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5DD39">
      <w:pPr>
        <w:ind w:left="599" w:leftChars="-202" w:right="-521" w:rightChars="-248" w:hanging="1023" w:hangingChars="142"/>
        <w:jc w:val="center"/>
        <w:outlineLvl w:val="0"/>
        <w:rPr>
          <w:rFonts w:hint="eastAsia" w:ascii="微软雅黑" w:hAnsi="微软雅黑" w:cs="微软雅黑"/>
          <w:b/>
          <w:bCs/>
          <w:sz w:val="72"/>
          <w:szCs w:val="72"/>
        </w:rPr>
      </w:pPr>
      <w:bookmarkStart w:id="0" w:name="_Toc12262"/>
      <w:bookmarkStart w:id="1" w:name="_Toc11060"/>
      <w:bookmarkStart w:id="2" w:name="_Toc24825"/>
      <w:r>
        <w:rPr>
          <w:rFonts w:hint="eastAsia" w:ascii="微软雅黑" w:hAnsi="微软雅黑" w:cs="微软雅黑"/>
          <w:b/>
          <w:bCs/>
          <w:sz w:val="72"/>
          <w:szCs w:val="72"/>
        </w:rPr>
        <w:t>政府采购电子交易项目</w:t>
      </w:r>
      <w:bookmarkEnd w:id="0"/>
      <w:bookmarkEnd w:id="1"/>
      <w:bookmarkEnd w:id="2"/>
    </w:p>
    <w:p w14:paraId="54AA869D">
      <w:pPr>
        <w:pStyle w:val="276"/>
        <w:jc w:val="center"/>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rPr>
        <w:t>公开招标采购文件</w:t>
      </w:r>
    </w:p>
    <w:p w14:paraId="60FE6D8B">
      <w:pPr>
        <w:pStyle w:val="276"/>
        <w:jc w:val="center"/>
        <w:rPr>
          <w:rFonts w:hint="eastAsia" w:ascii="方正粗黑宋简体" w:hAnsi="方正粗黑宋简体" w:eastAsia="方正粗黑宋简体"/>
          <w:sz w:val="52"/>
          <w:szCs w:val="52"/>
        </w:rPr>
      </w:pPr>
    </w:p>
    <w:p w14:paraId="1F3134C2">
      <w:pPr>
        <w:ind w:left="120" w:leftChars="-337" w:right="-804" w:rightChars="-383" w:hanging="828" w:hangingChars="230"/>
        <w:jc w:val="center"/>
        <w:rPr>
          <w:rFonts w:hint="eastAsia" w:ascii="微软雅黑" w:hAnsi="微软雅黑"/>
          <w:b/>
          <w:bCs/>
          <w:sz w:val="36"/>
          <w:szCs w:val="36"/>
        </w:rPr>
      </w:pPr>
      <w:r>
        <w:rPr>
          <w:rFonts w:ascii="微软雅黑" w:hAnsi="微软雅黑"/>
          <w:b/>
          <w:bCs/>
          <w:sz w:val="36"/>
          <w:szCs w:val="36"/>
        </w:rPr>
        <w:drawing>
          <wp:inline distT="0" distB="0" distL="0" distR="0">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31"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6A4AD588">
      <w:pPr>
        <w:pStyle w:val="30"/>
        <w:pBdr>
          <w:bottom w:val="thinThickThinMediumGap" w:color="auto" w:sz="18" w:space="1"/>
        </w:pBdr>
        <w:ind w:firstLine="532"/>
        <w:jc w:val="distribute"/>
        <w:rPr>
          <w:rFonts w:hint="eastAsia" w:ascii="微软雅黑" w:hAnsi="微软雅黑"/>
          <w:b/>
          <w:bCs/>
          <w:w w:val="95"/>
          <w:sz w:val="28"/>
          <w:szCs w:val="28"/>
        </w:rPr>
      </w:pPr>
    </w:p>
    <w:p w14:paraId="33F476F5">
      <w:pPr>
        <w:pStyle w:val="30"/>
        <w:pBdr>
          <w:bottom w:val="thinThickThinMediumGap" w:color="auto" w:sz="18" w:space="1"/>
        </w:pBdr>
        <w:ind w:firstLine="0" w:firstLineChars="0"/>
        <w:jc w:val="distribute"/>
        <w:outlineLvl w:val="0"/>
        <w:rPr>
          <w:rFonts w:hint="eastAsia" w:ascii="微软雅黑" w:hAnsi="微软雅黑"/>
          <w:b/>
          <w:bCs/>
          <w:w w:val="95"/>
          <w:sz w:val="28"/>
          <w:szCs w:val="28"/>
        </w:rPr>
      </w:pPr>
      <w:bookmarkStart w:id="3" w:name="_Toc31634"/>
      <w:bookmarkStart w:id="4" w:name="_Toc18138"/>
      <w:bookmarkStart w:id="5" w:name="_Toc32224"/>
      <w:r>
        <w:rPr>
          <w:rFonts w:hint="eastAsia" w:ascii="微软雅黑" w:hAnsi="微软雅黑"/>
          <w:b/>
          <w:bCs/>
          <w:w w:val="95"/>
          <w:sz w:val="28"/>
          <w:szCs w:val="28"/>
        </w:rPr>
        <w:t>嘉兴市千秋工程咨询有限公司</w:t>
      </w:r>
      <w:bookmarkEnd w:id="3"/>
      <w:bookmarkEnd w:id="4"/>
      <w:bookmarkEnd w:id="5"/>
    </w:p>
    <w:p w14:paraId="52EE9E6B">
      <w:pPr>
        <w:pStyle w:val="30"/>
        <w:pBdr>
          <w:bottom w:val="thinThickThinMediumGap" w:color="auto" w:sz="18" w:space="1"/>
        </w:pBdr>
        <w:ind w:firstLine="0" w:firstLineChars="0"/>
        <w:jc w:val="distribute"/>
        <w:rPr>
          <w:rFonts w:hint="eastAsia" w:ascii="微软雅黑" w:hAnsi="微软雅黑"/>
          <w:b/>
          <w:bCs/>
          <w:w w:val="95"/>
          <w:sz w:val="28"/>
          <w:szCs w:val="28"/>
        </w:rPr>
      </w:pPr>
      <w:r>
        <w:rPr>
          <w:rFonts w:hint="eastAsia" w:ascii="微软雅黑" w:hAnsi="微软雅黑"/>
          <w:b/>
          <w:bCs/>
          <w:w w:val="95"/>
          <w:sz w:val="28"/>
          <w:szCs w:val="28"/>
        </w:rPr>
        <w:t>Jiaxing Qianqiu Engineering Consulting Co., Ltd</w:t>
      </w:r>
    </w:p>
    <w:p w14:paraId="68563877">
      <w:pPr>
        <w:pStyle w:val="30"/>
        <w:ind w:firstLine="0" w:firstLineChars="0"/>
        <w:rPr>
          <w:rFonts w:hint="eastAsia" w:ascii="微软雅黑" w:hAnsi="微软雅黑" w:eastAsia="微软雅黑"/>
          <w:bCs/>
          <w:w w:val="95"/>
          <w:sz w:val="28"/>
          <w:szCs w:val="28"/>
          <w:lang w:eastAsia="zh-CN"/>
        </w:rPr>
      </w:pPr>
      <w:r>
        <w:rPr>
          <w:rFonts w:hint="eastAsia" w:ascii="微软雅黑" w:hAnsi="微软雅黑"/>
          <w:bCs/>
          <w:w w:val="95"/>
          <w:sz w:val="28"/>
          <w:szCs w:val="28"/>
        </w:rPr>
        <w:t>项目名称：</w:t>
      </w:r>
      <w:r>
        <w:rPr>
          <w:rFonts w:hint="eastAsia" w:ascii="微软雅黑" w:hAnsi="微软雅黑"/>
          <w:bCs/>
          <w:w w:val="95"/>
          <w:sz w:val="28"/>
          <w:szCs w:val="28"/>
          <w:lang w:eastAsia="zh-CN"/>
        </w:rPr>
        <w:t>嘉兴市南湖区农业农村和水利局2025年度增殖放流项目</w:t>
      </w:r>
    </w:p>
    <w:p w14:paraId="2476A13F">
      <w:pPr>
        <w:pStyle w:val="30"/>
        <w:ind w:firstLine="0" w:firstLineChars="0"/>
        <w:rPr>
          <w:rFonts w:hint="eastAsia" w:ascii="微软雅黑" w:hAnsi="微软雅黑" w:eastAsia="微软雅黑"/>
          <w:bCs/>
          <w:w w:val="95"/>
          <w:sz w:val="28"/>
          <w:szCs w:val="28"/>
          <w:lang w:eastAsia="zh-CN"/>
        </w:rPr>
      </w:pPr>
      <w:r>
        <w:rPr>
          <w:rFonts w:hint="eastAsia" w:ascii="微软雅黑" w:hAnsi="微软雅黑"/>
          <w:bCs/>
          <w:w w:val="95"/>
          <w:sz w:val="28"/>
          <w:szCs w:val="28"/>
        </w:rPr>
        <w:t>招标编号：</w:t>
      </w:r>
      <w:r>
        <w:rPr>
          <w:rFonts w:hint="eastAsia" w:ascii="微软雅黑" w:hAnsi="微软雅黑"/>
          <w:bCs/>
          <w:w w:val="95"/>
          <w:sz w:val="28"/>
          <w:szCs w:val="28"/>
          <w:lang w:eastAsia="zh-CN"/>
        </w:rPr>
        <w:t>千秋-JXQQGK（2025）第23号</w:t>
      </w:r>
    </w:p>
    <w:p w14:paraId="0D3B61B8">
      <w:pPr>
        <w:pStyle w:val="30"/>
        <w:ind w:firstLine="0" w:firstLineChars="0"/>
        <w:rPr>
          <w:rFonts w:hint="eastAsia" w:ascii="微软雅黑" w:hAnsi="微软雅黑" w:eastAsia="微软雅黑"/>
          <w:bCs/>
          <w:w w:val="95"/>
          <w:sz w:val="28"/>
          <w:szCs w:val="28"/>
          <w:lang w:eastAsia="zh-CN"/>
        </w:rPr>
      </w:pPr>
      <w:r>
        <w:rPr>
          <w:rFonts w:hint="eastAsia" w:ascii="微软雅黑" w:hAnsi="微软雅黑"/>
          <w:bCs/>
          <w:w w:val="95"/>
          <w:sz w:val="28"/>
          <w:szCs w:val="28"/>
        </w:rPr>
        <w:t>采 购 人：</w:t>
      </w:r>
      <w:r>
        <w:rPr>
          <w:rFonts w:hint="eastAsia" w:ascii="微软雅黑" w:hAnsi="微软雅黑"/>
          <w:bCs/>
          <w:w w:val="95"/>
          <w:sz w:val="28"/>
          <w:szCs w:val="28"/>
          <w:lang w:eastAsia="zh-CN"/>
        </w:rPr>
        <w:t>嘉兴市南湖区农业农村和水利局</w:t>
      </w:r>
    </w:p>
    <w:p w14:paraId="05CBBD72">
      <w:pPr>
        <w:pStyle w:val="30"/>
        <w:ind w:firstLine="0" w:firstLineChars="0"/>
        <w:rPr>
          <w:rFonts w:hint="eastAsia" w:ascii="微软雅黑" w:hAnsi="微软雅黑"/>
          <w:bCs/>
          <w:w w:val="95"/>
          <w:sz w:val="28"/>
          <w:szCs w:val="28"/>
        </w:rPr>
      </w:pPr>
      <w:r>
        <w:rPr>
          <w:rFonts w:hint="eastAsia" w:ascii="微软雅黑" w:hAnsi="微软雅黑"/>
          <w:bCs/>
          <w:w w:val="95"/>
          <w:sz w:val="28"/>
          <w:szCs w:val="28"/>
        </w:rPr>
        <w:t>代理机构：嘉兴市千秋工程咨询有限公司</w:t>
      </w:r>
    </w:p>
    <w:p w14:paraId="481D8ABA">
      <w:pPr>
        <w:pStyle w:val="30"/>
        <w:ind w:firstLine="0" w:firstLineChars="0"/>
        <w:rPr>
          <w:rFonts w:hint="eastAsia" w:ascii="微软雅黑" w:hAnsi="微软雅黑"/>
          <w:b/>
          <w:sz w:val="28"/>
          <w:szCs w:val="28"/>
        </w:rPr>
      </w:pPr>
      <w:bookmarkStart w:id="6" w:name="_Toc50012812"/>
      <w:r>
        <w:rPr>
          <w:rFonts w:hint="eastAsia" w:ascii="微软雅黑" w:hAnsi="微软雅黑"/>
          <w:bCs/>
          <w:w w:val="95"/>
          <w:sz w:val="28"/>
          <w:szCs w:val="28"/>
        </w:rPr>
        <w:t>日    期：2025年</w:t>
      </w:r>
      <w:r>
        <w:rPr>
          <w:rFonts w:hint="eastAsia" w:ascii="微软雅黑" w:hAnsi="微软雅黑"/>
          <w:bCs/>
          <w:w w:val="95"/>
          <w:sz w:val="28"/>
          <w:szCs w:val="28"/>
          <w:lang w:val="en-US" w:eastAsia="zh-CN"/>
        </w:rPr>
        <w:t>06</w:t>
      </w:r>
      <w:r>
        <w:rPr>
          <w:rFonts w:hint="eastAsia" w:ascii="微软雅黑" w:hAnsi="微软雅黑"/>
          <w:bCs/>
          <w:w w:val="95"/>
          <w:sz w:val="28"/>
          <w:szCs w:val="28"/>
        </w:rPr>
        <w:t>月</w:t>
      </w:r>
      <w:r>
        <w:rPr>
          <w:rFonts w:hint="eastAsia" w:ascii="微软雅黑" w:hAnsi="微软雅黑"/>
          <w:bCs/>
          <w:w w:val="95"/>
          <w:sz w:val="28"/>
          <w:szCs w:val="28"/>
          <w:lang w:val="en-US" w:eastAsia="zh-CN"/>
        </w:rPr>
        <w:t>20</w:t>
      </w:r>
      <w:r>
        <w:rPr>
          <w:rFonts w:hint="eastAsia" w:ascii="微软雅黑" w:hAnsi="微软雅黑"/>
          <w:bCs/>
          <w:w w:val="95"/>
          <w:sz w:val="28"/>
          <w:szCs w:val="28"/>
        </w:rPr>
        <w:t>日</w:t>
      </w:r>
      <w:bookmarkEnd w:id="6"/>
    </w:p>
    <w:p w14:paraId="6B7F0435">
      <w:pPr>
        <w:pStyle w:val="127"/>
        <w:spacing w:before="0" w:line="360" w:lineRule="auto"/>
        <w:rPr>
          <w:rFonts w:hint="eastAsia" w:ascii="微软雅黑" w:hAnsi="微软雅黑"/>
          <w:color w:val="auto"/>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74" w:right="1558" w:bottom="1247" w:left="1797" w:header="851" w:footer="851" w:gutter="0"/>
          <w:cols w:space="720" w:num="1"/>
          <w:docGrid w:linePitch="312" w:charSpace="0"/>
        </w:sectPr>
      </w:pPr>
    </w:p>
    <w:p w14:paraId="16D34205">
      <w:pPr>
        <w:pStyle w:val="298"/>
        <w:rPr>
          <w:rFonts w:hint="eastAsia"/>
          <w:color w:val="auto"/>
          <w:sz w:val="40"/>
          <w:szCs w:val="40"/>
        </w:rPr>
      </w:pPr>
    </w:p>
    <w:sdt>
      <w:sdtPr>
        <w:rPr>
          <w:rFonts w:ascii="宋体" w:hAnsi="宋体" w:eastAsia="宋体"/>
          <w:sz w:val="40"/>
          <w:szCs w:val="40"/>
        </w:rPr>
        <w:id w:val="147478461"/>
        <w15:color w:val="DBDBDB"/>
        <w:docPartObj>
          <w:docPartGallery w:val="Table of Contents"/>
          <w:docPartUnique/>
        </w:docPartObj>
      </w:sdtPr>
      <w:sdtEndPr>
        <w:rPr>
          <w:rFonts w:ascii="宋体" w:hAnsi="宋体" w:eastAsia="宋体"/>
          <w:b/>
          <w:sz w:val="40"/>
          <w:szCs w:val="40"/>
        </w:rPr>
      </w:sdtEndPr>
      <w:sdtContent>
        <w:p w14:paraId="5E37EE39">
          <w:pPr>
            <w:spacing w:line="240" w:lineRule="auto"/>
            <w:ind w:firstLine="0" w:firstLineChars="0"/>
            <w:jc w:val="center"/>
            <w:rPr>
              <w:sz w:val="40"/>
              <w:szCs w:val="40"/>
            </w:rPr>
          </w:pPr>
          <w:r>
            <w:rPr>
              <w:rFonts w:ascii="宋体" w:hAnsi="宋体" w:eastAsia="宋体"/>
              <w:sz w:val="40"/>
              <w:szCs w:val="40"/>
            </w:rPr>
            <w:t>目录</w:t>
          </w:r>
        </w:p>
        <w:p w14:paraId="3986E0EC">
          <w:pPr>
            <w:pStyle w:val="133"/>
            <w:tabs>
              <w:tab w:val="right" w:leader="dot" w:pos="8312"/>
            </w:tabs>
            <w:rPr>
              <w:b/>
            </w:rPr>
          </w:pPr>
          <w:r>
            <w:fldChar w:fldCharType="begin"/>
          </w:r>
          <w:r>
            <w:instrText xml:space="preserve">TOC \o "1-2" \h \u </w:instrText>
          </w:r>
          <w:r>
            <w:fldChar w:fldCharType="separate"/>
          </w:r>
        </w:p>
        <w:p w14:paraId="60A9557F">
          <w:pPr>
            <w:pStyle w:val="133"/>
            <w:tabs>
              <w:tab w:val="right" w:leader="dot" w:pos="8312"/>
            </w:tabs>
            <w:rPr>
              <w:rFonts w:hint="eastAsia" w:ascii="微软雅黑" w:hAnsi="微软雅黑" w:eastAsia="微软雅黑" w:cs="微软雅黑"/>
              <w:bCs/>
              <w:sz w:val="28"/>
              <w:szCs w:val="28"/>
            </w:rPr>
          </w:pPr>
          <w:r>
            <w:fldChar w:fldCharType="begin"/>
          </w:r>
          <w:r>
            <w:instrText xml:space="preserve"> HYPERLINK \l "_Toc19316" </w:instrText>
          </w:r>
          <w:r>
            <w:fldChar w:fldCharType="separate"/>
          </w:r>
          <w:r>
            <w:rPr>
              <w:rFonts w:hint="eastAsia" w:ascii="微软雅黑" w:hAnsi="微软雅黑" w:eastAsia="微软雅黑" w:cs="微软雅黑"/>
              <w:bCs/>
              <w:sz w:val="28"/>
              <w:szCs w:val="28"/>
            </w:rPr>
            <w:t>第一章 公开招标采购公告</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_Toc19316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0BD4CDF9">
          <w:pPr>
            <w:pStyle w:val="133"/>
            <w:tabs>
              <w:tab w:val="right" w:leader="dot" w:pos="8312"/>
            </w:tabs>
            <w:rPr>
              <w:rFonts w:hint="eastAsia" w:ascii="微软雅黑" w:hAnsi="微软雅黑" w:eastAsia="微软雅黑" w:cs="微软雅黑"/>
              <w:bCs/>
              <w:sz w:val="28"/>
              <w:szCs w:val="28"/>
            </w:rPr>
          </w:pPr>
          <w:r>
            <w:fldChar w:fldCharType="begin"/>
          </w:r>
          <w:r>
            <w:instrText xml:space="preserve"> HYPERLINK \l "_Toc30616" </w:instrText>
          </w:r>
          <w:r>
            <w:fldChar w:fldCharType="separate"/>
          </w:r>
          <w:r>
            <w:rPr>
              <w:rFonts w:hint="eastAsia" w:ascii="微软雅黑" w:hAnsi="微软雅黑" w:eastAsia="微软雅黑" w:cs="微软雅黑"/>
              <w:bCs/>
              <w:sz w:val="28"/>
              <w:szCs w:val="28"/>
            </w:rPr>
            <w:t>第二章 招标项目要求</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_Toc30616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9</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0954D744">
          <w:pPr>
            <w:pStyle w:val="133"/>
            <w:tabs>
              <w:tab w:val="right" w:leader="dot" w:pos="8312"/>
            </w:tabs>
            <w:rPr>
              <w:rFonts w:hint="eastAsia" w:ascii="微软雅黑" w:hAnsi="微软雅黑" w:eastAsia="微软雅黑" w:cs="微软雅黑"/>
              <w:bCs/>
              <w:sz w:val="28"/>
              <w:szCs w:val="28"/>
            </w:rPr>
          </w:pPr>
          <w:r>
            <w:fldChar w:fldCharType="begin"/>
          </w:r>
          <w:r>
            <w:instrText xml:space="preserve"> HYPERLINK \l "_Toc32265" </w:instrText>
          </w:r>
          <w:r>
            <w:fldChar w:fldCharType="separate"/>
          </w:r>
          <w:r>
            <w:rPr>
              <w:rFonts w:hint="eastAsia" w:ascii="微软雅黑" w:hAnsi="微软雅黑" w:eastAsia="微软雅黑" w:cs="微软雅黑"/>
              <w:bCs/>
              <w:sz w:val="28"/>
              <w:szCs w:val="28"/>
            </w:rPr>
            <w:t>第三章 投标人须知</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_Toc32265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12</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6535B683">
          <w:pPr>
            <w:pStyle w:val="299"/>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"_Toc15642" </w:instrText>
          </w:r>
          <w:r>
            <w:fldChar w:fldCharType="separate"/>
          </w:r>
          <w:r>
            <w:rPr>
              <w:rFonts w:hint="eastAsia" w:ascii="微软雅黑" w:hAnsi="微软雅黑" w:eastAsia="微软雅黑" w:cs="微软雅黑"/>
              <w:bCs/>
              <w:sz w:val="28"/>
              <w:szCs w:val="28"/>
            </w:rPr>
            <w:t>电子交易注意事项</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_Toc15642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12</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53E34573">
          <w:pPr>
            <w:pStyle w:val="299"/>
            <w:tabs>
              <w:tab w:val="right" w:leader="dot" w:pos="8312"/>
            </w:tabs>
            <w:ind w:left="420"/>
            <w:rPr>
              <w:rFonts w:hint="eastAsia" w:ascii="微软雅黑" w:hAnsi="微软雅黑" w:eastAsia="微软雅黑" w:cs="微软雅黑"/>
              <w:bCs/>
              <w:sz w:val="28"/>
              <w:szCs w:val="28"/>
            </w:rPr>
          </w:pPr>
          <w:r>
            <w:rPr>
              <w:rFonts w:hint="eastAsia"/>
            </w:rPr>
            <w:fldChar w:fldCharType="begin"/>
          </w:r>
          <w:r>
            <w:instrText xml:space="preserve"> HYPERLINK \l "_Toc9927" </w:instrText>
          </w:r>
          <w:r>
            <w:rPr>
              <w:rFonts w:hint="eastAsia"/>
            </w:rPr>
            <w:fldChar w:fldCharType="separate"/>
          </w:r>
          <w:r>
            <w:rPr>
              <w:rFonts w:hint="eastAsia" w:ascii="微软雅黑" w:hAnsi="微软雅黑" w:eastAsia="微软雅黑" w:cs="微软雅黑"/>
              <w:bCs/>
              <w:sz w:val="28"/>
              <w:szCs w:val="28"/>
            </w:rPr>
            <w:t>前附表</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_Toc9927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13</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bookmarkStart w:id="284" w:name="_GoBack"/>
          <w:bookmarkEnd w:id="284"/>
        </w:p>
        <w:p w14:paraId="150DBB7D">
          <w:pPr>
            <w:pStyle w:val="299"/>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"_Toc3218" </w:instrText>
          </w:r>
          <w:r>
            <w:fldChar w:fldCharType="separate"/>
          </w:r>
          <w:r>
            <w:rPr>
              <w:rFonts w:hint="eastAsia" w:ascii="微软雅黑" w:hAnsi="微软雅黑" w:eastAsia="微软雅黑" w:cs="微软雅黑"/>
              <w:bCs/>
              <w:sz w:val="28"/>
              <w:szCs w:val="28"/>
            </w:rPr>
            <w:t>一、总  则</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_Toc3218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15</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0F4F2DE2">
          <w:pPr>
            <w:pStyle w:val="299"/>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"_Toc27754" </w:instrText>
          </w:r>
          <w:r>
            <w:fldChar w:fldCharType="separate"/>
          </w:r>
          <w:r>
            <w:rPr>
              <w:rFonts w:hint="eastAsia" w:ascii="微软雅黑" w:hAnsi="微软雅黑" w:eastAsia="微软雅黑" w:cs="微软雅黑"/>
              <w:bCs/>
              <w:sz w:val="28"/>
              <w:szCs w:val="28"/>
            </w:rPr>
            <w:t>二 、招标文件</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_Toc27754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19</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9DA00D7">
          <w:pPr>
            <w:pStyle w:val="299"/>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"_Toc27689" </w:instrText>
          </w:r>
          <w:r>
            <w:fldChar w:fldCharType="separate"/>
          </w:r>
          <w:r>
            <w:rPr>
              <w:rFonts w:hint="eastAsia" w:ascii="微软雅黑" w:hAnsi="微软雅黑" w:eastAsia="微软雅黑" w:cs="微软雅黑"/>
              <w:bCs/>
              <w:sz w:val="28"/>
              <w:szCs w:val="28"/>
            </w:rPr>
            <w:t>三、 投标文件的编制</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_Toc27689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20</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2056FC4E">
          <w:pPr>
            <w:pStyle w:val="299"/>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"_Toc22083" </w:instrText>
          </w:r>
          <w:r>
            <w:fldChar w:fldCharType="separate"/>
          </w:r>
          <w:r>
            <w:rPr>
              <w:rFonts w:hint="eastAsia" w:ascii="微软雅黑" w:hAnsi="微软雅黑" w:eastAsia="微软雅黑" w:cs="微软雅黑"/>
              <w:bCs/>
              <w:sz w:val="28"/>
              <w:szCs w:val="28"/>
            </w:rPr>
            <w:t>四、开标</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_Toc22083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24</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2ADF4094">
          <w:pPr>
            <w:pStyle w:val="299"/>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"_Toc18014" </w:instrText>
          </w:r>
          <w:r>
            <w:fldChar w:fldCharType="separate"/>
          </w:r>
          <w:r>
            <w:rPr>
              <w:rFonts w:hint="eastAsia" w:ascii="微软雅黑" w:hAnsi="微软雅黑" w:eastAsia="微软雅黑" w:cs="微软雅黑"/>
              <w:bCs/>
              <w:sz w:val="28"/>
              <w:szCs w:val="28"/>
            </w:rPr>
            <w:t>五、评标</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_Toc18014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24</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2C9EBA2E">
          <w:pPr>
            <w:pStyle w:val="299"/>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"_Toc30708" </w:instrText>
          </w:r>
          <w:r>
            <w:fldChar w:fldCharType="separate"/>
          </w:r>
          <w:r>
            <w:rPr>
              <w:rFonts w:hint="eastAsia" w:ascii="微软雅黑" w:hAnsi="微软雅黑" w:eastAsia="微软雅黑" w:cs="微软雅黑"/>
              <w:bCs/>
              <w:sz w:val="28"/>
              <w:szCs w:val="28"/>
            </w:rPr>
            <w:t>六、定标</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_Toc30708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27</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1B6FDE5F">
          <w:pPr>
            <w:pStyle w:val="299"/>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"_Toc4086" </w:instrText>
          </w:r>
          <w:r>
            <w:fldChar w:fldCharType="separate"/>
          </w:r>
          <w:r>
            <w:rPr>
              <w:rFonts w:hint="eastAsia" w:ascii="微软雅黑" w:hAnsi="微软雅黑" w:eastAsia="微软雅黑" w:cs="微软雅黑"/>
              <w:bCs/>
              <w:sz w:val="28"/>
              <w:szCs w:val="28"/>
            </w:rPr>
            <w:t>七、合同授予</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_Toc4086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27</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2402C71D">
          <w:pPr>
            <w:pStyle w:val="299"/>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"_Toc17646" </w:instrText>
          </w:r>
          <w:r>
            <w:fldChar w:fldCharType="separate"/>
          </w:r>
          <w:r>
            <w:rPr>
              <w:rFonts w:hint="eastAsia" w:ascii="微软雅黑" w:hAnsi="微软雅黑" w:eastAsia="微软雅黑" w:cs="微软雅黑"/>
              <w:bCs/>
              <w:sz w:val="28"/>
              <w:szCs w:val="28"/>
            </w:rPr>
            <w:t>八、验收</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_Toc17646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27</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57AECA78">
          <w:pPr>
            <w:pStyle w:val="299"/>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"_Toc9282" </w:instrText>
          </w:r>
          <w:r>
            <w:fldChar w:fldCharType="separate"/>
          </w:r>
          <w:r>
            <w:rPr>
              <w:rFonts w:hint="eastAsia" w:ascii="微软雅黑" w:hAnsi="微软雅黑" w:eastAsia="微软雅黑" w:cs="微软雅黑"/>
              <w:bCs/>
              <w:sz w:val="28"/>
              <w:szCs w:val="28"/>
            </w:rPr>
            <w:t>九、招标代理费</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_Toc9282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28</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18040298">
          <w:pPr>
            <w:pStyle w:val="133"/>
            <w:tabs>
              <w:tab w:val="right" w:leader="dot" w:pos="8312"/>
            </w:tabs>
            <w:rPr>
              <w:rFonts w:hint="eastAsia" w:ascii="微软雅黑" w:hAnsi="微软雅黑" w:eastAsia="微软雅黑" w:cs="微软雅黑"/>
              <w:bCs/>
              <w:sz w:val="28"/>
              <w:szCs w:val="28"/>
            </w:rPr>
          </w:pPr>
          <w:r>
            <w:fldChar w:fldCharType="begin"/>
          </w:r>
          <w:r>
            <w:instrText xml:space="preserve"> HYPERLINK \l "_Toc27645" </w:instrText>
          </w:r>
          <w:r>
            <w:fldChar w:fldCharType="separate"/>
          </w:r>
          <w:r>
            <w:rPr>
              <w:rFonts w:hint="eastAsia" w:ascii="微软雅黑" w:hAnsi="微软雅黑" w:eastAsia="微软雅黑" w:cs="微软雅黑"/>
              <w:bCs/>
              <w:sz w:val="28"/>
              <w:szCs w:val="28"/>
            </w:rPr>
            <w:t>第四章 评标办法及评分标准</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_Toc27645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30</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18A12A90">
          <w:pPr>
            <w:pStyle w:val="133"/>
            <w:tabs>
              <w:tab w:val="right" w:leader="dot" w:pos="8312"/>
            </w:tabs>
            <w:rPr>
              <w:rFonts w:hint="eastAsia" w:ascii="微软雅黑" w:hAnsi="微软雅黑" w:eastAsia="微软雅黑" w:cs="微软雅黑"/>
              <w:bCs/>
              <w:sz w:val="28"/>
              <w:szCs w:val="28"/>
            </w:rPr>
          </w:pPr>
          <w:r>
            <w:fldChar w:fldCharType="begin"/>
          </w:r>
          <w:r>
            <w:instrText xml:space="preserve"> HYPERLINK \l "_Toc28705" </w:instrText>
          </w:r>
          <w:r>
            <w:fldChar w:fldCharType="separate"/>
          </w:r>
          <w:r>
            <w:rPr>
              <w:rFonts w:hint="eastAsia" w:ascii="微软雅黑" w:hAnsi="微软雅黑" w:eastAsia="微软雅黑" w:cs="微软雅黑"/>
              <w:bCs/>
              <w:sz w:val="28"/>
              <w:szCs w:val="28"/>
            </w:rPr>
            <w:t>第五章 采购合同（指引）</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_Toc28705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34</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5AFEC8B4">
          <w:pPr>
            <w:pStyle w:val="133"/>
            <w:tabs>
              <w:tab w:val="right" w:leader="dot" w:pos="8312"/>
            </w:tabs>
            <w:rPr>
              <w:rFonts w:hint="eastAsia" w:ascii="微软雅黑" w:hAnsi="微软雅黑" w:eastAsia="微软雅黑" w:cs="微软雅黑"/>
              <w:bCs/>
              <w:sz w:val="28"/>
              <w:szCs w:val="28"/>
            </w:rPr>
          </w:pPr>
          <w:r>
            <w:fldChar w:fldCharType="begin"/>
          </w:r>
          <w:r>
            <w:instrText xml:space="preserve"> HYPERLINK \l "_Toc2506" </w:instrText>
          </w:r>
          <w:r>
            <w:fldChar w:fldCharType="separate"/>
          </w:r>
          <w:r>
            <w:rPr>
              <w:rFonts w:hint="eastAsia" w:ascii="微软雅黑" w:hAnsi="微软雅黑" w:eastAsia="微软雅黑" w:cs="微软雅黑"/>
              <w:bCs/>
              <w:sz w:val="28"/>
              <w:szCs w:val="28"/>
            </w:rPr>
            <w:t>第六章 投标文件相关格式</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_Toc2506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40</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05A5E09">
          <w:pPr>
            <w:pStyle w:val="133"/>
            <w:tabs>
              <w:tab w:val="right" w:leader="dot" w:pos="8312"/>
            </w:tabs>
            <w:rPr>
              <w:rFonts w:hint="eastAsia" w:ascii="微软雅黑" w:hAnsi="微软雅黑" w:eastAsia="微软雅黑" w:cs="微软雅黑"/>
              <w:bCs/>
              <w:sz w:val="28"/>
              <w:szCs w:val="28"/>
            </w:rPr>
          </w:pPr>
          <w:r>
            <w:fldChar w:fldCharType="begin"/>
          </w:r>
          <w:r>
            <w:instrText xml:space="preserve"> HYPERLINK \l "_Toc13790" </w:instrText>
          </w:r>
          <w:r>
            <w:fldChar w:fldCharType="separate"/>
          </w:r>
          <w:r>
            <w:rPr>
              <w:rFonts w:hint="eastAsia" w:ascii="微软雅黑" w:hAnsi="微软雅黑" w:eastAsia="微软雅黑" w:cs="微软雅黑"/>
              <w:bCs/>
              <w:sz w:val="28"/>
              <w:szCs w:val="28"/>
            </w:rPr>
            <w:t>国家统计局关于印发统计上大中小微型企业划分办法的通知</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_Toc13790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60</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41FFB9B">
          <w:pPr>
            <w:pStyle w:val="133"/>
            <w:tabs>
              <w:tab w:val="right" w:leader="dot" w:pos="8312"/>
            </w:tabs>
            <w:rPr>
              <w:b/>
            </w:rPr>
          </w:pPr>
        </w:p>
        <w:p w14:paraId="1FB7DCEB">
          <w:pPr>
            <w:ind w:firstLine="420"/>
          </w:pPr>
          <w:r>
            <w:rPr>
              <w:b/>
            </w:rPr>
            <w:fldChar w:fldCharType="end"/>
          </w:r>
        </w:p>
      </w:sdtContent>
    </w:sdt>
    <w:p w14:paraId="56504136">
      <w:pPr>
        <w:pStyle w:val="4"/>
        <w:numPr>
          <w:ilvl w:val="0"/>
          <w:numId w:val="3"/>
        </w:numPr>
        <w:rPr>
          <w:rStyle w:val="66"/>
          <w:b/>
          <w:bCs/>
        </w:rPr>
        <w:sectPr>
          <w:headerReference r:id="rId13" w:type="first"/>
          <w:headerReference r:id="rId11" w:type="default"/>
          <w:footerReference r:id="rId14" w:type="default"/>
          <w:headerReference r:id="rId12" w:type="even"/>
          <w:pgSz w:w="11906" w:h="16838"/>
          <w:pgMar w:top="1474" w:right="1797" w:bottom="1247" w:left="1797" w:header="851" w:footer="851" w:gutter="0"/>
          <w:cols w:space="720" w:num="1"/>
          <w:docGrid w:linePitch="312" w:charSpace="0"/>
        </w:sectPr>
      </w:pPr>
      <w:bookmarkStart w:id="7" w:name="_Toc19316"/>
    </w:p>
    <w:p w14:paraId="78582ECB">
      <w:pPr>
        <w:pStyle w:val="4"/>
        <w:numPr>
          <w:ilvl w:val="0"/>
          <w:numId w:val="3"/>
        </w:numPr>
        <w:rPr>
          <w:rStyle w:val="66"/>
          <w:b/>
          <w:bCs/>
        </w:rPr>
      </w:pPr>
      <w:r>
        <w:rPr>
          <w:rStyle w:val="66"/>
          <w:rFonts w:hint="eastAsia"/>
          <w:b/>
          <w:bCs/>
        </w:rPr>
        <w:t>公开招标采购公告</w:t>
      </w:r>
      <w:bookmarkEnd w:id="7"/>
    </w:p>
    <w:tbl>
      <w:tblPr>
        <w:tblStyle w:val="5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4A80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0C0E86AF">
            <w:pPr>
              <w:pStyle w:val="49"/>
              <w:spacing w:before="75" w:beforeAutospacing="0" w:after="75" w:afterAutospacing="0" w:line="276" w:lineRule="auto"/>
              <w:ind w:firstLine="0" w:firstLineChars="0"/>
              <w:jc w:val="both"/>
              <w:rPr>
                <w:rFonts w:hint="eastAsia" w:ascii="微软雅黑" w:hAnsi="微软雅黑" w:cs="Arial"/>
                <w:sz w:val="21"/>
                <w:szCs w:val="21"/>
              </w:rPr>
            </w:pPr>
            <w:bookmarkStart w:id="8" w:name="_Toc493511541"/>
            <w:bookmarkStart w:id="9" w:name="_Toc177870534"/>
            <w:r>
              <w:rPr>
                <w:rFonts w:hint="eastAsia" w:ascii="微软雅黑" w:hAnsi="微软雅黑" w:cs="Arial"/>
                <w:sz w:val="21"/>
                <w:szCs w:val="21"/>
              </w:rPr>
              <w:t>项目概况</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p>
          <w:p w14:paraId="5F3D7129">
            <w:pPr>
              <w:pStyle w:val="49"/>
              <w:spacing w:before="75" w:beforeAutospacing="0" w:after="75" w:afterAutospacing="0" w:line="276" w:lineRule="auto"/>
              <w:ind w:firstLine="420"/>
              <w:rPr>
                <w:rFonts w:hint="eastAsia" w:ascii="微软雅黑" w:hAnsi="微软雅黑" w:cs="Arial"/>
                <w:sz w:val="21"/>
                <w:szCs w:val="21"/>
              </w:rPr>
            </w:pPr>
            <w:r>
              <w:rPr>
                <w:rFonts w:hint="eastAsia" w:ascii="微软雅黑" w:hAnsi="微软雅黑" w:cs="Arial"/>
                <w:sz w:val="21"/>
                <w:szCs w:val="21"/>
                <w:lang w:eastAsia="zh-CN"/>
              </w:rPr>
              <w:t>嘉兴市南湖区农业农村和水利局2025年度增殖放流项目</w:t>
            </w:r>
            <w:r>
              <w:rPr>
                <w:rFonts w:hint="eastAsia" w:ascii="微软雅黑" w:hAnsi="微软雅黑" w:cs="Arial"/>
                <w:sz w:val="21"/>
                <w:szCs w:val="21"/>
              </w:rPr>
              <w:t>的潜在投标人应在https://www.zcygov.cn获取（下载）招标文件，并于</w:t>
            </w:r>
            <w:r>
              <w:rPr>
                <w:rFonts w:ascii="微软雅黑" w:hAnsi="微软雅黑" w:cs="Arial"/>
                <w:sz w:val="21"/>
                <w:szCs w:val="21"/>
              </w:rPr>
              <w:t> </w:t>
            </w:r>
            <w:r>
              <w:rPr>
                <w:rFonts w:hint="eastAsia" w:ascii="微软雅黑" w:hAnsi="微软雅黑" w:cs="Arial"/>
                <w:sz w:val="21"/>
                <w:szCs w:val="21"/>
                <w:lang w:eastAsia="zh-CN"/>
              </w:rPr>
              <w:t>2025年07月10日09：30</w:t>
            </w:r>
            <w:r>
              <w:rPr>
                <w:rFonts w:hint="eastAsia" w:ascii="微软雅黑" w:hAnsi="微软雅黑" w:cs="Arial"/>
                <w:sz w:val="21"/>
                <w:szCs w:val="21"/>
              </w:rPr>
              <w:t>（北京时间）前递交（上传）投标文件。</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r>
              <w:rPr>
                <w:rFonts w:hint="eastAsia" w:ascii="微软雅黑" w:hAnsi="微软雅黑" w:cs="Arial"/>
                <w:sz w:val="21"/>
                <w:szCs w:val="21"/>
              </w:rPr>
              <w:t xml:space="preserve"> </w:t>
            </w:r>
            <w:r>
              <w:rPr>
                <w:rFonts w:ascii="微软雅黑" w:hAnsi="微软雅黑" w:cs="Arial"/>
                <w:sz w:val="21"/>
                <w:szCs w:val="21"/>
              </w:rPr>
              <w:t> </w:t>
            </w:r>
          </w:p>
        </w:tc>
      </w:tr>
    </w:tbl>
    <w:p w14:paraId="28818395">
      <w:pPr>
        <w:keepNext w:val="0"/>
        <w:keepLines w:val="0"/>
        <w:pageBreakBefore w:val="0"/>
        <w:widowControl/>
        <w:kinsoku/>
        <w:wordWrap/>
        <w:overflowPunct/>
        <w:topLinePunct w:val="0"/>
        <w:autoSpaceDE/>
        <w:autoSpaceDN/>
        <w:bidi w:val="0"/>
        <w:adjustRightInd/>
        <w:snapToGrid/>
        <w:spacing w:before="255" w:after="255" w:line="460" w:lineRule="exact"/>
        <w:ind w:firstLine="0" w:firstLineChars="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一、项目基本情况</w:t>
      </w:r>
      <w:r>
        <w:rPr>
          <w:rFonts w:hint="eastAsia" w:ascii="微软雅黑" w:hAnsi="微软雅黑" w:eastAsia="微软雅黑" w:cs="微软雅黑"/>
          <w:kern w:val="0"/>
          <w:sz w:val="21"/>
          <w:szCs w:val="21"/>
        </w:rPr>
        <w:t>                                            </w:t>
      </w:r>
    </w:p>
    <w:p w14:paraId="13A28EDD">
      <w:pPr>
        <w:keepNext w:val="0"/>
        <w:keepLines w:val="0"/>
        <w:pageBreakBefore w:val="0"/>
        <w:widowControl/>
        <w:kinsoku/>
        <w:wordWrap/>
        <w:overflowPunct/>
        <w:topLinePunct w:val="0"/>
        <w:autoSpaceDE/>
        <w:autoSpaceDN/>
        <w:bidi w:val="0"/>
        <w:adjustRightInd/>
        <w:snapToGrid/>
        <w:spacing w:before="75" w:after="75" w:line="460" w:lineRule="exact"/>
        <w:ind w:firstLine="424" w:firstLineChars="202"/>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eastAsia="zh-CN"/>
        </w:rPr>
        <w:t>采购计划编号：</w:t>
      </w:r>
      <w:r>
        <w:rPr>
          <w:rFonts w:hint="eastAsia" w:ascii="微软雅黑" w:hAnsi="微软雅黑" w:eastAsia="微软雅黑" w:cs="微软雅黑"/>
          <w:kern w:val="0"/>
          <w:sz w:val="21"/>
          <w:szCs w:val="21"/>
          <w:lang w:eastAsia="zh-CN"/>
        </w:rPr>
        <w:fldChar w:fldCharType="begin"/>
      </w:r>
      <w:r>
        <w:rPr>
          <w:rFonts w:hint="eastAsia" w:ascii="微软雅黑" w:hAnsi="微软雅黑" w:eastAsia="微软雅黑" w:cs="微软雅黑"/>
          <w:kern w:val="0"/>
          <w:sz w:val="21"/>
          <w:szCs w:val="21"/>
          <w:lang w:eastAsia="zh-CN"/>
        </w:rPr>
        <w:instrText xml:space="preserve"> HYPERLINK "https://pay.zcygov.cn/purchaseplan_front/" \l "/procurement-plan/plan/detail?id=1101000000150755&amp;_app_=zcy.purchase-plan" \t "https://www.zcygov.cn/delegation-order/_procurement_/order/_blank" </w:instrText>
      </w:r>
      <w:r>
        <w:rPr>
          <w:rFonts w:hint="eastAsia" w:ascii="微软雅黑" w:hAnsi="微软雅黑" w:eastAsia="微软雅黑" w:cs="微软雅黑"/>
          <w:kern w:val="0"/>
          <w:sz w:val="21"/>
          <w:szCs w:val="21"/>
          <w:lang w:eastAsia="zh-CN"/>
        </w:rPr>
        <w:fldChar w:fldCharType="separate"/>
      </w:r>
      <w:r>
        <w:rPr>
          <w:rFonts w:hint="eastAsia" w:ascii="微软雅黑" w:hAnsi="微软雅黑" w:eastAsia="微软雅黑" w:cs="微软雅黑"/>
          <w:kern w:val="0"/>
          <w:sz w:val="21"/>
          <w:szCs w:val="21"/>
          <w:lang w:eastAsia="zh-CN"/>
        </w:rPr>
        <w:t>330402250390010000007</w:t>
      </w:r>
      <w:r>
        <w:rPr>
          <w:rFonts w:hint="eastAsia" w:ascii="微软雅黑" w:hAnsi="微软雅黑" w:eastAsia="微软雅黑" w:cs="微软雅黑"/>
          <w:kern w:val="0"/>
          <w:sz w:val="21"/>
          <w:szCs w:val="21"/>
          <w:lang w:eastAsia="zh-CN"/>
        </w:rPr>
        <w:fldChar w:fldCharType="end"/>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lang w:eastAsia="zh-CN"/>
        </w:rPr>
        <w:fldChar w:fldCharType="begin"/>
      </w:r>
      <w:r>
        <w:rPr>
          <w:rFonts w:hint="eastAsia" w:ascii="微软雅黑" w:hAnsi="微软雅黑" w:eastAsia="微软雅黑" w:cs="微软雅黑"/>
          <w:kern w:val="0"/>
          <w:sz w:val="21"/>
          <w:szCs w:val="21"/>
          <w:lang w:eastAsia="zh-CN"/>
        </w:rPr>
        <w:instrText xml:space="preserve"> HYPERLINK "https://pay.zcygov.cn/purchaseplan_front/" \l "/plan/list/view?id=1000000000016042290&amp;_app_=zcy.procurement" \t "https://www.zcygov.cn/project-center/_procurement_/purchasePlans/_blank" </w:instrText>
      </w:r>
      <w:r>
        <w:rPr>
          <w:rFonts w:hint="eastAsia" w:ascii="微软雅黑" w:hAnsi="微软雅黑" w:eastAsia="微软雅黑" w:cs="微软雅黑"/>
          <w:kern w:val="0"/>
          <w:sz w:val="21"/>
          <w:szCs w:val="21"/>
          <w:lang w:eastAsia="zh-CN"/>
        </w:rPr>
        <w:fldChar w:fldCharType="separate"/>
      </w:r>
      <w:r>
        <w:rPr>
          <w:rFonts w:hint="eastAsia" w:ascii="微软雅黑" w:hAnsi="微软雅黑" w:eastAsia="微软雅黑" w:cs="微软雅黑"/>
          <w:kern w:val="0"/>
          <w:sz w:val="21"/>
          <w:szCs w:val="21"/>
          <w:lang w:eastAsia="zh-CN"/>
        </w:rPr>
        <w:t>[2025]1321号</w:t>
      </w:r>
      <w:r>
        <w:rPr>
          <w:rFonts w:hint="eastAsia" w:ascii="微软雅黑" w:hAnsi="微软雅黑" w:eastAsia="微软雅黑" w:cs="微软雅黑"/>
          <w:kern w:val="0"/>
          <w:sz w:val="21"/>
          <w:szCs w:val="21"/>
          <w:lang w:eastAsia="zh-CN"/>
        </w:rPr>
        <w:fldChar w:fldCharType="end"/>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lang w:eastAsia="zh-CN"/>
        </w:rPr>
        <w:fldChar w:fldCharType="begin"/>
      </w:r>
      <w:r>
        <w:rPr>
          <w:rFonts w:hint="eastAsia" w:ascii="微软雅黑" w:hAnsi="微软雅黑" w:eastAsia="微软雅黑" w:cs="微软雅黑"/>
          <w:kern w:val="0"/>
          <w:sz w:val="21"/>
          <w:szCs w:val="21"/>
          <w:lang w:eastAsia="zh-CN"/>
        </w:rPr>
        <w:instrText xml:space="preserve"> HYPERLINK "https://pay.zcygov.cn/purchaseplan_front/" \l "/plan/list/view?id=1000000000016042292&amp;_app_=zcy.procurement" \t "https://www.zcygov.cn/project-center/_procurement_/purchasePlans/_blank" </w:instrText>
      </w:r>
      <w:r>
        <w:rPr>
          <w:rFonts w:hint="eastAsia" w:ascii="微软雅黑" w:hAnsi="微软雅黑" w:eastAsia="微软雅黑" w:cs="微软雅黑"/>
          <w:kern w:val="0"/>
          <w:sz w:val="21"/>
          <w:szCs w:val="21"/>
          <w:lang w:eastAsia="zh-CN"/>
        </w:rPr>
        <w:fldChar w:fldCharType="separate"/>
      </w:r>
      <w:r>
        <w:rPr>
          <w:rFonts w:hint="eastAsia" w:ascii="微软雅黑" w:hAnsi="微软雅黑" w:eastAsia="微软雅黑" w:cs="微软雅黑"/>
          <w:kern w:val="0"/>
          <w:sz w:val="21"/>
          <w:szCs w:val="21"/>
          <w:lang w:eastAsia="zh-CN"/>
        </w:rPr>
        <w:t>[2025]1319号</w:t>
      </w:r>
      <w:r>
        <w:rPr>
          <w:rFonts w:hint="eastAsia" w:ascii="微软雅黑" w:hAnsi="微软雅黑" w:eastAsia="微软雅黑" w:cs="微软雅黑"/>
          <w:kern w:val="0"/>
          <w:sz w:val="21"/>
          <w:szCs w:val="21"/>
          <w:lang w:eastAsia="zh-CN"/>
        </w:rPr>
        <w:fldChar w:fldCharType="end"/>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lang w:eastAsia="zh-CN"/>
        </w:rPr>
        <w:br w:type="textWrapping"/>
      </w:r>
      <w:r>
        <w:rPr>
          <w:rFonts w:hint="eastAsia" w:ascii="微软雅黑" w:hAnsi="微软雅黑" w:eastAsia="微软雅黑" w:cs="微软雅黑"/>
          <w:kern w:val="0"/>
          <w:sz w:val="21"/>
          <w:szCs w:val="21"/>
          <w:lang w:eastAsia="zh-CN"/>
        </w:rPr>
        <w:t xml:space="preserve">[2025]1320号） </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"https://pay.zcygov.cn/purchaseplan_front/" \l "/plan/list/view?id=1000000000015049751&amp;_app_=zcy.procurement" \t "https://www.zcygov.cn/project-center/_procurement_/purchasePlans/_blank"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fldChar w:fldCharType="end"/>
      </w:r>
      <w:r>
        <w:rPr>
          <w:rFonts w:hint="eastAsia" w:ascii="微软雅黑" w:hAnsi="微软雅黑" w:eastAsia="微软雅黑" w:cs="微软雅黑"/>
          <w:kern w:val="0"/>
          <w:sz w:val="21"/>
          <w:szCs w:val="21"/>
        </w:rPr>
        <w:t xml:space="preserve"> </w:t>
      </w:r>
    </w:p>
    <w:p w14:paraId="4F5A543C">
      <w:pPr>
        <w:keepNext w:val="0"/>
        <w:keepLines w:val="0"/>
        <w:pageBreakBefore w:val="0"/>
        <w:widowControl/>
        <w:kinsoku/>
        <w:wordWrap/>
        <w:overflowPunct/>
        <w:topLinePunct w:val="0"/>
        <w:autoSpaceDE/>
        <w:autoSpaceDN/>
        <w:bidi w:val="0"/>
        <w:adjustRightInd/>
        <w:snapToGrid/>
        <w:spacing w:before="75" w:after="75" w:line="460" w:lineRule="exact"/>
        <w:ind w:firstLine="424" w:firstLineChars="202"/>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项目编号： </w:t>
      </w:r>
      <w:r>
        <w:rPr>
          <w:rFonts w:hint="eastAsia" w:ascii="微软雅黑" w:hAnsi="微软雅黑" w:eastAsia="微软雅黑" w:cs="微软雅黑"/>
          <w:kern w:val="0"/>
          <w:sz w:val="21"/>
          <w:szCs w:val="21"/>
          <w:lang w:eastAsia="zh-CN"/>
        </w:rPr>
        <w:t>千秋-JXQQGK（2025）第23号</w:t>
      </w:r>
    </w:p>
    <w:p w14:paraId="1B0376E7">
      <w:pPr>
        <w:keepNext w:val="0"/>
        <w:keepLines w:val="0"/>
        <w:pageBreakBefore w:val="0"/>
        <w:widowControl/>
        <w:kinsoku/>
        <w:wordWrap/>
        <w:overflowPunct/>
        <w:topLinePunct w:val="0"/>
        <w:autoSpaceDE/>
        <w:autoSpaceDN/>
        <w:bidi w:val="0"/>
        <w:adjustRightInd/>
        <w:snapToGrid/>
        <w:spacing w:before="75" w:after="75" w:line="460" w:lineRule="exact"/>
        <w:ind w:firstLine="424" w:firstLineChars="202"/>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项目名称：</w:t>
      </w:r>
      <w:r>
        <w:rPr>
          <w:rFonts w:hint="eastAsia" w:ascii="微软雅黑" w:hAnsi="微软雅黑" w:eastAsia="微软雅黑" w:cs="微软雅黑"/>
          <w:sz w:val="21"/>
          <w:szCs w:val="21"/>
          <w:lang w:eastAsia="zh-CN"/>
        </w:rPr>
        <w:t>嘉兴市南湖区农业农村和水利局2025年度增殖放流项目</w:t>
      </w:r>
    </w:p>
    <w:p w14:paraId="5C460DC1">
      <w:pPr>
        <w:keepNext w:val="0"/>
        <w:keepLines w:val="0"/>
        <w:pageBreakBefore w:val="0"/>
        <w:widowControl/>
        <w:kinsoku/>
        <w:wordWrap/>
        <w:overflowPunct/>
        <w:topLinePunct w:val="0"/>
        <w:autoSpaceDE/>
        <w:autoSpaceDN/>
        <w:bidi w:val="0"/>
        <w:adjustRightInd/>
        <w:snapToGrid/>
        <w:spacing w:before="75" w:after="75" w:line="460" w:lineRule="exact"/>
        <w:ind w:firstLine="424" w:firstLineChars="202"/>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采购方式 ：公开招标</w:t>
      </w:r>
    </w:p>
    <w:p w14:paraId="5BD65E7C">
      <w:pPr>
        <w:keepNext w:val="0"/>
        <w:keepLines w:val="0"/>
        <w:pageBreakBefore w:val="0"/>
        <w:widowControl/>
        <w:kinsoku/>
        <w:wordWrap/>
        <w:overflowPunct/>
        <w:topLinePunct w:val="0"/>
        <w:autoSpaceDE/>
        <w:autoSpaceDN/>
        <w:bidi w:val="0"/>
        <w:adjustRightInd/>
        <w:snapToGrid/>
        <w:spacing w:before="75" w:after="75" w:line="460" w:lineRule="exact"/>
        <w:ind w:firstLine="424" w:firstLineChars="202"/>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预算金额（元）：</w:t>
      </w:r>
      <w:r>
        <w:rPr>
          <w:rFonts w:hint="eastAsia" w:ascii="微软雅黑" w:hAnsi="微软雅黑" w:eastAsia="微软雅黑" w:cs="微软雅黑"/>
          <w:color w:val="000000"/>
          <w:sz w:val="21"/>
          <w:szCs w:val="21"/>
          <w:lang w:eastAsia="zh-CN"/>
        </w:rPr>
        <w:t>600000.00</w:t>
      </w:r>
    </w:p>
    <w:p w14:paraId="49FEC2D2">
      <w:pPr>
        <w:keepNext w:val="0"/>
        <w:keepLines w:val="0"/>
        <w:pageBreakBefore w:val="0"/>
        <w:widowControl/>
        <w:kinsoku/>
        <w:wordWrap/>
        <w:overflowPunct/>
        <w:topLinePunct w:val="0"/>
        <w:autoSpaceDE/>
        <w:autoSpaceDN/>
        <w:bidi w:val="0"/>
        <w:adjustRightInd/>
        <w:snapToGrid/>
        <w:spacing w:before="75" w:after="75" w:line="460" w:lineRule="exact"/>
        <w:ind w:firstLine="424" w:firstLineChars="202"/>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最高限价（元）：</w:t>
      </w:r>
      <w:r>
        <w:rPr>
          <w:rFonts w:hint="eastAsia" w:ascii="微软雅黑" w:hAnsi="微软雅黑" w:eastAsia="微软雅黑" w:cs="微软雅黑"/>
          <w:color w:val="000000"/>
          <w:sz w:val="21"/>
          <w:szCs w:val="21"/>
          <w:lang w:eastAsia="zh-CN"/>
        </w:rPr>
        <w:t>600000.00</w:t>
      </w:r>
    </w:p>
    <w:p w14:paraId="5090927F">
      <w:pPr>
        <w:keepNext w:val="0"/>
        <w:keepLines w:val="0"/>
        <w:pageBreakBefore w:val="0"/>
        <w:widowControl/>
        <w:kinsoku/>
        <w:wordWrap/>
        <w:overflowPunct/>
        <w:topLinePunct w:val="0"/>
        <w:autoSpaceDE/>
        <w:autoSpaceDN/>
        <w:bidi w:val="0"/>
        <w:adjustRightInd/>
        <w:snapToGrid/>
        <w:spacing w:before="75" w:after="75" w:line="460" w:lineRule="exact"/>
        <w:ind w:firstLine="424" w:firstLineChars="202"/>
        <w:textAlignment w:val="auto"/>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rPr>
        <w:t>简要规格描述或项目基本概况介绍、用途：</w:t>
      </w:r>
      <w:r>
        <w:rPr>
          <w:rFonts w:hint="eastAsia" w:ascii="微软雅黑" w:hAnsi="微软雅黑" w:eastAsia="微软雅黑" w:cs="微软雅黑"/>
          <w:sz w:val="21"/>
          <w:szCs w:val="21"/>
          <w:lang w:eastAsia="zh-CN"/>
        </w:rPr>
        <w:t>2025年度增殖放流</w:t>
      </w:r>
      <w:r>
        <w:rPr>
          <w:rFonts w:hint="eastAsia" w:ascii="微软雅黑" w:hAnsi="微软雅黑" w:cs="微软雅黑"/>
          <w:kern w:val="0"/>
          <w:sz w:val="21"/>
          <w:szCs w:val="21"/>
          <w:lang w:val="en-US" w:eastAsia="zh-CN"/>
        </w:rPr>
        <w:t xml:space="preserve"> </w:t>
      </w:r>
    </w:p>
    <w:p w14:paraId="3CD9F637">
      <w:pPr>
        <w:keepNext w:val="0"/>
        <w:keepLines w:val="0"/>
        <w:pageBreakBefore w:val="0"/>
        <w:widowControl/>
        <w:kinsoku/>
        <w:wordWrap/>
        <w:overflowPunct/>
        <w:topLinePunct w:val="0"/>
        <w:autoSpaceDE/>
        <w:autoSpaceDN/>
        <w:bidi w:val="0"/>
        <w:adjustRightInd/>
        <w:snapToGrid/>
        <w:spacing w:before="75" w:after="75" w:line="460" w:lineRule="exact"/>
        <w:ind w:firstLine="424" w:firstLineChars="20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合同履约期限：</w:t>
      </w:r>
      <w:r>
        <w:rPr>
          <w:rFonts w:hint="eastAsia" w:ascii="微软雅黑" w:hAnsi="微软雅黑" w:eastAsia="微软雅黑" w:cs="微软雅黑"/>
          <w:kern w:val="0"/>
          <w:sz w:val="21"/>
          <w:szCs w:val="21"/>
        </w:rPr>
        <w:t>具体以招标文件第二章招标项目要求为准</w:t>
      </w:r>
      <w:r>
        <w:rPr>
          <w:rFonts w:hint="eastAsia" w:ascii="微软雅黑" w:hAnsi="微软雅黑" w:eastAsia="微软雅黑" w:cs="微软雅黑"/>
          <w:sz w:val="21"/>
          <w:szCs w:val="21"/>
        </w:rPr>
        <w:t>。</w:t>
      </w:r>
    </w:p>
    <w:p w14:paraId="08F05A44">
      <w:pPr>
        <w:keepNext w:val="0"/>
        <w:keepLines w:val="0"/>
        <w:pageBreakBefore w:val="0"/>
        <w:kinsoku/>
        <w:wordWrap/>
        <w:overflowPunct/>
        <w:topLinePunct w:val="0"/>
        <w:autoSpaceDE/>
        <w:autoSpaceDN/>
        <w:bidi w:val="0"/>
        <w:adjustRightInd/>
        <w:snapToGrid/>
        <w:spacing w:line="460" w:lineRule="exact"/>
        <w:ind w:firstLine="424" w:firstLineChars="202"/>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本项目接受联合体投标：</w:t>
      </w:r>
      <w:r>
        <w:rPr>
          <w:rFonts w:hint="eastAsia" w:ascii="微软雅黑" w:hAnsi="微软雅黑" w:eastAsia="微软雅黑" w:cs="微软雅黑"/>
          <w:sz w:val="21"/>
          <w:szCs w:val="21"/>
          <w:highlight w:val="none"/>
        </w:rPr>
        <w:sym w:font="Wingdings" w:char="00A8"/>
      </w:r>
      <w:r>
        <w:rPr>
          <w:rFonts w:hint="eastAsia" w:ascii="微软雅黑" w:hAnsi="微软雅黑" w:eastAsia="微软雅黑" w:cs="微软雅黑"/>
          <w:sz w:val="21"/>
          <w:szCs w:val="21"/>
          <w:highlight w:val="none"/>
        </w:rPr>
        <w:t>是，</w:t>
      </w:r>
      <w:r>
        <w:rPr>
          <w:rFonts w:hint="eastAsia" w:ascii="微软雅黑" w:hAnsi="微软雅黑" w:eastAsia="微软雅黑" w:cs="微软雅黑"/>
          <w:sz w:val="21"/>
          <w:szCs w:val="21"/>
          <w:highlight w:val="none"/>
        </w:rPr>
        <w:sym w:font="Wingdings" w:char="00FE"/>
      </w:r>
      <w:r>
        <w:rPr>
          <w:rFonts w:hint="eastAsia" w:ascii="微软雅黑" w:hAnsi="微软雅黑" w:eastAsia="微软雅黑" w:cs="微软雅黑"/>
          <w:sz w:val="21"/>
          <w:szCs w:val="21"/>
          <w:highlight w:val="none"/>
        </w:rPr>
        <w:t>否。</w:t>
      </w:r>
    </w:p>
    <w:p w14:paraId="7531E026">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outlineLvl w:val="1"/>
        <w:rPr>
          <w:rFonts w:hint="eastAsia" w:ascii="微软雅黑" w:hAnsi="微软雅黑" w:eastAsia="微软雅黑" w:cs="微软雅黑"/>
          <w:kern w:val="0"/>
          <w:sz w:val="21"/>
          <w:szCs w:val="21"/>
        </w:rPr>
      </w:pPr>
      <w:bookmarkStart w:id="10" w:name="_Toc32337"/>
      <w:r>
        <w:rPr>
          <w:rFonts w:hint="eastAsia" w:ascii="微软雅黑" w:hAnsi="微软雅黑" w:eastAsia="微软雅黑" w:cs="微软雅黑"/>
          <w:b/>
          <w:bCs/>
          <w:kern w:val="0"/>
          <w:sz w:val="21"/>
          <w:szCs w:val="21"/>
        </w:rPr>
        <w:t>二、申请人的资格要求：</w:t>
      </w:r>
      <w:bookmarkEnd w:id="10"/>
    </w:p>
    <w:p w14:paraId="535193BA">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满足《中华人民共和国政府采购法》第二十二条规定；未被“信用中国”（www.creditchina.gov.cn)、中国政府采购网（www.ccgp.gov.cn）列入失信被执行人、重大税收违法案件当事人名单、政府采购严重违法失信行为记录名单；</w:t>
      </w:r>
    </w:p>
    <w:p w14:paraId="10C68C87">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2.落实政府采购支持中小企业政策需满足的资格要求：</w:t>
      </w:r>
    </w:p>
    <w:p w14:paraId="6889AF29">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2.1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sz w:val="21"/>
          <w:szCs w:val="21"/>
        </w:rPr>
        <w:t>无需落实；</w:t>
      </w:r>
    </w:p>
    <w:p w14:paraId="33A8A4DA">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rPr>
        <w:t>2.2</w:t>
      </w:r>
      <w:r>
        <w:rPr>
          <w:rFonts w:hint="eastAsia" w:ascii="微软雅黑" w:hAnsi="微软雅黑" w:eastAsia="微软雅黑" w:cs="微软雅黑"/>
          <w:kern w:val="0"/>
          <w:sz w:val="21"/>
          <w:szCs w:val="21"/>
        </w:rPr>
        <w:sym w:font="Wingdings" w:char="00FE"/>
      </w:r>
      <w:r>
        <w:rPr>
          <w:rFonts w:hint="eastAsia" w:ascii="微软雅黑" w:hAnsi="微软雅黑" w:eastAsia="微软雅黑" w:cs="微软雅黑"/>
          <w:kern w:val="0"/>
          <w:sz w:val="21"/>
          <w:szCs w:val="21"/>
        </w:rPr>
        <w:t xml:space="preserve"> </w:t>
      </w:r>
      <w:r>
        <w:rPr>
          <w:rFonts w:hint="eastAsia" w:ascii="微软雅黑" w:hAnsi="微软雅黑" w:eastAsia="微软雅黑" w:cs="微软雅黑"/>
          <w:sz w:val="21"/>
          <w:szCs w:val="21"/>
        </w:rPr>
        <w:t>需要落实：</w:t>
      </w:r>
    </w:p>
    <w:p w14:paraId="5A251072">
      <w:pPr>
        <w:keepNext w:val="0"/>
        <w:keepLines w:val="0"/>
        <w:pageBreakBefore w:val="0"/>
        <w:kinsoku/>
        <w:wordWrap/>
        <w:overflowPunct/>
        <w:topLinePunct w:val="0"/>
        <w:autoSpaceDE/>
        <w:autoSpaceDN/>
        <w:bidi w:val="0"/>
        <w:adjustRightInd/>
        <w:snapToGrid/>
        <w:spacing w:line="460" w:lineRule="exact"/>
        <w:ind w:firstLine="630" w:firstLineChars="3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2.2.1专门面向中小企业</w:t>
      </w:r>
    </w:p>
    <w:p w14:paraId="70C30B8A">
      <w:pPr>
        <w:keepNext w:val="0"/>
        <w:keepLines w:val="0"/>
        <w:pageBreakBefore w:val="0"/>
        <w:kinsoku/>
        <w:wordWrap/>
        <w:overflowPunct/>
        <w:topLinePunct w:val="0"/>
        <w:autoSpaceDE/>
        <w:autoSpaceDN/>
        <w:bidi w:val="0"/>
        <w:adjustRightInd/>
        <w:snapToGrid/>
        <w:spacing w:line="460" w:lineRule="exact"/>
        <w:ind w:firstLine="840" w:firstLineChars="4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sym w:font="Wingdings" w:char="00FE"/>
      </w:r>
      <w:r>
        <w:rPr>
          <w:rFonts w:hint="eastAsia" w:ascii="微软雅黑" w:hAnsi="微软雅黑" w:eastAsia="微软雅黑" w:cs="微软雅黑"/>
          <w:kern w:val="0"/>
          <w:sz w:val="21"/>
          <w:szCs w:val="21"/>
        </w:rPr>
        <w:t xml:space="preserve"> </w:t>
      </w:r>
      <w:r>
        <w:rPr>
          <w:rFonts w:hint="eastAsia" w:ascii="微软雅黑" w:hAnsi="微软雅黑" w:eastAsia="微软雅黑" w:cs="微软雅黑"/>
          <w:sz w:val="21"/>
          <w:szCs w:val="21"/>
        </w:rPr>
        <w:t>货物全部由符合政策要求的中小企业制造，提供中小企业声明函；</w:t>
      </w:r>
    </w:p>
    <w:p w14:paraId="3954B8B7">
      <w:pPr>
        <w:keepNext w:val="0"/>
        <w:keepLines w:val="0"/>
        <w:pageBreakBefore w:val="0"/>
        <w:kinsoku/>
        <w:wordWrap/>
        <w:overflowPunct/>
        <w:topLinePunct w:val="0"/>
        <w:autoSpaceDE/>
        <w:autoSpaceDN/>
        <w:bidi w:val="0"/>
        <w:adjustRightInd/>
        <w:snapToGrid/>
        <w:spacing w:line="460" w:lineRule="exact"/>
        <w:ind w:firstLine="840" w:firstLineChars="4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sym w:font="Wingdings" w:char="00FE"/>
      </w:r>
      <w:r>
        <w:rPr>
          <w:rFonts w:hint="eastAsia" w:ascii="微软雅黑" w:hAnsi="微软雅黑" w:eastAsia="微软雅黑" w:cs="微软雅黑"/>
          <w:kern w:val="0"/>
          <w:sz w:val="21"/>
          <w:szCs w:val="21"/>
        </w:rPr>
        <w:t xml:space="preserve"> </w:t>
      </w:r>
      <w:r>
        <w:rPr>
          <w:rFonts w:hint="eastAsia" w:ascii="微软雅黑" w:hAnsi="微软雅黑" w:eastAsia="微软雅黑" w:cs="微软雅黑"/>
          <w:sz w:val="21"/>
          <w:szCs w:val="21"/>
        </w:rPr>
        <w:t>货物全部由符合政策要求的小微企业制造，提供中小企业声明函；</w:t>
      </w:r>
    </w:p>
    <w:p w14:paraId="4B307D04">
      <w:pPr>
        <w:keepNext w:val="0"/>
        <w:keepLines w:val="0"/>
        <w:pageBreakBefore w:val="0"/>
        <w:kinsoku/>
        <w:wordWrap/>
        <w:overflowPunct/>
        <w:topLinePunct w:val="0"/>
        <w:autoSpaceDE/>
        <w:autoSpaceDN/>
        <w:bidi w:val="0"/>
        <w:adjustRightInd/>
        <w:snapToGrid/>
        <w:spacing w:line="460" w:lineRule="exact"/>
        <w:ind w:firstLine="840" w:firstLineChars="4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sym w:font="Wingdings" w:char="00A8"/>
      </w:r>
      <w:r>
        <w:rPr>
          <w:rFonts w:hint="eastAsia" w:ascii="微软雅黑" w:hAnsi="微软雅黑" w:eastAsia="微软雅黑" w:cs="微软雅黑"/>
          <w:kern w:val="0"/>
          <w:sz w:val="21"/>
          <w:szCs w:val="21"/>
        </w:rPr>
        <w:t xml:space="preserve"> </w:t>
      </w:r>
      <w:r>
        <w:rPr>
          <w:rFonts w:hint="eastAsia" w:ascii="微软雅黑" w:hAnsi="微软雅黑" w:eastAsia="微软雅黑" w:cs="微软雅黑"/>
          <w:sz w:val="21"/>
          <w:szCs w:val="21"/>
        </w:rPr>
        <w:t>服务全部由符合政策要求的中小企业承接，提供中小企业声明函；</w:t>
      </w:r>
    </w:p>
    <w:p w14:paraId="4EC3F182">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ab/>
      </w:r>
      <w:r>
        <w:rPr>
          <w:rFonts w:hint="eastAsia" w:ascii="微软雅黑" w:hAnsi="微软雅黑" w:eastAsia="微软雅黑" w:cs="微软雅黑"/>
          <w:kern w:val="0"/>
          <w:sz w:val="21"/>
          <w:szCs w:val="21"/>
        </w:rPr>
        <w:t xml:space="preserve">  </w:t>
      </w:r>
      <w:r>
        <w:rPr>
          <w:rFonts w:hint="eastAsia" w:ascii="微软雅黑" w:hAnsi="微软雅黑" w:eastAsia="微软雅黑" w:cs="微软雅黑"/>
          <w:kern w:val="0"/>
          <w:sz w:val="21"/>
          <w:szCs w:val="21"/>
        </w:rPr>
        <w:sym w:font="Wingdings" w:char="00A8"/>
      </w:r>
      <w:r>
        <w:rPr>
          <w:rFonts w:hint="eastAsia" w:ascii="微软雅黑" w:hAnsi="微软雅黑" w:eastAsia="微软雅黑" w:cs="微软雅黑"/>
          <w:kern w:val="0"/>
          <w:sz w:val="21"/>
          <w:szCs w:val="21"/>
        </w:rPr>
        <w:t xml:space="preserve"> </w:t>
      </w:r>
      <w:r>
        <w:rPr>
          <w:rFonts w:hint="eastAsia" w:ascii="微软雅黑" w:hAnsi="微软雅黑" w:eastAsia="微软雅黑" w:cs="微软雅黑"/>
          <w:sz w:val="21"/>
          <w:szCs w:val="21"/>
        </w:rPr>
        <w:t>服务全部由符合政策要求的小微企业承接，提供中小企业声明函；</w:t>
      </w:r>
    </w:p>
    <w:p w14:paraId="554A2B60">
      <w:pPr>
        <w:keepNext w:val="0"/>
        <w:keepLines w:val="0"/>
        <w:pageBreakBefore w:val="0"/>
        <w:kinsoku/>
        <w:wordWrap/>
        <w:overflowPunct/>
        <w:topLinePunct w:val="0"/>
        <w:autoSpaceDE/>
        <w:autoSpaceDN/>
        <w:bidi w:val="0"/>
        <w:adjustRightInd/>
        <w:snapToGrid/>
        <w:spacing w:line="460" w:lineRule="exact"/>
        <w:ind w:firstLine="630" w:firstLineChars="3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2.2.2</w:t>
      </w:r>
      <w:r>
        <w:rPr>
          <w:rFonts w:hint="eastAsia" w:ascii="微软雅黑" w:hAnsi="微软雅黑" w:eastAsia="微软雅黑" w:cs="微软雅黑"/>
          <w:kern w:val="0"/>
          <w:sz w:val="21"/>
          <w:szCs w:val="21"/>
        </w:rPr>
        <w:sym w:font="Wingdings" w:char="00A8"/>
      </w:r>
      <w:r>
        <w:rPr>
          <w:rFonts w:hint="eastAsia" w:ascii="微软雅黑" w:hAnsi="微软雅黑" w:eastAsia="微软雅黑" w:cs="微软雅黑"/>
          <w:kern w:val="0"/>
          <w:sz w:val="21"/>
          <w:szCs w:val="21"/>
        </w:rPr>
        <w:t xml:space="preserve"> </w:t>
      </w:r>
      <w:r>
        <w:rPr>
          <w:rFonts w:hint="eastAsia" w:ascii="微软雅黑" w:hAnsi="微软雅黑" w:eastAsia="微软雅黑" w:cs="微软雅黑"/>
          <w:sz w:val="21"/>
          <w:szCs w:val="21"/>
        </w:rPr>
        <w:t>要求以联合体形式参加，提供联合协议和中小企业声明函，联合协议中中小企业合同金额应当达到</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%（不得低于40%），其中小微企业合同金额应当达到</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%（不得低于70%）;如果供应商本身提供所有标的均由中小企业制造、承建或承接，视同符合了资格条件，无需再与其他中小企业组成联合体参加政府采购活动，无需提供联合协议；</w:t>
      </w:r>
    </w:p>
    <w:p w14:paraId="56374B87">
      <w:pPr>
        <w:keepNext w:val="0"/>
        <w:keepLines w:val="0"/>
        <w:pageBreakBefore w:val="0"/>
        <w:kinsoku/>
        <w:wordWrap/>
        <w:overflowPunct/>
        <w:topLinePunct w:val="0"/>
        <w:autoSpaceDE/>
        <w:autoSpaceDN/>
        <w:bidi w:val="0"/>
        <w:adjustRightInd/>
        <w:snapToGrid/>
        <w:spacing w:line="460" w:lineRule="exact"/>
        <w:ind w:firstLine="630" w:firstLineChars="3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2.2.3</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sz w:val="21"/>
          <w:szCs w:val="21"/>
        </w:rPr>
        <w:t>要求合同分包，提供分包意向协议和中小企业声明函，分包意向协议中中小企业合同金额应当达到</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 （不得低于40%），其中小微企业合同金额应当达到</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 （不得低于70%）;如果供应商本身提供所有标的均由中小企业制造、承建或承接，视同符合了资格条件，无需再向中小企业分包，无需提供分包意向协议；</w:t>
      </w:r>
    </w:p>
    <w:p w14:paraId="0196F5DB">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3.本项目的特定资格要求：</w:t>
      </w:r>
      <w:r>
        <w:rPr>
          <w:rFonts w:hint="eastAsia" w:ascii="微软雅黑" w:hAnsi="微软雅黑" w:eastAsia="微软雅黑" w:cs="微软雅黑"/>
          <w:b/>
          <w:bCs/>
          <w:color w:val="000000" w:themeColor="text1"/>
          <w:sz w:val="21"/>
          <w:szCs w:val="21"/>
          <w:u w:val="single"/>
          <w14:textFill>
            <w14:solidFill>
              <w14:schemeClr w14:val="tx1"/>
            </w14:solidFill>
          </w14:textFill>
        </w:rPr>
        <w:t>必须具有水产苗种生产许可证（提供相关复印件）的养殖场或繁育场</w:t>
      </w:r>
      <w:r>
        <w:rPr>
          <w:rFonts w:hint="eastAsia" w:ascii="微软雅黑" w:hAnsi="微软雅黑" w:eastAsia="微软雅黑" w:cs="微软雅黑"/>
          <w:b/>
          <w:bCs/>
          <w:sz w:val="21"/>
          <w:szCs w:val="21"/>
          <w:u w:val="single"/>
        </w:rPr>
        <w:t>；</w:t>
      </w:r>
    </w:p>
    <w:p w14:paraId="6C38BBDE">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C7C1C0">
      <w:pPr>
        <w:keepNext w:val="0"/>
        <w:keepLines w:val="0"/>
        <w:pageBreakBefore w:val="0"/>
        <w:widowControl/>
        <w:kinsoku/>
        <w:wordWrap/>
        <w:overflowPunct/>
        <w:topLinePunct w:val="0"/>
        <w:autoSpaceDE/>
        <w:autoSpaceDN/>
        <w:bidi w:val="0"/>
        <w:adjustRightInd/>
        <w:snapToGrid/>
        <w:spacing w:before="255" w:after="255" w:line="460" w:lineRule="exact"/>
        <w:ind w:firstLine="0" w:firstLineChars="0"/>
        <w:jc w:val="both"/>
        <w:textAlignment w:val="auto"/>
        <w:outlineLvl w:val="1"/>
        <w:rPr>
          <w:rFonts w:hint="eastAsia" w:ascii="微软雅黑" w:hAnsi="微软雅黑" w:eastAsia="微软雅黑" w:cs="微软雅黑"/>
          <w:kern w:val="0"/>
          <w:sz w:val="21"/>
          <w:szCs w:val="21"/>
        </w:rPr>
      </w:pPr>
      <w:bookmarkStart w:id="11" w:name="_Toc14749"/>
      <w:r>
        <w:rPr>
          <w:rFonts w:hint="eastAsia" w:ascii="微软雅黑" w:hAnsi="微软雅黑" w:eastAsia="微软雅黑" w:cs="微软雅黑"/>
          <w:b/>
          <w:bCs/>
          <w:kern w:val="0"/>
          <w:sz w:val="21"/>
          <w:szCs w:val="21"/>
        </w:rPr>
        <w:t>三、获取招标文件</w:t>
      </w:r>
      <w:r>
        <w:rPr>
          <w:rFonts w:hint="eastAsia" w:ascii="微软雅黑" w:hAnsi="微软雅黑" w:eastAsia="微软雅黑" w:cs="微软雅黑"/>
          <w:kern w:val="0"/>
          <w:sz w:val="21"/>
          <w:szCs w:val="21"/>
        </w:rPr>
        <w:t> </w:t>
      </w:r>
      <w:bookmarkEnd w:id="11"/>
    </w:p>
    <w:p w14:paraId="0536BDCE">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 </w:t>
      </w:r>
      <w:r>
        <w:rPr>
          <w:rFonts w:hint="eastAsia" w:ascii="微软雅黑" w:hAnsi="微软雅黑" w:eastAsia="微软雅黑" w:cs="微软雅黑"/>
          <w:sz w:val="21"/>
          <w:szCs w:val="21"/>
        </w:rPr>
        <w:t>时间：</w:t>
      </w:r>
      <w:r>
        <w:rPr>
          <w:rFonts w:hint="eastAsia" w:ascii="微软雅黑" w:hAnsi="微软雅黑" w:cs="微软雅黑"/>
          <w:sz w:val="21"/>
          <w:szCs w:val="21"/>
          <w:lang w:eastAsia="zh-CN"/>
        </w:rPr>
        <w:t>2025年06月20日</w:t>
      </w:r>
      <w:r>
        <w:rPr>
          <w:rFonts w:hint="eastAsia" w:ascii="微软雅黑" w:hAnsi="微软雅黑" w:eastAsia="微软雅黑" w:cs="微软雅黑"/>
          <w:sz w:val="21"/>
          <w:szCs w:val="21"/>
        </w:rPr>
        <w:t>至 </w:t>
      </w:r>
      <w:r>
        <w:rPr>
          <w:rFonts w:hint="eastAsia" w:ascii="微软雅黑" w:hAnsi="微软雅黑" w:cs="微软雅黑"/>
          <w:sz w:val="21"/>
          <w:szCs w:val="21"/>
          <w:lang w:eastAsia="zh-CN"/>
        </w:rPr>
        <w:t>2025年07月10日09：30</w:t>
      </w:r>
      <w:r>
        <w:rPr>
          <w:rFonts w:hint="eastAsia" w:ascii="微软雅黑" w:hAnsi="微软雅黑" w:eastAsia="微软雅黑" w:cs="微软雅黑"/>
          <w:sz w:val="21"/>
          <w:szCs w:val="21"/>
        </w:rPr>
        <w:t xml:space="preserve">    </w:t>
      </w:r>
    </w:p>
    <w:p w14:paraId="16014490">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地点（网址）：政采云平台（https://www.zcygov.cn/） </w:t>
      </w:r>
    </w:p>
    <w:p w14:paraId="24ADD4E0">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trike/>
          <w:sz w:val="21"/>
          <w:szCs w:val="21"/>
        </w:rPr>
      </w:pPr>
      <w:r>
        <w:rPr>
          <w:rFonts w:hint="eastAsia" w:ascii="微软雅黑" w:hAnsi="微软雅黑" w:eastAsia="微软雅黑" w:cs="微软雅黑"/>
          <w:sz w:val="21"/>
          <w:szCs w:val="21"/>
        </w:rPr>
        <w:t>方式：供应商登录政采云平台https://www.zcygov.cn/在线申请获取招标文件（进入“项目采购”应用，在获取招标文件菜单中选择项目，申请获取招标文件）。</w:t>
      </w:r>
    </w:p>
    <w:p w14:paraId="4A0E612B">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售价：免费。</w:t>
      </w:r>
    </w:p>
    <w:p w14:paraId="340E0940">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outlineLvl w:val="1"/>
        <w:rPr>
          <w:rFonts w:hint="eastAsia" w:ascii="微软雅黑" w:hAnsi="微软雅黑" w:eastAsia="微软雅黑" w:cs="微软雅黑"/>
          <w:kern w:val="0"/>
          <w:sz w:val="21"/>
          <w:szCs w:val="21"/>
        </w:rPr>
      </w:pPr>
      <w:bookmarkStart w:id="12" w:name="_Toc22530"/>
      <w:r>
        <w:rPr>
          <w:rFonts w:hint="eastAsia" w:ascii="微软雅黑" w:hAnsi="微软雅黑" w:eastAsia="微软雅黑" w:cs="微软雅黑"/>
          <w:b/>
          <w:bCs/>
          <w:kern w:val="0"/>
          <w:sz w:val="21"/>
          <w:szCs w:val="21"/>
        </w:rPr>
        <w:t>四、提交投标文件截止时间、开标时间和地点</w:t>
      </w:r>
      <w:bookmarkEnd w:id="12"/>
    </w:p>
    <w:p w14:paraId="7813BF25">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cs="微软雅黑"/>
          <w:sz w:val="21"/>
          <w:szCs w:val="21"/>
          <w:lang w:eastAsia="zh-CN"/>
        </w:rPr>
        <w:t>2025年07月10日09：30</w:t>
      </w:r>
      <w:r>
        <w:rPr>
          <w:rFonts w:hint="eastAsia" w:ascii="微软雅黑" w:hAnsi="微软雅黑" w:eastAsia="微软雅黑" w:cs="微软雅黑"/>
          <w:sz w:val="21"/>
          <w:szCs w:val="21"/>
        </w:rPr>
        <w:t>（北京时间）</w:t>
      </w:r>
    </w:p>
    <w:p w14:paraId="5FAE6804">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rPr>
        <w:t>地点（网址）：政采云平台（https://www.zcygov.cn/）</w:t>
      </w:r>
      <w:r>
        <w:rPr>
          <w:rFonts w:hint="eastAsia" w:ascii="微软雅黑" w:hAnsi="微软雅黑" w:eastAsia="微软雅黑" w:cs="微软雅黑"/>
          <w:kern w:val="0"/>
          <w:sz w:val="21"/>
          <w:szCs w:val="21"/>
        </w:rPr>
        <w:t>  </w:t>
      </w:r>
    </w:p>
    <w:p w14:paraId="5293FB8A">
      <w:pPr>
        <w:keepNext w:val="0"/>
        <w:keepLines w:val="0"/>
        <w:pageBreakBefore w:val="0"/>
        <w:widowControl/>
        <w:kinsoku/>
        <w:wordWrap/>
        <w:overflowPunct/>
        <w:topLinePunct w:val="0"/>
        <w:autoSpaceDE/>
        <w:autoSpaceDN/>
        <w:bidi w:val="0"/>
        <w:adjustRightInd/>
        <w:snapToGrid/>
        <w:spacing w:before="255" w:after="255" w:line="460" w:lineRule="exact"/>
        <w:ind w:firstLine="0" w:firstLineChars="0"/>
        <w:jc w:val="both"/>
        <w:textAlignment w:val="auto"/>
        <w:outlineLvl w:val="1"/>
        <w:rPr>
          <w:rFonts w:hint="eastAsia" w:ascii="微软雅黑" w:hAnsi="微软雅黑" w:eastAsia="微软雅黑" w:cs="微软雅黑"/>
          <w:kern w:val="0"/>
          <w:sz w:val="21"/>
          <w:szCs w:val="21"/>
        </w:rPr>
      </w:pPr>
      <w:bookmarkStart w:id="13" w:name="_Toc26663"/>
      <w:r>
        <w:rPr>
          <w:rFonts w:hint="eastAsia" w:ascii="微软雅黑" w:hAnsi="微软雅黑" w:eastAsia="微软雅黑" w:cs="微软雅黑"/>
          <w:b/>
          <w:bCs/>
          <w:kern w:val="0"/>
          <w:sz w:val="21"/>
          <w:szCs w:val="21"/>
        </w:rPr>
        <w:t>五、公告期限</w:t>
      </w:r>
      <w:r>
        <w:rPr>
          <w:rFonts w:hint="eastAsia" w:ascii="微软雅黑" w:hAnsi="微软雅黑" w:eastAsia="微软雅黑" w:cs="微软雅黑"/>
          <w:kern w:val="0"/>
          <w:sz w:val="21"/>
          <w:szCs w:val="21"/>
        </w:rPr>
        <w:t> </w:t>
      </w:r>
      <w:bookmarkEnd w:id="13"/>
    </w:p>
    <w:p w14:paraId="7962D603">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自本公告发布之日起5个工作日。</w:t>
      </w:r>
    </w:p>
    <w:p w14:paraId="75249786">
      <w:pPr>
        <w:keepNext w:val="0"/>
        <w:keepLines w:val="0"/>
        <w:pageBreakBefore w:val="0"/>
        <w:widowControl/>
        <w:kinsoku/>
        <w:wordWrap/>
        <w:overflowPunct/>
        <w:topLinePunct w:val="0"/>
        <w:autoSpaceDE/>
        <w:autoSpaceDN/>
        <w:bidi w:val="0"/>
        <w:adjustRightInd/>
        <w:snapToGrid/>
        <w:spacing w:before="255" w:after="255" w:line="460" w:lineRule="exact"/>
        <w:ind w:firstLine="0" w:firstLineChars="0"/>
        <w:jc w:val="both"/>
        <w:textAlignment w:val="auto"/>
        <w:outlineLvl w:val="1"/>
        <w:rPr>
          <w:rFonts w:hint="eastAsia" w:ascii="微软雅黑" w:hAnsi="微软雅黑" w:eastAsia="微软雅黑" w:cs="微软雅黑"/>
          <w:b/>
          <w:bCs/>
          <w:kern w:val="0"/>
          <w:sz w:val="21"/>
          <w:szCs w:val="21"/>
        </w:rPr>
      </w:pPr>
      <w:bookmarkStart w:id="14" w:name="_Toc8493"/>
      <w:r>
        <w:rPr>
          <w:rFonts w:hint="eastAsia" w:ascii="微软雅黑" w:hAnsi="微软雅黑" w:eastAsia="微软雅黑" w:cs="微软雅黑"/>
          <w:b/>
          <w:bCs/>
          <w:kern w:val="0"/>
          <w:sz w:val="21"/>
          <w:szCs w:val="21"/>
        </w:rPr>
        <w:t>六、其他补充事宜</w:t>
      </w:r>
      <w:bookmarkEnd w:id="14"/>
    </w:p>
    <w:p w14:paraId="08855699">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供应商认为招标文件、采购过程、中标或者成交结果使自己的权益受到损害的，可以在知道或者应知其权益受到损害之日起7个工作日内，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005CBB8">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2.其他事项：</w:t>
      </w:r>
    </w:p>
    <w:p w14:paraId="38849408">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（1）需要落实的政府采购政策：包括节约资源、保护环境、支持创新、促进中小企业发展等。</w:t>
      </w:r>
    </w:p>
    <w:p w14:paraId="6588FA36">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（2）电子招投标的说明：</w:t>
      </w:r>
    </w:p>
    <w:p w14:paraId="6D2469DD">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①电子招投标：本项目以数据电文形式，依托“政府采购云平台（www.zcygov.cn）”进行招投标活动，不接受纸质投标文件；</w:t>
      </w:r>
    </w:p>
    <w:p w14:paraId="0669F280">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微软雅黑" w:hAnsi="微软雅黑" w:eastAsia="微软雅黑" w:cs="微软雅黑"/>
          <w:b/>
          <w:bCs/>
          <w:sz w:val="21"/>
          <w:szCs w:val="21"/>
        </w:rPr>
        <w:t>中标供应商在签订合同前，如不完成注册，视为放弃</w:t>
      </w:r>
      <w:r>
        <w:rPr>
          <w:rFonts w:hint="eastAsia" w:ascii="微软雅黑" w:hAnsi="微软雅黑" w:eastAsia="微软雅黑" w:cs="微软雅黑"/>
          <w:sz w:val="21"/>
          <w:szCs w:val="21"/>
        </w:rPr>
        <w:t>；</w:t>
      </w:r>
    </w:p>
    <w:p w14:paraId="67276515">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CA驱动和申领流程</w:t>
      </w:r>
    </w:p>
    <w:p w14:paraId="6EB1B488">
      <w:pPr>
        <w:keepNext w:val="0"/>
        <w:keepLines w:val="0"/>
        <w:pageBreakBefore w:val="0"/>
        <w:kinsoku/>
        <w:wordWrap/>
        <w:overflowPunct/>
        <w:topLinePunct w:val="0"/>
        <w:autoSpaceDE/>
        <w:autoSpaceDN/>
        <w:bidi w:val="0"/>
        <w:adjustRightInd/>
        <w:snapToGrid/>
        <w:spacing w:before="120" w:beforeLines="50" w:after="120" w:afterLines="50" w:line="460" w:lineRule="exact"/>
        <w:ind w:firstLine="420"/>
        <w:textAlignment w:val="auto"/>
        <w:rPr>
          <w:rStyle w:val="62"/>
          <w:rFonts w:hint="eastAsia" w:ascii="微软雅黑" w:hAnsi="微软雅黑" w:eastAsia="微软雅黑" w:cs="微软雅黑"/>
          <w:color w:val="auto"/>
          <w:sz w:val="21"/>
          <w:szCs w:val="21"/>
        </w:rPr>
      </w:pPr>
      <w:r>
        <w:rPr>
          <w:rStyle w:val="62"/>
          <w:rFonts w:hint="eastAsia" w:ascii="微软雅黑" w:hAnsi="微软雅黑" w:eastAsia="微软雅黑" w:cs="微软雅黑"/>
          <w:color w:val="auto"/>
          <w:sz w:val="21"/>
          <w:szCs w:val="21"/>
        </w:rPr>
        <w:t xml:space="preserve">https://zfcg.czt.zj.gov.cn/bidClientTemplate/2019-05-27/12945.html    </w:t>
      </w:r>
    </w:p>
    <w:p w14:paraId="47C0CD8C">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注：ＣＡ证书遗失补办、延期、解锁、质保等业务可以在联连客户端上进行操作；使用政采云投标客户端时，建议使用windows7以上且64位的操作系统。</w:t>
      </w:r>
    </w:p>
    <w:p w14:paraId="34C54BBE">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CA证书办理操作视频</w:t>
      </w:r>
    </w:p>
    <w:p w14:paraId="78806B1B">
      <w:pPr>
        <w:keepNext w:val="0"/>
        <w:keepLines w:val="0"/>
        <w:pageBreakBefore w:val="0"/>
        <w:kinsoku/>
        <w:wordWrap/>
        <w:overflowPunct/>
        <w:topLinePunct w:val="0"/>
        <w:autoSpaceDE/>
        <w:autoSpaceDN/>
        <w:bidi w:val="0"/>
        <w:adjustRightInd/>
        <w:snapToGrid/>
        <w:spacing w:before="120" w:beforeLines="50" w:after="120" w:afterLines="50" w:line="460" w:lineRule="exact"/>
        <w:ind w:firstLine="420"/>
        <w:textAlignment w:val="auto"/>
        <w:rPr>
          <w:rStyle w:val="62"/>
          <w:rFonts w:hint="eastAsia" w:ascii="微软雅黑" w:hAnsi="微软雅黑" w:eastAsia="微软雅黑" w:cs="微软雅黑"/>
          <w:color w:val="auto"/>
          <w:sz w:val="21"/>
          <w:szCs w:val="21"/>
        </w:rPr>
      </w:pPr>
      <w:r>
        <w:rPr>
          <w:rStyle w:val="62"/>
          <w:rFonts w:hint="eastAsia" w:ascii="微软雅黑" w:hAnsi="微软雅黑" w:eastAsia="微软雅黑" w:cs="微软雅黑"/>
          <w:color w:val="auto"/>
          <w:sz w:val="21"/>
          <w:szCs w:val="21"/>
        </w:rPr>
        <w:t>https://service.zcygov.cn/#/knowledges/UgcbC3EBiyELHE-opz1b/EWqqyXEByNnJ3A2CPyDI</w:t>
      </w:r>
    </w:p>
    <w:p w14:paraId="793AFF20">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CA绑定登录操作视频</w:t>
      </w:r>
    </w:p>
    <w:p w14:paraId="27D62786">
      <w:pPr>
        <w:keepNext w:val="0"/>
        <w:keepLines w:val="0"/>
        <w:pageBreakBefore w:val="0"/>
        <w:kinsoku/>
        <w:wordWrap/>
        <w:overflowPunct/>
        <w:topLinePunct w:val="0"/>
        <w:autoSpaceDE/>
        <w:autoSpaceDN/>
        <w:bidi w:val="0"/>
        <w:adjustRightInd/>
        <w:snapToGrid/>
        <w:spacing w:before="120" w:beforeLines="50" w:after="120" w:afterLines="50" w:line="460" w:lineRule="exact"/>
        <w:ind w:firstLine="420"/>
        <w:textAlignment w:val="auto"/>
        <w:rPr>
          <w:rFonts w:hint="eastAsia" w:ascii="微软雅黑" w:hAnsi="微软雅黑" w:eastAsia="微软雅黑" w:cs="微软雅黑"/>
          <w:sz w:val="21"/>
          <w:szCs w:val="21"/>
        </w:rPr>
      </w:pPr>
      <w:r>
        <w:rPr>
          <w:rStyle w:val="62"/>
          <w:rFonts w:hint="eastAsia" w:ascii="微软雅黑" w:hAnsi="微软雅黑" w:eastAsia="微软雅黑" w:cs="微软雅黑"/>
          <w:color w:val="auto"/>
          <w:sz w:val="21"/>
          <w:szCs w:val="21"/>
        </w:rPr>
        <w:t>https://service.zcygov.cn/#/knowledges/UgcbC3EBiyELHE-opz1b/nAkmyXEBiyELHE-o-983</w:t>
      </w:r>
    </w:p>
    <w:p w14:paraId="6C8EF0A3">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③招标文件的获取：使用账号登录或者使用CA登录政采云平台；进入“项目采购”应用，在获取招标文件菜单中选择项目，获取招标文件；</w:t>
      </w:r>
    </w:p>
    <w:p w14:paraId="135DF89B">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④投标文件的制作：在“政采云电子交易客户端”中完成“填写基本信息”、“导入投标文件”、“标书关联”、“标书检查”、“电子签名”、“生成电子标书”等操作；</w:t>
      </w:r>
    </w:p>
    <w:p w14:paraId="205748B9">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⑤采购人、采购机构将依托政采云平台完成本项目的电子交易活动，平台不接受未按上述方式获取招标文件的供应商进行投标活动； </w:t>
      </w:r>
    </w:p>
    <w:p w14:paraId="1483B027">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⑥对未按上述方式获取招标文件的供应商对该文件提出的质疑，采购人或采购代理机构将不予处理；</w:t>
      </w:r>
    </w:p>
    <w:p w14:paraId="1C83AD5C">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⑦不提供招标文件纸质版；</w:t>
      </w:r>
    </w:p>
    <w:p w14:paraId="1265DA5F">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⑧投标文件的传输递交：投标供应商在投标截止时间前将加密的投标文件上传至政府采购云平台，同时可在投标截止时间前将政采云平台上最后生成的具备电子签章的备份电子标文件1份</w:t>
      </w:r>
      <w:r>
        <w:rPr>
          <w:rFonts w:hint="eastAsia" w:ascii="微软雅黑" w:hAnsi="微软雅黑" w:eastAsia="微软雅黑" w:cs="微软雅黑"/>
          <w:b/>
          <w:bCs/>
          <w:sz w:val="21"/>
          <w:szCs w:val="21"/>
        </w:rPr>
        <w:t>（非强制要求）</w:t>
      </w:r>
      <w:r>
        <w:rPr>
          <w:rFonts w:hint="eastAsia" w:ascii="微软雅黑" w:hAnsi="微软雅黑" w:eastAsia="微软雅黑" w:cs="微软雅黑"/>
          <w:sz w:val="21"/>
          <w:szCs w:val="21"/>
        </w:rPr>
        <w:t>下载至U盘，直接提交或者以</w:t>
      </w:r>
      <w:r>
        <w:rPr>
          <w:rFonts w:hint="eastAsia" w:ascii="微软雅黑" w:hAnsi="微软雅黑" w:eastAsia="微软雅黑" w:cs="微软雅黑"/>
          <w:b/>
          <w:bCs/>
          <w:sz w:val="21"/>
          <w:szCs w:val="21"/>
          <w:u w:val="single"/>
        </w:rPr>
        <w:t>快递</w:t>
      </w:r>
      <w:r>
        <w:rPr>
          <w:rFonts w:hint="eastAsia" w:ascii="微软雅黑" w:hAnsi="微软雅黑" w:eastAsia="微软雅黑" w:cs="微软雅黑"/>
          <w:sz w:val="21"/>
          <w:szCs w:val="21"/>
        </w:rPr>
        <w:t>方式递交【地址：嘉兴市秀洲区新平路299号中禾广场</w:t>
      </w:r>
      <w:r>
        <w:rPr>
          <w:rFonts w:hint="eastAsia" w:ascii="微软雅黑" w:hAnsi="微软雅黑" w:cs="微软雅黑"/>
          <w:sz w:val="21"/>
          <w:szCs w:val="21"/>
          <w:lang w:eastAsia="zh-CN"/>
        </w:rPr>
        <w:t>23</w:t>
      </w:r>
      <w:r>
        <w:rPr>
          <w:rFonts w:hint="eastAsia" w:ascii="微软雅黑" w:hAnsi="微软雅黑" w:eastAsia="微软雅黑" w:cs="微软雅黑"/>
          <w:sz w:val="21"/>
          <w:szCs w:val="21"/>
        </w:rPr>
        <w:t>楼政府采购办公室；收件人：章莉莉；电话：13605735186；快递寄出同时，项目被授权代表须以邮件方式将快递单号、项目名称、公司名称、被授权代表姓名及联系方式等内容（邮件格式为：</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"mailto:项目编号+快递单号+公司名称+被授权代表姓名及联系方式）发代理机构联系人邮箱1450912653@qq.com)】" </w:instrText>
      </w:r>
      <w:r>
        <w:rPr>
          <w:rFonts w:hint="eastAsia" w:ascii="微软雅黑" w:hAnsi="微软雅黑" w:eastAsia="微软雅黑" w:cs="微软雅黑"/>
          <w:sz w:val="21"/>
          <w:szCs w:val="21"/>
        </w:rPr>
        <w:fldChar w:fldCharType="separate"/>
      </w:r>
      <w:r>
        <w:rPr>
          <w:rStyle w:val="62"/>
          <w:rFonts w:hint="eastAsia" w:ascii="微软雅黑" w:hAnsi="微软雅黑" w:eastAsia="微软雅黑" w:cs="微软雅黑"/>
          <w:color w:val="auto"/>
          <w:sz w:val="21"/>
          <w:szCs w:val="21"/>
        </w:rPr>
        <w:t>项目编号+快递单号+公司名称+被授权代表姓名及联系方式）发代理机构联系人邮箱1450912653@qq.com)】</w:t>
      </w:r>
      <w:r>
        <w:rPr>
          <w:rStyle w:val="62"/>
          <w:rFonts w:hint="eastAsia" w:ascii="微软雅黑" w:hAnsi="微软雅黑" w:eastAsia="微软雅黑" w:cs="微软雅黑"/>
          <w:color w:val="auto"/>
          <w:sz w:val="21"/>
          <w:szCs w:val="21"/>
        </w:rPr>
        <w:fldChar w:fldCharType="end"/>
      </w:r>
      <w:r>
        <w:rPr>
          <w:rFonts w:hint="eastAsia" w:ascii="微软雅黑" w:hAnsi="微软雅黑" w:eastAsia="微软雅黑" w:cs="微软雅黑"/>
          <w:sz w:val="21"/>
          <w:szCs w:val="21"/>
        </w:rPr>
        <w:t>；</w:t>
      </w:r>
    </w:p>
    <w:p w14:paraId="163293EF">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备份投标文件递交须满足：外包装封面上应注明投标供应商名称、投标供应商联系方式（授权代表手机）、投标文件名称（备份投标文件）、投标项目名称、项目编号、标项及“开标时启封”字样，并加盖投标供应商公章。</w:t>
      </w:r>
    </w:p>
    <w:p w14:paraId="05A894D3">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投标供应商递交的备份投标文件，出现下列情况之一的，将被拒收：</w:t>
      </w:r>
    </w:p>
    <w:p w14:paraId="3723EF97">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·未按规定密封或标记的；</w:t>
      </w:r>
    </w:p>
    <w:p w14:paraId="2C64C1AF">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·由于包装不妥，在送交途中严重破损或失散的；</w:t>
      </w:r>
    </w:p>
    <w:p w14:paraId="30C514DE">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·超过投标截止时间送达的；</w:t>
      </w:r>
    </w:p>
    <w:p w14:paraId="5EEAA338">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·快递方式：快递费到付。</w:t>
      </w:r>
    </w:p>
    <w:p w14:paraId="29A7297B">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02E5ACBB">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⑩具体操作指南：详见政采云平台“服务中心-帮助文档-项目采购-操作流程-电子招投标-政府采购项目电子交易管理操作指南-供应商”（浙江省“项目采购电子交易系统/不见面开评标”学习专题：</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"https://edu.zcygov.cn/luban/e-biding"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https://edu.zcygov.cn/luban/e-biding</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w:t>
      </w:r>
    </w:p>
    <w:p w14:paraId="1658F9C0">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3.惠企政策</w:t>
      </w:r>
    </w:p>
    <w:p w14:paraId="31D1BF40">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3.1本采购项目，中标供应商与采购人签订的政府采购合同适用于嘉兴市政府采购贷款政策（简称“政采贷”），具体内容可参阅政府采购贷款流程：</w:t>
      </w:r>
    </w:p>
    <w:p w14:paraId="3708CEE8">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http://jxszwsjb.jiaxing.gov.cn/zxfw/005001/005001004/20190315/76d484f7-8fac-497f-9359-4df81cc086da.html</w:t>
      </w:r>
    </w:p>
    <w:p w14:paraId="5EA2E714">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3.2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51BCEC3C">
      <w:pPr>
        <w:keepNext w:val="0"/>
        <w:keepLines w:val="0"/>
        <w:pageBreakBefore w:val="0"/>
        <w:widowControl/>
        <w:kinsoku/>
        <w:wordWrap/>
        <w:overflowPunct/>
        <w:topLinePunct w:val="0"/>
        <w:autoSpaceDE/>
        <w:autoSpaceDN/>
        <w:bidi w:val="0"/>
        <w:adjustRightInd/>
        <w:snapToGrid/>
        <w:spacing w:before="255" w:after="255" w:line="460" w:lineRule="exact"/>
        <w:ind w:firstLine="0" w:firstLineChars="0"/>
        <w:jc w:val="both"/>
        <w:textAlignment w:val="auto"/>
        <w:outlineLvl w:val="1"/>
        <w:rPr>
          <w:rFonts w:hint="eastAsia" w:ascii="微软雅黑" w:hAnsi="微软雅黑" w:eastAsia="微软雅黑" w:cs="微软雅黑"/>
          <w:kern w:val="0"/>
          <w:sz w:val="21"/>
          <w:szCs w:val="21"/>
        </w:rPr>
      </w:pPr>
      <w:bookmarkStart w:id="15" w:name="_Toc30576"/>
      <w:r>
        <w:rPr>
          <w:rFonts w:hint="eastAsia" w:ascii="微软雅黑" w:hAnsi="微软雅黑" w:eastAsia="微软雅黑" w:cs="微软雅黑"/>
          <w:b/>
          <w:bCs/>
          <w:kern w:val="0"/>
          <w:sz w:val="21"/>
          <w:szCs w:val="21"/>
        </w:rPr>
        <w:t>七、对本次采购提出询问、质疑、投诉，请按以下方式联系</w:t>
      </w:r>
      <w:bookmarkEnd w:id="15"/>
    </w:p>
    <w:p w14:paraId="78BFC3CD">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1.采购人信息</w:t>
      </w:r>
    </w:p>
    <w:p w14:paraId="4E852798">
      <w:pPr>
        <w:keepNext w:val="0"/>
        <w:keepLines w:val="0"/>
        <w:pageBreakBefore w:val="0"/>
        <w:widowControl/>
        <w:kinsoku/>
        <w:wordWrap/>
        <w:overflowPunct/>
        <w:topLinePunct w:val="0"/>
        <w:autoSpaceDE/>
        <w:autoSpaceDN/>
        <w:bidi w:val="0"/>
        <w:adjustRightInd/>
        <w:snapToGrid/>
        <w:spacing w:before="75" w:after="75" w:line="460" w:lineRule="exact"/>
        <w:ind w:firstLine="330" w:firstLineChars="0"/>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名    称：</w:t>
      </w:r>
      <w:r>
        <w:rPr>
          <w:rFonts w:hint="eastAsia" w:ascii="微软雅黑" w:hAnsi="微软雅黑" w:eastAsia="微软雅黑" w:cs="微软雅黑"/>
          <w:kern w:val="0"/>
          <w:sz w:val="21"/>
          <w:szCs w:val="21"/>
          <w:lang w:eastAsia="zh-CN"/>
        </w:rPr>
        <w:t>嘉兴市南湖区农业农村和水利局</w:t>
      </w:r>
    </w:p>
    <w:p w14:paraId="509BEA1B">
      <w:pPr>
        <w:pStyle w:val="49"/>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地    址： </w:t>
      </w:r>
      <w:r>
        <w:rPr>
          <w:rFonts w:hint="eastAsia" w:ascii="微软雅黑" w:hAnsi="微软雅黑" w:eastAsia="微软雅黑" w:cs="微软雅黑"/>
          <w:color w:val="000000" w:themeColor="text1"/>
          <w:sz w:val="21"/>
          <w:szCs w:val="21"/>
          <w14:textFill>
            <w14:solidFill>
              <w14:schemeClr w14:val="tx1"/>
            </w14:solidFill>
          </w14:textFill>
        </w:rPr>
        <w:t>嘉兴市南湖区凌公塘路1260号</w:t>
      </w:r>
    </w:p>
    <w:p w14:paraId="7FCBA554">
      <w:pPr>
        <w:pStyle w:val="49"/>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传    真：  /</w:t>
      </w:r>
    </w:p>
    <w:p w14:paraId="0B516BA7">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highlight w:val="none"/>
        </w:rPr>
      </w:pPr>
      <w:bookmarkStart w:id="16" w:name="OLE_LINK1"/>
      <w:bookmarkStart w:id="17" w:name="OLE_LINK2"/>
      <w:r>
        <w:rPr>
          <w:rFonts w:hint="eastAsia" w:ascii="微软雅黑" w:hAnsi="微软雅黑" w:eastAsia="微软雅黑" w:cs="微软雅黑"/>
          <w:sz w:val="21"/>
          <w:szCs w:val="21"/>
          <w:highlight w:val="none"/>
        </w:rPr>
        <w:t>项目联系人（询问）：</w:t>
      </w:r>
      <w:r>
        <w:rPr>
          <w:rFonts w:hint="eastAsia" w:ascii="微软雅黑" w:hAnsi="微软雅黑" w:cs="微软雅黑"/>
          <w:sz w:val="21"/>
          <w:szCs w:val="21"/>
          <w:highlight w:val="none"/>
          <w:lang w:eastAsia="zh-CN"/>
        </w:rPr>
        <w:t>童庆</w:t>
      </w:r>
      <w:r>
        <w:rPr>
          <w:rFonts w:hint="eastAsia" w:ascii="微软雅黑" w:hAnsi="微软雅黑" w:eastAsia="微软雅黑" w:cs="微软雅黑"/>
          <w:sz w:val="21"/>
          <w:szCs w:val="21"/>
          <w:highlight w:val="none"/>
        </w:rPr>
        <w:t xml:space="preserve">  </w:t>
      </w:r>
    </w:p>
    <w:p w14:paraId="1C47B358">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 xml:space="preserve">项目联系方式（询问）：0573-82838435 </w:t>
      </w:r>
    </w:p>
    <w:p w14:paraId="0DFDCFEC">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 xml:space="preserve">质疑联系人：吴晓锋 </w:t>
      </w:r>
    </w:p>
    <w:p w14:paraId="1562134F">
      <w:pPr>
        <w:pStyle w:val="49"/>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质疑联系方式：0573-8283843</w:t>
      </w:r>
      <w:r>
        <w:rPr>
          <w:rFonts w:hint="eastAsia" w:ascii="微软雅黑" w:hAnsi="微软雅黑" w:cs="微软雅黑"/>
          <w:sz w:val="21"/>
          <w:szCs w:val="21"/>
          <w:highlight w:val="none"/>
          <w:lang w:val="en-US" w:eastAsia="zh-CN"/>
        </w:rPr>
        <w:t>8</w:t>
      </w:r>
      <w:r>
        <w:rPr>
          <w:rFonts w:hint="eastAsia" w:ascii="微软雅黑" w:hAnsi="微软雅黑" w:eastAsia="微软雅黑" w:cs="微软雅黑"/>
          <w:sz w:val="21"/>
          <w:szCs w:val="21"/>
          <w:highlight w:val="none"/>
        </w:rPr>
        <w:t xml:space="preserve">   </w:t>
      </w:r>
    </w:p>
    <w:bookmarkEnd w:id="16"/>
    <w:bookmarkEnd w:id="17"/>
    <w:p w14:paraId="045DCBE8">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highlight w:val="yellow"/>
        </w:rPr>
      </w:pPr>
    </w:p>
    <w:p w14:paraId="47F857C2">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2.采购代理机构信息            </w:t>
      </w:r>
    </w:p>
    <w:p w14:paraId="4A0CE26F">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名    称：嘉兴市千秋工程咨询有限公司             </w:t>
      </w:r>
    </w:p>
    <w:p w14:paraId="534443D0">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地    址：嘉兴市秀洲区新平路299号中禾广场</w:t>
      </w:r>
      <w:r>
        <w:rPr>
          <w:rFonts w:hint="eastAsia" w:ascii="微软雅黑" w:hAnsi="微软雅黑" w:cs="微软雅黑"/>
          <w:kern w:val="0"/>
          <w:sz w:val="21"/>
          <w:szCs w:val="21"/>
          <w:lang w:eastAsia="zh-CN"/>
        </w:rPr>
        <w:t>23</w:t>
      </w:r>
      <w:r>
        <w:rPr>
          <w:rFonts w:hint="eastAsia" w:ascii="微软雅黑" w:hAnsi="微软雅黑" w:eastAsia="微软雅黑" w:cs="微软雅黑"/>
          <w:kern w:val="0"/>
          <w:sz w:val="21"/>
          <w:szCs w:val="21"/>
        </w:rPr>
        <w:t>楼             </w:t>
      </w:r>
    </w:p>
    <w:p w14:paraId="30C9A883">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传    真：0573-83705013             </w:t>
      </w:r>
    </w:p>
    <w:p w14:paraId="5DE27251">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项目联系人（询问）：</w:t>
      </w:r>
      <w:r>
        <w:rPr>
          <w:rFonts w:hint="eastAsia" w:ascii="微软雅黑" w:hAnsi="微软雅黑" w:eastAsia="微软雅黑" w:cs="微软雅黑"/>
          <w:kern w:val="0"/>
          <w:sz w:val="21"/>
          <w:szCs w:val="21"/>
          <w:lang w:val="en-US" w:eastAsia="zh-CN"/>
        </w:rPr>
        <w:t>陈碧云</w:t>
      </w:r>
      <w:r>
        <w:rPr>
          <w:rFonts w:hint="eastAsia" w:ascii="微软雅黑" w:hAnsi="微软雅黑" w:eastAsia="微软雅黑" w:cs="微软雅黑"/>
          <w:kern w:val="0"/>
          <w:sz w:val="21"/>
          <w:szCs w:val="21"/>
        </w:rPr>
        <w:t>、李建良            </w:t>
      </w:r>
    </w:p>
    <w:p w14:paraId="36B0ACA1">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rPr>
        <w:t xml:space="preserve">    项目联系方式（询问）：0573-83705015 </w:t>
      </w:r>
      <w:r>
        <w:rPr>
          <w:rFonts w:hint="eastAsia" w:ascii="微软雅黑" w:hAnsi="微软雅黑" w:eastAsia="微软雅黑" w:cs="微软雅黑"/>
          <w:kern w:val="0"/>
          <w:sz w:val="21"/>
          <w:szCs w:val="21"/>
          <w:lang w:val="en-US" w:eastAsia="zh-CN"/>
        </w:rPr>
        <w:t>15857356518</w:t>
      </w:r>
    </w:p>
    <w:p w14:paraId="31BCE0E1">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质疑联系人：项兴戟、林晨           </w:t>
      </w:r>
    </w:p>
    <w:p w14:paraId="60FCB580">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质疑联系方式：0573-83705015 13605738567 　　　　　　     </w:t>
      </w:r>
    </w:p>
    <w:p w14:paraId="3CFF8240">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w:t>
      </w:r>
    </w:p>
    <w:p w14:paraId="6D3B7E79">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3.同级政府采购监督管理部门            </w:t>
      </w:r>
    </w:p>
    <w:p w14:paraId="4649502F">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政府采购行政监管及投诉受理部门：</w:t>
      </w:r>
      <w:r>
        <w:rPr>
          <w:rFonts w:hint="eastAsia" w:ascii="微软雅黑" w:hAnsi="微软雅黑" w:eastAsia="微软雅黑" w:cs="微软雅黑"/>
          <w:kern w:val="0"/>
          <w:sz w:val="21"/>
          <w:szCs w:val="21"/>
        </w:rPr>
        <w:t>南湖区财政局监督局</w:t>
      </w:r>
    </w:p>
    <w:p w14:paraId="17687580">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地    址：</w:t>
      </w:r>
      <w:r>
        <w:rPr>
          <w:rFonts w:hint="eastAsia" w:ascii="微软雅黑" w:hAnsi="微软雅黑" w:eastAsia="微软雅黑" w:cs="微软雅黑"/>
          <w:color w:val="000000" w:themeColor="text1"/>
          <w:kern w:val="0"/>
          <w:sz w:val="21"/>
          <w:szCs w:val="21"/>
          <w14:textFill>
            <w14:solidFill>
              <w14:schemeClr w14:val="tx1"/>
            </w14:solidFill>
          </w14:textFill>
        </w:rPr>
        <w:t>嘉兴市凌公塘路1260号南湖区行政中心</w:t>
      </w:r>
    </w:p>
    <w:p w14:paraId="6B60C247">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传    真：/</w:t>
      </w:r>
    </w:p>
    <w:p w14:paraId="4D71FFEF">
      <w:pPr>
        <w:keepNext w:val="0"/>
        <w:keepLines w:val="0"/>
        <w:pageBreakBefore w:val="0"/>
        <w:widowControl/>
        <w:kinsoku/>
        <w:wordWrap/>
        <w:overflowPunct/>
        <w:topLinePunct w:val="0"/>
        <w:autoSpaceDE/>
        <w:autoSpaceDN/>
        <w:bidi w:val="0"/>
        <w:adjustRightInd/>
        <w:snapToGrid/>
        <w:spacing w:before="75" w:after="75" w:line="460" w:lineRule="exact"/>
        <w:ind w:firstLine="0" w:firstLineChars="0"/>
        <w:textAlignment w:val="auto"/>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 xml:space="preserve">    </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0"/>
          <w:sz w:val="21"/>
          <w:szCs w:val="21"/>
          <w14:textFill>
            <w14:solidFill>
              <w14:schemeClr w14:val="tx1"/>
            </w14:solidFill>
          </w14:textFill>
        </w:rPr>
        <w:t>联系人 ：乔先生             </w:t>
      </w:r>
    </w:p>
    <w:p w14:paraId="1617550C">
      <w:pPr>
        <w:keepNext w:val="0"/>
        <w:keepLines w:val="0"/>
        <w:pageBreakBefore w:val="0"/>
        <w:kinsoku/>
        <w:wordWrap/>
        <w:overflowPunct/>
        <w:topLinePunct w:val="0"/>
        <w:autoSpaceDE/>
        <w:autoSpaceDN/>
        <w:bidi w:val="0"/>
        <w:adjustRightInd/>
        <w:snapToGrid/>
        <w:spacing w:line="460" w:lineRule="exact"/>
        <w:ind w:left="0" w:leftChars="0"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监督投诉电话：0573-82832019</w:t>
      </w:r>
    </w:p>
    <w:p w14:paraId="34F85528">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若对项目采购电子交易系统操作有疑问，可登录政采云（https://www.zcygov.cn/），点击右侧咨询小采，获取采小蜜智能服务管家帮助，或拨打政采云服务热线95763获取热线服务帮助。</w:t>
      </w:r>
    </w:p>
    <w:p w14:paraId="485E85AC">
      <w:pPr>
        <w:keepNext w:val="0"/>
        <w:keepLines w:val="0"/>
        <w:pageBreakBefore w:val="0"/>
        <w:kinsoku/>
        <w:wordWrap/>
        <w:overflowPunct/>
        <w:topLinePunct w:val="0"/>
        <w:autoSpaceDE/>
        <w:autoSpaceDN/>
        <w:bidi w:val="0"/>
        <w:adjustRightInd/>
        <w:snapToGrid/>
        <w:spacing w:line="460" w:lineRule="exact"/>
        <w:ind w:firstLine="420"/>
        <w:textAlignment w:val="auto"/>
        <w:rPr>
          <w:rFonts w:hint="eastAsia" w:ascii="微软雅黑" w:hAnsi="微软雅黑" w:cs="Arial"/>
          <w:kern w:val="0"/>
          <w:szCs w:val="21"/>
        </w:rPr>
      </w:pPr>
      <w:r>
        <w:rPr>
          <w:rFonts w:hint="eastAsia" w:ascii="微软雅黑" w:hAnsi="微软雅黑" w:eastAsia="微软雅黑" w:cs="微软雅黑"/>
          <w:sz w:val="21"/>
          <w:szCs w:val="21"/>
        </w:rPr>
        <w:t>CA问题联系电话（人工）：汇信CA 400-888-4636；天谷CA 400-087-8198。</w:t>
      </w:r>
      <w:r>
        <w:rPr>
          <w:rFonts w:hint="eastAsia" w:ascii="微软雅黑" w:hAnsi="微软雅黑" w:eastAsia="微软雅黑" w:cs="微软雅黑"/>
          <w:kern w:val="0"/>
          <w:sz w:val="21"/>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358A5BD0">
      <w:pPr>
        <w:pStyle w:val="4"/>
        <w:rPr>
          <w:rStyle w:val="66"/>
          <w:b/>
          <w:bCs/>
        </w:rPr>
        <w:sectPr>
          <w:pgSz w:w="11906" w:h="16838"/>
          <w:pgMar w:top="1474" w:right="1289" w:bottom="1247" w:left="1797" w:header="851" w:footer="851" w:gutter="0"/>
          <w:cols w:space="720" w:num="1"/>
          <w:docGrid w:linePitch="312" w:charSpace="0"/>
        </w:sectPr>
      </w:pPr>
      <w:bookmarkStart w:id="18" w:name="_Toc5875"/>
    </w:p>
    <w:p w14:paraId="4D43E3FE">
      <w:pPr>
        <w:pStyle w:val="4"/>
        <w:numPr>
          <w:ilvl w:val="0"/>
          <w:numId w:val="3"/>
        </w:numPr>
        <w:rPr>
          <w:rStyle w:val="66"/>
          <w:b/>
          <w:bCs/>
        </w:rPr>
      </w:pPr>
      <w:r>
        <w:rPr>
          <w:rStyle w:val="66"/>
          <w:rFonts w:hint="eastAsia"/>
          <w:b/>
          <w:bCs/>
        </w:rPr>
        <w:t xml:space="preserve">  </w:t>
      </w:r>
      <w:bookmarkStart w:id="19" w:name="_Toc30616"/>
      <w:r>
        <w:rPr>
          <w:rStyle w:val="66"/>
          <w:rFonts w:hint="eastAsia"/>
          <w:b/>
          <w:bCs/>
        </w:rPr>
        <w:t>招标项目要求</w:t>
      </w:r>
      <w:bookmarkEnd w:id="8"/>
      <w:bookmarkEnd w:id="18"/>
      <w:bookmarkEnd w:id="19"/>
    </w:p>
    <w:p w14:paraId="17DEBEAA">
      <w:pPr>
        <w:pStyle w:val="3"/>
        <w:keepNext w:val="0"/>
        <w:keepLines w:val="0"/>
        <w:pageBreakBefore w:val="0"/>
        <w:numPr>
          <w:ilvl w:val="0"/>
          <w:numId w:val="4"/>
        </w:numPr>
        <w:kinsoku/>
        <w:wordWrap/>
        <w:overflowPunct/>
        <w:topLinePunct w:val="0"/>
        <w:autoSpaceDE/>
        <w:autoSpaceDN/>
        <w:bidi w:val="0"/>
        <w:spacing w:after="0" w:line="480" w:lineRule="exact"/>
        <w:ind w:firstLine="426" w:firstLineChars="0"/>
        <w:jc w:val="both"/>
        <w:rPr>
          <w:rFonts w:hint="eastAsia" w:ascii="微软雅黑" w:hAnsi="微软雅黑" w:eastAsia="微软雅黑" w:cs="微软雅黑"/>
          <w:b/>
          <w:bCs/>
          <w:kern w:val="0"/>
          <w:sz w:val="21"/>
          <w:szCs w:val="21"/>
        </w:rPr>
      </w:pPr>
      <w:bookmarkStart w:id="20" w:name="OLE_LINK50"/>
      <w:bookmarkStart w:id="21" w:name="_Toc489000191"/>
      <w:bookmarkStart w:id="22" w:name="_Toc478227660"/>
      <w:bookmarkStart w:id="23" w:name="_Toc489000185"/>
      <w:bookmarkStart w:id="24" w:name="_Toc435628187"/>
      <w:bookmarkStart w:id="25" w:name="_Toc405469032"/>
      <w:bookmarkStart w:id="26" w:name="_Hlk137124660"/>
      <w:bookmarkStart w:id="27" w:name="_Toc478227653"/>
      <w:bookmarkStart w:id="28" w:name="_Toc19683"/>
      <w:bookmarkStart w:id="29" w:name="_Toc493511542"/>
      <w:r>
        <w:rPr>
          <w:rFonts w:hint="eastAsia" w:ascii="微软雅黑" w:hAnsi="微软雅黑" w:eastAsia="微软雅黑" w:cs="微软雅黑"/>
          <w:b/>
          <w:bCs/>
          <w:kern w:val="0"/>
          <w:sz w:val="21"/>
          <w:szCs w:val="21"/>
        </w:rPr>
        <w:t>采购内容</w:t>
      </w:r>
    </w:p>
    <w:bookmarkEnd w:id="20"/>
    <w:tbl>
      <w:tblPr>
        <w:tblStyle w:val="54"/>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65"/>
        <w:gridCol w:w="1604"/>
        <w:gridCol w:w="738"/>
        <w:gridCol w:w="1093"/>
        <w:gridCol w:w="1054"/>
        <w:gridCol w:w="1346"/>
        <w:gridCol w:w="1107"/>
      </w:tblGrid>
      <w:tr w14:paraId="2038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6" w:type="dxa"/>
            <w:vAlign w:val="center"/>
          </w:tcPr>
          <w:p w14:paraId="1FC6003E">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sz w:val="21"/>
                <w:szCs w:val="21"/>
              </w:rPr>
              <w:t>序号</w:t>
            </w:r>
          </w:p>
        </w:tc>
        <w:tc>
          <w:tcPr>
            <w:tcW w:w="1165" w:type="dxa"/>
            <w:vAlign w:val="center"/>
          </w:tcPr>
          <w:p w14:paraId="6F91102E">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sz w:val="21"/>
                <w:szCs w:val="21"/>
              </w:rPr>
              <w:t>品种</w:t>
            </w:r>
          </w:p>
        </w:tc>
        <w:tc>
          <w:tcPr>
            <w:tcW w:w="1604" w:type="dxa"/>
            <w:vAlign w:val="center"/>
          </w:tcPr>
          <w:p w14:paraId="5FE46269">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sz w:val="21"/>
                <w:szCs w:val="21"/>
              </w:rPr>
              <w:t>规格</w:t>
            </w:r>
          </w:p>
        </w:tc>
        <w:tc>
          <w:tcPr>
            <w:tcW w:w="738" w:type="dxa"/>
            <w:vAlign w:val="center"/>
          </w:tcPr>
          <w:p w14:paraId="4F1669D4">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sz w:val="21"/>
                <w:szCs w:val="21"/>
              </w:rPr>
              <w:t>单位</w:t>
            </w:r>
          </w:p>
        </w:tc>
        <w:tc>
          <w:tcPr>
            <w:tcW w:w="1093" w:type="dxa"/>
            <w:vAlign w:val="center"/>
          </w:tcPr>
          <w:p w14:paraId="1A3A33E3">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sz w:val="21"/>
                <w:szCs w:val="21"/>
              </w:rPr>
              <w:t>暂估数量</w:t>
            </w:r>
          </w:p>
        </w:tc>
        <w:tc>
          <w:tcPr>
            <w:tcW w:w="1054" w:type="dxa"/>
            <w:vAlign w:val="center"/>
          </w:tcPr>
          <w:p w14:paraId="6801D89F">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单价</w:t>
            </w:r>
          </w:p>
          <w:p w14:paraId="2F54B67F">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sz w:val="21"/>
                <w:szCs w:val="21"/>
              </w:rPr>
              <w:t>（元/尾）</w:t>
            </w:r>
          </w:p>
        </w:tc>
        <w:tc>
          <w:tcPr>
            <w:tcW w:w="1346" w:type="dxa"/>
            <w:vAlign w:val="center"/>
          </w:tcPr>
          <w:p w14:paraId="400E5F5E">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sz w:val="21"/>
                <w:szCs w:val="21"/>
              </w:rPr>
              <w:t>预算金额（元）</w:t>
            </w:r>
          </w:p>
        </w:tc>
        <w:tc>
          <w:tcPr>
            <w:tcW w:w="1107" w:type="dxa"/>
            <w:vAlign w:val="center"/>
          </w:tcPr>
          <w:p w14:paraId="06579BEE">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sz w:val="21"/>
                <w:szCs w:val="21"/>
              </w:rPr>
              <w:t>交货时间</w:t>
            </w:r>
          </w:p>
        </w:tc>
      </w:tr>
      <w:tr w14:paraId="1313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6" w:type="dxa"/>
            <w:vAlign w:val="bottom"/>
          </w:tcPr>
          <w:p w14:paraId="20971F91">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1</w:t>
            </w:r>
          </w:p>
        </w:tc>
        <w:tc>
          <w:tcPr>
            <w:tcW w:w="1165" w:type="dxa"/>
            <w:vAlign w:val="bottom"/>
          </w:tcPr>
          <w:p w14:paraId="5C19F597">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夏花鲢鱼</w:t>
            </w:r>
          </w:p>
        </w:tc>
        <w:tc>
          <w:tcPr>
            <w:tcW w:w="1604" w:type="dxa"/>
            <w:vAlign w:val="bottom"/>
          </w:tcPr>
          <w:p w14:paraId="6CA4401A">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体长≥3厘米</w:t>
            </w:r>
          </w:p>
        </w:tc>
        <w:tc>
          <w:tcPr>
            <w:tcW w:w="738" w:type="dxa"/>
            <w:vAlign w:val="bottom"/>
          </w:tcPr>
          <w:p w14:paraId="6E76300B">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万尾</w:t>
            </w:r>
          </w:p>
        </w:tc>
        <w:tc>
          <w:tcPr>
            <w:tcW w:w="1093" w:type="dxa"/>
            <w:vAlign w:val="bottom"/>
          </w:tcPr>
          <w:p w14:paraId="7FF65009">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400</w:t>
            </w:r>
          </w:p>
        </w:tc>
        <w:tc>
          <w:tcPr>
            <w:tcW w:w="1054" w:type="dxa"/>
            <w:vAlign w:val="bottom"/>
          </w:tcPr>
          <w:p w14:paraId="50CE073E">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0.022</w:t>
            </w:r>
          </w:p>
        </w:tc>
        <w:tc>
          <w:tcPr>
            <w:tcW w:w="1346" w:type="dxa"/>
            <w:vAlign w:val="bottom"/>
          </w:tcPr>
          <w:p w14:paraId="057F9271">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88000.00</w:t>
            </w:r>
          </w:p>
        </w:tc>
        <w:tc>
          <w:tcPr>
            <w:tcW w:w="1107" w:type="dxa"/>
            <w:vAlign w:val="bottom"/>
          </w:tcPr>
          <w:p w14:paraId="0BF275D4">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8月</w:t>
            </w:r>
          </w:p>
        </w:tc>
      </w:tr>
      <w:tr w14:paraId="38F7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6" w:type="dxa"/>
            <w:vAlign w:val="bottom"/>
          </w:tcPr>
          <w:p w14:paraId="68055EED">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2</w:t>
            </w:r>
          </w:p>
        </w:tc>
        <w:tc>
          <w:tcPr>
            <w:tcW w:w="1165" w:type="dxa"/>
            <w:vAlign w:val="bottom"/>
          </w:tcPr>
          <w:p w14:paraId="69E6EEBD">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夏花鳙鱼</w:t>
            </w:r>
          </w:p>
        </w:tc>
        <w:tc>
          <w:tcPr>
            <w:tcW w:w="1604" w:type="dxa"/>
            <w:vAlign w:val="bottom"/>
          </w:tcPr>
          <w:p w14:paraId="7468110B">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体长≥3厘米</w:t>
            </w:r>
          </w:p>
        </w:tc>
        <w:tc>
          <w:tcPr>
            <w:tcW w:w="738" w:type="dxa"/>
            <w:vAlign w:val="bottom"/>
          </w:tcPr>
          <w:p w14:paraId="1EF93545">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万尾</w:t>
            </w:r>
          </w:p>
        </w:tc>
        <w:tc>
          <w:tcPr>
            <w:tcW w:w="1093" w:type="dxa"/>
            <w:vAlign w:val="bottom"/>
          </w:tcPr>
          <w:p w14:paraId="324E7642">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300</w:t>
            </w:r>
          </w:p>
        </w:tc>
        <w:tc>
          <w:tcPr>
            <w:tcW w:w="1054" w:type="dxa"/>
            <w:vAlign w:val="bottom"/>
          </w:tcPr>
          <w:p w14:paraId="1243130A">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0.022</w:t>
            </w:r>
          </w:p>
        </w:tc>
        <w:tc>
          <w:tcPr>
            <w:tcW w:w="1346" w:type="dxa"/>
            <w:vAlign w:val="bottom"/>
          </w:tcPr>
          <w:p w14:paraId="5335E03B">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66000.00</w:t>
            </w:r>
          </w:p>
        </w:tc>
        <w:tc>
          <w:tcPr>
            <w:tcW w:w="1107" w:type="dxa"/>
            <w:vAlign w:val="bottom"/>
          </w:tcPr>
          <w:p w14:paraId="6F437C71">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8月</w:t>
            </w:r>
          </w:p>
        </w:tc>
      </w:tr>
      <w:tr w14:paraId="05B3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6" w:type="dxa"/>
            <w:vAlign w:val="bottom"/>
          </w:tcPr>
          <w:p w14:paraId="26310CFA">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3</w:t>
            </w:r>
          </w:p>
        </w:tc>
        <w:tc>
          <w:tcPr>
            <w:tcW w:w="1165" w:type="dxa"/>
            <w:vAlign w:val="bottom"/>
          </w:tcPr>
          <w:p w14:paraId="2AD34BB4">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夏花草鱼</w:t>
            </w:r>
          </w:p>
        </w:tc>
        <w:tc>
          <w:tcPr>
            <w:tcW w:w="1604" w:type="dxa"/>
            <w:vAlign w:val="bottom"/>
          </w:tcPr>
          <w:p w14:paraId="00130499">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体长≥3厘米</w:t>
            </w:r>
          </w:p>
        </w:tc>
        <w:tc>
          <w:tcPr>
            <w:tcW w:w="738" w:type="dxa"/>
            <w:vAlign w:val="bottom"/>
          </w:tcPr>
          <w:p w14:paraId="5E4AF4A0">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万尾</w:t>
            </w:r>
          </w:p>
        </w:tc>
        <w:tc>
          <w:tcPr>
            <w:tcW w:w="1093" w:type="dxa"/>
            <w:vAlign w:val="bottom"/>
          </w:tcPr>
          <w:p w14:paraId="26D9407A">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300</w:t>
            </w:r>
          </w:p>
        </w:tc>
        <w:tc>
          <w:tcPr>
            <w:tcW w:w="1054" w:type="dxa"/>
            <w:vAlign w:val="bottom"/>
          </w:tcPr>
          <w:p w14:paraId="52AE812F">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0.022</w:t>
            </w:r>
          </w:p>
        </w:tc>
        <w:tc>
          <w:tcPr>
            <w:tcW w:w="1346" w:type="dxa"/>
            <w:vAlign w:val="bottom"/>
          </w:tcPr>
          <w:p w14:paraId="37D8665D">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cs="微软雅黑"/>
                <w:color w:val="000000"/>
                <w:sz w:val="21"/>
                <w:szCs w:val="21"/>
                <w:lang w:val="en-US" w:eastAsia="zh-CN"/>
              </w:rPr>
              <w:t>6</w:t>
            </w:r>
            <w:r>
              <w:rPr>
                <w:rFonts w:hint="eastAsia" w:ascii="微软雅黑" w:hAnsi="微软雅黑" w:eastAsia="微软雅黑" w:cs="微软雅黑"/>
                <w:color w:val="000000"/>
                <w:sz w:val="21"/>
                <w:szCs w:val="21"/>
              </w:rPr>
              <w:t>6000.00</w:t>
            </w:r>
          </w:p>
        </w:tc>
        <w:tc>
          <w:tcPr>
            <w:tcW w:w="1107" w:type="dxa"/>
            <w:vAlign w:val="bottom"/>
          </w:tcPr>
          <w:p w14:paraId="7507EC46">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8月</w:t>
            </w:r>
          </w:p>
        </w:tc>
      </w:tr>
      <w:tr w14:paraId="0C45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6" w:type="dxa"/>
            <w:vAlign w:val="bottom"/>
          </w:tcPr>
          <w:p w14:paraId="6D9A4792">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4</w:t>
            </w:r>
          </w:p>
        </w:tc>
        <w:tc>
          <w:tcPr>
            <w:tcW w:w="1165" w:type="dxa"/>
            <w:vAlign w:val="bottom"/>
          </w:tcPr>
          <w:p w14:paraId="326328E8">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鲢鱼鱼种</w:t>
            </w:r>
          </w:p>
        </w:tc>
        <w:tc>
          <w:tcPr>
            <w:tcW w:w="1604" w:type="dxa"/>
            <w:vAlign w:val="bottom"/>
          </w:tcPr>
          <w:p w14:paraId="3A49AD7D">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体长≥10厘米</w:t>
            </w:r>
          </w:p>
        </w:tc>
        <w:tc>
          <w:tcPr>
            <w:tcW w:w="738" w:type="dxa"/>
            <w:vAlign w:val="bottom"/>
          </w:tcPr>
          <w:p w14:paraId="6A227466">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万尾</w:t>
            </w:r>
          </w:p>
        </w:tc>
        <w:tc>
          <w:tcPr>
            <w:tcW w:w="1093" w:type="dxa"/>
            <w:vAlign w:val="bottom"/>
          </w:tcPr>
          <w:p w14:paraId="610C31F7">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20</w:t>
            </w:r>
          </w:p>
        </w:tc>
        <w:tc>
          <w:tcPr>
            <w:tcW w:w="1054" w:type="dxa"/>
            <w:vAlign w:val="bottom"/>
          </w:tcPr>
          <w:p w14:paraId="6402F930">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0.3</w:t>
            </w:r>
          </w:p>
        </w:tc>
        <w:tc>
          <w:tcPr>
            <w:tcW w:w="1346" w:type="dxa"/>
            <w:vAlign w:val="bottom"/>
          </w:tcPr>
          <w:p w14:paraId="19845417">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60000.00</w:t>
            </w:r>
          </w:p>
        </w:tc>
        <w:tc>
          <w:tcPr>
            <w:tcW w:w="1107" w:type="dxa"/>
            <w:vAlign w:val="bottom"/>
          </w:tcPr>
          <w:p w14:paraId="154F72D5">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11-12月</w:t>
            </w:r>
          </w:p>
        </w:tc>
      </w:tr>
      <w:tr w14:paraId="28EE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6" w:type="dxa"/>
            <w:vAlign w:val="bottom"/>
          </w:tcPr>
          <w:p w14:paraId="1573C1DA">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5</w:t>
            </w:r>
          </w:p>
        </w:tc>
        <w:tc>
          <w:tcPr>
            <w:tcW w:w="1165" w:type="dxa"/>
            <w:vAlign w:val="bottom"/>
          </w:tcPr>
          <w:p w14:paraId="51DA0A2A">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鳙鱼鱼种</w:t>
            </w:r>
          </w:p>
        </w:tc>
        <w:tc>
          <w:tcPr>
            <w:tcW w:w="1604" w:type="dxa"/>
            <w:vAlign w:val="bottom"/>
          </w:tcPr>
          <w:p w14:paraId="1781F188">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体长≥10厘米</w:t>
            </w:r>
          </w:p>
        </w:tc>
        <w:tc>
          <w:tcPr>
            <w:tcW w:w="738" w:type="dxa"/>
            <w:vAlign w:val="bottom"/>
          </w:tcPr>
          <w:p w14:paraId="3595795E">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万尾</w:t>
            </w:r>
          </w:p>
        </w:tc>
        <w:tc>
          <w:tcPr>
            <w:tcW w:w="1093" w:type="dxa"/>
            <w:vAlign w:val="bottom"/>
          </w:tcPr>
          <w:p w14:paraId="472B8660">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20</w:t>
            </w:r>
          </w:p>
        </w:tc>
        <w:tc>
          <w:tcPr>
            <w:tcW w:w="1054" w:type="dxa"/>
            <w:vAlign w:val="bottom"/>
          </w:tcPr>
          <w:p w14:paraId="1EA97206">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0.36</w:t>
            </w:r>
          </w:p>
        </w:tc>
        <w:tc>
          <w:tcPr>
            <w:tcW w:w="1346" w:type="dxa"/>
            <w:vAlign w:val="bottom"/>
          </w:tcPr>
          <w:p w14:paraId="0720190F">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72000.00</w:t>
            </w:r>
          </w:p>
        </w:tc>
        <w:tc>
          <w:tcPr>
            <w:tcW w:w="1107" w:type="dxa"/>
            <w:vAlign w:val="bottom"/>
          </w:tcPr>
          <w:p w14:paraId="531B56B6">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11-12月</w:t>
            </w:r>
          </w:p>
        </w:tc>
      </w:tr>
      <w:tr w14:paraId="1DEE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6" w:type="dxa"/>
            <w:vAlign w:val="bottom"/>
          </w:tcPr>
          <w:p w14:paraId="035106CF">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6</w:t>
            </w:r>
          </w:p>
        </w:tc>
        <w:tc>
          <w:tcPr>
            <w:tcW w:w="1165" w:type="dxa"/>
            <w:vAlign w:val="bottom"/>
          </w:tcPr>
          <w:p w14:paraId="3DF84963">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草鱼鱼种</w:t>
            </w:r>
          </w:p>
        </w:tc>
        <w:tc>
          <w:tcPr>
            <w:tcW w:w="1604" w:type="dxa"/>
            <w:vAlign w:val="bottom"/>
          </w:tcPr>
          <w:p w14:paraId="7F36B48B">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体长≥10厘米</w:t>
            </w:r>
          </w:p>
        </w:tc>
        <w:tc>
          <w:tcPr>
            <w:tcW w:w="738" w:type="dxa"/>
            <w:vAlign w:val="bottom"/>
          </w:tcPr>
          <w:p w14:paraId="3217D1AF">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万尾</w:t>
            </w:r>
          </w:p>
        </w:tc>
        <w:tc>
          <w:tcPr>
            <w:tcW w:w="1093" w:type="dxa"/>
            <w:vAlign w:val="bottom"/>
          </w:tcPr>
          <w:p w14:paraId="3379A618">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20</w:t>
            </w:r>
          </w:p>
        </w:tc>
        <w:tc>
          <w:tcPr>
            <w:tcW w:w="1054" w:type="dxa"/>
            <w:vAlign w:val="bottom"/>
          </w:tcPr>
          <w:p w14:paraId="2BA0D7B6">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0.36</w:t>
            </w:r>
          </w:p>
        </w:tc>
        <w:tc>
          <w:tcPr>
            <w:tcW w:w="1346" w:type="dxa"/>
            <w:vAlign w:val="bottom"/>
          </w:tcPr>
          <w:p w14:paraId="3ED6B269">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72000.00</w:t>
            </w:r>
          </w:p>
        </w:tc>
        <w:tc>
          <w:tcPr>
            <w:tcW w:w="1107" w:type="dxa"/>
            <w:vAlign w:val="bottom"/>
          </w:tcPr>
          <w:p w14:paraId="6FC21A6D">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11-12月</w:t>
            </w:r>
          </w:p>
        </w:tc>
      </w:tr>
      <w:tr w14:paraId="4035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6" w:type="dxa"/>
            <w:vAlign w:val="bottom"/>
          </w:tcPr>
          <w:p w14:paraId="5C340CA0">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7</w:t>
            </w:r>
          </w:p>
        </w:tc>
        <w:tc>
          <w:tcPr>
            <w:tcW w:w="1165" w:type="dxa"/>
            <w:vAlign w:val="bottom"/>
          </w:tcPr>
          <w:p w14:paraId="1EE4B5B3">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青鱼鱼种</w:t>
            </w:r>
          </w:p>
        </w:tc>
        <w:tc>
          <w:tcPr>
            <w:tcW w:w="1604" w:type="dxa"/>
            <w:vAlign w:val="bottom"/>
          </w:tcPr>
          <w:p w14:paraId="586AF638">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体长≥10厘米</w:t>
            </w:r>
          </w:p>
        </w:tc>
        <w:tc>
          <w:tcPr>
            <w:tcW w:w="738" w:type="dxa"/>
            <w:vAlign w:val="bottom"/>
          </w:tcPr>
          <w:p w14:paraId="7D679646">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万尾</w:t>
            </w:r>
          </w:p>
        </w:tc>
        <w:tc>
          <w:tcPr>
            <w:tcW w:w="1093" w:type="dxa"/>
            <w:vAlign w:val="bottom"/>
          </w:tcPr>
          <w:p w14:paraId="4BF8C54E">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20</w:t>
            </w:r>
          </w:p>
        </w:tc>
        <w:tc>
          <w:tcPr>
            <w:tcW w:w="1054" w:type="dxa"/>
            <w:vAlign w:val="bottom"/>
          </w:tcPr>
          <w:p w14:paraId="2EB595B6">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0.52</w:t>
            </w:r>
          </w:p>
        </w:tc>
        <w:tc>
          <w:tcPr>
            <w:tcW w:w="1346" w:type="dxa"/>
            <w:vAlign w:val="bottom"/>
          </w:tcPr>
          <w:p w14:paraId="5AB9BE3F">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104000.00</w:t>
            </w:r>
          </w:p>
        </w:tc>
        <w:tc>
          <w:tcPr>
            <w:tcW w:w="1107" w:type="dxa"/>
            <w:vAlign w:val="bottom"/>
          </w:tcPr>
          <w:p w14:paraId="6BEE55C6">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sz w:val="21"/>
                <w:szCs w:val="21"/>
              </w:rPr>
              <w:t>11-12月</w:t>
            </w:r>
          </w:p>
        </w:tc>
      </w:tr>
      <w:tr w14:paraId="7E2B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6" w:type="dxa"/>
            <w:vAlign w:val="bottom"/>
          </w:tcPr>
          <w:p w14:paraId="5F7FFFCC">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highlight w:val="none"/>
                <w14:textFill>
                  <w14:solidFill>
                    <w14:schemeClr w14:val="tx1"/>
                  </w14:solidFill>
                </w14:textFill>
              </w:rPr>
            </w:pPr>
            <w:r>
              <w:rPr>
                <w:rFonts w:hint="eastAsia" w:ascii="微软雅黑" w:hAnsi="微软雅黑" w:eastAsia="微软雅黑" w:cs="微软雅黑"/>
                <w:color w:val="000000"/>
                <w:sz w:val="21"/>
                <w:szCs w:val="21"/>
                <w:highlight w:val="none"/>
              </w:rPr>
              <w:t>8</w:t>
            </w:r>
          </w:p>
        </w:tc>
        <w:tc>
          <w:tcPr>
            <w:tcW w:w="1165" w:type="dxa"/>
            <w:vAlign w:val="bottom"/>
          </w:tcPr>
          <w:p w14:paraId="1B47071E">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highlight w:val="none"/>
                <w14:textFill>
                  <w14:solidFill>
                    <w14:schemeClr w14:val="tx1"/>
                  </w14:solidFill>
                </w14:textFill>
              </w:rPr>
            </w:pPr>
            <w:r>
              <w:rPr>
                <w:rFonts w:hint="eastAsia" w:ascii="微软雅黑" w:hAnsi="微软雅黑" w:eastAsia="微软雅黑" w:cs="微软雅黑"/>
                <w:color w:val="000000"/>
                <w:sz w:val="21"/>
                <w:szCs w:val="21"/>
                <w:highlight w:val="none"/>
              </w:rPr>
              <w:t>鳊鱼鱼种</w:t>
            </w:r>
          </w:p>
        </w:tc>
        <w:tc>
          <w:tcPr>
            <w:tcW w:w="1604" w:type="dxa"/>
            <w:vAlign w:val="bottom"/>
          </w:tcPr>
          <w:p w14:paraId="68326957">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highlight w:val="none"/>
                <w14:textFill>
                  <w14:solidFill>
                    <w14:schemeClr w14:val="tx1"/>
                  </w14:solidFill>
                </w14:textFill>
              </w:rPr>
            </w:pPr>
            <w:r>
              <w:rPr>
                <w:rFonts w:hint="eastAsia" w:ascii="微软雅黑" w:hAnsi="微软雅黑" w:eastAsia="微软雅黑" w:cs="微软雅黑"/>
                <w:color w:val="000000"/>
                <w:sz w:val="21"/>
                <w:szCs w:val="21"/>
                <w:highlight w:val="none"/>
              </w:rPr>
              <w:t>体长≥</w:t>
            </w:r>
            <w:r>
              <w:rPr>
                <w:rFonts w:hint="eastAsia" w:ascii="微软雅黑" w:hAnsi="微软雅黑" w:cs="微软雅黑"/>
                <w:color w:val="000000"/>
                <w:sz w:val="21"/>
                <w:szCs w:val="21"/>
                <w:highlight w:val="none"/>
                <w:lang w:val="en-US" w:eastAsia="zh-CN"/>
              </w:rPr>
              <w:t>8</w:t>
            </w:r>
            <w:r>
              <w:rPr>
                <w:rFonts w:hint="eastAsia" w:ascii="微软雅黑" w:hAnsi="微软雅黑" w:eastAsia="微软雅黑" w:cs="微软雅黑"/>
                <w:color w:val="000000"/>
                <w:sz w:val="21"/>
                <w:szCs w:val="21"/>
                <w:highlight w:val="none"/>
              </w:rPr>
              <w:t>厘米</w:t>
            </w:r>
          </w:p>
        </w:tc>
        <w:tc>
          <w:tcPr>
            <w:tcW w:w="738" w:type="dxa"/>
            <w:vAlign w:val="bottom"/>
          </w:tcPr>
          <w:p w14:paraId="1F1BB15E">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highlight w:val="none"/>
                <w14:textFill>
                  <w14:solidFill>
                    <w14:schemeClr w14:val="tx1"/>
                  </w14:solidFill>
                </w14:textFill>
              </w:rPr>
            </w:pPr>
            <w:r>
              <w:rPr>
                <w:rFonts w:hint="eastAsia" w:ascii="微软雅黑" w:hAnsi="微软雅黑" w:eastAsia="微软雅黑" w:cs="微软雅黑"/>
                <w:color w:val="000000"/>
                <w:sz w:val="21"/>
                <w:szCs w:val="21"/>
                <w:highlight w:val="none"/>
              </w:rPr>
              <w:t>万尾</w:t>
            </w:r>
          </w:p>
        </w:tc>
        <w:tc>
          <w:tcPr>
            <w:tcW w:w="1093" w:type="dxa"/>
            <w:vAlign w:val="bottom"/>
          </w:tcPr>
          <w:p w14:paraId="4E1789FB">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themeColor="text1"/>
                <w:sz w:val="21"/>
                <w:szCs w:val="21"/>
                <w:highlight w:val="none"/>
                <w14:textFill>
                  <w14:solidFill>
                    <w14:schemeClr w14:val="tx1"/>
                  </w14:solidFill>
                </w14:textFill>
              </w:rPr>
            </w:pPr>
            <w:r>
              <w:rPr>
                <w:rFonts w:hint="eastAsia" w:ascii="微软雅黑" w:hAnsi="微软雅黑" w:eastAsia="微软雅黑" w:cs="微软雅黑"/>
                <w:color w:val="000000"/>
                <w:sz w:val="21"/>
                <w:szCs w:val="21"/>
                <w:highlight w:val="none"/>
              </w:rPr>
              <w:t>20</w:t>
            </w:r>
          </w:p>
        </w:tc>
        <w:tc>
          <w:tcPr>
            <w:tcW w:w="1054" w:type="dxa"/>
            <w:vAlign w:val="bottom"/>
          </w:tcPr>
          <w:p w14:paraId="6A190476">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sz w:val="21"/>
                <w:szCs w:val="21"/>
                <w:highlight w:val="none"/>
              </w:rPr>
              <w:t>0.36</w:t>
            </w:r>
          </w:p>
        </w:tc>
        <w:tc>
          <w:tcPr>
            <w:tcW w:w="1346" w:type="dxa"/>
            <w:vAlign w:val="bottom"/>
          </w:tcPr>
          <w:p w14:paraId="33C69492">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sz w:val="21"/>
                <w:szCs w:val="21"/>
                <w:highlight w:val="none"/>
              </w:rPr>
              <w:t>72000.00</w:t>
            </w:r>
          </w:p>
        </w:tc>
        <w:tc>
          <w:tcPr>
            <w:tcW w:w="1107" w:type="dxa"/>
            <w:vAlign w:val="bottom"/>
          </w:tcPr>
          <w:p w14:paraId="5990319B">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highlight w:val="none"/>
                <w14:textFill>
                  <w14:solidFill>
                    <w14:schemeClr w14:val="tx1"/>
                  </w14:solidFill>
                </w14:textFill>
              </w:rPr>
            </w:pPr>
            <w:r>
              <w:rPr>
                <w:rFonts w:hint="eastAsia" w:ascii="微软雅黑" w:hAnsi="微软雅黑" w:eastAsia="微软雅黑" w:cs="微软雅黑"/>
                <w:color w:val="000000"/>
                <w:sz w:val="21"/>
                <w:szCs w:val="21"/>
                <w:highlight w:val="none"/>
              </w:rPr>
              <w:t>11-12月</w:t>
            </w:r>
          </w:p>
        </w:tc>
      </w:tr>
      <w:tr w14:paraId="79BA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36" w:type="dxa"/>
            <w:shd w:val="clear" w:color="000000" w:fill="FFFFFF"/>
            <w:vAlign w:val="center"/>
          </w:tcPr>
          <w:p w14:paraId="39510CB7">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小计</w:t>
            </w:r>
          </w:p>
        </w:tc>
        <w:tc>
          <w:tcPr>
            <w:tcW w:w="1165" w:type="dxa"/>
            <w:shd w:val="clear" w:color="000000" w:fill="FFFFFF"/>
            <w:vAlign w:val="center"/>
          </w:tcPr>
          <w:p w14:paraId="120346B6">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p>
        </w:tc>
        <w:tc>
          <w:tcPr>
            <w:tcW w:w="1604" w:type="dxa"/>
            <w:shd w:val="clear" w:color="000000" w:fill="FFFFFF"/>
            <w:vAlign w:val="center"/>
          </w:tcPr>
          <w:p w14:paraId="79829C57">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p>
        </w:tc>
        <w:tc>
          <w:tcPr>
            <w:tcW w:w="738" w:type="dxa"/>
            <w:shd w:val="clear" w:color="000000" w:fill="FFFFFF"/>
            <w:vAlign w:val="center"/>
          </w:tcPr>
          <w:p w14:paraId="09E74BA9">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p>
        </w:tc>
        <w:tc>
          <w:tcPr>
            <w:tcW w:w="1093" w:type="dxa"/>
            <w:shd w:val="clear" w:color="000000" w:fill="FFFFFF"/>
            <w:vAlign w:val="center"/>
          </w:tcPr>
          <w:p w14:paraId="44B3E7AB">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fldChar w:fldCharType="begin"/>
            </w:r>
            <w:r>
              <w:rPr>
                <w:rFonts w:hint="eastAsia" w:ascii="微软雅黑" w:hAnsi="微软雅黑" w:eastAsia="微软雅黑" w:cs="微软雅黑"/>
                <w:color w:val="000000" w:themeColor="text1"/>
                <w:sz w:val="21"/>
                <w:szCs w:val="21"/>
                <w14:textFill>
                  <w14:solidFill>
                    <w14:schemeClr w14:val="tx1"/>
                  </w14:solidFill>
                </w14:textFill>
              </w:rPr>
              <w:instrText xml:space="preserve"> = sum(E2:E9) \* MERGEFORMAT </w:instrText>
            </w:r>
            <w:r>
              <w:rPr>
                <w:rFonts w:hint="eastAsia" w:ascii="微软雅黑" w:hAnsi="微软雅黑" w:eastAsia="微软雅黑" w:cs="微软雅黑"/>
                <w:color w:val="000000" w:themeColor="text1"/>
                <w:sz w:val="21"/>
                <w:szCs w:val="21"/>
                <w14:textFill>
                  <w14:solidFill>
                    <w14:schemeClr w14:val="tx1"/>
                  </w14:solidFill>
                </w14:textFill>
              </w:rPr>
              <w:fldChar w:fldCharType="separate"/>
            </w:r>
            <w:r>
              <w:rPr>
                <w:rFonts w:hint="eastAsia" w:ascii="微软雅黑" w:hAnsi="微软雅黑" w:eastAsia="微软雅黑" w:cs="微软雅黑"/>
                <w:color w:val="000000" w:themeColor="text1"/>
                <w:sz w:val="21"/>
                <w:szCs w:val="21"/>
                <w14:textFill>
                  <w14:solidFill>
                    <w14:schemeClr w14:val="tx1"/>
                  </w14:solidFill>
                </w14:textFill>
              </w:rPr>
              <w:t>1100</w:t>
            </w:r>
            <w:r>
              <w:rPr>
                <w:rFonts w:hint="eastAsia" w:ascii="微软雅黑" w:hAnsi="微软雅黑" w:eastAsia="微软雅黑" w:cs="微软雅黑"/>
                <w:color w:val="000000" w:themeColor="text1"/>
                <w:sz w:val="21"/>
                <w:szCs w:val="21"/>
                <w14:textFill>
                  <w14:solidFill>
                    <w14:schemeClr w14:val="tx1"/>
                  </w14:solidFill>
                </w14:textFill>
              </w:rPr>
              <w:fldChar w:fldCharType="end"/>
            </w:r>
          </w:p>
        </w:tc>
        <w:tc>
          <w:tcPr>
            <w:tcW w:w="1054" w:type="dxa"/>
            <w:tcBorders>
              <w:bottom w:val="single" w:color="auto" w:sz="4" w:space="0"/>
            </w:tcBorders>
            <w:shd w:val="clear" w:color="000000" w:fill="FFFFFF"/>
            <w:vAlign w:val="center"/>
          </w:tcPr>
          <w:p w14:paraId="58A41427">
            <w:pPr>
              <w:keepNext w:val="0"/>
              <w:keepLines w:val="0"/>
              <w:pageBreakBefore w:val="0"/>
              <w:widowControl/>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p>
        </w:tc>
        <w:tc>
          <w:tcPr>
            <w:tcW w:w="1346" w:type="dxa"/>
            <w:tcBorders>
              <w:bottom w:val="single" w:color="auto" w:sz="4" w:space="0"/>
            </w:tcBorders>
            <w:shd w:val="clear" w:color="000000" w:fill="FFFFFF"/>
            <w:vAlign w:val="center"/>
          </w:tcPr>
          <w:p w14:paraId="579D47EE">
            <w:pPr>
              <w:keepNext w:val="0"/>
              <w:keepLines w:val="0"/>
              <w:pageBreakBefore w:val="0"/>
              <w:widowControl/>
              <w:kinsoku/>
              <w:wordWrap/>
              <w:overflowPunct/>
              <w:topLinePunct w:val="0"/>
              <w:autoSpaceDE/>
              <w:autoSpaceDN/>
              <w:bidi w:val="0"/>
              <w:spacing w:line="480" w:lineRule="exact"/>
              <w:ind w:firstLine="0" w:firstLineChars="0"/>
              <w:jc w:val="center"/>
              <w:textAlignment w:val="center"/>
              <w:rPr>
                <w:rFonts w:hint="default"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fldChar w:fldCharType="begin"/>
            </w:r>
            <w:r>
              <w:rPr>
                <w:rFonts w:hint="eastAsia" w:ascii="微软雅黑" w:hAnsi="微软雅黑" w:eastAsia="微软雅黑" w:cs="微软雅黑"/>
                <w:color w:val="000000" w:themeColor="text1"/>
                <w:sz w:val="21"/>
                <w:szCs w:val="21"/>
                <w14:textFill>
                  <w14:solidFill>
                    <w14:schemeClr w14:val="tx1"/>
                  </w14:solidFill>
                </w14:textFill>
              </w:rPr>
              <w:instrText xml:space="preserve"> = sum(G2:G9) \* MERGEFORMAT </w:instrText>
            </w:r>
            <w:r>
              <w:rPr>
                <w:rFonts w:hint="eastAsia" w:ascii="微软雅黑" w:hAnsi="微软雅黑" w:eastAsia="微软雅黑" w:cs="微软雅黑"/>
                <w:color w:val="000000" w:themeColor="text1"/>
                <w:sz w:val="21"/>
                <w:szCs w:val="21"/>
                <w14:textFill>
                  <w14:solidFill>
                    <w14:schemeClr w14:val="tx1"/>
                  </w14:solidFill>
                </w14:textFill>
              </w:rPr>
              <w:fldChar w:fldCharType="separate"/>
            </w:r>
            <w:r>
              <w:rPr>
                <w:rFonts w:hint="eastAsia" w:ascii="微软雅黑" w:hAnsi="微软雅黑" w:eastAsia="微软雅黑" w:cs="微软雅黑"/>
                <w:color w:val="000000" w:themeColor="text1"/>
                <w:sz w:val="21"/>
                <w:szCs w:val="21"/>
                <w14:textFill>
                  <w14:solidFill>
                    <w14:schemeClr w14:val="tx1"/>
                  </w14:solidFill>
                </w14:textFill>
              </w:rPr>
              <w:t>600000</w:t>
            </w:r>
            <w:r>
              <w:rPr>
                <w:rFonts w:hint="eastAsia" w:ascii="微软雅黑" w:hAnsi="微软雅黑" w:eastAsia="微软雅黑" w:cs="微软雅黑"/>
                <w:color w:val="000000" w:themeColor="text1"/>
                <w:sz w:val="21"/>
                <w:szCs w:val="21"/>
                <w14:textFill>
                  <w14:solidFill>
                    <w14:schemeClr w14:val="tx1"/>
                  </w14:solidFill>
                </w14:textFill>
              </w:rPr>
              <w:fldChar w:fldCharType="end"/>
            </w:r>
            <w:r>
              <w:rPr>
                <w:rFonts w:hint="eastAsia" w:ascii="微软雅黑" w:hAnsi="微软雅黑" w:cs="微软雅黑"/>
                <w:color w:val="000000" w:themeColor="text1"/>
                <w:sz w:val="21"/>
                <w:szCs w:val="21"/>
                <w:lang w:val="en-US" w:eastAsia="zh-CN"/>
                <w14:textFill>
                  <w14:solidFill>
                    <w14:schemeClr w14:val="tx1"/>
                  </w14:solidFill>
                </w14:textFill>
              </w:rPr>
              <w:t>.00</w:t>
            </w:r>
          </w:p>
        </w:tc>
        <w:tc>
          <w:tcPr>
            <w:tcW w:w="1107" w:type="dxa"/>
            <w:shd w:val="clear" w:color="000000" w:fill="FFFFFF"/>
            <w:vAlign w:val="center"/>
          </w:tcPr>
          <w:p w14:paraId="729F43F6">
            <w:pPr>
              <w:keepNext w:val="0"/>
              <w:keepLines w:val="0"/>
              <w:pageBreakBefore w:val="0"/>
              <w:kinsoku/>
              <w:wordWrap/>
              <w:overflowPunct/>
              <w:topLinePunct w:val="0"/>
              <w:autoSpaceDE/>
              <w:autoSpaceDN/>
              <w:bidi w:val="0"/>
              <w:spacing w:line="480" w:lineRule="exact"/>
              <w:ind w:firstLine="0" w:firstLineChars="0"/>
              <w:jc w:val="center"/>
              <w:rPr>
                <w:rFonts w:hint="eastAsia" w:ascii="微软雅黑" w:hAnsi="微软雅黑" w:eastAsia="微软雅黑" w:cs="微软雅黑"/>
                <w:color w:val="000000" w:themeColor="text1"/>
                <w:sz w:val="21"/>
                <w:szCs w:val="21"/>
                <w14:textFill>
                  <w14:solidFill>
                    <w14:schemeClr w14:val="tx1"/>
                  </w14:solidFill>
                </w14:textFill>
              </w:rPr>
            </w:pPr>
          </w:p>
        </w:tc>
      </w:tr>
    </w:tbl>
    <w:p w14:paraId="24FD8AA5">
      <w:pPr>
        <w:pStyle w:val="5"/>
        <w:keepNext w:val="0"/>
        <w:keepLines w:val="0"/>
        <w:pageBreakBefore w:val="0"/>
        <w:tabs>
          <w:tab w:val="left" w:pos="426"/>
          <w:tab w:val="left" w:pos="5274"/>
        </w:tabs>
        <w:kinsoku/>
        <w:wordWrap/>
        <w:overflowPunct/>
        <w:topLinePunct w:val="0"/>
        <w:autoSpaceDE/>
        <w:autoSpaceDN/>
        <w:bidi w:val="0"/>
        <w:spacing w:line="480" w:lineRule="exact"/>
        <w:ind w:left="0" w:leftChars="0" w:firstLine="0" w:firstLineChars="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注：</w:t>
      </w:r>
    </w:p>
    <w:p w14:paraId="46D6D4BF">
      <w:pPr>
        <w:pStyle w:val="5"/>
        <w:keepNext w:val="0"/>
        <w:keepLines w:val="0"/>
        <w:pageBreakBefore w:val="0"/>
        <w:numPr>
          <w:ilvl w:val="0"/>
          <w:numId w:val="5"/>
        </w:numPr>
        <w:tabs>
          <w:tab w:val="left" w:pos="426"/>
        </w:tabs>
        <w:kinsoku/>
        <w:wordWrap/>
        <w:overflowPunct/>
        <w:topLinePunct w:val="0"/>
        <w:autoSpaceDE/>
        <w:autoSpaceDN/>
        <w:bidi w:val="0"/>
        <w:spacing w:line="480" w:lineRule="exact"/>
        <w:ind w:left="0" w:leftChars="0" w:firstLine="420" w:firstLineChars="200"/>
        <w:rPr>
          <w:rFonts w:hint="eastAsia" w:ascii="微软雅黑" w:hAnsi="微软雅黑" w:eastAsia="微软雅黑" w:cs="微软雅黑"/>
          <w:b w:val="0"/>
          <w:bCs/>
          <w:color w:val="000000" w:themeColor="text1"/>
          <w:sz w:val="21"/>
          <w:szCs w:val="21"/>
          <w14:textFill>
            <w14:solidFill>
              <w14:schemeClr w14:val="tx1"/>
            </w14:solidFill>
          </w14:textFill>
        </w:rPr>
      </w:pPr>
      <w:r>
        <w:rPr>
          <w:rFonts w:hint="eastAsia" w:ascii="微软雅黑" w:hAnsi="微软雅黑" w:eastAsia="微软雅黑" w:cs="微软雅黑"/>
          <w:b w:val="0"/>
          <w:bCs/>
          <w:color w:val="000000" w:themeColor="text1"/>
          <w:sz w:val="21"/>
          <w:szCs w:val="21"/>
          <w14:textFill>
            <w14:solidFill>
              <w14:schemeClr w14:val="tx1"/>
            </w14:solidFill>
          </w14:textFill>
        </w:rPr>
        <w:t>本次项目采购数量为预估数量。</w:t>
      </w:r>
      <w:r>
        <w:rPr>
          <w:rFonts w:hint="eastAsia" w:ascii="微软雅黑" w:hAnsi="微软雅黑" w:eastAsia="微软雅黑" w:cs="微软雅黑"/>
          <w:b w:val="0"/>
          <w:bCs/>
          <w:color w:val="000000" w:themeColor="text1"/>
          <w:sz w:val="21"/>
          <w:szCs w:val="21"/>
          <w14:textFill>
            <w14:solidFill>
              <w14:schemeClr w14:val="tx1"/>
            </w14:solidFill>
          </w14:textFill>
        </w:rPr>
        <w:tab/>
      </w:r>
    </w:p>
    <w:p w14:paraId="2CEB10F3">
      <w:pPr>
        <w:pStyle w:val="6"/>
        <w:keepNext w:val="0"/>
        <w:keepLines w:val="0"/>
        <w:pageBreakBefore w:val="0"/>
        <w:numPr>
          <w:ilvl w:val="0"/>
          <w:numId w:val="5"/>
        </w:numPr>
        <w:tabs>
          <w:tab w:val="left" w:pos="426"/>
        </w:tabs>
        <w:kinsoku/>
        <w:wordWrap/>
        <w:overflowPunct/>
        <w:topLinePunct w:val="0"/>
        <w:autoSpaceDE/>
        <w:autoSpaceDN/>
        <w:bidi w:val="0"/>
        <w:spacing w:line="480" w:lineRule="exact"/>
        <w:ind w:left="0" w:leftChars="0" w:firstLine="420" w:firstLineChars="200"/>
        <w:rPr>
          <w:rFonts w:hint="eastAsia" w:ascii="微软雅黑" w:hAnsi="微软雅黑" w:eastAsia="微软雅黑" w:cs="微软雅黑"/>
          <w:bCs/>
          <w:color w:val="000000" w:themeColor="text1"/>
          <w:kern w:val="0"/>
          <w:sz w:val="21"/>
          <w:szCs w:val="21"/>
          <w14:textFill>
            <w14:solidFill>
              <w14:schemeClr w14:val="tx1"/>
            </w14:solidFill>
          </w14:textFill>
        </w:rPr>
      </w:pPr>
      <w:r>
        <w:rPr>
          <w:rFonts w:hint="eastAsia" w:ascii="微软雅黑" w:hAnsi="微软雅黑" w:eastAsia="微软雅黑" w:cs="微软雅黑"/>
          <w:bCs/>
          <w:color w:val="000000" w:themeColor="text1"/>
          <w:kern w:val="0"/>
          <w:sz w:val="21"/>
          <w:szCs w:val="21"/>
          <w14:textFill>
            <w14:solidFill>
              <w14:schemeClr w14:val="tx1"/>
            </w14:solidFill>
          </w14:textFill>
        </w:rPr>
        <w:t>本项目采用单价招标</w:t>
      </w:r>
      <w:r>
        <w:rPr>
          <w:rFonts w:hint="eastAsia" w:ascii="微软雅黑" w:hAnsi="微软雅黑" w:cs="微软雅黑"/>
          <w:bCs/>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bCs/>
          <w:color w:val="000000" w:themeColor="text1"/>
          <w:kern w:val="0"/>
          <w:sz w:val="21"/>
          <w:szCs w:val="21"/>
          <w14:textFill>
            <w14:solidFill>
              <w14:schemeClr w14:val="tx1"/>
            </w14:solidFill>
          </w14:textFill>
        </w:rPr>
        <w:t>根据实际采购鱼苗数量进行结算，投标单价作为签订合同的依据。</w:t>
      </w:r>
    </w:p>
    <w:p w14:paraId="0705EE4B">
      <w:pPr>
        <w:pStyle w:val="3"/>
        <w:keepNext w:val="0"/>
        <w:keepLines w:val="0"/>
        <w:pageBreakBefore w:val="0"/>
        <w:numPr>
          <w:ilvl w:val="0"/>
          <w:numId w:val="4"/>
        </w:numPr>
        <w:kinsoku/>
        <w:wordWrap/>
        <w:overflowPunct/>
        <w:topLinePunct w:val="0"/>
        <w:autoSpaceDE/>
        <w:autoSpaceDN/>
        <w:bidi w:val="0"/>
        <w:spacing w:after="0" w:line="480" w:lineRule="exact"/>
        <w:ind w:firstLine="426" w:firstLineChars="0"/>
        <w:jc w:val="both"/>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采购要求</w:t>
      </w:r>
    </w:p>
    <w:p w14:paraId="5EDD41BD">
      <w:pPr>
        <w:keepNext w:val="0"/>
        <w:keepLines w:val="0"/>
        <w:pageBreakBefore w:val="0"/>
        <w:widowControl/>
        <w:numPr>
          <w:ilvl w:val="0"/>
          <w:numId w:val="6"/>
        </w:numPr>
        <w:kinsoku/>
        <w:wordWrap/>
        <w:overflowPunct/>
        <w:topLinePunct w:val="0"/>
        <w:autoSpaceDE/>
        <w:autoSpaceDN/>
        <w:bidi w:val="0"/>
        <w:snapToGrid w:val="0"/>
        <w:spacing w:line="480" w:lineRule="exact"/>
        <w:ind w:left="0" w:firstLine="420" w:firstLineChars="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投标人应具备放流苗种自繁自育的资质和能力，育苗设施规模和苗种生产能力应满足放流苗种生产需要。近三年内禁用药物残留未检出。</w:t>
      </w:r>
    </w:p>
    <w:p w14:paraId="65051305">
      <w:pPr>
        <w:keepNext w:val="0"/>
        <w:keepLines w:val="0"/>
        <w:pageBreakBefore w:val="0"/>
        <w:widowControl/>
        <w:numPr>
          <w:ilvl w:val="0"/>
          <w:numId w:val="6"/>
        </w:numPr>
        <w:tabs>
          <w:tab w:val="left" w:pos="612"/>
        </w:tabs>
        <w:kinsoku/>
        <w:wordWrap/>
        <w:overflowPunct/>
        <w:topLinePunct w:val="0"/>
        <w:autoSpaceDE/>
        <w:autoSpaceDN/>
        <w:bidi w:val="0"/>
        <w:spacing w:line="480" w:lineRule="exact"/>
        <w:ind w:left="0" w:firstLine="420" w:firstLineChars="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建有生产和质量控制各项管理制度，具有完整的引种、保种、生产、用药、销售、检验检疫等记录档案资料，制订苗种生产技术操作规程。</w:t>
      </w:r>
    </w:p>
    <w:p w14:paraId="5FC1D41B">
      <w:pPr>
        <w:keepNext w:val="0"/>
        <w:keepLines w:val="0"/>
        <w:pageBreakBefore w:val="0"/>
        <w:widowControl/>
        <w:numPr>
          <w:ilvl w:val="0"/>
          <w:numId w:val="6"/>
        </w:numPr>
        <w:tabs>
          <w:tab w:val="left" w:pos="612"/>
        </w:tabs>
        <w:kinsoku/>
        <w:wordWrap/>
        <w:overflowPunct/>
        <w:topLinePunct w:val="0"/>
        <w:autoSpaceDE/>
        <w:autoSpaceDN/>
        <w:bidi w:val="0"/>
        <w:spacing w:line="480" w:lineRule="exact"/>
        <w:ind w:left="0" w:firstLine="420" w:firstLineChars="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所有苗种应符合中华人民共和国水产行业标准《SC/T9401-2010水生生物增殖放流技术规程》质量要求，规格整齐、活力强、外观完整、体表光洁的鱼苗，且规格合格率≥85%，死亡率、伤残率、体色异常率、挂脏率之和＜5%。</w:t>
      </w:r>
    </w:p>
    <w:p w14:paraId="42F12CD4">
      <w:pPr>
        <w:keepNext w:val="0"/>
        <w:keepLines w:val="0"/>
        <w:pageBreakBefore w:val="0"/>
        <w:widowControl/>
        <w:numPr>
          <w:ilvl w:val="0"/>
          <w:numId w:val="6"/>
        </w:numPr>
        <w:tabs>
          <w:tab w:val="left" w:pos="612"/>
        </w:tabs>
        <w:kinsoku/>
        <w:wordWrap/>
        <w:overflowPunct/>
        <w:topLinePunct w:val="0"/>
        <w:autoSpaceDE/>
        <w:autoSpaceDN/>
        <w:bidi w:val="0"/>
        <w:spacing w:line="480" w:lineRule="exact"/>
        <w:ind w:left="0" w:firstLine="420" w:firstLineChars="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放流前，供苗单位应出具种苗种质检测、病害检疫报告或水产苗种产地检疫证明，确保放流种苗健康无病害，无禁用药物残留。</w:t>
      </w:r>
    </w:p>
    <w:p w14:paraId="3493492B">
      <w:pPr>
        <w:keepNext w:val="0"/>
        <w:keepLines w:val="0"/>
        <w:pageBreakBefore w:val="0"/>
        <w:widowControl/>
        <w:numPr>
          <w:ilvl w:val="0"/>
          <w:numId w:val="6"/>
        </w:numPr>
        <w:tabs>
          <w:tab w:val="left" w:pos="612"/>
        </w:tabs>
        <w:kinsoku/>
        <w:wordWrap/>
        <w:overflowPunct/>
        <w:topLinePunct w:val="0"/>
        <w:autoSpaceDE/>
        <w:autoSpaceDN/>
        <w:bidi w:val="0"/>
        <w:spacing w:line="480" w:lineRule="exact"/>
        <w:ind w:left="0" w:firstLine="420" w:firstLineChars="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承包方必须自行承担种苗运输工具及放流所用船只，所有费用承包方承担。</w:t>
      </w:r>
    </w:p>
    <w:p w14:paraId="4542B837">
      <w:pPr>
        <w:pStyle w:val="3"/>
        <w:keepNext w:val="0"/>
        <w:keepLines w:val="0"/>
        <w:pageBreakBefore w:val="0"/>
        <w:numPr>
          <w:ilvl w:val="0"/>
          <w:numId w:val="4"/>
        </w:numPr>
        <w:kinsoku/>
        <w:wordWrap/>
        <w:overflowPunct/>
        <w:topLinePunct w:val="0"/>
        <w:autoSpaceDE/>
        <w:autoSpaceDN/>
        <w:bidi w:val="0"/>
        <w:spacing w:after="0" w:line="480" w:lineRule="exact"/>
        <w:ind w:firstLine="426" w:firstLineChars="0"/>
        <w:jc w:val="both"/>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验收</w:t>
      </w:r>
    </w:p>
    <w:p w14:paraId="0CC49C95">
      <w:pPr>
        <w:keepNext w:val="0"/>
        <w:keepLines w:val="0"/>
        <w:pageBreakBefore w:val="0"/>
        <w:widowControl/>
        <w:numPr>
          <w:ilvl w:val="0"/>
          <w:numId w:val="7"/>
        </w:numPr>
        <w:tabs>
          <w:tab w:val="left" w:pos="612"/>
        </w:tabs>
        <w:kinsoku/>
        <w:wordWrap/>
        <w:overflowPunct/>
        <w:topLinePunct w:val="0"/>
        <w:autoSpaceDE/>
        <w:autoSpaceDN/>
        <w:bidi w:val="0"/>
        <w:spacing w:line="480" w:lineRule="exact"/>
        <w:ind w:left="0" w:firstLine="420" w:firstLineChars="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采购人负责拟定具体放流计划（包括时间、地点、分期分批运输设备等），并及时通知中标方；</w:t>
      </w:r>
    </w:p>
    <w:p w14:paraId="3586A660">
      <w:pPr>
        <w:keepNext w:val="0"/>
        <w:keepLines w:val="0"/>
        <w:pageBreakBefore w:val="0"/>
        <w:widowControl/>
        <w:numPr>
          <w:ilvl w:val="0"/>
          <w:numId w:val="7"/>
        </w:numPr>
        <w:tabs>
          <w:tab w:val="left" w:pos="612"/>
        </w:tabs>
        <w:kinsoku/>
        <w:wordWrap/>
        <w:overflowPunct/>
        <w:topLinePunct w:val="0"/>
        <w:autoSpaceDE/>
        <w:autoSpaceDN/>
        <w:bidi w:val="0"/>
        <w:spacing w:line="480" w:lineRule="exact"/>
        <w:ind w:left="0" w:firstLine="420" w:firstLineChars="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采购人在放流前，应派遣监督人员、技术人员，对承包方提供的增殖放流用水生生物种苗规格、数量、质量等进行现场验收，并填写《水生生物增殖项目现场监督表》；</w:t>
      </w:r>
    </w:p>
    <w:p w14:paraId="00B9364E">
      <w:pPr>
        <w:keepNext w:val="0"/>
        <w:keepLines w:val="0"/>
        <w:pageBreakBefore w:val="0"/>
        <w:widowControl/>
        <w:numPr>
          <w:ilvl w:val="0"/>
          <w:numId w:val="7"/>
        </w:numPr>
        <w:tabs>
          <w:tab w:val="left" w:pos="612"/>
        </w:tabs>
        <w:kinsoku/>
        <w:wordWrap/>
        <w:overflowPunct/>
        <w:topLinePunct w:val="0"/>
        <w:autoSpaceDE/>
        <w:autoSpaceDN/>
        <w:bidi w:val="0"/>
        <w:spacing w:line="480" w:lineRule="exact"/>
        <w:ind w:left="0" w:firstLine="420" w:firstLineChars="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承包方负责提供符合招标要求的水生生物种苗，并须提供由专业机构出具的种苗质量检验及主要病害检疫报告，采购方按照增殖放流相关技术规范测量苗种规格及计数；</w:t>
      </w:r>
    </w:p>
    <w:p w14:paraId="5B085CAD">
      <w:pPr>
        <w:keepNext w:val="0"/>
        <w:keepLines w:val="0"/>
        <w:pageBreakBefore w:val="0"/>
        <w:widowControl/>
        <w:numPr>
          <w:ilvl w:val="0"/>
          <w:numId w:val="7"/>
        </w:numPr>
        <w:tabs>
          <w:tab w:val="left" w:pos="612"/>
        </w:tabs>
        <w:kinsoku/>
        <w:wordWrap/>
        <w:overflowPunct/>
        <w:topLinePunct w:val="0"/>
        <w:autoSpaceDE/>
        <w:autoSpaceDN/>
        <w:bidi w:val="0"/>
        <w:spacing w:line="480" w:lineRule="exact"/>
        <w:ind w:left="0" w:firstLine="420" w:firstLineChars="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承包方按招标方放流计划要求，准时将种苗运抵甲方指定的放流点，并确保运输环节放流种苗安全、健康；</w:t>
      </w:r>
    </w:p>
    <w:p w14:paraId="1E01F1D2">
      <w:pPr>
        <w:pStyle w:val="3"/>
        <w:keepNext w:val="0"/>
        <w:keepLines w:val="0"/>
        <w:pageBreakBefore w:val="0"/>
        <w:numPr>
          <w:ilvl w:val="0"/>
          <w:numId w:val="4"/>
        </w:numPr>
        <w:kinsoku/>
        <w:wordWrap/>
        <w:overflowPunct/>
        <w:topLinePunct w:val="0"/>
        <w:autoSpaceDE/>
        <w:autoSpaceDN/>
        <w:bidi w:val="0"/>
        <w:spacing w:after="0" w:line="480" w:lineRule="exact"/>
        <w:ind w:firstLine="426" w:firstLineChars="0"/>
        <w:jc w:val="both"/>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付款方式</w:t>
      </w:r>
    </w:p>
    <w:p w14:paraId="46B12466">
      <w:pPr>
        <w:keepNext w:val="0"/>
        <w:keepLines w:val="0"/>
        <w:pageBreakBefore w:val="0"/>
        <w:numPr>
          <w:ilvl w:val="1"/>
          <w:numId w:val="8"/>
        </w:numPr>
        <w:kinsoku/>
        <w:wordWrap/>
        <w:overflowPunct/>
        <w:topLinePunct w:val="0"/>
        <w:autoSpaceDE/>
        <w:autoSpaceDN/>
        <w:bidi w:val="0"/>
        <w:spacing w:line="480" w:lineRule="exact"/>
        <w:ind w:left="0" w:firstLine="420" w:firstLineChars="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预付款政策告知</w:t>
      </w:r>
    </w:p>
    <w:p w14:paraId="07F015FD">
      <w:pPr>
        <w:keepNext w:val="0"/>
        <w:keepLines w:val="0"/>
        <w:pageBreakBefore w:val="0"/>
        <w:kinsoku/>
        <w:wordWrap/>
        <w:overflowPunct/>
        <w:topLinePunct w:val="0"/>
        <w:autoSpaceDE/>
        <w:autoSpaceDN/>
        <w:bidi w:val="0"/>
        <w:spacing w:line="480" w:lineRule="exact"/>
        <w:ind w:firstLine="42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12E8B5FF">
      <w:pPr>
        <w:keepNext w:val="0"/>
        <w:keepLines w:val="0"/>
        <w:pageBreakBefore w:val="0"/>
        <w:kinsoku/>
        <w:wordWrap/>
        <w:overflowPunct/>
        <w:topLinePunct w:val="0"/>
        <w:autoSpaceDE/>
        <w:autoSpaceDN/>
        <w:bidi w:val="0"/>
        <w:spacing w:line="480" w:lineRule="exact"/>
        <w:ind w:firstLine="42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2、项目进度款：</w:t>
      </w:r>
    </w:p>
    <w:p w14:paraId="5E8695FE">
      <w:pPr>
        <w:keepNext w:val="0"/>
        <w:keepLines w:val="0"/>
        <w:pageBreakBefore w:val="0"/>
        <w:kinsoku/>
        <w:wordWrap/>
        <w:overflowPunct/>
        <w:topLinePunct w:val="0"/>
        <w:autoSpaceDE/>
        <w:autoSpaceDN/>
        <w:bidi w:val="0"/>
        <w:spacing w:line="480" w:lineRule="exact"/>
        <w:ind w:firstLine="42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采购方在每批次增殖放流工作完毕后30天之内，按照实际采购数量，向承包方支付该批次增殖放流的鱼种货款，采购单位采购鱼苗数量直至预算用完为止</w:t>
      </w:r>
      <w:r>
        <w:rPr>
          <w:rFonts w:hint="eastAsia" w:ascii="微软雅黑" w:hAnsi="微软雅黑" w:eastAsia="微软雅黑" w:cs="微软雅黑"/>
          <w:color w:val="000000" w:themeColor="text1"/>
          <w:sz w:val="21"/>
          <w:szCs w:val="21"/>
          <w14:textFill>
            <w14:solidFill>
              <w14:schemeClr w14:val="tx1"/>
            </w14:solidFill>
          </w14:textFill>
        </w:rPr>
        <w:t>。</w:t>
      </w:r>
    </w:p>
    <w:p w14:paraId="0A106872">
      <w:pPr>
        <w:pStyle w:val="3"/>
        <w:keepNext w:val="0"/>
        <w:keepLines w:val="0"/>
        <w:pageBreakBefore w:val="0"/>
        <w:numPr>
          <w:ilvl w:val="0"/>
          <w:numId w:val="4"/>
        </w:numPr>
        <w:kinsoku/>
        <w:wordWrap/>
        <w:overflowPunct/>
        <w:topLinePunct w:val="0"/>
        <w:autoSpaceDE/>
        <w:autoSpaceDN/>
        <w:bidi w:val="0"/>
        <w:spacing w:after="0" w:line="480" w:lineRule="exact"/>
        <w:ind w:firstLine="426" w:firstLineChars="0"/>
        <w:jc w:val="both"/>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送货地点：按指定地点。</w:t>
      </w:r>
    </w:p>
    <w:p w14:paraId="6072A3AC">
      <w:pPr>
        <w:pStyle w:val="3"/>
        <w:keepNext w:val="0"/>
        <w:keepLines w:val="0"/>
        <w:pageBreakBefore w:val="0"/>
        <w:numPr>
          <w:ilvl w:val="0"/>
          <w:numId w:val="4"/>
        </w:numPr>
        <w:kinsoku/>
        <w:wordWrap/>
        <w:overflowPunct/>
        <w:topLinePunct w:val="0"/>
        <w:autoSpaceDE/>
        <w:autoSpaceDN/>
        <w:bidi w:val="0"/>
        <w:spacing w:after="0" w:line="480" w:lineRule="exact"/>
        <w:ind w:firstLine="426" w:firstLineChars="0"/>
        <w:jc w:val="both"/>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供货时间：按采购人要求。</w:t>
      </w:r>
    </w:p>
    <w:p w14:paraId="4D253524">
      <w:pPr>
        <w:pStyle w:val="3"/>
        <w:keepNext w:val="0"/>
        <w:keepLines w:val="0"/>
        <w:pageBreakBefore w:val="0"/>
        <w:numPr>
          <w:ilvl w:val="0"/>
          <w:numId w:val="4"/>
        </w:numPr>
        <w:kinsoku/>
        <w:wordWrap/>
        <w:overflowPunct/>
        <w:topLinePunct w:val="0"/>
        <w:autoSpaceDE/>
        <w:autoSpaceDN/>
        <w:bidi w:val="0"/>
        <w:spacing w:after="0" w:line="480" w:lineRule="exact"/>
        <w:ind w:firstLine="426" w:firstLineChars="0"/>
        <w:jc w:val="both"/>
        <w:rPr>
          <w:rFonts w:hint="eastAsia" w:ascii="微软雅黑" w:hAnsi="微软雅黑" w:eastAsia="微软雅黑" w:cs="微软雅黑"/>
          <w:b/>
          <w:highlight w:val="none"/>
        </w:rPr>
      </w:pPr>
      <w:r>
        <w:rPr>
          <w:rFonts w:hint="eastAsia" w:ascii="微软雅黑" w:hAnsi="微软雅黑" w:eastAsia="微软雅黑" w:cs="微软雅黑"/>
          <w:b/>
          <w:highlight w:val="none"/>
        </w:rPr>
        <w:t>其他</w:t>
      </w:r>
    </w:p>
    <w:p w14:paraId="07E09B03">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微软雅黑" w:hAnsi="微软雅黑" w:eastAsia="微软雅黑" w:cs="微软雅黑"/>
          <w:szCs w:val="21"/>
          <w:highlight w:val="none"/>
        </w:rPr>
      </w:pPr>
      <w:r>
        <w:rPr>
          <w:rFonts w:hint="eastAsia" w:ascii="微软雅黑" w:hAnsi="微软雅黑" w:cs="微软雅黑"/>
          <w:szCs w:val="21"/>
          <w:highlight w:val="none"/>
          <w:lang w:val="en-US" w:eastAsia="zh-CN"/>
        </w:rPr>
        <w:t>投标</w:t>
      </w:r>
      <w:r>
        <w:rPr>
          <w:rFonts w:hint="eastAsia" w:ascii="微软雅黑" w:hAnsi="微软雅黑" w:cs="微软雅黑"/>
          <w:szCs w:val="21"/>
          <w:highlight w:val="none"/>
          <w:lang w:eastAsia="zh-CN"/>
        </w:rPr>
        <w:t>供应商</w:t>
      </w:r>
      <w:r>
        <w:rPr>
          <w:rFonts w:hint="eastAsia" w:ascii="微软雅黑" w:hAnsi="微软雅黑" w:eastAsia="微软雅黑" w:cs="微软雅黑"/>
          <w:szCs w:val="21"/>
          <w:highlight w:val="none"/>
        </w:rPr>
        <w:t>针对项目推进和实施中可能会出现的问题和存在的困难，进行客观仔细地分析，并结合自身专业、经验等实际情况，提出合理化建议（解决对策）。</w:t>
      </w:r>
    </w:p>
    <w:p w14:paraId="2FE5FBF3">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微软雅黑" w:hAnsi="微软雅黑" w:eastAsia="微软雅黑" w:cs="微软雅黑"/>
          <w:szCs w:val="21"/>
          <w:highlight w:val="none"/>
        </w:rPr>
      </w:pPr>
      <w:r>
        <w:rPr>
          <w:rFonts w:hint="eastAsia" w:ascii="微软雅黑" w:hAnsi="微软雅黑" w:cs="微软雅黑"/>
          <w:szCs w:val="21"/>
          <w:highlight w:val="none"/>
          <w:lang w:val="en-US" w:eastAsia="zh-CN"/>
        </w:rPr>
        <w:t>投标</w:t>
      </w:r>
      <w:r>
        <w:rPr>
          <w:rFonts w:hint="eastAsia" w:ascii="微软雅黑" w:hAnsi="微软雅黑" w:cs="微软雅黑"/>
          <w:szCs w:val="21"/>
          <w:highlight w:val="none"/>
          <w:lang w:eastAsia="zh-CN"/>
        </w:rPr>
        <w:t>供应商</w:t>
      </w:r>
      <w:r>
        <w:rPr>
          <w:rFonts w:hint="eastAsia" w:ascii="微软雅黑" w:hAnsi="微软雅黑" w:eastAsia="微软雅黑" w:cs="微软雅黑"/>
          <w:szCs w:val="21"/>
          <w:highlight w:val="none"/>
        </w:rPr>
        <w:t>针对本项目提出的本项目报价以外的其他优惠条件和及相应承诺。</w:t>
      </w:r>
    </w:p>
    <w:p w14:paraId="2DD48BAE">
      <w:pPr>
        <w:rPr>
          <w:rFonts w:hint="eastAsia"/>
        </w:rPr>
        <w:sectPr>
          <w:headerReference r:id="rId17" w:type="first"/>
          <w:headerReference r:id="rId15" w:type="default"/>
          <w:footerReference r:id="rId18" w:type="default"/>
          <w:headerReference r:id="rId16" w:type="even"/>
          <w:pgSz w:w="11906" w:h="16838"/>
          <w:pgMar w:top="1474" w:right="1797" w:bottom="1247" w:left="1797" w:header="851" w:footer="851" w:gutter="0"/>
          <w:cols w:space="720" w:num="1"/>
          <w:docGrid w:linePitch="312" w:charSpace="0"/>
        </w:sectPr>
      </w:pPr>
    </w:p>
    <w:bookmarkEnd w:id="21"/>
    <w:bookmarkEnd w:id="22"/>
    <w:bookmarkEnd w:id="23"/>
    <w:bookmarkEnd w:id="24"/>
    <w:bookmarkEnd w:id="25"/>
    <w:bookmarkEnd w:id="26"/>
    <w:bookmarkEnd w:id="27"/>
    <w:p w14:paraId="3EE3564C">
      <w:pPr>
        <w:pStyle w:val="4"/>
        <w:numPr>
          <w:ilvl w:val="0"/>
          <w:numId w:val="3"/>
        </w:numPr>
        <w:rPr>
          <w:rStyle w:val="66"/>
          <w:b/>
          <w:bCs/>
        </w:rPr>
      </w:pPr>
      <w:r>
        <w:rPr>
          <w:rStyle w:val="66"/>
          <w:rFonts w:hint="eastAsia"/>
          <w:b/>
          <w:bCs/>
        </w:rPr>
        <w:t xml:space="preserve">  </w:t>
      </w:r>
      <w:bookmarkStart w:id="30" w:name="_Toc32265"/>
      <w:r>
        <w:rPr>
          <w:rStyle w:val="66"/>
          <w:rFonts w:hint="eastAsia"/>
          <w:b/>
          <w:bCs/>
        </w:rPr>
        <w:t>投标人须知</w:t>
      </w:r>
      <w:bookmarkEnd w:id="9"/>
      <w:bookmarkEnd w:id="28"/>
      <w:bookmarkEnd w:id="29"/>
      <w:bookmarkEnd w:id="30"/>
    </w:p>
    <w:p w14:paraId="1E9190B1">
      <w:pPr>
        <w:pStyle w:val="5"/>
        <w:ind w:firstLine="420"/>
        <w:jc w:val="center"/>
        <w:rPr>
          <w:rFonts w:hint="eastAsia"/>
        </w:rPr>
      </w:pPr>
      <w:bookmarkStart w:id="31" w:name="_Toc15642"/>
      <w:bookmarkStart w:id="32" w:name="_Toc177870535"/>
      <w:bookmarkStart w:id="33" w:name="_Toc493511543"/>
      <w:r>
        <w:rPr>
          <w:rFonts w:hint="eastAsia"/>
        </w:rPr>
        <w:t>电子交易注意事项</w:t>
      </w:r>
      <w:bookmarkEnd w:id="31"/>
    </w:p>
    <w:p w14:paraId="43957988">
      <w:pPr>
        <w:ind w:firstLine="210" w:firstLineChars="100"/>
        <w:rPr>
          <w:rFonts w:hint="eastAsia" w:ascii="微软雅黑" w:hAnsi="微软雅黑"/>
          <w:szCs w:val="21"/>
          <w:shd w:val="clear" w:color="auto" w:fill="FFFFFF"/>
        </w:rPr>
      </w:pPr>
      <w:r>
        <w:rPr>
          <w:rFonts w:hint="eastAsia" w:ascii="微软雅黑" w:hAnsi="微软雅黑"/>
          <w:szCs w:val="21"/>
          <w:shd w:val="clear" w:color="auto" w:fill="FFFFFF"/>
        </w:rPr>
        <w:t>政府采购项目电子交易活动适用《浙江省政府采购项目电子交易管理暂行办法》，现将相关注意事项告知如下：</w:t>
      </w:r>
    </w:p>
    <w:p w14:paraId="63752EB4">
      <w:pPr>
        <w:ind w:firstLine="210" w:firstLineChars="100"/>
        <w:rPr>
          <w:rFonts w:hint="eastAsia" w:ascii="微软雅黑" w:hAnsi="微软雅黑"/>
          <w:szCs w:val="21"/>
        </w:rPr>
      </w:pPr>
      <w:r>
        <w:rPr>
          <w:rFonts w:hint="eastAsia" w:ascii="微软雅黑" w:hAnsi="微软雅黑"/>
          <w:szCs w:val="21"/>
        </w:rPr>
        <w:t>　1.代理机构按照招标文件规定的时间通过电子交易平台组织开标、开启投标文件，所有供应商均应当准时在线参加，直至评审结束。</w:t>
      </w:r>
    </w:p>
    <w:p w14:paraId="6A24D7B0">
      <w:pPr>
        <w:pStyle w:val="49"/>
        <w:spacing w:beforeAutospacing="0" w:after="120" w:afterAutospacing="0"/>
        <w:ind w:firstLine="210" w:firstLineChars="100"/>
        <w:rPr>
          <w:rFonts w:hint="eastAsia" w:ascii="微软雅黑" w:hAnsi="微软雅黑"/>
          <w:kern w:val="2"/>
          <w:sz w:val="21"/>
          <w:szCs w:val="21"/>
        </w:rPr>
      </w:pPr>
      <w:r>
        <w:rPr>
          <w:rFonts w:hint="eastAsia" w:ascii="微软雅黑" w:hAnsi="微软雅黑"/>
          <w:kern w:val="2"/>
          <w:sz w:val="21"/>
          <w:szCs w:val="21"/>
        </w:rPr>
        <w:t>　2. 投标文件未按时解密，供应商如提供备份投标文件的，以符合要求的备份投标文件作为依据，否则视为投标文件撤回。投标文件已按时解密的，备份投标文件自动失效。</w:t>
      </w:r>
    </w:p>
    <w:p w14:paraId="26972785">
      <w:pPr>
        <w:pStyle w:val="49"/>
        <w:spacing w:beforeAutospacing="0" w:after="120" w:afterAutospacing="0"/>
        <w:ind w:firstLine="210" w:firstLineChars="100"/>
        <w:rPr>
          <w:rFonts w:hint="eastAsia" w:ascii="微软雅黑" w:hAnsi="微软雅黑"/>
          <w:kern w:val="2"/>
          <w:sz w:val="21"/>
          <w:szCs w:val="21"/>
        </w:rPr>
      </w:pPr>
      <w:r>
        <w:rPr>
          <w:rFonts w:hint="eastAsia" w:ascii="微软雅黑" w:hAnsi="微软雅黑"/>
          <w:kern w:val="2"/>
          <w:sz w:val="21"/>
          <w:szCs w:val="21"/>
        </w:rPr>
        <w:t>　3. 采购过程中出现以下情形，导致电子交易平台无法正常运行，或者无法保证电子交易的公平、公正和安全时，代理机构可中止电子交易活动：</w:t>
      </w:r>
    </w:p>
    <w:p w14:paraId="30AAA5AA">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（一）电子交易平台发生故障而无法登录访问的。</w:t>
      </w:r>
    </w:p>
    <w:p w14:paraId="799B1764">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（二）电子交易平台应用或数据库出现错误，不能进行正常操作的。</w:t>
      </w:r>
    </w:p>
    <w:p w14:paraId="69E06D1F">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（三）电子交易平台发现严重安全漏洞，有潜在泄密危险的。</w:t>
      </w:r>
    </w:p>
    <w:p w14:paraId="0040A801">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（四）病毒发作导致不能进行正常操作的。 </w:t>
      </w:r>
    </w:p>
    <w:p w14:paraId="27DCBD9B">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（五）其他无法保证电子交易的公平、公正和安全的情况。</w:t>
      </w:r>
    </w:p>
    <w:p w14:paraId="7F4EDFF2">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出现前款规定情形，不影响采购公平、公正性的，代理机构可以待上述情形消除后继续组织电子交易活动，也可以决定某些环节以纸质形式进行；影响或可能影响采购公平、公正性的，应当重新采购。</w:t>
      </w:r>
    </w:p>
    <w:p w14:paraId="6D98C87C">
      <w:pPr>
        <w:pStyle w:val="49"/>
        <w:numPr>
          <w:ilvl w:val="0"/>
          <w:numId w:val="9"/>
        </w:numPr>
        <w:spacing w:beforeAutospacing="0" w:after="120" w:afterAutospacing="0" w:line="560" w:lineRule="exact"/>
        <w:ind w:firstLineChars="0"/>
        <w:rPr>
          <w:rFonts w:hint="eastAsia" w:ascii="微软雅黑" w:hAnsi="微软雅黑"/>
          <w:sz w:val="21"/>
          <w:szCs w:val="21"/>
        </w:rPr>
      </w:pPr>
      <w:r>
        <w:rPr>
          <w:rFonts w:hint="eastAsia" w:ascii="微软雅黑" w:hAnsi="微软雅黑"/>
          <w:sz w:val="21"/>
          <w:szCs w:val="21"/>
          <w:shd w:val="clear" w:color="auto" w:fill="FFFFFF"/>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7489A993">
      <w:pPr>
        <w:ind w:left="238" w:firstLine="420"/>
        <w:jc w:val="center"/>
        <w:rPr>
          <w:rFonts w:hint="eastAsia" w:ascii="微软雅黑" w:hAnsi="微软雅黑"/>
          <w:b/>
          <w:szCs w:val="21"/>
        </w:rPr>
        <w:sectPr>
          <w:footerReference r:id="rId19" w:type="default"/>
          <w:pgSz w:w="11906" w:h="16838"/>
          <w:pgMar w:top="1474" w:right="1797" w:bottom="1247" w:left="1797" w:header="851" w:footer="851" w:gutter="0"/>
          <w:cols w:space="720" w:num="1"/>
          <w:docGrid w:linePitch="312" w:charSpace="0"/>
        </w:sectPr>
      </w:pPr>
    </w:p>
    <w:p w14:paraId="132FB5C4">
      <w:pPr>
        <w:ind w:left="238" w:firstLine="420"/>
        <w:jc w:val="center"/>
        <w:outlineLvl w:val="1"/>
        <w:rPr>
          <w:rFonts w:hint="eastAsia" w:ascii="微软雅黑" w:hAnsi="微软雅黑"/>
          <w:b/>
          <w:szCs w:val="21"/>
        </w:rPr>
      </w:pPr>
      <w:bookmarkStart w:id="34" w:name="_Toc9927"/>
      <w:r>
        <w:rPr>
          <w:rFonts w:hint="eastAsia" w:ascii="微软雅黑" w:hAnsi="微软雅黑"/>
          <w:b/>
          <w:szCs w:val="21"/>
        </w:rPr>
        <w:t>前附表</w:t>
      </w:r>
      <w:bookmarkEnd w:id="32"/>
      <w:bookmarkEnd w:id="33"/>
      <w:bookmarkEnd w:id="34"/>
    </w:p>
    <w:tbl>
      <w:tblPr>
        <w:tblStyle w:val="54"/>
        <w:tblW w:w="89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437"/>
      </w:tblGrid>
      <w:tr w14:paraId="4BE460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6032E7A7">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1CBF69F3">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事项</w:t>
            </w:r>
          </w:p>
        </w:tc>
        <w:tc>
          <w:tcPr>
            <w:tcW w:w="6437" w:type="dxa"/>
            <w:tcBorders>
              <w:top w:val="single" w:color="000000" w:sz="8" w:space="0"/>
              <w:left w:val="single" w:color="000000" w:sz="2" w:space="0"/>
              <w:bottom w:val="single" w:color="000000" w:sz="8" w:space="0"/>
              <w:right w:val="single" w:color="000000" w:sz="8" w:space="0"/>
            </w:tcBorders>
            <w:vAlign w:val="center"/>
          </w:tcPr>
          <w:p w14:paraId="3113C13F">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本项目的特别规定</w:t>
            </w:r>
          </w:p>
        </w:tc>
      </w:tr>
      <w:tr w14:paraId="32835E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7F05D012">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1519BAF">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项目名称</w:t>
            </w:r>
          </w:p>
        </w:tc>
        <w:tc>
          <w:tcPr>
            <w:tcW w:w="6437" w:type="dxa"/>
            <w:tcBorders>
              <w:top w:val="single" w:color="000000" w:sz="8" w:space="0"/>
              <w:left w:val="single" w:color="000000" w:sz="2" w:space="0"/>
              <w:bottom w:val="single" w:color="000000" w:sz="8" w:space="0"/>
              <w:right w:val="single" w:color="000000" w:sz="8" w:space="0"/>
            </w:tcBorders>
            <w:vAlign w:val="center"/>
          </w:tcPr>
          <w:p w14:paraId="4BA0E501">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sz w:val="21"/>
                <w:szCs w:val="21"/>
                <w:lang w:eastAsia="zh-CN"/>
              </w:rPr>
              <w:t>嘉兴市南湖区农业农村和水利局2025年度增殖放流项目</w:t>
            </w:r>
          </w:p>
        </w:tc>
      </w:tr>
      <w:tr w14:paraId="7318C0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2E326193">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3BD1CB7A">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采购内容</w:t>
            </w:r>
          </w:p>
        </w:tc>
        <w:tc>
          <w:tcPr>
            <w:tcW w:w="6437" w:type="dxa"/>
            <w:tcBorders>
              <w:top w:val="single" w:color="000000" w:sz="8" w:space="0"/>
              <w:left w:val="single" w:color="000000" w:sz="2" w:space="0"/>
              <w:bottom w:val="single" w:color="000000" w:sz="8" w:space="0"/>
              <w:right w:val="single" w:color="000000" w:sz="8" w:space="0"/>
            </w:tcBorders>
            <w:vAlign w:val="center"/>
          </w:tcPr>
          <w:p w14:paraId="2F9F8738">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详见第二章</w:t>
            </w:r>
          </w:p>
        </w:tc>
      </w:tr>
      <w:tr w14:paraId="08782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1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9D3CA65">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94F8D98">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报价要求</w:t>
            </w:r>
          </w:p>
        </w:tc>
        <w:tc>
          <w:tcPr>
            <w:tcW w:w="6437" w:type="dxa"/>
            <w:tcBorders>
              <w:top w:val="single" w:color="000000" w:sz="8" w:space="0"/>
              <w:left w:val="single" w:color="000000" w:sz="2" w:space="0"/>
              <w:bottom w:val="single" w:color="000000" w:sz="8" w:space="0"/>
              <w:right w:val="single" w:color="000000" w:sz="8" w:space="0"/>
            </w:tcBorders>
            <w:vAlign w:val="center"/>
          </w:tcPr>
          <w:p w14:paraId="30D21DA7">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5E417612">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b/>
                <w:kern w:val="0"/>
                <w:sz w:val="21"/>
                <w:szCs w:val="21"/>
                <w:lang w:val="zh-CN"/>
              </w:rPr>
              <w:t>提醒：验收时检测费、</w:t>
            </w:r>
            <w:r>
              <w:rPr>
                <w:rFonts w:hint="eastAsia" w:ascii="微软雅黑" w:hAnsi="微软雅黑" w:eastAsia="微软雅黑" w:cs="微软雅黑"/>
                <w:b/>
                <w:kern w:val="0"/>
                <w:sz w:val="21"/>
                <w:szCs w:val="21"/>
              </w:rPr>
              <w:t>专家费等验收所产生的合理费</w:t>
            </w:r>
            <w:r>
              <w:rPr>
                <w:rFonts w:hint="eastAsia" w:ascii="微软雅黑" w:hAnsi="微软雅黑" w:eastAsia="微软雅黑" w:cs="微软雅黑"/>
                <w:b/>
                <w:kern w:val="0"/>
                <w:sz w:val="21"/>
                <w:szCs w:val="21"/>
                <w:lang w:val="zh-CN"/>
              </w:rPr>
              <w:t>用由采购人承担，不包含在投标总价中，</w:t>
            </w:r>
            <w:r>
              <w:rPr>
                <w:rFonts w:hint="eastAsia" w:ascii="微软雅黑" w:hAnsi="微软雅黑" w:eastAsia="微软雅黑" w:cs="微软雅黑"/>
                <w:b/>
                <w:kern w:val="0"/>
                <w:sz w:val="21"/>
                <w:szCs w:val="21"/>
              </w:rPr>
              <w:t>若由中标方原因造成的验收不合格所产生的费用，由中标方承担</w:t>
            </w:r>
            <w:r>
              <w:rPr>
                <w:rFonts w:hint="eastAsia" w:ascii="微软雅黑" w:hAnsi="微软雅黑" w:eastAsia="微软雅黑" w:cs="微软雅黑"/>
                <w:b/>
                <w:kern w:val="0"/>
                <w:sz w:val="21"/>
                <w:szCs w:val="21"/>
                <w:lang w:val="zh-CN"/>
              </w:rPr>
              <w:t>。</w:t>
            </w:r>
          </w:p>
        </w:tc>
      </w:tr>
      <w:tr w14:paraId="2BF93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1"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E618BF6">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07EAC9F">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分包</w:t>
            </w:r>
          </w:p>
        </w:tc>
        <w:tc>
          <w:tcPr>
            <w:tcW w:w="6437" w:type="dxa"/>
            <w:tcBorders>
              <w:top w:val="single" w:color="000000" w:sz="8" w:space="0"/>
              <w:left w:val="single" w:color="000000" w:sz="2" w:space="0"/>
              <w:bottom w:val="single" w:color="000000" w:sz="8" w:space="0"/>
              <w:right w:val="single" w:color="000000" w:sz="8" w:space="0"/>
            </w:tcBorders>
            <w:vAlign w:val="center"/>
          </w:tcPr>
          <w:p w14:paraId="5B28E2CD">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sym w:font="Wingdings" w:char="00A8"/>
            </w:r>
            <w:r>
              <w:rPr>
                <w:rFonts w:hint="eastAsia" w:ascii="微软雅黑" w:hAnsi="微软雅黑" w:eastAsia="微软雅黑" w:cs="微软雅黑"/>
                <w:kern w:val="0"/>
                <w:sz w:val="21"/>
                <w:szCs w:val="21"/>
              </w:rPr>
              <w:t xml:space="preserve"> </w:t>
            </w:r>
            <w:r>
              <w:rPr>
                <w:rFonts w:hint="eastAsia" w:ascii="微软雅黑" w:hAnsi="微软雅黑" w:eastAsia="微软雅黑" w:cs="微软雅黑"/>
                <w:sz w:val="21"/>
                <w:szCs w:val="21"/>
                <w:lang w:val="zh-CN"/>
              </w:rPr>
              <w:t>A同意将非主体、非关键性的</w:t>
            </w:r>
            <w:r>
              <w:rPr>
                <w:rFonts w:hint="eastAsia" w:ascii="微软雅黑" w:hAnsi="微软雅黑" w:eastAsia="微软雅黑" w:cs="微软雅黑"/>
                <w:sz w:val="21"/>
                <w:szCs w:val="21"/>
                <w:u w:val="single"/>
                <w:lang w:val="zh-CN"/>
              </w:rPr>
              <w:t xml:space="preserve">             </w:t>
            </w:r>
            <w:r>
              <w:rPr>
                <w:rFonts w:hint="eastAsia" w:ascii="微软雅黑" w:hAnsi="微软雅黑" w:eastAsia="微软雅黑" w:cs="微软雅黑"/>
                <w:sz w:val="21"/>
                <w:szCs w:val="21"/>
                <w:lang w:val="zh-CN"/>
              </w:rPr>
              <w:t>工作分包。</w:t>
            </w:r>
            <w:r>
              <w:rPr>
                <w:rFonts w:hint="eastAsia" w:ascii="微软雅黑" w:hAnsi="微软雅黑" w:eastAsia="微软雅黑" w:cs="微软雅黑"/>
                <w:kern w:val="0"/>
                <w:sz w:val="21"/>
                <w:szCs w:val="21"/>
              </w:rPr>
              <w:sym w:font="Wingdings" w:char="00FE"/>
            </w:r>
            <w:r>
              <w:rPr>
                <w:rFonts w:hint="eastAsia" w:ascii="微软雅黑" w:hAnsi="微软雅黑" w:eastAsia="微软雅黑" w:cs="微软雅黑"/>
                <w:kern w:val="0"/>
                <w:sz w:val="21"/>
                <w:szCs w:val="21"/>
              </w:rPr>
              <w:t xml:space="preserve"> </w:t>
            </w:r>
            <w:r>
              <w:rPr>
                <w:rFonts w:hint="eastAsia" w:ascii="微软雅黑" w:hAnsi="微软雅黑" w:eastAsia="微软雅黑" w:cs="微软雅黑"/>
                <w:sz w:val="21"/>
                <w:szCs w:val="21"/>
                <w:lang w:val="zh-CN"/>
              </w:rPr>
              <w:t>B不同意分包。</w:t>
            </w:r>
          </w:p>
        </w:tc>
      </w:tr>
      <w:tr w14:paraId="4CE515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6C2F2E3A">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p>
          <w:p w14:paraId="01ED6405">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5F3A176">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开标前答疑会或现场踏勘</w:t>
            </w:r>
          </w:p>
        </w:tc>
        <w:tc>
          <w:tcPr>
            <w:tcW w:w="6437" w:type="dxa"/>
            <w:tcBorders>
              <w:top w:val="single" w:color="000000" w:sz="8" w:space="0"/>
              <w:left w:val="single" w:color="000000" w:sz="2" w:space="0"/>
              <w:bottom w:val="single" w:color="000000" w:sz="8" w:space="0"/>
              <w:right w:val="single" w:color="000000" w:sz="8" w:space="0"/>
            </w:tcBorders>
            <w:vAlign w:val="center"/>
          </w:tcPr>
          <w:p w14:paraId="7E1147F2">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sym w:font="Wingdings" w:char="00FE"/>
            </w:r>
            <w:r>
              <w:rPr>
                <w:rFonts w:hint="eastAsia" w:ascii="微软雅黑" w:hAnsi="微软雅黑" w:eastAsia="微软雅黑" w:cs="微软雅黑"/>
                <w:sz w:val="21"/>
                <w:szCs w:val="21"/>
                <w:lang w:val="zh-CN"/>
              </w:rPr>
              <w:t>A不组织。</w:t>
            </w:r>
          </w:p>
          <w:p w14:paraId="09854997">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sym w:font="Wingdings" w:char="00A8"/>
            </w:r>
            <w:r>
              <w:rPr>
                <w:rFonts w:hint="eastAsia" w:ascii="微软雅黑" w:hAnsi="微软雅黑" w:eastAsia="微软雅黑" w:cs="微软雅黑"/>
                <w:sz w:val="21"/>
                <w:szCs w:val="21"/>
                <w:lang w:val="zh-CN"/>
              </w:rPr>
              <w:t>B组织，时间：</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地点：</w:t>
            </w:r>
            <w:r>
              <w:rPr>
                <w:rFonts w:hint="eastAsia" w:ascii="微软雅黑" w:hAnsi="微软雅黑" w:eastAsia="微软雅黑" w:cs="微软雅黑"/>
                <w:sz w:val="21"/>
                <w:szCs w:val="21"/>
                <w:u w:val="single"/>
              </w:rPr>
              <w:t>嘉兴市**区**路**号**室</w:t>
            </w:r>
            <w:r>
              <w:rPr>
                <w:rFonts w:hint="eastAsia" w:ascii="微软雅黑" w:hAnsi="微软雅黑" w:eastAsia="微软雅黑" w:cs="微软雅黑"/>
                <w:sz w:val="21"/>
                <w:szCs w:val="21"/>
                <w:lang w:val="zh-CN"/>
              </w:rPr>
              <w:t>，联系人：</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联系方式：</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w:t>
            </w:r>
          </w:p>
          <w:p w14:paraId="78A6695A">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sym w:font="Wingdings" w:char="00A8"/>
            </w:r>
            <w:r>
              <w:rPr>
                <w:rFonts w:hint="eastAsia" w:ascii="微软雅黑" w:hAnsi="微软雅黑" w:eastAsia="微软雅黑" w:cs="微软雅黑"/>
                <w:kern w:val="0"/>
                <w:sz w:val="21"/>
                <w:szCs w:val="21"/>
              </w:rPr>
              <w:t xml:space="preserve"> </w:t>
            </w:r>
            <w:r>
              <w:rPr>
                <w:rFonts w:hint="eastAsia" w:ascii="微软雅黑" w:hAnsi="微软雅黑" w:eastAsia="微软雅黑" w:cs="微软雅黑"/>
                <w:sz w:val="21"/>
                <w:szCs w:val="21"/>
                <w:lang w:val="zh-CN"/>
              </w:rPr>
              <w:t>本项目须</w:t>
            </w:r>
            <w:r>
              <w:rPr>
                <w:rFonts w:hint="eastAsia" w:ascii="微软雅黑" w:hAnsi="微软雅黑" w:eastAsia="微软雅黑" w:cs="微软雅黑"/>
                <w:sz w:val="21"/>
                <w:szCs w:val="21"/>
              </w:rPr>
              <w:t>自行</w:t>
            </w:r>
            <w:r>
              <w:rPr>
                <w:rFonts w:hint="eastAsia" w:ascii="微软雅黑" w:hAnsi="微软雅黑" w:eastAsia="微软雅黑" w:cs="微软雅黑"/>
                <w:sz w:val="21"/>
                <w:szCs w:val="21"/>
                <w:lang w:val="zh-CN"/>
              </w:rPr>
              <w:t>进行现场踏勘（招标文件中不能详细表述的不可预见费用、招标需求等，投标供应商需通过现场踏勘后考虑在最终报价内，否则后果由中标供应商自负）</w:t>
            </w:r>
            <w:r>
              <w:rPr>
                <w:rFonts w:hint="eastAsia" w:ascii="微软雅黑" w:hAnsi="微软雅黑" w:eastAsia="微软雅黑" w:cs="微软雅黑"/>
                <w:sz w:val="21"/>
                <w:szCs w:val="21"/>
              </w:rPr>
              <w:t>联系人及电话同采购方联系及电话。</w:t>
            </w:r>
          </w:p>
        </w:tc>
      </w:tr>
      <w:tr w14:paraId="424EB9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08A04F5">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197D57FE">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投标</w:t>
            </w:r>
            <w:r>
              <w:rPr>
                <w:rFonts w:hint="eastAsia" w:ascii="微软雅黑" w:hAnsi="微软雅黑" w:eastAsia="微软雅黑" w:cs="微软雅黑"/>
                <w:b/>
                <w:sz w:val="21"/>
                <w:szCs w:val="21"/>
                <w:lang w:val="zh-CN"/>
              </w:rPr>
              <w:t>文件组成</w:t>
            </w:r>
          </w:p>
        </w:tc>
        <w:tc>
          <w:tcPr>
            <w:tcW w:w="6437" w:type="dxa"/>
            <w:tcBorders>
              <w:top w:val="single" w:color="000000" w:sz="8" w:space="0"/>
              <w:left w:val="single" w:color="000000" w:sz="2" w:space="0"/>
              <w:bottom w:val="single" w:color="000000" w:sz="8" w:space="0"/>
              <w:right w:val="single" w:color="000000" w:sz="8" w:space="0"/>
            </w:tcBorders>
            <w:vAlign w:val="center"/>
          </w:tcPr>
          <w:p w14:paraId="73F8DB4F">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电子</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文件和备份</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文件均由</w:t>
            </w:r>
            <w:r>
              <w:rPr>
                <w:rFonts w:hint="eastAsia" w:ascii="微软雅黑" w:hAnsi="微软雅黑" w:eastAsia="微软雅黑" w:cs="微软雅黑"/>
                <w:sz w:val="21"/>
                <w:szCs w:val="21"/>
              </w:rPr>
              <w:t>资格</w:t>
            </w:r>
            <w:r>
              <w:rPr>
                <w:rFonts w:hint="eastAsia" w:ascii="微软雅黑" w:hAnsi="微软雅黑" w:eastAsia="微软雅黑" w:cs="微软雅黑"/>
                <w:sz w:val="21"/>
                <w:szCs w:val="21"/>
                <w:lang w:val="zh-CN"/>
              </w:rPr>
              <w:t>文件、</w:t>
            </w:r>
            <w:r>
              <w:rPr>
                <w:rFonts w:hint="eastAsia" w:ascii="微软雅黑" w:hAnsi="微软雅黑" w:eastAsia="微软雅黑" w:cs="微软雅黑"/>
                <w:sz w:val="21"/>
                <w:szCs w:val="21"/>
              </w:rPr>
              <w:t>商务</w:t>
            </w:r>
            <w:r>
              <w:rPr>
                <w:rFonts w:hint="eastAsia" w:ascii="微软雅黑" w:hAnsi="微软雅黑" w:eastAsia="微软雅黑" w:cs="微软雅黑"/>
                <w:sz w:val="21"/>
                <w:szCs w:val="21"/>
                <w:lang w:val="zh-CN"/>
              </w:rPr>
              <w:t>技术文件及投标报价文件</w:t>
            </w:r>
            <w:r>
              <w:rPr>
                <w:rFonts w:hint="eastAsia" w:ascii="微软雅黑" w:hAnsi="微软雅黑" w:eastAsia="微软雅黑" w:cs="微软雅黑"/>
                <w:sz w:val="21"/>
                <w:szCs w:val="21"/>
              </w:rPr>
              <w:t>三</w:t>
            </w:r>
            <w:r>
              <w:rPr>
                <w:rFonts w:hint="eastAsia" w:ascii="微软雅黑" w:hAnsi="微软雅黑" w:eastAsia="微软雅黑" w:cs="微软雅黑"/>
                <w:sz w:val="21"/>
                <w:szCs w:val="21"/>
                <w:lang w:val="zh-CN"/>
              </w:rPr>
              <w:t>部分组成。</w:t>
            </w:r>
          </w:p>
        </w:tc>
      </w:tr>
      <w:tr w14:paraId="4E9366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5EF6FD07">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DDEF4D6">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zh-CN"/>
              </w:rPr>
              <w:t>开标时间及地点</w:t>
            </w:r>
          </w:p>
        </w:tc>
        <w:tc>
          <w:tcPr>
            <w:tcW w:w="6437" w:type="dxa"/>
            <w:tcBorders>
              <w:top w:val="single" w:color="000000" w:sz="8" w:space="0"/>
              <w:left w:val="single" w:color="000000" w:sz="2" w:space="0"/>
              <w:bottom w:val="single" w:color="000000" w:sz="8" w:space="0"/>
              <w:right w:val="single" w:color="000000" w:sz="8" w:space="0"/>
            </w:tcBorders>
            <w:vAlign w:val="center"/>
          </w:tcPr>
          <w:p w14:paraId="678C5D37">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时间：</w:t>
            </w:r>
            <w:r>
              <w:rPr>
                <w:rFonts w:hint="eastAsia" w:ascii="微软雅黑" w:hAnsi="微软雅黑" w:cs="微软雅黑"/>
                <w:sz w:val="21"/>
                <w:szCs w:val="21"/>
                <w:lang w:eastAsia="zh-CN"/>
              </w:rPr>
              <w:t>2025年07月10日09：30</w:t>
            </w:r>
            <w:r>
              <w:rPr>
                <w:rFonts w:hint="eastAsia" w:ascii="微软雅黑" w:hAnsi="微软雅黑" w:eastAsia="微软雅黑" w:cs="微软雅黑"/>
                <w:sz w:val="21"/>
                <w:szCs w:val="21"/>
              </w:rPr>
              <w:t xml:space="preserve">（北京时间）   </w:t>
            </w:r>
          </w:p>
          <w:p w14:paraId="0F0A98A8">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地点：政采云平台</w:t>
            </w:r>
          </w:p>
          <w:p w14:paraId="0CB43107">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b/>
                <w:bCs/>
                <w:sz w:val="21"/>
                <w:szCs w:val="21"/>
                <w:u w:val="single"/>
                <w:lang w:val="zh-CN"/>
              </w:rPr>
              <w:t>供应商无需到开标现场，但须准时在线参加，直至评审结束。</w:t>
            </w:r>
          </w:p>
        </w:tc>
      </w:tr>
      <w:tr w14:paraId="312C2E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46FC49FB">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2123C94B">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Cs/>
                <w:sz w:val="21"/>
                <w:szCs w:val="21"/>
              </w:rPr>
            </w:pPr>
            <w:r>
              <w:rPr>
                <w:rFonts w:hint="eastAsia" w:ascii="微软雅黑" w:hAnsi="微软雅黑" w:eastAsia="微软雅黑" w:cs="微软雅黑"/>
                <w:b/>
                <w:sz w:val="21"/>
                <w:szCs w:val="21"/>
              </w:rPr>
              <w:t>方案讲解演示</w:t>
            </w:r>
          </w:p>
        </w:tc>
        <w:tc>
          <w:tcPr>
            <w:tcW w:w="6437" w:type="dxa"/>
            <w:tcBorders>
              <w:top w:val="single" w:color="000000" w:sz="8" w:space="0"/>
              <w:left w:val="single" w:color="000000" w:sz="2" w:space="0"/>
              <w:bottom w:val="single" w:color="000000" w:sz="8" w:space="0"/>
              <w:right w:val="single" w:color="000000" w:sz="8" w:space="0"/>
            </w:tcBorders>
            <w:vAlign w:val="center"/>
          </w:tcPr>
          <w:p w14:paraId="1AF61C92">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sym w:font="Wingdings" w:char="00FE"/>
            </w:r>
            <w:r>
              <w:rPr>
                <w:rFonts w:hint="eastAsia" w:ascii="微软雅黑" w:hAnsi="微软雅黑" w:eastAsia="微软雅黑" w:cs="微软雅黑"/>
                <w:sz w:val="21"/>
                <w:szCs w:val="21"/>
                <w:lang w:val="zh-CN"/>
              </w:rPr>
              <w:t>A不组织。</w:t>
            </w:r>
          </w:p>
          <w:p w14:paraId="1604C0C6">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b w:val="0"/>
                <w:bCs w:val="0"/>
                <w:sz w:val="21"/>
                <w:szCs w:val="21"/>
                <w:shd w:val="clear" w:color="auto" w:fill="auto"/>
                <w:lang w:val="zh-CN"/>
              </w:rPr>
            </w:pPr>
            <w:r>
              <w:rPr>
                <w:rFonts w:hint="eastAsia" w:ascii="微软雅黑" w:hAnsi="微软雅黑" w:eastAsia="微软雅黑" w:cs="微软雅黑"/>
                <w:b w:val="0"/>
                <w:bCs w:val="0"/>
                <w:kern w:val="0"/>
                <w:sz w:val="21"/>
                <w:szCs w:val="21"/>
                <w:shd w:val="clear" w:color="auto" w:fill="auto"/>
              </w:rPr>
              <w:sym w:font="Wingdings" w:char="00A8"/>
            </w:r>
            <w:r>
              <w:rPr>
                <w:rFonts w:hint="eastAsia" w:ascii="微软雅黑" w:hAnsi="微软雅黑" w:eastAsia="微软雅黑" w:cs="微软雅黑"/>
                <w:b w:val="0"/>
                <w:bCs w:val="0"/>
                <w:sz w:val="21"/>
                <w:szCs w:val="21"/>
                <w:shd w:val="clear" w:color="auto" w:fill="auto"/>
                <w:lang w:val="zh-CN"/>
              </w:rPr>
              <w:t>B组织。</w:t>
            </w:r>
          </w:p>
          <w:p w14:paraId="232BBF6F">
            <w:pPr>
              <w:pStyle w:val="2"/>
              <w:keepNext w:val="0"/>
              <w:keepLines w:val="0"/>
              <w:pageBreakBefore w:val="0"/>
              <w:widowControl w:val="0"/>
              <w:kinsoku/>
              <w:wordWrap/>
              <w:overflowPunct/>
              <w:topLinePunct w:val="0"/>
              <w:bidi w:val="0"/>
              <w:adjustRightInd/>
              <w:spacing w:after="0" w:line="400" w:lineRule="exact"/>
              <w:ind w:left="21" w:leftChars="10" w:right="21" w:rightChars="10"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kern w:val="0"/>
                <w:sz w:val="21"/>
                <w:szCs w:val="21"/>
              </w:rPr>
              <w:t>演示视频由各供应商自行录制演示视频（时间控制在10分钟以内），制作成MP4、AVI等常规格式存入U盘并密封后，在投标截至前快递或直接送达至招标代理机构。</w:t>
            </w:r>
          </w:p>
        </w:tc>
      </w:tr>
      <w:tr w14:paraId="6BC817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2D345AF">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43D7E97">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是否允许采购进口产品</w:t>
            </w:r>
          </w:p>
        </w:tc>
        <w:tc>
          <w:tcPr>
            <w:tcW w:w="6437" w:type="dxa"/>
            <w:tcBorders>
              <w:top w:val="single" w:color="000000" w:sz="8" w:space="0"/>
              <w:left w:val="single" w:color="000000" w:sz="2" w:space="0"/>
              <w:bottom w:val="single" w:color="000000" w:sz="8" w:space="0"/>
              <w:right w:val="single" w:color="000000" w:sz="8" w:space="0"/>
            </w:tcBorders>
            <w:vAlign w:val="center"/>
          </w:tcPr>
          <w:p w14:paraId="6FAAE9A5">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sym w:font="Wingdings" w:char="00FE"/>
            </w:r>
            <w:r>
              <w:rPr>
                <w:rFonts w:hint="eastAsia" w:ascii="微软雅黑" w:hAnsi="微软雅黑" w:eastAsia="微软雅黑" w:cs="微软雅黑"/>
                <w:sz w:val="21"/>
                <w:szCs w:val="21"/>
                <w:lang w:val="zh-CN"/>
              </w:rPr>
              <w:t>本项目不允许采购进口产品。</w:t>
            </w:r>
          </w:p>
          <w:p w14:paraId="2884D4D8">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w:t>
            </w:r>
            <w:r>
              <w:rPr>
                <w:rFonts w:hint="eastAsia" w:ascii="微软雅黑" w:hAnsi="微软雅黑" w:eastAsia="微软雅黑" w:cs="微软雅黑"/>
                <w:sz w:val="21"/>
                <w:szCs w:val="21"/>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D4680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F970AC5">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4500184E">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项目属性与核心产品</w:t>
            </w:r>
          </w:p>
        </w:tc>
        <w:tc>
          <w:tcPr>
            <w:tcW w:w="6437" w:type="dxa"/>
            <w:tcBorders>
              <w:top w:val="single" w:color="000000" w:sz="8" w:space="0"/>
              <w:left w:val="single" w:color="000000" w:sz="2" w:space="0"/>
              <w:bottom w:val="single" w:color="000000" w:sz="8" w:space="0"/>
              <w:right w:val="single" w:color="000000" w:sz="8" w:space="0"/>
            </w:tcBorders>
            <w:vAlign w:val="center"/>
          </w:tcPr>
          <w:p w14:paraId="36FDBEE5">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sym w:font="Wingdings" w:char="00FE"/>
            </w:r>
            <w:r>
              <w:rPr>
                <w:rFonts w:hint="eastAsia" w:ascii="微软雅黑" w:hAnsi="微软雅黑" w:eastAsia="微软雅黑" w:cs="微软雅黑"/>
                <w:sz w:val="21"/>
                <w:szCs w:val="21"/>
                <w:lang w:val="zh-CN"/>
              </w:rPr>
              <w:t>A货物类，核心产品为：</w:t>
            </w:r>
            <w:r>
              <w:rPr>
                <w:rFonts w:hint="eastAsia" w:ascii="微软雅黑" w:hAnsi="微软雅黑" w:eastAsia="微软雅黑" w:cs="微软雅黑"/>
                <w:kern w:val="0"/>
                <w:sz w:val="21"/>
                <w:szCs w:val="21"/>
                <w:u w:val="single"/>
              </w:rPr>
              <w:t xml:space="preserve">  </w:t>
            </w:r>
            <w:r>
              <w:rPr>
                <w:rFonts w:hint="eastAsia" w:ascii="微软雅黑" w:hAnsi="微软雅黑" w:eastAsia="微软雅黑" w:cs="微软雅黑"/>
                <w:kern w:val="0"/>
                <w:sz w:val="21"/>
                <w:szCs w:val="21"/>
                <w:u w:val="single"/>
                <w:lang w:val="en-US" w:eastAsia="zh-CN"/>
              </w:rPr>
              <w:t>无</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w:t>
            </w:r>
          </w:p>
          <w:p w14:paraId="14E22FF1">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sym w:font="Wingdings" w:char="00A8"/>
            </w:r>
            <w:r>
              <w:rPr>
                <w:rFonts w:hint="eastAsia" w:ascii="微软雅黑" w:hAnsi="微软雅黑" w:eastAsia="微软雅黑" w:cs="微软雅黑"/>
                <w:sz w:val="21"/>
                <w:szCs w:val="21"/>
                <w:lang w:val="zh-CN"/>
              </w:rPr>
              <w:t>B服务类。</w:t>
            </w:r>
          </w:p>
        </w:tc>
      </w:tr>
      <w:tr w14:paraId="70802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4ED6BAD0">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646B2DD4">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采购标的对应的中小企业划分标准所属行业</w:t>
            </w:r>
          </w:p>
        </w:tc>
        <w:tc>
          <w:tcPr>
            <w:tcW w:w="6437" w:type="dxa"/>
            <w:tcBorders>
              <w:top w:val="single" w:color="000000" w:sz="8" w:space="0"/>
              <w:left w:val="single" w:color="000000" w:sz="2" w:space="0"/>
              <w:bottom w:val="single" w:color="000000" w:sz="8" w:space="0"/>
              <w:right w:val="single" w:color="000000" w:sz="8" w:space="0"/>
            </w:tcBorders>
            <w:vAlign w:val="center"/>
          </w:tcPr>
          <w:p w14:paraId="5F49F840">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lang w:val="zh-CN"/>
              </w:rPr>
              <w:t>标的：</w:t>
            </w:r>
            <w:r>
              <w:rPr>
                <w:rFonts w:hint="eastAsia" w:ascii="微软雅黑" w:hAnsi="微软雅黑" w:eastAsia="微软雅黑" w:cs="微软雅黑"/>
                <w:kern w:val="0"/>
                <w:sz w:val="21"/>
                <w:szCs w:val="21"/>
                <w:u w:val="single"/>
              </w:rPr>
              <w:t>淡水鱼苗</w:t>
            </w:r>
            <w:r>
              <w:rPr>
                <w:rFonts w:hint="eastAsia" w:ascii="微软雅黑" w:hAnsi="微软雅黑" w:eastAsia="微软雅黑" w:cs="微软雅黑"/>
                <w:kern w:val="0"/>
                <w:sz w:val="21"/>
                <w:szCs w:val="21"/>
              </w:rPr>
              <w:t>，</w:t>
            </w:r>
            <w:r>
              <w:rPr>
                <w:rFonts w:hint="eastAsia" w:ascii="微软雅黑" w:hAnsi="微软雅黑" w:eastAsia="微软雅黑" w:cs="微软雅黑"/>
                <w:sz w:val="21"/>
                <w:szCs w:val="21"/>
                <w:lang w:val="zh-CN"/>
              </w:rPr>
              <w:t>属于</w:t>
            </w:r>
            <w:r>
              <w:rPr>
                <w:rFonts w:hint="eastAsia" w:ascii="微软雅黑" w:hAnsi="微软雅黑" w:eastAsia="微软雅黑" w:cs="微软雅黑"/>
                <w:kern w:val="0"/>
                <w:sz w:val="21"/>
                <w:szCs w:val="21"/>
                <w:u w:val="single"/>
              </w:rPr>
              <w:t>农、林、牧、渔业</w:t>
            </w:r>
            <w:r>
              <w:rPr>
                <w:rFonts w:hint="eastAsia" w:ascii="微软雅黑" w:hAnsi="微软雅黑" w:eastAsia="微软雅黑" w:cs="微软雅黑"/>
                <w:sz w:val="21"/>
                <w:szCs w:val="21"/>
                <w:lang w:val="zh-CN"/>
              </w:rPr>
              <w:t>行业；</w:t>
            </w:r>
          </w:p>
        </w:tc>
      </w:tr>
      <w:tr w14:paraId="555694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3103404">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AE018EA">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节能产品、环境标志产品</w:t>
            </w:r>
          </w:p>
        </w:tc>
        <w:tc>
          <w:tcPr>
            <w:tcW w:w="6437" w:type="dxa"/>
            <w:tcBorders>
              <w:top w:val="single" w:color="000000" w:sz="8" w:space="0"/>
              <w:left w:val="single" w:color="000000" w:sz="2" w:space="0"/>
              <w:bottom w:val="single" w:color="000000" w:sz="8" w:space="0"/>
              <w:right w:val="single" w:color="000000" w:sz="8" w:space="0"/>
            </w:tcBorders>
            <w:vAlign w:val="center"/>
          </w:tcPr>
          <w:p w14:paraId="4BE22170">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rPr>
                <w:rFonts w:hint="eastAsia" w:ascii="微软雅黑" w:hAnsi="微软雅黑" w:eastAsia="微软雅黑" w:cs="微软雅黑"/>
                <w:sz w:val="21"/>
                <w:szCs w:val="21"/>
              </w:rPr>
            </w:pPr>
            <w:r>
              <w:rPr>
                <w:rFonts w:hint="eastAsia" w:ascii="微软雅黑" w:hAnsi="微软雅黑" w:eastAsia="微软雅黑" w:cs="微软雅黑"/>
                <w:snapToGrid w:val="0"/>
                <w:kern w:val="0"/>
                <w:sz w:val="21"/>
                <w:szCs w:val="21"/>
              </w:rPr>
              <w:t>按《节能产品政府采购品目清单》财库〔2019〕19号执行；政府采购节能产品、环境标志产品实施品目清单管理：投标产品符合财库〔2019〕9号《关于调整优化节能产品、环境标志产品政府采购执行机制的通知》条件。</w:t>
            </w:r>
          </w:p>
        </w:tc>
      </w:tr>
      <w:tr w14:paraId="6824C9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39" w:hRule="atLeast"/>
          <w:tblHeader/>
          <w:jc w:val="center"/>
        </w:trPr>
        <w:tc>
          <w:tcPr>
            <w:tcW w:w="629" w:type="dxa"/>
            <w:tcBorders>
              <w:left w:val="single" w:color="000000" w:sz="8" w:space="0"/>
              <w:right w:val="single" w:color="000000" w:sz="2" w:space="0"/>
            </w:tcBorders>
            <w:vAlign w:val="center"/>
          </w:tcPr>
          <w:p w14:paraId="30964D69">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13</w:t>
            </w:r>
          </w:p>
        </w:tc>
        <w:tc>
          <w:tcPr>
            <w:tcW w:w="1843" w:type="dxa"/>
            <w:tcBorders>
              <w:left w:val="single" w:color="000000" w:sz="2" w:space="0"/>
              <w:right w:val="single" w:color="000000" w:sz="8" w:space="0"/>
            </w:tcBorders>
            <w:vAlign w:val="center"/>
          </w:tcPr>
          <w:p w14:paraId="4F10F59E">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b/>
                <w:sz w:val="21"/>
                <w:szCs w:val="21"/>
              </w:rPr>
              <w:t>评标结果公告及中标通知书</w:t>
            </w:r>
          </w:p>
        </w:tc>
        <w:tc>
          <w:tcPr>
            <w:tcW w:w="6437" w:type="dxa"/>
            <w:tcBorders>
              <w:top w:val="single" w:color="000000" w:sz="8" w:space="0"/>
              <w:left w:val="single" w:color="000000" w:sz="2" w:space="0"/>
              <w:bottom w:val="single" w:color="000000" w:sz="8" w:space="0"/>
              <w:right w:val="single" w:color="000000" w:sz="8" w:space="0"/>
            </w:tcBorders>
            <w:vAlign w:val="center"/>
          </w:tcPr>
          <w:p w14:paraId="3EE69E19">
            <w:pPr>
              <w:keepNext w:val="0"/>
              <w:keepLines w:val="0"/>
              <w:pageBreakBefore w:val="0"/>
              <w:widowControl w:val="0"/>
              <w:kinsoku/>
              <w:wordWrap/>
              <w:overflowPunct/>
              <w:topLinePunct w:val="0"/>
              <w:autoSpaceDE w:val="0"/>
              <w:autoSpaceDN w:val="0"/>
              <w:bidi w:val="0"/>
              <w:adjustRightInd/>
              <w:snapToGrid w:val="0"/>
              <w:spacing w:line="400" w:lineRule="exact"/>
              <w:ind w:left="21" w:leftChars="10" w:right="21" w:rightChars="10" w:firstLine="0" w:firstLineChars="0"/>
              <w:textAlignment w:val="bottom"/>
              <w:rPr>
                <w:rFonts w:hint="eastAsia" w:ascii="微软雅黑" w:hAnsi="微软雅黑" w:eastAsia="微软雅黑" w:cs="微软雅黑"/>
                <w:sz w:val="21"/>
                <w:szCs w:val="21"/>
              </w:rPr>
            </w:pPr>
            <w:r>
              <w:rPr>
                <w:rFonts w:hint="eastAsia" w:ascii="微软雅黑" w:hAnsi="微软雅黑" w:eastAsia="微软雅黑" w:cs="微软雅黑"/>
                <w:sz w:val="21"/>
                <w:szCs w:val="21"/>
              </w:rPr>
              <w:t>评标结束后2个工作日内，评标结果公告于浙江政府采购网(http://www.zjzfcg.gov.cn/new/)</w:t>
            </w:r>
          </w:p>
          <w:p w14:paraId="7004706C">
            <w:pPr>
              <w:keepNext w:val="0"/>
              <w:keepLines w:val="0"/>
              <w:pageBreakBefore w:val="0"/>
              <w:widowControl w:val="0"/>
              <w:kinsoku/>
              <w:wordWrap/>
              <w:overflowPunct/>
              <w:topLinePunct w:val="0"/>
              <w:autoSpaceDE w:val="0"/>
              <w:autoSpaceDN w:val="0"/>
              <w:bidi w:val="0"/>
              <w:adjustRightInd/>
              <w:snapToGrid w:val="0"/>
              <w:spacing w:line="400" w:lineRule="exact"/>
              <w:ind w:left="21" w:leftChars="10" w:right="21" w:rightChars="10" w:firstLine="0" w:firstLineChars="0"/>
              <w:textAlignment w:val="bottom"/>
              <w:rPr>
                <w:rFonts w:hint="eastAsia" w:ascii="微软雅黑" w:hAnsi="微软雅黑" w:eastAsia="微软雅黑" w:cs="微软雅黑"/>
                <w:snapToGrid w:val="0"/>
                <w:kern w:val="28"/>
                <w:sz w:val="21"/>
                <w:szCs w:val="21"/>
              </w:rPr>
            </w:pPr>
            <w:r>
              <w:rPr>
                <w:rFonts w:hint="eastAsia" w:ascii="微软雅黑" w:hAnsi="微软雅黑" w:eastAsia="微软雅黑" w:cs="微软雅黑"/>
                <w:kern w:val="0"/>
                <w:sz w:val="21"/>
                <w:szCs w:val="21"/>
              </w:rPr>
              <w:t>中标公告期限为1个工作日</w:t>
            </w:r>
            <w:r>
              <w:rPr>
                <w:rFonts w:hint="eastAsia" w:ascii="微软雅黑" w:hAnsi="微软雅黑" w:eastAsia="微软雅黑" w:cs="微软雅黑"/>
                <w:b/>
                <w:bCs/>
                <w:sz w:val="21"/>
                <w:szCs w:val="21"/>
              </w:rPr>
              <w:t>（中标供应商为小微企业的，其中小企业声明函将随中标结果同时公告）</w:t>
            </w:r>
            <w:r>
              <w:rPr>
                <w:rFonts w:hint="eastAsia" w:ascii="微软雅黑" w:hAnsi="微软雅黑" w:eastAsia="微软雅黑" w:cs="微软雅黑"/>
                <w:kern w:val="0"/>
                <w:sz w:val="21"/>
                <w:szCs w:val="21"/>
              </w:rPr>
              <w:t>。在公告中标结果的同时，代理机构在政采云系统向中标供应商发出中标通知书。</w:t>
            </w:r>
          </w:p>
        </w:tc>
      </w:tr>
      <w:tr w14:paraId="740A02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9"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16580CD">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73AFFB73">
            <w:pPr>
              <w:keepNext w:val="0"/>
              <w:keepLines w:val="0"/>
              <w:pageBreakBefore w:val="0"/>
              <w:widowControl w:val="0"/>
              <w:kinsoku/>
              <w:wordWrap/>
              <w:overflowPunct/>
              <w:topLinePunct w:val="0"/>
              <w:autoSpaceDE w:val="0"/>
              <w:autoSpaceDN w:val="0"/>
              <w:bidi w:val="0"/>
              <w:adjustRightInd/>
              <w:snapToGrid w:val="0"/>
              <w:spacing w:line="400" w:lineRule="exact"/>
              <w:ind w:left="21" w:leftChars="10" w:right="21" w:rightChars="10" w:firstLine="0" w:firstLineChars="0"/>
              <w:jc w:val="center"/>
              <w:textAlignment w:val="bottom"/>
              <w:rPr>
                <w:rFonts w:hint="eastAsia" w:ascii="微软雅黑" w:hAnsi="微软雅黑" w:eastAsia="微软雅黑" w:cs="微软雅黑"/>
                <w:kern w:val="0"/>
                <w:sz w:val="21"/>
                <w:szCs w:val="21"/>
              </w:rPr>
            </w:pPr>
            <w:r>
              <w:rPr>
                <w:rFonts w:hint="eastAsia" w:ascii="微软雅黑" w:hAnsi="微软雅黑" w:eastAsia="微软雅黑" w:cs="微软雅黑"/>
                <w:b/>
                <w:sz w:val="21"/>
                <w:szCs w:val="21"/>
              </w:rPr>
              <w:t>履约保证金</w:t>
            </w:r>
          </w:p>
        </w:tc>
        <w:tc>
          <w:tcPr>
            <w:tcW w:w="6437" w:type="dxa"/>
            <w:tcBorders>
              <w:top w:val="single" w:color="000000" w:sz="8" w:space="0"/>
              <w:left w:val="single" w:color="000000" w:sz="2" w:space="0"/>
              <w:bottom w:val="single" w:color="000000" w:sz="8" w:space="0"/>
              <w:right w:val="single" w:color="000000" w:sz="8" w:space="0"/>
            </w:tcBorders>
            <w:vAlign w:val="center"/>
          </w:tcPr>
          <w:p w14:paraId="5A3189B6">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无。‌</w:t>
            </w:r>
          </w:p>
        </w:tc>
      </w:tr>
      <w:tr w14:paraId="3259F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09"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FCF776F">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7C32825B">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trike/>
                <w:sz w:val="21"/>
                <w:szCs w:val="21"/>
              </w:rPr>
            </w:pPr>
            <w:r>
              <w:rPr>
                <w:rFonts w:hint="eastAsia" w:ascii="微软雅黑" w:hAnsi="微软雅黑" w:eastAsia="微软雅黑" w:cs="微软雅黑"/>
                <w:b/>
                <w:sz w:val="21"/>
                <w:szCs w:val="21"/>
              </w:rPr>
              <w:t>签订合同时间</w:t>
            </w:r>
          </w:p>
        </w:tc>
        <w:tc>
          <w:tcPr>
            <w:tcW w:w="6437" w:type="dxa"/>
            <w:tcBorders>
              <w:top w:val="single" w:color="000000" w:sz="8" w:space="0"/>
              <w:left w:val="single" w:color="000000" w:sz="2" w:space="0"/>
              <w:bottom w:val="single" w:color="000000" w:sz="8" w:space="0"/>
              <w:right w:val="single" w:color="000000" w:sz="8" w:space="0"/>
            </w:tcBorders>
            <w:vAlign w:val="center"/>
          </w:tcPr>
          <w:p w14:paraId="09D6A4BC">
            <w:pPr>
              <w:keepNext w:val="0"/>
              <w:keepLines w:val="0"/>
              <w:pageBreakBefore w:val="0"/>
              <w:widowControl w:val="0"/>
              <w:kinsoku/>
              <w:wordWrap/>
              <w:overflowPunct/>
              <w:topLinePunct w:val="0"/>
              <w:autoSpaceDE w:val="0"/>
              <w:autoSpaceDN w:val="0"/>
              <w:bidi w:val="0"/>
              <w:adjustRightInd/>
              <w:snapToGrid w:val="0"/>
              <w:spacing w:line="400" w:lineRule="exact"/>
              <w:ind w:left="21" w:leftChars="10" w:right="21" w:rightChars="10" w:firstLine="0" w:firstLineChars="0"/>
              <w:textAlignment w:val="bottom"/>
              <w:rPr>
                <w:rFonts w:hint="eastAsia" w:ascii="微软雅黑" w:hAnsi="微软雅黑" w:eastAsia="微软雅黑" w:cs="微软雅黑"/>
                <w:strike/>
                <w:kern w:val="28"/>
                <w:sz w:val="21"/>
                <w:szCs w:val="21"/>
              </w:rPr>
            </w:pPr>
            <w:r>
              <w:rPr>
                <w:rFonts w:hint="eastAsia" w:ascii="微软雅黑" w:hAnsi="微软雅黑" w:eastAsia="微软雅黑" w:cs="微软雅黑"/>
                <w:sz w:val="21"/>
                <w:szCs w:val="21"/>
              </w:rPr>
              <w:t>中标通知书发出后30日内。</w:t>
            </w:r>
            <w:r>
              <w:rPr>
                <w:rFonts w:hint="eastAsia" w:ascii="微软雅黑" w:hAnsi="微软雅黑" w:eastAsia="微软雅黑" w:cs="微软雅黑"/>
                <w:kern w:val="0"/>
                <w:sz w:val="21"/>
                <w:szCs w:val="21"/>
              </w:rPr>
              <w:t>建议采购人在对采购结果质疑期（自采购结果公告之日起七个工作日）后与中标供应商签订政府采购合同。</w:t>
            </w:r>
          </w:p>
        </w:tc>
      </w:tr>
      <w:tr w14:paraId="0BC15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5"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E8F4805">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40AF2DC4">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合同公告</w:t>
            </w:r>
          </w:p>
        </w:tc>
        <w:tc>
          <w:tcPr>
            <w:tcW w:w="6437" w:type="dxa"/>
            <w:tcBorders>
              <w:top w:val="single" w:color="000000" w:sz="8" w:space="0"/>
              <w:left w:val="single" w:color="000000" w:sz="2" w:space="0"/>
              <w:bottom w:val="single" w:color="000000" w:sz="8" w:space="0"/>
              <w:right w:val="single" w:color="000000" w:sz="8" w:space="0"/>
            </w:tcBorders>
            <w:vAlign w:val="center"/>
          </w:tcPr>
          <w:p w14:paraId="7AF14094">
            <w:pPr>
              <w:keepNext w:val="0"/>
              <w:keepLines w:val="0"/>
              <w:pageBreakBefore w:val="0"/>
              <w:widowControl w:val="0"/>
              <w:kinsoku/>
              <w:wordWrap/>
              <w:overflowPunct/>
              <w:topLinePunct w:val="0"/>
              <w:autoSpaceDE w:val="0"/>
              <w:autoSpaceDN w:val="0"/>
              <w:bidi w:val="0"/>
              <w:adjustRightInd/>
              <w:snapToGrid w:val="0"/>
              <w:spacing w:line="400" w:lineRule="exact"/>
              <w:ind w:left="21" w:leftChars="10" w:right="21" w:rightChars="10" w:firstLine="0" w:firstLineChars="0"/>
              <w:textAlignment w:val="bottom"/>
              <w:rPr>
                <w:rFonts w:hint="eastAsia" w:ascii="微软雅黑" w:hAnsi="微软雅黑" w:eastAsia="微软雅黑" w:cs="微软雅黑"/>
                <w:sz w:val="21"/>
                <w:szCs w:val="21"/>
              </w:rPr>
            </w:pPr>
            <w:r>
              <w:rPr>
                <w:rFonts w:hint="eastAsia" w:ascii="微软雅黑" w:hAnsi="微软雅黑" w:eastAsia="微软雅黑" w:cs="微软雅黑"/>
                <w:sz w:val="21"/>
                <w:szCs w:val="21"/>
              </w:rPr>
              <w:t>本项目政府采购合同将于签订之日起2个工作日内发布于浙江政府采购网，但政府采购合同中涉及国家秘密、商业秘密的内容除外。</w:t>
            </w:r>
          </w:p>
        </w:tc>
      </w:tr>
      <w:tr w14:paraId="257418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9"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BF641E9">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17</w:t>
            </w:r>
          </w:p>
        </w:tc>
        <w:tc>
          <w:tcPr>
            <w:tcW w:w="1843" w:type="dxa"/>
            <w:tcBorders>
              <w:top w:val="single" w:color="000000" w:sz="8" w:space="0"/>
              <w:left w:val="single" w:color="000000" w:sz="2" w:space="0"/>
              <w:bottom w:val="single" w:color="000000" w:sz="8" w:space="0"/>
              <w:right w:val="single" w:color="000000" w:sz="8" w:space="0"/>
            </w:tcBorders>
            <w:vAlign w:val="center"/>
          </w:tcPr>
          <w:p w14:paraId="7B2E7916">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trike/>
                <w:sz w:val="21"/>
                <w:szCs w:val="21"/>
              </w:rPr>
            </w:pPr>
            <w:r>
              <w:rPr>
                <w:rFonts w:hint="eastAsia" w:ascii="微软雅黑" w:hAnsi="微软雅黑" w:eastAsia="微软雅黑" w:cs="微软雅黑"/>
                <w:b/>
                <w:sz w:val="21"/>
                <w:szCs w:val="21"/>
              </w:rPr>
              <w:t>本项目预算金额</w:t>
            </w:r>
          </w:p>
        </w:tc>
        <w:tc>
          <w:tcPr>
            <w:tcW w:w="6437" w:type="dxa"/>
            <w:tcBorders>
              <w:top w:val="single" w:color="000000" w:sz="8" w:space="0"/>
              <w:left w:val="single" w:color="000000" w:sz="2" w:space="0"/>
              <w:bottom w:val="single" w:color="000000" w:sz="8" w:space="0"/>
              <w:right w:val="single" w:color="000000" w:sz="8" w:space="0"/>
            </w:tcBorders>
            <w:vAlign w:val="center"/>
          </w:tcPr>
          <w:p w14:paraId="72D79E5B">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strike/>
                <w:kern w:val="28"/>
                <w:sz w:val="21"/>
                <w:szCs w:val="21"/>
              </w:rPr>
            </w:pPr>
            <w:r>
              <w:rPr>
                <w:rFonts w:hint="eastAsia" w:ascii="微软雅黑" w:hAnsi="微软雅黑" w:eastAsia="微软雅黑" w:cs="微软雅黑"/>
                <w:sz w:val="21"/>
                <w:szCs w:val="21"/>
              </w:rPr>
              <w:t>预算金额为人民币</w:t>
            </w:r>
            <w:r>
              <w:rPr>
                <w:rFonts w:hint="eastAsia" w:ascii="微软雅黑" w:hAnsi="微软雅黑" w:eastAsia="微软雅黑" w:cs="微软雅黑"/>
                <w:color w:val="000000"/>
                <w:sz w:val="21"/>
                <w:szCs w:val="21"/>
                <w:lang w:eastAsia="zh-CN"/>
              </w:rPr>
              <w:t>600000.00</w:t>
            </w:r>
            <w:r>
              <w:rPr>
                <w:rFonts w:hint="eastAsia" w:ascii="微软雅黑" w:hAnsi="微软雅黑" w:eastAsia="微软雅黑" w:cs="微软雅黑"/>
                <w:sz w:val="21"/>
                <w:szCs w:val="21"/>
              </w:rPr>
              <w:t>元。超预算价的投标文件无效。</w:t>
            </w:r>
          </w:p>
        </w:tc>
      </w:tr>
      <w:tr w14:paraId="573E9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A1B05D6">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18</w:t>
            </w:r>
          </w:p>
        </w:tc>
        <w:tc>
          <w:tcPr>
            <w:tcW w:w="1843" w:type="dxa"/>
            <w:tcBorders>
              <w:top w:val="single" w:color="000000" w:sz="8" w:space="0"/>
              <w:left w:val="single" w:color="000000" w:sz="2" w:space="0"/>
              <w:bottom w:val="single" w:color="000000" w:sz="8" w:space="0"/>
              <w:right w:val="single" w:color="000000" w:sz="8" w:space="0"/>
            </w:tcBorders>
            <w:vAlign w:val="center"/>
          </w:tcPr>
          <w:p w14:paraId="63D97B44">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trike/>
                <w:sz w:val="21"/>
                <w:szCs w:val="21"/>
              </w:rPr>
            </w:pPr>
            <w:r>
              <w:rPr>
                <w:rFonts w:hint="eastAsia" w:ascii="微软雅黑" w:hAnsi="微软雅黑" w:eastAsia="微软雅黑" w:cs="微软雅黑"/>
                <w:b/>
                <w:sz w:val="21"/>
                <w:szCs w:val="21"/>
              </w:rPr>
              <w:t>投标文件有效期</w:t>
            </w:r>
          </w:p>
        </w:tc>
        <w:tc>
          <w:tcPr>
            <w:tcW w:w="6437" w:type="dxa"/>
            <w:tcBorders>
              <w:top w:val="single" w:color="000000" w:sz="8" w:space="0"/>
              <w:left w:val="single" w:color="000000" w:sz="2" w:space="0"/>
              <w:bottom w:val="single" w:color="000000" w:sz="8" w:space="0"/>
              <w:right w:val="single" w:color="000000" w:sz="8" w:space="0"/>
            </w:tcBorders>
            <w:vAlign w:val="center"/>
          </w:tcPr>
          <w:p w14:paraId="41AE5047">
            <w:pPr>
              <w:keepNext w:val="0"/>
              <w:keepLines w:val="0"/>
              <w:pageBreakBefore w:val="0"/>
              <w:widowControl w:val="0"/>
              <w:kinsoku/>
              <w:wordWrap/>
              <w:overflowPunct/>
              <w:topLinePunct w:val="0"/>
              <w:autoSpaceDE w:val="0"/>
              <w:autoSpaceDN w:val="0"/>
              <w:bidi w:val="0"/>
              <w:adjustRightInd/>
              <w:snapToGrid w:val="0"/>
              <w:spacing w:line="400" w:lineRule="exact"/>
              <w:ind w:left="21" w:leftChars="10" w:right="21" w:rightChars="10" w:firstLine="0" w:firstLineChars="0"/>
              <w:textAlignment w:val="bottom"/>
              <w:rPr>
                <w:rFonts w:hint="eastAsia" w:ascii="微软雅黑" w:hAnsi="微软雅黑" w:eastAsia="微软雅黑" w:cs="微软雅黑"/>
                <w:strike/>
                <w:kern w:val="28"/>
                <w:sz w:val="21"/>
                <w:szCs w:val="21"/>
              </w:rPr>
            </w:pPr>
            <w:r>
              <w:rPr>
                <w:rFonts w:hint="eastAsia" w:ascii="微软雅黑" w:hAnsi="微软雅黑" w:eastAsia="微软雅黑" w:cs="微软雅黑"/>
                <w:sz w:val="21"/>
                <w:szCs w:val="21"/>
                <w:u w:val="single"/>
              </w:rPr>
              <w:t>90</w:t>
            </w:r>
            <w:r>
              <w:rPr>
                <w:rFonts w:hint="eastAsia" w:ascii="微软雅黑" w:hAnsi="微软雅黑" w:eastAsia="微软雅黑" w:cs="微软雅黑"/>
                <w:sz w:val="21"/>
                <w:szCs w:val="21"/>
              </w:rPr>
              <w:t>天</w:t>
            </w:r>
          </w:p>
        </w:tc>
      </w:tr>
      <w:tr w14:paraId="6A8CCA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1"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76BE2A9">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19</w:t>
            </w:r>
          </w:p>
        </w:tc>
        <w:tc>
          <w:tcPr>
            <w:tcW w:w="1843" w:type="dxa"/>
            <w:tcBorders>
              <w:top w:val="single" w:color="000000" w:sz="8" w:space="0"/>
              <w:left w:val="single" w:color="000000" w:sz="2" w:space="0"/>
              <w:bottom w:val="single" w:color="000000" w:sz="8" w:space="0"/>
              <w:right w:val="single" w:color="000000" w:sz="8" w:space="0"/>
            </w:tcBorders>
            <w:vAlign w:val="center"/>
          </w:tcPr>
          <w:p w14:paraId="6D708393">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中小企业预留份额情况</w:t>
            </w:r>
          </w:p>
        </w:tc>
        <w:tc>
          <w:tcPr>
            <w:tcW w:w="6437" w:type="dxa"/>
            <w:tcBorders>
              <w:top w:val="single" w:color="000000" w:sz="8" w:space="0"/>
              <w:left w:val="single" w:color="000000" w:sz="2" w:space="0"/>
              <w:bottom w:val="single" w:color="000000" w:sz="8" w:space="0"/>
              <w:right w:val="single" w:color="000000" w:sz="8" w:space="0"/>
            </w:tcBorders>
            <w:vAlign w:val="center"/>
          </w:tcPr>
          <w:p w14:paraId="109211D6">
            <w:pPr>
              <w:keepNext w:val="0"/>
              <w:keepLines w:val="0"/>
              <w:pageBreakBefore w:val="0"/>
              <w:widowControl w:val="0"/>
              <w:kinsoku/>
              <w:wordWrap/>
              <w:overflowPunct/>
              <w:topLinePunct w:val="0"/>
              <w:bidi w:val="0"/>
              <w:adjustRightInd/>
              <w:spacing w:line="400" w:lineRule="exact"/>
              <w:ind w:left="21" w:leftChars="10" w:right="21" w:rightChars="10" w:firstLine="0" w:firstLineChars="0"/>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rPr>
              <w:t>根据《政府采购促进中小企业发展管理办法》财库〔2020〕46号文件的规定，本项目属于预留份额专门面向中小企业采购的项目。</w:t>
            </w:r>
          </w:p>
        </w:tc>
      </w:tr>
      <w:tr w14:paraId="511E7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FF11038">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20</w:t>
            </w:r>
          </w:p>
        </w:tc>
        <w:tc>
          <w:tcPr>
            <w:tcW w:w="1843" w:type="dxa"/>
            <w:tcBorders>
              <w:top w:val="single" w:color="000000" w:sz="8" w:space="0"/>
              <w:left w:val="single" w:color="000000" w:sz="2" w:space="0"/>
              <w:bottom w:val="single" w:color="000000" w:sz="8" w:space="0"/>
              <w:right w:val="single" w:color="000000" w:sz="8" w:space="0"/>
            </w:tcBorders>
            <w:vAlign w:val="center"/>
          </w:tcPr>
          <w:p w14:paraId="7343ED19">
            <w:pPr>
              <w:keepNext w:val="0"/>
              <w:keepLines w:val="0"/>
              <w:pageBreakBefore w:val="0"/>
              <w:widowControl w:val="0"/>
              <w:tabs>
                <w:tab w:val="center" w:pos="954"/>
                <w:tab w:val="right" w:pos="1787"/>
              </w:tabs>
              <w:kinsoku/>
              <w:wordWrap/>
              <w:overflowPunct/>
              <w:topLinePunct w:val="0"/>
              <w:bidi w:val="0"/>
              <w:adjustRightInd/>
              <w:snapToGrid w:val="0"/>
              <w:spacing w:line="400" w:lineRule="exact"/>
              <w:ind w:left="21" w:leftChars="10" w:right="21" w:rightChars="10" w:firstLine="0" w:firstLineChars="0"/>
              <w:rPr>
                <w:rFonts w:hint="eastAsia" w:ascii="微软雅黑" w:hAnsi="微软雅黑" w:eastAsia="微软雅黑" w:cs="微软雅黑"/>
                <w:b/>
                <w:strike/>
                <w:sz w:val="21"/>
                <w:szCs w:val="21"/>
              </w:rPr>
            </w:pPr>
            <w:r>
              <w:rPr>
                <w:rFonts w:hint="eastAsia" w:ascii="微软雅黑" w:hAnsi="微软雅黑" w:eastAsia="微软雅黑" w:cs="微软雅黑"/>
                <w:b/>
                <w:sz w:val="21"/>
                <w:szCs w:val="21"/>
              </w:rPr>
              <w:tab/>
            </w:r>
            <w:r>
              <w:rPr>
                <w:rFonts w:hint="eastAsia" w:ascii="微软雅黑" w:hAnsi="微软雅黑" w:eastAsia="微软雅黑" w:cs="微软雅黑"/>
                <w:b/>
                <w:sz w:val="21"/>
                <w:szCs w:val="21"/>
              </w:rPr>
              <w:t>政策优惠</w:t>
            </w:r>
            <w:r>
              <w:rPr>
                <w:rFonts w:hint="eastAsia" w:ascii="微软雅黑" w:hAnsi="微软雅黑" w:eastAsia="微软雅黑" w:cs="微软雅黑"/>
                <w:b/>
                <w:sz w:val="21"/>
                <w:szCs w:val="21"/>
              </w:rPr>
              <w:tab/>
            </w:r>
          </w:p>
        </w:tc>
        <w:tc>
          <w:tcPr>
            <w:tcW w:w="6437" w:type="dxa"/>
            <w:tcBorders>
              <w:top w:val="single" w:color="000000" w:sz="8" w:space="0"/>
              <w:left w:val="single" w:color="000000" w:sz="2" w:space="0"/>
              <w:bottom w:val="single" w:color="000000" w:sz="8" w:space="0"/>
              <w:right w:val="single" w:color="000000" w:sz="8" w:space="0"/>
            </w:tcBorders>
            <w:vAlign w:val="center"/>
          </w:tcPr>
          <w:p w14:paraId="6BD54C77">
            <w:pPr>
              <w:keepNext w:val="0"/>
              <w:keepLines w:val="0"/>
              <w:pageBreakBefore w:val="0"/>
              <w:widowControl w:val="0"/>
              <w:kinsoku/>
              <w:wordWrap/>
              <w:overflowPunct/>
              <w:topLinePunct w:val="0"/>
              <w:autoSpaceDE w:val="0"/>
              <w:autoSpaceDN w:val="0"/>
              <w:bidi w:val="0"/>
              <w:adjustRightInd/>
              <w:snapToGrid w:val="0"/>
              <w:spacing w:line="400" w:lineRule="exact"/>
              <w:ind w:left="21" w:leftChars="10" w:right="21" w:rightChars="10" w:firstLine="0" w:firstLineChars="0"/>
              <w:textAlignment w:val="bottom"/>
              <w:rPr>
                <w:rFonts w:hint="eastAsia" w:ascii="微软雅黑" w:hAnsi="微软雅黑" w:eastAsia="微软雅黑" w:cs="微软雅黑"/>
                <w:snapToGrid w:val="0"/>
                <w:kern w:val="0"/>
                <w:sz w:val="21"/>
                <w:szCs w:val="21"/>
              </w:rPr>
            </w:pPr>
            <w:r>
              <w:rPr>
                <w:rFonts w:hint="eastAsia" w:ascii="微软雅黑" w:hAnsi="微软雅黑" w:eastAsia="微软雅黑" w:cs="微软雅黑"/>
                <w:sz w:val="21"/>
                <w:szCs w:val="21"/>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hint="eastAsia" w:ascii="微软雅黑" w:hAnsi="微软雅黑" w:eastAsia="微软雅黑" w:cs="微软雅黑"/>
                <w:sz w:val="21"/>
                <w:szCs w:val="21"/>
                <w:lang w:val="en"/>
              </w:rPr>
              <w:t>投标报价给予</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
              </w:rPr>
              <w:t>0%的扣除</w:t>
            </w:r>
            <w:r>
              <w:rPr>
                <w:rFonts w:hint="eastAsia" w:ascii="微软雅黑" w:hAnsi="微软雅黑" w:eastAsia="微软雅黑" w:cs="微软雅黑"/>
                <w:sz w:val="21"/>
                <w:szCs w:val="21"/>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hint="eastAsia" w:ascii="微软雅黑" w:hAnsi="微软雅黑" w:eastAsia="微软雅黑" w:cs="微软雅黑"/>
                <w:sz w:val="21"/>
                <w:szCs w:val="21"/>
                <w:lang w:val="en"/>
              </w:rPr>
              <w:t>6</w:t>
            </w:r>
            <w:r>
              <w:rPr>
                <w:rFonts w:hint="eastAsia" w:ascii="微软雅黑" w:hAnsi="微软雅黑" w:eastAsia="微软雅黑" w:cs="微软雅黑"/>
                <w:sz w:val="21"/>
                <w:szCs w:val="21"/>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59D8FAEC">
            <w:pPr>
              <w:keepNext w:val="0"/>
              <w:keepLines w:val="0"/>
              <w:pageBreakBefore w:val="0"/>
              <w:widowControl w:val="0"/>
              <w:tabs>
                <w:tab w:val="left" w:pos="3870"/>
                <w:tab w:val="left" w:pos="4085"/>
              </w:tabs>
              <w:kinsoku/>
              <w:wordWrap/>
              <w:overflowPunct/>
              <w:topLinePunct w:val="0"/>
              <w:bidi w:val="0"/>
              <w:adjustRightInd/>
              <w:snapToGrid w:val="0"/>
              <w:spacing w:line="400" w:lineRule="exact"/>
              <w:ind w:left="21" w:leftChars="10" w:right="21" w:rightChars="10" w:firstLine="0" w:firstLineChars="0"/>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25B0C720">
            <w:pPr>
              <w:keepNext w:val="0"/>
              <w:keepLines w:val="0"/>
              <w:pageBreakBefore w:val="0"/>
              <w:widowControl w:val="0"/>
              <w:kinsoku/>
              <w:wordWrap/>
              <w:overflowPunct/>
              <w:topLinePunct w:val="0"/>
              <w:autoSpaceDE w:val="0"/>
              <w:autoSpaceDN w:val="0"/>
              <w:bidi w:val="0"/>
              <w:adjustRightInd/>
              <w:snapToGrid w:val="0"/>
              <w:spacing w:line="400" w:lineRule="exact"/>
              <w:ind w:left="21" w:leftChars="10" w:right="21" w:rightChars="10" w:firstLine="0" w:firstLineChars="0"/>
              <w:textAlignment w:val="bottom"/>
              <w:rPr>
                <w:rFonts w:hint="eastAsia" w:ascii="微软雅黑" w:hAnsi="微软雅黑" w:eastAsia="微软雅黑" w:cs="微软雅黑"/>
                <w:strike/>
                <w:kern w:val="28"/>
                <w:sz w:val="21"/>
                <w:szCs w:val="21"/>
              </w:rPr>
            </w:pPr>
            <w:r>
              <w:rPr>
                <w:rFonts w:hint="eastAsia" w:ascii="微软雅黑" w:hAnsi="微软雅黑" w:eastAsia="微软雅黑" w:cs="微软雅黑"/>
                <w:snapToGrid w:val="0"/>
                <w:kern w:val="0"/>
                <w:sz w:val="21"/>
                <w:szCs w:val="21"/>
              </w:rPr>
              <w:t>3.监狱企业同视为小型、微型企业，享受中小企业政策扶持。</w:t>
            </w:r>
          </w:p>
        </w:tc>
      </w:tr>
      <w:tr w14:paraId="2AA75A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B00E792">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21</w:t>
            </w:r>
          </w:p>
        </w:tc>
        <w:tc>
          <w:tcPr>
            <w:tcW w:w="1843" w:type="dxa"/>
            <w:tcBorders>
              <w:top w:val="single" w:color="000000" w:sz="8" w:space="0"/>
              <w:left w:val="single" w:color="000000" w:sz="2" w:space="0"/>
              <w:bottom w:val="single" w:color="000000" w:sz="8" w:space="0"/>
              <w:right w:val="single" w:color="000000" w:sz="8" w:space="0"/>
            </w:tcBorders>
            <w:vAlign w:val="center"/>
          </w:tcPr>
          <w:p w14:paraId="62761879">
            <w:pPr>
              <w:keepNext w:val="0"/>
              <w:keepLines w:val="0"/>
              <w:pageBreakBefore w:val="0"/>
              <w:widowControl w:val="0"/>
              <w:kinsoku/>
              <w:wordWrap/>
              <w:overflowPunct/>
              <w:topLinePunct w:val="0"/>
              <w:bidi w:val="0"/>
              <w:adjustRightInd/>
              <w:snapToGrid w:val="0"/>
              <w:spacing w:line="400" w:lineRule="exact"/>
              <w:ind w:left="21" w:leftChars="10" w:right="21" w:rightChars="10" w:firstLine="0" w:firstLineChars="0"/>
              <w:jc w:val="center"/>
              <w:rPr>
                <w:rFonts w:hint="eastAsia" w:ascii="微软雅黑" w:hAnsi="微软雅黑" w:eastAsia="微软雅黑" w:cs="微软雅黑"/>
                <w:b/>
                <w:strike/>
                <w:sz w:val="21"/>
                <w:szCs w:val="21"/>
              </w:rPr>
            </w:pPr>
            <w:r>
              <w:rPr>
                <w:rFonts w:hint="eastAsia" w:ascii="微软雅黑" w:hAnsi="微软雅黑" w:eastAsia="微软雅黑" w:cs="微软雅黑"/>
                <w:b/>
                <w:sz w:val="21"/>
                <w:szCs w:val="21"/>
              </w:rPr>
              <w:t>特别说明</w:t>
            </w:r>
          </w:p>
        </w:tc>
        <w:tc>
          <w:tcPr>
            <w:tcW w:w="6437" w:type="dxa"/>
            <w:tcBorders>
              <w:top w:val="single" w:color="000000" w:sz="8" w:space="0"/>
              <w:left w:val="single" w:color="000000" w:sz="2" w:space="0"/>
              <w:bottom w:val="single" w:color="000000" w:sz="8" w:space="0"/>
              <w:right w:val="single" w:color="000000" w:sz="8" w:space="0"/>
            </w:tcBorders>
            <w:vAlign w:val="center"/>
          </w:tcPr>
          <w:p w14:paraId="395DBD48">
            <w:pPr>
              <w:keepNext w:val="0"/>
              <w:keepLines w:val="0"/>
              <w:pageBreakBefore w:val="0"/>
              <w:widowControl w:val="0"/>
              <w:kinsoku/>
              <w:wordWrap/>
              <w:overflowPunct/>
              <w:topLinePunct w:val="0"/>
              <w:autoSpaceDE w:val="0"/>
              <w:autoSpaceDN w:val="0"/>
              <w:bidi w:val="0"/>
              <w:adjustRightInd/>
              <w:snapToGrid w:val="0"/>
              <w:spacing w:line="400" w:lineRule="exact"/>
              <w:ind w:left="21" w:leftChars="10" w:right="21" w:rightChars="10" w:firstLine="0" w:firstLineChars="0"/>
              <w:textAlignment w:val="bottom"/>
              <w:rPr>
                <w:rFonts w:hint="eastAsia" w:ascii="微软雅黑" w:hAnsi="微软雅黑" w:eastAsia="微软雅黑" w:cs="微软雅黑"/>
                <w:strike/>
                <w:kern w:val="28"/>
                <w:sz w:val="21"/>
                <w:szCs w:val="21"/>
              </w:rPr>
            </w:pPr>
            <w:r>
              <w:rPr>
                <w:rFonts w:hint="eastAsia" w:ascii="微软雅黑" w:hAnsi="微软雅黑" w:eastAsia="微软雅黑" w:cs="微软雅黑"/>
                <w:snapToGrid w:val="0"/>
                <w:kern w:val="0"/>
                <w:sz w:val="21"/>
                <w:szCs w:val="21"/>
              </w:rPr>
              <w:t>本招标文件的解释权属于采购人</w:t>
            </w:r>
          </w:p>
        </w:tc>
      </w:tr>
    </w:tbl>
    <w:p w14:paraId="6B017867">
      <w:pPr>
        <w:pStyle w:val="5"/>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35" w:name="_Toc177870536"/>
      <w:bookmarkStart w:id="36" w:name="_Toc3218"/>
      <w:bookmarkStart w:id="37" w:name="_Toc493511580"/>
      <w:r>
        <w:rPr>
          <w:rFonts w:hint="eastAsia" w:ascii="微软雅黑" w:hAnsi="微软雅黑" w:eastAsia="微软雅黑" w:cs="微软雅黑"/>
          <w:sz w:val="21"/>
          <w:szCs w:val="21"/>
        </w:rPr>
        <w:t>一、总  则</w:t>
      </w:r>
      <w:bookmarkEnd w:id="35"/>
      <w:bookmarkEnd w:id="36"/>
      <w:bookmarkEnd w:id="37"/>
    </w:p>
    <w:p w14:paraId="51B27F5D">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outlineLvl w:val="2"/>
        <w:rPr>
          <w:rFonts w:hint="eastAsia" w:ascii="微软雅黑" w:hAnsi="微软雅黑" w:eastAsia="微软雅黑" w:cs="微软雅黑"/>
          <w:b/>
          <w:sz w:val="21"/>
          <w:szCs w:val="21"/>
        </w:rPr>
      </w:pPr>
      <w:bookmarkStart w:id="38" w:name="_Toc169015114"/>
      <w:bookmarkStart w:id="39" w:name="_Toc164943190"/>
      <w:bookmarkStart w:id="40" w:name="_Toc397670948"/>
      <w:bookmarkStart w:id="41" w:name="_Toc397670919"/>
      <w:bookmarkStart w:id="42" w:name="_Toc493511613"/>
      <w:bookmarkStart w:id="43" w:name="_Toc177870544"/>
      <w:r>
        <w:rPr>
          <w:rFonts w:hint="eastAsia" w:ascii="微软雅黑" w:hAnsi="微软雅黑" w:eastAsia="微软雅黑" w:cs="微软雅黑"/>
          <w:b/>
          <w:sz w:val="21"/>
          <w:szCs w:val="21"/>
        </w:rPr>
        <w:t>（一）适用范围</w:t>
      </w:r>
      <w:bookmarkEnd w:id="38"/>
      <w:bookmarkEnd w:id="39"/>
    </w:p>
    <w:p w14:paraId="65112C5B">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本招标文件适用于该项目的招标、投标、评标、定标、验收、合同履约、付款等行为（法律、法规另有规定的，从其规定）。</w:t>
      </w:r>
    </w:p>
    <w:p w14:paraId="2C031E59">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outlineLvl w:val="2"/>
        <w:rPr>
          <w:rFonts w:hint="eastAsia" w:ascii="微软雅黑" w:hAnsi="微软雅黑" w:eastAsia="微软雅黑" w:cs="微软雅黑"/>
          <w:b/>
          <w:sz w:val="21"/>
          <w:szCs w:val="21"/>
        </w:rPr>
      </w:pPr>
      <w:bookmarkStart w:id="44" w:name="_Toc164943191"/>
      <w:bookmarkStart w:id="45" w:name="_Toc169015115"/>
      <w:r>
        <w:rPr>
          <w:rFonts w:hint="eastAsia" w:ascii="微软雅黑" w:hAnsi="微软雅黑" w:eastAsia="微软雅黑" w:cs="微软雅黑"/>
          <w:b/>
          <w:sz w:val="21"/>
          <w:szCs w:val="21"/>
        </w:rPr>
        <w:t>（二）定义</w:t>
      </w:r>
      <w:bookmarkEnd w:id="44"/>
      <w:bookmarkEnd w:id="45"/>
    </w:p>
    <w:p w14:paraId="69568100">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1.“采购人”系指招标公告中载明的本项目的采购人。</w:t>
      </w:r>
    </w:p>
    <w:p w14:paraId="54A44668">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2.“采购代理机构”系指招标公告中载明的本项目的采购代理机构</w:t>
      </w:r>
    </w:p>
    <w:p w14:paraId="30D31D06">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3.“供应商”系指是指响应招标、参加投标竞争的法人、其他组织或者自然人。</w:t>
      </w:r>
    </w:p>
    <w:p w14:paraId="4696C03F">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4.“负责人”系指法人企业的法定负责人，或其他组织为法律、行政法规规定代表单位行使职权的主要负责人，或自然人本人。</w:t>
      </w:r>
    </w:p>
    <w:p w14:paraId="51104715">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5.“产品”系指供方按招标文件规定，须向采购人提供的一切设备、保险、税金、备品备件、工具、手册及其他有关技术资料和材料。</w:t>
      </w:r>
    </w:p>
    <w:p w14:paraId="749869D7">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6.“服务”系指招标文件规定投标供应商须承担的安装、调试、技术协助、校准、培训、技术指导以及其他类似的义务。</w:t>
      </w:r>
    </w:p>
    <w:p w14:paraId="0FD0D1A5">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7.“项目”系指投标供应商按招标文件规定向采购人提供的产品和服务。</w:t>
      </w:r>
    </w:p>
    <w:p w14:paraId="4D954823">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8.“书面形式”包括信函、传真、电报等。</w:t>
      </w:r>
    </w:p>
    <w:p w14:paraId="5CA1F863">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9.“电子签名”系指数据电文中以电子形式所含、所附用于识别签名人身份并表明签名人认可其中内容的数据；“公章”系指单位法定名称章。</w:t>
      </w:r>
    </w:p>
    <w:p w14:paraId="5F034304">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10.“电子交易平台”是指本项目政府采购活动所依托的政府采购云平台（https://www.zcygov.cn/）。</w:t>
      </w:r>
    </w:p>
    <w:p w14:paraId="14F6F3F4">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11.“▲”系指实质性要求条款，不满足实行性要求条款的投标文件无效。“★”系指产品采购项目中核心产品。“</w:t>
      </w:r>
      <w:r>
        <w:rPr>
          <w:rFonts w:hint="eastAsia" w:ascii="微软雅黑" w:hAnsi="微软雅黑" w:eastAsia="微软雅黑" w:cs="微软雅黑"/>
          <w:kern w:val="0"/>
          <w:sz w:val="21"/>
          <w:szCs w:val="21"/>
        </w:rPr>
        <w:t></w:t>
      </w:r>
      <w:r>
        <w:rPr>
          <w:rFonts w:hint="eastAsia" w:ascii="微软雅黑" w:hAnsi="微软雅黑" w:eastAsia="微软雅黑" w:cs="微软雅黑"/>
          <w:sz w:val="21"/>
          <w:szCs w:val="21"/>
        </w:rPr>
        <w:t>” 系指适用本项目的要求，“</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sz w:val="21"/>
          <w:szCs w:val="21"/>
        </w:rPr>
        <w:t>” 系指不适用本项目的要求。</w:t>
      </w:r>
    </w:p>
    <w:bookmarkEnd w:id="40"/>
    <w:bookmarkEnd w:id="41"/>
    <w:p w14:paraId="067908C5">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outlineLvl w:val="2"/>
        <w:rPr>
          <w:rFonts w:hint="eastAsia" w:ascii="微软雅黑" w:hAnsi="微软雅黑" w:eastAsia="微软雅黑" w:cs="微软雅黑"/>
          <w:b/>
          <w:sz w:val="21"/>
          <w:szCs w:val="21"/>
        </w:rPr>
      </w:pPr>
      <w:bookmarkStart w:id="46" w:name="_Toc164943192"/>
      <w:bookmarkStart w:id="47" w:name="_Toc169015116"/>
      <w:bookmarkStart w:id="48" w:name="_Toc397670949"/>
      <w:bookmarkStart w:id="49" w:name="_Toc397670920"/>
      <w:r>
        <w:rPr>
          <w:rFonts w:hint="eastAsia" w:ascii="微软雅黑" w:hAnsi="微软雅黑" w:eastAsia="微软雅黑" w:cs="微软雅黑"/>
          <w:b/>
          <w:sz w:val="21"/>
          <w:szCs w:val="21"/>
        </w:rPr>
        <w:t>（三）采购方式</w:t>
      </w:r>
      <w:bookmarkEnd w:id="46"/>
      <w:bookmarkEnd w:id="47"/>
    </w:p>
    <w:p w14:paraId="3495DB0E">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本次招标采用公开采购方式进行。</w:t>
      </w:r>
    </w:p>
    <w:bookmarkEnd w:id="48"/>
    <w:bookmarkEnd w:id="49"/>
    <w:p w14:paraId="7204E0E6">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outlineLvl w:val="2"/>
        <w:rPr>
          <w:rFonts w:hint="eastAsia" w:ascii="微软雅黑" w:hAnsi="微软雅黑" w:eastAsia="微软雅黑" w:cs="微软雅黑"/>
          <w:b/>
          <w:sz w:val="21"/>
          <w:szCs w:val="21"/>
        </w:rPr>
      </w:pPr>
      <w:bookmarkStart w:id="50" w:name="_Toc397670921"/>
      <w:bookmarkStart w:id="51" w:name="_Toc397670950"/>
      <w:bookmarkStart w:id="52" w:name="_Toc169015117"/>
      <w:bookmarkStart w:id="53" w:name="_Toc164943193"/>
      <w:r>
        <w:rPr>
          <w:rFonts w:hint="eastAsia" w:ascii="微软雅黑" w:hAnsi="微软雅黑" w:eastAsia="微软雅黑" w:cs="微软雅黑"/>
          <w:b/>
          <w:sz w:val="21"/>
          <w:szCs w:val="21"/>
        </w:rPr>
        <w:t>（四）投标费用</w:t>
      </w:r>
      <w:bookmarkEnd w:id="50"/>
      <w:bookmarkEnd w:id="51"/>
      <w:bookmarkEnd w:id="52"/>
      <w:bookmarkEnd w:id="53"/>
    </w:p>
    <w:p w14:paraId="34B91DB3">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不论投标结果如何，投标供应商均应自行承担所有与投标有关的全部费用（招标文件有相反规定除外）。</w:t>
      </w:r>
    </w:p>
    <w:p w14:paraId="6EE4C288">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outlineLvl w:val="2"/>
        <w:rPr>
          <w:rFonts w:hint="eastAsia" w:ascii="微软雅黑" w:hAnsi="微软雅黑" w:eastAsia="微软雅黑" w:cs="微软雅黑"/>
          <w:b/>
          <w:sz w:val="21"/>
          <w:szCs w:val="21"/>
        </w:rPr>
      </w:pPr>
      <w:bookmarkStart w:id="54" w:name="_Toc169015118"/>
      <w:bookmarkStart w:id="55" w:name="_Toc164943194"/>
      <w:r>
        <w:rPr>
          <w:rFonts w:hint="eastAsia" w:ascii="微软雅黑" w:hAnsi="微软雅黑" w:eastAsia="微软雅黑" w:cs="微软雅黑"/>
          <w:b/>
          <w:sz w:val="21"/>
          <w:szCs w:val="21"/>
        </w:rPr>
        <w:t>（五）相关政府采购政策</w:t>
      </w:r>
      <w:bookmarkEnd w:id="54"/>
      <w:bookmarkEnd w:id="55"/>
    </w:p>
    <w:p w14:paraId="7A43CBF6">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7A9D814">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2.支持绿色发展</w:t>
      </w:r>
    </w:p>
    <w:p w14:paraId="403AAB73">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sz w:val="21"/>
          <w:szCs w:val="21"/>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Pr>
          <w:rFonts w:hint="eastAsia" w:ascii="微软雅黑" w:hAnsi="微软雅黑" w:eastAsia="微软雅黑" w:cs="微软雅黑"/>
          <w:b/>
          <w:sz w:val="21"/>
          <w:szCs w:val="21"/>
        </w:rPr>
        <w:t>采购人拟采购的产品属于政府强制采购的节能产品品目清单范围的，投标供应商未按招标文件要求提供国家确定的认证机构出具的、处于有效期之内的节能产品认证证书的，投标无效。</w:t>
      </w:r>
    </w:p>
    <w:p w14:paraId="583744C3">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2.2 修缮、装修类项目采购建材的，采购人应将绿色建筑和绿色建材性能、指标等作为实质性条件纳入招标文件和合同。</w:t>
      </w:r>
    </w:p>
    <w:p w14:paraId="427AABFD">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E12A4A0">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3.支持中小企业发展</w:t>
      </w:r>
    </w:p>
    <w:p w14:paraId="27CEE858">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187F6753">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符合中小企业划分标准的个体工商户，在政府采购活动中视同中小企业。</w:t>
      </w:r>
    </w:p>
    <w:p w14:paraId="364ACDE0">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3.2在政府采购活动中，投标供应商提供的货物、工程或者服务符合下列情形的，享受中小企业扶持政策：</w:t>
      </w:r>
    </w:p>
    <w:p w14:paraId="1B574EE9">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3.2.1在货物采购项目中，货物由中小企业制造，即货物由中小企业生产且使用该中小企业商号或者注册商标；</w:t>
      </w:r>
    </w:p>
    <w:p w14:paraId="718FA78E">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3.2.2在工程采购项目中，工程由中小企业承建，即工程施工单位为中小企业；</w:t>
      </w:r>
    </w:p>
    <w:p w14:paraId="62A76A24">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3.2.3在服务采购项目中，服务由中小企业承接，即提供服务的人员为中小企业依照《中华人民共和国劳动合同法》订立劳动合同的从业人员。</w:t>
      </w:r>
    </w:p>
    <w:p w14:paraId="5E2AD2EB">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在货物采购项目中，投标供应商提供的货物既有中小企业制造货物，也有大型企业制造货物的，不享受中小企业扶持政策。</w:t>
      </w:r>
    </w:p>
    <w:p w14:paraId="23DC635D">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以联合体形式参加政府采购活动，联合体各方均为中小企业的，联合体视同中小企业。其中，联合体各方均为小微企业的，联合体视同小微企业。</w:t>
      </w:r>
    </w:p>
    <w:p w14:paraId="1F73F756">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3.3符合《关于促进残疾人就业政府采购政策的通知》（财库〔2017〕141号）规定的条件并提供《残疾人福利性单位声明函》（附件1）的残疾人福利性单位视同小型、微型企业；</w:t>
      </w:r>
    </w:p>
    <w:p w14:paraId="24BA6C91">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1FB6ECCA">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3.5可享受中小企业扶持政策的投标供应商应按照招标文件格式要求提供《中小企业声明函》，投标供应商提供的《中小企业声明函》与实际情况不符的，不享受中小企业扶持政策。</w:t>
      </w:r>
      <w:r>
        <w:rPr>
          <w:rFonts w:hint="eastAsia" w:ascii="微软雅黑" w:hAnsi="微软雅黑" w:eastAsia="微软雅黑" w:cs="微软雅黑"/>
          <w:b/>
          <w:bCs/>
          <w:sz w:val="21"/>
          <w:szCs w:val="21"/>
        </w:rPr>
        <w:t>声明内容不实的，属于提供虚假材料谋取中标、成交的，依法承担法律责任。</w:t>
      </w:r>
    </w:p>
    <w:p w14:paraId="521763B5">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trike/>
          <w:sz w:val="21"/>
          <w:szCs w:val="21"/>
        </w:rPr>
      </w:pPr>
      <w:r>
        <w:rPr>
          <w:rFonts w:hint="eastAsia" w:ascii="微软雅黑" w:hAnsi="微软雅黑" w:eastAsia="微软雅黑" w:cs="微软雅黑"/>
          <w:sz w:val="21"/>
          <w:szCs w:val="21"/>
        </w:rPr>
        <w:t>3.6中小企业享受扶持政策获得政府采购合同的，小微企业不得将合同分包给大中型企业，中型企业不得将合同分包给大型企业。</w:t>
      </w:r>
    </w:p>
    <w:p w14:paraId="34C680A4">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outlineLvl w:val="2"/>
        <w:rPr>
          <w:rFonts w:hint="eastAsia" w:ascii="微软雅黑" w:hAnsi="微软雅黑" w:eastAsia="微软雅黑" w:cs="微软雅黑"/>
          <w:b/>
          <w:sz w:val="21"/>
          <w:szCs w:val="21"/>
        </w:rPr>
      </w:pPr>
      <w:bookmarkStart w:id="56" w:name="_Toc169015119"/>
      <w:bookmarkStart w:id="57" w:name="_Toc164943195"/>
      <w:r>
        <w:rPr>
          <w:rFonts w:hint="eastAsia" w:ascii="微软雅黑" w:hAnsi="微软雅黑" w:eastAsia="微软雅黑" w:cs="微软雅黑"/>
          <w:b/>
          <w:sz w:val="21"/>
          <w:szCs w:val="21"/>
        </w:rPr>
        <w:t>（六）特别说明：</w:t>
      </w:r>
      <w:bookmarkEnd w:id="56"/>
      <w:bookmarkEnd w:id="57"/>
    </w:p>
    <w:p w14:paraId="34009B7E">
      <w:pPr>
        <w:pStyle w:val="30"/>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6DDB5B4C">
      <w:pPr>
        <w:pStyle w:val="30"/>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36619174">
      <w:pPr>
        <w:pStyle w:val="30"/>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非单一产品采购项目，采购人应当根据采购项目技术构成、产品价格比重等合理确定核心产品，并在招标文件中载明。多家投标供应商提供的核心产品品牌相同的，按前两款规定处理。</w:t>
      </w:r>
    </w:p>
    <w:p w14:paraId="3F7C1E4F">
      <w:pPr>
        <w:pStyle w:val="30"/>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2.投标供应商投标所使用的资格、信誉、荣誉、业绩与企业认证必须为本法人所拥有。投标供应商投标所使用的采购项目实施人员必须为本法人员工（或必须为本法人或控股投标供应商正式员工）。</w:t>
      </w:r>
    </w:p>
    <w:p w14:paraId="438C0C87">
      <w:pPr>
        <w:pStyle w:val="30"/>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3.投标供应商应仔细阅读招标文件的所有内容，按照招标文件的要求提交投标文件，并对所提供的全部资料的真实性承担法律责任。</w:t>
      </w:r>
    </w:p>
    <w:p w14:paraId="44D9B561">
      <w:pPr>
        <w:pStyle w:val="30"/>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31040EEE">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（七）质疑和投诉</w:t>
      </w:r>
    </w:p>
    <w:p w14:paraId="40ACF9F8">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1.质疑和投诉应当满足《政府采购质疑和投诉办法》（中华人民共和国财政部令第94号）要求。</w:t>
      </w:r>
    </w:p>
    <w:p w14:paraId="33A1B926">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6B2DD1A2">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3.供应商须在法定质疑期内一次性提出针对同一采购程序环节的质疑。</w:t>
      </w:r>
    </w:p>
    <w:p w14:paraId="5306EBF5">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p>
    <w:p w14:paraId="3E64EE4A">
      <w:pPr>
        <w:pStyle w:val="5"/>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58" w:name="_Toc27754"/>
      <w:r>
        <w:rPr>
          <w:rFonts w:hint="eastAsia" w:ascii="微软雅黑" w:hAnsi="微软雅黑" w:eastAsia="微软雅黑" w:cs="微软雅黑"/>
          <w:sz w:val="21"/>
          <w:szCs w:val="21"/>
        </w:rPr>
        <w:t>二 、招标文件</w:t>
      </w:r>
      <w:bookmarkEnd w:id="42"/>
      <w:bookmarkEnd w:id="43"/>
      <w:bookmarkEnd w:id="58"/>
    </w:p>
    <w:p w14:paraId="4A6382E4">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bookmarkStart w:id="59" w:name="_Toc177870545"/>
      <w:bookmarkStart w:id="60" w:name="_Toc493511630"/>
      <w:r>
        <w:rPr>
          <w:rFonts w:hint="eastAsia" w:ascii="微软雅黑" w:hAnsi="微软雅黑" w:eastAsia="微软雅黑" w:cs="微软雅黑"/>
          <w:b/>
          <w:sz w:val="21"/>
          <w:szCs w:val="21"/>
        </w:rPr>
        <w:t>（一）招标文件的构成。本招标文件由以下部分组成：</w:t>
      </w:r>
    </w:p>
    <w:p w14:paraId="3D579E9A">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1.招标公告</w:t>
      </w:r>
    </w:p>
    <w:p w14:paraId="0265546C">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2.招标需求</w:t>
      </w:r>
    </w:p>
    <w:p w14:paraId="30B38509">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3.投标供应商须知</w:t>
      </w:r>
    </w:p>
    <w:p w14:paraId="41808468">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4.评标办法及标准</w:t>
      </w:r>
    </w:p>
    <w:p w14:paraId="5636A4CF">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5.合同主要条款</w:t>
      </w:r>
    </w:p>
    <w:p w14:paraId="35A28FD9">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6.投标文件格式</w:t>
      </w:r>
    </w:p>
    <w:p w14:paraId="23437A0D">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7.本项目招标文件的澄清、答复、修改、补充的内容</w:t>
      </w:r>
    </w:p>
    <w:p w14:paraId="0327A176">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（二）投标供应商的风险</w:t>
      </w:r>
    </w:p>
    <w:p w14:paraId="1A8B4349">
      <w:pPr>
        <w:pStyle w:val="44"/>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投标供应商没有按照招标文件要求提供全部资料，或者投标供应商没有对招标文件在各方面做出实质性响应是投标供应商的风险，并可能导致其投标为无效标。</w:t>
      </w:r>
    </w:p>
    <w:p w14:paraId="250C39E5">
      <w:pPr>
        <w:pStyle w:val="291"/>
        <w:keepNext w:val="0"/>
        <w:keepLines w:val="0"/>
        <w:pageBreakBefore w:val="0"/>
        <w:widowControl w:val="0"/>
        <w:kinsoku/>
        <w:wordWrap/>
        <w:overflowPunct/>
        <w:topLinePunct w:val="0"/>
        <w:autoSpaceDE/>
        <w:autoSpaceDN/>
        <w:bidi w:val="0"/>
        <w:snapToGrid w:val="0"/>
        <w:spacing w:before="0"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（三）招标文件的澄清与修改</w:t>
      </w:r>
    </w:p>
    <w:p w14:paraId="60DA9DD0">
      <w:pPr>
        <w:pStyle w:val="291"/>
        <w:keepNext w:val="0"/>
        <w:keepLines w:val="0"/>
        <w:pageBreakBefore w:val="0"/>
        <w:widowControl w:val="0"/>
        <w:kinsoku/>
        <w:wordWrap/>
        <w:overflowPunct/>
        <w:topLinePunct w:val="0"/>
        <w:autoSpaceDE/>
        <w:autoSpaceDN/>
        <w:bidi w:val="0"/>
        <w:snapToGrid w:val="0"/>
        <w:spacing w:before="0"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1.</w:t>
      </w:r>
      <w:r>
        <w:rPr>
          <w:rFonts w:hint="eastAsia" w:ascii="微软雅黑" w:hAnsi="微软雅黑" w:eastAsia="微软雅黑" w:cs="微软雅黑"/>
          <w:sz w:val="21"/>
          <w:szCs w:val="21"/>
        </w:rPr>
        <w:t>投标供应商应认真阅读本招标文件，发现其中有误或有不合理要求的，可</w:t>
      </w:r>
    </w:p>
    <w:p w14:paraId="1C29D018">
      <w:pPr>
        <w:pStyle w:val="291"/>
        <w:keepNext w:val="0"/>
        <w:keepLines w:val="0"/>
        <w:pageBreakBefore w:val="0"/>
        <w:widowControl w:val="0"/>
        <w:kinsoku/>
        <w:wordWrap/>
        <w:overflowPunct/>
        <w:topLinePunct w:val="0"/>
        <w:autoSpaceDE/>
        <w:autoSpaceDN/>
        <w:bidi w:val="0"/>
        <w:snapToGrid w:val="0"/>
        <w:spacing w:before="0"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70AC75E1">
      <w:pPr>
        <w:pStyle w:val="30"/>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2.招标文件澄清或者修改的内容为招标文件的组成部分。当招标文件与澄清或者修改就同一内容的表述不一致时，以最后发出的书面文件为准。</w:t>
      </w:r>
    </w:p>
    <w:p w14:paraId="00A44C14">
      <w:pPr>
        <w:pStyle w:val="30"/>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3.对招标文件的澄清、答复、修改或补充都应该通过代理机构以法定形式发布，采购人非通过本机构，不得擅自澄清、答复、修改或补充招标文件。</w:t>
      </w:r>
    </w:p>
    <w:p w14:paraId="69945C53">
      <w:pPr>
        <w:pStyle w:val="5"/>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61" w:name="_Toc27689"/>
      <w:r>
        <w:rPr>
          <w:rFonts w:hint="eastAsia" w:ascii="微软雅黑" w:hAnsi="微软雅黑" w:eastAsia="微软雅黑" w:cs="微软雅黑"/>
          <w:sz w:val="21"/>
          <w:szCs w:val="21"/>
        </w:rPr>
        <w:t>三、 投标文件的编制</w:t>
      </w:r>
      <w:bookmarkEnd w:id="59"/>
      <w:bookmarkEnd w:id="60"/>
      <w:bookmarkEnd w:id="61"/>
    </w:p>
    <w:p w14:paraId="62EA0711">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b/>
          <w:bCs/>
          <w:sz w:val="21"/>
          <w:szCs w:val="21"/>
        </w:rPr>
      </w:pPr>
      <w:bookmarkStart w:id="62" w:name="_Toc14074"/>
      <w:bookmarkStart w:id="63" w:name="_Toc21392"/>
      <w:bookmarkStart w:id="64" w:name="_Toc532218225"/>
      <w:bookmarkStart w:id="65" w:name="_Toc406402988"/>
      <w:bookmarkStart w:id="66" w:name="_Toc406402944"/>
      <w:bookmarkStart w:id="67" w:name="_Toc33535369"/>
      <w:bookmarkStart w:id="68" w:name="_Toc493511751"/>
      <w:r>
        <w:rPr>
          <w:rFonts w:hint="eastAsia" w:ascii="微软雅黑" w:hAnsi="微软雅黑" w:eastAsia="微软雅黑" w:cs="微软雅黑"/>
          <w:b/>
          <w:bCs/>
          <w:sz w:val="21"/>
          <w:szCs w:val="21"/>
        </w:rPr>
        <w:t>本项目所涉投标文件格式请详见第六章，未给出的格式请自拟。商务、资信及其他及技术文件中不得出现报价，否则投标文件将被视为无效。</w:t>
      </w:r>
    </w:p>
    <w:p w14:paraId="6A1575B8">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注：电子投标文件按政采云平台供应商电子招投标操作指南及本招标文件规定的格式和顺序编制电子投标文件并进行关联。建议根据招标文件合格供应商的资格要求、投标文件的编制及评分标准等内容一一关联。</w:t>
      </w:r>
    </w:p>
    <w:p w14:paraId="4E43472B">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路径：浙江省“项目采购电子交易系统/不见面开评标”学习专题-操作指南-供应商</w:t>
      </w:r>
    </w:p>
    <w:p w14:paraId="08218121">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网址：</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help.zcygov.cn/web/site_2/2018/12-28/2573.html%EF%BC%89%E5%8F%8A%E6%9C%AC%E6%8B%9B%E6%A0%87%E6%96%87%E4%BB%B6%E8%A7%84%E5%AE%9A%E7%9A%84%E6%A0%BC%E5%BC%8F%E5%92%8C%E9%A1%BA%E5%BA%8F%E7%BC%96%E5%88%B6%E7%94%B5%E5%AD%90%E6%8A%95%E6%A0%87%E6%96%87%E4%BB%B6%E5%B9%B6%E8%BF%9B%E8%A1%8C%E5%85%B3%E8%81%94%E5%AE%9A"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bCs/>
          <w:sz w:val="21"/>
          <w:szCs w:val="21"/>
        </w:rPr>
        <w:t>https://edu.zcygov.cn/luban/e-biding</w:t>
      </w:r>
      <w:r>
        <w:rPr>
          <w:rFonts w:hint="eastAsia" w:ascii="微软雅黑" w:hAnsi="微软雅黑" w:eastAsia="微软雅黑" w:cs="微软雅黑"/>
          <w:b/>
          <w:bCs/>
          <w:sz w:val="21"/>
          <w:szCs w:val="21"/>
        </w:rPr>
        <w:fldChar w:fldCharType="end"/>
      </w:r>
    </w:p>
    <w:p w14:paraId="4D1481AB">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总体要求：</w:t>
      </w:r>
    </w:p>
    <w:p w14:paraId="7FD2F129">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1.供应商应仔细阅读招标文件的所有内容，按本文件的要求提供投标文件，并保证所提供的全部资料的真实性，以使其投标文件对招标文件作出实质性响应，否则，投标文件可能视为无效投标文件。 </w:t>
      </w:r>
    </w:p>
    <w:p w14:paraId="59A91EDC">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2.投标文件及供应商与采购有关的来往通知，函件和文件均应使用中文。</w:t>
      </w:r>
    </w:p>
    <w:p w14:paraId="5DFD6B42">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b/>
          <w:sz w:val="21"/>
          <w:szCs w:val="21"/>
          <w:u w:val="single"/>
        </w:rPr>
      </w:pPr>
      <w:r>
        <w:rPr>
          <w:rFonts w:hint="eastAsia" w:ascii="微软雅黑" w:hAnsi="微软雅黑" w:eastAsia="微软雅黑" w:cs="微软雅黑"/>
          <w:sz w:val="21"/>
          <w:szCs w:val="21"/>
        </w:rPr>
        <w:t>3.供应商应按本文件中提供的文件格式、内容和要求制作投标文件</w:t>
      </w:r>
      <w:r>
        <w:rPr>
          <w:rFonts w:hint="eastAsia" w:ascii="微软雅黑" w:hAnsi="微软雅黑" w:eastAsia="微软雅黑" w:cs="微软雅黑"/>
          <w:b/>
          <w:sz w:val="21"/>
          <w:szCs w:val="21"/>
        </w:rPr>
        <w:t>。</w:t>
      </w:r>
    </w:p>
    <w:p w14:paraId="36F7D8F7">
      <w:pPr>
        <w:pStyle w:val="7"/>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69" w:name="_Toc164943198"/>
      <w:bookmarkStart w:id="70" w:name="_Toc169015122"/>
      <w:r>
        <w:rPr>
          <w:rFonts w:hint="eastAsia" w:ascii="微软雅黑" w:hAnsi="微软雅黑" w:eastAsia="微软雅黑" w:cs="微软雅黑"/>
          <w:sz w:val="21"/>
          <w:szCs w:val="21"/>
        </w:rPr>
        <w:t>（一）投标文件的组成</w:t>
      </w:r>
      <w:bookmarkEnd w:id="62"/>
      <w:bookmarkEnd w:id="63"/>
      <w:bookmarkEnd w:id="69"/>
      <w:bookmarkEnd w:id="70"/>
    </w:p>
    <w:p w14:paraId="7D6329DF">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电子投标文件和备份投标文件均由</w:t>
      </w:r>
      <w:r>
        <w:rPr>
          <w:rFonts w:hint="eastAsia" w:ascii="微软雅黑" w:hAnsi="微软雅黑" w:eastAsia="微软雅黑" w:cs="微软雅黑"/>
          <w:sz w:val="21"/>
          <w:szCs w:val="21"/>
          <w:lang w:val="zh-CN"/>
        </w:rPr>
        <w:t>资格文件、商务技术文件、报价</w:t>
      </w:r>
      <w:r>
        <w:rPr>
          <w:rFonts w:hint="eastAsia" w:ascii="微软雅黑" w:hAnsi="微软雅黑" w:eastAsia="微软雅黑" w:cs="微软雅黑"/>
          <w:sz w:val="21"/>
          <w:szCs w:val="21"/>
        </w:rPr>
        <w:t>文件三部分组成。投标文件中所须加盖公章部分均采用CA签章。</w:t>
      </w:r>
    </w:p>
    <w:bookmarkEnd w:id="64"/>
    <w:bookmarkEnd w:id="65"/>
    <w:bookmarkEnd w:id="66"/>
    <w:p w14:paraId="28268090">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outlineLvl w:val="2"/>
        <w:rPr>
          <w:rFonts w:hint="eastAsia" w:ascii="微软雅黑" w:hAnsi="微软雅黑" w:eastAsia="微软雅黑" w:cs="微软雅黑"/>
          <w:b/>
          <w:sz w:val="21"/>
          <w:szCs w:val="21"/>
        </w:rPr>
      </w:pPr>
      <w:bookmarkStart w:id="71" w:name="_Toc164943199"/>
      <w:bookmarkStart w:id="72" w:name="_Toc169015123"/>
      <w:r>
        <w:rPr>
          <w:rFonts w:hint="eastAsia" w:ascii="微软雅黑" w:hAnsi="微软雅黑" w:eastAsia="微软雅黑" w:cs="微软雅黑"/>
          <w:b/>
          <w:sz w:val="21"/>
          <w:szCs w:val="21"/>
        </w:rPr>
        <w:t>（二）</w:t>
      </w:r>
      <w:r>
        <w:rPr>
          <w:rFonts w:hint="eastAsia" w:ascii="微软雅黑" w:hAnsi="微软雅黑" w:eastAsia="微软雅黑" w:cs="微软雅黑"/>
          <w:b/>
          <w:bCs/>
          <w:sz w:val="21"/>
          <w:szCs w:val="21"/>
        </w:rPr>
        <w:t>投标文件的编制</w:t>
      </w:r>
      <w:bookmarkEnd w:id="71"/>
      <w:bookmarkEnd w:id="72"/>
    </w:p>
    <w:p w14:paraId="6D267283">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23342EB2">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投标供应商进行电子投标应安装客户端软件—“政采云电子交易客户端”，并按照招标文件和电子交易平台的要求编制并加密投标文件。投标供应商未按规定加密的投标文件，电子交易平台将拒收并提示。</w:t>
      </w:r>
    </w:p>
    <w:p w14:paraId="524B89C9">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使用“政采云电子交易客户端”需要提前申领CA数字证书，申领流程请自行前往“浙江政府采购网-下载专区-电子交易客户端-CA驱动和申领流程”进行查阅。</w:t>
      </w:r>
    </w:p>
    <w:p w14:paraId="48E68819">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4.投标文件按照招标文件要求进行签署、盖章。</w:t>
      </w:r>
    </w:p>
    <w:p w14:paraId="3CD0A09E">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5.为确保网上操作合法、有效和安全，投标供应商应当在投标截止时间前完成在“政府采购云平台”的身份认证，确保在电子投标过程中能够对相关数据电文进行加密和使用电子签名。</w:t>
      </w:r>
    </w:p>
    <w:p w14:paraId="5E885B28">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6.招标文件对投标文件签署、盖章的要求适用于电子签名。</w:t>
      </w:r>
    </w:p>
    <w:p w14:paraId="5FAC2A95">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outlineLvl w:val="2"/>
        <w:rPr>
          <w:rFonts w:hint="eastAsia" w:ascii="微软雅黑" w:hAnsi="微软雅黑" w:eastAsia="微软雅黑" w:cs="微软雅黑"/>
          <w:b/>
          <w:sz w:val="21"/>
          <w:szCs w:val="21"/>
        </w:rPr>
      </w:pPr>
      <w:bookmarkStart w:id="73" w:name="_Toc532218227"/>
      <w:bookmarkStart w:id="74" w:name="_Toc402963117"/>
      <w:bookmarkStart w:id="75" w:name="_Toc385854100"/>
      <w:bookmarkStart w:id="76" w:name="_Toc406402946"/>
      <w:bookmarkStart w:id="77" w:name="_Toc164943200"/>
      <w:bookmarkStart w:id="78" w:name="_Toc385854146"/>
      <w:bookmarkStart w:id="79" w:name="_Toc402963084"/>
      <w:bookmarkStart w:id="80" w:name="_Toc169015124"/>
      <w:bookmarkStart w:id="81" w:name="_Toc406402990"/>
      <w:r>
        <w:rPr>
          <w:rFonts w:hint="eastAsia" w:ascii="微软雅黑" w:hAnsi="微软雅黑" w:eastAsia="微软雅黑" w:cs="微软雅黑"/>
          <w:b/>
          <w:sz w:val="21"/>
          <w:szCs w:val="21"/>
        </w:rPr>
        <w:t>（三）投标文件的语言及计量</w:t>
      </w:r>
      <w:bookmarkEnd w:id="73"/>
      <w:bookmarkEnd w:id="74"/>
      <w:bookmarkEnd w:id="75"/>
      <w:bookmarkEnd w:id="76"/>
      <w:bookmarkEnd w:id="77"/>
      <w:bookmarkEnd w:id="78"/>
      <w:bookmarkEnd w:id="79"/>
      <w:bookmarkEnd w:id="80"/>
      <w:bookmarkEnd w:id="81"/>
    </w:p>
    <w:p w14:paraId="5C6667B2">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1.投标文件以及投标方与采购人就有关投标事宜的所有来往函电，均应以中文汉语书写。除签名、盖章、专用名称等特殊情形外，以中文汉语以外的文字表述的投标文件视同未提供。</w:t>
      </w:r>
    </w:p>
    <w:p w14:paraId="26DDBBC6">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2.投标计量单位，招标文件已有明确规定的，使用招标文件规定的计量单位；招标文件没有规定的，应采用中华人民共和国法定计量单位（货币单位：人民币元），否则视同未响应。</w:t>
      </w:r>
    </w:p>
    <w:p w14:paraId="287C832D">
      <w:pPr>
        <w:pStyle w:val="291"/>
        <w:keepNext w:val="0"/>
        <w:keepLines w:val="0"/>
        <w:pageBreakBefore w:val="0"/>
        <w:widowControl w:val="0"/>
        <w:kinsoku/>
        <w:wordWrap/>
        <w:overflowPunct/>
        <w:topLinePunct w:val="0"/>
        <w:autoSpaceDE/>
        <w:autoSpaceDN/>
        <w:bidi w:val="0"/>
        <w:spacing w:before="0"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（四）投标文件的提交、补充、修改、撤回</w:t>
      </w:r>
    </w:p>
    <w:p w14:paraId="7E0667B5">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48B9833">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2.电子交易平台收到投标文件，将妥善保存并即时向供应商发出确认回执通知。在投标截止时间前，除供应商补充、修改或者撤回投标文件外，任何单位和个人不得解密或提取投标文件。</w:t>
      </w:r>
    </w:p>
    <w:p w14:paraId="5ABFD4FD">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3.采购人、采购机构可以视情况延长投标文件提交的截止时间。在上述情况下，采购机构与投标供应商以前在投标截止期方面的全部权利、责任和义务，将适用于延长至新的投标截止期。</w:t>
      </w:r>
    </w:p>
    <w:p w14:paraId="383C071F">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outlineLvl w:val="2"/>
        <w:rPr>
          <w:rFonts w:hint="eastAsia" w:ascii="微软雅黑" w:hAnsi="微软雅黑" w:eastAsia="微软雅黑" w:cs="微软雅黑"/>
          <w:b/>
          <w:sz w:val="21"/>
          <w:szCs w:val="21"/>
        </w:rPr>
      </w:pPr>
      <w:bookmarkStart w:id="82" w:name="_Toc406402947"/>
      <w:bookmarkStart w:id="83" w:name="_Toc402963118"/>
      <w:bookmarkStart w:id="84" w:name="_Toc406402991"/>
      <w:bookmarkStart w:id="85" w:name="_Toc164943201"/>
      <w:bookmarkStart w:id="86" w:name="_Toc385854101"/>
      <w:bookmarkStart w:id="87" w:name="_Toc169015125"/>
      <w:bookmarkStart w:id="88" w:name="_Toc385854147"/>
      <w:bookmarkStart w:id="89" w:name="_Toc532218228"/>
      <w:bookmarkStart w:id="90" w:name="_Toc402963085"/>
      <w:r>
        <w:rPr>
          <w:rFonts w:hint="eastAsia" w:ascii="微软雅黑" w:hAnsi="微软雅黑" w:eastAsia="微软雅黑" w:cs="微软雅黑"/>
          <w:b/>
          <w:sz w:val="21"/>
          <w:szCs w:val="21"/>
        </w:rPr>
        <w:t>（五）投标报价</w:t>
      </w:r>
      <w:bookmarkEnd w:id="82"/>
      <w:bookmarkEnd w:id="83"/>
      <w:bookmarkEnd w:id="84"/>
      <w:bookmarkEnd w:id="85"/>
      <w:bookmarkEnd w:id="86"/>
      <w:bookmarkEnd w:id="87"/>
      <w:bookmarkEnd w:id="88"/>
      <w:bookmarkEnd w:id="89"/>
      <w:bookmarkEnd w:id="90"/>
    </w:p>
    <w:p w14:paraId="5DBEFE9F">
      <w:pPr>
        <w:keepNext w:val="0"/>
        <w:keepLines w:val="0"/>
        <w:pageBreakBefore w:val="0"/>
        <w:widowControl w:val="0"/>
        <w:tabs>
          <w:tab w:val="left" w:pos="525"/>
        </w:tabs>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1.投标报价应按招标文件中相关附表格式填写。</w:t>
      </w:r>
    </w:p>
    <w:p w14:paraId="182AE5C1">
      <w:pPr>
        <w:keepNext w:val="0"/>
        <w:keepLines w:val="0"/>
        <w:pageBreakBefore w:val="0"/>
        <w:widowControl w:val="0"/>
        <w:tabs>
          <w:tab w:val="left" w:pos="525"/>
        </w:tabs>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2.投标报价是履行合同的最终价格，有关本项目实施所涉及的一切费用均计入报价;</w:t>
      </w:r>
    </w:p>
    <w:p w14:paraId="2B18EE47">
      <w:pPr>
        <w:keepNext w:val="0"/>
        <w:keepLines w:val="0"/>
        <w:pageBreakBefore w:val="0"/>
        <w:widowControl w:val="0"/>
        <w:tabs>
          <w:tab w:val="left" w:pos="525"/>
        </w:tabs>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3.投标文件只允许有一个报价，有选择的报价将不予接受。</w:t>
      </w:r>
    </w:p>
    <w:p w14:paraId="3E339B00">
      <w:pPr>
        <w:keepNext w:val="0"/>
        <w:keepLines w:val="0"/>
        <w:pageBreakBefore w:val="0"/>
        <w:widowControl w:val="0"/>
        <w:tabs>
          <w:tab w:val="left" w:pos="525"/>
        </w:tabs>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4.采购人将以合同形式有偿取得货物或服务,不接受投标人给予的赠品、回扣或者与采购无关的其他商品、服务。</w:t>
      </w:r>
    </w:p>
    <w:p w14:paraId="78217AFF">
      <w:pPr>
        <w:keepNext w:val="0"/>
        <w:keepLines w:val="0"/>
        <w:pageBreakBefore w:val="0"/>
        <w:widowControl w:val="0"/>
        <w:tabs>
          <w:tab w:val="left" w:pos="525"/>
        </w:tabs>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5.投标文件只允许有一个报价，有选择的或有条件的报价将不予接受。</w:t>
      </w:r>
    </w:p>
    <w:p w14:paraId="691A7DBD">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outlineLvl w:val="2"/>
        <w:rPr>
          <w:rFonts w:hint="eastAsia" w:ascii="微软雅黑" w:hAnsi="微软雅黑" w:eastAsia="微软雅黑" w:cs="微软雅黑"/>
          <w:b/>
          <w:sz w:val="21"/>
          <w:szCs w:val="21"/>
        </w:rPr>
      </w:pPr>
      <w:bookmarkStart w:id="91" w:name="_Toc169015126"/>
      <w:bookmarkStart w:id="92" w:name="_Toc164943202"/>
      <w:r>
        <w:rPr>
          <w:rFonts w:hint="eastAsia" w:ascii="微软雅黑" w:hAnsi="微软雅黑" w:eastAsia="微软雅黑" w:cs="微软雅黑"/>
          <w:b/>
          <w:sz w:val="21"/>
          <w:szCs w:val="21"/>
        </w:rPr>
        <w:t>（六）投标文件的有效期</w:t>
      </w:r>
      <w:bookmarkEnd w:id="91"/>
      <w:bookmarkEnd w:id="92"/>
    </w:p>
    <w:p w14:paraId="6E3D4DD6">
      <w:pPr>
        <w:pStyle w:val="15"/>
        <w:keepNext w:val="0"/>
        <w:keepLines w:val="0"/>
        <w:pageBreakBefore w:val="0"/>
        <w:widowControl w:val="0"/>
        <w:numPr>
          <w:ilvl w:val="0"/>
          <w:numId w:val="0"/>
        </w:numPr>
        <w:tabs>
          <w:tab w:val="left" w:pos="360"/>
        </w:tabs>
        <w:kinsoku/>
        <w:wordWrap/>
        <w:overflowPunct/>
        <w:topLinePunct w:val="0"/>
        <w:autoSpaceDE/>
        <w:autoSpaceDN/>
        <w:bidi w:val="0"/>
        <w:snapToGrid w:val="0"/>
        <w:spacing w:afterLines="0"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1.自投标截止日起</w:t>
      </w:r>
      <w:r>
        <w:rPr>
          <w:rFonts w:hint="eastAsia" w:ascii="微软雅黑" w:hAnsi="微软雅黑" w:eastAsia="微软雅黑" w:cs="微软雅黑"/>
          <w:sz w:val="21"/>
          <w:szCs w:val="21"/>
          <w:u w:val="single"/>
        </w:rPr>
        <w:t>90</w:t>
      </w:r>
      <w:r>
        <w:rPr>
          <w:rFonts w:hint="eastAsia" w:ascii="微软雅黑" w:hAnsi="微软雅黑" w:eastAsia="微软雅黑" w:cs="微软雅黑"/>
          <w:sz w:val="21"/>
          <w:szCs w:val="21"/>
        </w:rPr>
        <w:t>天投标文件应保持有效。有效期不足的投标文件将被拒绝。</w:t>
      </w:r>
    </w:p>
    <w:p w14:paraId="392F64A0">
      <w:pPr>
        <w:pStyle w:val="15"/>
        <w:keepNext w:val="0"/>
        <w:keepLines w:val="0"/>
        <w:pageBreakBefore w:val="0"/>
        <w:widowControl w:val="0"/>
        <w:numPr>
          <w:ilvl w:val="0"/>
          <w:numId w:val="0"/>
        </w:numPr>
        <w:tabs>
          <w:tab w:val="left" w:pos="360"/>
        </w:tabs>
        <w:kinsoku/>
        <w:wordWrap/>
        <w:overflowPunct/>
        <w:topLinePunct w:val="0"/>
        <w:autoSpaceDE/>
        <w:autoSpaceDN/>
        <w:bidi w:val="0"/>
        <w:snapToGrid w:val="0"/>
        <w:spacing w:afterLines="0"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2.在特殊情况下，采购人可与投标供应商协商延长投标书的有效期，这种要求和答复均以书面形式进行。</w:t>
      </w:r>
    </w:p>
    <w:p w14:paraId="5860D724">
      <w:pPr>
        <w:pStyle w:val="15"/>
        <w:keepNext w:val="0"/>
        <w:keepLines w:val="0"/>
        <w:pageBreakBefore w:val="0"/>
        <w:widowControl w:val="0"/>
        <w:numPr>
          <w:ilvl w:val="0"/>
          <w:numId w:val="0"/>
        </w:numPr>
        <w:tabs>
          <w:tab w:val="left" w:pos="360"/>
        </w:tabs>
        <w:kinsoku/>
        <w:wordWrap/>
        <w:overflowPunct/>
        <w:topLinePunct w:val="0"/>
        <w:autoSpaceDE/>
        <w:autoSpaceDN/>
        <w:bidi w:val="0"/>
        <w:snapToGrid w:val="0"/>
        <w:spacing w:afterLines="0" w:line="500" w:lineRule="exact"/>
        <w:ind w:left="0" w:leftChars="0" w:firstLine="420" w:firstLineChars="200"/>
        <w:rPr>
          <w:rFonts w:hint="eastAsia" w:ascii="微软雅黑" w:hAnsi="微软雅黑" w:eastAsia="微软雅黑" w:cs="微软雅黑"/>
          <w:sz w:val="21"/>
          <w:szCs w:val="21"/>
        </w:rPr>
      </w:pPr>
      <w:bookmarkStart w:id="93" w:name="_Toc406402993"/>
      <w:bookmarkStart w:id="94" w:name="_Toc385854103"/>
      <w:bookmarkStart w:id="95" w:name="_Toc385854149"/>
      <w:bookmarkStart w:id="96" w:name="_Toc532218229"/>
      <w:bookmarkStart w:id="97" w:name="_Toc402963087"/>
      <w:bookmarkStart w:id="98" w:name="_Toc406402949"/>
      <w:bookmarkStart w:id="99" w:name="_Toc402963120"/>
      <w:r>
        <w:rPr>
          <w:rFonts w:hint="eastAsia" w:ascii="微软雅黑" w:hAnsi="微软雅黑" w:eastAsia="微软雅黑" w:cs="微软雅黑"/>
          <w:sz w:val="21"/>
          <w:szCs w:val="21"/>
        </w:rPr>
        <w:t>3.中标供应商的投标文件自开标之日起至合同履行完毕止均应保持有效。</w:t>
      </w:r>
      <w:bookmarkEnd w:id="93"/>
      <w:bookmarkEnd w:id="94"/>
      <w:bookmarkEnd w:id="95"/>
      <w:bookmarkEnd w:id="96"/>
      <w:bookmarkEnd w:id="97"/>
      <w:bookmarkEnd w:id="98"/>
      <w:bookmarkEnd w:id="99"/>
    </w:p>
    <w:p w14:paraId="007D41D0">
      <w:pPr>
        <w:pStyle w:val="291"/>
        <w:keepNext w:val="0"/>
        <w:keepLines w:val="0"/>
        <w:pageBreakBefore w:val="0"/>
        <w:widowControl w:val="0"/>
        <w:kinsoku/>
        <w:wordWrap/>
        <w:overflowPunct/>
        <w:topLinePunct w:val="0"/>
        <w:autoSpaceDE/>
        <w:autoSpaceDN/>
        <w:bidi w:val="0"/>
        <w:spacing w:before="0"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4.在原定投标有效期满之前，如果出现特殊情况，采购机构可以以书面形式通知投标供应商延长投标有效期。投标供应商同意延长的，不得要求或被允许修改其投标文件，投标供应商拒绝延长的，其投标无效。</w:t>
      </w:r>
    </w:p>
    <w:p w14:paraId="3E67A6FA">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outlineLvl w:val="2"/>
        <w:rPr>
          <w:rFonts w:hint="eastAsia" w:ascii="微软雅黑" w:hAnsi="微软雅黑" w:eastAsia="微软雅黑" w:cs="微软雅黑"/>
          <w:b/>
          <w:sz w:val="21"/>
          <w:szCs w:val="21"/>
        </w:rPr>
      </w:pPr>
      <w:bookmarkStart w:id="100" w:name="_Toc164943203"/>
      <w:bookmarkStart w:id="101" w:name="_Toc169015127"/>
      <w:r>
        <w:rPr>
          <w:rFonts w:hint="eastAsia" w:ascii="微软雅黑" w:hAnsi="微软雅黑" w:eastAsia="微软雅黑" w:cs="微软雅黑"/>
          <w:b/>
          <w:sz w:val="21"/>
          <w:szCs w:val="21"/>
        </w:rPr>
        <w:t>（七）投标无效的情形</w:t>
      </w:r>
      <w:bookmarkEnd w:id="100"/>
      <w:bookmarkEnd w:id="101"/>
    </w:p>
    <w:p w14:paraId="01C80833">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56DDC443">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2.仅提交备份投标文件，没有在电子交易平台传输递交投标文件的。</w:t>
      </w:r>
    </w:p>
    <w:p w14:paraId="0EDD9940">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3.没有通过资格审查的，投标文件将被视为无效。</w:t>
      </w:r>
    </w:p>
    <w:p w14:paraId="22D1E01C">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4.在符合性审查和商务评审时，如发现下列情形之一的，投标文件将被视为无效：</w:t>
      </w:r>
    </w:p>
    <w:p w14:paraId="676F56EB">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4.1</w:t>
      </w:r>
      <w:r>
        <w:rPr>
          <w:rFonts w:hint="eastAsia" w:ascii="微软雅黑" w:hAnsi="微软雅黑" w:eastAsia="微软雅黑" w:cs="微软雅黑"/>
          <w:sz w:val="21"/>
          <w:szCs w:val="21"/>
        </w:rPr>
        <w:t>电子投标文件未按规定要求提供电子签章的。</w:t>
      </w:r>
    </w:p>
    <w:p w14:paraId="00AD64C2">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sz w:val="21"/>
          <w:szCs w:val="21"/>
        </w:rPr>
        <w:t>4.2</w:t>
      </w:r>
      <w:r>
        <w:rPr>
          <w:rFonts w:hint="eastAsia" w:ascii="微软雅黑" w:hAnsi="微软雅黑" w:eastAsia="微软雅黑" w:cs="微软雅黑"/>
          <w:bCs/>
          <w:sz w:val="21"/>
          <w:szCs w:val="21"/>
        </w:rPr>
        <w:t>在资信商务技术文件中出现报价的。</w:t>
      </w:r>
    </w:p>
    <w:p w14:paraId="6DA8D157">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4.3未按要求对资格文件进行承诺，或虚假承诺的。</w:t>
      </w:r>
    </w:p>
    <w:p w14:paraId="65127471">
      <w:pPr>
        <w:keepNext w:val="0"/>
        <w:keepLines w:val="0"/>
        <w:pageBreakBefore w:val="0"/>
        <w:widowControl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Cs/>
          <w:kern w:val="0"/>
          <w:sz w:val="21"/>
          <w:szCs w:val="21"/>
        </w:rPr>
      </w:pPr>
      <w:r>
        <w:rPr>
          <w:rFonts w:hint="eastAsia" w:ascii="微软雅黑" w:hAnsi="微软雅黑" w:eastAsia="微软雅黑" w:cs="微软雅黑"/>
          <w:sz w:val="21"/>
          <w:szCs w:val="21"/>
        </w:rPr>
        <w:t>4.4未</w:t>
      </w:r>
      <w:r>
        <w:rPr>
          <w:rFonts w:hint="eastAsia" w:ascii="微软雅黑" w:hAnsi="微软雅黑" w:eastAsia="微软雅黑" w:cs="微软雅黑"/>
          <w:bCs/>
          <w:kern w:val="0"/>
          <w:sz w:val="21"/>
          <w:szCs w:val="21"/>
        </w:rPr>
        <w:t>提供法定代表人授权委托书、投标函或者填写项目不齐全的。</w:t>
      </w:r>
    </w:p>
    <w:p w14:paraId="68F3C1CF">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napToGrid w:val="0"/>
          <w:sz w:val="21"/>
          <w:szCs w:val="21"/>
        </w:rPr>
      </w:pPr>
      <w:r>
        <w:rPr>
          <w:rFonts w:hint="eastAsia" w:ascii="微软雅黑" w:hAnsi="微软雅黑" w:eastAsia="微软雅黑" w:cs="微软雅黑"/>
          <w:sz w:val="21"/>
          <w:szCs w:val="21"/>
        </w:rPr>
        <w:t>4.5投标文件格式不规范、项目不齐全或者内容虚假的。</w:t>
      </w:r>
    </w:p>
    <w:p w14:paraId="4E9E37A4">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napToGrid w:val="0"/>
          <w:sz w:val="21"/>
          <w:szCs w:val="21"/>
        </w:rPr>
      </w:pPr>
      <w:r>
        <w:rPr>
          <w:rFonts w:hint="eastAsia" w:ascii="微软雅黑" w:hAnsi="微软雅黑" w:eastAsia="微软雅黑" w:cs="微软雅黑"/>
          <w:sz w:val="21"/>
          <w:szCs w:val="21"/>
        </w:rPr>
        <w:t>4.6投标文件的实质性内容未使用中文表述、意思表述不明确、前后矛盾或者使用计量单位不符合招标文件要求的（经评标委员会认定并允许其当场更正的笔误除外）。</w:t>
      </w:r>
    </w:p>
    <w:p w14:paraId="18D61BAC">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napToGrid w:val="0"/>
          <w:sz w:val="21"/>
          <w:szCs w:val="21"/>
        </w:rPr>
      </w:pPr>
      <w:r>
        <w:rPr>
          <w:rFonts w:hint="eastAsia" w:ascii="微软雅黑" w:hAnsi="微软雅黑" w:eastAsia="微软雅黑" w:cs="微软雅黑"/>
          <w:sz w:val="21"/>
          <w:szCs w:val="21"/>
        </w:rPr>
        <w:t>4.7</w:t>
      </w:r>
      <w:r>
        <w:rPr>
          <w:rFonts w:hint="eastAsia" w:ascii="微软雅黑" w:hAnsi="微软雅黑" w:eastAsia="微软雅黑" w:cs="微软雅黑"/>
          <w:snapToGrid w:val="0"/>
          <w:sz w:val="21"/>
          <w:szCs w:val="21"/>
        </w:rPr>
        <w:t>投标有效期、服务承诺等商务条款不能满足招标文件要求的。</w:t>
      </w:r>
    </w:p>
    <w:p w14:paraId="0B2F735E">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4.8未实质性响应招标文件要求或者投标文件有采购人不能接受的附加条件的。</w:t>
      </w:r>
    </w:p>
    <w:p w14:paraId="45847640">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4.9不符合本招标文件中的实质性要求条款。</w:t>
      </w:r>
    </w:p>
    <w:p w14:paraId="7687589A">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5.在技术评审时，如发现下列情形之一的，投标文件将被视为无效：</w:t>
      </w:r>
    </w:p>
    <w:p w14:paraId="21EDD613">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5.1未提供或未如实提供投标货物的技术参数，或者投标文件标明的响应或偏离与事实不符或虚假投标的。</w:t>
      </w:r>
    </w:p>
    <w:p w14:paraId="687DEDFF">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5.2</w:t>
      </w:r>
      <w:r>
        <w:rPr>
          <w:rFonts w:hint="eastAsia" w:ascii="微软雅黑" w:hAnsi="微软雅黑" w:eastAsia="微软雅黑" w:cs="微软雅黑"/>
          <w:snapToGrid w:val="0"/>
          <w:sz w:val="21"/>
          <w:szCs w:val="21"/>
        </w:rPr>
        <w:t>明显不符合招标文件要求的规格型号、质量标准，或者与</w:t>
      </w:r>
      <w:r>
        <w:rPr>
          <w:rFonts w:hint="eastAsia" w:ascii="微软雅黑" w:hAnsi="微软雅黑" w:eastAsia="微软雅黑" w:cs="微软雅黑"/>
          <w:sz w:val="21"/>
          <w:szCs w:val="21"/>
        </w:rPr>
        <w:t>招标文件中标“▲”的技术指标、主要功能项目发生实质性偏离的。</w:t>
      </w:r>
    </w:p>
    <w:p w14:paraId="0FC545BE">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napToGrid w:val="0"/>
          <w:sz w:val="21"/>
          <w:szCs w:val="21"/>
        </w:rPr>
        <w:t>5.3</w:t>
      </w:r>
      <w:r>
        <w:rPr>
          <w:rFonts w:hint="eastAsia" w:ascii="微软雅黑" w:hAnsi="微软雅黑" w:eastAsia="微软雅黑" w:cs="微软雅黑"/>
          <w:sz w:val="21"/>
          <w:szCs w:val="21"/>
        </w:rPr>
        <w:t>投标技术方案不明确，存在一个或一个以上备选（替代）投标方案的。</w:t>
      </w:r>
    </w:p>
    <w:p w14:paraId="349AA58B">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6.在报价评审时，如发现下列情形之一的，投标文件将被视为无效：</w:t>
      </w:r>
    </w:p>
    <w:p w14:paraId="48C887C7">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6.1未按要求提供《开标一览表》。</w:t>
      </w:r>
    </w:p>
    <w:p w14:paraId="26EE1BB7">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6.2未采用人民币报价或者未按照招标文件标明的币种报价的。</w:t>
      </w:r>
    </w:p>
    <w:p w14:paraId="1C4E77E6">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6.3报价超出最高限价的。</w:t>
      </w:r>
    </w:p>
    <w:p w14:paraId="3C152381">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6.4投标报价具有选择性，或者开标价格与投标文件承诺的优惠（折扣）价格不一致的。   </w:t>
      </w:r>
    </w:p>
    <w:p w14:paraId="2C1FD4A7">
      <w:pPr>
        <w:keepNext w:val="0"/>
        <w:keepLines w:val="0"/>
        <w:pageBreakBefore w:val="0"/>
        <w:widowControl w:val="0"/>
        <w:kinsoku/>
        <w:wordWrap/>
        <w:overflowPunct/>
        <w:topLinePunct w:val="0"/>
        <w:autoSpaceDE/>
        <w:autoSpaceDN/>
        <w:bidi w:val="0"/>
        <w:spacing w:line="500" w:lineRule="exact"/>
        <w:ind w:left="0" w:leftChars="0" w:firstLine="404" w:firstLineChars="200"/>
        <w:rPr>
          <w:rFonts w:hint="eastAsia" w:ascii="微软雅黑" w:hAnsi="微软雅黑" w:eastAsia="微软雅黑" w:cs="微软雅黑"/>
          <w:spacing w:val="-4"/>
          <w:kern w:val="0"/>
          <w:sz w:val="21"/>
          <w:szCs w:val="21"/>
        </w:rPr>
      </w:pPr>
      <w:r>
        <w:rPr>
          <w:rFonts w:hint="eastAsia" w:ascii="微软雅黑" w:hAnsi="微软雅黑" w:eastAsia="微软雅黑" w:cs="微软雅黑"/>
          <w:spacing w:val="-4"/>
          <w:kern w:val="0"/>
          <w:sz w:val="21"/>
          <w:szCs w:val="21"/>
        </w:rPr>
        <w:t xml:space="preserve">6.5报价明显低于其他通过符合性审查投标供应商的报价，有可能影响产品质量或者不能诚信履约的，未能按要求提供书面说明或者提交相关证明材料，不能证明其报价合理性的; </w:t>
      </w:r>
    </w:p>
    <w:p w14:paraId="4111D654">
      <w:pPr>
        <w:keepNext w:val="0"/>
        <w:keepLines w:val="0"/>
        <w:pageBreakBefore w:val="0"/>
        <w:widowControl w:val="0"/>
        <w:kinsoku/>
        <w:wordWrap/>
        <w:overflowPunct/>
        <w:topLinePunct w:val="0"/>
        <w:autoSpaceDE/>
        <w:autoSpaceDN/>
        <w:bidi w:val="0"/>
        <w:spacing w:line="500" w:lineRule="exact"/>
        <w:ind w:left="0" w:leftChars="0" w:firstLine="404" w:firstLineChars="200"/>
        <w:rPr>
          <w:rFonts w:hint="eastAsia" w:ascii="微软雅黑" w:hAnsi="微软雅黑" w:eastAsia="微软雅黑" w:cs="微软雅黑"/>
          <w:spacing w:val="-4"/>
          <w:kern w:val="0"/>
          <w:sz w:val="21"/>
          <w:szCs w:val="21"/>
        </w:rPr>
      </w:pPr>
      <w:r>
        <w:rPr>
          <w:rFonts w:hint="eastAsia" w:ascii="微软雅黑" w:hAnsi="微软雅黑" w:eastAsia="微软雅黑" w:cs="微软雅黑"/>
          <w:spacing w:val="-4"/>
          <w:kern w:val="0"/>
          <w:sz w:val="21"/>
          <w:szCs w:val="21"/>
        </w:rPr>
        <w:t xml:space="preserve">6.6报价一经涂改，应在涂改处加盖单位公章或者由法定代表人或被授权人签字（或盖章），否则其投标作无效标处理；   </w:t>
      </w:r>
    </w:p>
    <w:p w14:paraId="27EB778F">
      <w:pPr>
        <w:keepNext w:val="0"/>
        <w:keepLines w:val="0"/>
        <w:pageBreakBefore w:val="0"/>
        <w:widowControl w:val="0"/>
        <w:numPr>
          <w:ilvl w:val="0"/>
          <w:numId w:val="0"/>
        </w:numPr>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b/>
          <w:bCs/>
          <w:sz w:val="21"/>
          <w:szCs w:val="21"/>
          <w:lang w:val="en-US" w:eastAsia="zh-CN"/>
        </w:rPr>
        <w:t>7.</w:t>
      </w:r>
      <w:r>
        <w:rPr>
          <w:rFonts w:hint="eastAsia" w:ascii="微软雅黑" w:hAnsi="微软雅黑" w:eastAsia="微软雅黑" w:cs="微软雅黑"/>
          <w:b/>
          <w:bCs/>
          <w:sz w:val="21"/>
          <w:szCs w:val="21"/>
        </w:rPr>
        <w:t>投标供应商有恶意串通、妨碍其他投标供应商的竞争行为、损害采购人或者其他投标供应商的合法权益情形的，投标文件将被视为无效</w:t>
      </w:r>
      <w:r>
        <w:rPr>
          <w:rFonts w:hint="eastAsia" w:ascii="微软雅黑" w:hAnsi="微软雅黑" w:eastAsia="微软雅黑" w:cs="微软雅黑"/>
          <w:kern w:val="0"/>
          <w:sz w:val="21"/>
          <w:szCs w:val="21"/>
        </w:rPr>
        <w:t>；</w:t>
      </w:r>
    </w:p>
    <w:p w14:paraId="6B4783F3">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kern w:val="0"/>
          <w:sz w:val="21"/>
          <w:szCs w:val="21"/>
          <w:shd w:val="clear" w:color="FFFFFF" w:fill="D9D9D9"/>
        </w:rPr>
      </w:pPr>
      <w:r>
        <w:rPr>
          <w:rFonts w:hint="eastAsia" w:ascii="微软雅黑" w:hAnsi="微软雅黑" w:eastAsia="微软雅黑" w:cs="微软雅黑"/>
          <w:kern w:val="0"/>
          <w:sz w:val="21"/>
          <w:szCs w:val="21"/>
          <w:shd w:val="clear" w:color="FFFFFF" w:fill="D9D9D9"/>
        </w:rPr>
        <w:t>除政府采购法律法规规章规定的属于恶意串通、视为串通投标情形外，在不影响公平竞争的前提下，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5DA1EF9B">
      <w:pPr>
        <w:keepNext w:val="0"/>
        <w:keepLines w:val="0"/>
        <w:pageBreakBefore w:val="0"/>
        <w:widowControl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shd w:val="clear" w:color="FFFFFF" w:fill="D9D9D9"/>
        </w:rPr>
        <w:t>在资格审查过程中，发现供应商有采购文件约定的上述情形的，采购人、采购代理机构应当根据采购文件认定其投标（响应）无效；在评审过程中，发现供应商有采购文件约定的上述情形的，评审小组应当根据采购文件认定其投标（响应）无效，评审报告应详细记录相关情况。资格审查、评审结束后由采购代理机构或采购人书面报告本级财政部门。</w:t>
      </w:r>
      <w:r>
        <w:rPr>
          <w:rFonts w:hint="eastAsia" w:ascii="微软雅黑" w:hAnsi="微软雅黑" w:eastAsia="微软雅黑" w:cs="微软雅黑"/>
          <w:sz w:val="21"/>
          <w:szCs w:val="21"/>
        </w:rPr>
        <w:t xml:space="preserve"> </w:t>
      </w:r>
    </w:p>
    <w:p w14:paraId="4C1BD585">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8.法律、法规、规章（适用本市的）及省级以上规范性文件（适用本市的）规定的其他无效情形。</w:t>
      </w:r>
      <w:r>
        <w:rPr>
          <w:rFonts w:hint="eastAsia" w:ascii="微软雅黑" w:hAnsi="微软雅黑" w:eastAsia="微软雅黑" w:cs="微软雅黑"/>
          <w:sz w:val="21"/>
          <w:szCs w:val="21"/>
        </w:rPr>
        <w:t xml:space="preserve">                                                                                    </w:t>
      </w:r>
    </w:p>
    <w:p w14:paraId="7DAEB6CB">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9.被拒绝的投标文件为无效。</w:t>
      </w:r>
    </w:p>
    <w:p w14:paraId="5B9A2772">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（八）废标的情形</w:t>
      </w:r>
    </w:p>
    <w:p w14:paraId="63AAB724">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根据《中华人民共和国政府采购法》第三十六条之规定，在采购中，出现下列情形之一的，应予废标：</w:t>
      </w:r>
    </w:p>
    <w:p w14:paraId="3AF570B8">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1.符合专业条件的供应商或者对招标文件作实质响应的供应商不足3家的；</w:t>
      </w:r>
    </w:p>
    <w:p w14:paraId="6E13BD21">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2.出现影响采购公正的违法、违规行为的；</w:t>
      </w:r>
    </w:p>
    <w:p w14:paraId="35EBC4BD">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3.投标供应商的报价均超过了采购预算，采购人不能支付的；</w:t>
      </w:r>
    </w:p>
    <w:p w14:paraId="58F653BE">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4.因重大变故，采购任务取消的。</w:t>
      </w:r>
    </w:p>
    <w:p w14:paraId="7B378929">
      <w:pPr>
        <w:pStyle w:val="22"/>
        <w:keepNext w:val="0"/>
        <w:keepLines w:val="0"/>
        <w:pageBreakBefore w:val="0"/>
        <w:widowControl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废标后，采购机构应当将废标理由通知所有投标供应商。</w:t>
      </w:r>
    </w:p>
    <w:p w14:paraId="38C22B4C">
      <w:pPr>
        <w:pStyle w:val="5"/>
        <w:keepNext w:val="0"/>
        <w:keepLines w:val="0"/>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02" w:name="_Toc22083"/>
      <w:r>
        <w:rPr>
          <w:rFonts w:hint="eastAsia" w:ascii="微软雅黑" w:hAnsi="微软雅黑" w:eastAsia="微软雅黑" w:cs="微软雅黑"/>
          <w:sz w:val="21"/>
          <w:szCs w:val="21"/>
        </w:rPr>
        <w:t>四、开标</w:t>
      </w:r>
      <w:bookmarkEnd w:id="67"/>
      <w:bookmarkEnd w:id="102"/>
    </w:p>
    <w:p w14:paraId="72384F4B">
      <w:pPr>
        <w:pStyle w:val="22"/>
        <w:keepNext w:val="0"/>
        <w:keepLines w:val="0"/>
        <w:pageBreakBefore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1.本项目实行电子开评标，供应商无需到开标现场，但须准时在线参加，直至评审结束。投标供应商不足3家的，不得开标。</w:t>
      </w:r>
    </w:p>
    <w:p w14:paraId="30273AFD">
      <w:pPr>
        <w:pStyle w:val="22"/>
        <w:keepNext w:val="0"/>
        <w:keepLines w:val="0"/>
        <w:pageBreakBefore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2.投标截止时间后的半小时内，由各供应商自行对电子投标文件进行解密请各供应商务必在规定时间内完成电子投标文件的解密工作；开启报价环节，供应商须在15分钟内在系统里CA签字确认。</w:t>
      </w:r>
    </w:p>
    <w:p w14:paraId="2DDB65EF">
      <w:pPr>
        <w:pStyle w:val="22"/>
        <w:keepNext w:val="0"/>
        <w:keepLines w:val="0"/>
        <w:pageBreakBefore w:val="0"/>
        <w:kinsoku/>
        <w:wordWrap/>
        <w:overflowPunct/>
        <w:topLinePunct w:val="0"/>
        <w:autoSpaceDE/>
        <w:autoSpaceDN/>
        <w:bidi w:val="0"/>
        <w:snapToGrid w:val="0"/>
        <w:spacing w:line="500" w:lineRule="exact"/>
        <w:ind w:left="0" w:leftChars="0" w:firstLine="404" w:firstLineChars="200"/>
        <w:rPr>
          <w:rFonts w:hint="eastAsia" w:ascii="微软雅黑" w:hAnsi="微软雅黑" w:eastAsia="微软雅黑" w:cs="微软雅黑"/>
          <w:kern w:val="0"/>
          <w:sz w:val="21"/>
          <w:szCs w:val="21"/>
          <w:shd w:val="pct10" w:color="auto" w:fill="FFFFFF"/>
        </w:rPr>
      </w:pPr>
      <w:r>
        <w:rPr>
          <w:rFonts w:hint="eastAsia" w:ascii="微软雅黑" w:hAnsi="微软雅黑" w:eastAsia="微软雅黑" w:cs="微软雅黑"/>
          <w:sz w:val="21"/>
          <w:szCs w:val="21"/>
        </w:rPr>
        <w:t>3.投标文件未按时解密，投标供应商提供了备份投标文件的，以备份投标文件作为依据，否则视为投标文件撤回。投标文件已按时解密的，备份投标文件自动失效。</w:t>
      </w:r>
    </w:p>
    <w:p w14:paraId="1BA3ADE7">
      <w:pPr>
        <w:pStyle w:val="5"/>
        <w:keepNext w:val="0"/>
        <w:keepLines w:val="0"/>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03" w:name="_Toc33535370"/>
      <w:bookmarkStart w:id="104" w:name="_Toc18014"/>
      <w:r>
        <w:rPr>
          <w:rFonts w:hint="eastAsia" w:ascii="微软雅黑" w:hAnsi="微软雅黑" w:eastAsia="微软雅黑" w:cs="微软雅黑"/>
          <w:sz w:val="21"/>
          <w:szCs w:val="21"/>
        </w:rPr>
        <w:t>五、评标</w:t>
      </w:r>
      <w:bookmarkEnd w:id="103"/>
      <w:bookmarkEnd w:id="104"/>
    </w:p>
    <w:p w14:paraId="7CF2702A">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bookmarkStart w:id="105" w:name="_Toc33535371"/>
      <w:r>
        <w:rPr>
          <w:rFonts w:hint="eastAsia" w:ascii="微软雅黑" w:hAnsi="微软雅黑" w:eastAsia="微软雅黑" w:cs="微软雅黑"/>
          <w:b/>
          <w:sz w:val="21"/>
          <w:szCs w:val="21"/>
        </w:rPr>
        <w:t>（一）组建评标委员会</w:t>
      </w:r>
    </w:p>
    <w:p w14:paraId="35EC9163">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评标委员会由采购人代表和评审专家组成，政府采购评审专家</w:t>
      </w:r>
      <w:r>
        <w:rPr>
          <w:rFonts w:hint="eastAsia" w:ascii="微软雅黑" w:hAnsi="微软雅黑" w:eastAsia="微软雅黑" w:cs="微软雅黑"/>
          <w:sz w:val="21"/>
          <w:szCs w:val="21"/>
          <w:u w:val="single"/>
        </w:rPr>
        <w:t xml:space="preserve"> 4 </w:t>
      </w:r>
      <w:r>
        <w:rPr>
          <w:rFonts w:hint="eastAsia" w:ascii="微软雅黑" w:hAnsi="微软雅黑" w:eastAsia="微软雅黑" w:cs="微软雅黑"/>
          <w:sz w:val="21"/>
          <w:szCs w:val="21"/>
        </w:rPr>
        <w:t>人和采购人代表</w:t>
      </w:r>
      <w:r>
        <w:rPr>
          <w:rFonts w:hint="eastAsia" w:ascii="微软雅黑" w:hAnsi="微软雅黑" w:eastAsia="微软雅黑" w:cs="微软雅黑"/>
          <w:sz w:val="21"/>
          <w:szCs w:val="21"/>
          <w:u w:val="single"/>
        </w:rPr>
        <w:t xml:space="preserve"> 1 </w:t>
      </w:r>
      <w:r>
        <w:rPr>
          <w:rFonts w:hint="eastAsia" w:ascii="微软雅黑" w:hAnsi="微软雅黑" w:eastAsia="微软雅黑" w:cs="微软雅黑"/>
          <w:sz w:val="21"/>
          <w:szCs w:val="21"/>
        </w:rPr>
        <w:t>人，共</w:t>
      </w:r>
      <w:r>
        <w:rPr>
          <w:rFonts w:hint="eastAsia" w:ascii="微软雅黑" w:hAnsi="微软雅黑" w:eastAsia="微软雅黑" w:cs="微软雅黑"/>
          <w:sz w:val="21"/>
          <w:szCs w:val="21"/>
          <w:u w:val="single"/>
        </w:rPr>
        <w:t xml:space="preserve"> 5 </w:t>
      </w:r>
      <w:r>
        <w:rPr>
          <w:rFonts w:hint="eastAsia" w:ascii="微软雅黑" w:hAnsi="微软雅黑" w:eastAsia="微软雅黑" w:cs="微软雅黑"/>
          <w:sz w:val="21"/>
          <w:szCs w:val="21"/>
        </w:rPr>
        <w:t>人组成。</w:t>
      </w:r>
    </w:p>
    <w:p w14:paraId="0E53C4C1">
      <w:pPr>
        <w:keepNext w:val="0"/>
        <w:keepLines w:val="0"/>
        <w:pageBreakBefore w:val="0"/>
        <w:widowControl/>
        <w:shd w:val="clear" w:color="auto" w:fill="FFFFFF"/>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评标委员会负责具体评标事务，并独立履行下列职责：</w:t>
      </w:r>
    </w:p>
    <w:p w14:paraId="045590A8">
      <w:pPr>
        <w:keepNext w:val="0"/>
        <w:keepLines w:val="0"/>
        <w:pageBreakBefore w:val="0"/>
        <w:widowControl/>
        <w:shd w:val="clear" w:color="auto" w:fill="FFFFFF"/>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1.审查、评价投标文件是否符合招标文件的商务、技术等实质性要求。</w:t>
      </w:r>
    </w:p>
    <w:p w14:paraId="5B29F0AD">
      <w:pPr>
        <w:keepNext w:val="0"/>
        <w:keepLines w:val="0"/>
        <w:pageBreakBefore w:val="0"/>
        <w:widowControl/>
        <w:shd w:val="clear" w:color="auto" w:fill="FFFFFF"/>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2.要求投标供应商对投标文件有关事项做出澄清或者说明。</w:t>
      </w:r>
    </w:p>
    <w:p w14:paraId="6C8BF4A5">
      <w:pPr>
        <w:keepNext w:val="0"/>
        <w:keepLines w:val="0"/>
        <w:pageBreakBefore w:val="0"/>
        <w:widowControl/>
        <w:shd w:val="clear" w:color="auto" w:fill="FFFFFF"/>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3.对投标文件进行比较和评价。</w:t>
      </w:r>
    </w:p>
    <w:p w14:paraId="565E2482">
      <w:pPr>
        <w:keepNext w:val="0"/>
        <w:keepLines w:val="0"/>
        <w:pageBreakBefore w:val="0"/>
        <w:widowControl/>
        <w:shd w:val="clear" w:color="auto" w:fill="FFFFFF"/>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4.确定中标供应商名单，以及根据采购人委托直接确定中标供应商。</w:t>
      </w:r>
    </w:p>
    <w:p w14:paraId="614BAE5D">
      <w:pPr>
        <w:keepNext w:val="0"/>
        <w:keepLines w:val="0"/>
        <w:pageBreakBefore w:val="0"/>
        <w:widowControl/>
        <w:shd w:val="clear" w:color="auto" w:fill="FFFFFF"/>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5.向采购人、代理机构或者有关部门报告评标中发现的违法行为。</w:t>
      </w:r>
    </w:p>
    <w:p w14:paraId="5DA10D7E">
      <w:pPr>
        <w:keepNext w:val="0"/>
        <w:keepLines w:val="0"/>
        <w:pageBreakBefore w:val="0"/>
        <w:widowControl/>
        <w:shd w:val="clear" w:color="auto" w:fill="FFFFFF"/>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b/>
          <w:kern w:val="0"/>
          <w:sz w:val="21"/>
          <w:szCs w:val="21"/>
        </w:rPr>
      </w:pPr>
      <w:r>
        <w:rPr>
          <w:rFonts w:hint="eastAsia" w:ascii="微软雅黑" w:hAnsi="微软雅黑" w:eastAsia="微软雅黑" w:cs="微软雅黑"/>
          <w:b/>
          <w:kern w:val="0"/>
          <w:sz w:val="21"/>
          <w:szCs w:val="21"/>
        </w:rPr>
        <w:t>除除采购人代表及所派纪检监察人员、评标现场组织人员外，采购人的其他工作人员以及与评标工作无关的人员不得进入评标现场。</w:t>
      </w:r>
    </w:p>
    <w:p w14:paraId="5F8207C8">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（二）评标的方式</w:t>
      </w:r>
    </w:p>
    <w:p w14:paraId="79EB86A9">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本项目采用不公开方式评标，评标的依据为招标文件和投标文件。</w:t>
      </w:r>
    </w:p>
    <w:p w14:paraId="116AE084">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sz w:val="21"/>
          <w:szCs w:val="21"/>
        </w:rPr>
        <w:t>（三）</w:t>
      </w:r>
      <w:r>
        <w:rPr>
          <w:rFonts w:hint="eastAsia" w:ascii="微软雅黑" w:hAnsi="微软雅黑" w:eastAsia="微软雅黑" w:cs="微软雅黑"/>
          <w:b/>
          <w:bCs/>
          <w:sz w:val="21"/>
          <w:szCs w:val="21"/>
        </w:rPr>
        <w:t>评标程序</w:t>
      </w:r>
    </w:p>
    <w:p w14:paraId="5CCA03B6">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采购人可以在评标前说明项目背景和采购需求，说明内容不得含有歧视性、倾向性意见，不得超出招标文件所述范围。说明应当提交书面材料，并随招标文件一并存档。</w:t>
      </w:r>
    </w:p>
    <w:p w14:paraId="31BDEAA5">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1.形式审查</w:t>
      </w:r>
    </w:p>
    <w:p w14:paraId="7302C8F6">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1.1形式审查包括资格审查（除符合性审查以外的关于投标供应商资格条件等内容）和符合性审查，即对投标供应商的资格和投标文件的完整性、合法性等进行审查。投标文件形式审查未通过的投标供应商，其投标文件将不再评审。合格投标供应商不足3家的，不再评标。</w:t>
      </w:r>
    </w:p>
    <w:p w14:paraId="291A8CEA">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1.2信用信息查询</w:t>
      </w:r>
    </w:p>
    <w:p w14:paraId="55179E36">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1.2.1信用信息查询渠道及截止时间：采购人将通过“信用中国”网站(www.creditchina.gov.cn)、中国政府采购网(www.ccgp.gov.cn)渠道查询投标供应商投标截止时间当天的信用记录。</w:t>
      </w:r>
    </w:p>
    <w:p w14:paraId="257B97FA">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1.2.2信用信息查询记录和证据留存的具体方式：现场查询的投标供应商的信用记录、查询结果经确认后将与招标文件一起存档。</w:t>
      </w:r>
    </w:p>
    <w:p w14:paraId="68C56604">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1.2.3信用信息的使用规则：经查询列入失信被执行人名单、重大税收违法案件当事人名单、政府采购严重违法失信行为记录名单的投标供应商将被拒绝参与政府采购活动。</w:t>
      </w:r>
    </w:p>
    <w:p w14:paraId="57BDD4B0">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32799EF">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2.实质审查</w:t>
      </w:r>
    </w:p>
    <w:p w14:paraId="156FBCD6">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2.1评标委员会审查投标文件的实质性内容是否符合招标文件的实质性要求。</w:t>
      </w:r>
    </w:p>
    <w:p w14:paraId="5F0F1EFE">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2.2评标委员会将根据投标供应商的投标文件进行审查、核对，如有疑问，将对投标供应商进行询标，投标供应商要向评标委员会澄清有关问题，并最终以书面形式进行答复。</w:t>
      </w:r>
    </w:p>
    <w:p w14:paraId="59D248CB">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询标时，投标供应商代表未到场或者拒绝澄清或者澄清的内容改变了投标文件的实质性内容的，评标委员会有权对该投标文件做出不利于投标供应商的评判。</w:t>
      </w:r>
    </w:p>
    <w:p w14:paraId="22914D10">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trike/>
          <w:sz w:val="21"/>
          <w:szCs w:val="21"/>
        </w:rPr>
      </w:pPr>
      <w:r>
        <w:rPr>
          <w:rFonts w:hint="eastAsia" w:ascii="微软雅黑" w:hAnsi="微软雅黑" w:eastAsia="微软雅黑" w:cs="微软雅黑"/>
          <w:kern w:val="0"/>
          <w:sz w:val="21"/>
          <w:szCs w:val="21"/>
        </w:rPr>
        <w:t>2.3</w:t>
      </w:r>
      <w:r>
        <w:rPr>
          <w:rFonts w:hint="eastAsia" w:ascii="微软雅黑" w:hAnsi="微软雅黑" w:eastAsia="微软雅黑" w:cs="微软雅黑"/>
          <w:sz w:val="21"/>
          <w:szCs w:val="21"/>
        </w:rPr>
        <w:t>评标委员会各成员应当独立对每个投标供应商的商务和技术文件进行评价，并汇总商务技术得分情况。</w:t>
      </w:r>
    </w:p>
    <w:p w14:paraId="0E36C74D">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bCs/>
          <w:sz w:val="21"/>
          <w:szCs w:val="21"/>
        </w:rPr>
      </w:pPr>
      <w:bookmarkStart w:id="106" w:name="_Toc169015130"/>
      <w:bookmarkStart w:id="107" w:name="_Toc27524"/>
      <w:bookmarkStart w:id="108" w:name="_Toc164943206"/>
      <w:r>
        <w:rPr>
          <w:rFonts w:hint="eastAsia" w:ascii="微软雅黑" w:hAnsi="微软雅黑" w:eastAsia="微软雅黑" w:cs="微软雅黑"/>
          <w:b/>
          <w:bCs/>
          <w:sz w:val="21"/>
          <w:szCs w:val="21"/>
        </w:rPr>
        <w:t>3.报价审查</w:t>
      </w:r>
      <w:bookmarkEnd w:id="106"/>
      <w:bookmarkEnd w:id="107"/>
      <w:bookmarkEnd w:id="108"/>
    </w:p>
    <w:p w14:paraId="6683C897">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(1)投标文件报价如果出现计算或表达上的错误，修正错误的原则如下：</w:t>
      </w:r>
    </w:p>
    <w:p w14:paraId="436EE81A">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1.1报价</w:t>
      </w:r>
      <w:r>
        <w:rPr>
          <w:rFonts w:hint="eastAsia" w:ascii="微软雅黑" w:hAnsi="微软雅黑" w:eastAsia="微软雅黑" w:cs="微软雅黑"/>
          <w:kern w:val="0"/>
          <w:sz w:val="21"/>
          <w:szCs w:val="21"/>
        </w:rPr>
        <w:t>以开标一览表为准。</w:t>
      </w:r>
    </w:p>
    <w:p w14:paraId="7A5742F3">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1.2投标文件的大写金额和小写金额不一致的，以大写金额为准。</w:t>
      </w:r>
    </w:p>
    <w:p w14:paraId="6A346218">
      <w:pPr>
        <w:pStyle w:val="291"/>
        <w:keepNext w:val="0"/>
        <w:keepLines w:val="0"/>
        <w:pageBreakBefore w:val="0"/>
        <w:kinsoku/>
        <w:wordWrap/>
        <w:overflowPunct/>
        <w:topLinePunct w:val="0"/>
        <w:autoSpaceDE/>
        <w:autoSpaceDN/>
        <w:bidi w:val="0"/>
        <w:spacing w:before="0"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1.3总</w:t>
      </w:r>
      <w:r>
        <w:rPr>
          <w:rFonts w:hint="eastAsia" w:ascii="微软雅黑" w:hAnsi="微软雅黑" w:eastAsia="微软雅黑" w:cs="微软雅黑"/>
          <w:sz w:val="21"/>
          <w:szCs w:val="21"/>
        </w:rPr>
        <w:t>价金额与按单价汇总金额不一致的，以单价金额计算结果为准。</w:t>
      </w:r>
    </w:p>
    <w:p w14:paraId="3FC6FC69">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1.4</w:t>
      </w:r>
      <w:r>
        <w:rPr>
          <w:rFonts w:hint="eastAsia" w:ascii="微软雅黑" w:hAnsi="微软雅黑" w:eastAsia="微软雅黑" w:cs="微软雅黑"/>
          <w:sz w:val="21"/>
          <w:szCs w:val="21"/>
        </w:rPr>
        <w:t>对不同文字文本投标文件的解释发生异议的，以中文文本为准。</w:t>
      </w:r>
    </w:p>
    <w:p w14:paraId="14490357">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535D2103">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(2)评标委员会根据合格供应商报价得出得分汇总。</w:t>
      </w:r>
    </w:p>
    <w:p w14:paraId="3BDB44A4">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bCs/>
          <w:sz w:val="21"/>
          <w:szCs w:val="21"/>
        </w:rPr>
      </w:pPr>
      <w:bookmarkStart w:id="109" w:name="_Toc164943207"/>
      <w:bookmarkStart w:id="110" w:name="_Toc22943"/>
      <w:bookmarkStart w:id="111" w:name="_Toc169015131"/>
      <w:r>
        <w:rPr>
          <w:rFonts w:hint="eastAsia" w:ascii="微软雅黑" w:hAnsi="微软雅黑" w:eastAsia="微软雅黑" w:cs="微软雅黑"/>
          <w:b/>
          <w:bCs/>
          <w:sz w:val="21"/>
          <w:szCs w:val="21"/>
        </w:rPr>
        <w:t>4.比较和推荐</w:t>
      </w:r>
      <w:bookmarkEnd w:id="109"/>
      <w:bookmarkEnd w:id="110"/>
      <w:bookmarkEnd w:id="111"/>
    </w:p>
    <w:p w14:paraId="444E7DD5">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rPr>
        <w:t>评标委员会按评标原则推荐中标供应商同时起草评标报告。</w:t>
      </w:r>
    </w:p>
    <w:p w14:paraId="4698FE4B">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（四）澄清问题的形式</w:t>
      </w:r>
    </w:p>
    <w:p w14:paraId="7E5BB71A">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对投标文件中含义不明确、同类问题表述不一致或者有明显文字和计算错误的内容，评标委员会可要求供应商作出必要的澄清、说明或者纠正。</w:t>
      </w:r>
    </w:p>
    <w:p w14:paraId="74040654">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评标委员会可以在“政采云”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1AB81148">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2.如果供应商代表拒绝或未按评标委员会要求在“政采云”平台作出在线回复且无其他有效回复方式的，评标委员会可以对其作出无效标处理。</w:t>
      </w:r>
    </w:p>
    <w:p w14:paraId="1F4AE6AA">
      <w:pPr>
        <w:pStyle w:val="30"/>
        <w:keepNext w:val="0"/>
        <w:keepLines w:val="0"/>
        <w:pageBreakBefore w:val="0"/>
        <w:tabs>
          <w:tab w:val="left" w:pos="630"/>
        </w:tabs>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（五）评标原则和评标办法</w:t>
      </w:r>
    </w:p>
    <w:p w14:paraId="55F1881F">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2C1FD0B6">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2.评标办法。本项目评标办法是 综合评分法，具体评标内容及评分标准等详见《第四章：评标办法及评分标准》。</w:t>
      </w:r>
    </w:p>
    <w:p w14:paraId="10AE1336">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（六）评标过程的监控</w:t>
      </w:r>
    </w:p>
    <w:p w14:paraId="17557E82">
      <w:pPr>
        <w:pStyle w:val="5"/>
        <w:keepNext w:val="0"/>
        <w:keepLines w:val="0"/>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12" w:name="_Toc31962"/>
      <w:bookmarkStart w:id="113" w:name="_Toc164943208"/>
      <w:bookmarkStart w:id="114" w:name="_Toc169015132"/>
      <w:r>
        <w:rPr>
          <w:rFonts w:hint="eastAsia" w:ascii="微软雅黑" w:hAnsi="微软雅黑" w:eastAsia="微软雅黑" w:cs="微软雅黑"/>
          <w:sz w:val="21"/>
          <w:szCs w:val="21"/>
        </w:rPr>
        <w:t>本项目评标过程实行全程录音、录像监控。投标供应商在评标过程中所进行的试图影响评标结果的不公正活动，可能导致其投标被拒绝</w:t>
      </w:r>
      <w:bookmarkEnd w:id="112"/>
      <w:bookmarkEnd w:id="113"/>
      <w:bookmarkEnd w:id="114"/>
      <w:r>
        <w:rPr>
          <w:rFonts w:hint="eastAsia" w:ascii="微软雅黑" w:hAnsi="微软雅黑" w:eastAsia="微软雅黑" w:cs="微软雅黑"/>
          <w:sz w:val="21"/>
          <w:szCs w:val="21"/>
        </w:rPr>
        <w:t>。</w:t>
      </w:r>
    </w:p>
    <w:p w14:paraId="5133A4F2">
      <w:pPr>
        <w:pStyle w:val="5"/>
        <w:keepNext w:val="0"/>
        <w:keepLines w:val="0"/>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15" w:name="_Toc30708"/>
      <w:r>
        <w:rPr>
          <w:rFonts w:hint="eastAsia" w:ascii="微软雅黑" w:hAnsi="微软雅黑" w:eastAsia="微软雅黑" w:cs="微软雅黑"/>
          <w:sz w:val="21"/>
          <w:szCs w:val="21"/>
        </w:rPr>
        <w:t>六、定标</w:t>
      </w:r>
      <w:bookmarkEnd w:id="105"/>
      <w:bookmarkEnd w:id="115"/>
    </w:p>
    <w:p w14:paraId="7BCB529E">
      <w:pPr>
        <w:pStyle w:val="30"/>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b/>
          <w:bCs/>
          <w:sz w:val="21"/>
          <w:szCs w:val="21"/>
        </w:rPr>
      </w:pPr>
      <w:bookmarkStart w:id="116" w:name="_Toc33535372"/>
      <w:r>
        <w:rPr>
          <w:rFonts w:hint="eastAsia" w:ascii="微软雅黑" w:hAnsi="微软雅黑" w:eastAsia="微软雅黑" w:cs="微软雅黑"/>
          <w:b/>
          <w:bCs/>
          <w:sz w:val="21"/>
          <w:szCs w:val="21"/>
        </w:rPr>
        <w:t>确定中标供应商：本项目由采购人确定中标供应商。</w:t>
      </w:r>
    </w:p>
    <w:p w14:paraId="24A81C5D">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1.代理机构在评标结束后2个工作日内将评标报告交采购人确认，同时在发布招标公告的网站上对评标结果进行公告。</w:t>
      </w:r>
    </w:p>
    <w:p w14:paraId="0F6932DC">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2.投标供应商对评标结果无异议的，采购人应在收到评标报告后5个工作日内对评标结果进行确认。如有投标供应商对评标结果提出质疑的，采购人可在质疑处理完毕后确定中标供应商。</w:t>
      </w:r>
    </w:p>
    <w:p w14:paraId="70449E30">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3.在公告中标结果的同时，代理机构在政采云系统向中标供应商发出中标通知书。</w:t>
      </w:r>
    </w:p>
    <w:p w14:paraId="7F758EE6">
      <w:pPr>
        <w:pStyle w:val="5"/>
        <w:keepNext w:val="0"/>
        <w:keepLines w:val="0"/>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17" w:name="_Toc4086"/>
      <w:r>
        <w:rPr>
          <w:rFonts w:hint="eastAsia" w:ascii="微软雅黑" w:hAnsi="微软雅黑" w:eastAsia="微软雅黑" w:cs="微软雅黑"/>
          <w:sz w:val="21"/>
          <w:szCs w:val="21"/>
        </w:rPr>
        <w:t>七、合同授予</w:t>
      </w:r>
      <w:bookmarkEnd w:id="116"/>
      <w:bookmarkEnd w:id="117"/>
    </w:p>
    <w:p w14:paraId="33455194">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1.采购人与中标供应商应当在《中标通知书》发出之日起30日内签订政府采购合同。</w:t>
      </w:r>
    </w:p>
    <w:p w14:paraId="724DE674">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２.中标供应商拖延、拒签合同的，将被取消中标资格，并报监督管理部门依法处理。</w:t>
      </w:r>
    </w:p>
    <w:p w14:paraId="3DC8D21D">
      <w:pPr>
        <w:pStyle w:val="5"/>
        <w:keepNext w:val="0"/>
        <w:keepLines w:val="0"/>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18" w:name="_Toc17646"/>
      <w:r>
        <w:rPr>
          <w:rFonts w:hint="eastAsia" w:ascii="微软雅黑" w:hAnsi="微软雅黑" w:eastAsia="微软雅黑" w:cs="微软雅黑"/>
          <w:sz w:val="21"/>
          <w:szCs w:val="21"/>
        </w:rPr>
        <w:t>八、验收</w:t>
      </w:r>
      <w:bookmarkEnd w:id="118"/>
    </w:p>
    <w:p w14:paraId="1CBE85EE">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84A70C1">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2.采购人可以邀请参加本项目的其他投标供应商或者第三方机构参与验收。参与验收的投标供应商或者第三方机构的意见作为验收书的参考资料一并存档。</w:t>
      </w:r>
    </w:p>
    <w:p w14:paraId="611BAD9E">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1E020CA">
      <w:pPr>
        <w:keepNext w:val="0"/>
        <w:keepLines w:val="0"/>
        <w:pageBreakBefore w:val="0"/>
        <w:kinsoku/>
        <w:wordWrap/>
        <w:overflowPunct/>
        <w:topLinePunct w:val="0"/>
        <w:autoSpaceDE/>
        <w:autoSpaceDN/>
        <w:bidi w:val="0"/>
        <w:snapToGrid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19" w:name="_Hlt74707468"/>
      <w:bookmarkEnd w:id="119"/>
      <w:bookmarkStart w:id="120" w:name="_Hlt68403820"/>
      <w:bookmarkEnd w:id="120"/>
      <w:bookmarkStart w:id="121" w:name="_Hlt68072998"/>
      <w:bookmarkEnd w:id="121"/>
      <w:bookmarkStart w:id="122" w:name="_Hlt75236101"/>
      <w:bookmarkEnd w:id="122"/>
      <w:bookmarkStart w:id="123" w:name="_Hlt74714665"/>
      <w:bookmarkEnd w:id="123"/>
      <w:bookmarkStart w:id="124" w:name="_Hlt74729768"/>
      <w:bookmarkEnd w:id="124"/>
      <w:bookmarkStart w:id="125" w:name="_Hlt68073093"/>
      <w:bookmarkEnd w:id="125"/>
      <w:bookmarkStart w:id="126" w:name="_Hlt68072990"/>
      <w:bookmarkEnd w:id="126"/>
      <w:bookmarkStart w:id="127" w:name="_Hlt75236290"/>
      <w:bookmarkEnd w:id="127"/>
      <w:bookmarkStart w:id="128" w:name="_Hlt75236011"/>
      <w:bookmarkEnd w:id="128"/>
      <w:bookmarkStart w:id="129" w:name="_Hlt74730295"/>
      <w:bookmarkEnd w:id="129"/>
      <w:bookmarkStart w:id="130" w:name="_Hlt68057669"/>
      <w:bookmarkEnd w:id="130"/>
      <w:r>
        <w:rPr>
          <w:rFonts w:hint="eastAsia" w:ascii="微软雅黑" w:hAnsi="微软雅黑" w:eastAsia="微软雅黑" w:cs="微软雅黑"/>
          <w:sz w:val="21"/>
          <w:szCs w:val="21"/>
        </w:rPr>
        <w:t>部门。</w:t>
      </w:r>
    </w:p>
    <w:p w14:paraId="70FC50B6">
      <w:pPr>
        <w:pStyle w:val="5"/>
        <w:keepNext w:val="0"/>
        <w:keepLines w:val="0"/>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31" w:name="_Toc9282"/>
      <w:r>
        <w:rPr>
          <w:rFonts w:hint="eastAsia" w:ascii="微软雅黑" w:hAnsi="微软雅黑" w:eastAsia="微软雅黑" w:cs="微软雅黑"/>
          <w:sz w:val="21"/>
          <w:szCs w:val="21"/>
        </w:rPr>
        <w:t>九、招标代理费</w:t>
      </w:r>
      <w:bookmarkEnd w:id="68"/>
      <w:bookmarkEnd w:id="131"/>
    </w:p>
    <w:p w14:paraId="6E37D5D9">
      <w:pPr>
        <w:keepNext w:val="0"/>
        <w:keepLines w:val="0"/>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32" w:name="_Toc493511752"/>
      <w:r>
        <w:rPr>
          <w:rFonts w:hint="eastAsia" w:ascii="微软雅黑" w:hAnsi="微软雅黑" w:eastAsia="微软雅黑" w:cs="微软雅黑"/>
          <w:sz w:val="21"/>
          <w:szCs w:val="21"/>
        </w:rPr>
        <w:t>1、根据“国家发展和改革委员会办公厅《关于招标代理服务收费有关问题的通知》（发改办价格【2003】857号、财库【2018】2号第十五条）”规定，招标代理机构向中标人收取招标代理服务费。</w:t>
      </w:r>
    </w:p>
    <w:p w14:paraId="5846B549">
      <w:pPr>
        <w:keepNext w:val="0"/>
        <w:keepLines w:val="0"/>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2、中标人应在收取《中标通知书》时向采购代理机构交纳招标代理服务费，服务费的收费标准按浙价服〔2003〕77号文规定计算</w:t>
      </w:r>
      <w:bookmarkEnd w:id="132"/>
    </w:p>
    <w:tbl>
      <w:tblPr>
        <w:tblStyle w:val="54"/>
        <w:tblW w:w="64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2160"/>
        <w:gridCol w:w="2160"/>
      </w:tblGrid>
      <w:tr w14:paraId="7B9D1D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160" w:type="dxa"/>
            <w:tcBorders>
              <w:top w:val="double" w:color="auto" w:sz="4" w:space="0"/>
              <w:left w:val="double" w:color="auto" w:sz="4" w:space="0"/>
              <w:bottom w:val="single" w:color="auto" w:sz="6" w:space="0"/>
              <w:right w:val="single" w:color="auto" w:sz="6" w:space="0"/>
            </w:tcBorders>
            <w:shd w:val="clear" w:color="auto" w:fill="D9D9D9"/>
            <w:vAlign w:val="center"/>
          </w:tcPr>
          <w:p w14:paraId="4762B694">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33" w:name="_Toc493511753"/>
            <w:r>
              <w:rPr>
                <w:rFonts w:hint="eastAsia" w:ascii="微软雅黑" w:hAnsi="微软雅黑" w:eastAsia="微软雅黑" w:cs="微软雅黑"/>
                <w:sz w:val="21"/>
                <w:szCs w:val="21"/>
              </w:rPr>
              <w:t>中标金额（万元）</w:t>
            </w:r>
            <w:bookmarkEnd w:id="133"/>
          </w:p>
        </w:tc>
        <w:tc>
          <w:tcPr>
            <w:tcW w:w="2160" w:type="dxa"/>
            <w:tcBorders>
              <w:top w:val="double" w:color="auto" w:sz="4" w:space="0"/>
              <w:left w:val="single" w:color="auto" w:sz="6" w:space="0"/>
              <w:bottom w:val="single" w:color="auto" w:sz="6" w:space="0"/>
              <w:right w:val="single" w:color="auto" w:sz="6" w:space="0"/>
            </w:tcBorders>
            <w:shd w:val="clear" w:color="auto" w:fill="D9D9D9"/>
            <w:vAlign w:val="center"/>
          </w:tcPr>
          <w:p w14:paraId="0E7168CD">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货物招标收费费率</w:t>
            </w:r>
          </w:p>
        </w:tc>
        <w:tc>
          <w:tcPr>
            <w:tcW w:w="2160" w:type="dxa"/>
            <w:tcBorders>
              <w:top w:val="double" w:color="auto" w:sz="4" w:space="0"/>
              <w:left w:val="single" w:color="auto" w:sz="6" w:space="0"/>
              <w:bottom w:val="single" w:color="auto" w:sz="6" w:space="0"/>
              <w:right w:val="double" w:color="auto" w:sz="4" w:space="0"/>
            </w:tcBorders>
            <w:shd w:val="clear" w:color="auto" w:fill="D9D9D9"/>
          </w:tcPr>
          <w:p w14:paraId="0B6FC5C0">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34" w:name="_Toc493511754"/>
            <w:r>
              <w:rPr>
                <w:rFonts w:hint="eastAsia" w:ascii="微软雅黑" w:hAnsi="微软雅黑" w:eastAsia="微软雅黑" w:cs="微软雅黑"/>
                <w:sz w:val="21"/>
                <w:szCs w:val="21"/>
              </w:rPr>
              <w:t>服务类招标收费费率</w:t>
            </w:r>
            <w:bookmarkEnd w:id="134"/>
          </w:p>
        </w:tc>
      </w:tr>
      <w:tr w14:paraId="3FEA10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0FB1BA16">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35" w:name="_Toc493511755"/>
            <w:r>
              <w:rPr>
                <w:rFonts w:hint="eastAsia" w:ascii="微软雅黑" w:hAnsi="微软雅黑" w:eastAsia="微软雅黑" w:cs="微软雅黑"/>
                <w:sz w:val="21"/>
                <w:szCs w:val="21"/>
              </w:rPr>
              <w:t>100以下</w:t>
            </w:r>
            <w:bookmarkEnd w:id="135"/>
          </w:p>
        </w:tc>
        <w:tc>
          <w:tcPr>
            <w:tcW w:w="2160" w:type="dxa"/>
            <w:tcBorders>
              <w:top w:val="single" w:color="auto" w:sz="6" w:space="0"/>
              <w:left w:val="single" w:color="auto" w:sz="6" w:space="0"/>
              <w:bottom w:val="single" w:color="auto" w:sz="6" w:space="0"/>
              <w:right w:val="single" w:color="auto" w:sz="6" w:space="0"/>
            </w:tcBorders>
          </w:tcPr>
          <w:p w14:paraId="79636506">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1.5%</w:t>
            </w:r>
          </w:p>
        </w:tc>
        <w:tc>
          <w:tcPr>
            <w:tcW w:w="2160" w:type="dxa"/>
            <w:tcBorders>
              <w:top w:val="single" w:color="auto" w:sz="6" w:space="0"/>
              <w:left w:val="single" w:color="auto" w:sz="6" w:space="0"/>
              <w:bottom w:val="single" w:color="auto" w:sz="6" w:space="0"/>
              <w:right w:val="double" w:color="auto" w:sz="4" w:space="0"/>
            </w:tcBorders>
            <w:vAlign w:val="center"/>
          </w:tcPr>
          <w:p w14:paraId="1A09D875">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36" w:name="_Toc493511756"/>
            <w:r>
              <w:rPr>
                <w:rFonts w:hint="eastAsia" w:ascii="微软雅黑" w:hAnsi="微软雅黑" w:eastAsia="微软雅黑" w:cs="微软雅黑"/>
                <w:sz w:val="21"/>
                <w:szCs w:val="21"/>
              </w:rPr>
              <w:t>1.5％</w:t>
            </w:r>
            <w:bookmarkEnd w:id="136"/>
          </w:p>
        </w:tc>
      </w:tr>
      <w:tr w14:paraId="1187C0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6D548121">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37" w:name="_Toc493511757"/>
            <w:r>
              <w:rPr>
                <w:rFonts w:hint="eastAsia" w:ascii="微软雅黑" w:hAnsi="微软雅黑" w:eastAsia="微软雅黑" w:cs="微软雅黑"/>
                <w:sz w:val="21"/>
                <w:szCs w:val="21"/>
              </w:rPr>
              <w:t>100-500</w:t>
            </w:r>
            <w:bookmarkEnd w:id="137"/>
          </w:p>
        </w:tc>
        <w:tc>
          <w:tcPr>
            <w:tcW w:w="2160" w:type="dxa"/>
            <w:tcBorders>
              <w:top w:val="single" w:color="auto" w:sz="6" w:space="0"/>
              <w:left w:val="single" w:color="auto" w:sz="6" w:space="0"/>
              <w:bottom w:val="single" w:color="auto" w:sz="6" w:space="0"/>
              <w:right w:val="single" w:color="auto" w:sz="6" w:space="0"/>
            </w:tcBorders>
          </w:tcPr>
          <w:p w14:paraId="3E10DF7C">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1.1%</w:t>
            </w:r>
          </w:p>
        </w:tc>
        <w:tc>
          <w:tcPr>
            <w:tcW w:w="2160" w:type="dxa"/>
            <w:tcBorders>
              <w:top w:val="single" w:color="auto" w:sz="6" w:space="0"/>
              <w:left w:val="single" w:color="auto" w:sz="6" w:space="0"/>
              <w:bottom w:val="single" w:color="auto" w:sz="6" w:space="0"/>
              <w:right w:val="double" w:color="auto" w:sz="4" w:space="0"/>
            </w:tcBorders>
            <w:vAlign w:val="center"/>
          </w:tcPr>
          <w:p w14:paraId="51A9BCD5">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38" w:name="_Toc493511758"/>
            <w:r>
              <w:rPr>
                <w:rFonts w:hint="eastAsia" w:ascii="微软雅黑" w:hAnsi="微软雅黑" w:eastAsia="微软雅黑" w:cs="微软雅黑"/>
                <w:sz w:val="21"/>
                <w:szCs w:val="21"/>
              </w:rPr>
              <w:t>0.8％</w:t>
            </w:r>
            <w:bookmarkEnd w:id="138"/>
          </w:p>
        </w:tc>
      </w:tr>
      <w:tr w14:paraId="6058D0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41ABFAF0">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39" w:name="_Toc493511759"/>
            <w:r>
              <w:rPr>
                <w:rFonts w:hint="eastAsia" w:ascii="微软雅黑" w:hAnsi="微软雅黑" w:eastAsia="微软雅黑" w:cs="微软雅黑"/>
                <w:sz w:val="21"/>
                <w:szCs w:val="21"/>
              </w:rPr>
              <w:t>500-1000</w:t>
            </w:r>
            <w:bookmarkEnd w:id="139"/>
          </w:p>
        </w:tc>
        <w:tc>
          <w:tcPr>
            <w:tcW w:w="2160" w:type="dxa"/>
            <w:tcBorders>
              <w:top w:val="single" w:color="auto" w:sz="6" w:space="0"/>
              <w:left w:val="single" w:color="auto" w:sz="6" w:space="0"/>
              <w:bottom w:val="single" w:color="auto" w:sz="6" w:space="0"/>
              <w:right w:val="single" w:color="auto" w:sz="6" w:space="0"/>
            </w:tcBorders>
          </w:tcPr>
          <w:p w14:paraId="14B1E4B1">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0.8%</w:t>
            </w:r>
          </w:p>
        </w:tc>
        <w:tc>
          <w:tcPr>
            <w:tcW w:w="2160" w:type="dxa"/>
            <w:tcBorders>
              <w:top w:val="single" w:color="auto" w:sz="6" w:space="0"/>
              <w:left w:val="single" w:color="auto" w:sz="6" w:space="0"/>
              <w:bottom w:val="single" w:color="auto" w:sz="6" w:space="0"/>
              <w:right w:val="double" w:color="auto" w:sz="4" w:space="0"/>
            </w:tcBorders>
            <w:vAlign w:val="center"/>
          </w:tcPr>
          <w:p w14:paraId="2A2A1C52">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40" w:name="_Toc493511760"/>
            <w:r>
              <w:rPr>
                <w:rFonts w:hint="eastAsia" w:ascii="微软雅黑" w:hAnsi="微软雅黑" w:eastAsia="微软雅黑" w:cs="微软雅黑"/>
                <w:sz w:val="21"/>
                <w:szCs w:val="21"/>
              </w:rPr>
              <w:t>0.45％</w:t>
            </w:r>
            <w:bookmarkEnd w:id="140"/>
          </w:p>
        </w:tc>
      </w:tr>
    </w:tbl>
    <w:p w14:paraId="3FD15C51">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41" w:name="_Toc493511761"/>
      <w:r>
        <w:rPr>
          <w:rFonts w:hint="eastAsia" w:ascii="微软雅黑" w:hAnsi="微软雅黑" w:eastAsia="微软雅黑" w:cs="微软雅黑"/>
          <w:sz w:val="21"/>
          <w:szCs w:val="21"/>
        </w:rPr>
        <w:t>例如：某项目服务类招标代理业务中标金额为900万元，计算中标服务费收费额如下：</w:t>
      </w:r>
      <w:bookmarkEnd w:id="141"/>
    </w:p>
    <w:p w14:paraId="204DADD3">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42" w:name="_Toc493511762"/>
      <w:r>
        <w:rPr>
          <w:rFonts w:hint="eastAsia" w:ascii="微软雅黑" w:hAnsi="微软雅黑" w:eastAsia="微软雅黑" w:cs="微软雅黑"/>
          <w:sz w:val="21"/>
          <w:szCs w:val="21"/>
        </w:rPr>
        <w:t>100万元 × 1.5% = 1.5万元</w:t>
      </w:r>
      <w:bookmarkEnd w:id="142"/>
    </w:p>
    <w:p w14:paraId="34FAA855">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43" w:name="_Toc493511763"/>
      <w:r>
        <w:rPr>
          <w:rFonts w:hint="eastAsia" w:ascii="微软雅黑" w:hAnsi="微软雅黑" w:eastAsia="微软雅黑" w:cs="微软雅黑"/>
          <w:sz w:val="21"/>
          <w:szCs w:val="21"/>
        </w:rPr>
        <w:t>（500-100）万元 × 0.8% = 3.2万元</w:t>
      </w:r>
      <w:bookmarkEnd w:id="143"/>
    </w:p>
    <w:p w14:paraId="4AB7B563">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44" w:name="_Toc493511764"/>
      <w:r>
        <w:rPr>
          <w:rFonts w:hint="eastAsia" w:ascii="微软雅黑" w:hAnsi="微软雅黑" w:eastAsia="微软雅黑" w:cs="微软雅黑"/>
          <w:sz w:val="21"/>
          <w:szCs w:val="21"/>
        </w:rPr>
        <w:t>（900-500）万元×0.45% = 1.8万元</w:t>
      </w:r>
      <w:bookmarkEnd w:id="144"/>
    </w:p>
    <w:p w14:paraId="5061E449">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45" w:name="_Toc493511765"/>
      <w:r>
        <w:rPr>
          <w:rFonts w:hint="eastAsia" w:ascii="微软雅黑" w:hAnsi="微软雅黑" w:eastAsia="微软雅黑" w:cs="微软雅黑"/>
          <w:sz w:val="21"/>
          <w:szCs w:val="21"/>
        </w:rPr>
        <w:t>计收费 = 1.5万元 + 3.2万元+1.8万元 = 6.5万元</w:t>
      </w:r>
      <w:bookmarkEnd w:id="145"/>
    </w:p>
    <w:p w14:paraId="52C2E2DE">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46" w:name="_Toc493511766"/>
      <w:r>
        <w:rPr>
          <w:rFonts w:hint="eastAsia" w:ascii="微软雅黑" w:hAnsi="微软雅黑" w:eastAsia="微软雅黑" w:cs="微软雅黑"/>
          <w:sz w:val="21"/>
          <w:szCs w:val="21"/>
        </w:rPr>
        <w:t>3</w:t>
      </w:r>
      <w:bookmarkEnd w:id="146"/>
      <w:r>
        <w:rPr>
          <w:rFonts w:hint="eastAsia" w:ascii="微软雅黑" w:hAnsi="微软雅黑" w:eastAsia="微软雅黑" w:cs="微软雅黑"/>
          <w:sz w:val="21"/>
          <w:szCs w:val="21"/>
        </w:rPr>
        <w:t>、</w:t>
      </w:r>
      <w:r>
        <w:rPr>
          <w:rFonts w:hint="eastAsia" w:ascii="微软雅黑" w:hAnsi="微软雅黑" w:cs="微软雅黑"/>
          <w:color w:val="000000" w:themeColor="text1"/>
          <w:szCs w:val="21"/>
          <w14:textFill>
            <w14:solidFill>
              <w14:schemeClr w14:val="tx1"/>
            </w14:solidFill>
          </w14:textFill>
        </w:rPr>
        <w:t>本项目以货物类招标收费标准的</w:t>
      </w:r>
      <w:r>
        <w:rPr>
          <w:rFonts w:ascii="微软雅黑" w:hAnsi="微软雅黑" w:cs="微软雅黑"/>
          <w:color w:val="000000" w:themeColor="text1"/>
          <w:szCs w:val="21"/>
          <w14:textFill>
            <w14:solidFill>
              <w14:schemeClr w14:val="tx1"/>
            </w14:solidFill>
          </w14:textFill>
        </w:rPr>
        <w:t>70</w:t>
      </w:r>
      <w:r>
        <w:rPr>
          <w:rFonts w:hint="eastAsia" w:ascii="微软雅黑" w:hAnsi="微软雅黑" w:cs="微软雅黑"/>
          <w:color w:val="000000" w:themeColor="text1"/>
          <w:szCs w:val="21"/>
          <w14:textFill>
            <w14:solidFill>
              <w14:schemeClr w14:val="tx1"/>
            </w14:solidFill>
          </w14:textFill>
        </w:rPr>
        <w:t>%收取中标服务费，对于招标代理服务费不足</w:t>
      </w:r>
      <w:r>
        <w:rPr>
          <w:rFonts w:ascii="微软雅黑" w:hAnsi="微软雅黑" w:cs="微软雅黑"/>
          <w:color w:val="000000" w:themeColor="text1"/>
          <w:szCs w:val="21"/>
          <w14:textFill>
            <w14:solidFill>
              <w14:schemeClr w14:val="tx1"/>
            </w14:solidFill>
          </w14:textFill>
        </w:rPr>
        <w:t>5</w:t>
      </w:r>
      <w:r>
        <w:rPr>
          <w:rFonts w:hint="eastAsia" w:ascii="微软雅黑" w:hAnsi="微软雅黑" w:cs="微软雅黑"/>
          <w:color w:val="000000" w:themeColor="text1"/>
          <w:szCs w:val="21"/>
          <w14:textFill>
            <w14:solidFill>
              <w14:schemeClr w14:val="tx1"/>
            </w14:solidFill>
          </w14:textFill>
        </w:rPr>
        <w:t>0</w:t>
      </w:r>
      <w:r>
        <w:rPr>
          <w:rFonts w:ascii="微软雅黑" w:hAnsi="微软雅黑" w:cs="微软雅黑"/>
          <w:color w:val="000000" w:themeColor="text1"/>
          <w:szCs w:val="21"/>
          <w14:textFill>
            <w14:solidFill>
              <w14:schemeClr w14:val="tx1"/>
            </w14:solidFill>
          </w14:textFill>
        </w:rPr>
        <w:t>0</w:t>
      </w:r>
      <w:r>
        <w:rPr>
          <w:rFonts w:hint="eastAsia" w:ascii="微软雅黑" w:hAnsi="微软雅黑" w:cs="微软雅黑"/>
          <w:color w:val="000000" w:themeColor="text1"/>
          <w:szCs w:val="21"/>
          <w14:textFill>
            <w14:solidFill>
              <w14:schemeClr w14:val="tx1"/>
            </w14:solidFill>
          </w14:textFill>
        </w:rPr>
        <w:t>0元的按</w:t>
      </w:r>
      <w:r>
        <w:rPr>
          <w:rFonts w:ascii="微软雅黑" w:hAnsi="微软雅黑" w:cs="微软雅黑"/>
          <w:color w:val="000000" w:themeColor="text1"/>
          <w:szCs w:val="21"/>
          <w14:textFill>
            <w14:solidFill>
              <w14:schemeClr w14:val="tx1"/>
            </w14:solidFill>
          </w14:textFill>
        </w:rPr>
        <w:t>5</w:t>
      </w:r>
      <w:r>
        <w:rPr>
          <w:rFonts w:hint="eastAsia" w:ascii="微软雅黑" w:hAnsi="微软雅黑" w:cs="微软雅黑"/>
          <w:color w:val="000000" w:themeColor="text1"/>
          <w:szCs w:val="21"/>
          <w14:textFill>
            <w14:solidFill>
              <w14:schemeClr w14:val="tx1"/>
            </w14:solidFill>
          </w14:textFill>
        </w:rPr>
        <w:t>0</w:t>
      </w:r>
      <w:r>
        <w:rPr>
          <w:rFonts w:ascii="微软雅黑" w:hAnsi="微软雅黑" w:cs="微软雅黑"/>
          <w:color w:val="000000" w:themeColor="text1"/>
          <w:szCs w:val="21"/>
          <w14:textFill>
            <w14:solidFill>
              <w14:schemeClr w14:val="tx1"/>
            </w14:solidFill>
          </w14:textFill>
        </w:rPr>
        <w:t>0</w:t>
      </w:r>
      <w:r>
        <w:rPr>
          <w:rFonts w:hint="eastAsia" w:ascii="微软雅黑" w:hAnsi="微软雅黑" w:cs="微软雅黑"/>
          <w:color w:val="000000" w:themeColor="text1"/>
          <w:szCs w:val="21"/>
          <w14:textFill>
            <w14:solidFill>
              <w14:schemeClr w14:val="tx1"/>
            </w14:solidFill>
          </w14:textFill>
        </w:rPr>
        <w:t>0元计取招标代理服务费</w:t>
      </w:r>
      <w:r>
        <w:rPr>
          <w:rFonts w:hint="eastAsia" w:ascii="微软雅黑" w:hAnsi="微软雅黑" w:cs="微软雅黑"/>
          <w:color w:val="000000" w:themeColor="text1"/>
          <w:szCs w:val="21"/>
          <w:lang w:eastAsia="zh-CN"/>
          <w14:textFill>
            <w14:solidFill>
              <w14:schemeClr w14:val="tx1"/>
            </w14:solidFill>
          </w14:textFill>
        </w:rPr>
        <w:t>（</w:t>
      </w:r>
      <w:r>
        <w:rPr>
          <w:rFonts w:hint="eastAsia" w:ascii="微软雅黑" w:hAnsi="微软雅黑" w:cs="微软雅黑"/>
          <w:color w:val="000000" w:themeColor="text1"/>
          <w:szCs w:val="21"/>
          <w:lang w:val="en-US" w:eastAsia="zh-CN"/>
          <w14:textFill>
            <w14:solidFill>
              <w14:schemeClr w14:val="tx1"/>
            </w14:solidFill>
          </w14:textFill>
        </w:rPr>
        <w:t>本项目按预算金额结算</w:t>
      </w:r>
      <w:r>
        <w:rPr>
          <w:rFonts w:hint="eastAsia" w:ascii="微软雅黑" w:hAnsi="微软雅黑" w:cs="微软雅黑"/>
          <w:color w:val="000000" w:themeColor="text1"/>
          <w:szCs w:val="21"/>
          <w:lang w:eastAsia="zh-CN"/>
          <w14:textFill>
            <w14:solidFill>
              <w14:schemeClr w14:val="tx1"/>
            </w14:solidFill>
          </w14:textFill>
        </w:rPr>
        <w:t>）</w:t>
      </w:r>
      <w:r>
        <w:rPr>
          <w:rFonts w:hint="eastAsia" w:ascii="微软雅黑" w:hAnsi="微软雅黑" w:eastAsia="微软雅黑" w:cs="微软雅黑"/>
          <w:sz w:val="21"/>
          <w:szCs w:val="21"/>
        </w:rPr>
        <w:t>。</w:t>
      </w:r>
    </w:p>
    <w:p w14:paraId="694B01A1">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47" w:name="_Toc493511767"/>
      <w:r>
        <w:rPr>
          <w:rFonts w:hint="eastAsia" w:ascii="微软雅黑" w:hAnsi="微软雅黑" w:eastAsia="微软雅黑" w:cs="微软雅黑"/>
          <w:sz w:val="21"/>
          <w:szCs w:val="21"/>
        </w:rPr>
        <w:t>4、服务费的货币为人民币。</w:t>
      </w:r>
      <w:bookmarkEnd w:id="147"/>
    </w:p>
    <w:p w14:paraId="0547CBB1">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48" w:name="_Toc493511768"/>
      <w:r>
        <w:rPr>
          <w:rFonts w:hint="eastAsia" w:ascii="微软雅黑" w:hAnsi="微软雅黑" w:eastAsia="微软雅黑" w:cs="微软雅黑"/>
          <w:sz w:val="21"/>
          <w:szCs w:val="21"/>
        </w:rPr>
        <w:t>5、服务费支付方式：一次性以银行划账、电汇、汇票或支票的形式支付。</w:t>
      </w:r>
      <w:bookmarkEnd w:id="148"/>
    </w:p>
    <w:p w14:paraId="774D7710">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49" w:name="_Toc493511769"/>
      <w:r>
        <w:rPr>
          <w:rFonts w:hint="eastAsia" w:ascii="微软雅黑" w:hAnsi="微软雅黑" w:eastAsia="微软雅黑" w:cs="微软雅黑"/>
          <w:sz w:val="21"/>
          <w:szCs w:val="21"/>
        </w:rPr>
        <w:t>6、服务费以银行划账方式按下列要求提交：</w:t>
      </w:r>
      <w:bookmarkEnd w:id="149"/>
    </w:p>
    <w:p w14:paraId="7C5D86D7">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50" w:name="_Toc493511770"/>
      <w:r>
        <w:rPr>
          <w:rFonts w:hint="eastAsia" w:ascii="微软雅黑" w:hAnsi="微软雅黑" w:eastAsia="微软雅黑" w:cs="微软雅黑"/>
          <w:sz w:val="21"/>
          <w:szCs w:val="21"/>
        </w:rPr>
        <w:t>收款人：嘉兴市千秋工程咨询有限公司</w:t>
      </w:r>
      <w:bookmarkEnd w:id="150"/>
    </w:p>
    <w:p w14:paraId="315B12DC">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51" w:name="_Toc493511771"/>
      <w:r>
        <w:rPr>
          <w:rFonts w:hint="eastAsia" w:ascii="微软雅黑" w:hAnsi="微软雅黑" w:eastAsia="微软雅黑" w:cs="微软雅黑"/>
          <w:sz w:val="21"/>
          <w:szCs w:val="21"/>
        </w:rPr>
        <w:t>户名：嘉兴市千秋工程咨询有限公司</w:t>
      </w:r>
      <w:bookmarkEnd w:id="151"/>
    </w:p>
    <w:p w14:paraId="51372E6A">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52" w:name="_Toc493511772"/>
      <w:r>
        <w:rPr>
          <w:rFonts w:hint="eastAsia" w:ascii="微软雅黑" w:hAnsi="微软雅黑" w:eastAsia="微软雅黑" w:cs="微软雅黑"/>
          <w:sz w:val="21"/>
          <w:szCs w:val="21"/>
        </w:rPr>
        <w:t>开户银行：交通银行嘉兴分行</w:t>
      </w:r>
      <w:bookmarkEnd w:id="152"/>
    </w:p>
    <w:p w14:paraId="317F5DA6">
      <w:pPr>
        <w:pageBreakBefore w:val="0"/>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53" w:name="_Toc493511773"/>
      <w:r>
        <w:rPr>
          <w:rFonts w:hint="eastAsia" w:ascii="微软雅黑" w:hAnsi="微软雅黑" w:eastAsia="微软雅黑" w:cs="微软雅黑"/>
          <w:sz w:val="21"/>
          <w:szCs w:val="21"/>
        </w:rPr>
        <w:t>账号：334601000018170160050</w:t>
      </w:r>
      <w:bookmarkEnd w:id="153"/>
    </w:p>
    <w:p w14:paraId="0C90AFF8">
      <w:pPr>
        <w:pStyle w:val="103"/>
        <w:pageBreakBefore w:val="0"/>
        <w:numPr>
          <w:ilvl w:val="0"/>
          <w:numId w:val="10"/>
        </w:numPr>
        <w:kinsoku/>
        <w:wordWrap/>
        <w:overflowPunct/>
        <w:topLinePunct w:val="0"/>
        <w:autoSpaceDE/>
        <w:autoSpaceDN/>
        <w:bidi w:val="0"/>
        <w:spacing w:line="500" w:lineRule="exact"/>
        <w:ind w:left="0" w:leftChars="0" w:firstLine="420" w:firstLineChars="200"/>
        <w:rPr>
          <w:rFonts w:hint="eastAsia" w:ascii="微软雅黑" w:hAnsi="微软雅黑" w:eastAsia="微软雅黑" w:cs="微软雅黑"/>
          <w:sz w:val="21"/>
          <w:szCs w:val="21"/>
        </w:rPr>
      </w:pPr>
      <w:bookmarkStart w:id="154" w:name="_Toc493511775"/>
      <w:r>
        <w:rPr>
          <w:rFonts w:hint="eastAsia" w:ascii="微软雅黑" w:hAnsi="微软雅黑" w:eastAsia="微软雅黑" w:cs="微软雅黑"/>
          <w:sz w:val="21"/>
          <w:szCs w:val="21"/>
        </w:rPr>
        <w:t>服务费不在投标报价中单列。</w:t>
      </w:r>
      <w:bookmarkEnd w:id="154"/>
    </w:p>
    <w:p w14:paraId="54DBD84C">
      <w:pPr>
        <w:pStyle w:val="51"/>
        <w:spacing w:before="0" w:after="0"/>
        <w:ind w:firstLine="640"/>
        <w:outlineLvl w:val="9"/>
        <w:rPr>
          <w:rFonts w:hint="eastAsia" w:ascii="微软雅黑" w:hAnsi="微软雅黑"/>
        </w:rPr>
        <w:sectPr>
          <w:footerReference r:id="rId21" w:type="first"/>
          <w:footerReference r:id="rId20" w:type="default"/>
          <w:pgSz w:w="11906" w:h="16838"/>
          <w:pgMar w:top="1474" w:right="1797" w:bottom="1247" w:left="1797" w:header="851" w:footer="851" w:gutter="0"/>
          <w:cols w:space="720" w:num="1"/>
          <w:docGrid w:linePitch="312" w:charSpace="0"/>
        </w:sectPr>
      </w:pPr>
      <w:bookmarkStart w:id="155" w:name="_Toc25435"/>
      <w:bookmarkStart w:id="156" w:name="_Toc493511776"/>
      <w:bookmarkStart w:id="157" w:name="_Toc177870559"/>
      <w:bookmarkStart w:id="158" w:name="_Toc170792807"/>
      <w:bookmarkStart w:id="159" w:name="_Toc416422800"/>
      <w:bookmarkStart w:id="160" w:name="_Toc493511826"/>
      <w:bookmarkStart w:id="161" w:name="_Toc417992896"/>
      <w:bookmarkStart w:id="162" w:name="_Toc170792802"/>
    </w:p>
    <w:p w14:paraId="30ACFB47">
      <w:pPr>
        <w:pStyle w:val="4"/>
        <w:numPr>
          <w:ilvl w:val="0"/>
          <w:numId w:val="3"/>
        </w:numPr>
        <w:rPr>
          <w:rStyle w:val="66"/>
          <w:b/>
          <w:bCs/>
        </w:rPr>
      </w:pPr>
      <w:bookmarkStart w:id="163" w:name="_Toc27645"/>
      <w:r>
        <w:rPr>
          <w:rStyle w:val="66"/>
          <w:rFonts w:hint="eastAsia"/>
          <w:b/>
          <w:bCs/>
        </w:rPr>
        <w:t>评标办法及评分标准</w:t>
      </w:r>
      <w:bookmarkEnd w:id="155"/>
      <w:bookmarkEnd w:id="156"/>
      <w:bookmarkEnd w:id="163"/>
    </w:p>
    <w:p w14:paraId="5350901A">
      <w:pPr>
        <w:keepNext w:val="0"/>
        <w:keepLines w:val="0"/>
        <w:pageBreakBefore w:val="0"/>
        <w:widowControl w:val="0"/>
        <w:kinsoku/>
        <w:wordWrap/>
        <w:overflowPunct/>
        <w:topLinePunct w:val="0"/>
        <w:autoSpaceDE/>
        <w:autoSpaceDN/>
        <w:bidi w:val="0"/>
        <w:spacing w:line="500" w:lineRule="exact"/>
        <w:ind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rPr>
        <w:t>为公正、公平、科学地选择中标供应商，根据《中华人民共和国政府采购法》等有关法律法规的规定，并结合本项目的实际，制定本办法。</w:t>
      </w:r>
    </w:p>
    <w:p w14:paraId="00E6D0CC">
      <w:pPr>
        <w:keepNext w:val="0"/>
        <w:keepLines w:val="0"/>
        <w:pageBreakBefore w:val="0"/>
        <w:widowControl w:val="0"/>
        <w:kinsoku/>
        <w:wordWrap/>
        <w:overflowPunct/>
        <w:topLinePunct w:val="0"/>
        <w:autoSpaceDE/>
        <w:autoSpaceDN/>
        <w:bidi w:val="0"/>
        <w:spacing w:line="500" w:lineRule="exact"/>
        <w:ind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rPr>
        <w:t>本办法适用于本项目的评标。</w:t>
      </w:r>
    </w:p>
    <w:bookmarkEnd w:id="157"/>
    <w:bookmarkEnd w:id="158"/>
    <w:p w14:paraId="6BB8206E">
      <w:pPr>
        <w:pStyle w:val="5"/>
        <w:keepNext w:val="0"/>
        <w:keepLines w:val="0"/>
        <w:pageBreakBefore w:val="0"/>
        <w:widowControl w:val="0"/>
        <w:kinsoku/>
        <w:wordWrap/>
        <w:overflowPunct/>
        <w:topLinePunct w:val="0"/>
        <w:autoSpaceDE/>
        <w:autoSpaceDN/>
        <w:bidi w:val="0"/>
        <w:spacing w:line="500" w:lineRule="exact"/>
        <w:ind w:firstLine="420"/>
        <w:rPr>
          <w:rFonts w:hint="eastAsia" w:ascii="微软雅黑" w:hAnsi="微软雅黑" w:eastAsia="微软雅黑" w:cs="微软雅黑"/>
          <w:sz w:val="21"/>
          <w:szCs w:val="21"/>
        </w:rPr>
      </w:pPr>
      <w:bookmarkStart w:id="164" w:name="_Toc597"/>
      <w:r>
        <w:rPr>
          <w:rFonts w:hint="eastAsia" w:ascii="微软雅黑" w:hAnsi="微软雅黑" w:eastAsia="微软雅黑" w:cs="微软雅黑"/>
          <w:sz w:val="21"/>
          <w:szCs w:val="21"/>
        </w:rPr>
        <w:t>一、总则</w:t>
      </w:r>
      <w:bookmarkEnd w:id="164"/>
    </w:p>
    <w:p w14:paraId="0E78932A">
      <w:pPr>
        <w:keepNext w:val="0"/>
        <w:keepLines w:val="0"/>
        <w:pageBreakBefore w:val="0"/>
        <w:widowControl w:val="0"/>
        <w:kinsoku/>
        <w:wordWrap/>
        <w:overflowPunct/>
        <w:topLinePunct w:val="0"/>
        <w:autoSpaceDE/>
        <w:autoSpaceDN/>
        <w:bidi w:val="0"/>
        <w:spacing w:line="500" w:lineRule="exact"/>
        <w:ind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rPr>
        <w:t>本次评标采用综合评分法，总分为100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中标候选供应商数量：3家，采购人应从评审报告确定的中标候选供应商名单中按顺序确定中标供应商，中标供应商拒绝与采购人签订合同的，确定下一候选供应商为中标供应商，也可以重新开展政府采购活动。评分过程中采用四舍五入法，并保留小数2位。</w:t>
      </w:r>
    </w:p>
    <w:p w14:paraId="233D0CEE">
      <w:pPr>
        <w:keepNext w:val="0"/>
        <w:keepLines w:val="0"/>
        <w:pageBreakBefore w:val="0"/>
        <w:widowControl w:val="0"/>
        <w:kinsoku/>
        <w:wordWrap/>
        <w:overflowPunct/>
        <w:topLinePunct w:val="0"/>
        <w:autoSpaceDE/>
        <w:autoSpaceDN/>
        <w:bidi w:val="0"/>
        <w:spacing w:line="500" w:lineRule="exact"/>
        <w:ind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rPr>
        <w:t>供应商评标综合得分=价格分+技术分+资信及其他分</w:t>
      </w:r>
    </w:p>
    <w:p w14:paraId="726D12E9">
      <w:pPr>
        <w:pStyle w:val="5"/>
        <w:keepNext w:val="0"/>
        <w:keepLines w:val="0"/>
        <w:pageBreakBefore w:val="0"/>
        <w:widowControl w:val="0"/>
        <w:kinsoku/>
        <w:wordWrap/>
        <w:overflowPunct/>
        <w:topLinePunct w:val="0"/>
        <w:autoSpaceDE/>
        <w:autoSpaceDN/>
        <w:bidi w:val="0"/>
        <w:spacing w:line="500" w:lineRule="exact"/>
        <w:ind w:firstLine="420"/>
        <w:rPr>
          <w:rFonts w:hint="eastAsia" w:ascii="微软雅黑" w:hAnsi="微软雅黑" w:eastAsia="微软雅黑" w:cs="微软雅黑"/>
          <w:sz w:val="21"/>
          <w:szCs w:val="21"/>
        </w:rPr>
      </w:pPr>
      <w:bookmarkStart w:id="165" w:name="_Toc23206"/>
      <w:r>
        <w:rPr>
          <w:rFonts w:hint="eastAsia" w:ascii="微软雅黑" w:hAnsi="微软雅黑" w:eastAsia="微软雅黑" w:cs="微软雅黑"/>
          <w:sz w:val="21"/>
          <w:szCs w:val="21"/>
        </w:rPr>
        <w:t>二、评标内容及标准</w:t>
      </w:r>
      <w:bookmarkEnd w:id="165"/>
    </w:p>
    <w:p w14:paraId="2B333025">
      <w:pPr>
        <w:pStyle w:val="22"/>
        <w:keepNext w:val="0"/>
        <w:keepLines w:val="0"/>
        <w:pageBreakBefore w:val="0"/>
        <w:widowControl w:val="0"/>
        <w:numPr>
          <w:ilvl w:val="0"/>
          <w:numId w:val="11"/>
        </w:numPr>
        <w:kinsoku/>
        <w:wordWrap/>
        <w:overflowPunct/>
        <w:topLinePunct w:val="0"/>
        <w:autoSpaceDE/>
        <w:autoSpaceDN/>
        <w:bidi w:val="0"/>
        <w:spacing w:line="500" w:lineRule="exact"/>
        <w:ind w:firstLineChars="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价格分（</w:t>
      </w:r>
      <w:r>
        <w:rPr>
          <w:rFonts w:hint="eastAsia" w:ascii="微软雅黑" w:hAnsi="微软雅黑" w:cs="微软雅黑"/>
          <w:b/>
          <w:bCs/>
          <w:sz w:val="21"/>
          <w:szCs w:val="21"/>
          <w:lang w:val="en-US" w:eastAsia="zh-CN"/>
        </w:rPr>
        <w:t>30</w:t>
      </w:r>
      <w:r>
        <w:rPr>
          <w:rFonts w:hint="eastAsia" w:ascii="微软雅黑" w:hAnsi="微软雅黑" w:eastAsia="微软雅黑" w:cs="微软雅黑"/>
          <w:b/>
          <w:bCs/>
          <w:sz w:val="21"/>
          <w:szCs w:val="21"/>
        </w:rPr>
        <w:t>分）</w:t>
      </w:r>
    </w:p>
    <w:p w14:paraId="5967096B">
      <w:pPr>
        <w:pStyle w:val="22"/>
        <w:keepNext w:val="0"/>
        <w:keepLines w:val="0"/>
        <w:pageBreakBefore w:val="0"/>
        <w:widowControl w:val="0"/>
        <w:kinsoku/>
        <w:wordWrap/>
        <w:overflowPunct/>
        <w:topLinePunct w:val="0"/>
        <w:autoSpaceDE/>
        <w:autoSpaceDN/>
        <w:bidi w:val="0"/>
        <w:spacing w:line="500" w:lineRule="exact"/>
        <w:ind w:firstLine="404"/>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1.价格分采用低价优先法计算，即满足招标文件要求且投标价格最低的投标报价为评标基准价，其他供应商的价格分按照下列公式计算：</w:t>
      </w:r>
    </w:p>
    <w:p w14:paraId="2714D4C1">
      <w:pPr>
        <w:keepNext w:val="0"/>
        <w:keepLines w:val="0"/>
        <w:pageBreakBefore w:val="0"/>
        <w:widowControl w:val="0"/>
        <w:kinsoku/>
        <w:wordWrap/>
        <w:overflowPunct/>
        <w:topLinePunct w:val="0"/>
        <w:autoSpaceDE/>
        <w:autoSpaceDN/>
        <w:bidi w:val="0"/>
        <w:spacing w:line="500" w:lineRule="exact"/>
        <w:ind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rPr>
        <w:t>价格分=（评标基准价/投标报价）×30%×100</w:t>
      </w:r>
    </w:p>
    <w:tbl>
      <w:tblPr>
        <w:tblStyle w:val="54"/>
        <w:tblW w:w="6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2035"/>
        <w:gridCol w:w="3399"/>
      </w:tblGrid>
      <w:tr w14:paraId="4E24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vAlign w:val="center"/>
          </w:tcPr>
          <w:p w14:paraId="14E7A6AB">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b/>
                <w:color w:val="000000" w:themeColor="text1"/>
                <w:sz w:val="21"/>
                <w:szCs w:val="21"/>
                <w14:textFill>
                  <w14:solidFill>
                    <w14:schemeClr w14:val="tx1"/>
                  </w14:solidFill>
                </w14:textFill>
              </w:rPr>
            </w:pPr>
            <w:r>
              <w:rPr>
                <w:rFonts w:hint="eastAsia" w:ascii="微软雅黑" w:hAnsi="微软雅黑" w:eastAsia="微软雅黑" w:cs="微软雅黑"/>
                <w:b/>
                <w:color w:val="000000" w:themeColor="text1"/>
                <w:sz w:val="21"/>
                <w:szCs w:val="21"/>
                <w14:textFill>
                  <w14:solidFill>
                    <w14:schemeClr w14:val="tx1"/>
                  </w14:solidFill>
                </w14:textFill>
              </w:rPr>
              <w:t>序号</w:t>
            </w:r>
          </w:p>
        </w:tc>
        <w:tc>
          <w:tcPr>
            <w:tcW w:w="2035" w:type="dxa"/>
            <w:vAlign w:val="center"/>
          </w:tcPr>
          <w:p w14:paraId="2B0825B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b/>
                <w:color w:val="000000" w:themeColor="text1"/>
                <w:sz w:val="21"/>
                <w:szCs w:val="21"/>
                <w14:textFill>
                  <w14:solidFill>
                    <w14:schemeClr w14:val="tx1"/>
                  </w14:solidFill>
                </w14:textFill>
              </w:rPr>
            </w:pPr>
            <w:r>
              <w:rPr>
                <w:rFonts w:hint="eastAsia" w:ascii="微软雅黑" w:hAnsi="微软雅黑" w:eastAsia="微软雅黑" w:cs="微软雅黑"/>
                <w:b/>
                <w:color w:val="000000" w:themeColor="text1"/>
                <w:sz w:val="21"/>
                <w:szCs w:val="21"/>
                <w14:textFill>
                  <w14:solidFill>
                    <w14:schemeClr w14:val="tx1"/>
                  </w14:solidFill>
                </w14:textFill>
              </w:rPr>
              <w:t>品种</w:t>
            </w:r>
          </w:p>
        </w:tc>
        <w:tc>
          <w:tcPr>
            <w:tcW w:w="3399" w:type="dxa"/>
            <w:vAlign w:val="center"/>
          </w:tcPr>
          <w:p w14:paraId="2C76C58A">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b/>
                <w:color w:val="000000" w:themeColor="text1"/>
                <w:sz w:val="21"/>
                <w:szCs w:val="21"/>
                <w14:textFill>
                  <w14:solidFill>
                    <w14:schemeClr w14:val="tx1"/>
                  </w14:solidFill>
                </w14:textFill>
              </w:rPr>
            </w:pPr>
            <w:r>
              <w:rPr>
                <w:rFonts w:hint="eastAsia" w:ascii="微软雅黑" w:hAnsi="微软雅黑" w:eastAsia="微软雅黑" w:cs="微软雅黑"/>
                <w:b/>
                <w:color w:val="000000" w:themeColor="text1"/>
                <w:sz w:val="21"/>
                <w:szCs w:val="21"/>
                <w14:textFill>
                  <w14:solidFill>
                    <w14:schemeClr w14:val="tx1"/>
                  </w14:solidFill>
                </w14:textFill>
              </w:rPr>
              <w:t>价格分比例</w:t>
            </w:r>
          </w:p>
        </w:tc>
      </w:tr>
      <w:tr w14:paraId="64F8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vAlign w:val="center"/>
          </w:tcPr>
          <w:p w14:paraId="2FB52F7C">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p>
        </w:tc>
        <w:tc>
          <w:tcPr>
            <w:tcW w:w="2035" w:type="dxa"/>
            <w:vAlign w:val="center"/>
          </w:tcPr>
          <w:p w14:paraId="3B578EAA">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夏花鲢鱼</w:t>
            </w:r>
          </w:p>
        </w:tc>
        <w:tc>
          <w:tcPr>
            <w:tcW w:w="3399" w:type="dxa"/>
            <w:vAlign w:val="center"/>
          </w:tcPr>
          <w:p w14:paraId="5DE666C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14.00%</w:t>
            </w:r>
          </w:p>
        </w:tc>
      </w:tr>
      <w:tr w14:paraId="5733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vAlign w:val="center"/>
          </w:tcPr>
          <w:p w14:paraId="3E73ED8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p>
        </w:tc>
        <w:tc>
          <w:tcPr>
            <w:tcW w:w="2035" w:type="dxa"/>
            <w:vAlign w:val="center"/>
          </w:tcPr>
          <w:p w14:paraId="41E5AAA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夏花鳙鱼</w:t>
            </w:r>
          </w:p>
        </w:tc>
        <w:tc>
          <w:tcPr>
            <w:tcW w:w="3399" w:type="dxa"/>
            <w:vAlign w:val="center"/>
          </w:tcPr>
          <w:p w14:paraId="52B2CC8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11.00%</w:t>
            </w:r>
          </w:p>
        </w:tc>
      </w:tr>
      <w:tr w14:paraId="63A7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vAlign w:val="center"/>
          </w:tcPr>
          <w:p w14:paraId="2D866733">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p>
        </w:tc>
        <w:tc>
          <w:tcPr>
            <w:tcW w:w="2035" w:type="dxa"/>
            <w:vAlign w:val="center"/>
          </w:tcPr>
          <w:p w14:paraId="039B3D95">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夏花草鱼</w:t>
            </w:r>
          </w:p>
        </w:tc>
        <w:tc>
          <w:tcPr>
            <w:tcW w:w="3399" w:type="dxa"/>
            <w:vAlign w:val="center"/>
          </w:tcPr>
          <w:p w14:paraId="4FEA307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11.00%</w:t>
            </w:r>
          </w:p>
        </w:tc>
      </w:tr>
      <w:tr w14:paraId="6840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vAlign w:val="center"/>
          </w:tcPr>
          <w:p w14:paraId="65D47EB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4</w:t>
            </w:r>
          </w:p>
        </w:tc>
        <w:tc>
          <w:tcPr>
            <w:tcW w:w="2035" w:type="dxa"/>
            <w:vAlign w:val="center"/>
          </w:tcPr>
          <w:p w14:paraId="1B3B959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鲢鱼鱼种</w:t>
            </w:r>
          </w:p>
        </w:tc>
        <w:tc>
          <w:tcPr>
            <w:tcW w:w="3399" w:type="dxa"/>
            <w:vAlign w:val="center"/>
          </w:tcPr>
          <w:p w14:paraId="2FF2514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10.00%</w:t>
            </w:r>
          </w:p>
        </w:tc>
      </w:tr>
      <w:tr w14:paraId="3318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vAlign w:val="center"/>
          </w:tcPr>
          <w:p w14:paraId="67FDAF0C">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5</w:t>
            </w:r>
          </w:p>
        </w:tc>
        <w:tc>
          <w:tcPr>
            <w:tcW w:w="2035" w:type="dxa"/>
            <w:vAlign w:val="center"/>
          </w:tcPr>
          <w:p w14:paraId="28694DA5">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鳙鱼鱼种</w:t>
            </w:r>
          </w:p>
        </w:tc>
        <w:tc>
          <w:tcPr>
            <w:tcW w:w="3399" w:type="dxa"/>
            <w:vAlign w:val="center"/>
          </w:tcPr>
          <w:p w14:paraId="0BF6578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12.00%</w:t>
            </w:r>
          </w:p>
        </w:tc>
      </w:tr>
      <w:tr w14:paraId="37A4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vAlign w:val="center"/>
          </w:tcPr>
          <w:p w14:paraId="0496F62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6</w:t>
            </w:r>
          </w:p>
        </w:tc>
        <w:tc>
          <w:tcPr>
            <w:tcW w:w="2035" w:type="dxa"/>
            <w:vAlign w:val="center"/>
          </w:tcPr>
          <w:p w14:paraId="76AD89B4">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草鱼鱼种</w:t>
            </w:r>
          </w:p>
        </w:tc>
        <w:tc>
          <w:tcPr>
            <w:tcW w:w="3399" w:type="dxa"/>
            <w:vAlign w:val="center"/>
          </w:tcPr>
          <w:p w14:paraId="7C4C42C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12.00%</w:t>
            </w:r>
          </w:p>
        </w:tc>
      </w:tr>
      <w:tr w14:paraId="0B1C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vAlign w:val="center"/>
          </w:tcPr>
          <w:p w14:paraId="6209B5E4">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7</w:t>
            </w:r>
          </w:p>
        </w:tc>
        <w:tc>
          <w:tcPr>
            <w:tcW w:w="2035" w:type="dxa"/>
            <w:vAlign w:val="center"/>
          </w:tcPr>
          <w:p w14:paraId="4E242D2A">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青鱼鱼种</w:t>
            </w:r>
          </w:p>
        </w:tc>
        <w:tc>
          <w:tcPr>
            <w:tcW w:w="3399" w:type="dxa"/>
            <w:vAlign w:val="center"/>
          </w:tcPr>
          <w:p w14:paraId="3BEF1BF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18.00%</w:t>
            </w:r>
          </w:p>
        </w:tc>
      </w:tr>
      <w:tr w14:paraId="01CD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vAlign w:val="center"/>
          </w:tcPr>
          <w:p w14:paraId="30AE7D7D">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8</w:t>
            </w:r>
          </w:p>
        </w:tc>
        <w:tc>
          <w:tcPr>
            <w:tcW w:w="2035" w:type="dxa"/>
            <w:vAlign w:val="center"/>
          </w:tcPr>
          <w:p w14:paraId="228B9CC6">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鳊鱼鱼种</w:t>
            </w:r>
          </w:p>
        </w:tc>
        <w:tc>
          <w:tcPr>
            <w:tcW w:w="3399" w:type="dxa"/>
            <w:vAlign w:val="center"/>
          </w:tcPr>
          <w:p w14:paraId="0937A754">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12.00%</w:t>
            </w:r>
          </w:p>
        </w:tc>
      </w:tr>
      <w:tr w14:paraId="0A7B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dxa"/>
            <w:shd w:val="clear" w:color="000000" w:fill="FFFFFF"/>
            <w:vAlign w:val="center"/>
          </w:tcPr>
          <w:p w14:paraId="0C1D7DCF">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p>
        </w:tc>
        <w:tc>
          <w:tcPr>
            <w:tcW w:w="2035" w:type="dxa"/>
            <w:shd w:val="clear" w:color="000000" w:fill="FFFFFF"/>
            <w:vAlign w:val="center"/>
          </w:tcPr>
          <w:p w14:paraId="5545AB9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合计</w:t>
            </w:r>
          </w:p>
        </w:tc>
        <w:tc>
          <w:tcPr>
            <w:tcW w:w="3399" w:type="dxa"/>
            <w:shd w:val="clear" w:color="000000" w:fill="FFFFFF"/>
            <w:vAlign w:val="center"/>
          </w:tcPr>
          <w:p w14:paraId="5F31C227">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fldChar w:fldCharType="begin"/>
            </w:r>
            <w:r>
              <w:rPr>
                <w:rFonts w:hint="eastAsia" w:ascii="微软雅黑" w:hAnsi="微软雅黑" w:eastAsia="微软雅黑" w:cs="微软雅黑"/>
                <w:color w:val="000000" w:themeColor="text1"/>
                <w:sz w:val="21"/>
                <w:szCs w:val="21"/>
                <w14:textFill>
                  <w14:solidFill>
                    <w14:schemeClr w14:val="tx1"/>
                  </w14:solidFill>
                </w14:textFill>
              </w:rPr>
              <w:instrText xml:space="preserve"> = sum(C2:C9) \* MERGEFORMAT </w:instrText>
            </w:r>
            <w:r>
              <w:rPr>
                <w:rFonts w:hint="eastAsia" w:ascii="微软雅黑" w:hAnsi="微软雅黑" w:eastAsia="微软雅黑" w:cs="微软雅黑"/>
                <w:color w:val="000000" w:themeColor="text1"/>
                <w:sz w:val="21"/>
                <w:szCs w:val="21"/>
                <w14:textFill>
                  <w14:solidFill>
                    <w14:schemeClr w14:val="tx1"/>
                  </w14:solidFill>
                </w14:textFill>
              </w:rPr>
              <w:fldChar w:fldCharType="separate"/>
            </w: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14:textFill>
                  <w14:solidFill>
                    <w14:schemeClr w14:val="tx1"/>
                  </w14:solidFill>
                </w14:textFill>
              </w:rPr>
              <w:fldChar w:fldCharType="end"/>
            </w:r>
            <w:r>
              <w:rPr>
                <w:rFonts w:hint="eastAsia" w:ascii="微软雅黑" w:hAnsi="微软雅黑" w:eastAsia="微软雅黑" w:cs="微软雅黑"/>
                <w:color w:val="000000" w:themeColor="text1"/>
                <w:sz w:val="21"/>
                <w:szCs w:val="21"/>
                <w14:textFill>
                  <w14:solidFill>
                    <w14:schemeClr w14:val="tx1"/>
                  </w14:solidFill>
                </w14:textFill>
              </w:rPr>
              <w:t>00%</w:t>
            </w:r>
          </w:p>
        </w:tc>
      </w:tr>
    </w:tbl>
    <w:p w14:paraId="677474C3">
      <w:pPr>
        <w:pStyle w:val="22"/>
        <w:keepNext w:val="0"/>
        <w:keepLines w:val="0"/>
        <w:pageBreakBefore w:val="0"/>
        <w:widowControl w:val="0"/>
        <w:kinsoku/>
        <w:wordWrap/>
        <w:overflowPunct/>
        <w:topLinePunct w:val="0"/>
        <w:autoSpaceDE/>
        <w:autoSpaceDN/>
        <w:bidi w:val="0"/>
        <w:spacing w:line="500" w:lineRule="exact"/>
        <w:ind w:firstLine="404"/>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2.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7C3C12F2">
      <w:pPr>
        <w:pStyle w:val="22"/>
        <w:keepNext w:val="0"/>
        <w:keepLines w:val="0"/>
        <w:pageBreakBefore w:val="0"/>
        <w:widowControl w:val="0"/>
        <w:numPr>
          <w:ilvl w:val="0"/>
          <w:numId w:val="11"/>
        </w:numPr>
        <w:kinsoku/>
        <w:wordWrap/>
        <w:overflowPunct/>
        <w:topLinePunct w:val="0"/>
        <w:autoSpaceDE/>
        <w:autoSpaceDN/>
        <w:bidi w:val="0"/>
        <w:adjustRightInd/>
        <w:snapToGrid/>
        <w:spacing w:line="500" w:lineRule="exact"/>
        <w:ind w:firstLine="420" w:firstLineChars="0"/>
        <w:textAlignment w:val="auto"/>
        <w:rPr>
          <w:rFonts w:hint="eastAsia" w:ascii="微软雅黑" w:hAnsi="微软雅黑"/>
          <w:b/>
          <w:bCs/>
          <w:sz w:val="21"/>
          <w:szCs w:val="21"/>
        </w:rPr>
      </w:pPr>
      <w:bookmarkStart w:id="166" w:name="_Toc5085"/>
      <w:r>
        <w:rPr>
          <w:rFonts w:hint="eastAsia" w:ascii="微软雅黑" w:hAnsi="微软雅黑"/>
          <w:b/>
          <w:bCs/>
          <w:sz w:val="21"/>
          <w:szCs w:val="21"/>
        </w:rPr>
        <w:t>商务技术分：</w:t>
      </w:r>
      <w:bookmarkEnd w:id="166"/>
    </w:p>
    <w:tbl>
      <w:tblPr>
        <w:tblStyle w:val="54"/>
        <w:tblpPr w:leftFromText="180" w:rightFromText="180" w:vertAnchor="text" w:horzAnchor="page" w:tblpXSpec="center" w:tblpY="522"/>
        <w:tblOverlap w:val="never"/>
        <w:tblW w:w="9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88"/>
        <w:gridCol w:w="749"/>
        <w:gridCol w:w="749"/>
      </w:tblGrid>
      <w:tr w14:paraId="51D4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14:paraId="05D67DFF">
            <w:pPr>
              <w:keepNext w:val="0"/>
              <w:keepLines w:val="0"/>
              <w:pageBreakBefore w:val="0"/>
              <w:widowControl w:val="0"/>
              <w:kinsoku/>
              <w:wordWrap/>
              <w:overflowPunct/>
              <w:topLinePunct w:val="0"/>
              <w:autoSpaceDE/>
              <w:autoSpaceDN/>
              <w:bidi w:val="0"/>
              <w:adjustRightInd/>
              <w:spacing w:line="460" w:lineRule="exact"/>
              <w:ind w:firstLine="0" w:firstLineChars="0"/>
              <w:jc w:val="center"/>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序号</w:t>
            </w:r>
          </w:p>
        </w:tc>
        <w:tc>
          <w:tcPr>
            <w:tcW w:w="7088" w:type="dxa"/>
            <w:vAlign w:val="center"/>
          </w:tcPr>
          <w:p w14:paraId="5D80C448">
            <w:pPr>
              <w:keepNext w:val="0"/>
              <w:keepLines w:val="0"/>
              <w:pageBreakBefore w:val="0"/>
              <w:widowControl w:val="0"/>
              <w:kinsoku/>
              <w:wordWrap/>
              <w:overflowPunct/>
              <w:topLinePunct w:val="0"/>
              <w:autoSpaceDE/>
              <w:autoSpaceDN/>
              <w:bidi w:val="0"/>
              <w:adjustRightInd/>
              <w:spacing w:line="460" w:lineRule="exact"/>
              <w:ind w:firstLine="0" w:firstLineChars="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评分标准</w:t>
            </w:r>
          </w:p>
        </w:tc>
        <w:tc>
          <w:tcPr>
            <w:tcW w:w="749" w:type="dxa"/>
            <w:vAlign w:val="center"/>
          </w:tcPr>
          <w:p w14:paraId="3A2EC333">
            <w:pPr>
              <w:keepNext w:val="0"/>
              <w:keepLines w:val="0"/>
              <w:pageBreakBefore w:val="0"/>
              <w:widowControl w:val="0"/>
              <w:kinsoku/>
              <w:wordWrap/>
              <w:overflowPunct/>
              <w:topLinePunct w:val="0"/>
              <w:autoSpaceDE/>
              <w:autoSpaceDN/>
              <w:bidi w:val="0"/>
              <w:adjustRightInd/>
              <w:spacing w:line="460" w:lineRule="exact"/>
              <w:ind w:firstLine="0" w:firstLineChars="0"/>
              <w:jc w:val="center"/>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最高得分</w:t>
            </w:r>
          </w:p>
        </w:tc>
        <w:tc>
          <w:tcPr>
            <w:tcW w:w="749" w:type="dxa"/>
            <w:vAlign w:val="center"/>
          </w:tcPr>
          <w:p w14:paraId="6BBC854E">
            <w:pPr>
              <w:keepNext w:val="0"/>
              <w:keepLines w:val="0"/>
              <w:pageBreakBefore w:val="0"/>
              <w:widowControl w:val="0"/>
              <w:kinsoku/>
              <w:wordWrap/>
              <w:overflowPunct/>
              <w:topLinePunct w:val="0"/>
              <w:autoSpaceDE/>
              <w:autoSpaceDN/>
              <w:bidi w:val="0"/>
              <w:adjustRightInd/>
              <w:spacing w:line="460" w:lineRule="exact"/>
              <w:ind w:firstLine="0" w:firstLineChars="0"/>
              <w:jc w:val="center"/>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评分设置</w:t>
            </w:r>
          </w:p>
        </w:tc>
      </w:tr>
      <w:tr w14:paraId="47CD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203525B">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p>
        </w:tc>
        <w:tc>
          <w:tcPr>
            <w:tcW w:w="7088" w:type="dxa"/>
            <w:vAlign w:val="center"/>
          </w:tcPr>
          <w:p w14:paraId="4EE1DCA1">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both"/>
              <w:textAlignment w:val="auto"/>
              <w:outlineLvl w:val="1"/>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苗种质量保证：202</w:t>
            </w:r>
            <w:r>
              <w:rPr>
                <w:rFonts w:hint="eastAsia" w:ascii="微软雅黑" w:hAnsi="微软雅黑" w:cs="微软雅黑"/>
                <w:color w:val="000000" w:themeColor="text1"/>
                <w:kern w:val="0"/>
                <w:sz w:val="21"/>
                <w:szCs w:val="21"/>
                <w:lang w:val="en-US" w:eastAsia="zh-CN"/>
                <w14:textFill>
                  <w14:solidFill>
                    <w14:schemeClr w14:val="tx1"/>
                  </w14:solidFill>
                </w14:textFill>
              </w:rPr>
              <w:t>1</w:t>
            </w:r>
            <w:r>
              <w:rPr>
                <w:rFonts w:hint="eastAsia" w:ascii="微软雅黑" w:hAnsi="微软雅黑" w:eastAsia="微软雅黑" w:cs="微软雅黑"/>
                <w:color w:val="000000" w:themeColor="text1"/>
                <w:kern w:val="0"/>
                <w:sz w:val="21"/>
                <w:szCs w:val="21"/>
                <w14:textFill>
                  <w14:solidFill>
                    <w14:schemeClr w14:val="tx1"/>
                  </w14:solidFill>
                </w14:textFill>
              </w:rPr>
              <w:t xml:space="preserve"> 年至今投标人未曾出现过重大质量问题的得3 分；否则不得分。</w:t>
            </w:r>
          </w:p>
          <w:p w14:paraId="19E379A9">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both"/>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近三年(202</w:t>
            </w:r>
            <w:r>
              <w:rPr>
                <w:rFonts w:hint="eastAsia" w:ascii="微软雅黑" w:hAnsi="微软雅黑" w:cs="微软雅黑"/>
                <w:color w:val="000000" w:themeColor="text1"/>
                <w:sz w:val="21"/>
                <w:szCs w:val="21"/>
                <w:lang w:val="en-US" w:eastAsia="zh-CN"/>
                <w14:textFill>
                  <w14:solidFill>
                    <w14:schemeClr w14:val="tx1"/>
                  </w14:solidFill>
                </w14:textFill>
              </w:rPr>
              <w:t>2</w:t>
            </w:r>
            <w:r>
              <w:rPr>
                <w:rFonts w:hint="eastAsia" w:ascii="微软雅黑" w:hAnsi="微软雅黑" w:eastAsia="微软雅黑" w:cs="微软雅黑"/>
                <w:color w:val="000000" w:themeColor="text1"/>
                <w:sz w:val="21"/>
                <w:szCs w:val="21"/>
                <w14:textFill>
                  <w14:solidFill>
                    <w14:schemeClr w14:val="tx1"/>
                  </w14:solidFill>
                </w14:textFill>
              </w:rPr>
              <w:t>年至今）未被查到有滥用药物等不良信用记录的得 2分；否则不得分。</w:t>
            </w:r>
          </w:p>
          <w:p w14:paraId="0B527406">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both"/>
              <w:textAlignment w:val="auto"/>
              <w:outlineLvl w:val="1"/>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（以上评分项目均需提供苗种场所在地当地渔业执法部门开具的证明，复印件做在投标文件中）</w:t>
            </w:r>
          </w:p>
        </w:tc>
        <w:tc>
          <w:tcPr>
            <w:tcW w:w="749" w:type="dxa"/>
            <w:vAlign w:val="center"/>
          </w:tcPr>
          <w:p w14:paraId="0B7CEA7D">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5</w:t>
            </w:r>
          </w:p>
        </w:tc>
        <w:tc>
          <w:tcPr>
            <w:tcW w:w="749" w:type="dxa"/>
            <w:vAlign w:val="center"/>
          </w:tcPr>
          <w:p w14:paraId="41B528AF">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客观</w:t>
            </w:r>
          </w:p>
        </w:tc>
      </w:tr>
      <w:tr w14:paraId="00F8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EBBD52A">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p>
        </w:tc>
        <w:tc>
          <w:tcPr>
            <w:tcW w:w="7088" w:type="dxa"/>
            <w:vAlign w:val="center"/>
          </w:tcPr>
          <w:p w14:paraId="22B9987D">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投标人的鱼种基地获省级及以上水产良种场资质并通过复查评审得3分，省级水产优质种苗规模化繁育基地资质得2分，市级水产良种场资质得1分；（提供证明材料复印件做在投标文件中</w:t>
            </w:r>
            <w:r>
              <w:rPr>
                <w:rFonts w:hint="eastAsia" w:ascii="微软雅黑" w:hAnsi="微软雅黑" w:cs="微软雅黑"/>
                <w:bCs/>
                <w:color w:val="000000" w:themeColor="text1"/>
                <w:sz w:val="21"/>
                <w:szCs w:val="21"/>
                <w:lang w:eastAsia="zh-CN"/>
                <w14:textFill>
                  <w14:solidFill>
                    <w14:schemeClr w14:val="tx1"/>
                  </w14:solidFill>
                </w14:textFill>
              </w:rPr>
              <w:t>，</w:t>
            </w:r>
            <w:r>
              <w:rPr>
                <w:rFonts w:hint="eastAsia" w:ascii="微软雅黑" w:hAnsi="微软雅黑" w:cs="微软雅黑"/>
                <w:bCs/>
                <w:color w:val="000000" w:themeColor="text1"/>
                <w:sz w:val="21"/>
                <w:szCs w:val="21"/>
                <w:lang w:val="en-US" w:eastAsia="zh-CN"/>
                <w14:textFill>
                  <w14:solidFill>
                    <w14:schemeClr w14:val="tx1"/>
                  </w14:solidFill>
                </w14:textFill>
              </w:rPr>
              <w:t>不提供不得分</w:t>
            </w:r>
            <w:r>
              <w:rPr>
                <w:rFonts w:hint="eastAsia" w:ascii="微软雅黑" w:hAnsi="微软雅黑" w:eastAsia="微软雅黑" w:cs="微软雅黑"/>
                <w:bCs/>
                <w:color w:val="000000" w:themeColor="text1"/>
                <w:sz w:val="21"/>
                <w:szCs w:val="21"/>
                <w14:textFill>
                  <w14:solidFill>
                    <w14:schemeClr w14:val="tx1"/>
                  </w14:solidFill>
                </w14:textFill>
              </w:rPr>
              <w:t>）</w:t>
            </w:r>
          </w:p>
        </w:tc>
        <w:tc>
          <w:tcPr>
            <w:tcW w:w="749" w:type="dxa"/>
            <w:vAlign w:val="center"/>
          </w:tcPr>
          <w:p w14:paraId="5454C0DD">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p>
        </w:tc>
        <w:tc>
          <w:tcPr>
            <w:tcW w:w="749" w:type="dxa"/>
            <w:vAlign w:val="center"/>
          </w:tcPr>
          <w:p w14:paraId="32813015">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客观</w:t>
            </w:r>
          </w:p>
        </w:tc>
      </w:tr>
      <w:tr w14:paraId="4976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jc w:val="center"/>
        </w:trPr>
        <w:tc>
          <w:tcPr>
            <w:tcW w:w="675" w:type="dxa"/>
            <w:vAlign w:val="center"/>
          </w:tcPr>
          <w:p w14:paraId="5E1D9CAA">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p>
        </w:tc>
        <w:tc>
          <w:tcPr>
            <w:tcW w:w="7088" w:type="dxa"/>
            <w:vAlign w:val="center"/>
          </w:tcPr>
          <w:p w14:paraId="30814D9E">
            <w:pPr>
              <w:pStyle w:val="3"/>
              <w:keepNext w:val="0"/>
              <w:keepLines w:val="0"/>
              <w:pageBreakBefore w:val="0"/>
              <w:widowControl w:val="0"/>
              <w:kinsoku/>
              <w:wordWrap/>
              <w:overflowPunct/>
              <w:topLinePunct w:val="0"/>
              <w:autoSpaceDE/>
              <w:autoSpaceDN/>
              <w:bidi w:val="0"/>
              <w:adjustRightInd/>
              <w:snapToGri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投标人的技术负责人具有水产类专业专科及以上学历得2分；</w:t>
            </w:r>
          </w:p>
          <w:p w14:paraId="3E62FC7F">
            <w:pPr>
              <w:pStyle w:val="3"/>
              <w:keepNext w:val="0"/>
              <w:keepLines w:val="0"/>
              <w:pageBreakBefore w:val="0"/>
              <w:widowControl w:val="0"/>
              <w:kinsoku/>
              <w:wordWrap/>
              <w:overflowPunct/>
              <w:topLinePunct w:val="0"/>
              <w:autoSpaceDE/>
              <w:autoSpaceDN/>
              <w:bidi w:val="0"/>
              <w:adjustRightInd/>
              <w:snapToGri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技术负责人从事水产苗种繁育工作5年（含）以上的得 3分，5年以下3年（含）以上，得2分，1年（含）以上3年以下的得1分；其它不得分。</w:t>
            </w:r>
          </w:p>
          <w:p w14:paraId="6B9910DE">
            <w:pPr>
              <w:pStyle w:val="2"/>
              <w:keepNext w:val="0"/>
              <w:keepLines w:val="0"/>
              <w:pageBreakBefore w:val="0"/>
              <w:widowControl w:val="0"/>
              <w:kinsoku/>
              <w:wordWrap/>
              <w:overflowPunct/>
              <w:topLinePunct w:val="0"/>
              <w:autoSpaceDE/>
              <w:autoSpaceDN/>
              <w:bidi w:val="0"/>
              <w:adjustRightInd/>
              <w:snapToGrid/>
              <w:spacing w:after="0" w:line="460" w:lineRule="exact"/>
              <w:ind w:firstLine="0" w:firstLineChars="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提供学历证明及工作证</w:t>
            </w:r>
            <w:r>
              <w:rPr>
                <w:rFonts w:hint="eastAsia" w:ascii="微软雅黑" w:hAnsi="微软雅黑" w:eastAsia="微软雅黑" w:cs="微软雅黑"/>
                <w:bCs/>
                <w:color w:val="000000" w:themeColor="text1"/>
                <w:kern w:val="2"/>
                <w:sz w:val="21"/>
                <w:szCs w:val="21"/>
                <w:lang w:val="en-US" w:eastAsia="zh-CN" w:bidi="ar-SA"/>
                <w14:textFill>
                  <w14:solidFill>
                    <w14:schemeClr w14:val="tx1"/>
                  </w14:solidFill>
                </w14:textFill>
              </w:rPr>
              <w:t>明，不提供不得分。</w:t>
            </w:r>
          </w:p>
        </w:tc>
        <w:tc>
          <w:tcPr>
            <w:tcW w:w="749" w:type="dxa"/>
            <w:vAlign w:val="center"/>
          </w:tcPr>
          <w:p w14:paraId="6C6AEFEB">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5</w:t>
            </w:r>
          </w:p>
        </w:tc>
        <w:tc>
          <w:tcPr>
            <w:tcW w:w="749" w:type="dxa"/>
            <w:vAlign w:val="center"/>
          </w:tcPr>
          <w:p w14:paraId="67F13550">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客观</w:t>
            </w:r>
          </w:p>
        </w:tc>
      </w:tr>
      <w:tr w14:paraId="572F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8DBC23E">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4</w:t>
            </w:r>
          </w:p>
        </w:tc>
        <w:tc>
          <w:tcPr>
            <w:tcW w:w="7088" w:type="dxa"/>
            <w:vAlign w:val="center"/>
          </w:tcPr>
          <w:p w14:paraId="6D47B99E">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1、冬片培育池面积：300亩（含）以上的，得5分；200亩（含）以上的，得3分；100亩（含）以上200亩以下得2分；100亩以下的，得1分；（提供土地或池塘租赁合同等相关证明材料，复印件做在投标文件中</w:t>
            </w:r>
            <w:r>
              <w:rPr>
                <w:rFonts w:hint="eastAsia" w:ascii="微软雅黑" w:hAnsi="微软雅黑" w:eastAsia="微软雅黑" w:cs="微软雅黑"/>
                <w:bCs/>
                <w:color w:val="000000" w:themeColor="text1"/>
                <w:kern w:val="2"/>
                <w:sz w:val="21"/>
                <w:szCs w:val="21"/>
                <w:lang w:val="en-US" w:eastAsia="zh-CN" w:bidi="ar-SA"/>
                <w14:textFill>
                  <w14:solidFill>
                    <w14:schemeClr w14:val="tx1"/>
                  </w14:solidFill>
                </w14:textFill>
              </w:rPr>
              <w:t>，不提供不得分。</w:t>
            </w:r>
            <w:r>
              <w:rPr>
                <w:rFonts w:hint="eastAsia" w:ascii="微软雅黑" w:hAnsi="微软雅黑" w:eastAsia="微软雅黑" w:cs="微软雅黑"/>
                <w:bCs/>
                <w:color w:val="000000" w:themeColor="text1"/>
                <w:sz w:val="21"/>
                <w:szCs w:val="21"/>
                <w14:textFill>
                  <w14:solidFill>
                    <w14:schemeClr w14:val="tx1"/>
                  </w14:solidFill>
                </w14:textFill>
              </w:rPr>
              <w:t>）</w:t>
            </w:r>
          </w:p>
          <w:p w14:paraId="57275383">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2、产卵孵化设施（3分）：①既有产卵池又有孵化设施，得3分；②无产卵池仅有孵化设施，得1分；③无相关设施不得分。（提供照片等相关证明材料，复印件做在投标文件中</w:t>
            </w:r>
            <w:r>
              <w:rPr>
                <w:rFonts w:hint="eastAsia" w:ascii="微软雅黑" w:hAnsi="微软雅黑" w:eastAsia="微软雅黑" w:cs="微软雅黑"/>
                <w:bCs/>
                <w:color w:val="000000" w:themeColor="text1"/>
                <w:kern w:val="2"/>
                <w:sz w:val="21"/>
                <w:szCs w:val="21"/>
                <w:lang w:val="en-US" w:eastAsia="zh-CN" w:bidi="ar-SA"/>
                <w14:textFill>
                  <w14:solidFill>
                    <w14:schemeClr w14:val="tx1"/>
                  </w14:solidFill>
                </w14:textFill>
              </w:rPr>
              <w:t>，不提供不得分。</w:t>
            </w:r>
            <w:r>
              <w:rPr>
                <w:rFonts w:hint="eastAsia" w:ascii="微软雅黑" w:hAnsi="微软雅黑" w:eastAsia="微软雅黑" w:cs="微软雅黑"/>
                <w:bCs/>
                <w:color w:val="000000" w:themeColor="text1"/>
                <w:sz w:val="21"/>
                <w:szCs w:val="21"/>
                <w14:textFill>
                  <w14:solidFill>
                    <w14:schemeClr w14:val="tx1"/>
                  </w14:solidFill>
                </w14:textFill>
              </w:rPr>
              <w:t>）。</w:t>
            </w:r>
          </w:p>
          <w:p w14:paraId="4AC90874">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3、投标人承诺的投标种类亲本数量及实际年生产本种类种苗数量能满足本项目鱼苗供应得2分。</w:t>
            </w:r>
          </w:p>
        </w:tc>
        <w:tc>
          <w:tcPr>
            <w:tcW w:w="749" w:type="dxa"/>
            <w:vAlign w:val="center"/>
          </w:tcPr>
          <w:p w14:paraId="6D55D235">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10</w:t>
            </w:r>
          </w:p>
        </w:tc>
        <w:tc>
          <w:tcPr>
            <w:tcW w:w="749" w:type="dxa"/>
            <w:vAlign w:val="center"/>
          </w:tcPr>
          <w:p w14:paraId="62394CDC">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客观</w:t>
            </w:r>
          </w:p>
        </w:tc>
      </w:tr>
      <w:tr w14:paraId="2E9F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C827423">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5</w:t>
            </w:r>
          </w:p>
        </w:tc>
        <w:tc>
          <w:tcPr>
            <w:tcW w:w="7088" w:type="dxa"/>
            <w:vAlign w:val="center"/>
          </w:tcPr>
          <w:p w14:paraId="2A39F3CD">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根据投标人提供鱼苗放养方案和措施，苗种生产技术操作规程和质量控制措施，</w:t>
            </w:r>
            <w:r>
              <w:rPr>
                <w:rFonts w:hint="eastAsia" w:ascii="微软雅黑" w:hAnsi="微软雅黑" w:eastAsia="微软雅黑" w:cs="微软雅黑"/>
                <w:spacing w:val="-1"/>
                <w:sz w:val="21"/>
                <w:szCs w:val="21"/>
              </w:rPr>
              <w:t>根据供应商提供的方案能否满足采购需求，</w:t>
            </w:r>
            <w:r>
              <w:rPr>
                <w:rFonts w:hint="eastAsia" w:ascii="微软雅黑" w:hAnsi="微软雅黑" w:eastAsia="微软雅黑" w:cs="微软雅黑"/>
                <w:sz w:val="21"/>
                <w:szCs w:val="21"/>
              </w:rPr>
              <w:t>由评审小组判定评分（满分5分，评分范围5</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4</w:t>
            </w:r>
            <w:r>
              <w:rPr>
                <w:rFonts w:hint="eastAsia" w:ascii="微软雅黑" w:hAnsi="微软雅黑" w:cs="微软雅黑"/>
                <w:sz w:val="21"/>
                <w:szCs w:val="21"/>
                <w:lang w:val="en-US" w:eastAsia="zh-CN"/>
              </w:rPr>
              <w:t>/3/</w:t>
            </w:r>
            <w:r>
              <w:rPr>
                <w:rFonts w:hint="eastAsia" w:ascii="微软雅黑" w:hAnsi="微软雅黑" w:eastAsia="微软雅黑" w:cs="微软雅黑"/>
                <w:sz w:val="21"/>
                <w:szCs w:val="21"/>
              </w:rPr>
              <w:t>2</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1</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0）</w:t>
            </w:r>
            <w:r>
              <w:rPr>
                <w:rFonts w:hint="eastAsia" w:ascii="微软雅黑" w:hAnsi="微软雅黑" w:eastAsia="微软雅黑" w:cs="微软雅黑"/>
                <w:bCs/>
                <w:color w:val="000000" w:themeColor="text1"/>
                <w:sz w:val="21"/>
                <w:szCs w:val="21"/>
                <w14:textFill>
                  <w14:solidFill>
                    <w14:schemeClr w14:val="tx1"/>
                  </w14:solidFill>
                </w14:textFill>
              </w:rPr>
              <w:t>。</w:t>
            </w:r>
          </w:p>
        </w:tc>
        <w:tc>
          <w:tcPr>
            <w:tcW w:w="749" w:type="dxa"/>
            <w:vAlign w:val="center"/>
          </w:tcPr>
          <w:p w14:paraId="22FDAA12">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5</w:t>
            </w:r>
          </w:p>
        </w:tc>
        <w:tc>
          <w:tcPr>
            <w:tcW w:w="749" w:type="dxa"/>
            <w:vAlign w:val="center"/>
          </w:tcPr>
          <w:p w14:paraId="26803A00">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主观</w:t>
            </w:r>
          </w:p>
        </w:tc>
      </w:tr>
      <w:tr w14:paraId="41B1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8F63B43">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6</w:t>
            </w:r>
          </w:p>
        </w:tc>
        <w:tc>
          <w:tcPr>
            <w:tcW w:w="7088" w:type="dxa"/>
            <w:vAlign w:val="center"/>
          </w:tcPr>
          <w:p w14:paraId="2DE82D2A">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根据投标人的苗种培育技术操作规程和苗种质量标准，</w:t>
            </w:r>
            <w:r>
              <w:rPr>
                <w:rFonts w:hint="eastAsia" w:ascii="微软雅黑" w:hAnsi="微软雅黑" w:eastAsia="微软雅黑" w:cs="微软雅黑"/>
                <w:spacing w:val="-1"/>
                <w:sz w:val="21"/>
                <w:szCs w:val="21"/>
              </w:rPr>
              <w:t>根据供应商提供的方案能否满足采购需求，</w:t>
            </w:r>
            <w:r>
              <w:rPr>
                <w:rFonts w:hint="eastAsia" w:ascii="微软雅黑" w:hAnsi="微软雅黑" w:eastAsia="微软雅黑" w:cs="微软雅黑"/>
                <w:sz w:val="21"/>
                <w:szCs w:val="21"/>
              </w:rPr>
              <w:t>由评审小组判定评分（满分5分，评分范围5</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4</w:t>
            </w:r>
            <w:r>
              <w:rPr>
                <w:rFonts w:hint="eastAsia" w:ascii="微软雅黑" w:hAnsi="微软雅黑" w:cs="微软雅黑"/>
                <w:sz w:val="21"/>
                <w:szCs w:val="21"/>
                <w:lang w:val="en-US" w:eastAsia="zh-CN"/>
              </w:rPr>
              <w:t>/3/</w:t>
            </w:r>
            <w:r>
              <w:rPr>
                <w:rFonts w:hint="eastAsia" w:ascii="微软雅黑" w:hAnsi="微软雅黑" w:eastAsia="微软雅黑" w:cs="微软雅黑"/>
                <w:sz w:val="21"/>
                <w:szCs w:val="21"/>
              </w:rPr>
              <w:t>2</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1</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0）</w:t>
            </w:r>
          </w:p>
        </w:tc>
        <w:tc>
          <w:tcPr>
            <w:tcW w:w="749" w:type="dxa"/>
            <w:vAlign w:val="center"/>
          </w:tcPr>
          <w:p w14:paraId="3455E330">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5</w:t>
            </w:r>
          </w:p>
        </w:tc>
        <w:tc>
          <w:tcPr>
            <w:tcW w:w="749" w:type="dxa"/>
            <w:vAlign w:val="center"/>
          </w:tcPr>
          <w:p w14:paraId="66A713D3">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主观</w:t>
            </w:r>
          </w:p>
        </w:tc>
      </w:tr>
      <w:tr w14:paraId="7CE2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D7F51BB">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7</w:t>
            </w:r>
          </w:p>
        </w:tc>
        <w:tc>
          <w:tcPr>
            <w:tcW w:w="7088" w:type="dxa"/>
            <w:vAlign w:val="center"/>
          </w:tcPr>
          <w:p w14:paraId="702D0F3E">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根据投标人苗种培育记录的完整情况，</w:t>
            </w:r>
            <w:r>
              <w:rPr>
                <w:rFonts w:hint="eastAsia" w:ascii="微软雅黑" w:hAnsi="微软雅黑" w:eastAsia="微软雅黑" w:cs="微软雅黑"/>
                <w:spacing w:val="-1"/>
                <w:sz w:val="21"/>
                <w:szCs w:val="21"/>
              </w:rPr>
              <w:t>根据供应商提供的方案能否满足采购需求，</w:t>
            </w:r>
            <w:r>
              <w:rPr>
                <w:rFonts w:hint="eastAsia" w:ascii="微软雅黑" w:hAnsi="微软雅黑" w:eastAsia="微软雅黑" w:cs="微软雅黑"/>
                <w:sz w:val="21"/>
                <w:szCs w:val="21"/>
              </w:rPr>
              <w:t>由评审小组判定评分（满分5分，评分范围5</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4</w:t>
            </w:r>
            <w:r>
              <w:rPr>
                <w:rFonts w:hint="eastAsia" w:ascii="微软雅黑" w:hAnsi="微软雅黑" w:cs="微软雅黑"/>
                <w:sz w:val="21"/>
                <w:szCs w:val="21"/>
                <w:lang w:val="en-US" w:eastAsia="zh-CN"/>
              </w:rPr>
              <w:t>/3/</w:t>
            </w:r>
            <w:r>
              <w:rPr>
                <w:rFonts w:hint="eastAsia" w:ascii="微软雅黑" w:hAnsi="微软雅黑" w:eastAsia="微软雅黑" w:cs="微软雅黑"/>
                <w:sz w:val="21"/>
                <w:szCs w:val="21"/>
              </w:rPr>
              <w:t>2</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1</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0）</w:t>
            </w:r>
          </w:p>
        </w:tc>
        <w:tc>
          <w:tcPr>
            <w:tcW w:w="749" w:type="dxa"/>
            <w:vAlign w:val="center"/>
          </w:tcPr>
          <w:p w14:paraId="21FC4806">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5</w:t>
            </w:r>
          </w:p>
        </w:tc>
        <w:tc>
          <w:tcPr>
            <w:tcW w:w="749" w:type="dxa"/>
            <w:vAlign w:val="center"/>
          </w:tcPr>
          <w:p w14:paraId="0FEE2B40">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主观</w:t>
            </w:r>
          </w:p>
        </w:tc>
      </w:tr>
      <w:tr w14:paraId="21E0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57CB59E">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8</w:t>
            </w:r>
          </w:p>
        </w:tc>
        <w:tc>
          <w:tcPr>
            <w:tcW w:w="7088" w:type="dxa"/>
            <w:vAlign w:val="center"/>
          </w:tcPr>
          <w:p w14:paraId="7AB523C3">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根据投标人苗种销售记录的完整情况，</w:t>
            </w:r>
            <w:r>
              <w:rPr>
                <w:rFonts w:hint="eastAsia" w:ascii="微软雅黑" w:hAnsi="微软雅黑" w:eastAsia="微软雅黑" w:cs="微软雅黑"/>
                <w:spacing w:val="-1"/>
                <w:sz w:val="21"/>
                <w:szCs w:val="21"/>
              </w:rPr>
              <w:t>根据供应商提供的方案能否满足采购需求，</w:t>
            </w:r>
            <w:r>
              <w:rPr>
                <w:rFonts w:hint="eastAsia" w:ascii="微软雅黑" w:hAnsi="微软雅黑" w:eastAsia="微软雅黑" w:cs="微软雅黑"/>
                <w:sz w:val="21"/>
                <w:szCs w:val="21"/>
              </w:rPr>
              <w:t>由评审小组判定评分（满分5分，评分范围5</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4</w:t>
            </w:r>
            <w:r>
              <w:rPr>
                <w:rFonts w:hint="eastAsia" w:ascii="微软雅黑" w:hAnsi="微软雅黑" w:cs="微软雅黑"/>
                <w:sz w:val="21"/>
                <w:szCs w:val="21"/>
                <w:lang w:val="en-US" w:eastAsia="zh-CN"/>
              </w:rPr>
              <w:t>/3/</w:t>
            </w:r>
            <w:r>
              <w:rPr>
                <w:rFonts w:hint="eastAsia" w:ascii="微软雅黑" w:hAnsi="微软雅黑" w:eastAsia="微软雅黑" w:cs="微软雅黑"/>
                <w:sz w:val="21"/>
                <w:szCs w:val="21"/>
              </w:rPr>
              <w:t>2</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1</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0）</w:t>
            </w:r>
          </w:p>
        </w:tc>
        <w:tc>
          <w:tcPr>
            <w:tcW w:w="749" w:type="dxa"/>
            <w:vAlign w:val="center"/>
          </w:tcPr>
          <w:p w14:paraId="5270F80D">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5</w:t>
            </w:r>
          </w:p>
        </w:tc>
        <w:tc>
          <w:tcPr>
            <w:tcW w:w="749" w:type="dxa"/>
            <w:vAlign w:val="center"/>
          </w:tcPr>
          <w:p w14:paraId="378E3BC7">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主观</w:t>
            </w:r>
          </w:p>
        </w:tc>
      </w:tr>
      <w:tr w14:paraId="4F90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6AA7677">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9</w:t>
            </w:r>
          </w:p>
        </w:tc>
        <w:tc>
          <w:tcPr>
            <w:tcW w:w="7088" w:type="dxa"/>
            <w:vAlign w:val="center"/>
          </w:tcPr>
          <w:p w14:paraId="193D9CDB">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left"/>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根据投标人针对本项目的苗种生产（组织调运）方案，</w:t>
            </w:r>
            <w:r>
              <w:rPr>
                <w:rFonts w:hint="eastAsia" w:ascii="微软雅黑" w:hAnsi="微软雅黑" w:eastAsia="微软雅黑" w:cs="微软雅黑"/>
                <w:spacing w:val="-1"/>
                <w:sz w:val="21"/>
                <w:szCs w:val="21"/>
              </w:rPr>
              <w:t>根据供应商提供的方案能否满足采购需求，</w:t>
            </w:r>
            <w:r>
              <w:rPr>
                <w:rFonts w:hint="eastAsia" w:ascii="微软雅黑" w:hAnsi="微软雅黑" w:eastAsia="微软雅黑" w:cs="微软雅黑"/>
                <w:sz w:val="21"/>
                <w:szCs w:val="21"/>
              </w:rPr>
              <w:t>由评审小组判定评分（满分5分，评分范围5</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4</w:t>
            </w:r>
            <w:r>
              <w:rPr>
                <w:rFonts w:hint="eastAsia" w:ascii="微软雅黑" w:hAnsi="微软雅黑" w:cs="微软雅黑"/>
                <w:sz w:val="21"/>
                <w:szCs w:val="21"/>
                <w:lang w:val="en-US" w:eastAsia="zh-CN"/>
              </w:rPr>
              <w:t>/3/</w:t>
            </w:r>
            <w:r>
              <w:rPr>
                <w:rFonts w:hint="eastAsia" w:ascii="微软雅黑" w:hAnsi="微软雅黑" w:eastAsia="微软雅黑" w:cs="微软雅黑"/>
                <w:sz w:val="21"/>
                <w:szCs w:val="21"/>
              </w:rPr>
              <w:t>2</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1</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0）</w:t>
            </w:r>
          </w:p>
        </w:tc>
        <w:tc>
          <w:tcPr>
            <w:tcW w:w="749" w:type="dxa"/>
            <w:vAlign w:val="center"/>
          </w:tcPr>
          <w:p w14:paraId="18646745">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5</w:t>
            </w:r>
          </w:p>
        </w:tc>
        <w:tc>
          <w:tcPr>
            <w:tcW w:w="749" w:type="dxa"/>
            <w:vAlign w:val="center"/>
          </w:tcPr>
          <w:p w14:paraId="724B97E7">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主观</w:t>
            </w:r>
          </w:p>
        </w:tc>
      </w:tr>
      <w:tr w14:paraId="59D8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39A36DB">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10</w:t>
            </w:r>
          </w:p>
        </w:tc>
        <w:tc>
          <w:tcPr>
            <w:tcW w:w="7088" w:type="dxa"/>
            <w:vAlign w:val="center"/>
          </w:tcPr>
          <w:p w14:paraId="1BCF7CD7">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根据投标人针对本项目实施的放流技术方案，</w:t>
            </w:r>
            <w:r>
              <w:rPr>
                <w:rFonts w:hint="eastAsia" w:ascii="微软雅黑" w:hAnsi="微软雅黑" w:eastAsia="微软雅黑" w:cs="微软雅黑"/>
                <w:spacing w:val="-1"/>
                <w:sz w:val="21"/>
                <w:szCs w:val="21"/>
              </w:rPr>
              <w:t>根据供应商提供的方案能否满足采购需求，</w:t>
            </w:r>
            <w:r>
              <w:rPr>
                <w:rFonts w:hint="eastAsia" w:ascii="微软雅黑" w:hAnsi="微软雅黑" w:eastAsia="微软雅黑" w:cs="微软雅黑"/>
                <w:sz w:val="21"/>
                <w:szCs w:val="21"/>
              </w:rPr>
              <w:t>由评审小组判定评分（满分5分，评分范围5</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4</w:t>
            </w:r>
            <w:r>
              <w:rPr>
                <w:rFonts w:hint="eastAsia" w:ascii="微软雅黑" w:hAnsi="微软雅黑" w:cs="微软雅黑"/>
                <w:sz w:val="21"/>
                <w:szCs w:val="21"/>
                <w:lang w:val="en-US" w:eastAsia="zh-CN"/>
              </w:rPr>
              <w:t>/3/</w:t>
            </w:r>
            <w:r>
              <w:rPr>
                <w:rFonts w:hint="eastAsia" w:ascii="微软雅黑" w:hAnsi="微软雅黑" w:eastAsia="微软雅黑" w:cs="微软雅黑"/>
                <w:sz w:val="21"/>
                <w:szCs w:val="21"/>
              </w:rPr>
              <w:t>2</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1</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0）</w:t>
            </w:r>
          </w:p>
        </w:tc>
        <w:tc>
          <w:tcPr>
            <w:tcW w:w="749" w:type="dxa"/>
            <w:vAlign w:val="center"/>
          </w:tcPr>
          <w:p w14:paraId="4763A6DB">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4</w:t>
            </w:r>
          </w:p>
        </w:tc>
        <w:tc>
          <w:tcPr>
            <w:tcW w:w="749" w:type="dxa"/>
            <w:vAlign w:val="center"/>
          </w:tcPr>
          <w:p w14:paraId="3ECDEC1B">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主观</w:t>
            </w:r>
          </w:p>
        </w:tc>
      </w:tr>
      <w:tr w14:paraId="7E7C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CF17AD5">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11</w:t>
            </w:r>
          </w:p>
        </w:tc>
        <w:tc>
          <w:tcPr>
            <w:tcW w:w="7088" w:type="dxa"/>
            <w:vAlign w:val="center"/>
          </w:tcPr>
          <w:p w14:paraId="5E91BABC">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根据投标人针对本项目的质量目标、质量保证措施及苗种安全供应及保障措施，</w:t>
            </w:r>
            <w:r>
              <w:rPr>
                <w:rFonts w:hint="eastAsia" w:ascii="微软雅黑" w:hAnsi="微软雅黑" w:eastAsia="微软雅黑" w:cs="微软雅黑"/>
                <w:spacing w:val="-1"/>
                <w:sz w:val="21"/>
                <w:szCs w:val="21"/>
              </w:rPr>
              <w:t>根据供应商提供的方案能否满足采购需求，</w:t>
            </w:r>
            <w:r>
              <w:rPr>
                <w:rFonts w:hint="eastAsia" w:ascii="微软雅黑" w:hAnsi="微软雅黑" w:eastAsia="微软雅黑" w:cs="微软雅黑"/>
                <w:sz w:val="21"/>
                <w:szCs w:val="21"/>
              </w:rPr>
              <w:t>由评审小组判定评分（满分4分，评分范围</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4</w:t>
            </w:r>
            <w:r>
              <w:rPr>
                <w:rFonts w:hint="eastAsia" w:ascii="微软雅黑" w:hAnsi="微软雅黑" w:cs="微软雅黑"/>
                <w:sz w:val="21"/>
                <w:szCs w:val="21"/>
                <w:lang w:val="en-US" w:eastAsia="zh-CN"/>
              </w:rPr>
              <w:t>/3/</w:t>
            </w:r>
            <w:r>
              <w:rPr>
                <w:rFonts w:hint="eastAsia" w:ascii="微软雅黑" w:hAnsi="微软雅黑" w:eastAsia="微软雅黑" w:cs="微软雅黑"/>
                <w:sz w:val="21"/>
                <w:szCs w:val="21"/>
              </w:rPr>
              <w:t>2</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1</w:t>
            </w:r>
            <w:r>
              <w:rPr>
                <w:rFonts w:hint="eastAsia" w:ascii="微软雅黑" w:hAnsi="微软雅黑" w:cs="微软雅黑"/>
                <w:sz w:val="21"/>
                <w:szCs w:val="21"/>
                <w:lang w:val="en-US" w:eastAsia="zh-CN"/>
              </w:rPr>
              <w:t>/</w:t>
            </w:r>
            <w:r>
              <w:rPr>
                <w:rFonts w:hint="eastAsia" w:ascii="微软雅黑" w:hAnsi="微软雅黑" w:eastAsia="微软雅黑" w:cs="微软雅黑"/>
                <w:sz w:val="21"/>
                <w:szCs w:val="21"/>
              </w:rPr>
              <w:t>0）</w:t>
            </w:r>
          </w:p>
        </w:tc>
        <w:tc>
          <w:tcPr>
            <w:tcW w:w="749" w:type="dxa"/>
            <w:vAlign w:val="center"/>
          </w:tcPr>
          <w:p w14:paraId="33FF2C00">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4</w:t>
            </w:r>
          </w:p>
        </w:tc>
        <w:tc>
          <w:tcPr>
            <w:tcW w:w="749" w:type="dxa"/>
            <w:vAlign w:val="center"/>
          </w:tcPr>
          <w:p w14:paraId="2C7BDA85">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主观</w:t>
            </w:r>
          </w:p>
        </w:tc>
      </w:tr>
      <w:tr w14:paraId="238B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7F421A5">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12</w:t>
            </w:r>
          </w:p>
        </w:tc>
        <w:tc>
          <w:tcPr>
            <w:tcW w:w="7088" w:type="dxa"/>
            <w:vAlign w:val="center"/>
          </w:tcPr>
          <w:p w14:paraId="50807BF6">
            <w:pPr>
              <w:pStyle w:val="3"/>
              <w:keepNext w:val="0"/>
              <w:keepLines w:val="0"/>
              <w:pageBreakBefore w:val="0"/>
              <w:widowControl w:val="0"/>
              <w:numPr>
                <w:ilvl w:val="0"/>
                <w:numId w:val="12"/>
              </w:numPr>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为提高放养鱼苗成活率，评委根据投标单位种苗基地至放养水域的运输时间进行评定：运输时间在60分钟（含）以内到达放养水域的得 6 分；60分钟以上80分钟（含）以下的得5分；80分钟以上100分钟（含）以下的得4分；100分钟以上120分钟（含）以下的得3分；120分钟以上140分钟（含）以下的得2分；140分钟以上160分钟（含）以下的得1分；160分钟以上本项不得分。</w:t>
            </w:r>
          </w:p>
          <w:p w14:paraId="5E28BC60">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注：提供承诺书以及根据各投标人种苗基地到放养水域的路程（地图截图），投标人所承诺的时间应符合实际正常交通情况。所作出的承诺不切实际的本项作0分。</w:t>
            </w:r>
          </w:p>
          <w:p w14:paraId="01A6EB6A">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bCs/>
                <w:color w:val="000000" w:themeColor="text1"/>
                <w:sz w:val="21"/>
                <w:szCs w:val="21"/>
                <w14:textFill>
                  <w14:solidFill>
                    <w14:schemeClr w14:val="tx1"/>
                  </w14:solidFill>
                </w14:textFill>
              </w:rPr>
              <w:t>2、运输设备（0-3分）：有自备运输车辆且有箱式活水车的，得 3分；有自备运输车辆但无活水箱的，得 2分；无自备车辆但有租赁车辆的得1分；其余不得分。（需提供车辆行驶证或租赁协议等证明材料</w:t>
            </w:r>
            <w:r>
              <w:rPr>
                <w:rFonts w:hint="eastAsia" w:ascii="微软雅黑" w:hAnsi="微软雅黑" w:cs="微软雅黑"/>
                <w:bCs/>
                <w:color w:val="000000" w:themeColor="text1"/>
                <w:sz w:val="21"/>
                <w:szCs w:val="21"/>
                <w:lang w:eastAsia="zh-CN"/>
                <w14:textFill>
                  <w14:solidFill>
                    <w14:schemeClr w14:val="tx1"/>
                  </w14:solidFill>
                </w14:textFill>
              </w:rPr>
              <w:t>，</w:t>
            </w:r>
            <w:r>
              <w:rPr>
                <w:rFonts w:hint="eastAsia" w:ascii="微软雅黑" w:hAnsi="微软雅黑" w:cs="微软雅黑"/>
                <w:bCs/>
                <w:color w:val="000000" w:themeColor="text1"/>
                <w:sz w:val="21"/>
                <w:szCs w:val="21"/>
                <w:lang w:val="en-US" w:eastAsia="zh-CN"/>
                <w14:textFill>
                  <w14:solidFill>
                    <w14:schemeClr w14:val="tx1"/>
                  </w14:solidFill>
                </w14:textFill>
              </w:rPr>
              <w:t>不提供不得分</w:t>
            </w:r>
            <w:r>
              <w:rPr>
                <w:rFonts w:hint="eastAsia" w:ascii="微软雅黑" w:hAnsi="微软雅黑" w:eastAsia="微软雅黑" w:cs="微软雅黑"/>
                <w:bCs/>
                <w:color w:val="000000" w:themeColor="text1"/>
                <w:sz w:val="21"/>
                <w:szCs w:val="21"/>
                <w14:textFill>
                  <w14:solidFill>
                    <w14:schemeClr w14:val="tx1"/>
                  </w14:solidFill>
                </w14:textFill>
              </w:rPr>
              <w:t>。）</w:t>
            </w:r>
          </w:p>
        </w:tc>
        <w:tc>
          <w:tcPr>
            <w:tcW w:w="749" w:type="dxa"/>
            <w:vAlign w:val="center"/>
          </w:tcPr>
          <w:p w14:paraId="24AE9153">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9</w:t>
            </w:r>
          </w:p>
        </w:tc>
        <w:tc>
          <w:tcPr>
            <w:tcW w:w="749" w:type="dxa"/>
            <w:vAlign w:val="center"/>
          </w:tcPr>
          <w:p w14:paraId="641FFBA3">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客观</w:t>
            </w:r>
          </w:p>
        </w:tc>
      </w:tr>
      <w:tr w14:paraId="33A0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3CF06A9">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13</w:t>
            </w:r>
          </w:p>
        </w:tc>
        <w:tc>
          <w:tcPr>
            <w:tcW w:w="7088" w:type="dxa"/>
            <w:vAlign w:val="center"/>
          </w:tcPr>
          <w:p w14:paraId="0F2F4386">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sz w:val="21"/>
                <w:szCs w:val="21"/>
                <w:highlight w:val="none"/>
              </w:rPr>
              <w:t>根据投标单位</w:t>
            </w:r>
            <w:r>
              <w:rPr>
                <w:rFonts w:hint="eastAsia" w:ascii="微软雅黑" w:hAnsi="微软雅黑" w:eastAsia="微软雅黑" w:cs="微软雅黑"/>
                <w:bCs/>
                <w:sz w:val="21"/>
                <w:szCs w:val="21"/>
                <w:highlight w:val="none"/>
              </w:rPr>
              <w:t>针对本项目提出合理化建议以及改进措施，切实有效的，每一条得1分，最高得</w:t>
            </w:r>
            <w:r>
              <w:rPr>
                <w:rFonts w:hint="eastAsia" w:ascii="微软雅黑" w:hAnsi="微软雅黑" w:cs="微软雅黑"/>
                <w:bCs/>
                <w:sz w:val="21"/>
                <w:szCs w:val="21"/>
                <w:highlight w:val="none"/>
                <w:lang w:val="en-US" w:eastAsia="zh-CN"/>
              </w:rPr>
              <w:t>2</w:t>
            </w:r>
            <w:r>
              <w:rPr>
                <w:rFonts w:hint="eastAsia" w:ascii="微软雅黑" w:hAnsi="微软雅黑" w:eastAsia="微软雅黑" w:cs="微软雅黑"/>
                <w:bCs/>
                <w:sz w:val="21"/>
                <w:szCs w:val="21"/>
                <w:highlight w:val="none"/>
              </w:rPr>
              <w:t>分。</w:t>
            </w:r>
          </w:p>
        </w:tc>
        <w:tc>
          <w:tcPr>
            <w:tcW w:w="749" w:type="dxa"/>
            <w:vAlign w:val="center"/>
          </w:tcPr>
          <w:p w14:paraId="7734361B">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p>
        </w:tc>
        <w:tc>
          <w:tcPr>
            <w:tcW w:w="749" w:type="dxa"/>
            <w:vAlign w:val="center"/>
          </w:tcPr>
          <w:p w14:paraId="1105C181">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客观</w:t>
            </w:r>
          </w:p>
        </w:tc>
      </w:tr>
      <w:tr w14:paraId="4C94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EE17BEE">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14</w:t>
            </w:r>
          </w:p>
        </w:tc>
        <w:tc>
          <w:tcPr>
            <w:tcW w:w="7088" w:type="dxa"/>
            <w:vAlign w:val="center"/>
          </w:tcPr>
          <w:p w14:paraId="59013C4F">
            <w:pPr>
              <w:pStyle w:val="3"/>
              <w:keepNext w:val="0"/>
              <w:keepLines w:val="0"/>
              <w:pageBreakBefore w:val="0"/>
              <w:widowControl w:val="0"/>
              <w:kinsoku/>
              <w:wordWrap/>
              <w:overflowPunct/>
              <w:topLinePunct w:val="0"/>
              <w:autoSpaceDE/>
              <w:autoSpaceDN/>
              <w:bidi w:val="0"/>
              <w:adjustRightInd/>
              <w:spacing w:after="0" w:line="460" w:lineRule="exact"/>
              <w:ind w:firstLine="0" w:firstLineChars="0"/>
              <w:jc w:val="both"/>
              <w:textAlignment w:val="auto"/>
              <w:rPr>
                <w:rFonts w:hint="eastAsia"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投标单位202</w:t>
            </w:r>
            <w:r>
              <w:rPr>
                <w:rFonts w:hint="eastAsia" w:ascii="微软雅黑" w:hAnsi="微软雅黑" w:cs="微软雅黑"/>
                <w:color w:val="000000" w:themeColor="text1"/>
                <w:kern w:val="0"/>
                <w:sz w:val="21"/>
                <w:szCs w:val="21"/>
                <w:lang w:val="en-US" w:eastAsia="zh-CN"/>
                <w14:textFill>
                  <w14:solidFill>
                    <w14:schemeClr w14:val="tx1"/>
                  </w14:solidFill>
                </w14:textFill>
              </w:rPr>
              <w:t>1</w:t>
            </w:r>
            <w:r>
              <w:rPr>
                <w:rFonts w:hint="eastAsia" w:ascii="微软雅黑" w:hAnsi="微软雅黑" w:eastAsia="微软雅黑" w:cs="微软雅黑"/>
                <w:color w:val="000000" w:themeColor="text1"/>
                <w:kern w:val="0"/>
                <w:sz w:val="21"/>
                <w:szCs w:val="21"/>
                <w14:textFill>
                  <w14:solidFill>
                    <w14:schemeClr w14:val="tx1"/>
                  </w14:solidFill>
                </w14:textFill>
              </w:rPr>
              <w:t>年1月1日以来承担过同类项目业绩，每一份合同得0.5分，共3分</w:t>
            </w:r>
            <w:r>
              <w:rPr>
                <w:rFonts w:hint="eastAsia" w:ascii="微软雅黑" w:hAnsi="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（有效证明材料或合同复印件做在标书内）</w:t>
            </w:r>
          </w:p>
        </w:tc>
        <w:tc>
          <w:tcPr>
            <w:tcW w:w="749" w:type="dxa"/>
            <w:vAlign w:val="center"/>
          </w:tcPr>
          <w:p w14:paraId="4B4BF647">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p>
        </w:tc>
        <w:tc>
          <w:tcPr>
            <w:tcW w:w="749" w:type="dxa"/>
            <w:vAlign w:val="center"/>
          </w:tcPr>
          <w:p w14:paraId="798BB6C7">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客观</w:t>
            </w:r>
          </w:p>
        </w:tc>
      </w:tr>
      <w:tr w14:paraId="7C10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157539A">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p>
        </w:tc>
        <w:tc>
          <w:tcPr>
            <w:tcW w:w="7088" w:type="dxa"/>
            <w:vAlign w:val="center"/>
          </w:tcPr>
          <w:p w14:paraId="42B77482">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both"/>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合计</w:t>
            </w:r>
          </w:p>
        </w:tc>
        <w:tc>
          <w:tcPr>
            <w:tcW w:w="749" w:type="dxa"/>
            <w:vAlign w:val="center"/>
          </w:tcPr>
          <w:p w14:paraId="68EC75A1">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fldChar w:fldCharType="begin"/>
            </w:r>
            <w:r>
              <w:rPr>
                <w:rFonts w:hint="eastAsia" w:ascii="微软雅黑" w:hAnsi="微软雅黑" w:eastAsia="微软雅黑" w:cs="微软雅黑"/>
                <w:color w:val="000000" w:themeColor="text1"/>
                <w:sz w:val="21"/>
                <w:szCs w:val="21"/>
                <w14:textFill>
                  <w14:solidFill>
                    <w14:schemeClr w14:val="tx1"/>
                  </w14:solidFill>
                </w14:textFill>
              </w:rPr>
              <w:instrText xml:space="preserve"> =SUM(ABOVE) </w:instrText>
            </w:r>
            <w:r>
              <w:rPr>
                <w:rFonts w:hint="eastAsia" w:ascii="微软雅黑" w:hAnsi="微软雅黑" w:eastAsia="微软雅黑" w:cs="微软雅黑"/>
                <w:color w:val="000000" w:themeColor="text1"/>
                <w:sz w:val="21"/>
                <w:szCs w:val="21"/>
                <w14:textFill>
                  <w14:solidFill>
                    <w14:schemeClr w14:val="tx1"/>
                  </w14:solidFill>
                </w14:textFill>
              </w:rPr>
              <w:fldChar w:fldCharType="separate"/>
            </w:r>
            <w:r>
              <w:rPr>
                <w:rFonts w:hint="eastAsia" w:ascii="微软雅黑" w:hAnsi="微软雅黑" w:eastAsia="微软雅黑" w:cs="微软雅黑"/>
                <w:color w:val="000000" w:themeColor="text1"/>
                <w:sz w:val="21"/>
                <w:szCs w:val="21"/>
                <w14:textFill>
                  <w14:solidFill>
                    <w14:schemeClr w14:val="tx1"/>
                  </w14:solidFill>
                </w14:textFill>
              </w:rPr>
              <w:t>70</w:t>
            </w:r>
            <w:r>
              <w:rPr>
                <w:rFonts w:hint="eastAsia" w:ascii="微软雅黑" w:hAnsi="微软雅黑" w:eastAsia="微软雅黑" w:cs="微软雅黑"/>
                <w:color w:val="000000" w:themeColor="text1"/>
                <w:sz w:val="21"/>
                <w:szCs w:val="21"/>
                <w14:textFill>
                  <w14:solidFill>
                    <w14:schemeClr w14:val="tx1"/>
                  </w14:solidFill>
                </w14:textFill>
              </w:rPr>
              <w:fldChar w:fldCharType="end"/>
            </w:r>
          </w:p>
        </w:tc>
        <w:tc>
          <w:tcPr>
            <w:tcW w:w="749" w:type="dxa"/>
            <w:vAlign w:val="center"/>
          </w:tcPr>
          <w:p w14:paraId="5C6CBCFA">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outlineLvl w:val="1"/>
              <w:rPr>
                <w:rFonts w:hint="eastAsia" w:ascii="微软雅黑" w:hAnsi="微软雅黑" w:eastAsia="微软雅黑" w:cs="微软雅黑"/>
                <w:color w:val="000000" w:themeColor="text1"/>
                <w:sz w:val="21"/>
                <w:szCs w:val="21"/>
                <w14:textFill>
                  <w14:solidFill>
                    <w14:schemeClr w14:val="tx1"/>
                  </w14:solidFill>
                </w14:textFill>
              </w:rPr>
            </w:pPr>
          </w:p>
        </w:tc>
      </w:tr>
    </w:tbl>
    <w:p w14:paraId="5A87F6A7">
      <w:pPr>
        <w:pStyle w:val="16"/>
        <w:rPr>
          <w:rFonts w:hint="eastAsia" w:ascii="微软雅黑" w:hAnsi="微软雅黑"/>
          <w:b/>
          <w:bCs/>
          <w:szCs w:val="21"/>
        </w:rPr>
      </w:pPr>
    </w:p>
    <w:bookmarkEnd w:id="159"/>
    <w:bookmarkEnd w:id="160"/>
    <w:bookmarkEnd w:id="161"/>
    <w:bookmarkEnd w:id="162"/>
    <w:p w14:paraId="2302EE4E">
      <w:pPr>
        <w:pStyle w:val="4"/>
        <w:numPr>
          <w:ilvl w:val="0"/>
          <w:numId w:val="3"/>
        </w:numPr>
        <w:rPr>
          <w:rStyle w:val="66"/>
          <w:b/>
          <w:bCs/>
        </w:rPr>
        <w:sectPr>
          <w:footerReference r:id="rId22" w:type="default"/>
          <w:pgSz w:w="11906" w:h="16838"/>
          <w:pgMar w:top="1474" w:right="1797" w:bottom="1247" w:left="1797" w:header="851" w:footer="851" w:gutter="0"/>
          <w:cols w:space="720" w:num="1"/>
          <w:docGrid w:linePitch="312" w:charSpace="0"/>
        </w:sectPr>
      </w:pPr>
      <w:bookmarkStart w:id="167" w:name="_Toc493511828"/>
      <w:bookmarkStart w:id="168" w:name="_Toc25864"/>
    </w:p>
    <w:p w14:paraId="0CCB4B78">
      <w:pPr>
        <w:pStyle w:val="4"/>
        <w:numPr>
          <w:ilvl w:val="0"/>
          <w:numId w:val="3"/>
        </w:numPr>
        <w:rPr>
          <w:rStyle w:val="66"/>
          <w:b/>
          <w:bCs/>
        </w:rPr>
      </w:pPr>
      <w:r>
        <w:rPr>
          <w:rStyle w:val="66"/>
          <w:rFonts w:hint="eastAsia"/>
          <w:b/>
          <w:bCs/>
        </w:rPr>
        <w:t xml:space="preserve">  </w:t>
      </w:r>
      <w:bookmarkStart w:id="169" w:name="_Toc164943217"/>
      <w:bookmarkStart w:id="170" w:name="_Toc28705"/>
      <w:r>
        <w:rPr>
          <w:rStyle w:val="66"/>
          <w:rFonts w:hint="eastAsia"/>
          <w:b/>
          <w:bCs/>
        </w:rPr>
        <w:t>采购合同（指引）</w:t>
      </w:r>
      <w:bookmarkEnd w:id="169"/>
      <w:bookmarkEnd w:id="170"/>
    </w:p>
    <w:p w14:paraId="5C1E527D">
      <w:pPr>
        <w:pStyle w:val="5"/>
        <w:ind w:firstLine="420"/>
        <w:rPr>
          <w:rFonts w:hint="eastAsia" w:ascii="微软雅黑" w:hAnsi="微软雅黑" w:cs="微软雅黑"/>
          <w:szCs w:val="21"/>
        </w:rPr>
      </w:pPr>
      <w:bookmarkStart w:id="171" w:name="_Toc507"/>
      <w:bookmarkStart w:id="172" w:name="_Hlk111018671"/>
      <w:r>
        <w:rPr>
          <w:rFonts w:hint="eastAsia" w:ascii="微软雅黑" w:hAnsi="微软雅黑" w:cs="微软雅黑"/>
          <w:szCs w:val="21"/>
        </w:rPr>
        <w:t>通用条款部分</w:t>
      </w:r>
      <w:bookmarkEnd w:id="171"/>
    </w:p>
    <w:p w14:paraId="6AB84C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 xml:space="preserve">合同编号： </w:t>
      </w:r>
    </w:p>
    <w:p w14:paraId="5C109260">
      <w:pPr>
        <w:tabs>
          <w:tab w:val="left" w:pos="8306"/>
        </w:tabs>
        <w:ind w:right="84" w:firstLine="420"/>
        <w:rPr>
          <w:rFonts w:hint="eastAsia" w:ascii="微软雅黑" w:hAnsi="微软雅黑" w:cs="微软雅黑"/>
          <w:szCs w:val="21"/>
        </w:rPr>
      </w:pPr>
      <w:r>
        <w:rPr>
          <w:rFonts w:hint="eastAsia" w:ascii="微软雅黑" w:hAnsi="微软雅黑" w:cs="微软雅黑"/>
          <w:szCs w:val="21"/>
        </w:rPr>
        <w:t xml:space="preserve">项目名称： </w:t>
      </w:r>
    </w:p>
    <w:p w14:paraId="25CBF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项目编号：</w:t>
      </w:r>
    </w:p>
    <w:p w14:paraId="27E89039">
      <w:pPr>
        <w:ind w:firstLine="420"/>
        <w:rPr>
          <w:rFonts w:hint="eastAsia" w:ascii="微软雅黑" w:hAnsi="微软雅黑" w:cs="微软雅黑"/>
          <w:szCs w:val="21"/>
        </w:rPr>
      </w:pPr>
      <w:r>
        <w:rPr>
          <w:rFonts w:hint="eastAsia" w:ascii="微软雅黑" w:hAnsi="微软雅黑" w:cs="微软雅黑"/>
          <w:szCs w:val="21"/>
        </w:rPr>
        <w:t>政府采购计划（预算）确认书号：</w:t>
      </w:r>
      <w:r>
        <w:rPr>
          <w:rFonts w:ascii="微软雅黑" w:hAnsi="微软雅黑" w:cs="微软雅黑"/>
          <w:szCs w:val="21"/>
        </w:rPr>
        <w:t xml:space="preserve"> </w:t>
      </w:r>
    </w:p>
    <w:p w14:paraId="114D82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采购人（以下称甲方）：</w:t>
      </w:r>
      <w:r>
        <w:rPr>
          <w:rFonts w:ascii="微软雅黑" w:hAnsi="微软雅黑" w:cs="微软雅黑"/>
          <w:szCs w:val="21"/>
        </w:rPr>
        <w:t xml:space="preserve"> </w:t>
      </w:r>
    </w:p>
    <w:p w14:paraId="70C702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供应商（以下称乙方）：</w:t>
      </w:r>
    </w:p>
    <w:p w14:paraId="2CDC38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 xml:space="preserve">采购代理机构：嘉兴市千秋工程咨询有限公司 </w:t>
      </w:r>
    </w:p>
    <w:p w14:paraId="0745A4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采购方式： 公开招标</w:t>
      </w:r>
    </w:p>
    <w:p w14:paraId="511ED7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rPr>
      </w:pPr>
      <w:r>
        <w:rPr>
          <w:rFonts w:hint="eastAsia" w:ascii="微软雅黑" w:hAnsi="微软雅黑" w:cs="微软雅黑"/>
          <w:kern w:val="0"/>
        </w:rPr>
        <w:t xml:space="preserve">根据《中华人民共和国政府采购法》、《民法典》等法律法规的规定，甲乙双方按照 </w:t>
      </w:r>
      <w:r>
        <w:rPr>
          <w:rFonts w:hint="eastAsia" w:ascii="微软雅黑" w:hAnsi="微软雅黑" w:cs="微软雅黑"/>
          <w:kern w:val="0"/>
          <w:u w:val="single"/>
        </w:rPr>
        <w:t xml:space="preserve">             </w:t>
      </w:r>
      <w:r>
        <w:rPr>
          <w:rFonts w:hint="eastAsia" w:ascii="微软雅黑" w:hAnsi="微软雅黑" w:cs="微软雅黑"/>
          <w:u w:val="single"/>
        </w:rPr>
        <w:t>项目（项目编号 ：           ）</w:t>
      </w:r>
      <w:r>
        <w:rPr>
          <w:rFonts w:hint="eastAsia" w:ascii="微软雅黑" w:hAnsi="微软雅黑" w:cs="微软雅黑"/>
          <w:kern w:val="0"/>
        </w:rPr>
        <w:t>采购结果签订本合同。</w:t>
      </w:r>
    </w:p>
    <w:p w14:paraId="189101FF">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rPr>
          <w:rFonts w:hint="eastAsia" w:ascii="微软雅黑" w:hAnsi="微软雅黑" w:cs="微软雅黑"/>
          <w:b/>
          <w:szCs w:val="21"/>
        </w:rPr>
      </w:pPr>
      <w:r>
        <w:rPr>
          <w:rFonts w:hint="eastAsia" w:ascii="微软雅黑" w:hAnsi="微软雅黑" w:cs="微软雅黑"/>
          <w:b/>
          <w:szCs w:val="21"/>
        </w:rPr>
        <w:t>合同组成</w:t>
      </w:r>
    </w:p>
    <w:p w14:paraId="046E6B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本次采购活动的相关文件为本合同的组成部分，与本合同具有同等法律效力,这些文件包括但不限于：</w:t>
      </w:r>
    </w:p>
    <w:p w14:paraId="65E47312">
      <w:pPr>
        <w:ind w:firstLine="420"/>
        <w:rPr>
          <w:rFonts w:hint="eastAsia" w:ascii="微软雅黑" w:hAnsi="微软雅黑" w:cs="微软雅黑"/>
          <w:szCs w:val="21"/>
        </w:rPr>
      </w:pPr>
      <w:r>
        <w:rPr>
          <w:rFonts w:hint="eastAsia" w:ascii="微软雅黑" w:hAnsi="微软雅黑" w:cs="微软雅黑"/>
          <w:szCs w:val="21"/>
        </w:rPr>
        <w:t>1.甲方的采购文件与采购补充文件。</w:t>
      </w:r>
    </w:p>
    <w:p w14:paraId="4C61CD23">
      <w:pPr>
        <w:ind w:firstLine="420"/>
        <w:rPr>
          <w:rFonts w:hint="eastAsia" w:ascii="微软雅黑" w:hAnsi="微软雅黑" w:cs="微软雅黑"/>
          <w:szCs w:val="21"/>
        </w:rPr>
      </w:pPr>
      <w:r>
        <w:rPr>
          <w:rFonts w:hint="eastAsia" w:ascii="微软雅黑" w:hAnsi="微软雅黑" w:cs="微软雅黑"/>
          <w:szCs w:val="21"/>
        </w:rPr>
        <w:t>2.成交供应商响应文件。</w:t>
      </w:r>
    </w:p>
    <w:p w14:paraId="5C14B62E">
      <w:pPr>
        <w:ind w:firstLine="420"/>
        <w:rPr>
          <w:rFonts w:hint="eastAsia" w:ascii="微软雅黑" w:hAnsi="微软雅黑" w:cs="微软雅黑"/>
          <w:szCs w:val="21"/>
        </w:rPr>
      </w:pPr>
      <w:r>
        <w:rPr>
          <w:rFonts w:hint="eastAsia" w:ascii="微软雅黑" w:hAnsi="微软雅黑" w:cs="微软雅黑"/>
          <w:szCs w:val="21"/>
        </w:rPr>
        <w:t>3.答疑纪要和承诺书。</w:t>
      </w:r>
    </w:p>
    <w:p w14:paraId="316D13CE">
      <w:pPr>
        <w:ind w:firstLine="420"/>
        <w:rPr>
          <w:rFonts w:hint="eastAsia" w:ascii="微软雅黑" w:hAnsi="微软雅黑" w:cs="微软雅黑"/>
          <w:szCs w:val="21"/>
        </w:rPr>
      </w:pPr>
      <w:r>
        <w:rPr>
          <w:rFonts w:hint="eastAsia" w:ascii="微软雅黑" w:hAnsi="微软雅黑" w:cs="微软雅黑"/>
          <w:szCs w:val="21"/>
        </w:rPr>
        <w:t>4.中标通知书。</w:t>
      </w:r>
    </w:p>
    <w:p w14:paraId="59A9D7AA">
      <w:pPr>
        <w:ind w:firstLine="420"/>
        <w:rPr>
          <w:rFonts w:hint="eastAsia" w:ascii="微软雅黑" w:hAnsi="微软雅黑" w:cs="微软雅黑"/>
          <w:szCs w:val="21"/>
        </w:rPr>
      </w:pPr>
      <w:r>
        <w:rPr>
          <w:rFonts w:hint="eastAsia" w:ascii="微软雅黑" w:hAnsi="微软雅黑" w:cs="微软雅黑"/>
          <w:szCs w:val="21"/>
        </w:rPr>
        <w:t>组成本合同的所有文件必须为书面形式。组成本合同的文件的优先顺序为：（1）本合同；（2）答疑纪要和承诺书；（3）甲方的采购文件与采购补充文件；（4）中标通知书；（5）成交供应商响应文件。</w:t>
      </w:r>
    </w:p>
    <w:p w14:paraId="7A8C207A">
      <w:pPr>
        <w:pStyle w:val="30"/>
        <w:numPr>
          <w:ilvl w:val="0"/>
          <w:numId w:val="14"/>
        </w:numPr>
        <w:snapToGrid w:val="0"/>
        <w:spacing w:after="120"/>
        <w:ind w:firstLine="424" w:firstLineChars="0"/>
        <w:rPr>
          <w:rFonts w:cs="微软雅黑"/>
        </w:rPr>
      </w:pPr>
      <w:bookmarkStart w:id="173" w:name="_Toc4526"/>
      <w:r>
        <w:rPr>
          <w:rFonts w:hint="eastAsia" w:cs="微软雅黑"/>
        </w:rPr>
        <w:t>合同标的</w:t>
      </w:r>
      <w:bookmarkEnd w:id="173"/>
    </w:p>
    <w:p w14:paraId="1205B950">
      <w:pPr>
        <w:ind w:firstLine="424" w:firstLineChars="202"/>
        <w:rPr>
          <w:rFonts w:hint="eastAsia" w:ascii="微软雅黑" w:hAnsi="微软雅黑" w:cs="微软雅黑"/>
          <w:szCs w:val="21"/>
        </w:rPr>
      </w:pPr>
      <w:r>
        <w:rPr>
          <w:rFonts w:hint="eastAsia" w:ascii="微软雅黑" w:hAnsi="微软雅黑" w:cs="微软雅黑"/>
          <w:kern w:val="0"/>
          <w:szCs w:val="21"/>
        </w:rPr>
        <w:t>本次采购的是</w:t>
      </w:r>
      <w:r>
        <w:rPr>
          <w:rFonts w:hint="eastAsia" w:ascii="微软雅黑" w:hAnsi="微软雅黑" w:cs="微软雅黑"/>
          <w:szCs w:val="21"/>
        </w:rPr>
        <w:t>：</w:t>
      </w:r>
    </w:p>
    <w:p w14:paraId="4A42C978">
      <w:pPr>
        <w:pStyle w:val="2"/>
        <w:ind w:firstLine="480"/>
        <w:rPr>
          <w:rFonts w:hint="eastAsia"/>
        </w:rPr>
      </w:pPr>
    </w:p>
    <w:p w14:paraId="3AFFA03C">
      <w:pPr>
        <w:pStyle w:val="30"/>
        <w:ind w:firstLine="420"/>
        <w:rPr>
          <w:rFonts w:cs="微软雅黑"/>
        </w:rPr>
      </w:pPr>
      <w:bookmarkStart w:id="174" w:name="_Toc875"/>
      <w:r>
        <w:rPr>
          <w:rFonts w:hint="eastAsia" w:cs="微软雅黑"/>
        </w:rPr>
        <w:t>三、合同价款及付款方式</w:t>
      </w:r>
      <w:bookmarkEnd w:id="174"/>
    </w:p>
    <w:p w14:paraId="36874B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1、本合同项下总价款为（大写）人民币</w:t>
      </w:r>
      <w:r>
        <w:rPr>
          <w:rFonts w:hint="eastAsia" w:ascii="微软雅黑" w:hAnsi="微软雅黑" w:cs="微软雅黑"/>
          <w:kern w:val="0"/>
          <w:szCs w:val="21"/>
          <w:u w:val="single"/>
        </w:rPr>
        <w:t xml:space="preserve"> </w:t>
      </w:r>
      <w:r>
        <w:rPr>
          <w:rFonts w:hint="eastAsia" w:ascii="微软雅黑" w:hAnsi="微软雅黑" w:cs="微软雅黑"/>
          <w:szCs w:val="21"/>
          <w:u w:val="single"/>
        </w:rPr>
        <w:t xml:space="preserve">       </w:t>
      </w:r>
      <w:r>
        <w:rPr>
          <w:rFonts w:hint="eastAsia" w:ascii="微软雅黑" w:hAnsi="微软雅黑" w:cs="微软雅黑"/>
          <w:kern w:val="0"/>
          <w:szCs w:val="21"/>
          <w:u w:val="single"/>
        </w:rPr>
        <w:t xml:space="preserve"> </w:t>
      </w:r>
      <w:r>
        <w:rPr>
          <w:rFonts w:hint="eastAsia" w:ascii="微软雅黑" w:hAnsi="微软雅黑" w:cs="微软雅黑"/>
          <w:kern w:val="0"/>
          <w:szCs w:val="21"/>
        </w:rPr>
        <w:t>，小写：</w:t>
      </w:r>
      <w:r>
        <w:rPr>
          <w:rFonts w:hint="eastAsia" w:ascii="微软雅黑" w:hAnsi="微软雅黑" w:cs="微软雅黑"/>
          <w:kern w:val="0"/>
          <w:szCs w:val="21"/>
          <w:u w:val="single"/>
        </w:rPr>
        <w:t xml:space="preserve">    </w:t>
      </w:r>
      <w:r>
        <w:rPr>
          <w:rFonts w:hint="eastAsia" w:ascii="微软雅黑" w:hAnsi="微软雅黑" w:cs="微软雅黑"/>
          <w:kern w:val="0"/>
          <w:szCs w:val="21"/>
        </w:rPr>
        <w:t xml:space="preserve"> 万元。</w:t>
      </w:r>
    </w:p>
    <w:p w14:paraId="78912B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2、服务期限：</w:t>
      </w:r>
      <w:r>
        <w:rPr>
          <w:rFonts w:hint="eastAsia" w:ascii="微软雅黑" w:hAnsi="微软雅黑" w:cs="微软雅黑"/>
          <w:kern w:val="0"/>
          <w:szCs w:val="21"/>
          <w:u w:val="single"/>
        </w:rPr>
        <w:t xml:space="preserve">                         </w:t>
      </w:r>
      <w:r>
        <w:rPr>
          <w:rFonts w:hint="eastAsia" w:ascii="微软雅黑" w:hAnsi="微软雅黑" w:cs="微软雅黑"/>
          <w:kern w:val="0"/>
          <w:szCs w:val="21"/>
        </w:rPr>
        <w:t>。</w:t>
      </w:r>
    </w:p>
    <w:p w14:paraId="3E2DC2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3、本合同总价款包括所有服务、人员、货物设计、材料、制造、包装、运输、安装、调试、检测、售后服务、税费等全部费用。</w:t>
      </w:r>
    </w:p>
    <w:p w14:paraId="7DDF8C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4、本合同付款方式为以下第</w:t>
      </w:r>
      <w:r>
        <w:rPr>
          <w:rFonts w:hint="eastAsia" w:ascii="微软雅黑" w:hAnsi="微软雅黑" w:cs="微软雅黑"/>
          <w:kern w:val="0"/>
          <w:szCs w:val="21"/>
          <w:u w:val="single"/>
        </w:rPr>
        <w:t xml:space="preserve">   </w:t>
      </w:r>
      <w:r>
        <w:rPr>
          <w:rFonts w:hint="eastAsia" w:ascii="微软雅黑" w:hAnsi="微软雅黑" w:cs="微软雅黑"/>
          <w:kern w:val="0"/>
          <w:szCs w:val="21"/>
        </w:rPr>
        <w:t>项：</w:t>
      </w:r>
    </w:p>
    <w:p w14:paraId="25F4B4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（1）本合同项下的采购资金系甲方自行支付，付款程序为</w:t>
      </w:r>
      <w:r>
        <w:rPr>
          <w:rFonts w:hint="eastAsia" w:ascii="微软雅黑" w:hAnsi="微软雅黑" w:cs="微软雅黑"/>
          <w:kern w:val="0"/>
          <w:szCs w:val="21"/>
          <w:u w:val="single"/>
        </w:rPr>
        <w:t xml:space="preserve">        </w:t>
      </w:r>
      <w:r>
        <w:rPr>
          <w:rFonts w:hint="eastAsia" w:ascii="微软雅黑" w:hAnsi="微软雅黑" w:cs="微软雅黑"/>
          <w:kern w:val="0"/>
          <w:szCs w:val="21"/>
        </w:rPr>
        <w:t>；</w:t>
      </w:r>
    </w:p>
    <w:p w14:paraId="65AF59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（2）本合同项下的采购资金须财政直接支付，付款程序为</w:t>
      </w:r>
      <w:r>
        <w:rPr>
          <w:rFonts w:hint="eastAsia" w:ascii="微软雅黑" w:hAnsi="微软雅黑" w:cs="微软雅黑"/>
          <w:kern w:val="0"/>
          <w:szCs w:val="21"/>
          <w:u w:val="single"/>
        </w:rPr>
        <w:t xml:space="preserve">        </w:t>
      </w:r>
      <w:r>
        <w:rPr>
          <w:rFonts w:hint="eastAsia" w:ascii="微软雅黑" w:hAnsi="微软雅黑" w:cs="微软雅黑"/>
          <w:kern w:val="0"/>
          <w:szCs w:val="21"/>
        </w:rPr>
        <w:t>；</w:t>
      </w:r>
    </w:p>
    <w:p w14:paraId="0E17F3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（3）其他方式：</w:t>
      </w:r>
    </w:p>
    <w:p w14:paraId="2BFCE0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5、本合同项下的采购资金付款进度按招响应文件规定，未规定时按以下第</w:t>
      </w:r>
      <w:r>
        <w:rPr>
          <w:rFonts w:hint="eastAsia" w:ascii="微软雅黑" w:hAnsi="微软雅黑" w:cs="微软雅黑"/>
          <w:kern w:val="0"/>
          <w:szCs w:val="21"/>
          <w:u w:val="single"/>
        </w:rPr>
        <w:t xml:space="preserve">    </w:t>
      </w:r>
      <w:r>
        <w:rPr>
          <w:rFonts w:hint="eastAsia" w:ascii="微软雅黑" w:hAnsi="微软雅黑" w:cs="微软雅黑"/>
          <w:kern w:val="0"/>
          <w:szCs w:val="21"/>
        </w:rPr>
        <w:t>项支付：</w:t>
      </w:r>
    </w:p>
    <w:p w14:paraId="18A178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（1）一次性付款：乙方合同履行达到</w:t>
      </w:r>
      <w:r>
        <w:rPr>
          <w:rFonts w:hint="eastAsia" w:ascii="微软雅黑" w:hAnsi="微软雅黑" w:cs="微软雅黑"/>
          <w:kern w:val="0"/>
          <w:szCs w:val="21"/>
          <w:u w:val="single"/>
        </w:rPr>
        <w:t xml:space="preserve">      </w:t>
      </w:r>
      <w:r>
        <w:rPr>
          <w:rFonts w:hint="eastAsia" w:ascii="微软雅黑" w:hAnsi="微软雅黑" w:cs="微软雅黑"/>
          <w:kern w:val="0"/>
          <w:szCs w:val="21"/>
        </w:rPr>
        <w:t>（条件）时，一次性付款；</w:t>
      </w:r>
    </w:p>
    <w:p w14:paraId="00EF72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（2）分期付款：乙方合同履行达到</w:t>
      </w:r>
      <w:r>
        <w:rPr>
          <w:rFonts w:hint="eastAsia" w:ascii="微软雅黑" w:hAnsi="微软雅黑" w:cs="微软雅黑"/>
          <w:kern w:val="0"/>
          <w:szCs w:val="21"/>
          <w:u w:val="single"/>
        </w:rPr>
        <w:t xml:space="preserve"> 招标文件和甲方要求时，</w:t>
      </w:r>
      <w:r>
        <w:rPr>
          <w:rFonts w:hint="eastAsia" w:ascii="微软雅黑" w:hAnsi="微软雅黑" w:cs="微软雅黑"/>
          <w:kern w:val="0"/>
          <w:szCs w:val="21"/>
        </w:rPr>
        <w:t>甲方</w:t>
      </w:r>
      <w:r>
        <w:rPr>
          <w:rFonts w:hint="eastAsia" w:ascii="微软雅黑" w:hAnsi="微软雅黑" w:cs="微软雅黑"/>
          <w:kern w:val="0"/>
          <w:szCs w:val="21"/>
          <w:u w:val="single"/>
        </w:rPr>
        <w:t xml:space="preserve">按   </w:t>
      </w:r>
      <w:r>
        <w:rPr>
          <w:rFonts w:hint="eastAsia" w:ascii="微软雅黑" w:hAnsi="微软雅黑" w:cs="微软雅黑"/>
          <w:kern w:val="0"/>
          <w:szCs w:val="21"/>
        </w:rPr>
        <w:t>进行支付，乙方凭有效发票、验收单等提交甲方进行支付流程。</w:t>
      </w:r>
    </w:p>
    <w:p w14:paraId="3E63A7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若收取了履约保证金，则不应重复设置尾款支付条件。</w:t>
      </w:r>
    </w:p>
    <w:p w14:paraId="6F629D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四、</w:t>
      </w:r>
      <w:r>
        <w:rPr>
          <w:rFonts w:hint="eastAsia" w:ascii="微软雅黑" w:hAnsi="微软雅黑" w:cs="微软雅黑"/>
          <w:b/>
          <w:kern w:val="0"/>
          <w:szCs w:val="21"/>
        </w:rPr>
        <w:t>履约保证金</w:t>
      </w:r>
    </w:p>
    <w:p w14:paraId="5B8786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kern w:val="0"/>
          <w:szCs w:val="21"/>
        </w:rPr>
        <w:t>按以下第_________项处理：</w:t>
      </w:r>
    </w:p>
    <w:p w14:paraId="2CBDE4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1、本项目设置履约保证金，乙方应于_________（时间）向甲方提交履约保证金_________元（不得高于本合同金额的1%）。履约保证金在_________（时间）退还乙方。</w:t>
      </w:r>
    </w:p>
    <w:p w14:paraId="573F147B">
      <w:pPr>
        <w:pStyle w:val="30"/>
        <w:ind w:firstLine="420"/>
        <w:rPr>
          <w:rFonts w:cs="微软雅黑"/>
        </w:rPr>
      </w:pPr>
      <w:bookmarkStart w:id="175" w:name="_Toc29860"/>
      <w:r>
        <w:rPr>
          <w:rFonts w:hint="eastAsia" w:cs="微软雅黑"/>
        </w:rPr>
        <w:t>2、本项目不设置履约保证金。</w:t>
      </w:r>
      <w:bookmarkEnd w:id="175"/>
    </w:p>
    <w:p w14:paraId="7879B3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五、</w:t>
      </w:r>
      <w:r>
        <w:rPr>
          <w:rFonts w:hint="eastAsia" w:ascii="微软雅黑" w:hAnsi="微软雅黑" w:cs="微软雅黑"/>
          <w:b/>
          <w:kern w:val="0"/>
          <w:szCs w:val="21"/>
        </w:rPr>
        <w:t>质量保证及售后服务</w:t>
      </w:r>
    </w:p>
    <w:p w14:paraId="42103D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1、乙方按招标文件规定的时间和要求完成各项服务、考核。</w:t>
      </w:r>
    </w:p>
    <w:p w14:paraId="0A3214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szCs w:val="21"/>
        </w:rPr>
        <w:t>2、甲方其他服务需求。</w:t>
      </w:r>
    </w:p>
    <w:p w14:paraId="21573E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六、</w:t>
      </w:r>
      <w:r>
        <w:rPr>
          <w:rFonts w:hint="eastAsia" w:ascii="微软雅黑" w:hAnsi="微软雅黑" w:cs="微软雅黑"/>
          <w:b/>
          <w:kern w:val="0"/>
          <w:szCs w:val="21"/>
        </w:rPr>
        <w:t>合同的变更和终止</w:t>
      </w:r>
    </w:p>
    <w:p w14:paraId="4B4748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除《政府采购法》第49条、第50条第二款规定的情形外，本合同一经签订，甲乙双方不得擅自终止合同或对合同实质性条款进行变更。确有特殊情况的，须经同级财政部门批准。</w:t>
      </w:r>
    </w:p>
    <w:p w14:paraId="5CEAE3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七、</w:t>
      </w:r>
      <w:r>
        <w:rPr>
          <w:rFonts w:hint="eastAsia" w:ascii="微软雅黑" w:hAnsi="微软雅黑" w:cs="微软雅黑"/>
          <w:b/>
          <w:kern w:val="0"/>
          <w:szCs w:val="21"/>
        </w:rPr>
        <w:t>合同的转让与分包</w:t>
      </w:r>
    </w:p>
    <w:p w14:paraId="021FC4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乙方不得擅自部分或全部转让其应履行的合同义务。乙方分包的，应经过甲方书面同意。</w:t>
      </w:r>
    </w:p>
    <w:p w14:paraId="3893A5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十、</w:t>
      </w:r>
      <w:r>
        <w:rPr>
          <w:rFonts w:hint="eastAsia" w:ascii="微软雅黑" w:hAnsi="微软雅黑" w:cs="微软雅黑"/>
          <w:b/>
          <w:kern w:val="0"/>
          <w:szCs w:val="21"/>
        </w:rPr>
        <w:t>违约责任</w:t>
      </w:r>
    </w:p>
    <w:p w14:paraId="43FD37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1、  除不可抗力外，如果乙方没有按照本合同约定的期限、地点和方式提供服务，那么甲方可要求乙方支付违约金，违约金按逾期提供服务总额每日 0.05  %计算，最高限额为本合同总价的 20  %；逾期提供服务的违约金计算数额达到前述最高限额之日起，甲方有权在要求乙方支付违约金的同时，书面通知乙方解除本合同；</w:t>
      </w:r>
    </w:p>
    <w:p w14:paraId="3A3408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2、除不可抗力外，如果甲方没有按照本合同约定的付款方式付款，那么乙方可要求甲方支付违约金，违约金按每迟延付款一日的应付而未付款的  0.05  %计算，最高限额为本合同总价的  20   %；迟延付款的违约金计算数额达到前述最高限额之日起，乙方有权在要求甲方支付违约金的同时，书面通知甲方解除本合同；</w:t>
      </w:r>
    </w:p>
    <w:p w14:paraId="115237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3、除不可抗力外，任何一方未能履行本合同约定的其他主要义务，经催告后在合理期限内仍未履行的，或者任何一方有其他违约行为致使不能实现合同目标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F867F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2E762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szCs w:val="21"/>
        </w:rPr>
      </w:pPr>
      <w:r>
        <w:rPr>
          <w:rFonts w:hint="eastAsia" w:ascii="微软雅黑" w:hAnsi="微软雅黑" w:cs="微软雅黑"/>
          <w:szCs w:val="21"/>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49CAC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szCs w:val="21"/>
        </w:rPr>
        <w:t>6、如果出现政府采购监督管理部门在处理投诉事项期间，书面通知甲方暂停采购活动的情形，或者询问或质疑事项可能影响中标结果的，导致甲方中止履行合同的情形，均不视为甲方违约。</w:t>
      </w:r>
    </w:p>
    <w:p w14:paraId="6E8CC1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十一、</w:t>
      </w:r>
      <w:r>
        <w:rPr>
          <w:rFonts w:hint="eastAsia" w:ascii="微软雅黑" w:hAnsi="微软雅黑" w:cs="微软雅黑"/>
          <w:b/>
          <w:kern w:val="0"/>
          <w:szCs w:val="21"/>
        </w:rPr>
        <w:t>不可抗力事件处理</w:t>
      </w:r>
    </w:p>
    <w:p w14:paraId="313F37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1、在合同有效期内，任何一方因不可抗力事件导致不能履行合同的，合同履行期可延长，其延长期与不可抗力影响期相同。</w:t>
      </w:r>
    </w:p>
    <w:p w14:paraId="509907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2、不可抗力事件发生后，应立即通知对方，并寄送有关权威机构出具的证明。</w:t>
      </w:r>
    </w:p>
    <w:p w14:paraId="38C615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3、不可抗力事件延续120天以上，双方应通过友好协商，确定是否继续履行合同。</w:t>
      </w:r>
    </w:p>
    <w:p w14:paraId="779CA0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十二、</w:t>
      </w:r>
      <w:r>
        <w:rPr>
          <w:rFonts w:hint="eastAsia" w:ascii="微软雅黑" w:hAnsi="微软雅黑" w:cs="微软雅黑"/>
          <w:b/>
          <w:kern w:val="0"/>
          <w:szCs w:val="21"/>
        </w:rPr>
        <w:t>争议的解决</w:t>
      </w:r>
    </w:p>
    <w:p w14:paraId="5E31AB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1、因履行本合同引起的或与本合同有关的争议，甲、乙双方应首先通过友好协商解决，如果协商不能解决争议，则采取以下第</w:t>
      </w:r>
      <w:r>
        <w:rPr>
          <w:rFonts w:hint="eastAsia" w:ascii="微软雅黑" w:hAnsi="微软雅黑" w:cs="微软雅黑"/>
          <w:kern w:val="0"/>
          <w:szCs w:val="21"/>
          <w:u w:val="single"/>
        </w:rPr>
        <w:t xml:space="preserve">      </w:t>
      </w:r>
      <w:r>
        <w:rPr>
          <w:rFonts w:hint="eastAsia" w:ascii="微软雅黑" w:hAnsi="微软雅黑" w:cs="微软雅黑"/>
          <w:kern w:val="0"/>
          <w:szCs w:val="21"/>
        </w:rPr>
        <w:t>种方式解决争议：</w:t>
      </w:r>
    </w:p>
    <w:p w14:paraId="789FCC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（1）向甲方所在地有管辖权的人民法院提起诉讼；</w:t>
      </w:r>
    </w:p>
    <w:p w14:paraId="3E96B7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kern w:val="0"/>
          <w:szCs w:val="21"/>
        </w:rPr>
      </w:pPr>
      <w:r>
        <w:rPr>
          <w:rFonts w:hint="eastAsia" w:ascii="微软雅黑" w:hAnsi="微软雅黑" w:cs="微软雅黑"/>
          <w:kern w:val="0"/>
          <w:szCs w:val="21"/>
        </w:rPr>
        <w:t>（2）向</w:t>
      </w:r>
      <w:r>
        <w:rPr>
          <w:rFonts w:hint="eastAsia" w:ascii="微软雅黑" w:hAnsi="微软雅黑" w:cs="微软雅黑"/>
          <w:kern w:val="0"/>
          <w:szCs w:val="21"/>
          <w:u w:val="single"/>
        </w:rPr>
        <w:t xml:space="preserve">      </w:t>
      </w:r>
      <w:r>
        <w:rPr>
          <w:rFonts w:hint="eastAsia" w:ascii="微软雅黑" w:hAnsi="微软雅黑" w:cs="微软雅黑"/>
          <w:kern w:val="0"/>
          <w:szCs w:val="21"/>
        </w:rPr>
        <w:t>仲裁委员申请仲裁。</w:t>
      </w:r>
    </w:p>
    <w:p w14:paraId="6F7BF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kern w:val="0"/>
          <w:szCs w:val="21"/>
        </w:rPr>
      </w:pPr>
      <w:r>
        <w:rPr>
          <w:rFonts w:hint="eastAsia" w:ascii="微软雅黑" w:hAnsi="微软雅黑" w:cs="微软雅黑"/>
          <w:b/>
          <w:szCs w:val="21"/>
        </w:rPr>
        <w:t>十三、</w:t>
      </w:r>
      <w:r>
        <w:rPr>
          <w:rFonts w:hint="eastAsia" w:ascii="微软雅黑" w:hAnsi="微软雅黑" w:cs="微软雅黑"/>
          <w:b/>
          <w:kern w:val="0"/>
          <w:szCs w:val="21"/>
        </w:rPr>
        <w:t>合同公告、合同生效及备案</w:t>
      </w:r>
    </w:p>
    <w:p w14:paraId="176341FB">
      <w:pPr>
        <w:ind w:firstLine="420"/>
        <w:rPr>
          <w:rFonts w:hint="eastAsia" w:ascii="微软雅黑" w:hAnsi="微软雅黑" w:cs="微软雅黑"/>
          <w:kern w:val="0"/>
          <w:szCs w:val="21"/>
        </w:rPr>
      </w:pPr>
      <w:r>
        <w:rPr>
          <w:rFonts w:hint="eastAsia" w:ascii="微软雅黑" w:hAnsi="微软雅黑" w:cs="微软雅黑"/>
          <w:kern w:val="0"/>
          <w:szCs w:val="21"/>
        </w:rPr>
        <w:t>1、合同公告：本项目政府采购合同将于签订之日起2个工作日内发布于浙江政府采购网，但政府采购合同中涉及国家秘密、商业秘密的内容除外。</w:t>
      </w:r>
    </w:p>
    <w:p w14:paraId="5AC4078E">
      <w:pPr>
        <w:ind w:firstLine="420"/>
        <w:rPr>
          <w:rFonts w:hint="eastAsia" w:ascii="微软雅黑" w:hAnsi="微软雅黑" w:cs="微软雅黑"/>
          <w:kern w:val="0"/>
          <w:szCs w:val="21"/>
        </w:rPr>
      </w:pPr>
      <w:r>
        <w:rPr>
          <w:rFonts w:hint="eastAsia" w:ascii="微软雅黑" w:hAnsi="微软雅黑" w:cs="微软雅黑"/>
          <w:kern w:val="0"/>
          <w:szCs w:val="21"/>
        </w:rPr>
        <w:t>2、合同经双方法定代表人或被授权人签字并加盖单位公章后生效。</w:t>
      </w:r>
    </w:p>
    <w:p w14:paraId="7BA18F81">
      <w:pPr>
        <w:ind w:firstLine="420"/>
        <w:rPr>
          <w:rFonts w:hint="eastAsia" w:ascii="微软雅黑" w:hAnsi="微软雅黑" w:cs="微软雅黑"/>
          <w:kern w:val="0"/>
          <w:szCs w:val="21"/>
        </w:rPr>
      </w:pPr>
      <w:r>
        <w:rPr>
          <w:rFonts w:hint="eastAsia" w:ascii="微软雅黑" w:hAnsi="微软雅黑" w:cs="微软雅黑"/>
          <w:kern w:val="0"/>
          <w:szCs w:val="21"/>
        </w:rPr>
        <w:t>3、合同执行中涉及采购资金和采购内容修改或补充的，须经财政部门审批，并签书面补充协议报政府部门备案，方可作为主合同不可分割的一部分。</w:t>
      </w:r>
    </w:p>
    <w:p w14:paraId="7F7E269F">
      <w:pPr>
        <w:ind w:firstLine="420"/>
        <w:rPr>
          <w:rFonts w:hint="eastAsia" w:ascii="微软雅黑" w:hAnsi="微软雅黑" w:cs="微软雅黑"/>
          <w:kern w:val="0"/>
          <w:szCs w:val="21"/>
        </w:rPr>
      </w:pPr>
      <w:r>
        <w:rPr>
          <w:rFonts w:hint="eastAsia" w:ascii="微软雅黑" w:hAnsi="微软雅黑" w:cs="微软雅黑"/>
          <w:kern w:val="0"/>
          <w:szCs w:val="21"/>
        </w:rPr>
        <w:t>4、本合同未尽事宜，遵照《民法典》有关条文执行。</w:t>
      </w:r>
    </w:p>
    <w:p w14:paraId="0C023CF6">
      <w:pPr>
        <w:ind w:firstLine="420"/>
        <w:rPr>
          <w:rFonts w:hint="eastAsia" w:ascii="微软雅黑" w:hAnsi="微软雅黑" w:cs="微软雅黑"/>
          <w:kern w:val="0"/>
          <w:szCs w:val="21"/>
        </w:rPr>
      </w:pPr>
      <w:r>
        <w:rPr>
          <w:rFonts w:hint="eastAsia" w:ascii="微软雅黑" w:hAnsi="微软雅黑" w:cs="微软雅黑"/>
          <w:kern w:val="0"/>
          <w:szCs w:val="21"/>
        </w:rPr>
        <w:t>5、本合同一式</w:t>
      </w:r>
      <w:r>
        <w:rPr>
          <w:rFonts w:hint="eastAsia" w:ascii="微软雅黑" w:hAnsi="微软雅黑" w:cs="微软雅黑"/>
          <w:kern w:val="0"/>
          <w:szCs w:val="21"/>
          <w:u w:val="single"/>
        </w:rPr>
        <w:t xml:space="preserve">  </w:t>
      </w:r>
      <w:r>
        <w:rPr>
          <w:rFonts w:hint="eastAsia" w:ascii="微软雅黑" w:hAnsi="微软雅黑" w:cs="微软雅黑"/>
          <w:kern w:val="0"/>
          <w:szCs w:val="21"/>
        </w:rPr>
        <w:t>份，甲乙双方各执</w:t>
      </w:r>
      <w:r>
        <w:rPr>
          <w:rFonts w:hint="eastAsia" w:ascii="微软雅黑" w:hAnsi="微软雅黑" w:cs="微软雅黑"/>
          <w:kern w:val="0"/>
          <w:szCs w:val="21"/>
          <w:u w:val="single"/>
        </w:rPr>
        <w:t xml:space="preserve">  </w:t>
      </w:r>
      <w:r>
        <w:rPr>
          <w:rFonts w:hint="eastAsia" w:ascii="微软雅黑" w:hAnsi="微软雅黑" w:cs="微软雅黑"/>
          <w:kern w:val="0"/>
          <w:szCs w:val="21"/>
        </w:rPr>
        <w:t>份。若执行政采贷，另加</w:t>
      </w:r>
      <w:r>
        <w:rPr>
          <w:rFonts w:hint="eastAsia" w:ascii="微软雅黑" w:hAnsi="微软雅黑" w:cs="微软雅黑"/>
          <w:kern w:val="0"/>
          <w:szCs w:val="21"/>
          <w:u w:val="single"/>
        </w:rPr>
        <w:t xml:space="preserve"> 贰 </w:t>
      </w:r>
      <w:r>
        <w:rPr>
          <w:rFonts w:hint="eastAsia" w:ascii="微软雅黑" w:hAnsi="微软雅黑" w:cs="微软雅黑"/>
          <w:kern w:val="0"/>
          <w:szCs w:val="21"/>
        </w:rPr>
        <w:t>份。</w:t>
      </w:r>
    </w:p>
    <w:p w14:paraId="2A95A651">
      <w:pPr>
        <w:ind w:firstLine="420"/>
        <w:jc w:val="center"/>
        <w:rPr>
          <w:rFonts w:hint="eastAsia" w:ascii="微软雅黑" w:hAnsi="微软雅黑" w:cs="微软雅黑"/>
          <w:szCs w:val="21"/>
        </w:rPr>
      </w:pPr>
    </w:p>
    <w:p w14:paraId="0F26B4DB">
      <w:pPr>
        <w:pStyle w:val="5"/>
        <w:ind w:firstLine="420"/>
        <w:rPr>
          <w:rFonts w:hint="eastAsia" w:ascii="微软雅黑" w:hAnsi="微软雅黑" w:cs="微软雅黑"/>
          <w:szCs w:val="21"/>
        </w:rPr>
      </w:pPr>
      <w:bookmarkStart w:id="176" w:name="_Toc23848"/>
      <w:bookmarkStart w:id="177" w:name="_Toc20276"/>
      <w:bookmarkStart w:id="178" w:name="_Toc4827"/>
      <w:r>
        <w:rPr>
          <w:rFonts w:hint="eastAsia" w:ascii="微软雅黑" w:hAnsi="微软雅黑" w:cs="微软雅黑"/>
          <w:szCs w:val="21"/>
        </w:rPr>
        <w:t>特殊专用条款部分</w:t>
      </w:r>
      <w:bookmarkEnd w:id="176"/>
      <w:bookmarkEnd w:id="177"/>
      <w:bookmarkEnd w:id="178"/>
    </w:p>
    <w:p w14:paraId="53607F0F">
      <w:pPr>
        <w:pStyle w:val="30"/>
        <w:ind w:firstLine="420"/>
        <w:rPr>
          <w:rFonts w:cs="微软雅黑"/>
        </w:rPr>
      </w:pPr>
      <w:bookmarkStart w:id="179" w:name="_Toc21251"/>
      <w:r>
        <w:rPr>
          <w:rFonts w:hint="eastAsia" w:cs="微软雅黑"/>
        </w:rPr>
        <w:t>……</w:t>
      </w:r>
      <w:bookmarkEnd w:id="179"/>
    </w:p>
    <w:p w14:paraId="5F789EF2">
      <w:pPr>
        <w:pStyle w:val="30"/>
        <w:ind w:firstLine="420"/>
        <w:rPr>
          <w:rFonts w:cs="微软雅黑"/>
        </w:rPr>
      </w:pPr>
      <w:bookmarkStart w:id="180" w:name="_Toc12502"/>
      <w:r>
        <w:rPr>
          <w:rFonts w:hint="eastAsia" w:cs="微软雅黑"/>
        </w:rPr>
        <w:t>甲方：                             乙方：</w:t>
      </w:r>
      <w:bookmarkEnd w:id="180"/>
      <w:r>
        <w:rPr>
          <w:rFonts w:hint="eastAsia" w:cs="微软雅黑"/>
        </w:rPr>
        <w:t xml:space="preserve"> </w:t>
      </w:r>
    </w:p>
    <w:p w14:paraId="0D788590">
      <w:pPr>
        <w:pStyle w:val="30"/>
        <w:ind w:firstLine="420"/>
        <w:rPr>
          <w:rFonts w:cs="微软雅黑"/>
          <w:bCs/>
        </w:rPr>
      </w:pPr>
      <w:bookmarkStart w:id="181" w:name="_Toc12392"/>
      <w:r>
        <w:rPr>
          <w:rFonts w:hint="eastAsia" w:cs="微软雅黑"/>
        </w:rPr>
        <w:t>地址：                             地址：</w:t>
      </w:r>
      <w:bookmarkEnd w:id="181"/>
      <w:r>
        <w:rPr>
          <w:rFonts w:hint="eastAsia" w:cs="微软雅黑"/>
        </w:rPr>
        <w:t xml:space="preserve"> </w:t>
      </w:r>
    </w:p>
    <w:p w14:paraId="40BCCA53">
      <w:pPr>
        <w:pStyle w:val="30"/>
        <w:ind w:firstLine="420"/>
        <w:rPr>
          <w:rFonts w:cs="微软雅黑"/>
        </w:rPr>
      </w:pPr>
      <w:bookmarkStart w:id="182" w:name="_Toc19138"/>
      <w:r>
        <w:rPr>
          <w:rFonts w:hint="eastAsia" w:cs="微软雅黑"/>
        </w:rPr>
        <w:t>法定代表人或被授权人：             法定代表人或被授权人：</w:t>
      </w:r>
      <w:bookmarkEnd w:id="182"/>
    </w:p>
    <w:p w14:paraId="75FD8839">
      <w:pPr>
        <w:pStyle w:val="30"/>
        <w:ind w:firstLine="420"/>
        <w:rPr>
          <w:rFonts w:cs="微软雅黑"/>
        </w:rPr>
      </w:pPr>
      <w:bookmarkStart w:id="183" w:name="_Toc17401"/>
      <w:r>
        <w:rPr>
          <w:rFonts w:hint="eastAsia" w:cs="微软雅黑"/>
        </w:rPr>
        <w:t>签订地点：</w:t>
      </w:r>
      <w:bookmarkEnd w:id="183"/>
      <w:r>
        <w:rPr>
          <w:rFonts w:hint="eastAsia" w:cs="微软雅黑"/>
        </w:rPr>
        <w:t xml:space="preserve">                  </w:t>
      </w:r>
    </w:p>
    <w:p w14:paraId="212E8AF9">
      <w:pPr>
        <w:pStyle w:val="30"/>
        <w:ind w:firstLine="420"/>
        <w:rPr>
          <w:rFonts w:cs="微软雅黑"/>
        </w:rPr>
        <w:sectPr>
          <w:pgSz w:w="11906" w:h="16838"/>
          <w:pgMar w:top="1474" w:right="1797" w:bottom="1247" w:left="1797" w:header="851" w:footer="851" w:gutter="0"/>
          <w:cols w:space="720" w:num="1"/>
          <w:docGrid w:linePitch="312" w:charSpace="0"/>
        </w:sectPr>
      </w:pPr>
      <w:bookmarkStart w:id="184" w:name="_Toc1330"/>
      <w:r>
        <w:rPr>
          <w:rFonts w:hint="eastAsia" w:cs="微软雅黑"/>
        </w:rPr>
        <w:t>签订日期：      年  月  日</w:t>
      </w:r>
      <w:bookmarkEnd w:id="184"/>
    </w:p>
    <w:tbl>
      <w:tblPr>
        <w:tblStyle w:val="54"/>
        <w:tblW w:w="8307" w:type="dxa"/>
        <w:tblInd w:w="250" w:type="dxa"/>
        <w:tblLayout w:type="fixed"/>
        <w:tblCellMar>
          <w:top w:w="0" w:type="dxa"/>
          <w:left w:w="108" w:type="dxa"/>
          <w:bottom w:w="0" w:type="dxa"/>
          <w:right w:w="108" w:type="dxa"/>
        </w:tblCellMar>
      </w:tblPr>
      <w:tblGrid>
        <w:gridCol w:w="2724"/>
        <w:gridCol w:w="2854"/>
        <w:gridCol w:w="754"/>
        <w:gridCol w:w="944"/>
        <w:gridCol w:w="1031"/>
      </w:tblGrid>
      <w:tr w14:paraId="04BCDCFA">
        <w:tblPrEx>
          <w:tblCellMar>
            <w:top w:w="0" w:type="dxa"/>
            <w:left w:w="108" w:type="dxa"/>
            <w:bottom w:w="0" w:type="dxa"/>
            <w:right w:w="108" w:type="dxa"/>
          </w:tblCellMar>
        </w:tblPrEx>
        <w:trPr>
          <w:trHeight w:val="428" w:hRule="atLeast"/>
        </w:trPr>
        <w:tc>
          <w:tcPr>
            <w:tcW w:w="8307" w:type="dxa"/>
            <w:gridSpan w:val="5"/>
            <w:tcBorders>
              <w:top w:val="nil"/>
              <w:left w:val="nil"/>
              <w:bottom w:val="nil"/>
              <w:right w:val="nil"/>
            </w:tcBorders>
            <w:vAlign w:val="center"/>
          </w:tcPr>
          <w:p w14:paraId="33F56D6B">
            <w:pPr>
              <w:pStyle w:val="5"/>
              <w:ind w:firstLine="420"/>
              <w:rPr>
                <w:rFonts w:hint="eastAsia"/>
                <w:szCs w:val="21"/>
              </w:rPr>
            </w:pPr>
            <w:bookmarkStart w:id="185" w:name="_Toc29980"/>
            <w:bookmarkStart w:id="186" w:name="_Toc164943220"/>
            <w:r>
              <w:rPr>
                <w:rFonts w:hint="eastAsia"/>
                <w:szCs w:val="21"/>
              </w:rPr>
              <w:t>合同  附件</w:t>
            </w:r>
            <w:bookmarkEnd w:id="185"/>
            <w:r>
              <w:rPr>
                <w:rFonts w:hint="eastAsia"/>
                <w:szCs w:val="21"/>
              </w:rPr>
              <w:t>1</w:t>
            </w:r>
          </w:p>
          <w:p w14:paraId="297F6EB9">
            <w:pPr>
              <w:pStyle w:val="5"/>
              <w:ind w:firstLine="420"/>
              <w:rPr>
                <w:rFonts w:hint="eastAsia"/>
                <w:szCs w:val="21"/>
              </w:rPr>
            </w:pPr>
            <w:bookmarkStart w:id="187" w:name="_Toc11729"/>
            <w:r>
              <w:rPr>
                <w:szCs w:val="21"/>
              </w:rPr>
              <w:t>政 府 采 购 项 目 验 收 单</w:t>
            </w:r>
            <w:bookmarkEnd w:id="186"/>
            <w:bookmarkEnd w:id="187"/>
          </w:p>
        </w:tc>
      </w:tr>
      <w:tr w14:paraId="027BB700">
        <w:tblPrEx>
          <w:tblCellMar>
            <w:top w:w="0" w:type="dxa"/>
            <w:left w:w="108" w:type="dxa"/>
            <w:bottom w:w="0" w:type="dxa"/>
            <w:right w:w="108" w:type="dxa"/>
          </w:tblCellMar>
        </w:tblPrEx>
        <w:trPr>
          <w:trHeight w:val="332" w:hRule="atLeast"/>
        </w:trPr>
        <w:tc>
          <w:tcPr>
            <w:tcW w:w="8307" w:type="dxa"/>
            <w:gridSpan w:val="5"/>
            <w:tcBorders>
              <w:top w:val="nil"/>
              <w:left w:val="nil"/>
              <w:bottom w:val="nil"/>
              <w:right w:val="nil"/>
            </w:tcBorders>
            <w:vAlign w:val="center"/>
          </w:tcPr>
          <w:p w14:paraId="7E303DDA">
            <w:pPr>
              <w:widowControl/>
              <w:spacing w:line="240" w:lineRule="auto"/>
              <w:ind w:firstLine="0" w:firstLineChars="0"/>
              <w:rPr>
                <w:kern w:val="0"/>
                <w:szCs w:val="21"/>
              </w:rPr>
            </w:pPr>
            <w:r>
              <w:rPr>
                <w:kern w:val="0"/>
                <w:szCs w:val="21"/>
              </w:rPr>
              <w:t>按照</w:t>
            </w:r>
            <w:r>
              <w:rPr>
                <w:rFonts w:hint="eastAsia"/>
                <w:kern w:val="0"/>
                <w:szCs w:val="21"/>
              </w:rPr>
              <w:t>采购计划文号：</w:t>
            </w:r>
            <w:r>
              <w:rPr>
                <w:rFonts w:hint="eastAsia" w:ascii="宋体" w:hAnsi="宋体"/>
                <w:kern w:val="0"/>
                <w:szCs w:val="21"/>
              </w:rPr>
              <w:t xml:space="preserve">      </w:t>
            </w:r>
            <w:r>
              <w:rPr>
                <w:kern w:val="0"/>
                <w:szCs w:val="21"/>
              </w:rPr>
              <w:t>，</w:t>
            </w:r>
            <w:r>
              <w:rPr>
                <w:rFonts w:hint="eastAsia"/>
                <w:kern w:val="0"/>
                <w:szCs w:val="21"/>
              </w:rPr>
              <w:t>项目编号</w:t>
            </w:r>
            <w:r>
              <w:rPr>
                <w:kern w:val="0"/>
                <w:szCs w:val="21"/>
              </w:rPr>
              <w:t>：</w:t>
            </w:r>
            <w:r>
              <w:rPr>
                <w:rFonts w:hint="eastAsia"/>
                <w:kern w:val="0"/>
                <w:szCs w:val="21"/>
              </w:rPr>
              <w:t xml:space="preserve">                                       </w:t>
            </w:r>
            <w:r>
              <w:rPr>
                <w:rFonts w:hint="eastAsia" w:ascii="宋体" w:hAnsi="宋体" w:eastAsia="宋体"/>
                <w:kern w:val="0"/>
                <w:szCs w:val="21"/>
              </w:rPr>
              <w:t xml:space="preserve">,合同号：  </w:t>
            </w:r>
          </w:p>
        </w:tc>
      </w:tr>
      <w:tr w14:paraId="660CA6A0">
        <w:tblPrEx>
          <w:tblCellMar>
            <w:top w:w="0" w:type="dxa"/>
            <w:left w:w="108" w:type="dxa"/>
            <w:bottom w:w="0" w:type="dxa"/>
            <w:right w:w="108" w:type="dxa"/>
          </w:tblCellMar>
        </w:tblPrEx>
        <w:trPr>
          <w:trHeight w:val="332" w:hRule="atLeast"/>
        </w:trPr>
        <w:tc>
          <w:tcPr>
            <w:tcW w:w="8307" w:type="dxa"/>
            <w:gridSpan w:val="5"/>
            <w:tcBorders>
              <w:top w:val="nil"/>
              <w:left w:val="nil"/>
              <w:bottom w:val="nil"/>
              <w:right w:val="nil"/>
            </w:tcBorders>
            <w:vAlign w:val="center"/>
          </w:tcPr>
          <w:p w14:paraId="4B149E61">
            <w:pPr>
              <w:widowControl/>
              <w:spacing w:line="240" w:lineRule="auto"/>
              <w:ind w:firstLine="0" w:firstLineChars="0"/>
              <w:rPr>
                <w:kern w:val="0"/>
                <w:szCs w:val="21"/>
              </w:rPr>
            </w:pPr>
            <w:r>
              <w:rPr>
                <w:kern w:val="0"/>
                <w:szCs w:val="21"/>
              </w:rPr>
              <w:t>以下项目已采购到位并验收合格。</w:t>
            </w:r>
          </w:p>
        </w:tc>
      </w:tr>
      <w:tr w14:paraId="5572BE2B">
        <w:tblPrEx>
          <w:tblCellMar>
            <w:top w:w="0" w:type="dxa"/>
            <w:left w:w="108" w:type="dxa"/>
            <w:bottom w:w="0" w:type="dxa"/>
            <w:right w:w="108" w:type="dxa"/>
          </w:tblCellMar>
        </w:tblPrEx>
        <w:trPr>
          <w:trHeight w:val="507" w:hRule="atLeast"/>
        </w:trPr>
        <w:tc>
          <w:tcPr>
            <w:tcW w:w="2724" w:type="dxa"/>
            <w:tcBorders>
              <w:top w:val="single" w:color="auto" w:sz="4" w:space="0"/>
              <w:left w:val="single" w:color="auto" w:sz="4" w:space="0"/>
              <w:bottom w:val="nil"/>
              <w:right w:val="single" w:color="auto" w:sz="4" w:space="0"/>
            </w:tcBorders>
            <w:vAlign w:val="center"/>
          </w:tcPr>
          <w:p w14:paraId="4F6ED9A1">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服务名称</w:t>
            </w:r>
          </w:p>
        </w:tc>
        <w:tc>
          <w:tcPr>
            <w:tcW w:w="2854" w:type="dxa"/>
            <w:tcBorders>
              <w:top w:val="single" w:color="auto" w:sz="4" w:space="0"/>
              <w:left w:val="nil"/>
              <w:bottom w:val="nil"/>
              <w:right w:val="single" w:color="auto" w:sz="4" w:space="0"/>
            </w:tcBorders>
            <w:vAlign w:val="center"/>
          </w:tcPr>
          <w:p w14:paraId="4FDED3FA">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服务内容</w:t>
            </w:r>
          </w:p>
        </w:tc>
        <w:tc>
          <w:tcPr>
            <w:tcW w:w="754" w:type="dxa"/>
            <w:tcBorders>
              <w:top w:val="single" w:color="auto" w:sz="4" w:space="0"/>
              <w:left w:val="nil"/>
              <w:bottom w:val="nil"/>
              <w:right w:val="single" w:color="auto" w:sz="4" w:space="0"/>
            </w:tcBorders>
            <w:vAlign w:val="center"/>
          </w:tcPr>
          <w:p w14:paraId="5A1E6192">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数量</w:t>
            </w:r>
          </w:p>
        </w:tc>
        <w:tc>
          <w:tcPr>
            <w:tcW w:w="944" w:type="dxa"/>
            <w:tcBorders>
              <w:top w:val="single" w:color="auto" w:sz="4" w:space="0"/>
              <w:left w:val="nil"/>
              <w:bottom w:val="nil"/>
              <w:right w:val="single" w:color="auto" w:sz="4" w:space="0"/>
            </w:tcBorders>
            <w:vAlign w:val="center"/>
          </w:tcPr>
          <w:p w14:paraId="25E0FE61">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核定总价</w:t>
            </w:r>
          </w:p>
        </w:tc>
        <w:tc>
          <w:tcPr>
            <w:tcW w:w="1031" w:type="dxa"/>
            <w:tcBorders>
              <w:top w:val="single" w:color="auto" w:sz="4" w:space="0"/>
              <w:left w:val="nil"/>
              <w:bottom w:val="single" w:color="auto" w:sz="4" w:space="0"/>
              <w:right w:val="single" w:color="auto" w:sz="4" w:space="0"/>
            </w:tcBorders>
            <w:vAlign w:val="center"/>
          </w:tcPr>
          <w:p w14:paraId="34DF600B">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采购人</w:t>
            </w:r>
            <w:r>
              <w:rPr>
                <w:rFonts w:hint="eastAsia" w:ascii="微软雅黑" w:hAnsi="微软雅黑" w:cs="宋体"/>
                <w:kern w:val="0"/>
                <w:szCs w:val="21"/>
              </w:rPr>
              <w:br w:type="textWrapping"/>
            </w:r>
            <w:r>
              <w:rPr>
                <w:rFonts w:hint="eastAsia" w:ascii="微软雅黑" w:hAnsi="微软雅黑" w:cs="宋体"/>
                <w:kern w:val="0"/>
                <w:szCs w:val="21"/>
              </w:rPr>
              <w:t>验收意见</w:t>
            </w:r>
          </w:p>
        </w:tc>
      </w:tr>
      <w:tr w14:paraId="7347572F">
        <w:tblPrEx>
          <w:tblCellMar>
            <w:top w:w="0" w:type="dxa"/>
            <w:left w:w="108" w:type="dxa"/>
            <w:bottom w:w="0" w:type="dxa"/>
            <w:right w:w="108" w:type="dxa"/>
          </w:tblCellMar>
        </w:tblPrEx>
        <w:trPr>
          <w:trHeight w:val="413" w:hRule="atLeast"/>
        </w:trPr>
        <w:tc>
          <w:tcPr>
            <w:tcW w:w="2724" w:type="dxa"/>
            <w:tcBorders>
              <w:top w:val="single" w:color="auto" w:sz="4" w:space="0"/>
              <w:left w:val="single" w:color="auto" w:sz="4" w:space="0"/>
              <w:bottom w:val="single" w:color="auto" w:sz="4" w:space="0"/>
              <w:right w:val="single" w:color="auto" w:sz="4" w:space="0"/>
            </w:tcBorders>
            <w:vAlign w:val="center"/>
          </w:tcPr>
          <w:p w14:paraId="21C53368">
            <w:pPr>
              <w:widowControl/>
              <w:spacing w:line="240" w:lineRule="auto"/>
              <w:ind w:firstLine="0" w:firstLineChars="0"/>
              <w:jc w:val="center"/>
              <w:rPr>
                <w:kern w:val="0"/>
                <w:szCs w:val="21"/>
              </w:rPr>
            </w:pPr>
            <w:r>
              <w:rPr>
                <w:kern w:val="0"/>
                <w:szCs w:val="21"/>
              </w:rPr>
              <w:t>　</w:t>
            </w:r>
          </w:p>
        </w:tc>
        <w:tc>
          <w:tcPr>
            <w:tcW w:w="2854" w:type="dxa"/>
            <w:tcBorders>
              <w:top w:val="single" w:color="auto" w:sz="4" w:space="0"/>
              <w:left w:val="nil"/>
              <w:bottom w:val="single" w:color="auto" w:sz="4" w:space="0"/>
              <w:right w:val="single" w:color="auto" w:sz="4" w:space="0"/>
            </w:tcBorders>
            <w:vAlign w:val="center"/>
          </w:tcPr>
          <w:p w14:paraId="361D48A0">
            <w:pPr>
              <w:widowControl/>
              <w:spacing w:line="240" w:lineRule="auto"/>
              <w:ind w:firstLine="0" w:firstLineChars="0"/>
              <w:jc w:val="center"/>
              <w:rPr>
                <w:kern w:val="0"/>
                <w:szCs w:val="21"/>
              </w:rPr>
            </w:pPr>
            <w:r>
              <w:rPr>
                <w:kern w:val="0"/>
                <w:szCs w:val="21"/>
              </w:rPr>
              <w:t>　</w:t>
            </w:r>
          </w:p>
        </w:tc>
        <w:tc>
          <w:tcPr>
            <w:tcW w:w="754" w:type="dxa"/>
            <w:tcBorders>
              <w:top w:val="single" w:color="auto" w:sz="4" w:space="0"/>
              <w:left w:val="nil"/>
              <w:bottom w:val="single" w:color="auto" w:sz="4" w:space="0"/>
              <w:right w:val="single" w:color="auto" w:sz="4" w:space="0"/>
            </w:tcBorders>
            <w:vAlign w:val="center"/>
          </w:tcPr>
          <w:p w14:paraId="3486D495">
            <w:pPr>
              <w:widowControl/>
              <w:spacing w:line="240" w:lineRule="auto"/>
              <w:ind w:firstLine="0" w:firstLineChars="0"/>
              <w:jc w:val="center"/>
              <w:rPr>
                <w:kern w:val="0"/>
                <w:szCs w:val="21"/>
              </w:rPr>
            </w:pPr>
            <w:r>
              <w:rPr>
                <w:kern w:val="0"/>
                <w:szCs w:val="21"/>
              </w:rPr>
              <w:t>　</w:t>
            </w:r>
          </w:p>
        </w:tc>
        <w:tc>
          <w:tcPr>
            <w:tcW w:w="944" w:type="dxa"/>
            <w:tcBorders>
              <w:top w:val="single" w:color="auto" w:sz="4" w:space="0"/>
              <w:left w:val="nil"/>
              <w:bottom w:val="single" w:color="auto" w:sz="4" w:space="0"/>
              <w:right w:val="single" w:color="auto" w:sz="4" w:space="0"/>
            </w:tcBorders>
            <w:vAlign w:val="center"/>
          </w:tcPr>
          <w:p w14:paraId="33B55E24">
            <w:pPr>
              <w:widowControl/>
              <w:spacing w:line="240" w:lineRule="auto"/>
              <w:ind w:firstLine="0" w:firstLineChars="0"/>
              <w:jc w:val="center"/>
              <w:rPr>
                <w:kern w:val="0"/>
                <w:szCs w:val="21"/>
              </w:rPr>
            </w:pPr>
            <w:r>
              <w:rPr>
                <w:kern w:val="0"/>
                <w:szCs w:val="21"/>
              </w:rPr>
              <w:t>　</w:t>
            </w:r>
          </w:p>
        </w:tc>
        <w:tc>
          <w:tcPr>
            <w:tcW w:w="1031" w:type="dxa"/>
            <w:tcBorders>
              <w:top w:val="nil"/>
              <w:left w:val="nil"/>
              <w:bottom w:val="single" w:color="auto" w:sz="4" w:space="0"/>
              <w:right w:val="single" w:color="auto" w:sz="4" w:space="0"/>
            </w:tcBorders>
            <w:vAlign w:val="bottom"/>
          </w:tcPr>
          <w:p w14:paraId="194BB674">
            <w:pPr>
              <w:widowControl/>
              <w:spacing w:line="240" w:lineRule="auto"/>
              <w:ind w:firstLine="0" w:firstLineChars="0"/>
              <w:rPr>
                <w:kern w:val="0"/>
                <w:szCs w:val="21"/>
              </w:rPr>
            </w:pPr>
            <w:r>
              <w:rPr>
                <w:kern w:val="0"/>
                <w:szCs w:val="21"/>
              </w:rPr>
              <w:t>　</w:t>
            </w:r>
          </w:p>
        </w:tc>
      </w:tr>
      <w:tr w14:paraId="0861ECEC">
        <w:tblPrEx>
          <w:tblCellMar>
            <w:top w:w="0" w:type="dxa"/>
            <w:left w:w="108" w:type="dxa"/>
            <w:bottom w:w="0" w:type="dxa"/>
            <w:right w:w="108" w:type="dxa"/>
          </w:tblCellMar>
        </w:tblPrEx>
        <w:trPr>
          <w:trHeight w:val="436" w:hRule="atLeast"/>
        </w:trPr>
        <w:tc>
          <w:tcPr>
            <w:tcW w:w="2724" w:type="dxa"/>
            <w:tcBorders>
              <w:top w:val="nil"/>
              <w:left w:val="single" w:color="auto" w:sz="4" w:space="0"/>
              <w:bottom w:val="single" w:color="auto" w:sz="4" w:space="0"/>
              <w:right w:val="single" w:color="auto" w:sz="4" w:space="0"/>
            </w:tcBorders>
            <w:vAlign w:val="center"/>
          </w:tcPr>
          <w:p w14:paraId="6A665171">
            <w:pPr>
              <w:widowControl/>
              <w:spacing w:line="240" w:lineRule="auto"/>
              <w:ind w:firstLine="0" w:firstLineChars="0"/>
              <w:jc w:val="center"/>
              <w:rPr>
                <w:kern w:val="0"/>
                <w:szCs w:val="21"/>
              </w:rPr>
            </w:pPr>
            <w:r>
              <w:rPr>
                <w:kern w:val="0"/>
                <w:szCs w:val="21"/>
              </w:rPr>
              <w:t>合计总价款（人民币）</w:t>
            </w:r>
          </w:p>
        </w:tc>
        <w:tc>
          <w:tcPr>
            <w:tcW w:w="5583" w:type="dxa"/>
            <w:gridSpan w:val="4"/>
            <w:tcBorders>
              <w:top w:val="nil"/>
              <w:left w:val="nil"/>
              <w:bottom w:val="single" w:color="auto" w:sz="4" w:space="0"/>
              <w:right w:val="single" w:color="000000" w:sz="4" w:space="0"/>
            </w:tcBorders>
            <w:vAlign w:val="center"/>
          </w:tcPr>
          <w:p w14:paraId="22FC8328">
            <w:pPr>
              <w:widowControl/>
              <w:spacing w:line="240" w:lineRule="auto"/>
              <w:ind w:firstLine="0" w:firstLineChars="0"/>
              <w:rPr>
                <w:kern w:val="0"/>
                <w:szCs w:val="21"/>
              </w:rPr>
            </w:pPr>
            <w:r>
              <w:rPr>
                <w:kern w:val="0"/>
                <w:szCs w:val="21"/>
              </w:rPr>
              <w:t>人民币</w:t>
            </w:r>
            <w:r>
              <w:rPr>
                <w:kern w:val="0"/>
                <w:szCs w:val="21"/>
                <w:u w:val="single"/>
              </w:rPr>
              <w:t xml:space="preserve">                 </w:t>
            </w:r>
            <w:r>
              <w:rPr>
                <w:kern w:val="0"/>
                <w:szCs w:val="21"/>
              </w:rPr>
              <w:t xml:space="preserve">元整。       ￥: </w:t>
            </w:r>
            <w:r>
              <w:rPr>
                <w:kern w:val="0"/>
                <w:szCs w:val="21"/>
                <w:u w:val="single"/>
              </w:rPr>
              <w:t xml:space="preserve">             </w:t>
            </w:r>
          </w:p>
        </w:tc>
      </w:tr>
      <w:tr w14:paraId="51FC574B">
        <w:tblPrEx>
          <w:tblCellMar>
            <w:top w:w="0" w:type="dxa"/>
            <w:left w:w="108" w:type="dxa"/>
            <w:bottom w:w="0" w:type="dxa"/>
            <w:right w:w="108" w:type="dxa"/>
          </w:tblCellMar>
        </w:tblPrEx>
        <w:trPr>
          <w:trHeight w:val="401" w:hRule="atLeast"/>
        </w:trPr>
        <w:tc>
          <w:tcPr>
            <w:tcW w:w="2724" w:type="dxa"/>
            <w:tcBorders>
              <w:top w:val="nil"/>
              <w:left w:val="single" w:color="auto" w:sz="4" w:space="0"/>
              <w:bottom w:val="nil"/>
              <w:right w:val="nil"/>
            </w:tcBorders>
            <w:vAlign w:val="bottom"/>
          </w:tcPr>
          <w:p w14:paraId="77C49E85">
            <w:pPr>
              <w:widowControl/>
              <w:spacing w:line="240" w:lineRule="auto"/>
              <w:ind w:firstLine="0" w:firstLineChars="0"/>
              <w:rPr>
                <w:kern w:val="0"/>
                <w:szCs w:val="21"/>
              </w:rPr>
            </w:pPr>
            <w:r>
              <w:rPr>
                <w:kern w:val="0"/>
                <w:szCs w:val="21"/>
              </w:rPr>
              <w:t xml:space="preserve">供货单位（盖章）：                     </w:t>
            </w:r>
          </w:p>
        </w:tc>
        <w:tc>
          <w:tcPr>
            <w:tcW w:w="2854" w:type="dxa"/>
            <w:tcBorders>
              <w:top w:val="nil"/>
              <w:left w:val="nil"/>
              <w:bottom w:val="nil"/>
              <w:right w:val="nil"/>
            </w:tcBorders>
            <w:vAlign w:val="center"/>
          </w:tcPr>
          <w:p w14:paraId="3B625C4B">
            <w:pPr>
              <w:widowControl/>
              <w:spacing w:line="240" w:lineRule="auto"/>
              <w:ind w:firstLine="0" w:firstLineChars="0"/>
              <w:jc w:val="right"/>
              <w:rPr>
                <w:kern w:val="0"/>
                <w:szCs w:val="21"/>
              </w:rPr>
            </w:pPr>
            <w:r>
              <w:rPr>
                <w:kern w:val="0"/>
                <w:szCs w:val="21"/>
              </w:rPr>
              <w:t>采购人（盖章）:</w:t>
            </w:r>
          </w:p>
        </w:tc>
        <w:tc>
          <w:tcPr>
            <w:tcW w:w="1698" w:type="dxa"/>
            <w:gridSpan w:val="2"/>
            <w:tcBorders>
              <w:top w:val="nil"/>
              <w:left w:val="nil"/>
              <w:bottom w:val="nil"/>
              <w:right w:val="nil"/>
            </w:tcBorders>
            <w:vAlign w:val="bottom"/>
          </w:tcPr>
          <w:p w14:paraId="0565D089">
            <w:pPr>
              <w:widowControl/>
              <w:spacing w:line="240" w:lineRule="auto"/>
              <w:ind w:firstLine="0" w:firstLineChars="0"/>
              <w:rPr>
                <w:kern w:val="0"/>
                <w:szCs w:val="21"/>
              </w:rPr>
            </w:pPr>
          </w:p>
        </w:tc>
        <w:tc>
          <w:tcPr>
            <w:tcW w:w="1031" w:type="dxa"/>
            <w:tcBorders>
              <w:top w:val="nil"/>
              <w:left w:val="nil"/>
              <w:bottom w:val="nil"/>
              <w:right w:val="single" w:color="auto" w:sz="4" w:space="0"/>
            </w:tcBorders>
            <w:vAlign w:val="bottom"/>
          </w:tcPr>
          <w:p w14:paraId="37E1936F">
            <w:pPr>
              <w:widowControl/>
              <w:spacing w:line="240" w:lineRule="auto"/>
              <w:ind w:firstLine="0" w:firstLineChars="0"/>
              <w:rPr>
                <w:kern w:val="0"/>
                <w:szCs w:val="21"/>
              </w:rPr>
            </w:pPr>
            <w:r>
              <w:rPr>
                <w:kern w:val="0"/>
                <w:szCs w:val="21"/>
              </w:rPr>
              <w:t>　</w:t>
            </w:r>
          </w:p>
        </w:tc>
      </w:tr>
      <w:tr w14:paraId="6EC3AFA0">
        <w:tblPrEx>
          <w:tblCellMar>
            <w:top w:w="0" w:type="dxa"/>
            <w:left w:w="108" w:type="dxa"/>
            <w:bottom w:w="0" w:type="dxa"/>
            <w:right w:w="108" w:type="dxa"/>
          </w:tblCellMar>
        </w:tblPrEx>
        <w:trPr>
          <w:trHeight w:val="305" w:hRule="atLeast"/>
        </w:trPr>
        <w:tc>
          <w:tcPr>
            <w:tcW w:w="2724" w:type="dxa"/>
            <w:tcBorders>
              <w:top w:val="nil"/>
              <w:left w:val="single" w:color="auto" w:sz="4" w:space="0"/>
              <w:bottom w:val="nil"/>
              <w:right w:val="nil"/>
            </w:tcBorders>
            <w:vAlign w:val="bottom"/>
          </w:tcPr>
          <w:p w14:paraId="652A823B">
            <w:pPr>
              <w:widowControl/>
              <w:spacing w:line="240" w:lineRule="auto"/>
              <w:ind w:firstLine="0" w:firstLineChars="0"/>
              <w:rPr>
                <w:kern w:val="0"/>
                <w:szCs w:val="21"/>
              </w:rPr>
            </w:pPr>
            <w:r>
              <w:rPr>
                <w:kern w:val="0"/>
                <w:szCs w:val="21"/>
              </w:rPr>
              <w:t>经办项目负责人：</w:t>
            </w:r>
          </w:p>
        </w:tc>
        <w:tc>
          <w:tcPr>
            <w:tcW w:w="2854" w:type="dxa"/>
            <w:tcBorders>
              <w:top w:val="nil"/>
              <w:left w:val="nil"/>
              <w:bottom w:val="nil"/>
              <w:right w:val="nil"/>
            </w:tcBorders>
            <w:vAlign w:val="center"/>
          </w:tcPr>
          <w:p w14:paraId="3D23D09C">
            <w:pPr>
              <w:widowControl/>
              <w:spacing w:line="240" w:lineRule="auto"/>
              <w:ind w:firstLine="0" w:firstLineChars="0"/>
              <w:jc w:val="right"/>
              <w:rPr>
                <w:kern w:val="0"/>
                <w:szCs w:val="21"/>
              </w:rPr>
            </w:pPr>
            <w:r>
              <w:rPr>
                <w:kern w:val="0"/>
                <w:szCs w:val="21"/>
              </w:rPr>
              <w:t>项目验收组组长：</w:t>
            </w:r>
          </w:p>
        </w:tc>
        <w:tc>
          <w:tcPr>
            <w:tcW w:w="1698" w:type="dxa"/>
            <w:gridSpan w:val="2"/>
            <w:tcBorders>
              <w:top w:val="nil"/>
              <w:left w:val="nil"/>
              <w:bottom w:val="nil"/>
              <w:right w:val="nil"/>
            </w:tcBorders>
            <w:vAlign w:val="bottom"/>
          </w:tcPr>
          <w:p w14:paraId="6C7B4BC2">
            <w:pPr>
              <w:widowControl/>
              <w:spacing w:line="240" w:lineRule="auto"/>
              <w:ind w:firstLine="0" w:firstLineChars="0"/>
              <w:rPr>
                <w:kern w:val="0"/>
                <w:szCs w:val="21"/>
              </w:rPr>
            </w:pPr>
          </w:p>
        </w:tc>
        <w:tc>
          <w:tcPr>
            <w:tcW w:w="1031" w:type="dxa"/>
            <w:tcBorders>
              <w:top w:val="nil"/>
              <w:left w:val="nil"/>
              <w:bottom w:val="nil"/>
              <w:right w:val="single" w:color="auto" w:sz="4" w:space="0"/>
            </w:tcBorders>
            <w:vAlign w:val="bottom"/>
          </w:tcPr>
          <w:p w14:paraId="31AEA02D">
            <w:pPr>
              <w:widowControl/>
              <w:spacing w:line="240" w:lineRule="auto"/>
              <w:ind w:firstLine="0" w:firstLineChars="0"/>
              <w:rPr>
                <w:kern w:val="0"/>
                <w:szCs w:val="21"/>
              </w:rPr>
            </w:pPr>
            <w:r>
              <w:rPr>
                <w:kern w:val="0"/>
                <w:szCs w:val="21"/>
              </w:rPr>
              <w:t>　</w:t>
            </w:r>
          </w:p>
        </w:tc>
      </w:tr>
      <w:tr w14:paraId="3F40ECF1">
        <w:tblPrEx>
          <w:tblCellMar>
            <w:top w:w="0" w:type="dxa"/>
            <w:left w:w="108" w:type="dxa"/>
            <w:bottom w:w="0" w:type="dxa"/>
            <w:right w:w="108" w:type="dxa"/>
          </w:tblCellMar>
        </w:tblPrEx>
        <w:trPr>
          <w:trHeight w:val="305" w:hRule="atLeast"/>
        </w:trPr>
        <w:tc>
          <w:tcPr>
            <w:tcW w:w="2724" w:type="dxa"/>
            <w:tcBorders>
              <w:top w:val="nil"/>
              <w:left w:val="single" w:color="auto" w:sz="4" w:space="0"/>
              <w:bottom w:val="nil"/>
              <w:right w:val="nil"/>
            </w:tcBorders>
            <w:vAlign w:val="bottom"/>
          </w:tcPr>
          <w:p w14:paraId="521FC9C6">
            <w:pPr>
              <w:widowControl/>
              <w:spacing w:line="240" w:lineRule="auto"/>
              <w:ind w:firstLine="0" w:firstLineChars="0"/>
              <w:rPr>
                <w:kern w:val="0"/>
                <w:szCs w:val="21"/>
              </w:rPr>
            </w:pPr>
            <w:r>
              <w:rPr>
                <w:kern w:val="0"/>
                <w:szCs w:val="21"/>
              </w:rPr>
              <w:t>联系电话：</w:t>
            </w:r>
          </w:p>
        </w:tc>
        <w:tc>
          <w:tcPr>
            <w:tcW w:w="2854" w:type="dxa"/>
            <w:tcBorders>
              <w:top w:val="nil"/>
              <w:left w:val="nil"/>
              <w:bottom w:val="nil"/>
              <w:right w:val="nil"/>
            </w:tcBorders>
            <w:vAlign w:val="center"/>
          </w:tcPr>
          <w:p w14:paraId="130CD2BE">
            <w:pPr>
              <w:widowControl/>
              <w:spacing w:line="240" w:lineRule="auto"/>
              <w:ind w:firstLine="0" w:firstLineChars="0"/>
              <w:jc w:val="right"/>
              <w:rPr>
                <w:kern w:val="0"/>
                <w:szCs w:val="21"/>
              </w:rPr>
            </w:pPr>
            <w:r>
              <w:rPr>
                <w:kern w:val="0"/>
                <w:szCs w:val="21"/>
              </w:rPr>
              <w:t>联系电话：</w:t>
            </w:r>
          </w:p>
        </w:tc>
        <w:tc>
          <w:tcPr>
            <w:tcW w:w="754" w:type="dxa"/>
            <w:tcBorders>
              <w:top w:val="nil"/>
              <w:left w:val="nil"/>
              <w:bottom w:val="nil"/>
              <w:right w:val="nil"/>
            </w:tcBorders>
            <w:vAlign w:val="bottom"/>
          </w:tcPr>
          <w:p w14:paraId="6A4FF392">
            <w:pPr>
              <w:widowControl/>
              <w:spacing w:line="240" w:lineRule="auto"/>
              <w:ind w:firstLine="0" w:firstLineChars="0"/>
              <w:rPr>
                <w:kern w:val="0"/>
                <w:szCs w:val="21"/>
              </w:rPr>
            </w:pPr>
          </w:p>
        </w:tc>
        <w:tc>
          <w:tcPr>
            <w:tcW w:w="944" w:type="dxa"/>
            <w:tcBorders>
              <w:top w:val="nil"/>
              <w:left w:val="nil"/>
              <w:bottom w:val="nil"/>
              <w:right w:val="nil"/>
            </w:tcBorders>
            <w:vAlign w:val="bottom"/>
          </w:tcPr>
          <w:p w14:paraId="03979C52">
            <w:pPr>
              <w:widowControl/>
              <w:spacing w:line="240" w:lineRule="auto"/>
              <w:ind w:firstLine="0" w:firstLineChars="0"/>
              <w:rPr>
                <w:kern w:val="0"/>
                <w:szCs w:val="21"/>
              </w:rPr>
            </w:pPr>
          </w:p>
        </w:tc>
        <w:tc>
          <w:tcPr>
            <w:tcW w:w="1031" w:type="dxa"/>
            <w:tcBorders>
              <w:top w:val="nil"/>
              <w:left w:val="nil"/>
              <w:bottom w:val="nil"/>
              <w:right w:val="single" w:color="auto" w:sz="4" w:space="0"/>
            </w:tcBorders>
            <w:vAlign w:val="bottom"/>
          </w:tcPr>
          <w:p w14:paraId="60671570">
            <w:pPr>
              <w:widowControl/>
              <w:spacing w:line="240" w:lineRule="auto"/>
              <w:ind w:firstLine="0" w:firstLineChars="0"/>
              <w:rPr>
                <w:kern w:val="0"/>
                <w:szCs w:val="21"/>
              </w:rPr>
            </w:pPr>
            <w:r>
              <w:rPr>
                <w:kern w:val="0"/>
                <w:szCs w:val="21"/>
              </w:rPr>
              <w:t>　</w:t>
            </w:r>
          </w:p>
        </w:tc>
      </w:tr>
      <w:tr w14:paraId="6D201844">
        <w:tblPrEx>
          <w:tblCellMar>
            <w:top w:w="0" w:type="dxa"/>
            <w:left w:w="108" w:type="dxa"/>
            <w:bottom w:w="0" w:type="dxa"/>
            <w:right w:w="108" w:type="dxa"/>
          </w:tblCellMar>
        </w:tblPrEx>
        <w:trPr>
          <w:trHeight w:val="314" w:hRule="atLeast"/>
        </w:trPr>
        <w:tc>
          <w:tcPr>
            <w:tcW w:w="2724" w:type="dxa"/>
            <w:tcBorders>
              <w:top w:val="nil"/>
              <w:left w:val="single" w:color="auto" w:sz="4" w:space="0"/>
              <w:bottom w:val="nil"/>
              <w:right w:val="nil"/>
            </w:tcBorders>
            <w:vAlign w:val="bottom"/>
          </w:tcPr>
          <w:p w14:paraId="696F331F">
            <w:pPr>
              <w:widowControl/>
              <w:spacing w:line="240" w:lineRule="auto"/>
              <w:ind w:firstLine="0" w:firstLineChars="0"/>
              <w:rPr>
                <w:kern w:val="0"/>
                <w:szCs w:val="21"/>
              </w:rPr>
            </w:pPr>
            <w:r>
              <w:rPr>
                <w:kern w:val="0"/>
                <w:szCs w:val="21"/>
              </w:rPr>
              <w:t>开户银行：</w:t>
            </w:r>
          </w:p>
        </w:tc>
        <w:tc>
          <w:tcPr>
            <w:tcW w:w="2854" w:type="dxa"/>
            <w:tcBorders>
              <w:top w:val="nil"/>
              <w:left w:val="nil"/>
              <w:bottom w:val="nil"/>
              <w:right w:val="nil"/>
            </w:tcBorders>
            <w:vAlign w:val="center"/>
          </w:tcPr>
          <w:p w14:paraId="5600265E">
            <w:pPr>
              <w:widowControl/>
              <w:spacing w:line="240" w:lineRule="auto"/>
              <w:ind w:firstLine="0" w:firstLineChars="0"/>
              <w:jc w:val="right"/>
              <w:rPr>
                <w:kern w:val="0"/>
                <w:szCs w:val="21"/>
              </w:rPr>
            </w:pPr>
            <w:r>
              <w:rPr>
                <w:kern w:val="0"/>
                <w:szCs w:val="21"/>
              </w:rPr>
              <w:t>项目验收组成员（签名）：</w:t>
            </w:r>
          </w:p>
        </w:tc>
        <w:tc>
          <w:tcPr>
            <w:tcW w:w="754" w:type="dxa"/>
            <w:tcBorders>
              <w:top w:val="nil"/>
              <w:left w:val="nil"/>
              <w:bottom w:val="nil"/>
              <w:right w:val="nil"/>
            </w:tcBorders>
            <w:vAlign w:val="bottom"/>
          </w:tcPr>
          <w:p w14:paraId="0D2CDB87">
            <w:pPr>
              <w:widowControl/>
              <w:spacing w:line="240" w:lineRule="auto"/>
              <w:ind w:firstLine="0" w:firstLineChars="0"/>
              <w:rPr>
                <w:kern w:val="0"/>
                <w:szCs w:val="21"/>
              </w:rPr>
            </w:pPr>
          </w:p>
        </w:tc>
        <w:tc>
          <w:tcPr>
            <w:tcW w:w="944" w:type="dxa"/>
            <w:tcBorders>
              <w:top w:val="nil"/>
              <w:left w:val="nil"/>
              <w:bottom w:val="nil"/>
              <w:right w:val="nil"/>
            </w:tcBorders>
            <w:vAlign w:val="bottom"/>
          </w:tcPr>
          <w:p w14:paraId="3E1B597B">
            <w:pPr>
              <w:widowControl/>
              <w:spacing w:line="240" w:lineRule="auto"/>
              <w:ind w:firstLine="0" w:firstLineChars="0"/>
              <w:rPr>
                <w:kern w:val="0"/>
                <w:szCs w:val="21"/>
              </w:rPr>
            </w:pPr>
          </w:p>
        </w:tc>
        <w:tc>
          <w:tcPr>
            <w:tcW w:w="1031" w:type="dxa"/>
            <w:tcBorders>
              <w:top w:val="nil"/>
              <w:left w:val="nil"/>
              <w:bottom w:val="nil"/>
              <w:right w:val="single" w:color="auto" w:sz="4" w:space="0"/>
            </w:tcBorders>
            <w:vAlign w:val="bottom"/>
          </w:tcPr>
          <w:p w14:paraId="3972AE03">
            <w:pPr>
              <w:widowControl/>
              <w:spacing w:line="240" w:lineRule="auto"/>
              <w:ind w:firstLine="0" w:firstLineChars="0"/>
              <w:rPr>
                <w:kern w:val="0"/>
                <w:szCs w:val="21"/>
              </w:rPr>
            </w:pPr>
            <w:r>
              <w:rPr>
                <w:kern w:val="0"/>
                <w:szCs w:val="21"/>
              </w:rPr>
              <w:t>　</w:t>
            </w:r>
          </w:p>
        </w:tc>
      </w:tr>
      <w:tr w14:paraId="540AE3C4">
        <w:tblPrEx>
          <w:tblCellMar>
            <w:top w:w="0" w:type="dxa"/>
            <w:left w:w="108" w:type="dxa"/>
            <w:bottom w:w="0" w:type="dxa"/>
            <w:right w:w="108" w:type="dxa"/>
          </w:tblCellMar>
        </w:tblPrEx>
        <w:trPr>
          <w:trHeight w:val="394" w:hRule="atLeast"/>
        </w:trPr>
        <w:tc>
          <w:tcPr>
            <w:tcW w:w="2724" w:type="dxa"/>
            <w:tcBorders>
              <w:top w:val="nil"/>
              <w:left w:val="single" w:color="auto" w:sz="4" w:space="0"/>
              <w:bottom w:val="single" w:color="auto" w:sz="4" w:space="0"/>
              <w:right w:val="nil"/>
            </w:tcBorders>
            <w:vAlign w:val="center"/>
          </w:tcPr>
          <w:p w14:paraId="4119E5BE">
            <w:pPr>
              <w:widowControl/>
              <w:spacing w:line="240" w:lineRule="auto"/>
              <w:ind w:firstLine="0" w:firstLineChars="0"/>
              <w:rPr>
                <w:kern w:val="0"/>
                <w:szCs w:val="21"/>
              </w:rPr>
            </w:pPr>
            <w:r>
              <w:rPr>
                <w:kern w:val="0"/>
                <w:szCs w:val="21"/>
              </w:rPr>
              <w:t>银行帐号：</w:t>
            </w:r>
          </w:p>
        </w:tc>
        <w:tc>
          <w:tcPr>
            <w:tcW w:w="2854" w:type="dxa"/>
            <w:tcBorders>
              <w:top w:val="nil"/>
              <w:left w:val="nil"/>
              <w:bottom w:val="single" w:color="auto" w:sz="4" w:space="0"/>
              <w:right w:val="nil"/>
            </w:tcBorders>
            <w:vAlign w:val="bottom"/>
          </w:tcPr>
          <w:p w14:paraId="5C5E5EF1">
            <w:pPr>
              <w:widowControl/>
              <w:spacing w:line="240" w:lineRule="auto"/>
              <w:ind w:firstLine="0" w:firstLineChars="0"/>
              <w:rPr>
                <w:kern w:val="0"/>
                <w:szCs w:val="21"/>
              </w:rPr>
            </w:pPr>
            <w:r>
              <w:rPr>
                <w:kern w:val="0"/>
                <w:szCs w:val="21"/>
              </w:rPr>
              <w:t>　</w:t>
            </w:r>
          </w:p>
        </w:tc>
        <w:tc>
          <w:tcPr>
            <w:tcW w:w="2729" w:type="dxa"/>
            <w:gridSpan w:val="3"/>
            <w:tcBorders>
              <w:top w:val="nil"/>
              <w:left w:val="nil"/>
              <w:bottom w:val="single" w:color="auto" w:sz="4" w:space="0"/>
              <w:right w:val="single" w:color="000000" w:sz="4" w:space="0"/>
            </w:tcBorders>
            <w:vAlign w:val="center"/>
          </w:tcPr>
          <w:p w14:paraId="5CB38D55">
            <w:pPr>
              <w:widowControl/>
              <w:spacing w:line="240" w:lineRule="auto"/>
              <w:ind w:firstLine="0" w:firstLineChars="0"/>
              <w:rPr>
                <w:kern w:val="0"/>
                <w:szCs w:val="21"/>
              </w:rPr>
            </w:pPr>
            <w:r>
              <w:rPr>
                <w:kern w:val="0"/>
                <w:szCs w:val="21"/>
              </w:rPr>
              <w:t>验收时间：       年     月     日</w:t>
            </w:r>
          </w:p>
        </w:tc>
      </w:tr>
      <w:tr w14:paraId="7391E7A7">
        <w:tblPrEx>
          <w:tblCellMar>
            <w:top w:w="0" w:type="dxa"/>
            <w:left w:w="108" w:type="dxa"/>
            <w:bottom w:w="0" w:type="dxa"/>
            <w:right w:w="108" w:type="dxa"/>
          </w:tblCellMar>
        </w:tblPrEx>
        <w:trPr>
          <w:trHeight w:val="200" w:hRule="atLeast"/>
        </w:trPr>
        <w:tc>
          <w:tcPr>
            <w:tcW w:w="8307" w:type="dxa"/>
            <w:gridSpan w:val="5"/>
            <w:tcBorders>
              <w:top w:val="single" w:color="auto" w:sz="4" w:space="0"/>
              <w:left w:val="nil"/>
              <w:bottom w:val="nil"/>
              <w:right w:val="nil"/>
            </w:tcBorders>
            <w:vAlign w:val="center"/>
          </w:tcPr>
          <w:p w14:paraId="75DD21E7">
            <w:pPr>
              <w:widowControl/>
              <w:spacing w:line="240" w:lineRule="auto"/>
              <w:ind w:firstLine="0" w:firstLineChars="0"/>
              <w:rPr>
                <w:kern w:val="0"/>
                <w:szCs w:val="21"/>
              </w:rPr>
            </w:pPr>
            <w:r>
              <w:rPr>
                <w:kern w:val="0"/>
                <w:szCs w:val="21"/>
              </w:rPr>
              <w:t>本单一式四联：第一联采购人留存，第二联作为财政支付凭证，第三联供货单位留存。</w:t>
            </w:r>
          </w:p>
        </w:tc>
      </w:tr>
    </w:tbl>
    <w:p w14:paraId="1775B652">
      <w:pPr>
        <w:pStyle w:val="30"/>
        <w:ind w:firstLine="420"/>
        <w:rPr>
          <w:rFonts w:hint="eastAsia" w:hAnsi="宋体"/>
        </w:rPr>
        <w:sectPr>
          <w:headerReference r:id="rId24" w:type="first"/>
          <w:footerReference r:id="rId25" w:type="default"/>
          <w:headerReference r:id="rId23" w:type="even"/>
          <w:pgSz w:w="11906" w:h="16838"/>
          <w:pgMar w:top="1474" w:right="1797" w:bottom="1247" w:left="1797" w:header="851" w:footer="851" w:gutter="0"/>
          <w:cols w:space="720" w:num="1"/>
          <w:docGrid w:linePitch="312" w:charSpace="0"/>
        </w:sectPr>
      </w:pPr>
    </w:p>
    <w:bookmarkEnd w:id="172"/>
    <w:p w14:paraId="76995DAB">
      <w:pPr>
        <w:pStyle w:val="4"/>
        <w:numPr>
          <w:ilvl w:val="0"/>
          <w:numId w:val="3"/>
        </w:numPr>
        <w:rPr>
          <w:rStyle w:val="66"/>
          <w:b/>
          <w:bCs/>
        </w:rPr>
      </w:pPr>
      <w:bookmarkStart w:id="188" w:name="_Toc2506"/>
      <w:r>
        <w:rPr>
          <w:rStyle w:val="66"/>
          <w:rFonts w:hint="eastAsia"/>
          <w:b/>
          <w:bCs/>
        </w:rPr>
        <w:t>投标文件相关格式</w:t>
      </w:r>
      <w:bookmarkEnd w:id="167"/>
      <w:bookmarkEnd w:id="168"/>
      <w:bookmarkEnd w:id="188"/>
      <w:bookmarkStart w:id="189" w:name="_Toc430786287"/>
    </w:p>
    <w:bookmarkEnd w:id="189"/>
    <w:p w14:paraId="3B943806">
      <w:pPr>
        <w:pStyle w:val="5"/>
        <w:ind w:firstLine="420"/>
        <w:rPr>
          <w:rFonts w:hint="eastAsia" w:ascii="微软雅黑" w:hAnsi="微软雅黑" w:cs="仿宋_GB2312"/>
          <w:szCs w:val="21"/>
        </w:rPr>
      </w:pPr>
      <w:bookmarkStart w:id="190" w:name="_Toc28874"/>
      <w:bookmarkStart w:id="191" w:name="_Toc169015146"/>
      <w:r>
        <w:rPr>
          <w:rFonts w:hint="eastAsia" w:ascii="微软雅黑" w:hAnsi="微软雅黑" w:cs="仿宋_GB2312"/>
          <w:szCs w:val="21"/>
        </w:rPr>
        <w:t>资格文件部分</w:t>
      </w:r>
      <w:bookmarkEnd w:id="190"/>
      <w:bookmarkEnd w:id="191"/>
    </w:p>
    <w:p w14:paraId="3C931AD1">
      <w:pPr>
        <w:ind w:firstLine="420"/>
        <w:jc w:val="center"/>
        <w:outlineLvl w:val="0"/>
        <w:rPr>
          <w:rFonts w:hint="eastAsia" w:ascii="微软雅黑" w:hAnsi="微软雅黑" w:cs="仿宋_GB2312"/>
          <w:b/>
          <w:kern w:val="0"/>
          <w:szCs w:val="21"/>
        </w:rPr>
      </w:pPr>
      <w:bookmarkStart w:id="192" w:name="_Toc2384"/>
      <w:bookmarkStart w:id="193" w:name="_Toc169015147"/>
      <w:bookmarkStart w:id="194" w:name="_Toc24210"/>
      <w:bookmarkStart w:id="195" w:name="_Toc164943223"/>
      <w:r>
        <w:rPr>
          <w:rFonts w:hint="eastAsia" w:ascii="微软雅黑" w:hAnsi="微软雅黑" w:cs="仿宋_GB2312"/>
          <w:b/>
          <w:kern w:val="0"/>
          <w:szCs w:val="21"/>
        </w:rPr>
        <w:t>目录</w:t>
      </w:r>
      <w:bookmarkEnd w:id="192"/>
      <w:bookmarkEnd w:id="193"/>
      <w:bookmarkEnd w:id="194"/>
      <w:bookmarkEnd w:id="195"/>
    </w:p>
    <w:p w14:paraId="0B09E9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（1）符合参加政府采购活动应当具备的一般条件的承诺函……………（页码）</w:t>
      </w:r>
    </w:p>
    <w:p w14:paraId="515B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宋体"/>
          <w:kern w:val="0"/>
          <w:szCs w:val="21"/>
        </w:rPr>
      </w:pPr>
      <w:r>
        <w:rPr>
          <w:rFonts w:hint="eastAsia" w:ascii="微软雅黑" w:hAnsi="微软雅黑" w:cs="微软雅黑"/>
          <w:kern w:val="0"/>
          <w:szCs w:val="21"/>
        </w:rPr>
        <w:t>（2）</w:t>
      </w:r>
      <w:r>
        <w:rPr>
          <w:rFonts w:hint="eastAsia" w:ascii="微软雅黑" w:hAnsi="微软雅黑" w:cs="宋体"/>
          <w:kern w:val="0"/>
          <w:szCs w:val="21"/>
        </w:rPr>
        <w:t>企业法人营业执照副本复印件………………………………………（页码）</w:t>
      </w:r>
    </w:p>
    <w:p w14:paraId="1D379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宋体"/>
          <w:kern w:val="0"/>
          <w:szCs w:val="21"/>
        </w:rPr>
      </w:pPr>
      <w:r>
        <w:rPr>
          <w:rFonts w:hint="eastAsia" w:ascii="微软雅黑" w:hAnsi="微软雅黑" w:cs="微软雅黑"/>
          <w:kern w:val="0"/>
          <w:szCs w:val="21"/>
        </w:rPr>
        <w:t>（3）落实政府采购政策需满足的资格要求</w:t>
      </w:r>
      <w:r>
        <w:rPr>
          <w:rFonts w:hint="eastAsia" w:ascii="微软雅黑" w:hAnsi="微软雅黑" w:cs="宋体"/>
          <w:kern w:val="0"/>
          <w:szCs w:val="21"/>
        </w:rPr>
        <w:t>………………………………（页码）</w:t>
      </w:r>
    </w:p>
    <w:p w14:paraId="69285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default" w:ascii="微软雅黑" w:hAnsi="微软雅黑" w:eastAsia="微软雅黑" w:cs="宋体"/>
          <w:kern w:val="0"/>
          <w:szCs w:val="21"/>
          <w:lang w:val="en-US" w:eastAsia="zh-CN"/>
        </w:rPr>
      </w:pPr>
      <w:r>
        <w:rPr>
          <w:rFonts w:hint="eastAsia" w:ascii="微软雅黑" w:hAnsi="微软雅黑" w:cs="宋体"/>
          <w:kern w:val="0"/>
          <w:szCs w:val="21"/>
          <w:lang w:eastAsia="zh-CN"/>
        </w:rPr>
        <w:t>（</w:t>
      </w:r>
      <w:r>
        <w:rPr>
          <w:rFonts w:hint="eastAsia" w:ascii="微软雅黑" w:hAnsi="微软雅黑" w:cs="宋体"/>
          <w:kern w:val="0"/>
          <w:szCs w:val="21"/>
          <w:lang w:val="en-US" w:eastAsia="zh-CN"/>
        </w:rPr>
        <w:t>4</w:t>
      </w:r>
      <w:r>
        <w:rPr>
          <w:rFonts w:hint="eastAsia" w:ascii="微软雅黑" w:hAnsi="微软雅黑" w:cs="宋体"/>
          <w:kern w:val="0"/>
          <w:szCs w:val="21"/>
          <w:lang w:eastAsia="zh-CN"/>
        </w:rPr>
        <w:t>）</w:t>
      </w:r>
      <w:r>
        <w:rPr>
          <w:rFonts w:hint="eastAsia" w:ascii="微软雅黑" w:hAnsi="微软雅黑" w:cs="宋体"/>
          <w:kern w:val="0"/>
          <w:szCs w:val="21"/>
          <w:lang w:val="en-US" w:eastAsia="zh-CN"/>
        </w:rPr>
        <w:t>特定资格证明材料</w:t>
      </w:r>
      <w:r>
        <w:rPr>
          <w:rFonts w:hint="eastAsia" w:ascii="微软雅黑" w:hAnsi="微软雅黑" w:cs="宋体"/>
          <w:kern w:val="0"/>
          <w:szCs w:val="21"/>
        </w:rPr>
        <w:t>………………………………………………………………（页码）</w:t>
      </w:r>
    </w:p>
    <w:p w14:paraId="503D4715">
      <w:pPr>
        <w:snapToGrid w:val="0"/>
        <w:ind w:right="480" w:firstLine="420"/>
        <w:jc w:val="both"/>
        <w:outlineLvl w:val="1"/>
        <w:rPr>
          <w:rFonts w:hint="eastAsia" w:ascii="微软雅黑" w:hAnsi="微软雅黑" w:cs="仿宋_GB2312"/>
          <w:b/>
          <w:kern w:val="0"/>
          <w:szCs w:val="21"/>
        </w:rPr>
      </w:pPr>
      <w:bookmarkStart w:id="196" w:name="_Toc9621"/>
      <w:r>
        <w:rPr>
          <w:rFonts w:ascii="微软雅黑" w:hAnsi="微软雅黑" w:cs="仿宋_GB2312"/>
          <w:b/>
          <w:kern w:val="0"/>
          <w:szCs w:val="21"/>
        </w:rPr>
        <w:t>一、 符合参加政府采购活动应当具备的一般条件的承诺函</w:t>
      </w:r>
      <w:bookmarkEnd w:id="196"/>
    </w:p>
    <w:p w14:paraId="5CDF24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u w:val="single"/>
        </w:rPr>
        <w:t>（采购人）、（采购代理机构）</w:t>
      </w:r>
      <w:r>
        <w:rPr>
          <w:rFonts w:hint="eastAsia" w:ascii="微软雅黑" w:hAnsi="微软雅黑" w:cs="宋体"/>
          <w:kern w:val="0"/>
          <w:szCs w:val="21"/>
        </w:rPr>
        <w:t>：</w:t>
      </w:r>
    </w:p>
    <w:p w14:paraId="2616E6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我方参与（项目名称）【项目编号】政府采购活动，郑重承诺：</w:t>
      </w:r>
    </w:p>
    <w:p w14:paraId="3BCE38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（一）具备《中华人民共和国政府采购法》第二十二条第一款规定的条件：</w:t>
      </w:r>
    </w:p>
    <w:p w14:paraId="6BD616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1、具有独立承担民事责任的能力；</w:t>
      </w:r>
    </w:p>
    <w:p w14:paraId="41D76F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 xml:space="preserve">2、具有良好的商业信誉和健全的财务会计制度； </w:t>
      </w:r>
    </w:p>
    <w:p w14:paraId="7452F8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3、具有履行合同所必需的设备和专业技术能力；</w:t>
      </w:r>
    </w:p>
    <w:p w14:paraId="791D77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4、有依法缴纳税收和社会保障资金的良好记录；</w:t>
      </w:r>
    </w:p>
    <w:p w14:paraId="6F9272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5、参加政府采购活动前三年内，在经营活动中没有重大违法记录；</w:t>
      </w:r>
    </w:p>
    <w:p w14:paraId="49E800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6、具有法律、行政法规规定的其他条件。</w:t>
      </w:r>
    </w:p>
    <w:p w14:paraId="41179E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（二）未被信用中国（www.creditchina.gov.cn)、中国政府采购网（www.ccgp.gov.cn）列入失信被执行人、重大税收违法案件当事人名单、政府采购严重违法失信行为记录名单。</w:t>
      </w:r>
    </w:p>
    <w:p w14:paraId="26062F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（三）不存在以下情况：</w:t>
      </w:r>
    </w:p>
    <w:p w14:paraId="42BC8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1、单位负责人为同一人或者存在直接控股、管理关系的不同供应商参加同一合同项下的政府采购活动的；</w:t>
      </w:r>
    </w:p>
    <w:p w14:paraId="17EFCC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2、为采购项目提供整体设计、规范编制或者项目管理、监理、检测等服务后再参加该采购项目的其他采购活动的。</w:t>
      </w:r>
    </w:p>
    <w:p w14:paraId="5781EE80">
      <w:pPr>
        <w:snapToGrid w:val="0"/>
        <w:spacing w:before="120" w:beforeLines="50"/>
        <w:ind w:firstLine="420"/>
        <w:jc w:val="left"/>
        <w:rPr>
          <w:rFonts w:hint="eastAsia" w:ascii="微软雅黑" w:hAnsi="微软雅黑"/>
          <w:szCs w:val="21"/>
          <w:u w:val="single"/>
        </w:rPr>
      </w:pPr>
      <w:r>
        <w:rPr>
          <w:rFonts w:hint="eastAsia" w:ascii="微软雅黑" w:hAnsi="微软雅黑" w:cs="Arial"/>
          <w:kern w:val="0"/>
          <w:szCs w:val="21"/>
        </w:rPr>
        <w:t>法定代表人或</w:t>
      </w:r>
      <w:r>
        <w:rPr>
          <w:rFonts w:hint="eastAsia" w:ascii="微软雅黑" w:hAnsi="微软雅黑"/>
          <w:szCs w:val="21"/>
        </w:rPr>
        <w:t>被授权人签字（或盖章）：</w:t>
      </w:r>
    </w:p>
    <w:p w14:paraId="1730B9B8">
      <w:pPr>
        <w:pStyle w:val="120"/>
        <w:ind w:firstLine="420"/>
        <w:jc w:val="left"/>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28D392F5">
      <w:pPr>
        <w:pStyle w:val="120"/>
        <w:ind w:firstLine="420"/>
        <w:jc w:val="left"/>
        <w:rPr>
          <w:rFonts w:hint="eastAsia" w:ascii="微软雅黑" w:hAnsi="微软雅黑" w:eastAsia="微软雅黑"/>
          <w:sz w:val="21"/>
          <w:szCs w:val="21"/>
        </w:rPr>
      </w:pPr>
      <w:r>
        <w:rPr>
          <w:rFonts w:hint="eastAsia" w:ascii="微软雅黑" w:hAnsi="微软雅黑" w:eastAsia="微软雅黑"/>
          <w:sz w:val="21"/>
          <w:szCs w:val="21"/>
        </w:rPr>
        <w:t>日期： 年 月 日</w:t>
      </w:r>
    </w:p>
    <w:p w14:paraId="545139A9">
      <w:pPr>
        <w:pStyle w:val="120"/>
        <w:ind w:firstLine="420"/>
        <w:jc w:val="center"/>
        <w:rPr>
          <w:rFonts w:hint="eastAsia" w:ascii="微软雅黑" w:hAnsi="微软雅黑" w:eastAsia="微软雅黑"/>
          <w:sz w:val="21"/>
          <w:szCs w:val="21"/>
        </w:rPr>
      </w:pPr>
    </w:p>
    <w:p w14:paraId="66669A1F">
      <w:pPr>
        <w:pStyle w:val="120"/>
        <w:ind w:firstLine="420"/>
        <w:jc w:val="center"/>
        <w:rPr>
          <w:rFonts w:hint="eastAsia" w:ascii="微软雅黑" w:hAnsi="微软雅黑" w:eastAsia="微软雅黑"/>
          <w:sz w:val="21"/>
          <w:szCs w:val="21"/>
        </w:rPr>
      </w:pPr>
    </w:p>
    <w:p w14:paraId="135F1B7B">
      <w:pPr>
        <w:snapToGrid w:val="0"/>
        <w:ind w:right="480" w:firstLine="420"/>
        <w:jc w:val="both"/>
        <w:outlineLvl w:val="1"/>
        <w:rPr>
          <w:rFonts w:hint="eastAsia" w:ascii="微软雅黑" w:hAnsi="微软雅黑" w:cs="仿宋_GB2312"/>
          <w:b/>
          <w:kern w:val="0"/>
          <w:szCs w:val="21"/>
        </w:rPr>
      </w:pPr>
      <w:r>
        <w:rPr>
          <w:rFonts w:hint="eastAsia" w:ascii="微软雅黑" w:hAnsi="微软雅黑" w:cs="仿宋_GB2312"/>
          <w:b/>
          <w:kern w:val="0"/>
          <w:szCs w:val="21"/>
        </w:rPr>
        <w:t>二、</w:t>
      </w:r>
      <w:r>
        <w:rPr>
          <w:rFonts w:ascii="微软雅黑" w:hAnsi="微软雅黑" w:cs="仿宋_GB2312"/>
          <w:b/>
          <w:kern w:val="0"/>
          <w:szCs w:val="21"/>
        </w:rPr>
        <w:t xml:space="preserve"> </w:t>
      </w:r>
      <w:r>
        <w:rPr>
          <w:rFonts w:hint="eastAsia" w:ascii="微软雅黑" w:hAnsi="微软雅黑" w:cs="仿宋_GB2312"/>
          <w:b/>
          <w:kern w:val="0"/>
          <w:szCs w:val="21"/>
        </w:rPr>
        <w:t>企业法人营业执照副本复印件</w:t>
      </w:r>
    </w:p>
    <w:p w14:paraId="028C4596">
      <w:pPr>
        <w:snapToGrid w:val="0"/>
        <w:spacing w:line="440" w:lineRule="exact"/>
        <w:ind w:right="480" w:firstLine="420"/>
        <w:jc w:val="both"/>
        <w:outlineLvl w:val="1"/>
        <w:rPr>
          <w:rFonts w:hint="eastAsia" w:ascii="微软雅黑" w:hAnsi="微软雅黑" w:cs="仿宋_GB2312"/>
          <w:b/>
          <w:kern w:val="0"/>
          <w:szCs w:val="21"/>
        </w:rPr>
      </w:pPr>
      <w:r>
        <w:rPr>
          <w:rFonts w:hint="eastAsia" w:ascii="微软雅黑" w:hAnsi="微软雅黑" w:cs="仿宋_GB2312"/>
          <w:b/>
          <w:kern w:val="0"/>
          <w:szCs w:val="21"/>
        </w:rPr>
        <w:t>三、落实政府采购政策需满足的资格要求</w:t>
      </w:r>
    </w:p>
    <w:p w14:paraId="6136380B">
      <w:pPr>
        <w:widowControl/>
        <w:ind w:firstLine="105" w:firstLineChars="50"/>
        <w:rPr>
          <w:b/>
        </w:rPr>
      </w:pPr>
    </w:p>
    <w:p w14:paraId="39F3F18A">
      <w:pPr>
        <w:snapToGrid w:val="0"/>
        <w:spacing w:before="50" w:after="50"/>
        <w:ind w:firstLine="420"/>
        <w:rPr>
          <w:rFonts w:hint="eastAsia" w:ascii="宋体" w:hAnsi="宋体"/>
          <w:kern w:val="0"/>
        </w:rPr>
      </w:pPr>
      <w:bookmarkStart w:id="197" w:name="_Toc21910"/>
      <w:r>
        <w:rPr>
          <w:b/>
        </w:rPr>
        <w:t>[招标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ascii="宋体" w:hAnsi="宋体"/>
          <w:kern w:val="0"/>
        </w:rPr>
        <w:t xml:space="preserve"> </w:t>
      </w:r>
    </w:p>
    <w:bookmarkEnd w:id="197"/>
    <w:p w14:paraId="344B2AC0">
      <w:pPr>
        <w:snapToGrid w:val="0"/>
        <w:ind w:firstLine="420"/>
        <w:jc w:val="center"/>
        <w:rPr>
          <w:rFonts w:hint="eastAsia" w:ascii="微软雅黑" w:hAnsi="微软雅黑" w:cs="微软雅黑"/>
          <w:b/>
          <w:color w:val="000000" w:themeColor="text1"/>
          <w:szCs w:val="21"/>
          <w14:textFill>
            <w14:solidFill>
              <w14:schemeClr w14:val="tx1"/>
            </w14:solidFill>
          </w14:textFill>
        </w:rPr>
      </w:pPr>
      <w:bookmarkStart w:id="198" w:name="_Toc19432"/>
      <w:r>
        <w:rPr>
          <w:rFonts w:hint="eastAsia" w:ascii="微软雅黑" w:hAnsi="微软雅黑" w:cs="微软雅黑"/>
          <w:b/>
          <w:color w:val="000000" w:themeColor="text1"/>
          <w:szCs w:val="21"/>
          <w14:textFill>
            <w14:solidFill>
              <w14:schemeClr w14:val="tx1"/>
            </w14:solidFill>
          </w14:textFill>
        </w:rPr>
        <w:t>中小企业声明函（货物）</w:t>
      </w:r>
      <w:bookmarkEnd w:id="198"/>
    </w:p>
    <w:p w14:paraId="42B3E81C">
      <w:pPr>
        <w:pStyle w:val="132"/>
        <w:spacing w:line="360" w:lineRule="auto"/>
        <w:ind w:right="157" w:firstLine="420"/>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t>本公司郑重声明，根据《政府采购促进中小企业发展管理办法》（财库 ﹝2020﹞46号）的规定，本公司参加</w:t>
      </w:r>
      <w:r>
        <w:rPr>
          <w:rFonts w:ascii="微软雅黑" w:hAnsi="微软雅黑" w:eastAsia="微软雅黑" w:cs="微软雅黑"/>
          <w:color w:val="000000" w:themeColor="text1"/>
          <w:sz w:val="21"/>
          <w:szCs w:val="21"/>
          <w:u w:val="single"/>
          <w14:textFill>
            <w14:solidFill>
              <w14:schemeClr w14:val="tx1"/>
            </w14:solidFill>
          </w14:textFill>
        </w:rPr>
        <w:t>（单位名称）</w:t>
      </w:r>
      <w:r>
        <w:rPr>
          <w:rFonts w:ascii="微软雅黑" w:hAnsi="微软雅黑" w:eastAsia="微软雅黑" w:cs="微软雅黑"/>
          <w:color w:val="000000" w:themeColor="text1"/>
          <w:sz w:val="21"/>
          <w:szCs w:val="21"/>
          <w14:textFill>
            <w14:solidFill>
              <w14:schemeClr w14:val="tx1"/>
            </w14:solidFill>
          </w14:textFill>
        </w:rPr>
        <w:t>的</w:t>
      </w:r>
      <w:r>
        <w:rPr>
          <w:rFonts w:ascii="微软雅黑" w:hAnsi="微软雅黑" w:eastAsia="微软雅黑" w:cs="微软雅黑"/>
          <w:color w:val="000000" w:themeColor="text1"/>
          <w:sz w:val="21"/>
          <w:szCs w:val="21"/>
          <w:u w:val="single"/>
          <w14:textFill>
            <w14:solidFill>
              <w14:schemeClr w14:val="tx1"/>
            </w14:solidFill>
          </w14:textFill>
        </w:rPr>
        <w:t>（项目名称）</w:t>
      </w:r>
      <w:r>
        <w:rPr>
          <w:rFonts w:ascii="微软雅黑" w:hAnsi="微软雅黑" w:eastAsia="微软雅黑" w:cs="微软雅黑"/>
          <w:color w:val="000000" w:themeColor="text1"/>
          <w:sz w:val="21"/>
          <w:szCs w:val="21"/>
          <w14:textFill>
            <w14:solidFill>
              <w14:schemeClr w14:val="tx1"/>
            </w14:solidFill>
          </w14:textFill>
        </w:rPr>
        <w:t>采购活动</w:t>
      </w:r>
      <w:r>
        <w:rPr>
          <w:rFonts w:ascii="微软雅黑" w:hAnsi="微软雅黑" w:eastAsia="微软雅黑" w:cs="微软雅黑"/>
          <w:color w:val="000000" w:themeColor="text1"/>
          <w:sz w:val="21"/>
          <w:szCs w:val="21"/>
          <w:shd w:val="pct10" w:color="auto" w:fill="FFFFFF"/>
          <w14:textFill>
            <w14:solidFill>
              <w14:schemeClr w14:val="tx1"/>
            </w14:solidFill>
          </w14:textFill>
        </w:rPr>
        <w:t>，提供的货物全部由符合政策要求的中小企业制造</w:t>
      </w:r>
      <w:r>
        <w:rPr>
          <w:rFonts w:ascii="微软雅黑" w:hAnsi="微软雅黑" w:eastAsia="微软雅黑" w:cs="微软雅黑"/>
          <w:color w:val="000000" w:themeColor="text1"/>
          <w:sz w:val="21"/>
          <w:szCs w:val="21"/>
          <w14:textFill>
            <w14:solidFill>
              <w14:schemeClr w14:val="tx1"/>
            </w14:solidFill>
          </w14:textFill>
        </w:rPr>
        <w:t xml:space="preserve">。相关企业（含联合体中的中小企业、签订分包意向协议的中小企业）的具体情况如下： </w:t>
      </w:r>
    </w:p>
    <w:p w14:paraId="0ADC4448">
      <w:pPr>
        <w:pStyle w:val="65"/>
        <w:spacing w:before="24" w:line="360" w:lineRule="auto"/>
        <w:ind w:firstLine="420" w:firstLineChars="200"/>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t>1.</w:t>
      </w:r>
      <w:r>
        <w:rPr>
          <w:rFonts w:ascii="微软雅黑" w:hAnsi="微软雅黑" w:eastAsia="微软雅黑" w:cs="微软雅黑"/>
          <w:color w:val="000000" w:themeColor="text1"/>
          <w:sz w:val="21"/>
          <w:szCs w:val="21"/>
          <w:u w:val="single"/>
          <w14:textFill>
            <w14:solidFill>
              <w14:schemeClr w14:val="tx1"/>
            </w14:solidFill>
          </w14:textFill>
        </w:rPr>
        <w:t>（标的名称）</w:t>
      </w:r>
      <w:r>
        <w:rPr>
          <w:rFonts w:ascii="微软雅黑" w:hAnsi="微软雅黑" w:eastAsia="微软雅黑" w:cs="微软雅黑"/>
          <w:color w:val="000000" w:themeColor="text1"/>
          <w:sz w:val="21"/>
          <w:szCs w:val="21"/>
          <w14:textFill>
            <w14:solidFill>
              <w14:schemeClr w14:val="tx1"/>
            </w14:solidFill>
          </w14:textFill>
        </w:rPr>
        <w:t xml:space="preserve">，属于 </w:t>
      </w:r>
      <w:r>
        <w:rPr>
          <w:rFonts w:ascii="微软雅黑" w:hAnsi="微软雅黑" w:eastAsia="微软雅黑" w:cs="微软雅黑"/>
          <w:color w:val="000000" w:themeColor="text1"/>
          <w:sz w:val="21"/>
          <w:szCs w:val="21"/>
          <w:u w:val="single"/>
          <w14:textFill>
            <w14:solidFill>
              <w14:schemeClr w14:val="tx1"/>
            </w14:solidFill>
          </w14:textFill>
        </w:rPr>
        <w:t xml:space="preserve"> （采购文件中明确的所属行业） 行业</w:t>
      </w:r>
      <w:r>
        <w:rPr>
          <w:rFonts w:ascii="微软雅黑" w:hAnsi="微软雅黑" w:eastAsia="微软雅黑" w:cs="微软雅黑"/>
          <w:color w:val="000000" w:themeColor="text1"/>
          <w:sz w:val="21"/>
          <w:szCs w:val="21"/>
          <w14:textFill>
            <w14:solidFill>
              <w14:schemeClr w14:val="tx1"/>
            </w14:solidFill>
          </w14:textFill>
        </w:rPr>
        <w:t>；</w:t>
      </w:r>
      <w:r>
        <w:rPr>
          <w:rFonts w:ascii="微软雅黑" w:hAnsi="微软雅黑" w:eastAsia="微软雅黑" w:cs="微软雅黑"/>
          <w:color w:val="000000" w:themeColor="text1"/>
          <w:sz w:val="21"/>
          <w:szCs w:val="21"/>
          <w:shd w:val="pct10" w:color="auto" w:fill="FFFFFF"/>
          <w14:textFill>
            <w14:solidFill>
              <w14:schemeClr w14:val="tx1"/>
            </w14:solidFill>
          </w14:textFill>
        </w:rPr>
        <w:t>制造商为</w:t>
      </w:r>
      <w:r>
        <w:rPr>
          <w:rFonts w:ascii="微软雅黑" w:hAnsi="微软雅黑" w:eastAsia="微软雅黑" w:cs="微软雅黑"/>
          <w:color w:val="000000" w:themeColor="text1"/>
          <w:sz w:val="21"/>
          <w:szCs w:val="21"/>
          <w:u w:val="single"/>
          <w14:textFill>
            <w14:solidFill>
              <w14:schemeClr w14:val="tx1"/>
            </w14:solidFill>
          </w14:textFill>
        </w:rPr>
        <w:t>（企业名称）</w:t>
      </w:r>
      <w:r>
        <w:rPr>
          <w:rFonts w:ascii="微软雅黑" w:hAnsi="微软雅黑" w:eastAsia="微软雅黑" w:cs="微软雅黑"/>
          <w:color w:val="000000" w:themeColor="text1"/>
          <w:sz w:val="21"/>
          <w:szCs w:val="21"/>
          <w14:textFill>
            <w14:solidFill>
              <w14:schemeClr w14:val="tx1"/>
            </w14:solidFill>
          </w14:textFill>
        </w:rPr>
        <w:t>，从业人员人，营业收入为万元，资产总额为万元，属于</w:t>
      </w:r>
      <w:r>
        <w:rPr>
          <w:rFonts w:ascii="微软雅黑" w:hAnsi="微软雅黑" w:eastAsia="微软雅黑" w:cs="微软雅黑"/>
          <w:color w:val="000000" w:themeColor="text1"/>
          <w:sz w:val="21"/>
          <w:szCs w:val="21"/>
          <w:u w:val="single"/>
          <w14:textFill>
            <w14:solidFill>
              <w14:schemeClr w14:val="tx1"/>
            </w14:solidFill>
          </w14:textFill>
        </w:rPr>
        <w:t>（中型企业、小型企业、微型企业）</w:t>
      </w:r>
      <w:r>
        <w:rPr>
          <w:rFonts w:ascii="微软雅黑" w:hAnsi="微软雅黑" w:eastAsia="微软雅黑" w:cs="微软雅黑"/>
          <w:color w:val="000000" w:themeColor="text1"/>
          <w:sz w:val="21"/>
          <w:szCs w:val="21"/>
          <w14:textFill>
            <w14:solidFill>
              <w14:schemeClr w14:val="tx1"/>
            </w14:solidFill>
          </w14:textFill>
        </w:rPr>
        <w:t>；</w:t>
      </w:r>
    </w:p>
    <w:p w14:paraId="3F3423EC">
      <w:pPr>
        <w:pStyle w:val="65"/>
        <w:spacing w:before="24" w:line="360" w:lineRule="auto"/>
        <w:ind w:firstLine="420" w:firstLineChars="200"/>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t>2.</w:t>
      </w:r>
      <w:r>
        <w:rPr>
          <w:rFonts w:ascii="微软雅黑" w:hAnsi="微软雅黑" w:eastAsia="微软雅黑" w:cs="微软雅黑"/>
          <w:color w:val="000000" w:themeColor="text1"/>
          <w:sz w:val="21"/>
          <w:szCs w:val="21"/>
          <w:u w:val="single"/>
          <w14:textFill>
            <w14:solidFill>
              <w14:schemeClr w14:val="tx1"/>
            </w14:solidFill>
          </w14:textFill>
        </w:rPr>
        <w:t xml:space="preserve">（标的名称） </w:t>
      </w:r>
      <w:r>
        <w:rPr>
          <w:rFonts w:ascii="微软雅黑" w:hAnsi="微软雅黑" w:eastAsia="微软雅黑" w:cs="微软雅黑"/>
          <w:color w:val="000000" w:themeColor="text1"/>
          <w:sz w:val="21"/>
          <w:szCs w:val="21"/>
          <w14:textFill>
            <w14:solidFill>
              <w14:schemeClr w14:val="tx1"/>
            </w14:solidFill>
          </w14:textFill>
        </w:rPr>
        <w:t xml:space="preserve">，属于 </w:t>
      </w:r>
      <w:r>
        <w:rPr>
          <w:rFonts w:ascii="微软雅黑" w:hAnsi="微软雅黑" w:eastAsia="微软雅黑" w:cs="微软雅黑"/>
          <w:color w:val="000000" w:themeColor="text1"/>
          <w:sz w:val="21"/>
          <w:szCs w:val="21"/>
          <w:u w:val="single"/>
          <w14:textFill>
            <w14:solidFill>
              <w14:schemeClr w14:val="tx1"/>
            </w14:solidFill>
          </w14:textFill>
        </w:rPr>
        <w:t>（采购文件中明确的所属行业） 行业</w:t>
      </w:r>
      <w:r>
        <w:rPr>
          <w:rFonts w:ascii="微软雅黑" w:hAnsi="微软雅黑" w:eastAsia="微软雅黑" w:cs="微软雅黑"/>
          <w:color w:val="000000" w:themeColor="text1"/>
          <w:sz w:val="21"/>
          <w:szCs w:val="21"/>
          <w14:textFill>
            <w14:solidFill>
              <w14:schemeClr w14:val="tx1"/>
            </w14:solidFill>
          </w14:textFill>
        </w:rPr>
        <w:t>；制造商为</w:t>
      </w:r>
      <w:r>
        <w:rPr>
          <w:rFonts w:ascii="微软雅黑" w:hAnsi="微软雅黑" w:eastAsia="微软雅黑" w:cs="微软雅黑"/>
          <w:color w:val="000000" w:themeColor="text1"/>
          <w:sz w:val="21"/>
          <w:szCs w:val="21"/>
          <w:u w:val="single"/>
          <w14:textFill>
            <w14:solidFill>
              <w14:schemeClr w14:val="tx1"/>
            </w14:solidFill>
          </w14:textFill>
        </w:rPr>
        <w:t xml:space="preserve"> （企业名称） </w:t>
      </w:r>
      <w:r>
        <w:rPr>
          <w:rFonts w:ascii="微软雅黑" w:hAnsi="微软雅黑" w:eastAsia="微软雅黑" w:cs="微软雅黑"/>
          <w:color w:val="000000" w:themeColor="text1"/>
          <w:sz w:val="21"/>
          <w:szCs w:val="21"/>
          <w14:textFill>
            <w14:solidFill>
              <w14:schemeClr w14:val="tx1"/>
            </w14:solidFill>
          </w14:textFill>
        </w:rPr>
        <w:t>，从业人员人，营业收入为 万元，资产总额为万元，属于</w:t>
      </w:r>
      <w:r>
        <w:rPr>
          <w:rFonts w:ascii="微软雅黑" w:hAnsi="微软雅黑" w:eastAsia="微软雅黑" w:cs="微软雅黑"/>
          <w:color w:val="000000" w:themeColor="text1"/>
          <w:sz w:val="21"/>
          <w:szCs w:val="21"/>
          <w:u w:val="single"/>
          <w14:textFill>
            <w14:solidFill>
              <w14:schemeClr w14:val="tx1"/>
            </w14:solidFill>
          </w14:textFill>
        </w:rPr>
        <w:t>（中型企业、小型企业、微型企业）</w:t>
      </w:r>
      <w:r>
        <w:rPr>
          <w:rFonts w:ascii="微软雅黑" w:hAnsi="微软雅黑" w:eastAsia="微软雅黑" w:cs="微软雅黑"/>
          <w:color w:val="000000" w:themeColor="text1"/>
          <w:sz w:val="21"/>
          <w:szCs w:val="21"/>
          <w14:textFill>
            <w14:solidFill>
              <w14:schemeClr w14:val="tx1"/>
            </w14:solidFill>
          </w14:textFill>
        </w:rPr>
        <w:t>；</w:t>
      </w:r>
    </w:p>
    <w:p w14:paraId="4E52DD31">
      <w:pPr>
        <w:pStyle w:val="135"/>
        <w:spacing w:line="360" w:lineRule="auto"/>
        <w:ind w:left="642" w:firstLine="420"/>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t>……</w:t>
      </w:r>
    </w:p>
    <w:p w14:paraId="5BFC6D14">
      <w:pPr>
        <w:pStyle w:val="132"/>
        <w:spacing w:line="360" w:lineRule="auto"/>
        <w:ind w:right="157" w:firstLine="420"/>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t>以上企业，不属于大企业的分支机构，不存在控股股东为大企业的情形，也不存在与大企业的负责人为同一人的情形。</w:t>
      </w:r>
    </w:p>
    <w:p w14:paraId="7DF16EA8">
      <w:pPr>
        <w:pStyle w:val="135"/>
        <w:spacing w:line="360" w:lineRule="auto"/>
        <w:ind w:firstLine="420" w:firstLineChars="200"/>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t>本企业对上述声明内容的真实性负责。如有虚假，将依法承担相应责任。</w:t>
      </w:r>
    </w:p>
    <w:p w14:paraId="322F0D6E">
      <w:pPr>
        <w:pStyle w:val="65"/>
        <w:spacing w:before="24"/>
        <w:ind w:firstLine="420"/>
        <w:rPr>
          <w:rFonts w:ascii="微软雅黑" w:hAnsi="微软雅黑" w:eastAsia="微软雅黑" w:cs="微软雅黑"/>
          <w:color w:val="000000" w:themeColor="text1"/>
          <w:sz w:val="21"/>
          <w:szCs w:val="21"/>
          <w14:textFill>
            <w14:solidFill>
              <w14:schemeClr w14:val="tx1"/>
            </w14:solidFill>
          </w14:textFill>
        </w:rPr>
      </w:pPr>
    </w:p>
    <w:p w14:paraId="52230C1A">
      <w:pPr>
        <w:pStyle w:val="132"/>
        <w:spacing w:line="360" w:lineRule="auto"/>
        <w:ind w:right="157" w:firstLine="500"/>
        <w:rPr>
          <w:rFonts w:ascii="微软雅黑" w:hAnsi="微软雅黑" w:eastAsia="微软雅黑" w:cs="微软雅黑"/>
          <w:color w:val="000000" w:themeColor="text1"/>
          <w:spacing w:val="20"/>
          <w:sz w:val="21"/>
          <w:szCs w:val="21"/>
          <w:u w:val="single"/>
          <w14:textFill>
            <w14:solidFill>
              <w14:schemeClr w14:val="tx1"/>
            </w14:solidFill>
          </w14:textFill>
        </w:rPr>
      </w:pPr>
      <w:r>
        <w:rPr>
          <w:rFonts w:ascii="微软雅黑" w:hAnsi="微软雅黑" w:eastAsia="微软雅黑" w:cs="微软雅黑"/>
          <w:color w:val="000000" w:themeColor="text1"/>
          <w:spacing w:val="20"/>
          <w:sz w:val="21"/>
          <w:szCs w:val="21"/>
          <w14:textFill>
            <w14:solidFill>
              <w14:schemeClr w14:val="tx1"/>
            </w14:solidFill>
          </w14:textFill>
        </w:rPr>
        <w:t>供应商名称：</w:t>
      </w:r>
      <w:r>
        <w:rPr>
          <w:rFonts w:ascii="微软雅黑" w:hAnsi="微软雅黑" w:eastAsia="微软雅黑" w:cs="微软雅黑"/>
          <w:color w:val="000000" w:themeColor="text1"/>
          <w:spacing w:val="20"/>
          <w:sz w:val="21"/>
          <w:szCs w:val="21"/>
          <w:u w:val="single"/>
          <w14:textFill>
            <w14:solidFill>
              <w14:schemeClr w14:val="tx1"/>
            </w14:solidFill>
          </w14:textFill>
        </w:rPr>
        <w:t xml:space="preserve">       （盖章）   </w:t>
      </w:r>
      <w:r>
        <w:rPr>
          <w:rFonts w:ascii="微软雅黑" w:hAnsi="微软雅黑" w:eastAsia="微软雅黑" w:cs="微软雅黑"/>
          <w:color w:val="000000" w:themeColor="text1"/>
          <w:spacing w:val="20"/>
          <w:sz w:val="21"/>
          <w:szCs w:val="21"/>
          <w14:textFill>
            <w14:solidFill>
              <w14:schemeClr w14:val="tx1"/>
            </w14:solidFill>
          </w14:textFill>
        </w:rPr>
        <w:t xml:space="preserve">      日  期：</w:t>
      </w:r>
    </w:p>
    <w:p w14:paraId="259424CD">
      <w:pPr>
        <w:pStyle w:val="65"/>
        <w:spacing w:before="24"/>
        <w:ind w:firstLine="420"/>
        <w:rPr>
          <w:rFonts w:ascii="微软雅黑" w:hAnsi="微软雅黑" w:eastAsia="微软雅黑" w:cs="微软雅黑"/>
          <w:color w:val="000000" w:themeColor="text1"/>
          <w:sz w:val="21"/>
          <w:szCs w:val="21"/>
          <w14:textFill>
            <w14:solidFill>
              <w14:schemeClr w14:val="tx1"/>
            </w14:solidFill>
          </w14:textFill>
        </w:rPr>
      </w:pPr>
    </w:p>
    <w:p w14:paraId="4799A8EA">
      <w:pPr>
        <w:pStyle w:val="42"/>
        <w:ind w:firstLine="420"/>
        <w:rPr>
          <w:rFonts w:hint="eastAsia" w:ascii="微软雅黑" w:hAnsi="微软雅黑"/>
          <w:sz w:val="21"/>
          <w:szCs w:val="21"/>
        </w:rPr>
      </w:pPr>
      <w:r>
        <w:rPr>
          <w:rFonts w:hint="eastAsia" w:ascii="微软雅黑" w:hAnsi="微软雅黑" w:cs="微软雅黑"/>
          <w:color w:val="000000" w:themeColor="text1"/>
          <w:sz w:val="21"/>
          <w:szCs w:val="21"/>
          <w14:textFill>
            <w14:solidFill>
              <w14:schemeClr w14:val="tx1"/>
            </w14:solidFill>
          </w14:textFill>
        </w:rPr>
        <w:t>从业人员、营业收入、资产总额填报上一年度数据，无上一年度数据的新成立企业可不填报</w:t>
      </w:r>
      <w:r>
        <w:rPr>
          <w:rFonts w:ascii="微软雅黑" w:hAnsi="微软雅黑"/>
          <w:sz w:val="21"/>
          <w:szCs w:val="21"/>
        </w:rPr>
        <w:t>。</w:t>
      </w:r>
    </w:p>
    <w:p w14:paraId="6CF1E6B5">
      <w:pPr>
        <w:snapToGrid w:val="0"/>
        <w:ind w:firstLine="420" w:firstLineChars="0"/>
        <w:rPr>
          <w:rFonts w:hint="eastAsia" w:ascii="微软雅黑" w:hAnsi="微软雅黑" w:cs="宋体"/>
          <w:szCs w:val="21"/>
        </w:rPr>
      </w:pPr>
      <w:r>
        <w:rPr>
          <w:rFonts w:hint="eastAsia" w:ascii="微软雅黑" w:hAnsi="微软雅黑" w:cs="宋体"/>
          <w:szCs w:val="21"/>
        </w:rPr>
        <w:t>注：</w:t>
      </w:r>
    </w:p>
    <w:p w14:paraId="172C9575">
      <w:pPr>
        <w:snapToGrid w:val="0"/>
        <w:ind w:firstLine="420" w:firstLineChars="0"/>
        <w:rPr>
          <w:rFonts w:hint="eastAsia" w:ascii="微软雅黑" w:hAnsi="微软雅黑" w:cs="宋体"/>
          <w:szCs w:val="21"/>
        </w:rPr>
      </w:pPr>
      <w:r>
        <w:rPr>
          <w:rFonts w:hint="eastAsia" w:ascii="微软雅黑" w:hAnsi="微软雅黑" w:cs="宋体"/>
          <w:szCs w:val="21"/>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246E6BF8">
      <w:pPr>
        <w:snapToGrid w:val="0"/>
        <w:ind w:firstLine="420" w:firstLineChars="0"/>
        <w:rPr>
          <w:rFonts w:hint="eastAsia" w:ascii="微软雅黑" w:hAnsi="微软雅黑" w:cs="宋体"/>
          <w:szCs w:val="21"/>
        </w:rPr>
      </w:pPr>
      <w:r>
        <w:rPr>
          <w:rFonts w:hint="eastAsia" w:ascii="微软雅黑" w:hAnsi="微软雅黑" w:cs="宋体"/>
          <w:szCs w:val="21"/>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49B7AB9">
      <w:pPr>
        <w:snapToGrid w:val="0"/>
        <w:ind w:firstLine="420" w:firstLineChars="0"/>
        <w:rPr>
          <w:rFonts w:hint="eastAsia" w:ascii="微软雅黑" w:hAnsi="微软雅黑" w:cs="仿宋_GB2312"/>
          <w:szCs w:val="21"/>
        </w:rPr>
        <w:sectPr>
          <w:pgSz w:w="11906" w:h="16838"/>
          <w:pgMar w:top="1247" w:right="1418" w:bottom="1276" w:left="1418" w:header="851" w:footer="992" w:gutter="0"/>
          <w:cols w:space="720" w:num="1"/>
          <w:titlePg/>
          <w:docGrid w:linePitch="312" w:charSpace="0"/>
        </w:sectPr>
      </w:pPr>
      <w:r>
        <w:rPr>
          <w:rFonts w:hint="eastAsia" w:ascii="微软雅黑" w:hAnsi="微软雅黑" w:cs="宋体"/>
          <w:b/>
          <w:bCs/>
          <w:szCs w:val="21"/>
        </w:rPr>
        <w:t>3.根据实际情况，在（</w:t>
      </w:r>
      <w:r>
        <w:rPr>
          <w:rFonts w:hint="eastAsia" w:ascii="微软雅黑" w:hAnsi="微软雅黑" w:cs="宋体"/>
          <w:b/>
          <w:bCs/>
          <w:szCs w:val="21"/>
        </w:rPr>
        <w:sym w:font="Wingdings" w:char="00A8"/>
      </w:r>
      <w:r>
        <w:rPr>
          <w:rFonts w:hint="eastAsia" w:ascii="微软雅黑" w:hAnsi="微软雅黑" w:cs="宋体"/>
          <w:b/>
          <w:bCs/>
          <w:szCs w:val="21"/>
        </w:rPr>
        <w:t>中型企业、</w:t>
      </w:r>
      <w:r>
        <w:rPr>
          <w:rFonts w:hint="eastAsia" w:ascii="微软雅黑" w:hAnsi="微软雅黑" w:cs="宋体"/>
          <w:b/>
          <w:bCs/>
          <w:szCs w:val="21"/>
        </w:rPr>
        <w:sym w:font="Wingdings" w:char="00A8"/>
      </w:r>
      <w:r>
        <w:rPr>
          <w:rFonts w:hint="eastAsia" w:ascii="微软雅黑" w:hAnsi="微软雅黑" w:cs="宋体"/>
          <w:b/>
          <w:bCs/>
          <w:szCs w:val="21"/>
        </w:rPr>
        <w:t>小型企业、</w:t>
      </w:r>
      <w:r>
        <w:rPr>
          <w:rFonts w:hint="eastAsia" w:ascii="微软雅黑" w:hAnsi="微软雅黑" w:cs="宋体"/>
          <w:b/>
          <w:bCs/>
          <w:szCs w:val="21"/>
        </w:rPr>
        <w:sym w:font="Wingdings" w:char="00A8"/>
      </w:r>
      <w:r>
        <w:rPr>
          <w:rFonts w:hint="eastAsia" w:ascii="微软雅黑" w:hAnsi="微软雅黑" w:cs="宋体"/>
          <w:b/>
          <w:bCs/>
          <w:szCs w:val="21"/>
        </w:rPr>
        <w:t>微型企业）处进行勾选。</w:t>
      </w:r>
    </w:p>
    <w:p w14:paraId="58689714">
      <w:pPr>
        <w:pStyle w:val="293"/>
        <w:keepNext w:val="0"/>
        <w:pageBreakBefore w:val="0"/>
        <w:tabs>
          <w:tab w:val="clear" w:pos="720"/>
        </w:tabs>
        <w:snapToGrid w:val="0"/>
        <w:spacing w:before="120" w:after="120"/>
        <w:ind w:firstLine="640"/>
        <w:outlineLvl w:val="1"/>
        <w:rPr>
          <w:rFonts w:hint="eastAsia" w:ascii="微软雅黑" w:hAnsi="微软雅黑" w:eastAsia="微软雅黑" w:cs="仿宋_GB2312"/>
          <w:kern w:val="2"/>
          <w:sz w:val="21"/>
          <w:szCs w:val="21"/>
        </w:rPr>
      </w:pPr>
      <w:r>
        <w:rPr>
          <w:rFonts w:hint="eastAsia" w:ascii="微软雅黑" w:hAnsi="微软雅黑" w:eastAsia="微软雅黑" w:cs="仿宋_GB2312"/>
          <w:kern w:val="2"/>
          <w:sz w:val="21"/>
          <w:szCs w:val="21"/>
        </w:rPr>
        <w:t>三、残疾人福利性单位声明函</w:t>
      </w:r>
    </w:p>
    <w:p w14:paraId="3F78CD0E">
      <w:pPr>
        <w:widowControl/>
        <w:ind w:firstLine="420"/>
        <w:textAlignment w:val="top"/>
        <w:rPr>
          <w:rFonts w:hint="eastAsia" w:ascii="微软雅黑" w:hAnsi="微软雅黑"/>
          <w:kern w:val="0"/>
          <w:szCs w:val="21"/>
        </w:rPr>
      </w:pPr>
      <w:r>
        <w:rPr>
          <w:rFonts w:hint="eastAsia" w:ascii="微软雅黑" w:hAnsi="微软雅黑"/>
          <w:kern w:val="0"/>
          <w:szCs w:val="21"/>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85F766B">
      <w:pPr>
        <w:widowControl/>
        <w:ind w:firstLine="420"/>
        <w:textAlignment w:val="top"/>
        <w:rPr>
          <w:rFonts w:hint="eastAsia" w:ascii="微软雅黑" w:hAnsi="微软雅黑"/>
          <w:kern w:val="0"/>
          <w:szCs w:val="21"/>
        </w:rPr>
      </w:pPr>
      <w:r>
        <w:rPr>
          <w:rFonts w:hint="eastAsia" w:ascii="微软雅黑" w:hAnsi="微软雅黑"/>
          <w:kern w:val="0"/>
          <w:szCs w:val="21"/>
        </w:rPr>
        <w:t>      本单位对上述声明的真实性负责。如有虚假，将依法承担相应责任。</w:t>
      </w:r>
    </w:p>
    <w:p w14:paraId="214EA2AB">
      <w:pPr>
        <w:snapToGrid w:val="0"/>
        <w:spacing w:before="120" w:beforeLines="50"/>
        <w:ind w:firstLine="420"/>
        <w:jc w:val="center"/>
        <w:rPr>
          <w:rFonts w:hint="eastAsia" w:ascii="微软雅黑" w:hAnsi="微软雅黑" w:cs="Arial"/>
          <w:kern w:val="0"/>
          <w:szCs w:val="21"/>
        </w:rPr>
      </w:pPr>
    </w:p>
    <w:p w14:paraId="60C32BA6">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3A6E5B9E">
      <w:pPr>
        <w:pStyle w:val="120"/>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36BD8DD9">
      <w:pPr>
        <w:pStyle w:val="120"/>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199F852E">
      <w:pPr>
        <w:pStyle w:val="120"/>
        <w:ind w:firstLine="420"/>
        <w:jc w:val="left"/>
        <w:rPr>
          <w:rFonts w:hint="eastAsia" w:ascii="微软雅黑" w:hAnsi="微软雅黑" w:eastAsia="微软雅黑"/>
          <w:sz w:val="21"/>
          <w:szCs w:val="21"/>
        </w:rPr>
      </w:pPr>
    </w:p>
    <w:p w14:paraId="2299826A">
      <w:pPr>
        <w:snapToGrid w:val="0"/>
        <w:spacing w:before="50" w:after="50"/>
        <w:ind w:left="424" w:firstLine="0" w:firstLineChars="0"/>
        <w:rPr>
          <w:rFonts w:hint="eastAsia" w:ascii="微软雅黑" w:hAnsi="微软雅黑" w:cs="宋体"/>
          <w:b/>
          <w:kern w:val="0"/>
          <w:szCs w:val="21"/>
        </w:rPr>
      </w:pPr>
    </w:p>
    <w:p w14:paraId="45442A18">
      <w:pPr>
        <w:pStyle w:val="2"/>
        <w:ind w:firstLine="480"/>
        <w:rPr>
          <w:rFonts w:hint="eastAsia"/>
        </w:rPr>
      </w:pPr>
    </w:p>
    <w:p w14:paraId="0CEA7DE4">
      <w:pPr>
        <w:snapToGrid w:val="0"/>
        <w:ind w:firstLine="420"/>
        <w:rPr>
          <w:rFonts w:hint="eastAsia" w:ascii="微软雅黑" w:hAnsi="微软雅黑" w:cs="仿宋_GB2312"/>
          <w:szCs w:val="21"/>
        </w:rPr>
        <w:sectPr>
          <w:footerReference r:id="rId26" w:type="default"/>
          <w:pgSz w:w="11906" w:h="16838"/>
          <w:pgMar w:top="1276" w:right="1418" w:bottom="1247" w:left="1418" w:header="851" w:footer="992" w:gutter="0"/>
          <w:cols w:space="720" w:num="1"/>
          <w:titlePg/>
          <w:docGrid w:linePitch="312" w:charSpace="0"/>
        </w:sectPr>
      </w:pPr>
    </w:p>
    <w:p w14:paraId="316196DA">
      <w:pPr>
        <w:rPr>
          <w:rFonts w:hint="eastAsia" w:ascii="微软雅黑" w:hAnsi="微软雅黑" w:cs="仿宋_GB2312"/>
          <w:szCs w:val="21"/>
        </w:rPr>
      </w:pPr>
      <w:r>
        <w:rPr>
          <w:rFonts w:hint="eastAsia" w:ascii="微软雅黑" w:hAnsi="微软雅黑" w:cs="仿宋_GB2312"/>
          <w:b/>
          <w:kern w:val="0"/>
          <w:szCs w:val="21"/>
          <w:lang w:val="en-US" w:eastAsia="zh-CN"/>
        </w:rPr>
        <w:t>四</w:t>
      </w:r>
      <w:r>
        <w:rPr>
          <w:rFonts w:hint="eastAsia" w:ascii="微软雅黑" w:hAnsi="微软雅黑" w:cs="仿宋_GB2312"/>
          <w:b/>
          <w:kern w:val="0"/>
          <w:szCs w:val="21"/>
        </w:rPr>
        <w:t>、</w:t>
      </w:r>
      <w:r>
        <w:rPr>
          <w:rFonts w:hint="eastAsia" w:ascii="微软雅黑" w:hAnsi="微软雅黑" w:cs="仿宋_GB2312"/>
          <w:b/>
          <w:kern w:val="0"/>
          <w:szCs w:val="21"/>
          <w:lang w:val="en-US" w:eastAsia="zh-CN"/>
        </w:rPr>
        <w:t>特定资格证明材料</w:t>
      </w:r>
      <w:r>
        <w:rPr>
          <w:rFonts w:hint="eastAsia" w:ascii="微软雅黑" w:hAnsi="微软雅黑" w:cs="仿宋_GB2312"/>
          <w:szCs w:val="21"/>
        </w:rPr>
        <w:br w:type="page"/>
      </w:r>
    </w:p>
    <w:p w14:paraId="5C42818D">
      <w:pPr>
        <w:ind w:firstLine="420"/>
        <w:rPr>
          <w:rFonts w:hint="eastAsia" w:ascii="微软雅黑" w:hAnsi="微软雅黑" w:cs="仿宋_GB2312"/>
          <w:szCs w:val="21"/>
        </w:rPr>
      </w:pPr>
      <w:r>
        <w:rPr>
          <w:rFonts w:hint="eastAsia" w:ascii="微软雅黑" w:hAnsi="微软雅黑" w:cs="仿宋_GB2312"/>
          <w:szCs w:val="21"/>
        </w:rPr>
        <w:t>商务技术文件部分</w:t>
      </w:r>
    </w:p>
    <w:p w14:paraId="1B1EA79E">
      <w:pPr>
        <w:ind w:firstLine="420"/>
        <w:jc w:val="center"/>
        <w:outlineLvl w:val="0"/>
        <w:rPr>
          <w:rFonts w:hint="eastAsia" w:ascii="微软雅黑" w:hAnsi="微软雅黑" w:cs="宋体"/>
          <w:b/>
          <w:kern w:val="0"/>
          <w:szCs w:val="21"/>
        </w:rPr>
      </w:pPr>
      <w:bookmarkStart w:id="199" w:name="_Toc21948"/>
      <w:bookmarkStart w:id="200" w:name="_Toc164943225"/>
      <w:bookmarkStart w:id="201" w:name="_Toc16145"/>
      <w:bookmarkStart w:id="202" w:name="_Toc169015148"/>
      <w:r>
        <w:rPr>
          <w:rFonts w:hint="eastAsia" w:ascii="微软雅黑" w:hAnsi="微软雅黑" w:cs="宋体"/>
          <w:b/>
          <w:kern w:val="0"/>
          <w:szCs w:val="21"/>
        </w:rPr>
        <w:t>目录</w:t>
      </w:r>
      <w:bookmarkEnd w:id="199"/>
      <w:bookmarkEnd w:id="200"/>
      <w:bookmarkEnd w:id="201"/>
      <w:bookmarkEnd w:id="202"/>
    </w:p>
    <w:p w14:paraId="2A63B1B2">
      <w:pPr>
        <w:numPr>
          <w:ilvl w:val="0"/>
          <w:numId w:val="15"/>
        </w:numPr>
        <w:ind w:firstLineChars="0"/>
        <w:jc w:val="both"/>
        <w:rPr>
          <w:rFonts w:hint="eastAsia" w:ascii="微软雅黑" w:hAnsi="微软雅黑" w:cs="宋体"/>
          <w:szCs w:val="21"/>
        </w:rPr>
      </w:pPr>
      <w:r>
        <w:rPr>
          <w:rFonts w:hint="eastAsia" w:ascii="微软雅黑" w:hAnsi="微软雅黑" w:cs="宋体"/>
          <w:szCs w:val="21"/>
        </w:rPr>
        <w:t>投标函……………………………………………………………………（页码）</w:t>
      </w:r>
    </w:p>
    <w:p w14:paraId="3B528049">
      <w:pPr>
        <w:numPr>
          <w:ilvl w:val="0"/>
          <w:numId w:val="15"/>
        </w:numPr>
        <w:ind w:firstLineChars="0"/>
        <w:jc w:val="both"/>
        <w:rPr>
          <w:rFonts w:hint="eastAsia" w:ascii="微软雅黑" w:hAnsi="微软雅黑" w:cs="宋体"/>
          <w:szCs w:val="21"/>
        </w:rPr>
      </w:pPr>
      <w:r>
        <w:rPr>
          <w:rFonts w:hint="eastAsia" w:ascii="微软雅黑" w:hAnsi="微软雅黑" w:cs="宋体"/>
          <w:szCs w:val="21"/>
        </w:rPr>
        <w:t>法定代表人授权委托书…………………………………………………（页码）</w:t>
      </w:r>
    </w:p>
    <w:p w14:paraId="6B5D1CAD">
      <w:pPr>
        <w:ind w:firstLine="420"/>
        <w:jc w:val="both"/>
        <w:rPr>
          <w:rFonts w:hint="eastAsia" w:ascii="微软雅黑" w:hAnsi="微软雅黑"/>
          <w:szCs w:val="21"/>
        </w:rPr>
      </w:pPr>
      <w:r>
        <w:rPr>
          <w:rFonts w:hint="eastAsia" w:ascii="微软雅黑" w:hAnsi="微软雅黑" w:cs="宋体"/>
          <w:szCs w:val="21"/>
        </w:rPr>
        <w:t>（3）政府采购活动现场确认声明书…………………………………………（页码）</w:t>
      </w:r>
    </w:p>
    <w:p w14:paraId="456E8DBD">
      <w:pPr>
        <w:ind w:firstLine="420"/>
        <w:jc w:val="both"/>
        <w:rPr>
          <w:rFonts w:hint="eastAsia" w:ascii="微软雅黑" w:hAnsi="微软雅黑" w:cs="宋体"/>
          <w:szCs w:val="21"/>
        </w:rPr>
      </w:pPr>
      <w:r>
        <w:rPr>
          <w:rFonts w:hint="eastAsia" w:ascii="微软雅黑" w:hAnsi="微软雅黑" w:cs="宋体"/>
          <w:szCs w:val="21"/>
        </w:rPr>
        <w:t>（4）符合性审查资料…………………………………………………………（页码）</w:t>
      </w:r>
    </w:p>
    <w:p w14:paraId="4723E2CD">
      <w:pPr>
        <w:ind w:firstLine="420"/>
        <w:jc w:val="both"/>
        <w:rPr>
          <w:rFonts w:hint="eastAsia" w:ascii="微软雅黑" w:hAnsi="微软雅黑" w:cs="宋体"/>
          <w:szCs w:val="21"/>
        </w:rPr>
      </w:pPr>
      <w:r>
        <w:rPr>
          <w:rFonts w:hint="eastAsia" w:ascii="微软雅黑" w:hAnsi="微软雅黑" w:cs="宋体"/>
          <w:szCs w:val="21"/>
        </w:rPr>
        <w:t>（5）评分对应表………………………………………………………………（页码）</w:t>
      </w:r>
    </w:p>
    <w:p w14:paraId="78490987">
      <w:pPr>
        <w:ind w:firstLine="420"/>
        <w:jc w:val="both"/>
        <w:rPr>
          <w:rFonts w:hint="eastAsia" w:ascii="微软雅黑" w:hAnsi="微软雅黑" w:cs="宋体"/>
          <w:szCs w:val="21"/>
        </w:rPr>
      </w:pPr>
      <w:r>
        <w:rPr>
          <w:rFonts w:hint="eastAsia" w:ascii="微软雅黑" w:hAnsi="微软雅黑" w:cs="宋体"/>
          <w:szCs w:val="21"/>
        </w:rPr>
        <w:t>（6）商务响应表………………………………………………………………（页码）</w:t>
      </w:r>
    </w:p>
    <w:p w14:paraId="0101928C">
      <w:pPr>
        <w:ind w:firstLine="420"/>
        <w:jc w:val="both"/>
        <w:rPr>
          <w:rFonts w:hint="eastAsia" w:ascii="微软雅黑" w:hAnsi="微软雅黑" w:cs="仿宋_GB2312"/>
          <w:b/>
          <w:kern w:val="0"/>
          <w:szCs w:val="21"/>
        </w:rPr>
      </w:pPr>
      <w:r>
        <w:rPr>
          <w:rFonts w:hint="eastAsia" w:ascii="微软雅黑" w:hAnsi="微软雅黑" w:cs="宋体"/>
          <w:szCs w:val="21"/>
          <w:lang w:val="zh-CN"/>
        </w:rPr>
        <w:t>（</w:t>
      </w:r>
      <w:r>
        <w:rPr>
          <w:rFonts w:hint="eastAsia" w:ascii="微软雅黑" w:hAnsi="微软雅黑" w:cs="宋体"/>
          <w:szCs w:val="21"/>
        </w:rPr>
        <w:t>7</w:t>
      </w:r>
      <w:r>
        <w:rPr>
          <w:rFonts w:hint="eastAsia" w:ascii="微软雅黑" w:hAnsi="微软雅黑" w:cs="宋体"/>
          <w:szCs w:val="21"/>
          <w:lang w:val="zh-CN"/>
        </w:rPr>
        <w:t>）评标标准相应的商务技术资料</w:t>
      </w:r>
      <w:r>
        <w:rPr>
          <w:rFonts w:hint="eastAsia" w:ascii="微软雅黑" w:hAnsi="微软雅黑" w:cs="宋体"/>
          <w:szCs w:val="21"/>
        </w:rPr>
        <w:t>…………………………………………（页码）</w:t>
      </w:r>
    </w:p>
    <w:p w14:paraId="17B77102">
      <w:pPr>
        <w:snapToGrid w:val="0"/>
        <w:spacing w:before="120" w:beforeLines="50" w:after="50"/>
        <w:ind w:firstLine="420"/>
        <w:jc w:val="center"/>
        <w:rPr>
          <w:rFonts w:hint="eastAsia" w:ascii="宋体" w:hAnsi="宋体"/>
          <w:b/>
          <w:szCs w:val="21"/>
        </w:rPr>
        <w:sectPr>
          <w:pgSz w:w="11906" w:h="16838"/>
          <w:pgMar w:top="1276" w:right="1418" w:bottom="1247" w:left="1418" w:header="851" w:footer="992" w:gutter="0"/>
          <w:cols w:space="720" w:num="1"/>
          <w:titlePg/>
          <w:docGrid w:linePitch="312" w:charSpace="0"/>
        </w:sectPr>
      </w:pPr>
    </w:p>
    <w:p w14:paraId="5654A600">
      <w:pPr>
        <w:snapToGrid w:val="0"/>
        <w:spacing w:before="120" w:beforeLines="50" w:after="50"/>
        <w:ind w:firstLine="420"/>
        <w:jc w:val="center"/>
        <w:outlineLvl w:val="1"/>
        <w:rPr>
          <w:rFonts w:hint="eastAsia" w:ascii="宋体" w:hAnsi="宋体"/>
          <w:b/>
          <w:szCs w:val="21"/>
        </w:rPr>
      </w:pPr>
      <w:bookmarkStart w:id="203" w:name="_Toc9182"/>
      <w:r>
        <w:rPr>
          <w:rFonts w:hint="eastAsia" w:ascii="宋体" w:hAnsi="宋体"/>
          <w:b/>
          <w:szCs w:val="21"/>
        </w:rPr>
        <w:t>一、投标函</w:t>
      </w:r>
      <w:bookmarkEnd w:id="203"/>
    </w:p>
    <w:p w14:paraId="1A1DBC63">
      <w:pPr>
        <w:snapToGrid w:val="0"/>
        <w:ind w:firstLine="420"/>
        <w:rPr>
          <w:rFonts w:hint="eastAsia" w:ascii="微软雅黑" w:hAnsi="微软雅黑" w:cs="宋体"/>
          <w:szCs w:val="21"/>
        </w:rPr>
      </w:pPr>
      <w:r>
        <w:rPr>
          <w:rFonts w:hint="eastAsia" w:ascii="微软雅黑" w:hAnsi="微软雅黑" w:cs="宋体"/>
          <w:szCs w:val="21"/>
          <w:u w:val="single"/>
        </w:rPr>
        <w:t>（采购人）、（采购代理机构）</w:t>
      </w:r>
      <w:r>
        <w:rPr>
          <w:rFonts w:hint="eastAsia" w:ascii="微软雅黑" w:hAnsi="微软雅黑" w:cs="宋体"/>
          <w:szCs w:val="21"/>
        </w:rPr>
        <w:t>：</w:t>
      </w:r>
    </w:p>
    <w:p w14:paraId="79CD60A7">
      <w:pPr>
        <w:snapToGrid w:val="0"/>
        <w:ind w:firstLine="420"/>
        <w:rPr>
          <w:rFonts w:hint="eastAsia" w:ascii="微软雅黑" w:hAnsi="微软雅黑" w:cs="宋体"/>
          <w:szCs w:val="21"/>
        </w:rPr>
      </w:pPr>
      <w:r>
        <w:rPr>
          <w:rFonts w:hint="eastAsia" w:ascii="微软雅黑" w:hAnsi="微软雅黑" w:cs="宋体"/>
          <w:szCs w:val="21"/>
        </w:rPr>
        <w:t>我方参加你方组织的（项目名称）【项目编号】招标的有关活动，并对此项目进行投标。为此：</w:t>
      </w:r>
    </w:p>
    <w:p w14:paraId="65F245F5">
      <w:pPr>
        <w:snapToGrid w:val="0"/>
        <w:ind w:firstLine="420"/>
        <w:rPr>
          <w:rFonts w:hint="eastAsia" w:ascii="微软雅黑" w:hAnsi="微软雅黑" w:cs="宋体"/>
          <w:szCs w:val="21"/>
        </w:rPr>
      </w:pPr>
      <w:r>
        <w:rPr>
          <w:rFonts w:hint="eastAsia" w:ascii="微软雅黑" w:hAnsi="微软雅黑" w:cs="宋体"/>
          <w:szCs w:val="21"/>
        </w:rPr>
        <w:t>1、我方承诺投标有效期从提交投标文件的截止之日起</w:t>
      </w:r>
      <w:r>
        <w:rPr>
          <w:rFonts w:hint="eastAsia" w:ascii="微软雅黑" w:hAnsi="微软雅黑" w:cs="宋体"/>
          <w:szCs w:val="21"/>
          <w:u w:val="single"/>
        </w:rPr>
        <w:t xml:space="preserve">     </w:t>
      </w:r>
      <w:r>
        <w:rPr>
          <w:rFonts w:hint="eastAsia" w:ascii="微软雅黑" w:hAnsi="微软雅黑" w:cs="宋体"/>
          <w:szCs w:val="21"/>
        </w:rPr>
        <w:t>天（不少于90天），本投标文件在投标有效期满之前均具有约束力。</w:t>
      </w:r>
    </w:p>
    <w:p w14:paraId="24BB371F">
      <w:pPr>
        <w:snapToGrid w:val="0"/>
        <w:ind w:firstLine="420"/>
        <w:rPr>
          <w:rFonts w:hint="eastAsia" w:ascii="微软雅黑" w:hAnsi="微软雅黑" w:cs="宋体"/>
          <w:szCs w:val="21"/>
        </w:rPr>
      </w:pPr>
      <w:r>
        <w:rPr>
          <w:rFonts w:hint="eastAsia" w:ascii="微软雅黑" w:hAnsi="微软雅黑" w:cs="宋体"/>
          <w:szCs w:val="21"/>
        </w:rPr>
        <w:t>2、我方的投标文件包括以下内容：</w:t>
      </w:r>
    </w:p>
    <w:p w14:paraId="169ED86D">
      <w:pPr>
        <w:snapToGrid w:val="0"/>
        <w:ind w:left="210" w:leftChars="100" w:firstLine="420"/>
        <w:rPr>
          <w:rFonts w:hint="eastAsia" w:ascii="微软雅黑" w:hAnsi="微软雅黑" w:cs="宋体"/>
          <w:szCs w:val="21"/>
        </w:rPr>
      </w:pPr>
      <w:r>
        <w:rPr>
          <w:rFonts w:hint="eastAsia" w:ascii="微软雅黑" w:hAnsi="微软雅黑" w:cs="宋体"/>
          <w:szCs w:val="21"/>
        </w:rPr>
        <w:t>2.1资格文件：</w:t>
      </w:r>
    </w:p>
    <w:p w14:paraId="3FB3A5D1">
      <w:pPr>
        <w:snapToGrid w:val="0"/>
        <w:ind w:left="420" w:leftChars="200" w:firstLine="430" w:firstLineChars="205"/>
        <w:rPr>
          <w:rFonts w:hint="eastAsia" w:ascii="微软雅黑" w:hAnsi="微软雅黑" w:cs="宋体"/>
          <w:szCs w:val="21"/>
        </w:rPr>
      </w:pPr>
      <w:r>
        <w:rPr>
          <w:rFonts w:hint="eastAsia" w:ascii="微软雅黑" w:hAnsi="微软雅黑" w:cs="宋体"/>
          <w:szCs w:val="21"/>
        </w:rPr>
        <w:t>2.1.1符合参加政府采购活动应当具备的一般条件的承诺函；</w:t>
      </w:r>
    </w:p>
    <w:p w14:paraId="553FBD1A">
      <w:pPr>
        <w:snapToGrid w:val="0"/>
        <w:ind w:left="420" w:leftChars="200" w:firstLine="430" w:firstLineChars="205"/>
        <w:rPr>
          <w:rFonts w:hint="eastAsia" w:ascii="微软雅黑" w:hAnsi="微软雅黑" w:cs="宋体"/>
          <w:kern w:val="0"/>
          <w:szCs w:val="21"/>
        </w:rPr>
      </w:pPr>
      <w:r>
        <w:rPr>
          <w:rFonts w:hint="eastAsia" w:ascii="微软雅黑" w:hAnsi="微软雅黑" w:cs="宋体"/>
          <w:szCs w:val="21"/>
        </w:rPr>
        <w:t>2.1.2</w:t>
      </w:r>
      <w:r>
        <w:rPr>
          <w:rFonts w:hint="eastAsia" w:ascii="微软雅黑" w:hAnsi="微软雅黑" w:cs="宋体"/>
          <w:kern w:val="0"/>
          <w:szCs w:val="21"/>
        </w:rPr>
        <w:t>企业法人营业执照副本复印件；</w:t>
      </w:r>
    </w:p>
    <w:p w14:paraId="1C1B7DC7">
      <w:pPr>
        <w:snapToGrid w:val="0"/>
        <w:ind w:left="420" w:leftChars="200" w:firstLine="430" w:firstLineChars="205"/>
        <w:rPr>
          <w:rFonts w:hint="eastAsia" w:ascii="微软雅黑" w:hAnsi="微软雅黑" w:cs="宋体"/>
          <w:kern w:val="0"/>
          <w:szCs w:val="21"/>
        </w:rPr>
      </w:pPr>
      <w:r>
        <w:rPr>
          <w:rFonts w:hint="eastAsia" w:ascii="微软雅黑" w:hAnsi="微软雅黑" w:cs="宋体"/>
          <w:kern w:val="0"/>
          <w:szCs w:val="21"/>
        </w:rPr>
        <w:t>2.1.3</w:t>
      </w:r>
      <w:r>
        <w:rPr>
          <w:rFonts w:hint="eastAsia" w:ascii="微软雅黑" w:hAnsi="微软雅黑" w:cs="微软雅黑"/>
          <w:kern w:val="0"/>
          <w:szCs w:val="21"/>
        </w:rPr>
        <w:t>落实政府采购政策需满足的资格要求；</w:t>
      </w:r>
    </w:p>
    <w:p w14:paraId="41299FE0">
      <w:pPr>
        <w:snapToGrid w:val="0"/>
        <w:ind w:left="210" w:leftChars="100" w:firstLine="420"/>
        <w:rPr>
          <w:rFonts w:hint="eastAsia" w:ascii="微软雅黑" w:hAnsi="微软雅黑" w:cs="宋体"/>
          <w:szCs w:val="21"/>
          <w:lang w:val="zh-CN"/>
        </w:rPr>
      </w:pPr>
      <w:r>
        <w:rPr>
          <w:rFonts w:hint="eastAsia" w:ascii="微软雅黑" w:hAnsi="微软雅黑" w:cs="宋体"/>
          <w:szCs w:val="21"/>
        </w:rPr>
        <w:t>2</w:t>
      </w:r>
      <w:r>
        <w:rPr>
          <w:rFonts w:hint="eastAsia" w:ascii="微软雅黑" w:hAnsi="微软雅黑" w:cs="宋体"/>
          <w:szCs w:val="21"/>
          <w:lang w:val="zh-CN"/>
        </w:rPr>
        <w:t>.</w:t>
      </w:r>
      <w:r>
        <w:rPr>
          <w:rFonts w:hint="eastAsia" w:ascii="微软雅黑" w:hAnsi="微软雅黑" w:cs="宋体"/>
          <w:szCs w:val="21"/>
        </w:rPr>
        <w:t>2</w:t>
      </w:r>
      <w:r>
        <w:rPr>
          <w:rFonts w:hint="eastAsia" w:ascii="微软雅黑" w:hAnsi="微软雅黑" w:cs="宋体"/>
          <w:szCs w:val="21"/>
          <w:lang w:val="zh-CN"/>
        </w:rPr>
        <w:t xml:space="preserve"> </w:t>
      </w:r>
      <w:r>
        <w:rPr>
          <w:rFonts w:hint="eastAsia" w:ascii="微软雅黑" w:hAnsi="微软雅黑" w:cs="宋体"/>
          <w:szCs w:val="21"/>
        </w:rPr>
        <w:t>商务技术</w:t>
      </w:r>
      <w:r>
        <w:rPr>
          <w:rFonts w:hint="eastAsia" w:ascii="微软雅黑" w:hAnsi="微软雅黑" w:cs="宋体"/>
          <w:szCs w:val="21"/>
          <w:lang w:val="zh-CN"/>
        </w:rPr>
        <w:t>文件：</w:t>
      </w:r>
    </w:p>
    <w:p w14:paraId="47D1FC6C">
      <w:pPr>
        <w:snapToGrid w:val="0"/>
        <w:ind w:left="420" w:leftChars="200" w:firstLine="420"/>
        <w:rPr>
          <w:rFonts w:hint="eastAsia" w:ascii="微软雅黑" w:hAnsi="微软雅黑" w:cs="宋体"/>
          <w:szCs w:val="21"/>
        </w:rPr>
      </w:pPr>
      <w:r>
        <w:rPr>
          <w:rFonts w:hint="eastAsia" w:ascii="微软雅黑" w:hAnsi="微软雅黑" w:cs="宋体"/>
          <w:szCs w:val="21"/>
        </w:rPr>
        <w:t>2.2.1投标函；</w:t>
      </w:r>
      <w:r>
        <w:rPr>
          <w:rFonts w:hint="eastAsia" w:ascii="微软雅黑" w:hAnsi="微软雅黑" w:cs="宋体"/>
          <w:szCs w:val="21"/>
          <w:lang w:val="zh-CN"/>
        </w:rPr>
        <w:t xml:space="preserve"> </w:t>
      </w:r>
    </w:p>
    <w:p w14:paraId="3C249320">
      <w:pPr>
        <w:snapToGrid w:val="0"/>
        <w:ind w:left="420" w:leftChars="200" w:firstLine="420"/>
        <w:rPr>
          <w:rFonts w:hint="eastAsia" w:ascii="微软雅黑" w:hAnsi="微软雅黑" w:cs="宋体"/>
          <w:szCs w:val="21"/>
        </w:rPr>
      </w:pPr>
      <w:r>
        <w:rPr>
          <w:rFonts w:hint="eastAsia" w:ascii="微软雅黑" w:hAnsi="微软雅黑" w:cs="宋体"/>
          <w:szCs w:val="21"/>
        </w:rPr>
        <w:t>2.2.2授权委托书或法定代表人（单位负责人）身份证明；</w:t>
      </w:r>
    </w:p>
    <w:p w14:paraId="0BB51D65">
      <w:pPr>
        <w:snapToGrid w:val="0"/>
        <w:ind w:left="420" w:leftChars="200" w:firstLine="420"/>
        <w:rPr>
          <w:rFonts w:hint="eastAsia" w:ascii="微软雅黑" w:hAnsi="微软雅黑" w:cs="宋体"/>
          <w:szCs w:val="21"/>
        </w:rPr>
      </w:pPr>
      <w:r>
        <w:rPr>
          <w:rFonts w:hint="eastAsia" w:ascii="微软雅黑" w:hAnsi="微软雅黑" w:cs="宋体"/>
          <w:szCs w:val="21"/>
        </w:rPr>
        <w:t>2.2.3政府采购活动现场确认声明书；</w:t>
      </w:r>
    </w:p>
    <w:p w14:paraId="131865B6">
      <w:pPr>
        <w:snapToGrid w:val="0"/>
        <w:ind w:firstLine="840" w:firstLineChars="400"/>
        <w:rPr>
          <w:rFonts w:hint="eastAsia" w:ascii="微软雅黑" w:hAnsi="微软雅黑" w:cs="宋体"/>
          <w:szCs w:val="21"/>
        </w:rPr>
      </w:pPr>
      <w:r>
        <w:rPr>
          <w:rFonts w:hint="eastAsia" w:ascii="微软雅黑" w:hAnsi="微软雅黑" w:cs="宋体"/>
          <w:szCs w:val="21"/>
        </w:rPr>
        <w:t>2.2.4符合性审查资料；</w:t>
      </w:r>
    </w:p>
    <w:p w14:paraId="71D5A429">
      <w:pPr>
        <w:snapToGrid w:val="0"/>
        <w:ind w:firstLine="840" w:firstLineChars="400"/>
        <w:rPr>
          <w:rFonts w:hint="eastAsia" w:ascii="微软雅黑" w:hAnsi="微软雅黑" w:cs="仿宋_GB2312"/>
          <w:szCs w:val="21"/>
        </w:rPr>
      </w:pPr>
      <w:r>
        <w:rPr>
          <w:rFonts w:hint="eastAsia" w:ascii="微软雅黑" w:hAnsi="微软雅黑" w:cs="宋体"/>
          <w:szCs w:val="21"/>
        </w:rPr>
        <w:t>2.2.5商</w:t>
      </w:r>
      <w:r>
        <w:rPr>
          <w:rFonts w:hint="eastAsia" w:ascii="微软雅黑" w:hAnsi="微软雅黑"/>
          <w:szCs w:val="21"/>
        </w:rPr>
        <w:t>务响应表</w:t>
      </w:r>
      <w:r>
        <w:rPr>
          <w:rFonts w:ascii="微软雅黑" w:hAnsi="微软雅黑" w:cs="仿宋_GB2312"/>
          <w:szCs w:val="21"/>
        </w:rPr>
        <w:t>；</w:t>
      </w:r>
    </w:p>
    <w:p w14:paraId="4E029B71">
      <w:pPr>
        <w:snapToGrid w:val="0"/>
        <w:ind w:firstLine="840" w:firstLineChars="400"/>
        <w:rPr>
          <w:rFonts w:hint="eastAsia" w:ascii="微软雅黑" w:hAnsi="微软雅黑" w:cs="宋体"/>
          <w:szCs w:val="21"/>
        </w:rPr>
      </w:pPr>
      <w:r>
        <w:rPr>
          <w:rFonts w:hint="eastAsia" w:ascii="微软雅黑" w:hAnsi="微软雅黑" w:cs="宋体"/>
          <w:szCs w:val="21"/>
        </w:rPr>
        <w:t>2.2.6技术响应表；</w:t>
      </w:r>
    </w:p>
    <w:p w14:paraId="5FC881B7">
      <w:pPr>
        <w:snapToGrid w:val="0"/>
        <w:ind w:left="420" w:leftChars="200" w:firstLine="420"/>
        <w:rPr>
          <w:rFonts w:hint="eastAsia" w:ascii="微软雅黑" w:hAnsi="微软雅黑" w:cs="宋体"/>
          <w:szCs w:val="21"/>
        </w:rPr>
      </w:pPr>
      <w:r>
        <w:rPr>
          <w:rFonts w:hint="eastAsia" w:ascii="微软雅黑" w:hAnsi="微软雅黑" w:cs="宋体"/>
          <w:szCs w:val="21"/>
        </w:rPr>
        <w:t>2.2.7评标标准相应的商务技术资料；</w:t>
      </w:r>
    </w:p>
    <w:p w14:paraId="29FD1C84">
      <w:pPr>
        <w:snapToGrid w:val="0"/>
        <w:ind w:firstLine="840" w:firstLineChars="400"/>
        <w:rPr>
          <w:rFonts w:hint="eastAsia" w:ascii="微软雅黑" w:hAnsi="微软雅黑" w:cs="宋体"/>
          <w:szCs w:val="21"/>
          <w:lang w:val="en"/>
        </w:rPr>
      </w:pPr>
      <w:r>
        <w:rPr>
          <w:rFonts w:hint="eastAsia" w:ascii="微软雅黑" w:hAnsi="微软雅黑" w:cs="宋体"/>
          <w:szCs w:val="21"/>
        </w:rPr>
        <w:t>2.2.8评分对应表</w:t>
      </w:r>
      <w:r>
        <w:rPr>
          <w:rFonts w:hint="eastAsia" w:ascii="微软雅黑" w:hAnsi="微软雅黑" w:cs="宋体"/>
          <w:szCs w:val="21"/>
          <w:lang w:val="en"/>
        </w:rPr>
        <w:t>；</w:t>
      </w:r>
    </w:p>
    <w:p w14:paraId="07C3E69E">
      <w:pPr>
        <w:snapToGrid w:val="0"/>
        <w:ind w:firstLine="840" w:firstLineChars="400"/>
        <w:rPr>
          <w:rFonts w:hint="eastAsia" w:ascii="微软雅黑" w:hAnsi="微软雅黑" w:cs="宋体"/>
          <w:szCs w:val="21"/>
        </w:rPr>
      </w:pPr>
      <w:r>
        <w:rPr>
          <w:rFonts w:ascii="微软雅黑" w:hAnsi="微软雅黑" w:cs="宋体"/>
          <w:szCs w:val="21"/>
          <w:lang w:val="en"/>
        </w:rPr>
        <w:t>2.2.</w:t>
      </w:r>
      <w:r>
        <w:rPr>
          <w:rFonts w:hint="eastAsia" w:ascii="微软雅黑" w:hAnsi="微软雅黑" w:cs="宋体"/>
          <w:szCs w:val="21"/>
        </w:rPr>
        <w:t>9供应商认为需要提供的其他文件及资料（格式自拟）。</w:t>
      </w:r>
    </w:p>
    <w:p w14:paraId="62329018">
      <w:pPr>
        <w:snapToGrid w:val="0"/>
        <w:ind w:firstLine="420"/>
        <w:rPr>
          <w:rFonts w:hint="eastAsia" w:ascii="微软雅黑" w:hAnsi="微软雅黑" w:cs="宋体"/>
          <w:szCs w:val="21"/>
        </w:rPr>
      </w:pPr>
      <w:r>
        <w:rPr>
          <w:rFonts w:hint="eastAsia" w:ascii="微软雅黑" w:hAnsi="微软雅黑" w:cs="宋体"/>
          <w:szCs w:val="21"/>
        </w:rPr>
        <w:t>2</w:t>
      </w:r>
      <w:r>
        <w:rPr>
          <w:rFonts w:hint="eastAsia" w:ascii="微软雅黑" w:hAnsi="微软雅黑" w:cs="宋体"/>
          <w:szCs w:val="21"/>
          <w:lang w:val="zh-CN"/>
        </w:rPr>
        <w:t>.</w:t>
      </w:r>
      <w:r>
        <w:rPr>
          <w:rFonts w:hint="eastAsia" w:ascii="微软雅黑" w:hAnsi="微软雅黑" w:cs="宋体"/>
          <w:szCs w:val="21"/>
        </w:rPr>
        <w:t>3报价文件</w:t>
      </w:r>
    </w:p>
    <w:p w14:paraId="3FDCF515">
      <w:pPr>
        <w:snapToGrid w:val="0"/>
        <w:ind w:left="420" w:leftChars="200" w:firstLine="420"/>
        <w:rPr>
          <w:rFonts w:hint="eastAsia" w:ascii="微软雅黑" w:hAnsi="微软雅黑" w:cs="宋体"/>
          <w:szCs w:val="21"/>
        </w:rPr>
      </w:pPr>
      <w:r>
        <w:rPr>
          <w:rFonts w:hint="eastAsia" w:ascii="微软雅黑" w:hAnsi="微软雅黑" w:cs="宋体"/>
          <w:szCs w:val="21"/>
        </w:rPr>
        <w:t>2.3.1开标一览表（报价表）；</w:t>
      </w:r>
    </w:p>
    <w:p w14:paraId="14D1F4DF">
      <w:pPr>
        <w:ind w:firstLine="840" w:firstLineChars="400"/>
        <w:rPr>
          <w:rFonts w:hint="eastAsia" w:ascii="微软雅黑" w:hAnsi="微软雅黑"/>
          <w:szCs w:val="21"/>
        </w:rPr>
      </w:pPr>
      <w:r>
        <w:rPr>
          <w:rFonts w:hint="eastAsia" w:ascii="微软雅黑" w:hAnsi="微软雅黑"/>
          <w:szCs w:val="21"/>
        </w:rPr>
        <w:t>2.3.2投标供应商针对报价需要说明的其他文件和说明。</w:t>
      </w:r>
    </w:p>
    <w:p w14:paraId="4D43FC61">
      <w:pPr>
        <w:snapToGrid w:val="0"/>
        <w:ind w:left="420" w:leftChars="200" w:firstLine="420"/>
        <w:rPr>
          <w:rFonts w:hint="eastAsia" w:ascii="微软雅黑" w:hAnsi="微软雅黑" w:cs="宋体"/>
          <w:szCs w:val="21"/>
        </w:rPr>
      </w:pPr>
      <w:r>
        <w:rPr>
          <w:rFonts w:hint="eastAsia" w:ascii="微软雅黑" w:hAnsi="微软雅黑"/>
          <w:b/>
          <w:bCs/>
          <w:szCs w:val="21"/>
        </w:rPr>
        <w:t>法定代表人授权委托书、投标函、开标一览表必须有法定代表人或被</w:t>
      </w:r>
      <w:r>
        <w:rPr>
          <w:rFonts w:hint="eastAsia" w:ascii="微软雅黑" w:hAnsi="微软雅黑"/>
          <w:b/>
          <w:szCs w:val="21"/>
        </w:rPr>
        <w:t>授权</w:t>
      </w:r>
      <w:r>
        <w:rPr>
          <w:rFonts w:hint="eastAsia" w:ascii="微软雅黑" w:hAnsi="微软雅黑"/>
          <w:b/>
          <w:bCs/>
          <w:szCs w:val="21"/>
        </w:rPr>
        <w:t>人签字（或签章）并加盖单位公章。</w:t>
      </w:r>
    </w:p>
    <w:p w14:paraId="364A7C96">
      <w:pPr>
        <w:snapToGrid w:val="0"/>
        <w:ind w:firstLine="420"/>
        <w:rPr>
          <w:rFonts w:hint="eastAsia" w:ascii="微软雅黑" w:hAnsi="微软雅黑" w:cs="宋体"/>
          <w:szCs w:val="21"/>
        </w:rPr>
      </w:pPr>
      <w:r>
        <w:rPr>
          <w:rFonts w:hint="eastAsia" w:ascii="微软雅黑" w:hAnsi="微软雅黑" w:cs="宋体"/>
          <w:szCs w:val="21"/>
        </w:rPr>
        <w:t>3、我方承诺除商务技术响应表列出的偏离外，我方响应招标文件的全部要求。</w:t>
      </w:r>
    </w:p>
    <w:p w14:paraId="01A5BED6">
      <w:pPr>
        <w:snapToGrid w:val="0"/>
        <w:ind w:firstLine="420"/>
        <w:rPr>
          <w:rFonts w:hint="eastAsia" w:ascii="微软雅黑" w:hAnsi="微软雅黑" w:cs="宋体"/>
          <w:szCs w:val="21"/>
        </w:rPr>
      </w:pPr>
      <w:r>
        <w:rPr>
          <w:rFonts w:hint="eastAsia" w:ascii="微软雅黑" w:hAnsi="微软雅黑" w:cs="宋体"/>
          <w:szCs w:val="21"/>
        </w:rPr>
        <w:t>4、如我方中标，我方承诺：</w:t>
      </w:r>
    </w:p>
    <w:p w14:paraId="26EE3294">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4.1在收到中标通知书后，在中标通知书规定的期限内与你方签订合同； </w:t>
      </w:r>
    </w:p>
    <w:p w14:paraId="43872851">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4.2在签订合同时不向你方提出附加条件； </w:t>
      </w:r>
    </w:p>
    <w:p w14:paraId="6801E5ED">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4.3按照招标文件要求提交履约保证金； </w:t>
      </w:r>
    </w:p>
    <w:p w14:paraId="7341C043">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4.4在合同约定的期限内完成合同规定的全部义务。 </w:t>
      </w:r>
    </w:p>
    <w:p w14:paraId="3CDDA5C3">
      <w:pPr>
        <w:snapToGrid w:val="0"/>
        <w:ind w:left="210" w:leftChars="100" w:firstLine="420"/>
        <w:rPr>
          <w:rFonts w:hint="eastAsia" w:ascii="微软雅黑" w:hAnsi="微软雅黑" w:cs="宋体"/>
          <w:szCs w:val="21"/>
        </w:rPr>
      </w:pPr>
      <w:r>
        <w:rPr>
          <w:rFonts w:hint="eastAsia" w:ascii="微软雅黑" w:hAnsi="微软雅黑" w:cs="宋体"/>
          <w:szCs w:val="21"/>
        </w:rPr>
        <w:t>5、其他补充说明:</w:t>
      </w:r>
      <w:r>
        <w:rPr>
          <w:rFonts w:hint="eastAsia" w:ascii="微软雅黑" w:hAnsi="微软雅黑" w:cs="宋体"/>
          <w:szCs w:val="21"/>
          <w:u w:val="single"/>
        </w:rPr>
        <w:t xml:space="preserve">                                        </w:t>
      </w:r>
      <w:r>
        <w:rPr>
          <w:rFonts w:hint="eastAsia" w:ascii="微软雅黑" w:hAnsi="微软雅黑" w:cs="宋体"/>
          <w:szCs w:val="21"/>
        </w:rPr>
        <w:t>。</w:t>
      </w:r>
    </w:p>
    <w:p w14:paraId="313C925B">
      <w:pPr>
        <w:snapToGrid w:val="0"/>
        <w:ind w:right="-817" w:rightChars="-389"/>
        <w:rPr>
          <w:rFonts w:hint="eastAsia" w:ascii="微软雅黑" w:hAnsi="微软雅黑"/>
          <w:szCs w:val="21"/>
        </w:rPr>
      </w:pPr>
    </w:p>
    <w:p w14:paraId="01EEDEE6">
      <w:pPr>
        <w:snapToGrid w:val="0"/>
        <w:ind w:right="-817" w:rightChars="-389"/>
        <w:rPr>
          <w:rFonts w:hint="eastAsia" w:ascii="微软雅黑" w:hAnsi="微软雅黑"/>
          <w:szCs w:val="21"/>
        </w:rPr>
      </w:pPr>
    </w:p>
    <w:p w14:paraId="6585B0E3">
      <w:pPr>
        <w:snapToGrid w:val="0"/>
        <w:spacing w:before="120" w:beforeLines="50"/>
        <w:ind w:firstLine="420"/>
        <w:jc w:val="left"/>
        <w:rPr>
          <w:rFonts w:hint="eastAsia" w:ascii="微软雅黑" w:hAnsi="微软雅黑"/>
          <w:szCs w:val="21"/>
          <w:u w:val="single"/>
        </w:rPr>
      </w:pPr>
      <w:r>
        <w:rPr>
          <w:rFonts w:hint="eastAsia" w:ascii="微软雅黑" w:hAnsi="微软雅黑" w:cs="Arial"/>
          <w:kern w:val="0"/>
          <w:szCs w:val="21"/>
        </w:rPr>
        <w:t>法定代表人或</w:t>
      </w:r>
      <w:r>
        <w:rPr>
          <w:rFonts w:hint="eastAsia" w:ascii="微软雅黑" w:hAnsi="微软雅黑"/>
          <w:szCs w:val="21"/>
        </w:rPr>
        <w:t>被授权人签字（或盖章）：</w:t>
      </w:r>
    </w:p>
    <w:p w14:paraId="00F36B34">
      <w:pPr>
        <w:pStyle w:val="120"/>
        <w:ind w:firstLine="420"/>
        <w:jc w:val="left"/>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5B8BF15D">
      <w:pPr>
        <w:pStyle w:val="120"/>
        <w:ind w:firstLine="420"/>
        <w:jc w:val="left"/>
        <w:rPr>
          <w:rFonts w:hint="eastAsia" w:ascii="微软雅黑" w:hAnsi="微软雅黑" w:eastAsia="微软雅黑"/>
          <w:sz w:val="21"/>
          <w:szCs w:val="21"/>
        </w:rPr>
      </w:pPr>
      <w:r>
        <w:rPr>
          <w:rFonts w:hint="eastAsia" w:ascii="微软雅黑" w:hAnsi="微软雅黑" w:eastAsia="微软雅黑"/>
          <w:sz w:val="21"/>
          <w:szCs w:val="21"/>
        </w:rPr>
        <w:t>日期： 年 月 日</w:t>
      </w:r>
    </w:p>
    <w:p w14:paraId="2ED684EC">
      <w:pPr>
        <w:snapToGrid w:val="0"/>
        <w:spacing w:before="120" w:beforeLines="50" w:after="50"/>
        <w:ind w:firstLine="640"/>
        <w:jc w:val="center"/>
        <w:rPr>
          <w:rFonts w:hint="eastAsia" w:ascii="宋体" w:hAnsi="宋体"/>
          <w:b/>
          <w:sz w:val="32"/>
          <w:szCs w:val="32"/>
        </w:rPr>
      </w:pPr>
    </w:p>
    <w:p w14:paraId="27E092DA">
      <w:pPr>
        <w:snapToGrid w:val="0"/>
        <w:spacing w:before="120" w:beforeLines="50" w:after="50"/>
        <w:ind w:firstLine="640"/>
        <w:jc w:val="center"/>
        <w:rPr>
          <w:rFonts w:hint="eastAsia" w:ascii="宋体" w:hAnsi="宋体"/>
          <w:b/>
          <w:sz w:val="32"/>
          <w:szCs w:val="32"/>
        </w:rPr>
        <w:sectPr>
          <w:pgSz w:w="11906" w:h="16838"/>
          <w:pgMar w:top="1276" w:right="1418" w:bottom="1247" w:left="1418" w:header="851" w:footer="992" w:gutter="0"/>
          <w:cols w:space="720" w:num="1"/>
          <w:titlePg/>
          <w:docGrid w:linePitch="312" w:charSpace="0"/>
        </w:sectPr>
      </w:pPr>
    </w:p>
    <w:p w14:paraId="19ECC2C4">
      <w:pPr>
        <w:snapToGrid w:val="0"/>
        <w:spacing w:before="120" w:beforeLines="50" w:after="50"/>
        <w:ind w:firstLine="420"/>
        <w:jc w:val="center"/>
        <w:outlineLvl w:val="1"/>
        <w:rPr>
          <w:rFonts w:hint="eastAsia" w:ascii="微软雅黑" w:hAnsi="微软雅黑"/>
          <w:b/>
          <w:szCs w:val="21"/>
        </w:rPr>
      </w:pPr>
      <w:bookmarkStart w:id="204" w:name="_Toc8363"/>
      <w:r>
        <w:rPr>
          <w:rFonts w:hint="eastAsia" w:ascii="微软雅黑" w:hAnsi="微软雅黑"/>
          <w:b/>
          <w:szCs w:val="21"/>
        </w:rPr>
        <w:t>二、法定代表人授权委托书</w:t>
      </w:r>
      <w:bookmarkEnd w:id="204"/>
    </w:p>
    <w:p w14:paraId="071465A4">
      <w:pPr>
        <w:snapToGrid w:val="0"/>
        <w:ind w:firstLine="420"/>
        <w:rPr>
          <w:rFonts w:hint="eastAsia" w:ascii="微软雅黑" w:hAnsi="微软雅黑" w:cs="宋体"/>
          <w:szCs w:val="21"/>
          <w:u w:val="single"/>
        </w:rPr>
      </w:pPr>
      <w:r>
        <w:rPr>
          <w:rFonts w:hint="eastAsia" w:ascii="微软雅黑" w:hAnsi="微软雅黑" w:cs="宋体"/>
          <w:szCs w:val="21"/>
          <w:u w:val="single"/>
        </w:rPr>
        <w:t>（采购人）、（采购代理机构）：</w:t>
      </w:r>
    </w:p>
    <w:p w14:paraId="0096853A">
      <w:pPr>
        <w:snapToGrid w:val="0"/>
        <w:spacing w:before="120" w:beforeLines="50" w:after="50"/>
        <w:ind w:firstLine="630" w:firstLineChars="300"/>
        <w:rPr>
          <w:rFonts w:hint="eastAsia" w:ascii="宋体" w:hAnsi="宋体"/>
          <w:szCs w:val="20"/>
        </w:rPr>
      </w:pPr>
      <w:r>
        <w:rPr>
          <w:rFonts w:hint="eastAsia" w:ascii="宋体" w:hAnsi="宋体"/>
        </w:rPr>
        <w:t>我</w:t>
      </w:r>
      <w:r>
        <w:rPr>
          <w:rFonts w:hint="eastAsia" w:ascii="宋体" w:hAnsi="宋体"/>
          <w:u w:val="single"/>
        </w:rPr>
        <w:t xml:space="preserve">              </w:t>
      </w:r>
      <w:r>
        <w:rPr>
          <w:rFonts w:hint="eastAsia" w:ascii="宋体" w:hAnsi="宋体"/>
        </w:rPr>
        <w:t>（姓名）系</w:t>
      </w:r>
      <w:r>
        <w:rPr>
          <w:rFonts w:hint="eastAsia" w:ascii="宋体" w:hAnsi="宋体"/>
          <w:u w:val="single"/>
        </w:rPr>
        <w:t xml:space="preserve">              </w:t>
      </w:r>
      <w:r>
        <w:rPr>
          <w:rFonts w:hint="eastAsia" w:ascii="宋体" w:hAnsi="宋体"/>
        </w:rPr>
        <w:t>（投标供应商名称）的法定代表人，现授权委托（姓名）以我方的名义参加</w:t>
      </w:r>
      <w:r>
        <w:rPr>
          <w:rFonts w:hint="eastAsia" w:ascii="宋体" w:hAnsi="宋体"/>
          <w:u w:val="single"/>
        </w:rPr>
        <w:t xml:space="preserve">                项目</w:t>
      </w:r>
      <w:r>
        <w:rPr>
          <w:rFonts w:hint="eastAsia" w:ascii="宋体" w:hAnsi="宋体"/>
        </w:rPr>
        <w:t>的投标活动，并代表我方全权办理针对上述项目的投标、开标、评标、签约等具体事务和签署相关文件。</w:t>
      </w:r>
    </w:p>
    <w:p w14:paraId="511099B7">
      <w:pPr>
        <w:snapToGrid w:val="0"/>
        <w:spacing w:before="120" w:beforeLines="50" w:after="50"/>
        <w:ind w:firstLine="420"/>
        <w:rPr>
          <w:rFonts w:hint="eastAsia" w:ascii="宋体" w:hAnsi="宋体"/>
          <w:szCs w:val="20"/>
        </w:rPr>
      </w:pPr>
      <w:r>
        <w:rPr>
          <w:rFonts w:hint="eastAsia" w:ascii="宋体" w:hAnsi="宋体"/>
        </w:rPr>
        <w:t>我方对被授权人的签字事项负全部责任。</w:t>
      </w:r>
    </w:p>
    <w:p w14:paraId="4DDDE7A9">
      <w:pPr>
        <w:snapToGrid w:val="0"/>
        <w:spacing w:before="120" w:beforeLines="50" w:after="50"/>
        <w:ind w:firstLine="420"/>
        <w:rPr>
          <w:rFonts w:hint="eastAsia" w:ascii="宋体" w:hAnsi="宋体"/>
          <w:szCs w:val="20"/>
        </w:rPr>
      </w:pPr>
      <w:r>
        <w:rPr>
          <w:rFonts w:hint="eastAsia" w:ascii="宋体" w:hAnsi="宋体"/>
          <w:u w:val="single"/>
        </w:rPr>
        <w:t>在撤销授权的书面通知以前，本授权书一直有效。</w:t>
      </w:r>
      <w:r>
        <w:rPr>
          <w:rFonts w:hint="eastAsia" w:ascii="宋体" w:hAnsi="宋体"/>
        </w:rPr>
        <w:t>被授权人在授权书有效期内签署的所有文件不因授权的撤销而失效。</w:t>
      </w:r>
    </w:p>
    <w:p w14:paraId="00EBF4AE">
      <w:pPr>
        <w:snapToGrid w:val="0"/>
        <w:spacing w:before="120" w:beforeLines="50" w:after="50"/>
        <w:ind w:firstLine="420"/>
        <w:rPr>
          <w:rFonts w:hint="eastAsia" w:ascii="宋体" w:hAnsi="宋体"/>
        </w:rPr>
      </w:pPr>
      <w:r>
        <w:rPr>
          <w:rFonts w:hint="eastAsia" w:ascii="宋体" w:hAnsi="宋体"/>
        </w:rPr>
        <w:t>被授权人无转委托权，特此委托。</w:t>
      </w:r>
    </w:p>
    <w:p w14:paraId="208B194D">
      <w:pPr>
        <w:snapToGrid w:val="0"/>
        <w:spacing w:before="120" w:beforeLines="50" w:after="50"/>
        <w:ind w:firstLine="420"/>
        <w:rPr>
          <w:rFonts w:hint="eastAsia" w:ascii="宋体" w:hAnsi="宋体"/>
        </w:rPr>
      </w:pPr>
      <w:r>
        <w:rPr>
          <w:rFonts w:hint="eastAsia" w:ascii="宋体" w:hAnsi="宋体"/>
        </w:rPr>
        <w:t>　身份证粘贴处：                   身份证粘贴处：</w:t>
      </w:r>
    </w:p>
    <w:p w14:paraId="2084D4A9">
      <w:pPr>
        <w:snapToGrid w:val="0"/>
        <w:spacing w:before="120" w:beforeLines="50" w:after="50"/>
        <w:ind w:firstLine="420"/>
        <w:rPr>
          <w:rFonts w:hint="eastAsia" w:ascii="宋体" w:hAnsi="宋体"/>
        </w:rPr>
      </w:pPr>
    </w:p>
    <w:p w14:paraId="2679134B">
      <w:pPr>
        <w:snapToGrid w:val="0"/>
        <w:spacing w:before="120" w:beforeLines="50" w:after="50"/>
        <w:ind w:firstLine="420"/>
        <w:rPr>
          <w:rFonts w:hint="eastAsia" w:ascii="宋体" w:hAnsi="宋体"/>
          <w:szCs w:val="21"/>
          <w:u w:val="single"/>
        </w:rPr>
      </w:pPr>
      <w:r>
        <w:rPr>
          <w:rFonts w:hint="eastAsia" w:ascii="宋体" w:hAnsi="宋体"/>
          <w:szCs w:val="21"/>
        </w:rPr>
        <w:t>法定代表人签字（或盖章）：          被授权人签字（或盖章）：</w:t>
      </w:r>
    </w:p>
    <w:p w14:paraId="290DD91D">
      <w:pPr>
        <w:snapToGrid w:val="0"/>
        <w:spacing w:before="120" w:beforeLines="50" w:after="50"/>
        <w:ind w:firstLine="420"/>
        <w:rPr>
          <w:rFonts w:hint="eastAsia" w:ascii="宋体" w:hAnsi="宋体"/>
          <w:szCs w:val="21"/>
          <w:u w:val="single"/>
        </w:rPr>
      </w:pPr>
      <w:r>
        <w:rPr>
          <w:rFonts w:hint="eastAsia" w:ascii="宋体" w:hAnsi="宋体"/>
          <w:szCs w:val="21"/>
        </w:rPr>
        <w:t>职务：                              职务：</w:t>
      </w:r>
    </w:p>
    <w:p w14:paraId="1D3D8A21">
      <w:pPr>
        <w:snapToGrid w:val="0"/>
        <w:spacing w:before="120" w:beforeLines="50" w:after="50"/>
        <w:ind w:firstLine="420"/>
        <w:rPr>
          <w:rFonts w:hint="eastAsia" w:ascii="宋体" w:hAnsi="宋体"/>
          <w:szCs w:val="21"/>
        </w:rPr>
        <w:sectPr>
          <w:pgSz w:w="11906" w:h="16838"/>
          <w:pgMar w:top="1276" w:right="1418" w:bottom="1247" w:left="1418" w:header="851" w:footer="992" w:gutter="0"/>
          <w:cols w:space="720" w:num="1"/>
          <w:titlePg/>
          <w:docGrid w:linePitch="312" w:charSpace="0"/>
        </w:sectPr>
      </w:pPr>
      <w:r>
        <w:rPr>
          <w:rFonts w:hint="eastAsia" w:ascii="宋体" w:hAnsi="宋体" w:eastAsia="宋体" w:cs="宋体"/>
          <w:szCs w:val="21"/>
        </w:rPr>
        <w:t>供应商名称（公章）</w:t>
      </w:r>
      <w:r>
        <w:rPr>
          <w:rFonts w:hint="eastAsia" w:ascii="宋体" w:hAnsi="宋体"/>
          <w:szCs w:val="21"/>
        </w:rPr>
        <w:t>：               年  月  日</w:t>
      </w:r>
    </w:p>
    <w:p w14:paraId="690D8DA7">
      <w:pPr>
        <w:snapToGrid w:val="0"/>
        <w:spacing w:before="120" w:beforeLines="50" w:after="50"/>
        <w:ind w:firstLine="420"/>
        <w:jc w:val="center"/>
        <w:outlineLvl w:val="1"/>
        <w:rPr>
          <w:rFonts w:hint="eastAsia" w:ascii="微软雅黑" w:hAnsi="微软雅黑"/>
          <w:b/>
          <w:szCs w:val="21"/>
        </w:rPr>
      </w:pPr>
      <w:bookmarkStart w:id="205" w:name="_Toc11546"/>
      <w:r>
        <w:rPr>
          <w:rFonts w:hint="eastAsia" w:ascii="微软雅黑" w:hAnsi="微软雅黑"/>
          <w:b/>
          <w:szCs w:val="21"/>
        </w:rPr>
        <w:t>三、政府采购活动现场确认声明书</w:t>
      </w:r>
      <w:bookmarkEnd w:id="205"/>
    </w:p>
    <w:p w14:paraId="0B1497FE">
      <w:pPr>
        <w:snapToGrid w:val="0"/>
        <w:spacing w:before="120" w:beforeLines="50" w:after="50"/>
        <w:ind w:firstLine="420"/>
        <w:rPr>
          <w:rFonts w:hint="eastAsia" w:ascii="微软雅黑" w:hAnsi="微软雅黑"/>
          <w:szCs w:val="21"/>
        </w:rPr>
      </w:pPr>
      <w:r>
        <w:rPr>
          <w:rFonts w:hint="eastAsia" w:ascii="微软雅黑" w:hAnsi="微软雅黑" w:cs="宋体"/>
          <w:szCs w:val="21"/>
          <w:u w:val="single"/>
        </w:rPr>
        <w:t>（采购人）、（采购代理机构）：</w:t>
      </w:r>
      <w:r>
        <w:rPr>
          <w:rFonts w:hint="eastAsia" w:ascii="微软雅黑" w:hAnsi="微软雅黑"/>
          <w:szCs w:val="21"/>
        </w:rPr>
        <w:t>:</w:t>
      </w:r>
    </w:p>
    <w:p w14:paraId="6423E351">
      <w:pPr>
        <w:snapToGrid w:val="0"/>
        <w:spacing w:before="120" w:beforeLines="50" w:after="50"/>
        <w:ind w:firstLine="420"/>
        <w:rPr>
          <w:rFonts w:hint="eastAsia" w:ascii="微软雅黑" w:hAnsi="微软雅黑"/>
          <w:szCs w:val="21"/>
        </w:rPr>
      </w:pPr>
      <w:r>
        <w:rPr>
          <w:rFonts w:ascii="微软雅黑" w:hAnsi="微软雅黑" w:cs="微软雅黑"/>
          <w:szCs w:val="21"/>
          <w:lang w:bidi="ar"/>
        </w:rPr>
        <w:t>本人</w:t>
      </w:r>
      <w:r>
        <w:rPr>
          <w:rFonts w:ascii="微软雅黑" w:hAnsi="微软雅黑"/>
          <w:szCs w:val="21"/>
          <w:lang w:bidi="ar"/>
        </w:rPr>
        <w:t xml:space="preserve"> </w:t>
      </w:r>
      <w:r>
        <w:rPr>
          <w:rFonts w:ascii="微软雅黑" w:hAnsi="微软雅黑" w:cs="微软雅黑"/>
          <w:szCs w:val="21"/>
          <w:lang w:bidi="ar"/>
        </w:rPr>
        <w:t xml:space="preserve">____________（授权代表姓名），经由______________________________（单位） ____________ （法定代表人姓名）合法授权参加 </w:t>
      </w:r>
      <w:r>
        <w:rPr>
          <w:rFonts w:ascii="微软雅黑" w:hAnsi="微软雅黑"/>
          <w:szCs w:val="21"/>
          <w:u w:val="single"/>
          <w:lang w:bidi="ar"/>
        </w:rPr>
        <w:t xml:space="preserve">                               </w:t>
      </w:r>
      <w:r>
        <w:rPr>
          <w:rFonts w:ascii="微软雅黑" w:hAnsi="微软雅黑" w:cs="微软雅黑"/>
          <w:szCs w:val="21"/>
          <w:u w:val="single"/>
          <w:lang w:bidi="ar"/>
        </w:rPr>
        <w:t>（编号：</w:t>
      </w:r>
      <w:r>
        <w:rPr>
          <w:rFonts w:ascii="微软雅黑" w:hAnsi="微软雅黑"/>
          <w:szCs w:val="21"/>
          <w:u w:val="single"/>
          <w:lang w:bidi="ar"/>
        </w:rPr>
        <w:t xml:space="preserve">       </w:t>
      </w:r>
      <w:r>
        <w:rPr>
          <w:rFonts w:ascii="微软雅黑" w:hAnsi="微软雅黑" w:cs="微软雅黑"/>
          <w:szCs w:val="21"/>
          <w:u w:val="single"/>
          <w:lang w:bidi="ar"/>
        </w:rPr>
        <w:t>）</w:t>
      </w:r>
      <w:r>
        <w:rPr>
          <w:rFonts w:ascii="微软雅黑" w:hAnsi="微软雅黑" w:cs="微软雅黑"/>
          <w:szCs w:val="21"/>
          <w:lang w:bidi="ar"/>
        </w:rPr>
        <w:t>政府采购活动．经与本单位法人代表（负责人）联系确认，现就有关公平竞争事项郑重声明如下:</w:t>
      </w:r>
    </w:p>
    <w:p w14:paraId="7389E93D">
      <w:pPr>
        <w:snapToGrid w:val="0"/>
        <w:spacing w:before="120" w:beforeLines="50" w:after="50"/>
        <w:ind w:firstLine="420"/>
        <w:outlineLvl w:val="1"/>
        <w:rPr>
          <w:rFonts w:hint="eastAsia" w:ascii="微软雅黑" w:hAnsi="微软雅黑"/>
          <w:szCs w:val="21"/>
        </w:rPr>
      </w:pPr>
      <w:bookmarkStart w:id="206" w:name="_Toc5627"/>
      <w:r>
        <w:rPr>
          <w:rFonts w:hint="eastAsia" w:ascii="微软雅黑" w:hAnsi="微软雅黑"/>
          <w:szCs w:val="21"/>
        </w:rPr>
        <w:t>一、本单位与采购人之间口不存在利害关系口存在下列利害关系：</w:t>
      </w:r>
      <w:bookmarkEnd w:id="206"/>
    </w:p>
    <w:p w14:paraId="6CBDB895">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A．投资关系 B．行政隶属关系 C．业务指导关系D．其他可能影响采购公正的利害关系（如有，请如实说明）。</w:t>
      </w:r>
    </w:p>
    <w:p w14:paraId="682298C6">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二、现己清楚知道参加本项目采购活动的其他所有供应商名称，本单位 口与其他所有供应商之间均不存在利害关系 口与______________（供应商名称）之间存在下列利害关系:</w:t>
      </w:r>
    </w:p>
    <w:p w14:paraId="0DBF1010">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A．法定代表人或负责人或实际控制人是同一人</w:t>
      </w:r>
    </w:p>
    <w:p w14:paraId="7C2CA4FB">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B．法定代表人或负责人或实际控制人是夫妻关系</w:t>
      </w:r>
    </w:p>
    <w:p w14:paraId="346ED8C2">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C．法定代表人或负责人或实际控制人是直系血亲关系</w:t>
      </w:r>
    </w:p>
    <w:p w14:paraId="57247F7C">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D．法定代表人或负责人或实际控制人存在三代以内旁系血亲关系</w:t>
      </w:r>
    </w:p>
    <w:p w14:paraId="5599F9E3">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E．法定代表人或负责人或实际控制人存在近姻亲关系</w:t>
      </w:r>
    </w:p>
    <w:p w14:paraId="7219F35D">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F．法定代表人或负责人或实际控制人存在股份控制或实际控制关系</w:t>
      </w:r>
    </w:p>
    <w:p w14:paraId="6A515656">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G．存在共同直接或间接投资设立子公司、联营企业和合营企业情况</w:t>
      </w:r>
    </w:p>
    <w:p w14:paraId="25169CEA">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H．存在分级代理或代销关系、同一生产制造商关系、管理关系、重要业务（占主营业务收入 50 ％以上）或重要财务往来关系（如融资）等其他实质性控制关系</w:t>
      </w:r>
    </w:p>
    <w:p w14:paraId="5A52E5EB">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I．其他利害关系情况 ________________________________________。</w:t>
      </w:r>
    </w:p>
    <w:p w14:paraId="10121901">
      <w:pPr>
        <w:snapToGrid w:val="0"/>
        <w:spacing w:before="120" w:beforeLines="50" w:after="50"/>
        <w:ind w:firstLine="420"/>
        <w:outlineLvl w:val="1"/>
        <w:rPr>
          <w:rFonts w:hint="eastAsia" w:ascii="微软雅黑" w:hAnsi="微软雅黑"/>
          <w:szCs w:val="21"/>
        </w:rPr>
      </w:pPr>
      <w:bookmarkStart w:id="207" w:name="_Toc11452"/>
      <w:r>
        <w:rPr>
          <w:rFonts w:hint="eastAsia" w:ascii="微软雅黑" w:hAnsi="微软雅黑"/>
          <w:szCs w:val="21"/>
        </w:rPr>
        <w:t>三、现己清楚知道并严格遵守政府采购法律法规和现场纪律。</w:t>
      </w:r>
      <w:bookmarkEnd w:id="207"/>
    </w:p>
    <w:p w14:paraId="76474902">
      <w:pPr>
        <w:snapToGrid w:val="0"/>
        <w:spacing w:before="120" w:beforeLines="50" w:after="50"/>
        <w:ind w:firstLine="420"/>
        <w:rPr>
          <w:rFonts w:hint="eastAsia" w:ascii="微软雅黑" w:hAnsi="微软雅黑"/>
          <w:szCs w:val="21"/>
        </w:rPr>
      </w:pPr>
      <w:r>
        <w:rPr>
          <w:rFonts w:hint="eastAsia" w:ascii="微软雅黑" w:hAnsi="微软雅黑"/>
          <w:szCs w:val="21"/>
        </w:rPr>
        <w:t>四、我发现 ____________________供应商之间存在或可能存在上述第二条第 ____________项利害关系。</w:t>
      </w:r>
    </w:p>
    <w:p w14:paraId="0B5B8744">
      <w:pPr>
        <w:snapToGrid w:val="0"/>
        <w:spacing w:before="120" w:beforeLines="50" w:after="50"/>
        <w:ind w:firstLine="420"/>
        <w:jc w:val="right"/>
        <w:rPr>
          <w:rFonts w:hint="eastAsia" w:ascii="微软雅黑" w:hAnsi="微软雅黑"/>
          <w:szCs w:val="21"/>
        </w:rPr>
      </w:pPr>
      <w:r>
        <w:rPr>
          <w:rFonts w:hint="eastAsia" w:ascii="微软雅黑" w:hAnsi="微软雅黑"/>
          <w:szCs w:val="21"/>
        </w:rPr>
        <w:t>（供应商代表签名）:</w:t>
      </w:r>
    </w:p>
    <w:p w14:paraId="130692D6">
      <w:pPr>
        <w:snapToGrid w:val="0"/>
        <w:spacing w:before="120" w:beforeLines="50" w:after="50"/>
        <w:ind w:firstLine="420"/>
        <w:jc w:val="right"/>
        <w:rPr>
          <w:rFonts w:hint="eastAsia" w:ascii="微软雅黑" w:hAnsi="微软雅黑" w:cs="仿宋_GB2312"/>
          <w:b/>
          <w:kern w:val="0"/>
          <w:szCs w:val="21"/>
        </w:rPr>
      </w:pPr>
      <w:r>
        <w:rPr>
          <w:rFonts w:hint="eastAsia" w:ascii="微软雅黑" w:hAnsi="微软雅黑"/>
          <w:szCs w:val="21"/>
        </w:rPr>
        <w:t xml:space="preserve">    年  月  日</w:t>
      </w:r>
    </w:p>
    <w:p w14:paraId="2B4C3F2E">
      <w:pPr>
        <w:rPr>
          <w:rFonts w:hint="eastAsia"/>
          <w:lang w:val="zh-CN"/>
        </w:rPr>
      </w:pPr>
    </w:p>
    <w:p w14:paraId="384846EE">
      <w:pPr>
        <w:ind w:firstLine="420"/>
        <w:jc w:val="center"/>
        <w:outlineLvl w:val="1"/>
        <w:rPr>
          <w:rFonts w:hint="eastAsia" w:ascii="微软雅黑" w:hAnsi="微软雅黑" w:cs="仿宋_GB2312"/>
          <w:b/>
          <w:kern w:val="0"/>
          <w:szCs w:val="21"/>
        </w:rPr>
      </w:pPr>
      <w:bookmarkStart w:id="208" w:name="_Toc16507"/>
      <w:r>
        <w:rPr>
          <w:rFonts w:hint="eastAsia" w:ascii="微软雅黑" w:hAnsi="微软雅黑" w:cs="仿宋_GB2312"/>
          <w:b/>
          <w:kern w:val="0"/>
          <w:szCs w:val="21"/>
        </w:rPr>
        <w:t>四、符合性审查资料</w:t>
      </w:r>
      <w:bookmarkEnd w:id="208"/>
    </w:p>
    <w:tbl>
      <w:tblPr>
        <w:tblStyle w:val="5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715"/>
        <w:gridCol w:w="2939"/>
        <w:gridCol w:w="1880"/>
      </w:tblGrid>
      <w:tr w14:paraId="0ED7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083BF00A">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序号</w:t>
            </w:r>
          </w:p>
        </w:tc>
        <w:tc>
          <w:tcPr>
            <w:tcW w:w="3715" w:type="dxa"/>
            <w:vAlign w:val="center"/>
          </w:tcPr>
          <w:p w14:paraId="3ABD9636">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实质性要求</w:t>
            </w:r>
          </w:p>
        </w:tc>
        <w:tc>
          <w:tcPr>
            <w:tcW w:w="2939" w:type="dxa"/>
            <w:vAlign w:val="center"/>
          </w:tcPr>
          <w:p w14:paraId="3A48B957">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需要提供的符合性审查资料</w:t>
            </w:r>
          </w:p>
        </w:tc>
        <w:tc>
          <w:tcPr>
            <w:tcW w:w="1880" w:type="dxa"/>
            <w:vAlign w:val="center"/>
          </w:tcPr>
          <w:p w14:paraId="01239204">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投标文件中的</w:t>
            </w:r>
          </w:p>
          <w:p w14:paraId="7FFD883D">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页码位置</w:t>
            </w:r>
          </w:p>
        </w:tc>
      </w:tr>
      <w:tr w14:paraId="4E77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DE16628">
            <w:pPr>
              <w:spacing w:line="240" w:lineRule="auto"/>
              <w:ind w:firstLine="0" w:firstLineChars="0"/>
              <w:rPr>
                <w:rFonts w:hint="eastAsia" w:ascii="微软雅黑" w:hAnsi="微软雅黑"/>
                <w:szCs w:val="21"/>
              </w:rPr>
            </w:pPr>
            <w:r>
              <w:rPr>
                <w:rFonts w:ascii="微软雅黑" w:hAnsi="微软雅黑"/>
                <w:szCs w:val="21"/>
              </w:rPr>
              <w:t>1</w:t>
            </w:r>
          </w:p>
        </w:tc>
        <w:tc>
          <w:tcPr>
            <w:tcW w:w="3715" w:type="dxa"/>
          </w:tcPr>
          <w:p w14:paraId="00F852AA">
            <w:pPr>
              <w:spacing w:line="240" w:lineRule="auto"/>
              <w:ind w:firstLine="0" w:firstLineChars="0"/>
              <w:rPr>
                <w:rFonts w:hint="eastAsia" w:ascii="微软雅黑" w:hAnsi="微软雅黑" w:cs="仿宋_GB2312"/>
                <w:szCs w:val="21"/>
              </w:rPr>
            </w:pPr>
            <w:r>
              <w:rPr>
                <w:rFonts w:hint="eastAsia" w:ascii="微软雅黑" w:hAnsi="微软雅黑" w:cs="仿宋_GB2312"/>
                <w:szCs w:val="21"/>
              </w:rPr>
              <w:t>投标文件按照招标文件要求签署、盖章。</w:t>
            </w:r>
          </w:p>
        </w:tc>
        <w:tc>
          <w:tcPr>
            <w:tcW w:w="2939" w:type="dxa"/>
            <w:vAlign w:val="center"/>
          </w:tcPr>
          <w:p w14:paraId="759A91F3">
            <w:pPr>
              <w:spacing w:line="240" w:lineRule="auto"/>
              <w:ind w:firstLine="0" w:firstLineChars="0"/>
              <w:rPr>
                <w:rFonts w:hint="eastAsia" w:ascii="微软雅黑" w:hAnsi="微软雅黑"/>
                <w:szCs w:val="21"/>
              </w:rPr>
            </w:pPr>
            <w:r>
              <w:rPr>
                <w:rFonts w:hint="eastAsia" w:ascii="微软雅黑" w:hAnsi="微软雅黑"/>
                <w:szCs w:val="21"/>
              </w:rPr>
              <w:t>需要使用电子签名或者签字盖章的投标文件的组成部分</w:t>
            </w:r>
          </w:p>
        </w:tc>
        <w:tc>
          <w:tcPr>
            <w:tcW w:w="1880" w:type="dxa"/>
          </w:tcPr>
          <w:p w14:paraId="78C0CC48">
            <w:pPr>
              <w:spacing w:line="240" w:lineRule="auto"/>
              <w:ind w:firstLine="0" w:firstLineChars="0"/>
              <w:rPr>
                <w:rFonts w:hint="eastAsia" w:ascii="微软雅黑" w:hAnsi="微软雅黑" w:cs="仿宋_GB2312"/>
                <w:szCs w:val="21"/>
              </w:rPr>
            </w:pPr>
            <w:r>
              <w:rPr>
                <w:rFonts w:hint="eastAsia" w:ascii="微软雅黑" w:hAnsi="微软雅黑" w:cs="仿宋_GB2312"/>
                <w:szCs w:val="21"/>
              </w:rPr>
              <w:t>见投标文件</w:t>
            </w:r>
          </w:p>
          <w:p w14:paraId="0F1A2CBA">
            <w:pPr>
              <w:spacing w:line="240" w:lineRule="auto"/>
              <w:ind w:firstLine="0" w:firstLineChars="0"/>
              <w:rPr>
                <w:rFonts w:hint="eastAsia" w:ascii="微软雅黑" w:hAnsi="微软雅黑"/>
                <w:szCs w:val="21"/>
              </w:rPr>
            </w:pPr>
            <w:r>
              <w:rPr>
                <w:rFonts w:hint="eastAsia" w:ascii="微软雅黑" w:hAnsi="微软雅黑" w:cs="仿宋_GB2312"/>
                <w:szCs w:val="21"/>
              </w:rPr>
              <w:t>第</w:t>
            </w:r>
            <w:r>
              <w:rPr>
                <w:rFonts w:ascii="微软雅黑" w:hAnsi="微软雅黑" w:cs="仿宋_GB2312"/>
                <w:szCs w:val="21"/>
                <w:u w:val="single"/>
              </w:rPr>
              <w:t xml:space="preserve">  </w:t>
            </w:r>
            <w:r>
              <w:rPr>
                <w:rFonts w:hint="eastAsia" w:ascii="微软雅黑" w:hAnsi="微软雅黑" w:cs="仿宋_GB2312"/>
                <w:szCs w:val="21"/>
              </w:rPr>
              <w:t>页</w:t>
            </w:r>
          </w:p>
        </w:tc>
      </w:tr>
      <w:tr w14:paraId="3716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CE5655">
            <w:pPr>
              <w:spacing w:line="240" w:lineRule="auto"/>
              <w:ind w:firstLine="0" w:firstLineChars="0"/>
              <w:rPr>
                <w:rFonts w:hint="eastAsia" w:ascii="微软雅黑" w:hAnsi="微软雅黑"/>
                <w:szCs w:val="21"/>
              </w:rPr>
            </w:pPr>
            <w:r>
              <w:rPr>
                <w:rFonts w:hint="eastAsia" w:ascii="微软雅黑" w:hAnsi="微软雅黑"/>
                <w:szCs w:val="21"/>
              </w:rPr>
              <w:t>2</w:t>
            </w:r>
          </w:p>
        </w:tc>
        <w:tc>
          <w:tcPr>
            <w:tcW w:w="3715" w:type="dxa"/>
          </w:tcPr>
          <w:p w14:paraId="397350EB">
            <w:pPr>
              <w:spacing w:line="240" w:lineRule="auto"/>
              <w:ind w:firstLine="0" w:firstLineChars="0"/>
              <w:rPr>
                <w:rFonts w:hint="eastAsia" w:ascii="微软雅黑" w:hAnsi="微软雅黑" w:cs="仿宋_GB2312"/>
                <w:szCs w:val="21"/>
              </w:rPr>
            </w:pPr>
            <w:r>
              <w:rPr>
                <w:rFonts w:hint="eastAsia" w:ascii="微软雅黑" w:hAnsi="微软雅黑"/>
                <w:szCs w:val="21"/>
              </w:rPr>
              <w:t>投标文件中承诺的投标有效期不少于招标文件中载明的投标有效期。</w:t>
            </w:r>
          </w:p>
        </w:tc>
        <w:tc>
          <w:tcPr>
            <w:tcW w:w="2939" w:type="dxa"/>
            <w:vAlign w:val="center"/>
          </w:tcPr>
          <w:p w14:paraId="7F0C144D">
            <w:pPr>
              <w:spacing w:line="240" w:lineRule="auto"/>
              <w:ind w:firstLine="0" w:firstLineChars="0"/>
              <w:rPr>
                <w:rFonts w:hint="eastAsia" w:ascii="微软雅黑" w:hAnsi="微软雅黑"/>
                <w:szCs w:val="21"/>
              </w:rPr>
            </w:pPr>
            <w:r>
              <w:rPr>
                <w:rFonts w:hint="eastAsia" w:ascii="微软雅黑" w:hAnsi="微软雅黑"/>
                <w:szCs w:val="21"/>
              </w:rPr>
              <w:t>投标函</w:t>
            </w:r>
          </w:p>
        </w:tc>
        <w:tc>
          <w:tcPr>
            <w:tcW w:w="1880" w:type="dxa"/>
          </w:tcPr>
          <w:p w14:paraId="5F456F2A">
            <w:pPr>
              <w:spacing w:line="240" w:lineRule="auto"/>
              <w:ind w:firstLine="0" w:firstLineChars="0"/>
              <w:rPr>
                <w:rFonts w:hint="eastAsia" w:ascii="微软雅黑" w:hAnsi="微软雅黑"/>
                <w:szCs w:val="21"/>
              </w:rPr>
            </w:pPr>
            <w:r>
              <w:rPr>
                <w:rFonts w:hint="eastAsia" w:ascii="微软雅黑" w:hAnsi="微软雅黑" w:cs="仿宋_GB2312"/>
                <w:szCs w:val="21"/>
              </w:rPr>
              <w:t>见投标文件第</w:t>
            </w:r>
            <w:r>
              <w:rPr>
                <w:rFonts w:ascii="微软雅黑" w:hAnsi="微软雅黑" w:cs="仿宋_GB2312"/>
                <w:szCs w:val="21"/>
                <w:u w:val="single"/>
              </w:rPr>
              <w:t xml:space="preserve">  </w:t>
            </w:r>
            <w:r>
              <w:rPr>
                <w:rFonts w:hint="eastAsia" w:ascii="微软雅黑" w:hAnsi="微软雅黑" w:cs="仿宋_GB2312"/>
                <w:szCs w:val="21"/>
              </w:rPr>
              <w:t>页</w:t>
            </w:r>
          </w:p>
        </w:tc>
      </w:tr>
      <w:tr w14:paraId="1109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78AE65F">
            <w:pPr>
              <w:spacing w:line="240" w:lineRule="auto"/>
              <w:ind w:firstLine="0" w:firstLineChars="0"/>
              <w:rPr>
                <w:rFonts w:hint="eastAsia" w:ascii="微软雅黑" w:hAnsi="微软雅黑"/>
                <w:szCs w:val="21"/>
              </w:rPr>
            </w:pPr>
            <w:r>
              <w:rPr>
                <w:rFonts w:hint="eastAsia" w:ascii="微软雅黑" w:hAnsi="微软雅黑"/>
                <w:szCs w:val="21"/>
              </w:rPr>
              <w:t>3</w:t>
            </w:r>
          </w:p>
        </w:tc>
        <w:tc>
          <w:tcPr>
            <w:tcW w:w="3715" w:type="dxa"/>
          </w:tcPr>
          <w:p w14:paraId="20943247">
            <w:pPr>
              <w:spacing w:line="240" w:lineRule="auto"/>
              <w:ind w:firstLine="0" w:firstLineChars="0"/>
              <w:rPr>
                <w:rFonts w:hint="eastAsia" w:ascii="微软雅黑" w:hAnsi="微软雅黑"/>
                <w:szCs w:val="21"/>
              </w:rPr>
            </w:pPr>
            <w:r>
              <w:rPr>
                <w:rFonts w:hint="eastAsia" w:ascii="微软雅黑" w:hAnsi="微软雅黑"/>
                <w:szCs w:val="21"/>
              </w:rPr>
              <w:t>投标文件满足招标文件的其它实质性要求。</w:t>
            </w:r>
          </w:p>
        </w:tc>
        <w:tc>
          <w:tcPr>
            <w:tcW w:w="2939" w:type="dxa"/>
            <w:vAlign w:val="center"/>
          </w:tcPr>
          <w:p w14:paraId="0A50F6EF">
            <w:pPr>
              <w:spacing w:line="240" w:lineRule="auto"/>
              <w:ind w:firstLine="0" w:firstLineChars="0"/>
              <w:rPr>
                <w:rFonts w:hint="eastAsia" w:ascii="微软雅黑" w:hAnsi="微软雅黑"/>
                <w:szCs w:val="21"/>
              </w:rPr>
            </w:pPr>
            <w:r>
              <w:rPr>
                <w:rFonts w:hint="eastAsia" w:ascii="微软雅黑" w:hAnsi="微软雅黑" w:cs="仿宋_GB2312"/>
                <w:kern w:val="0"/>
                <w:szCs w:val="21"/>
              </w:rPr>
              <w:t>招标文件其它实质性要求相应的材料（“▲”</w:t>
            </w:r>
            <w:r>
              <w:rPr>
                <w:rFonts w:ascii="微软雅黑" w:hAnsi="微软雅黑" w:cs="仿宋_GB2312"/>
                <w:kern w:val="0"/>
                <w:szCs w:val="21"/>
              </w:rPr>
              <w:t xml:space="preserve"> </w:t>
            </w:r>
            <w:r>
              <w:rPr>
                <w:rFonts w:hint="eastAsia" w:ascii="微软雅黑" w:hAnsi="微软雅黑" w:cs="仿宋_GB2312"/>
                <w:kern w:val="0"/>
                <w:szCs w:val="21"/>
              </w:rPr>
              <w:t>系指实质性要求条款，招标文件无其它实质性要求的，无需提供）</w:t>
            </w:r>
          </w:p>
        </w:tc>
        <w:tc>
          <w:tcPr>
            <w:tcW w:w="1880" w:type="dxa"/>
          </w:tcPr>
          <w:p w14:paraId="4A7E1AB6">
            <w:pPr>
              <w:spacing w:line="240" w:lineRule="auto"/>
              <w:ind w:firstLine="0" w:firstLineChars="0"/>
              <w:rPr>
                <w:rFonts w:hint="eastAsia" w:ascii="微软雅黑" w:hAnsi="微软雅黑"/>
                <w:szCs w:val="21"/>
              </w:rPr>
            </w:pPr>
            <w:r>
              <w:rPr>
                <w:rFonts w:hint="eastAsia" w:ascii="微软雅黑" w:hAnsi="微软雅黑" w:cs="仿宋_GB2312"/>
                <w:szCs w:val="21"/>
              </w:rPr>
              <w:t>见投标文件第</w:t>
            </w:r>
            <w:r>
              <w:rPr>
                <w:rFonts w:ascii="微软雅黑" w:hAnsi="微软雅黑" w:cs="仿宋_GB2312"/>
                <w:szCs w:val="21"/>
                <w:u w:val="single"/>
              </w:rPr>
              <w:t xml:space="preserve">  </w:t>
            </w:r>
            <w:r>
              <w:rPr>
                <w:rFonts w:hint="eastAsia" w:ascii="微软雅黑" w:hAnsi="微软雅黑" w:cs="仿宋_GB2312"/>
                <w:szCs w:val="21"/>
              </w:rPr>
              <w:t>页</w:t>
            </w:r>
          </w:p>
        </w:tc>
      </w:tr>
    </w:tbl>
    <w:p w14:paraId="186BDB8A">
      <w:pPr>
        <w:snapToGrid w:val="0"/>
        <w:ind w:right="-817" w:rightChars="-389"/>
        <w:rPr>
          <w:rFonts w:hint="eastAsia" w:ascii="微软雅黑" w:hAnsi="微软雅黑"/>
          <w:szCs w:val="21"/>
        </w:rPr>
      </w:pPr>
    </w:p>
    <w:p w14:paraId="1A44A990">
      <w:pPr>
        <w:snapToGrid w:val="0"/>
        <w:ind w:right="-817" w:rightChars="-389"/>
        <w:rPr>
          <w:rFonts w:hint="eastAsia" w:ascii="微软雅黑" w:hAnsi="微软雅黑"/>
          <w:szCs w:val="21"/>
        </w:rPr>
      </w:pPr>
    </w:p>
    <w:p w14:paraId="591DAC63">
      <w:pPr>
        <w:snapToGrid w:val="0"/>
        <w:ind w:right="-817" w:rightChars="-389"/>
        <w:rPr>
          <w:rFonts w:hint="eastAsia" w:ascii="微软雅黑" w:hAnsi="微软雅黑"/>
          <w:szCs w:val="21"/>
        </w:rPr>
      </w:pPr>
    </w:p>
    <w:p w14:paraId="43670DEC">
      <w:pPr>
        <w:snapToGrid w:val="0"/>
        <w:spacing w:before="120" w:beforeLines="50"/>
        <w:ind w:firstLine="420"/>
        <w:jc w:val="left"/>
        <w:rPr>
          <w:rFonts w:hint="eastAsia" w:ascii="微软雅黑" w:hAnsi="微软雅黑"/>
          <w:szCs w:val="21"/>
          <w:u w:val="single"/>
        </w:rPr>
      </w:pPr>
      <w:r>
        <w:rPr>
          <w:rFonts w:hint="eastAsia" w:ascii="微软雅黑" w:hAnsi="微软雅黑" w:cs="Arial"/>
          <w:kern w:val="0"/>
          <w:szCs w:val="21"/>
        </w:rPr>
        <w:t>法定代表人或</w:t>
      </w:r>
      <w:r>
        <w:rPr>
          <w:rFonts w:hint="eastAsia" w:ascii="微软雅黑" w:hAnsi="微软雅黑"/>
          <w:szCs w:val="21"/>
        </w:rPr>
        <w:t>被授权人签字（或盖章）：</w:t>
      </w:r>
    </w:p>
    <w:p w14:paraId="5D421C90">
      <w:pPr>
        <w:pStyle w:val="120"/>
        <w:ind w:firstLine="420"/>
        <w:jc w:val="left"/>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455CE385">
      <w:pPr>
        <w:pStyle w:val="120"/>
        <w:ind w:firstLine="420"/>
        <w:jc w:val="left"/>
        <w:rPr>
          <w:rFonts w:hint="eastAsia" w:ascii="微软雅黑" w:hAnsi="微软雅黑" w:eastAsia="微软雅黑"/>
          <w:sz w:val="21"/>
          <w:szCs w:val="21"/>
        </w:rPr>
      </w:pPr>
      <w:r>
        <w:rPr>
          <w:rFonts w:hint="eastAsia" w:ascii="微软雅黑" w:hAnsi="微软雅黑" w:eastAsia="微软雅黑"/>
          <w:sz w:val="21"/>
          <w:szCs w:val="21"/>
        </w:rPr>
        <w:t>日期： 年 月 日</w:t>
      </w:r>
    </w:p>
    <w:p w14:paraId="7DDA0B53">
      <w:pPr>
        <w:ind w:firstLine="643"/>
        <w:jc w:val="both"/>
        <w:rPr>
          <w:rFonts w:hint="eastAsia" w:ascii="仿宋_GB2312" w:hAnsi="仿宋" w:eastAsia="仿宋_GB2312" w:cs="仿宋_GB2312"/>
          <w:b/>
          <w:kern w:val="0"/>
          <w:sz w:val="32"/>
          <w:szCs w:val="32"/>
        </w:rPr>
      </w:pPr>
      <w:r>
        <w:rPr>
          <w:rFonts w:ascii="仿宋_GB2312" w:hAnsi="仿宋" w:eastAsia="仿宋_GB2312" w:cs="仿宋_GB2312"/>
          <w:b/>
          <w:kern w:val="0"/>
          <w:sz w:val="32"/>
          <w:szCs w:val="32"/>
        </w:rPr>
        <w:t xml:space="preserve">            </w:t>
      </w:r>
    </w:p>
    <w:p w14:paraId="303AE49C">
      <w:pPr>
        <w:ind w:firstLine="643"/>
        <w:jc w:val="center"/>
        <w:rPr>
          <w:rFonts w:hint="eastAsia" w:ascii="仿宋_GB2312" w:hAnsi="仿宋" w:eastAsia="仿宋_GB2312" w:cs="仿宋_GB2312"/>
          <w:b/>
          <w:kern w:val="0"/>
          <w:sz w:val="32"/>
          <w:szCs w:val="32"/>
        </w:rPr>
        <w:sectPr>
          <w:pgSz w:w="11906" w:h="16838"/>
          <w:pgMar w:top="1276" w:right="1418" w:bottom="1247" w:left="1418" w:header="851" w:footer="992" w:gutter="0"/>
          <w:cols w:space="720" w:num="1"/>
          <w:titlePg/>
          <w:docGrid w:linePitch="312" w:charSpace="0"/>
        </w:sectPr>
      </w:pPr>
    </w:p>
    <w:p w14:paraId="7CDAEDD5">
      <w:pPr>
        <w:ind w:firstLine="420"/>
        <w:jc w:val="center"/>
        <w:outlineLvl w:val="1"/>
        <w:rPr>
          <w:rFonts w:hint="eastAsia" w:ascii="微软雅黑" w:hAnsi="微软雅黑" w:cs="仿宋_GB2312"/>
          <w:b/>
          <w:kern w:val="0"/>
          <w:szCs w:val="21"/>
        </w:rPr>
      </w:pPr>
      <w:bookmarkStart w:id="209" w:name="_Toc17270"/>
      <w:r>
        <w:rPr>
          <w:rFonts w:hint="eastAsia" w:ascii="微软雅黑" w:hAnsi="微软雅黑" w:cs="仿宋_GB2312"/>
          <w:b/>
          <w:kern w:val="0"/>
          <w:szCs w:val="21"/>
        </w:rPr>
        <w:t>五、评分对应表</w:t>
      </w:r>
      <w:bookmarkEnd w:id="209"/>
    </w:p>
    <w:tbl>
      <w:tblPr>
        <w:tblStyle w:val="54"/>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6310A6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58C4CD92">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57EBC11A">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796B7F57">
            <w:pPr>
              <w:snapToGrid w:val="0"/>
              <w:spacing w:line="240" w:lineRule="auto"/>
              <w:ind w:firstLine="0" w:firstLineChars="0"/>
              <w:jc w:val="center"/>
              <w:rPr>
                <w:rFonts w:hint="eastAsia" w:ascii="微软雅黑" w:hAnsi="微软雅黑" w:cs="宋体"/>
                <w:szCs w:val="21"/>
              </w:rPr>
            </w:pPr>
            <w:r>
              <w:rPr>
                <w:rFonts w:hint="eastAsia" w:ascii="微软雅黑" w:hAnsi="微软雅黑" w:cs="宋体"/>
                <w:szCs w:val="21"/>
              </w:rPr>
              <w:t>投标文件中的页码位置</w:t>
            </w:r>
          </w:p>
        </w:tc>
      </w:tr>
      <w:tr w14:paraId="542D5B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EEB8A52">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对应第四章评分办法及评分标准（报价除外）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14D4893E">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7E5C992D">
            <w:pPr>
              <w:snapToGrid w:val="0"/>
              <w:spacing w:line="240" w:lineRule="auto"/>
              <w:ind w:firstLine="0" w:firstLineChars="0"/>
              <w:rPr>
                <w:rFonts w:hint="eastAsia" w:ascii="微软雅黑" w:hAnsi="微软雅黑"/>
                <w:szCs w:val="21"/>
              </w:rPr>
            </w:pPr>
          </w:p>
        </w:tc>
      </w:tr>
      <w:tr w14:paraId="6EA247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E55084A">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w:t>
            </w:r>
          </w:p>
        </w:tc>
        <w:tc>
          <w:tcPr>
            <w:tcW w:w="3060" w:type="dxa"/>
            <w:tcBorders>
              <w:top w:val="single" w:color="auto" w:sz="4" w:space="0"/>
              <w:left w:val="single" w:color="auto" w:sz="4" w:space="0"/>
              <w:bottom w:val="single" w:color="auto" w:sz="4" w:space="0"/>
              <w:right w:val="single" w:color="auto" w:sz="4" w:space="0"/>
            </w:tcBorders>
          </w:tcPr>
          <w:p w14:paraId="6482CE33">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0A85B547">
            <w:pPr>
              <w:snapToGrid w:val="0"/>
              <w:spacing w:line="240" w:lineRule="auto"/>
              <w:ind w:firstLine="0" w:firstLineChars="0"/>
              <w:rPr>
                <w:rFonts w:hint="eastAsia" w:ascii="微软雅黑" w:hAnsi="微软雅黑"/>
                <w:szCs w:val="21"/>
              </w:rPr>
            </w:pPr>
          </w:p>
        </w:tc>
      </w:tr>
      <w:tr w14:paraId="79F4B5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6A11B53">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65ABDF93">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2F6A1152">
            <w:pPr>
              <w:snapToGrid w:val="0"/>
              <w:spacing w:line="240" w:lineRule="auto"/>
              <w:ind w:firstLine="0" w:firstLineChars="0"/>
              <w:rPr>
                <w:rFonts w:hint="eastAsia" w:ascii="微软雅黑" w:hAnsi="微软雅黑"/>
                <w:szCs w:val="21"/>
              </w:rPr>
            </w:pPr>
          </w:p>
        </w:tc>
      </w:tr>
      <w:tr w14:paraId="17C9DF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B90CD71">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5C691E50">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3D6317C2">
            <w:pPr>
              <w:snapToGrid w:val="0"/>
              <w:spacing w:line="240" w:lineRule="auto"/>
              <w:ind w:firstLine="0" w:firstLineChars="0"/>
              <w:rPr>
                <w:rFonts w:hint="eastAsia" w:ascii="微软雅黑" w:hAnsi="微软雅黑"/>
                <w:szCs w:val="21"/>
              </w:rPr>
            </w:pPr>
          </w:p>
        </w:tc>
      </w:tr>
      <w:tr w14:paraId="111A1F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16A4D787">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7F61FFE7">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796A0B90">
            <w:pPr>
              <w:snapToGrid w:val="0"/>
              <w:spacing w:line="240" w:lineRule="auto"/>
              <w:ind w:firstLine="0" w:firstLineChars="0"/>
              <w:rPr>
                <w:rFonts w:hint="eastAsia" w:ascii="微软雅黑" w:hAnsi="微软雅黑"/>
                <w:szCs w:val="21"/>
              </w:rPr>
            </w:pPr>
          </w:p>
        </w:tc>
      </w:tr>
      <w:tr w14:paraId="6D991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540D6873">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4F0D1766">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131282D3">
            <w:pPr>
              <w:snapToGrid w:val="0"/>
              <w:spacing w:line="240" w:lineRule="auto"/>
              <w:ind w:firstLine="0" w:firstLineChars="0"/>
              <w:rPr>
                <w:rFonts w:hint="eastAsia" w:ascii="微软雅黑" w:hAnsi="微软雅黑"/>
                <w:szCs w:val="21"/>
              </w:rPr>
            </w:pPr>
          </w:p>
        </w:tc>
      </w:tr>
      <w:tr w14:paraId="29508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70A844E">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6B15539B">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5FD3AE91">
            <w:pPr>
              <w:snapToGrid w:val="0"/>
              <w:spacing w:line="240" w:lineRule="auto"/>
              <w:ind w:firstLine="0" w:firstLineChars="0"/>
              <w:rPr>
                <w:rFonts w:hint="eastAsia" w:ascii="微软雅黑" w:hAnsi="微软雅黑"/>
                <w:szCs w:val="21"/>
              </w:rPr>
            </w:pPr>
          </w:p>
        </w:tc>
      </w:tr>
      <w:tr w14:paraId="42132F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9CEDD1B">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5FE9E1F4">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183A2C55">
            <w:pPr>
              <w:snapToGrid w:val="0"/>
              <w:spacing w:line="240" w:lineRule="auto"/>
              <w:ind w:firstLine="0" w:firstLineChars="0"/>
              <w:rPr>
                <w:rFonts w:hint="eastAsia" w:ascii="微软雅黑" w:hAnsi="微软雅黑"/>
                <w:szCs w:val="21"/>
              </w:rPr>
            </w:pPr>
          </w:p>
        </w:tc>
      </w:tr>
      <w:tr w14:paraId="02D8C4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4E9CB68">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38A0BBEF">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109A3877">
            <w:pPr>
              <w:snapToGrid w:val="0"/>
              <w:spacing w:line="240" w:lineRule="auto"/>
              <w:ind w:firstLine="0" w:firstLineChars="0"/>
              <w:rPr>
                <w:rFonts w:hint="eastAsia" w:ascii="微软雅黑" w:hAnsi="微软雅黑"/>
                <w:szCs w:val="21"/>
              </w:rPr>
            </w:pPr>
          </w:p>
        </w:tc>
      </w:tr>
    </w:tbl>
    <w:p w14:paraId="0A5D6906">
      <w:pPr>
        <w:snapToGrid w:val="0"/>
        <w:ind w:right="-817" w:rightChars="-389"/>
        <w:rPr>
          <w:rFonts w:hint="eastAsia" w:ascii="微软雅黑" w:hAnsi="微软雅黑"/>
          <w:szCs w:val="21"/>
        </w:rPr>
      </w:pPr>
    </w:p>
    <w:p w14:paraId="30AF0816">
      <w:pPr>
        <w:snapToGrid w:val="0"/>
        <w:spacing w:before="120" w:beforeLines="50"/>
        <w:ind w:firstLine="420"/>
        <w:jc w:val="left"/>
        <w:rPr>
          <w:rFonts w:hint="eastAsia" w:ascii="微软雅黑" w:hAnsi="微软雅黑"/>
          <w:szCs w:val="21"/>
          <w:u w:val="single"/>
        </w:rPr>
      </w:pPr>
      <w:r>
        <w:rPr>
          <w:rFonts w:hint="eastAsia" w:ascii="微软雅黑" w:hAnsi="微软雅黑" w:cs="Arial"/>
          <w:kern w:val="0"/>
          <w:szCs w:val="21"/>
        </w:rPr>
        <w:t>法定代表人或</w:t>
      </w:r>
      <w:r>
        <w:rPr>
          <w:rFonts w:hint="eastAsia" w:ascii="微软雅黑" w:hAnsi="微软雅黑"/>
          <w:szCs w:val="21"/>
        </w:rPr>
        <w:t>被授权人签字（或盖章）：</w:t>
      </w:r>
    </w:p>
    <w:p w14:paraId="7410CB9B">
      <w:pPr>
        <w:pStyle w:val="120"/>
        <w:ind w:firstLine="420"/>
        <w:jc w:val="left"/>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2D6A2176">
      <w:pPr>
        <w:pStyle w:val="120"/>
        <w:ind w:firstLine="420"/>
        <w:jc w:val="left"/>
        <w:rPr>
          <w:rFonts w:hint="eastAsia" w:ascii="微软雅黑" w:hAnsi="微软雅黑" w:eastAsia="微软雅黑"/>
          <w:sz w:val="21"/>
          <w:szCs w:val="21"/>
        </w:rPr>
      </w:pPr>
      <w:r>
        <w:rPr>
          <w:rFonts w:hint="eastAsia" w:ascii="微软雅黑" w:hAnsi="微软雅黑" w:eastAsia="微软雅黑"/>
          <w:sz w:val="21"/>
          <w:szCs w:val="21"/>
        </w:rPr>
        <w:t>日期： 年 月 日</w:t>
      </w:r>
    </w:p>
    <w:p w14:paraId="747B9DD8">
      <w:pPr>
        <w:ind w:firstLine="420"/>
        <w:jc w:val="center"/>
        <w:rPr>
          <w:rFonts w:hint="eastAsia" w:ascii="微软雅黑" w:hAnsi="微软雅黑" w:cs="仿宋_GB2312"/>
          <w:b/>
          <w:kern w:val="0"/>
          <w:szCs w:val="21"/>
        </w:rPr>
      </w:pPr>
    </w:p>
    <w:p w14:paraId="6642E5E2">
      <w:pPr>
        <w:ind w:firstLine="420"/>
        <w:jc w:val="center"/>
        <w:rPr>
          <w:rFonts w:hint="eastAsia" w:ascii="微软雅黑" w:hAnsi="微软雅黑" w:cs="仿宋_GB2312"/>
          <w:b/>
          <w:kern w:val="0"/>
          <w:szCs w:val="21"/>
        </w:rPr>
        <w:sectPr>
          <w:pgSz w:w="11906" w:h="16838"/>
          <w:pgMar w:top="1276" w:right="1418" w:bottom="1247" w:left="1418" w:header="851" w:footer="992" w:gutter="0"/>
          <w:cols w:space="720" w:num="1"/>
          <w:titlePg/>
          <w:docGrid w:linePitch="312" w:charSpace="0"/>
        </w:sectPr>
      </w:pPr>
    </w:p>
    <w:p w14:paraId="4B1D0CB5">
      <w:pPr>
        <w:ind w:firstLine="420"/>
        <w:jc w:val="center"/>
        <w:outlineLvl w:val="1"/>
        <w:rPr>
          <w:rFonts w:hint="eastAsia" w:ascii="微软雅黑" w:hAnsi="微软雅黑"/>
          <w:szCs w:val="21"/>
        </w:rPr>
      </w:pPr>
      <w:bookmarkStart w:id="210" w:name="_Toc8171"/>
      <w:r>
        <w:rPr>
          <w:rFonts w:hint="eastAsia" w:ascii="微软雅黑" w:hAnsi="微软雅黑" w:cs="仿宋_GB2312"/>
          <w:b/>
          <w:kern w:val="0"/>
          <w:szCs w:val="21"/>
        </w:rPr>
        <w:t>六、评标标准相应的商务技术资料</w:t>
      </w:r>
      <w:bookmarkEnd w:id="210"/>
    </w:p>
    <w:p w14:paraId="412B29BC">
      <w:pPr>
        <w:widowControl/>
        <w:ind w:firstLine="426" w:firstLineChars="152"/>
        <w:rPr>
          <w:rFonts w:hint="eastAsia" w:ascii="微软雅黑" w:hAnsi="微软雅黑"/>
          <w:b/>
          <w:bCs/>
          <w:sz w:val="28"/>
          <w:szCs w:val="28"/>
          <w:shd w:val="pct10" w:color="auto" w:fill="FFFFFF"/>
        </w:rPr>
      </w:pPr>
      <w:r>
        <w:rPr>
          <w:rFonts w:ascii="微软雅黑" w:hAnsi="微软雅黑" w:cs="sans-serif"/>
          <w:b/>
          <w:bCs/>
          <w:kern w:val="0"/>
          <w:sz w:val="28"/>
          <w:szCs w:val="28"/>
          <w:shd w:val="pct10" w:color="auto" w:fill="FFFFFF"/>
          <w:lang w:bidi="ar"/>
        </w:rPr>
        <w:t>（根据采购需求、评标办法及标准要求</w:t>
      </w:r>
      <w:r>
        <w:rPr>
          <w:rFonts w:hint="eastAsia" w:ascii="微软雅黑" w:hAnsi="微软雅黑" w:cs="sans-serif"/>
          <w:b/>
          <w:bCs/>
          <w:kern w:val="0"/>
          <w:sz w:val="28"/>
          <w:szCs w:val="28"/>
          <w:shd w:val="pct10" w:color="auto" w:fill="FFFFFF"/>
          <w:lang w:bidi="ar"/>
        </w:rPr>
        <w:t>，自行选取</w:t>
      </w:r>
      <w:r>
        <w:rPr>
          <w:rFonts w:ascii="微软雅黑" w:hAnsi="微软雅黑" w:cs="sans-serif"/>
          <w:b/>
          <w:bCs/>
          <w:kern w:val="0"/>
          <w:sz w:val="28"/>
          <w:szCs w:val="28"/>
          <w:shd w:val="pct10" w:color="auto" w:fill="FFFFFF"/>
          <w:lang w:bidi="ar"/>
        </w:rPr>
        <w:t>提供，除以下投标文件格式外相关资料由供应商自拟。）</w:t>
      </w:r>
    </w:p>
    <w:p w14:paraId="2EA2E3C7">
      <w:pPr>
        <w:pStyle w:val="120"/>
        <w:ind w:firstLine="482"/>
        <w:jc w:val="both"/>
        <w:rPr>
          <w:rFonts w:ascii="Times New Roman" w:hAnsi="Times New Roman" w:eastAsia="宋体"/>
          <w:b/>
          <w:sz w:val="24"/>
          <w:szCs w:val="24"/>
        </w:rPr>
      </w:pPr>
    </w:p>
    <w:p w14:paraId="18209713">
      <w:pPr>
        <w:pStyle w:val="120"/>
        <w:ind w:firstLine="420"/>
        <w:jc w:val="both"/>
        <w:rPr>
          <w:rFonts w:hint="eastAsia" w:ascii="微软雅黑" w:hAnsi="微软雅黑" w:eastAsia="微软雅黑"/>
          <w:sz w:val="21"/>
          <w:szCs w:val="21"/>
        </w:rPr>
      </w:pPr>
      <w:r>
        <w:rPr>
          <w:rFonts w:hint="eastAsia" w:ascii="微软雅黑" w:hAnsi="微软雅黑" w:eastAsia="微软雅黑"/>
          <w:b/>
          <w:sz w:val="21"/>
          <w:szCs w:val="21"/>
        </w:rPr>
        <w:t>1.同类项目业绩一览表</w:t>
      </w:r>
    </w:p>
    <w:p w14:paraId="7681BAF0">
      <w:pPr>
        <w:pStyle w:val="120"/>
        <w:ind w:firstLine="420"/>
        <w:jc w:val="center"/>
        <w:rPr>
          <w:rFonts w:hint="eastAsia" w:ascii="微软雅黑" w:hAnsi="微软雅黑" w:eastAsia="微软雅黑"/>
          <w:b/>
          <w:sz w:val="21"/>
          <w:szCs w:val="21"/>
        </w:rPr>
      </w:pPr>
      <w:r>
        <w:rPr>
          <w:rFonts w:hint="eastAsia" w:ascii="微软雅黑" w:hAnsi="微软雅黑" w:eastAsia="微软雅黑"/>
          <w:b/>
          <w:sz w:val="21"/>
          <w:szCs w:val="21"/>
        </w:rPr>
        <w:t>同类项目业绩一览表</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8"/>
        <w:gridCol w:w="2003"/>
        <w:gridCol w:w="1798"/>
        <w:gridCol w:w="1291"/>
        <w:gridCol w:w="2193"/>
      </w:tblGrid>
      <w:tr w14:paraId="2573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33" w:type="dxa"/>
            <w:vAlign w:val="center"/>
          </w:tcPr>
          <w:p w14:paraId="25F73353">
            <w:pPr>
              <w:spacing w:line="240" w:lineRule="auto"/>
              <w:ind w:firstLine="0" w:firstLineChars="0"/>
              <w:jc w:val="center"/>
              <w:rPr>
                <w:rFonts w:hint="eastAsia" w:ascii="微软雅黑" w:hAnsi="微软雅黑"/>
                <w:b/>
                <w:szCs w:val="21"/>
              </w:rPr>
            </w:pPr>
            <w:r>
              <w:rPr>
                <w:rFonts w:hint="eastAsia" w:ascii="微软雅黑" w:hAnsi="微软雅黑"/>
                <w:b/>
                <w:szCs w:val="21"/>
              </w:rPr>
              <w:t>序号</w:t>
            </w:r>
          </w:p>
        </w:tc>
        <w:tc>
          <w:tcPr>
            <w:tcW w:w="1578" w:type="dxa"/>
            <w:vAlign w:val="center"/>
          </w:tcPr>
          <w:p w14:paraId="2A88819B">
            <w:pPr>
              <w:spacing w:line="240" w:lineRule="auto"/>
              <w:ind w:firstLine="0" w:firstLineChars="0"/>
              <w:jc w:val="center"/>
              <w:rPr>
                <w:rFonts w:hint="eastAsia" w:ascii="微软雅黑" w:hAnsi="微软雅黑"/>
                <w:b/>
                <w:szCs w:val="21"/>
              </w:rPr>
            </w:pPr>
            <w:r>
              <w:rPr>
                <w:rFonts w:hint="eastAsia" w:ascii="微软雅黑" w:hAnsi="微软雅黑"/>
                <w:b/>
                <w:szCs w:val="21"/>
              </w:rPr>
              <w:t>采购人</w:t>
            </w:r>
          </w:p>
          <w:p w14:paraId="5CCF1665">
            <w:pPr>
              <w:spacing w:line="240" w:lineRule="auto"/>
              <w:ind w:firstLine="0" w:firstLineChars="0"/>
              <w:jc w:val="center"/>
              <w:rPr>
                <w:rFonts w:hint="eastAsia" w:ascii="微软雅黑" w:hAnsi="微软雅黑"/>
                <w:b/>
                <w:szCs w:val="21"/>
              </w:rPr>
            </w:pPr>
            <w:r>
              <w:rPr>
                <w:rFonts w:hint="eastAsia" w:ascii="微软雅黑" w:hAnsi="微软雅黑"/>
                <w:b/>
                <w:szCs w:val="21"/>
              </w:rPr>
              <w:t>名  称</w:t>
            </w:r>
          </w:p>
        </w:tc>
        <w:tc>
          <w:tcPr>
            <w:tcW w:w="2003" w:type="dxa"/>
            <w:vAlign w:val="center"/>
          </w:tcPr>
          <w:p w14:paraId="4389D1DE">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项目名称</w:t>
            </w:r>
          </w:p>
        </w:tc>
        <w:tc>
          <w:tcPr>
            <w:tcW w:w="1798" w:type="dxa"/>
            <w:vAlign w:val="center"/>
          </w:tcPr>
          <w:p w14:paraId="2B67489D">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项目起止时间</w:t>
            </w:r>
          </w:p>
        </w:tc>
        <w:tc>
          <w:tcPr>
            <w:tcW w:w="1291" w:type="dxa"/>
            <w:vAlign w:val="center"/>
          </w:tcPr>
          <w:p w14:paraId="03BB13C9">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合同金额</w:t>
            </w:r>
          </w:p>
          <w:p w14:paraId="07B1D12F">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（万元）</w:t>
            </w:r>
          </w:p>
        </w:tc>
        <w:tc>
          <w:tcPr>
            <w:tcW w:w="2193" w:type="dxa"/>
            <w:vAlign w:val="center"/>
          </w:tcPr>
          <w:p w14:paraId="3C89275A">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采购人联系人及联系电话</w:t>
            </w:r>
          </w:p>
        </w:tc>
      </w:tr>
      <w:tr w14:paraId="6302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3" w:type="dxa"/>
            <w:vAlign w:val="center"/>
          </w:tcPr>
          <w:p w14:paraId="3B355632">
            <w:pPr>
              <w:spacing w:line="240" w:lineRule="auto"/>
              <w:ind w:firstLine="0" w:firstLineChars="0"/>
              <w:jc w:val="center"/>
              <w:rPr>
                <w:rFonts w:hint="eastAsia" w:ascii="微软雅黑" w:hAnsi="微软雅黑"/>
                <w:szCs w:val="21"/>
              </w:rPr>
            </w:pPr>
            <w:r>
              <w:rPr>
                <w:rFonts w:hint="eastAsia" w:ascii="微软雅黑" w:hAnsi="微软雅黑"/>
                <w:szCs w:val="21"/>
              </w:rPr>
              <w:t>1</w:t>
            </w:r>
          </w:p>
        </w:tc>
        <w:tc>
          <w:tcPr>
            <w:tcW w:w="1578" w:type="dxa"/>
            <w:vAlign w:val="center"/>
          </w:tcPr>
          <w:p w14:paraId="74140463">
            <w:pPr>
              <w:spacing w:line="240" w:lineRule="auto"/>
              <w:ind w:firstLine="0" w:firstLineChars="0"/>
              <w:jc w:val="center"/>
              <w:rPr>
                <w:rFonts w:hint="eastAsia" w:ascii="微软雅黑" w:hAnsi="微软雅黑"/>
                <w:szCs w:val="21"/>
              </w:rPr>
            </w:pPr>
          </w:p>
        </w:tc>
        <w:tc>
          <w:tcPr>
            <w:tcW w:w="2003" w:type="dxa"/>
          </w:tcPr>
          <w:p w14:paraId="27196DE7">
            <w:pPr>
              <w:spacing w:line="240" w:lineRule="auto"/>
              <w:ind w:firstLine="0" w:firstLineChars="0"/>
              <w:jc w:val="center"/>
              <w:rPr>
                <w:rFonts w:hint="eastAsia" w:ascii="微软雅黑" w:hAnsi="微软雅黑"/>
                <w:szCs w:val="21"/>
              </w:rPr>
            </w:pPr>
          </w:p>
        </w:tc>
        <w:tc>
          <w:tcPr>
            <w:tcW w:w="1798" w:type="dxa"/>
          </w:tcPr>
          <w:p w14:paraId="492E394D">
            <w:pPr>
              <w:spacing w:line="240" w:lineRule="auto"/>
              <w:ind w:firstLine="0" w:firstLineChars="0"/>
              <w:jc w:val="center"/>
              <w:rPr>
                <w:rFonts w:hint="eastAsia" w:ascii="微软雅黑" w:hAnsi="微软雅黑"/>
                <w:szCs w:val="21"/>
              </w:rPr>
            </w:pPr>
          </w:p>
        </w:tc>
        <w:tc>
          <w:tcPr>
            <w:tcW w:w="1291" w:type="dxa"/>
            <w:vAlign w:val="center"/>
          </w:tcPr>
          <w:p w14:paraId="75CA731B">
            <w:pPr>
              <w:spacing w:line="240" w:lineRule="auto"/>
              <w:ind w:firstLine="0" w:firstLineChars="0"/>
              <w:jc w:val="center"/>
              <w:rPr>
                <w:rFonts w:hint="eastAsia" w:ascii="微软雅黑" w:hAnsi="微软雅黑"/>
                <w:szCs w:val="21"/>
              </w:rPr>
            </w:pPr>
          </w:p>
        </w:tc>
        <w:tc>
          <w:tcPr>
            <w:tcW w:w="2193" w:type="dxa"/>
            <w:vAlign w:val="center"/>
          </w:tcPr>
          <w:p w14:paraId="442D252F">
            <w:pPr>
              <w:spacing w:line="240" w:lineRule="auto"/>
              <w:ind w:firstLine="0" w:firstLineChars="0"/>
              <w:jc w:val="center"/>
              <w:rPr>
                <w:rFonts w:hint="eastAsia" w:ascii="微软雅黑" w:hAnsi="微软雅黑"/>
                <w:szCs w:val="21"/>
              </w:rPr>
            </w:pPr>
          </w:p>
        </w:tc>
      </w:tr>
      <w:tr w14:paraId="418A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3" w:type="dxa"/>
            <w:vAlign w:val="center"/>
          </w:tcPr>
          <w:p w14:paraId="4C35282F">
            <w:pPr>
              <w:spacing w:line="240" w:lineRule="auto"/>
              <w:ind w:firstLine="0" w:firstLineChars="0"/>
              <w:jc w:val="center"/>
              <w:rPr>
                <w:rFonts w:hint="eastAsia" w:ascii="微软雅黑" w:hAnsi="微软雅黑"/>
                <w:szCs w:val="21"/>
              </w:rPr>
            </w:pPr>
            <w:r>
              <w:rPr>
                <w:rFonts w:hint="eastAsia" w:ascii="微软雅黑" w:hAnsi="微软雅黑"/>
                <w:szCs w:val="21"/>
              </w:rPr>
              <w:t>2</w:t>
            </w:r>
          </w:p>
        </w:tc>
        <w:tc>
          <w:tcPr>
            <w:tcW w:w="1578" w:type="dxa"/>
            <w:vAlign w:val="center"/>
          </w:tcPr>
          <w:p w14:paraId="1B41DF0B">
            <w:pPr>
              <w:spacing w:line="240" w:lineRule="auto"/>
              <w:ind w:firstLine="0" w:firstLineChars="0"/>
              <w:jc w:val="center"/>
              <w:rPr>
                <w:rFonts w:hint="eastAsia" w:ascii="微软雅黑" w:hAnsi="微软雅黑"/>
                <w:szCs w:val="21"/>
              </w:rPr>
            </w:pPr>
          </w:p>
        </w:tc>
        <w:tc>
          <w:tcPr>
            <w:tcW w:w="2003" w:type="dxa"/>
          </w:tcPr>
          <w:p w14:paraId="34FCFFD8">
            <w:pPr>
              <w:spacing w:line="240" w:lineRule="auto"/>
              <w:ind w:firstLine="0" w:firstLineChars="0"/>
              <w:jc w:val="center"/>
              <w:rPr>
                <w:rFonts w:hint="eastAsia" w:ascii="微软雅黑" w:hAnsi="微软雅黑"/>
                <w:szCs w:val="21"/>
              </w:rPr>
            </w:pPr>
          </w:p>
        </w:tc>
        <w:tc>
          <w:tcPr>
            <w:tcW w:w="1798" w:type="dxa"/>
          </w:tcPr>
          <w:p w14:paraId="084C7D89">
            <w:pPr>
              <w:spacing w:line="240" w:lineRule="auto"/>
              <w:ind w:firstLine="0" w:firstLineChars="0"/>
              <w:jc w:val="center"/>
              <w:rPr>
                <w:rFonts w:hint="eastAsia" w:ascii="微软雅黑" w:hAnsi="微软雅黑"/>
                <w:szCs w:val="21"/>
              </w:rPr>
            </w:pPr>
          </w:p>
        </w:tc>
        <w:tc>
          <w:tcPr>
            <w:tcW w:w="1291" w:type="dxa"/>
            <w:vAlign w:val="center"/>
          </w:tcPr>
          <w:p w14:paraId="1465693F">
            <w:pPr>
              <w:spacing w:line="240" w:lineRule="auto"/>
              <w:ind w:firstLine="0" w:firstLineChars="0"/>
              <w:jc w:val="center"/>
              <w:rPr>
                <w:rFonts w:hint="eastAsia" w:ascii="微软雅黑" w:hAnsi="微软雅黑"/>
                <w:szCs w:val="21"/>
              </w:rPr>
            </w:pPr>
          </w:p>
        </w:tc>
        <w:tc>
          <w:tcPr>
            <w:tcW w:w="2193" w:type="dxa"/>
            <w:vAlign w:val="center"/>
          </w:tcPr>
          <w:p w14:paraId="55358E07">
            <w:pPr>
              <w:spacing w:line="240" w:lineRule="auto"/>
              <w:ind w:firstLine="0" w:firstLineChars="0"/>
              <w:jc w:val="center"/>
              <w:rPr>
                <w:rFonts w:hint="eastAsia" w:ascii="微软雅黑" w:hAnsi="微软雅黑"/>
                <w:szCs w:val="21"/>
              </w:rPr>
            </w:pPr>
          </w:p>
        </w:tc>
      </w:tr>
      <w:tr w14:paraId="2017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3" w:type="dxa"/>
            <w:vAlign w:val="center"/>
          </w:tcPr>
          <w:p w14:paraId="63D493F3">
            <w:pPr>
              <w:spacing w:line="240" w:lineRule="auto"/>
              <w:ind w:firstLine="0" w:firstLineChars="0"/>
              <w:jc w:val="center"/>
              <w:rPr>
                <w:rFonts w:hint="eastAsia" w:ascii="微软雅黑" w:hAnsi="微软雅黑"/>
                <w:szCs w:val="21"/>
              </w:rPr>
            </w:pPr>
            <w:r>
              <w:rPr>
                <w:rFonts w:hint="eastAsia" w:ascii="微软雅黑" w:hAnsi="微软雅黑"/>
                <w:szCs w:val="21"/>
              </w:rPr>
              <w:t>……</w:t>
            </w:r>
          </w:p>
        </w:tc>
        <w:tc>
          <w:tcPr>
            <w:tcW w:w="1578" w:type="dxa"/>
            <w:vAlign w:val="center"/>
          </w:tcPr>
          <w:p w14:paraId="1B578852">
            <w:pPr>
              <w:spacing w:line="240" w:lineRule="auto"/>
              <w:ind w:firstLine="0" w:firstLineChars="0"/>
              <w:jc w:val="center"/>
              <w:rPr>
                <w:rFonts w:hint="eastAsia" w:ascii="微软雅黑" w:hAnsi="微软雅黑"/>
                <w:szCs w:val="21"/>
              </w:rPr>
            </w:pPr>
          </w:p>
        </w:tc>
        <w:tc>
          <w:tcPr>
            <w:tcW w:w="2003" w:type="dxa"/>
          </w:tcPr>
          <w:p w14:paraId="3EAB3294">
            <w:pPr>
              <w:spacing w:line="240" w:lineRule="auto"/>
              <w:ind w:firstLine="0" w:firstLineChars="0"/>
              <w:jc w:val="center"/>
              <w:rPr>
                <w:rFonts w:hint="eastAsia" w:ascii="微软雅黑" w:hAnsi="微软雅黑"/>
                <w:szCs w:val="21"/>
              </w:rPr>
            </w:pPr>
          </w:p>
        </w:tc>
        <w:tc>
          <w:tcPr>
            <w:tcW w:w="1798" w:type="dxa"/>
          </w:tcPr>
          <w:p w14:paraId="5578B93D">
            <w:pPr>
              <w:spacing w:line="240" w:lineRule="auto"/>
              <w:ind w:firstLine="0" w:firstLineChars="0"/>
              <w:jc w:val="center"/>
              <w:rPr>
                <w:rFonts w:hint="eastAsia" w:ascii="微软雅黑" w:hAnsi="微软雅黑"/>
                <w:szCs w:val="21"/>
              </w:rPr>
            </w:pPr>
          </w:p>
        </w:tc>
        <w:tc>
          <w:tcPr>
            <w:tcW w:w="1291" w:type="dxa"/>
            <w:vAlign w:val="center"/>
          </w:tcPr>
          <w:p w14:paraId="2329CF70">
            <w:pPr>
              <w:spacing w:line="240" w:lineRule="auto"/>
              <w:ind w:firstLine="0" w:firstLineChars="0"/>
              <w:jc w:val="center"/>
              <w:rPr>
                <w:rFonts w:hint="eastAsia" w:ascii="微软雅黑" w:hAnsi="微软雅黑"/>
                <w:szCs w:val="21"/>
              </w:rPr>
            </w:pPr>
          </w:p>
        </w:tc>
        <w:tc>
          <w:tcPr>
            <w:tcW w:w="2193" w:type="dxa"/>
            <w:vAlign w:val="center"/>
          </w:tcPr>
          <w:p w14:paraId="56EF6C3A">
            <w:pPr>
              <w:spacing w:line="240" w:lineRule="auto"/>
              <w:ind w:firstLine="0" w:firstLineChars="0"/>
              <w:jc w:val="center"/>
              <w:rPr>
                <w:rFonts w:hint="eastAsia" w:ascii="微软雅黑" w:hAnsi="微软雅黑"/>
                <w:szCs w:val="21"/>
              </w:rPr>
            </w:pPr>
          </w:p>
        </w:tc>
      </w:tr>
    </w:tbl>
    <w:p w14:paraId="458EF7C0">
      <w:pPr>
        <w:pStyle w:val="120"/>
        <w:ind w:firstLine="420"/>
        <w:jc w:val="center"/>
        <w:rPr>
          <w:rFonts w:hint="eastAsia" w:ascii="微软雅黑" w:hAnsi="微软雅黑" w:eastAsia="微软雅黑"/>
          <w:b/>
          <w:sz w:val="21"/>
          <w:szCs w:val="21"/>
        </w:rPr>
      </w:pPr>
    </w:p>
    <w:p w14:paraId="23D4A177">
      <w:pPr>
        <w:snapToGrid w:val="0"/>
        <w:spacing w:before="120" w:beforeLines="50" w:line="400" w:lineRule="exact"/>
        <w:ind w:firstLine="420"/>
        <w:rPr>
          <w:rFonts w:hint="eastAsia" w:ascii="微软雅黑" w:hAnsi="微软雅黑"/>
          <w:b/>
          <w:szCs w:val="21"/>
        </w:rPr>
      </w:pPr>
      <w:r>
        <w:rPr>
          <w:rFonts w:hint="eastAsia" w:ascii="微软雅黑" w:hAnsi="微软雅黑"/>
          <w:b/>
          <w:szCs w:val="21"/>
        </w:rPr>
        <w:t>注：</w:t>
      </w:r>
      <w:r>
        <w:rPr>
          <w:rFonts w:hint="eastAsia" w:ascii="微软雅黑" w:hAnsi="微软雅黑"/>
          <w:szCs w:val="21"/>
        </w:rPr>
        <w:t>须同时合同复印件证明材料加盖公章</w:t>
      </w:r>
    </w:p>
    <w:p w14:paraId="52BBE9E2">
      <w:pPr>
        <w:snapToGrid w:val="0"/>
        <w:ind w:right="-817" w:rightChars="-389"/>
        <w:rPr>
          <w:rFonts w:hint="eastAsia" w:ascii="微软雅黑" w:hAnsi="微软雅黑"/>
          <w:szCs w:val="21"/>
        </w:rPr>
      </w:pPr>
    </w:p>
    <w:p w14:paraId="10E0602F">
      <w:pPr>
        <w:snapToGrid w:val="0"/>
        <w:spacing w:before="120" w:beforeLines="50"/>
        <w:ind w:firstLine="420"/>
        <w:jc w:val="left"/>
        <w:rPr>
          <w:rFonts w:hint="eastAsia" w:ascii="微软雅黑" w:hAnsi="微软雅黑"/>
          <w:szCs w:val="21"/>
          <w:u w:val="single"/>
        </w:rPr>
      </w:pPr>
      <w:r>
        <w:rPr>
          <w:rFonts w:hint="eastAsia" w:ascii="微软雅黑" w:hAnsi="微软雅黑" w:cs="Arial"/>
          <w:kern w:val="0"/>
          <w:szCs w:val="21"/>
        </w:rPr>
        <w:t>法定代表人或</w:t>
      </w:r>
      <w:r>
        <w:rPr>
          <w:rFonts w:hint="eastAsia" w:ascii="微软雅黑" w:hAnsi="微软雅黑"/>
          <w:szCs w:val="21"/>
        </w:rPr>
        <w:t>被授权人签字（或盖章）：</w:t>
      </w:r>
    </w:p>
    <w:p w14:paraId="7F877877">
      <w:pPr>
        <w:pStyle w:val="120"/>
        <w:ind w:firstLine="420"/>
        <w:jc w:val="left"/>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2E3A5EEA">
      <w:pPr>
        <w:pStyle w:val="120"/>
        <w:ind w:firstLine="420"/>
        <w:jc w:val="left"/>
        <w:rPr>
          <w:rFonts w:hint="eastAsia" w:ascii="微软雅黑" w:hAnsi="微软雅黑" w:eastAsia="微软雅黑"/>
          <w:sz w:val="21"/>
          <w:szCs w:val="21"/>
        </w:rPr>
      </w:pPr>
      <w:r>
        <w:rPr>
          <w:rFonts w:hint="eastAsia" w:ascii="微软雅黑" w:hAnsi="微软雅黑" w:eastAsia="微软雅黑"/>
          <w:sz w:val="21"/>
          <w:szCs w:val="21"/>
        </w:rPr>
        <w:t>日期： 年 月 日</w:t>
      </w:r>
    </w:p>
    <w:p w14:paraId="12F72FD6">
      <w:pPr>
        <w:pStyle w:val="120"/>
        <w:ind w:firstLine="420"/>
        <w:jc w:val="center"/>
        <w:rPr>
          <w:rFonts w:hint="eastAsia" w:ascii="微软雅黑" w:hAnsi="微软雅黑" w:eastAsia="微软雅黑"/>
          <w:sz w:val="21"/>
          <w:szCs w:val="21"/>
        </w:rPr>
      </w:pPr>
    </w:p>
    <w:p w14:paraId="260F6089">
      <w:pPr>
        <w:snapToGrid w:val="0"/>
        <w:spacing w:before="120" w:beforeLines="50" w:after="50" w:line="400" w:lineRule="exact"/>
        <w:ind w:firstLine="240" w:firstLineChars="100"/>
        <w:rPr>
          <w:sz w:val="24"/>
        </w:rPr>
      </w:pPr>
    </w:p>
    <w:p w14:paraId="390A4865">
      <w:pPr>
        <w:rPr>
          <w:b/>
          <w:sz w:val="24"/>
        </w:rPr>
        <w:sectPr>
          <w:pgSz w:w="11906" w:h="16838"/>
          <w:pgMar w:top="1276" w:right="1418" w:bottom="1247" w:left="1418" w:header="851" w:footer="992" w:gutter="0"/>
          <w:cols w:space="720" w:num="1"/>
          <w:titlePg/>
          <w:docGrid w:linePitch="312" w:charSpace="0"/>
        </w:sectPr>
      </w:pPr>
    </w:p>
    <w:p w14:paraId="1ED7E0E3">
      <w:pPr>
        <w:ind w:firstLine="482"/>
        <w:rPr>
          <w:rFonts w:hint="eastAsia" w:ascii="微软雅黑" w:hAnsi="微软雅黑" w:cs="仿宋_GB2312"/>
          <w:b/>
          <w:kern w:val="0"/>
          <w:szCs w:val="21"/>
        </w:rPr>
      </w:pPr>
      <w:r>
        <w:rPr>
          <w:rFonts w:hint="eastAsia" w:eastAsia="宋体"/>
          <w:b/>
          <w:sz w:val="24"/>
        </w:rPr>
        <w:t>2.</w:t>
      </w:r>
      <w:r>
        <w:rPr>
          <w:rFonts w:hint="eastAsia" w:ascii="微软雅黑" w:hAnsi="微软雅黑"/>
          <w:b/>
          <w:szCs w:val="21"/>
        </w:rPr>
        <w:t>商务响应表格式：</w:t>
      </w:r>
    </w:p>
    <w:p w14:paraId="1C288B41">
      <w:pPr>
        <w:ind w:firstLine="420"/>
        <w:jc w:val="center"/>
        <w:rPr>
          <w:rFonts w:hint="eastAsia" w:ascii="微软雅黑" w:hAnsi="微软雅黑" w:cs="仿宋_GB2312"/>
          <w:b/>
          <w:kern w:val="0"/>
          <w:szCs w:val="21"/>
        </w:rPr>
      </w:pPr>
      <w:r>
        <w:rPr>
          <w:rFonts w:hint="eastAsia" w:ascii="微软雅黑" w:hAnsi="微软雅黑" w:cs="仿宋_GB2312"/>
          <w:b/>
          <w:kern w:val="0"/>
          <w:szCs w:val="21"/>
        </w:rPr>
        <w:t>商务响应表</w:t>
      </w:r>
    </w:p>
    <w:tbl>
      <w:tblPr>
        <w:tblStyle w:val="54"/>
        <w:tblW w:w="9026" w:type="dxa"/>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710"/>
        <w:gridCol w:w="1320"/>
      </w:tblGrid>
      <w:tr w14:paraId="1E565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30789D4F">
            <w:pPr>
              <w:spacing w:line="240" w:lineRule="auto"/>
              <w:ind w:firstLine="0" w:firstLineChars="0"/>
              <w:jc w:val="center"/>
              <w:rPr>
                <w:rFonts w:hint="eastAsia" w:ascii="微软雅黑" w:hAnsi="微软雅黑"/>
                <w:szCs w:val="21"/>
              </w:rPr>
            </w:pPr>
            <w:r>
              <w:rPr>
                <w:rFonts w:hint="eastAsia" w:ascii="微软雅黑" w:hAnsi="微软雅黑"/>
                <w:szCs w:val="21"/>
              </w:rPr>
              <w:t>序号</w:t>
            </w:r>
          </w:p>
        </w:tc>
        <w:tc>
          <w:tcPr>
            <w:tcW w:w="3086" w:type="dxa"/>
          </w:tcPr>
          <w:p w14:paraId="48E91934">
            <w:pPr>
              <w:spacing w:line="240" w:lineRule="auto"/>
              <w:ind w:firstLine="0" w:firstLineChars="0"/>
              <w:jc w:val="center"/>
              <w:rPr>
                <w:rFonts w:hint="eastAsia" w:ascii="微软雅黑" w:hAnsi="微软雅黑"/>
                <w:szCs w:val="21"/>
              </w:rPr>
            </w:pPr>
            <w:r>
              <w:rPr>
                <w:rFonts w:hint="eastAsia" w:ascii="微软雅黑" w:hAnsi="微软雅黑"/>
                <w:szCs w:val="21"/>
              </w:rPr>
              <w:t>招标文件的规定</w:t>
            </w:r>
          </w:p>
        </w:tc>
        <w:tc>
          <w:tcPr>
            <w:tcW w:w="3710" w:type="dxa"/>
          </w:tcPr>
          <w:p w14:paraId="1F43A4B9">
            <w:pPr>
              <w:spacing w:line="240" w:lineRule="auto"/>
              <w:ind w:firstLine="0" w:firstLineChars="0"/>
              <w:jc w:val="center"/>
              <w:rPr>
                <w:rFonts w:hint="eastAsia" w:ascii="微软雅黑" w:hAnsi="微软雅黑"/>
                <w:szCs w:val="21"/>
              </w:rPr>
            </w:pPr>
            <w:r>
              <w:rPr>
                <w:rFonts w:hint="eastAsia" w:ascii="微软雅黑" w:hAnsi="微软雅黑"/>
                <w:szCs w:val="21"/>
              </w:rPr>
              <w:t>投标文件的响应</w:t>
            </w:r>
          </w:p>
        </w:tc>
        <w:tc>
          <w:tcPr>
            <w:tcW w:w="1320" w:type="dxa"/>
          </w:tcPr>
          <w:p w14:paraId="498C38BA">
            <w:pPr>
              <w:spacing w:line="240" w:lineRule="auto"/>
              <w:ind w:firstLine="0" w:firstLineChars="0"/>
              <w:jc w:val="center"/>
              <w:rPr>
                <w:rFonts w:hint="eastAsia" w:ascii="微软雅黑" w:hAnsi="微软雅黑"/>
                <w:szCs w:val="21"/>
              </w:rPr>
            </w:pPr>
            <w:r>
              <w:rPr>
                <w:rFonts w:hint="eastAsia" w:ascii="微软雅黑" w:hAnsi="微软雅黑"/>
                <w:szCs w:val="21"/>
              </w:rPr>
              <w:t>偏离说明</w:t>
            </w:r>
          </w:p>
        </w:tc>
      </w:tr>
      <w:tr w14:paraId="2F117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7D019F55">
            <w:pPr>
              <w:spacing w:line="240" w:lineRule="auto"/>
              <w:ind w:firstLine="0" w:firstLineChars="0"/>
              <w:rPr>
                <w:rFonts w:hint="eastAsia" w:ascii="微软雅黑" w:hAnsi="微软雅黑"/>
                <w:szCs w:val="21"/>
              </w:rPr>
            </w:pPr>
          </w:p>
        </w:tc>
        <w:tc>
          <w:tcPr>
            <w:tcW w:w="3086" w:type="dxa"/>
            <w:vAlign w:val="center"/>
          </w:tcPr>
          <w:p w14:paraId="394B160C">
            <w:pPr>
              <w:spacing w:line="240" w:lineRule="auto"/>
              <w:ind w:firstLine="0" w:firstLineChars="0"/>
              <w:jc w:val="center"/>
              <w:rPr>
                <w:rFonts w:hint="eastAsia" w:ascii="微软雅黑" w:hAnsi="微软雅黑"/>
                <w:szCs w:val="21"/>
              </w:rPr>
            </w:pPr>
            <w:r>
              <w:rPr>
                <w:rFonts w:hint="eastAsia" w:ascii="微软雅黑" w:hAnsi="微软雅黑" w:eastAsia="微软雅黑" w:cs="微软雅黑"/>
                <w:b/>
                <w:bCs/>
                <w:kern w:val="0"/>
                <w:sz w:val="21"/>
                <w:szCs w:val="21"/>
              </w:rPr>
              <w:t>付款方式</w:t>
            </w:r>
          </w:p>
        </w:tc>
        <w:tc>
          <w:tcPr>
            <w:tcW w:w="3710" w:type="dxa"/>
          </w:tcPr>
          <w:p w14:paraId="791541DF">
            <w:pPr>
              <w:spacing w:line="240" w:lineRule="auto"/>
              <w:ind w:firstLine="0" w:firstLineChars="0"/>
              <w:rPr>
                <w:rFonts w:hint="eastAsia" w:ascii="微软雅黑" w:hAnsi="微软雅黑"/>
                <w:szCs w:val="21"/>
              </w:rPr>
            </w:pPr>
          </w:p>
        </w:tc>
        <w:tc>
          <w:tcPr>
            <w:tcW w:w="1320" w:type="dxa"/>
          </w:tcPr>
          <w:p w14:paraId="1AB82728">
            <w:pPr>
              <w:spacing w:line="240" w:lineRule="auto"/>
              <w:ind w:firstLine="0" w:firstLineChars="0"/>
              <w:rPr>
                <w:rFonts w:hint="eastAsia" w:ascii="微软雅黑" w:hAnsi="微软雅黑"/>
                <w:szCs w:val="21"/>
              </w:rPr>
            </w:pPr>
          </w:p>
        </w:tc>
      </w:tr>
      <w:tr w14:paraId="6C3CF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10" w:type="dxa"/>
          </w:tcPr>
          <w:p w14:paraId="3173766A">
            <w:pPr>
              <w:spacing w:line="240" w:lineRule="auto"/>
              <w:ind w:firstLine="0" w:firstLineChars="0"/>
              <w:rPr>
                <w:rFonts w:hint="eastAsia" w:ascii="微软雅黑" w:hAnsi="微软雅黑"/>
                <w:szCs w:val="21"/>
              </w:rPr>
            </w:pPr>
          </w:p>
        </w:tc>
        <w:tc>
          <w:tcPr>
            <w:tcW w:w="3086" w:type="dxa"/>
            <w:vAlign w:val="center"/>
          </w:tcPr>
          <w:p w14:paraId="6C589A2C">
            <w:pPr>
              <w:spacing w:line="240" w:lineRule="auto"/>
              <w:ind w:firstLine="0" w:firstLineChars="0"/>
              <w:jc w:val="center"/>
              <w:rPr>
                <w:rFonts w:hint="eastAsia" w:ascii="微软雅黑" w:hAnsi="微软雅黑"/>
                <w:szCs w:val="21"/>
              </w:rPr>
            </w:pPr>
            <w:r>
              <w:rPr>
                <w:rFonts w:hint="eastAsia" w:ascii="微软雅黑" w:hAnsi="微软雅黑" w:eastAsia="微软雅黑" w:cs="微软雅黑"/>
                <w:b/>
                <w:bCs/>
                <w:kern w:val="0"/>
                <w:sz w:val="21"/>
                <w:szCs w:val="21"/>
              </w:rPr>
              <w:t>送货地点</w:t>
            </w:r>
          </w:p>
        </w:tc>
        <w:tc>
          <w:tcPr>
            <w:tcW w:w="3710" w:type="dxa"/>
          </w:tcPr>
          <w:p w14:paraId="0A2780EA">
            <w:pPr>
              <w:spacing w:line="240" w:lineRule="auto"/>
              <w:ind w:firstLine="0" w:firstLineChars="0"/>
              <w:rPr>
                <w:rFonts w:hint="eastAsia" w:ascii="微软雅黑" w:hAnsi="微软雅黑"/>
                <w:szCs w:val="21"/>
              </w:rPr>
            </w:pPr>
          </w:p>
        </w:tc>
        <w:tc>
          <w:tcPr>
            <w:tcW w:w="1320" w:type="dxa"/>
          </w:tcPr>
          <w:p w14:paraId="64EBD128">
            <w:pPr>
              <w:spacing w:line="240" w:lineRule="auto"/>
              <w:ind w:firstLine="0" w:firstLineChars="0"/>
              <w:rPr>
                <w:rFonts w:hint="eastAsia" w:ascii="微软雅黑" w:hAnsi="微软雅黑"/>
                <w:szCs w:val="21"/>
              </w:rPr>
            </w:pPr>
          </w:p>
        </w:tc>
      </w:tr>
      <w:tr w14:paraId="0839F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1A32C0E5">
            <w:pPr>
              <w:spacing w:line="240" w:lineRule="auto"/>
              <w:ind w:firstLine="0" w:firstLineChars="0"/>
              <w:rPr>
                <w:rFonts w:hint="eastAsia" w:ascii="微软雅黑" w:hAnsi="微软雅黑"/>
                <w:szCs w:val="21"/>
              </w:rPr>
            </w:pPr>
          </w:p>
        </w:tc>
        <w:tc>
          <w:tcPr>
            <w:tcW w:w="3086" w:type="dxa"/>
            <w:shd w:val="clear" w:color="auto" w:fill="auto"/>
            <w:vAlign w:val="center"/>
          </w:tcPr>
          <w:p w14:paraId="05F44DC0">
            <w:pPr>
              <w:spacing w:line="240" w:lineRule="auto"/>
              <w:ind w:firstLine="0" w:firstLineChars="0"/>
              <w:jc w:val="center"/>
              <w:rPr>
                <w:rFonts w:hint="eastAsia" w:ascii="微软雅黑" w:hAnsi="微软雅黑"/>
                <w:szCs w:val="21"/>
              </w:rPr>
            </w:pPr>
            <w:r>
              <w:rPr>
                <w:rFonts w:hint="eastAsia" w:ascii="微软雅黑" w:hAnsi="微软雅黑" w:eastAsia="微软雅黑" w:cs="微软雅黑"/>
                <w:b/>
                <w:bCs/>
                <w:kern w:val="0"/>
                <w:sz w:val="21"/>
                <w:szCs w:val="21"/>
              </w:rPr>
              <w:t>供货时间</w:t>
            </w:r>
          </w:p>
        </w:tc>
        <w:tc>
          <w:tcPr>
            <w:tcW w:w="3710" w:type="dxa"/>
          </w:tcPr>
          <w:p w14:paraId="375B1485">
            <w:pPr>
              <w:spacing w:line="240" w:lineRule="auto"/>
              <w:ind w:firstLine="0" w:firstLineChars="0"/>
              <w:rPr>
                <w:rFonts w:hint="eastAsia" w:ascii="微软雅黑" w:hAnsi="微软雅黑"/>
                <w:szCs w:val="21"/>
              </w:rPr>
            </w:pPr>
          </w:p>
        </w:tc>
        <w:tc>
          <w:tcPr>
            <w:tcW w:w="1320" w:type="dxa"/>
          </w:tcPr>
          <w:p w14:paraId="5C6C7F22">
            <w:pPr>
              <w:spacing w:line="240" w:lineRule="auto"/>
              <w:ind w:firstLine="0" w:firstLineChars="0"/>
              <w:rPr>
                <w:rFonts w:hint="eastAsia" w:ascii="微软雅黑" w:hAnsi="微软雅黑"/>
                <w:szCs w:val="21"/>
              </w:rPr>
            </w:pPr>
          </w:p>
        </w:tc>
      </w:tr>
    </w:tbl>
    <w:p w14:paraId="574A33B9">
      <w:pPr>
        <w:ind w:firstLine="420"/>
        <w:rPr>
          <w:rFonts w:hint="eastAsia" w:ascii="微软雅黑" w:hAnsi="微软雅黑"/>
          <w:b/>
          <w:szCs w:val="21"/>
        </w:rPr>
      </w:pPr>
      <w:r>
        <w:rPr>
          <w:rFonts w:hint="eastAsia" w:ascii="微软雅黑" w:hAnsi="微软雅黑"/>
          <w:b/>
          <w:szCs w:val="21"/>
        </w:rPr>
        <w:t>注：投标供应商的投标文件（除技术规格部分）与招标文件之规定存在偏离的，应在此表中如实说明。未在上表中说明的，将被认为完全响应招标文件的规定。</w:t>
      </w:r>
    </w:p>
    <w:p w14:paraId="0CFE0EE9">
      <w:pPr>
        <w:snapToGrid w:val="0"/>
        <w:ind w:right="-817" w:rightChars="-389"/>
        <w:rPr>
          <w:rFonts w:hint="eastAsia" w:ascii="微软雅黑" w:hAnsi="微软雅黑"/>
          <w:szCs w:val="21"/>
        </w:rPr>
      </w:pPr>
    </w:p>
    <w:p w14:paraId="43E2D8A9">
      <w:pPr>
        <w:snapToGrid w:val="0"/>
        <w:ind w:right="-817" w:rightChars="-389"/>
        <w:rPr>
          <w:rFonts w:hint="eastAsia" w:ascii="微软雅黑" w:hAnsi="微软雅黑"/>
          <w:szCs w:val="21"/>
        </w:rPr>
      </w:pPr>
    </w:p>
    <w:p w14:paraId="3018D515">
      <w:pPr>
        <w:snapToGrid w:val="0"/>
        <w:spacing w:before="120" w:beforeLines="50"/>
        <w:ind w:firstLine="420"/>
        <w:jc w:val="left"/>
        <w:rPr>
          <w:rFonts w:hint="eastAsia" w:ascii="微软雅黑" w:hAnsi="微软雅黑"/>
          <w:szCs w:val="21"/>
          <w:u w:val="single"/>
        </w:rPr>
      </w:pPr>
      <w:r>
        <w:rPr>
          <w:rFonts w:hint="eastAsia" w:ascii="微软雅黑" w:hAnsi="微软雅黑" w:cs="Arial"/>
          <w:kern w:val="0"/>
          <w:szCs w:val="21"/>
        </w:rPr>
        <w:t>法定代表人或</w:t>
      </w:r>
      <w:r>
        <w:rPr>
          <w:rFonts w:hint="eastAsia" w:ascii="微软雅黑" w:hAnsi="微软雅黑"/>
          <w:szCs w:val="21"/>
        </w:rPr>
        <w:t>被授权人签字（或盖章）：</w:t>
      </w:r>
    </w:p>
    <w:p w14:paraId="2E79090F">
      <w:pPr>
        <w:pStyle w:val="120"/>
        <w:ind w:firstLine="420"/>
        <w:jc w:val="left"/>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18591A6B">
      <w:pPr>
        <w:pStyle w:val="120"/>
        <w:ind w:firstLine="420"/>
        <w:jc w:val="left"/>
        <w:rPr>
          <w:rFonts w:hint="eastAsia" w:ascii="微软雅黑" w:hAnsi="微软雅黑" w:eastAsia="微软雅黑"/>
          <w:sz w:val="21"/>
          <w:szCs w:val="21"/>
        </w:rPr>
      </w:pPr>
      <w:r>
        <w:rPr>
          <w:rFonts w:hint="eastAsia" w:ascii="微软雅黑" w:hAnsi="微软雅黑" w:eastAsia="微软雅黑"/>
          <w:sz w:val="21"/>
          <w:szCs w:val="21"/>
        </w:rPr>
        <w:t>日期： 年 月 日</w:t>
      </w:r>
    </w:p>
    <w:p w14:paraId="2BD2F110">
      <w:pPr>
        <w:ind w:firstLine="643"/>
        <w:jc w:val="center"/>
        <w:rPr>
          <w:rFonts w:hint="eastAsia" w:ascii="仿宋_GB2312" w:hAnsi="仿宋" w:eastAsia="仿宋_GB2312" w:cs="仿宋_GB2312"/>
          <w:b/>
          <w:kern w:val="0"/>
          <w:sz w:val="32"/>
          <w:szCs w:val="32"/>
        </w:rPr>
      </w:pPr>
    </w:p>
    <w:p w14:paraId="762F19A3">
      <w:pPr>
        <w:ind w:firstLine="643"/>
        <w:jc w:val="center"/>
        <w:rPr>
          <w:rFonts w:hint="eastAsia" w:ascii="仿宋_GB2312" w:hAnsi="仿宋" w:eastAsia="仿宋_GB2312" w:cs="仿宋_GB2312"/>
          <w:b/>
          <w:kern w:val="0"/>
          <w:sz w:val="32"/>
          <w:szCs w:val="32"/>
        </w:rPr>
      </w:pPr>
    </w:p>
    <w:p w14:paraId="7D25C83A">
      <w:pPr>
        <w:snapToGrid w:val="0"/>
        <w:spacing w:before="50" w:after="120" w:afterLines="50"/>
        <w:rPr>
          <w:b/>
          <w:sz w:val="24"/>
        </w:rPr>
        <w:sectPr>
          <w:pgSz w:w="11906" w:h="16838"/>
          <w:pgMar w:top="1276" w:right="1418" w:bottom="1247" w:left="1418" w:header="851" w:footer="992" w:gutter="0"/>
          <w:cols w:space="720" w:num="1"/>
          <w:titlePg/>
          <w:docGrid w:linePitch="312" w:charSpace="0"/>
        </w:sectPr>
      </w:pPr>
    </w:p>
    <w:p w14:paraId="479994D1">
      <w:pPr>
        <w:snapToGrid w:val="0"/>
        <w:spacing w:before="50" w:after="120" w:afterLines="50"/>
        <w:ind w:firstLine="420"/>
        <w:rPr>
          <w:rFonts w:hint="eastAsia" w:ascii="微软雅黑" w:hAnsi="微软雅黑"/>
          <w:b/>
          <w:szCs w:val="21"/>
        </w:rPr>
      </w:pPr>
      <w:r>
        <w:rPr>
          <w:rFonts w:hint="eastAsia" w:ascii="微软雅黑" w:hAnsi="微软雅黑"/>
          <w:b/>
          <w:szCs w:val="21"/>
        </w:rPr>
        <w:t>3</w:t>
      </w:r>
      <w:r>
        <w:rPr>
          <w:rFonts w:ascii="微软雅黑" w:hAnsi="微软雅黑"/>
          <w:b/>
          <w:szCs w:val="21"/>
        </w:rPr>
        <w:t>.技术响应表格式：</w:t>
      </w:r>
    </w:p>
    <w:p w14:paraId="7298F822">
      <w:pPr>
        <w:snapToGrid w:val="0"/>
        <w:spacing w:before="50" w:after="120" w:afterLines="50"/>
        <w:ind w:firstLine="420"/>
        <w:jc w:val="center"/>
        <w:rPr>
          <w:rFonts w:hint="eastAsia" w:ascii="微软雅黑" w:hAnsi="微软雅黑"/>
          <w:szCs w:val="21"/>
          <w:u w:val="single"/>
        </w:rPr>
      </w:pPr>
      <w:r>
        <w:rPr>
          <w:rFonts w:ascii="微软雅黑" w:hAnsi="微软雅黑"/>
          <w:b/>
          <w:szCs w:val="21"/>
        </w:rPr>
        <w:t>技术响应表</w:t>
      </w:r>
    </w:p>
    <w:tbl>
      <w:tblPr>
        <w:tblStyle w:val="5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5"/>
        <w:gridCol w:w="3149"/>
        <w:gridCol w:w="3498"/>
        <w:gridCol w:w="1055"/>
      </w:tblGrid>
      <w:tr w14:paraId="5DEAF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6" w:hRule="atLeast"/>
        </w:trPr>
        <w:tc>
          <w:tcPr>
            <w:tcW w:w="1055" w:type="dxa"/>
            <w:tcBorders>
              <w:top w:val="single" w:color="auto" w:sz="4" w:space="0"/>
              <w:left w:val="single" w:color="auto" w:sz="4" w:space="0"/>
              <w:bottom w:val="single" w:color="auto" w:sz="4" w:space="0"/>
              <w:right w:val="single" w:color="auto" w:sz="4" w:space="0"/>
            </w:tcBorders>
          </w:tcPr>
          <w:p w14:paraId="00BD3C44">
            <w:pPr>
              <w:pStyle w:val="30"/>
              <w:snapToGrid w:val="0"/>
              <w:spacing w:line="240" w:lineRule="auto"/>
              <w:ind w:firstLine="0" w:firstLineChars="0"/>
              <w:jc w:val="center"/>
              <w:outlineLvl w:val="0"/>
              <w:rPr>
                <w:rFonts w:hint="eastAsia" w:ascii="微软雅黑" w:hAnsi="微软雅黑"/>
                <w:szCs w:val="21"/>
              </w:rPr>
            </w:pPr>
            <w:bookmarkStart w:id="211" w:name="_Toc164943227"/>
            <w:bookmarkStart w:id="212" w:name="_Toc465368115"/>
            <w:bookmarkStart w:id="213" w:name="_Toc20307"/>
            <w:bookmarkStart w:id="214" w:name="_Toc17952"/>
            <w:bookmarkStart w:id="215" w:name="_Toc169015150"/>
            <w:r>
              <w:rPr>
                <w:rFonts w:ascii="微软雅黑" w:hAnsi="微软雅黑"/>
                <w:szCs w:val="21"/>
              </w:rPr>
              <w:t>序号</w:t>
            </w:r>
            <w:bookmarkEnd w:id="211"/>
            <w:bookmarkEnd w:id="212"/>
            <w:bookmarkEnd w:id="213"/>
            <w:bookmarkEnd w:id="214"/>
            <w:bookmarkEnd w:id="215"/>
          </w:p>
        </w:tc>
        <w:tc>
          <w:tcPr>
            <w:tcW w:w="3149" w:type="dxa"/>
            <w:tcBorders>
              <w:top w:val="single" w:color="auto" w:sz="4" w:space="0"/>
              <w:left w:val="single" w:color="auto" w:sz="4" w:space="0"/>
              <w:bottom w:val="single" w:color="auto" w:sz="4" w:space="0"/>
              <w:right w:val="single" w:color="auto" w:sz="4" w:space="0"/>
            </w:tcBorders>
          </w:tcPr>
          <w:p w14:paraId="35A25626">
            <w:pPr>
              <w:pStyle w:val="30"/>
              <w:snapToGrid w:val="0"/>
              <w:spacing w:line="240" w:lineRule="auto"/>
              <w:ind w:firstLine="0" w:firstLineChars="0"/>
              <w:jc w:val="center"/>
              <w:outlineLvl w:val="0"/>
              <w:rPr>
                <w:rFonts w:hint="eastAsia" w:ascii="微软雅黑" w:hAnsi="微软雅黑"/>
                <w:szCs w:val="21"/>
              </w:rPr>
            </w:pPr>
            <w:bookmarkStart w:id="216" w:name="_Toc401570290"/>
            <w:bookmarkStart w:id="217" w:name="_Toc401570314"/>
            <w:bookmarkStart w:id="218" w:name="_Toc381081903"/>
            <w:bookmarkStart w:id="219" w:name="_Toc377028119"/>
            <w:bookmarkStart w:id="220" w:name="_Toc385854110"/>
            <w:bookmarkStart w:id="221" w:name="_Toc406402957"/>
            <w:bookmarkStart w:id="222" w:name="_Toc406403001"/>
            <w:bookmarkStart w:id="223" w:name="_Toc377028057"/>
            <w:bookmarkStart w:id="224" w:name="_Toc382928236"/>
            <w:bookmarkStart w:id="225" w:name="_Toc385854156"/>
            <w:bookmarkStart w:id="226" w:name="_Toc402963128"/>
            <w:bookmarkStart w:id="227" w:name="_Toc382928118"/>
            <w:bookmarkStart w:id="228" w:name="_Toc377653976"/>
            <w:bookmarkStart w:id="229" w:name="_Toc402963095"/>
            <w:bookmarkStart w:id="230" w:name="_Toc406403005"/>
            <w:bookmarkStart w:id="231" w:name="_Toc734611807"/>
            <w:bookmarkStart w:id="232" w:name="_Toc401570318"/>
            <w:bookmarkStart w:id="233" w:name="_Toc382928122"/>
            <w:bookmarkStart w:id="234" w:name="_Toc381081907"/>
            <w:bookmarkStart w:id="235" w:name="_Toc377028123"/>
            <w:bookmarkStart w:id="236" w:name="_Toc164943229"/>
            <w:bookmarkStart w:id="237" w:name="_Toc26033"/>
            <w:bookmarkStart w:id="238" w:name="_Toc402963099"/>
            <w:bookmarkStart w:id="239" w:name="_Toc385854160"/>
            <w:bookmarkStart w:id="240" w:name="_Toc382928240"/>
            <w:bookmarkStart w:id="241" w:name="_Toc402963132"/>
            <w:bookmarkStart w:id="242" w:name="_Toc377028061"/>
            <w:bookmarkStart w:id="243" w:name="_Toc401570294"/>
            <w:bookmarkStart w:id="244" w:name="_Toc377653980"/>
            <w:bookmarkStart w:id="245" w:name="_Toc406402961"/>
            <w:bookmarkStart w:id="246" w:name="_Toc16394"/>
            <w:bookmarkStart w:id="247" w:name="_Toc169015152"/>
            <w:bookmarkStart w:id="248" w:name="_Toc385854114"/>
            <w:r>
              <w:rPr>
                <w:rFonts w:ascii="微软雅黑" w:hAnsi="微软雅黑"/>
                <w:szCs w:val="21"/>
              </w:rPr>
              <w:t>招标文件要求</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rFonts w:ascii="微软雅黑" w:hAnsi="微软雅黑"/>
                <w:szCs w:val="21"/>
              </w:rPr>
              <w:t>要求</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tc>
        <w:tc>
          <w:tcPr>
            <w:tcW w:w="3498" w:type="dxa"/>
            <w:tcBorders>
              <w:top w:val="single" w:color="auto" w:sz="4" w:space="0"/>
              <w:left w:val="single" w:color="auto" w:sz="4" w:space="0"/>
              <w:bottom w:val="single" w:color="auto" w:sz="4" w:space="0"/>
              <w:right w:val="single" w:color="auto" w:sz="4" w:space="0"/>
            </w:tcBorders>
          </w:tcPr>
          <w:p w14:paraId="36DAEE52">
            <w:pPr>
              <w:pStyle w:val="30"/>
              <w:snapToGrid w:val="0"/>
              <w:spacing w:line="240" w:lineRule="auto"/>
              <w:ind w:firstLine="0" w:firstLineChars="0"/>
              <w:jc w:val="center"/>
              <w:outlineLvl w:val="0"/>
              <w:rPr>
                <w:rFonts w:hint="eastAsia" w:ascii="微软雅黑" w:hAnsi="微软雅黑"/>
                <w:szCs w:val="21"/>
              </w:rPr>
            </w:pPr>
            <w:bookmarkStart w:id="249" w:name="_Toc377028059"/>
            <w:bookmarkStart w:id="250" w:name="_Toc377653978"/>
            <w:bookmarkStart w:id="251" w:name="_Toc402963097"/>
            <w:bookmarkStart w:id="252" w:name="_Toc382928120"/>
            <w:bookmarkStart w:id="253" w:name="_Toc377028121"/>
            <w:bookmarkStart w:id="254" w:name="_Toc382928238"/>
            <w:bookmarkStart w:id="255" w:name="_Toc406402959"/>
            <w:bookmarkStart w:id="256" w:name="_Toc385854158"/>
            <w:bookmarkStart w:id="257" w:name="_Toc401570292"/>
            <w:bookmarkStart w:id="258" w:name="_Toc385854112"/>
            <w:bookmarkStart w:id="259" w:name="_Toc402963130"/>
            <w:bookmarkStart w:id="260" w:name="_Toc381081905"/>
            <w:bookmarkStart w:id="261" w:name="_Toc406403003"/>
            <w:bookmarkStart w:id="262" w:name="_Toc401570316"/>
            <w:bookmarkStart w:id="263" w:name="_Toc164943231"/>
            <w:bookmarkStart w:id="264" w:name="_Toc23603"/>
            <w:bookmarkStart w:id="265" w:name="_Toc169015154"/>
            <w:bookmarkStart w:id="266" w:name="_Toc961276098"/>
            <w:bookmarkStart w:id="267" w:name="_Toc31934"/>
            <w:r>
              <w:rPr>
                <w:rFonts w:ascii="微软雅黑" w:hAnsi="微软雅黑"/>
                <w:szCs w:val="21"/>
              </w:rPr>
              <w:t>偏离情况</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rFonts w:ascii="微软雅黑" w:hAnsi="微软雅黑"/>
                <w:szCs w:val="21"/>
              </w:rPr>
              <w:t>及证明材料</w:t>
            </w:r>
            <w:bookmarkEnd w:id="263"/>
            <w:bookmarkEnd w:id="264"/>
            <w:bookmarkEnd w:id="265"/>
            <w:bookmarkEnd w:id="266"/>
            <w:bookmarkEnd w:id="267"/>
          </w:p>
        </w:tc>
        <w:tc>
          <w:tcPr>
            <w:tcW w:w="1055" w:type="dxa"/>
            <w:tcBorders>
              <w:top w:val="single" w:color="auto" w:sz="4" w:space="0"/>
              <w:left w:val="single" w:color="auto" w:sz="4" w:space="0"/>
              <w:bottom w:val="single" w:color="auto" w:sz="4" w:space="0"/>
              <w:right w:val="single" w:color="auto" w:sz="4" w:space="0"/>
            </w:tcBorders>
            <w:vAlign w:val="center"/>
          </w:tcPr>
          <w:p w14:paraId="7E52C294">
            <w:pPr>
              <w:widowControl/>
              <w:spacing w:line="240" w:lineRule="auto"/>
              <w:ind w:firstLine="0" w:firstLineChars="0"/>
              <w:rPr>
                <w:rFonts w:hint="eastAsia" w:ascii="微软雅黑" w:hAnsi="微软雅黑"/>
                <w:szCs w:val="21"/>
              </w:rPr>
            </w:pPr>
            <w:r>
              <w:rPr>
                <w:rFonts w:ascii="微软雅黑" w:hAnsi="微软雅黑"/>
                <w:szCs w:val="21"/>
              </w:rPr>
              <w:t>备注</w:t>
            </w:r>
          </w:p>
        </w:tc>
      </w:tr>
      <w:tr w14:paraId="34947A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281408CC">
            <w:pPr>
              <w:pStyle w:val="30"/>
              <w:snapToGrid w:val="0"/>
              <w:spacing w:line="240" w:lineRule="auto"/>
              <w:ind w:firstLine="0" w:firstLineChars="0"/>
              <w:rPr>
                <w:rFonts w:hint="eastAsia" w:ascii="微软雅黑" w:hAnsi="微软雅黑"/>
                <w:szCs w:val="21"/>
              </w:rPr>
            </w:pPr>
          </w:p>
        </w:tc>
        <w:tc>
          <w:tcPr>
            <w:tcW w:w="3149" w:type="dxa"/>
            <w:tcBorders>
              <w:top w:val="single" w:color="auto" w:sz="4" w:space="0"/>
              <w:left w:val="single" w:color="auto" w:sz="4" w:space="0"/>
              <w:bottom w:val="single" w:color="auto" w:sz="4" w:space="0"/>
              <w:right w:val="single" w:color="auto" w:sz="4" w:space="0"/>
            </w:tcBorders>
            <w:vAlign w:val="center"/>
          </w:tcPr>
          <w:p w14:paraId="6D8D3920">
            <w:pPr>
              <w:pStyle w:val="30"/>
              <w:snapToGrid w:val="0"/>
              <w:spacing w:line="240" w:lineRule="auto"/>
              <w:ind w:firstLine="0" w:firstLineChars="0"/>
              <w:rPr>
                <w:rFonts w:hint="eastAsia" w:ascii="微软雅黑" w:hAnsi="微软雅黑"/>
                <w:szCs w:val="21"/>
              </w:rPr>
            </w:pPr>
          </w:p>
        </w:tc>
        <w:tc>
          <w:tcPr>
            <w:tcW w:w="3498" w:type="dxa"/>
            <w:tcBorders>
              <w:top w:val="single" w:color="auto" w:sz="4" w:space="0"/>
              <w:left w:val="single" w:color="auto" w:sz="4" w:space="0"/>
              <w:bottom w:val="single" w:color="auto" w:sz="4" w:space="0"/>
              <w:right w:val="single" w:color="auto" w:sz="4" w:space="0"/>
            </w:tcBorders>
          </w:tcPr>
          <w:p w14:paraId="2CF4DA9E">
            <w:pPr>
              <w:pStyle w:val="30"/>
              <w:snapToGrid w:val="0"/>
              <w:spacing w:line="240" w:lineRule="auto"/>
              <w:ind w:firstLine="0" w:firstLineChars="0"/>
              <w:rPr>
                <w:rFonts w:hint="eastAsia" w:ascii="微软雅黑" w:hAnsi="微软雅黑"/>
                <w:szCs w:val="21"/>
              </w:rPr>
            </w:pPr>
          </w:p>
        </w:tc>
        <w:tc>
          <w:tcPr>
            <w:tcW w:w="1055" w:type="dxa"/>
            <w:tcBorders>
              <w:top w:val="single" w:color="auto" w:sz="4" w:space="0"/>
              <w:left w:val="single" w:color="auto" w:sz="4" w:space="0"/>
              <w:bottom w:val="single" w:color="auto" w:sz="4" w:space="0"/>
              <w:right w:val="single" w:color="auto" w:sz="4" w:space="0"/>
            </w:tcBorders>
          </w:tcPr>
          <w:p w14:paraId="37C4CF69">
            <w:pPr>
              <w:pStyle w:val="30"/>
              <w:snapToGrid w:val="0"/>
              <w:spacing w:line="240" w:lineRule="auto"/>
              <w:ind w:firstLine="0" w:firstLineChars="0"/>
              <w:rPr>
                <w:rFonts w:hint="eastAsia" w:ascii="微软雅黑" w:hAnsi="微软雅黑"/>
                <w:szCs w:val="21"/>
              </w:rPr>
            </w:pPr>
          </w:p>
        </w:tc>
      </w:tr>
      <w:tr w14:paraId="3BA4C2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0B133FCA">
            <w:pPr>
              <w:widowControl/>
              <w:spacing w:line="240" w:lineRule="auto"/>
              <w:ind w:firstLine="0" w:firstLineChars="0"/>
              <w:rPr>
                <w:rFonts w:hint="eastAsia" w:ascii="微软雅黑" w:hAnsi="微软雅黑"/>
                <w:szCs w:val="21"/>
              </w:rPr>
            </w:pPr>
          </w:p>
        </w:tc>
        <w:tc>
          <w:tcPr>
            <w:tcW w:w="3149" w:type="dxa"/>
            <w:tcBorders>
              <w:top w:val="single" w:color="auto" w:sz="4" w:space="0"/>
              <w:left w:val="single" w:color="auto" w:sz="4" w:space="0"/>
              <w:bottom w:val="single" w:color="auto" w:sz="4" w:space="0"/>
              <w:right w:val="single" w:color="auto" w:sz="4" w:space="0"/>
            </w:tcBorders>
            <w:vAlign w:val="center"/>
          </w:tcPr>
          <w:p w14:paraId="519112D4">
            <w:pPr>
              <w:pStyle w:val="30"/>
              <w:snapToGrid w:val="0"/>
              <w:spacing w:line="240" w:lineRule="auto"/>
              <w:ind w:firstLine="0" w:firstLineChars="0"/>
              <w:rPr>
                <w:rFonts w:hint="eastAsia" w:ascii="微软雅黑" w:hAnsi="微软雅黑"/>
                <w:szCs w:val="21"/>
              </w:rPr>
            </w:pPr>
          </w:p>
        </w:tc>
        <w:tc>
          <w:tcPr>
            <w:tcW w:w="3498" w:type="dxa"/>
            <w:tcBorders>
              <w:top w:val="single" w:color="auto" w:sz="4" w:space="0"/>
              <w:left w:val="single" w:color="auto" w:sz="4" w:space="0"/>
              <w:bottom w:val="single" w:color="auto" w:sz="4" w:space="0"/>
              <w:right w:val="single" w:color="auto" w:sz="4" w:space="0"/>
            </w:tcBorders>
          </w:tcPr>
          <w:p w14:paraId="6B6FC080">
            <w:pPr>
              <w:pStyle w:val="30"/>
              <w:snapToGrid w:val="0"/>
              <w:spacing w:line="240" w:lineRule="auto"/>
              <w:ind w:firstLine="0" w:firstLineChars="0"/>
              <w:rPr>
                <w:rFonts w:hint="eastAsia" w:ascii="微软雅黑" w:hAnsi="微软雅黑"/>
                <w:szCs w:val="21"/>
              </w:rPr>
            </w:pPr>
          </w:p>
        </w:tc>
        <w:tc>
          <w:tcPr>
            <w:tcW w:w="1055" w:type="dxa"/>
            <w:tcBorders>
              <w:top w:val="single" w:color="auto" w:sz="4" w:space="0"/>
              <w:left w:val="single" w:color="auto" w:sz="4" w:space="0"/>
              <w:bottom w:val="single" w:color="auto" w:sz="4" w:space="0"/>
              <w:right w:val="single" w:color="auto" w:sz="4" w:space="0"/>
            </w:tcBorders>
          </w:tcPr>
          <w:p w14:paraId="79AC9576">
            <w:pPr>
              <w:pStyle w:val="30"/>
              <w:snapToGrid w:val="0"/>
              <w:spacing w:line="240" w:lineRule="auto"/>
              <w:ind w:firstLine="0" w:firstLineChars="0"/>
              <w:rPr>
                <w:rFonts w:hint="eastAsia" w:ascii="微软雅黑" w:hAnsi="微软雅黑"/>
                <w:szCs w:val="21"/>
              </w:rPr>
            </w:pPr>
          </w:p>
        </w:tc>
      </w:tr>
      <w:tr w14:paraId="61972E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18FD243A">
            <w:pPr>
              <w:pStyle w:val="30"/>
              <w:snapToGrid w:val="0"/>
              <w:spacing w:line="240" w:lineRule="auto"/>
              <w:ind w:firstLine="0" w:firstLineChars="0"/>
              <w:rPr>
                <w:rFonts w:hint="eastAsia" w:ascii="微软雅黑" w:hAnsi="微软雅黑"/>
                <w:szCs w:val="21"/>
              </w:rPr>
            </w:pPr>
          </w:p>
        </w:tc>
        <w:tc>
          <w:tcPr>
            <w:tcW w:w="3149" w:type="dxa"/>
            <w:tcBorders>
              <w:top w:val="single" w:color="auto" w:sz="4" w:space="0"/>
              <w:left w:val="single" w:color="auto" w:sz="4" w:space="0"/>
              <w:bottom w:val="single" w:color="auto" w:sz="4" w:space="0"/>
              <w:right w:val="single" w:color="auto" w:sz="4" w:space="0"/>
            </w:tcBorders>
            <w:vAlign w:val="center"/>
          </w:tcPr>
          <w:p w14:paraId="784CF9E5">
            <w:pPr>
              <w:pStyle w:val="30"/>
              <w:snapToGrid w:val="0"/>
              <w:spacing w:line="240" w:lineRule="auto"/>
              <w:ind w:firstLine="0" w:firstLineChars="0"/>
              <w:rPr>
                <w:rFonts w:hint="eastAsia" w:ascii="微软雅黑" w:hAnsi="微软雅黑"/>
                <w:szCs w:val="21"/>
              </w:rPr>
            </w:pPr>
          </w:p>
        </w:tc>
        <w:tc>
          <w:tcPr>
            <w:tcW w:w="3498" w:type="dxa"/>
            <w:tcBorders>
              <w:top w:val="single" w:color="auto" w:sz="4" w:space="0"/>
              <w:left w:val="single" w:color="auto" w:sz="4" w:space="0"/>
              <w:bottom w:val="single" w:color="auto" w:sz="4" w:space="0"/>
              <w:right w:val="single" w:color="auto" w:sz="4" w:space="0"/>
            </w:tcBorders>
          </w:tcPr>
          <w:p w14:paraId="1C847DE2">
            <w:pPr>
              <w:pStyle w:val="30"/>
              <w:snapToGrid w:val="0"/>
              <w:spacing w:line="240" w:lineRule="auto"/>
              <w:ind w:firstLine="0" w:firstLineChars="0"/>
              <w:rPr>
                <w:rFonts w:hint="eastAsia" w:ascii="微软雅黑" w:hAnsi="微软雅黑"/>
                <w:szCs w:val="21"/>
              </w:rPr>
            </w:pPr>
          </w:p>
        </w:tc>
        <w:tc>
          <w:tcPr>
            <w:tcW w:w="1055" w:type="dxa"/>
            <w:tcBorders>
              <w:top w:val="single" w:color="auto" w:sz="4" w:space="0"/>
              <w:left w:val="single" w:color="auto" w:sz="4" w:space="0"/>
              <w:bottom w:val="single" w:color="auto" w:sz="4" w:space="0"/>
              <w:right w:val="single" w:color="auto" w:sz="4" w:space="0"/>
            </w:tcBorders>
          </w:tcPr>
          <w:p w14:paraId="438C0648">
            <w:pPr>
              <w:pStyle w:val="30"/>
              <w:snapToGrid w:val="0"/>
              <w:spacing w:line="240" w:lineRule="auto"/>
              <w:ind w:firstLine="0" w:firstLineChars="0"/>
              <w:rPr>
                <w:rFonts w:hint="eastAsia" w:ascii="微软雅黑" w:hAnsi="微软雅黑"/>
                <w:szCs w:val="21"/>
              </w:rPr>
            </w:pPr>
          </w:p>
        </w:tc>
      </w:tr>
      <w:tr w14:paraId="6EFEDD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3" w:hRule="atLeast"/>
        </w:trPr>
        <w:tc>
          <w:tcPr>
            <w:tcW w:w="1055" w:type="dxa"/>
            <w:tcBorders>
              <w:top w:val="single" w:color="auto" w:sz="4" w:space="0"/>
              <w:left w:val="single" w:color="auto" w:sz="4" w:space="0"/>
              <w:bottom w:val="single" w:color="auto" w:sz="4" w:space="0"/>
              <w:right w:val="single" w:color="auto" w:sz="4" w:space="0"/>
            </w:tcBorders>
            <w:vAlign w:val="center"/>
          </w:tcPr>
          <w:p w14:paraId="72E65F35">
            <w:pPr>
              <w:pStyle w:val="30"/>
              <w:snapToGrid w:val="0"/>
              <w:spacing w:line="240" w:lineRule="auto"/>
              <w:ind w:firstLine="0" w:firstLineChars="0"/>
              <w:rPr>
                <w:rFonts w:hint="eastAsia" w:ascii="微软雅黑" w:hAnsi="微软雅黑"/>
                <w:szCs w:val="21"/>
              </w:rPr>
            </w:pPr>
          </w:p>
        </w:tc>
        <w:tc>
          <w:tcPr>
            <w:tcW w:w="3149" w:type="dxa"/>
            <w:tcBorders>
              <w:top w:val="single" w:color="auto" w:sz="4" w:space="0"/>
              <w:left w:val="single" w:color="auto" w:sz="4" w:space="0"/>
              <w:bottom w:val="single" w:color="auto" w:sz="4" w:space="0"/>
              <w:right w:val="single" w:color="auto" w:sz="4" w:space="0"/>
            </w:tcBorders>
            <w:vAlign w:val="center"/>
          </w:tcPr>
          <w:p w14:paraId="3A7FFBF1">
            <w:pPr>
              <w:pStyle w:val="30"/>
              <w:snapToGrid w:val="0"/>
              <w:spacing w:line="240" w:lineRule="auto"/>
              <w:ind w:firstLine="0" w:firstLineChars="0"/>
              <w:rPr>
                <w:rFonts w:hint="eastAsia" w:ascii="微软雅黑" w:hAnsi="微软雅黑"/>
                <w:szCs w:val="21"/>
              </w:rPr>
            </w:pPr>
          </w:p>
        </w:tc>
        <w:tc>
          <w:tcPr>
            <w:tcW w:w="3498" w:type="dxa"/>
            <w:tcBorders>
              <w:top w:val="single" w:color="auto" w:sz="4" w:space="0"/>
              <w:left w:val="single" w:color="auto" w:sz="4" w:space="0"/>
              <w:bottom w:val="single" w:color="auto" w:sz="4" w:space="0"/>
              <w:right w:val="single" w:color="auto" w:sz="4" w:space="0"/>
            </w:tcBorders>
          </w:tcPr>
          <w:p w14:paraId="172CF114">
            <w:pPr>
              <w:pStyle w:val="30"/>
              <w:snapToGrid w:val="0"/>
              <w:spacing w:line="240" w:lineRule="auto"/>
              <w:ind w:firstLine="0" w:firstLineChars="0"/>
              <w:rPr>
                <w:rFonts w:hint="eastAsia" w:ascii="微软雅黑" w:hAnsi="微软雅黑"/>
                <w:szCs w:val="21"/>
              </w:rPr>
            </w:pPr>
          </w:p>
        </w:tc>
        <w:tc>
          <w:tcPr>
            <w:tcW w:w="1055" w:type="dxa"/>
            <w:tcBorders>
              <w:top w:val="single" w:color="auto" w:sz="4" w:space="0"/>
              <w:left w:val="single" w:color="auto" w:sz="4" w:space="0"/>
              <w:bottom w:val="single" w:color="auto" w:sz="4" w:space="0"/>
              <w:right w:val="single" w:color="auto" w:sz="4" w:space="0"/>
            </w:tcBorders>
          </w:tcPr>
          <w:p w14:paraId="76AD6753">
            <w:pPr>
              <w:pStyle w:val="30"/>
              <w:snapToGrid w:val="0"/>
              <w:spacing w:line="240" w:lineRule="auto"/>
              <w:ind w:firstLine="0" w:firstLineChars="0"/>
              <w:rPr>
                <w:rFonts w:hint="eastAsia" w:ascii="微软雅黑" w:hAnsi="微软雅黑"/>
                <w:szCs w:val="21"/>
              </w:rPr>
            </w:pPr>
          </w:p>
        </w:tc>
      </w:tr>
    </w:tbl>
    <w:p w14:paraId="17C8DBC1">
      <w:pPr>
        <w:pStyle w:val="21"/>
        <w:ind w:firstLine="420"/>
        <w:rPr>
          <w:rFonts w:hint="eastAsia" w:ascii="微软雅黑" w:hAnsi="微软雅黑"/>
          <w:sz w:val="21"/>
          <w:szCs w:val="21"/>
        </w:rPr>
      </w:pPr>
      <w:r>
        <w:rPr>
          <w:rFonts w:ascii="微软雅黑" w:hAnsi="微软雅黑"/>
          <w:sz w:val="21"/>
          <w:szCs w:val="21"/>
        </w:rPr>
        <w:t>注：供应商应根据</w:t>
      </w:r>
      <w:r>
        <w:rPr>
          <w:rFonts w:hint="eastAsia" w:ascii="微软雅黑" w:hAnsi="微软雅黑"/>
          <w:sz w:val="21"/>
          <w:szCs w:val="21"/>
        </w:rPr>
        <w:t>服务内容</w:t>
      </w:r>
      <w:r>
        <w:rPr>
          <w:rFonts w:ascii="微软雅黑" w:hAnsi="微软雅黑"/>
          <w:sz w:val="21"/>
          <w:szCs w:val="21"/>
        </w:rPr>
        <w:t>、对照招标文件要求注明“正偏离”、“负偏离”或“无偏离”。</w:t>
      </w:r>
    </w:p>
    <w:p w14:paraId="1FF6A528">
      <w:pPr>
        <w:snapToGrid w:val="0"/>
        <w:ind w:right="-817" w:rightChars="-389"/>
        <w:rPr>
          <w:rFonts w:hint="eastAsia" w:ascii="微软雅黑" w:hAnsi="微软雅黑"/>
          <w:szCs w:val="21"/>
        </w:rPr>
      </w:pPr>
    </w:p>
    <w:p w14:paraId="400F2EF3">
      <w:pPr>
        <w:snapToGrid w:val="0"/>
        <w:ind w:right="-817" w:rightChars="-389"/>
        <w:rPr>
          <w:rFonts w:hint="eastAsia" w:ascii="微软雅黑" w:hAnsi="微软雅黑"/>
          <w:szCs w:val="21"/>
        </w:rPr>
      </w:pPr>
    </w:p>
    <w:p w14:paraId="04344D29">
      <w:pPr>
        <w:snapToGrid w:val="0"/>
        <w:spacing w:before="120" w:beforeLines="50"/>
        <w:ind w:firstLine="420"/>
        <w:jc w:val="left"/>
        <w:rPr>
          <w:rFonts w:hint="eastAsia" w:ascii="微软雅黑" w:hAnsi="微软雅黑"/>
          <w:szCs w:val="21"/>
          <w:u w:val="single"/>
        </w:rPr>
      </w:pPr>
      <w:r>
        <w:rPr>
          <w:rFonts w:hint="eastAsia" w:ascii="微软雅黑" w:hAnsi="微软雅黑" w:cs="Arial"/>
          <w:kern w:val="0"/>
          <w:szCs w:val="21"/>
        </w:rPr>
        <w:t>法定代表人或</w:t>
      </w:r>
      <w:r>
        <w:rPr>
          <w:rFonts w:hint="eastAsia" w:ascii="微软雅黑" w:hAnsi="微软雅黑"/>
          <w:szCs w:val="21"/>
        </w:rPr>
        <w:t>被授权人签字（或盖章）：</w:t>
      </w:r>
    </w:p>
    <w:p w14:paraId="4555BE92">
      <w:pPr>
        <w:pStyle w:val="120"/>
        <w:ind w:firstLine="420"/>
        <w:jc w:val="left"/>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2B09B4A8">
      <w:pPr>
        <w:pStyle w:val="120"/>
        <w:ind w:firstLine="420"/>
        <w:jc w:val="left"/>
        <w:rPr>
          <w:rFonts w:hint="eastAsia" w:ascii="微软雅黑" w:hAnsi="微软雅黑" w:eastAsia="微软雅黑"/>
          <w:sz w:val="21"/>
          <w:szCs w:val="21"/>
        </w:rPr>
      </w:pPr>
      <w:r>
        <w:rPr>
          <w:rFonts w:hint="eastAsia" w:ascii="微软雅黑" w:hAnsi="微软雅黑" w:eastAsia="微软雅黑"/>
          <w:sz w:val="21"/>
          <w:szCs w:val="21"/>
        </w:rPr>
        <w:t>日期： 年 月 日</w:t>
      </w:r>
    </w:p>
    <w:p w14:paraId="16484D2A">
      <w:pPr>
        <w:pStyle w:val="292"/>
        <w:spacing w:line="360" w:lineRule="auto"/>
        <w:ind w:firstLine="482"/>
        <w:rPr>
          <w:rFonts w:ascii="Times New Roman" w:hAnsi="Times New Roman" w:eastAsia="宋体"/>
          <w:b/>
          <w:sz w:val="24"/>
          <w:szCs w:val="24"/>
        </w:rPr>
      </w:pPr>
    </w:p>
    <w:p w14:paraId="5A70E3EF">
      <w:pPr>
        <w:pStyle w:val="292"/>
        <w:spacing w:line="360" w:lineRule="auto"/>
        <w:ind w:firstLine="482"/>
        <w:rPr>
          <w:rFonts w:ascii="Times New Roman" w:hAnsi="Times New Roman" w:eastAsia="宋体"/>
          <w:b/>
          <w:sz w:val="24"/>
          <w:szCs w:val="24"/>
        </w:rPr>
        <w:sectPr>
          <w:pgSz w:w="11906" w:h="16838"/>
          <w:pgMar w:top="1276" w:right="1418" w:bottom="1247" w:left="1418" w:header="851" w:footer="992" w:gutter="0"/>
          <w:cols w:space="720" w:num="1"/>
          <w:titlePg/>
          <w:docGrid w:linePitch="312" w:charSpace="0"/>
        </w:sectPr>
      </w:pPr>
    </w:p>
    <w:p w14:paraId="5479186B">
      <w:pPr>
        <w:pStyle w:val="292"/>
        <w:spacing w:line="360" w:lineRule="auto"/>
        <w:ind w:firstLine="482"/>
        <w:rPr>
          <w:rFonts w:hint="eastAsia" w:ascii="微软雅黑" w:hAnsi="微软雅黑" w:eastAsia="微软雅黑"/>
          <w:b/>
          <w:sz w:val="21"/>
          <w:szCs w:val="21"/>
        </w:rPr>
      </w:pPr>
      <w:r>
        <w:rPr>
          <w:rFonts w:hint="eastAsia" w:ascii="微软雅黑" w:hAnsi="微软雅黑" w:eastAsia="微软雅黑"/>
          <w:b/>
          <w:sz w:val="21"/>
          <w:szCs w:val="21"/>
        </w:rPr>
        <w:t>4</w:t>
      </w:r>
      <w:r>
        <w:rPr>
          <w:rFonts w:ascii="微软雅黑" w:hAnsi="微软雅黑" w:eastAsia="微软雅黑"/>
          <w:b/>
          <w:sz w:val="21"/>
          <w:szCs w:val="21"/>
        </w:rPr>
        <w:t>. 项目实施人员一览表</w:t>
      </w:r>
    </w:p>
    <w:p w14:paraId="150DD9B4">
      <w:pPr>
        <w:pStyle w:val="30"/>
        <w:adjustRightInd w:val="0"/>
        <w:spacing w:before="120" w:after="120"/>
        <w:ind w:firstLine="420"/>
        <w:jc w:val="center"/>
        <w:textAlignment w:val="baseline"/>
        <w:rPr>
          <w:rFonts w:hint="eastAsia" w:ascii="微软雅黑" w:hAnsi="微软雅黑"/>
          <w:szCs w:val="21"/>
        </w:rPr>
      </w:pPr>
      <w:r>
        <w:rPr>
          <w:rFonts w:ascii="微软雅黑" w:hAnsi="微软雅黑"/>
          <w:b/>
          <w:szCs w:val="21"/>
        </w:rPr>
        <w:t>项目实施人员一览表</w:t>
      </w:r>
    </w:p>
    <w:tbl>
      <w:tblPr>
        <w:tblStyle w:val="5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364"/>
        <w:gridCol w:w="1833"/>
        <w:gridCol w:w="1200"/>
        <w:gridCol w:w="1500"/>
      </w:tblGrid>
      <w:tr w14:paraId="750F62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3DCCB3E2">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5F55FA2C">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14:paraId="35FA767F">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2C6F3E81">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职称</w:t>
            </w:r>
          </w:p>
        </w:tc>
        <w:tc>
          <w:tcPr>
            <w:tcW w:w="1364" w:type="dxa"/>
            <w:tcBorders>
              <w:top w:val="single" w:color="auto" w:sz="4" w:space="0"/>
              <w:left w:val="single" w:color="auto" w:sz="4" w:space="0"/>
              <w:bottom w:val="single" w:color="auto" w:sz="4" w:space="0"/>
              <w:right w:val="single" w:color="auto" w:sz="4" w:space="0"/>
            </w:tcBorders>
            <w:vAlign w:val="center"/>
          </w:tcPr>
          <w:p w14:paraId="2CC89201">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专业技术资格</w:t>
            </w:r>
          </w:p>
        </w:tc>
        <w:tc>
          <w:tcPr>
            <w:tcW w:w="1833" w:type="dxa"/>
            <w:tcBorders>
              <w:top w:val="single" w:color="auto" w:sz="4" w:space="0"/>
              <w:left w:val="single" w:color="auto" w:sz="4" w:space="0"/>
              <w:bottom w:val="single" w:color="auto" w:sz="4" w:space="0"/>
              <w:right w:val="single" w:color="auto" w:sz="4" w:space="0"/>
            </w:tcBorders>
            <w:vAlign w:val="center"/>
          </w:tcPr>
          <w:p w14:paraId="3B9AA43B">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专业技术资格证书编号</w:t>
            </w:r>
          </w:p>
        </w:tc>
        <w:tc>
          <w:tcPr>
            <w:tcW w:w="1200" w:type="dxa"/>
            <w:tcBorders>
              <w:top w:val="single" w:color="auto" w:sz="4" w:space="0"/>
              <w:left w:val="single" w:color="auto" w:sz="4" w:space="0"/>
              <w:bottom w:val="single" w:color="auto" w:sz="4" w:space="0"/>
              <w:right w:val="single" w:color="auto" w:sz="4" w:space="0"/>
            </w:tcBorders>
            <w:vAlign w:val="center"/>
          </w:tcPr>
          <w:p w14:paraId="790C8965">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从事本工作时间</w:t>
            </w:r>
          </w:p>
        </w:tc>
        <w:tc>
          <w:tcPr>
            <w:tcW w:w="1500" w:type="dxa"/>
            <w:tcBorders>
              <w:top w:val="single" w:color="auto" w:sz="4" w:space="0"/>
              <w:left w:val="single" w:color="auto" w:sz="4" w:space="0"/>
              <w:bottom w:val="single" w:color="auto" w:sz="4" w:space="0"/>
              <w:right w:val="single" w:color="auto" w:sz="4" w:space="0"/>
            </w:tcBorders>
            <w:vAlign w:val="center"/>
          </w:tcPr>
          <w:p w14:paraId="7EF42E83">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典型业务</w:t>
            </w:r>
          </w:p>
          <w:p w14:paraId="78FE482A">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与技术专长</w:t>
            </w:r>
          </w:p>
        </w:tc>
      </w:tr>
      <w:tr w14:paraId="2707C0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364888AE">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1</w:t>
            </w:r>
          </w:p>
        </w:tc>
        <w:tc>
          <w:tcPr>
            <w:tcW w:w="1074" w:type="dxa"/>
            <w:tcBorders>
              <w:top w:val="single" w:color="auto" w:sz="4" w:space="0"/>
              <w:left w:val="single" w:color="auto" w:sz="4" w:space="0"/>
              <w:bottom w:val="single" w:color="auto" w:sz="4" w:space="0"/>
              <w:right w:val="single" w:color="auto" w:sz="4" w:space="0"/>
            </w:tcBorders>
            <w:vAlign w:val="center"/>
          </w:tcPr>
          <w:p w14:paraId="50905FCB">
            <w:pPr>
              <w:pStyle w:val="35"/>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78667ECA">
            <w:pPr>
              <w:pStyle w:val="35"/>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91C18A3">
            <w:pPr>
              <w:pStyle w:val="35"/>
              <w:spacing w:line="240" w:lineRule="auto"/>
              <w:ind w:firstLine="0" w:firstLineChars="0"/>
              <w:jc w:val="center"/>
              <w:rPr>
                <w:rFonts w:hint="eastAsia" w:ascii="微软雅黑" w:hAnsi="微软雅黑"/>
                <w:sz w:val="21"/>
                <w:szCs w:val="21"/>
              </w:rPr>
            </w:pPr>
          </w:p>
        </w:tc>
        <w:tc>
          <w:tcPr>
            <w:tcW w:w="1364" w:type="dxa"/>
            <w:tcBorders>
              <w:top w:val="single" w:color="auto" w:sz="4" w:space="0"/>
              <w:left w:val="single" w:color="auto" w:sz="4" w:space="0"/>
              <w:bottom w:val="single" w:color="auto" w:sz="4" w:space="0"/>
              <w:right w:val="single" w:color="auto" w:sz="4" w:space="0"/>
            </w:tcBorders>
            <w:vAlign w:val="center"/>
          </w:tcPr>
          <w:p w14:paraId="634ED058">
            <w:pPr>
              <w:pStyle w:val="35"/>
              <w:spacing w:line="240" w:lineRule="auto"/>
              <w:ind w:firstLine="0" w:firstLineChars="0"/>
              <w:jc w:val="center"/>
              <w:rPr>
                <w:rFonts w:hint="eastAsia" w:ascii="微软雅黑" w:hAnsi="微软雅黑"/>
                <w:sz w:val="21"/>
                <w:szCs w:val="21"/>
              </w:rPr>
            </w:pPr>
          </w:p>
        </w:tc>
        <w:tc>
          <w:tcPr>
            <w:tcW w:w="1833" w:type="dxa"/>
            <w:tcBorders>
              <w:top w:val="single" w:color="auto" w:sz="4" w:space="0"/>
              <w:left w:val="single" w:color="auto" w:sz="4" w:space="0"/>
              <w:bottom w:val="single" w:color="auto" w:sz="4" w:space="0"/>
              <w:right w:val="single" w:color="auto" w:sz="4" w:space="0"/>
            </w:tcBorders>
          </w:tcPr>
          <w:p w14:paraId="0803E6CE">
            <w:pPr>
              <w:pStyle w:val="35"/>
              <w:spacing w:line="240" w:lineRule="auto"/>
              <w:ind w:firstLine="0" w:firstLineChars="0"/>
              <w:jc w:val="center"/>
              <w:rPr>
                <w:rFonts w:hint="eastAsia" w:ascii="微软雅黑" w:hAnsi="微软雅黑"/>
                <w:sz w:val="21"/>
                <w:szCs w:val="21"/>
              </w:rPr>
            </w:pPr>
          </w:p>
        </w:tc>
        <w:tc>
          <w:tcPr>
            <w:tcW w:w="1200" w:type="dxa"/>
            <w:tcBorders>
              <w:top w:val="single" w:color="auto" w:sz="4" w:space="0"/>
              <w:left w:val="single" w:color="auto" w:sz="4" w:space="0"/>
              <w:bottom w:val="single" w:color="auto" w:sz="4" w:space="0"/>
              <w:right w:val="single" w:color="auto" w:sz="4" w:space="0"/>
            </w:tcBorders>
            <w:vAlign w:val="center"/>
          </w:tcPr>
          <w:p w14:paraId="71D6BF56">
            <w:pPr>
              <w:pStyle w:val="35"/>
              <w:spacing w:line="240" w:lineRule="auto"/>
              <w:ind w:firstLine="0" w:firstLineChars="0"/>
              <w:jc w:val="center"/>
              <w:rPr>
                <w:rFonts w:hint="eastAsia" w:ascii="微软雅黑" w:hAnsi="微软雅黑"/>
                <w:sz w:val="21"/>
                <w:szCs w:val="21"/>
              </w:rPr>
            </w:pPr>
          </w:p>
        </w:tc>
        <w:tc>
          <w:tcPr>
            <w:tcW w:w="1500" w:type="dxa"/>
            <w:tcBorders>
              <w:top w:val="single" w:color="auto" w:sz="4" w:space="0"/>
              <w:left w:val="single" w:color="auto" w:sz="4" w:space="0"/>
              <w:bottom w:val="single" w:color="auto" w:sz="4" w:space="0"/>
              <w:right w:val="single" w:color="auto" w:sz="4" w:space="0"/>
            </w:tcBorders>
            <w:vAlign w:val="center"/>
          </w:tcPr>
          <w:p w14:paraId="203D7882">
            <w:pPr>
              <w:pStyle w:val="35"/>
              <w:spacing w:line="240" w:lineRule="auto"/>
              <w:ind w:firstLine="0" w:firstLineChars="0"/>
              <w:jc w:val="center"/>
              <w:rPr>
                <w:rFonts w:hint="eastAsia" w:ascii="微软雅黑" w:hAnsi="微软雅黑"/>
                <w:sz w:val="21"/>
                <w:szCs w:val="21"/>
              </w:rPr>
            </w:pPr>
          </w:p>
        </w:tc>
      </w:tr>
      <w:tr w14:paraId="7C1059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5183E4F8">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2</w:t>
            </w:r>
          </w:p>
        </w:tc>
        <w:tc>
          <w:tcPr>
            <w:tcW w:w="1074" w:type="dxa"/>
            <w:tcBorders>
              <w:top w:val="single" w:color="auto" w:sz="4" w:space="0"/>
              <w:left w:val="single" w:color="auto" w:sz="4" w:space="0"/>
              <w:bottom w:val="single" w:color="auto" w:sz="4" w:space="0"/>
              <w:right w:val="single" w:color="auto" w:sz="4" w:space="0"/>
            </w:tcBorders>
            <w:vAlign w:val="center"/>
          </w:tcPr>
          <w:p w14:paraId="4F01CA88">
            <w:pPr>
              <w:pStyle w:val="35"/>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57FF9F3">
            <w:pPr>
              <w:pStyle w:val="35"/>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3D949E25">
            <w:pPr>
              <w:pStyle w:val="35"/>
              <w:spacing w:line="240" w:lineRule="auto"/>
              <w:ind w:firstLine="0" w:firstLineChars="0"/>
              <w:jc w:val="center"/>
              <w:rPr>
                <w:rFonts w:hint="eastAsia" w:ascii="微软雅黑" w:hAnsi="微软雅黑"/>
                <w:sz w:val="21"/>
                <w:szCs w:val="21"/>
              </w:rPr>
            </w:pPr>
          </w:p>
        </w:tc>
        <w:tc>
          <w:tcPr>
            <w:tcW w:w="1364" w:type="dxa"/>
            <w:tcBorders>
              <w:top w:val="single" w:color="auto" w:sz="4" w:space="0"/>
              <w:left w:val="single" w:color="auto" w:sz="4" w:space="0"/>
              <w:bottom w:val="single" w:color="auto" w:sz="4" w:space="0"/>
              <w:right w:val="single" w:color="auto" w:sz="4" w:space="0"/>
            </w:tcBorders>
            <w:vAlign w:val="center"/>
          </w:tcPr>
          <w:p w14:paraId="3D532DBD">
            <w:pPr>
              <w:pStyle w:val="35"/>
              <w:spacing w:line="240" w:lineRule="auto"/>
              <w:ind w:firstLine="0" w:firstLineChars="0"/>
              <w:jc w:val="center"/>
              <w:rPr>
                <w:rFonts w:hint="eastAsia" w:ascii="微软雅黑" w:hAnsi="微软雅黑"/>
                <w:sz w:val="21"/>
                <w:szCs w:val="21"/>
              </w:rPr>
            </w:pPr>
          </w:p>
        </w:tc>
        <w:tc>
          <w:tcPr>
            <w:tcW w:w="1833" w:type="dxa"/>
            <w:tcBorders>
              <w:top w:val="single" w:color="auto" w:sz="4" w:space="0"/>
              <w:left w:val="single" w:color="auto" w:sz="4" w:space="0"/>
              <w:bottom w:val="single" w:color="auto" w:sz="4" w:space="0"/>
              <w:right w:val="single" w:color="auto" w:sz="4" w:space="0"/>
            </w:tcBorders>
          </w:tcPr>
          <w:p w14:paraId="6D7C8825">
            <w:pPr>
              <w:pStyle w:val="35"/>
              <w:spacing w:line="240" w:lineRule="auto"/>
              <w:ind w:firstLine="0" w:firstLineChars="0"/>
              <w:jc w:val="center"/>
              <w:rPr>
                <w:rFonts w:hint="eastAsia" w:ascii="微软雅黑" w:hAnsi="微软雅黑"/>
                <w:sz w:val="21"/>
                <w:szCs w:val="21"/>
              </w:rPr>
            </w:pPr>
          </w:p>
        </w:tc>
        <w:tc>
          <w:tcPr>
            <w:tcW w:w="1200" w:type="dxa"/>
            <w:tcBorders>
              <w:top w:val="single" w:color="auto" w:sz="4" w:space="0"/>
              <w:left w:val="single" w:color="auto" w:sz="4" w:space="0"/>
              <w:bottom w:val="single" w:color="auto" w:sz="4" w:space="0"/>
              <w:right w:val="single" w:color="auto" w:sz="4" w:space="0"/>
            </w:tcBorders>
            <w:vAlign w:val="center"/>
          </w:tcPr>
          <w:p w14:paraId="06DDA3EE">
            <w:pPr>
              <w:pStyle w:val="35"/>
              <w:spacing w:line="240" w:lineRule="auto"/>
              <w:ind w:firstLine="0" w:firstLineChars="0"/>
              <w:jc w:val="center"/>
              <w:rPr>
                <w:rFonts w:hint="eastAsia" w:ascii="微软雅黑" w:hAnsi="微软雅黑"/>
                <w:sz w:val="21"/>
                <w:szCs w:val="21"/>
              </w:rPr>
            </w:pPr>
          </w:p>
        </w:tc>
        <w:tc>
          <w:tcPr>
            <w:tcW w:w="1500" w:type="dxa"/>
            <w:tcBorders>
              <w:top w:val="single" w:color="auto" w:sz="4" w:space="0"/>
              <w:left w:val="single" w:color="auto" w:sz="4" w:space="0"/>
              <w:bottom w:val="single" w:color="auto" w:sz="4" w:space="0"/>
              <w:right w:val="single" w:color="auto" w:sz="4" w:space="0"/>
            </w:tcBorders>
            <w:vAlign w:val="center"/>
          </w:tcPr>
          <w:p w14:paraId="761B3B85">
            <w:pPr>
              <w:pStyle w:val="35"/>
              <w:spacing w:line="240" w:lineRule="auto"/>
              <w:ind w:firstLine="0" w:firstLineChars="0"/>
              <w:jc w:val="center"/>
              <w:rPr>
                <w:rFonts w:hint="eastAsia" w:ascii="微软雅黑" w:hAnsi="微软雅黑"/>
                <w:sz w:val="21"/>
                <w:szCs w:val="21"/>
              </w:rPr>
            </w:pPr>
          </w:p>
        </w:tc>
      </w:tr>
      <w:tr w14:paraId="47E041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308B5A7B">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3</w:t>
            </w:r>
          </w:p>
        </w:tc>
        <w:tc>
          <w:tcPr>
            <w:tcW w:w="1074" w:type="dxa"/>
            <w:tcBorders>
              <w:top w:val="single" w:color="auto" w:sz="4" w:space="0"/>
              <w:left w:val="single" w:color="auto" w:sz="4" w:space="0"/>
              <w:bottom w:val="single" w:color="auto" w:sz="4" w:space="0"/>
              <w:right w:val="single" w:color="auto" w:sz="4" w:space="0"/>
            </w:tcBorders>
            <w:vAlign w:val="center"/>
          </w:tcPr>
          <w:p w14:paraId="03D8E82D">
            <w:pPr>
              <w:pStyle w:val="35"/>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AE77ECF">
            <w:pPr>
              <w:pStyle w:val="35"/>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5E5DBB93">
            <w:pPr>
              <w:pStyle w:val="35"/>
              <w:spacing w:line="240" w:lineRule="auto"/>
              <w:ind w:firstLine="0" w:firstLineChars="0"/>
              <w:jc w:val="center"/>
              <w:rPr>
                <w:rFonts w:hint="eastAsia" w:ascii="微软雅黑" w:hAnsi="微软雅黑"/>
                <w:sz w:val="21"/>
                <w:szCs w:val="21"/>
              </w:rPr>
            </w:pPr>
          </w:p>
        </w:tc>
        <w:tc>
          <w:tcPr>
            <w:tcW w:w="1364" w:type="dxa"/>
            <w:tcBorders>
              <w:top w:val="single" w:color="auto" w:sz="4" w:space="0"/>
              <w:left w:val="single" w:color="auto" w:sz="4" w:space="0"/>
              <w:bottom w:val="single" w:color="auto" w:sz="4" w:space="0"/>
              <w:right w:val="single" w:color="auto" w:sz="4" w:space="0"/>
            </w:tcBorders>
            <w:vAlign w:val="center"/>
          </w:tcPr>
          <w:p w14:paraId="6FB0DC1C">
            <w:pPr>
              <w:pStyle w:val="35"/>
              <w:spacing w:line="240" w:lineRule="auto"/>
              <w:ind w:firstLine="0" w:firstLineChars="0"/>
              <w:jc w:val="center"/>
              <w:rPr>
                <w:rFonts w:hint="eastAsia" w:ascii="微软雅黑" w:hAnsi="微软雅黑"/>
                <w:sz w:val="21"/>
                <w:szCs w:val="21"/>
              </w:rPr>
            </w:pPr>
          </w:p>
        </w:tc>
        <w:tc>
          <w:tcPr>
            <w:tcW w:w="1833" w:type="dxa"/>
            <w:tcBorders>
              <w:top w:val="single" w:color="auto" w:sz="4" w:space="0"/>
              <w:left w:val="single" w:color="auto" w:sz="4" w:space="0"/>
              <w:bottom w:val="single" w:color="auto" w:sz="4" w:space="0"/>
              <w:right w:val="single" w:color="auto" w:sz="4" w:space="0"/>
            </w:tcBorders>
          </w:tcPr>
          <w:p w14:paraId="242E0042">
            <w:pPr>
              <w:pStyle w:val="35"/>
              <w:spacing w:line="240" w:lineRule="auto"/>
              <w:ind w:firstLine="0" w:firstLineChars="0"/>
              <w:jc w:val="center"/>
              <w:rPr>
                <w:rFonts w:hint="eastAsia" w:ascii="微软雅黑" w:hAnsi="微软雅黑"/>
                <w:sz w:val="21"/>
                <w:szCs w:val="21"/>
              </w:rPr>
            </w:pPr>
          </w:p>
        </w:tc>
        <w:tc>
          <w:tcPr>
            <w:tcW w:w="1200" w:type="dxa"/>
            <w:tcBorders>
              <w:top w:val="single" w:color="auto" w:sz="4" w:space="0"/>
              <w:left w:val="single" w:color="auto" w:sz="4" w:space="0"/>
              <w:bottom w:val="single" w:color="auto" w:sz="4" w:space="0"/>
              <w:right w:val="single" w:color="auto" w:sz="4" w:space="0"/>
            </w:tcBorders>
            <w:vAlign w:val="center"/>
          </w:tcPr>
          <w:p w14:paraId="24584AE2">
            <w:pPr>
              <w:pStyle w:val="35"/>
              <w:spacing w:line="240" w:lineRule="auto"/>
              <w:ind w:firstLine="0" w:firstLineChars="0"/>
              <w:jc w:val="center"/>
              <w:rPr>
                <w:rFonts w:hint="eastAsia" w:ascii="微软雅黑" w:hAnsi="微软雅黑"/>
                <w:sz w:val="21"/>
                <w:szCs w:val="21"/>
              </w:rPr>
            </w:pPr>
          </w:p>
        </w:tc>
        <w:tc>
          <w:tcPr>
            <w:tcW w:w="1500" w:type="dxa"/>
            <w:tcBorders>
              <w:top w:val="single" w:color="auto" w:sz="4" w:space="0"/>
              <w:left w:val="single" w:color="auto" w:sz="4" w:space="0"/>
              <w:bottom w:val="single" w:color="auto" w:sz="4" w:space="0"/>
              <w:right w:val="single" w:color="auto" w:sz="4" w:space="0"/>
            </w:tcBorders>
            <w:vAlign w:val="center"/>
          </w:tcPr>
          <w:p w14:paraId="04198CC1">
            <w:pPr>
              <w:pStyle w:val="35"/>
              <w:spacing w:line="240" w:lineRule="auto"/>
              <w:ind w:firstLine="0" w:firstLineChars="0"/>
              <w:jc w:val="center"/>
              <w:rPr>
                <w:rFonts w:hint="eastAsia" w:ascii="微软雅黑" w:hAnsi="微软雅黑"/>
                <w:sz w:val="21"/>
                <w:szCs w:val="21"/>
              </w:rPr>
            </w:pPr>
          </w:p>
        </w:tc>
      </w:tr>
      <w:tr w14:paraId="57D7A9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312112D5">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4</w:t>
            </w:r>
          </w:p>
        </w:tc>
        <w:tc>
          <w:tcPr>
            <w:tcW w:w="1074" w:type="dxa"/>
            <w:tcBorders>
              <w:top w:val="single" w:color="auto" w:sz="4" w:space="0"/>
              <w:left w:val="single" w:color="auto" w:sz="4" w:space="0"/>
              <w:bottom w:val="single" w:color="auto" w:sz="4" w:space="0"/>
              <w:right w:val="single" w:color="auto" w:sz="4" w:space="0"/>
            </w:tcBorders>
            <w:vAlign w:val="center"/>
          </w:tcPr>
          <w:p w14:paraId="7639E09E">
            <w:pPr>
              <w:pStyle w:val="35"/>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32B4012A">
            <w:pPr>
              <w:pStyle w:val="35"/>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063BDA50">
            <w:pPr>
              <w:pStyle w:val="35"/>
              <w:spacing w:line="240" w:lineRule="auto"/>
              <w:ind w:firstLine="0" w:firstLineChars="0"/>
              <w:jc w:val="center"/>
              <w:rPr>
                <w:rFonts w:hint="eastAsia" w:ascii="微软雅黑" w:hAnsi="微软雅黑"/>
                <w:sz w:val="21"/>
                <w:szCs w:val="21"/>
              </w:rPr>
            </w:pPr>
          </w:p>
        </w:tc>
        <w:tc>
          <w:tcPr>
            <w:tcW w:w="1364" w:type="dxa"/>
            <w:tcBorders>
              <w:top w:val="single" w:color="auto" w:sz="4" w:space="0"/>
              <w:left w:val="single" w:color="auto" w:sz="4" w:space="0"/>
              <w:bottom w:val="single" w:color="auto" w:sz="4" w:space="0"/>
              <w:right w:val="single" w:color="auto" w:sz="4" w:space="0"/>
            </w:tcBorders>
            <w:vAlign w:val="center"/>
          </w:tcPr>
          <w:p w14:paraId="3C531F23">
            <w:pPr>
              <w:pStyle w:val="35"/>
              <w:spacing w:line="240" w:lineRule="auto"/>
              <w:ind w:firstLine="0" w:firstLineChars="0"/>
              <w:jc w:val="center"/>
              <w:rPr>
                <w:rFonts w:hint="eastAsia" w:ascii="微软雅黑" w:hAnsi="微软雅黑"/>
                <w:sz w:val="21"/>
                <w:szCs w:val="21"/>
              </w:rPr>
            </w:pPr>
          </w:p>
        </w:tc>
        <w:tc>
          <w:tcPr>
            <w:tcW w:w="1833" w:type="dxa"/>
            <w:tcBorders>
              <w:top w:val="single" w:color="auto" w:sz="4" w:space="0"/>
              <w:left w:val="single" w:color="auto" w:sz="4" w:space="0"/>
              <w:bottom w:val="single" w:color="auto" w:sz="4" w:space="0"/>
              <w:right w:val="single" w:color="auto" w:sz="4" w:space="0"/>
            </w:tcBorders>
          </w:tcPr>
          <w:p w14:paraId="0B168730">
            <w:pPr>
              <w:pStyle w:val="35"/>
              <w:spacing w:line="240" w:lineRule="auto"/>
              <w:ind w:firstLine="0" w:firstLineChars="0"/>
              <w:jc w:val="center"/>
              <w:rPr>
                <w:rFonts w:hint="eastAsia" w:ascii="微软雅黑" w:hAnsi="微软雅黑"/>
                <w:sz w:val="21"/>
                <w:szCs w:val="21"/>
              </w:rPr>
            </w:pPr>
          </w:p>
        </w:tc>
        <w:tc>
          <w:tcPr>
            <w:tcW w:w="1200" w:type="dxa"/>
            <w:tcBorders>
              <w:top w:val="single" w:color="auto" w:sz="4" w:space="0"/>
              <w:left w:val="single" w:color="auto" w:sz="4" w:space="0"/>
              <w:bottom w:val="single" w:color="auto" w:sz="4" w:space="0"/>
              <w:right w:val="single" w:color="auto" w:sz="4" w:space="0"/>
            </w:tcBorders>
            <w:vAlign w:val="center"/>
          </w:tcPr>
          <w:p w14:paraId="570FD508">
            <w:pPr>
              <w:pStyle w:val="35"/>
              <w:spacing w:line="240" w:lineRule="auto"/>
              <w:ind w:firstLine="0" w:firstLineChars="0"/>
              <w:jc w:val="center"/>
              <w:rPr>
                <w:rFonts w:hint="eastAsia" w:ascii="微软雅黑" w:hAnsi="微软雅黑"/>
                <w:sz w:val="21"/>
                <w:szCs w:val="21"/>
              </w:rPr>
            </w:pPr>
          </w:p>
        </w:tc>
        <w:tc>
          <w:tcPr>
            <w:tcW w:w="1500" w:type="dxa"/>
            <w:tcBorders>
              <w:top w:val="single" w:color="auto" w:sz="4" w:space="0"/>
              <w:left w:val="single" w:color="auto" w:sz="4" w:space="0"/>
              <w:bottom w:val="single" w:color="auto" w:sz="4" w:space="0"/>
              <w:right w:val="single" w:color="auto" w:sz="4" w:space="0"/>
            </w:tcBorders>
            <w:vAlign w:val="center"/>
          </w:tcPr>
          <w:p w14:paraId="0AC1F26C">
            <w:pPr>
              <w:pStyle w:val="35"/>
              <w:spacing w:line="240" w:lineRule="auto"/>
              <w:ind w:firstLine="0" w:firstLineChars="0"/>
              <w:jc w:val="center"/>
              <w:rPr>
                <w:rFonts w:hint="eastAsia" w:ascii="微软雅黑" w:hAnsi="微软雅黑"/>
                <w:sz w:val="21"/>
                <w:szCs w:val="21"/>
              </w:rPr>
            </w:pPr>
          </w:p>
        </w:tc>
      </w:tr>
      <w:tr w14:paraId="02287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0107DB79">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5</w:t>
            </w:r>
          </w:p>
        </w:tc>
        <w:tc>
          <w:tcPr>
            <w:tcW w:w="1074" w:type="dxa"/>
            <w:tcBorders>
              <w:top w:val="single" w:color="auto" w:sz="4" w:space="0"/>
              <w:left w:val="single" w:color="auto" w:sz="4" w:space="0"/>
              <w:bottom w:val="single" w:color="auto" w:sz="4" w:space="0"/>
              <w:right w:val="single" w:color="auto" w:sz="4" w:space="0"/>
            </w:tcBorders>
            <w:vAlign w:val="center"/>
          </w:tcPr>
          <w:p w14:paraId="08DD296B">
            <w:pPr>
              <w:pStyle w:val="35"/>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007EB15">
            <w:pPr>
              <w:pStyle w:val="35"/>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B70A4B5">
            <w:pPr>
              <w:pStyle w:val="35"/>
              <w:spacing w:line="240" w:lineRule="auto"/>
              <w:ind w:firstLine="0" w:firstLineChars="0"/>
              <w:jc w:val="center"/>
              <w:rPr>
                <w:rFonts w:hint="eastAsia" w:ascii="微软雅黑" w:hAnsi="微软雅黑"/>
                <w:sz w:val="21"/>
                <w:szCs w:val="21"/>
              </w:rPr>
            </w:pPr>
          </w:p>
        </w:tc>
        <w:tc>
          <w:tcPr>
            <w:tcW w:w="1364" w:type="dxa"/>
            <w:tcBorders>
              <w:top w:val="single" w:color="auto" w:sz="4" w:space="0"/>
              <w:left w:val="single" w:color="auto" w:sz="4" w:space="0"/>
              <w:bottom w:val="single" w:color="auto" w:sz="4" w:space="0"/>
              <w:right w:val="single" w:color="auto" w:sz="4" w:space="0"/>
            </w:tcBorders>
            <w:vAlign w:val="center"/>
          </w:tcPr>
          <w:p w14:paraId="6E1AC90B">
            <w:pPr>
              <w:pStyle w:val="35"/>
              <w:spacing w:line="240" w:lineRule="auto"/>
              <w:ind w:firstLine="0" w:firstLineChars="0"/>
              <w:jc w:val="center"/>
              <w:rPr>
                <w:rFonts w:hint="eastAsia" w:ascii="微软雅黑" w:hAnsi="微软雅黑"/>
                <w:sz w:val="21"/>
                <w:szCs w:val="21"/>
              </w:rPr>
            </w:pPr>
          </w:p>
        </w:tc>
        <w:tc>
          <w:tcPr>
            <w:tcW w:w="1833" w:type="dxa"/>
            <w:tcBorders>
              <w:top w:val="single" w:color="auto" w:sz="4" w:space="0"/>
              <w:left w:val="single" w:color="auto" w:sz="4" w:space="0"/>
              <w:bottom w:val="single" w:color="auto" w:sz="4" w:space="0"/>
              <w:right w:val="single" w:color="auto" w:sz="4" w:space="0"/>
            </w:tcBorders>
          </w:tcPr>
          <w:p w14:paraId="7357C0A6">
            <w:pPr>
              <w:pStyle w:val="35"/>
              <w:spacing w:line="240" w:lineRule="auto"/>
              <w:ind w:firstLine="0" w:firstLineChars="0"/>
              <w:jc w:val="center"/>
              <w:rPr>
                <w:rFonts w:hint="eastAsia" w:ascii="微软雅黑" w:hAnsi="微软雅黑"/>
                <w:sz w:val="21"/>
                <w:szCs w:val="21"/>
              </w:rPr>
            </w:pPr>
          </w:p>
        </w:tc>
        <w:tc>
          <w:tcPr>
            <w:tcW w:w="1200" w:type="dxa"/>
            <w:tcBorders>
              <w:top w:val="single" w:color="auto" w:sz="4" w:space="0"/>
              <w:left w:val="single" w:color="auto" w:sz="4" w:space="0"/>
              <w:bottom w:val="single" w:color="auto" w:sz="4" w:space="0"/>
              <w:right w:val="single" w:color="auto" w:sz="4" w:space="0"/>
            </w:tcBorders>
            <w:vAlign w:val="center"/>
          </w:tcPr>
          <w:p w14:paraId="606DBE3F">
            <w:pPr>
              <w:pStyle w:val="35"/>
              <w:spacing w:line="240" w:lineRule="auto"/>
              <w:ind w:firstLine="0" w:firstLineChars="0"/>
              <w:jc w:val="center"/>
              <w:rPr>
                <w:rFonts w:hint="eastAsia" w:ascii="微软雅黑" w:hAnsi="微软雅黑"/>
                <w:sz w:val="21"/>
                <w:szCs w:val="21"/>
              </w:rPr>
            </w:pPr>
          </w:p>
        </w:tc>
        <w:tc>
          <w:tcPr>
            <w:tcW w:w="1500" w:type="dxa"/>
            <w:tcBorders>
              <w:top w:val="single" w:color="auto" w:sz="4" w:space="0"/>
              <w:left w:val="single" w:color="auto" w:sz="4" w:space="0"/>
              <w:bottom w:val="single" w:color="auto" w:sz="4" w:space="0"/>
              <w:right w:val="single" w:color="auto" w:sz="4" w:space="0"/>
            </w:tcBorders>
            <w:vAlign w:val="center"/>
          </w:tcPr>
          <w:p w14:paraId="6C619655">
            <w:pPr>
              <w:pStyle w:val="35"/>
              <w:spacing w:line="240" w:lineRule="auto"/>
              <w:ind w:firstLine="0" w:firstLineChars="0"/>
              <w:jc w:val="center"/>
              <w:rPr>
                <w:rFonts w:hint="eastAsia" w:ascii="微软雅黑" w:hAnsi="微软雅黑"/>
                <w:sz w:val="21"/>
                <w:szCs w:val="21"/>
              </w:rPr>
            </w:pPr>
          </w:p>
        </w:tc>
      </w:tr>
      <w:tr w14:paraId="63CB3F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1D56D89E">
            <w:pPr>
              <w:spacing w:line="240" w:lineRule="auto"/>
              <w:ind w:firstLine="0" w:firstLineChars="0"/>
              <w:rPr>
                <w:rFonts w:hint="eastAsia" w:ascii="微软雅黑" w:hAnsi="微软雅黑"/>
                <w:szCs w:val="21"/>
              </w:rPr>
            </w:pPr>
            <w:r>
              <w:rPr>
                <w:rFonts w:ascii="微软雅黑" w:hAnsi="微软雅黑"/>
                <w:szCs w:val="21"/>
              </w:rPr>
              <w:t>…</w:t>
            </w:r>
          </w:p>
        </w:tc>
        <w:tc>
          <w:tcPr>
            <w:tcW w:w="1074" w:type="dxa"/>
            <w:tcBorders>
              <w:top w:val="single" w:color="auto" w:sz="4" w:space="0"/>
              <w:left w:val="single" w:color="auto" w:sz="4" w:space="0"/>
              <w:bottom w:val="single" w:color="auto" w:sz="4" w:space="0"/>
              <w:right w:val="single" w:color="auto" w:sz="4" w:space="0"/>
            </w:tcBorders>
            <w:vAlign w:val="center"/>
          </w:tcPr>
          <w:p w14:paraId="3EF5E03D">
            <w:pPr>
              <w:spacing w:line="240" w:lineRule="auto"/>
              <w:ind w:firstLine="0" w:firstLineChars="0"/>
              <w:rPr>
                <w:rFonts w:hint="eastAsia" w:ascii="微软雅黑" w:hAnsi="微软雅黑"/>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65E6964F">
            <w:pPr>
              <w:spacing w:line="240" w:lineRule="auto"/>
              <w:ind w:firstLine="0" w:firstLineChars="0"/>
              <w:rPr>
                <w:rFonts w:hint="eastAsia" w:ascii="微软雅黑" w:hAnsi="微软雅黑"/>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50D15339">
            <w:pPr>
              <w:spacing w:line="240" w:lineRule="auto"/>
              <w:ind w:firstLine="0" w:firstLineChars="0"/>
              <w:rPr>
                <w:rFonts w:hint="eastAsia" w:ascii="微软雅黑" w:hAnsi="微软雅黑"/>
                <w:szCs w:val="21"/>
              </w:rPr>
            </w:pPr>
          </w:p>
        </w:tc>
        <w:tc>
          <w:tcPr>
            <w:tcW w:w="1364" w:type="dxa"/>
            <w:tcBorders>
              <w:top w:val="single" w:color="auto" w:sz="4" w:space="0"/>
              <w:left w:val="single" w:color="auto" w:sz="4" w:space="0"/>
              <w:bottom w:val="single" w:color="auto" w:sz="4" w:space="0"/>
              <w:right w:val="single" w:color="auto" w:sz="4" w:space="0"/>
            </w:tcBorders>
            <w:vAlign w:val="center"/>
          </w:tcPr>
          <w:p w14:paraId="070CF4E4">
            <w:pPr>
              <w:spacing w:line="240" w:lineRule="auto"/>
              <w:ind w:firstLine="0" w:firstLineChars="0"/>
              <w:rPr>
                <w:rFonts w:hint="eastAsia" w:ascii="微软雅黑" w:hAnsi="微软雅黑"/>
                <w:szCs w:val="21"/>
              </w:rPr>
            </w:pPr>
          </w:p>
        </w:tc>
        <w:tc>
          <w:tcPr>
            <w:tcW w:w="1833" w:type="dxa"/>
            <w:tcBorders>
              <w:top w:val="single" w:color="auto" w:sz="4" w:space="0"/>
              <w:left w:val="single" w:color="auto" w:sz="4" w:space="0"/>
              <w:bottom w:val="single" w:color="auto" w:sz="4" w:space="0"/>
              <w:right w:val="single" w:color="auto" w:sz="4" w:space="0"/>
            </w:tcBorders>
          </w:tcPr>
          <w:p w14:paraId="6E89468F">
            <w:pPr>
              <w:spacing w:line="240" w:lineRule="auto"/>
              <w:ind w:firstLine="0" w:firstLineChars="0"/>
              <w:rPr>
                <w:rFonts w:hint="eastAsia" w:ascii="微软雅黑" w:hAnsi="微软雅黑"/>
                <w:szCs w:val="21"/>
              </w:rPr>
            </w:pPr>
          </w:p>
        </w:tc>
        <w:tc>
          <w:tcPr>
            <w:tcW w:w="1200" w:type="dxa"/>
            <w:tcBorders>
              <w:top w:val="single" w:color="auto" w:sz="4" w:space="0"/>
              <w:left w:val="single" w:color="auto" w:sz="4" w:space="0"/>
              <w:bottom w:val="single" w:color="auto" w:sz="4" w:space="0"/>
              <w:right w:val="single" w:color="auto" w:sz="4" w:space="0"/>
            </w:tcBorders>
            <w:vAlign w:val="center"/>
          </w:tcPr>
          <w:p w14:paraId="23DC0166">
            <w:pPr>
              <w:spacing w:line="240" w:lineRule="auto"/>
              <w:ind w:firstLine="0" w:firstLineChars="0"/>
              <w:rPr>
                <w:rFonts w:hint="eastAsia" w:ascii="微软雅黑" w:hAnsi="微软雅黑"/>
                <w:szCs w:val="21"/>
              </w:rPr>
            </w:pPr>
          </w:p>
        </w:tc>
        <w:tc>
          <w:tcPr>
            <w:tcW w:w="1500" w:type="dxa"/>
            <w:tcBorders>
              <w:top w:val="single" w:color="auto" w:sz="4" w:space="0"/>
              <w:left w:val="single" w:color="auto" w:sz="4" w:space="0"/>
              <w:bottom w:val="single" w:color="auto" w:sz="4" w:space="0"/>
              <w:right w:val="single" w:color="auto" w:sz="4" w:space="0"/>
            </w:tcBorders>
            <w:vAlign w:val="center"/>
          </w:tcPr>
          <w:p w14:paraId="7E397159">
            <w:pPr>
              <w:spacing w:line="240" w:lineRule="auto"/>
              <w:ind w:firstLine="0" w:firstLineChars="0"/>
              <w:rPr>
                <w:rFonts w:hint="eastAsia" w:ascii="微软雅黑" w:hAnsi="微软雅黑"/>
                <w:szCs w:val="21"/>
              </w:rPr>
            </w:pPr>
          </w:p>
        </w:tc>
      </w:tr>
    </w:tbl>
    <w:p w14:paraId="4C466B62">
      <w:pPr>
        <w:ind w:firstLine="420"/>
        <w:rPr>
          <w:rFonts w:hint="eastAsia" w:ascii="微软雅黑" w:hAnsi="微软雅黑"/>
          <w:b/>
          <w:szCs w:val="21"/>
        </w:rPr>
      </w:pPr>
      <w:r>
        <w:rPr>
          <w:rFonts w:ascii="微软雅黑" w:hAnsi="微软雅黑"/>
          <w:b/>
          <w:szCs w:val="21"/>
        </w:rPr>
        <w:t>注：1、“项目实施人员”指投标单位针对该项目的销售、培训、售后服务等完成本项目所配备的人员。</w:t>
      </w:r>
    </w:p>
    <w:p w14:paraId="494BEAA8">
      <w:pPr>
        <w:ind w:firstLine="840" w:firstLineChars="400"/>
        <w:rPr>
          <w:rFonts w:hint="eastAsia" w:ascii="微软雅黑" w:hAnsi="微软雅黑"/>
          <w:b/>
          <w:szCs w:val="21"/>
        </w:rPr>
      </w:pPr>
      <w:r>
        <w:rPr>
          <w:rFonts w:ascii="微软雅黑" w:hAnsi="微软雅黑"/>
          <w:b/>
          <w:szCs w:val="21"/>
        </w:rPr>
        <w:t>2、附各专业人员简历及相关证明材料复印件；</w:t>
      </w:r>
    </w:p>
    <w:p w14:paraId="01F22E52">
      <w:pPr>
        <w:ind w:firstLine="840" w:firstLineChars="400"/>
        <w:rPr>
          <w:rFonts w:hint="eastAsia" w:ascii="微软雅黑" w:hAnsi="微软雅黑"/>
          <w:b/>
          <w:szCs w:val="21"/>
        </w:rPr>
      </w:pPr>
      <w:r>
        <w:rPr>
          <w:rFonts w:ascii="微软雅黑" w:hAnsi="微软雅黑"/>
          <w:b/>
          <w:szCs w:val="21"/>
        </w:rPr>
        <w:t>3、表格不够填写可添加。</w:t>
      </w:r>
    </w:p>
    <w:p w14:paraId="24928D11">
      <w:pPr>
        <w:snapToGrid w:val="0"/>
        <w:ind w:right="-817" w:rightChars="-389"/>
        <w:rPr>
          <w:rFonts w:hint="eastAsia" w:ascii="微软雅黑" w:hAnsi="微软雅黑"/>
          <w:szCs w:val="21"/>
        </w:rPr>
      </w:pPr>
    </w:p>
    <w:p w14:paraId="7B0A1540">
      <w:pPr>
        <w:snapToGrid w:val="0"/>
        <w:spacing w:before="120" w:beforeLines="50"/>
        <w:ind w:firstLine="420"/>
        <w:jc w:val="left"/>
        <w:rPr>
          <w:rFonts w:hint="eastAsia" w:ascii="微软雅黑" w:hAnsi="微软雅黑"/>
          <w:szCs w:val="21"/>
          <w:u w:val="single"/>
        </w:rPr>
      </w:pPr>
      <w:r>
        <w:rPr>
          <w:rFonts w:hint="eastAsia" w:ascii="微软雅黑" w:hAnsi="微软雅黑" w:cs="Arial"/>
          <w:kern w:val="0"/>
          <w:szCs w:val="21"/>
        </w:rPr>
        <w:t>法定代表人或</w:t>
      </w:r>
      <w:r>
        <w:rPr>
          <w:rFonts w:hint="eastAsia" w:ascii="微软雅黑" w:hAnsi="微软雅黑"/>
          <w:szCs w:val="21"/>
        </w:rPr>
        <w:t>被授权人签字（或盖章）：</w:t>
      </w:r>
    </w:p>
    <w:p w14:paraId="15472289">
      <w:pPr>
        <w:pStyle w:val="120"/>
        <w:ind w:firstLine="420"/>
        <w:jc w:val="left"/>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5E42A372">
      <w:pPr>
        <w:pStyle w:val="120"/>
        <w:ind w:firstLine="420"/>
        <w:jc w:val="left"/>
        <w:rPr>
          <w:rFonts w:hint="eastAsia" w:ascii="微软雅黑" w:hAnsi="微软雅黑" w:eastAsia="微软雅黑"/>
          <w:sz w:val="21"/>
          <w:szCs w:val="21"/>
        </w:rPr>
      </w:pPr>
      <w:r>
        <w:rPr>
          <w:rFonts w:hint="eastAsia" w:ascii="微软雅黑" w:hAnsi="微软雅黑" w:eastAsia="微软雅黑"/>
          <w:sz w:val="21"/>
          <w:szCs w:val="21"/>
        </w:rPr>
        <w:t>日期： 年 月 日</w:t>
      </w:r>
    </w:p>
    <w:p w14:paraId="63B5259F">
      <w:pPr>
        <w:pStyle w:val="292"/>
        <w:spacing w:line="360" w:lineRule="auto"/>
        <w:ind w:firstLine="482"/>
        <w:rPr>
          <w:rFonts w:ascii="Times New Roman" w:hAnsi="Times New Roman" w:eastAsia="宋体"/>
          <w:b/>
          <w:sz w:val="24"/>
          <w:szCs w:val="24"/>
        </w:rPr>
        <w:sectPr>
          <w:pgSz w:w="11906" w:h="16838"/>
          <w:pgMar w:top="1276" w:right="1418" w:bottom="1247" w:left="1418" w:header="851" w:footer="992" w:gutter="0"/>
          <w:cols w:space="720" w:num="1"/>
          <w:titlePg/>
          <w:docGrid w:linePitch="312" w:charSpace="0"/>
        </w:sectPr>
      </w:pPr>
    </w:p>
    <w:p w14:paraId="65B30E5E">
      <w:pPr>
        <w:pStyle w:val="292"/>
        <w:spacing w:line="360" w:lineRule="auto"/>
        <w:ind w:firstLine="482"/>
        <w:rPr>
          <w:rFonts w:hint="eastAsia" w:ascii="微软雅黑" w:hAnsi="微软雅黑" w:eastAsia="微软雅黑"/>
          <w:b/>
          <w:sz w:val="21"/>
          <w:szCs w:val="21"/>
        </w:rPr>
      </w:pPr>
      <w:r>
        <w:rPr>
          <w:rFonts w:hint="eastAsia" w:ascii="微软雅黑" w:hAnsi="微软雅黑" w:eastAsia="微软雅黑"/>
          <w:b/>
          <w:sz w:val="21"/>
          <w:szCs w:val="21"/>
        </w:rPr>
        <w:t>5.诚信承诺函</w:t>
      </w:r>
    </w:p>
    <w:p w14:paraId="774561DD">
      <w:pPr>
        <w:pStyle w:val="16"/>
        <w:overflowPunct w:val="0"/>
        <w:jc w:val="center"/>
        <w:rPr>
          <w:rFonts w:hint="eastAsia" w:ascii="微软雅黑" w:hAnsi="微软雅黑"/>
          <w:b/>
          <w:szCs w:val="21"/>
        </w:rPr>
      </w:pPr>
      <w:r>
        <w:rPr>
          <w:rFonts w:hint="eastAsia" w:ascii="微软雅黑" w:hAnsi="微软雅黑"/>
          <w:b/>
          <w:szCs w:val="21"/>
        </w:rPr>
        <w:t>诚信承诺函</w:t>
      </w:r>
    </w:p>
    <w:p w14:paraId="014698C3">
      <w:pPr>
        <w:ind w:firstLine="420"/>
        <w:rPr>
          <w:rFonts w:hint="eastAsia" w:ascii="微软雅黑" w:hAnsi="微软雅黑"/>
          <w:szCs w:val="21"/>
        </w:rPr>
      </w:pPr>
      <w:r>
        <w:rPr>
          <w:rFonts w:hint="eastAsia" w:ascii="微软雅黑" w:hAnsi="微软雅黑"/>
          <w:szCs w:val="21"/>
        </w:rPr>
        <w:t xml:space="preserve">致 </w:t>
      </w:r>
      <w:r>
        <w:rPr>
          <w:rFonts w:hint="eastAsia" w:ascii="微软雅黑" w:hAnsi="微软雅黑"/>
          <w:szCs w:val="21"/>
          <w:u w:val="single"/>
        </w:rPr>
        <w:t xml:space="preserve">     </w:t>
      </w:r>
      <w:r>
        <w:rPr>
          <w:rFonts w:hint="eastAsia" w:ascii="微软雅黑" w:hAnsi="微软雅黑"/>
          <w:b/>
          <w:szCs w:val="21"/>
          <w:u w:val="single"/>
        </w:rPr>
        <w:t xml:space="preserve">（采购人）       </w:t>
      </w:r>
      <w:r>
        <w:rPr>
          <w:rFonts w:hint="eastAsia" w:ascii="微软雅黑" w:hAnsi="微软雅黑"/>
          <w:szCs w:val="21"/>
        </w:rPr>
        <w:t>：</w:t>
      </w:r>
    </w:p>
    <w:p w14:paraId="564F79E0">
      <w:pPr>
        <w:ind w:firstLine="420"/>
        <w:rPr>
          <w:rFonts w:hint="eastAsia" w:ascii="微软雅黑" w:hAnsi="微软雅黑"/>
          <w:szCs w:val="21"/>
        </w:rPr>
      </w:pPr>
      <w:r>
        <w:rPr>
          <w:rFonts w:hint="eastAsia" w:ascii="微软雅黑" w:hAnsi="微软雅黑"/>
          <w:szCs w:val="21"/>
        </w:rPr>
        <w:t>我方在参加贵单位的</w:t>
      </w:r>
      <w:r>
        <w:rPr>
          <w:rFonts w:hint="eastAsia" w:ascii="微软雅黑" w:hAnsi="微软雅黑"/>
          <w:szCs w:val="21"/>
          <w:u w:val="single"/>
        </w:rPr>
        <w:t xml:space="preserve">           政府采购项目</w:t>
      </w:r>
      <w:r>
        <w:rPr>
          <w:rFonts w:hint="eastAsia" w:ascii="微软雅黑" w:hAnsi="微软雅黑"/>
          <w:szCs w:val="21"/>
        </w:rPr>
        <w:t>的招投标活动中，郑重承诺如下：</w:t>
      </w:r>
    </w:p>
    <w:p w14:paraId="7DF537A0">
      <w:pPr>
        <w:ind w:firstLine="420"/>
        <w:rPr>
          <w:rFonts w:hint="eastAsia" w:ascii="微软雅黑" w:hAnsi="微软雅黑"/>
          <w:szCs w:val="21"/>
        </w:rPr>
      </w:pPr>
      <w:r>
        <w:rPr>
          <w:rFonts w:hint="eastAsia" w:ascii="微软雅黑" w:hAnsi="微软雅黑"/>
          <w:szCs w:val="21"/>
        </w:rPr>
        <w:t>1.我方申报的所有资料都是真实、准确、完整的；</w:t>
      </w:r>
    </w:p>
    <w:p w14:paraId="5B3E4408">
      <w:pPr>
        <w:ind w:firstLine="420"/>
        <w:rPr>
          <w:rFonts w:hint="eastAsia" w:ascii="微软雅黑" w:hAnsi="微软雅黑"/>
          <w:szCs w:val="21"/>
        </w:rPr>
      </w:pPr>
      <w:r>
        <w:rPr>
          <w:rFonts w:hint="eastAsia" w:ascii="微软雅黑" w:hAnsi="微软雅黑"/>
          <w:szCs w:val="21"/>
        </w:rPr>
        <w:t>2.我方无资质挂靠情形，保证不参与串标、围标及抬标；</w:t>
      </w:r>
    </w:p>
    <w:p w14:paraId="38C7BD2A">
      <w:pPr>
        <w:ind w:firstLine="420"/>
        <w:rPr>
          <w:rFonts w:hint="eastAsia" w:ascii="微软雅黑" w:hAnsi="微软雅黑"/>
          <w:szCs w:val="21"/>
        </w:rPr>
      </w:pPr>
      <w:r>
        <w:rPr>
          <w:rFonts w:hint="eastAsia" w:ascii="微软雅黑" w:hAnsi="微软雅黑"/>
          <w:szCs w:val="21"/>
        </w:rPr>
        <w:t>3.我方未处于被各级行政主管部门做出停止市场行为处罚的期限内；</w:t>
      </w:r>
    </w:p>
    <w:p w14:paraId="12EBBF26">
      <w:pPr>
        <w:ind w:firstLine="420"/>
        <w:rPr>
          <w:rFonts w:hint="eastAsia" w:ascii="微软雅黑" w:hAnsi="微软雅黑"/>
          <w:szCs w:val="21"/>
        </w:rPr>
      </w:pPr>
      <w:r>
        <w:rPr>
          <w:rFonts w:hint="eastAsia" w:ascii="微软雅黑" w:hAnsi="微软雅黑"/>
          <w:szCs w:val="21"/>
        </w:rPr>
        <w:t>4.我方参加本项目政府采购活动前3年内在经营活动中没有受到行政处罚、行政处理(含通报)，未被记入不良行为，没有重大违法记录；</w:t>
      </w:r>
    </w:p>
    <w:p w14:paraId="06845213">
      <w:pPr>
        <w:ind w:firstLine="420"/>
        <w:rPr>
          <w:rFonts w:hint="eastAsia" w:ascii="微软雅黑" w:hAnsi="微软雅黑"/>
          <w:szCs w:val="21"/>
        </w:rPr>
      </w:pPr>
      <w:r>
        <w:rPr>
          <w:rFonts w:hint="eastAsia" w:ascii="微软雅黑" w:hAnsi="微软雅黑"/>
          <w:szCs w:val="21"/>
        </w:rPr>
        <w:t>5.若我方中标，将严格按照规定及时与采购人签订合同；</w:t>
      </w:r>
    </w:p>
    <w:p w14:paraId="701D8B2E">
      <w:pPr>
        <w:ind w:firstLine="420"/>
        <w:rPr>
          <w:rFonts w:hint="eastAsia" w:ascii="微软雅黑" w:hAnsi="微软雅黑"/>
          <w:szCs w:val="21"/>
        </w:rPr>
      </w:pPr>
      <w:r>
        <w:rPr>
          <w:rFonts w:hint="eastAsia" w:ascii="微软雅黑" w:hAnsi="微软雅黑"/>
          <w:szCs w:val="21"/>
        </w:rPr>
        <w:t>6.若我方中标，将严格按照招标文件要求及投标文件承诺的报价、质量、工期、投标方案、项目负责人等内容组织实施；</w:t>
      </w:r>
    </w:p>
    <w:p w14:paraId="2F4BB248">
      <w:pPr>
        <w:ind w:firstLine="420"/>
        <w:rPr>
          <w:rFonts w:hint="eastAsia" w:ascii="微软雅黑" w:hAnsi="微软雅黑"/>
          <w:szCs w:val="21"/>
        </w:rPr>
      </w:pPr>
      <w:r>
        <w:rPr>
          <w:rFonts w:hint="eastAsia" w:ascii="微软雅黑" w:hAnsi="微软雅黑"/>
          <w:szCs w:val="21"/>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1C69DF7C">
      <w:pPr>
        <w:ind w:firstLine="420"/>
        <w:rPr>
          <w:rFonts w:hint="eastAsia" w:ascii="微软雅黑" w:hAnsi="微软雅黑"/>
          <w:szCs w:val="21"/>
        </w:rPr>
      </w:pPr>
      <w:r>
        <w:rPr>
          <w:rFonts w:hint="eastAsia" w:ascii="微软雅黑" w:hAnsi="微软雅黑"/>
          <w:szCs w:val="21"/>
        </w:rPr>
        <w:t>特此承诺。</w:t>
      </w:r>
    </w:p>
    <w:p w14:paraId="2E1D81A7">
      <w:pPr>
        <w:snapToGrid w:val="0"/>
        <w:spacing w:before="120" w:beforeLines="50"/>
        <w:ind w:firstLine="420"/>
        <w:jc w:val="left"/>
        <w:rPr>
          <w:rFonts w:hint="eastAsia" w:ascii="微软雅黑" w:hAnsi="微软雅黑" w:cs="Arial"/>
          <w:kern w:val="0"/>
          <w:szCs w:val="21"/>
        </w:rPr>
      </w:pPr>
    </w:p>
    <w:p w14:paraId="08EEE8C0">
      <w:pPr>
        <w:snapToGrid w:val="0"/>
        <w:spacing w:before="120" w:beforeLines="50"/>
        <w:ind w:firstLine="420"/>
        <w:jc w:val="left"/>
        <w:rPr>
          <w:rFonts w:hint="eastAsia" w:ascii="微软雅黑" w:hAnsi="微软雅黑" w:cs="Arial"/>
          <w:kern w:val="0"/>
          <w:szCs w:val="21"/>
        </w:rPr>
      </w:pPr>
    </w:p>
    <w:p w14:paraId="429F2FEA">
      <w:pPr>
        <w:snapToGrid w:val="0"/>
        <w:spacing w:before="120" w:beforeLines="50"/>
        <w:ind w:firstLine="420"/>
        <w:jc w:val="left"/>
        <w:rPr>
          <w:rFonts w:hint="eastAsia" w:ascii="微软雅黑" w:hAnsi="微软雅黑"/>
          <w:szCs w:val="21"/>
          <w:u w:val="single"/>
        </w:rPr>
      </w:pPr>
      <w:r>
        <w:rPr>
          <w:rFonts w:hint="eastAsia" w:ascii="微软雅黑" w:hAnsi="微软雅黑" w:cs="Arial"/>
          <w:kern w:val="0"/>
          <w:szCs w:val="21"/>
        </w:rPr>
        <w:t>法定代表人或</w:t>
      </w:r>
      <w:r>
        <w:rPr>
          <w:rFonts w:hint="eastAsia" w:ascii="微软雅黑" w:hAnsi="微软雅黑"/>
          <w:szCs w:val="21"/>
        </w:rPr>
        <w:t>被授权人签字（或盖章）：</w:t>
      </w:r>
    </w:p>
    <w:p w14:paraId="1B10B24F">
      <w:pPr>
        <w:pStyle w:val="120"/>
        <w:ind w:firstLine="420"/>
        <w:jc w:val="left"/>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3B6C1748">
      <w:pPr>
        <w:pStyle w:val="120"/>
        <w:ind w:firstLine="420"/>
        <w:jc w:val="left"/>
        <w:rPr>
          <w:rFonts w:hint="eastAsia" w:ascii="微软雅黑" w:hAnsi="微软雅黑" w:eastAsia="微软雅黑"/>
          <w:sz w:val="21"/>
          <w:szCs w:val="21"/>
        </w:rPr>
      </w:pPr>
      <w:r>
        <w:rPr>
          <w:rFonts w:hint="eastAsia" w:ascii="微软雅黑" w:hAnsi="微软雅黑" w:eastAsia="微软雅黑"/>
          <w:sz w:val="21"/>
          <w:szCs w:val="21"/>
        </w:rPr>
        <w:t>日期： 年 月 日</w:t>
      </w:r>
    </w:p>
    <w:p w14:paraId="47176D52">
      <w:pPr>
        <w:rPr>
          <w:rFonts w:hint="eastAsia"/>
        </w:rPr>
      </w:pPr>
    </w:p>
    <w:p w14:paraId="24B52268">
      <w:pPr>
        <w:snapToGrid w:val="0"/>
        <w:ind w:firstLine="640"/>
        <w:jc w:val="center"/>
        <w:rPr>
          <w:rFonts w:hint="eastAsia" w:ascii="宋体" w:hAnsi="宋体"/>
          <w:b/>
          <w:sz w:val="32"/>
          <w:szCs w:val="32"/>
        </w:rPr>
        <w:sectPr>
          <w:pgSz w:w="11906" w:h="16838"/>
          <w:pgMar w:top="1276" w:right="1418" w:bottom="1247" w:left="1418" w:header="851" w:footer="992" w:gutter="0"/>
          <w:cols w:space="720" w:num="1"/>
          <w:titlePg/>
          <w:docGrid w:linePitch="312" w:charSpace="0"/>
        </w:sectPr>
      </w:pPr>
    </w:p>
    <w:p w14:paraId="62CCA937">
      <w:pPr>
        <w:pStyle w:val="5"/>
        <w:ind w:firstLine="420"/>
        <w:rPr>
          <w:rFonts w:hint="eastAsia" w:ascii="微软雅黑" w:hAnsi="微软雅黑" w:cs="仿宋_GB2312"/>
          <w:szCs w:val="21"/>
        </w:rPr>
      </w:pPr>
      <w:bookmarkStart w:id="268" w:name="_Toc169015155"/>
      <w:bookmarkStart w:id="269" w:name="_Toc3189"/>
      <w:r>
        <w:rPr>
          <w:rFonts w:hint="eastAsia" w:ascii="微软雅黑" w:hAnsi="微软雅黑" w:cs="仿宋_GB2312"/>
          <w:szCs w:val="21"/>
        </w:rPr>
        <w:t>报价文件部分</w:t>
      </w:r>
      <w:bookmarkEnd w:id="268"/>
      <w:bookmarkEnd w:id="269"/>
    </w:p>
    <w:p w14:paraId="106B1CE8">
      <w:pPr>
        <w:ind w:firstLine="420"/>
        <w:jc w:val="center"/>
        <w:outlineLvl w:val="0"/>
        <w:rPr>
          <w:rFonts w:hint="eastAsia" w:ascii="微软雅黑" w:hAnsi="微软雅黑" w:cs="仿宋_GB2312"/>
          <w:b/>
          <w:kern w:val="0"/>
          <w:szCs w:val="21"/>
        </w:rPr>
      </w:pPr>
      <w:bookmarkStart w:id="270" w:name="_Toc8651"/>
      <w:bookmarkStart w:id="271" w:name="_Toc4766"/>
      <w:bookmarkStart w:id="272" w:name="_Toc164943233"/>
      <w:bookmarkStart w:id="273" w:name="_Toc169015156"/>
      <w:r>
        <w:rPr>
          <w:rFonts w:hint="eastAsia" w:ascii="微软雅黑" w:hAnsi="微软雅黑" w:cs="仿宋_GB2312"/>
          <w:b/>
          <w:kern w:val="0"/>
          <w:szCs w:val="21"/>
        </w:rPr>
        <w:t>目录</w:t>
      </w:r>
      <w:bookmarkEnd w:id="270"/>
      <w:bookmarkEnd w:id="271"/>
      <w:bookmarkEnd w:id="272"/>
      <w:bookmarkEnd w:id="273"/>
    </w:p>
    <w:p w14:paraId="5F7E7B7C">
      <w:pPr>
        <w:pStyle w:val="103"/>
        <w:numPr>
          <w:ilvl w:val="1"/>
          <w:numId w:val="16"/>
        </w:numPr>
        <w:snapToGrid w:val="0"/>
        <w:ind w:firstLineChars="0"/>
        <w:rPr>
          <w:rFonts w:hint="eastAsia" w:ascii="微软雅黑" w:hAnsi="微软雅黑" w:cs="宋体"/>
          <w:szCs w:val="21"/>
        </w:rPr>
      </w:pPr>
      <w:r>
        <w:rPr>
          <w:rFonts w:hint="eastAsia" w:ascii="微软雅黑" w:hAnsi="微软雅黑" w:cs="宋体"/>
          <w:szCs w:val="21"/>
        </w:rPr>
        <w:t>开标一览表（报价表）………………………………………………………（页码）</w:t>
      </w:r>
    </w:p>
    <w:p w14:paraId="46626BB2">
      <w:pPr>
        <w:snapToGrid w:val="0"/>
        <w:ind w:right="480" w:firstLine="643"/>
        <w:jc w:val="center"/>
        <w:rPr>
          <w:rFonts w:hint="eastAsia" w:ascii="仿宋_GB2312" w:hAnsi="仿宋" w:eastAsia="仿宋_GB2312" w:cs="仿宋_GB2312"/>
          <w:b/>
          <w:kern w:val="0"/>
          <w:sz w:val="32"/>
          <w:szCs w:val="32"/>
        </w:rPr>
      </w:pPr>
    </w:p>
    <w:p w14:paraId="760422D6">
      <w:pPr>
        <w:snapToGrid w:val="0"/>
        <w:ind w:right="480" w:firstLine="643"/>
        <w:jc w:val="center"/>
        <w:rPr>
          <w:rFonts w:hint="eastAsia" w:ascii="仿宋_GB2312" w:hAnsi="仿宋" w:eastAsia="仿宋_GB2312" w:cs="仿宋_GB2312"/>
          <w:b/>
          <w:kern w:val="0"/>
          <w:sz w:val="32"/>
          <w:szCs w:val="32"/>
        </w:rPr>
      </w:pPr>
    </w:p>
    <w:p w14:paraId="0B5B2164">
      <w:pPr>
        <w:snapToGrid w:val="0"/>
        <w:ind w:right="480" w:firstLine="643"/>
        <w:jc w:val="center"/>
        <w:rPr>
          <w:rFonts w:hint="eastAsia" w:ascii="仿宋_GB2312" w:hAnsi="仿宋" w:eastAsia="仿宋_GB2312" w:cs="仿宋_GB2312"/>
          <w:b/>
          <w:kern w:val="0"/>
          <w:sz w:val="32"/>
          <w:szCs w:val="32"/>
        </w:rPr>
      </w:pPr>
    </w:p>
    <w:p w14:paraId="679CF866">
      <w:pPr>
        <w:snapToGrid w:val="0"/>
        <w:ind w:right="480" w:firstLine="643"/>
        <w:jc w:val="center"/>
        <w:rPr>
          <w:rFonts w:hint="eastAsia" w:ascii="仿宋_GB2312" w:hAnsi="仿宋" w:eastAsia="仿宋_GB2312" w:cs="仿宋_GB2312"/>
          <w:b/>
          <w:kern w:val="0"/>
          <w:sz w:val="32"/>
          <w:szCs w:val="32"/>
        </w:rPr>
      </w:pPr>
    </w:p>
    <w:p w14:paraId="3B18B1A5">
      <w:pPr>
        <w:snapToGrid w:val="0"/>
        <w:ind w:right="480" w:firstLine="643"/>
        <w:jc w:val="center"/>
        <w:rPr>
          <w:rFonts w:hint="eastAsia" w:ascii="仿宋_GB2312" w:hAnsi="仿宋" w:eastAsia="仿宋_GB2312" w:cs="仿宋_GB2312"/>
          <w:b/>
          <w:kern w:val="0"/>
          <w:sz w:val="32"/>
          <w:szCs w:val="32"/>
        </w:rPr>
      </w:pPr>
    </w:p>
    <w:p w14:paraId="48230096">
      <w:pPr>
        <w:snapToGrid w:val="0"/>
        <w:ind w:right="480" w:firstLine="643"/>
        <w:jc w:val="center"/>
        <w:rPr>
          <w:rFonts w:hint="eastAsia" w:ascii="仿宋_GB2312" w:hAnsi="仿宋" w:eastAsia="仿宋_GB2312" w:cs="仿宋_GB2312"/>
          <w:b/>
          <w:kern w:val="0"/>
          <w:sz w:val="32"/>
          <w:szCs w:val="32"/>
        </w:rPr>
      </w:pPr>
    </w:p>
    <w:p w14:paraId="6317892C">
      <w:pPr>
        <w:snapToGrid w:val="0"/>
        <w:ind w:right="480" w:firstLine="643"/>
        <w:jc w:val="center"/>
        <w:rPr>
          <w:rFonts w:hint="eastAsia" w:ascii="仿宋_GB2312" w:hAnsi="仿宋" w:eastAsia="仿宋_GB2312" w:cs="仿宋_GB2312"/>
          <w:b/>
          <w:kern w:val="0"/>
          <w:sz w:val="32"/>
          <w:szCs w:val="32"/>
        </w:rPr>
      </w:pPr>
    </w:p>
    <w:p w14:paraId="76FF3037">
      <w:pPr>
        <w:snapToGrid w:val="0"/>
        <w:ind w:right="480" w:firstLine="643"/>
        <w:jc w:val="center"/>
        <w:rPr>
          <w:rFonts w:hint="eastAsia" w:ascii="仿宋_GB2312" w:hAnsi="仿宋" w:eastAsia="仿宋_GB2312" w:cs="仿宋_GB2312"/>
          <w:b/>
          <w:kern w:val="0"/>
          <w:sz w:val="32"/>
          <w:szCs w:val="32"/>
        </w:rPr>
      </w:pPr>
    </w:p>
    <w:p w14:paraId="51331348">
      <w:pPr>
        <w:snapToGrid w:val="0"/>
        <w:ind w:right="480" w:firstLine="643"/>
        <w:jc w:val="center"/>
        <w:rPr>
          <w:rFonts w:hint="eastAsia" w:ascii="仿宋_GB2312" w:hAnsi="仿宋" w:eastAsia="仿宋_GB2312" w:cs="仿宋_GB2312"/>
          <w:b/>
          <w:kern w:val="0"/>
          <w:sz w:val="32"/>
          <w:szCs w:val="32"/>
        </w:rPr>
      </w:pPr>
    </w:p>
    <w:p w14:paraId="53D0E224">
      <w:pPr>
        <w:snapToGrid w:val="0"/>
        <w:ind w:right="480" w:firstLine="643"/>
        <w:jc w:val="center"/>
        <w:rPr>
          <w:rFonts w:hint="eastAsia" w:ascii="仿宋_GB2312" w:hAnsi="仿宋" w:eastAsia="仿宋_GB2312" w:cs="仿宋_GB2312"/>
          <w:b/>
          <w:kern w:val="0"/>
          <w:sz w:val="32"/>
          <w:szCs w:val="32"/>
        </w:rPr>
      </w:pPr>
    </w:p>
    <w:p w14:paraId="338293F4">
      <w:pPr>
        <w:snapToGrid w:val="0"/>
        <w:ind w:right="480" w:firstLine="643"/>
        <w:jc w:val="center"/>
        <w:rPr>
          <w:rFonts w:hint="eastAsia" w:ascii="仿宋_GB2312" w:hAnsi="仿宋" w:eastAsia="仿宋_GB2312" w:cs="仿宋_GB2312"/>
          <w:b/>
          <w:kern w:val="0"/>
          <w:sz w:val="32"/>
          <w:szCs w:val="32"/>
        </w:rPr>
      </w:pPr>
    </w:p>
    <w:p w14:paraId="1136855D">
      <w:pPr>
        <w:ind w:firstLine="420"/>
        <w:sectPr>
          <w:headerReference r:id="rId27" w:type="default"/>
          <w:footerReference r:id="rId28" w:type="default"/>
          <w:pgSz w:w="11906" w:h="16838"/>
          <w:pgMar w:top="1276" w:right="1418" w:bottom="1247" w:left="1418" w:header="851" w:footer="992" w:gutter="0"/>
          <w:cols w:space="720" w:num="1"/>
          <w:titlePg/>
          <w:docGrid w:linePitch="312" w:charSpace="0"/>
        </w:sectPr>
      </w:pPr>
    </w:p>
    <w:p w14:paraId="115FF5B9">
      <w:pPr>
        <w:pStyle w:val="293"/>
        <w:keepNext w:val="0"/>
        <w:pageBreakBefore w:val="0"/>
        <w:tabs>
          <w:tab w:val="clear" w:pos="720"/>
        </w:tabs>
        <w:snapToGrid w:val="0"/>
        <w:spacing w:before="120" w:after="120"/>
        <w:ind w:firstLine="640"/>
        <w:outlineLvl w:val="1"/>
        <w:rPr>
          <w:rFonts w:hint="eastAsia" w:ascii="微软雅黑" w:hAnsi="微软雅黑" w:eastAsia="微软雅黑" w:cs="仿宋_GB2312"/>
          <w:kern w:val="2"/>
          <w:sz w:val="21"/>
          <w:szCs w:val="21"/>
        </w:rPr>
      </w:pPr>
      <w:bookmarkStart w:id="274" w:name="_Toc27753"/>
      <w:r>
        <w:rPr>
          <w:rFonts w:hint="eastAsia" w:ascii="微软雅黑" w:hAnsi="微软雅黑" w:eastAsia="微软雅黑" w:cs="仿宋_GB2312"/>
          <w:kern w:val="2"/>
          <w:sz w:val="21"/>
          <w:szCs w:val="21"/>
        </w:rPr>
        <w:t>一、开标一览表（报价表）</w:t>
      </w:r>
      <w:bookmarkEnd w:id="274"/>
    </w:p>
    <w:p w14:paraId="13AFF8C2">
      <w:pPr>
        <w:snapToGrid w:val="0"/>
        <w:ind w:firstLine="420"/>
        <w:jc w:val="center"/>
        <w:rPr>
          <w:rFonts w:hint="eastAsia" w:ascii="微软雅黑" w:hAnsi="微软雅黑"/>
          <w:szCs w:val="21"/>
        </w:rPr>
      </w:pPr>
    </w:p>
    <w:p w14:paraId="6BCC6D28">
      <w:pPr>
        <w:snapToGrid w:val="0"/>
        <w:ind w:firstLine="420"/>
        <w:rPr>
          <w:rFonts w:hint="eastAsia" w:ascii="微软雅黑" w:hAnsi="微软雅黑"/>
          <w:szCs w:val="21"/>
        </w:rPr>
      </w:pPr>
      <w:r>
        <w:rPr>
          <w:rFonts w:hint="eastAsia" w:ascii="微软雅黑" w:hAnsi="微软雅黑"/>
          <w:szCs w:val="21"/>
        </w:rPr>
        <w:t xml:space="preserve">招标编号： </w:t>
      </w:r>
    </w:p>
    <w:p w14:paraId="29A4F66A">
      <w:pPr>
        <w:snapToGrid w:val="0"/>
        <w:ind w:firstLine="420"/>
        <w:rPr>
          <w:rFonts w:hint="eastAsia" w:ascii="微软雅黑" w:hAnsi="微软雅黑"/>
          <w:szCs w:val="21"/>
        </w:rPr>
      </w:pPr>
      <w:r>
        <w:rPr>
          <w:rFonts w:hint="eastAsia" w:ascii="微软雅黑" w:hAnsi="微软雅黑"/>
          <w:szCs w:val="21"/>
        </w:rPr>
        <w:t>投标人名称：</w:t>
      </w:r>
    </w:p>
    <w:p w14:paraId="062400B3">
      <w:pPr>
        <w:snapToGrid w:val="0"/>
        <w:ind w:firstLine="420"/>
        <w:rPr>
          <w:rFonts w:hint="eastAsia" w:ascii="微软雅黑" w:hAnsi="微软雅黑"/>
          <w:szCs w:val="21"/>
        </w:rPr>
      </w:pPr>
      <w:r>
        <w:rPr>
          <w:rFonts w:hint="eastAsia" w:ascii="微软雅黑" w:hAnsi="微软雅黑" w:cs="微软雅黑"/>
          <w:b/>
          <w:color w:val="000000" w:themeColor="text1"/>
          <w:szCs w:val="21"/>
          <w:shd w:val="pct10" w:color="auto" w:fill="FFFFFF"/>
          <w14:textFill>
            <w14:solidFill>
              <w14:schemeClr w14:val="tx1"/>
            </w14:solidFill>
          </w14:textFill>
        </w:rPr>
        <w:t>单位：元/尾</w:t>
      </w:r>
    </w:p>
    <w:tbl>
      <w:tblPr>
        <w:tblStyle w:val="54"/>
        <w:tblW w:w="8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25"/>
        <w:gridCol w:w="2050"/>
        <w:gridCol w:w="1134"/>
        <w:gridCol w:w="2196"/>
      </w:tblGrid>
      <w:tr w14:paraId="408E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98" w:type="dxa"/>
            <w:vAlign w:val="center"/>
          </w:tcPr>
          <w:p w14:paraId="43C84486">
            <w:pPr>
              <w:spacing w:line="500" w:lineRule="exact"/>
              <w:ind w:firstLine="0" w:firstLineChars="0"/>
              <w:jc w:val="center"/>
              <w:rPr>
                <w:rFonts w:hint="eastAsia" w:ascii="微软雅黑" w:hAnsi="微软雅黑" w:cs="微软雅黑"/>
                <w:b/>
                <w:color w:val="000000" w:themeColor="text1"/>
                <w:szCs w:val="21"/>
                <w14:textFill>
                  <w14:solidFill>
                    <w14:schemeClr w14:val="tx1"/>
                  </w14:solidFill>
                </w14:textFill>
              </w:rPr>
            </w:pPr>
            <w:r>
              <w:rPr>
                <w:rFonts w:hint="eastAsia" w:ascii="微软雅黑" w:hAnsi="微软雅黑" w:cs="微软雅黑"/>
                <w:b/>
                <w:color w:val="000000" w:themeColor="text1"/>
                <w:szCs w:val="21"/>
                <w14:textFill>
                  <w14:solidFill>
                    <w14:schemeClr w14:val="tx1"/>
                  </w14:solidFill>
                </w14:textFill>
              </w:rPr>
              <w:t>序号</w:t>
            </w:r>
          </w:p>
        </w:tc>
        <w:tc>
          <w:tcPr>
            <w:tcW w:w="1725" w:type="dxa"/>
            <w:vAlign w:val="center"/>
          </w:tcPr>
          <w:p w14:paraId="11EC0FF6">
            <w:pPr>
              <w:spacing w:line="500" w:lineRule="exact"/>
              <w:ind w:firstLine="0" w:firstLineChars="0"/>
              <w:jc w:val="center"/>
              <w:rPr>
                <w:rFonts w:hint="eastAsia" w:ascii="微软雅黑" w:hAnsi="微软雅黑" w:cs="微软雅黑"/>
                <w:b/>
                <w:color w:val="000000" w:themeColor="text1"/>
                <w:szCs w:val="21"/>
                <w14:textFill>
                  <w14:solidFill>
                    <w14:schemeClr w14:val="tx1"/>
                  </w14:solidFill>
                </w14:textFill>
              </w:rPr>
            </w:pPr>
            <w:r>
              <w:rPr>
                <w:rFonts w:hint="eastAsia" w:ascii="微软雅黑" w:hAnsi="微软雅黑" w:cs="微软雅黑"/>
                <w:b/>
                <w:color w:val="000000" w:themeColor="text1"/>
                <w:szCs w:val="21"/>
                <w14:textFill>
                  <w14:solidFill>
                    <w14:schemeClr w14:val="tx1"/>
                  </w14:solidFill>
                </w14:textFill>
              </w:rPr>
              <w:t>品种</w:t>
            </w:r>
          </w:p>
        </w:tc>
        <w:tc>
          <w:tcPr>
            <w:tcW w:w="2050" w:type="dxa"/>
            <w:vAlign w:val="center"/>
          </w:tcPr>
          <w:p w14:paraId="63C042E0">
            <w:pPr>
              <w:spacing w:line="500" w:lineRule="exact"/>
              <w:ind w:firstLine="0" w:firstLineChars="0"/>
              <w:jc w:val="center"/>
              <w:rPr>
                <w:rFonts w:hint="eastAsia" w:ascii="微软雅黑" w:hAnsi="微软雅黑" w:cs="微软雅黑"/>
                <w:b/>
                <w:color w:val="000000" w:themeColor="text1"/>
                <w:szCs w:val="21"/>
                <w14:textFill>
                  <w14:solidFill>
                    <w14:schemeClr w14:val="tx1"/>
                  </w14:solidFill>
                </w14:textFill>
              </w:rPr>
            </w:pPr>
            <w:r>
              <w:rPr>
                <w:rFonts w:hint="eastAsia" w:ascii="微软雅黑" w:hAnsi="微软雅黑" w:cs="微软雅黑"/>
                <w:b/>
                <w:color w:val="000000" w:themeColor="text1"/>
                <w:szCs w:val="21"/>
                <w14:textFill>
                  <w14:solidFill>
                    <w14:schemeClr w14:val="tx1"/>
                  </w14:solidFill>
                </w14:textFill>
              </w:rPr>
              <w:t>规格</w:t>
            </w:r>
          </w:p>
        </w:tc>
        <w:tc>
          <w:tcPr>
            <w:tcW w:w="1134" w:type="dxa"/>
            <w:vAlign w:val="center"/>
          </w:tcPr>
          <w:p w14:paraId="01DCF7B1">
            <w:pPr>
              <w:spacing w:line="500" w:lineRule="exact"/>
              <w:ind w:firstLine="0" w:firstLineChars="0"/>
              <w:jc w:val="center"/>
              <w:rPr>
                <w:rFonts w:hint="eastAsia" w:ascii="微软雅黑" w:hAnsi="微软雅黑" w:cs="微软雅黑"/>
                <w:b/>
                <w:color w:val="000000" w:themeColor="text1"/>
                <w:szCs w:val="21"/>
                <w14:textFill>
                  <w14:solidFill>
                    <w14:schemeClr w14:val="tx1"/>
                  </w14:solidFill>
                </w14:textFill>
              </w:rPr>
            </w:pPr>
            <w:r>
              <w:rPr>
                <w:rFonts w:hint="eastAsia" w:ascii="微软雅黑" w:hAnsi="微软雅黑" w:cs="微软雅黑"/>
                <w:b/>
                <w:color w:val="000000" w:themeColor="text1"/>
                <w:szCs w:val="21"/>
                <w14:textFill>
                  <w14:solidFill>
                    <w14:schemeClr w14:val="tx1"/>
                  </w14:solidFill>
                </w14:textFill>
              </w:rPr>
              <w:t>单位</w:t>
            </w:r>
          </w:p>
        </w:tc>
        <w:tc>
          <w:tcPr>
            <w:tcW w:w="2196" w:type="dxa"/>
            <w:vAlign w:val="center"/>
          </w:tcPr>
          <w:p w14:paraId="0E66E2D4">
            <w:pPr>
              <w:spacing w:line="500" w:lineRule="exact"/>
              <w:ind w:firstLine="0" w:firstLineChars="0"/>
              <w:jc w:val="center"/>
              <w:rPr>
                <w:rFonts w:hint="eastAsia" w:ascii="微软雅黑" w:hAnsi="微软雅黑" w:cs="微软雅黑"/>
                <w:b/>
                <w:color w:val="000000" w:themeColor="text1"/>
                <w:szCs w:val="21"/>
                <w14:textFill>
                  <w14:solidFill>
                    <w14:schemeClr w14:val="tx1"/>
                  </w14:solidFill>
                </w14:textFill>
              </w:rPr>
            </w:pPr>
            <w:r>
              <w:rPr>
                <w:rFonts w:hint="eastAsia" w:ascii="微软雅黑" w:hAnsi="微软雅黑" w:cs="微软雅黑"/>
                <w:b/>
                <w:color w:val="000000" w:themeColor="text1"/>
                <w:szCs w:val="21"/>
                <w14:textFill>
                  <w14:solidFill>
                    <w14:schemeClr w14:val="tx1"/>
                  </w14:solidFill>
                </w14:textFill>
              </w:rPr>
              <w:t>投标单价（</w:t>
            </w:r>
            <w:r>
              <w:rPr>
                <w:rFonts w:hint="eastAsia" w:ascii="微软雅黑" w:hAnsi="微软雅黑" w:cs="微软雅黑"/>
                <w:b/>
                <w:color w:val="000000" w:themeColor="text1"/>
                <w:szCs w:val="21"/>
                <w:shd w:val="pct10" w:color="auto" w:fill="FFFFFF"/>
                <w14:textFill>
                  <w14:solidFill>
                    <w14:schemeClr w14:val="tx1"/>
                  </w14:solidFill>
                </w14:textFill>
              </w:rPr>
              <w:t>元/尾</w:t>
            </w:r>
            <w:r>
              <w:rPr>
                <w:rFonts w:hint="eastAsia" w:ascii="微软雅黑" w:hAnsi="微软雅黑" w:cs="微软雅黑"/>
                <w:b/>
                <w:color w:val="000000" w:themeColor="text1"/>
                <w:szCs w:val="21"/>
                <w14:textFill>
                  <w14:solidFill>
                    <w14:schemeClr w14:val="tx1"/>
                  </w14:solidFill>
                </w14:textFill>
              </w:rPr>
              <w:t>）</w:t>
            </w:r>
          </w:p>
        </w:tc>
      </w:tr>
      <w:tr w14:paraId="01A2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98" w:type="dxa"/>
            <w:vAlign w:val="center"/>
          </w:tcPr>
          <w:p w14:paraId="1B7E20EE">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1</w:t>
            </w:r>
          </w:p>
        </w:tc>
        <w:tc>
          <w:tcPr>
            <w:tcW w:w="1725" w:type="dxa"/>
            <w:vAlign w:val="center"/>
          </w:tcPr>
          <w:p w14:paraId="1C505637">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夏花鲢鱼</w:t>
            </w:r>
          </w:p>
        </w:tc>
        <w:tc>
          <w:tcPr>
            <w:tcW w:w="2050" w:type="dxa"/>
            <w:vAlign w:val="center"/>
          </w:tcPr>
          <w:p w14:paraId="1A5719EA">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体长≥3厘米</w:t>
            </w:r>
          </w:p>
        </w:tc>
        <w:tc>
          <w:tcPr>
            <w:tcW w:w="1134" w:type="dxa"/>
            <w:vAlign w:val="center"/>
          </w:tcPr>
          <w:p w14:paraId="4A3C4D4E">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尾</w:t>
            </w:r>
          </w:p>
        </w:tc>
        <w:tc>
          <w:tcPr>
            <w:tcW w:w="2196" w:type="dxa"/>
            <w:vAlign w:val="center"/>
          </w:tcPr>
          <w:p w14:paraId="1F196B0D">
            <w:pPr>
              <w:widowControl/>
              <w:ind w:firstLine="0" w:firstLineChars="0"/>
              <w:jc w:val="center"/>
              <w:textAlignment w:val="center"/>
              <w:rPr>
                <w:rFonts w:hint="eastAsia" w:ascii="微软雅黑" w:hAnsi="微软雅黑" w:cs="微软雅黑"/>
                <w:color w:val="000000" w:themeColor="text1"/>
                <w:szCs w:val="21"/>
                <w14:textFill>
                  <w14:solidFill>
                    <w14:schemeClr w14:val="tx1"/>
                  </w14:solidFill>
                </w14:textFill>
              </w:rPr>
            </w:pPr>
          </w:p>
        </w:tc>
      </w:tr>
      <w:tr w14:paraId="2178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98" w:type="dxa"/>
            <w:vAlign w:val="center"/>
          </w:tcPr>
          <w:p w14:paraId="2E790945">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2</w:t>
            </w:r>
          </w:p>
        </w:tc>
        <w:tc>
          <w:tcPr>
            <w:tcW w:w="1725" w:type="dxa"/>
            <w:vAlign w:val="center"/>
          </w:tcPr>
          <w:p w14:paraId="23BB66D8">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夏花鳙鱼</w:t>
            </w:r>
          </w:p>
        </w:tc>
        <w:tc>
          <w:tcPr>
            <w:tcW w:w="2050" w:type="dxa"/>
            <w:vAlign w:val="center"/>
          </w:tcPr>
          <w:p w14:paraId="6C21FF35">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体长≥3厘米</w:t>
            </w:r>
          </w:p>
        </w:tc>
        <w:tc>
          <w:tcPr>
            <w:tcW w:w="1134" w:type="dxa"/>
            <w:vAlign w:val="center"/>
          </w:tcPr>
          <w:p w14:paraId="70972BA6">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尾</w:t>
            </w:r>
          </w:p>
        </w:tc>
        <w:tc>
          <w:tcPr>
            <w:tcW w:w="2196" w:type="dxa"/>
            <w:vAlign w:val="center"/>
          </w:tcPr>
          <w:p w14:paraId="71397F3A">
            <w:pPr>
              <w:widowControl/>
              <w:ind w:firstLine="0" w:firstLineChars="0"/>
              <w:jc w:val="center"/>
              <w:textAlignment w:val="center"/>
              <w:rPr>
                <w:rFonts w:hint="eastAsia" w:ascii="微软雅黑" w:hAnsi="微软雅黑" w:cs="微软雅黑"/>
                <w:color w:val="000000" w:themeColor="text1"/>
                <w:szCs w:val="21"/>
                <w14:textFill>
                  <w14:solidFill>
                    <w14:schemeClr w14:val="tx1"/>
                  </w14:solidFill>
                </w14:textFill>
              </w:rPr>
            </w:pPr>
          </w:p>
        </w:tc>
      </w:tr>
      <w:tr w14:paraId="5716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98" w:type="dxa"/>
            <w:vAlign w:val="center"/>
          </w:tcPr>
          <w:p w14:paraId="697E88A9">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3</w:t>
            </w:r>
          </w:p>
        </w:tc>
        <w:tc>
          <w:tcPr>
            <w:tcW w:w="1725" w:type="dxa"/>
            <w:vAlign w:val="center"/>
          </w:tcPr>
          <w:p w14:paraId="3741A646">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夏花草鱼</w:t>
            </w:r>
          </w:p>
        </w:tc>
        <w:tc>
          <w:tcPr>
            <w:tcW w:w="2050" w:type="dxa"/>
            <w:vAlign w:val="center"/>
          </w:tcPr>
          <w:p w14:paraId="6BF20966">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体长≥3厘米</w:t>
            </w:r>
          </w:p>
        </w:tc>
        <w:tc>
          <w:tcPr>
            <w:tcW w:w="1134" w:type="dxa"/>
            <w:vAlign w:val="center"/>
          </w:tcPr>
          <w:p w14:paraId="53C57074">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尾</w:t>
            </w:r>
          </w:p>
        </w:tc>
        <w:tc>
          <w:tcPr>
            <w:tcW w:w="2196" w:type="dxa"/>
            <w:vAlign w:val="center"/>
          </w:tcPr>
          <w:p w14:paraId="6E86A549">
            <w:pPr>
              <w:widowControl/>
              <w:ind w:firstLine="0" w:firstLineChars="0"/>
              <w:jc w:val="center"/>
              <w:textAlignment w:val="center"/>
              <w:rPr>
                <w:rFonts w:hint="eastAsia" w:ascii="微软雅黑" w:hAnsi="微软雅黑" w:cs="微软雅黑"/>
                <w:color w:val="000000" w:themeColor="text1"/>
                <w:szCs w:val="21"/>
                <w14:textFill>
                  <w14:solidFill>
                    <w14:schemeClr w14:val="tx1"/>
                  </w14:solidFill>
                </w14:textFill>
              </w:rPr>
            </w:pPr>
          </w:p>
        </w:tc>
      </w:tr>
      <w:tr w14:paraId="6974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98" w:type="dxa"/>
            <w:vAlign w:val="center"/>
          </w:tcPr>
          <w:p w14:paraId="02C6561D">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4</w:t>
            </w:r>
          </w:p>
        </w:tc>
        <w:tc>
          <w:tcPr>
            <w:tcW w:w="1725" w:type="dxa"/>
            <w:vAlign w:val="center"/>
          </w:tcPr>
          <w:p w14:paraId="71CF18E8">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鲢鱼鱼种</w:t>
            </w:r>
          </w:p>
        </w:tc>
        <w:tc>
          <w:tcPr>
            <w:tcW w:w="2050" w:type="dxa"/>
            <w:vAlign w:val="center"/>
          </w:tcPr>
          <w:p w14:paraId="113404CC">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体长≥10厘米</w:t>
            </w:r>
          </w:p>
        </w:tc>
        <w:tc>
          <w:tcPr>
            <w:tcW w:w="1134" w:type="dxa"/>
            <w:vAlign w:val="center"/>
          </w:tcPr>
          <w:p w14:paraId="7A6ADA1F">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尾</w:t>
            </w:r>
          </w:p>
        </w:tc>
        <w:tc>
          <w:tcPr>
            <w:tcW w:w="2196" w:type="dxa"/>
            <w:vAlign w:val="center"/>
          </w:tcPr>
          <w:p w14:paraId="6905E8D1">
            <w:pPr>
              <w:widowControl/>
              <w:ind w:firstLine="0" w:firstLineChars="0"/>
              <w:jc w:val="center"/>
              <w:textAlignment w:val="center"/>
              <w:rPr>
                <w:rFonts w:hint="eastAsia" w:ascii="微软雅黑" w:hAnsi="微软雅黑" w:cs="微软雅黑"/>
                <w:color w:val="000000" w:themeColor="text1"/>
                <w:szCs w:val="21"/>
                <w14:textFill>
                  <w14:solidFill>
                    <w14:schemeClr w14:val="tx1"/>
                  </w14:solidFill>
                </w14:textFill>
              </w:rPr>
            </w:pPr>
          </w:p>
        </w:tc>
      </w:tr>
      <w:tr w14:paraId="0E98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98" w:type="dxa"/>
            <w:vAlign w:val="center"/>
          </w:tcPr>
          <w:p w14:paraId="1878BDC0">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5</w:t>
            </w:r>
          </w:p>
        </w:tc>
        <w:tc>
          <w:tcPr>
            <w:tcW w:w="1725" w:type="dxa"/>
            <w:vAlign w:val="center"/>
          </w:tcPr>
          <w:p w14:paraId="762BBA75">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鳙鱼鱼种</w:t>
            </w:r>
          </w:p>
        </w:tc>
        <w:tc>
          <w:tcPr>
            <w:tcW w:w="2050" w:type="dxa"/>
            <w:vAlign w:val="center"/>
          </w:tcPr>
          <w:p w14:paraId="0CD781FB">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体长≥10厘米</w:t>
            </w:r>
          </w:p>
        </w:tc>
        <w:tc>
          <w:tcPr>
            <w:tcW w:w="1134" w:type="dxa"/>
            <w:vAlign w:val="center"/>
          </w:tcPr>
          <w:p w14:paraId="363D0490">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尾</w:t>
            </w:r>
          </w:p>
        </w:tc>
        <w:tc>
          <w:tcPr>
            <w:tcW w:w="2196" w:type="dxa"/>
            <w:vAlign w:val="center"/>
          </w:tcPr>
          <w:p w14:paraId="7A7882AB">
            <w:pPr>
              <w:widowControl/>
              <w:ind w:firstLine="0" w:firstLineChars="0"/>
              <w:jc w:val="center"/>
              <w:textAlignment w:val="center"/>
              <w:rPr>
                <w:rFonts w:hint="eastAsia" w:ascii="微软雅黑" w:hAnsi="微软雅黑" w:cs="微软雅黑"/>
                <w:color w:val="000000" w:themeColor="text1"/>
                <w:szCs w:val="21"/>
                <w14:textFill>
                  <w14:solidFill>
                    <w14:schemeClr w14:val="tx1"/>
                  </w14:solidFill>
                </w14:textFill>
              </w:rPr>
            </w:pPr>
          </w:p>
        </w:tc>
      </w:tr>
      <w:tr w14:paraId="57BF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98" w:type="dxa"/>
            <w:vAlign w:val="center"/>
          </w:tcPr>
          <w:p w14:paraId="65A29A32">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6</w:t>
            </w:r>
          </w:p>
        </w:tc>
        <w:tc>
          <w:tcPr>
            <w:tcW w:w="1725" w:type="dxa"/>
            <w:vAlign w:val="center"/>
          </w:tcPr>
          <w:p w14:paraId="4223226F">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草鱼鱼种</w:t>
            </w:r>
          </w:p>
        </w:tc>
        <w:tc>
          <w:tcPr>
            <w:tcW w:w="2050" w:type="dxa"/>
            <w:vAlign w:val="center"/>
          </w:tcPr>
          <w:p w14:paraId="5B81AAE2">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体长≥10厘米</w:t>
            </w:r>
          </w:p>
        </w:tc>
        <w:tc>
          <w:tcPr>
            <w:tcW w:w="1134" w:type="dxa"/>
            <w:vAlign w:val="center"/>
          </w:tcPr>
          <w:p w14:paraId="1380DB81">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尾</w:t>
            </w:r>
          </w:p>
        </w:tc>
        <w:tc>
          <w:tcPr>
            <w:tcW w:w="2196" w:type="dxa"/>
            <w:vAlign w:val="center"/>
          </w:tcPr>
          <w:p w14:paraId="1B629BE9">
            <w:pPr>
              <w:widowControl/>
              <w:ind w:firstLine="0" w:firstLineChars="0"/>
              <w:jc w:val="center"/>
              <w:textAlignment w:val="center"/>
              <w:rPr>
                <w:rFonts w:hint="eastAsia" w:ascii="微软雅黑" w:hAnsi="微软雅黑" w:cs="微软雅黑"/>
                <w:color w:val="000000" w:themeColor="text1"/>
                <w:szCs w:val="21"/>
                <w14:textFill>
                  <w14:solidFill>
                    <w14:schemeClr w14:val="tx1"/>
                  </w14:solidFill>
                </w14:textFill>
              </w:rPr>
            </w:pPr>
          </w:p>
        </w:tc>
      </w:tr>
      <w:tr w14:paraId="6183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98" w:type="dxa"/>
            <w:vAlign w:val="center"/>
          </w:tcPr>
          <w:p w14:paraId="34801E61">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7</w:t>
            </w:r>
          </w:p>
        </w:tc>
        <w:tc>
          <w:tcPr>
            <w:tcW w:w="1725" w:type="dxa"/>
            <w:vAlign w:val="center"/>
          </w:tcPr>
          <w:p w14:paraId="792BA094">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青鱼鱼种</w:t>
            </w:r>
          </w:p>
        </w:tc>
        <w:tc>
          <w:tcPr>
            <w:tcW w:w="2050" w:type="dxa"/>
            <w:vAlign w:val="center"/>
          </w:tcPr>
          <w:p w14:paraId="4075E48E">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体长≥10厘米</w:t>
            </w:r>
          </w:p>
        </w:tc>
        <w:tc>
          <w:tcPr>
            <w:tcW w:w="1134" w:type="dxa"/>
            <w:vAlign w:val="center"/>
          </w:tcPr>
          <w:p w14:paraId="2150D610">
            <w:pPr>
              <w:spacing w:line="500" w:lineRule="exact"/>
              <w:ind w:firstLine="0" w:firstLineChars="0"/>
              <w:jc w:val="center"/>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尾</w:t>
            </w:r>
          </w:p>
        </w:tc>
        <w:tc>
          <w:tcPr>
            <w:tcW w:w="2196" w:type="dxa"/>
            <w:vAlign w:val="center"/>
          </w:tcPr>
          <w:p w14:paraId="3CCBD12F">
            <w:pPr>
              <w:widowControl/>
              <w:ind w:firstLine="0" w:firstLineChars="0"/>
              <w:jc w:val="center"/>
              <w:textAlignment w:val="center"/>
              <w:rPr>
                <w:rFonts w:hint="eastAsia" w:ascii="微软雅黑" w:hAnsi="微软雅黑" w:cs="微软雅黑"/>
                <w:color w:val="000000" w:themeColor="text1"/>
                <w:szCs w:val="21"/>
                <w14:textFill>
                  <w14:solidFill>
                    <w14:schemeClr w14:val="tx1"/>
                  </w14:solidFill>
                </w14:textFill>
              </w:rPr>
            </w:pPr>
          </w:p>
        </w:tc>
      </w:tr>
      <w:tr w14:paraId="20CF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98" w:type="dxa"/>
            <w:vAlign w:val="center"/>
          </w:tcPr>
          <w:p w14:paraId="57CFDB60">
            <w:pPr>
              <w:spacing w:line="500" w:lineRule="exact"/>
              <w:ind w:firstLine="0" w:firstLineChars="0"/>
              <w:jc w:val="center"/>
              <w:rPr>
                <w:rFonts w:hint="eastAsia" w:ascii="微软雅黑" w:hAnsi="微软雅黑" w:cs="微软雅黑"/>
                <w:color w:val="000000" w:themeColor="text1"/>
                <w:szCs w:val="21"/>
                <w:highlight w:val="none"/>
                <w14:textFill>
                  <w14:solidFill>
                    <w14:schemeClr w14:val="tx1"/>
                  </w14:solidFill>
                </w14:textFill>
              </w:rPr>
            </w:pPr>
            <w:r>
              <w:rPr>
                <w:rFonts w:hint="eastAsia" w:ascii="微软雅黑" w:hAnsi="微软雅黑" w:cs="微软雅黑"/>
                <w:color w:val="000000" w:themeColor="text1"/>
                <w:szCs w:val="21"/>
                <w:highlight w:val="none"/>
                <w14:textFill>
                  <w14:solidFill>
                    <w14:schemeClr w14:val="tx1"/>
                  </w14:solidFill>
                </w14:textFill>
              </w:rPr>
              <w:t>8</w:t>
            </w:r>
          </w:p>
        </w:tc>
        <w:tc>
          <w:tcPr>
            <w:tcW w:w="1725" w:type="dxa"/>
            <w:vAlign w:val="center"/>
          </w:tcPr>
          <w:p w14:paraId="79AAEF58">
            <w:pPr>
              <w:spacing w:line="500" w:lineRule="exact"/>
              <w:ind w:firstLine="0" w:firstLineChars="0"/>
              <w:jc w:val="center"/>
              <w:rPr>
                <w:rFonts w:hint="eastAsia" w:ascii="微软雅黑" w:hAnsi="微软雅黑" w:cs="微软雅黑"/>
                <w:color w:val="000000" w:themeColor="text1"/>
                <w:szCs w:val="21"/>
                <w:highlight w:val="none"/>
                <w14:textFill>
                  <w14:solidFill>
                    <w14:schemeClr w14:val="tx1"/>
                  </w14:solidFill>
                </w14:textFill>
              </w:rPr>
            </w:pPr>
            <w:r>
              <w:rPr>
                <w:rFonts w:hint="eastAsia" w:ascii="微软雅黑" w:hAnsi="微软雅黑" w:cs="微软雅黑"/>
                <w:color w:val="000000" w:themeColor="text1"/>
                <w:szCs w:val="21"/>
                <w:highlight w:val="none"/>
                <w14:textFill>
                  <w14:solidFill>
                    <w14:schemeClr w14:val="tx1"/>
                  </w14:solidFill>
                </w14:textFill>
              </w:rPr>
              <w:t>鳊鱼鱼种</w:t>
            </w:r>
          </w:p>
        </w:tc>
        <w:tc>
          <w:tcPr>
            <w:tcW w:w="2050" w:type="dxa"/>
            <w:vAlign w:val="center"/>
          </w:tcPr>
          <w:p w14:paraId="2D1E38D1">
            <w:pPr>
              <w:spacing w:line="500" w:lineRule="exact"/>
              <w:ind w:firstLine="0" w:firstLineChars="0"/>
              <w:jc w:val="center"/>
              <w:rPr>
                <w:rFonts w:hint="eastAsia" w:ascii="微软雅黑" w:hAnsi="微软雅黑" w:cs="微软雅黑"/>
                <w:color w:val="000000" w:themeColor="text1"/>
                <w:szCs w:val="21"/>
                <w:highlight w:val="none"/>
                <w14:textFill>
                  <w14:solidFill>
                    <w14:schemeClr w14:val="tx1"/>
                  </w14:solidFill>
                </w14:textFill>
              </w:rPr>
            </w:pPr>
            <w:r>
              <w:rPr>
                <w:rFonts w:hint="eastAsia" w:ascii="微软雅黑" w:hAnsi="微软雅黑" w:cs="微软雅黑"/>
                <w:color w:val="000000" w:themeColor="text1"/>
                <w:szCs w:val="21"/>
                <w:highlight w:val="none"/>
                <w14:textFill>
                  <w14:solidFill>
                    <w14:schemeClr w14:val="tx1"/>
                  </w14:solidFill>
                </w14:textFill>
              </w:rPr>
              <w:t>体长≥</w:t>
            </w:r>
            <w:r>
              <w:rPr>
                <w:rFonts w:hint="eastAsia" w:ascii="微软雅黑" w:hAnsi="微软雅黑" w:cs="微软雅黑"/>
                <w:color w:val="000000" w:themeColor="text1"/>
                <w:szCs w:val="21"/>
                <w:highlight w:val="none"/>
                <w:lang w:val="en-US" w:eastAsia="zh-CN"/>
                <w14:textFill>
                  <w14:solidFill>
                    <w14:schemeClr w14:val="tx1"/>
                  </w14:solidFill>
                </w14:textFill>
              </w:rPr>
              <w:t>8</w:t>
            </w:r>
            <w:r>
              <w:rPr>
                <w:rFonts w:hint="eastAsia" w:ascii="微软雅黑" w:hAnsi="微软雅黑" w:cs="微软雅黑"/>
                <w:color w:val="000000" w:themeColor="text1"/>
                <w:szCs w:val="21"/>
                <w:highlight w:val="none"/>
                <w14:textFill>
                  <w14:solidFill>
                    <w14:schemeClr w14:val="tx1"/>
                  </w14:solidFill>
                </w14:textFill>
              </w:rPr>
              <w:t>厘米</w:t>
            </w:r>
          </w:p>
        </w:tc>
        <w:tc>
          <w:tcPr>
            <w:tcW w:w="1134" w:type="dxa"/>
            <w:vAlign w:val="center"/>
          </w:tcPr>
          <w:p w14:paraId="01435573">
            <w:pPr>
              <w:spacing w:line="500" w:lineRule="exact"/>
              <w:ind w:firstLine="0" w:firstLineChars="0"/>
              <w:jc w:val="center"/>
              <w:rPr>
                <w:rFonts w:hint="eastAsia" w:ascii="微软雅黑" w:hAnsi="微软雅黑" w:cs="微软雅黑"/>
                <w:color w:val="000000" w:themeColor="text1"/>
                <w:szCs w:val="21"/>
                <w:highlight w:val="none"/>
                <w14:textFill>
                  <w14:solidFill>
                    <w14:schemeClr w14:val="tx1"/>
                  </w14:solidFill>
                </w14:textFill>
              </w:rPr>
            </w:pPr>
            <w:r>
              <w:rPr>
                <w:rFonts w:hint="eastAsia" w:ascii="微软雅黑" w:hAnsi="微软雅黑" w:cs="微软雅黑"/>
                <w:color w:val="000000" w:themeColor="text1"/>
                <w:szCs w:val="21"/>
                <w:highlight w:val="none"/>
                <w14:textFill>
                  <w14:solidFill>
                    <w14:schemeClr w14:val="tx1"/>
                  </w14:solidFill>
                </w14:textFill>
              </w:rPr>
              <w:t>尾</w:t>
            </w:r>
          </w:p>
        </w:tc>
        <w:tc>
          <w:tcPr>
            <w:tcW w:w="2196" w:type="dxa"/>
            <w:vAlign w:val="center"/>
          </w:tcPr>
          <w:p w14:paraId="6ADEFEA5">
            <w:pPr>
              <w:widowControl/>
              <w:ind w:firstLine="0" w:firstLineChars="0"/>
              <w:jc w:val="center"/>
              <w:textAlignment w:val="center"/>
              <w:rPr>
                <w:rFonts w:hint="eastAsia" w:ascii="微软雅黑" w:hAnsi="微软雅黑" w:cs="微软雅黑"/>
                <w:color w:val="000000" w:themeColor="text1"/>
                <w:szCs w:val="21"/>
                <w:highlight w:val="none"/>
                <w14:textFill>
                  <w14:solidFill>
                    <w14:schemeClr w14:val="tx1"/>
                  </w14:solidFill>
                </w14:textFill>
              </w:rPr>
            </w:pPr>
          </w:p>
        </w:tc>
      </w:tr>
    </w:tbl>
    <w:p w14:paraId="6971B8B2">
      <w:pPr>
        <w:pStyle w:val="69"/>
        <w:spacing w:line="500" w:lineRule="exact"/>
        <w:ind w:firstLine="420"/>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注：</w:t>
      </w:r>
      <w:r>
        <w:rPr>
          <w:rFonts w:hint="eastAsia" w:ascii="微软雅黑" w:hAnsi="微软雅黑" w:eastAsia="微软雅黑" w:cs="微软雅黑"/>
          <w:b/>
          <w:bCs/>
          <w:color w:val="000000" w:themeColor="text1"/>
          <w:sz w:val="21"/>
          <w:szCs w:val="21"/>
          <w14:textFill>
            <w14:solidFill>
              <w14:schemeClr w14:val="tx1"/>
            </w14:solidFill>
          </w14:textFill>
        </w:rPr>
        <w:t>本项目最终结算按采购单位实际</w:t>
      </w:r>
      <w:r>
        <w:rPr>
          <w:rFonts w:hint="eastAsia" w:ascii="微软雅黑" w:hAnsi="微软雅黑" w:eastAsia="微软雅黑" w:cs="微软雅黑"/>
          <w:b/>
          <w:bCs/>
          <w:color w:val="000000" w:themeColor="text1"/>
          <w:sz w:val="21"/>
          <w:szCs w:val="21"/>
          <w:lang w:eastAsia="zh-CN"/>
          <w14:textFill>
            <w14:solidFill>
              <w14:schemeClr w14:val="tx1"/>
            </w14:solidFill>
          </w14:textFill>
        </w:rPr>
        <w:t>实施</w:t>
      </w:r>
      <w:r>
        <w:rPr>
          <w:rFonts w:hint="eastAsia" w:ascii="微软雅黑" w:hAnsi="微软雅黑" w:eastAsia="微软雅黑" w:cs="微软雅黑"/>
          <w:b/>
          <w:bCs/>
          <w:color w:val="000000" w:themeColor="text1"/>
          <w:sz w:val="21"/>
          <w:szCs w:val="21"/>
          <w14:textFill>
            <w14:solidFill>
              <w14:schemeClr w14:val="tx1"/>
            </w14:solidFill>
          </w14:textFill>
        </w:rPr>
        <w:t>结算。</w:t>
      </w:r>
    </w:p>
    <w:p w14:paraId="14530D1C">
      <w:pPr>
        <w:pStyle w:val="30"/>
        <w:snapToGrid w:val="0"/>
        <w:spacing w:after="120" w:line="500" w:lineRule="exact"/>
        <w:ind w:firstLine="420"/>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1、报价一经涂改，应在涂改处加盖单位公章或者由法定代表人或授权委托人签字或盖章，否则其投标作无效标处理。</w:t>
      </w:r>
    </w:p>
    <w:p w14:paraId="430622C4">
      <w:pPr>
        <w:pStyle w:val="30"/>
        <w:snapToGrid w:val="0"/>
        <w:spacing w:after="120" w:line="500" w:lineRule="exact"/>
        <w:ind w:firstLine="420"/>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▲2、以上报价不得超过上限价，任何超过上限价的报价均导致投标被否决。</w:t>
      </w:r>
    </w:p>
    <w:p w14:paraId="0E313820">
      <w:pPr>
        <w:pStyle w:val="30"/>
        <w:snapToGrid w:val="0"/>
        <w:spacing w:after="120" w:line="500" w:lineRule="exact"/>
        <w:ind w:firstLine="420"/>
        <w:rPr>
          <w:rFonts w:hint="eastAsia" w:ascii="微软雅黑" w:hAnsi="微软雅黑" w:cs="微软雅黑"/>
          <w:color w:val="000000" w:themeColor="text1"/>
          <w:szCs w:val="21"/>
          <w14:textFill>
            <w14:solidFill>
              <w14:schemeClr w14:val="tx1"/>
            </w14:solidFill>
          </w14:textFill>
        </w:rPr>
      </w:pPr>
      <w:r>
        <w:rPr>
          <w:rFonts w:hint="eastAsia" w:ascii="微软雅黑" w:hAnsi="微软雅黑" w:cs="微软雅黑"/>
          <w:color w:val="000000" w:themeColor="text1"/>
          <w:szCs w:val="21"/>
          <w14:textFill>
            <w14:solidFill>
              <w14:schemeClr w14:val="tx1"/>
            </w14:solidFill>
          </w14:textFill>
        </w:rPr>
        <w:t>3、</w:t>
      </w:r>
      <w:r>
        <w:rPr>
          <w:rFonts w:hint="eastAsia" w:ascii="微软雅黑" w:hAnsi="微软雅黑" w:cs="微软雅黑"/>
          <w:b/>
          <w:color w:val="000000" w:themeColor="text1"/>
          <w:szCs w:val="21"/>
          <w:shd w:val="pct10" w:color="auto" w:fill="FFFFFF"/>
          <w14:textFill>
            <w14:solidFill>
              <w14:schemeClr w14:val="tx1"/>
            </w14:solidFill>
          </w14:textFill>
        </w:rPr>
        <w:t>所有工作费用均含在本项目报价中。</w:t>
      </w:r>
    </w:p>
    <w:p w14:paraId="1F9BFB9E">
      <w:pPr>
        <w:pStyle w:val="30"/>
        <w:snapToGrid w:val="0"/>
        <w:ind w:firstLine="420"/>
        <w:rPr>
          <w:rFonts w:hint="eastAsia" w:ascii="微软雅黑" w:hAnsi="微软雅黑"/>
          <w:szCs w:val="21"/>
        </w:rPr>
      </w:pPr>
    </w:p>
    <w:p w14:paraId="11AA127E">
      <w:pPr>
        <w:snapToGrid w:val="0"/>
        <w:spacing w:before="120" w:beforeLines="50"/>
        <w:ind w:firstLine="420"/>
        <w:jc w:val="left"/>
        <w:rPr>
          <w:rFonts w:hint="eastAsia" w:ascii="微软雅黑" w:hAnsi="微软雅黑"/>
          <w:szCs w:val="21"/>
          <w:u w:val="single"/>
        </w:rPr>
      </w:pPr>
      <w:r>
        <w:rPr>
          <w:rFonts w:hint="eastAsia" w:ascii="微软雅黑" w:hAnsi="微软雅黑" w:cs="Arial"/>
          <w:kern w:val="0"/>
          <w:szCs w:val="21"/>
        </w:rPr>
        <w:t>法定代表人或</w:t>
      </w:r>
      <w:r>
        <w:rPr>
          <w:rFonts w:hint="eastAsia" w:ascii="微软雅黑" w:hAnsi="微软雅黑"/>
          <w:szCs w:val="21"/>
        </w:rPr>
        <w:t>被授权人签字（或盖章）：</w:t>
      </w:r>
    </w:p>
    <w:p w14:paraId="168427E3">
      <w:pPr>
        <w:pStyle w:val="120"/>
        <w:ind w:firstLine="420"/>
        <w:jc w:val="left"/>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1201EE50">
      <w:pPr>
        <w:pStyle w:val="120"/>
        <w:ind w:firstLine="420"/>
        <w:jc w:val="left"/>
        <w:rPr>
          <w:rFonts w:hint="eastAsia" w:ascii="微软雅黑" w:hAnsi="微软雅黑" w:eastAsia="微软雅黑"/>
          <w:sz w:val="21"/>
          <w:szCs w:val="21"/>
        </w:rPr>
      </w:pPr>
      <w:r>
        <w:rPr>
          <w:rFonts w:hint="eastAsia" w:ascii="微软雅黑" w:hAnsi="微软雅黑" w:eastAsia="微软雅黑"/>
          <w:sz w:val="21"/>
          <w:szCs w:val="21"/>
        </w:rPr>
        <w:t>日期： 年 月 日</w:t>
      </w:r>
    </w:p>
    <w:p w14:paraId="326618DD">
      <w:pPr>
        <w:pStyle w:val="3"/>
        <w:ind w:firstLine="420"/>
        <w:rPr>
          <w:rFonts w:hint="eastAsia" w:ascii="微软雅黑" w:hAnsi="微软雅黑"/>
          <w:szCs w:val="21"/>
        </w:rPr>
      </w:pPr>
    </w:p>
    <w:p w14:paraId="395AFE9A">
      <w:pPr>
        <w:ind w:firstLine="500"/>
        <w:jc w:val="center"/>
        <w:rPr>
          <w:rFonts w:hint="eastAsia" w:ascii="宋体" w:hAnsi="宋体"/>
          <w:b/>
          <w:spacing w:val="20"/>
          <w:szCs w:val="21"/>
        </w:rPr>
        <w:sectPr>
          <w:footerReference r:id="rId29" w:type="default"/>
          <w:pgSz w:w="11906" w:h="16838"/>
          <w:pgMar w:top="1247" w:right="1418" w:bottom="1276" w:left="1418" w:header="851" w:footer="992" w:gutter="0"/>
          <w:cols w:space="720" w:num="1"/>
          <w:titlePg/>
          <w:docGrid w:linePitch="312" w:charSpace="0"/>
        </w:sectPr>
      </w:pPr>
    </w:p>
    <w:p w14:paraId="1898E9E2">
      <w:pPr>
        <w:widowControl/>
        <w:spacing w:line="240" w:lineRule="auto"/>
        <w:ind w:firstLine="0" w:firstLineChars="0"/>
      </w:pPr>
    </w:p>
    <w:p w14:paraId="5F4C108D">
      <w:pPr>
        <w:ind w:firstLine="420"/>
        <w:outlineLvl w:val="1"/>
        <w:rPr>
          <w:b/>
          <w:bCs/>
        </w:rPr>
      </w:pPr>
      <w:bookmarkStart w:id="275" w:name="_Toc19343"/>
      <w:r>
        <w:rPr>
          <w:rFonts w:hint="eastAsia"/>
          <w:b/>
          <w:bCs/>
        </w:rPr>
        <w:t>监狱企业证明文件</w:t>
      </w:r>
      <w:bookmarkEnd w:id="275"/>
    </w:p>
    <w:p w14:paraId="0F64D212">
      <w:pPr>
        <w:ind w:firstLine="420"/>
        <w:jc w:val="center"/>
        <w:rPr>
          <w:rFonts w:hint="eastAsia" w:ascii="微软雅黑" w:hAnsi="微软雅黑"/>
          <w:b/>
          <w:szCs w:val="21"/>
        </w:rPr>
      </w:pPr>
      <w:bookmarkStart w:id="276" w:name="_Toc12078"/>
      <w:bookmarkStart w:id="277" w:name="_Toc164943234"/>
      <w:r>
        <w:rPr>
          <w:rFonts w:hint="eastAsia" w:ascii="微软雅黑" w:hAnsi="微软雅黑"/>
          <w:b/>
          <w:szCs w:val="21"/>
        </w:rPr>
        <w:t>监狱企业证明文件</w:t>
      </w:r>
      <w:bookmarkEnd w:id="276"/>
      <w:bookmarkEnd w:id="277"/>
    </w:p>
    <w:tbl>
      <w:tblPr>
        <w:tblStyle w:val="54"/>
        <w:tblW w:w="8820"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4CF6C83F">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PrEx>
        <w:trPr>
          <w:trHeight w:val="6516" w:hRule="atLeast"/>
        </w:trPr>
        <w:tc>
          <w:tcPr>
            <w:tcW w:w="8820" w:type="dxa"/>
            <w:vAlign w:val="center"/>
          </w:tcPr>
          <w:p w14:paraId="193D47D2">
            <w:pPr>
              <w:ind w:firstLine="420"/>
              <w:jc w:val="center"/>
              <w:rPr>
                <w:rFonts w:hint="eastAsia" w:ascii="微软雅黑" w:hAnsi="微软雅黑"/>
                <w:b/>
                <w:szCs w:val="21"/>
              </w:rPr>
            </w:pPr>
            <w:r>
              <w:rPr>
                <w:rFonts w:hint="eastAsia" w:ascii="微软雅黑" w:hAnsi="微软雅黑"/>
                <w:b/>
                <w:szCs w:val="21"/>
              </w:rPr>
              <w:t>相关部门出具的监狱企业证明文件</w:t>
            </w:r>
          </w:p>
          <w:p w14:paraId="0785B4AF">
            <w:pPr>
              <w:ind w:firstLine="420"/>
              <w:jc w:val="center"/>
              <w:rPr>
                <w:rFonts w:hint="eastAsia" w:ascii="微软雅黑" w:hAnsi="微软雅黑" w:cs="Arial"/>
                <w:b/>
                <w:i/>
                <w:kern w:val="0"/>
                <w:szCs w:val="21"/>
              </w:rPr>
            </w:pPr>
            <w:r>
              <w:rPr>
                <w:rFonts w:hint="eastAsia" w:ascii="微软雅黑" w:hAnsi="微软雅黑"/>
                <w:szCs w:val="21"/>
              </w:rPr>
              <w:t>（如是，提供</w:t>
            </w:r>
            <w:r>
              <w:rPr>
                <w:rFonts w:hint="eastAsia" w:ascii="微软雅黑" w:hAnsi="微软雅黑" w:cs="Arial"/>
                <w:kern w:val="0"/>
                <w:szCs w:val="21"/>
              </w:rPr>
              <w:t>复印件加盖投标供应商公章）</w:t>
            </w:r>
          </w:p>
        </w:tc>
      </w:tr>
    </w:tbl>
    <w:p w14:paraId="73FE951D">
      <w:pPr>
        <w:ind w:firstLine="420"/>
        <w:rPr>
          <w:rFonts w:hint="eastAsia" w:ascii="微软雅黑" w:hAnsi="微软雅黑" w:cs="Arial"/>
          <w:i/>
          <w:szCs w:val="21"/>
        </w:rPr>
      </w:pPr>
    </w:p>
    <w:p w14:paraId="3A588839">
      <w:pPr>
        <w:snapToGrid w:val="0"/>
        <w:spacing w:before="120" w:beforeLines="50"/>
        <w:ind w:firstLine="420"/>
        <w:jc w:val="left"/>
        <w:rPr>
          <w:rFonts w:hint="eastAsia" w:ascii="微软雅黑" w:hAnsi="微软雅黑"/>
          <w:szCs w:val="21"/>
          <w:u w:val="single"/>
        </w:rPr>
      </w:pPr>
      <w:r>
        <w:rPr>
          <w:rFonts w:hint="eastAsia" w:ascii="微软雅黑" w:hAnsi="微软雅黑" w:cs="Arial"/>
          <w:kern w:val="0"/>
          <w:szCs w:val="21"/>
        </w:rPr>
        <w:t>法定代表人或</w:t>
      </w:r>
      <w:r>
        <w:rPr>
          <w:rFonts w:hint="eastAsia" w:ascii="微软雅黑" w:hAnsi="微软雅黑"/>
          <w:szCs w:val="21"/>
        </w:rPr>
        <w:t>被授权人签字（或盖章）：</w:t>
      </w:r>
    </w:p>
    <w:p w14:paraId="2BE0637B">
      <w:pPr>
        <w:pStyle w:val="120"/>
        <w:ind w:firstLine="420"/>
        <w:jc w:val="left"/>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2E5E4F22">
      <w:pPr>
        <w:pStyle w:val="120"/>
        <w:ind w:firstLine="420"/>
        <w:jc w:val="left"/>
        <w:rPr>
          <w:rFonts w:hint="eastAsia" w:ascii="微软雅黑" w:hAnsi="微软雅黑" w:eastAsia="微软雅黑"/>
          <w:sz w:val="21"/>
          <w:szCs w:val="21"/>
        </w:rPr>
      </w:pPr>
      <w:r>
        <w:rPr>
          <w:rFonts w:hint="eastAsia" w:ascii="微软雅黑" w:hAnsi="微软雅黑" w:eastAsia="微软雅黑"/>
          <w:sz w:val="21"/>
          <w:szCs w:val="21"/>
        </w:rPr>
        <w:t>日期： 年 月 日</w:t>
      </w:r>
    </w:p>
    <w:p w14:paraId="037F5FA1">
      <w:pPr>
        <w:ind w:firstLine="420"/>
      </w:pPr>
    </w:p>
    <w:p w14:paraId="478B8ABC">
      <w:pPr>
        <w:pStyle w:val="120"/>
        <w:ind w:firstLine="420"/>
        <w:jc w:val="center"/>
        <w:rPr>
          <w:rFonts w:hint="eastAsia" w:ascii="微软雅黑" w:hAnsi="微软雅黑" w:eastAsia="微软雅黑"/>
          <w:sz w:val="21"/>
          <w:szCs w:val="21"/>
        </w:rPr>
        <w:sectPr>
          <w:pgSz w:w="11906" w:h="16838"/>
          <w:pgMar w:top="1247" w:right="1418" w:bottom="1276" w:left="1418" w:header="851" w:footer="992" w:gutter="0"/>
          <w:cols w:space="720" w:num="1"/>
          <w:titlePg/>
          <w:docGrid w:linePitch="312" w:charSpace="0"/>
        </w:sectPr>
      </w:pPr>
    </w:p>
    <w:p w14:paraId="1CDBCB64">
      <w:pPr>
        <w:shd w:val="clear" w:color="auto" w:fill="FFFFFF"/>
        <w:spacing w:line="400" w:lineRule="atLeast"/>
        <w:ind w:firstLine="420"/>
        <w:rPr>
          <w:rFonts w:hint="eastAsia" w:ascii="微软雅黑" w:hAnsi="微软雅黑" w:cs="宋体"/>
          <w:b/>
          <w:szCs w:val="21"/>
        </w:rPr>
      </w:pPr>
      <w:r>
        <w:rPr>
          <w:rFonts w:hint="eastAsia" w:ascii="微软雅黑" w:hAnsi="微软雅黑" w:cs="宋体"/>
          <w:b/>
          <w:szCs w:val="21"/>
        </w:rPr>
        <w:t>附</w:t>
      </w:r>
      <w:r>
        <w:rPr>
          <w:rFonts w:ascii="微软雅黑" w:hAnsi="微软雅黑" w:cs="宋体"/>
          <w:b/>
          <w:szCs w:val="21"/>
        </w:rPr>
        <w:t>件：</w:t>
      </w:r>
    </w:p>
    <w:p w14:paraId="34706EFE">
      <w:pPr>
        <w:shd w:val="clear" w:color="auto" w:fill="FFFFFF"/>
        <w:spacing w:line="400" w:lineRule="atLeast"/>
        <w:ind w:firstLine="420"/>
        <w:jc w:val="center"/>
        <w:rPr>
          <w:rFonts w:hint="eastAsia" w:ascii="微软雅黑" w:hAnsi="微软雅黑" w:cs="宋体"/>
          <w:b/>
          <w:szCs w:val="21"/>
        </w:rPr>
      </w:pPr>
    </w:p>
    <w:p w14:paraId="1487B384">
      <w:pPr>
        <w:shd w:val="clear" w:color="auto" w:fill="FFFFFF"/>
        <w:spacing w:line="400" w:lineRule="atLeast"/>
        <w:ind w:firstLine="420"/>
        <w:jc w:val="center"/>
        <w:outlineLvl w:val="0"/>
        <w:rPr>
          <w:rFonts w:hint="eastAsia" w:ascii="微软雅黑" w:hAnsi="微软雅黑" w:cs="宋体"/>
          <w:bCs/>
          <w:szCs w:val="21"/>
        </w:rPr>
      </w:pPr>
      <w:bookmarkStart w:id="278" w:name="_Toc23088"/>
      <w:bookmarkStart w:id="279" w:name="_Toc13790"/>
      <w:bookmarkStart w:id="280" w:name="_Toc164943235"/>
      <w:r>
        <w:rPr>
          <w:rFonts w:hint="eastAsia" w:ascii="微软雅黑" w:hAnsi="微软雅黑" w:cs="宋体"/>
          <w:b/>
          <w:szCs w:val="21"/>
        </w:rPr>
        <w:t>国家统计局关于印发统计上大中小微型企业划分办法的通知</w:t>
      </w:r>
      <w:bookmarkEnd w:id="278"/>
      <w:bookmarkEnd w:id="279"/>
      <w:bookmarkEnd w:id="280"/>
    </w:p>
    <w:p w14:paraId="4F0B1F27">
      <w:pPr>
        <w:shd w:val="clear" w:color="auto" w:fill="FFFFFF"/>
        <w:spacing w:line="400" w:lineRule="atLeast"/>
        <w:ind w:firstLine="420"/>
        <w:jc w:val="center"/>
        <w:rPr>
          <w:rFonts w:hint="eastAsia" w:ascii="微软雅黑" w:hAnsi="微软雅黑" w:cs="宋体"/>
          <w:bCs/>
          <w:szCs w:val="21"/>
        </w:rPr>
      </w:pPr>
      <w:r>
        <w:rPr>
          <w:rFonts w:hint="eastAsia" w:ascii="微软雅黑" w:hAnsi="微软雅黑" w:cs="宋体"/>
          <w:szCs w:val="21"/>
        </w:rPr>
        <w:t>国统字〔</w:t>
      </w:r>
      <w:r>
        <w:rPr>
          <w:rFonts w:ascii="微软雅黑" w:hAnsi="微软雅黑"/>
          <w:szCs w:val="21"/>
        </w:rPr>
        <w:t>2011</w:t>
      </w:r>
      <w:r>
        <w:rPr>
          <w:rFonts w:hint="eastAsia" w:ascii="微软雅黑" w:hAnsi="微软雅黑" w:cs="宋体"/>
          <w:szCs w:val="21"/>
        </w:rPr>
        <w:t>〕</w:t>
      </w:r>
      <w:r>
        <w:rPr>
          <w:rFonts w:ascii="微软雅黑" w:hAnsi="微软雅黑"/>
          <w:szCs w:val="21"/>
        </w:rPr>
        <w:t>75</w:t>
      </w:r>
      <w:r>
        <w:rPr>
          <w:rFonts w:hint="eastAsia" w:ascii="微软雅黑" w:hAnsi="微软雅黑" w:cs="宋体"/>
          <w:szCs w:val="21"/>
        </w:rPr>
        <w:t>号</w:t>
      </w:r>
    </w:p>
    <w:p w14:paraId="7B72EFA7">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3D8224B4">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各省、自治区、直辖市统计局，新疆生产建设兵团统计局，国家统计局各调查总队，国务院有关部门：</w:t>
      </w:r>
    </w:p>
    <w:p w14:paraId="32969B72">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0A506388">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　　为贯彻落实工业和信息化部、国家统计局、国家发展改革委、财政部《关于印发中小企业划型标准规定的通知》（工信部联企业〔</w:t>
      </w:r>
      <w:r>
        <w:rPr>
          <w:rFonts w:ascii="微软雅黑" w:hAnsi="微软雅黑"/>
          <w:szCs w:val="21"/>
        </w:rPr>
        <w:t>2011</w:t>
      </w:r>
      <w:r>
        <w:rPr>
          <w:rFonts w:hint="eastAsia" w:ascii="微软雅黑" w:hAnsi="微软雅黑" w:cs="宋体"/>
          <w:szCs w:val="21"/>
        </w:rPr>
        <w:t>〕</w:t>
      </w:r>
      <w:r>
        <w:rPr>
          <w:rFonts w:ascii="微软雅黑" w:hAnsi="微软雅黑"/>
          <w:szCs w:val="21"/>
        </w:rPr>
        <w:t>300</w:t>
      </w:r>
      <w:r>
        <w:rPr>
          <w:rFonts w:hint="eastAsia" w:ascii="微软雅黑" w:hAnsi="微软雅黑" w:cs="宋体"/>
          <w:szCs w:val="21"/>
        </w:rPr>
        <w:t>号），结合统计工作的实际情况，我们制定了《统计上大中小微型企业划分办法》。现印发给你们，请遵照执行。</w:t>
      </w:r>
    </w:p>
    <w:p w14:paraId="47730F8A">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3A214B3D">
      <w:pPr>
        <w:shd w:val="clear" w:color="auto" w:fill="FFFFFF"/>
        <w:spacing w:line="400" w:lineRule="atLeast"/>
        <w:ind w:firstLine="420"/>
        <w:jc w:val="right"/>
        <w:rPr>
          <w:rFonts w:hint="eastAsia" w:ascii="微软雅黑" w:hAnsi="微软雅黑" w:cs="宋体"/>
          <w:bCs/>
          <w:szCs w:val="21"/>
        </w:rPr>
      </w:pPr>
      <w:r>
        <w:rPr>
          <w:rFonts w:hint="eastAsia" w:ascii="微软雅黑" w:hAnsi="微软雅黑" w:cs="宋体"/>
          <w:szCs w:val="21"/>
        </w:rPr>
        <w:t>　　国家统计局</w:t>
      </w:r>
      <w:r>
        <w:rPr>
          <w:rFonts w:ascii="微软雅黑" w:hAnsi="微软雅黑"/>
          <w:szCs w:val="21"/>
        </w:rPr>
        <w:t> </w:t>
      </w:r>
    </w:p>
    <w:p w14:paraId="112302A8">
      <w:pPr>
        <w:shd w:val="clear" w:color="auto" w:fill="FFFFFF"/>
        <w:spacing w:line="400" w:lineRule="atLeast"/>
        <w:ind w:firstLine="420"/>
        <w:jc w:val="right"/>
        <w:rPr>
          <w:rFonts w:hint="eastAsia" w:ascii="微软雅黑" w:hAnsi="微软雅黑" w:cs="宋体"/>
          <w:bCs/>
          <w:szCs w:val="21"/>
        </w:rPr>
      </w:pPr>
      <w:r>
        <w:rPr>
          <w:rFonts w:hint="eastAsia" w:ascii="微软雅黑" w:hAnsi="微软雅黑" w:cs="宋体"/>
          <w:szCs w:val="21"/>
        </w:rPr>
        <w:t>　　二〇一一年九月二日</w:t>
      </w:r>
    </w:p>
    <w:p w14:paraId="645A6F9B">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671A84F6">
      <w:pPr>
        <w:shd w:val="clear" w:color="auto" w:fill="FFFFFF"/>
        <w:spacing w:line="400" w:lineRule="atLeast"/>
        <w:ind w:firstLine="420"/>
        <w:jc w:val="center"/>
        <w:outlineLvl w:val="0"/>
        <w:rPr>
          <w:rFonts w:hint="eastAsia" w:ascii="微软雅黑" w:hAnsi="微软雅黑" w:cs="宋体"/>
          <w:bCs/>
          <w:szCs w:val="21"/>
        </w:rPr>
      </w:pPr>
      <w:bookmarkStart w:id="281" w:name="_Toc164943236"/>
      <w:bookmarkStart w:id="282" w:name="_Toc23951"/>
      <w:bookmarkStart w:id="283" w:name="_Toc16901"/>
      <w:r>
        <w:rPr>
          <w:rFonts w:hint="eastAsia" w:ascii="微软雅黑" w:hAnsi="微软雅黑" w:cs="宋体"/>
          <w:b/>
          <w:szCs w:val="21"/>
        </w:rPr>
        <w:t>统计上大中小微型企业划分办法</w:t>
      </w:r>
      <w:bookmarkEnd w:id="281"/>
      <w:bookmarkEnd w:id="282"/>
      <w:bookmarkEnd w:id="283"/>
    </w:p>
    <w:p w14:paraId="1D9AC42A">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 </w:t>
      </w:r>
    </w:p>
    <w:p w14:paraId="50F54481">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一、根据工业和信息化部、国家统计局、国家发展改革委、财政部《关于印发中小企业划型标准规定的通知》（工信部联企业〔</w:t>
      </w:r>
      <w:r>
        <w:rPr>
          <w:rFonts w:ascii="微软雅黑" w:hAnsi="微软雅黑"/>
          <w:szCs w:val="21"/>
        </w:rPr>
        <w:t>2011</w:t>
      </w:r>
      <w:r>
        <w:rPr>
          <w:rFonts w:hint="eastAsia" w:ascii="微软雅黑" w:hAnsi="微软雅黑" w:cs="宋体"/>
          <w:szCs w:val="21"/>
        </w:rPr>
        <w:t>〕</w:t>
      </w:r>
      <w:r>
        <w:rPr>
          <w:rFonts w:ascii="微软雅黑" w:hAnsi="微软雅黑"/>
          <w:szCs w:val="21"/>
        </w:rPr>
        <w:t>300</w:t>
      </w:r>
      <w:r>
        <w:rPr>
          <w:rFonts w:hint="eastAsia" w:ascii="微软雅黑" w:hAnsi="微软雅黑" w:cs="宋体"/>
          <w:szCs w:val="21"/>
        </w:rPr>
        <w:t>号），结合统计工作的实际情况，特制定本办法。</w:t>
      </w:r>
    </w:p>
    <w:p w14:paraId="257ADF95">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4CD53CD7">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二、本办法适用对象为在中华人民共和国境内依法设立的各种组织形式的法人企业或单位。个体工商户参照本办法进行划分。</w:t>
      </w:r>
    </w:p>
    <w:p w14:paraId="28AE4418">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r>
        <w:rPr>
          <w:rFonts w:hint="eastAsia" w:ascii="微软雅黑" w:hAnsi="微软雅黑" w:cs="宋体"/>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szCs w:val="21"/>
        </w:rPr>
        <w:t>15</w:t>
      </w:r>
      <w:r>
        <w:rPr>
          <w:rFonts w:hint="eastAsia" w:ascii="微软雅黑" w:hAnsi="微软雅黑" w:cs="宋体"/>
          <w:szCs w:val="21"/>
        </w:rPr>
        <w:t>个行业门类以及社会工作行业大类。</w:t>
      </w:r>
    </w:p>
    <w:p w14:paraId="36DDE6EC">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四、本办法按照行业门类、大类、中类和组合类别，依据从业人员、营业收入、资产总额等指标或替代指标，将我国的企业划分为大型、中型、小型、微型等四种类型。具体划分标准见附表。</w:t>
      </w:r>
    </w:p>
    <w:p w14:paraId="46A2AFEE">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r>
        <w:rPr>
          <w:rFonts w:hint="eastAsia" w:ascii="微软雅黑" w:hAnsi="微软雅黑" w:cs="宋体"/>
          <w:szCs w:val="21"/>
        </w:rPr>
        <w:t>五、企业划分由政府综合统计部门根据统计年报每年确定一次，定报统计原则上不进行调整。</w:t>
      </w:r>
    </w:p>
    <w:p w14:paraId="2B24B4C8">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六、本办法自印发之日起执行，国家统计局</w:t>
      </w:r>
      <w:r>
        <w:rPr>
          <w:rFonts w:ascii="微软雅黑" w:hAnsi="微软雅黑"/>
          <w:szCs w:val="21"/>
        </w:rPr>
        <w:t>2003</w:t>
      </w:r>
      <w:r>
        <w:rPr>
          <w:rFonts w:hint="eastAsia" w:ascii="微软雅黑" w:hAnsi="微软雅黑" w:cs="宋体"/>
          <w:szCs w:val="21"/>
        </w:rPr>
        <w:t>年印发的《统计上大中小型企业划分办法（暂行）》（国统字〔</w:t>
      </w:r>
      <w:r>
        <w:rPr>
          <w:rFonts w:ascii="微软雅黑" w:hAnsi="微软雅黑"/>
          <w:szCs w:val="21"/>
        </w:rPr>
        <w:t>2003</w:t>
      </w:r>
      <w:r>
        <w:rPr>
          <w:rFonts w:hint="eastAsia" w:ascii="微软雅黑" w:hAnsi="微软雅黑" w:cs="宋体"/>
          <w:szCs w:val="21"/>
        </w:rPr>
        <w:t>〕</w:t>
      </w:r>
      <w:r>
        <w:rPr>
          <w:rFonts w:ascii="微软雅黑" w:hAnsi="微软雅黑"/>
          <w:szCs w:val="21"/>
        </w:rPr>
        <w:t>17</w:t>
      </w:r>
      <w:r>
        <w:rPr>
          <w:rFonts w:hint="eastAsia" w:ascii="微软雅黑" w:hAnsi="微软雅黑" w:cs="宋体"/>
          <w:szCs w:val="21"/>
        </w:rPr>
        <w:t>号）同时废止。</w:t>
      </w:r>
    </w:p>
    <w:p w14:paraId="6D138AAB">
      <w:pPr>
        <w:shd w:val="clear" w:color="auto" w:fill="FFFFFF"/>
        <w:spacing w:line="400" w:lineRule="atLeast"/>
        <w:ind w:firstLine="482"/>
        <w:rPr>
          <w:rFonts w:hint="eastAsia" w:ascii="微软雅黑" w:hAnsi="微软雅黑" w:cs="宋体"/>
          <w:bCs/>
          <w:szCs w:val="21"/>
        </w:rPr>
      </w:pPr>
      <w:r>
        <w:rPr>
          <w:rFonts w:eastAsia="宋体"/>
          <w:b/>
          <w:sz w:val="24"/>
        </w:rPr>
        <w:t> </w:t>
      </w:r>
      <w:r>
        <w:rPr>
          <w:rFonts w:hint="eastAsia" w:ascii="微软雅黑" w:hAnsi="微软雅黑" w:cs="宋体"/>
          <w:szCs w:val="21"/>
        </w:rPr>
        <w:t>　　附表：</w:t>
      </w:r>
    </w:p>
    <w:p w14:paraId="7873B3DD">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r>
        <w:rPr>
          <w:rFonts w:hint="eastAsia" w:ascii="微软雅黑" w:hAnsi="微软雅黑" w:cs="宋体"/>
          <w:b/>
          <w:szCs w:val="21"/>
        </w:rPr>
        <w:t>统计上大中小微型企业划分标准</w:t>
      </w:r>
    </w:p>
    <w:tbl>
      <w:tblPr>
        <w:tblStyle w:val="54"/>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281"/>
        <w:gridCol w:w="758"/>
        <w:gridCol w:w="993"/>
        <w:gridCol w:w="1491"/>
        <w:gridCol w:w="1315"/>
        <w:gridCol w:w="908"/>
      </w:tblGrid>
      <w:tr w14:paraId="6214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shd w:val="clear" w:color="auto" w:fill="auto"/>
            <w:tcMar>
              <w:top w:w="0" w:type="dxa"/>
              <w:left w:w="108" w:type="dxa"/>
              <w:bottom w:w="0" w:type="dxa"/>
              <w:right w:w="108" w:type="dxa"/>
            </w:tcMar>
            <w:vAlign w:val="center"/>
          </w:tcPr>
          <w:p w14:paraId="533912FF">
            <w:pPr>
              <w:spacing w:line="240" w:lineRule="auto"/>
              <w:ind w:firstLine="0" w:firstLineChars="0"/>
              <w:jc w:val="center"/>
              <w:rPr>
                <w:rFonts w:hint="eastAsia" w:ascii="宋体" w:hAnsi="宋体" w:eastAsia="宋体" w:cs="宋体"/>
                <w:bCs/>
                <w:sz w:val="24"/>
              </w:rPr>
            </w:pPr>
            <w:r>
              <w:rPr>
                <w:rFonts w:eastAsia="宋体"/>
                <w:sz w:val="24"/>
              </w:rPr>
              <w:t> </w:t>
            </w:r>
            <w:r>
              <w:rPr>
                <w:rFonts w:hint="eastAsia" w:ascii="宋体" w:hAnsi="宋体" w:eastAsia="宋体" w:cs="宋体"/>
                <w:b/>
                <w:sz w:val="18"/>
                <w:szCs w:val="18"/>
              </w:rPr>
              <w:t>行业名称</w:t>
            </w:r>
          </w:p>
        </w:tc>
        <w:tc>
          <w:tcPr>
            <w:tcW w:w="1281" w:type="dxa"/>
            <w:shd w:val="clear" w:color="auto" w:fill="auto"/>
            <w:tcMar>
              <w:top w:w="0" w:type="dxa"/>
              <w:left w:w="108" w:type="dxa"/>
              <w:bottom w:w="0" w:type="dxa"/>
              <w:right w:w="108" w:type="dxa"/>
            </w:tcMar>
            <w:vAlign w:val="center"/>
          </w:tcPr>
          <w:p w14:paraId="756A5B48">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指标名称</w:t>
            </w:r>
          </w:p>
        </w:tc>
        <w:tc>
          <w:tcPr>
            <w:tcW w:w="758" w:type="dxa"/>
            <w:shd w:val="clear" w:color="auto" w:fill="auto"/>
            <w:tcMar>
              <w:top w:w="0" w:type="dxa"/>
              <w:left w:w="108" w:type="dxa"/>
              <w:bottom w:w="0" w:type="dxa"/>
              <w:right w:w="108" w:type="dxa"/>
            </w:tcMar>
            <w:vAlign w:val="center"/>
          </w:tcPr>
          <w:p w14:paraId="3D79CFA8">
            <w:pPr>
              <w:spacing w:line="240" w:lineRule="auto"/>
              <w:ind w:firstLine="0" w:firstLineChars="0"/>
              <w:jc w:val="center"/>
              <w:rPr>
                <w:rFonts w:hint="eastAsia" w:ascii="宋体" w:hAnsi="宋体" w:eastAsia="宋体" w:cs="宋体"/>
                <w:b/>
                <w:sz w:val="18"/>
                <w:szCs w:val="18"/>
              </w:rPr>
            </w:pPr>
            <w:r>
              <w:rPr>
                <w:rFonts w:hint="eastAsia" w:ascii="宋体" w:hAnsi="宋体" w:eastAsia="宋体" w:cs="宋体"/>
                <w:b/>
                <w:sz w:val="18"/>
                <w:szCs w:val="18"/>
              </w:rPr>
              <w:t>计量</w:t>
            </w:r>
          </w:p>
          <w:p w14:paraId="082E9819">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单位</w:t>
            </w:r>
          </w:p>
        </w:tc>
        <w:tc>
          <w:tcPr>
            <w:tcW w:w="993" w:type="dxa"/>
            <w:shd w:val="clear" w:color="auto" w:fill="auto"/>
            <w:tcMar>
              <w:top w:w="0" w:type="dxa"/>
              <w:left w:w="108" w:type="dxa"/>
              <w:bottom w:w="0" w:type="dxa"/>
              <w:right w:w="108" w:type="dxa"/>
            </w:tcMar>
            <w:vAlign w:val="center"/>
          </w:tcPr>
          <w:p w14:paraId="56564482">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大型</w:t>
            </w:r>
          </w:p>
        </w:tc>
        <w:tc>
          <w:tcPr>
            <w:tcW w:w="1491" w:type="dxa"/>
            <w:shd w:val="clear" w:color="auto" w:fill="auto"/>
            <w:tcMar>
              <w:top w:w="0" w:type="dxa"/>
              <w:left w:w="108" w:type="dxa"/>
              <w:bottom w:w="0" w:type="dxa"/>
              <w:right w:w="108" w:type="dxa"/>
            </w:tcMar>
            <w:vAlign w:val="center"/>
          </w:tcPr>
          <w:p w14:paraId="297C2BD3">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中型</w:t>
            </w:r>
          </w:p>
        </w:tc>
        <w:tc>
          <w:tcPr>
            <w:tcW w:w="1315" w:type="dxa"/>
            <w:shd w:val="clear" w:color="auto" w:fill="auto"/>
            <w:tcMar>
              <w:top w:w="0" w:type="dxa"/>
              <w:left w:w="108" w:type="dxa"/>
              <w:bottom w:w="0" w:type="dxa"/>
              <w:right w:w="108" w:type="dxa"/>
            </w:tcMar>
            <w:vAlign w:val="center"/>
          </w:tcPr>
          <w:p w14:paraId="0F5C4D67">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小型</w:t>
            </w:r>
          </w:p>
        </w:tc>
        <w:tc>
          <w:tcPr>
            <w:tcW w:w="908" w:type="dxa"/>
            <w:shd w:val="clear" w:color="auto" w:fill="auto"/>
            <w:tcMar>
              <w:top w:w="0" w:type="dxa"/>
              <w:left w:w="108" w:type="dxa"/>
              <w:bottom w:w="0" w:type="dxa"/>
              <w:right w:w="108" w:type="dxa"/>
            </w:tcMar>
            <w:vAlign w:val="center"/>
          </w:tcPr>
          <w:p w14:paraId="61F8255E">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微型</w:t>
            </w:r>
          </w:p>
        </w:tc>
      </w:tr>
      <w:tr w14:paraId="4169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126B1D5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农、林、牧、渔业</w:t>
            </w:r>
          </w:p>
        </w:tc>
        <w:tc>
          <w:tcPr>
            <w:tcW w:w="1281" w:type="dxa"/>
            <w:shd w:val="clear" w:color="auto" w:fill="auto"/>
            <w:tcMar>
              <w:top w:w="0" w:type="dxa"/>
              <w:left w:w="108" w:type="dxa"/>
              <w:bottom w:w="0" w:type="dxa"/>
              <w:right w:w="108" w:type="dxa"/>
            </w:tcMar>
            <w:vAlign w:val="center"/>
          </w:tcPr>
          <w:p w14:paraId="42B47BC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7C72997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7839AC7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Y≥20000</w:t>
            </w:r>
          </w:p>
        </w:tc>
        <w:tc>
          <w:tcPr>
            <w:tcW w:w="1491" w:type="dxa"/>
            <w:shd w:val="clear" w:color="auto" w:fill="auto"/>
            <w:tcMar>
              <w:top w:w="0" w:type="dxa"/>
              <w:left w:w="108" w:type="dxa"/>
              <w:bottom w:w="0" w:type="dxa"/>
              <w:right w:w="108" w:type="dxa"/>
            </w:tcMar>
            <w:vAlign w:val="center"/>
          </w:tcPr>
          <w:p w14:paraId="2DFAFB7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500≤Y＜20000</w:t>
            </w:r>
          </w:p>
        </w:tc>
        <w:tc>
          <w:tcPr>
            <w:tcW w:w="1315" w:type="dxa"/>
            <w:shd w:val="clear" w:color="auto" w:fill="auto"/>
            <w:tcMar>
              <w:top w:w="0" w:type="dxa"/>
              <w:left w:w="108" w:type="dxa"/>
              <w:bottom w:w="0" w:type="dxa"/>
              <w:right w:w="108" w:type="dxa"/>
            </w:tcMar>
            <w:vAlign w:val="center"/>
          </w:tcPr>
          <w:p w14:paraId="1FA7F9B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50≤Y＜500</w:t>
            </w:r>
          </w:p>
        </w:tc>
        <w:tc>
          <w:tcPr>
            <w:tcW w:w="908" w:type="dxa"/>
            <w:shd w:val="clear" w:color="auto" w:fill="auto"/>
            <w:tcMar>
              <w:top w:w="0" w:type="dxa"/>
              <w:left w:w="108" w:type="dxa"/>
              <w:bottom w:w="0" w:type="dxa"/>
              <w:right w:w="108" w:type="dxa"/>
            </w:tcMar>
            <w:vAlign w:val="center"/>
          </w:tcPr>
          <w:p w14:paraId="4B802FF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w:t>
            </w:r>
          </w:p>
        </w:tc>
      </w:tr>
      <w:tr w14:paraId="536E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22CBC0D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工业 *</w:t>
            </w:r>
          </w:p>
        </w:tc>
        <w:tc>
          <w:tcPr>
            <w:tcW w:w="1281" w:type="dxa"/>
            <w:shd w:val="clear" w:color="auto" w:fill="auto"/>
            <w:tcMar>
              <w:top w:w="0" w:type="dxa"/>
              <w:left w:w="108" w:type="dxa"/>
              <w:bottom w:w="0" w:type="dxa"/>
              <w:right w:w="108" w:type="dxa"/>
            </w:tcMar>
            <w:vAlign w:val="center"/>
          </w:tcPr>
          <w:p w14:paraId="381AC6C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46DA81E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226AF84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19DFBCE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22421C6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20≤X＜300</w:t>
            </w:r>
          </w:p>
        </w:tc>
        <w:tc>
          <w:tcPr>
            <w:tcW w:w="908" w:type="dxa"/>
            <w:shd w:val="clear" w:color="auto" w:fill="auto"/>
            <w:tcMar>
              <w:top w:w="0" w:type="dxa"/>
              <w:left w:w="108" w:type="dxa"/>
              <w:bottom w:w="0" w:type="dxa"/>
              <w:right w:w="108" w:type="dxa"/>
            </w:tcMar>
            <w:vAlign w:val="center"/>
          </w:tcPr>
          <w:p w14:paraId="5C1D5D1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79F4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68A98A9">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1DBD7FB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4F43F1A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4648772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Y≥40000</w:t>
            </w:r>
          </w:p>
        </w:tc>
        <w:tc>
          <w:tcPr>
            <w:tcW w:w="1491" w:type="dxa"/>
            <w:shd w:val="clear" w:color="auto" w:fill="auto"/>
            <w:tcMar>
              <w:top w:w="0" w:type="dxa"/>
              <w:left w:w="108" w:type="dxa"/>
              <w:bottom w:w="0" w:type="dxa"/>
              <w:right w:w="108" w:type="dxa"/>
            </w:tcMar>
            <w:vAlign w:val="center"/>
          </w:tcPr>
          <w:p w14:paraId="1CC8CD6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2000≤Y＜40000</w:t>
            </w:r>
          </w:p>
        </w:tc>
        <w:tc>
          <w:tcPr>
            <w:tcW w:w="1315" w:type="dxa"/>
            <w:shd w:val="clear" w:color="auto" w:fill="auto"/>
            <w:tcMar>
              <w:top w:w="0" w:type="dxa"/>
              <w:left w:w="108" w:type="dxa"/>
              <w:bottom w:w="0" w:type="dxa"/>
              <w:right w:w="108" w:type="dxa"/>
            </w:tcMar>
            <w:vAlign w:val="center"/>
          </w:tcPr>
          <w:p w14:paraId="4614676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300≤Y＜2000</w:t>
            </w:r>
          </w:p>
        </w:tc>
        <w:tc>
          <w:tcPr>
            <w:tcW w:w="908" w:type="dxa"/>
            <w:shd w:val="clear" w:color="auto" w:fill="auto"/>
            <w:tcMar>
              <w:top w:w="0" w:type="dxa"/>
              <w:left w:w="108" w:type="dxa"/>
              <w:bottom w:w="0" w:type="dxa"/>
              <w:right w:w="108" w:type="dxa"/>
            </w:tcMar>
            <w:vAlign w:val="center"/>
          </w:tcPr>
          <w:p w14:paraId="0A62FF9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w:t>
            </w:r>
          </w:p>
        </w:tc>
      </w:tr>
      <w:tr w14:paraId="3408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D2FA52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建筑业</w:t>
            </w:r>
          </w:p>
        </w:tc>
        <w:tc>
          <w:tcPr>
            <w:tcW w:w="1281" w:type="dxa"/>
            <w:shd w:val="clear" w:color="auto" w:fill="auto"/>
            <w:tcMar>
              <w:top w:w="0" w:type="dxa"/>
              <w:left w:w="108" w:type="dxa"/>
              <w:bottom w:w="0" w:type="dxa"/>
              <w:right w:w="108" w:type="dxa"/>
            </w:tcMar>
            <w:vAlign w:val="center"/>
          </w:tcPr>
          <w:p w14:paraId="23BCD50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19C9EF8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64F8AEC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Y≥80000</w:t>
            </w:r>
          </w:p>
        </w:tc>
        <w:tc>
          <w:tcPr>
            <w:tcW w:w="1491" w:type="dxa"/>
            <w:shd w:val="clear" w:color="auto" w:fill="auto"/>
            <w:tcMar>
              <w:top w:w="0" w:type="dxa"/>
              <w:left w:w="108" w:type="dxa"/>
              <w:bottom w:w="0" w:type="dxa"/>
              <w:right w:w="108" w:type="dxa"/>
            </w:tcMar>
            <w:vAlign w:val="center"/>
          </w:tcPr>
          <w:p w14:paraId="5EE8E1A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6000≤Y＜80000</w:t>
            </w:r>
          </w:p>
        </w:tc>
        <w:tc>
          <w:tcPr>
            <w:tcW w:w="1315" w:type="dxa"/>
            <w:shd w:val="clear" w:color="auto" w:fill="auto"/>
            <w:tcMar>
              <w:top w:w="0" w:type="dxa"/>
              <w:left w:w="108" w:type="dxa"/>
              <w:bottom w:w="0" w:type="dxa"/>
              <w:right w:w="108" w:type="dxa"/>
            </w:tcMar>
            <w:vAlign w:val="center"/>
          </w:tcPr>
          <w:p w14:paraId="3C6D6DB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300≤Y＜6000</w:t>
            </w:r>
          </w:p>
        </w:tc>
        <w:tc>
          <w:tcPr>
            <w:tcW w:w="908" w:type="dxa"/>
            <w:shd w:val="clear" w:color="auto" w:fill="auto"/>
            <w:tcMar>
              <w:top w:w="0" w:type="dxa"/>
              <w:left w:w="108" w:type="dxa"/>
              <w:bottom w:w="0" w:type="dxa"/>
              <w:right w:w="108" w:type="dxa"/>
            </w:tcMar>
            <w:vAlign w:val="center"/>
          </w:tcPr>
          <w:p w14:paraId="2CBB9EE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w:t>
            </w:r>
          </w:p>
        </w:tc>
      </w:tr>
      <w:tr w14:paraId="4045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8299940">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072EC89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资产总额(Z)</w:t>
            </w:r>
          </w:p>
        </w:tc>
        <w:tc>
          <w:tcPr>
            <w:tcW w:w="758" w:type="dxa"/>
            <w:shd w:val="clear" w:color="auto" w:fill="auto"/>
            <w:tcMar>
              <w:top w:w="0" w:type="dxa"/>
              <w:left w:w="108" w:type="dxa"/>
              <w:bottom w:w="0" w:type="dxa"/>
              <w:right w:w="108" w:type="dxa"/>
            </w:tcMar>
            <w:vAlign w:val="center"/>
          </w:tcPr>
          <w:p w14:paraId="724A877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061DAC2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Z≥80000</w:t>
            </w:r>
          </w:p>
        </w:tc>
        <w:tc>
          <w:tcPr>
            <w:tcW w:w="1491" w:type="dxa"/>
            <w:shd w:val="clear" w:color="auto" w:fill="auto"/>
            <w:tcMar>
              <w:top w:w="0" w:type="dxa"/>
              <w:left w:w="108" w:type="dxa"/>
              <w:bottom w:w="0" w:type="dxa"/>
              <w:right w:w="108" w:type="dxa"/>
            </w:tcMar>
            <w:vAlign w:val="center"/>
          </w:tcPr>
          <w:p w14:paraId="4B23677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5000≤Z＜80000</w:t>
            </w:r>
          </w:p>
        </w:tc>
        <w:tc>
          <w:tcPr>
            <w:tcW w:w="1315" w:type="dxa"/>
            <w:shd w:val="clear" w:color="auto" w:fill="auto"/>
            <w:tcMar>
              <w:top w:w="0" w:type="dxa"/>
              <w:left w:w="108" w:type="dxa"/>
              <w:bottom w:w="0" w:type="dxa"/>
              <w:right w:w="108" w:type="dxa"/>
            </w:tcMar>
            <w:vAlign w:val="center"/>
          </w:tcPr>
          <w:p w14:paraId="5FA84B1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300≤Z＜5000</w:t>
            </w:r>
          </w:p>
        </w:tc>
        <w:tc>
          <w:tcPr>
            <w:tcW w:w="908" w:type="dxa"/>
            <w:shd w:val="clear" w:color="auto" w:fill="auto"/>
            <w:tcMar>
              <w:top w:w="0" w:type="dxa"/>
              <w:left w:w="108" w:type="dxa"/>
              <w:bottom w:w="0" w:type="dxa"/>
              <w:right w:w="108" w:type="dxa"/>
            </w:tcMar>
            <w:vAlign w:val="center"/>
          </w:tcPr>
          <w:p w14:paraId="73557EB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Z＜300</w:t>
            </w:r>
          </w:p>
        </w:tc>
      </w:tr>
      <w:tr w14:paraId="1F5D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F79E8C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批发业</w:t>
            </w:r>
          </w:p>
        </w:tc>
        <w:tc>
          <w:tcPr>
            <w:tcW w:w="1281" w:type="dxa"/>
            <w:shd w:val="clear" w:color="auto" w:fill="auto"/>
            <w:tcMar>
              <w:top w:w="0" w:type="dxa"/>
              <w:left w:w="108" w:type="dxa"/>
              <w:bottom w:w="0" w:type="dxa"/>
              <w:right w:w="108" w:type="dxa"/>
            </w:tcMar>
            <w:vAlign w:val="center"/>
          </w:tcPr>
          <w:p w14:paraId="6B38845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38A9B80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6F87F5B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X≥200</w:t>
            </w:r>
          </w:p>
        </w:tc>
        <w:tc>
          <w:tcPr>
            <w:tcW w:w="1491" w:type="dxa"/>
            <w:shd w:val="clear" w:color="auto" w:fill="auto"/>
            <w:tcMar>
              <w:top w:w="0" w:type="dxa"/>
              <w:left w:w="108" w:type="dxa"/>
              <w:bottom w:w="0" w:type="dxa"/>
              <w:right w:w="108" w:type="dxa"/>
            </w:tcMar>
            <w:vAlign w:val="center"/>
          </w:tcPr>
          <w:p w14:paraId="081A401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20≤X＜200</w:t>
            </w:r>
          </w:p>
        </w:tc>
        <w:tc>
          <w:tcPr>
            <w:tcW w:w="1315" w:type="dxa"/>
            <w:shd w:val="clear" w:color="auto" w:fill="auto"/>
            <w:tcMar>
              <w:top w:w="0" w:type="dxa"/>
              <w:left w:w="108" w:type="dxa"/>
              <w:bottom w:w="0" w:type="dxa"/>
              <w:right w:w="108" w:type="dxa"/>
            </w:tcMar>
            <w:vAlign w:val="center"/>
          </w:tcPr>
          <w:p w14:paraId="0A97E17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5≤X＜20</w:t>
            </w:r>
          </w:p>
        </w:tc>
        <w:tc>
          <w:tcPr>
            <w:tcW w:w="908" w:type="dxa"/>
            <w:shd w:val="clear" w:color="auto" w:fill="auto"/>
            <w:tcMar>
              <w:top w:w="0" w:type="dxa"/>
              <w:left w:w="108" w:type="dxa"/>
              <w:bottom w:w="0" w:type="dxa"/>
              <w:right w:w="108" w:type="dxa"/>
            </w:tcMar>
            <w:vAlign w:val="center"/>
          </w:tcPr>
          <w:p w14:paraId="106A85B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X＜5</w:t>
            </w:r>
          </w:p>
        </w:tc>
      </w:tr>
      <w:tr w14:paraId="7BBC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4CE691C">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045C4F5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76F0A7D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264640E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Y≥40000</w:t>
            </w:r>
          </w:p>
        </w:tc>
        <w:tc>
          <w:tcPr>
            <w:tcW w:w="1491" w:type="dxa"/>
            <w:shd w:val="clear" w:color="auto" w:fill="auto"/>
            <w:tcMar>
              <w:top w:w="0" w:type="dxa"/>
              <w:left w:w="108" w:type="dxa"/>
              <w:bottom w:w="0" w:type="dxa"/>
              <w:right w:w="108" w:type="dxa"/>
            </w:tcMar>
            <w:vAlign w:val="center"/>
          </w:tcPr>
          <w:p w14:paraId="2AB3EAE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5000≤Y＜40000</w:t>
            </w:r>
          </w:p>
        </w:tc>
        <w:tc>
          <w:tcPr>
            <w:tcW w:w="1315" w:type="dxa"/>
            <w:shd w:val="clear" w:color="auto" w:fill="auto"/>
            <w:tcMar>
              <w:top w:w="0" w:type="dxa"/>
              <w:left w:w="108" w:type="dxa"/>
              <w:bottom w:w="0" w:type="dxa"/>
              <w:right w:w="108" w:type="dxa"/>
            </w:tcMar>
            <w:vAlign w:val="center"/>
          </w:tcPr>
          <w:p w14:paraId="60391E6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1000≤Y＜5000</w:t>
            </w:r>
          </w:p>
        </w:tc>
        <w:tc>
          <w:tcPr>
            <w:tcW w:w="908" w:type="dxa"/>
            <w:shd w:val="clear" w:color="auto" w:fill="auto"/>
            <w:tcMar>
              <w:top w:w="0" w:type="dxa"/>
              <w:left w:w="108" w:type="dxa"/>
              <w:bottom w:w="0" w:type="dxa"/>
              <w:right w:w="108" w:type="dxa"/>
            </w:tcMar>
            <w:vAlign w:val="center"/>
          </w:tcPr>
          <w:p w14:paraId="6BB3BB2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w:t>
            </w:r>
          </w:p>
        </w:tc>
      </w:tr>
      <w:tr w14:paraId="69A2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385F1A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零售业</w:t>
            </w:r>
          </w:p>
        </w:tc>
        <w:tc>
          <w:tcPr>
            <w:tcW w:w="1281" w:type="dxa"/>
            <w:shd w:val="clear" w:color="auto" w:fill="auto"/>
            <w:tcMar>
              <w:top w:w="0" w:type="dxa"/>
              <w:left w:w="108" w:type="dxa"/>
              <w:bottom w:w="0" w:type="dxa"/>
              <w:right w:w="108" w:type="dxa"/>
            </w:tcMar>
            <w:vAlign w:val="center"/>
          </w:tcPr>
          <w:p w14:paraId="6BEC82D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3D0BC3E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7DB0CC3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401BAB1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50≤X＜300</w:t>
            </w:r>
          </w:p>
        </w:tc>
        <w:tc>
          <w:tcPr>
            <w:tcW w:w="1315" w:type="dxa"/>
            <w:shd w:val="clear" w:color="auto" w:fill="auto"/>
            <w:tcMar>
              <w:top w:w="0" w:type="dxa"/>
              <w:left w:w="108" w:type="dxa"/>
              <w:bottom w:w="0" w:type="dxa"/>
              <w:right w:w="108" w:type="dxa"/>
            </w:tcMar>
            <w:vAlign w:val="center"/>
          </w:tcPr>
          <w:p w14:paraId="78C038A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10≤X＜50</w:t>
            </w:r>
          </w:p>
        </w:tc>
        <w:tc>
          <w:tcPr>
            <w:tcW w:w="908" w:type="dxa"/>
            <w:shd w:val="clear" w:color="auto" w:fill="auto"/>
            <w:tcMar>
              <w:top w:w="0" w:type="dxa"/>
              <w:left w:w="108" w:type="dxa"/>
              <w:bottom w:w="0" w:type="dxa"/>
              <w:right w:w="108" w:type="dxa"/>
            </w:tcMar>
            <w:vAlign w:val="center"/>
          </w:tcPr>
          <w:p w14:paraId="06E4C03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2D9C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8BD4AD0">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434C8E6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415E464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7AA8C6B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Y≥20000</w:t>
            </w:r>
          </w:p>
        </w:tc>
        <w:tc>
          <w:tcPr>
            <w:tcW w:w="1491" w:type="dxa"/>
            <w:shd w:val="clear" w:color="auto" w:fill="auto"/>
            <w:tcMar>
              <w:top w:w="0" w:type="dxa"/>
              <w:left w:w="108" w:type="dxa"/>
              <w:bottom w:w="0" w:type="dxa"/>
              <w:right w:w="108" w:type="dxa"/>
            </w:tcMar>
            <w:vAlign w:val="center"/>
          </w:tcPr>
          <w:p w14:paraId="3DCA86A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500≤Y＜20000</w:t>
            </w:r>
          </w:p>
        </w:tc>
        <w:tc>
          <w:tcPr>
            <w:tcW w:w="1315" w:type="dxa"/>
            <w:shd w:val="clear" w:color="auto" w:fill="auto"/>
            <w:tcMar>
              <w:top w:w="0" w:type="dxa"/>
              <w:left w:w="108" w:type="dxa"/>
              <w:bottom w:w="0" w:type="dxa"/>
              <w:right w:w="108" w:type="dxa"/>
            </w:tcMar>
            <w:vAlign w:val="center"/>
          </w:tcPr>
          <w:p w14:paraId="795828B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100≤Y＜500</w:t>
            </w:r>
          </w:p>
        </w:tc>
        <w:tc>
          <w:tcPr>
            <w:tcW w:w="908" w:type="dxa"/>
            <w:shd w:val="clear" w:color="auto" w:fill="auto"/>
            <w:tcMar>
              <w:top w:w="0" w:type="dxa"/>
              <w:left w:w="108" w:type="dxa"/>
              <w:bottom w:w="0" w:type="dxa"/>
              <w:right w:w="108" w:type="dxa"/>
            </w:tcMar>
            <w:vAlign w:val="center"/>
          </w:tcPr>
          <w:p w14:paraId="192EB97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21F6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549277C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交通运输业 *</w:t>
            </w:r>
          </w:p>
        </w:tc>
        <w:tc>
          <w:tcPr>
            <w:tcW w:w="1281" w:type="dxa"/>
            <w:shd w:val="clear" w:color="auto" w:fill="auto"/>
            <w:tcMar>
              <w:top w:w="0" w:type="dxa"/>
              <w:left w:w="108" w:type="dxa"/>
              <w:bottom w:w="0" w:type="dxa"/>
              <w:right w:w="108" w:type="dxa"/>
            </w:tcMar>
            <w:vAlign w:val="center"/>
          </w:tcPr>
          <w:p w14:paraId="19D22BA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39E8E25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5675AC5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70B1254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1E5F26F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20≤X＜300</w:t>
            </w:r>
          </w:p>
        </w:tc>
        <w:tc>
          <w:tcPr>
            <w:tcW w:w="908" w:type="dxa"/>
            <w:shd w:val="clear" w:color="auto" w:fill="auto"/>
            <w:tcMar>
              <w:top w:w="0" w:type="dxa"/>
              <w:left w:w="108" w:type="dxa"/>
              <w:bottom w:w="0" w:type="dxa"/>
              <w:right w:w="108" w:type="dxa"/>
            </w:tcMar>
            <w:vAlign w:val="center"/>
          </w:tcPr>
          <w:p w14:paraId="5996F5A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3BFB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C715179">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6DF07DE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5F2F226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0D789A6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Y≥30000</w:t>
            </w:r>
          </w:p>
        </w:tc>
        <w:tc>
          <w:tcPr>
            <w:tcW w:w="1491" w:type="dxa"/>
            <w:shd w:val="clear" w:color="auto" w:fill="auto"/>
            <w:tcMar>
              <w:top w:w="0" w:type="dxa"/>
              <w:left w:w="108" w:type="dxa"/>
              <w:bottom w:w="0" w:type="dxa"/>
              <w:right w:w="108" w:type="dxa"/>
            </w:tcMar>
            <w:vAlign w:val="center"/>
          </w:tcPr>
          <w:p w14:paraId="6C4A3B4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3000≤Y＜30000</w:t>
            </w:r>
          </w:p>
        </w:tc>
        <w:tc>
          <w:tcPr>
            <w:tcW w:w="1315" w:type="dxa"/>
            <w:shd w:val="clear" w:color="auto" w:fill="auto"/>
            <w:tcMar>
              <w:top w:w="0" w:type="dxa"/>
              <w:left w:w="108" w:type="dxa"/>
              <w:bottom w:w="0" w:type="dxa"/>
              <w:right w:w="108" w:type="dxa"/>
            </w:tcMar>
            <w:vAlign w:val="center"/>
          </w:tcPr>
          <w:p w14:paraId="4A7194B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200≤Y＜3000</w:t>
            </w:r>
          </w:p>
        </w:tc>
        <w:tc>
          <w:tcPr>
            <w:tcW w:w="908" w:type="dxa"/>
            <w:shd w:val="clear" w:color="auto" w:fill="auto"/>
            <w:tcMar>
              <w:top w:w="0" w:type="dxa"/>
              <w:left w:w="108" w:type="dxa"/>
              <w:bottom w:w="0" w:type="dxa"/>
              <w:right w:w="108" w:type="dxa"/>
            </w:tcMar>
            <w:vAlign w:val="center"/>
          </w:tcPr>
          <w:p w14:paraId="78B5DBC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w:t>
            </w:r>
          </w:p>
        </w:tc>
      </w:tr>
      <w:tr w14:paraId="57E5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C9AC2D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仓储业</w:t>
            </w:r>
          </w:p>
        </w:tc>
        <w:tc>
          <w:tcPr>
            <w:tcW w:w="1281" w:type="dxa"/>
            <w:shd w:val="clear" w:color="auto" w:fill="auto"/>
            <w:tcMar>
              <w:top w:w="0" w:type="dxa"/>
              <w:left w:w="108" w:type="dxa"/>
              <w:bottom w:w="0" w:type="dxa"/>
              <w:right w:w="108" w:type="dxa"/>
            </w:tcMar>
            <w:vAlign w:val="center"/>
          </w:tcPr>
          <w:p w14:paraId="7C06322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1DE026D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407348F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X≥200</w:t>
            </w:r>
          </w:p>
        </w:tc>
        <w:tc>
          <w:tcPr>
            <w:tcW w:w="1491" w:type="dxa"/>
            <w:shd w:val="clear" w:color="auto" w:fill="auto"/>
            <w:tcMar>
              <w:top w:w="0" w:type="dxa"/>
              <w:left w:w="108" w:type="dxa"/>
              <w:bottom w:w="0" w:type="dxa"/>
              <w:right w:w="108" w:type="dxa"/>
            </w:tcMar>
            <w:vAlign w:val="center"/>
          </w:tcPr>
          <w:p w14:paraId="0E94304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100≤X＜200</w:t>
            </w:r>
          </w:p>
        </w:tc>
        <w:tc>
          <w:tcPr>
            <w:tcW w:w="1315" w:type="dxa"/>
            <w:shd w:val="clear" w:color="auto" w:fill="auto"/>
            <w:tcMar>
              <w:top w:w="0" w:type="dxa"/>
              <w:left w:w="108" w:type="dxa"/>
              <w:bottom w:w="0" w:type="dxa"/>
              <w:right w:w="108" w:type="dxa"/>
            </w:tcMar>
            <w:vAlign w:val="center"/>
          </w:tcPr>
          <w:p w14:paraId="47C2E10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20≤X＜100</w:t>
            </w:r>
          </w:p>
        </w:tc>
        <w:tc>
          <w:tcPr>
            <w:tcW w:w="908" w:type="dxa"/>
            <w:shd w:val="clear" w:color="auto" w:fill="auto"/>
            <w:tcMar>
              <w:top w:w="0" w:type="dxa"/>
              <w:left w:w="108" w:type="dxa"/>
              <w:bottom w:w="0" w:type="dxa"/>
              <w:right w:w="108" w:type="dxa"/>
            </w:tcMar>
            <w:vAlign w:val="center"/>
          </w:tcPr>
          <w:p w14:paraId="0B62EFB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6590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528C37C">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561BEE2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29FCB03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5A194FE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Y≥30000</w:t>
            </w:r>
          </w:p>
        </w:tc>
        <w:tc>
          <w:tcPr>
            <w:tcW w:w="1491" w:type="dxa"/>
            <w:shd w:val="clear" w:color="auto" w:fill="auto"/>
            <w:tcMar>
              <w:top w:w="0" w:type="dxa"/>
              <w:left w:w="108" w:type="dxa"/>
              <w:bottom w:w="0" w:type="dxa"/>
              <w:right w:w="108" w:type="dxa"/>
            </w:tcMar>
            <w:vAlign w:val="center"/>
          </w:tcPr>
          <w:p w14:paraId="6C09F25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1000≤Y＜30000</w:t>
            </w:r>
          </w:p>
        </w:tc>
        <w:tc>
          <w:tcPr>
            <w:tcW w:w="1315" w:type="dxa"/>
            <w:shd w:val="clear" w:color="auto" w:fill="auto"/>
            <w:tcMar>
              <w:top w:w="0" w:type="dxa"/>
              <w:left w:w="108" w:type="dxa"/>
              <w:bottom w:w="0" w:type="dxa"/>
              <w:right w:w="108" w:type="dxa"/>
            </w:tcMar>
            <w:vAlign w:val="center"/>
          </w:tcPr>
          <w:p w14:paraId="6C46F92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100≤Y＜1000</w:t>
            </w:r>
          </w:p>
        </w:tc>
        <w:tc>
          <w:tcPr>
            <w:tcW w:w="908" w:type="dxa"/>
            <w:shd w:val="clear" w:color="auto" w:fill="auto"/>
            <w:tcMar>
              <w:top w:w="0" w:type="dxa"/>
              <w:left w:w="108" w:type="dxa"/>
              <w:bottom w:w="0" w:type="dxa"/>
              <w:right w:w="108" w:type="dxa"/>
            </w:tcMar>
            <w:vAlign w:val="center"/>
          </w:tcPr>
          <w:p w14:paraId="77ED163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7B1C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8935F5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邮政业</w:t>
            </w:r>
          </w:p>
        </w:tc>
        <w:tc>
          <w:tcPr>
            <w:tcW w:w="1281" w:type="dxa"/>
            <w:shd w:val="clear" w:color="auto" w:fill="auto"/>
            <w:tcMar>
              <w:top w:w="0" w:type="dxa"/>
              <w:left w:w="108" w:type="dxa"/>
              <w:bottom w:w="0" w:type="dxa"/>
              <w:right w:w="108" w:type="dxa"/>
            </w:tcMar>
            <w:vAlign w:val="center"/>
          </w:tcPr>
          <w:p w14:paraId="0BBE586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4651E9D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36FD7BC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4950967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112E329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20≤X＜300</w:t>
            </w:r>
          </w:p>
        </w:tc>
        <w:tc>
          <w:tcPr>
            <w:tcW w:w="908" w:type="dxa"/>
            <w:shd w:val="clear" w:color="auto" w:fill="auto"/>
            <w:tcMar>
              <w:top w:w="0" w:type="dxa"/>
              <w:left w:w="108" w:type="dxa"/>
              <w:bottom w:w="0" w:type="dxa"/>
              <w:right w:w="108" w:type="dxa"/>
            </w:tcMar>
            <w:vAlign w:val="center"/>
          </w:tcPr>
          <w:p w14:paraId="4A8E54A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4291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7BAFA0F">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6EC7D39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347B5A5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5DC0C7E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Y≥30000</w:t>
            </w:r>
          </w:p>
        </w:tc>
        <w:tc>
          <w:tcPr>
            <w:tcW w:w="1491" w:type="dxa"/>
            <w:shd w:val="clear" w:color="auto" w:fill="auto"/>
            <w:tcMar>
              <w:top w:w="0" w:type="dxa"/>
              <w:left w:w="108" w:type="dxa"/>
              <w:bottom w:w="0" w:type="dxa"/>
              <w:right w:w="108" w:type="dxa"/>
            </w:tcMar>
            <w:vAlign w:val="center"/>
          </w:tcPr>
          <w:p w14:paraId="7FFBC98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2000≤Y＜30000</w:t>
            </w:r>
          </w:p>
        </w:tc>
        <w:tc>
          <w:tcPr>
            <w:tcW w:w="1315" w:type="dxa"/>
            <w:shd w:val="clear" w:color="auto" w:fill="auto"/>
            <w:tcMar>
              <w:top w:w="0" w:type="dxa"/>
              <w:left w:w="108" w:type="dxa"/>
              <w:bottom w:w="0" w:type="dxa"/>
              <w:right w:w="108" w:type="dxa"/>
            </w:tcMar>
            <w:vAlign w:val="center"/>
          </w:tcPr>
          <w:p w14:paraId="13DBBBE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100≤Y＜2000</w:t>
            </w:r>
          </w:p>
        </w:tc>
        <w:tc>
          <w:tcPr>
            <w:tcW w:w="908" w:type="dxa"/>
            <w:shd w:val="clear" w:color="auto" w:fill="auto"/>
            <w:tcMar>
              <w:top w:w="0" w:type="dxa"/>
              <w:left w:w="108" w:type="dxa"/>
              <w:bottom w:w="0" w:type="dxa"/>
              <w:right w:w="108" w:type="dxa"/>
            </w:tcMar>
            <w:vAlign w:val="center"/>
          </w:tcPr>
          <w:p w14:paraId="4AC112C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04CB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BF9754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住宿业</w:t>
            </w:r>
          </w:p>
        </w:tc>
        <w:tc>
          <w:tcPr>
            <w:tcW w:w="1281" w:type="dxa"/>
            <w:shd w:val="clear" w:color="auto" w:fill="auto"/>
            <w:tcMar>
              <w:top w:w="0" w:type="dxa"/>
              <w:left w:w="108" w:type="dxa"/>
              <w:bottom w:w="0" w:type="dxa"/>
              <w:right w:w="108" w:type="dxa"/>
            </w:tcMar>
            <w:vAlign w:val="center"/>
          </w:tcPr>
          <w:p w14:paraId="76FA059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7B1B130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2E8EC1C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14E3E0D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6F900BE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7A622DE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370E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A0E1F82">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73EDFCD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2A1ABFB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5D42163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Y≥10000</w:t>
            </w:r>
          </w:p>
        </w:tc>
        <w:tc>
          <w:tcPr>
            <w:tcW w:w="1491" w:type="dxa"/>
            <w:shd w:val="clear" w:color="auto" w:fill="auto"/>
            <w:tcMar>
              <w:top w:w="0" w:type="dxa"/>
              <w:left w:w="108" w:type="dxa"/>
              <w:bottom w:w="0" w:type="dxa"/>
              <w:right w:w="108" w:type="dxa"/>
            </w:tcMar>
            <w:vAlign w:val="center"/>
          </w:tcPr>
          <w:p w14:paraId="4EE3D62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2000≤Y＜10000</w:t>
            </w:r>
          </w:p>
        </w:tc>
        <w:tc>
          <w:tcPr>
            <w:tcW w:w="1315" w:type="dxa"/>
            <w:shd w:val="clear" w:color="auto" w:fill="auto"/>
            <w:tcMar>
              <w:top w:w="0" w:type="dxa"/>
              <w:left w:w="108" w:type="dxa"/>
              <w:bottom w:w="0" w:type="dxa"/>
              <w:right w:w="108" w:type="dxa"/>
            </w:tcMar>
            <w:vAlign w:val="center"/>
          </w:tcPr>
          <w:p w14:paraId="03BD140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100≤Y＜2000</w:t>
            </w:r>
          </w:p>
        </w:tc>
        <w:tc>
          <w:tcPr>
            <w:tcW w:w="908" w:type="dxa"/>
            <w:shd w:val="clear" w:color="auto" w:fill="auto"/>
            <w:tcMar>
              <w:top w:w="0" w:type="dxa"/>
              <w:left w:w="108" w:type="dxa"/>
              <w:bottom w:w="0" w:type="dxa"/>
              <w:right w:w="108" w:type="dxa"/>
            </w:tcMar>
            <w:vAlign w:val="center"/>
          </w:tcPr>
          <w:p w14:paraId="3FF4C45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03AD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E08261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餐饮业</w:t>
            </w:r>
          </w:p>
        </w:tc>
        <w:tc>
          <w:tcPr>
            <w:tcW w:w="1281" w:type="dxa"/>
            <w:shd w:val="clear" w:color="auto" w:fill="auto"/>
            <w:tcMar>
              <w:top w:w="0" w:type="dxa"/>
              <w:left w:w="108" w:type="dxa"/>
              <w:bottom w:w="0" w:type="dxa"/>
              <w:right w:w="108" w:type="dxa"/>
            </w:tcMar>
            <w:vAlign w:val="center"/>
          </w:tcPr>
          <w:p w14:paraId="2A39159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007C0B2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25DF0FC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4F7A753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74BC861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7C3DF9E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33DC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6D48D02">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3187365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45E3B7F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6339B0F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Y≥10000</w:t>
            </w:r>
          </w:p>
        </w:tc>
        <w:tc>
          <w:tcPr>
            <w:tcW w:w="1491" w:type="dxa"/>
            <w:shd w:val="clear" w:color="auto" w:fill="auto"/>
            <w:tcMar>
              <w:top w:w="0" w:type="dxa"/>
              <w:left w:w="108" w:type="dxa"/>
              <w:bottom w:w="0" w:type="dxa"/>
              <w:right w:w="108" w:type="dxa"/>
            </w:tcMar>
            <w:vAlign w:val="center"/>
          </w:tcPr>
          <w:p w14:paraId="6CE4A15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2000≤Y＜10000</w:t>
            </w:r>
          </w:p>
        </w:tc>
        <w:tc>
          <w:tcPr>
            <w:tcW w:w="1315" w:type="dxa"/>
            <w:shd w:val="clear" w:color="auto" w:fill="auto"/>
            <w:tcMar>
              <w:top w:w="0" w:type="dxa"/>
              <w:left w:w="108" w:type="dxa"/>
              <w:bottom w:w="0" w:type="dxa"/>
              <w:right w:w="108" w:type="dxa"/>
            </w:tcMar>
            <w:vAlign w:val="center"/>
          </w:tcPr>
          <w:p w14:paraId="314A926F">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 100≤Y＜2000</w:t>
            </w:r>
          </w:p>
        </w:tc>
        <w:tc>
          <w:tcPr>
            <w:tcW w:w="908" w:type="dxa"/>
            <w:shd w:val="clear" w:color="auto" w:fill="auto"/>
            <w:tcMar>
              <w:top w:w="0" w:type="dxa"/>
              <w:left w:w="108" w:type="dxa"/>
              <w:bottom w:w="0" w:type="dxa"/>
              <w:right w:w="108" w:type="dxa"/>
            </w:tcMar>
            <w:vAlign w:val="center"/>
          </w:tcPr>
          <w:p w14:paraId="26EA833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1739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9EFE2C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信息传输业 *</w:t>
            </w:r>
          </w:p>
        </w:tc>
        <w:tc>
          <w:tcPr>
            <w:tcW w:w="1281" w:type="dxa"/>
            <w:shd w:val="clear" w:color="auto" w:fill="auto"/>
            <w:tcMar>
              <w:top w:w="0" w:type="dxa"/>
              <w:left w:w="108" w:type="dxa"/>
              <w:bottom w:w="0" w:type="dxa"/>
              <w:right w:w="108" w:type="dxa"/>
            </w:tcMar>
            <w:vAlign w:val="center"/>
          </w:tcPr>
          <w:p w14:paraId="6BEAF64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54E0A2A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376581C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X≥2000</w:t>
            </w:r>
          </w:p>
        </w:tc>
        <w:tc>
          <w:tcPr>
            <w:tcW w:w="1491" w:type="dxa"/>
            <w:shd w:val="clear" w:color="auto" w:fill="auto"/>
            <w:tcMar>
              <w:top w:w="0" w:type="dxa"/>
              <w:left w:w="108" w:type="dxa"/>
              <w:bottom w:w="0" w:type="dxa"/>
              <w:right w:w="108" w:type="dxa"/>
            </w:tcMar>
            <w:vAlign w:val="center"/>
          </w:tcPr>
          <w:p w14:paraId="00AF16F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100≤X＜2000</w:t>
            </w:r>
          </w:p>
        </w:tc>
        <w:tc>
          <w:tcPr>
            <w:tcW w:w="1315" w:type="dxa"/>
            <w:shd w:val="clear" w:color="auto" w:fill="auto"/>
            <w:tcMar>
              <w:top w:w="0" w:type="dxa"/>
              <w:left w:w="108" w:type="dxa"/>
              <w:bottom w:w="0" w:type="dxa"/>
              <w:right w:w="108" w:type="dxa"/>
            </w:tcMar>
            <w:vAlign w:val="center"/>
          </w:tcPr>
          <w:p w14:paraId="6486009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5A35C0E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461B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259B785">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4FCE47F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21B7C8D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6420E62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Y≥100000</w:t>
            </w:r>
          </w:p>
        </w:tc>
        <w:tc>
          <w:tcPr>
            <w:tcW w:w="1491" w:type="dxa"/>
            <w:shd w:val="clear" w:color="auto" w:fill="auto"/>
            <w:tcMar>
              <w:top w:w="0" w:type="dxa"/>
              <w:left w:w="108" w:type="dxa"/>
              <w:bottom w:w="0" w:type="dxa"/>
              <w:right w:w="108" w:type="dxa"/>
            </w:tcMar>
            <w:vAlign w:val="center"/>
          </w:tcPr>
          <w:p w14:paraId="7E77851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1000≤Y＜100000</w:t>
            </w:r>
          </w:p>
        </w:tc>
        <w:tc>
          <w:tcPr>
            <w:tcW w:w="1315" w:type="dxa"/>
            <w:shd w:val="clear" w:color="auto" w:fill="auto"/>
            <w:tcMar>
              <w:top w:w="0" w:type="dxa"/>
              <w:left w:w="108" w:type="dxa"/>
              <w:bottom w:w="0" w:type="dxa"/>
              <w:right w:w="108" w:type="dxa"/>
            </w:tcMar>
            <w:vAlign w:val="center"/>
          </w:tcPr>
          <w:p w14:paraId="0620298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100≤Y＜1000</w:t>
            </w:r>
          </w:p>
        </w:tc>
        <w:tc>
          <w:tcPr>
            <w:tcW w:w="908" w:type="dxa"/>
            <w:shd w:val="clear" w:color="auto" w:fill="auto"/>
            <w:tcMar>
              <w:top w:w="0" w:type="dxa"/>
              <w:left w:w="108" w:type="dxa"/>
              <w:bottom w:w="0" w:type="dxa"/>
              <w:right w:w="108" w:type="dxa"/>
            </w:tcMar>
            <w:vAlign w:val="center"/>
          </w:tcPr>
          <w:p w14:paraId="68CD3A5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30F6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3C466AF9">
            <w:pPr>
              <w:spacing w:line="240" w:lineRule="auto"/>
              <w:ind w:firstLine="0" w:firstLineChars="0"/>
              <w:rPr>
                <w:rFonts w:hint="eastAsia" w:ascii="宋体" w:hAnsi="宋体" w:eastAsia="宋体" w:cs="宋体"/>
                <w:bCs/>
                <w:sz w:val="24"/>
              </w:rPr>
            </w:pPr>
            <w:r>
              <w:rPr>
                <w:rFonts w:hint="eastAsia" w:ascii="宋体" w:hAnsi="宋体" w:eastAsia="宋体" w:cs="宋体"/>
                <w:spacing w:val="-12"/>
                <w:sz w:val="18"/>
                <w:szCs w:val="18"/>
              </w:rPr>
              <w:t>软件和信息技术服</w:t>
            </w:r>
            <w:r>
              <w:rPr>
                <w:rFonts w:hint="eastAsia" w:ascii="宋体" w:hAnsi="宋体" w:eastAsia="宋体" w:cs="宋体"/>
                <w:sz w:val="18"/>
                <w:szCs w:val="18"/>
              </w:rPr>
              <w:t>务业</w:t>
            </w:r>
          </w:p>
        </w:tc>
        <w:tc>
          <w:tcPr>
            <w:tcW w:w="1281" w:type="dxa"/>
            <w:shd w:val="clear" w:color="auto" w:fill="auto"/>
            <w:tcMar>
              <w:top w:w="0" w:type="dxa"/>
              <w:left w:w="108" w:type="dxa"/>
              <w:bottom w:w="0" w:type="dxa"/>
              <w:right w:w="108" w:type="dxa"/>
            </w:tcMar>
            <w:vAlign w:val="center"/>
          </w:tcPr>
          <w:p w14:paraId="5ADDE0B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0C5749F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282FD487">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568C9357">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016CFA6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44722FB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4B00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71A912DA">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77B7933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4AE83F0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5675830A">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Y≥10000</w:t>
            </w:r>
          </w:p>
        </w:tc>
        <w:tc>
          <w:tcPr>
            <w:tcW w:w="1491" w:type="dxa"/>
            <w:shd w:val="clear" w:color="auto" w:fill="auto"/>
            <w:tcMar>
              <w:top w:w="0" w:type="dxa"/>
              <w:left w:w="108" w:type="dxa"/>
              <w:bottom w:w="0" w:type="dxa"/>
              <w:right w:w="108" w:type="dxa"/>
            </w:tcMar>
            <w:vAlign w:val="center"/>
          </w:tcPr>
          <w:p w14:paraId="572DDBE8">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1000≤Y＜10000</w:t>
            </w:r>
          </w:p>
        </w:tc>
        <w:tc>
          <w:tcPr>
            <w:tcW w:w="1315" w:type="dxa"/>
            <w:shd w:val="clear" w:color="auto" w:fill="auto"/>
            <w:tcMar>
              <w:top w:w="0" w:type="dxa"/>
              <w:left w:w="108" w:type="dxa"/>
              <w:bottom w:w="0" w:type="dxa"/>
              <w:right w:w="108" w:type="dxa"/>
            </w:tcMar>
            <w:vAlign w:val="center"/>
          </w:tcPr>
          <w:p w14:paraId="042C7BD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50≤Y＜1000</w:t>
            </w:r>
          </w:p>
        </w:tc>
        <w:tc>
          <w:tcPr>
            <w:tcW w:w="908" w:type="dxa"/>
            <w:shd w:val="clear" w:color="auto" w:fill="auto"/>
            <w:tcMar>
              <w:top w:w="0" w:type="dxa"/>
              <w:left w:w="108" w:type="dxa"/>
              <w:bottom w:w="0" w:type="dxa"/>
              <w:right w:w="108" w:type="dxa"/>
            </w:tcMar>
            <w:vAlign w:val="center"/>
          </w:tcPr>
          <w:p w14:paraId="2284C26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w:t>
            </w:r>
          </w:p>
        </w:tc>
      </w:tr>
      <w:tr w14:paraId="342F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068BEF6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房地产开发经营</w:t>
            </w:r>
          </w:p>
        </w:tc>
        <w:tc>
          <w:tcPr>
            <w:tcW w:w="1281" w:type="dxa"/>
            <w:shd w:val="clear" w:color="auto" w:fill="auto"/>
            <w:tcMar>
              <w:top w:w="0" w:type="dxa"/>
              <w:left w:w="108" w:type="dxa"/>
              <w:bottom w:w="0" w:type="dxa"/>
              <w:right w:w="108" w:type="dxa"/>
            </w:tcMar>
            <w:vAlign w:val="center"/>
          </w:tcPr>
          <w:p w14:paraId="64B77E3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44DC7B0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05C3BA0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Y≥200000</w:t>
            </w:r>
          </w:p>
        </w:tc>
        <w:tc>
          <w:tcPr>
            <w:tcW w:w="1491" w:type="dxa"/>
            <w:shd w:val="clear" w:color="auto" w:fill="auto"/>
            <w:tcMar>
              <w:top w:w="0" w:type="dxa"/>
              <w:left w:w="108" w:type="dxa"/>
              <w:bottom w:w="0" w:type="dxa"/>
              <w:right w:w="108" w:type="dxa"/>
            </w:tcMar>
            <w:vAlign w:val="center"/>
          </w:tcPr>
          <w:p w14:paraId="5F6F7C95">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 1000≤Y＜200000</w:t>
            </w:r>
          </w:p>
        </w:tc>
        <w:tc>
          <w:tcPr>
            <w:tcW w:w="1315" w:type="dxa"/>
            <w:shd w:val="clear" w:color="auto" w:fill="auto"/>
            <w:tcMar>
              <w:top w:w="0" w:type="dxa"/>
              <w:left w:w="108" w:type="dxa"/>
              <w:bottom w:w="0" w:type="dxa"/>
              <w:right w:w="108" w:type="dxa"/>
            </w:tcMar>
            <w:vAlign w:val="center"/>
          </w:tcPr>
          <w:p w14:paraId="782CEFF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100≤Y＜1000</w:t>
            </w:r>
          </w:p>
        </w:tc>
        <w:tc>
          <w:tcPr>
            <w:tcW w:w="908" w:type="dxa"/>
            <w:shd w:val="clear" w:color="auto" w:fill="auto"/>
            <w:tcMar>
              <w:top w:w="0" w:type="dxa"/>
              <w:left w:w="108" w:type="dxa"/>
              <w:bottom w:w="0" w:type="dxa"/>
              <w:right w:w="108" w:type="dxa"/>
            </w:tcMar>
            <w:vAlign w:val="center"/>
          </w:tcPr>
          <w:p w14:paraId="580E33D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1BE2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2D1385D2">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239A30F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资产总额(Z)</w:t>
            </w:r>
          </w:p>
        </w:tc>
        <w:tc>
          <w:tcPr>
            <w:tcW w:w="758" w:type="dxa"/>
            <w:shd w:val="clear" w:color="auto" w:fill="auto"/>
            <w:tcMar>
              <w:top w:w="0" w:type="dxa"/>
              <w:left w:w="108" w:type="dxa"/>
              <w:bottom w:w="0" w:type="dxa"/>
              <w:right w:w="108" w:type="dxa"/>
            </w:tcMar>
            <w:vAlign w:val="center"/>
          </w:tcPr>
          <w:p w14:paraId="490D727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293B4AD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Z≥10000</w:t>
            </w:r>
          </w:p>
        </w:tc>
        <w:tc>
          <w:tcPr>
            <w:tcW w:w="1491" w:type="dxa"/>
            <w:shd w:val="clear" w:color="auto" w:fill="auto"/>
            <w:tcMar>
              <w:top w:w="0" w:type="dxa"/>
              <w:left w:w="108" w:type="dxa"/>
              <w:bottom w:w="0" w:type="dxa"/>
              <w:right w:w="108" w:type="dxa"/>
            </w:tcMar>
            <w:vAlign w:val="center"/>
          </w:tcPr>
          <w:p w14:paraId="2473C389">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5000≤Z＜10000</w:t>
            </w:r>
          </w:p>
        </w:tc>
        <w:tc>
          <w:tcPr>
            <w:tcW w:w="1315" w:type="dxa"/>
            <w:shd w:val="clear" w:color="auto" w:fill="auto"/>
            <w:tcMar>
              <w:top w:w="0" w:type="dxa"/>
              <w:left w:w="108" w:type="dxa"/>
              <w:bottom w:w="0" w:type="dxa"/>
              <w:right w:w="108" w:type="dxa"/>
            </w:tcMar>
            <w:vAlign w:val="center"/>
          </w:tcPr>
          <w:p w14:paraId="73B48D2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2000≤Z＜5000  </w:t>
            </w:r>
          </w:p>
        </w:tc>
        <w:tc>
          <w:tcPr>
            <w:tcW w:w="908" w:type="dxa"/>
            <w:shd w:val="clear" w:color="auto" w:fill="auto"/>
            <w:tcMar>
              <w:top w:w="0" w:type="dxa"/>
              <w:left w:w="108" w:type="dxa"/>
              <w:bottom w:w="0" w:type="dxa"/>
              <w:right w:w="108" w:type="dxa"/>
            </w:tcMar>
            <w:vAlign w:val="center"/>
          </w:tcPr>
          <w:p w14:paraId="17B9323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Z＜2000</w:t>
            </w:r>
          </w:p>
        </w:tc>
      </w:tr>
      <w:tr w14:paraId="7202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0C54BD5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物业管理</w:t>
            </w:r>
          </w:p>
        </w:tc>
        <w:tc>
          <w:tcPr>
            <w:tcW w:w="1281" w:type="dxa"/>
            <w:shd w:val="clear" w:color="auto" w:fill="auto"/>
            <w:tcMar>
              <w:top w:w="0" w:type="dxa"/>
              <w:left w:w="108" w:type="dxa"/>
              <w:bottom w:w="0" w:type="dxa"/>
              <w:right w:w="108" w:type="dxa"/>
            </w:tcMar>
            <w:vAlign w:val="center"/>
          </w:tcPr>
          <w:p w14:paraId="0F3C866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56B6C3F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463465D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29F4990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6B69B46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908" w:type="dxa"/>
            <w:shd w:val="clear" w:color="auto" w:fill="auto"/>
            <w:tcMar>
              <w:top w:w="0" w:type="dxa"/>
              <w:left w:w="108" w:type="dxa"/>
              <w:bottom w:w="0" w:type="dxa"/>
              <w:right w:w="108" w:type="dxa"/>
            </w:tcMar>
            <w:vAlign w:val="center"/>
          </w:tcPr>
          <w:p w14:paraId="5DB0621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w:t>
            </w:r>
          </w:p>
        </w:tc>
      </w:tr>
      <w:tr w14:paraId="6C9A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0245496F">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4F54F2F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3B9E950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6FB8A4F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Y≥5000</w:t>
            </w:r>
          </w:p>
        </w:tc>
        <w:tc>
          <w:tcPr>
            <w:tcW w:w="1491" w:type="dxa"/>
            <w:shd w:val="clear" w:color="auto" w:fill="auto"/>
            <w:tcMar>
              <w:top w:w="0" w:type="dxa"/>
              <w:left w:w="108" w:type="dxa"/>
              <w:bottom w:w="0" w:type="dxa"/>
              <w:right w:w="108" w:type="dxa"/>
            </w:tcMar>
            <w:vAlign w:val="center"/>
          </w:tcPr>
          <w:p w14:paraId="36BCA08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1000≤Y＜5000</w:t>
            </w:r>
          </w:p>
        </w:tc>
        <w:tc>
          <w:tcPr>
            <w:tcW w:w="1315" w:type="dxa"/>
            <w:shd w:val="clear" w:color="auto" w:fill="auto"/>
            <w:tcMar>
              <w:top w:w="0" w:type="dxa"/>
              <w:left w:w="108" w:type="dxa"/>
              <w:bottom w:w="0" w:type="dxa"/>
              <w:right w:w="108" w:type="dxa"/>
            </w:tcMar>
            <w:vAlign w:val="center"/>
          </w:tcPr>
          <w:p w14:paraId="4491F40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500≤Y＜1000</w:t>
            </w:r>
          </w:p>
        </w:tc>
        <w:tc>
          <w:tcPr>
            <w:tcW w:w="908" w:type="dxa"/>
            <w:shd w:val="clear" w:color="auto" w:fill="auto"/>
            <w:tcMar>
              <w:top w:w="0" w:type="dxa"/>
              <w:left w:w="108" w:type="dxa"/>
              <w:bottom w:w="0" w:type="dxa"/>
              <w:right w:w="108" w:type="dxa"/>
            </w:tcMar>
            <w:vAlign w:val="center"/>
          </w:tcPr>
          <w:p w14:paraId="36E54E2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Y＜500</w:t>
            </w:r>
          </w:p>
        </w:tc>
      </w:tr>
      <w:tr w14:paraId="64F2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67673F2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租赁和商务服务业</w:t>
            </w:r>
          </w:p>
        </w:tc>
        <w:tc>
          <w:tcPr>
            <w:tcW w:w="1281" w:type="dxa"/>
            <w:shd w:val="clear" w:color="auto" w:fill="auto"/>
            <w:tcMar>
              <w:top w:w="0" w:type="dxa"/>
              <w:left w:w="108" w:type="dxa"/>
              <w:bottom w:w="0" w:type="dxa"/>
              <w:right w:w="108" w:type="dxa"/>
            </w:tcMar>
            <w:vAlign w:val="center"/>
          </w:tcPr>
          <w:p w14:paraId="5986728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52D9377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21D98E7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18D0FED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1E79854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3438076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15BA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2EC2D93C">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1FE9E8D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资产总额(Z)</w:t>
            </w:r>
          </w:p>
        </w:tc>
        <w:tc>
          <w:tcPr>
            <w:tcW w:w="758" w:type="dxa"/>
            <w:shd w:val="clear" w:color="auto" w:fill="auto"/>
            <w:tcMar>
              <w:top w:w="0" w:type="dxa"/>
              <w:left w:w="108" w:type="dxa"/>
              <w:bottom w:w="0" w:type="dxa"/>
              <w:right w:w="108" w:type="dxa"/>
            </w:tcMar>
            <w:vAlign w:val="center"/>
          </w:tcPr>
          <w:p w14:paraId="36D625A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0EC8B71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Z≥120000</w:t>
            </w:r>
          </w:p>
        </w:tc>
        <w:tc>
          <w:tcPr>
            <w:tcW w:w="1491" w:type="dxa"/>
            <w:shd w:val="clear" w:color="auto" w:fill="auto"/>
            <w:tcMar>
              <w:top w:w="0" w:type="dxa"/>
              <w:left w:w="108" w:type="dxa"/>
              <w:bottom w:w="0" w:type="dxa"/>
              <w:right w:w="108" w:type="dxa"/>
            </w:tcMar>
            <w:vAlign w:val="center"/>
          </w:tcPr>
          <w:p w14:paraId="2AC74FA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8000≤Z＜120000</w:t>
            </w:r>
          </w:p>
        </w:tc>
        <w:tc>
          <w:tcPr>
            <w:tcW w:w="1315" w:type="dxa"/>
            <w:shd w:val="clear" w:color="auto" w:fill="auto"/>
            <w:tcMar>
              <w:top w:w="0" w:type="dxa"/>
              <w:left w:w="108" w:type="dxa"/>
              <w:bottom w:w="0" w:type="dxa"/>
              <w:right w:w="108" w:type="dxa"/>
            </w:tcMar>
            <w:vAlign w:val="center"/>
          </w:tcPr>
          <w:p w14:paraId="4E2F311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100≤Z＜8000</w:t>
            </w:r>
          </w:p>
        </w:tc>
        <w:tc>
          <w:tcPr>
            <w:tcW w:w="908" w:type="dxa"/>
            <w:shd w:val="clear" w:color="auto" w:fill="auto"/>
            <w:tcMar>
              <w:top w:w="0" w:type="dxa"/>
              <w:left w:w="108" w:type="dxa"/>
              <w:bottom w:w="0" w:type="dxa"/>
              <w:right w:w="108" w:type="dxa"/>
            </w:tcMar>
            <w:vAlign w:val="center"/>
          </w:tcPr>
          <w:p w14:paraId="5152E76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Z＜100</w:t>
            </w:r>
          </w:p>
        </w:tc>
      </w:tr>
      <w:tr w14:paraId="0B8E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47FB4C8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其他未列明行业 *</w:t>
            </w:r>
          </w:p>
        </w:tc>
        <w:tc>
          <w:tcPr>
            <w:tcW w:w="1281" w:type="dxa"/>
            <w:shd w:val="clear" w:color="auto" w:fill="auto"/>
            <w:tcMar>
              <w:top w:w="0" w:type="dxa"/>
              <w:left w:w="108" w:type="dxa"/>
              <w:bottom w:w="0" w:type="dxa"/>
              <w:right w:w="108" w:type="dxa"/>
            </w:tcMar>
            <w:vAlign w:val="center"/>
          </w:tcPr>
          <w:p w14:paraId="6CC3CC2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0EFDAE6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4992938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5EF75AB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30A4E04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7B8B726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bl>
    <w:p w14:paraId="080E722D">
      <w:pPr>
        <w:shd w:val="clear" w:color="auto" w:fill="FFFFFF"/>
        <w:spacing w:line="400" w:lineRule="exact"/>
        <w:ind w:firstLine="0" w:firstLineChars="0"/>
        <w:rPr>
          <w:rFonts w:hint="eastAsia" w:ascii="微软雅黑" w:hAnsi="微软雅黑" w:cs="宋体"/>
          <w:bCs/>
          <w:szCs w:val="21"/>
        </w:rPr>
      </w:pPr>
      <w:r>
        <w:rPr>
          <w:rFonts w:hint="eastAsia" w:ascii="宋体" w:hAnsi="宋体" w:eastAsia="宋体" w:cs="宋体"/>
          <w:sz w:val="18"/>
          <w:szCs w:val="18"/>
        </w:rPr>
        <w:t> </w:t>
      </w:r>
      <w:r>
        <w:rPr>
          <w:rFonts w:hint="eastAsia" w:ascii="宋体" w:hAnsi="宋体" w:eastAsia="宋体" w:cs="宋体"/>
          <w:spacing w:val="8"/>
          <w:sz w:val="24"/>
        </w:rPr>
        <w:t>　</w:t>
      </w:r>
      <w:r>
        <w:rPr>
          <w:rFonts w:hint="eastAsia" w:ascii="微软雅黑" w:hAnsi="微软雅黑" w:cs="宋体"/>
          <w:spacing w:val="8"/>
          <w:szCs w:val="21"/>
        </w:rPr>
        <w:t>　说明：</w:t>
      </w:r>
    </w:p>
    <w:p w14:paraId="57E4340A">
      <w:pPr>
        <w:shd w:val="clear" w:color="auto" w:fill="FFFFFF"/>
        <w:spacing w:line="400" w:lineRule="exact"/>
        <w:ind w:firstLine="0" w:firstLineChars="0"/>
        <w:rPr>
          <w:rFonts w:hint="eastAsia" w:ascii="微软雅黑" w:hAnsi="微软雅黑" w:cs="宋体"/>
          <w:bCs/>
          <w:szCs w:val="21"/>
        </w:rPr>
      </w:pPr>
      <w:r>
        <w:rPr>
          <w:rFonts w:ascii="微软雅黑" w:hAnsi="微软雅黑"/>
          <w:spacing w:val="8"/>
          <w:szCs w:val="21"/>
        </w:rPr>
        <w:t> </w:t>
      </w:r>
      <w:r>
        <w:rPr>
          <w:rFonts w:hint="eastAsia" w:ascii="微软雅黑" w:hAnsi="微软雅黑" w:cs="宋体"/>
          <w:spacing w:val="8"/>
          <w:szCs w:val="21"/>
        </w:rPr>
        <w:t>　　</w:t>
      </w:r>
      <w:r>
        <w:rPr>
          <w:rFonts w:ascii="微软雅黑" w:hAnsi="微软雅黑"/>
          <w:spacing w:val="8"/>
          <w:szCs w:val="21"/>
        </w:rPr>
        <w:t>1.</w:t>
      </w:r>
      <w:r>
        <w:rPr>
          <w:rFonts w:hint="eastAsia" w:ascii="微软雅黑" w:hAnsi="微软雅黑" w:cs="宋体"/>
          <w:spacing w:val="8"/>
          <w:szCs w:val="21"/>
        </w:rPr>
        <w:t>大型、中型和小型企业须同时满足所列指标的下限，否则下划一档；微型企业只须满足所列指标中的一项即可。</w:t>
      </w:r>
    </w:p>
    <w:p w14:paraId="4719D3FB">
      <w:pPr>
        <w:shd w:val="clear" w:color="auto" w:fill="FFFFFF"/>
        <w:spacing w:line="400" w:lineRule="exact"/>
        <w:ind w:firstLine="0" w:firstLineChars="0"/>
        <w:rPr>
          <w:rFonts w:hint="eastAsia" w:ascii="微软雅黑" w:hAnsi="微软雅黑" w:cs="宋体"/>
          <w:bCs/>
          <w:szCs w:val="21"/>
        </w:rPr>
      </w:pPr>
      <w:r>
        <w:rPr>
          <w:rFonts w:ascii="微软雅黑" w:hAnsi="微软雅黑"/>
          <w:spacing w:val="8"/>
          <w:szCs w:val="21"/>
        </w:rPr>
        <w:t> </w:t>
      </w:r>
      <w:r>
        <w:rPr>
          <w:rFonts w:hint="eastAsia" w:ascii="微软雅黑" w:hAnsi="微软雅黑" w:cs="宋体"/>
          <w:spacing w:val="8"/>
          <w:szCs w:val="21"/>
        </w:rPr>
        <w:t>　　</w:t>
      </w:r>
      <w:r>
        <w:rPr>
          <w:rFonts w:ascii="微软雅黑" w:hAnsi="微软雅黑"/>
          <w:spacing w:val="8"/>
          <w:szCs w:val="21"/>
        </w:rPr>
        <w:t>2.</w:t>
      </w:r>
      <w:r>
        <w:rPr>
          <w:rFonts w:hint="eastAsia" w:ascii="微软雅黑" w:hAnsi="微软雅黑" w:cs="宋体"/>
          <w:spacing w:val="8"/>
          <w:szCs w:val="21"/>
        </w:rPr>
        <w:t>附表中各行业的范围以《国民经济行业分类》（</w:t>
      </w:r>
      <w:r>
        <w:rPr>
          <w:rFonts w:ascii="微软雅黑" w:hAnsi="微软雅黑"/>
          <w:spacing w:val="8"/>
          <w:szCs w:val="21"/>
        </w:rPr>
        <w:t>GB/T4754-2011</w:t>
      </w:r>
      <w:r>
        <w:rPr>
          <w:rFonts w:hint="eastAsia" w:ascii="微软雅黑" w:hAnsi="微软雅黑" w:cs="宋体"/>
          <w:spacing w:val="8"/>
          <w:szCs w:val="21"/>
        </w:rPr>
        <w:t>）为准。带</w:t>
      </w:r>
      <w:r>
        <w:rPr>
          <w:rFonts w:ascii="微软雅黑" w:hAnsi="微软雅黑"/>
          <w:spacing w:val="8"/>
          <w:szCs w:val="21"/>
        </w:rPr>
        <w:t>*</w:t>
      </w:r>
      <w:r>
        <w:rPr>
          <w:rFonts w:hint="eastAsia" w:ascii="微软雅黑" w:hAnsi="微软雅黑" w:cs="宋体"/>
          <w:spacing w:val="8"/>
          <w:szCs w:val="21"/>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FC27D64">
      <w:pPr>
        <w:shd w:val="clear" w:color="auto" w:fill="FFFFFF"/>
        <w:spacing w:line="400" w:lineRule="exact"/>
        <w:ind w:firstLine="0" w:firstLineChars="0"/>
      </w:pPr>
      <w:r>
        <w:rPr>
          <w:rFonts w:ascii="微软雅黑" w:hAnsi="微软雅黑"/>
          <w:spacing w:val="8"/>
          <w:szCs w:val="21"/>
        </w:rPr>
        <w:t> </w:t>
      </w:r>
      <w:r>
        <w:rPr>
          <w:rFonts w:hint="eastAsia" w:ascii="微软雅黑" w:hAnsi="微软雅黑" w:cs="宋体"/>
          <w:spacing w:val="8"/>
          <w:szCs w:val="21"/>
        </w:rPr>
        <w:t>　　</w:t>
      </w:r>
      <w:r>
        <w:rPr>
          <w:rFonts w:ascii="微软雅黑" w:hAnsi="微软雅黑"/>
          <w:spacing w:val="8"/>
          <w:szCs w:val="21"/>
        </w:rPr>
        <w:t>3.</w:t>
      </w:r>
      <w:r>
        <w:rPr>
          <w:rFonts w:hint="eastAsia" w:ascii="微软雅黑" w:hAnsi="微软雅黑" w:cs="宋体"/>
          <w:spacing w:val="8"/>
          <w:szCs w:val="21"/>
        </w:rPr>
        <w:t>企业划分指标以现行统计制度为准。（</w:t>
      </w:r>
      <w:r>
        <w:rPr>
          <w:rFonts w:ascii="微软雅黑" w:hAnsi="微软雅黑"/>
          <w:spacing w:val="8"/>
          <w:szCs w:val="21"/>
        </w:rPr>
        <w:t>1</w:t>
      </w:r>
      <w:r>
        <w:rPr>
          <w:rFonts w:hint="eastAsia" w:ascii="微软雅黑" w:hAnsi="微软雅黑" w:cs="宋体"/>
          <w:spacing w:val="8"/>
          <w:szCs w:val="21"/>
        </w:rPr>
        <w:t>）从业人员，是指期末从业人员数，没有期末从业人员数的，采用全年平均人员数代替。（</w:t>
      </w:r>
      <w:r>
        <w:rPr>
          <w:rFonts w:ascii="微软雅黑" w:hAnsi="微软雅黑"/>
          <w:spacing w:val="8"/>
          <w:szCs w:val="21"/>
        </w:rPr>
        <w:t>2</w:t>
      </w:r>
      <w:r>
        <w:rPr>
          <w:rFonts w:hint="eastAsia" w:ascii="微软雅黑" w:hAnsi="微软雅黑" w:cs="宋体"/>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spacing w:val="8"/>
          <w:szCs w:val="21"/>
        </w:rPr>
        <w:t>3</w:t>
      </w:r>
      <w:r>
        <w:rPr>
          <w:rFonts w:hint="eastAsia" w:ascii="微软雅黑" w:hAnsi="微软雅黑" w:cs="宋体"/>
          <w:spacing w:val="8"/>
          <w:szCs w:val="21"/>
        </w:rPr>
        <w:t>）资产总额，采用资产总计代替。</w:t>
      </w:r>
    </w:p>
    <w:sectPr>
      <w:pgSz w:w="11906" w:h="16838"/>
      <w:pgMar w:top="1474" w:right="1797" w:bottom="1247" w:left="1797"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7E3EA2-149E-4284-807F-8EDDA25F09DF}"/>
  </w:font>
  <w:font w:name="Arial">
    <w:panose1 w:val="020B0604020202020204"/>
    <w:charset w:val="01"/>
    <w:family w:val="swiss"/>
    <w:pitch w:val="default"/>
    <w:sig w:usb0="E0002EFF" w:usb1="C000785B" w:usb2="00000009" w:usb3="00000000" w:csb0="400001FF" w:csb1="FFFF0000"/>
    <w:embedRegular r:id="rId2" w:fontKey="{747DDC53-DC01-4720-AFEB-A78FE3CBAEC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DA1B73C-26DB-4938-A4E4-7046138D2A99}"/>
  </w:font>
  <w:font w:name="微软雅黑">
    <w:panose1 w:val="020B0503020204020204"/>
    <w:charset w:val="86"/>
    <w:family w:val="swiss"/>
    <w:pitch w:val="default"/>
    <w:sig w:usb0="80000287" w:usb1="2ACF3C50" w:usb2="00000016" w:usb3="00000000" w:csb0="0004001F" w:csb1="00000000"/>
    <w:embedRegular r:id="rId4" w:fontKey="{F5DC0C01-15A2-4280-9D0B-7B46F56355F6}"/>
  </w:font>
  <w:font w:name="仿宋_GB2312">
    <w:panose1 w:val="02010609030101010101"/>
    <w:charset w:val="86"/>
    <w:family w:val="modern"/>
    <w:pitch w:val="default"/>
    <w:sig w:usb0="00000001" w:usb1="080E0000" w:usb2="00000000" w:usb3="00000000" w:csb0="00040000" w:csb1="00000000"/>
    <w:embedRegular r:id="rId5" w:fontKey="{6FE6974E-1282-4F01-B321-0BE881B6D404}"/>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6" w:fontKey="{F7F8C44E-DCF7-4945-9A44-800DAF383BE3}"/>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203" w:usb1="288F0000" w:usb2="00000006" w:usb3="00000000" w:csb0="00040001" w:csb1="00000000"/>
  </w:font>
  <w:font w:name="Century">
    <w:altName w:val="Times New Roman"/>
    <w:panose1 w:val="02040604050505020304"/>
    <w:charset w:val="00"/>
    <w:family w:val="roman"/>
    <w:pitch w:val="default"/>
    <w:sig w:usb0="00000000" w:usb1="00000000" w:usb2="00000000" w:usb3="00000000" w:csb0="2000009F" w:csb1="DFD70000"/>
  </w:font>
  <w:font w:name="Arial Narrow">
    <w:altName w:val="Arial"/>
    <w:panose1 w:val="020B0606020202030204"/>
    <w:charset w:val="00"/>
    <w:family w:val="swiss"/>
    <w:pitch w:val="default"/>
    <w:sig w:usb0="00000000" w:usb1="00000000" w:usb2="00000000" w:usb3="00000000" w:csb0="2000009F" w:csb1="DFD70000"/>
  </w:font>
  <w:font w:name="方正姚体">
    <w:altName w:val="宋体"/>
    <w:panose1 w:val="02010601030101010101"/>
    <w:charset w:val="86"/>
    <w:family w:val="auto"/>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方正粗黑宋简体">
    <w:panose1 w:val="02000000000000000000"/>
    <w:charset w:val="86"/>
    <w:family w:val="auto"/>
    <w:pitch w:val="default"/>
    <w:sig w:usb0="A00002BF" w:usb1="184F6CFA" w:usb2="00000012" w:usb3="00000000" w:csb0="00040001" w:csb1="00000000"/>
    <w:embedRegular r:id="rId7" w:fontKey="{BC361912-749B-4F89-94EE-D704152821D5}"/>
  </w:font>
  <w:font w:name="sans-serif">
    <w:altName w:val="Noto Sans SC"/>
    <w:panose1 w:val="00000000000000000000"/>
    <w:charset w:val="00"/>
    <w:family w:val="auto"/>
    <w:pitch w:val="default"/>
    <w:sig w:usb0="00000000" w:usb1="00000000" w:usb2="00000000" w:usb3="00000000" w:csb0="00040001" w:csb1="00000000"/>
    <w:embedRegular r:id="rId8" w:fontKey="{818964AE-D829-4B3A-AD0C-A594E5759802}"/>
  </w:font>
  <w:font w:name="Noto Sans SC">
    <w:panose1 w:val="020B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3670E">
    <w:pPr>
      <w:pStyle w:val="3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B938A">
    <w:pPr>
      <w:pStyle w:val="36"/>
      <w:framePr w:wrap="around" w:vAnchor="text" w:hAnchor="margin" w:xAlign="center" w:y="1"/>
      <w:ind w:right="360" w:firstLine="360"/>
      <w:rPr>
        <w:rStyle w:val="60"/>
      </w:rPr>
    </w:pPr>
  </w:p>
  <w:p w14:paraId="1916CA65">
    <w:pPr>
      <w:pStyle w:val="36"/>
      <w:ind w:firstLine="7920" w:firstLineChars="44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144135" cy="131445"/>
              <wp:effectExtent l="0" t="0" r="0" b="0"/>
              <wp:wrapNone/>
              <wp:docPr id="2"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2FB0926E">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59264;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MIUeY1AEAAKk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W1D55RYZvDBjz9/HH/9Of7+&#10;TublIivUe6ix8MFjaRw+uAH3JimX4oDBRHyQwaQvUiKYR30PZ33FEAnH4KK6vq6uFpRwzFVX6C0S&#10;THG57QPEO+EMSUZDA75flpXtP0IcS08lqZl1t0rr/IbaPgkg5hgReQmm25eBkxWHzTCx2Lj2gOR6&#10;XISGWtx7SvS9RZ3TzpyMcDI2J2Png9p2OGiVpwT/fhdxpDxp6jDCIsPk4AtmrtO2pRV57Oeqyx+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jCFHmNQBAACpAwAADgAAAAAAAAABACAAAAAg&#10;AQAAZHJzL2Uyb0RvYy54bWxQSwUGAAAAAAYABgBZAQAAZgUAAAAA&#10;">
              <v:fill on="f" focussize="0,0"/>
              <v:stroke on="f"/>
              <v:imagedata o:title=""/>
              <o:lock v:ext="edit" aspectratio="f"/>
              <v:textbox inset="0mm,0mm,0mm,0mm" style="mso-fit-shape-to-text:t;">
                <w:txbxContent>
                  <w:p w14:paraId="2FB0926E">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6387220"/>
    </w:sdtPr>
    <w:sdtContent>
      <w:p w14:paraId="4ED9B704">
        <w:pPr>
          <w:pStyle w:val="36"/>
          <w:ind w:firstLine="360"/>
          <w:jc w:val="right"/>
        </w:pPr>
        <w:r>
          <w:fldChar w:fldCharType="begin"/>
        </w:r>
        <w:r>
          <w:instrText xml:space="preserve">PAGE   \* MERGEFORMAT</w:instrText>
        </w:r>
        <w:r>
          <w:fldChar w:fldCharType="separate"/>
        </w:r>
        <w:r>
          <w:rPr>
            <w:lang w:val="zh-CN"/>
          </w:rPr>
          <w:t>2</w:t>
        </w:r>
        <w:r>
          <w:fldChar w:fldCharType="end"/>
        </w:r>
      </w:p>
    </w:sdtContent>
  </w:sdt>
  <w:p w14:paraId="37299AD4">
    <w:pPr>
      <w:ind w:firstLine="420"/>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819D6">
    <w:pPr>
      <w:pStyle w:val="36"/>
      <w:ind w:left="360" w:firstLine="360"/>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38A41B24">
                          <w:pPr>
                            <w:pStyle w:val="36"/>
                            <w:ind w:firstLine="360"/>
                            <w:jc w:val="cente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naTQ0gAAAAQBAAAPAAAAAAAAAAEAIAAA&#10;ACIAAABkcnMvZG93bnJldi54bWxQSwECFAAUAAAACACHTuJAyN309BICAAALBAAADgAAAAAAAAAB&#10;ACAAAAAhAQAAZHJzL2Uyb0RvYy54bWxQSwUGAAAAAAYABgBZAQAApQUAAAAA&#10;">
              <v:fill on="f" focussize="0,0"/>
              <v:stroke on="f"/>
              <v:imagedata o:title=""/>
              <o:lock v:ext="edit" aspectratio="f"/>
              <v:textbox inset="0mm,0mm,0mm,0mm" style="mso-fit-shape-to-text:t;">
                <w:txbxContent>
                  <w:p w14:paraId="38A41B24">
                    <w:pPr>
                      <w:pStyle w:val="36"/>
                      <w:ind w:firstLine="360"/>
                      <w:jc w:val="center"/>
                    </w:pPr>
                  </w:p>
                </w:txbxContent>
              </v:textbox>
            </v:shape>
          </w:pict>
        </mc:Fallback>
      </mc:AlternateContent>
    </w:r>
  </w:p>
  <w:p w14:paraId="69D5773F">
    <w:pPr>
      <w:ind w:firstLine="420"/>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864471"/>
    </w:sdtPr>
    <w:sdtContent>
      <w:p w14:paraId="438E688E">
        <w:pPr>
          <w:pStyle w:val="36"/>
          <w:ind w:firstLine="360"/>
          <w:jc w:val="right"/>
        </w:pPr>
        <w:r>
          <w:fldChar w:fldCharType="begin"/>
        </w:r>
        <w:r>
          <w:instrText xml:space="preserve">PAGE   \* MERGEFORMAT</w:instrText>
        </w:r>
        <w:r>
          <w:fldChar w:fldCharType="separate"/>
        </w:r>
        <w:r>
          <w:rPr>
            <w:lang w:val="zh-CN"/>
          </w:rPr>
          <w:t>2</w:t>
        </w:r>
        <w:r>
          <w:fldChar w:fldCharType="end"/>
        </w:r>
      </w:p>
    </w:sdtContent>
  </w:sdt>
  <w:p w14:paraId="52D139D8">
    <w:pPr>
      <w:ind w:firstLine="420"/>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61E0A">
    <w:pPr>
      <w:pStyle w:val="3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4F424">
    <w:pPr>
      <w:pStyle w:val="3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70E17">
    <w:pPr>
      <w:pStyle w:val="36"/>
      <w:ind w:firstLine="360"/>
      <w:jc w:val="right"/>
    </w:pPr>
    <w:r>
      <w:fldChar w:fldCharType="begin"/>
    </w:r>
    <w:r>
      <w:instrText xml:space="preserve"> PAGE   \* MERGEFORMAT </w:instrText>
    </w:r>
    <w:r>
      <w:fldChar w:fldCharType="separate"/>
    </w:r>
    <w:r>
      <w:rPr>
        <w:lang w:val="zh-CN"/>
      </w:rPr>
      <w:t>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9D696">
    <w:pPr>
      <w:pStyle w:val="36"/>
      <w:ind w:firstLine="360"/>
      <w:jc w:val="right"/>
    </w:pPr>
    <w:r>
      <w:fldChar w:fldCharType="begin"/>
    </w:r>
    <w:r>
      <w:instrText xml:space="preserve"> PAGE   \* MERGEFORMAT </w:instrText>
    </w:r>
    <w:r>
      <w:fldChar w:fldCharType="separate"/>
    </w:r>
    <w:r>
      <w:rPr>
        <w:lang w:val="zh-CN"/>
      </w:rPr>
      <w:t>1</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B9969">
    <w:pPr>
      <w:pStyle w:val="36"/>
      <w:ind w:firstLine="360"/>
      <w:jc w:val="center"/>
    </w:pPr>
    <w:r>
      <w:fldChar w:fldCharType="begin"/>
    </w:r>
    <w:r>
      <w:instrText xml:space="preserve">PAGE   \* MERGEFORMAT</w:instrText>
    </w:r>
    <w:r>
      <w:fldChar w:fldCharType="separate"/>
    </w:r>
    <w:r>
      <w:rPr>
        <w:lang w:val="zh-CN"/>
      </w:rPr>
      <w:t>41</w:t>
    </w:r>
    <w:r>
      <w:rPr>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1855884"/>
    </w:sdtPr>
    <w:sdtContent>
      <w:p w14:paraId="723306B5">
        <w:pPr>
          <w:pStyle w:val="36"/>
          <w:ind w:firstLine="360"/>
          <w:jc w:val="right"/>
          <w:rPr>
            <w:sz w:val="21"/>
            <w:szCs w:val="21"/>
          </w:rPr>
        </w:pPr>
        <w:r>
          <w:fldChar w:fldCharType="begin"/>
        </w:r>
        <w:r>
          <w:instrText xml:space="preserve">PAGE   \* MERGEFORMAT</w:instrText>
        </w:r>
        <w:r>
          <w:fldChar w:fldCharType="separate"/>
        </w:r>
        <w:r>
          <w:rPr>
            <w:lang w:val="zh-CN"/>
          </w:rPr>
          <w:t>2</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17675"/>
    </w:sdtPr>
    <w:sdtContent>
      <w:p w14:paraId="4FC2647E">
        <w:pPr>
          <w:pStyle w:val="36"/>
          <w:ind w:firstLine="360"/>
          <w:jc w:val="right"/>
        </w:pPr>
        <w:r>
          <w:fldChar w:fldCharType="begin"/>
        </w:r>
        <w:r>
          <w:instrText xml:space="preserve">PAGE   \* MERGEFORMAT</w:instrText>
        </w:r>
        <w:r>
          <w:fldChar w:fldCharType="separate"/>
        </w:r>
        <w:r>
          <w:rPr>
            <w:lang w:val="zh-CN"/>
          </w:rPr>
          <w:t>2</w:t>
        </w:r>
        <w:r>
          <w:fldChar w:fldCharType="end"/>
        </w:r>
      </w:p>
    </w:sdtContent>
  </w:sdt>
  <w:p w14:paraId="296BCEAB">
    <w:pPr>
      <w:pStyle w:val="36"/>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A1346">
    <w:pPr>
      <w:pStyle w:val="36"/>
      <w:framePr w:wrap="around" w:vAnchor="text" w:hAnchor="margin" w:xAlign="center" w:y="1"/>
      <w:ind w:right="360" w:firstLine="360"/>
      <w:rPr>
        <w:rStyle w:val="60"/>
      </w:rPr>
    </w:pPr>
  </w:p>
  <w:p w14:paraId="76C2516C">
    <w:pPr>
      <w:pStyle w:val="36"/>
      <w:ind w:firstLine="7920" w:firstLineChars="44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144135" cy="131445"/>
              <wp:effectExtent l="0" t="0" r="0" b="0"/>
              <wp:wrapNone/>
              <wp:docPr id="842746966"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43AD559B">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61312;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jRcPH0QAAAAQBAAAPAAAAAAAAAAEA&#10;IAAAACIAAABkcnMvZG93bnJldi54bWxQSwECFAAUAAAACACHTuJArhibK90BAACxAwAADgAAAAAA&#10;AAABACAAAAAgAQAAZHJzL2Uyb0RvYy54bWxQSwUGAAAAAAYABgBZAQAAbwUAAAAA&#10;">
              <v:fill on="f" focussize="0,0"/>
              <v:stroke on="f"/>
              <v:imagedata o:title=""/>
              <o:lock v:ext="edit" aspectratio="f"/>
              <v:textbox inset="0mm,0mm,0mm,0mm" style="mso-fit-shape-to-text:t;">
                <w:txbxContent>
                  <w:p w14:paraId="43AD559B">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50D1E">
    <w:pPr>
      <w:pStyle w:val="37"/>
      <w:tabs>
        <w:tab w:val="center" w:pos="4336"/>
        <w:tab w:val="right" w:pos="8312"/>
        <w:tab w:val="clear" w:pos="8306"/>
      </w:tabs>
      <w:jc w:val="left"/>
      <w:rPr>
        <w:rFonts w:hint="eastAsia" w:ascii="微软雅黑" w:hAnsi="微软雅黑"/>
      </w:rPr>
    </w:pPr>
    <w:r>
      <w:rPr>
        <w:rFonts w:hint="eastAsia" w:ascii="微软雅黑" w:hAnsi="微软雅黑"/>
      </w:rPr>
      <w:tab/>
    </w:r>
    <w:r>
      <w:rPr>
        <w:rFonts w:hint="eastAsia"/>
      </w:rPr>
      <w:pict>
        <v:shape id="PowerPlusWaterMarkObject13360720" o:spid="_x0000_s3074" o:spt="136" type="#_x0000_t136" style="position:absolute;left:0pt;height:41.85pt;width:544.0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100EB">
    <w:pPr>
      <w:pStyle w:val="37"/>
    </w:pPr>
    <w:r>
      <w:pict>
        <v:shape id="_x0000_s3084" o:spid="_x0000_s3084" o:spt="136" type="#_x0000_t136" style="position:absolute;left:0pt;height:41.85pt;width:544.0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66F33">
    <w:pPr>
      <w:pStyle w:val="37"/>
      <w:keepNext w:val="0"/>
      <w:keepLines w:val="0"/>
      <w:pageBreakBefore w:val="0"/>
      <w:widowControl w:val="0"/>
      <w:kinsoku/>
      <w:wordWrap/>
      <w:overflowPunct/>
      <w:topLinePunct w:val="0"/>
      <w:bidi w:val="0"/>
      <w:adjustRightInd/>
      <w:snapToGrid w:val="0"/>
      <w:spacing w:line="240" w:lineRule="exact"/>
      <w:textAlignment w:val="auto"/>
    </w:pPr>
    <w:r>
      <w:drawing>
        <wp:anchor distT="0" distB="0" distL="114300" distR="114300" simplePos="0" relativeHeight="251662336" behindDoc="0" locked="0" layoutInCell="1" allowOverlap="1">
          <wp:simplePos x="0" y="0"/>
          <wp:positionH relativeFrom="column">
            <wp:posOffset>0</wp:posOffset>
          </wp:positionH>
          <wp:positionV relativeFrom="paragraph">
            <wp:posOffset>-211455</wp:posOffset>
          </wp:positionV>
          <wp:extent cx="390525" cy="371475"/>
          <wp:effectExtent l="0" t="0" r="9525" b="9525"/>
          <wp:wrapNone/>
          <wp:docPr id="847356751" name="图片 84735675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6751" name="图片 84735675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嘉兴市南湖区农业农村和水利局2025年度增殖放流项目</w:t>
    </w:r>
    <w:r>
      <w:rPr>
        <w:rFonts w:hint="eastAsia" w:ascii="微软雅黑" w:hAnsi="微软雅黑" w:cs="微软雅黑"/>
      </w:rPr>
      <w:t>·</w:t>
    </w:r>
    <w:r>
      <w:rPr>
        <w:rFonts w:hint="eastAsia" w:ascii="微软雅黑" w:hAnsi="微软雅黑"/>
      </w:rPr>
      <w:t>招标文件</w:t>
    </w:r>
    <w:r>
      <w:pict>
        <v:shape id="_x0000_s3083" o:spid="_x0000_s3083" o:spt="136" type="#_x0000_t136" style="position:absolute;left:0pt;height:41.85pt;width:544.0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C9DD9">
    <w:pPr>
      <w:pStyle w:val="37"/>
      <w:keepNext w:val="0"/>
      <w:keepLines w:val="0"/>
      <w:pageBreakBefore w:val="0"/>
      <w:widowControl w:val="0"/>
      <w:kinsoku/>
      <w:wordWrap/>
      <w:overflowPunct/>
      <w:topLinePunct w:val="0"/>
      <w:bidi w:val="0"/>
      <w:adjustRightInd/>
      <w:snapToGrid w:val="0"/>
      <w:spacing w:line="240" w:lineRule="exact"/>
      <w:textAlignment w:val="auto"/>
    </w:pPr>
    <w: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嘉兴市南湖区农业农村和水利局2025年度增殖放流项目</w:t>
    </w:r>
    <w:r>
      <w:rPr>
        <w:rFonts w:hint="eastAsia" w:ascii="微软雅黑" w:hAnsi="微软雅黑"/>
      </w:rPr>
      <w:t>招标文件</w:t>
    </w:r>
  </w:p>
  <w:p w14:paraId="48889202">
    <w:pPr>
      <w:ind w:firstLine="361"/>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BED43">
    <w:pPr>
      <w:pStyle w:val="37"/>
    </w:pPr>
    <w:r>
      <w:pict>
        <v:shape id="PowerPlusWaterMarkObject13360719" o:spid="_x0000_s3075" o:spt="136" type="#_x0000_t136" style="position:absolute;left:0pt;height:41.85pt;width:544.0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F83E9">
    <w:pPr>
      <w:pStyle w:val="37"/>
    </w:pPr>
    <w:r>
      <w:pict>
        <v:shape id="PowerPlusWaterMarkObject13360718" o:spid="_x0000_s3073" o:spt="136" type="#_x0000_t136" style="position:absolute;left:0pt;height:41.85pt;width:544.0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41952">
    <w:pPr>
      <w:pStyle w:val="37"/>
      <w:keepNext w:val="0"/>
      <w:keepLines w:val="0"/>
      <w:pageBreakBefore w:val="0"/>
      <w:widowControl w:val="0"/>
      <w:kinsoku/>
      <w:wordWrap/>
      <w:overflowPunct/>
      <w:topLinePunct w:val="0"/>
      <w:bidi w:val="0"/>
      <w:adjustRightInd/>
      <w:snapToGrid w:val="0"/>
      <w:spacing w:line="240" w:lineRule="exact"/>
      <w:ind w:firstLine="300"/>
      <w:textAlignment w:val="auto"/>
      <w:rPr>
        <w:rFonts w:hint="eastAsia" w:ascii="微软雅黑" w:hAnsi="微软雅黑"/>
      </w:rPr>
    </w:pPr>
    <w:r>
      <w:rPr>
        <w:rFonts w:hint="eastAsia" w:ascii="微软雅黑" w:hAnsi="微软雅黑"/>
        <w:sz w:val="15"/>
        <w:szCs w:val="15"/>
        <w:lang w:eastAsia="zh-CN"/>
      </w:rPr>
      <w:t>嘉兴市南湖区农业农村和水利局2025年度增殖放流项目</w:t>
    </w:r>
    <w:r>
      <w:rPr>
        <w:rFonts w:hint="eastAsia" w:ascii="微软雅黑" w:hAnsi="微软雅黑"/>
        <w:sz w:val="15"/>
        <w:szCs w:val="15"/>
      </w:rPr>
      <w:t>・公开招标采购文件</w:t>
    </w:r>
    <w:r>
      <w:drawing>
        <wp:anchor distT="0" distB="0" distL="114300" distR="114300" simplePos="0" relativeHeight="251664384" behindDoc="0" locked="0" layoutInCell="1" allowOverlap="1">
          <wp:simplePos x="0" y="0"/>
          <wp:positionH relativeFrom="column">
            <wp:posOffset>1905</wp:posOffset>
          </wp:positionH>
          <wp:positionV relativeFrom="paragraph">
            <wp:posOffset>-130810</wp:posOffset>
          </wp:positionV>
          <wp:extent cx="390525" cy="371475"/>
          <wp:effectExtent l="19050" t="0" r="9525" b="0"/>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v:shape id="PowerPlusWaterMarkObject13360723" o:spid="_x0000_s3077" o:spt="136" type="#_x0000_t136" style="position:absolute;left:0pt;height:41.85pt;width:544.0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394D3">
    <w:pPr>
      <w:pStyle w:val="37"/>
    </w:pPr>
    <w:r>
      <w:pict>
        <v:shape id="PowerPlusWaterMarkObject13360722" o:spid="_x0000_s3078" o:spt="136" type="#_x0000_t136" style="position:absolute;left:0pt;height:41.85pt;width:544.0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F5335">
    <w:pPr>
      <w:pStyle w:val="37"/>
    </w:pPr>
    <w:r>
      <w:pict>
        <v:shape id="PowerPlusWaterMarkObject13360721" o:spid="_x0000_s3076" o:spt="136" type="#_x0000_t136" style="position:absolute;left:0pt;height:41.85pt;width:544.0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D880B">
    <w:pPr>
      <w:pStyle w:val="37"/>
      <w:pBdr>
        <w:bottom w:val="single" w:color="auto" w:sz="6" w:space="0"/>
      </w:pBdr>
      <w:spacing w:line="460" w:lineRule="exact"/>
      <w:rPr>
        <w:rFonts w:hint="eastAsia" w:ascii="微软雅黑" w:hAnsi="微软雅黑"/>
      </w:rPr>
    </w:pPr>
    <w:r>
      <w:rPr>
        <w:rFonts w:ascii="微软雅黑" w:hAnsi="微软雅黑"/>
      </w:rPr>
      <w:drawing>
        <wp:anchor distT="0" distB="0" distL="114300" distR="114300" simplePos="0" relativeHeight="251666432" behindDoc="0" locked="0" layoutInCell="1" allowOverlap="1">
          <wp:simplePos x="0" y="0"/>
          <wp:positionH relativeFrom="column">
            <wp:posOffset>1905</wp:posOffset>
          </wp:positionH>
          <wp:positionV relativeFrom="paragraph">
            <wp:posOffset>-130810</wp:posOffset>
          </wp:positionV>
          <wp:extent cx="390525" cy="371475"/>
          <wp:effectExtent l="0" t="0" r="9525" b="9525"/>
          <wp:wrapNone/>
          <wp:docPr id="1338662168" name="图片 1338662168"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62168" name="图片 1338662168"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ascii="微软雅黑" w:hAnsi="微软雅黑"/>
      </w:rPr>
      <w:pict>
        <v:shape id="_x0000_s3088" o:spid="_x0000_s3088" o:spt="136" type="#_x0000_t136" style="position:absolute;left:0pt;height:41.85pt;width:544.05pt;mso-position-horizontal:center;mso-position-horizontal-relative:margin;mso-position-vertical:center;mso-position-vertical-relative:margin;rotation:20643840f;z-index:-25164083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r>
      <w:rPr>
        <w:rFonts w:hint="eastAsia" w:ascii="微软雅黑" w:hAnsi="微软雅黑"/>
      </w:rPr>
      <w:t>嘉兴市南湖区农业农村和水利局202</w:t>
    </w:r>
    <w:r>
      <w:rPr>
        <w:rFonts w:hint="eastAsia" w:ascii="微软雅黑" w:hAnsi="微软雅黑"/>
        <w:lang w:val="en-US" w:eastAsia="zh-CN"/>
      </w:rPr>
      <w:t>5</w:t>
    </w:r>
    <w:r>
      <w:rPr>
        <w:rFonts w:hint="eastAsia" w:ascii="微软雅黑" w:hAnsi="微软雅黑"/>
      </w:rPr>
      <w:t>年度增殖放流项目.招标文件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CECD9">
    <w:pPr>
      <w:pStyle w:val="37"/>
    </w:pPr>
    <w:r>
      <w:pict>
        <v:shape id="_x0000_s3089" o:spid="_x0000_s3089" o:spt="136" type="#_x0000_t136" style="position:absolute;left:0pt;height:41.85pt;width:544.05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6DD2B">
    <w:pPr>
      <w:pStyle w:val="37"/>
    </w:pPr>
    <w:r>
      <w:pict>
        <v:shape id="_x0000_s3087" o:spid="_x0000_s3087" o:spt="136" type="#_x0000_t136" style="position:absolute;left:0pt;height:41.85pt;width:544.0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1D3049"/>
    <w:multiLevelType w:val="multilevel"/>
    <w:tmpl w:val="B11D3049"/>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BAB4F084"/>
    <w:multiLevelType w:val="singleLevel"/>
    <w:tmpl w:val="BAB4F084"/>
    <w:lvl w:ilvl="0" w:tentative="0">
      <w:start w:val="1"/>
      <w:numFmt w:val="chineseCounting"/>
      <w:suff w:val="nothing"/>
      <w:lvlText w:val="（%1）"/>
      <w:lvlJc w:val="left"/>
      <w:pPr>
        <w:ind w:left="0" w:firstLine="420"/>
      </w:pPr>
      <w:rPr>
        <w:rFonts w:hint="eastAsia"/>
      </w:rPr>
    </w:lvl>
  </w:abstractNum>
  <w:abstractNum w:abstractNumId="2">
    <w:nsid w:val="E1D64DA3"/>
    <w:multiLevelType w:val="singleLevel"/>
    <w:tmpl w:val="E1D64DA3"/>
    <w:lvl w:ilvl="0" w:tentative="0">
      <w:start w:val="1"/>
      <w:numFmt w:val="chineseCounting"/>
      <w:suff w:val="nothing"/>
      <w:lvlText w:val="%1、"/>
      <w:lvlJc w:val="left"/>
      <w:rPr>
        <w:rFonts w:hint="eastAsia"/>
      </w:rPr>
    </w:lvl>
  </w:abstractNum>
  <w:abstractNum w:abstractNumId="3">
    <w:nsid w:val="F937F2BD"/>
    <w:multiLevelType w:val="singleLevel"/>
    <w:tmpl w:val="F937F2BD"/>
    <w:lvl w:ilvl="0" w:tentative="0">
      <w:start w:val="1"/>
      <w:numFmt w:val="decimal"/>
      <w:suff w:val="nothing"/>
      <w:lvlText w:val="%1、"/>
      <w:lvlJc w:val="left"/>
    </w:lvl>
  </w:abstractNum>
  <w:abstractNum w:abstractNumId="4">
    <w:nsid w:val="FFFFFF7E"/>
    <w:multiLevelType w:val="singleLevel"/>
    <w:tmpl w:val="FFFFFF7E"/>
    <w:lvl w:ilvl="0" w:tentative="0">
      <w:start w:val="1"/>
      <w:numFmt w:val="decimal"/>
      <w:pStyle w:val="23"/>
      <w:lvlText w:val="%1."/>
      <w:lvlJc w:val="left"/>
      <w:pPr>
        <w:tabs>
          <w:tab w:val="left" w:pos="1200"/>
        </w:tabs>
        <w:ind w:left="1200" w:hanging="360"/>
      </w:pPr>
    </w:lvl>
  </w:abstractNum>
  <w:abstractNum w:abstractNumId="5">
    <w:nsid w:val="21C7DD74"/>
    <w:multiLevelType w:val="singleLevel"/>
    <w:tmpl w:val="21C7DD74"/>
    <w:lvl w:ilvl="0" w:tentative="0">
      <w:start w:val="1"/>
      <w:numFmt w:val="chineseCounting"/>
      <w:suff w:val="nothing"/>
      <w:lvlText w:val="%1、"/>
      <w:lvlJc w:val="left"/>
      <w:pPr>
        <w:ind w:left="0" w:firstLine="420"/>
      </w:pPr>
      <w:rPr>
        <w:rFonts w:hint="eastAsia"/>
      </w:rPr>
    </w:lvl>
  </w:abstractNum>
  <w:abstractNum w:abstractNumId="6">
    <w:nsid w:val="36B90DB6"/>
    <w:multiLevelType w:val="multilevel"/>
    <w:tmpl w:val="36B90DB6"/>
    <w:lvl w:ilvl="0" w:tentative="0">
      <w:start w:val="7"/>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7">
    <w:nsid w:val="4DC83F04"/>
    <w:multiLevelType w:val="multilevel"/>
    <w:tmpl w:val="4DC83F04"/>
    <w:lvl w:ilvl="0" w:tentative="0">
      <w:start w:val="1"/>
      <w:numFmt w:val="chineseCounting"/>
      <w:lvlText w:val="%1、"/>
      <w:lvlJc w:val="left"/>
      <w:pPr>
        <w:ind w:left="860" w:hanging="440"/>
      </w:pPr>
    </w:lvl>
    <w:lvl w:ilvl="1" w:tentative="0">
      <w:start w:val="1"/>
      <w:numFmt w:val="decimal"/>
      <w:lvlText w:val="%2."/>
      <w:lvlJc w:val="left"/>
      <w:pPr>
        <w:ind w:left="860" w:hanging="440"/>
      </w:pPr>
      <w:rPr>
        <w:rFonts w:hint="eastAsia"/>
      </w:r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8">
    <w:nsid w:val="51FA1A31"/>
    <w:multiLevelType w:val="multilevel"/>
    <w:tmpl w:val="51FA1A31"/>
    <w:lvl w:ilvl="0" w:tentative="0">
      <w:start w:val="1"/>
      <w:numFmt w:val="japaneseCounting"/>
      <w:pStyle w:val="15"/>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8201DB"/>
    <w:multiLevelType w:val="multilevel"/>
    <w:tmpl w:val="528201DB"/>
    <w:lvl w:ilvl="0" w:tentative="0">
      <w:start w:val="1"/>
      <w:numFmt w:val="chineseCountingThousand"/>
      <w:lvlText w:val="第%1章"/>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5E1E2EFA"/>
    <w:multiLevelType w:val="multilevel"/>
    <w:tmpl w:val="5E1E2EFA"/>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1">
    <w:nsid w:val="5F7181FD"/>
    <w:multiLevelType w:val="singleLevel"/>
    <w:tmpl w:val="5F7181FD"/>
    <w:lvl w:ilvl="0" w:tentative="0">
      <w:start w:val="2"/>
      <w:numFmt w:val="chineseCounting"/>
      <w:suff w:val="nothing"/>
      <w:lvlText w:val="%1、"/>
      <w:lvlJc w:val="left"/>
      <w:rPr>
        <w:rFonts w:hint="eastAsia"/>
      </w:rPr>
    </w:lvl>
  </w:abstractNum>
  <w:abstractNum w:abstractNumId="12">
    <w:nsid w:val="6AB019D5"/>
    <w:multiLevelType w:val="singleLevel"/>
    <w:tmpl w:val="6AB019D5"/>
    <w:lvl w:ilvl="0" w:tentative="0">
      <w:start w:val="4"/>
      <w:numFmt w:val="decimal"/>
      <w:lvlText w:val="%1."/>
      <w:lvlJc w:val="left"/>
      <w:pPr>
        <w:tabs>
          <w:tab w:val="left" w:pos="312"/>
        </w:tabs>
      </w:pPr>
    </w:lvl>
  </w:abstractNum>
  <w:abstractNum w:abstractNumId="13">
    <w:nsid w:val="73BC347C"/>
    <w:multiLevelType w:val="multilevel"/>
    <w:tmpl w:val="73BC347C"/>
    <w:lvl w:ilvl="0" w:tentative="0">
      <w:start w:val="1"/>
      <w:numFmt w:val="decimal"/>
      <w:lvlText w:val="%1."/>
      <w:lvlJc w:val="left"/>
      <w:pPr>
        <w:ind w:left="860" w:hanging="440"/>
      </w:pPr>
    </w:lvl>
    <w:lvl w:ilvl="1" w:tentative="0">
      <w:start w:val="1"/>
      <w:numFmt w:val="decimal"/>
      <w:lvlText w:val="（%2）"/>
      <w:lvlJc w:val="left"/>
      <w:pPr>
        <w:ind w:left="1580" w:hanging="720"/>
      </w:pPr>
      <w:rPr>
        <w:rFonts w:hint="default"/>
      </w:r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4">
    <w:nsid w:val="766715C8"/>
    <w:multiLevelType w:val="multilevel"/>
    <w:tmpl w:val="766715C8"/>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5">
    <w:nsid w:val="7EEEC8A2"/>
    <w:multiLevelType w:val="singleLevel"/>
    <w:tmpl w:val="7EEEC8A2"/>
    <w:lvl w:ilvl="0" w:tentative="0">
      <w:start w:val="1"/>
      <w:numFmt w:val="decimal"/>
      <w:suff w:val="nothing"/>
      <w:lvlText w:val="（%1）"/>
      <w:lvlJc w:val="left"/>
    </w:lvl>
  </w:abstractNum>
  <w:num w:numId="1">
    <w:abstractNumId w:val="8"/>
  </w:num>
  <w:num w:numId="2">
    <w:abstractNumId w:val="4"/>
  </w:num>
  <w:num w:numId="3">
    <w:abstractNumId w:val="9"/>
  </w:num>
  <w:num w:numId="4">
    <w:abstractNumId w:val="2"/>
  </w:num>
  <w:num w:numId="5">
    <w:abstractNumId w:val="14"/>
  </w:num>
  <w:num w:numId="6">
    <w:abstractNumId w:val="10"/>
  </w:num>
  <w:num w:numId="7">
    <w:abstractNumId w:val="0"/>
  </w:num>
  <w:num w:numId="8">
    <w:abstractNumId w:val="7"/>
  </w:num>
  <w:num w:numId="9">
    <w:abstractNumId w:val="12"/>
  </w:num>
  <w:num w:numId="10">
    <w:abstractNumId w:val="6"/>
  </w:num>
  <w:num w:numId="11">
    <w:abstractNumId w:val="1"/>
  </w:num>
  <w:num w:numId="12">
    <w:abstractNumId w:val="3"/>
  </w:num>
  <w:num w:numId="13">
    <w:abstractNumId w:val="5"/>
  </w:num>
  <w:num w:numId="14">
    <w:abstractNumId w:val="11"/>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NotTrackMoves/>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hOGJjYjA4NWM3ZTU1YjEyOGY1ZmQ1ZTU1YWFlODIifQ=="/>
  </w:docVars>
  <w:rsids>
    <w:rsidRoot w:val="00172A27"/>
    <w:rsid w:val="00000868"/>
    <w:rsid w:val="00002FF3"/>
    <w:rsid w:val="00003C3C"/>
    <w:rsid w:val="000044F4"/>
    <w:rsid w:val="00005826"/>
    <w:rsid w:val="000058A3"/>
    <w:rsid w:val="00005B61"/>
    <w:rsid w:val="00005B6A"/>
    <w:rsid w:val="0000613F"/>
    <w:rsid w:val="00006676"/>
    <w:rsid w:val="00010B34"/>
    <w:rsid w:val="00010C33"/>
    <w:rsid w:val="00010C43"/>
    <w:rsid w:val="00011214"/>
    <w:rsid w:val="000112E4"/>
    <w:rsid w:val="00011499"/>
    <w:rsid w:val="0001156A"/>
    <w:rsid w:val="000119C5"/>
    <w:rsid w:val="00011B6C"/>
    <w:rsid w:val="00011EDD"/>
    <w:rsid w:val="00012135"/>
    <w:rsid w:val="00012EA4"/>
    <w:rsid w:val="00014435"/>
    <w:rsid w:val="00015C8C"/>
    <w:rsid w:val="00016F84"/>
    <w:rsid w:val="000170F5"/>
    <w:rsid w:val="00017123"/>
    <w:rsid w:val="0001712E"/>
    <w:rsid w:val="0001791B"/>
    <w:rsid w:val="0001795B"/>
    <w:rsid w:val="00020A3B"/>
    <w:rsid w:val="00022BEF"/>
    <w:rsid w:val="00023664"/>
    <w:rsid w:val="00023F05"/>
    <w:rsid w:val="00024179"/>
    <w:rsid w:val="0002437A"/>
    <w:rsid w:val="000248E6"/>
    <w:rsid w:val="00024B81"/>
    <w:rsid w:val="00025EE2"/>
    <w:rsid w:val="0003103E"/>
    <w:rsid w:val="0003149E"/>
    <w:rsid w:val="00031953"/>
    <w:rsid w:val="00033451"/>
    <w:rsid w:val="00034D4D"/>
    <w:rsid w:val="00037CD8"/>
    <w:rsid w:val="0004008C"/>
    <w:rsid w:val="000401D5"/>
    <w:rsid w:val="000401F5"/>
    <w:rsid w:val="000417EE"/>
    <w:rsid w:val="00042977"/>
    <w:rsid w:val="00042AFD"/>
    <w:rsid w:val="00042CE5"/>
    <w:rsid w:val="00043120"/>
    <w:rsid w:val="00043142"/>
    <w:rsid w:val="000445D4"/>
    <w:rsid w:val="00044AF0"/>
    <w:rsid w:val="000462B4"/>
    <w:rsid w:val="0004692F"/>
    <w:rsid w:val="0005070C"/>
    <w:rsid w:val="00050ADC"/>
    <w:rsid w:val="000518B8"/>
    <w:rsid w:val="00051FC1"/>
    <w:rsid w:val="00052F01"/>
    <w:rsid w:val="00054E1D"/>
    <w:rsid w:val="00055D20"/>
    <w:rsid w:val="00056CC6"/>
    <w:rsid w:val="00060047"/>
    <w:rsid w:val="00061917"/>
    <w:rsid w:val="000623FD"/>
    <w:rsid w:val="00062852"/>
    <w:rsid w:val="0006298F"/>
    <w:rsid w:val="000631C3"/>
    <w:rsid w:val="00063364"/>
    <w:rsid w:val="000636F8"/>
    <w:rsid w:val="000637C7"/>
    <w:rsid w:val="00063F1A"/>
    <w:rsid w:val="00064222"/>
    <w:rsid w:val="00065016"/>
    <w:rsid w:val="0006534E"/>
    <w:rsid w:val="00065769"/>
    <w:rsid w:val="000658A9"/>
    <w:rsid w:val="00066093"/>
    <w:rsid w:val="000662AD"/>
    <w:rsid w:val="00066842"/>
    <w:rsid w:val="0007024A"/>
    <w:rsid w:val="00070975"/>
    <w:rsid w:val="000709B0"/>
    <w:rsid w:val="0007101E"/>
    <w:rsid w:val="000718A7"/>
    <w:rsid w:val="00072638"/>
    <w:rsid w:val="0007340F"/>
    <w:rsid w:val="000736C9"/>
    <w:rsid w:val="00073C4C"/>
    <w:rsid w:val="00074B98"/>
    <w:rsid w:val="00074E55"/>
    <w:rsid w:val="00074FC4"/>
    <w:rsid w:val="00076500"/>
    <w:rsid w:val="0007718F"/>
    <w:rsid w:val="0007759B"/>
    <w:rsid w:val="0008057D"/>
    <w:rsid w:val="0008113B"/>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61F0"/>
    <w:rsid w:val="00097DEE"/>
    <w:rsid w:val="000A0027"/>
    <w:rsid w:val="000A00E3"/>
    <w:rsid w:val="000A137F"/>
    <w:rsid w:val="000A1BA9"/>
    <w:rsid w:val="000A24D3"/>
    <w:rsid w:val="000A4B2A"/>
    <w:rsid w:val="000A4FF5"/>
    <w:rsid w:val="000A50C0"/>
    <w:rsid w:val="000A5FDE"/>
    <w:rsid w:val="000A6697"/>
    <w:rsid w:val="000A69C1"/>
    <w:rsid w:val="000A7F08"/>
    <w:rsid w:val="000B0797"/>
    <w:rsid w:val="000B0A2D"/>
    <w:rsid w:val="000B26F5"/>
    <w:rsid w:val="000B2C97"/>
    <w:rsid w:val="000B2E80"/>
    <w:rsid w:val="000B3A48"/>
    <w:rsid w:val="000B4EDA"/>
    <w:rsid w:val="000B55B1"/>
    <w:rsid w:val="000B5B74"/>
    <w:rsid w:val="000B60F2"/>
    <w:rsid w:val="000B70ED"/>
    <w:rsid w:val="000C0619"/>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98C"/>
    <w:rsid w:val="000D0A89"/>
    <w:rsid w:val="000D0CCE"/>
    <w:rsid w:val="000D1BEF"/>
    <w:rsid w:val="000D20F0"/>
    <w:rsid w:val="000D270C"/>
    <w:rsid w:val="000D27DF"/>
    <w:rsid w:val="000D327B"/>
    <w:rsid w:val="000D3375"/>
    <w:rsid w:val="000D3BD8"/>
    <w:rsid w:val="000D3DBC"/>
    <w:rsid w:val="000D3E83"/>
    <w:rsid w:val="000D4E06"/>
    <w:rsid w:val="000D5879"/>
    <w:rsid w:val="000D5BF2"/>
    <w:rsid w:val="000E0758"/>
    <w:rsid w:val="000E1631"/>
    <w:rsid w:val="000E18BF"/>
    <w:rsid w:val="000E1EB6"/>
    <w:rsid w:val="000E2A99"/>
    <w:rsid w:val="000E2C3D"/>
    <w:rsid w:val="000E43D9"/>
    <w:rsid w:val="000E4833"/>
    <w:rsid w:val="000E5BED"/>
    <w:rsid w:val="000E66F1"/>
    <w:rsid w:val="000E6EF0"/>
    <w:rsid w:val="000F00C6"/>
    <w:rsid w:val="000F200A"/>
    <w:rsid w:val="000F2A44"/>
    <w:rsid w:val="000F2E02"/>
    <w:rsid w:val="000F41DC"/>
    <w:rsid w:val="000F5668"/>
    <w:rsid w:val="000F6D7F"/>
    <w:rsid w:val="000F79F2"/>
    <w:rsid w:val="000F7AE1"/>
    <w:rsid w:val="000F7E5B"/>
    <w:rsid w:val="001013E6"/>
    <w:rsid w:val="00101540"/>
    <w:rsid w:val="001029B5"/>
    <w:rsid w:val="00102C00"/>
    <w:rsid w:val="001033A9"/>
    <w:rsid w:val="00103534"/>
    <w:rsid w:val="00103BD1"/>
    <w:rsid w:val="00104A23"/>
    <w:rsid w:val="00104CF2"/>
    <w:rsid w:val="00104D8D"/>
    <w:rsid w:val="00104E7B"/>
    <w:rsid w:val="0010514D"/>
    <w:rsid w:val="001056B0"/>
    <w:rsid w:val="00106C43"/>
    <w:rsid w:val="00106CA0"/>
    <w:rsid w:val="00110D71"/>
    <w:rsid w:val="00111AC6"/>
    <w:rsid w:val="00111C03"/>
    <w:rsid w:val="00111E50"/>
    <w:rsid w:val="00112556"/>
    <w:rsid w:val="00112C9C"/>
    <w:rsid w:val="001132F9"/>
    <w:rsid w:val="001136F2"/>
    <w:rsid w:val="0011455A"/>
    <w:rsid w:val="0011498E"/>
    <w:rsid w:val="00114F25"/>
    <w:rsid w:val="001156CC"/>
    <w:rsid w:val="00116E66"/>
    <w:rsid w:val="00117042"/>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59B7"/>
    <w:rsid w:val="00136E52"/>
    <w:rsid w:val="00137841"/>
    <w:rsid w:val="0014019B"/>
    <w:rsid w:val="001411A8"/>
    <w:rsid w:val="001450B3"/>
    <w:rsid w:val="00145236"/>
    <w:rsid w:val="00145999"/>
    <w:rsid w:val="00146142"/>
    <w:rsid w:val="00146849"/>
    <w:rsid w:val="00147207"/>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32A7"/>
    <w:rsid w:val="0016384D"/>
    <w:rsid w:val="00165C8C"/>
    <w:rsid w:val="001663C1"/>
    <w:rsid w:val="00171130"/>
    <w:rsid w:val="001714F0"/>
    <w:rsid w:val="00171705"/>
    <w:rsid w:val="00171B2C"/>
    <w:rsid w:val="00172A27"/>
    <w:rsid w:val="001733E6"/>
    <w:rsid w:val="0017424B"/>
    <w:rsid w:val="001749EA"/>
    <w:rsid w:val="00174FD2"/>
    <w:rsid w:val="00175441"/>
    <w:rsid w:val="00175B12"/>
    <w:rsid w:val="00175FF0"/>
    <w:rsid w:val="00176AF1"/>
    <w:rsid w:val="00177277"/>
    <w:rsid w:val="001773D9"/>
    <w:rsid w:val="00177BA4"/>
    <w:rsid w:val="00180135"/>
    <w:rsid w:val="001807AC"/>
    <w:rsid w:val="00180943"/>
    <w:rsid w:val="0018285A"/>
    <w:rsid w:val="00183E56"/>
    <w:rsid w:val="00184955"/>
    <w:rsid w:val="00185BE6"/>
    <w:rsid w:val="00185E3C"/>
    <w:rsid w:val="001862F8"/>
    <w:rsid w:val="00186C73"/>
    <w:rsid w:val="00187CA1"/>
    <w:rsid w:val="001902C8"/>
    <w:rsid w:val="00190410"/>
    <w:rsid w:val="00190A51"/>
    <w:rsid w:val="00191BFD"/>
    <w:rsid w:val="00191C4B"/>
    <w:rsid w:val="001931D5"/>
    <w:rsid w:val="001942A1"/>
    <w:rsid w:val="00194E79"/>
    <w:rsid w:val="00195029"/>
    <w:rsid w:val="00195EE5"/>
    <w:rsid w:val="001961BA"/>
    <w:rsid w:val="001963C7"/>
    <w:rsid w:val="00196599"/>
    <w:rsid w:val="00196E8A"/>
    <w:rsid w:val="001A3799"/>
    <w:rsid w:val="001A385B"/>
    <w:rsid w:val="001A45C5"/>
    <w:rsid w:val="001A5907"/>
    <w:rsid w:val="001A78E7"/>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585A"/>
    <w:rsid w:val="001C5F4C"/>
    <w:rsid w:val="001C6AA7"/>
    <w:rsid w:val="001C73FE"/>
    <w:rsid w:val="001D15FA"/>
    <w:rsid w:val="001D3D2D"/>
    <w:rsid w:val="001D544B"/>
    <w:rsid w:val="001D60F8"/>
    <w:rsid w:val="001D6432"/>
    <w:rsid w:val="001D6C3A"/>
    <w:rsid w:val="001D7E86"/>
    <w:rsid w:val="001E0DAD"/>
    <w:rsid w:val="001E0EB3"/>
    <w:rsid w:val="001E14EA"/>
    <w:rsid w:val="001E1800"/>
    <w:rsid w:val="001E2F45"/>
    <w:rsid w:val="001E31F8"/>
    <w:rsid w:val="001E3F99"/>
    <w:rsid w:val="001E3FCE"/>
    <w:rsid w:val="001E69F0"/>
    <w:rsid w:val="001E7E5E"/>
    <w:rsid w:val="001F002F"/>
    <w:rsid w:val="001F02A5"/>
    <w:rsid w:val="001F2692"/>
    <w:rsid w:val="001F32E4"/>
    <w:rsid w:val="001F3E69"/>
    <w:rsid w:val="001F4797"/>
    <w:rsid w:val="001F5544"/>
    <w:rsid w:val="001F5658"/>
    <w:rsid w:val="001F5A4E"/>
    <w:rsid w:val="001F6A15"/>
    <w:rsid w:val="001F6F1B"/>
    <w:rsid w:val="001F7336"/>
    <w:rsid w:val="001F7997"/>
    <w:rsid w:val="002001BC"/>
    <w:rsid w:val="002004C0"/>
    <w:rsid w:val="00200E8E"/>
    <w:rsid w:val="002012BC"/>
    <w:rsid w:val="002033CF"/>
    <w:rsid w:val="00203AEA"/>
    <w:rsid w:val="00203D55"/>
    <w:rsid w:val="0020404A"/>
    <w:rsid w:val="00204712"/>
    <w:rsid w:val="00205048"/>
    <w:rsid w:val="00205E7B"/>
    <w:rsid w:val="00206B06"/>
    <w:rsid w:val="00207004"/>
    <w:rsid w:val="00210F56"/>
    <w:rsid w:val="00211484"/>
    <w:rsid w:val="002116AA"/>
    <w:rsid w:val="00211B35"/>
    <w:rsid w:val="00211F5E"/>
    <w:rsid w:val="00212194"/>
    <w:rsid w:val="0021234D"/>
    <w:rsid w:val="002124CB"/>
    <w:rsid w:val="00212E2C"/>
    <w:rsid w:val="00214014"/>
    <w:rsid w:val="0021426B"/>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37F5"/>
    <w:rsid w:val="002245E3"/>
    <w:rsid w:val="00225B70"/>
    <w:rsid w:val="0022638E"/>
    <w:rsid w:val="002266AF"/>
    <w:rsid w:val="0022764B"/>
    <w:rsid w:val="00230D73"/>
    <w:rsid w:val="002310E4"/>
    <w:rsid w:val="00231165"/>
    <w:rsid w:val="002321B2"/>
    <w:rsid w:val="00232EC1"/>
    <w:rsid w:val="002331D8"/>
    <w:rsid w:val="0023367C"/>
    <w:rsid w:val="0023556C"/>
    <w:rsid w:val="0023594C"/>
    <w:rsid w:val="0023705C"/>
    <w:rsid w:val="0023766E"/>
    <w:rsid w:val="002376CA"/>
    <w:rsid w:val="002402E9"/>
    <w:rsid w:val="00240907"/>
    <w:rsid w:val="002437FB"/>
    <w:rsid w:val="00245739"/>
    <w:rsid w:val="002460E2"/>
    <w:rsid w:val="0024712C"/>
    <w:rsid w:val="00250561"/>
    <w:rsid w:val="00251501"/>
    <w:rsid w:val="00251DDD"/>
    <w:rsid w:val="0025433E"/>
    <w:rsid w:val="00254D47"/>
    <w:rsid w:val="0025571D"/>
    <w:rsid w:val="00255D0F"/>
    <w:rsid w:val="00257251"/>
    <w:rsid w:val="00260DF2"/>
    <w:rsid w:val="00261255"/>
    <w:rsid w:val="00261E62"/>
    <w:rsid w:val="0026292E"/>
    <w:rsid w:val="00263176"/>
    <w:rsid w:val="0026386E"/>
    <w:rsid w:val="00265959"/>
    <w:rsid w:val="00266055"/>
    <w:rsid w:val="00266D9C"/>
    <w:rsid w:val="0026746C"/>
    <w:rsid w:val="002705BE"/>
    <w:rsid w:val="00270CF7"/>
    <w:rsid w:val="00270F20"/>
    <w:rsid w:val="00271A16"/>
    <w:rsid w:val="00272EC3"/>
    <w:rsid w:val="00273015"/>
    <w:rsid w:val="0027337F"/>
    <w:rsid w:val="0027386C"/>
    <w:rsid w:val="00274258"/>
    <w:rsid w:val="0027456C"/>
    <w:rsid w:val="00274F22"/>
    <w:rsid w:val="002752CD"/>
    <w:rsid w:val="002754FB"/>
    <w:rsid w:val="00276170"/>
    <w:rsid w:val="00276513"/>
    <w:rsid w:val="00276831"/>
    <w:rsid w:val="00276833"/>
    <w:rsid w:val="00277087"/>
    <w:rsid w:val="002800F9"/>
    <w:rsid w:val="00280214"/>
    <w:rsid w:val="00281184"/>
    <w:rsid w:val="00281E16"/>
    <w:rsid w:val="0028553D"/>
    <w:rsid w:val="0028590F"/>
    <w:rsid w:val="00285C6B"/>
    <w:rsid w:val="0028632D"/>
    <w:rsid w:val="002864B8"/>
    <w:rsid w:val="0029034A"/>
    <w:rsid w:val="00290975"/>
    <w:rsid w:val="00291CAD"/>
    <w:rsid w:val="00292D2B"/>
    <w:rsid w:val="00292EB5"/>
    <w:rsid w:val="00293A0B"/>
    <w:rsid w:val="00294263"/>
    <w:rsid w:val="0029485F"/>
    <w:rsid w:val="002969BB"/>
    <w:rsid w:val="002975DF"/>
    <w:rsid w:val="002A0BA9"/>
    <w:rsid w:val="002A0E86"/>
    <w:rsid w:val="002A43F8"/>
    <w:rsid w:val="002A49EB"/>
    <w:rsid w:val="002A50EB"/>
    <w:rsid w:val="002A521B"/>
    <w:rsid w:val="002A5FDC"/>
    <w:rsid w:val="002A607A"/>
    <w:rsid w:val="002A62CD"/>
    <w:rsid w:val="002A6348"/>
    <w:rsid w:val="002A673A"/>
    <w:rsid w:val="002B0D8A"/>
    <w:rsid w:val="002B1FD9"/>
    <w:rsid w:val="002B284A"/>
    <w:rsid w:val="002B42DB"/>
    <w:rsid w:val="002B463C"/>
    <w:rsid w:val="002B5094"/>
    <w:rsid w:val="002B5C0A"/>
    <w:rsid w:val="002B7121"/>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1096"/>
    <w:rsid w:val="002D30D0"/>
    <w:rsid w:val="002D3A29"/>
    <w:rsid w:val="002D3DE7"/>
    <w:rsid w:val="002D3F86"/>
    <w:rsid w:val="002D40B4"/>
    <w:rsid w:val="002D4599"/>
    <w:rsid w:val="002D4C6E"/>
    <w:rsid w:val="002D62B8"/>
    <w:rsid w:val="002D6ED5"/>
    <w:rsid w:val="002D7E08"/>
    <w:rsid w:val="002E3DB0"/>
    <w:rsid w:val="002E4582"/>
    <w:rsid w:val="002E49D7"/>
    <w:rsid w:val="002E608E"/>
    <w:rsid w:val="002E6D2B"/>
    <w:rsid w:val="002E77A8"/>
    <w:rsid w:val="002E7AFC"/>
    <w:rsid w:val="002E7E1D"/>
    <w:rsid w:val="002F0A31"/>
    <w:rsid w:val="002F0B10"/>
    <w:rsid w:val="002F0B85"/>
    <w:rsid w:val="002F0E92"/>
    <w:rsid w:val="002F22D6"/>
    <w:rsid w:val="002F3193"/>
    <w:rsid w:val="002F46AD"/>
    <w:rsid w:val="002F6D21"/>
    <w:rsid w:val="003023D9"/>
    <w:rsid w:val="00302A82"/>
    <w:rsid w:val="003034C4"/>
    <w:rsid w:val="00303B30"/>
    <w:rsid w:val="00306065"/>
    <w:rsid w:val="003070E6"/>
    <w:rsid w:val="00307454"/>
    <w:rsid w:val="00307F23"/>
    <w:rsid w:val="00311907"/>
    <w:rsid w:val="00311A5D"/>
    <w:rsid w:val="00312FB3"/>
    <w:rsid w:val="003146C2"/>
    <w:rsid w:val="00314A13"/>
    <w:rsid w:val="00314F8A"/>
    <w:rsid w:val="003158C1"/>
    <w:rsid w:val="00315A4D"/>
    <w:rsid w:val="003163D4"/>
    <w:rsid w:val="00316CBA"/>
    <w:rsid w:val="00320024"/>
    <w:rsid w:val="0032517A"/>
    <w:rsid w:val="00326214"/>
    <w:rsid w:val="0032659B"/>
    <w:rsid w:val="00326C39"/>
    <w:rsid w:val="00326F34"/>
    <w:rsid w:val="00327B44"/>
    <w:rsid w:val="00330637"/>
    <w:rsid w:val="00331439"/>
    <w:rsid w:val="00331A53"/>
    <w:rsid w:val="0033382F"/>
    <w:rsid w:val="003344FD"/>
    <w:rsid w:val="0033557B"/>
    <w:rsid w:val="00335C7B"/>
    <w:rsid w:val="00336995"/>
    <w:rsid w:val="0033750D"/>
    <w:rsid w:val="003375B0"/>
    <w:rsid w:val="00340753"/>
    <w:rsid w:val="00340EF0"/>
    <w:rsid w:val="00341BA6"/>
    <w:rsid w:val="00341BAB"/>
    <w:rsid w:val="0034299D"/>
    <w:rsid w:val="003446A7"/>
    <w:rsid w:val="00344D19"/>
    <w:rsid w:val="0034565D"/>
    <w:rsid w:val="003462B2"/>
    <w:rsid w:val="003471ED"/>
    <w:rsid w:val="003476F2"/>
    <w:rsid w:val="003506C4"/>
    <w:rsid w:val="00350FAA"/>
    <w:rsid w:val="00351FA7"/>
    <w:rsid w:val="0035270E"/>
    <w:rsid w:val="00353D48"/>
    <w:rsid w:val="00353D4B"/>
    <w:rsid w:val="00354333"/>
    <w:rsid w:val="00357213"/>
    <w:rsid w:val="00360259"/>
    <w:rsid w:val="00360275"/>
    <w:rsid w:val="00361B16"/>
    <w:rsid w:val="00361F22"/>
    <w:rsid w:val="00362B9B"/>
    <w:rsid w:val="00364868"/>
    <w:rsid w:val="00364900"/>
    <w:rsid w:val="00367043"/>
    <w:rsid w:val="00367868"/>
    <w:rsid w:val="00367B84"/>
    <w:rsid w:val="003705EE"/>
    <w:rsid w:val="003726C9"/>
    <w:rsid w:val="00374661"/>
    <w:rsid w:val="00374AFA"/>
    <w:rsid w:val="0037649E"/>
    <w:rsid w:val="0037688E"/>
    <w:rsid w:val="00376CC4"/>
    <w:rsid w:val="00377F2B"/>
    <w:rsid w:val="003809B7"/>
    <w:rsid w:val="00381803"/>
    <w:rsid w:val="00381AD9"/>
    <w:rsid w:val="003824F9"/>
    <w:rsid w:val="00382685"/>
    <w:rsid w:val="00382D2E"/>
    <w:rsid w:val="003831B5"/>
    <w:rsid w:val="003833E2"/>
    <w:rsid w:val="00383CBF"/>
    <w:rsid w:val="00384211"/>
    <w:rsid w:val="003857B1"/>
    <w:rsid w:val="003859CB"/>
    <w:rsid w:val="0038631D"/>
    <w:rsid w:val="00387D98"/>
    <w:rsid w:val="00391146"/>
    <w:rsid w:val="0039180D"/>
    <w:rsid w:val="00391BCF"/>
    <w:rsid w:val="00391E5A"/>
    <w:rsid w:val="00393A7B"/>
    <w:rsid w:val="00393B51"/>
    <w:rsid w:val="003940A9"/>
    <w:rsid w:val="003945FE"/>
    <w:rsid w:val="00394AE3"/>
    <w:rsid w:val="00394C27"/>
    <w:rsid w:val="00394ED6"/>
    <w:rsid w:val="00395629"/>
    <w:rsid w:val="00397632"/>
    <w:rsid w:val="00397A22"/>
    <w:rsid w:val="003A35DE"/>
    <w:rsid w:val="003A368B"/>
    <w:rsid w:val="003A3D0C"/>
    <w:rsid w:val="003A55E2"/>
    <w:rsid w:val="003A65FE"/>
    <w:rsid w:val="003A7D8E"/>
    <w:rsid w:val="003B0C2A"/>
    <w:rsid w:val="003B130E"/>
    <w:rsid w:val="003B1D8D"/>
    <w:rsid w:val="003B296C"/>
    <w:rsid w:val="003B679F"/>
    <w:rsid w:val="003C2E82"/>
    <w:rsid w:val="003C38D2"/>
    <w:rsid w:val="003C3D88"/>
    <w:rsid w:val="003C4C6A"/>
    <w:rsid w:val="003C542B"/>
    <w:rsid w:val="003C6088"/>
    <w:rsid w:val="003C6925"/>
    <w:rsid w:val="003C6F5B"/>
    <w:rsid w:val="003C704B"/>
    <w:rsid w:val="003C7C88"/>
    <w:rsid w:val="003C7DC6"/>
    <w:rsid w:val="003D1D29"/>
    <w:rsid w:val="003D1E74"/>
    <w:rsid w:val="003D28FF"/>
    <w:rsid w:val="003D38BD"/>
    <w:rsid w:val="003D3BF8"/>
    <w:rsid w:val="003D3F8F"/>
    <w:rsid w:val="003D44ED"/>
    <w:rsid w:val="003D4CBC"/>
    <w:rsid w:val="003D5D5C"/>
    <w:rsid w:val="003D7B96"/>
    <w:rsid w:val="003E25C9"/>
    <w:rsid w:val="003E3291"/>
    <w:rsid w:val="003E3885"/>
    <w:rsid w:val="003E4A05"/>
    <w:rsid w:val="003E5218"/>
    <w:rsid w:val="003E62A6"/>
    <w:rsid w:val="003E62FC"/>
    <w:rsid w:val="003E6BD1"/>
    <w:rsid w:val="003F00F1"/>
    <w:rsid w:val="003F0752"/>
    <w:rsid w:val="003F08DD"/>
    <w:rsid w:val="003F095C"/>
    <w:rsid w:val="003F11D5"/>
    <w:rsid w:val="003F1505"/>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07FCB"/>
    <w:rsid w:val="004101FC"/>
    <w:rsid w:val="00410F2A"/>
    <w:rsid w:val="00410FAF"/>
    <w:rsid w:val="004114AA"/>
    <w:rsid w:val="00412095"/>
    <w:rsid w:val="0041237D"/>
    <w:rsid w:val="00412CD1"/>
    <w:rsid w:val="00412DD5"/>
    <w:rsid w:val="004132A9"/>
    <w:rsid w:val="00413F4C"/>
    <w:rsid w:val="00414BA7"/>
    <w:rsid w:val="00415698"/>
    <w:rsid w:val="004156B5"/>
    <w:rsid w:val="004167D4"/>
    <w:rsid w:val="00417BE9"/>
    <w:rsid w:val="00420F8D"/>
    <w:rsid w:val="004214B5"/>
    <w:rsid w:val="004222FB"/>
    <w:rsid w:val="004225B5"/>
    <w:rsid w:val="00423ECD"/>
    <w:rsid w:val="004250BA"/>
    <w:rsid w:val="00425389"/>
    <w:rsid w:val="004256E8"/>
    <w:rsid w:val="0042608D"/>
    <w:rsid w:val="00426319"/>
    <w:rsid w:val="004267A0"/>
    <w:rsid w:val="00430674"/>
    <w:rsid w:val="00430924"/>
    <w:rsid w:val="004313B2"/>
    <w:rsid w:val="004317DD"/>
    <w:rsid w:val="00431CF0"/>
    <w:rsid w:val="0043214E"/>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98A"/>
    <w:rsid w:val="00454225"/>
    <w:rsid w:val="004548E3"/>
    <w:rsid w:val="00455FB6"/>
    <w:rsid w:val="00456855"/>
    <w:rsid w:val="00456AB9"/>
    <w:rsid w:val="00456ABD"/>
    <w:rsid w:val="00457046"/>
    <w:rsid w:val="00457252"/>
    <w:rsid w:val="00457A35"/>
    <w:rsid w:val="004600A5"/>
    <w:rsid w:val="00461435"/>
    <w:rsid w:val="0046481C"/>
    <w:rsid w:val="004658A1"/>
    <w:rsid w:val="0046601C"/>
    <w:rsid w:val="0047000B"/>
    <w:rsid w:val="00470411"/>
    <w:rsid w:val="00470989"/>
    <w:rsid w:val="0047156F"/>
    <w:rsid w:val="00472A6B"/>
    <w:rsid w:val="004730CD"/>
    <w:rsid w:val="00474734"/>
    <w:rsid w:val="00474BD6"/>
    <w:rsid w:val="004753EA"/>
    <w:rsid w:val="00477067"/>
    <w:rsid w:val="0047764D"/>
    <w:rsid w:val="00477B0A"/>
    <w:rsid w:val="00482362"/>
    <w:rsid w:val="00483AF6"/>
    <w:rsid w:val="004845BA"/>
    <w:rsid w:val="00484E5D"/>
    <w:rsid w:val="004851B1"/>
    <w:rsid w:val="00487C38"/>
    <w:rsid w:val="00487EA8"/>
    <w:rsid w:val="00490F49"/>
    <w:rsid w:val="00491467"/>
    <w:rsid w:val="00491686"/>
    <w:rsid w:val="00492C3D"/>
    <w:rsid w:val="004935F5"/>
    <w:rsid w:val="00493D52"/>
    <w:rsid w:val="004945C0"/>
    <w:rsid w:val="00495508"/>
    <w:rsid w:val="00496347"/>
    <w:rsid w:val="00497042"/>
    <w:rsid w:val="0049757D"/>
    <w:rsid w:val="004A193D"/>
    <w:rsid w:val="004A29C6"/>
    <w:rsid w:val="004A2C94"/>
    <w:rsid w:val="004A2E72"/>
    <w:rsid w:val="004A339A"/>
    <w:rsid w:val="004A33C5"/>
    <w:rsid w:val="004A3408"/>
    <w:rsid w:val="004A3427"/>
    <w:rsid w:val="004A35EC"/>
    <w:rsid w:val="004A55CE"/>
    <w:rsid w:val="004A63AD"/>
    <w:rsid w:val="004A6CD4"/>
    <w:rsid w:val="004A763F"/>
    <w:rsid w:val="004B002C"/>
    <w:rsid w:val="004B1146"/>
    <w:rsid w:val="004B5BDD"/>
    <w:rsid w:val="004B5C56"/>
    <w:rsid w:val="004B662A"/>
    <w:rsid w:val="004B79C2"/>
    <w:rsid w:val="004C0077"/>
    <w:rsid w:val="004C024F"/>
    <w:rsid w:val="004C19B1"/>
    <w:rsid w:val="004C1A50"/>
    <w:rsid w:val="004C1B3D"/>
    <w:rsid w:val="004C39DB"/>
    <w:rsid w:val="004C3C1F"/>
    <w:rsid w:val="004C4220"/>
    <w:rsid w:val="004C423E"/>
    <w:rsid w:val="004C4F84"/>
    <w:rsid w:val="004C69DC"/>
    <w:rsid w:val="004C7EAC"/>
    <w:rsid w:val="004D07AC"/>
    <w:rsid w:val="004D2A73"/>
    <w:rsid w:val="004D3047"/>
    <w:rsid w:val="004D3105"/>
    <w:rsid w:val="004D4A0E"/>
    <w:rsid w:val="004D4F09"/>
    <w:rsid w:val="004D5556"/>
    <w:rsid w:val="004D688A"/>
    <w:rsid w:val="004D7812"/>
    <w:rsid w:val="004D7E27"/>
    <w:rsid w:val="004E15CA"/>
    <w:rsid w:val="004E180E"/>
    <w:rsid w:val="004E3AAC"/>
    <w:rsid w:val="004E3F53"/>
    <w:rsid w:val="004E443A"/>
    <w:rsid w:val="004E44BE"/>
    <w:rsid w:val="004E49CF"/>
    <w:rsid w:val="004E7026"/>
    <w:rsid w:val="004E7946"/>
    <w:rsid w:val="004F054E"/>
    <w:rsid w:val="004F4D33"/>
    <w:rsid w:val="004F5EEB"/>
    <w:rsid w:val="004F666F"/>
    <w:rsid w:val="004F69A4"/>
    <w:rsid w:val="004F6AAA"/>
    <w:rsid w:val="004F75A8"/>
    <w:rsid w:val="004F77AC"/>
    <w:rsid w:val="004F7EA8"/>
    <w:rsid w:val="0050140C"/>
    <w:rsid w:val="00501FF8"/>
    <w:rsid w:val="00502215"/>
    <w:rsid w:val="00502E02"/>
    <w:rsid w:val="00504332"/>
    <w:rsid w:val="00504E3A"/>
    <w:rsid w:val="00505328"/>
    <w:rsid w:val="005067D2"/>
    <w:rsid w:val="00507566"/>
    <w:rsid w:val="005101D0"/>
    <w:rsid w:val="005101F0"/>
    <w:rsid w:val="005113CB"/>
    <w:rsid w:val="0051205B"/>
    <w:rsid w:val="00512076"/>
    <w:rsid w:val="00512C76"/>
    <w:rsid w:val="00512DE6"/>
    <w:rsid w:val="005135C9"/>
    <w:rsid w:val="00513791"/>
    <w:rsid w:val="00513EE1"/>
    <w:rsid w:val="00514286"/>
    <w:rsid w:val="0051455D"/>
    <w:rsid w:val="005145C1"/>
    <w:rsid w:val="005167B7"/>
    <w:rsid w:val="00520BD0"/>
    <w:rsid w:val="00520FDC"/>
    <w:rsid w:val="00521558"/>
    <w:rsid w:val="00521C1B"/>
    <w:rsid w:val="00521FA8"/>
    <w:rsid w:val="00521FF6"/>
    <w:rsid w:val="0052252E"/>
    <w:rsid w:val="00523056"/>
    <w:rsid w:val="005232C5"/>
    <w:rsid w:val="0052346E"/>
    <w:rsid w:val="005235A4"/>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041"/>
    <w:rsid w:val="00537646"/>
    <w:rsid w:val="005410DC"/>
    <w:rsid w:val="00541677"/>
    <w:rsid w:val="005432E2"/>
    <w:rsid w:val="00543984"/>
    <w:rsid w:val="005450F7"/>
    <w:rsid w:val="00545C5E"/>
    <w:rsid w:val="00545D29"/>
    <w:rsid w:val="0054671E"/>
    <w:rsid w:val="0054707A"/>
    <w:rsid w:val="005471EA"/>
    <w:rsid w:val="005474F2"/>
    <w:rsid w:val="00550853"/>
    <w:rsid w:val="00551A9F"/>
    <w:rsid w:val="00551FAE"/>
    <w:rsid w:val="005520FF"/>
    <w:rsid w:val="00552BFE"/>
    <w:rsid w:val="00552CD3"/>
    <w:rsid w:val="0055338C"/>
    <w:rsid w:val="00553EF5"/>
    <w:rsid w:val="00554537"/>
    <w:rsid w:val="00555250"/>
    <w:rsid w:val="005567CC"/>
    <w:rsid w:val="005577EC"/>
    <w:rsid w:val="005579A1"/>
    <w:rsid w:val="00557DD1"/>
    <w:rsid w:val="00560272"/>
    <w:rsid w:val="00562FE2"/>
    <w:rsid w:val="00563D15"/>
    <w:rsid w:val="00564533"/>
    <w:rsid w:val="00564719"/>
    <w:rsid w:val="00566FF8"/>
    <w:rsid w:val="0056771B"/>
    <w:rsid w:val="00567FD0"/>
    <w:rsid w:val="00571414"/>
    <w:rsid w:val="005719F3"/>
    <w:rsid w:val="00571C2F"/>
    <w:rsid w:val="00572072"/>
    <w:rsid w:val="00572649"/>
    <w:rsid w:val="005727E0"/>
    <w:rsid w:val="00572C44"/>
    <w:rsid w:val="00573C6F"/>
    <w:rsid w:val="00575C3F"/>
    <w:rsid w:val="005767CF"/>
    <w:rsid w:val="00576C83"/>
    <w:rsid w:val="00576E0E"/>
    <w:rsid w:val="00577099"/>
    <w:rsid w:val="005774DA"/>
    <w:rsid w:val="005774F7"/>
    <w:rsid w:val="00581BAD"/>
    <w:rsid w:val="00583887"/>
    <w:rsid w:val="00583E2C"/>
    <w:rsid w:val="005844A7"/>
    <w:rsid w:val="00584C25"/>
    <w:rsid w:val="00584FB8"/>
    <w:rsid w:val="005853A4"/>
    <w:rsid w:val="00585418"/>
    <w:rsid w:val="0058575C"/>
    <w:rsid w:val="005857E0"/>
    <w:rsid w:val="00585FD8"/>
    <w:rsid w:val="00586C75"/>
    <w:rsid w:val="0058700F"/>
    <w:rsid w:val="005906D6"/>
    <w:rsid w:val="00591922"/>
    <w:rsid w:val="00592F05"/>
    <w:rsid w:val="00593229"/>
    <w:rsid w:val="00594791"/>
    <w:rsid w:val="005955B8"/>
    <w:rsid w:val="00595B50"/>
    <w:rsid w:val="0059630A"/>
    <w:rsid w:val="00596EB2"/>
    <w:rsid w:val="00597102"/>
    <w:rsid w:val="00597843"/>
    <w:rsid w:val="005979E9"/>
    <w:rsid w:val="00597A7A"/>
    <w:rsid w:val="005A0314"/>
    <w:rsid w:val="005A102D"/>
    <w:rsid w:val="005A1C36"/>
    <w:rsid w:val="005A23B9"/>
    <w:rsid w:val="005A2A02"/>
    <w:rsid w:val="005A422B"/>
    <w:rsid w:val="005A4EA4"/>
    <w:rsid w:val="005A51DE"/>
    <w:rsid w:val="005A76B0"/>
    <w:rsid w:val="005A7EAB"/>
    <w:rsid w:val="005B05FC"/>
    <w:rsid w:val="005B0DAB"/>
    <w:rsid w:val="005B10E5"/>
    <w:rsid w:val="005B26C5"/>
    <w:rsid w:val="005B432B"/>
    <w:rsid w:val="005B4A70"/>
    <w:rsid w:val="005B530E"/>
    <w:rsid w:val="005B5A68"/>
    <w:rsid w:val="005B6616"/>
    <w:rsid w:val="005B67AE"/>
    <w:rsid w:val="005B6C7D"/>
    <w:rsid w:val="005B7C00"/>
    <w:rsid w:val="005B7E52"/>
    <w:rsid w:val="005B7EB7"/>
    <w:rsid w:val="005B7F47"/>
    <w:rsid w:val="005C020F"/>
    <w:rsid w:val="005C0923"/>
    <w:rsid w:val="005C0E52"/>
    <w:rsid w:val="005C1C87"/>
    <w:rsid w:val="005C25DD"/>
    <w:rsid w:val="005C34B9"/>
    <w:rsid w:val="005C3A36"/>
    <w:rsid w:val="005C4729"/>
    <w:rsid w:val="005C509C"/>
    <w:rsid w:val="005C5EF0"/>
    <w:rsid w:val="005C6DB7"/>
    <w:rsid w:val="005C75FA"/>
    <w:rsid w:val="005D02B3"/>
    <w:rsid w:val="005D0B4F"/>
    <w:rsid w:val="005D19DC"/>
    <w:rsid w:val="005D2A4D"/>
    <w:rsid w:val="005D3740"/>
    <w:rsid w:val="005D3A36"/>
    <w:rsid w:val="005D3D54"/>
    <w:rsid w:val="005D46E1"/>
    <w:rsid w:val="005D4DE6"/>
    <w:rsid w:val="005D5CE8"/>
    <w:rsid w:val="005D5F44"/>
    <w:rsid w:val="005D6F33"/>
    <w:rsid w:val="005D799D"/>
    <w:rsid w:val="005E1036"/>
    <w:rsid w:val="005E250B"/>
    <w:rsid w:val="005E30E2"/>
    <w:rsid w:val="005E3B8F"/>
    <w:rsid w:val="005E3FAF"/>
    <w:rsid w:val="005E4590"/>
    <w:rsid w:val="005E5615"/>
    <w:rsid w:val="005E60BB"/>
    <w:rsid w:val="005E7161"/>
    <w:rsid w:val="005F05EE"/>
    <w:rsid w:val="005F20C7"/>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196"/>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2183"/>
    <w:rsid w:val="006122BB"/>
    <w:rsid w:val="0061389F"/>
    <w:rsid w:val="00613CE4"/>
    <w:rsid w:val="00615AB8"/>
    <w:rsid w:val="00617BF8"/>
    <w:rsid w:val="00617CB5"/>
    <w:rsid w:val="00617E39"/>
    <w:rsid w:val="006212FF"/>
    <w:rsid w:val="006216C7"/>
    <w:rsid w:val="00622315"/>
    <w:rsid w:val="00622DA0"/>
    <w:rsid w:val="006239D2"/>
    <w:rsid w:val="0062434B"/>
    <w:rsid w:val="0062447E"/>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D1D"/>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6181"/>
    <w:rsid w:val="0065790A"/>
    <w:rsid w:val="00660207"/>
    <w:rsid w:val="0066034E"/>
    <w:rsid w:val="00660A09"/>
    <w:rsid w:val="006612C9"/>
    <w:rsid w:val="006613BF"/>
    <w:rsid w:val="00661A0B"/>
    <w:rsid w:val="00662379"/>
    <w:rsid w:val="006625F1"/>
    <w:rsid w:val="006626E8"/>
    <w:rsid w:val="00662D47"/>
    <w:rsid w:val="00663202"/>
    <w:rsid w:val="006634C5"/>
    <w:rsid w:val="006638E5"/>
    <w:rsid w:val="0066420F"/>
    <w:rsid w:val="006653E7"/>
    <w:rsid w:val="00665EA4"/>
    <w:rsid w:val="00666A09"/>
    <w:rsid w:val="00670985"/>
    <w:rsid w:val="00670FB1"/>
    <w:rsid w:val="00672FAE"/>
    <w:rsid w:val="0067304C"/>
    <w:rsid w:val="006731F3"/>
    <w:rsid w:val="0067332C"/>
    <w:rsid w:val="006733E5"/>
    <w:rsid w:val="00673758"/>
    <w:rsid w:val="00675241"/>
    <w:rsid w:val="006756B6"/>
    <w:rsid w:val="006761CE"/>
    <w:rsid w:val="00676B76"/>
    <w:rsid w:val="006771BD"/>
    <w:rsid w:val="00677579"/>
    <w:rsid w:val="00680805"/>
    <w:rsid w:val="00680D84"/>
    <w:rsid w:val="00681F1D"/>
    <w:rsid w:val="0068494F"/>
    <w:rsid w:val="00684B96"/>
    <w:rsid w:val="00685F3B"/>
    <w:rsid w:val="006867FE"/>
    <w:rsid w:val="00686DEF"/>
    <w:rsid w:val="00687D03"/>
    <w:rsid w:val="0069003B"/>
    <w:rsid w:val="00692CA2"/>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4F65"/>
    <w:rsid w:val="006A5034"/>
    <w:rsid w:val="006A506E"/>
    <w:rsid w:val="006A6139"/>
    <w:rsid w:val="006B18DF"/>
    <w:rsid w:val="006B3051"/>
    <w:rsid w:val="006B429A"/>
    <w:rsid w:val="006B526A"/>
    <w:rsid w:val="006B5D0B"/>
    <w:rsid w:val="006B721F"/>
    <w:rsid w:val="006B7A97"/>
    <w:rsid w:val="006B7DAB"/>
    <w:rsid w:val="006C0ED1"/>
    <w:rsid w:val="006C119A"/>
    <w:rsid w:val="006C1BA2"/>
    <w:rsid w:val="006C288C"/>
    <w:rsid w:val="006C2D6E"/>
    <w:rsid w:val="006C2E01"/>
    <w:rsid w:val="006C3040"/>
    <w:rsid w:val="006C4081"/>
    <w:rsid w:val="006C51AB"/>
    <w:rsid w:val="006C69B4"/>
    <w:rsid w:val="006C6DEC"/>
    <w:rsid w:val="006C7114"/>
    <w:rsid w:val="006C7366"/>
    <w:rsid w:val="006C7585"/>
    <w:rsid w:val="006C769A"/>
    <w:rsid w:val="006C7F22"/>
    <w:rsid w:val="006D0625"/>
    <w:rsid w:val="006D0E7E"/>
    <w:rsid w:val="006D1AB5"/>
    <w:rsid w:val="006D1C10"/>
    <w:rsid w:val="006D3EC2"/>
    <w:rsid w:val="006D41C9"/>
    <w:rsid w:val="006D43F1"/>
    <w:rsid w:val="006D48EB"/>
    <w:rsid w:val="006D4D8B"/>
    <w:rsid w:val="006D5F19"/>
    <w:rsid w:val="006D6571"/>
    <w:rsid w:val="006D7AA7"/>
    <w:rsid w:val="006E0134"/>
    <w:rsid w:val="006E0487"/>
    <w:rsid w:val="006E0DFA"/>
    <w:rsid w:val="006E10AC"/>
    <w:rsid w:val="006E1C93"/>
    <w:rsid w:val="006E1D94"/>
    <w:rsid w:val="006E20B4"/>
    <w:rsid w:val="006E23C2"/>
    <w:rsid w:val="006E2473"/>
    <w:rsid w:val="006E32C0"/>
    <w:rsid w:val="006E3669"/>
    <w:rsid w:val="006E3C08"/>
    <w:rsid w:val="006E42AE"/>
    <w:rsid w:val="006E46D1"/>
    <w:rsid w:val="006E4C23"/>
    <w:rsid w:val="006E4DA5"/>
    <w:rsid w:val="006E4E37"/>
    <w:rsid w:val="006E5545"/>
    <w:rsid w:val="006F1224"/>
    <w:rsid w:val="006F1882"/>
    <w:rsid w:val="006F4200"/>
    <w:rsid w:val="006F4BE4"/>
    <w:rsid w:val="006F5954"/>
    <w:rsid w:val="006F5957"/>
    <w:rsid w:val="006F6C91"/>
    <w:rsid w:val="006F7CD8"/>
    <w:rsid w:val="00700127"/>
    <w:rsid w:val="007003DE"/>
    <w:rsid w:val="00702498"/>
    <w:rsid w:val="00702A38"/>
    <w:rsid w:val="007047D4"/>
    <w:rsid w:val="00704857"/>
    <w:rsid w:val="00704DB1"/>
    <w:rsid w:val="00704DED"/>
    <w:rsid w:val="007058F6"/>
    <w:rsid w:val="0070665D"/>
    <w:rsid w:val="007075E5"/>
    <w:rsid w:val="00707AF4"/>
    <w:rsid w:val="00710338"/>
    <w:rsid w:val="007104E1"/>
    <w:rsid w:val="00711632"/>
    <w:rsid w:val="007122C6"/>
    <w:rsid w:val="007132F7"/>
    <w:rsid w:val="00714040"/>
    <w:rsid w:val="00714D00"/>
    <w:rsid w:val="0071596C"/>
    <w:rsid w:val="00717D87"/>
    <w:rsid w:val="00720330"/>
    <w:rsid w:val="00721233"/>
    <w:rsid w:val="0072126B"/>
    <w:rsid w:val="00721428"/>
    <w:rsid w:val="00721560"/>
    <w:rsid w:val="0072159D"/>
    <w:rsid w:val="007224ED"/>
    <w:rsid w:val="00723CCF"/>
    <w:rsid w:val="007255B1"/>
    <w:rsid w:val="007261F1"/>
    <w:rsid w:val="007267BA"/>
    <w:rsid w:val="00726FB9"/>
    <w:rsid w:val="0072775B"/>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968"/>
    <w:rsid w:val="00743F42"/>
    <w:rsid w:val="007444CB"/>
    <w:rsid w:val="0074472E"/>
    <w:rsid w:val="00744C5B"/>
    <w:rsid w:val="0074599C"/>
    <w:rsid w:val="00746142"/>
    <w:rsid w:val="00746702"/>
    <w:rsid w:val="00746D26"/>
    <w:rsid w:val="00747A6F"/>
    <w:rsid w:val="0075030B"/>
    <w:rsid w:val="0075085C"/>
    <w:rsid w:val="00750CAE"/>
    <w:rsid w:val="0075200D"/>
    <w:rsid w:val="00753417"/>
    <w:rsid w:val="00753B59"/>
    <w:rsid w:val="00754302"/>
    <w:rsid w:val="007555B4"/>
    <w:rsid w:val="007556A3"/>
    <w:rsid w:val="00755C10"/>
    <w:rsid w:val="00755EDC"/>
    <w:rsid w:val="0075681F"/>
    <w:rsid w:val="007602DE"/>
    <w:rsid w:val="00760AE5"/>
    <w:rsid w:val="0076214C"/>
    <w:rsid w:val="00762450"/>
    <w:rsid w:val="0076277F"/>
    <w:rsid w:val="00762FD9"/>
    <w:rsid w:val="0076463A"/>
    <w:rsid w:val="00764DD1"/>
    <w:rsid w:val="007652E9"/>
    <w:rsid w:val="00765390"/>
    <w:rsid w:val="0076539C"/>
    <w:rsid w:val="0076602C"/>
    <w:rsid w:val="007674A5"/>
    <w:rsid w:val="00770364"/>
    <w:rsid w:val="00771333"/>
    <w:rsid w:val="0077177C"/>
    <w:rsid w:val="00771AEF"/>
    <w:rsid w:val="007723D5"/>
    <w:rsid w:val="00773806"/>
    <w:rsid w:val="007769B3"/>
    <w:rsid w:val="007776CA"/>
    <w:rsid w:val="00780177"/>
    <w:rsid w:val="0078038B"/>
    <w:rsid w:val="00780B79"/>
    <w:rsid w:val="00781AAB"/>
    <w:rsid w:val="00781C39"/>
    <w:rsid w:val="0078203B"/>
    <w:rsid w:val="00782FEF"/>
    <w:rsid w:val="00783049"/>
    <w:rsid w:val="00783A8A"/>
    <w:rsid w:val="0078417B"/>
    <w:rsid w:val="00786222"/>
    <w:rsid w:val="007862D9"/>
    <w:rsid w:val="00786753"/>
    <w:rsid w:val="00787045"/>
    <w:rsid w:val="0079078D"/>
    <w:rsid w:val="00790AFD"/>
    <w:rsid w:val="00790F1A"/>
    <w:rsid w:val="007918EB"/>
    <w:rsid w:val="00792C96"/>
    <w:rsid w:val="00792D5E"/>
    <w:rsid w:val="0079454D"/>
    <w:rsid w:val="00794ABF"/>
    <w:rsid w:val="00796572"/>
    <w:rsid w:val="007972D9"/>
    <w:rsid w:val="00797AFA"/>
    <w:rsid w:val="00797F4B"/>
    <w:rsid w:val="007A0048"/>
    <w:rsid w:val="007A1211"/>
    <w:rsid w:val="007A126B"/>
    <w:rsid w:val="007A166C"/>
    <w:rsid w:val="007A1F35"/>
    <w:rsid w:val="007A29E6"/>
    <w:rsid w:val="007A2DF8"/>
    <w:rsid w:val="007A2FD5"/>
    <w:rsid w:val="007A48D7"/>
    <w:rsid w:val="007A68F9"/>
    <w:rsid w:val="007A7604"/>
    <w:rsid w:val="007A7CFB"/>
    <w:rsid w:val="007B125D"/>
    <w:rsid w:val="007B158D"/>
    <w:rsid w:val="007B2033"/>
    <w:rsid w:val="007B2975"/>
    <w:rsid w:val="007B31F7"/>
    <w:rsid w:val="007B3253"/>
    <w:rsid w:val="007B33D2"/>
    <w:rsid w:val="007B3A1C"/>
    <w:rsid w:val="007B42C3"/>
    <w:rsid w:val="007B44B5"/>
    <w:rsid w:val="007B4DC3"/>
    <w:rsid w:val="007B6AE9"/>
    <w:rsid w:val="007B6DE8"/>
    <w:rsid w:val="007C0C43"/>
    <w:rsid w:val="007C17C6"/>
    <w:rsid w:val="007C3D13"/>
    <w:rsid w:val="007C627E"/>
    <w:rsid w:val="007C779D"/>
    <w:rsid w:val="007D04E8"/>
    <w:rsid w:val="007D0FC4"/>
    <w:rsid w:val="007D119B"/>
    <w:rsid w:val="007D128A"/>
    <w:rsid w:val="007D17C7"/>
    <w:rsid w:val="007D196E"/>
    <w:rsid w:val="007D1D8F"/>
    <w:rsid w:val="007D2C20"/>
    <w:rsid w:val="007D41A5"/>
    <w:rsid w:val="007D51DD"/>
    <w:rsid w:val="007D62CF"/>
    <w:rsid w:val="007D6377"/>
    <w:rsid w:val="007D7120"/>
    <w:rsid w:val="007D72DD"/>
    <w:rsid w:val="007D76E7"/>
    <w:rsid w:val="007D799A"/>
    <w:rsid w:val="007E130A"/>
    <w:rsid w:val="007E218A"/>
    <w:rsid w:val="007E59D4"/>
    <w:rsid w:val="007E6EAB"/>
    <w:rsid w:val="007E7296"/>
    <w:rsid w:val="007F12CD"/>
    <w:rsid w:val="007F1C24"/>
    <w:rsid w:val="007F2282"/>
    <w:rsid w:val="007F3333"/>
    <w:rsid w:val="007F3706"/>
    <w:rsid w:val="007F3C74"/>
    <w:rsid w:val="007F49DD"/>
    <w:rsid w:val="007F4A0E"/>
    <w:rsid w:val="007F4A8B"/>
    <w:rsid w:val="007F5C24"/>
    <w:rsid w:val="007F707D"/>
    <w:rsid w:val="007F757C"/>
    <w:rsid w:val="007F75BA"/>
    <w:rsid w:val="007F7D48"/>
    <w:rsid w:val="008009B7"/>
    <w:rsid w:val="00801661"/>
    <w:rsid w:val="0080173B"/>
    <w:rsid w:val="00803D5B"/>
    <w:rsid w:val="008042BC"/>
    <w:rsid w:val="00805DB5"/>
    <w:rsid w:val="008062BD"/>
    <w:rsid w:val="00807935"/>
    <w:rsid w:val="00807F93"/>
    <w:rsid w:val="008108E2"/>
    <w:rsid w:val="00810E0F"/>
    <w:rsid w:val="00811089"/>
    <w:rsid w:val="00812DA6"/>
    <w:rsid w:val="00814674"/>
    <w:rsid w:val="00814678"/>
    <w:rsid w:val="0081505A"/>
    <w:rsid w:val="008159B4"/>
    <w:rsid w:val="00815B82"/>
    <w:rsid w:val="00817841"/>
    <w:rsid w:val="008202DE"/>
    <w:rsid w:val="0082153C"/>
    <w:rsid w:val="00821CA7"/>
    <w:rsid w:val="00821D23"/>
    <w:rsid w:val="008233B0"/>
    <w:rsid w:val="00824D8F"/>
    <w:rsid w:val="00824F31"/>
    <w:rsid w:val="00826B63"/>
    <w:rsid w:val="00826E1D"/>
    <w:rsid w:val="00826EDE"/>
    <w:rsid w:val="00826F90"/>
    <w:rsid w:val="008275CA"/>
    <w:rsid w:val="008300BD"/>
    <w:rsid w:val="00831355"/>
    <w:rsid w:val="008326ED"/>
    <w:rsid w:val="00832754"/>
    <w:rsid w:val="00832A0B"/>
    <w:rsid w:val="00832E3A"/>
    <w:rsid w:val="0083477D"/>
    <w:rsid w:val="008400FE"/>
    <w:rsid w:val="008403BC"/>
    <w:rsid w:val="00841358"/>
    <w:rsid w:val="0084161D"/>
    <w:rsid w:val="00842C36"/>
    <w:rsid w:val="008435BC"/>
    <w:rsid w:val="00844133"/>
    <w:rsid w:val="00847462"/>
    <w:rsid w:val="00850492"/>
    <w:rsid w:val="008506A3"/>
    <w:rsid w:val="00850FCD"/>
    <w:rsid w:val="0085251A"/>
    <w:rsid w:val="00852726"/>
    <w:rsid w:val="008529C4"/>
    <w:rsid w:val="00852AD5"/>
    <w:rsid w:val="00852BEA"/>
    <w:rsid w:val="00852D3F"/>
    <w:rsid w:val="00853144"/>
    <w:rsid w:val="00854F0F"/>
    <w:rsid w:val="00855211"/>
    <w:rsid w:val="00860CBA"/>
    <w:rsid w:val="00861FE8"/>
    <w:rsid w:val="008626E3"/>
    <w:rsid w:val="008632BE"/>
    <w:rsid w:val="00863879"/>
    <w:rsid w:val="00863C21"/>
    <w:rsid w:val="00863EA8"/>
    <w:rsid w:val="00863FF2"/>
    <w:rsid w:val="00864017"/>
    <w:rsid w:val="00864368"/>
    <w:rsid w:val="00865BD0"/>
    <w:rsid w:val="008660BF"/>
    <w:rsid w:val="00866A0C"/>
    <w:rsid w:val="0086763B"/>
    <w:rsid w:val="00867695"/>
    <w:rsid w:val="00867DB1"/>
    <w:rsid w:val="0087228F"/>
    <w:rsid w:val="00874F52"/>
    <w:rsid w:val="00875860"/>
    <w:rsid w:val="0087768F"/>
    <w:rsid w:val="0088024B"/>
    <w:rsid w:val="008802C1"/>
    <w:rsid w:val="008814BE"/>
    <w:rsid w:val="00882E0F"/>
    <w:rsid w:val="0088545C"/>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4512"/>
    <w:rsid w:val="008951D6"/>
    <w:rsid w:val="0089600B"/>
    <w:rsid w:val="008963F5"/>
    <w:rsid w:val="008976B5"/>
    <w:rsid w:val="00897EC8"/>
    <w:rsid w:val="008A02B1"/>
    <w:rsid w:val="008A1501"/>
    <w:rsid w:val="008A36DD"/>
    <w:rsid w:val="008A3F5A"/>
    <w:rsid w:val="008A5FAA"/>
    <w:rsid w:val="008A7414"/>
    <w:rsid w:val="008B0984"/>
    <w:rsid w:val="008B1F00"/>
    <w:rsid w:val="008B21DE"/>
    <w:rsid w:val="008B2239"/>
    <w:rsid w:val="008B333D"/>
    <w:rsid w:val="008B47ED"/>
    <w:rsid w:val="008B6323"/>
    <w:rsid w:val="008B6399"/>
    <w:rsid w:val="008B6EDB"/>
    <w:rsid w:val="008C110B"/>
    <w:rsid w:val="008C1F09"/>
    <w:rsid w:val="008C22CA"/>
    <w:rsid w:val="008C2381"/>
    <w:rsid w:val="008C2733"/>
    <w:rsid w:val="008C2E7B"/>
    <w:rsid w:val="008C3389"/>
    <w:rsid w:val="008C35F5"/>
    <w:rsid w:val="008C462C"/>
    <w:rsid w:val="008C4831"/>
    <w:rsid w:val="008C6718"/>
    <w:rsid w:val="008D0B57"/>
    <w:rsid w:val="008D1519"/>
    <w:rsid w:val="008D3C76"/>
    <w:rsid w:val="008D3E2E"/>
    <w:rsid w:val="008D40FE"/>
    <w:rsid w:val="008D429D"/>
    <w:rsid w:val="008D44A6"/>
    <w:rsid w:val="008D5502"/>
    <w:rsid w:val="008D5B86"/>
    <w:rsid w:val="008D6AE9"/>
    <w:rsid w:val="008D6C1D"/>
    <w:rsid w:val="008D6EC7"/>
    <w:rsid w:val="008D792D"/>
    <w:rsid w:val="008E0015"/>
    <w:rsid w:val="008E2CC5"/>
    <w:rsid w:val="008E2E66"/>
    <w:rsid w:val="008E31D4"/>
    <w:rsid w:val="008E3343"/>
    <w:rsid w:val="008E3C9E"/>
    <w:rsid w:val="008E41E4"/>
    <w:rsid w:val="008E440F"/>
    <w:rsid w:val="008E459D"/>
    <w:rsid w:val="008E7754"/>
    <w:rsid w:val="008F019A"/>
    <w:rsid w:val="008F2266"/>
    <w:rsid w:val="008F2B6F"/>
    <w:rsid w:val="008F2B87"/>
    <w:rsid w:val="008F2D70"/>
    <w:rsid w:val="008F3F27"/>
    <w:rsid w:val="008F6541"/>
    <w:rsid w:val="008F669A"/>
    <w:rsid w:val="008F66AD"/>
    <w:rsid w:val="008F6AFA"/>
    <w:rsid w:val="008F778B"/>
    <w:rsid w:val="008F7C92"/>
    <w:rsid w:val="008F7D1A"/>
    <w:rsid w:val="00902097"/>
    <w:rsid w:val="00902279"/>
    <w:rsid w:val="00903445"/>
    <w:rsid w:val="009035A2"/>
    <w:rsid w:val="00903CAD"/>
    <w:rsid w:val="00905489"/>
    <w:rsid w:val="009063E7"/>
    <w:rsid w:val="00906A2C"/>
    <w:rsid w:val="00907B36"/>
    <w:rsid w:val="00911D00"/>
    <w:rsid w:val="00911E6D"/>
    <w:rsid w:val="009148B5"/>
    <w:rsid w:val="00914DCE"/>
    <w:rsid w:val="00914E44"/>
    <w:rsid w:val="009172A2"/>
    <w:rsid w:val="00917F98"/>
    <w:rsid w:val="00922F84"/>
    <w:rsid w:val="009232BB"/>
    <w:rsid w:val="00923DFD"/>
    <w:rsid w:val="00924527"/>
    <w:rsid w:val="00924CD1"/>
    <w:rsid w:val="00924DC6"/>
    <w:rsid w:val="0092562D"/>
    <w:rsid w:val="00925D50"/>
    <w:rsid w:val="00926352"/>
    <w:rsid w:val="00926BC7"/>
    <w:rsid w:val="00927375"/>
    <w:rsid w:val="009301C6"/>
    <w:rsid w:val="00931291"/>
    <w:rsid w:val="00931961"/>
    <w:rsid w:val="00931AE8"/>
    <w:rsid w:val="00933119"/>
    <w:rsid w:val="009331D5"/>
    <w:rsid w:val="00933D0C"/>
    <w:rsid w:val="00934086"/>
    <w:rsid w:val="009356E6"/>
    <w:rsid w:val="00940860"/>
    <w:rsid w:val="0094096B"/>
    <w:rsid w:val="00942355"/>
    <w:rsid w:val="00942A32"/>
    <w:rsid w:val="00942E66"/>
    <w:rsid w:val="009436DD"/>
    <w:rsid w:val="00944743"/>
    <w:rsid w:val="00944E03"/>
    <w:rsid w:val="009455C7"/>
    <w:rsid w:val="00945A5A"/>
    <w:rsid w:val="00945D37"/>
    <w:rsid w:val="0094601A"/>
    <w:rsid w:val="009476E6"/>
    <w:rsid w:val="0094775D"/>
    <w:rsid w:val="00947914"/>
    <w:rsid w:val="0095401B"/>
    <w:rsid w:val="009546FA"/>
    <w:rsid w:val="00954CC7"/>
    <w:rsid w:val="009550FB"/>
    <w:rsid w:val="009601CF"/>
    <w:rsid w:val="00960C5A"/>
    <w:rsid w:val="00960E78"/>
    <w:rsid w:val="00960F09"/>
    <w:rsid w:val="00961025"/>
    <w:rsid w:val="00961DC5"/>
    <w:rsid w:val="009621A3"/>
    <w:rsid w:val="00962CC9"/>
    <w:rsid w:val="009632C6"/>
    <w:rsid w:val="00963606"/>
    <w:rsid w:val="00963E8A"/>
    <w:rsid w:val="0096523F"/>
    <w:rsid w:val="0096577B"/>
    <w:rsid w:val="009664EC"/>
    <w:rsid w:val="0096732F"/>
    <w:rsid w:val="0096772B"/>
    <w:rsid w:val="009707D3"/>
    <w:rsid w:val="00971956"/>
    <w:rsid w:val="00971AB6"/>
    <w:rsid w:val="00971C84"/>
    <w:rsid w:val="009722EC"/>
    <w:rsid w:val="00972D79"/>
    <w:rsid w:val="009745AA"/>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5858"/>
    <w:rsid w:val="009A5B9F"/>
    <w:rsid w:val="009A7012"/>
    <w:rsid w:val="009A793D"/>
    <w:rsid w:val="009B034A"/>
    <w:rsid w:val="009B07D5"/>
    <w:rsid w:val="009B0E57"/>
    <w:rsid w:val="009B1A3C"/>
    <w:rsid w:val="009B1D19"/>
    <w:rsid w:val="009B2B19"/>
    <w:rsid w:val="009B53B5"/>
    <w:rsid w:val="009B5467"/>
    <w:rsid w:val="009B5A9A"/>
    <w:rsid w:val="009B5BAB"/>
    <w:rsid w:val="009B65FF"/>
    <w:rsid w:val="009B7B2E"/>
    <w:rsid w:val="009B7D88"/>
    <w:rsid w:val="009C1A76"/>
    <w:rsid w:val="009C2218"/>
    <w:rsid w:val="009C2CA9"/>
    <w:rsid w:val="009C2F65"/>
    <w:rsid w:val="009C317F"/>
    <w:rsid w:val="009C4B30"/>
    <w:rsid w:val="009C706E"/>
    <w:rsid w:val="009C76CB"/>
    <w:rsid w:val="009D0F9C"/>
    <w:rsid w:val="009D15FF"/>
    <w:rsid w:val="009D2070"/>
    <w:rsid w:val="009D2C63"/>
    <w:rsid w:val="009D2CDD"/>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F19C3"/>
    <w:rsid w:val="009F4180"/>
    <w:rsid w:val="009F59E0"/>
    <w:rsid w:val="009F5B28"/>
    <w:rsid w:val="009F6BDF"/>
    <w:rsid w:val="009F6C11"/>
    <w:rsid w:val="009F6DBF"/>
    <w:rsid w:val="009F734C"/>
    <w:rsid w:val="009F757B"/>
    <w:rsid w:val="009F7948"/>
    <w:rsid w:val="00A022AC"/>
    <w:rsid w:val="00A022BD"/>
    <w:rsid w:val="00A027F6"/>
    <w:rsid w:val="00A02E09"/>
    <w:rsid w:val="00A0423C"/>
    <w:rsid w:val="00A05515"/>
    <w:rsid w:val="00A067B2"/>
    <w:rsid w:val="00A070CC"/>
    <w:rsid w:val="00A0716B"/>
    <w:rsid w:val="00A0776D"/>
    <w:rsid w:val="00A07E6E"/>
    <w:rsid w:val="00A10BC0"/>
    <w:rsid w:val="00A110CB"/>
    <w:rsid w:val="00A113E7"/>
    <w:rsid w:val="00A126F5"/>
    <w:rsid w:val="00A12D4C"/>
    <w:rsid w:val="00A1304B"/>
    <w:rsid w:val="00A135C1"/>
    <w:rsid w:val="00A139BE"/>
    <w:rsid w:val="00A140FC"/>
    <w:rsid w:val="00A14D57"/>
    <w:rsid w:val="00A150D6"/>
    <w:rsid w:val="00A17DAF"/>
    <w:rsid w:val="00A17E5F"/>
    <w:rsid w:val="00A20D42"/>
    <w:rsid w:val="00A21A92"/>
    <w:rsid w:val="00A22D39"/>
    <w:rsid w:val="00A23CD6"/>
    <w:rsid w:val="00A23EFF"/>
    <w:rsid w:val="00A24765"/>
    <w:rsid w:val="00A27232"/>
    <w:rsid w:val="00A27898"/>
    <w:rsid w:val="00A27903"/>
    <w:rsid w:val="00A27FE7"/>
    <w:rsid w:val="00A31ABD"/>
    <w:rsid w:val="00A32389"/>
    <w:rsid w:val="00A33149"/>
    <w:rsid w:val="00A34B44"/>
    <w:rsid w:val="00A35282"/>
    <w:rsid w:val="00A37923"/>
    <w:rsid w:val="00A379AB"/>
    <w:rsid w:val="00A4137B"/>
    <w:rsid w:val="00A413FC"/>
    <w:rsid w:val="00A43093"/>
    <w:rsid w:val="00A43DC1"/>
    <w:rsid w:val="00A4595F"/>
    <w:rsid w:val="00A45B82"/>
    <w:rsid w:val="00A47EFB"/>
    <w:rsid w:val="00A50701"/>
    <w:rsid w:val="00A50B67"/>
    <w:rsid w:val="00A50FD4"/>
    <w:rsid w:val="00A522E7"/>
    <w:rsid w:val="00A52889"/>
    <w:rsid w:val="00A53296"/>
    <w:rsid w:val="00A53356"/>
    <w:rsid w:val="00A538DC"/>
    <w:rsid w:val="00A540FA"/>
    <w:rsid w:val="00A54900"/>
    <w:rsid w:val="00A553B3"/>
    <w:rsid w:val="00A55CFE"/>
    <w:rsid w:val="00A560B4"/>
    <w:rsid w:val="00A562F7"/>
    <w:rsid w:val="00A5672A"/>
    <w:rsid w:val="00A60679"/>
    <w:rsid w:val="00A60AB2"/>
    <w:rsid w:val="00A62591"/>
    <w:rsid w:val="00A6391F"/>
    <w:rsid w:val="00A6428C"/>
    <w:rsid w:val="00A67B12"/>
    <w:rsid w:val="00A67BF2"/>
    <w:rsid w:val="00A67DE3"/>
    <w:rsid w:val="00A700DC"/>
    <w:rsid w:val="00A70891"/>
    <w:rsid w:val="00A72211"/>
    <w:rsid w:val="00A73EE2"/>
    <w:rsid w:val="00A746A3"/>
    <w:rsid w:val="00A74967"/>
    <w:rsid w:val="00A74AFC"/>
    <w:rsid w:val="00A74B20"/>
    <w:rsid w:val="00A74D3D"/>
    <w:rsid w:val="00A74E08"/>
    <w:rsid w:val="00A74F9C"/>
    <w:rsid w:val="00A754D8"/>
    <w:rsid w:val="00A76081"/>
    <w:rsid w:val="00A767BB"/>
    <w:rsid w:val="00A76ED9"/>
    <w:rsid w:val="00A77DA0"/>
    <w:rsid w:val="00A8099F"/>
    <w:rsid w:val="00A80F72"/>
    <w:rsid w:val="00A81798"/>
    <w:rsid w:val="00A81816"/>
    <w:rsid w:val="00A81A9C"/>
    <w:rsid w:val="00A83A12"/>
    <w:rsid w:val="00A83DE6"/>
    <w:rsid w:val="00A83F83"/>
    <w:rsid w:val="00A84669"/>
    <w:rsid w:val="00A84DA9"/>
    <w:rsid w:val="00A850BE"/>
    <w:rsid w:val="00A8532B"/>
    <w:rsid w:val="00A856C5"/>
    <w:rsid w:val="00A863DD"/>
    <w:rsid w:val="00A90695"/>
    <w:rsid w:val="00A90B18"/>
    <w:rsid w:val="00A90C31"/>
    <w:rsid w:val="00A91452"/>
    <w:rsid w:val="00A921F2"/>
    <w:rsid w:val="00A92C53"/>
    <w:rsid w:val="00A932B4"/>
    <w:rsid w:val="00A945C3"/>
    <w:rsid w:val="00A947D5"/>
    <w:rsid w:val="00A94866"/>
    <w:rsid w:val="00A94A8D"/>
    <w:rsid w:val="00A96260"/>
    <w:rsid w:val="00A96EE8"/>
    <w:rsid w:val="00A9720E"/>
    <w:rsid w:val="00A97676"/>
    <w:rsid w:val="00A97CA6"/>
    <w:rsid w:val="00AA0BED"/>
    <w:rsid w:val="00AA27E6"/>
    <w:rsid w:val="00AA31BC"/>
    <w:rsid w:val="00AA34C8"/>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1FE4"/>
    <w:rsid w:val="00AC21F5"/>
    <w:rsid w:val="00AC226A"/>
    <w:rsid w:val="00AC411E"/>
    <w:rsid w:val="00AC424A"/>
    <w:rsid w:val="00AC4702"/>
    <w:rsid w:val="00AC4D7F"/>
    <w:rsid w:val="00AC5213"/>
    <w:rsid w:val="00AC5810"/>
    <w:rsid w:val="00AC5C00"/>
    <w:rsid w:val="00AC688B"/>
    <w:rsid w:val="00AD210E"/>
    <w:rsid w:val="00AD2370"/>
    <w:rsid w:val="00AD2744"/>
    <w:rsid w:val="00AD4FDE"/>
    <w:rsid w:val="00AD5792"/>
    <w:rsid w:val="00AD694B"/>
    <w:rsid w:val="00AD7087"/>
    <w:rsid w:val="00AE2548"/>
    <w:rsid w:val="00AE37B5"/>
    <w:rsid w:val="00AE3B00"/>
    <w:rsid w:val="00AE3BC8"/>
    <w:rsid w:val="00AE42D3"/>
    <w:rsid w:val="00AE4FD7"/>
    <w:rsid w:val="00AE5870"/>
    <w:rsid w:val="00AE627B"/>
    <w:rsid w:val="00AE6B42"/>
    <w:rsid w:val="00AE7739"/>
    <w:rsid w:val="00AE782E"/>
    <w:rsid w:val="00AE786D"/>
    <w:rsid w:val="00AE7AD9"/>
    <w:rsid w:val="00AE7BC9"/>
    <w:rsid w:val="00AE7DC7"/>
    <w:rsid w:val="00AF0CED"/>
    <w:rsid w:val="00AF2432"/>
    <w:rsid w:val="00AF31BD"/>
    <w:rsid w:val="00AF3C70"/>
    <w:rsid w:val="00AF470C"/>
    <w:rsid w:val="00AF6438"/>
    <w:rsid w:val="00AF6FB5"/>
    <w:rsid w:val="00AF79AE"/>
    <w:rsid w:val="00B00E4A"/>
    <w:rsid w:val="00B0131C"/>
    <w:rsid w:val="00B01F1C"/>
    <w:rsid w:val="00B02BC1"/>
    <w:rsid w:val="00B02D24"/>
    <w:rsid w:val="00B02EA7"/>
    <w:rsid w:val="00B031CB"/>
    <w:rsid w:val="00B058B5"/>
    <w:rsid w:val="00B06D2F"/>
    <w:rsid w:val="00B07171"/>
    <w:rsid w:val="00B07173"/>
    <w:rsid w:val="00B07739"/>
    <w:rsid w:val="00B07C8A"/>
    <w:rsid w:val="00B10013"/>
    <w:rsid w:val="00B10E1E"/>
    <w:rsid w:val="00B11E3E"/>
    <w:rsid w:val="00B11F0D"/>
    <w:rsid w:val="00B1217E"/>
    <w:rsid w:val="00B12333"/>
    <w:rsid w:val="00B13A91"/>
    <w:rsid w:val="00B1419C"/>
    <w:rsid w:val="00B15548"/>
    <w:rsid w:val="00B1687F"/>
    <w:rsid w:val="00B20276"/>
    <w:rsid w:val="00B20284"/>
    <w:rsid w:val="00B20963"/>
    <w:rsid w:val="00B21658"/>
    <w:rsid w:val="00B21A18"/>
    <w:rsid w:val="00B24110"/>
    <w:rsid w:val="00B2434A"/>
    <w:rsid w:val="00B24813"/>
    <w:rsid w:val="00B24C1A"/>
    <w:rsid w:val="00B2508D"/>
    <w:rsid w:val="00B258C4"/>
    <w:rsid w:val="00B25C5B"/>
    <w:rsid w:val="00B30AD4"/>
    <w:rsid w:val="00B30FF4"/>
    <w:rsid w:val="00B31AC2"/>
    <w:rsid w:val="00B31AF4"/>
    <w:rsid w:val="00B31EC3"/>
    <w:rsid w:val="00B3233A"/>
    <w:rsid w:val="00B3265D"/>
    <w:rsid w:val="00B32AE3"/>
    <w:rsid w:val="00B3436F"/>
    <w:rsid w:val="00B34E84"/>
    <w:rsid w:val="00B354FD"/>
    <w:rsid w:val="00B3578A"/>
    <w:rsid w:val="00B37252"/>
    <w:rsid w:val="00B400C5"/>
    <w:rsid w:val="00B41CCB"/>
    <w:rsid w:val="00B46B89"/>
    <w:rsid w:val="00B50697"/>
    <w:rsid w:val="00B51BFB"/>
    <w:rsid w:val="00B531F8"/>
    <w:rsid w:val="00B5485C"/>
    <w:rsid w:val="00B54B48"/>
    <w:rsid w:val="00B565B6"/>
    <w:rsid w:val="00B56E20"/>
    <w:rsid w:val="00B601FB"/>
    <w:rsid w:val="00B61D63"/>
    <w:rsid w:val="00B63CA4"/>
    <w:rsid w:val="00B64445"/>
    <w:rsid w:val="00B644CE"/>
    <w:rsid w:val="00B6478F"/>
    <w:rsid w:val="00B64E75"/>
    <w:rsid w:val="00B66126"/>
    <w:rsid w:val="00B705B5"/>
    <w:rsid w:val="00B70C75"/>
    <w:rsid w:val="00B717DC"/>
    <w:rsid w:val="00B720E3"/>
    <w:rsid w:val="00B72169"/>
    <w:rsid w:val="00B727EA"/>
    <w:rsid w:val="00B72F9D"/>
    <w:rsid w:val="00B739A7"/>
    <w:rsid w:val="00B73E0B"/>
    <w:rsid w:val="00B762ED"/>
    <w:rsid w:val="00B77287"/>
    <w:rsid w:val="00B77F7B"/>
    <w:rsid w:val="00B8047C"/>
    <w:rsid w:val="00B80C64"/>
    <w:rsid w:val="00B826D9"/>
    <w:rsid w:val="00B833F4"/>
    <w:rsid w:val="00B85EF8"/>
    <w:rsid w:val="00B8668D"/>
    <w:rsid w:val="00B86D63"/>
    <w:rsid w:val="00B877E8"/>
    <w:rsid w:val="00B902DB"/>
    <w:rsid w:val="00B90445"/>
    <w:rsid w:val="00B90CE7"/>
    <w:rsid w:val="00B91622"/>
    <w:rsid w:val="00B916D2"/>
    <w:rsid w:val="00B94123"/>
    <w:rsid w:val="00B951D3"/>
    <w:rsid w:val="00B95A0E"/>
    <w:rsid w:val="00B95ED6"/>
    <w:rsid w:val="00B96215"/>
    <w:rsid w:val="00B96AD3"/>
    <w:rsid w:val="00B97106"/>
    <w:rsid w:val="00B97F02"/>
    <w:rsid w:val="00BA22BB"/>
    <w:rsid w:val="00BA252C"/>
    <w:rsid w:val="00BA2D3F"/>
    <w:rsid w:val="00BA36F9"/>
    <w:rsid w:val="00BA45F4"/>
    <w:rsid w:val="00BA4DE2"/>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C8E"/>
    <w:rsid w:val="00BC4070"/>
    <w:rsid w:val="00BC4506"/>
    <w:rsid w:val="00BC4F53"/>
    <w:rsid w:val="00BC6916"/>
    <w:rsid w:val="00BC6B41"/>
    <w:rsid w:val="00BC784D"/>
    <w:rsid w:val="00BD049D"/>
    <w:rsid w:val="00BD04F0"/>
    <w:rsid w:val="00BD11D3"/>
    <w:rsid w:val="00BD1AD3"/>
    <w:rsid w:val="00BD1F00"/>
    <w:rsid w:val="00BD2170"/>
    <w:rsid w:val="00BD25B3"/>
    <w:rsid w:val="00BD295A"/>
    <w:rsid w:val="00BD3BC3"/>
    <w:rsid w:val="00BD3F6A"/>
    <w:rsid w:val="00BD46C0"/>
    <w:rsid w:val="00BD5779"/>
    <w:rsid w:val="00BD6483"/>
    <w:rsid w:val="00BD7BDE"/>
    <w:rsid w:val="00BD7C91"/>
    <w:rsid w:val="00BE0C76"/>
    <w:rsid w:val="00BE1033"/>
    <w:rsid w:val="00BE20B9"/>
    <w:rsid w:val="00BE217C"/>
    <w:rsid w:val="00BE25E1"/>
    <w:rsid w:val="00BE405F"/>
    <w:rsid w:val="00BE4129"/>
    <w:rsid w:val="00BE44E8"/>
    <w:rsid w:val="00BE5F2B"/>
    <w:rsid w:val="00BE65EB"/>
    <w:rsid w:val="00BE66CD"/>
    <w:rsid w:val="00BE76E2"/>
    <w:rsid w:val="00BE7E94"/>
    <w:rsid w:val="00BF0C9B"/>
    <w:rsid w:val="00BF2121"/>
    <w:rsid w:val="00BF2B61"/>
    <w:rsid w:val="00BF3222"/>
    <w:rsid w:val="00BF4B23"/>
    <w:rsid w:val="00BF60AE"/>
    <w:rsid w:val="00BF678E"/>
    <w:rsid w:val="00BF6DA5"/>
    <w:rsid w:val="00BF6E09"/>
    <w:rsid w:val="00C0037E"/>
    <w:rsid w:val="00C03817"/>
    <w:rsid w:val="00C03ED8"/>
    <w:rsid w:val="00C07842"/>
    <w:rsid w:val="00C1212A"/>
    <w:rsid w:val="00C12356"/>
    <w:rsid w:val="00C1264A"/>
    <w:rsid w:val="00C1583D"/>
    <w:rsid w:val="00C15EC4"/>
    <w:rsid w:val="00C17027"/>
    <w:rsid w:val="00C1740C"/>
    <w:rsid w:val="00C17609"/>
    <w:rsid w:val="00C17F41"/>
    <w:rsid w:val="00C210D3"/>
    <w:rsid w:val="00C24074"/>
    <w:rsid w:val="00C25ADA"/>
    <w:rsid w:val="00C264AB"/>
    <w:rsid w:val="00C26995"/>
    <w:rsid w:val="00C26C5A"/>
    <w:rsid w:val="00C270BC"/>
    <w:rsid w:val="00C27678"/>
    <w:rsid w:val="00C30029"/>
    <w:rsid w:val="00C3044A"/>
    <w:rsid w:val="00C30504"/>
    <w:rsid w:val="00C31177"/>
    <w:rsid w:val="00C31346"/>
    <w:rsid w:val="00C325B0"/>
    <w:rsid w:val="00C32DDA"/>
    <w:rsid w:val="00C33896"/>
    <w:rsid w:val="00C33F33"/>
    <w:rsid w:val="00C34216"/>
    <w:rsid w:val="00C3460D"/>
    <w:rsid w:val="00C36950"/>
    <w:rsid w:val="00C373A1"/>
    <w:rsid w:val="00C41EFC"/>
    <w:rsid w:val="00C42A90"/>
    <w:rsid w:val="00C4452D"/>
    <w:rsid w:val="00C46D89"/>
    <w:rsid w:val="00C47898"/>
    <w:rsid w:val="00C47DC3"/>
    <w:rsid w:val="00C51AB1"/>
    <w:rsid w:val="00C52765"/>
    <w:rsid w:val="00C5400C"/>
    <w:rsid w:val="00C54167"/>
    <w:rsid w:val="00C541FB"/>
    <w:rsid w:val="00C54B89"/>
    <w:rsid w:val="00C54EB8"/>
    <w:rsid w:val="00C55465"/>
    <w:rsid w:val="00C560B8"/>
    <w:rsid w:val="00C576C5"/>
    <w:rsid w:val="00C57E71"/>
    <w:rsid w:val="00C60816"/>
    <w:rsid w:val="00C6113C"/>
    <w:rsid w:val="00C61B31"/>
    <w:rsid w:val="00C61E2A"/>
    <w:rsid w:val="00C61F0D"/>
    <w:rsid w:val="00C6260C"/>
    <w:rsid w:val="00C63424"/>
    <w:rsid w:val="00C63E06"/>
    <w:rsid w:val="00C65D18"/>
    <w:rsid w:val="00C67595"/>
    <w:rsid w:val="00C67DBB"/>
    <w:rsid w:val="00C70298"/>
    <w:rsid w:val="00C7079A"/>
    <w:rsid w:val="00C720E4"/>
    <w:rsid w:val="00C7354A"/>
    <w:rsid w:val="00C745AA"/>
    <w:rsid w:val="00C75F4F"/>
    <w:rsid w:val="00C76EDA"/>
    <w:rsid w:val="00C77265"/>
    <w:rsid w:val="00C7745B"/>
    <w:rsid w:val="00C77E32"/>
    <w:rsid w:val="00C803CE"/>
    <w:rsid w:val="00C8084B"/>
    <w:rsid w:val="00C819F9"/>
    <w:rsid w:val="00C82101"/>
    <w:rsid w:val="00C821B2"/>
    <w:rsid w:val="00C82BC8"/>
    <w:rsid w:val="00C84015"/>
    <w:rsid w:val="00C845F4"/>
    <w:rsid w:val="00C85E77"/>
    <w:rsid w:val="00C86B5C"/>
    <w:rsid w:val="00C86C1B"/>
    <w:rsid w:val="00C86E6D"/>
    <w:rsid w:val="00C876B1"/>
    <w:rsid w:val="00C8779E"/>
    <w:rsid w:val="00C911D4"/>
    <w:rsid w:val="00C91287"/>
    <w:rsid w:val="00C92168"/>
    <w:rsid w:val="00C93521"/>
    <w:rsid w:val="00C93888"/>
    <w:rsid w:val="00C93BB4"/>
    <w:rsid w:val="00C94704"/>
    <w:rsid w:val="00C94D3F"/>
    <w:rsid w:val="00C96459"/>
    <w:rsid w:val="00C96E38"/>
    <w:rsid w:val="00C9731B"/>
    <w:rsid w:val="00C973DE"/>
    <w:rsid w:val="00C97C92"/>
    <w:rsid w:val="00CA0401"/>
    <w:rsid w:val="00CA0A89"/>
    <w:rsid w:val="00CA11F6"/>
    <w:rsid w:val="00CA1375"/>
    <w:rsid w:val="00CA162E"/>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5944"/>
    <w:rsid w:val="00CB6D46"/>
    <w:rsid w:val="00CB7161"/>
    <w:rsid w:val="00CB728B"/>
    <w:rsid w:val="00CB735C"/>
    <w:rsid w:val="00CB7D80"/>
    <w:rsid w:val="00CC027E"/>
    <w:rsid w:val="00CC06C9"/>
    <w:rsid w:val="00CC1235"/>
    <w:rsid w:val="00CC1CCD"/>
    <w:rsid w:val="00CC20F9"/>
    <w:rsid w:val="00CC26F5"/>
    <w:rsid w:val="00CC2BB2"/>
    <w:rsid w:val="00CC3911"/>
    <w:rsid w:val="00CC481B"/>
    <w:rsid w:val="00CC66B9"/>
    <w:rsid w:val="00CC6847"/>
    <w:rsid w:val="00CD088F"/>
    <w:rsid w:val="00CD0AD4"/>
    <w:rsid w:val="00CD0D99"/>
    <w:rsid w:val="00CD186C"/>
    <w:rsid w:val="00CD1FC9"/>
    <w:rsid w:val="00CD1FD8"/>
    <w:rsid w:val="00CD2E19"/>
    <w:rsid w:val="00CD3B17"/>
    <w:rsid w:val="00CD3BC9"/>
    <w:rsid w:val="00CD3C59"/>
    <w:rsid w:val="00CD5D78"/>
    <w:rsid w:val="00CD60D5"/>
    <w:rsid w:val="00CD7C9C"/>
    <w:rsid w:val="00CE0432"/>
    <w:rsid w:val="00CE11A9"/>
    <w:rsid w:val="00CE1739"/>
    <w:rsid w:val="00CE1907"/>
    <w:rsid w:val="00CE1BB4"/>
    <w:rsid w:val="00CE2836"/>
    <w:rsid w:val="00CE3257"/>
    <w:rsid w:val="00CE3A57"/>
    <w:rsid w:val="00CE3ACA"/>
    <w:rsid w:val="00CE4DAC"/>
    <w:rsid w:val="00CE4FCA"/>
    <w:rsid w:val="00CE6A0A"/>
    <w:rsid w:val="00CE6F12"/>
    <w:rsid w:val="00CE7E61"/>
    <w:rsid w:val="00CE7ED6"/>
    <w:rsid w:val="00CF0409"/>
    <w:rsid w:val="00CF0EA2"/>
    <w:rsid w:val="00CF28C2"/>
    <w:rsid w:val="00CF29E3"/>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6FC9"/>
    <w:rsid w:val="00D07212"/>
    <w:rsid w:val="00D073F3"/>
    <w:rsid w:val="00D077B7"/>
    <w:rsid w:val="00D07887"/>
    <w:rsid w:val="00D07B61"/>
    <w:rsid w:val="00D07D80"/>
    <w:rsid w:val="00D10178"/>
    <w:rsid w:val="00D101D2"/>
    <w:rsid w:val="00D10A35"/>
    <w:rsid w:val="00D11084"/>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DAE"/>
    <w:rsid w:val="00D22F77"/>
    <w:rsid w:val="00D2356D"/>
    <w:rsid w:val="00D243A2"/>
    <w:rsid w:val="00D24887"/>
    <w:rsid w:val="00D25DF2"/>
    <w:rsid w:val="00D264EB"/>
    <w:rsid w:val="00D26BAA"/>
    <w:rsid w:val="00D2720E"/>
    <w:rsid w:val="00D273D5"/>
    <w:rsid w:val="00D3008F"/>
    <w:rsid w:val="00D31402"/>
    <w:rsid w:val="00D3309D"/>
    <w:rsid w:val="00D3442B"/>
    <w:rsid w:val="00D34D0B"/>
    <w:rsid w:val="00D34DF8"/>
    <w:rsid w:val="00D36496"/>
    <w:rsid w:val="00D370DD"/>
    <w:rsid w:val="00D40186"/>
    <w:rsid w:val="00D4282D"/>
    <w:rsid w:val="00D43B64"/>
    <w:rsid w:val="00D45A23"/>
    <w:rsid w:val="00D460AC"/>
    <w:rsid w:val="00D46D80"/>
    <w:rsid w:val="00D479A4"/>
    <w:rsid w:val="00D506E1"/>
    <w:rsid w:val="00D50A5E"/>
    <w:rsid w:val="00D50CFD"/>
    <w:rsid w:val="00D528B5"/>
    <w:rsid w:val="00D52E95"/>
    <w:rsid w:val="00D534E2"/>
    <w:rsid w:val="00D56E13"/>
    <w:rsid w:val="00D574D6"/>
    <w:rsid w:val="00D57D10"/>
    <w:rsid w:val="00D607C2"/>
    <w:rsid w:val="00D61199"/>
    <w:rsid w:val="00D61F40"/>
    <w:rsid w:val="00D622EC"/>
    <w:rsid w:val="00D623AF"/>
    <w:rsid w:val="00D64126"/>
    <w:rsid w:val="00D65953"/>
    <w:rsid w:val="00D65A78"/>
    <w:rsid w:val="00D70C8E"/>
    <w:rsid w:val="00D726AD"/>
    <w:rsid w:val="00D73633"/>
    <w:rsid w:val="00D73FDF"/>
    <w:rsid w:val="00D75813"/>
    <w:rsid w:val="00D76018"/>
    <w:rsid w:val="00D76083"/>
    <w:rsid w:val="00D7779A"/>
    <w:rsid w:val="00D8040E"/>
    <w:rsid w:val="00D81C5F"/>
    <w:rsid w:val="00D82742"/>
    <w:rsid w:val="00D828AC"/>
    <w:rsid w:val="00D83251"/>
    <w:rsid w:val="00D8482F"/>
    <w:rsid w:val="00D85744"/>
    <w:rsid w:val="00D8624B"/>
    <w:rsid w:val="00D863F8"/>
    <w:rsid w:val="00D86CB2"/>
    <w:rsid w:val="00D90682"/>
    <w:rsid w:val="00D90C42"/>
    <w:rsid w:val="00D90FDA"/>
    <w:rsid w:val="00D91844"/>
    <w:rsid w:val="00D93B74"/>
    <w:rsid w:val="00D943A3"/>
    <w:rsid w:val="00D9614A"/>
    <w:rsid w:val="00D963A5"/>
    <w:rsid w:val="00D97408"/>
    <w:rsid w:val="00D9755B"/>
    <w:rsid w:val="00D9761B"/>
    <w:rsid w:val="00D9780E"/>
    <w:rsid w:val="00DA02B6"/>
    <w:rsid w:val="00DA049C"/>
    <w:rsid w:val="00DA1DE6"/>
    <w:rsid w:val="00DA2F03"/>
    <w:rsid w:val="00DA4E28"/>
    <w:rsid w:val="00DA59B9"/>
    <w:rsid w:val="00DA657E"/>
    <w:rsid w:val="00DA68F6"/>
    <w:rsid w:val="00DA6F72"/>
    <w:rsid w:val="00DA79DA"/>
    <w:rsid w:val="00DB03D9"/>
    <w:rsid w:val="00DB0ED2"/>
    <w:rsid w:val="00DB139A"/>
    <w:rsid w:val="00DB13D6"/>
    <w:rsid w:val="00DB3587"/>
    <w:rsid w:val="00DB4122"/>
    <w:rsid w:val="00DB52EA"/>
    <w:rsid w:val="00DB5BAA"/>
    <w:rsid w:val="00DB6C28"/>
    <w:rsid w:val="00DB7330"/>
    <w:rsid w:val="00DB7BD6"/>
    <w:rsid w:val="00DC01CF"/>
    <w:rsid w:val="00DC0304"/>
    <w:rsid w:val="00DC048F"/>
    <w:rsid w:val="00DC05AA"/>
    <w:rsid w:val="00DC05C9"/>
    <w:rsid w:val="00DC0703"/>
    <w:rsid w:val="00DC07E6"/>
    <w:rsid w:val="00DC1D64"/>
    <w:rsid w:val="00DC2245"/>
    <w:rsid w:val="00DC3758"/>
    <w:rsid w:val="00DC3B4F"/>
    <w:rsid w:val="00DC5EF3"/>
    <w:rsid w:val="00DD177A"/>
    <w:rsid w:val="00DD1CB4"/>
    <w:rsid w:val="00DD1D88"/>
    <w:rsid w:val="00DD1E12"/>
    <w:rsid w:val="00DD25AF"/>
    <w:rsid w:val="00DD2B5A"/>
    <w:rsid w:val="00DD405A"/>
    <w:rsid w:val="00DD4618"/>
    <w:rsid w:val="00DD4FDA"/>
    <w:rsid w:val="00DD63EA"/>
    <w:rsid w:val="00DD7942"/>
    <w:rsid w:val="00DD7C9A"/>
    <w:rsid w:val="00DE0F91"/>
    <w:rsid w:val="00DE1EB2"/>
    <w:rsid w:val="00DE260A"/>
    <w:rsid w:val="00DE3126"/>
    <w:rsid w:val="00DE3142"/>
    <w:rsid w:val="00DE3877"/>
    <w:rsid w:val="00DE48CE"/>
    <w:rsid w:val="00DE4E50"/>
    <w:rsid w:val="00DE4F7E"/>
    <w:rsid w:val="00DE50B8"/>
    <w:rsid w:val="00DE51AF"/>
    <w:rsid w:val="00DE6415"/>
    <w:rsid w:val="00DE6453"/>
    <w:rsid w:val="00DE6A64"/>
    <w:rsid w:val="00DE72F6"/>
    <w:rsid w:val="00DE75A6"/>
    <w:rsid w:val="00DE75CE"/>
    <w:rsid w:val="00DE7B75"/>
    <w:rsid w:val="00DE7D89"/>
    <w:rsid w:val="00DE7DFD"/>
    <w:rsid w:val="00DF0108"/>
    <w:rsid w:val="00DF02CF"/>
    <w:rsid w:val="00DF054C"/>
    <w:rsid w:val="00DF0696"/>
    <w:rsid w:val="00DF2554"/>
    <w:rsid w:val="00DF2587"/>
    <w:rsid w:val="00DF31A7"/>
    <w:rsid w:val="00DF42F2"/>
    <w:rsid w:val="00DF51F1"/>
    <w:rsid w:val="00DF521F"/>
    <w:rsid w:val="00DF5223"/>
    <w:rsid w:val="00DF552D"/>
    <w:rsid w:val="00DF55D3"/>
    <w:rsid w:val="00DF7250"/>
    <w:rsid w:val="00DF72A5"/>
    <w:rsid w:val="00DF7B25"/>
    <w:rsid w:val="00DF7B48"/>
    <w:rsid w:val="00E00BCE"/>
    <w:rsid w:val="00E02B75"/>
    <w:rsid w:val="00E04341"/>
    <w:rsid w:val="00E04E49"/>
    <w:rsid w:val="00E04F98"/>
    <w:rsid w:val="00E05BBE"/>
    <w:rsid w:val="00E060D6"/>
    <w:rsid w:val="00E06342"/>
    <w:rsid w:val="00E0677E"/>
    <w:rsid w:val="00E07ED7"/>
    <w:rsid w:val="00E10C8D"/>
    <w:rsid w:val="00E10D18"/>
    <w:rsid w:val="00E1153C"/>
    <w:rsid w:val="00E11A31"/>
    <w:rsid w:val="00E11AF9"/>
    <w:rsid w:val="00E13035"/>
    <w:rsid w:val="00E1336E"/>
    <w:rsid w:val="00E134B3"/>
    <w:rsid w:val="00E1363E"/>
    <w:rsid w:val="00E143C7"/>
    <w:rsid w:val="00E15AF6"/>
    <w:rsid w:val="00E15FF2"/>
    <w:rsid w:val="00E1624F"/>
    <w:rsid w:val="00E20949"/>
    <w:rsid w:val="00E22095"/>
    <w:rsid w:val="00E22B41"/>
    <w:rsid w:val="00E24E70"/>
    <w:rsid w:val="00E25417"/>
    <w:rsid w:val="00E2644D"/>
    <w:rsid w:val="00E26493"/>
    <w:rsid w:val="00E26FF4"/>
    <w:rsid w:val="00E271C1"/>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40836"/>
    <w:rsid w:val="00E4115A"/>
    <w:rsid w:val="00E4185F"/>
    <w:rsid w:val="00E418A7"/>
    <w:rsid w:val="00E41E7D"/>
    <w:rsid w:val="00E425D3"/>
    <w:rsid w:val="00E42FDE"/>
    <w:rsid w:val="00E436D7"/>
    <w:rsid w:val="00E4395B"/>
    <w:rsid w:val="00E44EE7"/>
    <w:rsid w:val="00E451F1"/>
    <w:rsid w:val="00E45518"/>
    <w:rsid w:val="00E45D67"/>
    <w:rsid w:val="00E47071"/>
    <w:rsid w:val="00E50CAC"/>
    <w:rsid w:val="00E51CE6"/>
    <w:rsid w:val="00E52070"/>
    <w:rsid w:val="00E526C3"/>
    <w:rsid w:val="00E52BA5"/>
    <w:rsid w:val="00E53907"/>
    <w:rsid w:val="00E54872"/>
    <w:rsid w:val="00E54C00"/>
    <w:rsid w:val="00E56697"/>
    <w:rsid w:val="00E60023"/>
    <w:rsid w:val="00E600D6"/>
    <w:rsid w:val="00E60270"/>
    <w:rsid w:val="00E605AE"/>
    <w:rsid w:val="00E61016"/>
    <w:rsid w:val="00E61031"/>
    <w:rsid w:val="00E613A0"/>
    <w:rsid w:val="00E61705"/>
    <w:rsid w:val="00E61D84"/>
    <w:rsid w:val="00E620AE"/>
    <w:rsid w:val="00E6235E"/>
    <w:rsid w:val="00E6236E"/>
    <w:rsid w:val="00E64383"/>
    <w:rsid w:val="00E643EB"/>
    <w:rsid w:val="00E64524"/>
    <w:rsid w:val="00E67388"/>
    <w:rsid w:val="00E674E5"/>
    <w:rsid w:val="00E675D0"/>
    <w:rsid w:val="00E677BE"/>
    <w:rsid w:val="00E702C4"/>
    <w:rsid w:val="00E71EFD"/>
    <w:rsid w:val="00E74412"/>
    <w:rsid w:val="00E74839"/>
    <w:rsid w:val="00E74EEC"/>
    <w:rsid w:val="00E74FFA"/>
    <w:rsid w:val="00E757CE"/>
    <w:rsid w:val="00E76FA7"/>
    <w:rsid w:val="00E80C4B"/>
    <w:rsid w:val="00E81AB3"/>
    <w:rsid w:val="00E81C27"/>
    <w:rsid w:val="00E8332B"/>
    <w:rsid w:val="00E8455F"/>
    <w:rsid w:val="00E8721F"/>
    <w:rsid w:val="00E874B4"/>
    <w:rsid w:val="00E90F8A"/>
    <w:rsid w:val="00E9259D"/>
    <w:rsid w:val="00E93101"/>
    <w:rsid w:val="00E9313E"/>
    <w:rsid w:val="00E948A5"/>
    <w:rsid w:val="00E94E25"/>
    <w:rsid w:val="00E95E76"/>
    <w:rsid w:val="00E962F2"/>
    <w:rsid w:val="00E9716E"/>
    <w:rsid w:val="00E977FB"/>
    <w:rsid w:val="00EA0ED1"/>
    <w:rsid w:val="00EA279A"/>
    <w:rsid w:val="00EA2F8B"/>
    <w:rsid w:val="00EA57D0"/>
    <w:rsid w:val="00EA6445"/>
    <w:rsid w:val="00EA70CB"/>
    <w:rsid w:val="00EA71EB"/>
    <w:rsid w:val="00EA7D98"/>
    <w:rsid w:val="00EB21D4"/>
    <w:rsid w:val="00EB2483"/>
    <w:rsid w:val="00EB2758"/>
    <w:rsid w:val="00EB3769"/>
    <w:rsid w:val="00EB476A"/>
    <w:rsid w:val="00EB5B14"/>
    <w:rsid w:val="00EB683C"/>
    <w:rsid w:val="00EB734F"/>
    <w:rsid w:val="00EB75C2"/>
    <w:rsid w:val="00EC02A2"/>
    <w:rsid w:val="00EC070C"/>
    <w:rsid w:val="00EC0B9D"/>
    <w:rsid w:val="00EC0C9D"/>
    <w:rsid w:val="00EC0E05"/>
    <w:rsid w:val="00EC23BF"/>
    <w:rsid w:val="00EC2D8A"/>
    <w:rsid w:val="00EC3280"/>
    <w:rsid w:val="00EC3E45"/>
    <w:rsid w:val="00EC4359"/>
    <w:rsid w:val="00EC452C"/>
    <w:rsid w:val="00EC50EF"/>
    <w:rsid w:val="00EC5273"/>
    <w:rsid w:val="00EC65FD"/>
    <w:rsid w:val="00EC7FDD"/>
    <w:rsid w:val="00ED1312"/>
    <w:rsid w:val="00ED3121"/>
    <w:rsid w:val="00ED3E13"/>
    <w:rsid w:val="00ED64EE"/>
    <w:rsid w:val="00EE01D0"/>
    <w:rsid w:val="00EE08D1"/>
    <w:rsid w:val="00EE0E63"/>
    <w:rsid w:val="00EE47B1"/>
    <w:rsid w:val="00EE5274"/>
    <w:rsid w:val="00EE55CB"/>
    <w:rsid w:val="00EE6081"/>
    <w:rsid w:val="00EE6375"/>
    <w:rsid w:val="00EE6C5B"/>
    <w:rsid w:val="00EF05FD"/>
    <w:rsid w:val="00EF1219"/>
    <w:rsid w:val="00EF1B3B"/>
    <w:rsid w:val="00EF231F"/>
    <w:rsid w:val="00EF36E2"/>
    <w:rsid w:val="00EF3B2E"/>
    <w:rsid w:val="00EF4657"/>
    <w:rsid w:val="00EF4AAC"/>
    <w:rsid w:val="00EF4C37"/>
    <w:rsid w:val="00EF5378"/>
    <w:rsid w:val="00EF54AC"/>
    <w:rsid w:val="00EF59F0"/>
    <w:rsid w:val="00F00465"/>
    <w:rsid w:val="00F00F70"/>
    <w:rsid w:val="00F02FDE"/>
    <w:rsid w:val="00F045F2"/>
    <w:rsid w:val="00F05C0C"/>
    <w:rsid w:val="00F05C68"/>
    <w:rsid w:val="00F07437"/>
    <w:rsid w:val="00F075A8"/>
    <w:rsid w:val="00F10850"/>
    <w:rsid w:val="00F10B41"/>
    <w:rsid w:val="00F113B5"/>
    <w:rsid w:val="00F1154F"/>
    <w:rsid w:val="00F12106"/>
    <w:rsid w:val="00F13231"/>
    <w:rsid w:val="00F149A4"/>
    <w:rsid w:val="00F15307"/>
    <w:rsid w:val="00F15AB4"/>
    <w:rsid w:val="00F15ED8"/>
    <w:rsid w:val="00F164E6"/>
    <w:rsid w:val="00F16DC2"/>
    <w:rsid w:val="00F17346"/>
    <w:rsid w:val="00F178C8"/>
    <w:rsid w:val="00F17B63"/>
    <w:rsid w:val="00F21756"/>
    <w:rsid w:val="00F2296F"/>
    <w:rsid w:val="00F252E5"/>
    <w:rsid w:val="00F26A87"/>
    <w:rsid w:val="00F27049"/>
    <w:rsid w:val="00F308D4"/>
    <w:rsid w:val="00F30CF8"/>
    <w:rsid w:val="00F34292"/>
    <w:rsid w:val="00F35ABF"/>
    <w:rsid w:val="00F35B08"/>
    <w:rsid w:val="00F362B5"/>
    <w:rsid w:val="00F36B80"/>
    <w:rsid w:val="00F371DE"/>
    <w:rsid w:val="00F405A9"/>
    <w:rsid w:val="00F41906"/>
    <w:rsid w:val="00F4190E"/>
    <w:rsid w:val="00F41A6F"/>
    <w:rsid w:val="00F41ADC"/>
    <w:rsid w:val="00F4375D"/>
    <w:rsid w:val="00F460F9"/>
    <w:rsid w:val="00F46D04"/>
    <w:rsid w:val="00F4723C"/>
    <w:rsid w:val="00F47F3F"/>
    <w:rsid w:val="00F520A9"/>
    <w:rsid w:val="00F52F66"/>
    <w:rsid w:val="00F534F3"/>
    <w:rsid w:val="00F53AA0"/>
    <w:rsid w:val="00F5472E"/>
    <w:rsid w:val="00F54B7A"/>
    <w:rsid w:val="00F54D98"/>
    <w:rsid w:val="00F5519F"/>
    <w:rsid w:val="00F57471"/>
    <w:rsid w:val="00F57672"/>
    <w:rsid w:val="00F608E2"/>
    <w:rsid w:val="00F61E95"/>
    <w:rsid w:val="00F63934"/>
    <w:rsid w:val="00F647A2"/>
    <w:rsid w:val="00F64F8E"/>
    <w:rsid w:val="00F66ABB"/>
    <w:rsid w:val="00F7014A"/>
    <w:rsid w:val="00F7062F"/>
    <w:rsid w:val="00F715BA"/>
    <w:rsid w:val="00F72CAC"/>
    <w:rsid w:val="00F7304F"/>
    <w:rsid w:val="00F750A2"/>
    <w:rsid w:val="00F7574E"/>
    <w:rsid w:val="00F7620E"/>
    <w:rsid w:val="00F76B24"/>
    <w:rsid w:val="00F76B4C"/>
    <w:rsid w:val="00F7719C"/>
    <w:rsid w:val="00F773B6"/>
    <w:rsid w:val="00F7747B"/>
    <w:rsid w:val="00F777F3"/>
    <w:rsid w:val="00F77815"/>
    <w:rsid w:val="00F77B94"/>
    <w:rsid w:val="00F80155"/>
    <w:rsid w:val="00F8118E"/>
    <w:rsid w:val="00F818FA"/>
    <w:rsid w:val="00F84C34"/>
    <w:rsid w:val="00F8609A"/>
    <w:rsid w:val="00F86B1B"/>
    <w:rsid w:val="00F8764E"/>
    <w:rsid w:val="00F87871"/>
    <w:rsid w:val="00F878C2"/>
    <w:rsid w:val="00F90A8F"/>
    <w:rsid w:val="00F923DE"/>
    <w:rsid w:val="00F938EE"/>
    <w:rsid w:val="00F9423F"/>
    <w:rsid w:val="00F95529"/>
    <w:rsid w:val="00F965F7"/>
    <w:rsid w:val="00F96CC1"/>
    <w:rsid w:val="00F977F7"/>
    <w:rsid w:val="00F97934"/>
    <w:rsid w:val="00FA108E"/>
    <w:rsid w:val="00FA2F73"/>
    <w:rsid w:val="00FA3EB0"/>
    <w:rsid w:val="00FA4155"/>
    <w:rsid w:val="00FA4A08"/>
    <w:rsid w:val="00FA4DB9"/>
    <w:rsid w:val="00FA60BF"/>
    <w:rsid w:val="00FA67E6"/>
    <w:rsid w:val="00FA707C"/>
    <w:rsid w:val="00FB13C0"/>
    <w:rsid w:val="00FB204D"/>
    <w:rsid w:val="00FB22A1"/>
    <w:rsid w:val="00FB2CE4"/>
    <w:rsid w:val="00FB3C74"/>
    <w:rsid w:val="00FB4486"/>
    <w:rsid w:val="00FB4BAB"/>
    <w:rsid w:val="00FB4C7F"/>
    <w:rsid w:val="00FB4DFC"/>
    <w:rsid w:val="00FB5308"/>
    <w:rsid w:val="00FB6F40"/>
    <w:rsid w:val="00FB6FB1"/>
    <w:rsid w:val="00FB7CD5"/>
    <w:rsid w:val="00FC057E"/>
    <w:rsid w:val="00FC09B6"/>
    <w:rsid w:val="00FC0E82"/>
    <w:rsid w:val="00FC1C7C"/>
    <w:rsid w:val="00FC1ED9"/>
    <w:rsid w:val="00FC23EF"/>
    <w:rsid w:val="00FC3C5B"/>
    <w:rsid w:val="00FC3DC5"/>
    <w:rsid w:val="00FC692E"/>
    <w:rsid w:val="00FD0635"/>
    <w:rsid w:val="00FD08E7"/>
    <w:rsid w:val="00FD2FED"/>
    <w:rsid w:val="00FD326B"/>
    <w:rsid w:val="00FD4590"/>
    <w:rsid w:val="00FD5416"/>
    <w:rsid w:val="00FD5EDE"/>
    <w:rsid w:val="00FD6FA6"/>
    <w:rsid w:val="00FD7CE2"/>
    <w:rsid w:val="00FE0490"/>
    <w:rsid w:val="00FE14CB"/>
    <w:rsid w:val="00FE224B"/>
    <w:rsid w:val="00FE25D0"/>
    <w:rsid w:val="00FE3E11"/>
    <w:rsid w:val="00FE437E"/>
    <w:rsid w:val="00FE44B9"/>
    <w:rsid w:val="00FE469E"/>
    <w:rsid w:val="00FE5245"/>
    <w:rsid w:val="00FE585E"/>
    <w:rsid w:val="00FE5897"/>
    <w:rsid w:val="00FE5A74"/>
    <w:rsid w:val="00FE6905"/>
    <w:rsid w:val="00FE7D3B"/>
    <w:rsid w:val="00FE7EE4"/>
    <w:rsid w:val="00FF0CE4"/>
    <w:rsid w:val="00FF1496"/>
    <w:rsid w:val="00FF3293"/>
    <w:rsid w:val="00FF32A1"/>
    <w:rsid w:val="00FF37E9"/>
    <w:rsid w:val="00FF3AB6"/>
    <w:rsid w:val="00FF3FA1"/>
    <w:rsid w:val="00FF5A82"/>
    <w:rsid w:val="00FF5D23"/>
    <w:rsid w:val="00FF615D"/>
    <w:rsid w:val="00FF6511"/>
    <w:rsid w:val="00FF7475"/>
    <w:rsid w:val="00FF7D2B"/>
    <w:rsid w:val="011B609E"/>
    <w:rsid w:val="01203AB8"/>
    <w:rsid w:val="015010AA"/>
    <w:rsid w:val="016A347B"/>
    <w:rsid w:val="018D1D97"/>
    <w:rsid w:val="019C54BA"/>
    <w:rsid w:val="01B11D31"/>
    <w:rsid w:val="01B14C06"/>
    <w:rsid w:val="01BB2247"/>
    <w:rsid w:val="01C20C37"/>
    <w:rsid w:val="01E21679"/>
    <w:rsid w:val="01F20CB4"/>
    <w:rsid w:val="02497DC5"/>
    <w:rsid w:val="02AE18B4"/>
    <w:rsid w:val="02D72892"/>
    <w:rsid w:val="0313351D"/>
    <w:rsid w:val="03225EBC"/>
    <w:rsid w:val="0331568B"/>
    <w:rsid w:val="03331B52"/>
    <w:rsid w:val="034E123B"/>
    <w:rsid w:val="036D4E4E"/>
    <w:rsid w:val="03AF009C"/>
    <w:rsid w:val="03B22EB7"/>
    <w:rsid w:val="03EA6449"/>
    <w:rsid w:val="03EE1974"/>
    <w:rsid w:val="03F946A1"/>
    <w:rsid w:val="0498022D"/>
    <w:rsid w:val="04C41D07"/>
    <w:rsid w:val="04D47AED"/>
    <w:rsid w:val="04D72BD5"/>
    <w:rsid w:val="04DD0BDE"/>
    <w:rsid w:val="04F211FD"/>
    <w:rsid w:val="054144F3"/>
    <w:rsid w:val="05BF3C09"/>
    <w:rsid w:val="05C11CB3"/>
    <w:rsid w:val="06291F19"/>
    <w:rsid w:val="062A4F87"/>
    <w:rsid w:val="06311428"/>
    <w:rsid w:val="064B2EFA"/>
    <w:rsid w:val="06986394"/>
    <w:rsid w:val="06B2781F"/>
    <w:rsid w:val="06BC4119"/>
    <w:rsid w:val="06FC4FE2"/>
    <w:rsid w:val="06FF77DF"/>
    <w:rsid w:val="071E1F77"/>
    <w:rsid w:val="07230354"/>
    <w:rsid w:val="078330CF"/>
    <w:rsid w:val="07B92A66"/>
    <w:rsid w:val="07CB7562"/>
    <w:rsid w:val="08210512"/>
    <w:rsid w:val="08246B9D"/>
    <w:rsid w:val="0841589E"/>
    <w:rsid w:val="08606D2F"/>
    <w:rsid w:val="08A5700D"/>
    <w:rsid w:val="08A950C0"/>
    <w:rsid w:val="08D55A15"/>
    <w:rsid w:val="08EC2D47"/>
    <w:rsid w:val="09320D22"/>
    <w:rsid w:val="094A73A8"/>
    <w:rsid w:val="094F54E0"/>
    <w:rsid w:val="09B252A0"/>
    <w:rsid w:val="0A0E7CC3"/>
    <w:rsid w:val="0A9C3FF0"/>
    <w:rsid w:val="0A9D5F75"/>
    <w:rsid w:val="0AAE050B"/>
    <w:rsid w:val="0B3E34A4"/>
    <w:rsid w:val="0B7D3B65"/>
    <w:rsid w:val="0B861314"/>
    <w:rsid w:val="0BA76028"/>
    <w:rsid w:val="0BF927F0"/>
    <w:rsid w:val="0C1B1C59"/>
    <w:rsid w:val="0C527C98"/>
    <w:rsid w:val="0C6A6D99"/>
    <w:rsid w:val="0C6D7423"/>
    <w:rsid w:val="0CCC02C9"/>
    <w:rsid w:val="0CDE0DBE"/>
    <w:rsid w:val="0D4268F6"/>
    <w:rsid w:val="0D441024"/>
    <w:rsid w:val="0D663D9A"/>
    <w:rsid w:val="0D6D7E7A"/>
    <w:rsid w:val="0D803DE0"/>
    <w:rsid w:val="0D9B25D5"/>
    <w:rsid w:val="0DDA73BB"/>
    <w:rsid w:val="0DFF4618"/>
    <w:rsid w:val="0E1606BA"/>
    <w:rsid w:val="0E466A71"/>
    <w:rsid w:val="0E817E24"/>
    <w:rsid w:val="0EA65706"/>
    <w:rsid w:val="0EA867EE"/>
    <w:rsid w:val="0EAB79FE"/>
    <w:rsid w:val="0EAE4631"/>
    <w:rsid w:val="0EB409EE"/>
    <w:rsid w:val="0ED938A1"/>
    <w:rsid w:val="0EE07054"/>
    <w:rsid w:val="0F1F783B"/>
    <w:rsid w:val="0F2332B5"/>
    <w:rsid w:val="0F3672DB"/>
    <w:rsid w:val="0F3B1C50"/>
    <w:rsid w:val="0F4B5006"/>
    <w:rsid w:val="0F6C173D"/>
    <w:rsid w:val="0F723707"/>
    <w:rsid w:val="0F8477E9"/>
    <w:rsid w:val="0F9E1512"/>
    <w:rsid w:val="0FC64EF0"/>
    <w:rsid w:val="0FC6545B"/>
    <w:rsid w:val="0FE515BF"/>
    <w:rsid w:val="0FF11AD6"/>
    <w:rsid w:val="10085717"/>
    <w:rsid w:val="1067666B"/>
    <w:rsid w:val="10AD2D8F"/>
    <w:rsid w:val="10EC36E3"/>
    <w:rsid w:val="11186A30"/>
    <w:rsid w:val="1120753A"/>
    <w:rsid w:val="11A67D57"/>
    <w:rsid w:val="1202516B"/>
    <w:rsid w:val="12083555"/>
    <w:rsid w:val="125735A8"/>
    <w:rsid w:val="129E0923"/>
    <w:rsid w:val="129E21C9"/>
    <w:rsid w:val="12C51243"/>
    <w:rsid w:val="12E4191E"/>
    <w:rsid w:val="12E62049"/>
    <w:rsid w:val="12F61266"/>
    <w:rsid w:val="12FF1AC9"/>
    <w:rsid w:val="13655D82"/>
    <w:rsid w:val="137E513F"/>
    <w:rsid w:val="13A64828"/>
    <w:rsid w:val="13C550CB"/>
    <w:rsid w:val="13FF40DE"/>
    <w:rsid w:val="14290E4D"/>
    <w:rsid w:val="14770F16"/>
    <w:rsid w:val="14935D07"/>
    <w:rsid w:val="14B44CE1"/>
    <w:rsid w:val="14B80346"/>
    <w:rsid w:val="14BE670D"/>
    <w:rsid w:val="14C4182E"/>
    <w:rsid w:val="14DF4D11"/>
    <w:rsid w:val="14F52FE5"/>
    <w:rsid w:val="1510360E"/>
    <w:rsid w:val="15205FE5"/>
    <w:rsid w:val="15AD23FE"/>
    <w:rsid w:val="15AE34DE"/>
    <w:rsid w:val="15D67E96"/>
    <w:rsid w:val="160F6598"/>
    <w:rsid w:val="16196205"/>
    <w:rsid w:val="161D0F66"/>
    <w:rsid w:val="16337603"/>
    <w:rsid w:val="16A93BC6"/>
    <w:rsid w:val="16EF2001"/>
    <w:rsid w:val="171447CD"/>
    <w:rsid w:val="175224D1"/>
    <w:rsid w:val="17544559"/>
    <w:rsid w:val="17861225"/>
    <w:rsid w:val="17A61150"/>
    <w:rsid w:val="17DB7F17"/>
    <w:rsid w:val="180065DE"/>
    <w:rsid w:val="18040BE2"/>
    <w:rsid w:val="184C3CD0"/>
    <w:rsid w:val="18512847"/>
    <w:rsid w:val="18562E3A"/>
    <w:rsid w:val="18713064"/>
    <w:rsid w:val="189B6524"/>
    <w:rsid w:val="18B70996"/>
    <w:rsid w:val="18E0295D"/>
    <w:rsid w:val="18F46891"/>
    <w:rsid w:val="18F56459"/>
    <w:rsid w:val="195C76F5"/>
    <w:rsid w:val="19772B02"/>
    <w:rsid w:val="19791E80"/>
    <w:rsid w:val="19C2772D"/>
    <w:rsid w:val="19C563F9"/>
    <w:rsid w:val="1A4E2C79"/>
    <w:rsid w:val="1A5B36E3"/>
    <w:rsid w:val="1A6E76E0"/>
    <w:rsid w:val="1AB322D5"/>
    <w:rsid w:val="1AC45552"/>
    <w:rsid w:val="1AE6442F"/>
    <w:rsid w:val="1AE72562"/>
    <w:rsid w:val="1AFD7DD2"/>
    <w:rsid w:val="1B1172A3"/>
    <w:rsid w:val="1B1A3DC2"/>
    <w:rsid w:val="1B3D238A"/>
    <w:rsid w:val="1BA77E3C"/>
    <w:rsid w:val="1BE514FB"/>
    <w:rsid w:val="1BEF746B"/>
    <w:rsid w:val="1C0E4FD7"/>
    <w:rsid w:val="1C1F2E00"/>
    <w:rsid w:val="1C385A98"/>
    <w:rsid w:val="1C3D7F62"/>
    <w:rsid w:val="1C5B59DF"/>
    <w:rsid w:val="1C6F1A30"/>
    <w:rsid w:val="1CAF2B6F"/>
    <w:rsid w:val="1CB83672"/>
    <w:rsid w:val="1CC70C64"/>
    <w:rsid w:val="1CCD47D1"/>
    <w:rsid w:val="1CD203FA"/>
    <w:rsid w:val="1CE63000"/>
    <w:rsid w:val="1CF24185"/>
    <w:rsid w:val="1CF5372F"/>
    <w:rsid w:val="1D0330AF"/>
    <w:rsid w:val="1D4B5AB7"/>
    <w:rsid w:val="1D6F0EAA"/>
    <w:rsid w:val="1DBA2812"/>
    <w:rsid w:val="1DBA5E0C"/>
    <w:rsid w:val="1DE76E77"/>
    <w:rsid w:val="1DFA622C"/>
    <w:rsid w:val="1E2B7A27"/>
    <w:rsid w:val="1E413DFF"/>
    <w:rsid w:val="1E7FDB4B"/>
    <w:rsid w:val="1E9D7E62"/>
    <w:rsid w:val="1ED26B6B"/>
    <w:rsid w:val="1EE1004B"/>
    <w:rsid w:val="1F403D00"/>
    <w:rsid w:val="1F522965"/>
    <w:rsid w:val="1F754312"/>
    <w:rsid w:val="1F895D7A"/>
    <w:rsid w:val="1FB73684"/>
    <w:rsid w:val="1FCB2C57"/>
    <w:rsid w:val="1FCD7C69"/>
    <w:rsid w:val="1FDE0E64"/>
    <w:rsid w:val="1FE1254C"/>
    <w:rsid w:val="1FF030A7"/>
    <w:rsid w:val="1FFD5D08"/>
    <w:rsid w:val="1FFF19CA"/>
    <w:rsid w:val="200118CD"/>
    <w:rsid w:val="204A5E21"/>
    <w:rsid w:val="204D5FEA"/>
    <w:rsid w:val="2092780F"/>
    <w:rsid w:val="20D34741"/>
    <w:rsid w:val="20FB17E4"/>
    <w:rsid w:val="21041B4F"/>
    <w:rsid w:val="212E107B"/>
    <w:rsid w:val="21661111"/>
    <w:rsid w:val="217A22CB"/>
    <w:rsid w:val="219405BB"/>
    <w:rsid w:val="219E55D3"/>
    <w:rsid w:val="21A97F88"/>
    <w:rsid w:val="21B5392E"/>
    <w:rsid w:val="21EE4013"/>
    <w:rsid w:val="22141A80"/>
    <w:rsid w:val="221A0B49"/>
    <w:rsid w:val="225D46D5"/>
    <w:rsid w:val="22BC414A"/>
    <w:rsid w:val="22C205C9"/>
    <w:rsid w:val="22DE5C37"/>
    <w:rsid w:val="231E25BB"/>
    <w:rsid w:val="23474BA1"/>
    <w:rsid w:val="23522A46"/>
    <w:rsid w:val="23956A32"/>
    <w:rsid w:val="23B50BAC"/>
    <w:rsid w:val="23D34A58"/>
    <w:rsid w:val="23FF13A9"/>
    <w:rsid w:val="24043D2A"/>
    <w:rsid w:val="24085B1D"/>
    <w:rsid w:val="241C7C73"/>
    <w:rsid w:val="241E5CD3"/>
    <w:rsid w:val="244F06AA"/>
    <w:rsid w:val="246663ED"/>
    <w:rsid w:val="24671674"/>
    <w:rsid w:val="246D27B7"/>
    <w:rsid w:val="24926765"/>
    <w:rsid w:val="24B659C5"/>
    <w:rsid w:val="24CA7C09"/>
    <w:rsid w:val="24E61C66"/>
    <w:rsid w:val="24EB02C4"/>
    <w:rsid w:val="24EB5A5A"/>
    <w:rsid w:val="24F05148"/>
    <w:rsid w:val="250D6B57"/>
    <w:rsid w:val="25284887"/>
    <w:rsid w:val="258157FB"/>
    <w:rsid w:val="25BA0ADA"/>
    <w:rsid w:val="25D4692C"/>
    <w:rsid w:val="25D9195D"/>
    <w:rsid w:val="2602134E"/>
    <w:rsid w:val="262518DA"/>
    <w:rsid w:val="267D2399"/>
    <w:rsid w:val="268C70C4"/>
    <w:rsid w:val="26C3475A"/>
    <w:rsid w:val="26D53F65"/>
    <w:rsid w:val="27397709"/>
    <w:rsid w:val="274243CE"/>
    <w:rsid w:val="27513464"/>
    <w:rsid w:val="27617FC1"/>
    <w:rsid w:val="27AA2ECC"/>
    <w:rsid w:val="27C10C81"/>
    <w:rsid w:val="27C6599E"/>
    <w:rsid w:val="287A53A0"/>
    <w:rsid w:val="289D60C5"/>
    <w:rsid w:val="28B5297E"/>
    <w:rsid w:val="290F02E0"/>
    <w:rsid w:val="2942746F"/>
    <w:rsid w:val="294A5EAA"/>
    <w:rsid w:val="29521123"/>
    <w:rsid w:val="296F408E"/>
    <w:rsid w:val="298C278E"/>
    <w:rsid w:val="29F24443"/>
    <w:rsid w:val="29FA4DB3"/>
    <w:rsid w:val="2A151A98"/>
    <w:rsid w:val="2A250D2F"/>
    <w:rsid w:val="2A6334FF"/>
    <w:rsid w:val="2A814865"/>
    <w:rsid w:val="2AC02B05"/>
    <w:rsid w:val="2AD22063"/>
    <w:rsid w:val="2ADE4A5A"/>
    <w:rsid w:val="2AEB2F44"/>
    <w:rsid w:val="2B090CEE"/>
    <w:rsid w:val="2B580267"/>
    <w:rsid w:val="2B904518"/>
    <w:rsid w:val="2B9C3C6C"/>
    <w:rsid w:val="2BF56177"/>
    <w:rsid w:val="2C043729"/>
    <w:rsid w:val="2C047EA4"/>
    <w:rsid w:val="2C446624"/>
    <w:rsid w:val="2C6A192D"/>
    <w:rsid w:val="2C763D78"/>
    <w:rsid w:val="2D062784"/>
    <w:rsid w:val="2D402581"/>
    <w:rsid w:val="2D564730"/>
    <w:rsid w:val="2D8B3AA8"/>
    <w:rsid w:val="2D8B5555"/>
    <w:rsid w:val="2DAC144D"/>
    <w:rsid w:val="2DC35633"/>
    <w:rsid w:val="2DD43C36"/>
    <w:rsid w:val="2DDC73C4"/>
    <w:rsid w:val="2DE33931"/>
    <w:rsid w:val="2E0266F3"/>
    <w:rsid w:val="2E5E0013"/>
    <w:rsid w:val="2E6A207C"/>
    <w:rsid w:val="2E9277C7"/>
    <w:rsid w:val="2EB21CA2"/>
    <w:rsid w:val="2EBE3270"/>
    <w:rsid w:val="2EE97D1D"/>
    <w:rsid w:val="2F272951"/>
    <w:rsid w:val="303E3EDB"/>
    <w:rsid w:val="30750BCA"/>
    <w:rsid w:val="308F2696"/>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2025F32"/>
    <w:rsid w:val="32431F1A"/>
    <w:rsid w:val="324C7700"/>
    <w:rsid w:val="324E32ED"/>
    <w:rsid w:val="325A0134"/>
    <w:rsid w:val="32681759"/>
    <w:rsid w:val="329C72A4"/>
    <w:rsid w:val="32AF1CF9"/>
    <w:rsid w:val="32B32F52"/>
    <w:rsid w:val="32C55DBE"/>
    <w:rsid w:val="33351062"/>
    <w:rsid w:val="334A756F"/>
    <w:rsid w:val="33535654"/>
    <w:rsid w:val="335674D7"/>
    <w:rsid w:val="3360379C"/>
    <w:rsid w:val="33631731"/>
    <w:rsid w:val="33647109"/>
    <w:rsid w:val="336809E1"/>
    <w:rsid w:val="33785864"/>
    <w:rsid w:val="33AC2E79"/>
    <w:rsid w:val="33F702EF"/>
    <w:rsid w:val="33FE4ED8"/>
    <w:rsid w:val="34276A20"/>
    <w:rsid w:val="34542269"/>
    <w:rsid w:val="347E7293"/>
    <w:rsid w:val="349E27E5"/>
    <w:rsid w:val="350A1211"/>
    <w:rsid w:val="35134CB4"/>
    <w:rsid w:val="358A706E"/>
    <w:rsid w:val="360266F6"/>
    <w:rsid w:val="3681649D"/>
    <w:rsid w:val="36914A2B"/>
    <w:rsid w:val="36E641B0"/>
    <w:rsid w:val="37135E71"/>
    <w:rsid w:val="37201D86"/>
    <w:rsid w:val="372E2279"/>
    <w:rsid w:val="37340B1D"/>
    <w:rsid w:val="373F4B97"/>
    <w:rsid w:val="37522F6F"/>
    <w:rsid w:val="376F21F9"/>
    <w:rsid w:val="37900558"/>
    <w:rsid w:val="37BA0680"/>
    <w:rsid w:val="37D71388"/>
    <w:rsid w:val="37F401F0"/>
    <w:rsid w:val="38050F1D"/>
    <w:rsid w:val="382328E4"/>
    <w:rsid w:val="386A05F6"/>
    <w:rsid w:val="3877602E"/>
    <w:rsid w:val="38776339"/>
    <w:rsid w:val="38821652"/>
    <w:rsid w:val="38C77E4D"/>
    <w:rsid w:val="38CB3825"/>
    <w:rsid w:val="38D31EFB"/>
    <w:rsid w:val="38EF1480"/>
    <w:rsid w:val="390B61E4"/>
    <w:rsid w:val="3940251A"/>
    <w:rsid w:val="394967D1"/>
    <w:rsid w:val="3961079B"/>
    <w:rsid w:val="39636DDD"/>
    <w:rsid w:val="399D7BBA"/>
    <w:rsid w:val="39A968A7"/>
    <w:rsid w:val="39AF7098"/>
    <w:rsid w:val="39D15A40"/>
    <w:rsid w:val="39DF4A9D"/>
    <w:rsid w:val="39E4143F"/>
    <w:rsid w:val="3A155090"/>
    <w:rsid w:val="3A977B99"/>
    <w:rsid w:val="3A9C0161"/>
    <w:rsid w:val="3ABF55C9"/>
    <w:rsid w:val="3AD11BC0"/>
    <w:rsid w:val="3B07350D"/>
    <w:rsid w:val="3B146949"/>
    <w:rsid w:val="3B494567"/>
    <w:rsid w:val="3B786E57"/>
    <w:rsid w:val="3BF74D73"/>
    <w:rsid w:val="3C140685"/>
    <w:rsid w:val="3C1956B5"/>
    <w:rsid w:val="3C470F01"/>
    <w:rsid w:val="3C7E4D09"/>
    <w:rsid w:val="3CB1039E"/>
    <w:rsid w:val="3CBC08FD"/>
    <w:rsid w:val="3CBE7ACF"/>
    <w:rsid w:val="3D2B5CCA"/>
    <w:rsid w:val="3D346109"/>
    <w:rsid w:val="3D3E7892"/>
    <w:rsid w:val="3D6A0C7C"/>
    <w:rsid w:val="3D6D7A89"/>
    <w:rsid w:val="3D7C1DDE"/>
    <w:rsid w:val="3D9E4EC8"/>
    <w:rsid w:val="3D9E6899"/>
    <w:rsid w:val="3DA84DBE"/>
    <w:rsid w:val="3DC56D68"/>
    <w:rsid w:val="3DF937E3"/>
    <w:rsid w:val="3E391C30"/>
    <w:rsid w:val="3E7734E0"/>
    <w:rsid w:val="3E951A15"/>
    <w:rsid w:val="3EAD2E3C"/>
    <w:rsid w:val="3EB968CD"/>
    <w:rsid w:val="3F05402E"/>
    <w:rsid w:val="3FB67F14"/>
    <w:rsid w:val="3FBA9291"/>
    <w:rsid w:val="40532D86"/>
    <w:rsid w:val="405A4613"/>
    <w:rsid w:val="4060397D"/>
    <w:rsid w:val="406552EC"/>
    <w:rsid w:val="40B30B18"/>
    <w:rsid w:val="40CF23D7"/>
    <w:rsid w:val="40D55514"/>
    <w:rsid w:val="411063A8"/>
    <w:rsid w:val="41226AE7"/>
    <w:rsid w:val="413309DD"/>
    <w:rsid w:val="418D1537"/>
    <w:rsid w:val="41BE0FAC"/>
    <w:rsid w:val="41D32337"/>
    <w:rsid w:val="41FF0A67"/>
    <w:rsid w:val="42064FC2"/>
    <w:rsid w:val="42141E62"/>
    <w:rsid w:val="424614E3"/>
    <w:rsid w:val="425A6597"/>
    <w:rsid w:val="426452A3"/>
    <w:rsid w:val="42A741ED"/>
    <w:rsid w:val="42DD0C8B"/>
    <w:rsid w:val="43146368"/>
    <w:rsid w:val="431F2EC4"/>
    <w:rsid w:val="435C38A7"/>
    <w:rsid w:val="43A067A0"/>
    <w:rsid w:val="43AE495E"/>
    <w:rsid w:val="43B250AE"/>
    <w:rsid w:val="43BB30E7"/>
    <w:rsid w:val="44550E45"/>
    <w:rsid w:val="4489684F"/>
    <w:rsid w:val="44CB58A8"/>
    <w:rsid w:val="44DF7562"/>
    <w:rsid w:val="45235D66"/>
    <w:rsid w:val="452D7DE1"/>
    <w:rsid w:val="454669E0"/>
    <w:rsid w:val="454D291D"/>
    <w:rsid w:val="45524B24"/>
    <w:rsid w:val="4565162D"/>
    <w:rsid w:val="45735417"/>
    <w:rsid w:val="45B9610A"/>
    <w:rsid w:val="45C5296F"/>
    <w:rsid w:val="45D93101"/>
    <w:rsid w:val="46923296"/>
    <w:rsid w:val="469E06AA"/>
    <w:rsid w:val="46A35290"/>
    <w:rsid w:val="46B20870"/>
    <w:rsid w:val="46B460D2"/>
    <w:rsid w:val="46BA1434"/>
    <w:rsid w:val="46D34BEC"/>
    <w:rsid w:val="47237081"/>
    <w:rsid w:val="47242D51"/>
    <w:rsid w:val="475C6F0F"/>
    <w:rsid w:val="475D1780"/>
    <w:rsid w:val="478550DE"/>
    <w:rsid w:val="479D11C6"/>
    <w:rsid w:val="47BC567F"/>
    <w:rsid w:val="47E81371"/>
    <w:rsid w:val="482E0744"/>
    <w:rsid w:val="48550F4C"/>
    <w:rsid w:val="48832BE0"/>
    <w:rsid w:val="488F6C58"/>
    <w:rsid w:val="48A84BA3"/>
    <w:rsid w:val="48F514A5"/>
    <w:rsid w:val="493F0230"/>
    <w:rsid w:val="496D1BA9"/>
    <w:rsid w:val="49717BBA"/>
    <w:rsid w:val="499E5BCF"/>
    <w:rsid w:val="49A77C2D"/>
    <w:rsid w:val="49B22896"/>
    <w:rsid w:val="49D11EAC"/>
    <w:rsid w:val="49E443D5"/>
    <w:rsid w:val="49F61ACB"/>
    <w:rsid w:val="49F87944"/>
    <w:rsid w:val="49FA28DF"/>
    <w:rsid w:val="4A4675C3"/>
    <w:rsid w:val="4A4C5208"/>
    <w:rsid w:val="4A8927A6"/>
    <w:rsid w:val="4AC036E8"/>
    <w:rsid w:val="4AC760EA"/>
    <w:rsid w:val="4AD8632C"/>
    <w:rsid w:val="4B013BF0"/>
    <w:rsid w:val="4B1C6B9E"/>
    <w:rsid w:val="4B2C243B"/>
    <w:rsid w:val="4B3B30DB"/>
    <w:rsid w:val="4B421DA5"/>
    <w:rsid w:val="4B4A5785"/>
    <w:rsid w:val="4B790CA2"/>
    <w:rsid w:val="4B98430C"/>
    <w:rsid w:val="4BA15B0C"/>
    <w:rsid w:val="4BA74373"/>
    <w:rsid w:val="4BC64573"/>
    <w:rsid w:val="4C16799F"/>
    <w:rsid w:val="4C2D3A30"/>
    <w:rsid w:val="4CA1354D"/>
    <w:rsid w:val="4CB30DFF"/>
    <w:rsid w:val="4CB64798"/>
    <w:rsid w:val="4CF91CC3"/>
    <w:rsid w:val="4D105E11"/>
    <w:rsid w:val="4D3337E2"/>
    <w:rsid w:val="4D3B0F38"/>
    <w:rsid w:val="4D640BC1"/>
    <w:rsid w:val="4D810EB4"/>
    <w:rsid w:val="4DC01F4B"/>
    <w:rsid w:val="4DFA07BB"/>
    <w:rsid w:val="4E166581"/>
    <w:rsid w:val="4E427551"/>
    <w:rsid w:val="4E6E3A66"/>
    <w:rsid w:val="4E7061A0"/>
    <w:rsid w:val="4EB03827"/>
    <w:rsid w:val="4ED04F5B"/>
    <w:rsid w:val="4EED094E"/>
    <w:rsid w:val="4F041DE6"/>
    <w:rsid w:val="4F5502A8"/>
    <w:rsid w:val="4F9D5310"/>
    <w:rsid w:val="4F9E292E"/>
    <w:rsid w:val="4FA727D4"/>
    <w:rsid w:val="4FFD681F"/>
    <w:rsid w:val="4FFFB038"/>
    <w:rsid w:val="500018BC"/>
    <w:rsid w:val="50011E81"/>
    <w:rsid w:val="50250266"/>
    <w:rsid w:val="504226CA"/>
    <w:rsid w:val="50C17863"/>
    <w:rsid w:val="50C64E79"/>
    <w:rsid w:val="50DE6667"/>
    <w:rsid w:val="50F10148"/>
    <w:rsid w:val="513C1731"/>
    <w:rsid w:val="515A0FD2"/>
    <w:rsid w:val="51660888"/>
    <w:rsid w:val="5181579E"/>
    <w:rsid w:val="51A83299"/>
    <w:rsid w:val="51F7698D"/>
    <w:rsid w:val="52036385"/>
    <w:rsid w:val="52065E75"/>
    <w:rsid w:val="521C656E"/>
    <w:rsid w:val="52224331"/>
    <w:rsid w:val="5227238D"/>
    <w:rsid w:val="523C2BCA"/>
    <w:rsid w:val="52990003"/>
    <w:rsid w:val="52D198D2"/>
    <w:rsid w:val="52E635B0"/>
    <w:rsid w:val="536B290F"/>
    <w:rsid w:val="537930FC"/>
    <w:rsid w:val="53AC6653"/>
    <w:rsid w:val="53C63291"/>
    <w:rsid w:val="53FA37B7"/>
    <w:rsid w:val="54097D48"/>
    <w:rsid w:val="540B7534"/>
    <w:rsid w:val="542B04BF"/>
    <w:rsid w:val="54764ED6"/>
    <w:rsid w:val="548A09C2"/>
    <w:rsid w:val="54F56B06"/>
    <w:rsid w:val="552D6CE0"/>
    <w:rsid w:val="55432854"/>
    <w:rsid w:val="554967A4"/>
    <w:rsid w:val="55ED5354"/>
    <w:rsid w:val="56116CB2"/>
    <w:rsid w:val="5626557A"/>
    <w:rsid w:val="56312D95"/>
    <w:rsid w:val="56723AD9"/>
    <w:rsid w:val="567D5FDA"/>
    <w:rsid w:val="571563F0"/>
    <w:rsid w:val="575213BF"/>
    <w:rsid w:val="577C77EE"/>
    <w:rsid w:val="57B27CEE"/>
    <w:rsid w:val="57E91B79"/>
    <w:rsid w:val="57FB21B7"/>
    <w:rsid w:val="57FB4603"/>
    <w:rsid w:val="58444534"/>
    <w:rsid w:val="58767185"/>
    <w:rsid w:val="58C2135E"/>
    <w:rsid w:val="58F06C5F"/>
    <w:rsid w:val="58F8777F"/>
    <w:rsid w:val="594B6385"/>
    <w:rsid w:val="59606E1A"/>
    <w:rsid w:val="59610F3C"/>
    <w:rsid w:val="59625723"/>
    <w:rsid w:val="596F3F43"/>
    <w:rsid w:val="597715CC"/>
    <w:rsid w:val="5A1C3AC5"/>
    <w:rsid w:val="5A273430"/>
    <w:rsid w:val="5A8B6567"/>
    <w:rsid w:val="5A8D599C"/>
    <w:rsid w:val="5A9304C2"/>
    <w:rsid w:val="5AD602D0"/>
    <w:rsid w:val="5AE96331"/>
    <w:rsid w:val="5AFB0056"/>
    <w:rsid w:val="5B264E92"/>
    <w:rsid w:val="5B6B1EF9"/>
    <w:rsid w:val="5B7148DE"/>
    <w:rsid w:val="5B9577A4"/>
    <w:rsid w:val="5BB82F9C"/>
    <w:rsid w:val="5BC0067F"/>
    <w:rsid w:val="5BCA3ED1"/>
    <w:rsid w:val="5BF91256"/>
    <w:rsid w:val="5BFF5C30"/>
    <w:rsid w:val="5C0E6052"/>
    <w:rsid w:val="5C2E5C4B"/>
    <w:rsid w:val="5CC66403"/>
    <w:rsid w:val="5CE172C2"/>
    <w:rsid w:val="5D0E6E6F"/>
    <w:rsid w:val="5D27015D"/>
    <w:rsid w:val="5D36061C"/>
    <w:rsid w:val="5D613219"/>
    <w:rsid w:val="5DD32BF7"/>
    <w:rsid w:val="5E3A7745"/>
    <w:rsid w:val="5E582E8C"/>
    <w:rsid w:val="5E7A5CD0"/>
    <w:rsid w:val="5EB80508"/>
    <w:rsid w:val="5ED60B1C"/>
    <w:rsid w:val="5EDE4267"/>
    <w:rsid w:val="5F1C47D5"/>
    <w:rsid w:val="5F5435B3"/>
    <w:rsid w:val="5F5E65E2"/>
    <w:rsid w:val="5F7B4C5E"/>
    <w:rsid w:val="5FBA1C7F"/>
    <w:rsid w:val="5FFF5D67"/>
    <w:rsid w:val="60006884"/>
    <w:rsid w:val="602A7314"/>
    <w:rsid w:val="607853FD"/>
    <w:rsid w:val="608B0080"/>
    <w:rsid w:val="608E2C7F"/>
    <w:rsid w:val="60C90AD9"/>
    <w:rsid w:val="60ED2175"/>
    <w:rsid w:val="612F7066"/>
    <w:rsid w:val="61410811"/>
    <w:rsid w:val="615A2F22"/>
    <w:rsid w:val="619E7B58"/>
    <w:rsid w:val="61C2304A"/>
    <w:rsid w:val="61DA389B"/>
    <w:rsid w:val="61F53F91"/>
    <w:rsid w:val="62017CD5"/>
    <w:rsid w:val="62082F3C"/>
    <w:rsid w:val="622938A5"/>
    <w:rsid w:val="62557A45"/>
    <w:rsid w:val="6269266B"/>
    <w:rsid w:val="62985900"/>
    <w:rsid w:val="629F4D22"/>
    <w:rsid w:val="62D4771E"/>
    <w:rsid w:val="62D65FCB"/>
    <w:rsid w:val="62DE6B35"/>
    <w:rsid w:val="630E23AD"/>
    <w:rsid w:val="63200B87"/>
    <w:rsid w:val="63836D2F"/>
    <w:rsid w:val="63C9592A"/>
    <w:rsid w:val="63DF6B1A"/>
    <w:rsid w:val="63F9292C"/>
    <w:rsid w:val="64484D7D"/>
    <w:rsid w:val="644C495D"/>
    <w:rsid w:val="64530827"/>
    <w:rsid w:val="647158EB"/>
    <w:rsid w:val="64986E00"/>
    <w:rsid w:val="64B45608"/>
    <w:rsid w:val="65203492"/>
    <w:rsid w:val="6547121B"/>
    <w:rsid w:val="6549634D"/>
    <w:rsid w:val="658355A1"/>
    <w:rsid w:val="659C4B05"/>
    <w:rsid w:val="65BC21E0"/>
    <w:rsid w:val="65C71307"/>
    <w:rsid w:val="65CB39C1"/>
    <w:rsid w:val="66032C5F"/>
    <w:rsid w:val="661A4C22"/>
    <w:rsid w:val="661D72F9"/>
    <w:rsid w:val="664647F4"/>
    <w:rsid w:val="66C82224"/>
    <w:rsid w:val="66DB5EC0"/>
    <w:rsid w:val="66EE6C6C"/>
    <w:rsid w:val="67120469"/>
    <w:rsid w:val="678069F0"/>
    <w:rsid w:val="678B64F1"/>
    <w:rsid w:val="67F307F2"/>
    <w:rsid w:val="680400D2"/>
    <w:rsid w:val="68547A2D"/>
    <w:rsid w:val="685E422D"/>
    <w:rsid w:val="6862421E"/>
    <w:rsid w:val="68AA1EC4"/>
    <w:rsid w:val="68C46AF0"/>
    <w:rsid w:val="68D87BAD"/>
    <w:rsid w:val="69403BFF"/>
    <w:rsid w:val="69404428"/>
    <w:rsid w:val="697670FA"/>
    <w:rsid w:val="697D3697"/>
    <w:rsid w:val="6A0E7DFC"/>
    <w:rsid w:val="6A185A1C"/>
    <w:rsid w:val="6A5316ED"/>
    <w:rsid w:val="6A8676FB"/>
    <w:rsid w:val="6AA87672"/>
    <w:rsid w:val="6B0E5F33"/>
    <w:rsid w:val="6B7A68DE"/>
    <w:rsid w:val="6B84432A"/>
    <w:rsid w:val="6B942112"/>
    <w:rsid w:val="6BA914A8"/>
    <w:rsid w:val="6BA92274"/>
    <w:rsid w:val="6BDE1078"/>
    <w:rsid w:val="6C515AE7"/>
    <w:rsid w:val="6C8163CC"/>
    <w:rsid w:val="6C97799E"/>
    <w:rsid w:val="6CA11693"/>
    <w:rsid w:val="6CA6202F"/>
    <w:rsid w:val="6CAC1493"/>
    <w:rsid w:val="6CAD5413"/>
    <w:rsid w:val="6CD7380D"/>
    <w:rsid w:val="6CE10C19"/>
    <w:rsid w:val="6D201119"/>
    <w:rsid w:val="6D4C7925"/>
    <w:rsid w:val="6D5A6403"/>
    <w:rsid w:val="6D5C06AE"/>
    <w:rsid w:val="6D67668E"/>
    <w:rsid w:val="6DED03D4"/>
    <w:rsid w:val="6DF337EC"/>
    <w:rsid w:val="6E0A5936"/>
    <w:rsid w:val="6E473FCD"/>
    <w:rsid w:val="6EC752B0"/>
    <w:rsid w:val="6ECB6F9F"/>
    <w:rsid w:val="6ED9295C"/>
    <w:rsid w:val="6EF750C9"/>
    <w:rsid w:val="6F252AAD"/>
    <w:rsid w:val="6F255735"/>
    <w:rsid w:val="6F4A519B"/>
    <w:rsid w:val="6F64527E"/>
    <w:rsid w:val="6FA47EE8"/>
    <w:rsid w:val="6FA973ED"/>
    <w:rsid w:val="6FBB387F"/>
    <w:rsid w:val="705F3231"/>
    <w:rsid w:val="70607A2D"/>
    <w:rsid w:val="70650505"/>
    <w:rsid w:val="70651D96"/>
    <w:rsid w:val="707304F0"/>
    <w:rsid w:val="70B84AFB"/>
    <w:rsid w:val="70BE7F18"/>
    <w:rsid w:val="70DA6087"/>
    <w:rsid w:val="70E61A3D"/>
    <w:rsid w:val="70FA04FB"/>
    <w:rsid w:val="7149574D"/>
    <w:rsid w:val="718212CE"/>
    <w:rsid w:val="718F575C"/>
    <w:rsid w:val="719D5C47"/>
    <w:rsid w:val="71D14FAE"/>
    <w:rsid w:val="71D528FA"/>
    <w:rsid w:val="723A6993"/>
    <w:rsid w:val="723C4321"/>
    <w:rsid w:val="725620A9"/>
    <w:rsid w:val="72A7693A"/>
    <w:rsid w:val="72B9172D"/>
    <w:rsid w:val="72D12DD4"/>
    <w:rsid w:val="72E7430A"/>
    <w:rsid w:val="733013C5"/>
    <w:rsid w:val="735E6A2E"/>
    <w:rsid w:val="737F2F3A"/>
    <w:rsid w:val="738E3E5B"/>
    <w:rsid w:val="73C43D75"/>
    <w:rsid w:val="741B476E"/>
    <w:rsid w:val="74365CEE"/>
    <w:rsid w:val="74593A1A"/>
    <w:rsid w:val="74C268A7"/>
    <w:rsid w:val="74E035BA"/>
    <w:rsid w:val="74EA3DFA"/>
    <w:rsid w:val="75525136"/>
    <w:rsid w:val="7575450C"/>
    <w:rsid w:val="757A1BBB"/>
    <w:rsid w:val="75914E8A"/>
    <w:rsid w:val="75AF6610"/>
    <w:rsid w:val="75B86FA7"/>
    <w:rsid w:val="75D5241C"/>
    <w:rsid w:val="76000750"/>
    <w:rsid w:val="76020C18"/>
    <w:rsid w:val="76262768"/>
    <w:rsid w:val="762A1EF8"/>
    <w:rsid w:val="769D790F"/>
    <w:rsid w:val="76B03266"/>
    <w:rsid w:val="76C95286"/>
    <w:rsid w:val="76EE4DCC"/>
    <w:rsid w:val="77232D4C"/>
    <w:rsid w:val="773A3F7D"/>
    <w:rsid w:val="774921A7"/>
    <w:rsid w:val="77493F8A"/>
    <w:rsid w:val="778F745B"/>
    <w:rsid w:val="77937168"/>
    <w:rsid w:val="77FD4F1F"/>
    <w:rsid w:val="78356E3D"/>
    <w:rsid w:val="783A38D3"/>
    <w:rsid w:val="783C76EC"/>
    <w:rsid w:val="78812137"/>
    <w:rsid w:val="78B1091B"/>
    <w:rsid w:val="78B61821"/>
    <w:rsid w:val="78B7156B"/>
    <w:rsid w:val="78CD5BE3"/>
    <w:rsid w:val="78F63C9E"/>
    <w:rsid w:val="793643CF"/>
    <w:rsid w:val="79571192"/>
    <w:rsid w:val="795B5254"/>
    <w:rsid w:val="795FE52D"/>
    <w:rsid w:val="79B35FDD"/>
    <w:rsid w:val="79EB12BD"/>
    <w:rsid w:val="7A3C0679"/>
    <w:rsid w:val="7AAC6D0A"/>
    <w:rsid w:val="7ACD41A8"/>
    <w:rsid w:val="7AD674D4"/>
    <w:rsid w:val="7AD735DD"/>
    <w:rsid w:val="7ADB2D19"/>
    <w:rsid w:val="7AEF0BC9"/>
    <w:rsid w:val="7B07277D"/>
    <w:rsid w:val="7B302FF9"/>
    <w:rsid w:val="7B6F0238"/>
    <w:rsid w:val="7B7A34C4"/>
    <w:rsid w:val="7BA23C69"/>
    <w:rsid w:val="7BD77558"/>
    <w:rsid w:val="7BE90D12"/>
    <w:rsid w:val="7BFD268B"/>
    <w:rsid w:val="7C2A7385"/>
    <w:rsid w:val="7C5B1EE7"/>
    <w:rsid w:val="7C5D7A84"/>
    <w:rsid w:val="7C65742C"/>
    <w:rsid w:val="7C985069"/>
    <w:rsid w:val="7CD633DE"/>
    <w:rsid w:val="7D010CB5"/>
    <w:rsid w:val="7D2A2F98"/>
    <w:rsid w:val="7D3E4628"/>
    <w:rsid w:val="7D5B7A91"/>
    <w:rsid w:val="7DA92B63"/>
    <w:rsid w:val="7DAE4DB7"/>
    <w:rsid w:val="7DBA3708"/>
    <w:rsid w:val="7DCF4714"/>
    <w:rsid w:val="7DD91E91"/>
    <w:rsid w:val="7DDD542C"/>
    <w:rsid w:val="7DDE6F1F"/>
    <w:rsid w:val="7DEF2E3B"/>
    <w:rsid w:val="7DF05927"/>
    <w:rsid w:val="7DFFA33C"/>
    <w:rsid w:val="7E2801E5"/>
    <w:rsid w:val="7E3C152F"/>
    <w:rsid w:val="7E436780"/>
    <w:rsid w:val="7E935395"/>
    <w:rsid w:val="7EBFA113"/>
    <w:rsid w:val="7EF4992D"/>
    <w:rsid w:val="7F2B1476"/>
    <w:rsid w:val="7F45772D"/>
    <w:rsid w:val="7F571DBD"/>
    <w:rsid w:val="7F6244B6"/>
    <w:rsid w:val="7F7C6557"/>
    <w:rsid w:val="7FAD88CF"/>
    <w:rsid w:val="7FB1091F"/>
    <w:rsid w:val="7FE82B2E"/>
    <w:rsid w:val="7FF80366"/>
    <w:rsid w:val="7FFA444C"/>
    <w:rsid w:val="7FFB2A2C"/>
    <w:rsid w:val="7FFD20D5"/>
    <w:rsid w:val="977F9800"/>
    <w:rsid w:val="9AF7605C"/>
    <w:rsid w:val="9DBFF287"/>
    <w:rsid w:val="9FFEF9BC"/>
    <w:rsid w:val="9FFFCA1D"/>
    <w:rsid w:val="B7DF8A34"/>
    <w:rsid w:val="B9FF05DA"/>
    <w:rsid w:val="BCF59323"/>
    <w:rsid w:val="BFFE209B"/>
    <w:rsid w:val="C9A47853"/>
    <w:rsid w:val="D7DF197A"/>
    <w:rsid w:val="DDBF7633"/>
    <w:rsid w:val="DEFF8DAD"/>
    <w:rsid w:val="DF47DC59"/>
    <w:rsid w:val="E5DB4F1B"/>
    <w:rsid w:val="EB7FBD9B"/>
    <w:rsid w:val="EF7751D5"/>
    <w:rsid w:val="F1FD95E6"/>
    <w:rsid w:val="F37A990C"/>
    <w:rsid w:val="F4048375"/>
    <w:rsid w:val="F5FF9B94"/>
    <w:rsid w:val="F7E3C6CE"/>
    <w:rsid w:val="FBFFDDD2"/>
    <w:rsid w:val="FCFB342C"/>
    <w:rsid w:val="FCFE354C"/>
    <w:rsid w:val="FD251BB7"/>
    <w:rsid w:val="FD7FCC71"/>
    <w:rsid w:val="FD9E9807"/>
    <w:rsid w:val="FF7BCCCF"/>
    <w:rsid w:val="FF9D06E5"/>
    <w:rsid w:val="FFDEFFEB"/>
    <w:rsid w:val="FFFB88F8"/>
    <w:rsid w:val="FFFE1401"/>
    <w:rsid w:val="FFFF91B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iPriority="39" w:name="toc 6"/>
    <w:lsdException w:qFormat="1" w:unhideWhenUsed="0" w:uiPriority="0" w:semiHidden="0" w:name="toc 7"/>
    <w:lsdException w:qFormat="1" w:unhideWhenUsed="0" w:uiPriority="0" w:name="toc 8"/>
    <w:lsdException w:uiPriority="39" w:name="toc 9"/>
    <w:lsdException w:qFormat="1" w:unhideWhenUsed="0" w:uiPriority="0"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pPr>
    <w:rPr>
      <w:rFonts w:ascii="Times New Roman" w:hAnsi="Times New Roman" w:eastAsia="微软雅黑" w:cs="Times New Roman"/>
      <w:kern w:val="2"/>
      <w:sz w:val="21"/>
      <w:szCs w:val="24"/>
      <w:lang w:val="en-US" w:eastAsia="zh-CN" w:bidi="ar-SA"/>
    </w:rPr>
  </w:style>
  <w:style w:type="paragraph" w:styleId="4">
    <w:name w:val="heading 1"/>
    <w:basedOn w:val="1"/>
    <w:next w:val="1"/>
    <w:link w:val="66"/>
    <w:qFormat/>
    <w:uiPriority w:val="9"/>
    <w:pPr>
      <w:keepNext/>
      <w:keepLines/>
      <w:ind w:firstLine="0" w:firstLineChars="0"/>
      <w:jc w:val="center"/>
      <w:outlineLvl w:val="0"/>
    </w:pPr>
    <w:rPr>
      <w:b/>
      <w:bCs/>
      <w:kern w:val="44"/>
      <w:sz w:val="24"/>
      <w:szCs w:val="44"/>
    </w:rPr>
  </w:style>
  <w:style w:type="paragraph" w:styleId="5">
    <w:name w:val="heading 2"/>
    <w:basedOn w:val="1"/>
    <w:next w:val="6"/>
    <w:link w:val="153"/>
    <w:qFormat/>
    <w:uiPriority w:val="9"/>
    <w:pPr>
      <w:adjustRightInd w:val="0"/>
      <w:snapToGrid w:val="0"/>
      <w:textAlignment w:val="baseline"/>
      <w:outlineLvl w:val="1"/>
    </w:pPr>
    <w:rPr>
      <w:rFonts w:ascii="仿宋_GB2312" w:hAnsi="仿宋_GB2312"/>
      <w:kern w:val="0"/>
      <w:szCs w:val="20"/>
    </w:rPr>
  </w:style>
  <w:style w:type="paragraph" w:styleId="7">
    <w:name w:val="heading 3"/>
    <w:basedOn w:val="1"/>
    <w:next w:val="1"/>
    <w:link w:val="68"/>
    <w:qFormat/>
    <w:uiPriority w:val="0"/>
    <w:pPr>
      <w:keepNext/>
      <w:keepLines/>
      <w:ind w:firstLine="602"/>
      <w:outlineLvl w:val="2"/>
    </w:pPr>
    <w:rPr>
      <w:rFonts w:ascii="仿宋_GB2312" w:hAnsi="仿宋_GB2312"/>
      <w:bCs/>
      <w:szCs w:val="20"/>
    </w:rPr>
  </w:style>
  <w:style w:type="paragraph" w:styleId="8">
    <w:name w:val="heading 4"/>
    <w:basedOn w:val="1"/>
    <w:next w:val="1"/>
    <w:link w:val="67"/>
    <w:qFormat/>
    <w:uiPriority w:val="0"/>
    <w:pPr>
      <w:keepNext/>
      <w:keepLines/>
      <w:outlineLvl w:val="3"/>
    </w:pPr>
    <w:rPr>
      <w:rFonts w:ascii="等线 Light" w:hAnsi="等线 Light"/>
      <w:b/>
      <w:bCs/>
      <w:szCs w:val="28"/>
    </w:rPr>
  </w:style>
  <w:style w:type="paragraph" w:styleId="9">
    <w:name w:val="heading 5"/>
    <w:basedOn w:val="1"/>
    <w:next w:val="1"/>
    <w:link w:val="148"/>
    <w:qFormat/>
    <w:uiPriority w:val="0"/>
    <w:pPr>
      <w:keepNext/>
      <w:keepLines/>
      <w:outlineLvl w:val="4"/>
    </w:pPr>
    <w:rPr>
      <w:b/>
      <w:bCs/>
      <w:szCs w:val="28"/>
    </w:rPr>
  </w:style>
  <w:style w:type="paragraph" w:styleId="10">
    <w:name w:val="heading 6"/>
    <w:basedOn w:val="1"/>
    <w:next w:val="1"/>
    <w:link w:val="149"/>
    <w:qFormat/>
    <w:uiPriority w:val="0"/>
    <w:pPr>
      <w:keepNext/>
      <w:keepLines/>
      <w:spacing w:before="240" w:after="64" w:line="320" w:lineRule="auto"/>
      <w:outlineLvl w:val="5"/>
    </w:pPr>
    <w:rPr>
      <w:rFonts w:ascii="Arial" w:hAnsi="Arial" w:eastAsia="黑体"/>
      <w:b/>
      <w:bCs/>
      <w:sz w:val="24"/>
      <w:szCs w:val="20"/>
    </w:rPr>
  </w:style>
  <w:style w:type="paragraph" w:styleId="11">
    <w:name w:val="heading 7"/>
    <w:basedOn w:val="1"/>
    <w:next w:val="1"/>
    <w:link w:val="150"/>
    <w:qFormat/>
    <w:uiPriority w:val="0"/>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12">
    <w:name w:val="heading 8"/>
    <w:basedOn w:val="1"/>
    <w:next w:val="1"/>
    <w:link w:val="15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152"/>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8">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216"/>
    <w:qFormat/>
    <w:uiPriority w:val="0"/>
    <w:pPr>
      <w:ind w:firstLine="200"/>
    </w:pPr>
    <w:rPr>
      <w:rFonts w:asciiTheme="minorHAnsi" w:hAnsiTheme="minorHAnsi" w:eastAsiaTheme="minorEastAsia" w:cstheme="minorBidi"/>
      <w:bCs/>
      <w:sz w:val="24"/>
    </w:rPr>
  </w:style>
  <w:style w:type="paragraph" w:styleId="3">
    <w:name w:val="Body Text"/>
    <w:basedOn w:val="1"/>
    <w:next w:val="2"/>
    <w:link w:val="71"/>
    <w:qFormat/>
    <w:uiPriority w:val="0"/>
    <w:pPr>
      <w:spacing w:after="120"/>
    </w:pPr>
  </w:style>
  <w:style w:type="paragraph" w:customStyle="1" w:styleId="6">
    <w:name w:val="标准正文"/>
    <w:basedOn w:val="1"/>
    <w:qFormat/>
    <w:uiPriority w:val="0"/>
    <w:pPr>
      <w:ind w:firstLine="200"/>
    </w:pPr>
    <w:rPr>
      <w:sz w:val="24"/>
      <w:szCs w:val="20"/>
    </w:rPr>
  </w:style>
  <w:style w:type="paragraph" w:styleId="14">
    <w:name w:val="toc 7"/>
    <w:basedOn w:val="1"/>
    <w:next w:val="1"/>
    <w:qFormat/>
    <w:uiPriority w:val="0"/>
    <w:pPr>
      <w:adjustRightInd w:val="0"/>
      <w:spacing w:line="240" w:lineRule="auto"/>
      <w:ind w:left="2520" w:leftChars="1200" w:firstLine="0" w:firstLineChars="0"/>
      <w:jc w:val="both"/>
    </w:pPr>
    <w:rPr>
      <w:rFonts w:eastAsia="宋体"/>
    </w:rPr>
  </w:style>
  <w:style w:type="paragraph" w:styleId="15">
    <w:name w:val="List Number"/>
    <w:basedOn w:val="1"/>
    <w:qFormat/>
    <w:uiPriority w:val="0"/>
    <w:pPr>
      <w:widowControl/>
      <w:numPr>
        <w:ilvl w:val="0"/>
        <w:numId w:val="1"/>
      </w:numPr>
      <w:tabs>
        <w:tab w:val="left" w:pos="454"/>
      </w:tabs>
      <w:spacing w:afterLines="50"/>
      <w:ind w:left="454" w:hanging="284"/>
    </w:pPr>
    <w:rPr>
      <w:kern w:val="0"/>
      <w:sz w:val="24"/>
      <w:szCs w:val="20"/>
    </w:rPr>
  </w:style>
  <w:style w:type="paragraph" w:styleId="16">
    <w:name w:val="Normal Indent"/>
    <w:basedOn w:val="1"/>
    <w:link w:val="72"/>
    <w:qFormat/>
    <w:uiPriority w:val="0"/>
    <w:pPr>
      <w:ind w:firstLine="420"/>
    </w:pPr>
    <w:rPr>
      <w:szCs w:val="20"/>
    </w:rPr>
  </w:style>
  <w:style w:type="paragraph" w:styleId="17">
    <w:name w:val="caption"/>
    <w:basedOn w:val="1"/>
    <w:next w:val="1"/>
    <w:qFormat/>
    <w:uiPriority w:val="0"/>
    <w:pPr>
      <w:spacing w:before="152" w:after="160"/>
    </w:pPr>
    <w:rPr>
      <w:rFonts w:ascii="Arial" w:hAnsi="Arial" w:eastAsia="黑体" w:cs="Arial"/>
      <w:sz w:val="20"/>
      <w:szCs w:val="20"/>
    </w:rPr>
  </w:style>
  <w:style w:type="paragraph" w:styleId="18">
    <w:name w:val="List Bullet"/>
    <w:basedOn w:val="1"/>
    <w:qFormat/>
    <w:uiPriority w:val="0"/>
    <w:pPr>
      <w:widowControl/>
      <w:tabs>
        <w:tab w:val="left" w:pos="900"/>
      </w:tabs>
      <w:spacing w:before="100" w:beforeAutospacing="1" w:afterLines="50" w:afterAutospacing="1"/>
      <w:ind w:left="900" w:hanging="420"/>
    </w:pPr>
    <w:rPr>
      <w:kern w:val="0"/>
      <w:szCs w:val="20"/>
    </w:rPr>
  </w:style>
  <w:style w:type="paragraph" w:styleId="19">
    <w:name w:val="Document Map"/>
    <w:basedOn w:val="1"/>
    <w:link w:val="218"/>
    <w:semiHidden/>
    <w:qFormat/>
    <w:uiPriority w:val="0"/>
    <w:pPr>
      <w:shd w:val="clear" w:color="auto" w:fill="000080"/>
    </w:pPr>
  </w:style>
  <w:style w:type="paragraph" w:styleId="20">
    <w:name w:val="annotation text"/>
    <w:basedOn w:val="1"/>
    <w:link w:val="74"/>
    <w:qFormat/>
    <w:uiPriority w:val="99"/>
    <w:rPr>
      <w:szCs w:val="21"/>
    </w:rPr>
  </w:style>
  <w:style w:type="paragraph" w:styleId="21">
    <w:name w:val="Body Text 3"/>
    <w:basedOn w:val="1"/>
    <w:link w:val="75"/>
    <w:qFormat/>
    <w:uiPriority w:val="0"/>
    <w:pPr>
      <w:spacing w:after="120"/>
    </w:pPr>
    <w:rPr>
      <w:sz w:val="16"/>
      <w:szCs w:val="16"/>
    </w:rPr>
  </w:style>
  <w:style w:type="paragraph" w:styleId="22">
    <w:name w:val="Body Text Indent"/>
    <w:basedOn w:val="1"/>
    <w:next w:val="16"/>
    <w:link w:val="76"/>
    <w:qFormat/>
    <w:uiPriority w:val="99"/>
    <w:pPr>
      <w:spacing w:line="200" w:lineRule="exact"/>
      <w:ind w:firstLine="301"/>
    </w:pPr>
    <w:rPr>
      <w:rFonts w:ascii="宋体" w:hAnsi="Courier New"/>
      <w:spacing w:val="-4"/>
      <w:sz w:val="18"/>
      <w:szCs w:val="20"/>
    </w:rPr>
  </w:style>
  <w:style w:type="paragraph" w:styleId="23">
    <w:name w:val="List Number 3"/>
    <w:basedOn w:val="1"/>
    <w:qFormat/>
    <w:uiPriority w:val="0"/>
    <w:pPr>
      <w:numPr>
        <w:ilvl w:val="0"/>
        <w:numId w:val="2"/>
      </w:numPr>
    </w:pPr>
  </w:style>
  <w:style w:type="paragraph" w:styleId="24">
    <w:name w:val="List 2"/>
    <w:basedOn w:val="1"/>
    <w:qFormat/>
    <w:uiPriority w:val="0"/>
    <w:pPr>
      <w:ind w:left="566" w:hanging="283"/>
      <w:contextualSpacing/>
    </w:pPr>
  </w:style>
  <w:style w:type="paragraph" w:styleId="25">
    <w:name w:val="Block Text"/>
    <w:basedOn w:val="1"/>
    <w:qFormat/>
    <w:uiPriority w:val="0"/>
    <w:pPr>
      <w:spacing w:before="120"/>
      <w:ind w:left="824" w:right="202" w:firstLine="0" w:firstLineChars="0"/>
      <w:jc w:val="both"/>
    </w:pPr>
    <w:rPr>
      <w:rFonts w:ascii="宋体" w:eastAsia="宋体"/>
      <w:sz w:val="24"/>
      <w:szCs w:val="21"/>
    </w:rPr>
  </w:style>
  <w:style w:type="paragraph" w:styleId="26">
    <w:name w:val="List Bullet 2"/>
    <w:basedOn w:val="1"/>
    <w:qFormat/>
    <w:uiPriority w:val="0"/>
    <w:pPr>
      <w:tabs>
        <w:tab w:val="left" w:pos="360"/>
        <w:tab w:val="left" w:pos="1191"/>
      </w:tabs>
      <w:snapToGrid w:val="0"/>
      <w:ind w:left="482" w:hanging="482" w:hangingChars="200"/>
    </w:pPr>
    <w:rPr>
      <w:b/>
      <w:bCs/>
      <w:sz w:val="24"/>
      <w:szCs w:val="32"/>
    </w:rPr>
  </w:style>
  <w:style w:type="paragraph" w:styleId="27">
    <w:name w:val="index 4"/>
    <w:basedOn w:val="1"/>
    <w:next w:val="1"/>
    <w:qFormat/>
    <w:uiPriority w:val="0"/>
    <w:pPr>
      <w:ind w:left="600" w:leftChars="600"/>
    </w:pPr>
    <w:rPr>
      <w:rFonts w:ascii="Verdana" w:hAnsi="Verdana" w:eastAsia="宋体"/>
      <w:kern w:val="0"/>
      <w:sz w:val="20"/>
      <w:szCs w:val="20"/>
    </w:rPr>
  </w:style>
  <w:style w:type="paragraph" w:styleId="28">
    <w:name w:val="toc 5"/>
    <w:basedOn w:val="1"/>
    <w:next w:val="1"/>
    <w:semiHidden/>
    <w:qFormat/>
    <w:uiPriority w:val="0"/>
    <w:pPr>
      <w:spacing w:afterLines="50"/>
      <w:ind w:left="840"/>
    </w:pPr>
    <w:rPr>
      <w:snapToGrid w:val="0"/>
      <w:kern w:val="0"/>
      <w:sz w:val="18"/>
      <w:szCs w:val="18"/>
    </w:rPr>
  </w:style>
  <w:style w:type="paragraph" w:styleId="29">
    <w:name w:val="toc 3"/>
    <w:basedOn w:val="1"/>
    <w:next w:val="1"/>
    <w:qFormat/>
    <w:uiPriority w:val="39"/>
    <w:pPr>
      <w:tabs>
        <w:tab w:val="right" w:leader="dot" w:pos="8296"/>
      </w:tabs>
    </w:pPr>
    <w:rPr>
      <w:b/>
      <w:bCs/>
      <w:iCs/>
    </w:rPr>
  </w:style>
  <w:style w:type="paragraph" w:styleId="30">
    <w:name w:val="Plain Text"/>
    <w:basedOn w:val="1"/>
    <w:link w:val="79"/>
    <w:qFormat/>
    <w:uiPriority w:val="0"/>
    <w:rPr>
      <w:rFonts w:ascii="宋体" w:hAnsi="Courier New"/>
      <w:szCs w:val="20"/>
    </w:rPr>
  </w:style>
  <w:style w:type="paragraph" w:styleId="31">
    <w:name w:val="toc 8"/>
    <w:basedOn w:val="1"/>
    <w:next w:val="1"/>
    <w:semiHidden/>
    <w:qFormat/>
    <w:uiPriority w:val="0"/>
    <w:pPr>
      <w:spacing w:afterLines="50"/>
      <w:ind w:left="1470"/>
    </w:pPr>
    <w:rPr>
      <w:snapToGrid w:val="0"/>
      <w:kern w:val="0"/>
      <w:sz w:val="18"/>
      <w:szCs w:val="18"/>
    </w:rPr>
  </w:style>
  <w:style w:type="paragraph" w:styleId="32">
    <w:name w:val="Date"/>
    <w:basedOn w:val="1"/>
    <w:next w:val="1"/>
    <w:link w:val="81"/>
    <w:qFormat/>
    <w:uiPriority w:val="0"/>
    <w:pPr>
      <w:ind w:left="2500" w:leftChars="2500"/>
    </w:pPr>
    <w:rPr>
      <w:rFonts w:eastAsia="楷体_GB2312"/>
      <w:sz w:val="32"/>
      <w:szCs w:val="20"/>
    </w:rPr>
  </w:style>
  <w:style w:type="paragraph" w:styleId="33">
    <w:name w:val="Body Text Indent 2"/>
    <w:basedOn w:val="1"/>
    <w:link w:val="82"/>
    <w:qFormat/>
    <w:uiPriority w:val="0"/>
    <w:pPr>
      <w:snapToGrid w:val="0"/>
      <w:ind w:firstLine="542" w:firstLineChars="225"/>
    </w:pPr>
    <w:rPr>
      <w:rFonts w:ascii="仿宋_GB2312" w:hAnsi="宋体"/>
      <w:b/>
      <w:bCs/>
      <w:color w:val="000000"/>
      <w:sz w:val="24"/>
    </w:rPr>
  </w:style>
  <w:style w:type="paragraph" w:styleId="34">
    <w:name w:val="endnote text"/>
    <w:basedOn w:val="1"/>
    <w:link w:val="184"/>
    <w:semiHidden/>
    <w:qFormat/>
    <w:uiPriority w:val="0"/>
    <w:pPr>
      <w:snapToGrid w:val="0"/>
      <w:spacing w:afterLines="50"/>
    </w:pPr>
    <w:rPr>
      <w:rFonts w:ascii="宋体"/>
      <w:snapToGrid w:val="0"/>
      <w:kern w:val="0"/>
      <w:szCs w:val="20"/>
    </w:rPr>
  </w:style>
  <w:style w:type="paragraph" w:styleId="35">
    <w:name w:val="Balloon Text"/>
    <w:basedOn w:val="1"/>
    <w:link w:val="83"/>
    <w:qFormat/>
    <w:uiPriority w:val="0"/>
    <w:rPr>
      <w:sz w:val="18"/>
      <w:szCs w:val="18"/>
    </w:rPr>
  </w:style>
  <w:style w:type="paragraph" w:styleId="36">
    <w:name w:val="footer"/>
    <w:basedOn w:val="1"/>
    <w:link w:val="84"/>
    <w:qFormat/>
    <w:uiPriority w:val="0"/>
    <w:pPr>
      <w:tabs>
        <w:tab w:val="center" w:pos="4153"/>
        <w:tab w:val="right" w:pos="8306"/>
      </w:tabs>
      <w:snapToGrid w:val="0"/>
    </w:pPr>
    <w:rPr>
      <w:sz w:val="18"/>
      <w:szCs w:val="18"/>
    </w:rPr>
  </w:style>
  <w:style w:type="paragraph" w:styleId="37">
    <w:name w:val="header"/>
    <w:basedOn w:val="1"/>
    <w:link w:val="85"/>
    <w:qFormat/>
    <w:uiPriority w:val="99"/>
    <w:pPr>
      <w:pBdr>
        <w:bottom w:val="single" w:color="auto" w:sz="6" w:space="1"/>
      </w:pBdr>
      <w:tabs>
        <w:tab w:val="center" w:pos="4153"/>
        <w:tab w:val="right" w:pos="8306"/>
      </w:tabs>
      <w:snapToGrid w:val="0"/>
      <w:ind w:firstLine="360"/>
      <w:jc w:val="right"/>
    </w:pPr>
    <w:rPr>
      <w:sz w:val="18"/>
      <w:szCs w:val="18"/>
    </w:rPr>
  </w:style>
  <w:style w:type="paragraph" w:styleId="38">
    <w:name w:val="toc 1"/>
    <w:basedOn w:val="1"/>
    <w:next w:val="1"/>
    <w:qFormat/>
    <w:uiPriority w:val="39"/>
    <w:pPr>
      <w:tabs>
        <w:tab w:val="right" w:leader="dot" w:pos="9060"/>
      </w:tabs>
      <w:spacing w:before="120" w:after="120" w:line="720" w:lineRule="auto"/>
    </w:pPr>
    <w:rPr>
      <w:rFonts w:ascii="仿宋_GB2312" w:eastAsia="仿宋_GB2312"/>
      <w:bCs/>
      <w:caps/>
      <w:color w:val="FF6600"/>
      <w:sz w:val="36"/>
      <w:szCs w:val="36"/>
    </w:rPr>
  </w:style>
  <w:style w:type="paragraph" w:styleId="39">
    <w:name w:val="toc 4"/>
    <w:basedOn w:val="1"/>
    <w:next w:val="1"/>
    <w:semiHidden/>
    <w:qFormat/>
    <w:uiPriority w:val="0"/>
    <w:pPr>
      <w:ind w:left="629"/>
    </w:pPr>
    <w:rPr>
      <w:snapToGrid w:val="0"/>
      <w:kern w:val="0"/>
      <w:szCs w:val="18"/>
    </w:rPr>
  </w:style>
  <w:style w:type="paragraph" w:styleId="40">
    <w:name w:val="Subtitle"/>
    <w:basedOn w:val="1"/>
    <w:next w:val="1"/>
    <w:link w:val="88"/>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ind w:left="283" w:hanging="283"/>
      <w:contextualSpacing/>
    </w:pPr>
  </w:style>
  <w:style w:type="paragraph" w:styleId="42">
    <w:name w:val="footnote text"/>
    <w:basedOn w:val="1"/>
    <w:link w:val="89"/>
    <w:unhideWhenUsed/>
    <w:qFormat/>
    <w:uiPriority w:val="99"/>
    <w:pPr>
      <w:snapToGrid w:val="0"/>
    </w:pPr>
    <w:rPr>
      <w:rFonts w:ascii="Calibri" w:hAnsi="Calibri"/>
      <w:sz w:val="18"/>
    </w:rPr>
  </w:style>
  <w:style w:type="paragraph" w:styleId="43">
    <w:name w:val="toc 6"/>
    <w:basedOn w:val="1"/>
    <w:next w:val="1"/>
    <w:semiHidden/>
    <w:unhideWhenUsed/>
    <w:qFormat/>
    <w:uiPriority w:val="39"/>
    <w:pPr>
      <w:ind w:left="2100" w:leftChars="1000"/>
    </w:pPr>
  </w:style>
  <w:style w:type="paragraph" w:styleId="44">
    <w:name w:val="Body Text Indent 3"/>
    <w:basedOn w:val="1"/>
    <w:link w:val="91"/>
    <w:qFormat/>
    <w:uiPriority w:val="0"/>
    <w:pPr>
      <w:snapToGrid w:val="0"/>
    </w:pPr>
    <w:rPr>
      <w:rFonts w:ascii="仿宋_GB2312" w:hAnsi="宋体" w:eastAsia="仿宋_GB2312"/>
      <w:color w:val="000000"/>
      <w:sz w:val="24"/>
    </w:rPr>
  </w:style>
  <w:style w:type="paragraph" w:styleId="45">
    <w:name w:val="table of figures"/>
    <w:basedOn w:val="1"/>
    <w:next w:val="1"/>
    <w:unhideWhenUsed/>
    <w:qFormat/>
    <w:uiPriority w:val="0"/>
    <w:pPr>
      <w:ind w:left="200" w:leftChars="200" w:hanging="200" w:hangingChars="200"/>
    </w:pPr>
  </w:style>
  <w:style w:type="paragraph" w:styleId="46">
    <w:name w:val="toc 2"/>
    <w:basedOn w:val="1"/>
    <w:next w:val="1"/>
    <w:qFormat/>
    <w:uiPriority w:val="39"/>
    <w:pPr>
      <w:tabs>
        <w:tab w:val="right" w:leader="dot" w:pos="8296"/>
      </w:tabs>
      <w:ind w:left="210"/>
    </w:pPr>
    <w:rPr>
      <w:b/>
      <w:smallCaps/>
    </w:rPr>
  </w:style>
  <w:style w:type="paragraph" w:styleId="47">
    <w:name w:val="Body Text 2"/>
    <w:basedOn w:val="1"/>
    <w:link w:val="94"/>
    <w:qFormat/>
    <w:uiPriority w:val="0"/>
    <w:pPr>
      <w:widowControl/>
      <w:snapToGrid w:val="0"/>
      <w:spacing w:before="50" w:afterLines="50" w:line="400" w:lineRule="exact"/>
    </w:pPr>
    <w:rPr>
      <w:rFonts w:ascii="宋体" w:hAnsi="宋体"/>
      <w:color w:val="000000"/>
      <w:sz w:val="24"/>
    </w:rPr>
  </w:style>
  <w:style w:type="paragraph" w:styleId="48">
    <w:name w:val="HTML Preformatted"/>
    <w:basedOn w:val="1"/>
    <w:link w:val="2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49">
    <w:name w:val="Normal (Web)"/>
    <w:basedOn w:val="1"/>
    <w:link w:val="95"/>
    <w:qFormat/>
    <w:uiPriority w:val="99"/>
    <w:pPr>
      <w:widowControl/>
      <w:spacing w:before="100" w:beforeAutospacing="1" w:after="100" w:afterAutospacing="1"/>
    </w:pPr>
    <w:rPr>
      <w:rFonts w:ascii="宋体" w:hAnsi="宋体"/>
      <w:kern w:val="0"/>
      <w:sz w:val="24"/>
    </w:rPr>
  </w:style>
  <w:style w:type="paragraph" w:styleId="50">
    <w:name w:val="index 1"/>
    <w:basedOn w:val="1"/>
    <w:next w:val="1"/>
    <w:semiHidden/>
    <w:qFormat/>
    <w:uiPriority w:val="0"/>
    <w:rPr>
      <w:szCs w:val="20"/>
    </w:rPr>
  </w:style>
  <w:style w:type="paragraph" w:styleId="51">
    <w:name w:val="Title"/>
    <w:basedOn w:val="1"/>
    <w:next w:val="1"/>
    <w:link w:val="96"/>
    <w:qFormat/>
    <w:uiPriority w:val="10"/>
    <w:pPr>
      <w:spacing w:before="240" w:after="60"/>
      <w:jc w:val="center"/>
      <w:outlineLvl w:val="0"/>
    </w:pPr>
    <w:rPr>
      <w:rFonts w:ascii="Cambria" w:hAnsi="Cambria"/>
      <w:b/>
      <w:bCs/>
      <w:sz w:val="32"/>
      <w:szCs w:val="32"/>
    </w:rPr>
  </w:style>
  <w:style w:type="paragraph" w:styleId="52">
    <w:name w:val="annotation subject"/>
    <w:basedOn w:val="20"/>
    <w:next w:val="20"/>
    <w:link w:val="97"/>
    <w:qFormat/>
    <w:uiPriority w:val="0"/>
    <w:rPr>
      <w:b/>
      <w:bCs/>
    </w:rPr>
  </w:style>
  <w:style w:type="paragraph" w:styleId="53">
    <w:name w:val="Body Text First Indent 2"/>
    <w:basedOn w:val="22"/>
    <w:link w:val="288"/>
    <w:semiHidden/>
    <w:unhideWhenUsed/>
    <w:qFormat/>
    <w:uiPriority w:val="0"/>
    <w:pPr>
      <w:spacing w:after="120" w:line="360" w:lineRule="auto"/>
      <w:ind w:left="420" w:leftChars="200" w:firstLine="420"/>
    </w:pPr>
    <w:rPr>
      <w:rFonts w:ascii="Times New Roman" w:hAnsi="Times New Roman"/>
      <w:spacing w:val="0"/>
      <w:sz w:val="21"/>
      <w:szCs w:val="24"/>
    </w:rPr>
  </w:style>
  <w:style w:type="table" w:styleId="55">
    <w:name w:val="Table Grid"/>
    <w:basedOn w:val="5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56">
    <w:name w:val="Table Grid 1"/>
    <w:basedOn w:val="5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7">
    <w:name w:val="Table Grid 8"/>
    <w:basedOn w:val="54"/>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9">
    <w:name w:val="Strong"/>
    <w:qFormat/>
    <w:uiPriority w:val="22"/>
    <w:rPr>
      <w:b/>
      <w:bCs/>
    </w:rPr>
  </w:style>
  <w:style w:type="character" w:styleId="60">
    <w:name w:val="page number"/>
    <w:basedOn w:val="58"/>
    <w:qFormat/>
    <w:uiPriority w:val="0"/>
  </w:style>
  <w:style w:type="character" w:styleId="61">
    <w:name w:val="FollowedHyperlink"/>
    <w:basedOn w:val="58"/>
    <w:semiHidden/>
    <w:unhideWhenUsed/>
    <w:qFormat/>
    <w:uiPriority w:val="99"/>
    <w:rPr>
      <w:color w:val="954F72" w:themeColor="followedHyperlink"/>
      <w:u w:val="single"/>
      <w14:textFill>
        <w14:solidFill>
          <w14:schemeClr w14:val="folHlink"/>
        </w14:solidFill>
      </w14:textFill>
    </w:rPr>
  </w:style>
  <w:style w:type="character" w:styleId="62">
    <w:name w:val="Hyperlink"/>
    <w:qFormat/>
    <w:uiPriority w:val="99"/>
    <w:rPr>
      <w:color w:val="0000FF"/>
      <w:u w:val="single"/>
    </w:rPr>
  </w:style>
  <w:style w:type="character" w:styleId="63">
    <w:name w:val="annotation reference"/>
    <w:qFormat/>
    <w:uiPriority w:val="99"/>
    <w:rPr>
      <w:sz w:val="21"/>
      <w:szCs w:val="21"/>
    </w:rPr>
  </w:style>
  <w:style w:type="character" w:styleId="64">
    <w:name w:val="footnote reference"/>
    <w:unhideWhenUsed/>
    <w:qFormat/>
    <w:uiPriority w:val="99"/>
    <w:rPr>
      <w:rFonts w:hint="default" w:ascii="Times New Roman"/>
      <w:sz w:val="24"/>
      <w:vertAlign w:val="superscript"/>
    </w:rPr>
  </w:style>
  <w:style w:type="paragraph" w:customStyle="1" w:styleId="65">
    <w:name w:val="Default"/>
    <w:unhideWhenUsed/>
    <w:qFormat/>
    <w:uiPriority w:val="0"/>
    <w:pPr>
      <w:widowControl w:val="0"/>
      <w:autoSpaceDE w:val="0"/>
      <w:autoSpaceDN w:val="0"/>
      <w:adjustRightInd w:val="0"/>
    </w:pPr>
    <w:rPr>
      <w:rFonts w:hint="eastAsia" w:ascii="仿宋" w:hAnsi="Times New Roman" w:eastAsia="仿宋" w:cs="Times New Roman"/>
      <w:color w:val="000000"/>
      <w:sz w:val="24"/>
      <w:lang w:val="en-US" w:eastAsia="zh-CN" w:bidi="ar-SA"/>
    </w:rPr>
  </w:style>
  <w:style w:type="character" w:customStyle="1" w:styleId="66">
    <w:name w:val="标题 1 字符"/>
    <w:basedOn w:val="58"/>
    <w:link w:val="4"/>
    <w:qFormat/>
    <w:uiPriority w:val="9"/>
    <w:rPr>
      <w:rFonts w:eastAsia="微软雅黑"/>
      <w:b/>
      <w:bCs/>
      <w:kern w:val="44"/>
      <w:sz w:val="24"/>
      <w:szCs w:val="44"/>
    </w:rPr>
  </w:style>
  <w:style w:type="character" w:customStyle="1" w:styleId="67">
    <w:name w:val="标题 4 字符"/>
    <w:link w:val="8"/>
    <w:qFormat/>
    <w:uiPriority w:val="0"/>
    <w:rPr>
      <w:rFonts w:ascii="等线 Light" w:hAnsi="等线 Light" w:eastAsia="微软雅黑" w:cs="Times New Roman"/>
      <w:b/>
      <w:bCs/>
      <w:kern w:val="2"/>
      <w:sz w:val="21"/>
      <w:szCs w:val="28"/>
    </w:rPr>
  </w:style>
  <w:style w:type="character" w:customStyle="1" w:styleId="68">
    <w:name w:val="标题 3 字符"/>
    <w:basedOn w:val="58"/>
    <w:link w:val="7"/>
    <w:qFormat/>
    <w:uiPriority w:val="0"/>
    <w:rPr>
      <w:rFonts w:ascii="仿宋_GB2312" w:hAnsi="仿宋_GB2312" w:eastAsia="微软雅黑"/>
      <w:bCs/>
      <w:kern w:val="2"/>
      <w:sz w:val="21"/>
    </w:rPr>
  </w:style>
  <w:style w:type="paragraph" w:customStyle="1" w:styleId="69">
    <w:name w:val="表格文字"/>
    <w:basedOn w:val="70"/>
    <w:next w:val="3"/>
    <w:qFormat/>
    <w:uiPriority w:val="0"/>
  </w:style>
  <w:style w:type="paragraph" w:customStyle="1" w:styleId="70">
    <w:name w:val="表格文字（两侧对齐）"/>
    <w:basedOn w:val="1"/>
    <w:qFormat/>
    <w:uiPriority w:val="0"/>
    <w:pPr>
      <w:snapToGrid w:val="0"/>
    </w:pPr>
    <w:rPr>
      <w:rFonts w:eastAsia="宋体"/>
      <w:sz w:val="20"/>
    </w:rPr>
  </w:style>
  <w:style w:type="character" w:customStyle="1" w:styleId="71">
    <w:name w:val="正文文本 字符"/>
    <w:link w:val="3"/>
    <w:qFormat/>
    <w:uiPriority w:val="0"/>
    <w:rPr>
      <w:kern w:val="2"/>
      <w:sz w:val="21"/>
      <w:szCs w:val="24"/>
    </w:rPr>
  </w:style>
  <w:style w:type="character" w:customStyle="1" w:styleId="72">
    <w:name w:val="正文缩进 字符1"/>
    <w:link w:val="16"/>
    <w:qFormat/>
    <w:uiPriority w:val="0"/>
    <w:rPr>
      <w:kern w:val="2"/>
      <w:sz w:val="21"/>
    </w:rPr>
  </w:style>
  <w:style w:type="paragraph" w:customStyle="1" w:styleId="73">
    <w:name w:val="目录 71"/>
    <w:basedOn w:val="1"/>
    <w:next w:val="1"/>
    <w:unhideWhenUsed/>
    <w:qFormat/>
    <w:uiPriority w:val="39"/>
    <w:pPr>
      <w:ind w:left="2520" w:leftChars="1200"/>
    </w:pPr>
    <w:rPr>
      <w:rFonts w:ascii="Calibri" w:hAnsi="Calibri"/>
      <w:szCs w:val="22"/>
    </w:rPr>
  </w:style>
  <w:style w:type="character" w:customStyle="1" w:styleId="74">
    <w:name w:val="批注文字 字符"/>
    <w:link w:val="20"/>
    <w:qFormat/>
    <w:uiPriority w:val="99"/>
    <w:rPr>
      <w:kern w:val="2"/>
      <w:sz w:val="21"/>
      <w:szCs w:val="24"/>
    </w:rPr>
  </w:style>
  <w:style w:type="character" w:customStyle="1" w:styleId="75">
    <w:name w:val="正文文本 3 字符"/>
    <w:link w:val="21"/>
    <w:qFormat/>
    <w:uiPriority w:val="0"/>
    <w:rPr>
      <w:kern w:val="2"/>
      <w:sz w:val="16"/>
      <w:szCs w:val="16"/>
    </w:rPr>
  </w:style>
  <w:style w:type="character" w:customStyle="1" w:styleId="76">
    <w:name w:val="正文文本缩进 字符"/>
    <w:link w:val="22"/>
    <w:qFormat/>
    <w:uiPriority w:val="99"/>
    <w:rPr>
      <w:rFonts w:ascii="宋体" w:hAnsi="Courier New"/>
      <w:spacing w:val="-4"/>
      <w:kern w:val="2"/>
      <w:sz w:val="18"/>
    </w:rPr>
  </w:style>
  <w:style w:type="paragraph" w:customStyle="1" w:styleId="77">
    <w:name w:val="目录 51"/>
    <w:basedOn w:val="1"/>
    <w:next w:val="1"/>
    <w:unhideWhenUsed/>
    <w:qFormat/>
    <w:uiPriority w:val="39"/>
    <w:pPr>
      <w:ind w:left="1680" w:leftChars="800"/>
    </w:pPr>
    <w:rPr>
      <w:rFonts w:ascii="Calibri" w:hAnsi="Calibri"/>
      <w:szCs w:val="22"/>
    </w:rPr>
  </w:style>
  <w:style w:type="paragraph" w:customStyle="1" w:styleId="78">
    <w:name w:val="目录 31"/>
    <w:basedOn w:val="1"/>
    <w:next w:val="1"/>
    <w:qFormat/>
    <w:uiPriority w:val="39"/>
    <w:pPr>
      <w:ind w:left="840" w:leftChars="400"/>
    </w:pPr>
  </w:style>
  <w:style w:type="character" w:customStyle="1" w:styleId="79">
    <w:name w:val="纯文本 字符"/>
    <w:link w:val="30"/>
    <w:qFormat/>
    <w:uiPriority w:val="0"/>
    <w:rPr>
      <w:rFonts w:ascii="宋体" w:hAnsi="Courier New"/>
      <w:kern w:val="2"/>
      <w:sz w:val="21"/>
    </w:rPr>
  </w:style>
  <w:style w:type="paragraph" w:customStyle="1" w:styleId="80">
    <w:name w:val="目录 81"/>
    <w:basedOn w:val="1"/>
    <w:next w:val="1"/>
    <w:unhideWhenUsed/>
    <w:qFormat/>
    <w:uiPriority w:val="39"/>
    <w:pPr>
      <w:ind w:left="2940" w:leftChars="1400"/>
    </w:pPr>
    <w:rPr>
      <w:rFonts w:ascii="Calibri" w:hAnsi="Calibri"/>
      <w:szCs w:val="22"/>
    </w:rPr>
  </w:style>
  <w:style w:type="character" w:customStyle="1" w:styleId="81">
    <w:name w:val="日期 字符"/>
    <w:link w:val="32"/>
    <w:qFormat/>
    <w:uiPriority w:val="0"/>
    <w:rPr>
      <w:rFonts w:eastAsia="楷体_GB2312"/>
      <w:kern w:val="2"/>
      <w:sz w:val="32"/>
    </w:rPr>
  </w:style>
  <w:style w:type="character" w:customStyle="1" w:styleId="82">
    <w:name w:val="正文文本缩进 2 字符"/>
    <w:link w:val="33"/>
    <w:qFormat/>
    <w:uiPriority w:val="0"/>
    <w:rPr>
      <w:rFonts w:ascii="仿宋_GB2312" w:hAnsi="宋体" w:cs="Arial"/>
      <w:b/>
      <w:bCs/>
      <w:color w:val="000000"/>
      <w:kern w:val="2"/>
      <w:sz w:val="24"/>
      <w:szCs w:val="24"/>
    </w:rPr>
  </w:style>
  <w:style w:type="character" w:customStyle="1" w:styleId="83">
    <w:name w:val="批注框文本 字符"/>
    <w:link w:val="35"/>
    <w:qFormat/>
    <w:uiPriority w:val="0"/>
    <w:rPr>
      <w:kern w:val="2"/>
      <w:sz w:val="18"/>
      <w:szCs w:val="18"/>
    </w:rPr>
  </w:style>
  <w:style w:type="character" w:customStyle="1" w:styleId="84">
    <w:name w:val="页脚 字符1"/>
    <w:link w:val="36"/>
    <w:qFormat/>
    <w:locked/>
    <w:uiPriority w:val="0"/>
    <w:rPr>
      <w:kern w:val="2"/>
      <w:sz w:val="18"/>
      <w:szCs w:val="18"/>
    </w:rPr>
  </w:style>
  <w:style w:type="character" w:customStyle="1" w:styleId="85">
    <w:name w:val="页眉 字符"/>
    <w:link w:val="37"/>
    <w:qFormat/>
    <w:uiPriority w:val="99"/>
    <w:rPr>
      <w:rFonts w:eastAsia="微软雅黑"/>
      <w:kern w:val="2"/>
      <w:sz w:val="18"/>
      <w:szCs w:val="18"/>
    </w:rPr>
  </w:style>
  <w:style w:type="paragraph" w:customStyle="1" w:styleId="86">
    <w:name w:val="目录 11"/>
    <w:basedOn w:val="1"/>
    <w:next w:val="1"/>
    <w:qFormat/>
    <w:uiPriority w:val="39"/>
  </w:style>
  <w:style w:type="paragraph" w:customStyle="1" w:styleId="87">
    <w:name w:val="目录 41"/>
    <w:basedOn w:val="1"/>
    <w:next w:val="1"/>
    <w:unhideWhenUsed/>
    <w:qFormat/>
    <w:uiPriority w:val="39"/>
    <w:pPr>
      <w:ind w:left="1260" w:leftChars="600"/>
    </w:pPr>
    <w:rPr>
      <w:rFonts w:ascii="Calibri" w:hAnsi="Calibri"/>
      <w:szCs w:val="22"/>
    </w:rPr>
  </w:style>
  <w:style w:type="character" w:customStyle="1" w:styleId="88">
    <w:name w:val="副标题 字符"/>
    <w:link w:val="40"/>
    <w:qFormat/>
    <w:uiPriority w:val="0"/>
    <w:rPr>
      <w:rFonts w:ascii="Cambria" w:hAnsi="Cambria"/>
      <w:b/>
      <w:bCs/>
      <w:kern w:val="28"/>
      <w:sz w:val="32"/>
      <w:szCs w:val="32"/>
    </w:rPr>
  </w:style>
  <w:style w:type="character" w:customStyle="1" w:styleId="89">
    <w:name w:val="脚注文本 字符"/>
    <w:link w:val="42"/>
    <w:qFormat/>
    <w:uiPriority w:val="99"/>
    <w:rPr>
      <w:rFonts w:ascii="Calibri" w:hAnsi="Calibri"/>
      <w:kern w:val="2"/>
      <w:sz w:val="18"/>
      <w:szCs w:val="24"/>
    </w:rPr>
  </w:style>
  <w:style w:type="paragraph" w:customStyle="1" w:styleId="90">
    <w:name w:val="目录 61"/>
    <w:basedOn w:val="1"/>
    <w:next w:val="1"/>
    <w:unhideWhenUsed/>
    <w:qFormat/>
    <w:uiPriority w:val="39"/>
    <w:pPr>
      <w:ind w:left="2100" w:leftChars="1000"/>
    </w:pPr>
    <w:rPr>
      <w:rFonts w:ascii="Calibri" w:hAnsi="Calibri"/>
      <w:szCs w:val="22"/>
    </w:rPr>
  </w:style>
  <w:style w:type="character" w:customStyle="1" w:styleId="91">
    <w:name w:val="正文文本缩进 3 字符"/>
    <w:link w:val="44"/>
    <w:qFormat/>
    <w:uiPriority w:val="0"/>
    <w:rPr>
      <w:rFonts w:ascii="仿宋_GB2312" w:hAnsi="宋体" w:eastAsia="仿宋_GB2312"/>
      <w:color w:val="000000"/>
      <w:kern w:val="2"/>
      <w:sz w:val="24"/>
      <w:szCs w:val="24"/>
    </w:rPr>
  </w:style>
  <w:style w:type="paragraph" w:customStyle="1" w:styleId="92">
    <w:name w:val="目录 21"/>
    <w:basedOn w:val="1"/>
    <w:next w:val="1"/>
    <w:qFormat/>
    <w:uiPriority w:val="39"/>
    <w:pPr>
      <w:ind w:left="420" w:leftChars="200"/>
    </w:pPr>
  </w:style>
  <w:style w:type="paragraph" w:customStyle="1" w:styleId="93">
    <w:name w:val="目录 91"/>
    <w:basedOn w:val="1"/>
    <w:next w:val="1"/>
    <w:unhideWhenUsed/>
    <w:qFormat/>
    <w:uiPriority w:val="39"/>
    <w:pPr>
      <w:ind w:left="3360" w:leftChars="1600"/>
    </w:pPr>
    <w:rPr>
      <w:rFonts w:ascii="Calibri" w:hAnsi="Calibri"/>
      <w:szCs w:val="22"/>
    </w:rPr>
  </w:style>
  <w:style w:type="character" w:customStyle="1" w:styleId="94">
    <w:name w:val="正文文本 2 字符"/>
    <w:link w:val="47"/>
    <w:qFormat/>
    <w:uiPriority w:val="0"/>
    <w:rPr>
      <w:rFonts w:ascii="宋体" w:hAnsi="宋体"/>
      <w:color w:val="000000"/>
      <w:kern w:val="2"/>
      <w:sz w:val="24"/>
      <w:szCs w:val="24"/>
    </w:rPr>
  </w:style>
  <w:style w:type="character" w:customStyle="1" w:styleId="95">
    <w:name w:val="普通(网站) 字符"/>
    <w:link w:val="49"/>
    <w:qFormat/>
    <w:locked/>
    <w:uiPriority w:val="99"/>
    <w:rPr>
      <w:rFonts w:ascii="宋体" w:hAnsi="宋体" w:cs="宋体"/>
      <w:sz w:val="24"/>
      <w:szCs w:val="24"/>
    </w:rPr>
  </w:style>
  <w:style w:type="character" w:customStyle="1" w:styleId="96">
    <w:name w:val="标题 字符"/>
    <w:link w:val="51"/>
    <w:qFormat/>
    <w:uiPriority w:val="10"/>
    <w:rPr>
      <w:rFonts w:ascii="Cambria" w:hAnsi="Cambria"/>
      <w:b/>
      <w:bCs/>
      <w:kern w:val="2"/>
      <w:sz w:val="32"/>
      <w:szCs w:val="32"/>
    </w:rPr>
  </w:style>
  <w:style w:type="character" w:customStyle="1" w:styleId="97">
    <w:name w:val="批注主题 字符"/>
    <w:link w:val="52"/>
    <w:qFormat/>
    <w:uiPriority w:val="0"/>
    <w:rPr>
      <w:b/>
      <w:bCs/>
      <w:kern w:val="2"/>
      <w:sz w:val="21"/>
      <w:szCs w:val="24"/>
    </w:rPr>
  </w:style>
  <w:style w:type="paragraph" w:customStyle="1" w:styleId="98">
    <w:name w:val="正文首行缩进1"/>
    <w:basedOn w:val="3"/>
    <w:link w:val="99"/>
    <w:qFormat/>
    <w:uiPriority w:val="0"/>
    <w:pPr>
      <w:ind w:firstLine="420" w:firstLineChars="100"/>
    </w:pPr>
  </w:style>
  <w:style w:type="character" w:customStyle="1" w:styleId="99">
    <w:name w:val="正文首行缩进 Char"/>
    <w:link w:val="98"/>
    <w:qFormat/>
    <w:uiPriority w:val="0"/>
  </w:style>
  <w:style w:type="character" w:customStyle="1" w:styleId="100">
    <w:name w:val="已访问的超链接1"/>
    <w:qFormat/>
    <w:uiPriority w:val="0"/>
    <w:rPr>
      <w:color w:val="800080"/>
      <w:u w:val="single"/>
    </w:rPr>
  </w:style>
  <w:style w:type="character" w:customStyle="1" w:styleId="101">
    <w:name w:val="正文缩进 字符"/>
    <w:qFormat/>
    <w:uiPriority w:val="0"/>
    <w:rPr>
      <w:snapToGrid/>
      <w:kern w:val="0"/>
      <w:sz w:val="24"/>
    </w:rPr>
  </w:style>
  <w:style w:type="character" w:customStyle="1" w:styleId="102">
    <w:name w:val="列表段落 字符1"/>
    <w:link w:val="103"/>
    <w:qFormat/>
    <w:uiPriority w:val="99"/>
    <w:rPr>
      <w:kern w:val="2"/>
      <w:sz w:val="21"/>
      <w:szCs w:val="22"/>
    </w:rPr>
  </w:style>
  <w:style w:type="paragraph" w:styleId="103">
    <w:name w:val="List Paragraph"/>
    <w:basedOn w:val="1"/>
    <w:link w:val="102"/>
    <w:qFormat/>
    <w:uiPriority w:val="99"/>
    <w:pPr>
      <w:ind w:firstLine="420"/>
    </w:pPr>
    <w:rPr>
      <w:szCs w:val="22"/>
    </w:rPr>
  </w:style>
  <w:style w:type="character" w:customStyle="1" w:styleId="104">
    <w:name w:val="列表段落 字符"/>
    <w:qFormat/>
    <w:uiPriority w:val="34"/>
    <w:rPr>
      <w:rFonts w:ascii="Times New Roman" w:hAnsi="Times New Roman" w:eastAsia="宋体" w:cs="Times New Roman"/>
      <w:szCs w:val="24"/>
    </w:rPr>
  </w:style>
  <w:style w:type="character" w:customStyle="1" w:styleId="105">
    <w:name w:val="页脚 字符"/>
    <w:qFormat/>
    <w:uiPriority w:val="99"/>
  </w:style>
  <w:style w:type="character" w:customStyle="1" w:styleId="106">
    <w:name w:val="页眉 Char1"/>
    <w:qFormat/>
    <w:uiPriority w:val="99"/>
    <w:rPr>
      <w:kern w:val="2"/>
      <w:sz w:val="18"/>
      <w:szCs w:val="18"/>
    </w:rPr>
  </w:style>
  <w:style w:type="character" w:customStyle="1" w:styleId="107">
    <w:name w:val="普通文字 Char Char2"/>
    <w:qFormat/>
    <w:uiPriority w:val="0"/>
    <w:rPr>
      <w:rFonts w:ascii="宋体" w:hAnsi="Courier New" w:eastAsia="宋体"/>
      <w:kern w:val="2"/>
      <w:sz w:val="24"/>
      <w:szCs w:val="24"/>
      <w:lang w:val="en-US" w:eastAsia="zh-CN" w:bidi="ar-SA"/>
    </w:rPr>
  </w:style>
  <w:style w:type="character" w:customStyle="1" w:styleId="108">
    <w:name w:val="批注文字 Char"/>
    <w:qFormat/>
    <w:uiPriority w:val="0"/>
    <w:rPr>
      <w:kern w:val="2"/>
      <w:sz w:val="21"/>
      <w:szCs w:val="24"/>
    </w:rPr>
  </w:style>
  <w:style w:type="character" w:customStyle="1" w:styleId="109">
    <w:name w:val="ca-92"/>
    <w:qFormat/>
    <w:uiPriority w:val="0"/>
  </w:style>
  <w:style w:type="character" w:customStyle="1" w:styleId="110">
    <w:name w:val="bookmark-item"/>
    <w:qFormat/>
    <w:uiPriority w:val="0"/>
  </w:style>
  <w:style w:type="character" w:customStyle="1" w:styleId="111">
    <w:name w:val="纯文本 Char3"/>
    <w:qFormat/>
    <w:uiPriority w:val="0"/>
    <w:rPr>
      <w:rFonts w:ascii="宋体" w:hAnsi="Courier New" w:eastAsia="宋体"/>
      <w:kern w:val="2"/>
      <w:sz w:val="24"/>
      <w:szCs w:val="24"/>
      <w:lang w:val="en-US" w:eastAsia="zh-CN" w:bidi="ar-SA"/>
    </w:rPr>
  </w:style>
  <w:style w:type="character" w:customStyle="1" w:styleId="112">
    <w:name w:val="sub"/>
    <w:qFormat/>
    <w:uiPriority w:val="0"/>
  </w:style>
  <w:style w:type="character" w:customStyle="1" w:styleId="113">
    <w:name w:val="纯文本 Char1"/>
    <w:qFormat/>
    <w:uiPriority w:val="0"/>
    <w:rPr>
      <w:rFonts w:ascii="宋体" w:hAnsi="Courier New" w:eastAsia="宋体" w:cs="Times New Roman"/>
      <w:sz w:val="24"/>
      <w:szCs w:val="24"/>
    </w:rPr>
  </w:style>
  <w:style w:type="paragraph" w:customStyle="1" w:styleId="114">
    <w:name w:val="_Style 2"/>
    <w:basedOn w:val="1"/>
    <w:qFormat/>
    <w:uiPriority w:val="0"/>
    <w:pPr>
      <w:adjustRightInd w:val="0"/>
      <w:snapToGrid w:val="0"/>
      <w:ind w:firstLine="420"/>
    </w:pPr>
    <w:rPr>
      <w:rFonts w:ascii="Calibri" w:hAnsi="Calibri"/>
      <w:sz w:val="24"/>
    </w:rPr>
  </w:style>
  <w:style w:type="paragraph" w:customStyle="1" w:styleId="115">
    <w:name w:val="Char Char9 Char Char"/>
    <w:basedOn w:val="1"/>
    <w:qFormat/>
    <w:uiPriority w:val="0"/>
    <w:pPr>
      <w:tabs>
        <w:tab w:val="left" w:pos="360"/>
      </w:tabs>
    </w:pPr>
  </w:style>
  <w:style w:type="paragraph" w:customStyle="1" w:styleId="116">
    <w:name w:val="样式 正文1 + 段前: 0.1 行"/>
    <w:basedOn w:val="1"/>
    <w:qFormat/>
    <w:uiPriority w:val="0"/>
    <w:pPr>
      <w:snapToGrid w:val="0"/>
      <w:spacing w:beforeLines="10" w:line="440" w:lineRule="atLeast"/>
      <w:ind w:firstLine="510"/>
    </w:pPr>
    <w:rPr>
      <w:sz w:val="24"/>
    </w:rPr>
  </w:style>
  <w:style w:type="paragraph" w:customStyle="1" w:styleId="117">
    <w:name w:val="列表段落1"/>
    <w:basedOn w:val="1"/>
    <w:qFormat/>
    <w:uiPriority w:val="0"/>
    <w:pPr>
      <w:ind w:firstLine="420"/>
    </w:pPr>
    <w:rPr>
      <w:szCs w:val="21"/>
    </w:rPr>
  </w:style>
  <w:style w:type="paragraph" w:customStyle="1" w:styleId="118">
    <w:name w:val="列出段落1"/>
    <w:basedOn w:val="1"/>
    <w:link w:val="284"/>
    <w:qFormat/>
    <w:uiPriority w:val="0"/>
    <w:pPr>
      <w:ind w:firstLine="420"/>
    </w:pPr>
    <w:rPr>
      <w:rFonts w:ascii="Calibri" w:hAnsi="Calibri"/>
      <w:szCs w:val="20"/>
    </w:rPr>
  </w:style>
  <w:style w:type="paragraph" w:customStyle="1" w:styleId="119">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0">
    <w:name w:val="纯文本1"/>
    <w:basedOn w:val="1"/>
    <w:qFormat/>
    <w:uiPriority w:val="0"/>
    <w:pPr>
      <w:adjustRightInd w:val="0"/>
      <w:textAlignment w:val="baseline"/>
    </w:pPr>
    <w:rPr>
      <w:rFonts w:ascii="宋体" w:hAnsi="Courier New" w:eastAsia="楷体_GB2312"/>
      <w:sz w:val="26"/>
      <w:szCs w:val="20"/>
    </w:rPr>
  </w:style>
  <w:style w:type="paragraph" w:customStyle="1" w:styleId="121">
    <w:name w:val="默认段落字体 Para Char Char Char Char Char Char Char Char Char1 Char Char Char Char"/>
    <w:basedOn w:val="1"/>
    <w:qFormat/>
    <w:uiPriority w:val="0"/>
    <w:rPr>
      <w:rFonts w:ascii="Tahoma" w:hAnsi="Tahoma"/>
      <w:sz w:val="24"/>
      <w:szCs w:val="20"/>
    </w:rPr>
  </w:style>
  <w:style w:type="paragraph" w:customStyle="1" w:styleId="122">
    <w:name w:val="表内文字"/>
    <w:basedOn w:val="1"/>
    <w:qFormat/>
    <w:uiPriority w:val="0"/>
    <w:pPr>
      <w:jc w:val="center"/>
    </w:pPr>
    <w:rPr>
      <w:rFonts w:ascii="仿宋_GB2312" w:eastAsia="仿宋_GB2312"/>
      <w:sz w:val="24"/>
    </w:rPr>
  </w:style>
  <w:style w:type="paragraph" w:customStyle="1" w:styleId="123">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4">
    <w:name w:val="1 Char Char Char Char"/>
    <w:basedOn w:val="1"/>
    <w:qFormat/>
    <w:uiPriority w:val="0"/>
    <w:rPr>
      <w:rFonts w:ascii="Tahoma" w:hAnsi="Tahoma"/>
      <w:sz w:val="24"/>
      <w:szCs w:val="20"/>
    </w:rPr>
  </w:style>
  <w:style w:type="paragraph" w:customStyle="1" w:styleId="125">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26">
    <w:name w:val="Char Char Char Char Char Char Char"/>
    <w:basedOn w:val="1"/>
    <w:qFormat/>
    <w:uiPriority w:val="0"/>
    <w:rPr>
      <w:szCs w:val="21"/>
    </w:rPr>
  </w:style>
  <w:style w:type="paragraph" w:customStyle="1" w:styleId="127">
    <w:name w:val="TOC 标题1"/>
    <w:basedOn w:val="4"/>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28">
    <w:name w:val="正文段"/>
    <w:basedOn w:val="1"/>
    <w:qFormat/>
    <w:uiPriority w:val="0"/>
    <w:pPr>
      <w:widowControl/>
      <w:snapToGrid w:val="0"/>
      <w:spacing w:afterLines="50"/>
      <w:ind w:firstLine="200"/>
    </w:pPr>
    <w:rPr>
      <w:kern w:val="0"/>
      <w:sz w:val="24"/>
      <w:szCs w:val="20"/>
    </w:rPr>
  </w:style>
  <w:style w:type="paragraph" w:customStyle="1" w:styleId="129">
    <w:name w:val="纯文本2"/>
    <w:basedOn w:val="1"/>
    <w:qFormat/>
    <w:uiPriority w:val="0"/>
    <w:pPr>
      <w:adjustRightInd w:val="0"/>
      <w:textAlignment w:val="baseline"/>
    </w:pPr>
    <w:rPr>
      <w:rFonts w:ascii="宋体" w:hAnsi="Courier New" w:eastAsia="楷体_GB2312"/>
      <w:sz w:val="26"/>
      <w:szCs w:val="20"/>
    </w:rPr>
  </w:style>
  <w:style w:type="paragraph" w:customStyle="1" w:styleId="130">
    <w:name w:val="默认段落字体 Para Char Char Char Char"/>
    <w:basedOn w:val="1"/>
    <w:qFormat/>
    <w:uiPriority w:val="0"/>
    <w:rPr>
      <w:rFonts w:ascii="Arial" w:hAnsi="Arial" w:cs="Arial"/>
      <w:szCs w:val="21"/>
    </w:rPr>
  </w:style>
  <w:style w:type="paragraph" w:customStyle="1" w:styleId="131">
    <w:name w:val="_Style 54"/>
    <w:basedOn w:val="1"/>
    <w:qFormat/>
    <w:uiPriority w:val="0"/>
    <w:pPr>
      <w:adjustRightInd w:val="0"/>
      <w:snapToGrid w:val="0"/>
      <w:ind w:firstLine="420"/>
    </w:pPr>
    <w:rPr>
      <w:rFonts w:ascii="Calibri" w:hAnsi="Calibri"/>
      <w:sz w:val="24"/>
    </w:rPr>
  </w:style>
  <w:style w:type="paragraph" w:customStyle="1" w:styleId="132">
    <w:name w:val="CM11"/>
    <w:basedOn w:val="65"/>
    <w:next w:val="65"/>
    <w:unhideWhenUsed/>
    <w:qFormat/>
    <w:uiPriority w:val="99"/>
    <w:pPr>
      <w:spacing w:line="520" w:lineRule="atLeast"/>
    </w:pPr>
  </w:style>
  <w:style w:type="paragraph" w:customStyle="1" w:styleId="133">
    <w:name w:val="WPSOffice手动目录 1"/>
    <w:qFormat/>
    <w:uiPriority w:val="0"/>
    <w:rPr>
      <w:rFonts w:ascii="Times New Roman" w:hAnsi="Times New Roman" w:eastAsia="宋体" w:cs="Times New Roman"/>
      <w:lang w:val="en-US" w:eastAsia="zh-CN" w:bidi="ar-SA"/>
    </w:rPr>
  </w:style>
  <w:style w:type="paragraph" w:customStyle="1" w:styleId="134">
    <w:name w:val="p16"/>
    <w:basedOn w:val="1"/>
    <w:qFormat/>
    <w:uiPriority w:val="0"/>
    <w:pPr>
      <w:widowControl/>
    </w:pPr>
    <w:rPr>
      <w:rFonts w:ascii="宋体" w:hAnsi="宋体" w:cs="宋体"/>
      <w:kern w:val="0"/>
      <w:sz w:val="27"/>
      <w:szCs w:val="27"/>
    </w:rPr>
  </w:style>
  <w:style w:type="paragraph" w:customStyle="1" w:styleId="135">
    <w:name w:val="CM13"/>
    <w:basedOn w:val="65"/>
    <w:next w:val="65"/>
    <w:unhideWhenUsed/>
    <w:qFormat/>
    <w:uiPriority w:val="99"/>
    <w:pPr>
      <w:spacing w:line="520" w:lineRule="atLeast"/>
    </w:pPr>
  </w:style>
  <w:style w:type="paragraph" w:customStyle="1" w:styleId="136">
    <w:name w:val="CM19"/>
    <w:basedOn w:val="65"/>
    <w:next w:val="65"/>
    <w:unhideWhenUsed/>
    <w:qFormat/>
    <w:uiPriority w:val="99"/>
  </w:style>
  <w:style w:type="character" w:customStyle="1" w:styleId="137">
    <w:name w:val="font01"/>
    <w:qFormat/>
    <w:uiPriority w:val="0"/>
    <w:rPr>
      <w:rFonts w:hint="eastAsia" w:ascii="宋体" w:hAnsi="宋体" w:eastAsia="宋体" w:cs="宋体"/>
      <w:color w:val="000000"/>
      <w:sz w:val="21"/>
      <w:szCs w:val="21"/>
      <w:u w:val="none"/>
      <w:vertAlign w:val="superscript"/>
    </w:rPr>
  </w:style>
  <w:style w:type="character" w:customStyle="1" w:styleId="138">
    <w:name w:val="font11"/>
    <w:qFormat/>
    <w:uiPriority w:val="0"/>
    <w:rPr>
      <w:rFonts w:hint="eastAsia" w:ascii="宋体" w:hAnsi="宋体" w:eastAsia="宋体" w:cs="宋体"/>
      <w:color w:val="000000"/>
      <w:sz w:val="21"/>
      <w:szCs w:val="21"/>
      <w:u w:val="none"/>
    </w:rPr>
  </w:style>
  <w:style w:type="paragraph" w:customStyle="1" w:styleId="139">
    <w:name w:val="--规划正文"/>
    <w:basedOn w:val="1"/>
    <w:qFormat/>
    <w:uiPriority w:val="0"/>
    <w:pPr>
      <w:widowControl/>
      <w:suppressAutoHyphens/>
      <w:ind w:firstLine="200"/>
    </w:pPr>
    <w:rPr>
      <w:kern w:val="1"/>
      <w:szCs w:val="20"/>
      <w:lang w:eastAsia="ar-SA"/>
    </w:rPr>
  </w:style>
  <w:style w:type="character" w:customStyle="1" w:styleId="140">
    <w:name w:val="正文首行缩进 2 Char"/>
    <w:link w:val="141"/>
    <w:qFormat/>
    <w:uiPriority w:val="0"/>
    <w:rPr>
      <w:rFonts w:ascii="宋体" w:hAnsi="Courier New"/>
      <w:spacing w:val="-4"/>
      <w:kern w:val="2"/>
      <w:sz w:val="24"/>
    </w:rPr>
  </w:style>
  <w:style w:type="paragraph" w:customStyle="1" w:styleId="141">
    <w:name w:val="正文首行缩进 21"/>
    <w:basedOn w:val="22"/>
    <w:link w:val="140"/>
    <w:unhideWhenUsed/>
    <w:qFormat/>
    <w:uiPriority w:val="0"/>
    <w:pPr>
      <w:spacing w:after="120" w:line="360" w:lineRule="auto"/>
      <w:ind w:left="420" w:leftChars="200" w:firstLine="420"/>
    </w:pPr>
    <w:rPr>
      <w:sz w:val="24"/>
    </w:rPr>
  </w:style>
  <w:style w:type="character" w:customStyle="1" w:styleId="142">
    <w:name w:val="正文首行缩进 2 Char1"/>
    <w:qFormat/>
    <w:uiPriority w:val="0"/>
    <w:rPr>
      <w:rFonts w:ascii="宋体" w:hAnsi="Courier New"/>
      <w:spacing w:val="-4"/>
      <w:kern w:val="2"/>
      <w:sz w:val="21"/>
      <w:szCs w:val="24"/>
    </w:rPr>
  </w:style>
  <w:style w:type="paragraph" w:customStyle="1" w:styleId="143">
    <w:name w:val="正文sl"/>
    <w:basedOn w:val="1"/>
    <w:qFormat/>
    <w:uiPriority w:val="0"/>
    <w:pPr>
      <w:ind w:firstLine="600"/>
    </w:pPr>
    <w:rPr>
      <w:rFonts w:ascii="仿宋_GB2312" w:eastAsia="仿宋_GB2312" w:cs="宋体"/>
      <w:sz w:val="30"/>
      <w:szCs w:val="20"/>
    </w:rPr>
  </w:style>
  <w:style w:type="paragraph" w:customStyle="1" w:styleId="144">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5">
    <w:name w:val="fontstyle01"/>
    <w:qFormat/>
    <w:uiPriority w:val="0"/>
    <w:rPr>
      <w:rFonts w:hint="eastAsia" w:ascii="宋体" w:hAnsi="宋体" w:eastAsia="宋体" w:cs="宋体"/>
      <w:color w:val="000000"/>
      <w:sz w:val="24"/>
      <w:szCs w:val="24"/>
    </w:rPr>
  </w:style>
  <w:style w:type="character" w:customStyle="1" w:styleId="146">
    <w:name w:val="inline-comment-marker"/>
    <w:basedOn w:val="58"/>
    <w:qFormat/>
    <w:uiPriority w:val="0"/>
  </w:style>
  <w:style w:type="paragraph" w:customStyle="1" w:styleId="147">
    <w:name w:val="列表段落11"/>
    <w:basedOn w:val="1"/>
    <w:qFormat/>
    <w:uiPriority w:val="34"/>
    <w:pPr>
      <w:widowControl/>
      <w:ind w:firstLine="420"/>
    </w:pPr>
    <w:rPr>
      <w:rFonts w:ascii="宋体" w:hAnsi="宋体" w:cs="宋体"/>
      <w:kern w:val="0"/>
      <w:sz w:val="24"/>
    </w:rPr>
  </w:style>
  <w:style w:type="character" w:customStyle="1" w:styleId="148">
    <w:name w:val="标题 5 字符"/>
    <w:basedOn w:val="58"/>
    <w:link w:val="9"/>
    <w:qFormat/>
    <w:uiPriority w:val="0"/>
    <w:rPr>
      <w:rFonts w:eastAsia="微软雅黑"/>
      <w:b/>
      <w:bCs/>
      <w:kern w:val="2"/>
      <w:sz w:val="21"/>
      <w:szCs w:val="28"/>
    </w:rPr>
  </w:style>
  <w:style w:type="character" w:customStyle="1" w:styleId="149">
    <w:name w:val="标题 6 字符"/>
    <w:basedOn w:val="58"/>
    <w:link w:val="10"/>
    <w:qFormat/>
    <w:uiPriority w:val="0"/>
    <w:rPr>
      <w:rFonts w:ascii="Arial" w:hAnsi="Arial" w:eastAsia="黑体"/>
      <w:b/>
      <w:bCs/>
      <w:kern w:val="2"/>
      <w:sz w:val="24"/>
    </w:rPr>
  </w:style>
  <w:style w:type="character" w:customStyle="1" w:styleId="150">
    <w:name w:val="标题 7 字符"/>
    <w:basedOn w:val="58"/>
    <w:link w:val="11"/>
    <w:qFormat/>
    <w:uiPriority w:val="0"/>
    <w:rPr>
      <w:rFonts w:ascii="宋体" w:eastAsia="仿宋_GB2312"/>
      <w:b/>
      <w:sz w:val="24"/>
    </w:rPr>
  </w:style>
  <w:style w:type="character" w:customStyle="1" w:styleId="151">
    <w:name w:val="标题 8 字符"/>
    <w:basedOn w:val="58"/>
    <w:link w:val="12"/>
    <w:qFormat/>
    <w:uiPriority w:val="0"/>
    <w:rPr>
      <w:rFonts w:ascii="Arial" w:hAnsi="Arial" w:eastAsia="黑体"/>
      <w:sz w:val="24"/>
    </w:rPr>
  </w:style>
  <w:style w:type="character" w:customStyle="1" w:styleId="152">
    <w:name w:val="标题 9 字符"/>
    <w:basedOn w:val="58"/>
    <w:link w:val="13"/>
    <w:qFormat/>
    <w:uiPriority w:val="0"/>
    <w:rPr>
      <w:rFonts w:ascii="Arial" w:hAnsi="Arial" w:eastAsia="黑体"/>
      <w:sz w:val="28"/>
    </w:rPr>
  </w:style>
  <w:style w:type="character" w:customStyle="1" w:styleId="153">
    <w:name w:val="标题 2 字符"/>
    <w:basedOn w:val="58"/>
    <w:link w:val="5"/>
    <w:qFormat/>
    <w:uiPriority w:val="9"/>
    <w:rPr>
      <w:rFonts w:ascii="仿宋_GB2312" w:hAnsi="仿宋_GB2312" w:eastAsia="微软雅黑"/>
      <w:b/>
      <w:sz w:val="21"/>
    </w:rPr>
  </w:style>
  <w:style w:type="character" w:customStyle="1" w:styleId="154">
    <w:name w:val="unnamed11"/>
    <w:qFormat/>
    <w:uiPriority w:val="0"/>
    <w:rPr>
      <w:sz w:val="20"/>
      <w:szCs w:val="20"/>
    </w:rPr>
  </w:style>
  <w:style w:type="character" w:customStyle="1" w:styleId="155">
    <w:name w:val="标题 1 Char Char"/>
    <w:qFormat/>
    <w:uiPriority w:val="0"/>
    <w:rPr>
      <w:rFonts w:eastAsia="宋体"/>
      <w:b/>
      <w:spacing w:val="-2"/>
      <w:sz w:val="24"/>
      <w:lang w:val="en-US" w:eastAsia="zh-CN" w:bidi="ar-SA"/>
    </w:rPr>
  </w:style>
  <w:style w:type="character" w:customStyle="1" w:styleId="156">
    <w:name w:val="line1"/>
    <w:qFormat/>
    <w:uiPriority w:val="0"/>
    <w:rPr>
      <w:u w:val="none"/>
    </w:rPr>
  </w:style>
  <w:style w:type="character" w:customStyle="1" w:styleId="157">
    <w:name w:val="point_normal1"/>
    <w:qFormat/>
    <w:uiPriority w:val="0"/>
    <w:rPr>
      <w:rFonts w:hint="default" w:ascii="Arial" w:hAnsi="Arial" w:cs="Arial"/>
      <w:sz w:val="18"/>
      <w:szCs w:val="18"/>
    </w:rPr>
  </w:style>
  <w:style w:type="character" w:customStyle="1" w:styleId="158">
    <w:name w:val="样式 小四"/>
    <w:qFormat/>
    <w:uiPriority w:val="0"/>
    <w:rPr>
      <w:sz w:val="21"/>
    </w:rPr>
  </w:style>
  <w:style w:type="character" w:customStyle="1" w:styleId="159">
    <w:name w:val="para"/>
    <w:basedOn w:val="58"/>
    <w:qFormat/>
    <w:uiPriority w:val="0"/>
  </w:style>
  <w:style w:type="character" w:customStyle="1" w:styleId="160">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1">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62">
    <w:name w:val="A C"/>
    <w:qFormat/>
    <w:uiPriority w:val="0"/>
    <w:rPr>
      <w:rFonts w:ascii="仿宋_GB2312"/>
      <w:bCs/>
      <w:iCs/>
      <w:sz w:val="24"/>
    </w:rPr>
  </w:style>
  <w:style w:type="character" w:customStyle="1" w:styleId="163">
    <w:name w:val="huide001"/>
    <w:qFormat/>
    <w:uiPriority w:val="0"/>
    <w:rPr>
      <w:rFonts w:hint="default" w:ascii="Arial" w:hAnsi="Arial" w:cs="Arial"/>
      <w:color w:val="666666"/>
      <w:sz w:val="18"/>
      <w:szCs w:val="18"/>
    </w:rPr>
  </w:style>
  <w:style w:type="character" w:customStyle="1" w:styleId="164">
    <w:name w:val="tw4winMark"/>
    <w:qFormat/>
    <w:uiPriority w:val="0"/>
    <w:rPr>
      <w:rFonts w:ascii="Courier New" w:hAnsi="Courier New"/>
      <w:vanish/>
      <w:color w:val="800080"/>
      <w:vertAlign w:val="subscript"/>
    </w:rPr>
  </w:style>
  <w:style w:type="character" w:customStyle="1" w:styleId="165">
    <w:name w:val="tw4winError"/>
    <w:qFormat/>
    <w:uiPriority w:val="0"/>
    <w:rPr>
      <w:rFonts w:ascii="Courier New" w:hAnsi="Courier New"/>
      <w:color w:val="00FF00"/>
      <w:sz w:val="40"/>
    </w:rPr>
  </w:style>
  <w:style w:type="character" w:customStyle="1" w:styleId="166">
    <w:name w:val="tw4winTerm"/>
    <w:qFormat/>
    <w:uiPriority w:val="0"/>
    <w:rPr>
      <w:color w:val="0000FF"/>
    </w:rPr>
  </w:style>
  <w:style w:type="character" w:customStyle="1" w:styleId="167">
    <w:name w:val="tw4winPopup"/>
    <w:qFormat/>
    <w:uiPriority w:val="0"/>
    <w:rPr>
      <w:rFonts w:ascii="Courier New" w:hAnsi="Courier New"/>
      <w:color w:val="008000"/>
    </w:rPr>
  </w:style>
  <w:style w:type="character" w:customStyle="1" w:styleId="168">
    <w:name w:val="tw4winJump"/>
    <w:qFormat/>
    <w:uiPriority w:val="0"/>
    <w:rPr>
      <w:rFonts w:ascii="Courier New" w:hAnsi="Courier New"/>
      <w:color w:val="008080"/>
    </w:rPr>
  </w:style>
  <w:style w:type="character" w:customStyle="1" w:styleId="169">
    <w:name w:val="tw4winExternal"/>
    <w:qFormat/>
    <w:uiPriority w:val="0"/>
    <w:rPr>
      <w:rFonts w:ascii="Courier New" w:hAnsi="Courier New"/>
      <w:color w:val="808080"/>
    </w:rPr>
  </w:style>
  <w:style w:type="character" w:customStyle="1" w:styleId="170">
    <w:name w:val="tw4winInternal"/>
    <w:qFormat/>
    <w:uiPriority w:val="0"/>
    <w:rPr>
      <w:rFonts w:ascii="Courier New" w:hAnsi="Courier New"/>
      <w:color w:val="FF0000"/>
    </w:rPr>
  </w:style>
  <w:style w:type="paragraph" w:customStyle="1" w:styleId="171">
    <w:name w:val="样式 样式 标题 4 + 段后: 0.5 行1"/>
    <w:basedOn w:val="172"/>
    <w:next w:val="34"/>
    <w:qFormat/>
    <w:uiPriority w:val="0"/>
    <w:pPr>
      <w:spacing w:after="120"/>
    </w:pPr>
  </w:style>
  <w:style w:type="paragraph" w:customStyle="1" w:styleId="172">
    <w:name w:val="样式 标题 4 + 段后: 0.5 行"/>
    <w:basedOn w:val="8"/>
    <w:qFormat/>
    <w:uiPriority w:val="0"/>
    <w:pPr>
      <w:keepLines w:val="0"/>
      <w:spacing w:before="120" w:afterLines="50" w:line="240" w:lineRule="auto"/>
    </w:pPr>
    <w:rPr>
      <w:rFonts w:ascii="宋体" w:hAnsi="Times New Roman" w:eastAsia="宋体" w:cs="宋体"/>
      <w:snapToGrid w:val="0"/>
      <w:kern w:val="0"/>
      <w:szCs w:val="20"/>
    </w:rPr>
  </w:style>
  <w:style w:type="paragraph" w:customStyle="1" w:styleId="173">
    <w:name w:val="Bullet1"/>
    <w:basedOn w:val="1"/>
    <w:qFormat/>
    <w:uiPriority w:val="0"/>
    <w:pPr>
      <w:spacing w:afterLines="50"/>
      <w:ind w:left="720" w:hanging="432"/>
    </w:pPr>
    <w:rPr>
      <w:rFonts w:ascii="宋体"/>
      <w:snapToGrid w:val="0"/>
      <w:kern w:val="0"/>
      <w:szCs w:val="20"/>
    </w:rPr>
  </w:style>
  <w:style w:type="paragraph" w:customStyle="1" w:styleId="174">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75">
    <w:name w:val="标准标题1"/>
    <w:basedOn w:val="4"/>
    <w:qFormat/>
    <w:uiPriority w:val="0"/>
    <w:pPr>
      <w:pageBreakBefore/>
      <w:tabs>
        <w:tab w:val="left" w:pos="360"/>
        <w:tab w:val="left" w:pos="1080"/>
      </w:tabs>
      <w:ind w:left="425" w:hanging="425"/>
    </w:pPr>
    <w:rPr>
      <w:rFonts w:eastAsia="仿宋_GB2312"/>
      <w:sz w:val="32"/>
    </w:rPr>
  </w:style>
  <w:style w:type="character" w:customStyle="1" w:styleId="176">
    <w:name w:val="脚注文本 Char1"/>
    <w:basedOn w:val="58"/>
    <w:semiHidden/>
    <w:qFormat/>
    <w:uiPriority w:val="99"/>
    <w:rPr>
      <w:rFonts w:ascii="Times New Roman" w:hAnsi="Times New Roman" w:eastAsia="宋体" w:cs="Times New Roman"/>
      <w:sz w:val="18"/>
      <w:szCs w:val="18"/>
    </w:rPr>
  </w:style>
  <w:style w:type="paragraph" w:customStyle="1" w:styleId="177">
    <w:name w:val="样式 标题 2Chapter X.X. Statementh22Header 2l2Level 2 Headhea..."/>
    <w:basedOn w:val="5"/>
    <w:qFormat/>
    <w:uiPriority w:val="0"/>
    <w:pPr>
      <w:tabs>
        <w:tab w:val="left" w:pos="720"/>
      </w:tabs>
      <w:adjustRightInd/>
      <w:snapToGrid/>
      <w:spacing w:afterLines="50" w:line="240" w:lineRule="auto"/>
      <w:textAlignment w:val="auto"/>
    </w:pPr>
    <w:rPr>
      <w:rFonts w:ascii="宋体" w:eastAsia="宋体" w:cs="宋体"/>
      <w:snapToGrid w:val="0"/>
      <w:szCs w:val="24"/>
    </w:rPr>
  </w:style>
  <w:style w:type="paragraph" w:customStyle="1" w:styleId="178">
    <w:name w:val="此正文"/>
    <w:basedOn w:val="1"/>
    <w:qFormat/>
    <w:uiPriority w:val="0"/>
    <w:pPr>
      <w:ind w:firstLine="200"/>
    </w:pPr>
    <w:rPr>
      <w:sz w:val="24"/>
      <w:szCs w:val="20"/>
    </w:rPr>
  </w:style>
  <w:style w:type="paragraph" w:customStyle="1" w:styleId="179">
    <w:name w:val="样式 标题 3Chapter X.X.X"/>
    <w:basedOn w:val="180"/>
    <w:qFormat/>
    <w:uiPriority w:val="0"/>
    <w:pPr>
      <w:tabs>
        <w:tab w:val="left" w:pos="709"/>
      </w:tabs>
      <w:spacing w:after="120"/>
    </w:pPr>
  </w:style>
  <w:style w:type="paragraph" w:customStyle="1" w:styleId="180">
    <w:name w:val="标题 3Chapter X.X.X. + 段后: 0.5 行 + 段后: 0.5 行 + 段后: 0.5 行1"/>
    <w:basedOn w:val="181"/>
    <w:qFormat/>
    <w:uiPriority w:val="0"/>
    <w:pPr>
      <w:tabs>
        <w:tab w:val="left" w:pos="709"/>
      </w:tabs>
    </w:pPr>
  </w:style>
  <w:style w:type="paragraph" w:customStyle="1" w:styleId="181">
    <w:name w:val="样式 样式 标题 3Chapter X.X.X. + 段后: 0.5 行 + 段后: 0.5 行"/>
    <w:basedOn w:val="182"/>
    <w:qFormat/>
    <w:uiPriority w:val="0"/>
    <w:pPr>
      <w:tabs>
        <w:tab w:val="left" w:pos="709"/>
      </w:tabs>
    </w:pPr>
  </w:style>
  <w:style w:type="paragraph" w:customStyle="1" w:styleId="182">
    <w:name w:val="样式 标题 3Chapter X.X.X. + 段后: 0.5 行"/>
    <w:basedOn w:val="7"/>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character" w:customStyle="1" w:styleId="183">
    <w:name w:val="正文文本 Char1"/>
    <w:basedOn w:val="58"/>
    <w:semiHidden/>
    <w:qFormat/>
    <w:uiPriority w:val="99"/>
    <w:rPr>
      <w:rFonts w:ascii="Times New Roman" w:hAnsi="Times New Roman" w:eastAsia="宋体" w:cs="Times New Roman"/>
      <w:szCs w:val="20"/>
    </w:rPr>
  </w:style>
  <w:style w:type="character" w:customStyle="1" w:styleId="184">
    <w:name w:val="尾注文本 字符"/>
    <w:basedOn w:val="58"/>
    <w:link w:val="34"/>
    <w:semiHidden/>
    <w:qFormat/>
    <w:uiPriority w:val="0"/>
    <w:rPr>
      <w:rFonts w:ascii="宋体"/>
      <w:snapToGrid w:val="0"/>
      <w:sz w:val="21"/>
    </w:rPr>
  </w:style>
  <w:style w:type="paragraph" w:customStyle="1" w:styleId="185">
    <w:name w:val="样式 标题 2"/>
    <w:basedOn w:val="5"/>
    <w:next w:val="186"/>
    <w:qFormat/>
    <w:uiPriority w:val="0"/>
    <w:pPr>
      <w:tabs>
        <w:tab w:val="left" w:pos="720"/>
      </w:tabs>
      <w:adjustRightInd/>
      <w:snapToGrid/>
      <w:spacing w:afterLines="50" w:line="240" w:lineRule="auto"/>
      <w:ind w:left="380" w:hanging="380"/>
      <w:textAlignment w:val="auto"/>
    </w:pPr>
    <w:rPr>
      <w:rFonts w:ascii="宋体" w:eastAsia="宋体" w:cs="宋体"/>
      <w:snapToGrid w:val="0"/>
      <w:sz w:val="28"/>
    </w:rPr>
  </w:style>
  <w:style w:type="paragraph" w:customStyle="1" w:styleId="186">
    <w:name w:val="最新标题3"/>
    <w:basedOn w:val="187"/>
    <w:next w:val="188"/>
    <w:qFormat/>
    <w:uiPriority w:val="0"/>
    <w:pPr>
      <w:tabs>
        <w:tab w:val="left" w:pos="709"/>
      </w:tabs>
      <w:spacing w:after="120"/>
    </w:pPr>
  </w:style>
  <w:style w:type="paragraph" w:customStyle="1" w:styleId="187">
    <w:name w:val="样式 标题 3"/>
    <w:basedOn w:val="7"/>
    <w:next w:val="188"/>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88">
    <w:name w:val="最新标题4"/>
    <w:basedOn w:val="189"/>
    <w:next w:val="1"/>
    <w:qFormat/>
    <w:uiPriority w:val="0"/>
    <w:pPr>
      <w:tabs>
        <w:tab w:val="left" w:pos="2100"/>
      </w:tabs>
      <w:spacing w:after="120"/>
      <w:ind w:left="0" w:firstLine="0"/>
    </w:pPr>
  </w:style>
  <w:style w:type="paragraph" w:customStyle="1" w:styleId="189">
    <w:name w:val="样式 标题 4"/>
    <w:basedOn w:val="190"/>
    <w:next w:val="191"/>
    <w:qFormat/>
    <w:uiPriority w:val="0"/>
    <w:pPr>
      <w:tabs>
        <w:tab w:val="left" w:pos="2100"/>
      </w:tabs>
      <w:spacing w:after="50"/>
      <w:ind w:left="2100" w:hanging="420"/>
    </w:pPr>
  </w:style>
  <w:style w:type="paragraph" w:customStyle="1" w:styleId="190">
    <w:name w:val="样式 标题 4Chapter X.X.X.X. + 段后: 0.5 行1"/>
    <w:basedOn w:val="172"/>
    <w:qFormat/>
    <w:uiPriority w:val="0"/>
    <w:pPr>
      <w:spacing w:after="120"/>
    </w:pPr>
  </w:style>
  <w:style w:type="paragraph" w:customStyle="1" w:styleId="191">
    <w:name w:val="样式 正文"/>
    <w:basedOn w:val="1"/>
    <w:next w:val="1"/>
    <w:qFormat/>
    <w:uiPriority w:val="0"/>
    <w:pPr>
      <w:spacing w:afterLines="50"/>
    </w:pPr>
    <w:rPr>
      <w:rFonts w:ascii="宋体" w:cs="宋体"/>
      <w:snapToGrid w:val="0"/>
      <w:kern w:val="0"/>
      <w:szCs w:val="20"/>
    </w:rPr>
  </w:style>
  <w:style w:type="paragraph" w:customStyle="1" w:styleId="192">
    <w:name w:val="样式 标题 2Chapter X.X. Statementh22Header 2l2Level 2 Headhea...1"/>
    <w:basedOn w:val="7"/>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3">
    <w:name w:val="表格标题"/>
    <w:basedOn w:val="194"/>
    <w:qFormat/>
    <w:uiPriority w:val="0"/>
    <w:pPr>
      <w:jc w:val="center"/>
    </w:pPr>
    <w:rPr>
      <w:b/>
      <w:bCs/>
      <w:i/>
      <w:iCs/>
    </w:rPr>
  </w:style>
  <w:style w:type="paragraph" w:customStyle="1" w:styleId="194">
    <w:name w:val="表格内容"/>
    <w:basedOn w:val="3"/>
    <w:qFormat/>
    <w:uiPriority w:val="0"/>
    <w:pPr>
      <w:suppressLineNumbers/>
      <w:suppressAutoHyphens/>
    </w:pPr>
    <w:rPr>
      <w:rFonts w:asciiTheme="minorHAnsi" w:hAnsiTheme="minorHAnsi" w:eastAsiaTheme="minorEastAsia" w:cstheme="minorBidi"/>
      <w:kern w:val="1"/>
      <w:lang w:eastAsia="ar-SA"/>
    </w:rPr>
  </w:style>
  <w:style w:type="paragraph" w:customStyle="1" w:styleId="195">
    <w:name w:val="标准标题3"/>
    <w:basedOn w:val="7"/>
    <w:qFormat/>
    <w:uiPriority w:val="0"/>
    <w:pPr>
      <w:tabs>
        <w:tab w:val="left" w:pos="709"/>
        <w:tab w:val="left" w:pos="1050"/>
      </w:tabs>
      <w:spacing w:line="240" w:lineRule="auto"/>
      <w:ind w:left="-258" w:leftChars="-258" w:firstLine="0" w:firstLineChars="0"/>
    </w:pPr>
    <w:rPr>
      <w:rFonts w:ascii="Times New Roman"/>
      <w:sz w:val="28"/>
      <w:szCs w:val="32"/>
    </w:rPr>
  </w:style>
  <w:style w:type="paragraph" w:customStyle="1" w:styleId="196">
    <w:name w:val="paragraph1"/>
    <w:basedOn w:val="1"/>
    <w:qFormat/>
    <w:uiPriority w:val="0"/>
    <w:pPr>
      <w:spacing w:afterLines="30"/>
      <w:ind w:firstLine="420"/>
    </w:pPr>
    <w:rPr>
      <w:rFonts w:eastAsia="楷体_GB2312"/>
      <w:sz w:val="24"/>
      <w:szCs w:val="20"/>
    </w:rPr>
  </w:style>
  <w:style w:type="paragraph" w:customStyle="1" w:styleId="197">
    <w:name w:val="Char Char Char Char1 Char Char"/>
    <w:basedOn w:val="1"/>
    <w:qFormat/>
    <w:uiPriority w:val="0"/>
    <w:pPr>
      <w:widowControl/>
      <w:spacing w:after="160" w:line="240" w:lineRule="exact"/>
    </w:pPr>
    <w:rPr>
      <w:rFonts w:ascii="Verdana" w:hAnsi="Verdana"/>
      <w:kern w:val="0"/>
      <w:sz w:val="20"/>
      <w:szCs w:val="20"/>
      <w:lang w:eastAsia="en-US"/>
    </w:rPr>
  </w:style>
  <w:style w:type="paragraph" w:customStyle="1" w:styleId="198">
    <w:name w:val="最新标题2"/>
    <w:basedOn w:val="185"/>
    <w:next w:val="186"/>
    <w:qFormat/>
    <w:uiPriority w:val="0"/>
  </w:style>
  <w:style w:type="paragraph" w:customStyle="1" w:styleId="199">
    <w:name w:val="Paragraph2"/>
    <w:basedOn w:val="1"/>
    <w:qFormat/>
    <w:uiPriority w:val="0"/>
    <w:pPr>
      <w:spacing w:before="80" w:afterLines="50"/>
      <w:ind w:left="720"/>
    </w:pPr>
    <w:rPr>
      <w:rFonts w:ascii="宋体"/>
      <w:snapToGrid w:val="0"/>
      <w:color w:val="000000"/>
      <w:kern w:val="0"/>
      <w:szCs w:val="20"/>
      <w:lang w:val="en-AU"/>
    </w:rPr>
  </w:style>
  <w:style w:type="paragraph" w:customStyle="1" w:styleId="200">
    <w:name w:val="样式 样式 正文文本缩进 + 仿宋_GB2312 小四 首行缩进:  0 厘米 行距: 1.5 倍行距 + (中文) 仿宋_GB..."/>
    <w:basedOn w:val="201"/>
    <w:qFormat/>
    <w:uiPriority w:val="0"/>
    <w:pPr>
      <w:ind w:firstLine="480"/>
    </w:pPr>
  </w:style>
  <w:style w:type="paragraph" w:customStyle="1" w:styleId="201">
    <w:name w:val="样式 正文文本缩进 + 仿宋_GB2312 小四 首行缩进:  0 厘米 行距: 1.5 倍行距"/>
    <w:basedOn w:val="22"/>
    <w:qFormat/>
    <w:uiPriority w:val="0"/>
    <w:pPr>
      <w:spacing w:line="360" w:lineRule="auto"/>
      <w:ind w:firstLine="0"/>
    </w:pPr>
    <w:rPr>
      <w:rFonts w:ascii="仿宋_GB2312" w:hAnsi="Times New Roman" w:eastAsia="新宋体"/>
      <w:spacing w:val="0"/>
      <w:sz w:val="24"/>
    </w:rPr>
  </w:style>
  <w:style w:type="paragraph" w:customStyle="1" w:styleId="202">
    <w:name w:val="样式 标题 1 + 段后: 0.5 行"/>
    <w:basedOn w:val="4"/>
    <w:qFormat/>
    <w:uiPriority w:val="0"/>
    <w:pPr>
      <w:keepLines w:val="0"/>
      <w:tabs>
        <w:tab w:val="left" w:pos="360"/>
      </w:tabs>
      <w:spacing w:before="120" w:afterLines="50" w:line="240" w:lineRule="auto"/>
      <w:jc w:val="left"/>
    </w:pPr>
    <w:rPr>
      <w:rFonts w:ascii="宋体" w:cs="宋体"/>
      <w:snapToGrid w:val="0"/>
      <w:kern w:val="0"/>
      <w:sz w:val="28"/>
      <w:szCs w:val="20"/>
    </w:rPr>
  </w:style>
  <w:style w:type="paragraph" w:customStyle="1" w:styleId="203">
    <w:name w:val="Table - Text"/>
    <w:basedOn w:val="1"/>
    <w:qFormat/>
    <w:uiPriority w:val="0"/>
    <w:pPr>
      <w:widowControl/>
      <w:spacing w:before="60" w:afterLines="50"/>
    </w:pPr>
    <w:rPr>
      <w:kern w:val="0"/>
      <w:szCs w:val="20"/>
      <w:lang w:eastAsia="en-US"/>
    </w:rPr>
  </w:style>
  <w:style w:type="paragraph" w:customStyle="1" w:styleId="204">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205">
    <w:name w:val="沈标题四"/>
    <w:basedOn w:val="8"/>
    <w:next w:val="1"/>
    <w:qFormat/>
    <w:uiPriority w:val="0"/>
    <w:pPr>
      <w:keepNext w:val="0"/>
      <w:keepLines w:val="0"/>
      <w:spacing w:line="377" w:lineRule="auto"/>
    </w:pPr>
    <w:rPr>
      <w:rFonts w:ascii="Arial Narrow" w:hAnsi="Arial Narrow" w:eastAsia="方正姚体"/>
      <w:b w:val="0"/>
      <w:sz w:val="24"/>
      <w:szCs w:val="24"/>
    </w:rPr>
  </w:style>
  <w:style w:type="paragraph" w:customStyle="1" w:styleId="206">
    <w:name w:val="S4-L15"/>
    <w:basedOn w:val="1"/>
    <w:qFormat/>
    <w:uiPriority w:val="0"/>
    <w:pPr>
      <w:spacing w:after="120"/>
      <w:ind w:left="720" w:firstLine="392"/>
    </w:pPr>
    <w:rPr>
      <w:szCs w:val="21"/>
      <w:lang w:val="fr-FR"/>
    </w:rPr>
  </w:style>
  <w:style w:type="paragraph" w:customStyle="1" w:styleId="207">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208">
    <w:name w:val="样式 标题 4Chapter X.X.X. + 段后: 0.5 行1 + 段后: 0.5 行"/>
    <w:basedOn w:val="209"/>
    <w:qFormat/>
    <w:uiPriority w:val="0"/>
    <w:rPr>
      <w:szCs w:val="21"/>
    </w:rPr>
  </w:style>
  <w:style w:type="paragraph" w:customStyle="1" w:styleId="209">
    <w:name w:val="样式 标题 4Chapter X.X.X. + 段后: 0.5 行1"/>
    <w:basedOn w:val="8"/>
    <w:next w:val="8"/>
    <w:qFormat/>
    <w:uiPriority w:val="0"/>
    <w:pPr>
      <w:keepLines w:val="0"/>
      <w:spacing w:before="120" w:afterLines="50" w:line="240" w:lineRule="auto"/>
      <w:ind w:left="425" w:hanging="425"/>
    </w:pPr>
    <w:rPr>
      <w:rFonts w:ascii="宋体" w:hAnsi="Times New Roman" w:eastAsia="宋体" w:cs="宋体"/>
      <w:snapToGrid w:val="0"/>
      <w:kern w:val="0"/>
      <w:szCs w:val="20"/>
    </w:rPr>
  </w:style>
  <w:style w:type="paragraph" w:customStyle="1" w:styleId="210">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11">
    <w:name w:val="Table - Col. Head"/>
    <w:basedOn w:val="1"/>
    <w:qFormat/>
    <w:uiPriority w:val="0"/>
    <w:pPr>
      <w:keepNext/>
      <w:widowControl/>
      <w:spacing w:before="60" w:afterLines="50"/>
    </w:pPr>
    <w:rPr>
      <w:rFonts w:ascii="Arial" w:hAnsi="Arial"/>
      <w:b/>
      <w:kern w:val="0"/>
      <w:sz w:val="18"/>
      <w:szCs w:val="20"/>
      <w:lang w:eastAsia="en-US"/>
    </w:rPr>
  </w:style>
  <w:style w:type="paragraph" w:customStyle="1" w:styleId="212">
    <w:name w:val="Paragraph1"/>
    <w:basedOn w:val="1"/>
    <w:qFormat/>
    <w:uiPriority w:val="0"/>
    <w:pPr>
      <w:spacing w:before="80" w:afterLines="50"/>
    </w:pPr>
    <w:rPr>
      <w:rFonts w:ascii="宋体"/>
      <w:snapToGrid w:val="0"/>
      <w:kern w:val="0"/>
      <w:szCs w:val="20"/>
    </w:rPr>
  </w:style>
  <w:style w:type="character" w:customStyle="1" w:styleId="213">
    <w:name w:val="HTML 预设格式 字符"/>
    <w:basedOn w:val="58"/>
    <w:link w:val="48"/>
    <w:qFormat/>
    <w:uiPriority w:val="0"/>
    <w:rPr>
      <w:rFonts w:ascii="Arial" w:hAnsi="Arial" w:cs="Arial"/>
      <w:sz w:val="24"/>
      <w:szCs w:val="24"/>
    </w:rPr>
  </w:style>
  <w:style w:type="paragraph" w:customStyle="1" w:styleId="214">
    <w:name w:val="S4-L15-No"/>
    <w:basedOn w:val="206"/>
    <w:qFormat/>
    <w:uiPriority w:val="0"/>
    <w:pPr>
      <w:tabs>
        <w:tab w:val="left" w:pos="720"/>
      </w:tabs>
      <w:ind w:hanging="720"/>
    </w:pPr>
  </w:style>
  <w:style w:type="paragraph" w:customStyle="1" w:styleId="215">
    <w:name w:val="样式 样式 样式 标题 3Chapter X.X.X. + 段后: 0.5 行 + 段后: 0.5 行 + 段后: 0.5 行"/>
    <w:basedOn w:val="181"/>
    <w:qFormat/>
    <w:uiPriority w:val="0"/>
    <w:pPr>
      <w:spacing w:after="120"/>
    </w:pPr>
  </w:style>
  <w:style w:type="character" w:customStyle="1" w:styleId="216">
    <w:name w:val="正文文本首行缩进 字符"/>
    <w:basedOn w:val="71"/>
    <w:link w:val="2"/>
    <w:semiHidden/>
    <w:qFormat/>
    <w:uiPriority w:val="0"/>
    <w:rPr>
      <w:kern w:val="2"/>
      <w:sz w:val="21"/>
      <w:szCs w:val="24"/>
    </w:rPr>
  </w:style>
  <w:style w:type="paragraph" w:customStyle="1" w:styleId="217">
    <w:name w:val="Paragraph3"/>
    <w:basedOn w:val="1"/>
    <w:qFormat/>
    <w:uiPriority w:val="0"/>
    <w:pPr>
      <w:spacing w:before="80" w:afterLines="50"/>
      <w:ind w:left="1530"/>
    </w:pPr>
    <w:rPr>
      <w:rFonts w:ascii="宋体"/>
      <w:snapToGrid w:val="0"/>
      <w:kern w:val="0"/>
      <w:szCs w:val="20"/>
    </w:rPr>
  </w:style>
  <w:style w:type="character" w:customStyle="1" w:styleId="218">
    <w:name w:val="文档结构图 字符"/>
    <w:basedOn w:val="58"/>
    <w:link w:val="19"/>
    <w:semiHidden/>
    <w:qFormat/>
    <w:uiPriority w:val="0"/>
    <w:rPr>
      <w:kern w:val="2"/>
      <w:sz w:val="21"/>
      <w:szCs w:val="24"/>
      <w:shd w:val="clear" w:color="auto" w:fill="000080"/>
    </w:rPr>
  </w:style>
  <w:style w:type="paragraph" w:customStyle="1" w:styleId="21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0">
    <w:name w:val="样式 标题 3Chapter X.X.X. + 五号 段后: 0.5 行"/>
    <w:basedOn w:val="7"/>
    <w:qFormat/>
    <w:uiPriority w:val="0"/>
    <w:pPr>
      <w:keepLines w:val="0"/>
      <w:tabs>
        <w:tab w:val="left" w:pos="709"/>
      </w:tabs>
      <w:spacing w:before="120" w:afterLines="50" w:line="240" w:lineRule="auto"/>
      <w:ind w:firstLine="0" w:firstLineChars="0"/>
    </w:pPr>
    <w:rPr>
      <w:rFonts w:ascii="宋体" w:eastAsia="宋体" w:cs="宋体"/>
      <w:snapToGrid w:val="0"/>
      <w:kern w:val="0"/>
    </w:rPr>
  </w:style>
  <w:style w:type="paragraph" w:customStyle="1" w:styleId="221">
    <w:name w:val="huide00"/>
    <w:basedOn w:val="1"/>
    <w:qFormat/>
    <w:uiPriority w:val="0"/>
    <w:pPr>
      <w:widowControl/>
      <w:spacing w:before="100" w:beforeAutospacing="1" w:after="100" w:afterAutospacing="1"/>
    </w:pPr>
    <w:rPr>
      <w:rFonts w:ascii="Arial" w:hAnsi="Arial" w:eastAsia="Arial Unicode MS" w:cs="Arial"/>
      <w:color w:val="666666"/>
      <w:kern w:val="0"/>
      <w:sz w:val="18"/>
      <w:szCs w:val="18"/>
    </w:rPr>
  </w:style>
  <w:style w:type="paragraph" w:customStyle="1" w:styleId="222">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223">
    <w:name w:val="S4-I-L15-U"/>
    <w:basedOn w:val="1"/>
    <w:qFormat/>
    <w:uiPriority w:val="0"/>
    <w:rPr>
      <w:b/>
      <w:i/>
      <w:sz w:val="24"/>
      <w:u w:val="single"/>
    </w:rPr>
  </w:style>
  <w:style w:type="paragraph" w:customStyle="1" w:styleId="224">
    <w:name w:val="InfoBlue"/>
    <w:basedOn w:val="1"/>
    <w:next w:val="3"/>
    <w:qFormat/>
    <w:uiPriority w:val="0"/>
    <w:pPr>
      <w:spacing w:afterLines="50"/>
      <w:ind w:left="720"/>
    </w:pPr>
    <w:rPr>
      <w:rFonts w:ascii="宋体"/>
      <w:i/>
      <w:snapToGrid w:val="0"/>
      <w:color w:val="0000FF"/>
      <w:kern w:val="0"/>
      <w:szCs w:val="20"/>
    </w:rPr>
  </w:style>
  <w:style w:type="paragraph" w:customStyle="1" w:styleId="225">
    <w:name w:val="标准标题2"/>
    <w:basedOn w:val="5"/>
    <w:qFormat/>
    <w:uiPriority w:val="0"/>
    <w:pPr>
      <w:tabs>
        <w:tab w:val="left" w:pos="720"/>
      </w:tabs>
      <w:adjustRightInd/>
      <w:snapToGrid/>
      <w:spacing w:before="260" w:after="260"/>
      <w:jc w:val="both"/>
      <w:textAlignment w:val="auto"/>
    </w:pPr>
    <w:rPr>
      <w:rFonts w:ascii="Arial" w:hAnsi="Arial"/>
      <w:kern w:val="2"/>
      <w:sz w:val="28"/>
      <w:szCs w:val="32"/>
    </w:rPr>
  </w:style>
  <w:style w:type="paragraph" w:customStyle="1" w:styleId="226">
    <w:name w:val="样式 左侧:  1 厘米 段后: 0.5 行"/>
    <w:basedOn w:val="1"/>
    <w:qFormat/>
    <w:uiPriority w:val="0"/>
    <w:pPr>
      <w:spacing w:afterLines="50"/>
      <w:ind w:firstLine="425"/>
    </w:pPr>
    <w:rPr>
      <w:rFonts w:ascii="宋体" w:cs="宋体"/>
      <w:snapToGrid w:val="0"/>
      <w:kern w:val="0"/>
      <w:szCs w:val="20"/>
    </w:rPr>
  </w:style>
  <w:style w:type="paragraph" w:customStyle="1" w:styleId="227">
    <w:name w:val="Char Char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228">
    <w:name w:val="样式7"/>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29">
    <w:name w:val="样式 标题1"/>
    <w:basedOn w:val="202"/>
    <w:next w:val="198"/>
    <w:qFormat/>
    <w:uiPriority w:val="0"/>
    <w:pPr>
      <w:tabs>
        <w:tab w:val="left" w:pos="1140"/>
      </w:tabs>
      <w:spacing w:after="50"/>
      <w:ind w:left="1140" w:hanging="720"/>
    </w:pPr>
    <w:rPr>
      <w:bCs w:val="0"/>
      <w:sz w:val="32"/>
    </w:rPr>
  </w:style>
  <w:style w:type="paragraph" w:customStyle="1" w:styleId="230">
    <w:name w:val="Tabletext"/>
    <w:basedOn w:val="1"/>
    <w:qFormat/>
    <w:uiPriority w:val="0"/>
    <w:pPr>
      <w:keepLines/>
      <w:spacing w:afterLines="50"/>
    </w:pPr>
    <w:rPr>
      <w:rFonts w:ascii="宋体"/>
      <w:snapToGrid w:val="0"/>
      <w:kern w:val="0"/>
      <w:szCs w:val="20"/>
    </w:rPr>
  </w:style>
  <w:style w:type="paragraph" w:customStyle="1" w:styleId="231">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232">
    <w:name w:val="Bullet2"/>
    <w:basedOn w:val="1"/>
    <w:qFormat/>
    <w:uiPriority w:val="0"/>
    <w:pPr>
      <w:spacing w:afterLines="50"/>
      <w:ind w:left="1440" w:hanging="360"/>
    </w:pPr>
    <w:rPr>
      <w:rFonts w:ascii="宋体"/>
      <w:snapToGrid w:val="0"/>
      <w:color w:val="000080"/>
      <w:kern w:val="0"/>
      <w:szCs w:val="20"/>
    </w:rPr>
  </w:style>
  <w:style w:type="paragraph" w:customStyle="1" w:styleId="233">
    <w:name w:val="Item List"/>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34">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235">
    <w:name w:val="Bullet"/>
    <w:basedOn w:val="1"/>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236">
    <w:name w:val="S4-L15-C"/>
    <w:basedOn w:val="1"/>
    <w:qFormat/>
    <w:uiPriority w:val="0"/>
    <w:pPr>
      <w:spacing w:after="120"/>
      <w:jc w:val="center"/>
    </w:pPr>
    <w:rPr>
      <w:szCs w:val="21"/>
    </w:rPr>
  </w:style>
  <w:style w:type="paragraph" w:customStyle="1" w:styleId="237">
    <w:name w:val="二级项目符号"/>
    <w:basedOn w:val="1"/>
    <w:qFormat/>
    <w:uiPriority w:val="0"/>
    <w:pPr>
      <w:widowControl/>
      <w:tabs>
        <w:tab w:val="left" w:pos="964"/>
      </w:tabs>
      <w:ind w:left="964" w:hanging="482"/>
    </w:pPr>
    <w:rPr>
      <w:kern w:val="0"/>
      <w:sz w:val="24"/>
      <w:szCs w:val="20"/>
    </w:rPr>
  </w:style>
  <w:style w:type="paragraph" w:customStyle="1" w:styleId="23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39">
    <w:name w:val="页脚 Char1"/>
    <w:basedOn w:val="58"/>
    <w:semiHidden/>
    <w:qFormat/>
    <w:uiPriority w:val="99"/>
    <w:rPr>
      <w:rFonts w:ascii="Times New Roman" w:hAnsi="Times New Roman" w:eastAsia="宋体" w:cs="Times New Roman"/>
      <w:sz w:val="18"/>
      <w:szCs w:val="18"/>
    </w:rPr>
  </w:style>
  <w:style w:type="paragraph" w:customStyle="1" w:styleId="240">
    <w:name w:val="样式 样式 标题 4 + 段后: 0.5 行 + 段后: 0.5 行"/>
    <w:basedOn w:val="172"/>
    <w:qFormat/>
    <w:uiPriority w:val="0"/>
  </w:style>
  <w:style w:type="paragraph" w:customStyle="1" w:styleId="241">
    <w:name w:val="Main Title"/>
    <w:basedOn w:val="1"/>
    <w:qFormat/>
    <w:uiPriority w:val="0"/>
    <w:pPr>
      <w:spacing w:before="480" w:afterLines="50"/>
      <w:jc w:val="center"/>
    </w:pPr>
    <w:rPr>
      <w:rFonts w:ascii="宋体"/>
      <w:b/>
      <w:snapToGrid w:val="0"/>
      <w:kern w:val="28"/>
      <w:sz w:val="32"/>
      <w:szCs w:val="20"/>
    </w:rPr>
  </w:style>
  <w:style w:type="paragraph" w:customStyle="1" w:styleId="242">
    <w:name w:val="样式 样式 正文文本缩进 + 仿宋_GB2312 小四 首行缩进:  0 厘米 行距: 1.5 倍行距 + (中文) 仿宋_GB... Char Char"/>
    <w:basedOn w:val="201"/>
    <w:qFormat/>
    <w:uiPriority w:val="0"/>
    <w:pPr>
      <w:ind w:firstLine="480"/>
    </w:pPr>
  </w:style>
  <w:style w:type="paragraph" w:customStyle="1" w:styleId="243">
    <w:name w:val="标题1"/>
    <w:basedOn w:val="30"/>
    <w:qFormat/>
    <w:uiPriority w:val="0"/>
    <w:rPr>
      <w:rFonts w:cstheme="minorBidi"/>
      <w:b/>
      <w:sz w:val="30"/>
      <w:szCs w:val="22"/>
    </w:rPr>
  </w:style>
  <w:style w:type="paragraph" w:customStyle="1" w:styleId="244">
    <w:name w:val="样式 三号 加粗 段后: 0.5 行"/>
    <w:basedOn w:val="1"/>
    <w:qFormat/>
    <w:uiPriority w:val="0"/>
    <w:pPr>
      <w:spacing w:afterLines="50"/>
    </w:pPr>
    <w:rPr>
      <w:rFonts w:ascii="宋体" w:cs="宋体"/>
      <w:b/>
      <w:bCs/>
      <w:snapToGrid w:val="0"/>
      <w:kern w:val="0"/>
      <w:sz w:val="32"/>
      <w:szCs w:val="20"/>
    </w:rPr>
  </w:style>
  <w:style w:type="paragraph" w:customStyle="1" w:styleId="245">
    <w:name w:val="标准有序列表（L1）"/>
    <w:basedOn w:val="16"/>
    <w:qFormat/>
    <w:uiPriority w:val="0"/>
    <w:pPr>
      <w:tabs>
        <w:tab w:val="left" w:pos="0"/>
      </w:tabs>
      <w:ind w:firstLine="0"/>
    </w:pPr>
    <w:rPr>
      <w:rFonts w:ascii="黑体" w:eastAsia="黑体" w:hAnsiTheme="minorHAnsi" w:cstheme="minorBidi"/>
      <w:color w:val="000000"/>
      <w:sz w:val="24"/>
      <w:szCs w:val="22"/>
    </w:rPr>
  </w:style>
  <w:style w:type="paragraph" w:customStyle="1" w:styleId="246">
    <w:name w:val="IBM 正文"/>
    <w:basedOn w:val="1"/>
    <w:qFormat/>
    <w:uiPriority w:val="0"/>
    <w:pPr>
      <w:spacing w:line="360" w:lineRule="atLeast"/>
    </w:pPr>
    <w:rPr>
      <w:sz w:val="24"/>
      <w:szCs w:val="20"/>
    </w:rPr>
  </w:style>
  <w:style w:type="paragraph" w:customStyle="1" w:styleId="247">
    <w:name w:val="text"/>
    <w:basedOn w:val="1"/>
    <w:qFormat/>
    <w:uiPriority w:val="0"/>
    <w:pPr>
      <w:adjustRightInd w:val="0"/>
      <w:spacing w:before="120"/>
      <w:ind w:firstLine="425"/>
      <w:textAlignment w:val="baseline"/>
    </w:pPr>
    <w:rPr>
      <w:rFonts w:ascii="宋体" w:hAnsi="Arial" w:cs="Arial"/>
      <w:bCs/>
      <w:kern w:val="0"/>
      <w:sz w:val="26"/>
      <w:szCs w:val="32"/>
    </w:rPr>
  </w:style>
  <w:style w:type="paragraph" w:customStyle="1" w:styleId="248">
    <w:name w:val="S4-I-U-L15-No-dot"/>
    <w:basedOn w:val="1"/>
    <w:qFormat/>
    <w:uiPriority w:val="0"/>
    <w:pPr>
      <w:tabs>
        <w:tab w:val="left" w:pos="1112"/>
      </w:tabs>
      <w:spacing w:after="120"/>
      <w:ind w:left="1112" w:hanging="420"/>
    </w:pPr>
    <w:rPr>
      <w:i/>
      <w:sz w:val="24"/>
      <w:u w:val="single"/>
    </w:rPr>
  </w:style>
  <w:style w:type="paragraph" w:customStyle="1" w:styleId="249">
    <w:name w:val="Paragraph4"/>
    <w:basedOn w:val="1"/>
    <w:qFormat/>
    <w:uiPriority w:val="0"/>
    <w:pPr>
      <w:spacing w:before="80" w:afterLines="50"/>
      <w:ind w:left="2250"/>
    </w:pPr>
    <w:rPr>
      <w:rFonts w:ascii="宋体"/>
      <w:snapToGrid w:val="0"/>
      <w:kern w:val="0"/>
      <w:szCs w:val="20"/>
    </w:rPr>
  </w:style>
  <w:style w:type="paragraph" w:customStyle="1" w:styleId="250">
    <w:name w:val="样式 标题 1 + 五号1 Char Char Char Char Char Char Char Char Char Char Char Char Char Char Char Char Char"/>
    <w:basedOn w:val="4"/>
    <w:qFormat/>
    <w:uiPriority w:val="0"/>
    <w:pPr>
      <w:tabs>
        <w:tab w:val="left" w:pos="360"/>
      </w:tabs>
      <w:spacing w:line="480" w:lineRule="auto"/>
    </w:pPr>
    <w:rPr>
      <w:sz w:val="21"/>
    </w:rPr>
  </w:style>
  <w:style w:type="paragraph" w:customStyle="1" w:styleId="251">
    <w:name w:val="样式 标题 3Chapter X.X.X. + 段后: 0.5 行1"/>
    <w:basedOn w:val="7"/>
    <w:next w:val="1"/>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252">
    <w:name w:val="Body"/>
    <w:basedOn w:val="1"/>
    <w:qFormat/>
    <w:uiPriority w:val="0"/>
    <w:pPr>
      <w:widowControl/>
      <w:spacing w:before="120" w:afterLines="50"/>
    </w:pPr>
    <w:rPr>
      <w:rFonts w:ascii="宋体"/>
      <w:snapToGrid w:val="0"/>
      <w:kern w:val="0"/>
      <w:szCs w:val="20"/>
    </w:rPr>
  </w:style>
  <w:style w:type="paragraph" w:customStyle="1" w:styleId="253">
    <w:name w:val="Proposals body"/>
    <w:basedOn w:val="1"/>
    <w:next w:val="1"/>
    <w:qFormat/>
    <w:uiPriority w:val="0"/>
    <w:pPr>
      <w:widowControl/>
    </w:pPr>
    <w:rPr>
      <w:rFonts w:ascii="宋体"/>
      <w:snapToGrid w:val="0"/>
      <w:color w:val="000000"/>
      <w:kern w:val="0"/>
      <w:sz w:val="24"/>
      <w:szCs w:val="20"/>
    </w:rPr>
  </w:style>
  <w:style w:type="paragraph" w:customStyle="1" w:styleId="254">
    <w:name w:val="章正文"/>
    <w:basedOn w:val="1"/>
    <w:qFormat/>
    <w:uiPriority w:val="0"/>
    <w:pPr>
      <w:spacing w:beforeLines="50" w:after="120" w:line="300" w:lineRule="auto"/>
    </w:pPr>
    <w:rPr>
      <w:rFonts w:ascii="Helvetica" w:hAnsi="Helvetica"/>
      <w:kern w:val="0"/>
      <w:sz w:val="24"/>
    </w:rPr>
  </w:style>
  <w:style w:type="paragraph" w:customStyle="1" w:styleId="255">
    <w:name w:val="样式 样式3 + 宋体 五号 Char Char Char"/>
    <w:basedOn w:val="1"/>
    <w:qFormat/>
    <w:uiPriority w:val="0"/>
    <w:pPr>
      <w:keepNext/>
      <w:keepLines/>
      <w:tabs>
        <w:tab w:val="left" w:pos="1050"/>
      </w:tabs>
      <w:ind w:left="1050" w:hanging="450"/>
      <w:outlineLvl w:val="7"/>
    </w:pPr>
    <w:rPr>
      <w:rFonts w:ascii="宋体" w:hAnsi="宋体"/>
      <w:b/>
      <w:bCs/>
    </w:rPr>
  </w:style>
  <w:style w:type="paragraph" w:customStyle="1" w:styleId="256">
    <w:name w:val="样式 标题 2 + 五号"/>
    <w:basedOn w:val="5"/>
    <w:qFormat/>
    <w:uiPriority w:val="0"/>
    <w:pPr>
      <w:tabs>
        <w:tab w:val="left" w:pos="720"/>
      </w:tabs>
      <w:adjustRightInd/>
      <w:snapToGrid/>
      <w:spacing w:line="240" w:lineRule="auto"/>
      <w:jc w:val="both"/>
      <w:textAlignment w:val="auto"/>
    </w:pPr>
    <w:rPr>
      <w:rFonts w:ascii="宋体" w:hAnsi="宋体" w:eastAsia="宋体"/>
      <w:kern w:val="2"/>
      <w:szCs w:val="32"/>
    </w:rPr>
  </w:style>
  <w:style w:type="paragraph" w:customStyle="1" w:styleId="257">
    <w:name w:val="样式 标题 1 + 五号"/>
    <w:basedOn w:val="4"/>
    <w:qFormat/>
    <w:uiPriority w:val="0"/>
    <w:pPr>
      <w:tabs>
        <w:tab w:val="left" w:pos="360"/>
      </w:tabs>
      <w:spacing w:line="240" w:lineRule="auto"/>
    </w:pPr>
    <w:rPr>
      <w:sz w:val="32"/>
      <w:szCs w:val="32"/>
    </w:rPr>
  </w:style>
  <w:style w:type="paragraph" w:customStyle="1" w:styleId="258">
    <w:name w:val="文本框内文字"/>
    <w:basedOn w:val="1"/>
    <w:qFormat/>
    <w:uiPriority w:val="0"/>
    <w:pPr>
      <w:spacing w:line="0" w:lineRule="atLeast"/>
    </w:pPr>
    <w:rPr>
      <w:rFonts w:eastAsia="仿宋_GB2312"/>
      <w:sz w:val="22"/>
    </w:rPr>
  </w:style>
  <w:style w:type="paragraph" w:customStyle="1" w:styleId="259">
    <w:name w:val="P1"/>
    <w:basedOn w:val="1"/>
    <w:qFormat/>
    <w:uiPriority w:val="0"/>
    <w:pPr>
      <w:widowControl/>
      <w:spacing w:before="240" w:line="240" w:lineRule="atLeast"/>
    </w:pPr>
    <w:rPr>
      <w:b/>
      <w:kern w:val="0"/>
      <w:szCs w:val="21"/>
      <w:lang w:val="en-AU" w:eastAsia="en-US"/>
    </w:rPr>
  </w:style>
  <w:style w:type="paragraph" w:customStyle="1" w:styleId="260">
    <w:name w:val="最新标题1"/>
    <w:basedOn w:val="229"/>
    <w:next w:val="198"/>
    <w:qFormat/>
    <w:uiPriority w:val="0"/>
    <w:pPr>
      <w:spacing w:after="120"/>
    </w:pPr>
    <w:rPr>
      <w:bCs/>
    </w:rPr>
  </w:style>
  <w:style w:type="paragraph" w:customStyle="1" w:styleId="261">
    <w:name w:val="P2"/>
    <w:basedOn w:val="1"/>
    <w:qFormat/>
    <w:uiPriority w:val="0"/>
    <w:pPr>
      <w:widowControl/>
      <w:spacing w:before="240" w:line="240" w:lineRule="atLeast"/>
      <w:ind w:left="578"/>
    </w:pPr>
    <w:rPr>
      <w:b/>
      <w:kern w:val="0"/>
      <w:szCs w:val="21"/>
      <w:lang w:val="en-AU" w:eastAsia="en-US"/>
    </w:rPr>
  </w:style>
  <w:style w:type="paragraph" w:customStyle="1" w:styleId="262">
    <w:name w:val="Style-正文"/>
    <w:basedOn w:val="1"/>
    <w:qFormat/>
    <w:uiPriority w:val="0"/>
    <w:pPr>
      <w:ind w:firstLine="420"/>
    </w:pPr>
    <w:rPr>
      <w:rFonts w:ascii="宋体" w:hAnsi="宋体"/>
      <w:sz w:val="24"/>
    </w:rPr>
  </w:style>
  <w:style w:type="paragraph" w:customStyle="1" w:styleId="263">
    <w:name w:val="P3"/>
    <w:basedOn w:val="1"/>
    <w:qFormat/>
    <w:uiPriority w:val="0"/>
    <w:pPr>
      <w:widowControl/>
      <w:spacing w:before="240" w:line="240" w:lineRule="atLeast"/>
      <w:ind w:left="1152"/>
    </w:pPr>
    <w:rPr>
      <w:b/>
      <w:kern w:val="0"/>
      <w:szCs w:val="21"/>
      <w:lang w:val="en-AU" w:eastAsia="en-US"/>
    </w:rPr>
  </w:style>
  <w:style w:type="paragraph" w:customStyle="1" w:styleId="264">
    <w:name w:val="Plain Text1"/>
    <w:basedOn w:val="1"/>
    <w:qFormat/>
    <w:uiPriority w:val="0"/>
    <w:pPr>
      <w:autoSpaceDE w:val="0"/>
      <w:autoSpaceDN w:val="0"/>
      <w:adjustRightInd w:val="0"/>
    </w:pPr>
    <w:rPr>
      <w:rFonts w:hint="eastAsia" w:ascii="宋体" w:hAnsi="宋体"/>
      <w:sz w:val="24"/>
      <w:szCs w:val="20"/>
    </w:rPr>
  </w:style>
  <w:style w:type="paragraph" w:customStyle="1" w:styleId="265">
    <w:name w:val="样式　标题4"/>
    <w:basedOn w:val="209"/>
    <w:next w:val="1"/>
    <w:qFormat/>
    <w:uiPriority w:val="0"/>
  </w:style>
  <w:style w:type="paragraph" w:customStyle="1" w:styleId="266">
    <w:name w:val="Blockquote"/>
    <w:basedOn w:val="1"/>
    <w:qFormat/>
    <w:uiPriority w:val="0"/>
    <w:pPr>
      <w:widowControl/>
      <w:spacing w:before="100" w:afterLines="50"/>
      <w:ind w:left="360" w:right="360"/>
    </w:pPr>
    <w:rPr>
      <w:rFonts w:ascii="宋体"/>
      <w:snapToGrid w:val="0"/>
      <w:kern w:val="0"/>
      <w:sz w:val="24"/>
      <w:szCs w:val="20"/>
      <w:lang w:val="en-CA"/>
    </w:rPr>
  </w:style>
  <w:style w:type="paragraph" w:customStyle="1" w:styleId="267">
    <w:name w:val="样式 模板描述"/>
    <w:basedOn w:val="1"/>
    <w:next w:val="191"/>
    <w:qFormat/>
    <w:uiPriority w:val="0"/>
    <w:pPr>
      <w:spacing w:afterLines="50"/>
    </w:pPr>
    <w:rPr>
      <w:rFonts w:ascii="宋体" w:cs="宋体"/>
      <w:i/>
      <w:iCs/>
      <w:snapToGrid w:val="0"/>
      <w:color w:val="0000FF"/>
      <w:kern w:val="0"/>
      <w:szCs w:val="21"/>
    </w:rPr>
  </w:style>
  <w:style w:type="paragraph" w:customStyle="1" w:styleId="268">
    <w:name w:val="Char Char3 Char Char Char Char"/>
    <w:basedOn w:val="1"/>
    <w:qFormat/>
    <w:uiPriority w:val="0"/>
    <w:pPr>
      <w:widowControl/>
      <w:spacing w:after="160"/>
    </w:pPr>
    <w:rPr>
      <w:rFonts w:ascii="Verdana" w:hAnsi="Verdana"/>
      <w:kern w:val="0"/>
      <w:sz w:val="24"/>
      <w:szCs w:val="20"/>
      <w:lang w:eastAsia="en-US"/>
    </w:rPr>
  </w:style>
  <w:style w:type="paragraph" w:customStyle="1" w:styleId="269">
    <w:name w:val="样式2"/>
    <w:basedOn w:val="5"/>
    <w:qFormat/>
    <w:uiPriority w:val="0"/>
    <w:pPr>
      <w:tabs>
        <w:tab w:val="left" w:pos="600"/>
        <w:tab w:val="left" w:pos="720"/>
      </w:tabs>
      <w:adjustRightInd/>
      <w:snapToGrid/>
      <w:spacing w:before="260" w:after="260" w:line="416" w:lineRule="auto"/>
      <w:ind w:left="600" w:hanging="600"/>
      <w:jc w:val="both"/>
      <w:textAlignment w:val="auto"/>
    </w:pPr>
    <w:rPr>
      <w:rFonts w:ascii="Arial" w:hAnsi="Arial" w:eastAsia="宋体"/>
      <w:kern w:val="2"/>
      <w:sz w:val="32"/>
      <w:szCs w:val="32"/>
    </w:rPr>
  </w:style>
  <w:style w:type="paragraph" w:customStyle="1" w:styleId="270">
    <w:name w:val="S4-B-L15"/>
    <w:basedOn w:val="1"/>
    <w:qFormat/>
    <w:uiPriority w:val="0"/>
    <w:rPr>
      <w:b/>
      <w:bCs/>
      <w:sz w:val="24"/>
    </w:rPr>
  </w:style>
  <w:style w:type="paragraph" w:customStyle="1" w:styleId="271">
    <w:name w:val="样式 标题 3(A-3)sect1.2.3h3H3level_3PIM 3Level 3 HeadHeading..."/>
    <w:basedOn w:val="7"/>
    <w:qFormat/>
    <w:uiPriority w:val="0"/>
    <w:pPr>
      <w:tabs>
        <w:tab w:val="left" w:pos="709"/>
      </w:tabs>
      <w:spacing w:line="416" w:lineRule="auto"/>
      <w:ind w:firstLine="0" w:firstLineChars="0"/>
    </w:pPr>
    <w:rPr>
      <w:rFonts w:ascii="Arial" w:hAnsi="Arial" w:eastAsia="宋体"/>
      <w:szCs w:val="32"/>
    </w:rPr>
  </w:style>
  <w:style w:type="paragraph" w:customStyle="1" w:styleId="272">
    <w:name w:val="Char Char2"/>
    <w:basedOn w:val="1"/>
    <w:qFormat/>
    <w:uiPriority w:val="0"/>
    <w:rPr>
      <w:rFonts w:ascii="仿宋_GB2312" w:eastAsia="仿宋_GB2312"/>
      <w:b/>
      <w:sz w:val="32"/>
      <w:szCs w:val="32"/>
    </w:rPr>
  </w:style>
  <w:style w:type="paragraph" w:customStyle="1" w:styleId="273">
    <w:name w:val="p0"/>
    <w:basedOn w:val="1"/>
    <w:qFormat/>
    <w:uiPriority w:val="0"/>
    <w:pPr>
      <w:widowControl/>
    </w:pPr>
    <w:rPr>
      <w:kern w:val="0"/>
      <w:szCs w:val="21"/>
    </w:rPr>
  </w:style>
  <w:style w:type="table" w:customStyle="1" w:styleId="274">
    <w:name w:val="网格表 4 - 着色 11"/>
    <w:basedOn w:val="54"/>
    <w:qFormat/>
    <w:uiPriority w:val="4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5">
    <w:name w:val="font21"/>
    <w:qFormat/>
    <w:uiPriority w:val="0"/>
    <w:rPr>
      <w:rFonts w:hint="eastAsia" w:ascii="宋体" w:hAnsi="宋体" w:eastAsia="宋体" w:cs="宋体"/>
      <w:color w:val="000000"/>
      <w:sz w:val="24"/>
      <w:szCs w:val="24"/>
      <w:u w:val="none"/>
    </w:rPr>
  </w:style>
  <w:style w:type="paragraph" w:customStyle="1" w:styleId="276">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7">
    <w:name w:val="List Paragraph1"/>
    <w:basedOn w:val="1"/>
    <w:qFormat/>
    <w:uiPriority w:val="99"/>
    <w:pPr>
      <w:spacing w:line="240" w:lineRule="auto"/>
      <w:ind w:firstLine="420"/>
      <w:jc w:val="both"/>
    </w:pPr>
    <w:rPr>
      <w:rFonts w:ascii="Calibri" w:hAnsi="Calibri" w:eastAsia="宋体" w:cs="宋体"/>
      <w:szCs w:val="21"/>
    </w:rPr>
  </w:style>
  <w:style w:type="character" w:customStyle="1" w:styleId="278">
    <w:name w:val="NormalCharacter"/>
    <w:qFormat/>
    <w:uiPriority w:val="0"/>
  </w:style>
  <w:style w:type="character" w:customStyle="1" w:styleId="279">
    <w:name w:val="标题 Char3"/>
    <w:qFormat/>
    <w:uiPriority w:val="0"/>
    <w:rPr>
      <w:rFonts w:ascii="Cambria" w:hAnsi="Cambria" w:eastAsia="宋体"/>
      <w:b/>
      <w:bCs/>
      <w:kern w:val="2"/>
      <w:sz w:val="32"/>
      <w:szCs w:val="32"/>
      <w:lang w:bidi="ar-SA"/>
    </w:rPr>
  </w:style>
  <w:style w:type="character" w:customStyle="1" w:styleId="280">
    <w:name w:val="正文缩进 Char2"/>
    <w:qFormat/>
    <w:uiPriority w:val="0"/>
  </w:style>
  <w:style w:type="paragraph" w:customStyle="1" w:styleId="281">
    <w:name w:val="样式 加粗 段前: 7.8 磅 段后: 7.8 磅 行距: 固定值 20 磅"/>
    <w:basedOn w:val="1"/>
    <w:qFormat/>
    <w:uiPriority w:val="0"/>
    <w:pPr>
      <w:spacing w:before="60" w:after="60" w:line="360" w:lineRule="exact"/>
      <w:ind w:firstLine="0" w:firstLineChars="0"/>
      <w:jc w:val="both"/>
    </w:pPr>
    <w:rPr>
      <w:rFonts w:eastAsia="宋体" w:cs="宋体"/>
      <w:b/>
      <w:bCs/>
      <w:spacing w:val="-2"/>
      <w:sz w:val="24"/>
      <w:szCs w:val="20"/>
    </w:rPr>
  </w:style>
  <w:style w:type="character" w:customStyle="1" w:styleId="282">
    <w:name w:val="未处理的提及1"/>
    <w:basedOn w:val="58"/>
    <w:semiHidden/>
    <w:unhideWhenUsed/>
    <w:qFormat/>
    <w:uiPriority w:val="99"/>
    <w:rPr>
      <w:color w:val="605E5C"/>
      <w:shd w:val="clear" w:color="auto" w:fill="E1DFDD"/>
    </w:rPr>
  </w:style>
  <w:style w:type="character" w:customStyle="1" w:styleId="283">
    <w:name w:val="纯文本 字符2"/>
    <w:qFormat/>
    <w:uiPriority w:val="0"/>
    <w:rPr>
      <w:rFonts w:ascii="宋体" w:hAnsi="Courier New" w:eastAsia="宋体" w:cs="Times New Roman"/>
      <w:kern w:val="2"/>
      <w:sz w:val="24"/>
      <w:szCs w:val="24"/>
      <w:lang w:val="en-US" w:eastAsia="zh-CN" w:bidi="ar-SA"/>
    </w:rPr>
  </w:style>
  <w:style w:type="character" w:customStyle="1" w:styleId="284">
    <w:name w:val="List Paragraph Char"/>
    <w:link w:val="118"/>
    <w:qFormat/>
    <w:uiPriority w:val="0"/>
    <w:rPr>
      <w:rFonts w:ascii="Calibri" w:hAnsi="Calibri" w:eastAsia="微软雅黑"/>
      <w:kern w:val="2"/>
      <w:sz w:val="21"/>
    </w:rPr>
  </w:style>
  <w:style w:type="character" w:customStyle="1" w:styleId="285">
    <w:name w:val="正文文本缩进 字符1"/>
    <w:qFormat/>
    <w:uiPriority w:val="0"/>
    <w:rPr>
      <w:rFonts w:ascii="宋体" w:hAnsi="Courier New"/>
      <w:spacing w:val="-4"/>
      <w:kern w:val="2"/>
      <w:sz w:val="18"/>
    </w:rPr>
  </w:style>
  <w:style w:type="paragraph" w:customStyle="1" w:styleId="286">
    <w:name w:val="清單段落"/>
    <w:basedOn w:val="1"/>
    <w:qFormat/>
    <w:uiPriority w:val="0"/>
    <w:pPr>
      <w:spacing w:line="240" w:lineRule="auto"/>
      <w:ind w:left="480" w:leftChars="200" w:firstLine="0" w:firstLineChars="0"/>
      <w:jc w:val="both"/>
    </w:pPr>
    <w:rPr>
      <w:rFonts w:eastAsia="宋体"/>
    </w:rPr>
  </w:style>
  <w:style w:type="character" w:customStyle="1" w:styleId="287">
    <w:name w:val="未处理的提及2"/>
    <w:basedOn w:val="58"/>
    <w:semiHidden/>
    <w:unhideWhenUsed/>
    <w:qFormat/>
    <w:uiPriority w:val="99"/>
    <w:rPr>
      <w:color w:val="605E5C"/>
      <w:shd w:val="clear" w:color="auto" w:fill="E1DFDD"/>
    </w:rPr>
  </w:style>
  <w:style w:type="character" w:customStyle="1" w:styleId="288">
    <w:name w:val="正文文本首行缩进 2 字符"/>
    <w:basedOn w:val="76"/>
    <w:link w:val="53"/>
    <w:semiHidden/>
    <w:qFormat/>
    <w:uiPriority w:val="0"/>
    <w:rPr>
      <w:rFonts w:ascii="宋体" w:hAnsi="Courier New" w:eastAsia="微软雅黑"/>
      <w:spacing w:val="-4"/>
      <w:kern w:val="2"/>
      <w:sz w:val="21"/>
      <w:szCs w:val="24"/>
    </w:rPr>
  </w:style>
  <w:style w:type="character" w:customStyle="1" w:styleId="289">
    <w:name w:val="标书正文 Char"/>
    <w:qFormat/>
    <w:uiPriority w:val="0"/>
    <w:rPr>
      <w:rFonts w:ascii="宋体" w:hAnsi="宋体" w:eastAsia="宋体" w:cs="Times New Roman"/>
      <w:kern w:val="0"/>
      <w:sz w:val="24"/>
      <w:szCs w:val="20"/>
    </w:rPr>
  </w:style>
  <w:style w:type="character" w:customStyle="1" w:styleId="290">
    <w:name w:val="未处理的提及3"/>
    <w:basedOn w:val="58"/>
    <w:semiHidden/>
    <w:unhideWhenUsed/>
    <w:qFormat/>
    <w:uiPriority w:val="99"/>
    <w:rPr>
      <w:color w:val="605E5C"/>
      <w:shd w:val="clear" w:color="auto" w:fill="E1DFDD"/>
    </w:rPr>
  </w:style>
  <w:style w:type="paragraph" w:customStyle="1" w:styleId="291">
    <w:name w:val="正文2"/>
    <w:basedOn w:val="1"/>
    <w:qFormat/>
    <w:uiPriority w:val="0"/>
    <w:pPr>
      <w:spacing w:before="156"/>
      <w:ind w:firstLine="510"/>
      <w:jc w:val="both"/>
    </w:pPr>
    <w:rPr>
      <w:rFonts w:eastAsia="宋体" w:cs="宋体"/>
      <w:sz w:val="24"/>
      <w:szCs w:val="20"/>
    </w:rPr>
  </w:style>
  <w:style w:type="paragraph" w:customStyle="1" w:styleId="292">
    <w:name w:val="纯文本3"/>
    <w:qFormat/>
    <w:uiPriority w:val="0"/>
    <w:pPr>
      <w:widowControl w:val="0"/>
      <w:adjustRightInd w:val="0"/>
      <w:jc w:val="both"/>
      <w:textAlignment w:val="baseline"/>
    </w:pPr>
    <w:rPr>
      <w:rFonts w:ascii="宋体" w:hAnsi="Courier New" w:eastAsia="楷体_GB2312" w:cs="Times New Roman"/>
      <w:kern w:val="2"/>
      <w:sz w:val="26"/>
      <w:lang w:val="en-US" w:eastAsia="zh-CN" w:bidi="ar-SA"/>
    </w:rPr>
  </w:style>
  <w:style w:type="paragraph" w:customStyle="1" w:styleId="293">
    <w:name w:val="部分1"/>
    <w:basedOn w:val="1"/>
    <w:qFormat/>
    <w:uiPriority w:val="0"/>
    <w:pPr>
      <w:keepNext/>
      <w:pageBreakBefore/>
      <w:tabs>
        <w:tab w:val="left" w:pos="720"/>
      </w:tabs>
      <w:ind w:firstLine="0" w:firstLineChars="0"/>
      <w:jc w:val="center"/>
      <w:outlineLvl w:val="0"/>
    </w:pPr>
    <w:rPr>
      <w:rFonts w:eastAsia="黑体" w:cs="宋体"/>
      <w:b/>
      <w:kern w:val="44"/>
      <w:sz w:val="36"/>
      <w:szCs w:val="20"/>
    </w:rPr>
  </w:style>
  <w:style w:type="paragraph" w:customStyle="1" w:styleId="294">
    <w:name w:val="TOC 标题2"/>
    <w:basedOn w:val="4"/>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5">
    <w:name w:val="修订1"/>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6">
    <w:name w:val="修订2"/>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7">
    <w:name w:val="6级标题"/>
    <w:basedOn w:val="1"/>
    <w:qFormat/>
    <w:uiPriority w:val="0"/>
    <w:pPr>
      <w:keepNext/>
      <w:ind w:left="1151" w:hanging="431"/>
      <w:jc w:val="center"/>
      <w:outlineLvl w:val="5"/>
    </w:pPr>
    <w:rPr>
      <w:rFonts w:ascii="黑体" w:hAnsi="宋体"/>
      <w:b/>
      <w:bCs/>
      <w:sz w:val="24"/>
      <w:szCs w:val="52"/>
    </w:rPr>
  </w:style>
  <w:style w:type="paragraph" w:customStyle="1" w:styleId="298">
    <w:name w:val="TOC 标题3"/>
    <w:basedOn w:val="4"/>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0">
    <w:name w:val="签发人"/>
    <w:basedOn w:val="1"/>
    <w:qFormat/>
    <w:uiPriority w:val="0"/>
    <w:pPr>
      <w:spacing w:line="240" w:lineRule="auto"/>
      <w:ind w:firstLine="0" w:firstLineChars="0"/>
      <w:jc w:val="both"/>
    </w:pPr>
    <w:rPr>
      <w:rFonts w:ascii="Calibri" w:hAnsi="Calibri" w:eastAsia="楷体"/>
      <w:sz w:val="32"/>
    </w:rPr>
  </w:style>
  <w:style w:type="character" w:customStyle="1" w:styleId="301">
    <w:name w:val="15"/>
    <w:basedOn w:val="58"/>
    <w:qFormat/>
    <w:uiPriority w:val="0"/>
    <w:rPr>
      <w:rFonts w:hint="default" w:ascii="Times New Roman" w:hAnsi="Times New Roman" w:cs="Times New Roman"/>
    </w:rPr>
  </w:style>
  <w:style w:type="character" w:customStyle="1" w:styleId="302">
    <w:name w:val="10"/>
    <w:basedOn w:val="58"/>
    <w:qFormat/>
    <w:uiPriority w:val="0"/>
    <w:rPr>
      <w:rFonts w:hint="default" w:ascii="Times New Roman" w:hAnsi="Times New Roman" w:cs="Times New Roman"/>
    </w:rPr>
  </w:style>
  <w:style w:type="character" w:customStyle="1" w:styleId="303">
    <w:name w:val="16"/>
    <w:basedOn w:val="58"/>
    <w:qFormat/>
    <w:uiPriority w:val="0"/>
    <w:rPr>
      <w:rFonts w:hint="default" w:ascii="Times New Roman" w:hAnsi="Times New Roman" w:cs="Times New Roman"/>
      <w:color w:val="467886"/>
      <w:u w:val="single"/>
    </w:rPr>
  </w:style>
  <w:style w:type="paragraph" w:customStyle="1" w:styleId="304">
    <w:name w:val="修订3"/>
    <w:hidden/>
    <w:unhideWhenUsed/>
    <w:qFormat/>
    <w:uiPriority w:val="99"/>
    <w:rPr>
      <w:rFonts w:ascii="Times New Roman" w:hAnsi="Times New Roman" w:eastAsia="微软雅黑" w:cs="Times New Roman"/>
      <w:kern w:val="2"/>
      <w:sz w:val="21"/>
      <w:szCs w:val="24"/>
      <w:lang w:val="en-US" w:eastAsia="zh-CN" w:bidi="ar-SA"/>
    </w:rPr>
  </w:style>
  <w:style w:type="character" w:customStyle="1" w:styleId="305">
    <w:name w:val="未处理的提及4"/>
    <w:basedOn w:val="58"/>
    <w:semiHidden/>
    <w:unhideWhenUsed/>
    <w:qFormat/>
    <w:uiPriority w:val="99"/>
    <w:rPr>
      <w:color w:val="605E5C"/>
      <w:shd w:val="clear" w:color="auto" w:fill="E1DFDD"/>
    </w:rPr>
  </w:style>
  <w:style w:type="paragraph" w:customStyle="1" w:styleId="306">
    <w:name w:val="Normal Indent1"/>
    <w:basedOn w:val="1"/>
    <w:qFormat/>
    <w:uiPriority w:val="0"/>
    <w:pPr>
      <w:adjustRightInd w:val="0"/>
      <w:spacing w:line="240" w:lineRule="auto"/>
      <w:ind w:firstLine="420"/>
      <w:jc w:val="both"/>
    </w:pPr>
    <w:rPr>
      <w:rFonts w:eastAsia="宋体"/>
    </w:rPr>
  </w:style>
  <w:style w:type="character" w:customStyle="1" w:styleId="307">
    <w:name w:val="未处理的提及5"/>
    <w:basedOn w:val="58"/>
    <w:semiHidden/>
    <w:unhideWhenUsed/>
    <w:qFormat/>
    <w:uiPriority w:val="99"/>
    <w:rPr>
      <w:color w:val="605E5C"/>
      <w:shd w:val="clear" w:color="auto" w:fill="E1DFDD"/>
    </w:rPr>
  </w:style>
  <w:style w:type="paragraph" w:customStyle="1" w:styleId="308">
    <w:name w:val="ZQ正文"/>
    <w:basedOn w:val="1"/>
    <w:qFormat/>
    <w:uiPriority w:val="0"/>
    <w:pPr>
      <w:ind w:firstLine="200"/>
      <w:jc w:val="both"/>
    </w:pPr>
    <w:rPr>
      <w:rFonts w:ascii="Calibri" w:hAnsi="Calibri" w:eastAsia="宋体"/>
      <w:sz w:val="24"/>
    </w:rPr>
  </w:style>
  <w:style w:type="character" w:customStyle="1" w:styleId="309">
    <w:name w:val="font41"/>
    <w:basedOn w:val="58"/>
    <w:qFormat/>
    <w:uiPriority w:val="0"/>
    <w:rPr>
      <w:rFonts w:hint="eastAsia" w:ascii="微软雅黑" w:hAnsi="微软雅黑" w:eastAsia="微软雅黑" w:cs="微软雅黑"/>
      <w:color w:val="000000"/>
      <w:sz w:val="21"/>
      <w:szCs w:val="21"/>
      <w:u w:val="none"/>
    </w:rPr>
  </w:style>
  <w:style w:type="character" w:customStyle="1" w:styleId="310">
    <w:name w:val="font131"/>
    <w:basedOn w:val="58"/>
    <w:qFormat/>
    <w:uiPriority w:val="0"/>
    <w:rPr>
      <w:rFonts w:hint="eastAsia" w:ascii="微软雅黑" w:hAnsi="微软雅黑" w:eastAsia="微软雅黑" w:cs="微软雅黑"/>
      <w:color w:val="0000FF"/>
      <w:sz w:val="21"/>
      <w:szCs w:val="21"/>
      <w:u w:val="none"/>
    </w:rPr>
  </w:style>
  <w:style w:type="paragraph" w:customStyle="1" w:styleId="311">
    <w:name w:val="样式 正文缩进 + 首行缩进:  2 字符"/>
    <w:basedOn w:val="16"/>
    <w:qFormat/>
    <w:uiPriority w:val="0"/>
    <w:pPr>
      <w:ind w:firstLine="200"/>
      <w:jc w:val="both"/>
    </w:pPr>
    <w:rPr>
      <w:rFonts w:eastAsia="宋体" w:cs="宋体"/>
      <w:sz w:val="24"/>
    </w:rPr>
  </w:style>
  <w:style w:type="paragraph" w:customStyle="1" w:styleId="312">
    <w:name w:val="A_表格头"/>
    <w:basedOn w:val="1"/>
    <w:qFormat/>
    <w:uiPriority w:val="0"/>
    <w:pPr>
      <w:adjustRightInd w:val="0"/>
      <w:snapToGrid w:val="0"/>
      <w:spacing w:line="240" w:lineRule="auto"/>
      <w:ind w:firstLine="0" w:firstLineChars="0"/>
      <w:jc w:val="center"/>
    </w:pPr>
    <w:rPr>
      <w:rFonts w:eastAsia="黑体"/>
      <w:bCs/>
      <w:kern w:val="0"/>
      <w:szCs w:val="20"/>
    </w:rPr>
  </w:style>
  <w:style w:type="paragraph" w:customStyle="1" w:styleId="313">
    <w:name w:val="A_表格正文（居中）"/>
    <w:basedOn w:val="1"/>
    <w:qFormat/>
    <w:uiPriority w:val="0"/>
    <w:pPr>
      <w:adjustRightInd w:val="0"/>
      <w:snapToGrid w:val="0"/>
      <w:spacing w:line="240" w:lineRule="auto"/>
      <w:ind w:firstLine="0" w:firstLineChars="0"/>
      <w:jc w:val="center"/>
    </w:pPr>
    <w:rPr>
      <w:rFonts w:eastAsia="仿宋"/>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jpe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footer" Target="footer5.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3088"/>
    <customShpInfo spid="_x0000_s3089"/>
    <customShpInfo spid="_x0000_s3087"/>
    <customShpInfo spid="_x0000_s1026"/>
    <customShpInfo spid="_x0000_s3084"/>
    <customShpInfo spid="_x0000_s3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MicroWin10.com</Company>
  <Pages>62</Pages>
  <Words>26054</Words>
  <Characters>28203</Characters>
  <Lines>316</Lines>
  <Paragraphs>89</Paragraphs>
  <TotalTime>50</TotalTime>
  <ScaleCrop>false</ScaleCrop>
  <LinksUpToDate>false</LinksUpToDate>
  <CharactersWithSpaces>29525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2023-06-09T01:36:00Z</dcterms:created>
  <dc:creator>微软用户</dc:creator>
  <cp:lastModifiedBy>陈碧云</cp:lastModifiedBy>
  <cp:lastPrinted>2024-12-06T00:29:00Z</cp:lastPrinted>
  <dcterms:modified xsi:type="dcterms:W3CDTF">2025-06-20T08:10:12Z</dcterms:modified>
  <dc:title>1</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976BD06C74BD465EA5BA9189ADFDEF64_13</vt:lpwstr>
  </property>
  <property fmtid="{D5CDD505-2E9C-101B-9397-08002B2CF9AE}" pid="4" name="KSOTemplateDocerSaveRecord">
    <vt:lpwstr>eyJoZGlkIjoiNjVmZDBhMjMyYTZkOGRiMmRiOTQwMzBhN2JlYmY4YzMiLCJ1c2VySWQiOiI3MTgwNTc1NTMifQ==</vt:lpwstr>
  </property>
  <property fmtid="{D5CDD505-2E9C-101B-9397-08002B2CF9AE}" pid="5" name="oiioBoundaries">
    <vt:bool>true</vt:bool>
  </property>
</Properties>
</file>