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714DB">
      <w:pPr>
        <w:pStyle w:val="113"/>
        <w:rPr>
          <w:rFonts w:hint="eastAsia" w:ascii="微软雅黑" w:hAnsi="微软雅黑" w:cs="微软雅黑"/>
          <w:sz w:val="21"/>
          <w:szCs w:val="21"/>
          <w:highlight w:val="none"/>
        </w:rPr>
      </w:pPr>
    </w:p>
    <w:p w14:paraId="77D39880">
      <w:pPr>
        <w:ind w:left="599" w:leftChars="-202" w:right="-521" w:rightChars="-248" w:hanging="1023" w:hangingChars="142"/>
        <w:jc w:val="center"/>
        <w:outlineLvl w:val="0"/>
        <w:rPr>
          <w:rFonts w:hint="eastAsia" w:ascii="微软雅黑" w:hAnsi="微软雅黑" w:cs="微软雅黑"/>
          <w:b/>
          <w:bCs/>
          <w:sz w:val="72"/>
          <w:szCs w:val="72"/>
          <w:highlight w:val="none"/>
        </w:rPr>
      </w:pPr>
      <w:bookmarkStart w:id="0" w:name="_Toc27013"/>
      <w:bookmarkStart w:id="1" w:name="_Toc12262"/>
      <w:bookmarkStart w:id="2" w:name="_Toc14988"/>
      <w:bookmarkStart w:id="3" w:name="_Toc191238328"/>
      <w:r>
        <w:rPr>
          <w:rFonts w:hint="eastAsia" w:ascii="微软雅黑" w:hAnsi="微软雅黑" w:cs="微软雅黑"/>
          <w:b/>
          <w:bCs/>
          <w:sz w:val="72"/>
          <w:szCs w:val="72"/>
          <w:highlight w:val="none"/>
        </w:rPr>
        <w:t>政府采购电子交易项目</w:t>
      </w:r>
      <w:bookmarkEnd w:id="0"/>
      <w:bookmarkEnd w:id="1"/>
      <w:bookmarkEnd w:id="2"/>
      <w:bookmarkEnd w:id="3"/>
    </w:p>
    <w:p w14:paraId="161FA238">
      <w:pPr>
        <w:pStyle w:val="275"/>
        <w:spacing w:line="360" w:lineRule="auto"/>
        <w:jc w:val="center"/>
        <w:outlineLvl w:val="0"/>
        <w:rPr>
          <w:rFonts w:hint="eastAsia" w:ascii="微软雅黑" w:hAnsi="微软雅黑" w:eastAsia="微软雅黑" w:cs="微软雅黑"/>
          <w:b/>
          <w:bCs/>
          <w:sz w:val="52"/>
          <w:szCs w:val="52"/>
          <w:highlight w:val="none"/>
        </w:rPr>
      </w:pPr>
      <w:bookmarkStart w:id="4" w:name="_Toc191238329"/>
      <w:bookmarkStart w:id="5" w:name="_Toc26364"/>
      <w:r>
        <w:rPr>
          <w:rFonts w:hint="eastAsia" w:ascii="微软雅黑" w:hAnsi="微软雅黑" w:eastAsia="微软雅黑" w:cs="微软雅黑"/>
          <w:b/>
          <w:bCs/>
          <w:sz w:val="52"/>
          <w:szCs w:val="52"/>
          <w:highlight w:val="none"/>
        </w:rPr>
        <w:t>竞争性磋商文件</w:t>
      </w:r>
      <w:bookmarkEnd w:id="4"/>
      <w:bookmarkEnd w:id="5"/>
    </w:p>
    <w:p w14:paraId="685F5E53">
      <w:pPr>
        <w:pStyle w:val="275"/>
        <w:spacing w:line="360" w:lineRule="auto"/>
        <w:rPr>
          <w:rFonts w:hint="eastAsia" w:ascii="微软雅黑" w:hAnsi="微软雅黑" w:eastAsia="微软雅黑" w:cs="微软雅黑"/>
          <w:szCs w:val="21"/>
          <w:highlight w:val="none"/>
        </w:rPr>
      </w:pPr>
    </w:p>
    <w:p w14:paraId="77D21191">
      <w:pPr>
        <w:ind w:left="-225" w:leftChars="-337" w:right="-804" w:rightChars="-383" w:hanging="483" w:hangingChars="230"/>
        <w:jc w:val="center"/>
        <w:rPr>
          <w:rFonts w:hint="eastAsia" w:ascii="微软雅黑" w:hAnsi="微软雅黑" w:cs="微软雅黑"/>
          <w:b/>
          <w:bCs/>
          <w:szCs w:val="21"/>
          <w:highlight w:val="none"/>
        </w:rPr>
      </w:pPr>
      <w:r>
        <w:rPr>
          <w:rFonts w:hint="eastAsia" w:ascii="微软雅黑" w:hAnsi="微软雅黑" w:cs="微软雅黑"/>
          <w:b/>
          <w:bCs/>
          <w:szCs w:val="21"/>
          <w:highlight w:val="none"/>
        </w:rPr>
        <w:drawing>
          <wp:inline distT="0" distB="0" distL="0" distR="0">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24"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5FE368B4">
      <w:pPr>
        <w:pStyle w:val="29"/>
        <w:pBdr>
          <w:bottom w:val="thinThickThinMediumGap" w:color="auto" w:sz="18" w:space="1"/>
        </w:pBdr>
        <w:spacing w:line="360" w:lineRule="auto"/>
        <w:ind w:firstLine="0" w:firstLineChars="0"/>
        <w:jc w:val="distribute"/>
        <w:rPr>
          <w:rFonts w:hint="eastAsia" w:cs="微软雅黑"/>
          <w:b/>
          <w:bCs/>
          <w:w w:val="95"/>
          <w:sz w:val="28"/>
          <w:szCs w:val="28"/>
          <w:highlight w:val="none"/>
        </w:rPr>
      </w:pPr>
      <w:bookmarkStart w:id="6" w:name="_Toc18138"/>
      <w:bookmarkStart w:id="7" w:name="_Toc2807"/>
      <w:bookmarkStart w:id="8" w:name="_Toc17379"/>
      <w:bookmarkStart w:id="9" w:name="_Toc5618"/>
      <w:bookmarkStart w:id="10" w:name="_Toc191238330"/>
    </w:p>
    <w:p w14:paraId="1665C2F0">
      <w:pPr>
        <w:pStyle w:val="29"/>
        <w:pBdr>
          <w:bottom w:val="thinThickThinMediumGap" w:color="auto" w:sz="18" w:space="1"/>
        </w:pBdr>
        <w:spacing w:line="360" w:lineRule="auto"/>
        <w:ind w:firstLine="0" w:firstLineChars="0"/>
        <w:jc w:val="distribute"/>
        <w:rPr>
          <w:rFonts w:hint="eastAsia" w:cs="微软雅黑"/>
          <w:b/>
          <w:bCs/>
          <w:w w:val="95"/>
          <w:sz w:val="28"/>
          <w:szCs w:val="28"/>
          <w:highlight w:val="none"/>
        </w:rPr>
      </w:pPr>
    </w:p>
    <w:p w14:paraId="449938C5">
      <w:pPr>
        <w:pStyle w:val="29"/>
        <w:pBdr>
          <w:bottom w:val="thinThickThinMediumGap" w:color="auto" w:sz="18" w:space="1"/>
        </w:pBdr>
        <w:spacing w:line="360" w:lineRule="auto"/>
        <w:ind w:firstLine="0" w:firstLineChars="0"/>
        <w:jc w:val="distribute"/>
        <w:rPr>
          <w:rFonts w:hint="eastAsia" w:cs="微软雅黑"/>
          <w:b/>
          <w:bCs/>
          <w:w w:val="95"/>
          <w:sz w:val="28"/>
          <w:szCs w:val="28"/>
          <w:highlight w:val="none"/>
        </w:rPr>
      </w:pPr>
      <w:r>
        <w:rPr>
          <w:rFonts w:hint="eastAsia" w:cs="微软雅黑"/>
          <w:b/>
          <w:bCs/>
          <w:w w:val="95"/>
          <w:sz w:val="28"/>
          <w:szCs w:val="28"/>
          <w:highlight w:val="none"/>
        </w:rPr>
        <w:t>嘉兴市千秋工程咨询有限公司</w:t>
      </w:r>
      <w:bookmarkEnd w:id="6"/>
      <w:bookmarkEnd w:id="7"/>
      <w:bookmarkEnd w:id="8"/>
      <w:bookmarkEnd w:id="9"/>
      <w:bookmarkEnd w:id="10"/>
    </w:p>
    <w:p w14:paraId="7B03D021">
      <w:pPr>
        <w:pStyle w:val="29"/>
        <w:pBdr>
          <w:bottom w:val="thinThickThinMediumGap" w:color="auto" w:sz="18" w:space="1"/>
        </w:pBdr>
        <w:spacing w:line="360" w:lineRule="auto"/>
        <w:ind w:firstLine="0" w:firstLineChars="0"/>
        <w:jc w:val="distribute"/>
        <w:outlineLvl w:val="9"/>
        <w:rPr>
          <w:rFonts w:hint="eastAsia" w:cs="微软雅黑"/>
          <w:b/>
          <w:bCs/>
          <w:w w:val="95"/>
          <w:sz w:val="28"/>
          <w:szCs w:val="28"/>
          <w:highlight w:val="none"/>
        </w:rPr>
      </w:pPr>
      <w:bookmarkStart w:id="11" w:name="_Toc24545"/>
      <w:r>
        <w:rPr>
          <w:rFonts w:hint="eastAsia" w:cs="微软雅黑"/>
          <w:b/>
          <w:bCs/>
          <w:w w:val="95"/>
          <w:sz w:val="28"/>
          <w:szCs w:val="28"/>
          <w:highlight w:val="none"/>
        </w:rPr>
        <w:t>Jiaxing Qianqiu Engineering Consulting Co., Ltd</w:t>
      </w:r>
      <w:bookmarkEnd w:id="11"/>
    </w:p>
    <w:p w14:paraId="6E6F610F">
      <w:pPr>
        <w:pStyle w:val="29"/>
        <w:spacing w:line="240" w:lineRule="auto"/>
        <w:ind w:firstLine="0" w:firstLineChars="0"/>
        <w:outlineLvl w:val="9"/>
        <w:rPr>
          <w:rFonts w:hint="eastAsia" w:cs="微软雅黑"/>
          <w:bCs/>
          <w:w w:val="95"/>
          <w:sz w:val="28"/>
          <w:szCs w:val="28"/>
          <w:highlight w:val="none"/>
        </w:rPr>
      </w:pPr>
      <w:bookmarkStart w:id="12" w:name="_Toc611"/>
      <w:r>
        <w:rPr>
          <w:rFonts w:hint="eastAsia" w:cs="微软雅黑"/>
          <w:bCs/>
          <w:w w:val="95"/>
          <w:sz w:val="28"/>
          <w:szCs w:val="28"/>
          <w:highlight w:val="none"/>
        </w:rPr>
        <w:t>项目名称：</w:t>
      </w:r>
      <w:bookmarkEnd w:id="12"/>
      <w:r>
        <w:rPr>
          <w:rFonts w:hint="eastAsia" w:cs="微软雅黑"/>
          <w:bCs/>
          <w:w w:val="95"/>
          <w:sz w:val="28"/>
          <w:szCs w:val="28"/>
          <w:highlight w:val="none"/>
        </w:rPr>
        <w:t>秀洲区统计局2025年1%人口抽样调查服务外包项目</w:t>
      </w:r>
    </w:p>
    <w:p w14:paraId="3C5F24AD">
      <w:pPr>
        <w:pStyle w:val="29"/>
        <w:spacing w:line="240" w:lineRule="auto"/>
        <w:ind w:firstLine="0" w:firstLineChars="0"/>
        <w:outlineLvl w:val="9"/>
        <w:rPr>
          <w:rFonts w:hint="eastAsia" w:cs="微软雅黑"/>
          <w:bCs/>
          <w:w w:val="95"/>
          <w:sz w:val="28"/>
          <w:szCs w:val="28"/>
          <w:highlight w:val="none"/>
        </w:rPr>
      </w:pPr>
      <w:bookmarkStart w:id="13" w:name="_Toc19466"/>
      <w:r>
        <w:rPr>
          <w:rFonts w:hint="eastAsia" w:cs="微软雅黑"/>
          <w:bCs/>
          <w:w w:val="95"/>
          <w:sz w:val="28"/>
          <w:szCs w:val="28"/>
          <w:highlight w:val="none"/>
        </w:rPr>
        <w:t>项目编号：</w:t>
      </w:r>
      <w:bookmarkEnd w:id="13"/>
      <w:r>
        <w:rPr>
          <w:rFonts w:hint="eastAsia" w:cs="微软雅黑"/>
          <w:bCs/>
          <w:w w:val="95"/>
          <w:sz w:val="28"/>
          <w:szCs w:val="28"/>
          <w:highlight w:val="none"/>
        </w:rPr>
        <w:t>千秋-JXQQJC（2025）第11号</w:t>
      </w:r>
    </w:p>
    <w:p w14:paraId="185A36F8">
      <w:pPr>
        <w:pStyle w:val="29"/>
        <w:spacing w:line="240" w:lineRule="auto"/>
        <w:ind w:firstLine="0" w:firstLineChars="0"/>
        <w:outlineLvl w:val="9"/>
        <w:rPr>
          <w:rFonts w:hint="eastAsia" w:cs="微软雅黑"/>
          <w:bCs/>
          <w:w w:val="95"/>
          <w:sz w:val="28"/>
          <w:szCs w:val="28"/>
          <w:highlight w:val="none"/>
        </w:rPr>
      </w:pPr>
      <w:bookmarkStart w:id="14" w:name="_Toc23738"/>
      <w:r>
        <w:rPr>
          <w:rFonts w:hint="eastAsia" w:cs="微软雅黑"/>
          <w:bCs/>
          <w:w w:val="95"/>
          <w:sz w:val="28"/>
          <w:szCs w:val="28"/>
          <w:highlight w:val="none"/>
        </w:rPr>
        <w:t>采 购 人：</w:t>
      </w:r>
      <w:bookmarkEnd w:id="14"/>
      <w:r>
        <w:rPr>
          <w:rFonts w:hint="eastAsia" w:cs="微软雅黑"/>
          <w:bCs/>
          <w:w w:val="95"/>
          <w:sz w:val="28"/>
          <w:szCs w:val="28"/>
          <w:highlight w:val="none"/>
        </w:rPr>
        <w:t>嘉兴市秀洲区社会经济调查队</w:t>
      </w:r>
    </w:p>
    <w:p w14:paraId="01F994DD">
      <w:pPr>
        <w:pStyle w:val="29"/>
        <w:spacing w:line="240" w:lineRule="auto"/>
        <w:ind w:firstLine="0" w:firstLineChars="0"/>
        <w:outlineLvl w:val="9"/>
        <w:rPr>
          <w:rFonts w:hint="eastAsia" w:cs="微软雅黑"/>
          <w:bCs/>
          <w:w w:val="95"/>
          <w:sz w:val="28"/>
          <w:szCs w:val="28"/>
          <w:highlight w:val="none"/>
        </w:rPr>
      </w:pPr>
      <w:bookmarkStart w:id="15" w:name="_Toc7727"/>
      <w:r>
        <w:rPr>
          <w:rFonts w:hint="eastAsia" w:cs="微软雅黑"/>
          <w:bCs/>
          <w:w w:val="95"/>
          <w:sz w:val="28"/>
          <w:szCs w:val="28"/>
          <w:highlight w:val="none"/>
        </w:rPr>
        <w:t>代理机构：嘉兴市千秋工程咨询有限公司</w:t>
      </w:r>
      <w:bookmarkEnd w:id="15"/>
    </w:p>
    <w:p w14:paraId="34D797FC">
      <w:pPr>
        <w:pStyle w:val="29"/>
        <w:spacing w:line="240" w:lineRule="auto"/>
        <w:ind w:firstLine="0" w:firstLineChars="0"/>
        <w:outlineLvl w:val="9"/>
        <w:rPr>
          <w:rFonts w:hint="eastAsia" w:cs="微软雅黑"/>
          <w:b/>
          <w:sz w:val="28"/>
          <w:szCs w:val="28"/>
          <w:highlight w:val="none"/>
        </w:rPr>
      </w:pPr>
      <w:bookmarkStart w:id="16" w:name="_Toc50012812"/>
      <w:bookmarkStart w:id="17" w:name="_Toc2551"/>
      <w:r>
        <w:rPr>
          <w:rFonts w:hint="eastAsia" w:cs="微软雅黑"/>
          <w:bCs/>
          <w:w w:val="95"/>
          <w:sz w:val="28"/>
          <w:szCs w:val="28"/>
          <w:highlight w:val="none"/>
        </w:rPr>
        <w:t>日    期：2025年</w:t>
      </w:r>
      <w:r>
        <w:rPr>
          <w:rFonts w:hint="eastAsia" w:cs="微软雅黑"/>
          <w:bCs/>
          <w:w w:val="95"/>
          <w:sz w:val="28"/>
          <w:szCs w:val="28"/>
          <w:highlight w:val="none"/>
          <w:lang w:val="en-US" w:eastAsia="zh-CN"/>
        </w:rPr>
        <w:t>06</w:t>
      </w:r>
      <w:r>
        <w:rPr>
          <w:rFonts w:hint="eastAsia" w:cs="微软雅黑"/>
          <w:bCs/>
          <w:w w:val="95"/>
          <w:sz w:val="28"/>
          <w:szCs w:val="28"/>
          <w:highlight w:val="none"/>
        </w:rPr>
        <w:t>月</w:t>
      </w:r>
      <w:r>
        <w:rPr>
          <w:rFonts w:hint="eastAsia" w:cs="微软雅黑"/>
          <w:bCs/>
          <w:w w:val="95"/>
          <w:sz w:val="28"/>
          <w:szCs w:val="28"/>
          <w:highlight w:val="none"/>
          <w:lang w:val="en-US" w:eastAsia="zh-CN"/>
        </w:rPr>
        <w:t>19</w:t>
      </w:r>
      <w:r>
        <w:rPr>
          <w:rFonts w:hint="eastAsia" w:cs="微软雅黑"/>
          <w:bCs/>
          <w:w w:val="95"/>
          <w:sz w:val="28"/>
          <w:szCs w:val="28"/>
          <w:highlight w:val="none"/>
        </w:rPr>
        <w:t>日</w:t>
      </w:r>
      <w:bookmarkEnd w:id="16"/>
      <w:bookmarkEnd w:id="17"/>
    </w:p>
    <w:p w14:paraId="378170D1">
      <w:pPr>
        <w:pStyle w:val="127"/>
        <w:spacing w:before="0" w:line="360" w:lineRule="auto"/>
        <w:rPr>
          <w:rFonts w:hint="eastAsia" w:ascii="微软雅黑" w:hAnsi="微软雅黑" w:cs="微软雅黑"/>
          <w:color w:val="auto"/>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74" w:right="1797" w:bottom="1247" w:left="1797" w:header="851" w:footer="851" w:gutter="0"/>
          <w:cols w:space="720" w:num="1"/>
          <w:docGrid w:linePitch="312" w:charSpace="0"/>
        </w:sectPr>
      </w:pPr>
    </w:p>
    <w:p w14:paraId="7EBFE11C">
      <w:pPr>
        <w:ind w:left="420" w:firstLine="0" w:firstLineChars="0"/>
        <w:rPr>
          <w:rFonts w:hint="eastAsia" w:ascii="微软雅黑" w:hAnsi="微软雅黑" w:cs="微软雅黑"/>
          <w:szCs w:val="21"/>
          <w:highlight w:val="none"/>
        </w:rPr>
      </w:pPr>
    </w:p>
    <w:sdt>
      <w:sdtPr>
        <w:rPr>
          <w:rFonts w:hint="eastAsia" w:ascii="微软雅黑" w:hAnsi="微软雅黑" w:cs="微软雅黑"/>
          <w:szCs w:val="21"/>
          <w:highlight w:val="none"/>
        </w:rPr>
        <w:id w:val="147471698"/>
        <w15:color w:val="DBDBDB"/>
        <w:docPartObj>
          <w:docPartGallery w:val="Table of Contents"/>
          <w:docPartUnique/>
        </w:docPartObj>
      </w:sdtPr>
      <w:sdtEndPr>
        <w:rPr>
          <w:rFonts w:hint="eastAsia" w:ascii="微软雅黑" w:hAnsi="微软雅黑" w:cs="微软雅黑"/>
          <w:szCs w:val="21"/>
          <w:highlight w:val="none"/>
        </w:rPr>
      </w:sdtEndPr>
      <w:sdtContent>
        <w:p w14:paraId="7F554903">
          <w:pPr>
            <w:spacing w:line="240" w:lineRule="auto"/>
            <w:ind w:right="-727" w:rightChars="-346"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目录</w:t>
          </w:r>
        </w:p>
        <w:p w14:paraId="7C0161BD">
          <w:pPr>
            <w:pStyle w:val="37"/>
            <w:spacing w:line="360" w:lineRule="auto"/>
            <w:ind w:right="-727" w:rightChars="-346" w:firstLine="0" w:firstLineChars="0"/>
            <w:rPr>
              <w:rFonts w:hint="eastAsia" w:ascii="微软雅黑" w:hAnsi="微软雅黑" w:eastAsia="微软雅黑" w:cs="微软雅黑"/>
              <w:bCs w:val="0"/>
              <w:caps w:val="0"/>
              <w:color w:val="auto"/>
              <w:sz w:val="21"/>
              <w:szCs w:val="21"/>
              <w:highlight w:val="none"/>
              <w14:ligatures w14:val="standardContextual"/>
            </w:rPr>
          </w:pPr>
          <w:r>
            <w:rPr>
              <w:rFonts w:hint="eastAsia" w:ascii="微软雅黑" w:hAnsi="微软雅黑" w:eastAsia="微软雅黑" w:cs="微软雅黑"/>
              <w:color w:val="auto"/>
              <w:kern w:val="0"/>
              <w:sz w:val="21"/>
              <w:szCs w:val="21"/>
              <w:highlight w:val="none"/>
            </w:rPr>
            <w:fldChar w:fldCharType="begin"/>
          </w:r>
          <w:r>
            <w:rPr>
              <w:rFonts w:hint="eastAsia" w:ascii="微软雅黑" w:hAnsi="微软雅黑" w:eastAsia="微软雅黑" w:cs="微软雅黑"/>
              <w:color w:val="auto"/>
              <w:sz w:val="21"/>
              <w:szCs w:val="21"/>
              <w:highlight w:val="none"/>
            </w:rPr>
            <w:instrText xml:space="preserve">TOC \o "1-1" \h \u </w:instrText>
          </w:r>
          <w:r>
            <w:rPr>
              <w:rFonts w:hint="eastAsia" w:ascii="微软雅黑" w:hAnsi="微软雅黑" w:eastAsia="微软雅黑" w:cs="微软雅黑"/>
              <w:color w:val="auto"/>
              <w:kern w:val="0"/>
              <w:sz w:val="21"/>
              <w:szCs w:val="21"/>
              <w:highlight w:val="none"/>
            </w:rPr>
            <w:fldChar w:fldCharType="separate"/>
          </w:r>
          <w:r>
            <w:rPr>
              <w:highlight w:val="none"/>
            </w:rPr>
            <w:fldChar w:fldCharType="begin"/>
          </w:r>
          <w:r>
            <w:rPr>
              <w:highlight w:val="none"/>
            </w:rPr>
            <w:instrText xml:space="preserve"> HYPERLINK \l "_Toc191238331" </w:instrText>
          </w:r>
          <w:r>
            <w:rPr>
              <w:highlight w:val="none"/>
            </w:rPr>
            <w:fldChar w:fldCharType="separate"/>
          </w:r>
          <w:r>
            <w:rPr>
              <w:rStyle w:val="60"/>
              <w:rFonts w:hint="eastAsia" w:ascii="微软雅黑" w:hAnsi="微软雅黑" w:eastAsia="微软雅黑" w:cs="微软雅黑"/>
              <w:color w:val="auto"/>
              <w:sz w:val="21"/>
              <w:szCs w:val="21"/>
              <w:highlight w:val="none"/>
            </w:rPr>
            <w:t>第一章 竞争性磋商公告</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CEB2029">
          <w:pPr>
            <w:pStyle w:val="37"/>
            <w:spacing w:line="360" w:lineRule="auto"/>
            <w:ind w:right="-727" w:rightChars="-346" w:firstLine="0" w:firstLineChars="0"/>
            <w:rPr>
              <w:rFonts w:hint="eastAsia" w:ascii="微软雅黑" w:hAnsi="微软雅黑" w:eastAsia="微软雅黑" w:cs="微软雅黑"/>
              <w:bCs w:val="0"/>
              <w:caps w:val="0"/>
              <w:color w:val="auto"/>
              <w:sz w:val="21"/>
              <w:szCs w:val="21"/>
              <w:highlight w:val="none"/>
              <w14:ligatures w14:val="standardContextual"/>
            </w:rPr>
          </w:pPr>
          <w:r>
            <w:rPr>
              <w:highlight w:val="none"/>
            </w:rPr>
            <w:fldChar w:fldCharType="begin"/>
          </w:r>
          <w:r>
            <w:rPr>
              <w:highlight w:val="none"/>
            </w:rPr>
            <w:instrText xml:space="preserve"> HYPERLINK \l "_Toc191238332" </w:instrText>
          </w:r>
          <w:r>
            <w:rPr>
              <w:highlight w:val="none"/>
            </w:rPr>
            <w:fldChar w:fldCharType="separate"/>
          </w:r>
          <w:r>
            <w:rPr>
              <w:rStyle w:val="60"/>
              <w:rFonts w:hint="eastAsia" w:ascii="微软雅黑" w:hAnsi="微软雅黑" w:eastAsia="微软雅黑" w:cs="微软雅黑"/>
              <w:color w:val="auto"/>
              <w:sz w:val="21"/>
              <w:szCs w:val="21"/>
              <w:highlight w:val="none"/>
            </w:rPr>
            <w:t>第二章 磋商需求</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_Toc191238332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DF2757A">
          <w:pPr>
            <w:pStyle w:val="37"/>
            <w:spacing w:line="360" w:lineRule="auto"/>
            <w:ind w:right="-727" w:rightChars="-346" w:firstLine="0" w:firstLineChars="0"/>
            <w:rPr>
              <w:rFonts w:hint="eastAsia" w:ascii="微软雅黑" w:hAnsi="微软雅黑" w:eastAsia="微软雅黑" w:cs="微软雅黑"/>
              <w:bCs w:val="0"/>
              <w:caps w:val="0"/>
              <w:color w:val="auto"/>
              <w:sz w:val="21"/>
              <w:szCs w:val="21"/>
              <w:highlight w:val="none"/>
              <w14:ligatures w14:val="standardContextual"/>
            </w:rPr>
          </w:pPr>
          <w:r>
            <w:rPr>
              <w:highlight w:val="none"/>
            </w:rPr>
            <w:fldChar w:fldCharType="begin"/>
          </w:r>
          <w:r>
            <w:rPr>
              <w:highlight w:val="none"/>
            </w:rPr>
            <w:instrText xml:space="preserve"> HYPERLINK \l "_Toc191238333" </w:instrText>
          </w:r>
          <w:r>
            <w:rPr>
              <w:highlight w:val="none"/>
            </w:rPr>
            <w:fldChar w:fldCharType="separate"/>
          </w:r>
          <w:r>
            <w:rPr>
              <w:rStyle w:val="60"/>
              <w:rFonts w:hint="eastAsia" w:ascii="微软雅黑" w:hAnsi="微软雅黑" w:eastAsia="微软雅黑" w:cs="微软雅黑"/>
              <w:color w:val="auto"/>
              <w:sz w:val="21"/>
              <w:szCs w:val="21"/>
              <w:highlight w:val="none"/>
            </w:rPr>
            <w:t>第三章 供应商须知</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3A32513D">
          <w:pPr>
            <w:pStyle w:val="37"/>
            <w:spacing w:line="360" w:lineRule="auto"/>
            <w:ind w:right="-727" w:rightChars="-346" w:firstLine="0" w:firstLineChars="0"/>
            <w:rPr>
              <w:rFonts w:hint="eastAsia" w:ascii="微软雅黑" w:hAnsi="微软雅黑" w:eastAsia="微软雅黑" w:cs="微软雅黑"/>
              <w:bCs w:val="0"/>
              <w:caps w:val="0"/>
              <w:color w:val="auto"/>
              <w:sz w:val="21"/>
              <w:szCs w:val="21"/>
              <w:highlight w:val="none"/>
              <w14:ligatures w14:val="standardContextual"/>
            </w:rPr>
          </w:pPr>
          <w:r>
            <w:rPr>
              <w:highlight w:val="none"/>
            </w:rPr>
            <w:fldChar w:fldCharType="begin"/>
          </w:r>
          <w:r>
            <w:rPr>
              <w:highlight w:val="none"/>
            </w:rPr>
            <w:instrText xml:space="preserve"> HYPERLINK \l "_Toc191238336" </w:instrText>
          </w:r>
          <w:r>
            <w:rPr>
              <w:highlight w:val="none"/>
            </w:rPr>
            <w:fldChar w:fldCharType="separate"/>
          </w:r>
          <w:r>
            <w:rPr>
              <w:rStyle w:val="60"/>
              <w:rFonts w:hint="eastAsia" w:ascii="微软雅黑" w:hAnsi="微软雅黑" w:eastAsia="微软雅黑" w:cs="微软雅黑"/>
              <w:color w:val="auto"/>
              <w:sz w:val="21"/>
              <w:szCs w:val="21"/>
              <w:highlight w:val="none"/>
            </w:rPr>
            <w:t>第四章 磋商办法及磋商标准</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_Toc191238336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33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7CE057F">
          <w:pPr>
            <w:pStyle w:val="37"/>
            <w:spacing w:line="360" w:lineRule="auto"/>
            <w:ind w:right="-727" w:rightChars="-346" w:firstLine="0" w:firstLineChars="0"/>
            <w:rPr>
              <w:rFonts w:hint="eastAsia" w:ascii="微软雅黑" w:hAnsi="微软雅黑" w:eastAsia="微软雅黑" w:cs="微软雅黑"/>
              <w:bCs w:val="0"/>
              <w:caps w:val="0"/>
              <w:color w:val="auto"/>
              <w:sz w:val="21"/>
              <w:szCs w:val="21"/>
              <w:highlight w:val="none"/>
              <w14:ligatures w14:val="standardContextual"/>
            </w:rPr>
          </w:pPr>
          <w:r>
            <w:rPr>
              <w:highlight w:val="none"/>
            </w:rPr>
            <w:fldChar w:fldCharType="begin"/>
          </w:r>
          <w:r>
            <w:rPr>
              <w:highlight w:val="none"/>
            </w:rPr>
            <w:instrText xml:space="preserve"> HYPERLINK \l "_Toc191238338" </w:instrText>
          </w:r>
          <w:r>
            <w:rPr>
              <w:highlight w:val="none"/>
            </w:rPr>
            <w:fldChar w:fldCharType="separate"/>
          </w:r>
          <w:r>
            <w:rPr>
              <w:rStyle w:val="60"/>
              <w:rFonts w:hint="eastAsia" w:ascii="微软雅黑" w:hAnsi="微软雅黑" w:eastAsia="微软雅黑" w:cs="微软雅黑"/>
              <w:color w:val="auto"/>
              <w:sz w:val="21"/>
              <w:szCs w:val="21"/>
              <w:highlight w:val="none"/>
            </w:rPr>
            <w:t>第五章 采购合同（指引）</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38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F5E37A7">
          <w:pPr>
            <w:pStyle w:val="37"/>
            <w:spacing w:line="360" w:lineRule="auto"/>
            <w:ind w:right="-727" w:rightChars="-346" w:firstLine="0" w:firstLineChars="0"/>
            <w:rPr>
              <w:rFonts w:hint="eastAsia" w:ascii="微软雅黑" w:hAnsi="微软雅黑" w:eastAsia="微软雅黑" w:cs="微软雅黑"/>
              <w:bCs w:val="0"/>
              <w:caps w:val="0"/>
              <w:color w:val="auto"/>
              <w:sz w:val="21"/>
              <w:szCs w:val="21"/>
              <w:highlight w:val="none"/>
              <w14:ligatures w14:val="standardContextual"/>
            </w:rPr>
          </w:pPr>
          <w:r>
            <w:rPr>
              <w:highlight w:val="none"/>
            </w:rPr>
            <w:fldChar w:fldCharType="begin"/>
          </w:r>
          <w:r>
            <w:rPr>
              <w:highlight w:val="none"/>
            </w:rPr>
            <w:instrText xml:space="preserve"> HYPERLINK \l "_Toc191238339" </w:instrText>
          </w:r>
          <w:r>
            <w:rPr>
              <w:highlight w:val="none"/>
            </w:rPr>
            <w:fldChar w:fldCharType="separate"/>
          </w:r>
          <w:r>
            <w:rPr>
              <w:rStyle w:val="60"/>
              <w:rFonts w:hint="eastAsia" w:ascii="微软雅黑" w:hAnsi="微软雅黑" w:eastAsia="微软雅黑" w:cs="微软雅黑"/>
              <w:color w:val="auto"/>
              <w:sz w:val="21"/>
              <w:szCs w:val="21"/>
              <w:highlight w:val="none"/>
            </w:rPr>
            <w:t>第六章 响应文件相关格式</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44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D5EECF9">
          <w:pPr>
            <w:ind w:right="-727" w:rightChars="-346" w:firstLine="420"/>
            <w:rPr>
              <w:rFonts w:hint="eastAsia" w:ascii="微软雅黑" w:hAnsi="微软雅黑" w:cs="微软雅黑"/>
              <w:szCs w:val="21"/>
              <w:highlight w:val="none"/>
            </w:rPr>
          </w:pPr>
          <w:r>
            <w:rPr>
              <w:rFonts w:hint="eastAsia" w:ascii="微软雅黑" w:hAnsi="微软雅黑" w:cs="微软雅黑"/>
              <w:szCs w:val="21"/>
              <w:highlight w:val="none"/>
            </w:rPr>
            <w:fldChar w:fldCharType="end"/>
          </w:r>
        </w:p>
      </w:sdtContent>
    </w:sdt>
    <w:p w14:paraId="369C8BF5">
      <w:pPr>
        <w:pStyle w:val="5"/>
        <w:numPr>
          <w:ilvl w:val="0"/>
          <w:numId w:val="4"/>
        </w:numPr>
        <w:rPr>
          <w:rStyle w:val="65"/>
          <w:rFonts w:hint="eastAsia" w:ascii="微软雅黑" w:hAnsi="微软雅黑" w:cs="微软雅黑"/>
          <w:b/>
          <w:bCs/>
          <w:sz w:val="21"/>
          <w:szCs w:val="21"/>
          <w:highlight w:val="none"/>
        </w:rPr>
      </w:pPr>
      <w:r>
        <w:rPr>
          <w:rFonts w:hint="eastAsia" w:ascii="微软雅黑" w:hAnsi="微软雅黑" w:cs="微软雅黑"/>
          <w:sz w:val="21"/>
          <w:szCs w:val="21"/>
          <w:highlight w:val="none"/>
        </w:rPr>
        <w:br w:type="page"/>
      </w:r>
      <w:bookmarkStart w:id="18" w:name="_Toc22578"/>
      <w:r>
        <w:rPr>
          <w:rFonts w:hint="eastAsia" w:ascii="微软雅黑" w:hAnsi="微软雅黑" w:cs="微软雅黑"/>
          <w:sz w:val="21"/>
          <w:szCs w:val="21"/>
          <w:highlight w:val="none"/>
        </w:rPr>
        <w:t xml:space="preserve">  </w:t>
      </w:r>
      <w:bookmarkStart w:id="19" w:name="_Toc191238331"/>
      <w:bookmarkStart w:id="20" w:name="_Toc22041"/>
      <w:r>
        <w:rPr>
          <w:rFonts w:hint="eastAsia" w:ascii="微软雅黑" w:hAnsi="微软雅黑" w:cs="微软雅黑"/>
          <w:sz w:val="21"/>
          <w:szCs w:val="21"/>
          <w:highlight w:val="none"/>
        </w:rPr>
        <w:t>竞争性磋商</w:t>
      </w:r>
      <w:r>
        <w:rPr>
          <w:rStyle w:val="65"/>
          <w:rFonts w:hint="eastAsia" w:ascii="微软雅黑" w:hAnsi="微软雅黑" w:cs="微软雅黑"/>
          <w:b/>
          <w:bCs/>
          <w:sz w:val="21"/>
          <w:szCs w:val="21"/>
          <w:highlight w:val="none"/>
        </w:rPr>
        <w:t>公告</w:t>
      </w:r>
      <w:bookmarkEnd w:id="18"/>
      <w:bookmarkEnd w:id="19"/>
      <w:bookmarkEnd w:id="20"/>
    </w:p>
    <w:tbl>
      <w:tblPr>
        <w:tblStyle w:val="5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82A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14:paraId="70799CE7">
            <w:pPr>
              <w:pStyle w:val="47"/>
              <w:spacing w:before="75" w:beforeAutospacing="0" w:after="75" w:afterAutospacing="0"/>
              <w:ind w:firstLine="0" w:firstLineChars="0"/>
              <w:jc w:val="both"/>
              <w:rPr>
                <w:rFonts w:hint="eastAsia" w:ascii="微软雅黑" w:hAnsi="微软雅黑" w:cs="微软雅黑"/>
                <w:sz w:val="21"/>
                <w:szCs w:val="21"/>
                <w:highlight w:val="none"/>
              </w:rPr>
            </w:pPr>
            <w:bookmarkStart w:id="21" w:name="_Toc493511541"/>
            <w:bookmarkStart w:id="22" w:name="_Toc177870534"/>
            <w:r>
              <w:rPr>
                <w:rFonts w:hint="eastAsia" w:ascii="微软雅黑" w:hAnsi="微软雅黑" w:cs="微软雅黑"/>
                <w:sz w:val="21"/>
                <w:szCs w:val="21"/>
                <w:highlight w:val="none"/>
              </w:rPr>
              <w:t>项目概况                                                    </w:t>
            </w:r>
          </w:p>
          <w:p w14:paraId="12B58384">
            <w:pPr>
              <w:pStyle w:val="47"/>
              <w:spacing w:before="75" w:beforeAutospacing="0" w:after="75" w:afterAutospacing="0"/>
              <w:ind w:firstLine="420"/>
              <w:jc w:val="left"/>
              <w:rPr>
                <w:rFonts w:hint="eastAsia" w:ascii="微软雅黑" w:hAnsi="微软雅黑" w:cs="微软雅黑"/>
                <w:sz w:val="21"/>
                <w:szCs w:val="21"/>
                <w:highlight w:val="none"/>
              </w:rPr>
            </w:pPr>
            <w:r>
              <w:rPr>
                <w:rFonts w:hint="eastAsia" w:ascii="微软雅黑" w:hAnsi="微软雅黑" w:cs="微软雅黑"/>
                <w:sz w:val="21"/>
                <w:szCs w:val="21"/>
                <w:highlight w:val="none"/>
              </w:rPr>
              <w:t xml:space="preserve"> 秀洲区统计局2025年1%人口抽样调查服务外包项目的潜在供应商应在https://www.zcygov.cn获取（下载）磋商文件，并于2025年</w:t>
            </w:r>
            <w:r>
              <w:rPr>
                <w:rFonts w:hint="eastAsia" w:ascii="微软雅黑" w:hAnsi="微软雅黑" w:cs="微软雅黑"/>
                <w:sz w:val="21"/>
                <w:szCs w:val="21"/>
                <w:highlight w:val="none"/>
                <w:lang w:val="en-US" w:eastAsia="zh-CN"/>
              </w:rPr>
              <w:t>07</w:t>
            </w:r>
            <w:r>
              <w:rPr>
                <w:rFonts w:hint="eastAsia" w:ascii="微软雅黑" w:hAnsi="微软雅黑" w:cs="微软雅黑"/>
                <w:sz w:val="21"/>
                <w:szCs w:val="21"/>
                <w:highlight w:val="none"/>
              </w:rPr>
              <w:t>月</w:t>
            </w:r>
            <w:r>
              <w:rPr>
                <w:rFonts w:hint="eastAsia" w:ascii="微软雅黑" w:hAnsi="微软雅黑" w:cs="微软雅黑"/>
                <w:sz w:val="21"/>
                <w:szCs w:val="21"/>
                <w:highlight w:val="none"/>
                <w:lang w:val="en-US" w:eastAsia="zh-CN"/>
              </w:rPr>
              <w:t>01</w:t>
            </w:r>
            <w:r>
              <w:rPr>
                <w:rFonts w:hint="eastAsia" w:ascii="微软雅黑" w:hAnsi="微软雅黑" w:cs="微软雅黑"/>
                <w:sz w:val="21"/>
                <w:szCs w:val="21"/>
                <w:highlight w:val="none"/>
              </w:rPr>
              <w:t>日</w:t>
            </w:r>
            <w:r>
              <w:rPr>
                <w:rFonts w:hint="eastAsia" w:ascii="微软雅黑" w:hAnsi="微软雅黑" w:cs="微软雅黑"/>
                <w:sz w:val="21"/>
                <w:szCs w:val="21"/>
                <w:highlight w:val="none"/>
                <w:lang w:val="en-US" w:eastAsia="zh-CN"/>
              </w:rPr>
              <w:t>09</w:t>
            </w:r>
            <w:r>
              <w:rPr>
                <w:rFonts w:hint="eastAsia" w:ascii="微软雅黑" w:hAnsi="微软雅黑" w:cs="微软雅黑"/>
                <w:sz w:val="21"/>
                <w:szCs w:val="21"/>
                <w:highlight w:val="none"/>
              </w:rPr>
              <w:t>：</w:t>
            </w:r>
            <w:r>
              <w:rPr>
                <w:rFonts w:hint="eastAsia" w:ascii="微软雅黑" w:hAnsi="微软雅黑" w:cs="微软雅黑"/>
                <w:sz w:val="21"/>
                <w:szCs w:val="21"/>
                <w:highlight w:val="none"/>
                <w:lang w:val="en-US" w:eastAsia="zh-CN"/>
              </w:rPr>
              <w:t>30</w:t>
            </w:r>
            <w:r>
              <w:rPr>
                <w:rFonts w:hint="eastAsia" w:ascii="微软雅黑" w:hAnsi="微软雅黑" w:cs="微软雅黑"/>
                <w:sz w:val="21"/>
                <w:szCs w:val="21"/>
                <w:highlight w:val="none"/>
              </w:rPr>
              <w:t>（北京时间）前递交（上传）响应文件。           </w:t>
            </w:r>
          </w:p>
        </w:tc>
      </w:tr>
    </w:tbl>
    <w:p w14:paraId="4B2BCC49">
      <w:pPr>
        <w:widowControl/>
        <w:spacing w:before="255" w:after="255"/>
        <w:ind w:firstLine="0" w:firstLineChars="0"/>
        <w:jc w:val="both"/>
        <w:outlineLvl w:val="1"/>
        <w:rPr>
          <w:rFonts w:hint="eastAsia" w:ascii="微软雅黑" w:hAnsi="微软雅黑" w:cs="微软雅黑"/>
          <w:kern w:val="0"/>
          <w:szCs w:val="21"/>
          <w:highlight w:val="none"/>
        </w:rPr>
      </w:pPr>
      <w:r>
        <w:rPr>
          <w:rFonts w:hint="eastAsia" w:ascii="微软雅黑" w:hAnsi="微软雅黑" w:cs="微软雅黑"/>
          <w:b/>
          <w:bCs/>
          <w:kern w:val="0"/>
          <w:szCs w:val="21"/>
          <w:highlight w:val="none"/>
        </w:rPr>
        <w:t>一、项目基本情况</w:t>
      </w:r>
      <w:r>
        <w:rPr>
          <w:rFonts w:hint="eastAsia" w:ascii="微软雅黑" w:hAnsi="微软雅黑" w:cs="微软雅黑"/>
          <w:kern w:val="0"/>
          <w:szCs w:val="21"/>
          <w:highlight w:val="none"/>
        </w:rPr>
        <w:t>                                            </w:t>
      </w:r>
    </w:p>
    <w:p w14:paraId="56C49F63">
      <w:pPr>
        <w:widowControl/>
        <w:spacing w:before="75" w:after="75"/>
        <w:ind w:firstLine="283" w:firstLineChars="135"/>
        <w:rPr>
          <w:rFonts w:hint="eastAsia" w:ascii="微软雅黑" w:hAnsi="微软雅黑" w:cs="微软雅黑"/>
          <w:kern w:val="0"/>
          <w:szCs w:val="21"/>
          <w:highlight w:val="none"/>
        </w:rPr>
      </w:pPr>
      <w:r>
        <w:rPr>
          <w:rFonts w:hint="eastAsia" w:ascii="微软雅黑" w:hAnsi="微软雅黑" w:cs="微软雅黑"/>
          <w:kern w:val="0"/>
          <w:szCs w:val="21"/>
          <w:highlight w:val="none"/>
        </w:rPr>
        <w:t>采购计划编号：</w:t>
      </w:r>
      <w:r>
        <w:rPr>
          <w:rFonts w:ascii="微软雅黑" w:hAnsi="微软雅黑" w:eastAsia="微软雅黑" w:cs="微软雅黑"/>
          <w:i w:val="0"/>
          <w:iCs w:val="0"/>
          <w:caps w:val="0"/>
          <w:spacing w:val="0"/>
          <w:sz w:val="21"/>
          <w:szCs w:val="21"/>
          <w:highlight w:val="none"/>
          <w:u w:val="none"/>
          <w:shd w:val="clear" w:fill="EBF4FF"/>
        </w:rPr>
        <w:fldChar w:fldCharType="begin"/>
      </w:r>
      <w:r>
        <w:rPr>
          <w:rFonts w:ascii="微软雅黑" w:hAnsi="微软雅黑" w:eastAsia="微软雅黑" w:cs="微软雅黑"/>
          <w:i w:val="0"/>
          <w:iCs w:val="0"/>
          <w:caps w:val="0"/>
          <w:spacing w:val="0"/>
          <w:sz w:val="21"/>
          <w:szCs w:val="21"/>
          <w:highlight w:val="none"/>
          <w:u w:val="none"/>
          <w:shd w:val="clear" w:fill="EBF4FF"/>
        </w:rPr>
        <w:instrText xml:space="preserve"> HYPERLINK "https://pay.zcygov.cn/purchaseplan_front/" \l "/plan/list/view?id=1000000000015996811&amp;_app_=zcy.procurement" \t "https://www.zcygov.cn/project-center/_procurement_/purchasePlans/_blank" </w:instrText>
      </w:r>
      <w:r>
        <w:rPr>
          <w:rFonts w:ascii="微软雅黑" w:hAnsi="微软雅黑" w:eastAsia="微软雅黑" w:cs="微软雅黑"/>
          <w:i w:val="0"/>
          <w:iCs w:val="0"/>
          <w:caps w:val="0"/>
          <w:spacing w:val="0"/>
          <w:sz w:val="21"/>
          <w:szCs w:val="21"/>
          <w:highlight w:val="none"/>
          <w:u w:val="none"/>
          <w:shd w:val="clear" w:fill="EBF4FF"/>
        </w:rPr>
        <w:fldChar w:fldCharType="separate"/>
      </w:r>
      <w:r>
        <w:rPr>
          <w:rStyle w:val="60"/>
          <w:rFonts w:hint="eastAsia" w:ascii="微软雅黑" w:hAnsi="微软雅黑" w:eastAsia="微软雅黑" w:cs="微软雅黑"/>
          <w:i w:val="0"/>
          <w:iCs w:val="0"/>
          <w:caps w:val="0"/>
          <w:spacing w:val="0"/>
          <w:sz w:val="21"/>
          <w:szCs w:val="21"/>
          <w:highlight w:val="none"/>
          <w:u w:val="none"/>
          <w:shd w:val="clear" w:fill="EBF4FF"/>
        </w:rPr>
        <w:t>临[2025]988号</w:t>
      </w:r>
      <w:r>
        <w:rPr>
          <w:rFonts w:hint="eastAsia" w:ascii="微软雅黑" w:hAnsi="微软雅黑" w:eastAsia="微软雅黑" w:cs="微软雅黑"/>
          <w:i w:val="0"/>
          <w:iCs w:val="0"/>
          <w:caps w:val="0"/>
          <w:spacing w:val="0"/>
          <w:sz w:val="21"/>
          <w:szCs w:val="21"/>
          <w:highlight w:val="none"/>
          <w:u w:val="none"/>
          <w:shd w:val="clear" w:fill="EBF4FF"/>
        </w:rPr>
        <w:fldChar w:fldCharType="end"/>
      </w:r>
      <w:r>
        <w:rPr>
          <w:rFonts w:hint="eastAsia" w:ascii="微软雅黑" w:hAnsi="微软雅黑" w:cs="微软雅黑"/>
          <w:i w:val="0"/>
          <w:iCs w:val="0"/>
          <w:caps w:val="0"/>
          <w:spacing w:val="0"/>
          <w:sz w:val="21"/>
          <w:szCs w:val="21"/>
          <w:highlight w:val="none"/>
          <w:u w:val="none"/>
          <w:shd w:val="clear" w:fill="EBF4FF"/>
          <w:lang w:eastAsia="zh-CN"/>
        </w:rPr>
        <w:t>（</w:t>
      </w:r>
      <w:r>
        <w:rPr>
          <w:rFonts w:ascii="微软雅黑" w:hAnsi="微软雅黑" w:eastAsia="微软雅黑" w:cs="微软雅黑"/>
          <w:i w:val="0"/>
          <w:iCs w:val="0"/>
          <w:caps w:val="0"/>
          <w:spacing w:val="0"/>
          <w:sz w:val="21"/>
          <w:szCs w:val="21"/>
          <w:highlight w:val="none"/>
          <w:u w:val="none"/>
        </w:rPr>
        <w:fldChar w:fldCharType="begin"/>
      </w:r>
      <w:r>
        <w:rPr>
          <w:rFonts w:ascii="微软雅黑" w:hAnsi="微软雅黑" w:eastAsia="微软雅黑" w:cs="微软雅黑"/>
          <w:i w:val="0"/>
          <w:iCs w:val="0"/>
          <w:caps w:val="0"/>
          <w:spacing w:val="0"/>
          <w:sz w:val="21"/>
          <w:szCs w:val="21"/>
          <w:highlight w:val="none"/>
          <w:u w:val="none"/>
        </w:rPr>
        <w:instrText xml:space="preserve"> HYPERLINK "https://pay.zcygov.cn/purchaseplan_front/" \l "/procurement-plan/plan/detail?id=1101000000214756&amp;_app_=zcy.purchase-plan" \t "https://www.zcygov.cn/project-center/_procurement_/purchasePlans/_blank" </w:instrText>
      </w:r>
      <w:r>
        <w:rPr>
          <w:rFonts w:ascii="微软雅黑" w:hAnsi="微软雅黑" w:eastAsia="微软雅黑" w:cs="微软雅黑"/>
          <w:i w:val="0"/>
          <w:iCs w:val="0"/>
          <w:caps w:val="0"/>
          <w:spacing w:val="0"/>
          <w:sz w:val="21"/>
          <w:szCs w:val="21"/>
          <w:highlight w:val="none"/>
          <w:u w:val="none"/>
        </w:rPr>
        <w:fldChar w:fldCharType="separate"/>
      </w:r>
      <w:r>
        <w:rPr>
          <w:rStyle w:val="60"/>
          <w:rFonts w:hint="eastAsia" w:ascii="微软雅黑" w:hAnsi="微软雅黑" w:eastAsia="微软雅黑" w:cs="微软雅黑"/>
          <w:i w:val="0"/>
          <w:iCs w:val="0"/>
          <w:caps w:val="0"/>
          <w:spacing w:val="0"/>
          <w:sz w:val="21"/>
          <w:szCs w:val="21"/>
          <w:highlight w:val="none"/>
          <w:u w:val="none"/>
        </w:rPr>
        <w:t>330411250440020000005</w:t>
      </w:r>
      <w:r>
        <w:rPr>
          <w:rFonts w:hint="eastAsia" w:ascii="微软雅黑" w:hAnsi="微软雅黑" w:eastAsia="微软雅黑" w:cs="微软雅黑"/>
          <w:i w:val="0"/>
          <w:iCs w:val="0"/>
          <w:caps w:val="0"/>
          <w:spacing w:val="0"/>
          <w:sz w:val="21"/>
          <w:szCs w:val="21"/>
          <w:highlight w:val="none"/>
          <w:u w:val="none"/>
        </w:rPr>
        <w:fldChar w:fldCharType="end"/>
      </w:r>
      <w:r>
        <w:rPr>
          <w:rFonts w:hint="eastAsia" w:ascii="微软雅黑" w:hAnsi="微软雅黑" w:cs="微软雅黑"/>
          <w:i w:val="0"/>
          <w:iCs w:val="0"/>
          <w:caps w:val="0"/>
          <w:spacing w:val="0"/>
          <w:sz w:val="21"/>
          <w:szCs w:val="21"/>
          <w:highlight w:val="none"/>
          <w:u w:val="none"/>
          <w:lang w:eastAsia="zh-CN"/>
        </w:rPr>
        <w:t>）</w:t>
      </w:r>
      <w:r>
        <w:rPr>
          <w:rFonts w:hint="eastAsia" w:ascii="微软雅黑" w:hAnsi="微软雅黑" w:cs="微软雅黑"/>
          <w:kern w:val="0"/>
          <w:szCs w:val="21"/>
          <w:highlight w:val="none"/>
        </w:rPr>
        <w:t xml:space="preserve">  </w:t>
      </w:r>
      <w:r>
        <w:rPr>
          <w:highlight w:val="none"/>
        </w:rPr>
        <w:fldChar w:fldCharType="begin"/>
      </w:r>
      <w:r>
        <w:rPr>
          <w:highlight w:val="none"/>
        </w:rPr>
        <w:instrText xml:space="preserve"> HYPERLINK "https://pay.zcygov.cn/purchaseplan_front/" \l "/plan/list/view?id=1000000000013025774&amp;_app_=zcy.procurement" \t "_blank" </w:instrText>
      </w:r>
      <w:r>
        <w:rPr>
          <w:highlight w:val="none"/>
        </w:rPr>
        <w:fldChar w:fldCharType="separate"/>
      </w:r>
      <w:r>
        <w:rPr>
          <w:highlight w:val="none"/>
        </w:rPr>
        <w:fldChar w:fldCharType="end"/>
      </w:r>
      <w:r>
        <w:rPr>
          <w:rFonts w:hint="eastAsia" w:ascii="微软雅黑" w:hAnsi="微软雅黑" w:cs="微软雅黑"/>
          <w:kern w:val="0"/>
          <w:szCs w:val="21"/>
          <w:highlight w:val="none"/>
        </w:rPr>
        <w:t xml:space="preserve"> </w:t>
      </w:r>
    </w:p>
    <w:p w14:paraId="241ACD6A">
      <w:pPr>
        <w:widowControl/>
        <w:spacing w:before="75" w:after="75"/>
        <w:ind w:firstLine="283" w:firstLineChars="135"/>
        <w:rPr>
          <w:rFonts w:hint="eastAsia" w:ascii="微软雅黑" w:hAnsi="微软雅黑" w:cs="微软雅黑"/>
          <w:kern w:val="0"/>
          <w:szCs w:val="21"/>
          <w:highlight w:val="none"/>
        </w:rPr>
      </w:pPr>
      <w:r>
        <w:rPr>
          <w:rFonts w:hint="eastAsia" w:ascii="微软雅黑" w:hAnsi="微软雅黑" w:cs="微软雅黑"/>
          <w:kern w:val="0"/>
          <w:szCs w:val="21"/>
          <w:highlight w:val="none"/>
        </w:rPr>
        <w:t>项目编号：千秋-JXQQJC（2025）第11号 </w:t>
      </w:r>
    </w:p>
    <w:p w14:paraId="4F259C5B">
      <w:pPr>
        <w:widowControl/>
        <w:spacing w:before="75" w:after="75"/>
        <w:ind w:firstLine="33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项目名称：</w:t>
      </w:r>
      <w:r>
        <w:rPr>
          <w:rFonts w:hint="eastAsia" w:ascii="微软雅黑" w:hAnsi="微软雅黑" w:cs="微软雅黑"/>
          <w:szCs w:val="21"/>
          <w:highlight w:val="none"/>
        </w:rPr>
        <w:t xml:space="preserve"> 秀洲区统计局2025年1%人口抽样调查服务外包项目</w:t>
      </w:r>
    </w:p>
    <w:p w14:paraId="3CD9C557">
      <w:pPr>
        <w:widowControl/>
        <w:spacing w:before="75" w:after="75"/>
        <w:ind w:firstLine="315" w:firstLineChars="150"/>
        <w:rPr>
          <w:rFonts w:hint="eastAsia" w:ascii="微软雅黑" w:hAnsi="微软雅黑" w:cs="微软雅黑"/>
          <w:kern w:val="0"/>
          <w:szCs w:val="21"/>
          <w:highlight w:val="none"/>
        </w:rPr>
      </w:pPr>
      <w:r>
        <w:rPr>
          <w:rFonts w:hint="eastAsia" w:ascii="微软雅黑" w:hAnsi="微软雅黑" w:cs="微软雅黑"/>
          <w:kern w:val="0"/>
          <w:szCs w:val="21"/>
          <w:highlight w:val="none"/>
        </w:rPr>
        <w:t>采购方式 ：竞争性磋商</w:t>
      </w:r>
    </w:p>
    <w:p w14:paraId="6AD6C776">
      <w:pPr>
        <w:widowControl/>
        <w:spacing w:before="75" w:after="75"/>
        <w:ind w:firstLine="315" w:firstLineChars="150"/>
        <w:rPr>
          <w:rFonts w:hint="eastAsia" w:ascii="微软雅黑" w:hAnsi="微软雅黑" w:cs="微软雅黑"/>
          <w:kern w:val="0"/>
          <w:szCs w:val="21"/>
          <w:highlight w:val="none"/>
        </w:rPr>
      </w:pPr>
      <w:r>
        <w:rPr>
          <w:rFonts w:hint="eastAsia" w:ascii="微软雅黑" w:hAnsi="微软雅黑" w:cs="微软雅黑"/>
          <w:kern w:val="0"/>
          <w:szCs w:val="21"/>
          <w:highlight w:val="none"/>
        </w:rPr>
        <w:t>预算金额（元）：3</w:t>
      </w:r>
      <w:r>
        <w:rPr>
          <w:rFonts w:hint="eastAsia" w:ascii="微软雅黑" w:hAnsi="微软雅黑" w:cs="微软雅黑"/>
          <w:kern w:val="0"/>
          <w:szCs w:val="21"/>
          <w:highlight w:val="none"/>
          <w:lang w:val="en-US" w:eastAsia="zh-CN"/>
        </w:rPr>
        <w:t>20</w:t>
      </w:r>
      <w:r>
        <w:rPr>
          <w:rFonts w:hint="eastAsia" w:ascii="微软雅黑" w:hAnsi="微软雅黑" w:cs="微软雅黑"/>
          <w:kern w:val="0"/>
          <w:szCs w:val="21"/>
          <w:highlight w:val="none"/>
        </w:rPr>
        <w:t>000.00</w:t>
      </w:r>
    </w:p>
    <w:p w14:paraId="5B6F2626">
      <w:pPr>
        <w:widowControl/>
        <w:spacing w:before="75" w:after="75"/>
        <w:ind w:firstLine="315" w:firstLineChars="150"/>
        <w:rPr>
          <w:rFonts w:hint="eastAsia" w:ascii="微软雅黑" w:hAnsi="微软雅黑" w:cs="微软雅黑"/>
          <w:kern w:val="0"/>
          <w:szCs w:val="21"/>
          <w:highlight w:val="none"/>
        </w:rPr>
      </w:pPr>
      <w:r>
        <w:rPr>
          <w:rFonts w:hint="eastAsia" w:ascii="微软雅黑" w:hAnsi="微软雅黑" w:cs="微软雅黑"/>
          <w:kern w:val="0"/>
          <w:szCs w:val="21"/>
          <w:highlight w:val="none"/>
        </w:rPr>
        <w:t>最高限价（元）：3</w:t>
      </w:r>
      <w:r>
        <w:rPr>
          <w:rFonts w:hint="eastAsia" w:ascii="微软雅黑" w:hAnsi="微软雅黑" w:cs="微软雅黑"/>
          <w:kern w:val="0"/>
          <w:szCs w:val="21"/>
          <w:highlight w:val="none"/>
          <w:lang w:val="en-US" w:eastAsia="zh-CN"/>
        </w:rPr>
        <w:t>20</w:t>
      </w:r>
      <w:r>
        <w:rPr>
          <w:rFonts w:hint="eastAsia" w:ascii="微软雅黑" w:hAnsi="微软雅黑" w:cs="微软雅黑"/>
          <w:kern w:val="0"/>
          <w:szCs w:val="21"/>
          <w:highlight w:val="none"/>
        </w:rPr>
        <w:t>000.00</w:t>
      </w:r>
    </w:p>
    <w:p w14:paraId="5D6B5442">
      <w:pPr>
        <w:widowControl/>
        <w:spacing w:before="75" w:after="75"/>
        <w:ind w:firstLine="330" w:firstLineChars="0"/>
        <w:rPr>
          <w:rFonts w:hint="eastAsia" w:ascii="微软雅黑" w:hAnsi="微软雅黑" w:cs="微软雅黑"/>
          <w:szCs w:val="21"/>
          <w:highlight w:val="none"/>
        </w:rPr>
      </w:pPr>
      <w:r>
        <w:rPr>
          <w:rFonts w:hint="eastAsia" w:ascii="微软雅黑" w:hAnsi="微软雅黑" w:cs="微软雅黑"/>
          <w:szCs w:val="21"/>
          <w:highlight w:val="none"/>
        </w:rPr>
        <w:t>采购需求：</w:t>
      </w:r>
      <w:r>
        <w:rPr>
          <w:rFonts w:ascii="微软雅黑" w:hAnsi="微软雅黑" w:cs="微软雅黑"/>
          <w:color w:val="000000"/>
          <w:szCs w:val="21"/>
          <w:highlight w:val="none"/>
        </w:rPr>
        <w:t>完成普查数据开发、编制公报、年鉴数据汇总审核；运用信息化手段提升普查效率，确保数据安全和流程可追溯</w:t>
      </w:r>
      <w:r>
        <w:rPr>
          <w:rFonts w:hint="eastAsia" w:ascii="微软雅黑" w:hAnsi="微软雅黑" w:cs="微软雅黑"/>
          <w:szCs w:val="21"/>
          <w:highlight w:val="none"/>
        </w:rPr>
        <w:t>。</w:t>
      </w:r>
    </w:p>
    <w:p w14:paraId="5B25B32F">
      <w:pPr>
        <w:widowControl/>
        <w:spacing w:before="75" w:after="75"/>
        <w:ind w:firstLine="315" w:firstLineChars="150"/>
        <w:rPr>
          <w:rFonts w:hint="eastAsia" w:ascii="微软雅黑" w:hAnsi="微软雅黑" w:cs="微软雅黑"/>
          <w:szCs w:val="21"/>
          <w:highlight w:val="none"/>
        </w:rPr>
      </w:pPr>
      <w:r>
        <w:rPr>
          <w:rFonts w:hint="eastAsia" w:ascii="微软雅黑" w:hAnsi="微软雅黑" w:cs="微软雅黑"/>
          <w:kern w:val="0"/>
          <w:szCs w:val="21"/>
          <w:highlight w:val="none"/>
        </w:rPr>
        <w:t>服务期限：</w:t>
      </w:r>
      <w:r>
        <w:rPr>
          <w:rFonts w:hint="eastAsia" w:ascii="微软雅黑" w:hAnsi="微软雅黑" w:cs="微软雅黑"/>
          <w:szCs w:val="21"/>
          <w:highlight w:val="none"/>
        </w:rPr>
        <w:t>详见第二章磋商需求。</w:t>
      </w:r>
    </w:p>
    <w:p w14:paraId="60AEA9CD">
      <w:pPr>
        <w:widowControl/>
        <w:spacing w:before="75" w:after="75"/>
        <w:ind w:firstLine="315" w:firstLineChars="150"/>
        <w:rPr>
          <w:rFonts w:hint="eastAsia" w:ascii="微软雅黑" w:hAnsi="微软雅黑" w:cs="微软雅黑"/>
          <w:szCs w:val="21"/>
          <w:highlight w:val="none"/>
        </w:rPr>
      </w:pPr>
      <w:r>
        <w:rPr>
          <w:rFonts w:hint="eastAsia" w:ascii="微软雅黑" w:hAnsi="微软雅黑" w:cs="微软雅黑"/>
          <w:szCs w:val="21"/>
          <w:highlight w:val="none"/>
        </w:rPr>
        <w:t>本项目接受联合体投标：</w:t>
      </w:r>
      <w:r>
        <w:rPr>
          <w:rFonts w:hint="eastAsia" w:ascii="微软雅黑" w:hAnsi="微软雅黑" w:cs="微软雅黑"/>
          <w:szCs w:val="21"/>
          <w:highlight w:val="none"/>
        </w:rPr>
        <w:sym w:font="Wingdings" w:char="00A8"/>
      </w:r>
      <w:r>
        <w:rPr>
          <w:rFonts w:hint="eastAsia" w:ascii="微软雅黑" w:hAnsi="微软雅黑" w:cs="微软雅黑"/>
          <w:szCs w:val="21"/>
          <w:highlight w:val="none"/>
        </w:rPr>
        <w:t xml:space="preserve"> 是，</w:t>
      </w:r>
      <w:r>
        <w:rPr>
          <w:rFonts w:hint="eastAsia" w:ascii="微软雅黑" w:hAnsi="微软雅黑" w:cs="微软雅黑"/>
          <w:szCs w:val="21"/>
          <w:highlight w:val="none"/>
        </w:rPr>
        <w:sym w:font="Wingdings" w:char="00FE"/>
      </w:r>
      <w:r>
        <w:rPr>
          <w:rFonts w:hint="eastAsia" w:ascii="微软雅黑" w:hAnsi="微软雅黑" w:cs="微软雅黑"/>
          <w:szCs w:val="21"/>
          <w:highlight w:val="none"/>
        </w:rPr>
        <w:t>否。</w:t>
      </w:r>
    </w:p>
    <w:p w14:paraId="51D94CF8">
      <w:pPr>
        <w:widowControl/>
        <w:spacing w:before="75" w:after="75"/>
        <w:ind w:firstLine="0" w:firstLineChars="0"/>
        <w:outlineLvl w:val="1"/>
        <w:rPr>
          <w:rFonts w:hint="eastAsia" w:ascii="微软雅黑" w:hAnsi="微软雅黑" w:cs="微软雅黑"/>
          <w:kern w:val="0"/>
          <w:szCs w:val="21"/>
          <w:highlight w:val="none"/>
        </w:rPr>
      </w:pPr>
      <w:r>
        <w:rPr>
          <w:rFonts w:hint="eastAsia" w:ascii="微软雅黑" w:hAnsi="微软雅黑" w:cs="微软雅黑"/>
          <w:b/>
          <w:bCs/>
          <w:kern w:val="0"/>
          <w:szCs w:val="21"/>
          <w:highlight w:val="none"/>
        </w:rPr>
        <w:t>二、申请人的资格要求：</w:t>
      </w:r>
    </w:p>
    <w:p w14:paraId="175F1756">
      <w:pPr>
        <w:ind w:firstLine="420"/>
        <w:rPr>
          <w:rFonts w:hint="eastAsia" w:ascii="微软雅黑" w:hAnsi="微软雅黑" w:cs="微软雅黑"/>
          <w:szCs w:val="21"/>
          <w:highlight w:val="none"/>
        </w:rPr>
      </w:pPr>
      <w:r>
        <w:rPr>
          <w:rFonts w:hint="eastAsia" w:ascii="微软雅黑" w:hAnsi="微软雅黑" w:cs="微软雅黑"/>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813E27">
      <w:pPr>
        <w:ind w:firstLine="420"/>
        <w:rPr>
          <w:rFonts w:hint="eastAsia" w:ascii="微软雅黑" w:hAnsi="微软雅黑" w:cs="微软雅黑"/>
          <w:szCs w:val="21"/>
          <w:highlight w:val="none"/>
        </w:rPr>
      </w:pPr>
      <w:r>
        <w:rPr>
          <w:rFonts w:hint="eastAsia" w:ascii="微软雅黑" w:hAnsi="微软雅黑" w:cs="微软雅黑"/>
          <w:szCs w:val="21"/>
          <w:highlight w:val="none"/>
        </w:rPr>
        <w:t>2.落实政府采购支持中小企业政策需满足的资格要求：</w:t>
      </w:r>
    </w:p>
    <w:p w14:paraId="73D1C364">
      <w:pPr>
        <w:ind w:firstLine="420"/>
        <w:rPr>
          <w:rFonts w:hint="eastAsia" w:ascii="微软雅黑" w:hAnsi="微软雅黑" w:cs="微软雅黑"/>
          <w:szCs w:val="21"/>
          <w:highlight w:val="none"/>
        </w:rPr>
      </w:pPr>
      <w:r>
        <w:rPr>
          <w:rFonts w:hint="eastAsia" w:ascii="微软雅黑" w:hAnsi="微软雅黑" w:cs="微软雅黑"/>
          <w:szCs w:val="21"/>
          <w:highlight w:val="none"/>
        </w:rPr>
        <w:t>2.1</w:t>
      </w:r>
      <w:r>
        <w:rPr>
          <w:rFonts w:hint="eastAsia" w:ascii="微软雅黑" w:hAnsi="微软雅黑" w:cs="微软雅黑"/>
          <w:szCs w:val="21"/>
          <w:highlight w:val="none"/>
        </w:rPr>
        <w:sym w:font="Wingdings" w:char="00A8"/>
      </w:r>
      <w:r>
        <w:rPr>
          <w:rFonts w:hint="eastAsia" w:ascii="微软雅黑" w:hAnsi="微软雅黑" w:cs="微软雅黑"/>
          <w:szCs w:val="21"/>
          <w:highlight w:val="none"/>
        </w:rPr>
        <w:t xml:space="preserve"> 无需落实；</w:t>
      </w:r>
    </w:p>
    <w:p w14:paraId="63824C72">
      <w:pPr>
        <w:ind w:firstLine="420"/>
        <w:rPr>
          <w:rFonts w:hint="eastAsia" w:ascii="微软雅黑" w:hAnsi="微软雅黑" w:cs="微软雅黑"/>
          <w:kern w:val="0"/>
          <w:szCs w:val="21"/>
          <w:highlight w:val="none"/>
        </w:rPr>
      </w:pPr>
      <w:r>
        <w:rPr>
          <w:rFonts w:hint="eastAsia" w:ascii="微软雅黑" w:hAnsi="微软雅黑" w:cs="微软雅黑"/>
          <w:szCs w:val="21"/>
          <w:highlight w:val="none"/>
        </w:rPr>
        <w:t>2.2</w:t>
      </w:r>
      <w:r>
        <w:rPr>
          <w:rFonts w:hint="eastAsia" w:ascii="微软雅黑" w:hAnsi="微软雅黑" w:cs="微软雅黑"/>
          <w:kern w:val="0"/>
          <w:szCs w:val="21"/>
          <w:highlight w:val="none"/>
        </w:rPr>
        <w:sym w:font="Wingdings" w:char="00FE"/>
      </w:r>
      <w:r>
        <w:rPr>
          <w:rFonts w:hint="eastAsia" w:ascii="微软雅黑" w:hAnsi="微软雅黑" w:cs="微软雅黑"/>
          <w:szCs w:val="21"/>
          <w:highlight w:val="none"/>
        </w:rPr>
        <w:t xml:space="preserve"> </w:t>
      </w:r>
      <w:r>
        <w:rPr>
          <w:rFonts w:hint="eastAsia" w:ascii="微软雅黑" w:hAnsi="微软雅黑" w:cs="微软雅黑"/>
          <w:kern w:val="0"/>
          <w:szCs w:val="21"/>
          <w:highlight w:val="none"/>
        </w:rPr>
        <w:t xml:space="preserve"> </w:t>
      </w:r>
      <w:r>
        <w:rPr>
          <w:rFonts w:hint="eastAsia" w:ascii="微软雅黑" w:hAnsi="微软雅黑" w:cs="微软雅黑"/>
          <w:szCs w:val="21"/>
          <w:highlight w:val="none"/>
        </w:rPr>
        <w:t>需要落实：</w:t>
      </w:r>
    </w:p>
    <w:p w14:paraId="40CCBBC6">
      <w:pPr>
        <w:ind w:firstLine="630" w:firstLineChars="300"/>
        <w:rPr>
          <w:rFonts w:hint="eastAsia" w:ascii="微软雅黑" w:hAnsi="微软雅黑" w:cs="微软雅黑"/>
          <w:szCs w:val="21"/>
          <w:highlight w:val="none"/>
        </w:rPr>
      </w:pPr>
      <w:r>
        <w:rPr>
          <w:rFonts w:hint="eastAsia" w:ascii="微软雅黑" w:hAnsi="微软雅黑" w:cs="微软雅黑"/>
          <w:szCs w:val="21"/>
          <w:highlight w:val="none"/>
        </w:rPr>
        <w:t>2.2.1专门面向中小企业</w:t>
      </w:r>
    </w:p>
    <w:p w14:paraId="302B5C08">
      <w:pPr>
        <w:ind w:firstLine="840" w:firstLineChars="400"/>
        <w:rPr>
          <w:rFonts w:hint="eastAsia" w:ascii="微软雅黑" w:hAnsi="微软雅黑" w:cs="微软雅黑"/>
          <w:szCs w:val="21"/>
          <w:highlight w:val="none"/>
        </w:rPr>
      </w:pPr>
      <w:r>
        <w:rPr>
          <w:rFonts w:hint="eastAsia" w:ascii="微软雅黑" w:hAnsi="微软雅黑" w:cs="微软雅黑"/>
          <w:kern w:val="0"/>
          <w:szCs w:val="21"/>
          <w:highlight w:val="none"/>
        </w:rPr>
        <w:sym w:font="Wingdings" w:char="00A8"/>
      </w:r>
      <w:r>
        <w:rPr>
          <w:rFonts w:hint="eastAsia" w:ascii="微软雅黑" w:hAnsi="微软雅黑" w:cs="微软雅黑"/>
          <w:kern w:val="0"/>
          <w:szCs w:val="21"/>
          <w:highlight w:val="none"/>
        </w:rPr>
        <w:t xml:space="preserve"> </w:t>
      </w:r>
      <w:r>
        <w:rPr>
          <w:rFonts w:hint="eastAsia" w:ascii="微软雅黑" w:hAnsi="微软雅黑" w:cs="微软雅黑"/>
          <w:szCs w:val="21"/>
          <w:highlight w:val="none"/>
        </w:rPr>
        <w:t>货物全部由符合政策要求的中小企业制造，提供中小企业声明函；</w:t>
      </w:r>
    </w:p>
    <w:p w14:paraId="2C0E7AD1">
      <w:pPr>
        <w:ind w:firstLine="840" w:firstLineChars="400"/>
        <w:rPr>
          <w:rFonts w:hint="eastAsia" w:ascii="微软雅黑" w:hAnsi="微软雅黑" w:cs="微软雅黑"/>
          <w:szCs w:val="21"/>
          <w:highlight w:val="none"/>
        </w:rPr>
      </w:pPr>
      <w:r>
        <w:rPr>
          <w:rFonts w:hint="eastAsia" w:ascii="微软雅黑" w:hAnsi="微软雅黑" w:cs="微软雅黑"/>
          <w:kern w:val="0"/>
          <w:szCs w:val="21"/>
          <w:highlight w:val="none"/>
        </w:rPr>
        <w:sym w:font="Wingdings" w:char="00A8"/>
      </w:r>
      <w:r>
        <w:rPr>
          <w:rFonts w:hint="eastAsia" w:ascii="微软雅黑" w:hAnsi="微软雅黑" w:cs="微软雅黑"/>
          <w:kern w:val="0"/>
          <w:szCs w:val="21"/>
          <w:highlight w:val="none"/>
        </w:rPr>
        <w:t xml:space="preserve"> </w:t>
      </w:r>
      <w:r>
        <w:rPr>
          <w:rFonts w:hint="eastAsia" w:ascii="微软雅黑" w:hAnsi="微软雅黑" w:cs="微软雅黑"/>
          <w:szCs w:val="21"/>
          <w:highlight w:val="none"/>
        </w:rPr>
        <w:t>货物全部由符合政策要求的小.微企业制造，提供中小企业声明函；</w:t>
      </w:r>
    </w:p>
    <w:p w14:paraId="6AE6285C">
      <w:pPr>
        <w:ind w:firstLine="840" w:firstLineChars="400"/>
        <w:rPr>
          <w:rFonts w:hint="eastAsia" w:ascii="微软雅黑" w:hAnsi="微软雅黑" w:cs="微软雅黑"/>
          <w:szCs w:val="21"/>
          <w:highlight w:val="none"/>
        </w:rPr>
      </w:pPr>
      <w:r>
        <w:rPr>
          <w:rFonts w:hint="eastAsia" w:ascii="微软雅黑" w:hAnsi="微软雅黑" w:cs="微软雅黑"/>
          <w:kern w:val="0"/>
          <w:szCs w:val="21"/>
          <w:highlight w:val="none"/>
        </w:rPr>
        <w:sym w:font="Wingdings" w:char="00FE"/>
      </w:r>
      <w:r>
        <w:rPr>
          <w:rFonts w:hint="eastAsia" w:ascii="微软雅黑" w:hAnsi="微软雅黑" w:cs="微软雅黑"/>
          <w:kern w:val="0"/>
          <w:szCs w:val="21"/>
          <w:highlight w:val="none"/>
        </w:rPr>
        <w:t xml:space="preserve"> </w:t>
      </w:r>
      <w:r>
        <w:rPr>
          <w:rFonts w:hint="eastAsia" w:ascii="微软雅黑" w:hAnsi="微软雅黑" w:cs="微软雅黑"/>
          <w:szCs w:val="21"/>
          <w:highlight w:val="none"/>
        </w:rPr>
        <w:t>服务全部由符合政策要求的中小企业承接，提供中小企业声明函；</w:t>
      </w:r>
    </w:p>
    <w:p w14:paraId="1E6450F1">
      <w:pPr>
        <w:tabs>
          <w:tab w:val="left" w:pos="470"/>
          <w:tab w:val="left" w:pos="630"/>
          <w:tab w:val="left" w:pos="840"/>
        </w:tabs>
        <w:ind w:firstLine="840" w:firstLineChars="400"/>
        <w:rPr>
          <w:rFonts w:hint="eastAsia" w:ascii="微软雅黑" w:hAnsi="微软雅黑" w:cs="微软雅黑"/>
          <w:szCs w:val="21"/>
          <w:highlight w:val="none"/>
        </w:rPr>
      </w:pPr>
      <w:r>
        <w:rPr>
          <w:rFonts w:hint="eastAsia" w:ascii="微软雅黑" w:hAnsi="微软雅黑" w:cs="微软雅黑"/>
          <w:kern w:val="0"/>
          <w:szCs w:val="21"/>
          <w:highlight w:val="none"/>
        </w:rPr>
        <w:sym w:font="Wingdings" w:char="00FE"/>
      </w:r>
      <w:r>
        <w:rPr>
          <w:rFonts w:hint="eastAsia" w:ascii="微软雅黑" w:hAnsi="微软雅黑" w:cs="微软雅黑"/>
          <w:kern w:val="0"/>
          <w:szCs w:val="21"/>
          <w:highlight w:val="none"/>
        </w:rPr>
        <w:t xml:space="preserve"> </w:t>
      </w:r>
      <w:r>
        <w:rPr>
          <w:rFonts w:hint="eastAsia" w:ascii="微软雅黑" w:hAnsi="微软雅黑" w:cs="微软雅黑"/>
          <w:szCs w:val="21"/>
          <w:highlight w:val="none"/>
        </w:rPr>
        <w:t>服务全部由符合政策要求的小微企业承接，提供中小企业声明函；</w:t>
      </w:r>
    </w:p>
    <w:p w14:paraId="1EF3B24C">
      <w:pPr>
        <w:ind w:firstLine="630" w:firstLineChars="300"/>
        <w:rPr>
          <w:rFonts w:hint="eastAsia" w:ascii="微软雅黑" w:hAnsi="微软雅黑" w:cs="微软雅黑"/>
          <w:szCs w:val="21"/>
          <w:highlight w:val="none"/>
        </w:rPr>
      </w:pPr>
      <w:r>
        <w:rPr>
          <w:rFonts w:hint="eastAsia" w:ascii="微软雅黑" w:hAnsi="微软雅黑" w:cs="微软雅黑"/>
          <w:szCs w:val="21"/>
          <w:highlight w:val="none"/>
        </w:rPr>
        <w:t>2.2.2</w:t>
      </w:r>
      <w:r>
        <w:rPr>
          <w:rFonts w:hint="eastAsia" w:ascii="微软雅黑" w:hAnsi="微软雅黑" w:cs="微软雅黑"/>
          <w:kern w:val="0"/>
          <w:szCs w:val="21"/>
          <w:highlight w:val="none"/>
        </w:rPr>
        <w:sym w:font="Wingdings" w:char="00A8"/>
      </w:r>
      <w:r>
        <w:rPr>
          <w:rFonts w:hint="eastAsia" w:ascii="微软雅黑" w:hAnsi="微软雅黑" w:cs="微软雅黑"/>
          <w:kern w:val="0"/>
          <w:szCs w:val="21"/>
          <w:highlight w:val="none"/>
        </w:rPr>
        <w:t xml:space="preserve"> </w:t>
      </w:r>
      <w:r>
        <w:rPr>
          <w:rFonts w:hint="eastAsia" w:ascii="微软雅黑" w:hAnsi="微软雅黑" w:cs="微软雅黑"/>
          <w:szCs w:val="21"/>
          <w:highlight w:val="none"/>
        </w:rPr>
        <w:t>要求以联合体形式参加，提供联合协议和中小企业声明函，联合协议中中小企业合同金额应当达到</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%（不得低于40%），其中小微企业合同金额应当达到</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%（不得低于70%）;如果供应商本身提供所有标的均由中小企业制造、承建或承接，视同符合了资格条件，无需再与其他中小企业组成联合体参加政府采购活动，无需提供联合协议；</w:t>
      </w:r>
    </w:p>
    <w:p w14:paraId="6154DF28">
      <w:pPr>
        <w:ind w:firstLine="630" w:firstLineChars="300"/>
        <w:rPr>
          <w:rFonts w:hint="eastAsia" w:ascii="微软雅黑" w:hAnsi="微软雅黑" w:cs="微软雅黑"/>
          <w:szCs w:val="21"/>
          <w:highlight w:val="none"/>
        </w:rPr>
      </w:pPr>
      <w:r>
        <w:rPr>
          <w:rFonts w:hint="eastAsia" w:ascii="微软雅黑" w:hAnsi="微软雅黑" w:cs="微软雅黑"/>
          <w:szCs w:val="21"/>
          <w:highlight w:val="none"/>
        </w:rPr>
        <w:t>2.2.3</w:t>
      </w:r>
      <w:r>
        <w:rPr>
          <w:rFonts w:hint="eastAsia" w:ascii="微软雅黑" w:hAnsi="微软雅黑" w:cs="微软雅黑"/>
          <w:szCs w:val="21"/>
          <w:highlight w:val="none"/>
        </w:rPr>
        <w:sym w:font="Wingdings" w:char="00A8"/>
      </w:r>
      <w:r>
        <w:rPr>
          <w:rFonts w:hint="eastAsia" w:ascii="微软雅黑" w:hAnsi="微软雅黑" w:cs="微软雅黑"/>
          <w:szCs w:val="21"/>
          <w:highlight w:val="none"/>
        </w:rPr>
        <w:t>要求合同分包，提供分包意向协议和中小企业声明函，分包意向协议中中小企业合同金额应当达到</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 （不得低于40%），其中小微企业合同金额应当达到</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 （不得低于70%）;如果供应商本身提供所有标的均由中小企业制造、承建或承接，视同符合了资格条件，无需再向中小企业分包，无需提供分包意向协议；</w:t>
      </w:r>
    </w:p>
    <w:p w14:paraId="1CFA828B">
      <w:pPr>
        <w:ind w:firstLine="420"/>
        <w:rPr>
          <w:rFonts w:hint="eastAsia" w:ascii="微软雅黑" w:hAnsi="微软雅黑" w:cs="微软雅黑"/>
          <w:szCs w:val="21"/>
          <w:highlight w:val="none"/>
        </w:rPr>
      </w:pPr>
      <w:r>
        <w:rPr>
          <w:rFonts w:hint="eastAsia" w:ascii="微软雅黑" w:hAnsi="微软雅黑" w:cs="微软雅黑"/>
          <w:szCs w:val="21"/>
          <w:highlight w:val="none"/>
        </w:rPr>
        <w:t>3.本项目的特定资格要求：</w:t>
      </w:r>
      <w:r>
        <w:rPr>
          <w:rFonts w:hint="eastAsia" w:ascii="微软雅黑" w:hAnsi="微软雅黑" w:cs="微软雅黑"/>
          <w:szCs w:val="21"/>
          <w:highlight w:val="none"/>
          <w:u w:val="single"/>
        </w:rPr>
        <w:t>无；</w:t>
      </w:r>
    </w:p>
    <w:p w14:paraId="61AF56D6">
      <w:pPr>
        <w:ind w:firstLine="420"/>
        <w:rPr>
          <w:rFonts w:hint="eastAsia" w:ascii="微软雅黑" w:hAnsi="微软雅黑" w:cs="微软雅黑"/>
          <w:szCs w:val="21"/>
          <w:highlight w:val="none"/>
        </w:rPr>
      </w:pPr>
      <w:r>
        <w:rPr>
          <w:rFonts w:hint="eastAsia" w:ascii="微软雅黑" w:hAnsi="微软雅黑" w:cs="微软雅黑"/>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39121D">
      <w:pPr>
        <w:widowControl/>
        <w:spacing w:before="255" w:after="255"/>
        <w:ind w:firstLine="0" w:firstLineChars="0"/>
        <w:jc w:val="both"/>
        <w:outlineLvl w:val="1"/>
        <w:rPr>
          <w:rFonts w:hint="eastAsia" w:ascii="微软雅黑" w:hAnsi="微软雅黑" w:cs="微软雅黑"/>
          <w:kern w:val="0"/>
          <w:szCs w:val="21"/>
          <w:highlight w:val="none"/>
        </w:rPr>
      </w:pPr>
      <w:r>
        <w:rPr>
          <w:rFonts w:hint="eastAsia" w:ascii="微软雅黑" w:hAnsi="微软雅黑" w:cs="微软雅黑"/>
          <w:b/>
          <w:bCs/>
          <w:kern w:val="0"/>
          <w:szCs w:val="21"/>
          <w:highlight w:val="none"/>
        </w:rPr>
        <w:t>三、获取磋商文件</w:t>
      </w:r>
      <w:r>
        <w:rPr>
          <w:rFonts w:hint="eastAsia" w:ascii="微软雅黑" w:hAnsi="微软雅黑" w:cs="微软雅黑"/>
          <w:kern w:val="0"/>
          <w:szCs w:val="21"/>
          <w:highlight w:val="none"/>
        </w:rPr>
        <w:t> </w:t>
      </w:r>
    </w:p>
    <w:p w14:paraId="4F2AC491">
      <w:pPr>
        <w:ind w:firstLine="420"/>
        <w:rPr>
          <w:rFonts w:hint="eastAsia" w:ascii="微软雅黑" w:hAnsi="微软雅黑" w:cs="微软雅黑"/>
          <w:szCs w:val="21"/>
          <w:highlight w:val="none"/>
        </w:rPr>
      </w:pPr>
      <w:r>
        <w:rPr>
          <w:rFonts w:hint="eastAsia" w:ascii="微软雅黑" w:hAnsi="微软雅黑" w:cs="微软雅黑"/>
          <w:kern w:val="0"/>
          <w:szCs w:val="21"/>
          <w:highlight w:val="none"/>
        </w:rPr>
        <w:t> </w:t>
      </w:r>
      <w:r>
        <w:rPr>
          <w:rFonts w:hint="eastAsia" w:ascii="微软雅黑" w:hAnsi="微软雅黑" w:cs="微软雅黑"/>
          <w:szCs w:val="21"/>
          <w:highlight w:val="none"/>
        </w:rPr>
        <w:t>时间：2025年</w:t>
      </w:r>
      <w:r>
        <w:rPr>
          <w:rFonts w:hint="eastAsia" w:ascii="微软雅黑" w:hAnsi="微软雅黑" w:cs="微软雅黑"/>
          <w:szCs w:val="21"/>
          <w:highlight w:val="none"/>
          <w:lang w:val="en-US" w:eastAsia="zh-CN"/>
        </w:rPr>
        <w:t>06</w:t>
      </w:r>
      <w:r>
        <w:rPr>
          <w:rFonts w:hint="eastAsia" w:ascii="微软雅黑" w:hAnsi="微软雅黑" w:cs="微软雅黑"/>
          <w:szCs w:val="21"/>
          <w:highlight w:val="none"/>
        </w:rPr>
        <w:t>月</w:t>
      </w:r>
      <w:r>
        <w:rPr>
          <w:rFonts w:hint="eastAsia" w:ascii="微软雅黑" w:hAnsi="微软雅黑" w:cs="微软雅黑"/>
          <w:szCs w:val="21"/>
          <w:highlight w:val="none"/>
          <w:lang w:val="en-US" w:eastAsia="zh-CN"/>
        </w:rPr>
        <w:t>19</w:t>
      </w:r>
      <w:r>
        <w:rPr>
          <w:rFonts w:hint="eastAsia" w:ascii="微软雅黑" w:hAnsi="微软雅黑" w:cs="微软雅黑"/>
          <w:szCs w:val="21"/>
          <w:highlight w:val="none"/>
        </w:rPr>
        <w:t>日至 </w:t>
      </w:r>
      <w:r>
        <w:rPr>
          <w:rFonts w:hint="eastAsia" w:ascii="微软雅黑" w:hAnsi="微软雅黑" w:cs="微软雅黑"/>
          <w:sz w:val="21"/>
          <w:szCs w:val="21"/>
          <w:highlight w:val="none"/>
        </w:rPr>
        <w:t>2025年</w:t>
      </w:r>
      <w:r>
        <w:rPr>
          <w:rFonts w:hint="eastAsia" w:ascii="微软雅黑" w:hAnsi="微软雅黑" w:cs="微软雅黑"/>
          <w:sz w:val="21"/>
          <w:szCs w:val="21"/>
          <w:highlight w:val="none"/>
          <w:lang w:val="en-US" w:eastAsia="zh-CN"/>
        </w:rPr>
        <w:t>07</w:t>
      </w:r>
      <w:r>
        <w:rPr>
          <w:rFonts w:hint="eastAsia" w:ascii="微软雅黑" w:hAnsi="微软雅黑" w:cs="微软雅黑"/>
          <w:sz w:val="21"/>
          <w:szCs w:val="21"/>
          <w:highlight w:val="none"/>
        </w:rPr>
        <w:t>月</w:t>
      </w:r>
      <w:r>
        <w:rPr>
          <w:rFonts w:hint="eastAsia" w:ascii="微软雅黑" w:hAnsi="微软雅黑" w:cs="微软雅黑"/>
          <w:sz w:val="21"/>
          <w:szCs w:val="21"/>
          <w:highlight w:val="none"/>
          <w:lang w:val="en-US" w:eastAsia="zh-CN"/>
        </w:rPr>
        <w:t>01</w:t>
      </w:r>
      <w:r>
        <w:rPr>
          <w:rFonts w:hint="eastAsia" w:ascii="微软雅黑" w:hAnsi="微软雅黑" w:cs="微软雅黑"/>
          <w:sz w:val="21"/>
          <w:szCs w:val="21"/>
          <w:highlight w:val="none"/>
        </w:rPr>
        <w:t>日</w:t>
      </w:r>
      <w:r>
        <w:rPr>
          <w:rFonts w:hint="eastAsia" w:ascii="微软雅黑" w:hAnsi="微软雅黑" w:cs="微软雅黑"/>
          <w:sz w:val="21"/>
          <w:szCs w:val="21"/>
          <w:highlight w:val="none"/>
          <w:lang w:val="en-US" w:eastAsia="zh-CN"/>
        </w:rPr>
        <w:t>09</w:t>
      </w:r>
      <w:r>
        <w:rPr>
          <w:rFonts w:hint="eastAsia" w:ascii="微软雅黑" w:hAnsi="微软雅黑" w:cs="微软雅黑"/>
          <w:sz w:val="21"/>
          <w:szCs w:val="21"/>
          <w:highlight w:val="none"/>
        </w:rPr>
        <w:t>：</w:t>
      </w:r>
      <w:r>
        <w:rPr>
          <w:rFonts w:hint="eastAsia" w:ascii="微软雅黑" w:hAnsi="微软雅黑" w:cs="微软雅黑"/>
          <w:sz w:val="21"/>
          <w:szCs w:val="21"/>
          <w:highlight w:val="none"/>
          <w:lang w:val="en-US" w:eastAsia="zh-CN"/>
        </w:rPr>
        <w:t>30</w:t>
      </w:r>
      <w:r>
        <w:rPr>
          <w:rFonts w:hint="eastAsia" w:ascii="微软雅黑" w:hAnsi="微软雅黑" w:cs="微软雅黑"/>
          <w:szCs w:val="21"/>
          <w:highlight w:val="none"/>
        </w:rPr>
        <w:t xml:space="preserve">         </w:t>
      </w:r>
    </w:p>
    <w:p w14:paraId="1A3D70D0">
      <w:pPr>
        <w:ind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地点（网址）：政采云平台（https://www.zcygov.cn/） </w:t>
      </w:r>
    </w:p>
    <w:p w14:paraId="5ED5B620">
      <w:pPr>
        <w:ind w:firstLine="420"/>
        <w:rPr>
          <w:rFonts w:hint="eastAsia" w:ascii="微软雅黑" w:hAnsi="微软雅黑" w:cs="微软雅黑"/>
          <w:strike/>
          <w:szCs w:val="21"/>
          <w:highlight w:val="none"/>
        </w:rPr>
      </w:pPr>
      <w:r>
        <w:rPr>
          <w:rFonts w:hint="eastAsia" w:ascii="微软雅黑" w:hAnsi="微软雅黑" w:cs="微软雅黑"/>
          <w:szCs w:val="21"/>
          <w:highlight w:val="none"/>
        </w:rPr>
        <w:t>方式：供应商登录政采云平台https://www.zcygov.cn/在线申请获取磋商文件（进入“项目采购”应用，在获取磋商文件菜单中选择项目，申请获取磋商文件）。</w:t>
      </w:r>
    </w:p>
    <w:p w14:paraId="1A849B65">
      <w:pPr>
        <w:ind w:firstLine="420"/>
        <w:rPr>
          <w:rFonts w:hint="eastAsia" w:ascii="微软雅黑" w:hAnsi="微软雅黑" w:cs="微软雅黑"/>
          <w:szCs w:val="21"/>
          <w:highlight w:val="none"/>
        </w:rPr>
      </w:pPr>
      <w:r>
        <w:rPr>
          <w:rFonts w:hint="eastAsia" w:ascii="微软雅黑" w:hAnsi="微软雅黑" w:cs="微软雅黑"/>
          <w:szCs w:val="21"/>
          <w:highlight w:val="none"/>
        </w:rPr>
        <w:t>售价：免费。</w:t>
      </w:r>
    </w:p>
    <w:p w14:paraId="537E3B48">
      <w:pPr>
        <w:widowControl/>
        <w:spacing w:before="75" w:after="75"/>
        <w:ind w:firstLine="0" w:firstLineChars="0"/>
        <w:outlineLvl w:val="1"/>
        <w:rPr>
          <w:rFonts w:hint="eastAsia" w:ascii="微软雅黑" w:hAnsi="微软雅黑" w:cs="微软雅黑"/>
          <w:kern w:val="0"/>
          <w:szCs w:val="21"/>
          <w:highlight w:val="none"/>
        </w:rPr>
      </w:pPr>
      <w:r>
        <w:rPr>
          <w:rFonts w:hint="eastAsia" w:ascii="微软雅黑" w:hAnsi="微软雅黑" w:cs="微软雅黑"/>
          <w:b/>
          <w:bCs/>
          <w:kern w:val="0"/>
          <w:szCs w:val="21"/>
          <w:highlight w:val="none"/>
        </w:rPr>
        <w:t>四、提交响应文件截止时间、开标时间和地点</w:t>
      </w:r>
    </w:p>
    <w:p w14:paraId="61F230B5">
      <w:pPr>
        <w:ind w:firstLine="420"/>
        <w:rPr>
          <w:rFonts w:hint="eastAsia" w:ascii="微软雅黑" w:hAnsi="微软雅黑" w:cs="微软雅黑"/>
          <w:szCs w:val="21"/>
          <w:highlight w:val="none"/>
        </w:rPr>
      </w:pPr>
      <w:r>
        <w:rPr>
          <w:rFonts w:hint="eastAsia" w:ascii="微软雅黑" w:hAnsi="微软雅黑" w:cs="微软雅黑"/>
          <w:sz w:val="21"/>
          <w:szCs w:val="21"/>
          <w:highlight w:val="none"/>
        </w:rPr>
        <w:t>2025年</w:t>
      </w:r>
      <w:r>
        <w:rPr>
          <w:rFonts w:hint="eastAsia" w:ascii="微软雅黑" w:hAnsi="微软雅黑" w:cs="微软雅黑"/>
          <w:sz w:val="21"/>
          <w:szCs w:val="21"/>
          <w:highlight w:val="none"/>
          <w:lang w:val="en-US" w:eastAsia="zh-CN"/>
        </w:rPr>
        <w:t>07</w:t>
      </w:r>
      <w:r>
        <w:rPr>
          <w:rFonts w:hint="eastAsia" w:ascii="微软雅黑" w:hAnsi="微软雅黑" w:cs="微软雅黑"/>
          <w:sz w:val="21"/>
          <w:szCs w:val="21"/>
          <w:highlight w:val="none"/>
        </w:rPr>
        <w:t>月</w:t>
      </w:r>
      <w:r>
        <w:rPr>
          <w:rFonts w:hint="eastAsia" w:ascii="微软雅黑" w:hAnsi="微软雅黑" w:cs="微软雅黑"/>
          <w:sz w:val="21"/>
          <w:szCs w:val="21"/>
          <w:highlight w:val="none"/>
          <w:lang w:val="en-US" w:eastAsia="zh-CN"/>
        </w:rPr>
        <w:t>01</w:t>
      </w:r>
      <w:r>
        <w:rPr>
          <w:rFonts w:hint="eastAsia" w:ascii="微软雅黑" w:hAnsi="微软雅黑" w:cs="微软雅黑"/>
          <w:sz w:val="21"/>
          <w:szCs w:val="21"/>
          <w:highlight w:val="none"/>
        </w:rPr>
        <w:t>日</w:t>
      </w:r>
      <w:r>
        <w:rPr>
          <w:rFonts w:hint="eastAsia" w:ascii="微软雅黑" w:hAnsi="微软雅黑" w:cs="微软雅黑"/>
          <w:sz w:val="21"/>
          <w:szCs w:val="21"/>
          <w:highlight w:val="none"/>
          <w:lang w:val="en-US" w:eastAsia="zh-CN"/>
        </w:rPr>
        <w:t>09</w:t>
      </w:r>
      <w:r>
        <w:rPr>
          <w:rFonts w:hint="eastAsia" w:ascii="微软雅黑" w:hAnsi="微软雅黑" w:cs="微软雅黑"/>
          <w:sz w:val="21"/>
          <w:szCs w:val="21"/>
          <w:highlight w:val="none"/>
        </w:rPr>
        <w:t>：</w:t>
      </w:r>
      <w:r>
        <w:rPr>
          <w:rFonts w:hint="eastAsia" w:ascii="微软雅黑" w:hAnsi="微软雅黑" w:cs="微软雅黑"/>
          <w:sz w:val="21"/>
          <w:szCs w:val="21"/>
          <w:highlight w:val="none"/>
          <w:lang w:val="en-US" w:eastAsia="zh-CN"/>
        </w:rPr>
        <w:t>30</w:t>
      </w:r>
      <w:r>
        <w:rPr>
          <w:rFonts w:hint="eastAsia" w:ascii="微软雅黑" w:hAnsi="微软雅黑" w:cs="微软雅黑"/>
          <w:szCs w:val="21"/>
          <w:highlight w:val="none"/>
        </w:rPr>
        <w:t>（北京时间）</w:t>
      </w:r>
    </w:p>
    <w:p w14:paraId="5CC463B2">
      <w:pPr>
        <w:ind w:firstLine="420"/>
        <w:rPr>
          <w:rFonts w:hint="eastAsia" w:ascii="微软雅黑" w:hAnsi="微软雅黑" w:cs="微软雅黑"/>
          <w:kern w:val="0"/>
          <w:szCs w:val="21"/>
          <w:highlight w:val="none"/>
        </w:rPr>
      </w:pPr>
      <w:r>
        <w:rPr>
          <w:rFonts w:hint="eastAsia" w:ascii="微软雅黑" w:hAnsi="微软雅黑" w:cs="微软雅黑"/>
          <w:szCs w:val="21"/>
          <w:highlight w:val="none"/>
        </w:rPr>
        <w:t>地点（网址）：政采云平台（https://www.zcygov.cn/）</w:t>
      </w:r>
      <w:r>
        <w:rPr>
          <w:rFonts w:hint="eastAsia" w:ascii="微软雅黑" w:hAnsi="微软雅黑" w:cs="微软雅黑"/>
          <w:kern w:val="0"/>
          <w:szCs w:val="21"/>
          <w:highlight w:val="none"/>
        </w:rPr>
        <w:t>  </w:t>
      </w:r>
    </w:p>
    <w:p w14:paraId="69A2B8BB">
      <w:pPr>
        <w:widowControl/>
        <w:spacing w:before="255" w:after="255"/>
        <w:ind w:firstLine="0" w:firstLineChars="0"/>
        <w:jc w:val="both"/>
        <w:outlineLvl w:val="1"/>
        <w:rPr>
          <w:rFonts w:hint="eastAsia" w:ascii="微软雅黑" w:hAnsi="微软雅黑" w:cs="微软雅黑"/>
          <w:kern w:val="0"/>
          <w:szCs w:val="21"/>
          <w:highlight w:val="none"/>
        </w:rPr>
      </w:pPr>
      <w:r>
        <w:rPr>
          <w:rFonts w:hint="eastAsia" w:ascii="微软雅黑" w:hAnsi="微软雅黑" w:cs="微软雅黑"/>
          <w:b/>
          <w:bCs/>
          <w:kern w:val="0"/>
          <w:szCs w:val="21"/>
          <w:highlight w:val="none"/>
        </w:rPr>
        <w:t>五、公告期限</w:t>
      </w:r>
      <w:r>
        <w:rPr>
          <w:rFonts w:hint="eastAsia" w:ascii="微软雅黑" w:hAnsi="微软雅黑" w:cs="微软雅黑"/>
          <w:kern w:val="0"/>
          <w:szCs w:val="21"/>
          <w:highlight w:val="none"/>
        </w:rPr>
        <w:t> </w:t>
      </w:r>
    </w:p>
    <w:p w14:paraId="502892BD">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自本公告发布之日起3个工作日。</w:t>
      </w:r>
    </w:p>
    <w:p w14:paraId="3D87FC02">
      <w:pPr>
        <w:widowControl/>
        <w:spacing w:before="255" w:after="255"/>
        <w:ind w:firstLine="0" w:firstLineChars="0"/>
        <w:jc w:val="both"/>
        <w:outlineLvl w:val="1"/>
        <w:rPr>
          <w:rFonts w:hint="eastAsia" w:ascii="微软雅黑" w:hAnsi="微软雅黑" w:cs="微软雅黑"/>
          <w:b/>
          <w:bCs/>
          <w:kern w:val="0"/>
          <w:szCs w:val="21"/>
          <w:highlight w:val="none"/>
        </w:rPr>
      </w:pPr>
      <w:r>
        <w:rPr>
          <w:rFonts w:hint="eastAsia" w:ascii="微软雅黑" w:hAnsi="微软雅黑" w:cs="微软雅黑"/>
          <w:b/>
          <w:bCs/>
          <w:kern w:val="0"/>
          <w:szCs w:val="21"/>
          <w:highlight w:val="none"/>
        </w:rPr>
        <w:t>六、其他补充事宜</w:t>
      </w:r>
    </w:p>
    <w:p w14:paraId="6D3F5497">
      <w:pPr>
        <w:ind w:firstLine="420"/>
        <w:rPr>
          <w:rFonts w:hint="eastAsia" w:ascii="微软雅黑" w:hAnsi="微软雅黑" w:cs="微软雅黑"/>
          <w:szCs w:val="21"/>
          <w:highlight w:val="none"/>
        </w:rPr>
      </w:pPr>
      <w:r>
        <w:rPr>
          <w:rFonts w:hint="eastAsia" w:ascii="微软雅黑" w:hAnsi="微软雅黑" w:cs="微软雅黑"/>
          <w:szCs w:val="21"/>
          <w:highlight w:val="none"/>
        </w:rPr>
        <w:t>1.供应商认为磋商文件、采购过程、中标或者成交结果使自己的权益受到损害的，可以在知道或者应知其权益受到损害之日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D29C60">
      <w:pPr>
        <w:ind w:firstLine="420"/>
        <w:rPr>
          <w:rFonts w:hint="eastAsia" w:ascii="微软雅黑" w:hAnsi="微软雅黑" w:cs="微软雅黑"/>
          <w:szCs w:val="21"/>
          <w:highlight w:val="none"/>
        </w:rPr>
      </w:pPr>
      <w:r>
        <w:rPr>
          <w:rFonts w:hint="eastAsia" w:ascii="微软雅黑" w:hAnsi="微软雅黑" w:cs="微软雅黑"/>
          <w:szCs w:val="21"/>
          <w:highlight w:val="none"/>
        </w:rPr>
        <w:t>2.其他事项：</w:t>
      </w:r>
    </w:p>
    <w:p w14:paraId="7BE408FE">
      <w:pPr>
        <w:ind w:firstLine="420"/>
        <w:rPr>
          <w:rFonts w:hint="eastAsia" w:ascii="微软雅黑" w:hAnsi="微软雅黑" w:cs="微软雅黑"/>
          <w:szCs w:val="21"/>
          <w:highlight w:val="none"/>
        </w:rPr>
      </w:pPr>
      <w:r>
        <w:rPr>
          <w:rFonts w:hint="eastAsia" w:ascii="微软雅黑" w:hAnsi="微软雅黑" w:cs="微软雅黑"/>
          <w:szCs w:val="21"/>
          <w:highlight w:val="none"/>
        </w:rPr>
        <w:t>（1）需要落实的政府采购政策：包括节约资源、保护环境、支持创新、促进中小企业发展等。</w:t>
      </w:r>
    </w:p>
    <w:p w14:paraId="12B79747">
      <w:pPr>
        <w:ind w:firstLine="420"/>
        <w:rPr>
          <w:rFonts w:hint="eastAsia" w:ascii="微软雅黑" w:hAnsi="微软雅黑" w:cs="微软雅黑"/>
          <w:szCs w:val="21"/>
          <w:highlight w:val="none"/>
        </w:rPr>
      </w:pPr>
      <w:r>
        <w:rPr>
          <w:rFonts w:hint="eastAsia" w:ascii="微软雅黑" w:hAnsi="微软雅黑" w:cs="微软雅黑"/>
          <w:szCs w:val="21"/>
          <w:highlight w:val="none"/>
        </w:rPr>
        <w:t>（2）电子招投标的说明：</w:t>
      </w:r>
    </w:p>
    <w:p w14:paraId="3E63A33F">
      <w:pPr>
        <w:ind w:firstLine="420"/>
        <w:rPr>
          <w:rFonts w:hint="eastAsia" w:ascii="微软雅黑" w:hAnsi="微软雅黑" w:cs="微软雅黑"/>
          <w:szCs w:val="21"/>
          <w:highlight w:val="none"/>
        </w:rPr>
      </w:pPr>
      <w:r>
        <w:rPr>
          <w:rFonts w:hint="eastAsia" w:ascii="微软雅黑" w:hAnsi="微软雅黑" w:cs="微软雅黑"/>
          <w:szCs w:val="21"/>
          <w:highlight w:val="none"/>
        </w:rPr>
        <w:t>①电子招投标：本项目以数据电文形式，依托“政府采购云平台（www.zcygov.cn）”进行招投标活动，不接受纸质响应文件；</w:t>
      </w:r>
    </w:p>
    <w:p w14:paraId="6ED2A96C">
      <w:pPr>
        <w:ind w:firstLine="420"/>
        <w:rPr>
          <w:rFonts w:hint="eastAsia" w:ascii="微软雅黑" w:hAnsi="微软雅黑" w:cs="微软雅黑"/>
          <w:szCs w:val="21"/>
          <w:highlight w:val="none"/>
        </w:rPr>
      </w:pPr>
      <w:r>
        <w:rPr>
          <w:rFonts w:hint="eastAsia" w:ascii="微软雅黑" w:hAnsi="微软雅黑" w:cs="微软雅黑"/>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微软雅黑" w:hAnsi="微软雅黑" w:cs="微软雅黑"/>
          <w:b/>
          <w:bCs/>
          <w:szCs w:val="21"/>
          <w:highlight w:val="none"/>
        </w:rPr>
        <w:t>中标供应商在签订合同前，如不完成注册，视为放弃</w:t>
      </w:r>
      <w:r>
        <w:rPr>
          <w:rFonts w:hint="eastAsia" w:ascii="微软雅黑" w:hAnsi="微软雅黑" w:cs="微软雅黑"/>
          <w:szCs w:val="21"/>
          <w:highlight w:val="none"/>
        </w:rPr>
        <w:t>；</w:t>
      </w:r>
    </w:p>
    <w:p w14:paraId="28A1009D">
      <w:pPr>
        <w:ind w:firstLine="420"/>
        <w:rPr>
          <w:rFonts w:hint="eastAsia" w:ascii="微软雅黑" w:hAnsi="微软雅黑" w:cs="微软雅黑"/>
          <w:szCs w:val="21"/>
          <w:highlight w:val="none"/>
        </w:rPr>
      </w:pPr>
      <w:r>
        <w:rPr>
          <w:rFonts w:hint="eastAsia" w:ascii="微软雅黑" w:hAnsi="微软雅黑" w:cs="微软雅黑"/>
          <w:szCs w:val="21"/>
          <w:highlight w:val="none"/>
        </w:rPr>
        <w:t>CA驱动和申领流程</w:t>
      </w:r>
    </w:p>
    <w:p w14:paraId="6B9325E7">
      <w:pPr>
        <w:spacing w:before="120" w:beforeLines="50" w:after="120" w:afterLines="50"/>
        <w:ind w:firstLine="420"/>
        <w:rPr>
          <w:rStyle w:val="60"/>
          <w:rFonts w:hint="eastAsia" w:ascii="微软雅黑" w:hAnsi="微软雅黑" w:cs="微软雅黑"/>
          <w:color w:val="auto"/>
          <w:szCs w:val="21"/>
          <w:highlight w:val="none"/>
        </w:rPr>
      </w:pPr>
      <w:r>
        <w:rPr>
          <w:rStyle w:val="60"/>
          <w:rFonts w:hint="eastAsia" w:ascii="微软雅黑" w:hAnsi="微软雅黑" w:cs="微软雅黑"/>
          <w:color w:val="auto"/>
          <w:szCs w:val="21"/>
          <w:highlight w:val="none"/>
        </w:rPr>
        <w:t xml:space="preserve">https://zfcg.czt.zj.gov.cn/bidClientTemplate/2019-05-27/12945.html    </w:t>
      </w:r>
    </w:p>
    <w:p w14:paraId="31C06C46">
      <w:pPr>
        <w:ind w:firstLine="420"/>
        <w:rPr>
          <w:rFonts w:hint="eastAsia" w:ascii="微软雅黑" w:hAnsi="微软雅黑" w:cs="微软雅黑"/>
          <w:szCs w:val="21"/>
          <w:highlight w:val="none"/>
        </w:rPr>
      </w:pPr>
      <w:r>
        <w:rPr>
          <w:rFonts w:hint="eastAsia" w:ascii="微软雅黑" w:hAnsi="微软雅黑" w:cs="微软雅黑"/>
          <w:szCs w:val="21"/>
          <w:highlight w:val="none"/>
        </w:rPr>
        <w:t>注：ＣＡ证书遗失补办、延期、解锁、质保等业务可以在联连客户端上进行操作；使用政采云投标客户端时，建议使用windows7以上且64位的操作系统。</w:t>
      </w:r>
    </w:p>
    <w:p w14:paraId="4E52F465">
      <w:pPr>
        <w:ind w:firstLine="420"/>
        <w:rPr>
          <w:rFonts w:hint="eastAsia" w:ascii="微软雅黑" w:hAnsi="微软雅黑" w:cs="微软雅黑"/>
          <w:szCs w:val="21"/>
          <w:highlight w:val="none"/>
        </w:rPr>
      </w:pPr>
      <w:r>
        <w:rPr>
          <w:rFonts w:hint="eastAsia" w:ascii="微软雅黑" w:hAnsi="微软雅黑" w:cs="微软雅黑"/>
          <w:szCs w:val="21"/>
          <w:highlight w:val="none"/>
        </w:rPr>
        <w:t>CA证书办理操作视频</w:t>
      </w:r>
    </w:p>
    <w:p w14:paraId="27CB12C8">
      <w:pPr>
        <w:spacing w:before="120" w:beforeLines="50" w:after="120" w:afterLines="50"/>
        <w:ind w:firstLine="420"/>
        <w:rPr>
          <w:rStyle w:val="60"/>
          <w:rFonts w:hint="eastAsia" w:ascii="微软雅黑" w:hAnsi="微软雅黑" w:cs="微软雅黑"/>
          <w:color w:val="auto"/>
          <w:szCs w:val="21"/>
          <w:highlight w:val="none"/>
        </w:rPr>
      </w:pPr>
      <w:r>
        <w:rPr>
          <w:rStyle w:val="60"/>
          <w:rFonts w:hint="eastAsia" w:ascii="微软雅黑" w:hAnsi="微软雅黑" w:cs="微软雅黑"/>
          <w:color w:val="auto"/>
          <w:szCs w:val="21"/>
          <w:highlight w:val="none"/>
        </w:rPr>
        <w:t>https://service.zcygov.cn/#/knowledges/UgcbC3EBiyELHE-opz1b/EWqqyXEByNnJ3A2CPyDI</w:t>
      </w:r>
    </w:p>
    <w:p w14:paraId="3DB3A702">
      <w:pPr>
        <w:ind w:firstLine="420"/>
        <w:rPr>
          <w:rFonts w:hint="eastAsia" w:ascii="微软雅黑" w:hAnsi="微软雅黑" w:cs="微软雅黑"/>
          <w:szCs w:val="21"/>
          <w:highlight w:val="none"/>
        </w:rPr>
      </w:pPr>
      <w:r>
        <w:rPr>
          <w:rFonts w:hint="eastAsia" w:ascii="微软雅黑" w:hAnsi="微软雅黑" w:cs="微软雅黑"/>
          <w:szCs w:val="21"/>
          <w:highlight w:val="none"/>
        </w:rPr>
        <w:t>CA绑定登录操作视频</w:t>
      </w:r>
    </w:p>
    <w:p w14:paraId="0F3DE66E">
      <w:pPr>
        <w:spacing w:before="120" w:beforeLines="50" w:after="120" w:afterLines="50"/>
        <w:ind w:firstLine="420"/>
        <w:rPr>
          <w:rFonts w:hint="eastAsia" w:ascii="微软雅黑" w:hAnsi="微软雅黑" w:cs="微软雅黑"/>
          <w:szCs w:val="21"/>
          <w:highlight w:val="none"/>
        </w:rPr>
      </w:pPr>
      <w:r>
        <w:rPr>
          <w:rStyle w:val="60"/>
          <w:rFonts w:hint="eastAsia" w:ascii="微软雅黑" w:hAnsi="微软雅黑" w:cs="微软雅黑"/>
          <w:color w:val="auto"/>
          <w:szCs w:val="21"/>
          <w:highlight w:val="none"/>
        </w:rPr>
        <w:t>https://service.zcygov.cn/#/knowledges/UgcbC3EBiyELHE-opz1b/nAkmyXEBiyELHE-o-983</w:t>
      </w:r>
    </w:p>
    <w:p w14:paraId="11394912">
      <w:pPr>
        <w:ind w:firstLine="420"/>
        <w:rPr>
          <w:rFonts w:hint="eastAsia" w:ascii="微软雅黑" w:hAnsi="微软雅黑" w:cs="微软雅黑"/>
          <w:szCs w:val="21"/>
          <w:highlight w:val="none"/>
        </w:rPr>
      </w:pPr>
      <w:r>
        <w:rPr>
          <w:rFonts w:hint="eastAsia" w:ascii="微软雅黑" w:hAnsi="微软雅黑" w:cs="微软雅黑"/>
          <w:szCs w:val="21"/>
          <w:highlight w:val="none"/>
        </w:rPr>
        <w:t>③磋商文件的获取：使用账号登录或者使用CA登录政采云平台；进入“项目采购”应用，在获取磋商文件菜单中选择项目，获取磋商文件；</w:t>
      </w:r>
    </w:p>
    <w:p w14:paraId="022DF4EE">
      <w:pPr>
        <w:ind w:firstLine="420"/>
        <w:rPr>
          <w:rFonts w:hint="eastAsia" w:ascii="微软雅黑" w:hAnsi="微软雅黑" w:cs="微软雅黑"/>
          <w:szCs w:val="21"/>
          <w:highlight w:val="none"/>
        </w:rPr>
      </w:pPr>
      <w:r>
        <w:rPr>
          <w:rFonts w:hint="eastAsia" w:ascii="微软雅黑" w:hAnsi="微软雅黑" w:cs="微软雅黑"/>
          <w:szCs w:val="21"/>
          <w:highlight w:val="none"/>
        </w:rPr>
        <w:t>④响应文件的制作：在“政采云电子交易客户端”中完成“填写基本信息”、“导入响应文件”、“标书关联”、“标书检查”、“电子签名”、“生成电子标书”等操作；</w:t>
      </w:r>
    </w:p>
    <w:p w14:paraId="2340068E">
      <w:pPr>
        <w:ind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⑤采购人、采购机构将依托政采云平台完成本项目的电子交易活动，平台不接受未按上述方式获取磋商文件的供应商进行投标活动； </w:t>
      </w:r>
    </w:p>
    <w:p w14:paraId="3363BC22">
      <w:pPr>
        <w:ind w:firstLine="420"/>
        <w:rPr>
          <w:rFonts w:hint="eastAsia" w:ascii="微软雅黑" w:hAnsi="微软雅黑" w:cs="微软雅黑"/>
          <w:szCs w:val="21"/>
          <w:highlight w:val="none"/>
        </w:rPr>
      </w:pPr>
      <w:r>
        <w:rPr>
          <w:rFonts w:hint="eastAsia" w:ascii="微软雅黑" w:hAnsi="微软雅黑" w:cs="微软雅黑"/>
          <w:szCs w:val="21"/>
          <w:highlight w:val="none"/>
        </w:rPr>
        <w:t>⑥对未按上述方式获取磋商文件的供应商对该文件提出的质疑，采购人或采购代理机构将不予处理；</w:t>
      </w:r>
    </w:p>
    <w:p w14:paraId="065E1BA6">
      <w:pPr>
        <w:ind w:firstLine="420"/>
        <w:rPr>
          <w:rFonts w:hint="eastAsia" w:ascii="微软雅黑" w:hAnsi="微软雅黑" w:cs="微软雅黑"/>
          <w:szCs w:val="21"/>
          <w:highlight w:val="none"/>
        </w:rPr>
      </w:pPr>
      <w:r>
        <w:rPr>
          <w:rFonts w:hint="eastAsia" w:ascii="微软雅黑" w:hAnsi="微软雅黑" w:cs="微软雅黑"/>
          <w:szCs w:val="21"/>
          <w:highlight w:val="none"/>
        </w:rPr>
        <w:t>⑦不提供磋商文件纸质版；</w:t>
      </w:r>
    </w:p>
    <w:p w14:paraId="4E44AEAB">
      <w:pPr>
        <w:ind w:firstLine="420"/>
        <w:rPr>
          <w:rFonts w:hint="eastAsia" w:ascii="微软雅黑" w:hAnsi="微软雅黑" w:cs="微软雅黑"/>
          <w:szCs w:val="21"/>
          <w:highlight w:val="none"/>
        </w:rPr>
      </w:pPr>
      <w:r>
        <w:rPr>
          <w:rFonts w:hint="eastAsia" w:ascii="微软雅黑" w:hAnsi="微软雅黑" w:cs="微软雅黑"/>
          <w:szCs w:val="21"/>
          <w:highlight w:val="none"/>
        </w:rPr>
        <w:t>⑧响应文件的传输递交：投标供应商在投标截止时间前将加密的响应文件上传至政府采购云平台，同时可在投标截止时间前将政采云平台上最后生成的具备电子签章的备份电子标文件1份下载至U盘</w:t>
      </w:r>
      <w:r>
        <w:rPr>
          <w:rFonts w:hint="eastAsia" w:ascii="微软雅黑" w:hAnsi="微软雅黑" w:cs="微软雅黑"/>
          <w:b/>
          <w:bCs/>
          <w:szCs w:val="21"/>
          <w:highlight w:val="none"/>
          <w:shd w:val="clear" w:color="FFFFFF" w:fill="D9D9D9"/>
        </w:rPr>
        <w:t>（非强制递交）</w:t>
      </w:r>
      <w:r>
        <w:rPr>
          <w:rFonts w:hint="eastAsia" w:ascii="微软雅黑" w:hAnsi="微软雅黑" w:cs="微软雅黑"/>
          <w:szCs w:val="21"/>
          <w:highlight w:val="none"/>
        </w:rPr>
        <w:t>，直接提交或者以</w:t>
      </w:r>
      <w:r>
        <w:rPr>
          <w:rFonts w:hint="eastAsia" w:ascii="微软雅黑" w:hAnsi="微软雅黑" w:cs="微软雅黑"/>
          <w:b/>
          <w:bCs/>
          <w:szCs w:val="21"/>
          <w:highlight w:val="none"/>
          <w:u w:val="single"/>
        </w:rPr>
        <w:t>快递</w:t>
      </w:r>
      <w:r>
        <w:rPr>
          <w:rFonts w:hint="eastAsia" w:ascii="微软雅黑" w:hAnsi="微软雅黑" w:cs="微软雅黑"/>
          <w:szCs w:val="21"/>
          <w:highlight w:val="none"/>
        </w:rPr>
        <w:t>方式递交【</w:t>
      </w:r>
      <w:r>
        <w:rPr>
          <w:rFonts w:hint="eastAsia" w:ascii="微软雅黑" w:hAnsi="微软雅黑" w:cs="微软雅黑"/>
          <w:b/>
          <w:bCs/>
          <w:szCs w:val="21"/>
          <w:highlight w:val="none"/>
        </w:rPr>
        <w:t>地址：嘉兴市秀洲区新平路299号中禾广场23楼政府采购办公室</w:t>
      </w:r>
      <w:r>
        <w:rPr>
          <w:rFonts w:hint="eastAsia" w:ascii="微软雅黑" w:hAnsi="微软雅黑" w:cs="微软雅黑"/>
          <w:szCs w:val="21"/>
          <w:highlight w:val="none"/>
        </w:rPr>
        <w:t>；收件人：章莉莉；电话：13605735186；快递寄出同时，项目被授权代表须以邮件方式将快递单号、项目名称、公司名称、被授权代表姓名及联系方式等内容（邮件格式为：</w:t>
      </w:r>
      <w:r>
        <w:rPr>
          <w:highlight w:val="none"/>
        </w:rPr>
        <w:fldChar w:fldCharType="begin"/>
      </w:r>
      <w:r>
        <w:rPr>
          <w:highlight w:val="none"/>
        </w:rPr>
        <w:instrText xml:space="preserve"> HYPERLINK "mailto:项目编号+快递单号+公司名称+被授权代表姓名及联系方式）发代理机构联系人邮箱1450912653@qq.com)】" </w:instrText>
      </w:r>
      <w:r>
        <w:rPr>
          <w:highlight w:val="none"/>
        </w:rPr>
        <w:fldChar w:fldCharType="separate"/>
      </w:r>
      <w:r>
        <w:rPr>
          <w:rStyle w:val="60"/>
          <w:rFonts w:hint="eastAsia" w:ascii="微软雅黑" w:hAnsi="微软雅黑" w:cs="微软雅黑"/>
          <w:color w:val="auto"/>
          <w:szCs w:val="21"/>
          <w:highlight w:val="none"/>
        </w:rPr>
        <w:t>项目编号+快递单号+公司名称+被授权代表姓名及联系方式）发代理机构联系人邮箱1450912653@qq.com)】</w:t>
      </w:r>
      <w:r>
        <w:rPr>
          <w:rStyle w:val="60"/>
          <w:rFonts w:hint="eastAsia" w:ascii="微软雅黑" w:hAnsi="微软雅黑" w:cs="微软雅黑"/>
          <w:color w:val="auto"/>
          <w:szCs w:val="21"/>
          <w:highlight w:val="none"/>
        </w:rPr>
        <w:fldChar w:fldCharType="end"/>
      </w:r>
      <w:r>
        <w:rPr>
          <w:rFonts w:hint="eastAsia" w:ascii="微软雅黑" w:hAnsi="微软雅黑" w:cs="微软雅黑"/>
          <w:szCs w:val="21"/>
          <w:highlight w:val="none"/>
        </w:rPr>
        <w:t>；</w:t>
      </w:r>
    </w:p>
    <w:p w14:paraId="46B616DD">
      <w:pPr>
        <w:ind w:firstLine="420"/>
        <w:rPr>
          <w:rFonts w:hint="eastAsia" w:ascii="微软雅黑" w:hAnsi="微软雅黑" w:cs="微软雅黑"/>
          <w:szCs w:val="21"/>
          <w:highlight w:val="none"/>
        </w:rPr>
      </w:pPr>
      <w:r>
        <w:rPr>
          <w:rFonts w:hint="eastAsia" w:ascii="微软雅黑" w:hAnsi="微软雅黑" w:cs="微软雅黑"/>
          <w:szCs w:val="21"/>
          <w:highlight w:val="none"/>
        </w:rPr>
        <w:t>备份响应文件递交须满足：外包装封面上应注明投标供应商名称、投标供应商联系方式（授权代表手机）、响应文件名称（备份响应文件）、投标项目名称、项目编号、标项及“开标时启封”字样，并加盖投标供应商公章。</w:t>
      </w:r>
      <w:r>
        <w:rPr>
          <w:rFonts w:hint="eastAsia" w:ascii="微软雅黑" w:hAnsi="微软雅黑" w:cs="微软雅黑"/>
          <w:b/>
          <w:bCs/>
          <w:szCs w:val="21"/>
          <w:highlight w:val="none"/>
        </w:rPr>
        <w:t>备份文件非强制要求。</w:t>
      </w:r>
    </w:p>
    <w:p w14:paraId="70C5D9DE">
      <w:pPr>
        <w:ind w:firstLine="420"/>
        <w:rPr>
          <w:rFonts w:hint="eastAsia" w:ascii="微软雅黑" w:hAnsi="微软雅黑" w:cs="微软雅黑"/>
          <w:b/>
          <w:bCs/>
          <w:szCs w:val="21"/>
          <w:highlight w:val="none"/>
        </w:rPr>
      </w:pPr>
      <w:r>
        <w:rPr>
          <w:rFonts w:hint="eastAsia" w:ascii="微软雅黑" w:hAnsi="微软雅黑" w:cs="微软雅黑"/>
          <w:b/>
          <w:bCs/>
          <w:szCs w:val="21"/>
          <w:highlight w:val="none"/>
        </w:rPr>
        <w:t>投标供应商递交的备份响应文件，出现下列情况之一的，将被拒收：</w:t>
      </w:r>
    </w:p>
    <w:p w14:paraId="1A1F978B">
      <w:pPr>
        <w:ind w:firstLine="420"/>
        <w:rPr>
          <w:rFonts w:hint="eastAsia" w:ascii="微软雅黑" w:hAnsi="微软雅黑" w:cs="微软雅黑"/>
          <w:szCs w:val="21"/>
          <w:highlight w:val="none"/>
        </w:rPr>
      </w:pPr>
      <w:r>
        <w:rPr>
          <w:rFonts w:hint="eastAsia" w:ascii="微软雅黑" w:hAnsi="微软雅黑" w:cs="微软雅黑"/>
          <w:szCs w:val="21"/>
          <w:highlight w:val="none"/>
        </w:rPr>
        <w:t>·未按规定密封或标记的；</w:t>
      </w:r>
    </w:p>
    <w:p w14:paraId="0450F01F">
      <w:pPr>
        <w:ind w:firstLine="420"/>
        <w:rPr>
          <w:rFonts w:hint="eastAsia" w:ascii="微软雅黑" w:hAnsi="微软雅黑" w:cs="微软雅黑"/>
          <w:szCs w:val="21"/>
          <w:highlight w:val="none"/>
        </w:rPr>
      </w:pPr>
      <w:r>
        <w:rPr>
          <w:rFonts w:hint="eastAsia" w:ascii="微软雅黑" w:hAnsi="微软雅黑" w:cs="微软雅黑"/>
          <w:szCs w:val="21"/>
          <w:highlight w:val="none"/>
        </w:rPr>
        <w:t>·由于包装不妥，在送交途中严重破损或失散的；</w:t>
      </w:r>
    </w:p>
    <w:p w14:paraId="6DB89D1F">
      <w:pPr>
        <w:ind w:firstLine="420"/>
        <w:rPr>
          <w:rFonts w:hint="eastAsia" w:ascii="微软雅黑" w:hAnsi="微软雅黑" w:cs="微软雅黑"/>
          <w:szCs w:val="21"/>
          <w:highlight w:val="none"/>
        </w:rPr>
      </w:pPr>
      <w:r>
        <w:rPr>
          <w:rFonts w:hint="eastAsia" w:ascii="微软雅黑" w:hAnsi="微软雅黑" w:cs="微软雅黑"/>
          <w:szCs w:val="21"/>
          <w:highlight w:val="none"/>
        </w:rPr>
        <w:t>·超过投标截止时间送达的；</w:t>
      </w:r>
    </w:p>
    <w:p w14:paraId="6E73D4A6">
      <w:pPr>
        <w:ind w:firstLine="420"/>
        <w:rPr>
          <w:rFonts w:hint="eastAsia" w:ascii="微软雅黑" w:hAnsi="微软雅黑" w:cs="微软雅黑"/>
          <w:szCs w:val="21"/>
          <w:highlight w:val="none"/>
        </w:rPr>
      </w:pPr>
      <w:r>
        <w:rPr>
          <w:rFonts w:hint="eastAsia" w:ascii="微软雅黑" w:hAnsi="微软雅黑" w:cs="微软雅黑"/>
          <w:szCs w:val="21"/>
          <w:highlight w:val="none"/>
        </w:rPr>
        <w:t>·快递方式：快递费到付。</w:t>
      </w:r>
    </w:p>
    <w:p w14:paraId="0CE1ED7C">
      <w:pPr>
        <w:ind w:firstLine="420"/>
        <w:rPr>
          <w:rFonts w:hint="eastAsia" w:ascii="微软雅黑" w:hAnsi="微软雅黑" w:cs="微软雅黑"/>
          <w:szCs w:val="21"/>
          <w:highlight w:val="none"/>
        </w:rPr>
      </w:pPr>
      <w:r>
        <w:rPr>
          <w:rFonts w:hint="eastAsia" w:ascii="微软雅黑" w:hAnsi="微软雅黑" w:cs="微软雅黑"/>
          <w:szCs w:val="21"/>
          <w:highlight w:val="none"/>
        </w:rPr>
        <w:t>⑨响应文件的解密：投标供应商按照平台提示和磋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供应商仅提交备份响应文件，没有在电子交易平台传输递交响应文件的，投标无效；</w:t>
      </w:r>
    </w:p>
    <w:p w14:paraId="3971A9BE">
      <w:pPr>
        <w:ind w:firstLine="420"/>
        <w:rPr>
          <w:rFonts w:hint="eastAsia" w:ascii="微软雅黑" w:hAnsi="微软雅黑" w:cs="微软雅黑"/>
          <w:szCs w:val="21"/>
          <w:highlight w:val="none"/>
        </w:rPr>
      </w:pPr>
      <w:r>
        <w:rPr>
          <w:rFonts w:hint="eastAsia" w:ascii="微软雅黑" w:hAnsi="微软雅黑" w:cs="微软雅黑"/>
          <w:szCs w:val="21"/>
          <w:highlight w:val="none"/>
        </w:rPr>
        <w:t>⑩具体操作指南：详见政采云平台“服务中心-帮助文档-项目采购-操作流程-电子招投标-政府采购项目电子交易管理操作指南-供应商”（浙江省“项目采购电子交易系统/不见面开评标”学习专题：</w:t>
      </w:r>
      <w:r>
        <w:rPr>
          <w:highlight w:val="none"/>
        </w:rPr>
        <w:fldChar w:fldCharType="begin"/>
      </w:r>
      <w:r>
        <w:rPr>
          <w:highlight w:val="none"/>
        </w:rPr>
        <w:instrText xml:space="preserve"> HYPERLINK "https://edu.zcygov.cn/luban/e-biding" </w:instrText>
      </w:r>
      <w:r>
        <w:rPr>
          <w:highlight w:val="none"/>
        </w:rPr>
        <w:fldChar w:fldCharType="separate"/>
      </w:r>
      <w:r>
        <w:rPr>
          <w:rFonts w:hint="eastAsia" w:ascii="微软雅黑" w:hAnsi="微软雅黑" w:cs="微软雅黑"/>
          <w:szCs w:val="21"/>
          <w:highlight w:val="none"/>
        </w:rPr>
        <w:t>https://edu.zcygov.cn/luban/e-biding</w:t>
      </w:r>
      <w:r>
        <w:rPr>
          <w:rFonts w:hint="eastAsia" w:ascii="微软雅黑" w:hAnsi="微软雅黑" w:cs="微软雅黑"/>
          <w:szCs w:val="21"/>
          <w:highlight w:val="none"/>
        </w:rPr>
        <w:fldChar w:fldCharType="end"/>
      </w:r>
      <w:r>
        <w:rPr>
          <w:rFonts w:hint="eastAsia" w:ascii="微软雅黑" w:hAnsi="微软雅黑" w:cs="微软雅黑"/>
          <w:szCs w:val="21"/>
          <w:highlight w:val="none"/>
        </w:rPr>
        <w:t>）。</w:t>
      </w:r>
    </w:p>
    <w:p w14:paraId="4D1B511B">
      <w:pPr>
        <w:ind w:firstLine="420"/>
        <w:rPr>
          <w:rFonts w:hint="eastAsia" w:ascii="微软雅黑" w:hAnsi="微软雅黑" w:cs="微软雅黑"/>
          <w:szCs w:val="21"/>
          <w:highlight w:val="none"/>
        </w:rPr>
      </w:pPr>
      <w:r>
        <w:rPr>
          <w:rFonts w:hint="eastAsia" w:ascii="微软雅黑" w:hAnsi="微软雅黑" w:cs="微软雅黑"/>
          <w:szCs w:val="21"/>
          <w:highlight w:val="none"/>
        </w:rPr>
        <w:t>3.惠企政策</w:t>
      </w:r>
    </w:p>
    <w:p w14:paraId="73903DB2">
      <w:pPr>
        <w:ind w:firstLine="420"/>
        <w:rPr>
          <w:rFonts w:hint="eastAsia" w:ascii="微软雅黑" w:hAnsi="微软雅黑" w:cs="微软雅黑"/>
          <w:szCs w:val="21"/>
          <w:highlight w:val="none"/>
        </w:rPr>
      </w:pPr>
      <w:r>
        <w:rPr>
          <w:rFonts w:hint="eastAsia" w:ascii="微软雅黑" w:hAnsi="微软雅黑" w:cs="微软雅黑"/>
          <w:szCs w:val="21"/>
          <w:highlight w:val="none"/>
        </w:rPr>
        <w:t>3.1本采购项目，中标供应商与采购人签订的政府采购合同适用于嘉兴市政府采购贷款政策（简称“政采贷”），具体内容可参阅政府采购贷款流程：</w:t>
      </w:r>
    </w:p>
    <w:p w14:paraId="616194B7">
      <w:pPr>
        <w:ind w:firstLine="420"/>
        <w:rPr>
          <w:rFonts w:hint="eastAsia" w:ascii="微软雅黑" w:hAnsi="微软雅黑" w:cs="微软雅黑"/>
          <w:szCs w:val="21"/>
          <w:highlight w:val="none"/>
        </w:rPr>
      </w:pPr>
      <w:r>
        <w:rPr>
          <w:rFonts w:hint="eastAsia" w:ascii="微软雅黑" w:hAnsi="微软雅黑" w:cs="微软雅黑"/>
          <w:szCs w:val="21"/>
          <w:highlight w:val="none"/>
        </w:rPr>
        <w:t>http://jxszwsjb.jiaxing.gov.cn/zxfw/005001/005001004/20190315/76d484f7-8fac-497f-9359-4df81cc086da.html</w:t>
      </w:r>
    </w:p>
    <w:p w14:paraId="56EE7E69">
      <w:pPr>
        <w:ind w:firstLine="420"/>
        <w:rPr>
          <w:rFonts w:hint="eastAsia" w:ascii="微软雅黑" w:hAnsi="微软雅黑" w:cs="微软雅黑"/>
          <w:szCs w:val="21"/>
          <w:highlight w:val="none"/>
        </w:rPr>
      </w:pPr>
      <w:r>
        <w:rPr>
          <w:rFonts w:hint="eastAsia" w:ascii="微软雅黑" w:hAnsi="微软雅黑" w:cs="微软雅黑"/>
          <w:szCs w:val="21"/>
          <w:highlight w:val="none"/>
        </w:rPr>
        <w:t>3.2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2156D592">
      <w:pPr>
        <w:widowControl/>
        <w:spacing w:before="255" w:after="255"/>
        <w:ind w:firstLine="0" w:firstLineChars="0"/>
        <w:jc w:val="both"/>
        <w:outlineLvl w:val="1"/>
        <w:rPr>
          <w:rFonts w:hint="eastAsia" w:ascii="微软雅黑" w:hAnsi="微软雅黑" w:cs="微软雅黑"/>
          <w:kern w:val="0"/>
          <w:szCs w:val="21"/>
          <w:highlight w:val="none"/>
        </w:rPr>
      </w:pPr>
      <w:r>
        <w:rPr>
          <w:rFonts w:hint="eastAsia" w:ascii="微软雅黑" w:hAnsi="微软雅黑" w:cs="微软雅黑"/>
          <w:b/>
          <w:bCs/>
          <w:kern w:val="0"/>
          <w:szCs w:val="21"/>
          <w:highlight w:val="none"/>
        </w:rPr>
        <w:t>七、对本次采购提出询问、质疑、投诉，请按以下方式联系</w:t>
      </w:r>
    </w:p>
    <w:p w14:paraId="72627AAB">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1.采购人信息</w:t>
      </w:r>
    </w:p>
    <w:p w14:paraId="0C926B23">
      <w:pPr>
        <w:widowControl/>
        <w:spacing w:before="75" w:after="75"/>
        <w:ind w:firstLine="33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名    称：嘉兴市秀洲区社会经济调查队</w:t>
      </w:r>
    </w:p>
    <w:p w14:paraId="03DE83A0">
      <w:pPr>
        <w:widowControl/>
        <w:spacing w:before="75" w:after="75"/>
        <w:ind w:firstLine="33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xml:space="preserve">地    址： 嘉兴市秀洲区新秀路351号  </w:t>
      </w:r>
    </w:p>
    <w:p w14:paraId="727BC1AF">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传    真：  /</w:t>
      </w:r>
    </w:p>
    <w:p w14:paraId="6E78F07B">
      <w:pPr>
        <w:widowControl/>
        <w:spacing w:before="75" w:after="75"/>
        <w:ind w:left="0" w:leftChars="0" w:firstLine="420" w:firstLineChars="200"/>
        <w:rPr>
          <w:rFonts w:hint="eastAsia" w:ascii="微软雅黑" w:hAnsi="微软雅黑" w:cs="微软雅黑"/>
          <w:kern w:val="0"/>
          <w:szCs w:val="21"/>
          <w:highlight w:val="none"/>
        </w:rPr>
      </w:pPr>
      <w:r>
        <w:rPr>
          <w:rFonts w:hint="eastAsia" w:ascii="微软雅黑" w:hAnsi="微软雅黑" w:cs="微软雅黑"/>
          <w:kern w:val="0"/>
          <w:szCs w:val="21"/>
          <w:highlight w:val="none"/>
        </w:rPr>
        <w:t>项目联系人（询问）：胡一周</w:t>
      </w:r>
      <w:r>
        <w:rPr>
          <w:rFonts w:hint="eastAsia" w:ascii="宋体" w:hAnsi="宋体" w:cs="宋体"/>
          <w:szCs w:val="21"/>
          <w:highlight w:val="none"/>
        </w:rPr>
        <w:t xml:space="preserve"> </w:t>
      </w:r>
      <w:r>
        <w:rPr>
          <w:rFonts w:hint="eastAsia" w:ascii="微软雅黑" w:hAnsi="微软雅黑" w:cs="微软雅黑"/>
          <w:kern w:val="0"/>
          <w:szCs w:val="21"/>
          <w:highlight w:val="none"/>
        </w:rPr>
        <w:t xml:space="preserve">  </w:t>
      </w:r>
    </w:p>
    <w:p w14:paraId="318B7861">
      <w:pPr>
        <w:widowControl/>
        <w:spacing w:before="75" w:after="75"/>
        <w:ind w:firstLine="334" w:firstLineChars="0"/>
        <w:rPr>
          <w:rFonts w:hint="eastAsia" w:ascii="微软雅黑" w:hAnsi="微软雅黑" w:cs="微软雅黑"/>
          <w:color w:val="232323"/>
          <w:szCs w:val="21"/>
          <w:highlight w:val="none"/>
          <w:shd w:val="clear" w:color="auto" w:fill="FFFFFF"/>
        </w:rPr>
      </w:pPr>
      <w:r>
        <w:rPr>
          <w:rFonts w:hint="eastAsia" w:ascii="微软雅黑" w:hAnsi="微软雅黑" w:cs="微软雅黑"/>
          <w:kern w:val="0"/>
          <w:szCs w:val="21"/>
          <w:highlight w:val="none"/>
        </w:rPr>
        <w:t>项目联系方式（询问）： 0573-82719313</w:t>
      </w:r>
    </w:p>
    <w:p w14:paraId="0AEDE3C5">
      <w:pPr>
        <w:widowControl/>
        <w:spacing w:before="75" w:after="75"/>
        <w:ind w:firstLine="334"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xml:space="preserve">质疑联系人：邬雯君 </w:t>
      </w:r>
    </w:p>
    <w:p w14:paraId="433C9C2B">
      <w:pPr>
        <w:widowControl/>
        <w:spacing w:before="75" w:after="75"/>
        <w:ind w:firstLine="334"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质疑联系方式：</w:t>
      </w:r>
      <w:r>
        <w:rPr>
          <w:rFonts w:hint="eastAsia" w:ascii="微软雅黑" w:hAnsi="微软雅黑" w:cs="微软雅黑"/>
          <w:kern w:val="0"/>
          <w:szCs w:val="21"/>
          <w:highlight w:val="none"/>
          <w:lang w:val="en-US" w:eastAsia="zh-CN"/>
        </w:rPr>
        <w:t>0573-82710515</w:t>
      </w:r>
      <w:r>
        <w:rPr>
          <w:rFonts w:hint="eastAsia" w:ascii="微软雅黑" w:hAnsi="微软雅黑" w:cs="微软雅黑"/>
          <w:kern w:val="0"/>
          <w:szCs w:val="21"/>
          <w:highlight w:val="none"/>
        </w:rPr>
        <w:t xml:space="preserve">  </w:t>
      </w:r>
    </w:p>
    <w:p w14:paraId="746DC582">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2.采购代理机构信息            </w:t>
      </w:r>
    </w:p>
    <w:p w14:paraId="4CD09496">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名    称：嘉兴市千秋工程咨询有限公司             </w:t>
      </w:r>
    </w:p>
    <w:p w14:paraId="47A96AE2">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地    址：嘉兴市秀洲区新平路299号中禾广场23楼             </w:t>
      </w:r>
    </w:p>
    <w:p w14:paraId="50F6C157">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传    真：/             </w:t>
      </w:r>
    </w:p>
    <w:p w14:paraId="161AE49D">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项目联系人（询问）：章莉莉、李建良              </w:t>
      </w:r>
    </w:p>
    <w:p w14:paraId="7DC93839">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项目联系方式（询问）：0573-83705015 13605735186 </w:t>
      </w:r>
    </w:p>
    <w:p w14:paraId="3C6FB060">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质疑联系人：项兴戟  、林晨          </w:t>
      </w:r>
    </w:p>
    <w:p w14:paraId="0F0DF359">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质疑联系方式：0573-83705015 13605738567 　　　　　　     </w:t>
      </w:r>
    </w:p>
    <w:p w14:paraId="34689FD6">
      <w:pPr>
        <w:widowControl/>
        <w:spacing w:before="75" w:after="75"/>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3.同级政府采购监督管理部门            </w:t>
      </w:r>
    </w:p>
    <w:p w14:paraId="0B390EE5">
      <w:pPr>
        <w:ind w:firstLine="420"/>
        <w:rPr>
          <w:rFonts w:hint="eastAsia" w:ascii="微软雅黑" w:hAnsi="微软雅黑" w:cs="微软雅黑"/>
          <w:szCs w:val="21"/>
          <w:highlight w:val="none"/>
        </w:rPr>
      </w:pPr>
      <w:r>
        <w:rPr>
          <w:rFonts w:hint="eastAsia" w:ascii="微软雅黑" w:hAnsi="微软雅黑" w:cs="微软雅黑"/>
          <w:szCs w:val="21"/>
          <w:highlight w:val="none"/>
        </w:rPr>
        <w:t>政府采购行政监管及投诉受理部门：嘉兴市秀洲区财政局</w:t>
      </w:r>
    </w:p>
    <w:p w14:paraId="4B1DCD35">
      <w:pPr>
        <w:widowControl/>
        <w:spacing w:before="75" w:after="75" w:line="300" w:lineRule="atLeast"/>
        <w:ind w:firstLine="420"/>
        <w:rPr>
          <w:rFonts w:hint="eastAsia" w:ascii="微软雅黑" w:hAnsi="微软雅黑" w:cs="Calibri"/>
          <w:kern w:val="0"/>
          <w:szCs w:val="21"/>
          <w:highlight w:val="none"/>
        </w:rPr>
      </w:pPr>
      <w:r>
        <w:rPr>
          <w:rFonts w:hint="eastAsia" w:ascii="微软雅黑" w:hAnsi="微软雅黑" w:cs="Calibri"/>
          <w:kern w:val="0"/>
          <w:szCs w:val="21"/>
          <w:highlight w:val="none"/>
        </w:rPr>
        <w:t>联系人：方先生</w:t>
      </w:r>
    </w:p>
    <w:p w14:paraId="51564B0F">
      <w:pPr>
        <w:widowControl/>
        <w:spacing w:before="75" w:after="75" w:line="300" w:lineRule="atLeast"/>
        <w:ind w:firstLine="420"/>
        <w:rPr>
          <w:rFonts w:hint="eastAsia" w:ascii="微软雅黑" w:hAnsi="微软雅黑" w:cs="Calibri"/>
          <w:kern w:val="0"/>
          <w:szCs w:val="21"/>
          <w:highlight w:val="none"/>
        </w:rPr>
      </w:pPr>
      <w:r>
        <w:rPr>
          <w:rFonts w:hint="eastAsia" w:ascii="微软雅黑" w:hAnsi="微软雅黑" w:cs="Calibri"/>
          <w:kern w:val="0"/>
          <w:szCs w:val="21"/>
          <w:highlight w:val="none"/>
        </w:rPr>
        <w:t>联系方式：0573-82720085</w:t>
      </w:r>
    </w:p>
    <w:p w14:paraId="015E077C">
      <w:pPr>
        <w:ind w:firstLine="420"/>
        <w:rPr>
          <w:rFonts w:hint="eastAsia" w:ascii="微软雅黑" w:hAnsi="微软雅黑" w:cs="微软雅黑"/>
          <w:szCs w:val="21"/>
          <w:highlight w:val="none"/>
        </w:rPr>
      </w:pPr>
      <w:r>
        <w:rPr>
          <w:rFonts w:hint="eastAsia" w:ascii="微软雅黑" w:hAnsi="微软雅黑" w:cs="微软雅黑"/>
          <w:szCs w:val="21"/>
          <w:highlight w:val="none"/>
        </w:rPr>
        <w:t>若对项目采购电子交易系统操作有疑问，可登录政采云（https://www.zcygov.cn/），点击右侧咨询小采，获取采小蜜智能服务管家帮助，或拨打政采云服务热线95763获取热线服务帮助。</w:t>
      </w:r>
    </w:p>
    <w:p w14:paraId="3330B615">
      <w:pPr>
        <w:ind w:firstLine="420"/>
        <w:rPr>
          <w:rStyle w:val="65"/>
          <w:rFonts w:hint="eastAsia" w:ascii="微软雅黑" w:hAnsi="微软雅黑" w:cs="微软雅黑"/>
          <w:sz w:val="21"/>
          <w:szCs w:val="21"/>
          <w:highlight w:val="none"/>
        </w:rPr>
        <w:sectPr>
          <w:headerReference r:id="rId13" w:type="first"/>
          <w:headerReference r:id="rId11" w:type="default"/>
          <w:footerReference r:id="rId14" w:type="default"/>
          <w:headerReference r:id="rId12" w:type="even"/>
          <w:pgSz w:w="11906" w:h="16838"/>
          <w:pgMar w:top="1474" w:right="1797" w:bottom="1247" w:left="1797" w:header="851" w:footer="851" w:gutter="0"/>
          <w:cols w:space="720" w:num="1"/>
          <w:docGrid w:linePitch="312" w:charSpace="0"/>
        </w:sectPr>
      </w:pPr>
      <w:r>
        <w:rPr>
          <w:rFonts w:hint="eastAsia" w:ascii="微软雅黑" w:hAnsi="微软雅黑" w:cs="微软雅黑"/>
          <w:szCs w:val="21"/>
          <w:highlight w:val="none"/>
        </w:rPr>
        <w:t>CA问题联系电话（人工）：汇信CA 400-888-4636；天谷CA 400-087-8198。</w:t>
      </w:r>
      <w:bookmarkStart w:id="23" w:name="_Toc5875"/>
    </w:p>
    <w:p w14:paraId="6EB745C3">
      <w:pPr>
        <w:pStyle w:val="5"/>
        <w:numPr>
          <w:ilvl w:val="0"/>
          <w:numId w:val="4"/>
        </w:numPr>
        <w:rPr>
          <w:rFonts w:hint="eastAsia" w:ascii="微软雅黑" w:hAnsi="微软雅黑" w:cs="微软雅黑"/>
          <w:sz w:val="21"/>
          <w:szCs w:val="21"/>
          <w:highlight w:val="none"/>
        </w:rPr>
      </w:pPr>
      <w:r>
        <w:rPr>
          <w:rFonts w:hint="eastAsia" w:ascii="微软雅黑" w:hAnsi="微软雅黑" w:cs="微软雅黑"/>
          <w:sz w:val="21"/>
          <w:szCs w:val="21"/>
          <w:highlight w:val="none"/>
        </w:rPr>
        <w:t xml:space="preserve">  </w:t>
      </w:r>
      <w:bookmarkEnd w:id="21"/>
      <w:bookmarkEnd w:id="23"/>
      <w:bookmarkStart w:id="24" w:name="_Toc191238332"/>
      <w:bookmarkStart w:id="25" w:name="_Toc9076"/>
      <w:r>
        <w:rPr>
          <w:rFonts w:hint="eastAsia" w:ascii="微软雅黑" w:hAnsi="微软雅黑" w:cs="微软雅黑"/>
          <w:sz w:val="21"/>
          <w:szCs w:val="21"/>
          <w:highlight w:val="none"/>
        </w:rPr>
        <w:t>磋商需求</w:t>
      </w:r>
      <w:bookmarkEnd w:id="24"/>
      <w:bookmarkEnd w:id="25"/>
    </w:p>
    <w:p w14:paraId="30FF9DB1">
      <w:pPr>
        <w:widowControl/>
        <w:numPr>
          <w:ilvl w:val="0"/>
          <w:numId w:val="5"/>
        </w:numPr>
        <w:autoSpaceDE w:val="0"/>
        <w:spacing w:line="600" w:lineRule="exact"/>
        <w:ind w:firstLineChars="0"/>
        <w:jc w:val="both"/>
        <w:rPr>
          <w:rFonts w:hint="eastAsia" w:ascii="微软雅黑" w:hAnsi="微软雅黑" w:cs="微软雅黑"/>
          <w:b/>
          <w:bCs/>
          <w:color w:val="000000"/>
          <w:kern w:val="0"/>
          <w:szCs w:val="21"/>
          <w:highlight w:val="none"/>
          <w:lang w:bidi="ar"/>
        </w:rPr>
      </w:pPr>
      <w:r>
        <w:rPr>
          <w:rFonts w:hint="eastAsia" w:ascii="微软雅黑" w:hAnsi="微软雅黑" w:cs="微软雅黑"/>
          <w:b/>
          <w:bCs/>
          <w:color w:val="000000"/>
          <w:kern w:val="0"/>
          <w:szCs w:val="21"/>
          <w:highlight w:val="none"/>
          <w:lang w:bidi="ar"/>
        </w:rPr>
        <w:t>调查目的</w:t>
      </w:r>
    </w:p>
    <w:p w14:paraId="4F64B67A">
      <w:pPr>
        <w:widowControl/>
        <w:autoSpaceDE w:val="0"/>
        <w:spacing w:line="600" w:lineRule="exact"/>
        <w:ind w:firstLine="420"/>
        <w:jc w:val="both"/>
        <w:rPr>
          <w:rFonts w:hint="eastAsia" w:ascii="微软雅黑" w:hAnsi="微软雅黑" w:cs="微软雅黑"/>
          <w:color w:val="000000"/>
          <w:szCs w:val="21"/>
          <w:highlight w:val="none"/>
          <w:lang w:bidi="ar"/>
        </w:rPr>
      </w:pPr>
      <w:r>
        <w:rPr>
          <w:rFonts w:hint="eastAsia" w:ascii="微软雅黑" w:hAnsi="微软雅黑" w:cs="微软雅黑"/>
          <w:color w:val="000000"/>
          <w:szCs w:val="21"/>
          <w:highlight w:val="none"/>
          <w:lang w:bidi="ar"/>
        </w:rPr>
        <w:t>以习近平新时代中国特色社会主义思想为指导，认真落实党中央、国务院决策部署，以人口高质量发展支撑中国式现代化，掌握2020年以来我国人口在数量、素质、结构、分布以及居住等方面的变化情况，客观反映我国人口发展状况，为科学制定国民经济和社会发展规划、完善新时代人口发展战略、推动人口高质量发展，提供准确的统计信息支持。</w:t>
      </w:r>
    </w:p>
    <w:p w14:paraId="52E34911">
      <w:pPr>
        <w:widowControl/>
        <w:numPr>
          <w:ilvl w:val="0"/>
          <w:numId w:val="5"/>
        </w:numPr>
        <w:autoSpaceDE w:val="0"/>
        <w:spacing w:line="600" w:lineRule="exact"/>
        <w:ind w:firstLineChars="0"/>
        <w:jc w:val="both"/>
        <w:rPr>
          <w:rFonts w:hint="eastAsia" w:ascii="微软雅黑" w:hAnsi="微软雅黑" w:cs="微软雅黑"/>
          <w:b/>
          <w:bCs/>
          <w:color w:val="000000"/>
          <w:kern w:val="0"/>
          <w:szCs w:val="21"/>
          <w:highlight w:val="none"/>
          <w:lang w:bidi="ar"/>
        </w:rPr>
      </w:pPr>
      <w:r>
        <w:rPr>
          <w:rFonts w:hint="eastAsia" w:ascii="微软雅黑" w:hAnsi="微软雅黑" w:cs="微软雅黑"/>
          <w:b/>
          <w:bCs/>
          <w:color w:val="000000"/>
          <w:kern w:val="0"/>
          <w:szCs w:val="21"/>
          <w:highlight w:val="none"/>
          <w:lang w:bidi="ar"/>
        </w:rPr>
        <w:t>调查对象和范围</w:t>
      </w:r>
    </w:p>
    <w:p w14:paraId="396E677D">
      <w:pPr>
        <w:widowControl/>
        <w:autoSpaceDE w:val="0"/>
        <w:spacing w:line="600" w:lineRule="exact"/>
        <w:ind w:firstLine="420"/>
        <w:jc w:val="both"/>
        <w:rPr>
          <w:rFonts w:hint="eastAsia" w:ascii="微软雅黑" w:hAnsi="微软雅黑" w:cs="微软雅黑"/>
          <w:color w:val="000000"/>
          <w:szCs w:val="21"/>
          <w:highlight w:val="none"/>
          <w:lang w:bidi="ar"/>
        </w:rPr>
      </w:pPr>
      <w:r>
        <w:rPr>
          <w:rFonts w:hint="eastAsia" w:ascii="微软雅黑" w:hAnsi="微软雅黑" w:cs="微软雅黑"/>
          <w:color w:val="000000"/>
          <w:szCs w:val="21"/>
          <w:highlight w:val="none"/>
          <w:lang w:bidi="ar"/>
        </w:rPr>
        <w:t>在全区范围内抽取一定比例的住房单元开展调查，调查对象为抽中调查小区的全部人口（包括户籍人口和流动人口，不包括港澳台居民和外国人）。</w:t>
      </w:r>
    </w:p>
    <w:p w14:paraId="32FDE83F">
      <w:pPr>
        <w:widowControl/>
        <w:numPr>
          <w:ilvl w:val="0"/>
          <w:numId w:val="5"/>
        </w:numPr>
        <w:autoSpaceDE w:val="0"/>
        <w:spacing w:line="600" w:lineRule="exact"/>
        <w:ind w:firstLineChars="0"/>
        <w:jc w:val="both"/>
        <w:rPr>
          <w:rFonts w:hint="eastAsia" w:ascii="微软雅黑" w:hAnsi="微软雅黑" w:cs="微软雅黑"/>
          <w:b/>
          <w:bCs/>
          <w:color w:val="000000"/>
          <w:kern w:val="0"/>
          <w:szCs w:val="21"/>
          <w:highlight w:val="none"/>
          <w:lang w:bidi="ar"/>
        </w:rPr>
      </w:pPr>
      <w:r>
        <w:rPr>
          <w:rFonts w:hint="eastAsia" w:ascii="微软雅黑" w:hAnsi="微软雅黑" w:cs="微软雅黑"/>
          <w:b/>
          <w:bCs/>
          <w:color w:val="000000"/>
          <w:kern w:val="0"/>
          <w:szCs w:val="21"/>
          <w:highlight w:val="none"/>
          <w:lang w:bidi="ar"/>
        </w:rPr>
        <w:t>调查内容</w:t>
      </w:r>
    </w:p>
    <w:p w14:paraId="27ABAFCE">
      <w:pPr>
        <w:widowControl/>
        <w:autoSpaceDE w:val="0"/>
        <w:spacing w:line="600" w:lineRule="exact"/>
        <w:ind w:firstLine="420"/>
        <w:jc w:val="both"/>
        <w:rPr>
          <w:rFonts w:hint="eastAsia" w:ascii="微软雅黑" w:hAnsi="微软雅黑" w:cs="微软雅黑"/>
          <w:szCs w:val="21"/>
          <w:highlight w:val="none"/>
        </w:rPr>
      </w:pPr>
      <w:r>
        <w:rPr>
          <w:rFonts w:hint="eastAsia" w:ascii="微软雅黑" w:hAnsi="微软雅黑" w:cs="微软雅黑"/>
          <w:szCs w:val="21"/>
          <w:highlight w:val="none"/>
          <w:lang w:bidi="ar"/>
        </w:rPr>
        <w:t>调查内容为人口和住户的基本情况，主要包括姓名、公民身份号码、性别、年龄、民族、受教育程度、行业、职业、迁移流动、婚姻、生育、死亡、住房情况等。</w:t>
      </w:r>
    </w:p>
    <w:p w14:paraId="4199E333">
      <w:pPr>
        <w:widowControl/>
        <w:numPr>
          <w:ilvl w:val="0"/>
          <w:numId w:val="5"/>
        </w:numPr>
        <w:autoSpaceDE w:val="0"/>
        <w:spacing w:line="600" w:lineRule="exact"/>
        <w:ind w:firstLineChars="0"/>
        <w:jc w:val="both"/>
        <w:rPr>
          <w:rFonts w:hint="eastAsia" w:ascii="微软雅黑" w:hAnsi="微软雅黑" w:cs="微软雅黑"/>
          <w:b/>
          <w:bCs/>
          <w:color w:val="000000"/>
          <w:kern w:val="0"/>
          <w:szCs w:val="21"/>
          <w:highlight w:val="none"/>
          <w:lang w:bidi="ar"/>
        </w:rPr>
      </w:pPr>
      <w:r>
        <w:rPr>
          <w:rFonts w:hint="eastAsia" w:ascii="微软雅黑" w:hAnsi="微软雅黑" w:cs="微软雅黑"/>
          <w:b/>
          <w:bCs/>
          <w:color w:val="000000"/>
          <w:kern w:val="0"/>
          <w:szCs w:val="21"/>
          <w:highlight w:val="none"/>
          <w:lang w:bidi="ar"/>
        </w:rPr>
        <w:t>采购内容</w:t>
      </w:r>
    </w:p>
    <w:p w14:paraId="3C012B74">
      <w:pPr>
        <w:pStyle w:val="3"/>
        <w:spacing w:line="240" w:lineRule="auto"/>
        <w:ind w:firstLine="420"/>
        <w:rPr>
          <w:rFonts w:hint="eastAsia" w:ascii="微软雅黑" w:hAnsi="微软雅黑" w:cs="微软雅黑"/>
          <w:szCs w:val="21"/>
          <w:highlight w:val="none"/>
          <w:lang w:bidi="ar"/>
        </w:rPr>
      </w:pPr>
      <w:r>
        <w:rPr>
          <w:rFonts w:hint="eastAsia" w:ascii="微软雅黑" w:hAnsi="微软雅黑" w:cs="微软雅黑"/>
          <w:szCs w:val="21"/>
          <w:highlight w:val="none"/>
          <w:lang w:bidi="ar"/>
        </w:rPr>
        <w:t>按照《国务院办公厅关于开展2025年全国1%人口抽样调查的通知》（国办函〔2024〕71号）要求，负责1%人口抽样调查抽样框整理与调查区域划分和标绘，整理部门数据，调查指导员和调查员选聘及培训，调查登记复查，调查数据质量检查、审核与验收，行职业编码，调查数据加权汇总，调查数据评估与发布，调查资料开发与共享，调查总结等工作。具体如下：</w:t>
      </w:r>
    </w:p>
    <w:p w14:paraId="171263D5">
      <w:pPr>
        <w:pStyle w:val="3"/>
        <w:numPr>
          <w:ilvl w:val="0"/>
          <w:numId w:val="6"/>
        </w:numPr>
        <w:spacing w:line="240" w:lineRule="auto"/>
        <w:ind w:firstLineChars="0"/>
        <w:rPr>
          <w:rFonts w:hint="eastAsia" w:ascii="微软雅黑" w:hAnsi="微软雅黑" w:cs="微软雅黑"/>
          <w:b/>
          <w:bCs/>
          <w:szCs w:val="21"/>
          <w:highlight w:val="none"/>
          <w:lang w:bidi="ar"/>
        </w:rPr>
      </w:pPr>
      <w:r>
        <w:rPr>
          <w:rFonts w:hint="eastAsia" w:ascii="微软雅黑" w:hAnsi="微软雅黑" w:cs="微软雅黑"/>
          <w:b/>
          <w:bCs/>
          <w:szCs w:val="21"/>
          <w:highlight w:val="none"/>
          <w:lang w:bidi="ar"/>
        </w:rPr>
        <w:t>抽样框整理与调查区域划分和标绘</w:t>
      </w:r>
    </w:p>
    <w:p w14:paraId="143E4737">
      <w:pPr>
        <w:pStyle w:val="3"/>
        <w:numPr>
          <w:ilvl w:val="0"/>
          <w:numId w:val="7"/>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村级抽样框整理、调查小区抽样框整理、住房抽样框整理；</w:t>
      </w:r>
    </w:p>
    <w:p w14:paraId="1C83910F">
      <w:pPr>
        <w:pStyle w:val="3"/>
        <w:numPr>
          <w:ilvl w:val="0"/>
          <w:numId w:val="7"/>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各阶段抽样框整理的同时完成调查区域划分和标绘工作。</w:t>
      </w:r>
    </w:p>
    <w:p w14:paraId="66A30A1D">
      <w:pPr>
        <w:pStyle w:val="3"/>
        <w:numPr>
          <w:ilvl w:val="0"/>
          <w:numId w:val="6"/>
        </w:numPr>
        <w:spacing w:line="240" w:lineRule="auto"/>
        <w:ind w:firstLineChars="0"/>
        <w:rPr>
          <w:rFonts w:hint="eastAsia" w:ascii="微软雅黑" w:hAnsi="微软雅黑" w:cs="微软雅黑"/>
          <w:b/>
          <w:bCs/>
          <w:szCs w:val="21"/>
          <w:highlight w:val="none"/>
          <w:lang w:bidi="ar"/>
        </w:rPr>
      </w:pPr>
      <w:r>
        <w:rPr>
          <w:rFonts w:hint="eastAsia" w:ascii="微软雅黑" w:hAnsi="微软雅黑" w:cs="微软雅黑"/>
          <w:b/>
          <w:bCs/>
          <w:szCs w:val="21"/>
          <w:highlight w:val="none"/>
          <w:lang w:bidi="ar"/>
        </w:rPr>
        <w:t>整理部门数据</w:t>
      </w:r>
    </w:p>
    <w:p w14:paraId="7FAB22CF">
      <w:pPr>
        <w:pStyle w:val="3"/>
        <w:numPr>
          <w:ilvl w:val="0"/>
          <w:numId w:val="8"/>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收集整理部门数据整理；</w:t>
      </w:r>
    </w:p>
    <w:p w14:paraId="0FA02452">
      <w:pPr>
        <w:pStyle w:val="3"/>
        <w:numPr>
          <w:ilvl w:val="0"/>
          <w:numId w:val="8"/>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进行人员比对。</w:t>
      </w:r>
    </w:p>
    <w:p w14:paraId="1303D562">
      <w:pPr>
        <w:pStyle w:val="3"/>
        <w:numPr>
          <w:ilvl w:val="0"/>
          <w:numId w:val="6"/>
        </w:numPr>
        <w:spacing w:line="240" w:lineRule="auto"/>
        <w:ind w:firstLineChars="0"/>
        <w:rPr>
          <w:rFonts w:hint="eastAsia" w:ascii="微软雅黑" w:hAnsi="微软雅黑" w:cs="微软雅黑"/>
          <w:b/>
          <w:bCs/>
          <w:szCs w:val="21"/>
          <w:highlight w:val="none"/>
          <w:lang w:bidi="ar"/>
        </w:rPr>
      </w:pPr>
      <w:r>
        <w:rPr>
          <w:rFonts w:hint="eastAsia" w:ascii="微软雅黑" w:hAnsi="微软雅黑" w:cs="微软雅黑"/>
          <w:b/>
          <w:bCs/>
          <w:szCs w:val="21"/>
          <w:highlight w:val="none"/>
          <w:lang w:bidi="ar"/>
        </w:rPr>
        <w:t>调查指导员和调查员选聘及培训</w:t>
      </w:r>
    </w:p>
    <w:p w14:paraId="4E428F00">
      <w:pPr>
        <w:pStyle w:val="3"/>
        <w:numPr>
          <w:ilvl w:val="0"/>
          <w:numId w:val="9"/>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协助调查指导员和调查员的选聘及相关业务指导；</w:t>
      </w:r>
    </w:p>
    <w:p w14:paraId="1D7F3DE6">
      <w:pPr>
        <w:pStyle w:val="3"/>
        <w:numPr>
          <w:ilvl w:val="0"/>
          <w:numId w:val="9"/>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协助调查物资的整理及分发。</w:t>
      </w:r>
    </w:p>
    <w:p w14:paraId="4FBDAC71">
      <w:pPr>
        <w:pStyle w:val="3"/>
        <w:numPr>
          <w:ilvl w:val="0"/>
          <w:numId w:val="6"/>
        </w:numPr>
        <w:spacing w:line="240" w:lineRule="auto"/>
        <w:ind w:firstLineChars="0"/>
        <w:rPr>
          <w:rFonts w:hint="eastAsia" w:ascii="微软雅黑" w:hAnsi="微软雅黑" w:cs="微软雅黑"/>
          <w:b/>
          <w:bCs/>
          <w:szCs w:val="21"/>
          <w:highlight w:val="none"/>
          <w:lang w:bidi="ar"/>
        </w:rPr>
      </w:pPr>
      <w:r>
        <w:rPr>
          <w:rFonts w:hint="eastAsia" w:ascii="微软雅黑" w:hAnsi="微软雅黑" w:cs="微软雅黑"/>
          <w:b/>
          <w:bCs/>
          <w:szCs w:val="21"/>
          <w:highlight w:val="none"/>
          <w:lang w:bidi="ar"/>
        </w:rPr>
        <w:t>调查登记复查</w:t>
      </w:r>
    </w:p>
    <w:p w14:paraId="064DCAFA">
      <w:pPr>
        <w:pStyle w:val="3"/>
        <w:numPr>
          <w:ilvl w:val="0"/>
          <w:numId w:val="10"/>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协助做好登记的指导检查工作，组织调查员对采集完成的数据进行自查、互查、议查，督促调查员及时上报数据；</w:t>
      </w:r>
    </w:p>
    <w:p w14:paraId="66E997C4">
      <w:pPr>
        <w:pStyle w:val="3"/>
        <w:numPr>
          <w:ilvl w:val="0"/>
          <w:numId w:val="10"/>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协助组织调查指导员、调查员按照部门行政记录、大数据等资料对比对结果进行查疑补漏。</w:t>
      </w:r>
    </w:p>
    <w:p w14:paraId="6298FEE2">
      <w:pPr>
        <w:pStyle w:val="3"/>
        <w:numPr>
          <w:ilvl w:val="0"/>
          <w:numId w:val="6"/>
        </w:numPr>
        <w:spacing w:line="240" w:lineRule="auto"/>
        <w:ind w:firstLineChars="0"/>
        <w:rPr>
          <w:rFonts w:hint="eastAsia" w:ascii="微软雅黑" w:hAnsi="微软雅黑" w:cs="微软雅黑"/>
          <w:b/>
          <w:bCs/>
          <w:szCs w:val="21"/>
          <w:highlight w:val="none"/>
          <w:lang w:bidi="ar"/>
        </w:rPr>
      </w:pPr>
      <w:r>
        <w:rPr>
          <w:rFonts w:hint="eastAsia" w:ascii="微软雅黑" w:hAnsi="微软雅黑" w:cs="微软雅黑"/>
          <w:b/>
          <w:bCs/>
          <w:szCs w:val="21"/>
          <w:highlight w:val="none"/>
          <w:lang w:bidi="ar"/>
        </w:rPr>
        <w:t>调查数据质量检查、审核与验收</w:t>
      </w:r>
    </w:p>
    <w:p w14:paraId="638D8E97">
      <w:pPr>
        <w:pStyle w:val="3"/>
        <w:numPr>
          <w:ilvl w:val="0"/>
          <w:numId w:val="11"/>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到现场检查、督导，梳理工作中存在的问题，收集、整理、分析工作质量情况；</w:t>
      </w:r>
    </w:p>
    <w:p w14:paraId="74F6F7F1">
      <w:pPr>
        <w:pStyle w:val="3"/>
        <w:numPr>
          <w:ilvl w:val="0"/>
          <w:numId w:val="11"/>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通过与行政记录和大数据比对及平台监管等方式对调查数据进行审核和分析，发现问题返回核实，据实修改；</w:t>
      </w:r>
    </w:p>
    <w:p w14:paraId="4F3E2044">
      <w:pPr>
        <w:pStyle w:val="3"/>
        <w:numPr>
          <w:ilvl w:val="0"/>
          <w:numId w:val="11"/>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在住房抽样框整理、登记复查、编码等环节实行质量验收。</w:t>
      </w:r>
    </w:p>
    <w:p w14:paraId="78EE0BD7">
      <w:pPr>
        <w:pStyle w:val="3"/>
        <w:numPr>
          <w:ilvl w:val="0"/>
          <w:numId w:val="6"/>
        </w:numPr>
        <w:spacing w:line="240" w:lineRule="auto"/>
        <w:ind w:firstLineChars="0"/>
        <w:rPr>
          <w:rFonts w:hint="eastAsia" w:ascii="微软雅黑" w:hAnsi="微软雅黑" w:cs="微软雅黑"/>
          <w:b/>
          <w:bCs/>
          <w:szCs w:val="21"/>
          <w:highlight w:val="none"/>
          <w:lang w:bidi="ar"/>
        </w:rPr>
      </w:pPr>
      <w:r>
        <w:rPr>
          <w:rFonts w:hint="eastAsia" w:ascii="微软雅黑" w:hAnsi="微软雅黑" w:cs="微软雅黑"/>
          <w:b/>
          <w:bCs/>
          <w:szCs w:val="21"/>
          <w:highlight w:val="none"/>
          <w:lang w:bidi="ar"/>
        </w:rPr>
        <w:t>行职业编码</w:t>
      </w:r>
    </w:p>
    <w:p w14:paraId="629E806B">
      <w:pPr>
        <w:pStyle w:val="3"/>
        <w:numPr>
          <w:ilvl w:val="0"/>
          <w:numId w:val="12"/>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组织调查表的行业和职业编码工作。</w:t>
      </w:r>
    </w:p>
    <w:p w14:paraId="5C98CB20">
      <w:pPr>
        <w:pStyle w:val="3"/>
        <w:numPr>
          <w:ilvl w:val="0"/>
          <w:numId w:val="6"/>
        </w:numPr>
        <w:spacing w:line="240" w:lineRule="auto"/>
        <w:ind w:firstLineChars="0"/>
        <w:rPr>
          <w:rFonts w:hint="eastAsia" w:ascii="微软雅黑" w:hAnsi="微软雅黑" w:cs="微软雅黑"/>
          <w:b/>
          <w:bCs/>
          <w:szCs w:val="21"/>
          <w:highlight w:val="none"/>
          <w:lang w:bidi="ar"/>
        </w:rPr>
      </w:pPr>
      <w:r>
        <w:rPr>
          <w:rFonts w:hint="eastAsia" w:ascii="微软雅黑" w:hAnsi="微软雅黑" w:cs="微软雅黑"/>
          <w:b/>
          <w:bCs/>
          <w:szCs w:val="21"/>
          <w:highlight w:val="none"/>
          <w:lang w:bidi="ar"/>
        </w:rPr>
        <w:t>调查数据加权汇总</w:t>
      </w:r>
    </w:p>
    <w:p w14:paraId="5A3F4A73">
      <w:pPr>
        <w:pStyle w:val="3"/>
        <w:numPr>
          <w:ilvl w:val="0"/>
          <w:numId w:val="13"/>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调查数据加权；</w:t>
      </w:r>
    </w:p>
    <w:p w14:paraId="685FB442">
      <w:pPr>
        <w:pStyle w:val="3"/>
        <w:numPr>
          <w:ilvl w:val="0"/>
          <w:numId w:val="13"/>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主要数据汇总；</w:t>
      </w:r>
    </w:p>
    <w:p w14:paraId="2C0D0FC6">
      <w:pPr>
        <w:pStyle w:val="3"/>
        <w:numPr>
          <w:ilvl w:val="0"/>
          <w:numId w:val="13"/>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全部数据汇总。</w:t>
      </w:r>
    </w:p>
    <w:p w14:paraId="3EAAD19B">
      <w:pPr>
        <w:pStyle w:val="3"/>
        <w:numPr>
          <w:ilvl w:val="0"/>
          <w:numId w:val="6"/>
        </w:numPr>
        <w:spacing w:line="240" w:lineRule="auto"/>
        <w:ind w:firstLineChars="0"/>
        <w:rPr>
          <w:rFonts w:hint="eastAsia" w:ascii="微软雅黑" w:hAnsi="微软雅黑" w:cs="微软雅黑"/>
          <w:b/>
          <w:bCs/>
          <w:szCs w:val="21"/>
          <w:highlight w:val="none"/>
          <w:lang w:bidi="ar"/>
        </w:rPr>
      </w:pPr>
      <w:r>
        <w:rPr>
          <w:rFonts w:hint="eastAsia" w:ascii="微软雅黑" w:hAnsi="微软雅黑" w:cs="微软雅黑"/>
          <w:b/>
          <w:bCs/>
          <w:szCs w:val="21"/>
          <w:highlight w:val="none"/>
          <w:lang w:bidi="ar"/>
        </w:rPr>
        <w:t>调查数据评估与发布</w:t>
      </w:r>
    </w:p>
    <w:p w14:paraId="72FE934F">
      <w:pPr>
        <w:pStyle w:val="3"/>
        <w:numPr>
          <w:ilvl w:val="0"/>
          <w:numId w:val="14"/>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数据质量评估；</w:t>
      </w:r>
    </w:p>
    <w:p w14:paraId="6722121C">
      <w:pPr>
        <w:pStyle w:val="3"/>
        <w:numPr>
          <w:ilvl w:val="0"/>
          <w:numId w:val="14"/>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数据发布。</w:t>
      </w:r>
    </w:p>
    <w:p w14:paraId="1E382808">
      <w:pPr>
        <w:pStyle w:val="3"/>
        <w:numPr>
          <w:ilvl w:val="0"/>
          <w:numId w:val="6"/>
        </w:numPr>
        <w:spacing w:line="240" w:lineRule="auto"/>
        <w:ind w:firstLineChars="0"/>
        <w:rPr>
          <w:rFonts w:hint="eastAsia" w:ascii="微软雅黑" w:hAnsi="微软雅黑" w:cs="微软雅黑"/>
          <w:b/>
          <w:bCs/>
          <w:szCs w:val="21"/>
          <w:highlight w:val="none"/>
          <w:lang w:bidi="ar"/>
        </w:rPr>
      </w:pPr>
      <w:r>
        <w:rPr>
          <w:rFonts w:hint="eastAsia" w:ascii="微软雅黑" w:hAnsi="微软雅黑" w:cs="微软雅黑"/>
          <w:b/>
          <w:bCs/>
          <w:szCs w:val="21"/>
          <w:highlight w:val="none"/>
          <w:lang w:bidi="ar"/>
        </w:rPr>
        <w:t>调查资料开发与共享</w:t>
      </w:r>
    </w:p>
    <w:p w14:paraId="0BBA6982">
      <w:pPr>
        <w:pStyle w:val="3"/>
        <w:numPr>
          <w:ilvl w:val="0"/>
          <w:numId w:val="15"/>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开展分析研究；</w:t>
      </w:r>
    </w:p>
    <w:p w14:paraId="1F820192">
      <w:pPr>
        <w:pStyle w:val="3"/>
        <w:numPr>
          <w:ilvl w:val="0"/>
          <w:numId w:val="15"/>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编印调查资料；</w:t>
      </w:r>
    </w:p>
    <w:p w14:paraId="7D09A534">
      <w:pPr>
        <w:pStyle w:val="3"/>
        <w:numPr>
          <w:ilvl w:val="0"/>
          <w:numId w:val="15"/>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数据共享。</w:t>
      </w:r>
    </w:p>
    <w:p w14:paraId="670BE1D4">
      <w:pPr>
        <w:pStyle w:val="3"/>
        <w:numPr>
          <w:ilvl w:val="0"/>
          <w:numId w:val="6"/>
        </w:numPr>
        <w:spacing w:line="240" w:lineRule="auto"/>
        <w:ind w:firstLineChars="0"/>
        <w:rPr>
          <w:rFonts w:hint="eastAsia" w:ascii="微软雅黑" w:hAnsi="微软雅黑" w:cs="微软雅黑"/>
          <w:b/>
          <w:bCs/>
          <w:szCs w:val="21"/>
          <w:highlight w:val="none"/>
          <w:lang w:bidi="ar"/>
        </w:rPr>
      </w:pPr>
      <w:r>
        <w:rPr>
          <w:rFonts w:hint="eastAsia" w:ascii="微软雅黑" w:hAnsi="微软雅黑" w:cs="微软雅黑"/>
          <w:b/>
          <w:bCs/>
          <w:szCs w:val="21"/>
          <w:highlight w:val="none"/>
          <w:lang w:bidi="ar"/>
        </w:rPr>
        <w:t>调查总结</w:t>
      </w:r>
    </w:p>
    <w:p w14:paraId="3CCD10B3">
      <w:pPr>
        <w:pStyle w:val="3"/>
        <w:numPr>
          <w:ilvl w:val="0"/>
          <w:numId w:val="16"/>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编制报告书；</w:t>
      </w:r>
    </w:p>
    <w:p w14:paraId="22DF75C3">
      <w:pPr>
        <w:pStyle w:val="3"/>
        <w:numPr>
          <w:ilvl w:val="0"/>
          <w:numId w:val="16"/>
        </w:numPr>
        <w:spacing w:line="240" w:lineRule="auto"/>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组织进行技术业务总结。</w:t>
      </w:r>
    </w:p>
    <w:p w14:paraId="1B83E2A9">
      <w:pPr>
        <w:pStyle w:val="49"/>
        <w:spacing w:line="240" w:lineRule="auto"/>
        <w:ind w:firstLine="420"/>
        <w:jc w:val="both"/>
        <w:rPr>
          <w:rFonts w:hint="eastAsia" w:ascii="微软雅黑" w:hAnsi="微软雅黑" w:cs="微软雅黑"/>
          <w:b w:val="0"/>
          <w:bCs w:val="0"/>
          <w:sz w:val="21"/>
          <w:szCs w:val="21"/>
          <w:highlight w:val="none"/>
          <w:lang w:bidi="ar"/>
        </w:rPr>
      </w:pPr>
      <w:r>
        <w:rPr>
          <w:rFonts w:hint="eastAsia" w:ascii="微软雅黑" w:hAnsi="微软雅黑" w:cs="微软雅黑"/>
          <w:b w:val="0"/>
          <w:bCs w:val="0"/>
          <w:sz w:val="21"/>
          <w:szCs w:val="21"/>
          <w:highlight w:val="none"/>
          <w:lang w:bidi="ar"/>
        </w:rPr>
        <w:t>除上述基础调查业务内容以外，还需根据国家、省、市1%人口抽样调查工作协调小组的要求完成其他各项指定工作。</w:t>
      </w:r>
    </w:p>
    <w:p w14:paraId="6D0EEFBA">
      <w:pPr>
        <w:widowControl/>
        <w:numPr>
          <w:ilvl w:val="0"/>
          <w:numId w:val="5"/>
        </w:numPr>
        <w:autoSpaceDE w:val="0"/>
        <w:spacing w:line="600" w:lineRule="exact"/>
        <w:ind w:firstLineChars="0"/>
        <w:jc w:val="both"/>
        <w:rPr>
          <w:rFonts w:hint="eastAsia" w:ascii="微软雅黑" w:hAnsi="微软雅黑" w:cs="微软雅黑"/>
          <w:b/>
          <w:bCs/>
          <w:color w:val="000000"/>
          <w:kern w:val="0"/>
          <w:szCs w:val="21"/>
          <w:highlight w:val="none"/>
          <w:lang w:bidi="ar"/>
        </w:rPr>
      </w:pPr>
      <w:r>
        <w:rPr>
          <w:rFonts w:hint="eastAsia" w:ascii="微软雅黑" w:hAnsi="微软雅黑" w:cs="微软雅黑"/>
          <w:b/>
          <w:bCs/>
          <w:color w:val="000000"/>
          <w:kern w:val="0"/>
          <w:szCs w:val="21"/>
          <w:highlight w:val="none"/>
          <w:lang w:bidi="ar"/>
        </w:rPr>
        <w:t>工作要求</w:t>
      </w:r>
    </w:p>
    <w:p w14:paraId="0D1F347C">
      <w:pPr>
        <w:numPr>
          <w:ilvl w:val="0"/>
          <w:numId w:val="17"/>
        </w:numPr>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组建高素质统计专业团队，派驻人员均需熟练运用与本项目有关的办公软件、系统。</w:t>
      </w:r>
    </w:p>
    <w:p w14:paraId="4D30E1B7">
      <w:pPr>
        <w:numPr>
          <w:ilvl w:val="0"/>
          <w:numId w:val="17"/>
        </w:numPr>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严格按照规定按时保质完成统计调查任务，做好工作进度、业务流程和重点的记录与整理，以备交接。</w:t>
      </w:r>
    </w:p>
    <w:p w14:paraId="6A210F99">
      <w:pPr>
        <w:numPr>
          <w:ilvl w:val="0"/>
          <w:numId w:val="17"/>
        </w:numPr>
        <w:ind w:left="5" w:firstLine="415" w:firstLineChars="0"/>
        <w:rPr>
          <w:rFonts w:hint="eastAsia" w:ascii="微软雅黑" w:hAnsi="微软雅黑" w:cs="微软雅黑"/>
          <w:szCs w:val="21"/>
          <w:highlight w:val="none"/>
          <w:lang w:bidi="ar"/>
        </w:rPr>
      </w:pPr>
      <w:r>
        <w:rPr>
          <w:rFonts w:hint="eastAsia" w:ascii="微软雅黑" w:hAnsi="微软雅黑" w:cs="微软雅黑"/>
          <w:szCs w:val="21"/>
          <w:highlight w:val="none"/>
          <w:lang w:bidi="ar"/>
        </w:rPr>
        <w:t>建立周末和节假日待命制度，如遇到紧急统计任务或者节点在休假日的，仍需要在岗审核和填报。</w:t>
      </w:r>
    </w:p>
    <w:p w14:paraId="20B8A1D3">
      <w:pPr>
        <w:numPr>
          <w:ilvl w:val="0"/>
          <w:numId w:val="17"/>
        </w:numPr>
        <w:ind w:left="5" w:firstLine="415" w:firstLineChars="0"/>
        <w:rPr>
          <w:rFonts w:hint="eastAsia" w:ascii="微软雅黑" w:hAnsi="微软雅黑" w:cs="微软雅黑"/>
          <w:color w:val="000000"/>
          <w:kern w:val="0"/>
          <w:szCs w:val="21"/>
          <w:highlight w:val="none"/>
          <w:lang w:bidi="ar"/>
        </w:rPr>
      </w:pPr>
      <w:r>
        <w:rPr>
          <w:rFonts w:hint="eastAsia" w:ascii="微软雅黑" w:hAnsi="微软雅黑" w:cs="微软雅黑"/>
          <w:szCs w:val="21"/>
          <w:highlight w:val="none"/>
          <w:lang w:bidi="ar"/>
        </w:rPr>
        <w:t>坐班服务由秀洲区统计局提供办公用房场地，办公设施设备等，服务期满后，将相关工作资料以及统计网站账号密码等全部移交秀洲区统计局，不得将任何资料透漏给第三方。秀洲区统计局将按照合规要求与供应商签署保密协议，严格约束保密责任。</w:t>
      </w:r>
    </w:p>
    <w:p w14:paraId="7F7AAB57">
      <w:pPr>
        <w:widowControl/>
        <w:numPr>
          <w:ilvl w:val="0"/>
          <w:numId w:val="5"/>
        </w:numPr>
        <w:autoSpaceDE w:val="0"/>
        <w:spacing w:line="600" w:lineRule="exact"/>
        <w:ind w:firstLineChars="0"/>
        <w:jc w:val="both"/>
        <w:rPr>
          <w:rFonts w:hint="eastAsia" w:ascii="微软雅黑" w:hAnsi="微软雅黑" w:cs="微软雅黑"/>
          <w:b/>
          <w:bCs/>
          <w:color w:val="000000"/>
          <w:kern w:val="0"/>
          <w:szCs w:val="21"/>
          <w:highlight w:val="none"/>
          <w:lang w:bidi="ar"/>
        </w:rPr>
      </w:pPr>
      <w:r>
        <w:rPr>
          <w:rFonts w:hint="eastAsia" w:ascii="微软雅黑" w:hAnsi="微软雅黑" w:cs="微软雅黑"/>
          <w:b/>
          <w:bCs/>
          <w:color w:val="000000"/>
          <w:kern w:val="0"/>
          <w:szCs w:val="21"/>
          <w:highlight w:val="none"/>
          <w:lang w:bidi="ar"/>
        </w:rPr>
        <w:t>商务要求</w:t>
      </w:r>
    </w:p>
    <w:p w14:paraId="29712EDB">
      <w:pPr>
        <w:widowControl/>
        <w:numPr>
          <w:ilvl w:val="0"/>
          <w:numId w:val="18"/>
        </w:numPr>
        <w:ind w:left="0" w:firstLine="420"/>
        <w:rPr>
          <w:rFonts w:hint="eastAsia" w:ascii="微软雅黑" w:hAnsi="微软雅黑" w:cs="微软雅黑"/>
          <w:b/>
          <w:bCs/>
          <w:kern w:val="0"/>
          <w:szCs w:val="21"/>
          <w:highlight w:val="none"/>
        </w:rPr>
      </w:pPr>
      <w:r>
        <w:rPr>
          <w:rFonts w:hint="eastAsia" w:ascii="微软雅黑" w:hAnsi="微软雅黑" w:cs="微软雅黑"/>
          <w:b/>
          <w:bCs/>
          <w:kern w:val="0"/>
          <w:szCs w:val="21"/>
          <w:highlight w:val="none"/>
        </w:rPr>
        <w:t>服务期限</w:t>
      </w:r>
    </w:p>
    <w:p w14:paraId="4E85727A">
      <w:pPr>
        <w:pStyle w:val="3"/>
        <w:spacing w:line="240" w:lineRule="auto"/>
        <w:ind w:left="420" w:firstLine="0" w:firstLineChars="0"/>
        <w:rPr>
          <w:rFonts w:hint="eastAsia" w:ascii="微软雅黑" w:hAnsi="微软雅黑" w:cs="微软雅黑"/>
          <w:szCs w:val="21"/>
          <w:highlight w:val="none"/>
          <w:lang w:bidi="ar"/>
        </w:rPr>
      </w:pPr>
      <w:r>
        <w:rPr>
          <w:rFonts w:hint="eastAsia" w:ascii="微软雅黑" w:hAnsi="微软雅黑" w:cs="微软雅黑"/>
          <w:color w:val="000000"/>
          <w:kern w:val="0"/>
          <w:szCs w:val="21"/>
          <w:highlight w:val="none"/>
          <w:lang w:bidi="ar"/>
        </w:rPr>
        <w:t>2025年</w:t>
      </w:r>
      <w:r>
        <w:rPr>
          <w:rFonts w:hint="eastAsia" w:ascii="微软雅黑" w:hAnsi="微软雅黑" w:cs="微软雅黑"/>
          <w:color w:val="000000"/>
          <w:kern w:val="0"/>
          <w:szCs w:val="21"/>
          <w:highlight w:val="none"/>
          <w:lang w:val="en-US" w:eastAsia="zh-CN" w:bidi="ar"/>
        </w:rPr>
        <w:t>7</w:t>
      </w:r>
      <w:r>
        <w:rPr>
          <w:rFonts w:hint="eastAsia" w:ascii="微软雅黑" w:hAnsi="微软雅黑" w:cs="微软雅黑"/>
          <w:color w:val="000000"/>
          <w:kern w:val="0"/>
          <w:szCs w:val="21"/>
          <w:highlight w:val="none"/>
          <w:lang w:bidi="ar"/>
        </w:rPr>
        <w:t>月至2026年</w:t>
      </w:r>
      <w:r>
        <w:rPr>
          <w:rFonts w:hint="eastAsia" w:ascii="微软雅黑" w:hAnsi="微软雅黑" w:cs="微软雅黑"/>
          <w:color w:val="000000"/>
          <w:kern w:val="0"/>
          <w:szCs w:val="21"/>
          <w:highlight w:val="none"/>
          <w:lang w:val="en-US" w:eastAsia="zh-CN" w:bidi="ar"/>
        </w:rPr>
        <w:t>6</w:t>
      </w:r>
      <w:r>
        <w:rPr>
          <w:rFonts w:hint="eastAsia" w:ascii="微软雅黑" w:hAnsi="微软雅黑" w:cs="微软雅黑"/>
          <w:color w:val="000000"/>
          <w:kern w:val="0"/>
          <w:szCs w:val="21"/>
          <w:highlight w:val="none"/>
          <w:lang w:bidi="ar"/>
        </w:rPr>
        <w:t>月</w:t>
      </w:r>
      <w:r>
        <w:rPr>
          <w:rFonts w:hint="eastAsia" w:ascii="微软雅黑" w:hAnsi="微软雅黑" w:cs="微软雅黑"/>
          <w:szCs w:val="21"/>
          <w:highlight w:val="none"/>
          <w:lang w:bidi="ar"/>
        </w:rPr>
        <w:t>。</w:t>
      </w:r>
    </w:p>
    <w:p w14:paraId="2DAC1649">
      <w:pPr>
        <w:widowControl/>
        <w:numPr>
          <w:ilvl w:val="0"/>
          <w:numId w:val="18"/>
        </w:numPr>
        <w:ind w:left="0" w:firstLine="420"/>
        <w:rPr>
          <w:rFonts w:hint="eastAsia" w:ascii="微软雅黑" w:hAnsi="微软雅黑" w:cs="微软雅黑"/>
          <w:b/>
          <w:bCs/>
          <w:szCs w:val="21"/>
          <w:highlight w:val="none"/>
        </w:rPr>
      </w:pPr>
      <w:r>
        <w:rPr>
          <w:rFonts w:hint="eastAsia" w:ascii="微软雅黑" w:hAnsi="微软雅黑" w:cs="微软雅黑"/>
          <w:b/>
          <w:bCs/>
          <w:szCs w:val="21"/>
          <w:highlight w:val="none"/>
        </w:rPr>
        <w:t>付款方式</w:t>
      </w:r>
    </w:p>
    <w:p w14:paraId="215E5D0A">
      <w:pPr>
        <w:numPr>
          <w:ilvl w:val="0"/>
          <w:numId w:val="19"/>
        </w:numPr>
        <w:ind w:firstLineChars="0"/>
        <w:rPr>
          <w:rFonts w:hint="eastAsia" w:ascii="微软雅黑" w:hAnsi="微软雅黑" w:cs="微软雅黑"/>
          <w:b/>
          <w:bCs/>
          <w:szCs w:val="21"/>
          <w:highlight w:val="none"/>
        </w:rPr>
      </w:pPr>
      <w:r>
        <w:rPr>
          <w:rFonts w:hint="eastAsia" w:ascii="微软雅黑" w:hAnsi="微软雅黑" w:cs="微软雅黑"/>
          <w:b/>
          <w:bCs/>
          <w:szCs w:val="21"/>
          <w:highlight w:val="none"/>
        </w:rPr>
        <w:t>预付款政策告知</w:t>
      </w:r>
    </w:p>
    <w:p w14:paraId="1673C5A9">
      <w:pPr>
        <w:ind w:firstLine="420"/>
        <w:rPr>
          <w:rFonts w:hint="eastAsia" w:ascii="微软雅黑" w:hAnsi="微软雅黑" w:cs="微软雅黑"/>
          <w:szCs w:val="21"/>
          <w:highlight w:val="none"/>
        </w:rPr>
      </w:pPr>
      <w:r>
        <w:rPr>
          <w:rFonts w:hint="eastAsia" w:ascii="微软雅黑" w:hAnsi="微软雅黑" w:cs="微软雅黑"/>
          <w:szCs w:val="21"/>
          <w:highlight w:val="none"/>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采购人在向供应商支付预付款之前，有权要求供应商提供与预付款金额相对应的担保措施，担保措施可以是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7F9BA44">
      <w:pPr>
        <w:numPr>
          <w:ilvl w:val="0"/>
          <w:numId w:val="19"/>
        </w:numPr>
        <w:ind w:firstLineChars="0"/>
        <w:rPr>
          <w:rFonts w:hint="eastAsia" w:ascii="微软雅黑" w:hAnsi="微软雅黑" w:cs="微软雅黑"/>
          <w:b/>
          <w:bCs/>
          <w:szCs w:val="21"/>
          <w:highlight w:val="none"/>
        </w:rPr>
      </w:pPr>
      <w:r>
        <w:rPr>
          <w:rFonts w:hint="eastAsia" w:ascii="微软雅黑" w:hAnsi="微软雅黑" w:cs="微软雅黑"/>
          <w:b/>
          <w:bCs/>
          <w:szCs w:val="21"/>
          <w:highlight w:val="none"/>
        </w:rPr>
        <w:t>项目进度款</w:t>
      </w:r>
    </w:p>
    <w:p w14:paraId="4D8A9C82">
      <w:pPr>
        <w:ind w:firstLine="420"/>
        <w:rPr>
          <w:rFonts w:hint="default" w:ascii="微软雅黑" w:hAnsi="微软雅黑" w:eastAsia="微软雅黑" w:cs="微软雅黑"/>
          <w:szCs w:val="21"/>
          <w:highlight w:val="none"/>
          <w:lang w:val="en-US" w:eastAsia="zh-CN"/>
        </w:rPr>
      </w:pPr>
      <w:r>
        <w:rPr>
          <w:rFonts w:hint="eastAsia" w:ascii="微软雅黑" w:hAnsi="微软雅黑" w:cs="微软雅黑"/>
          <w:szCs w:val="21"/>
          <w:highlight w:val="none"/>
        </w:rPr>
        <w:t>款项</w:t>
      </w:r>
      <w:r>
        <w:rPr>
          <w:rFonts w:hint="eastAsia" w:ascii="微软雅黑" w:hAnsi="微软雅黑" w:cs="微软雅黑"/>
          <w:szCs w:val="21"/>
          <w:highlight w:val="none"/>
          <w:lang w:eastAsia="zh-CN"/>
        </w:rPr>
        <w:t>于</w:t>
      </w:r>
      <w:r>
        <w:rPr>
          <w:rFonts w:hint="eastAsia" w:ascii="微软雅黑" w:hAnsi="微软雅黑" w:cs="微软雅黑"/>
          <w:szCs w:val="21"/>
          <w:highlight w:val="none"/>
          <w:lang w:val="en-US" w:eastAsia="zh-CN"/>
        </w:rPr>
        <w:t>2026年12月底前付清。</w:t>
      </w:r>
    </w:p>
    <w:p w14:paraId="5F25007B">
      <w:pPr>
        <w:adjustRightInd w:val="0"/>
        <w:snapToGrid w:val="0"/>
        <w:spacing w:line="500" w:lineRule="exact"/>
        <w:ind w:firstLine="420"/>
        <w:rPr>
          <w:rFonts w:hint="eastAsia" w:ascii="微软雅黑" w:hAnsi="微软雅黑" w:cs="微软雅黑"/>
          <w:kern w:val="0"/>
          <w:szCs w:val="21"/>
          <w:highlight w:val="none"/>
        </w:rPr>
      </w:pPr>
    </w:p>
    <w:p w14:paraId="3643E592">
      <w:pPr>
        <w:pStyle w:val="5"/>
        <w:numPr>
          <w:ilvl w:val="0"/>
          <w:numId w:val="4"/>
        </w:numPr>
        <w:rPr>
          <w:rStyle w:val="65"/>
          <w:rFonts w:hint="eastAsia" w:ascii="微软雅黑" w:hAnsi="微软雅黑" w:cs="微软雅黑"/>
          <w:b/>
          <w:bCs/>
          <w:sz w:val="21"/>
          <w:szCs w:val="21"/>
          <w:highlight w:val="none"/>
        </w:rPr>
        <w:sectPr>
          <w:footerReference r:id="rId15" w:type="default"/>
          <w:pgSz w:w="11906" w:h="16838"/>
          <w:pgMar w:top="1474" w:right="1797" w:bottom="1247" w:left="1797" w:header="851" w:footer="851" w:gutter="0"/>
          <w:cols w:space="720" w:num="1"/>
          <w:docGrid w:linePitch="312" w:charSpace="0"/>
        </w:sectPr>
      </w:pPr>
      <w:bookmarkStart w:id="26" w:name="_Toc191238333"/>
      <w:bookmarkStart w:id="27" w:name="_Toc8809"/>
      <w:bookmarkStart w:id="28" w:name="_Toc19683"/>
      <w:bookmarkStart w:id="29" w:name="_Toc493511542"/>
    </w:p>
    <w:p w14:paraId="73C558F6">
      <w:pPr>
        <w:pStyle w:val="5"/>
        <w:numPr>
          <w:ilvl w:val="0"/>
          <w:numId w:val="4"/>
        </w:numPr>
        <w:rPr>
          <w:rStyle w:val="65"/>
          <w:rFonts w:hint="eastAsia" w:ascii="微软雅黑" w:hAnsi="微软雅黑" w:cs="微软雅黑"/>
          <w:b/>
          <w:bCs/>
          <w:sz w:val="21"/>
          <w:szCs w:val="21"/>
          <w:highlight w:val="none"/>
        </w:rPr>
      </w:pPr>
      <w:r>
        <w:rPr>
          <w:rStyle w:val="65"/>
          <w:rFonts w:hint="eastAsia" w:ascii="微软雅黑" w:hAnsi="微软雅黑" w:cs="微软雅黑"/>
          <w:b/>
          <w:bCs/>
          <w:sz w:val="21"/>
          <w:szCs w:val="21"/>
          <w:highlight w:val="none"/>
        </w:rPr>
        <w:t>供应商须知</w:t>
      </w:r>
      <w:bookmarkEnd w:id="22"/>
      <w:bookmarkEnd w:id="26"/>
      <w:bookmarkEnd w:id="27"/>
      <w:bookmarkEnd w:id="28"/>
      <w:bookmarkEnd w:id="29"/>
    </w:p>
    <w:p w14:paraId="25990925">
      <w:pPr>
        <w:pStyle w:val="6"/>
        <w:ind w:firstLine="420"/>
        <w:rPr>
          <w:rFonts w:hint="eastAsia" w:ascii="微软雅黑" w:hAnsi="微软雅黑" w:cs="微软雅黑"/>
          <w:szCs w:val="21"/>
          <w:highlight w:val="none"/>
        </w:rPr>
      </w:pPr>
      <w:bookmarkStart w:id="30" w:name="_Toc23883"/>
      <w:bookmarkStart w:id="31" w:name="_Toc177870535"/>
      <w:bookmarkStart w:id="32" w:name="_Toc493511543"/>
      <w:r>
        <w:rPr>
          <w:rFonts w:hint="eastAsia" w:ascii="微软雅黑" w:hAnsi="微软雅黑" w:cs="微软雅黑"/>
          <w:szCs w:val="21"/>
          <w:highlight w:val="none"/>
        </w:rPr>
        <w:t>电子交易注意事项</w:t>
      </w:r>
      <w:bookmarkEnd w:id="30"/>
    </w:p>
    <w:p w14:paraId="4C35EA65">
      <w:pPr>
        <w:ind w:firstLine="420"/>
        <w:rPr>
          <w:rFonts w:hint="eastAsia" w:ascii="微软雅黑" w:hAnsi="微软雅黑" w:cs="微软雅黑"/>
          <w:szCs w:val="21"/>
          <w:highlight w:val="none"/>
          <w:shd w:val="clear" w:color="auto" w:fill="FFFFFF"/>
        </w:rPr>
      </w:pPr>
      <w:r>
        <w:rPr>
          <w:rFonts w:hint="eastAsia" w:ascii="微软雅黑" w:hAnsi="微软雅黑" w:cs="微软雅黑"/>
          <w:szCs w:val="21"/>
          <w:highlight w:val="none"/>
          <w:shd w:val="clear" w:color="auto" w:fill="FFFFFF"/>
        </w:rPr>
        <w:t>政府采购项目电子交易活动适用《浙江省政府采购项目电子交易管理暂行办法》，现将相关注意事项告知如下：</w:t>
      </w:r>
    </w:p>
    <w:p w14:paraId="0D89FCBA">
      <w:pPr>
        <w:ind w:firstLine="210" w:firstLineChars="100"/>
        <w:rPr>
          <w:rFonts w:hint="eastAsia" w:ascii="微软雅黑" w:hAnsi="微软雅黑" w:cs="微软雅黑"/>
          <w:szCs w:val="21"/>
          <w:highlight w:val="none"/>
        </w:rPr>
      </w:pPr>
      <w:r>
        <w:rPr>
          <w:rFonts w:hint="eastAsia" w:ascii="微软雅黑" w:hAnsi="微软雅黑" w:cs="微软雅黑"/>
          <w:szCs w:val="21"/>
          <w:highlight w:val="none"/>
        </w:rPr>
        <w:t>　1.代理机构按照磋商文件规定的时间通过电子交易平台组织开标、开启响应文件，所有供应商均应当准时在线参加，直至评审结束。</w:t>
      </w:r>
    </w:p>
    <w:p w14:paraId="66C2008F">
      <w:pPr>
        <w:pStyle w:val="47"/>
        <w:spacing w:beforeAutospacing="0" w:after="120" w:afterAutospacing="0"/>
        <w:ind w:firstLine="210" w:firstLineChars="100"/>
        <w:rPr>
          <w:rFonts w:hint="eastAsia" w:ascii="微软雅黑" w:hAnsi="微软雅黑" w:cs="微软雅黑"/>
          <w:kern w:val="2"/>
          <w:sz w:val="21"/>
          <w:szCs w:val="21"/>
          <w:highlight w:val="none"/>
        </w:rPr>
      </w:pPr>
      <w:r>
        <w:rPr>
          <w:rFonts w:hint="eastAsia" w:ascii="微软雅黑" w:hAnsi="微软雅黑" w:cs="微软雅黑"/>
          <w:kern w:val="2"/>
          <w:sz w:val="21"/>
          <w:szCs w:val="21"/>
          <w:highlight w:val="none"/>
        </w:rPr>
        <w:t>　2. 响应文件未按时解密，供应商如提供备份响应文件的，以符合要求的备份响应文件作为依据，否则视为响应文件撤回。响应文件已按时解密的，备份响应文件自动失效。</w:t>
      </w:r>
    </w:p>
    <w:p w14:paraId="0DAD3B9C">
      <w:pPr>
        <w:pStyle w:val="47"/>
        <w:spacing w:beforeAutospacing="0" w:after="120" w:afterAutospacing="0"/>
        <w:ind w:firstLine="210" w:firstLineChars="100"/>
        <w:rPr>
          <w:rFonts w:hint="eastAsia" w:ascii="微软雅黑" w:hAnsi="微软雅黑" w:cs="微软雅黑"/>
          <w:kern w:val="2"/>
          <w:sz w:val="21"/>
          <w:szCs w:val="21"/>
          <w:highlight w:val="none"/>
        </w:rPr>
      </w:pPr>
      <w:r>
        <w:rPr>
          <w:rFonts w:hint="eastAsia" w:ascii="微软雅黑" w:hAnsi="微软雅黑" w:cs="微软雅黑"/>
          <w:kern w:val="2"/>
          <w:sz w:val="21"/>
          <w:szCs w:val="21"/>
          <w:highlight w:val="none"/>
        </w:rPr>
        <w:t>　3. 采购过程中出现以下情形，导致电子交易平台无法正常运行，或者无法保证电子交易的公平、公正和安全时，代理机构可中止电子交易活动：</w:t>
      </w:r>
    </w:p>
    <w:p w14:paraId="637BE83B">
      <w:pPr>
        <w:pStyle w:val="47"/>
        <w:spacing w:beforeAutospacing="0" w:after="120" w:afterAutospacing="0"/>
        <w:ind w:firstLine="420"/>
        <w:rPr>
          <w:rFonts w:hint="eastAsia" w:ascii="微软雅黑" w:hAnsi="微软雅黑" w:cs="微软雅黑"/>
          <w:kern w:val="2"/>
          <w:sz w:val="21"/>
          <w:szCs w:val="21"/>
          <w:highlight w:val="none"/>
        </w:rPr>
      </w:pPr>
      <w:r>
        <w:rPr>
          <w:rFonts w:hint="eastAsia" w:ascii="微软雅黑" w:hAnsi="微软雅黑" w:cs="微软雅黑"/>
          <w:kern w:val="2"/>
          <w:sz w:val="21"/>
          <w:szCs w:val="21"/>
          <w:highlight w:val="none"/>
        </w:rPr>
        <w:t>（一）电子交易平台发生故障而无法登录访问的。</w:t>
      </w:r>
    </w:p>
    <w:p w14:paraId="142356C4">
      <w:pPr>
        <w:pStyle w:val="47"/>
        <w:spacing w:beforeAutospacing="0" w:after="120" w:afterAutospacing="0"/>
        <w:ind w:firstLine="420"/>
        <w:rPr>
          <w:rFonts w:hint="eastAsia" w:ascii="微软雅黑" w:hAnsi="微软雅黑" w:cs="微软雅黑"/>
          <w:kern w:val="2"/>
          <w:sz w:val="21"/>
          <w:szCs w:val="21"/>
          <w:highlight w:val="none"/>
        </w:rPr>
      </w:pPr>
      <w:r>
        <w:rPr>
          <w:rFonts w:hint="eastAsia" w:ascii="微软雅黑" w:hAnsi="微软雅黑" w:cs="微软雅黑"/>
          <w:kern w:val="2"/>
          <w:sz w:val="21"/>
          <w:szCs w:val="21"/>
          <w:highlight w:val="none"/>
        </w:rPr>
        <w:t>（二）电子交易平台应用或数据库出现错误，不能进行正常操作的。</w:t>
      </w:r>
    </w:p>
    <w:p w14:paraId="4E24B248">
      <w:pPr>
        <w:pStyle w:val="47"/>
        <w:spacing w:beforeAutospacing="0" w:after="120" w:afterAutospacing="0"/>
        <w:ind w:firstLine="420"/>
        <w:rPr>
          <w:rFonts w:hint="eastAsia" w:ascii="微软雅黑" w:hAnsi="微软雅黑" w:cs="微软雅黑"/>
          <w:kern w:val="2"/>
          <w:sz w:val="21"/>
          <w:szCs w:val="21"/>
          <w:highlight w:val="none"/>
        </w:rPr>
      </w:pPr>
      <w:r>
        <w:rPr>
          <w:rFonts w:hint="eastAsia" w:ascii="微软雅黑" w:hAnsi="微软雅黑" w:cs="微软雅黑"/>
          <w:kern w:val="2"/>
          <w:sz w:val="21"/>
          <w:szCs w:val="21"/>
          <w:highlight w:val="none"/>
        </w:rPr>
        <w:t>（三）电子交易平台发现严重安全漏洞，有潜在泄密危险的。</w:t>
      </w:r>
    </w:p>
    <w:p w14:paraId="7F184184">
      <w:pPr>
        <w:pStyle w:val="47"/>
        <w:spacing w:beforeAutospacing="0" w:after="120" w:afterAutospacing="0"/>
        <w:ind w:firstLine="420"/>
        <w:rPr>
          <w:rFonts w:hint="eastAsia" w:ascii="微软雅黑" w:hAnsi="微软雅黑" w:cs="微软雅黑"/>
          <w:kern w:val="2"/>
          <w:sz w:val="21"/>
          <w:szCs w:val="21"/>
          <w:highlight w:val="none"/>
        </w:rPr>
      </w:pPr>
      <w:r>
        <w:rPr>
          <w:rFonts w:hint="eastAsia" w:ascii="微软雅黑" w:hAnsi="微软雅黑" w:cs="微软雅黑"/>
          <w:kern w:val="2"/>
          <w:sz w:val="21"/>
          <w:szCs w:val="21"/>
          <w:highlight w:val="none"/>
        </w:rPr>
        <w:t>（四）病毒发作导致不能进行正常操作的。 </w:t>
      </w:r>
    </w:p>
    <w:p w14:paraId="29743854">
      <w:pPr>
        <w:pStyle w:val="47"/>
        <w:spacing w:beforeAutospacing="0" w:after="120" w:afterAutospacing="0"/>
        <w:ind w:firstLine="420"/>
        <w:rPr>
          <w:rFonts w:hint="eastAsia" w:ascii="微软雅黑" w:hAnsi="微软雅黑" w:cs="微软雅黑"/>
          <w:kern w:val="2"/>
          <w:sz w:val="21"/>
          <w:szCs w:val="21"/>
          <w:highlight w:val="none"/>
        </w:rPr>
      </w:pPr>
      <w:r>
        <w:rPr>
          <w:rFonts w:hint="eastAsia" w:ascii="微软雅黑" w:hAnsi="微软雅黑" w:cs="微软雅黑"/>
          <w:kern w:val="2"/>
          <w:sz w:val="21"/>
          <w:szCs w:val="21"/>
          <w:highlight w:val="none"/>
        </w:rPr>
        <w:t>（五）其他无法保证电子交易的公平、公正和安全的情况。</w:t>
      </w:r>
    </w:p>
    <w:p w14:paraId="5B080EA2">
      <w:pPr>
        <w:pStyle w:val="47"/>
        <w:spacing w:beforeAutospacing="0" w:after="120" w:afterAutospacing="0"/>
        <w:ind w:firstLine="420"/>
        <w:rPr>
          <w:rFonts w:hint="eastAsia" w:ascii="微软雅黑" w:hAnsi="微软雅黑" w:cs="微软雅黑"/>
          <w:kern w:val="2"/>
          <w:sz w:val="21"/>
          <w:szCs w:val="21"/>
          <w:highlight w:val="none"/>
        </w:rPr>
      </w:pPr>
      <w:r>
        <w:rPr>
          <w:rFonts w:hint="eastAsia" w:ascii="微软雅黑" w:hAnsi="微软雅黑" w:cs="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28E66003">
      <w:pPr>
        <w:pStyle w:val="47"/>
        <w:numPr>
          <w:ilvl w:val="0"/>
          <w:numId w:val="20"/>
        </w:numPr>
        <w:spacing w:beforeAutospacing="0" w:after="120" w:afterAutospacing="0"/>
        <w:ind w:firstLineChars="0"/>
        <w:rPr>
          <w:rFonts w:hint="eastAsia" w:ascii="微软雅黑" w:hAnsi="微软雅黑" w:cs="微软雅黑"/>
          <w:sz w:val="21"/>
          <w:szCs w:val="21"/>
          <w:highlight w:val="none"/>
        </w:rPr>
      </w:pPr>
      <w:r>
        <w:rPr>
          <w:rFonts w:hint="eastAsia" w:ascii="微软雅黑" w:hAnsi="微软雅黑" w:cs="微软雅黑"/>
          <w:sz w:val="21"/>
          <w:szCs w:val="21"/>
          <w:highlight w:val="none"/>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14:paraId="77C1CF6C">
      <w:pPr>
        <w:ind w:left="238" w:firstLine="420"/>
        <w:jc w:val="center"/>
        <w:rPr>
          <w:rFonts w:hint="eastAsia" w:ascii="微软雅黑" w:hAnsi="微软雅黑" w:cs="微软雅黑"/>
          <w:b/>
          <w:szCs w:val="21"/>
          <w:highlight w:val="none"/>
        </w:rPr>
        <w:sectPr>
          <w:pgSz w:w="11906" w:h="16838"/>
          <w:pgMar w:top="1474" w:right="1797" w:bottom="1247" w:left="1797" w:header="851" w:footer="851" w:gutter="0"/>
          <w:cols w:space="720" w:num="1"/>
          <w:docGrid w:linePitch="312" w:charSpace="0"/>
        </w:sectPr>
      </w:pPr>
    </w:p>
    <w:bookmarkEnd w:id="31"/>
    <w:bookmarkEnd w:id="32"/>
    <w:tbl>
      <w:tblPr>
        <w:tblStyle w:val="52"/>
        <w:tblW w:w="8648"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2555"/>
        <w:gridCol w:w="5464"/>
      </w:tblGrid>
      <w:tr w14:paraId="49CA6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7FA6FB53">
            <w:pPr>
              <w:snapToGrid w:val="0"/>
              <w:ind w:firstLine="0" w:firstLineChars="0"/>
              <w:jc w:val="center"/>
              <w:rPr>
                <w:rFonts w:hint="eastAsia" w:ascii="微软雅黑" w:hAnsi="微软雅黑" w:cs="微软雅黑"/>
                <w:b/>
                <w:szCs w:val="21"/>
                <w:highlight w:val="none"/>
              </w:rPr>
            </w:pPr>
          </w:p>
        </w:tc>
        <w:tc>
          <w:tcPr>
            <w:tcW w:w="2555" w:type="dxa"/>
            <w:tcBorders>
              <w:tl2br w:val="nil"/>
              <w:tr2bl w:val="nil"/>
            </w:tcBorders>
            <w:vAlign w:val="center"/>
          </w:tcPr>
          <w:p w14:paraId="110E7325">
            <w:pPr>
              <w:snapToGrid w:val="0"/>
              <w:ind w:firstLine="0" w:firstLineChars="0"/>
              <w:jc w:val="center"/>
              <w:rPr>
                <w:rFonts w:hint="eastAsia" w:ascii="微软雅黑" w:hAnsi="微软雅黑" w:cs="微软雅黑"/>
                <w:b/>
                <w:szCs w:val="21"/>
                <w:highlight w:val="none"/>
              </w:rPr>
            </w:pPr>
          </w:p>
        </w:tc>
        <w:tc>
          <w:tcPr>
            <w:tcW w:w="5464" w:type="dxa"/>
            <w:tcBorders>
              <w:tl2br w:val="nil"/>
              <w:tr2bl w:val="nil"/>
            </w:tcBorders>
            <w:vAlign w:val="center"/>
          </w:tcPr>
          <w:p w14:paraId="4C002744">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前附表</w:t>
            </w:r>
          </w:p>
        </w:tc>
      </w:tr>
      <w:tr w14:paraId="69419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6F6E841F">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序号</w:t>
            </w:r>
          </w:p>
        </w:tc>
        <w:tc>
          <w:tcPr>
            <w:tcW w:w="2555" w:type="dxa"/>
            <w:tcBorders>
              <w:tl2br w:val="nil"/>
              <w:tr2bl w:val="nil"/>
            </w:tcBorders>
            <w:vAlign w:val="center"/>
          </w:tcPr>
          <w:p w14:paraId="2D64481C">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事项</w:t>
            </w:r>
          </w:p>
        </w:tc>
        <w:tc>
          <w:tcPr>
            <w:tcW w:w="5464" w:type="dxa"/>
            <w:tcBorders>
              <w:tl2br w:val="nil"/>
              <w:tr2bl w:val="nil"/>
            </w:tcBorders>
            <w:vAlign w:val="center"/>
          </w:tcPr>
          <w:p w14:paraId="04F2599A">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本项目的特别规定</w:t>
            </w:r>
          </w:p>
        </w:tc>
      </w:tr>
      <w:tr w14:paraId="48167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1DA5A7AF">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1</w:t>
            </w:r>
          </w:p>
        </w:tc>
        <w:tc>
          <w:tcPr>
            <w:tcW w:w="2555" w:type="dxa"/>
            <w:tcBorders>
              <w:tl2br w:val="nil"/>
              <w:tr2bl w:val="nil"/>
            </w:tcBorders>
            <w:vAlign w:val="center"/>
          </w:tcPr>
          <w:p w14:paraId="5EE13C16">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项目名称</w:t>
            </w:r>
          </w:p>
        </w:tc>
        <w:tc>
          <w:tcPr>
            <w:tcW w:w="5464" w:type="dxa"/>
            <w:tcBorders>
              <w:tl2br w:val="nil"/>
              <w:tr2bl w:val="nil"/>
            </w:tcBorders>
            <w:vAlign w:val="center"/>
          </w:tcPr>
          <w:p w14:paraId="1EC5BA6C">
            <w:pPr>
              <w:snapToGrid w:val="0"/>
              <w:ind w:firstLine="0" w:firstLineChars="0"/>
              <w:rPr>
                <w:rFonts w:hint="eastAsia" w:ascii="微软雅黑" w:hAnsi="微软雅黑" w:cs="微软雅黑"/>
                <w:b/>
                <w:szCs w:val="21"/>
                <w:highlight w:val="none"/>
              </w:rPr>
            </w:pPr>
            <w:r>
              <w:rPr>
                <w:rFonts w:hint="eastAsia" w:ascii="微软雅黑" w:hAnsi="微软雅黑" w:cs="微软雅黑"/>
                <w:szCs w:val="21"/>
                <w:highlight w:val="none"/>
              </w:rPr>
              <w:t>秀洲区统计局2025年1%人口抽样调查服务外包项目</w:t>
            </w:r>
          </w:p>
        </w:tc>
      </w:tr>
      <w:tr w14:paraId="04D2B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372E1A7A">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2</w:t>
            </w:r>
          </w:p>
        </w:tc>
        <w:tc>
          <w:tcPr>
            <w:tcW w:w="2555" w:type="dxa"/>
            <w:tcBorders>
              <w:tl2br w:val="nil"/>
              <w:tr2bl w:val="nil"/>
            </w:tcBorders>
            <w:vAlign w:val="center"/>
          </w:tcPr>
          <w:p w14:paraId="0BB7F2D4">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采购内容</w:t>
            </w:r>
          </w:p>
        </w:tc>
        <w:tc>
          <w:tcPr>
            <w:tcW w:w="5464" w:type="dxa"/>
            <w:tcBorders>
              <w:tl2br w:val="nil"/>
              <w:tr2bl w:val="nil"/>
            </w:tcBorders>
            <w:vAlign w:val="center"/>
          </w:tcPr>
          <w:p w14:paraId="29507D15">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详见第二章</w:t>
            </w:r>
          </w:p>
        </w:tc>
      </w:tr>
      <w:tr w14:paraId="26B81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13" w:hRule="atLeast"/>
          <w:tblHeader/>
        </w:trPr>
        <w:tc>
          <w:tcPr>
            <w:tcW w:w="629" w:type="dxa"/>
            <w:tcBorders>
              <w:tl2br w:val="nil"/>
              <w:tr2bl w:val="nil"/>
            </w:tcBorders>
            <w:vAlign w:val="center"/>
          </w:tcPr>
          <w:p w14:paraId="6FD37E76">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3</w:t>
            </w:r>
          </w:p>
        </w:tc>
        <w:tc>
          <w:tcPr>
            <w:tcW w:w="2555" w:type="dxa"/>
            <w:tcBorders>
              <w:tl2br w:val="nil"/>
              <w:tr2bl w:val="nil"/>
            </w:tcBorders>
            <w:vAlign w:val="center"/>
          </w:tcPr>
          <w:p w14:paraId="47A028CB">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报价要求</w:t>
            </w:r>
          </w:p>
        </w:tc>
        <w:tc>
          <w:tcPr>
            <w:tcW w:w="5464" w:type="dxa"/>
            <w:tcBorders>
              <w:tl2br w:val="nil"/>
              <w:tr2bl w:val="nil"/>
            </w:tcBorders>
            <w:vAlign w:val="center"/>
          </w:tcPr>
          <w:p w14:paraId="549A46B8">
            <w:pPr>
              <w:ind w:firstLine="0" w:firstLineChars="0"/>
              <w:rPr>
                <w:rFonts w:hint="eastAsia" w:ascii="微软雅黑" w:hAnsi="微软雅黑" w:cs="微软雅黑"/>
                <w:szCs w:val="21"/>
                <w:highlight w:val="none"/>
                <w:lang w:val="zh-CN"/>
              </w:rPr>
            </w:pPr>
            <w:r>
              <w:rPr>
                <w:rFonts w:hint="eastAsia" w:ascii="微软雅黑" w:hAnsi="微软雅黑" w:cs="微软雅黑"/>
                <w:szCs w:val="21"/>
                <w:highlight w:val="none"/>
                <w:lang w:val="zh-CN"/>
              </w:rPr>
              <w:t>有关本项目实施所需的所有费用（含税费）均计入报价。开标一览表（报价表）是报价的唯一载体。响应文件中价格全部采用人民币报价。磋商文件未列明，而投标供应商认为必需的费用也需列入报价。</w:t>
            </w:r>
          </w:p>
          <w:p w14:paraId="0158DD14">
            <w:pPr>
              <w:ind w:firstLine="0" w:firstLineChars="0"/>
              <w:rPr>
                <w:rFonts w:hint="eastAsia" w:ascii="微软雅黑" w:hAnsi="微软雅黑" w:cs="微软雅黑"/>
                <w:szCs w:val="21"/>
                <w:highlight w:val="none"/>
              </w:rPr>
            </w:pPr>
            <w:r>
              <w:rPr>
                <w:rFonts w:hint="eastAsia" w:ascii="微软雅黑" w:hAnsi="微软雅黑" w:cs="微软雅黑"/>
                <w:b/>
                <w:kern w:val="0"/>
                <w:szCs w:val="21"/>
                <w:highlight w:val="none"/>
                <w:lang w:val="zh-CN"/>
              </w:rPr>
              <w:t>提醒：考核</w:t>
            </w:r>
            <w:r>
              <w:rPr>
                <w:rFonts w:hint="eastAsia" w:ascii="微软雅黑" w:hAnsi="微软雅黑" w:cs="微软雅黑"/>
                <w:b/>
                <w:kern w:val="0"/>
                <w:szCs w:val="21"/>
                <w:highlight w:val="none"/>
              </w:rPr>
              <w:t>所产生的合理费</w:t>
            </w:r>
            <w:r>
              <w:rPr>
                <w:rFonts w:hint="eastAsia" w:ascii="微软雅黑" w:hAnsi="微软雅黑" w:cs="微软雅黑"/>
                <w:b/>
                <w:kern w:val="0"/>
                <w:szCs w:val="21"/>
                <w:highlight w:val="none"/>
                <w:lang w:val="zh-CN"/>
              </w:rPr>
              <w:t>用由采购人承担，不包含在投标总价中，</w:t>
            </w:r>
            <w:r>
              <w:rPr>
                <w:rFonts w:hint="eastAsia" w:ascii="微软雅黑" w:hAnsi="微软雅黑" w:cs="微软雅黑"/>
                <w:b/>
                <w:kern w:val="0"/>
                <w:szCs w:val="21"/>
                <w:highlight w:val="none"/>
              </w:rPr>
              <w:t>若由供应商原因造成的考核不合格所产生的费用，由供应商承担</w:t>
            </w:r>
            <w:r>
              <w:rPr>
                <w:rFonts w:hint="eastAsia" w:ascii="微软雅黑" w:hAnsi="微软雅黑" w:cs="微软雅黑"/>
                <w:b/>
                <w:kern w:val="0"/>
                <w:szCs w:val="21"/>
                <w:highlight w:val="none"/>
                <w:lang w:val="zh-CN"/>
              </w:rPr>
              <w:t>。</w:t>
            </w:r>
          </w:p>
        </w:tc>
      </w:tr>
      <w:tr w14:paraId="51AEB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56" w:hRule="atLeast"/>
          <w:tblHeader/>
        </w:trPr>
        <w:tc>
          <w:tcPr>
            <w:tcW w:w="629" w:type="dxa"/>
            <w:tcBorders>
              <w:tl2br w:val="nil"/>
              <w:tr2bl w:val="nil"/>
            </w:tcBorders>
            <w:vAlign w:val="center"/>
          </w:tcPr>
          <w:p w14:paraId="24BA81E5">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4</w:t>
            </w:r>
          </w:p>
        </w:tc>
        <w:tc>
          <w:tcPr>
            <w:tcW w:w="2555" w:type="dxa"/>
            <w:tcBorders>
              <w:tl2br w:val="nil"/>
              <w:tr2bl w:val="nil"/>
            </w:tcBorders>
            <w:vAlign w:val="center"/>
          </w:tcPr>
          <w:p w14:paraId="149F8BD7">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中小企业预留份额情况</w:t>
            </w:r>
          </w:p>
        </w:tc>
        <w:tc>
          <w:tcPr>
            <w:tcW w:w="5464" w:type="dxa"/>
            <w:tcBorders>
              <w:tl2br w:val="nil"/>
              <w:tr2bl w:val="nil"/>
            </w:tcBorders>
            <w:vAlign w:val="center"/>
          </w:tcPr>
          <w:p w14:paraId="607FCE35">
            <w:pPr>
              <w:ind w:firstLine="0" w:firstLineChars="0"/>
              <w:rPr>
                <w:rFonts w:hint="eastAsia" w:ascii="微软雅黑" w:hAnsi="微软雅黑" w:cs="微软雅黑"/>
                <w:szCs w:val="21"/>
                <w:highlight w:val="none"/>
                <w:lang w:val="zh-CN"/>
              </w:rPr>
            </w:pPr>
            <w:r>
              <w:rPr>
                <w:rFonts w:hint="eastAsia" w:ascii="微软雅黑" w:hAnsi="微软雅黑" w:cs="微软雅黑"/>
                <w:szCs w:val="21"/>
                <w:highlight w:val="none"/>
                <w:lang w:val="zh-CN"/>
              </w:rPr>
              <w:t>根据《政府采购促进中小企业发展管理办法》财库〔2020〕46号文件的规定，本项目</w:t>
            </w:r>
            <w:r>
              <w:rPr>
                <w:rFonts w:hint="eastAsia" w:ascii="微软雅黑" w:hAnsi="微软雅黑" w:cs="微软雅黑"/>
                <w:szCs w:val="21"/>
                <w:highlight w:val="none"/>
                <w:u w:val="single"/>
                <w:lang w:val="zh-CN"/>
              </w:rPr>
              <w:t>属于</w:t>
            </w:r>
            <w:r>
              <w:rPr>
                <w:rFonts w:hint="eastAsia" w:ascii="微软雅黑" w:hAnsi="微软雅黑" w:cs="微软雅黑"/>
                <w:szCs w:val="21"/>
                <w:highlight w:val="none"/>
                <w:lang w:val="zh-CN"/>
              </w:rPr>
              <w:t>预留份额专门面向中小企业采购的项目。</w:t>
            </w:r>
          </w:p>
        </w:tc>
      </w:tr>
      <w:tr w14:paraId="420F9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11" w:hRule="atLeast"/>
          <w:tblHeader/>
        </w:trPr>
        <w:tc>
          <w:tcPr>
            <w:tcW w:w="629" w:type="dxa"/>
            <w:tcBorders>
              <w:tl2br w:val="nil"/>
              <w:tr2bl w:val="nil"/>
            </w:tcBorders>
            <w:vAlign w:val="center"/>
          </w:tcPr>
          <w:p w14:paraId="33482988">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5</w:t>
            </w:r>
          </w:p>
        </w:tc>
        <w:tc>
          <w:tcPr>
            <w:tcW w:w="2555" w:type="dxa"/>
            <w:tcBorders>
              <w:tl2br w:val="nil"/>
              <w:tr2bl w:val="nil"/>
            </w:tcBorders>
            <w:vAlign w:val="center"/>
          </w:tcPr>
          <w:p w14:paraId="38770EAA">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分包</w:t>
            </w:r>
          </w:p>
        </w:tc>
        <w:tc>
          <w:tcPr>
            <w:tcW w:w="5464" w:type="dxa"/>
            <w:tcBorders>
              <w:tl2br w:val="nil"/>
              <w:tr2bl w:val="nil"/>
            </w:tcBorders>
            <w:vAlign w:val="center"/>
          </w:tcPr>
          <w:p w14:paraId="0CCB2915">
            <w:pPr>
              <w:ind w:firstLine="0" w:firstLineChars="0"/>
              <w:rPr>
                <w:rFonts w:hint="eastAsia" w:ascii="微软雅黑" w:hAnsi="微软雅黑" w:cs="微软雅黑"/>
                <w:szCs w:val="21"/>
                <w:highlight w:val="none"/>
              </w:rPr>
            </w:pPr>
            <w:r>
              <w:rPr>
                <w:rFonts w:hint="eastAsia" w:ascii="微软雅黑" w:hAnsi="微软雅黑" w:cs="微软雅黑"/>
                <w:kern w:val="0"/>
                <w:szCs w:val="21"/>
                <w:highlight w:val="none"/>
              </w:rPr>
              <w:sym w:font="Wingdings" w:char="00A8"/>
            </w:r>
            <w:r>
              <w:rPr>
                <w:rFonts w:hint="eastAsia" w:ascii="微软雅黑" w:hAnsi="微软雅黑" w:cs="微软雅黑"/>
                <w:kern w:val="0"/>
                <w:szCs w:val="21"/>
                <w:highlight w:val="none"/>
              </w:rPr>
              <w:t xml:space="preserve"> </w:t>
            </w:r>
            <w:r>
              <w:rPr>
                <w:rFonts w:hint="eastAsia" w:ascii="微软雅黑" w:hAnsi="微软雅黑" w:cs="微软雅黑"/>
                <w:szCs w:val="21"/>
                <w:highlight w:val="none"/>
                <w:lang w:val="zh-CN"/>
              </w:rPr>
              <w:t>A同意将非主体、非关键性的</w:t>
            </w:r>
            <w:r>
              <w:rPr>
                <w:rFonts w:hint="eastAsia" w:ascii="微软雅黑" w:hAnsi="微软雅黑" w:cs="微软雅黑"/>
                <w:szCs w:val="21"/>
                <w:highlight w:val="none"/>
                <w:u w:val="single"/>
                <w:lang w:val="zh-CN"/>
              </w:rPr>
              <w:t xml:space="preserve">             </w:t>
            </w:r>
            <w:r>
              <w:rPr>
                <w:rFonts w:hint="eastAsia" w:ascii="微软雅黑" w:hAnsi="微软雅黑" w:cs="微软雅黑"/>
                <w:szCs w:val="21"/>
                <w:highlight w:val="none"/>
                <w:lang w:val="zh-CN"/>
              </w:rPr>
              <w:t>工作分包。</w:t>
            </w:r>
            <w:r>
              <w:rPr>
                <w:rFonts w:hint="eastAsia" w:ascii="微软雅黑" w:hAnsi="微软雅黑" w:cs="微软雅黑"/>
                <w:kern w:val="0"/>
                <w:szCs w:val="21"/>
                <w:highlight w:val="none"/>
              </w:rPr>
              <w:sym w:font="Wingdings" w:char="00FE"/>
            </w:r>
            <w:r>
              <w:rPr>
                <w:rFonts w:hint="eastAsia" w:ascii="微软雅黑" w:hAnsi="微软雅黑" w:cs="微软雅黑"/>
                <w:kern w:val="0"/>
                <w:szCs w:val="21"/>
                <w:highlight w:val="none"/>
              </w:rPr>
              <w:t xml:space="preserve"> </w:t>
            </w:r>
            <w:r>
              <w:rPr>
                <w:rFonts w:hint="eastAsia" w:ascii="微软雅黑" w:hAnsi="微软雅黑" w:cs="微软雅黑"/>
                <w:szCs w:val="21"/>
                <w:highlight w:val="none"/>
                <w:lang w:val="zh-CN"/>
              </w:rPr>
              <w:t>B不同意分包。</w:t>
            </w:r>
          </w:p>
        </w:tc>
      </w:tr>
      <w:tr w14:paraId="1B41A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72AE973B">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6</w:t>
            </w:r>
          </w:p>
        </w:tc>
        <w:tc>
          <w:tcPr>
            <w:tcW w:w="2555" w:type="dxa"/>
            <w:tcBorders>
              <w:tl2br w:val="nil"/>
              <w:tr2bl w:val="nil"/>
            </w:tcBorders>
            <w:vAlign w:val="center"/>
          </w:tcPr>
          <w:p w14:paraId="41A7CED6">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开标前答疑会或现场踏勘</w:t>
            </w:r>
          </w:p>
        </w:tc>
        <w:tc>
          <w:tcPr>
            <w:tcW w:w="5464" w:type="dxa"/>
            <w:tcBorders>
              <w:tl2br w:val="nil"/>
              <w:tr2bl w:val="nil"/>
            </w:tcBorders>
            <w:vAlign w:val="center"/>
          </w:tcPr>
          <w:p w14:paraId="5243407C">
            <w:pPr>
              <w:ind w:firstLine="0" w:firstLineChars="0"/>
              <w:rPr>
                <w:rFonts w:hint="eastAsia" w:ascii="微软雅黑" w:hAnsi="微软雅黑" w:cs="微软雅黑"/>
                <w:szCs w:val="21"/>
                <w:highlight w:val="none"/>
              </w:rPr>
            </w:pPr>
            <w:r>
              <w:rPr>
                <w:rFonts w:hint="eastAsia" w:ascii="微软雅黑" w:hAnsi="微软雅黑" w:cs="微软雅黑"/>
                <w:kern w:val="0"/>
                <w:szCs w:val="21"/>
                <w:highlight w:val="none"/>
              </w:rPr>
              <w:sym w:font="Wingdings" w:char="00FE"/>
            </w:r>
            <w:r>
              <w:rPr>
                <w:rFonts w:hint="eastAsia" w:ascii="微软雅黑" w:hAnsi="微软雅黑" w:cs="微软雅黑"/>
                <w:szCs w:val="21"/>
                <w:highlight w:val="none"/>
                <w:lang w:val="zh-CN"/>
              </w:rPr>
              <w:t>A不组织。</w:t>
            </w:r>
          </w:p>
          <w:p w14:paraId="307B4B97">
            <w:pPr>
              <w:ind w:firstLine="0" w:firstLineChars="0"/>
              <w:rPr>
                <w:rFonts w:hint="eastAsia" w:ascii="微软雅黑" w:hAnsi="微软雅黑" w:cs="微软雅黑"/>
                <w:szCs w:val="21"/>
                <w:highlight w:val="none"/>
              </w:rPr>
            </w:pPr>
            <w:r>
              <w:rPr>
                <w:rFonts w:hint="eastAsia" w:ascii="微软雅黑" w:hAnsi="微软雅黑" w:cs="微软雅黑"/>
                <w:kern w:val="0"/>
                <w:szCs w:val="21"/>
                <w:highlight w:val="none"/>
              </w:rPr>
              <w:sym w:font="Wingdings" w:char="00A8"/>
            </w:r>
            <w:r>
              <w:rPr>
                <w:rFonts w:hint="eastAsia" w:ascii="微软雅黑" w:hAnsi="微软雅黑" w:cs="微软雅黑"/>
                <w:szCs w:val="21"/>
                <w:highlight w:val="none"/>
                <w:lang w:val="zh-CN"/>
              </w:rPr>
              <w:t>B组织，时间：</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w:t>
            </w:r>
            <w:r>
              <w:rPr>
                <w:rFonts w:hint="eastAsia" w:ascii="微软雅黑" w:hAnsi="微软雅黑" w:cs="微软雅黑"/>
                <w:szCs w:val="21"/>
                <w:highlight w:val="none"/>
                <w:lang w:val="zh-CN"/>
              </w:rPr>
              <w:t>地点：</w:t>
            </w:r>
            <w:r>
              <w:rPr>
                <w:rFonts w:hint="eastAsia" w:ascii="微软雅黑" w:hAnsi="微软雅黑" w:cs="微软雅黑"/>
                <w:szCs w:val="21"/>
                <w:highlight w:val="none"/>
                <w:u w:val="single"/>
              </w:rPr>
              <w:t>嘉兴市**区**路**号**室</w:t>
            </w:r>
            <w:r>
              <w:rPr>
                <w:rFonts w:hint="eastAsia" w:ascii="微软雅黑" w:hAnsi="微软雅黑" w:cs="微软雅黑"/>
                <w:szCs w:val="21"/>
                <w:highlight w:val="none"/>
                <w:lang w:val="zh-CN"/>
              </w:rPr>
              <w:t>，联系人：</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w:t>
            </w:r>
            <w:r>
              <w:rPr>
                <w:rFonts w:hint="eastAsia" w:ascii="微软雅黑" w:hAnsi="微软雅黑" w:cs="微软雅黑"/>
                <w:szCs w:val="21"/>
                <w:highlight w:val="none"/>
                <w:lang w:val="zh-CN"/>
              </w:rPr>
              <w:t>联系方式：</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w:t>
            </w:r>
          </w:p>
          <w:p w14:paraId="7CEB785C">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lang w:val="zh-CN"/>
              </w:rPr>
              <w:t>本项目须进行现场踏勘（磋商文件中不能详细表述的不可预见费用、招标需求等，投标供应商需通过现场踏勘后考虑在最终报价内，否则后果由中标供应商自负）；</w:t>
            </w:r>
          </w:p>
        </w:tc>
      </w:tr>
      <w:tr w14:paraId="6C2BF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0B7C1EEE">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7</w:t>
            </w:r>
          </w:p>
        </w:tc>
        <w:tc>
          <w:tcPr>
            <w:tcW w:w="2555" w:type="dxa"/>
            <w:tcBorders>
              <w:tl2br w:val="nil"/>
              <w:tr2bl w:val="nil"/>
            </w:tcBorders>
            <w:vAlign w:val="center"/>
          </w:tcPr>
          <w:p w14:paraId="6502D391">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响应文件</w:t>
            </w:r>
            <w:r>
              <w:rPr>
                <w:rFonts w:hint="eastAsia" w:ascii="微软雅黑" w:hAnsi="微软雅黑" w:cs="微软雅黑"/>
                <w:b/>
                <w:szCs w:val="21"/>
                <w:highlight w:val="none"/>
                <w:lang w:val="zh-CN"/>
              </w:rPr>
              <w:t>组成</w:t>
            </w:r>
          </w:p>
        </w:tc>
        <w:tc>
          <w:tcPr>
            <w:tcW w:w="5464" w:type="dxa"/>
            <w:tcBorders>
              <w:tl2br w:val="nil"/>
              <w:tr2bl w:val="nil"/>
            </w:tcBorders>
            <w:vAlign w:val="center"/>
          </w:tcPr>
          <w:p w14:paraId="2425D9D9">
            <w:pPr>
              <w:snapToGrid w:val="0"/>
              <w:ind w:firstLine="0" w:firstLineChars="0"/>
              <w:rPr>
                <w:rFonts w:hint="eastAsia" w:ascii="微软雅黑" w:hAnsi="微软雅黑" w:cs="微软雅黑"/>
                <w:szCs w:val="21"/>
                <w:highlight w:val="none"/>
                <w:lang w:val="zh-CN"/>
              </w:rPr>
            </w:pPr>
            <w:r>
              <w:rPr>
                <w:rFonts w:hint="eastAsia" w:ascii="微软雅黑" w:hAnsi="微软雅黑" w:cs="微软雅黑"/>
                <w:szCs w:val="21"/>
                <w:highlight w:val="none"/>
                <w:lang w:val="zh-CN"/>
              </w:rPr>
              <w:t>电子</w:t>
            </w:r>
            <w:r>
              <w:rPr>
                <w:rFonts w:hint="eastAsia" w:ascii="微软雅黑" w:hAnsi="微软雅黑" w:cs="微软雅黑"/>
                <w:szCs w:val="21"/>
                <w:highlight w:val="none"/>
              </w:rPr>
              <w:t>响应文件</w:t>
            </w:r>
            <w:r>
              <w:rPr>
                <w:rFonts w:hint="eastAsia" w:ascii="微软雅黑" w:hAnsi="微软雅黑" w:cs="微软雅黑"/>
                <w:szCs w:val="21"/>
                <w:highlight w:val="none"/>
                <w:lang w:val="zh-CN"/>
              </w:rPr>
              <w:t>和备份</w:t>
            </w:r>
            <w:r>
              <w:rPr>
                <w:rFonts w:hint="eastAsia" w:ascii="微软雅黑" w:hAnsi="微软雅黑" w:cs="微软雅黑"/>
                <w:szCs w:val="21"/>
                <w:highlight w:val="none"/>
              </w:rPr>
              <w:t>响应文件</w:t>
            </w:r>
            <w:r>
              <w:rPr>
                <w:rFonts w:hint="eastAsia" w:ascii="微软雅黑" w:hAnsi="微软雅黑" w:cs="微软雅黑"/>
                <w:szCs w:val="21"/>
                <w:highlight w:val="none"/>
                <w:lang w:val="zh-CN"/>
              </w:rPr>
              <w:t>均由</w:t>
            </w:r>
            <w:r>
              <w:rPr>
                <w:rFonts w:hint="eastAsia" w:ascii="微软雅黑" w:hAnsi="微软雅黑" w:cs="微软雅黑"/>
                <w:szCs w:val="21"/>
                <w:highlight w:val="none"/>
              </w:rPr>
              <w:t>资格</w:t>
            </w:r>
            <w:r>
              <w:rPr>
                <w:rFonts w:hint="eastAsia" w:ascii="微软雅黑" w:hAnsi="微软雅黑" w:cs="微软雅黑"/>
                <w:szCs w:val="21"/>
                <w:highlight w:val="none"/>
                <w:lang w:val="zh-CN"/>
              </w:rPr>
              <w:t>文件、</w:t>
            </w:r>
            <w:r>
              <w:rPr>
                <w:rFonts w:hint="eastAsia" w:ascii="微软雅黑" w:hAnsi="微软雅黑" w:cs="微软雅黑"/>
                <w:szCs w:val="21"/>
                <w:highlight w:val="none"/>
              </w:rPr>
              <w:t>商务</w:t>
            </w:r>
            <w:r>
              <w:rPr>
                <w:rFonts w:hint="eastAsia" w:ascii="微软雅黑" w:hAnsi="微软雅黑" w:cs="微软雅黑"/>
                <w:szCs w:val="21"/>
                <w:highlight w:val="none"/>
                <w:lang w:val="zh-CN"/>
              </w:rPr>
              <w:t>技术文件及投标报价文件</w:t>
            </w:r>
            <w:r>
              <w:rPr>
                <w:rFonts w:hint="eastAsia" w:ascii="微软雅黑" w:hAnsi="微软雅黑" w:cs="微软雅黑"/>
                <w:szCs w:val="21"/>
                <w:highlight w:val="none"/>
              </w:rPr>
              <w:t>三</w:t>
            </w:r>
            <w:r>
              <w:rPr>
                <w:rFonts w:hint="eastAsia" w:ascii="微软雅黑" w:hAnsi="微软雅黑" w:cs="微软雅黑"/>
                <w:szCs w:val="21"/>
                <w:highlight w:val="none"/>
                <w:lang w:val="zh-CN"/>
              </w:rPr>
              <w:t>部分组成。</w:t>
            </w:r>
          </w:p>
        </w:tc>
      </w:tr>
      <w:tr w14:paraId="319E4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12B0FD53">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8</w:t>
            </w:r>
          </w:p>
        </w:tc>
        <w:tc>
          <w:tcPr>
            <w:tcW w:w="2555" w:type="dxa"/>
            <w:tcBorders>
              <w:tl2br w:val="nil"/>
              <w:tr2bl w:val="nil"/>
            </w:tcBorders>
            <w:vAlign w:val="center"/>
          </w:tcPr>
          <w:p w14:paraId="4ABEDF3A">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lang w:val="zh-CN"/>
              </w:rPr>
              <w:t>开标时间及地点</w:t>
            </w:r>
          </w:p>
        </w:tc>
        <w:tc>
          <w:tcPr>
            <w:tcW w:w="5464" w:type="dxa"/>
            <w:tcBorders>
              <w:tl2br w:val="nil"/>
              <w:tr2bl w:val="nil"/>
            </w:tcBorders>
            <w:vAlign w:val="center"/>
          </w:tcPr>
          <w:p w14:paraId="6153158B">
            <w:pPr>
              <w:snapToGrid w:val="0"/>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时间：</w:t>
            </w:r>
            <w:r>
              <w:rPr>
                <w:rFonts w:hint="eastAsia" w:ascii="微软雅黑" w:hAnsi="微软雅黑" w:cs="微软雅黑"/>
                <w:sz w:val="21"/>
                <w:szCs w:val="21"/>
                <w:highlight w:val="none"/>
              </w:rPr>
              <w:t>2025年</w:t>
            </w:r>
            <w:r>
              <w:rPr>
                <w:rFonts w:hint="eastAsia" w:ascii="微软雅黑" w:hAnsi="微软雅黑" w:cs="微软雅黑"/>
                <w:sz w:val="21"/>
                <w:szCs w:val="21"/>
                <w:highlight w:val="none"/>
                <w:lang w:val="en-US" w:eastAsia="zh-CN"/>
              </w:rPr>
              <w:t>07</w:t>
            </w:r>
            <w:r>
              <w:rPr>
                <w:rFonts w:hint="eastAsia" w:ascii="微软雅黑" w:hAnsi="微软雅黑" w:cs="微软雅黑"/>
                <w:sz w:val="21"/>
                <w:szCs w:val="21"/>
                <w:highlight w:val="none"/>
              </w:rPr>
              <w:t>月</w:t>
            </w:r>
            <w:r>
              <w:rPr>
                <w:rFonts w:hint="eastAsia" w:ascii="微软雅黑" w:hAnsi="微软雅黑" w:cs="微软雅黑"/>
                <w:sz w:val="21"/>
                <w:szCs w:val="21"/>
                <w:highlight w:val="none"/>
                <w:lang w:val="en-US" w:eastAsia="zh-CN"/>
              </w:rPr>
              <w:t>01</w:t>
            </w:r>
            <w:r>
              <w:rPr>
                <w:rFonts w:hint="eastAsia" w:ascii="微软雅黑" w:hAnsi="微软雅黑" w:cs="微软雅黑"/>
                <w:sz w:val="21"/>
                <w:szCs w:val="21"/>
                <w:highlight w:val="none"/>
              </w:rPr>
              <w:t>日</w:t>
            </w:r>
            <w:r>
              <w:rPr>
                <w:rFonts w:hint="eastAsia" w:ascii="微软雅黑" w:hAnsi="微软雅黑" w:cs="微软雅黑"/>
                <w:sz w:val="21"/>
                <w:szCs w:val="21"/>
                <w:highlight w:val="none"/>
                <w:lang w:val="en-US" w:eastAsia="zh-CN"/>
              </w:rPr>
              <w:t>09</w:t>
            </w:r>
            <w:r>
              <w:rPr>
                <w:rFonts w:hint="eastAsia" w:ascii="微软雅黑" w:hAnsi="微软雅黑" w:cs="微软雅黑"/>
                <w:sz w:val="21"/>
                <w:szCs w:val="21"/>
                <w:highlight w:val="none"/>
              </w:rPr>
              <w:t>：</w:t>
            </w:r>
            <w:r>
              <w:rPr>
                <w:rFonts w:hint="eastAsia" w:ascii="微软雅黑" w:hAnsi="微软雅黑" w:cs="微软雅黑"/>
                <w:sz w:val="21"/>
                <w:szCs w:val="21"/>
                <w:highlight w:val="none"/>
                <w:lang w:val="en-US" w:eastAsia="zh-CN"/>
              </w:rPr>
              <w:t>30</w:t>
            </w:r>
            <w:r>
              <w:rPr>
                <w:rFonts w:hint="eastAsia" w:ascii="微软雅黑" w:hAnsi="微软雅黑" w:cs="微软雅黑"/>
                <w:szCs w:val="21"/>
                <w:highlight w:val="none"/>
              </w:rPr>
              <w:t xml:space="preserve"> </w:t>
            </w:r>
          </w:p>
          <w:p w14:paraId="3978FF6A">
            <w:pPr>
              <w:snapToGrid w:val="0"/>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地点：政采云平台</w:t>
            </w:r>
          </w:p>
          <w:p w14:paraId="65267B1E">
            <w:pPr>
              <w:snapToGrid w:val="0"/>
              <w:ind w:firstLine="0" w:firstLineChars="0"/>
              <w:rPr>
                <w:rFonts w:hint="eastAsia" w:ascii="微软雅黑" w:hAnsi="微软雅黑" w:cs="微软雅黑"/>
                <w:szCs w:val="21"/>
                <w:highlight w:val="none"/>
                <w:lang w:val="zh-CN"/>
              </w:rPr>
            </w:pPr>
            <w:r>
              <w:rPr>
                <w:rFonts w:hint="eastAsia" w:ascii="微软雅黑" w:hAnsi="微软雅黑" w:cs="微软雅黑"/>
                <w:b/>
                <w:bCs/>
                <w:szCs w:val="21"/>
                <w:highlight w:val="none"/>
                <w:u w:val="single"/>
                <w:lang w:val="zh-CN"/>
              </w:rPr>
              <w:t>供应商无需到开标现场，但须准时在线参加，直至评审结束。</w:t>
            </w:r>
          </w:p>
        </w:tc>
      </w:tr>
      <w:tr w14:paraId="6FFE3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15F498B8">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9</w:t>
            </w:r>
          </w:p>
        </w:tc>
        <w:tc>
          <w:tcPr>
            <w:tcW w:w="2555" w:type="dxa"/>
            <w:tcBorders>
              <w:tl2br w:val="nil"/>
              <w:tr2bl w:val="nil"/>
            </w:tcBorders>
            <w:vAlign w:val="center"/>
          </w:tcPr>
          <w:p w14:paraId="06C5C498">
            <w:pPr>
              <w:snapToGrid w:val="0"/>
              <w:ind w:firstLine="0" w:firstLineChars="0"/>
              <w:jc w:val="center"/>
              <w:rPr>
                <w:rFonts w:hint="eastAsia" w:ascii="微软雅黑" w:hAnsi="微软雅黑" w:cs="微软雅黑"/>
                <w:bCs/>
                <w:szCs w:val="21"/>
                <w:highlight w:val="none"/>
              </w:rPr>
            </w:pPr>
            <w:r>
              <w:rPr>
                <w:rFonts w:hint="eastAsia" w:ascii="微软雅黑" w:hAnsi="微软雅黑" w:cs="微软雅黑"/>
                <w:b/>
                <w:szCs w:val="21"/>
                <w:highlight w:val="none"/>
              </w:rPr>
              <w:t>方案讲解演示</w:t>
            </w:r>
          </w:p>
        </w:tc>
        <w:tc>
          <w:tcPr>
            <w:tcW w:w="5464" w:type="dxa"/>
            <w:tcBorders>
              <w:tl2br w:val="nil"/>
              <w:tr2bl w:val="nil"/>
            </w:tcBorders>
            <w:vAlign w:val="center"/>
          </w:tcPr>
          <w:p w14:paraId="6ACEEF10">
            <w:pPr>
              <w:snapToGrid w:val="0"/>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sym w:font="Wingdings" w:char="00FE"/>
            </w:r>
            <w:r>
              <w:rPr>
                <w:rFonts w:hint="eastAsia" w:ascii="微软雅黑" w:hAnsi="微软雅黑" w:cs="微软雅黑"/>
                <w:szCs w:val="21"/>
                <w:highlight w:val="none"/>
                <w:lang w:val="zh-CN"/>
              </w:rPr>
              <w:t>不组织。</w:t>
            </w:r>
          </w:p>
          <w:p w14:paraId="0FD6DA14">
            <w:pPr>
              <w:ind w:firstLine="0" w:firstLineChars="0"/>
              <w:rPr>
                <w:rFonts w:hint="eastAsia" w:ascii="微软雅黑" w:hAnsi="微软雅黑" w:cs="微软雅黑"/>
                <w:szCs w:val="21"/>
                <w:highlight w:val="none"/>
                <w:lang w:val="zh-CN"/>
              </w:rPr>
            </w:pPr>
            <w:r>
              <w:rPr>
                <w:rFonts w:hint="eastAsia" w:ascii="微软雅黑" w:hAnsi="微软雅黑" w:cs="微软雅黑"/>
                <w:kern w:val="0"/>
                <w:szCs w:val="21"/>
                <w:highlight w:val="none"/>
              </w:rPr>
              <w:sym w:font="Wingdings" w:char="00A8"/>
            </w:r>
            <w:r>
              <w:rPr>
                <w:rFonts w:hint="eastAsia" w:ascii="微软雅黑" w:hAnsi="微软雅黑" w:cs="微软雅黑"/>
                <w:szCs w:val="21"/>
                <w:highlight w:val="none"/>
                <w:lang w:val="zh-CN"/>
              </w:rPr>
              <w:t>B组织。</w:t>
            </w:r>
          </w:p>
          <w:p w14:paraId="55B063A1">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lang w:val="zh-CN"/>
              </w:rPr>
              <w:t>演示方式</w:t>
            </w:r>
            <w:r>
              <w:rPr>
                <w:rFonts w:hint="eastAsia" w:ascii="微软雅黑" w:hAnsi="微软雅黑" w:cs="微软雅黑"/>
                <w:szCs w:val="21"/>
                <w:highlight w:val="none"/>
              </w:rPr>
              <w:t>详见第二章  磋商需求。</w:t>
            </w:r>
          </w:p>
        </w:tc>
      </w:tr>
      <w:tr w14:paraId="13BD9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324D2869">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10</w:t>
            </w:r>
          </w:p>
        </w:tc>
        <w:tc>
          <w:tcPr>
            <w:tcW w:w="2555" w:type="dxa"/>
            <w:tcBorders>
              <w:tl2br w:val="nil"/>
              <w:tr2bl w:val="nil"/>
            </w:tcBorders>
            <w:vAlign w:val="center"/>
          </w:tcPr>
          <w:p w14:paraId="60C5B7DC">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项目属性与核心产品</w:t>
            </w:r>
          </w:p>
        </w:tc>
        <w:tc>
          <w:tcPr>
            <w:tcW w:w="5464" w:type="dxa"/>
            <w:tcBorders>
              <w:tl2br w:val="nil"/>
              <w:tr2bl w:val="nil"/>
            </w:tcBorders>
            <w:vAlign w:val="center"/>
          </w:tcPr>
          <w:p w14:paraId="606FC078">
            <w:pPr>
              <w:ind w:firstLine="0" w:firstLineChars="0"/>
              <w:rPr>
                <w:rFonts w:hint="eastAsia" w:ascii="微软雅黑" w:hAnsi="微软雅黑" w:cs="微软雅黑"/>
                <w:szCs w:val="21"/>
                <w:highlight w:val="none"/>
              </w:rPr>
            </w:pPr>
            <w:r>
              <w:rPr>
                <w:rFonts w:hint="eastAsia" w:ascii="微软雅黑" w:hAnsi="微软雅黑" w:cs="微软雅黑"/>
                <w:kern w:val="0"/>
                <w:szCs w:val="21"/>
                <w:highlight w:val="none"/>
              </w:rPr>
              <w:sym w:font="Wingdings" w:char="00A8"/>
            </w:r>
            <w:r>
              <w:rPr>
                <w:rFonts w:hint="eastAsia" w:ascii="微软雅黑" w:hAnsi="微软雅黑" w:cs="微软雅黑"/>
                <w:szCs w:val="21"/>
                <w:highlight w:val="none"/>
                <w:lang w:val="zh-CN"/>
              </w:rPr>
              <w:t>A货物类，核心产品为：</w:t>
            </w:r>
            <w:r>
              <w:rPr>
                <w:rFonts w:hint="eastAsia" w:ascii="微软雅黑" w:hAnsi="微软雅黑" w:cs="微软雅黑"/>
                <w:kern w:val="0"/>
                <w:szCs w:val="21"/>
                <w:highlight w:val="none"/>
                <w:u w:val="single"/>
              </w:rPr>
              <w:t xml:space="preserve">             </w:t>
            </w:r>
          </w:p>
          <w:p w14:paraId="7E892A49">
            <w:pPr>
              <w:ind w:firstLine="0" w:firstLineChars="0"/>
              <w:rPr>
                <w:rFonts w:hint="eastAsia" w:ascii="微软雅黑" w:hAnsi="微软雅黑" w:cs="微软雅黑"/>
                <w:szCs w:val="21"/>
                <w:highlight w:val="none"/>
              </w:rPr>
            </w:pPr>
            <w:r>
              <w:rPr>
                <w:rFonts w:hint="eastAsia" w:ascii="微软雅黑" w:hAnsi="微软雅黑" w:cs="微软雅黑"/>
                <w:kern w:val="0"/>
                <w:szCs w:val="21"/>
                <w:highlight w:val="none"/>
              </w:rPr>
              <w:sym w:font="Wingdings" w:char="00FE"/>
            </w:r>
            <w:r>
              <w:rPr>
                <w:rFonts w:hint="eastAsia" w:ascii="微软雅黑" w:hAnsi="微软雅黑" w:cs="微软雅黑"/>
                <w:szCs w:val="21"/>
                <w:highlight w:val="none"/>
                <w:lang w:val="zh-CN"/>
              </w:rPr>
              <w:t>B服务类。</w:t>
            </w:r>
          </w:p>
        </w:tc>
      </w:tr>
      <w:tr w14:paraId="308D8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2635D71">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11</w:t>
            </w:r>
          </w:p>
        </w:tc>
        <w:tc>
          <w:tcPr>
            <w:tcW w:w="2555" w:type="dxa"/>
            <w:tcBorders>
              <w:tl2br w:val="nil"/>
              <w:tr2bl w:val="nil"/>
            </w:tcBorders>
            <w:vAlign w:val="center"/>
          </w:tcPr>
          <w:p w14:paraId="23E3E7A8">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采购标的对应的中小企业划分标准所属行业</w:t>
            </w:r>
          </w:p>
        </w:tc>
        <w:tc>
          <w:tcPr>
            <w:tcW w:w="5464" w:type="dxa"/>
            <w:tcBorders>
              <w:tl2br w:val="nil"/>
              <w:tr2bl w:val="nil"/>
            </w:tcBorders>
            <w:vAlign w:val="center"/>
          </w:tcPr>
          <w:p w14:paraId="25FD514D">
            <w:pPr>
              <w:snapToGrid w:val="0"/>
              <w:ind w:firstLine="0" w:firstLineChars="0"/>
              <w:rPr>
                <w:rFonts w:hint="eastAsia" w:ascii="微软雅黑" w:hAnsi="微软雅黑" w:cs="微软雅黑"/>
                <w:szCs w:val="21"/>
                <w:highlight w:val="none"/>
              </w:rPr>
            </w:pPr>
            <w:r>
              <w:rPr>
                <w:rFonts w:hint="eastAsia" w:ascii="微软雅黑" w:hAnsi="微软雅黑" w:cs="微软雅黑"/>
                <w:szCs w:val="21"/>
                <w:highlight w:val="none"/>
                <w:lang w:val="zh-CN"/>
              </w:rPr>
              <w:t>标的：</w:t>
            </w:r>
            <w:r>
              <w:rPr>
                <w:rFonts w:hint="eastAsia" w:ascii="微软雅黑" w:hAnsi="微软雅黑" w:cs="微软雅黑"/>
                <w:szCs w:val="21"/>
                <w:highlight w:val="none"/>
                <w:u w:val="single"/>
              </w:rPr>
              <w:t>人口抽样调查服务外包</w:t>
            </w:r>
            <w:r>
              <w:rPr>
                <w:rFonts w:hint="eastAsia" w:ascii="微软雅黑" w:hAnsi="微软雅黑" w:cs="微软雅黑"/>
                <w:szCs w:val="21"/>
                <w:highlight w:val="none"/>
              </w:rPr>
              <w:t>，属于</w:t>
            </w:r>
            <w:r>
              <w:rPr>
                <w:rFonts w:hint="eastAsia" w:ascii="微软雅黑" w:hAnsi="微软雅黑" w:cs="微软雅黑"/>
                <w:szCs w:val="21"/>
                <w:highlight w:val="none"/>
                <w:u w:val="single"/>
              </w:rPr>
              <w:t>租赁和商务服务业</w:t>
            </w:r>
            <w:r>
              <w:rPr>
                <w:rFonts w:hint="eastAsia" w:ascii="微软雅黑" w:hAnsi="微软雅黑" w:cs="微软雅黑"/>
                <w:szCs w:val="21"/>
                <w:highlight w:val="none"/>
              </w:rPr>
              <w:t>。</w:t>
            </w:r>
          </w:p>
        </w:tc>
      </w:tr>
      <w:tr w14:paraId="565C8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10" w:hRule="atLeast"/>
          <w:tblHeader/>
        </w:trPr>
        <w:tc>
          <w:tcPr>
            <w:tcW w:w="629" w:type="dxa"/>
            <w:tcBorders>
              <w:tl2br w:val="nil"/>
              <w:tr2bl w:val="nil"/>
            </w:tcBorders>
            <w:vAlign w:val="center"/>
          </w:tcPr>
          <w:p w14:paraId="6A3A6C1E">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12</w:t>
            </w:r>
          </w:p>
        </w:tc>
        <w:tc>
          <w:tcPr>
            <w:tcW w:w="2555" w:type="dxa"/>
            <w:tcBorders>
              <w:tl2br w:val="nil"/>
              <w:tr2bl w:val="nil"/>
            </w:tcBorders>
            <w:vAlign w:val="center"/>
          </w:tcPr>
          <w:p w14:paraId="28B859F5">
            <w:pPr>
              <w:snapToGrid w:val="0"/>
              <w:ind w:firstLine="0" w:firstLineChars="0"/>
              <w:jc w:val="center"/>
              <w:rPr>
                <w:rFonts w:hint="eastAsia" w:ascii="微软雅黑" w:hAnsi="微软雅黑" w:cs="微软雅黑"/>
                <w:szCs w:val="21"/>
                <w:highlight w:val="none"/>
              </w:rPr>
            </w:pPr>
            <w:r>
              <w:rPr>
                <w:rFonts w:hint="eastAsia" w:ascii="微软雅黑" w:hAnsi="微软雅黑" w:cs="微软雅黑"/>
                <w:b/>
                <w:szCs w:val="21"/>
                <w:highlight w:val="none"/>
              </w:rPr>
              <w:t>评标结果公告及中标通知书</w:t>
            </w:r>
          </w:p>
        </w:tc>
        <w:tc>
          <w:tcPr>
            <w:tcW w:w="5464" w:type="dxa"/>
            <w:tcBorders>
              <w:tl2br w:val="nil"/>
              <w:tr2bl w:val="nil"/>
            </w:tcBorders>
            <w:vAlign w:val="center"/>
          </w:tcPr>
          <w:p w14:paraId="558B73EB">
            <w:pPr>
              <w:autoSpaceDE w:val="0"/>
              <w:autoSpaceDN w:val="0"/>
              <w:snapToGrid w:val="0"/>
              <w:ind w:firstLine="0" w:firstLineChars="0"/>
              <w:textAlignment w:val="bottom"/>
              <w:rPr>
                <w:rFonts w:hint="eastAsia" w:ascii="微软雅黑" w:hAnsi="微软雅黑" w:cs="微软雅黑"/>
                <w:szCs w:val="21"/>
                <w:highlight w:val="none"/>
              </w:rPr>
            </w:pPr>
            <w:r>
              <w:rPr>
                <w:rFonts w:hint="eastAsia" w:ascii="微软雅黑" w:hAnsi="微软雅黑" w:cs="微软雅黑"/>
                <w:szCs w:val="21"/>
                <w:highlight w:val="none"/>
              </w:rPr>
              <w:t>评标结束后2个工作日内，评标结果公告于浙江政府采购网(http://www.zjzfcg.gov.cn/new/)</w:t>
            </w:r>
          </w:p>
          <w:p w14:paraId="4C540433">
            <w:pPr>
              <w:autoSpaceDE w:val="0"/>
              <w:autoSpaceDN w:val="0"/>
              <w:snapToGrid w:val="0"/>
              <w:ind w:firstLine="0" w:firstLineChars="0"/>
              <w:textAlignment w:val="bottom"/>
              <w:rPr>
                <w:rFonts w:hint="eastAsia" w:ascii="微软雅黑" w:hAnsi="微软雅黑" w:cs="微软雅黑"/>
                <w:snapToGrid w:val="0"/>
                <w:kern w:val="28"/>
                <w:szCs w:val="21"/>
                <w:highlight w:val="none"/>
              </w:rPr>
            </w:pPr>
            <w:r>
              <w:rPr>
                <w:rFonts w:hint="eastAsia" w:ascii="微软雅黑" w:hAnsi="微软雅黑" w:cs="微软雅黑"/>
                <w:kern w:val="0"/>
                <w:szCs w:val="21"/>
                <w:highlight w:val="none"/>
              </w:rPr>
              <w:t>中标公告期限为1个工作日</w:t>
            </w:r>
            <w:r>
              <w:rPr>
                <w:rFonts w:hint="eastAsia" w:ascii="微软雅黑" w:hAnsi="微软雅黑" w:cs="微软雅黑"/>
                <w:b/>
                <w:bCs/>
                <w:szCs w:val="21"/>
                <w:highlight w:val="none"/>
              </w:rPr>
              <w:t>（中标供应商为小微企业的，其中小企业声明函将随中标结果同时公告）</w:t>
            </w:r>
            <w:r>
              <w:rPr>
                <w:rFonts w:hint="eastAsia" w:ascii="微软雅黑" w:hAnsi="微软雅黑" w:cs="微软雅黑"/>
                <w:kern w:val="0"/>
                <w:szCs w:val="21"/>
                <w:highlight w:val="none"/>
              </w:rPr>
              <w:t>。在公告中标结果的同时，代理机构在政采云系统向中标供应商发出中标通知书。</w:t>
            </w:r>
          </w:p>
        </w:tc>
      </w:tr>
      <w:tr w14:paraId="06A29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79" w:hRule="atLeast"/>
          <w:tblHeader/>
        </w:trPr>
        <w:tc>
          <w:tcPr>
            <w:tcW w:w="629" w:type="dxa"/>
            <w:tcBorders>
              <w:tl2br w:val="nil"/>
              <w:tr2bl w:val="nil"/>
            </w:tcBorders>
            <w:vAlign w:val="center"/>
          </w:tcPr>
          <w:p w14:paraId="66F0A9BD">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13</w:t>
            </w:r>
          </w:p>
        </w:tc>
        <w:tc>
          <w:tcPr>
            <w:tcW w:w="2555" w:type="dxa"/>
            <w:tcBorders>
              <w:tl2br w:val="nil"/>
              <w:tr2bl w:val="nil"/>
            </w:tcBorders>
            <w:vAlign w:val="center"/>
          </w:tcPr>
          <w:p w14:paraId="55ACA5EB">
            <w:pPr>
              <w:autoSpaceDE w:val="0"/>
              <w:autoSpaceDN w:val="0"/>
              <w:snapToGrid w:val="0"/>
              <w:ind w:firstLine="0" w:firstLineChars="0"/>
              <w:jc w:val="center"/>
              <w:textAlignment w:val="bottom"/>
              <w:rPr>
                <w:rFonts w:hint="eastAsia" w:ascii="微软雅黑" w:hAnsi="微软雅黑" w:cs="微软雅黑"/>
                <w:kern w:val="0"/>
                <w:szCs w:val="21"/>
                <w:highlight w:val="none"/>
              </w:rPr>
            </w:pPr>
            <w:r>
              <w:rPr>
                <w:rFonts w:hint="eastAsia" w:ascii="微软雅黑" w:hAnsi="微软雅黑" w:cs="微软雅黑"/>
                <w:b/>
                <w:szCs w:val="21"/>
                <w:highlight w:val="none"/>
              </w:rPr>
              <w:t>履约保证金</w:t>
            </w:r>
          </w:p>
        </w:tc>
        <w:tc>
          <w:tcPr>
            <w:tcW w:w="5464" w:type="dxa"/>
            <w:tcBorders>
              <w:tl2br w:val="nil"/>
              <w:tr2bl w:val="nil"/>
            </w:tcBorders>
            <w:vAlign w:val="center"/>
          </w:tcPr>
          <w:p w14:paraId="17B29E92">
            <w:pPr>
              <w:ind w:firstLine="0" w:firstLineChars="0"/>
              <w:rPr>
                <w:rFonts w:hint="eastAsia" w:ascii="微软雅黑" w:hAnsi="微软雅黑" w:cs="微软雅黑"/>
                <w:kern w:val="0"/>
                <w:szCs w:val="21"/>
                <w:highlight w:val="none"/>
              </w:rPr>
            </w:pPr>
            <w:r>
              <w:rPr>
                <w:rFonts w:hint="eastAsia" w:ascii="微软雅黑" w:hAnsi="微软雅黑" w:cs="微软雅黑"/>
                <w:szCs w:val="21"/>
                <w:highlight w:val="none"/>
                <w:lang w:val="zh-CN"/>
              </w:rPr>
              <w:t>无</w:t>
            </w:r>
            <w:r>
              <w:rPr>
                <w:rFonts w:hint="eastAsia" w:ascii="微软雅黑" w:hAnsi="微软雅黑" w:cs="微软雅黑"/>
                <w:szCs w:val="21"/>
                <w:highlight w:val="none"/>
              </w:rPr>
              <w:t>。</w:t>
            </w:r>
          </w:p>
        </w:tc>
      </w:tr>
      <w:tr w14:paraId="3B101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tblHeader/>
        </w:trPr>
        <w:tc>
          <w:tcPr>
            <w:tcW w:w="629" w:type="dxa"/>
            <w:tcBorders>
              <w:tl2br w:val="nil"/>
              <w:tr2bl w:val="nil"/>
            </w:tcBorders>
            <w:vAlign w:val="center"/>
          </w:tcPr>
          <w:p w14:paraId="2C463F81">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14</w:t>
            </w:r>
          </w:p>
        </w:tc>
        <w:tc>
          <w:tcPr>
            <w:tcW w:w="2555" w:type="dxa"/>
            <w:tcBorders>
              <w:tl2br w:val="nil"/>
              <w:tr2bl w:val="nil"/>
            </w:tcBorders>
            <w:vAlign w:val="center"/>
          </w:tcPr>
          <w:p w14:paraId="37BB1291">
            <w:pPr>
              <w:snapToGrid w:val="0"/>
              <w:ind w:firstLine="0" w:firstLineChars="0"/>
              <w:jc w:val="center"/>
              <w:rPr>
                <w:rFonts w:hint="eastAsia" w:ascii="微软雅黑" w:hAnsi="微软雅黑" w:cs="微软雅黑"/>
                <w:b/>
                <w:strike/>
                <w:szCs w:val="21"/>
                <w:highlight w:val="none"/>
              </w:rPr>
            </w:pPr>
            <w:r>
              <w:rPr>
                <w:rFonts w:hint="eastAsia" w:ascii="微软雅黑" w:hAnsi="微软雅黑" w:cs="微软雅黑"/>
                <w:b/>
                <w:szCs w:val="21"/>
                <w:highlight w:val="none"/>
              </w:rPr>
              <w:t>签订合同时间</w:t>
            </w:r>
          </w:p>
        </w:tc>
        <w:tc>
          <w:tcPr>
            <w:tcW w:w="5464" w:type="dxa"/>
            <w:tcBorders>
              <w:tl2br w:val="nil"/>
              <w:tr2bl w:val="nil"/>
            </w:tcBorders>
            <w:vAlign w:val="center"/>
          </w:tcPr>
          <w:p w14:paraId="3200B21A">
            <w:pPr>
              <w:autoSpaceDE w:val="0"/>
              <w:autoSpaceDN w:val="0"/>
              <w:snapToGrid w:val="0"/>
              <w:ind w:firstLine="0" w:firstLineChars="0"/>
              <w:textAlignment w:val="bottom"/>
              <w:rPr>
                <w:rFonts w:hint="eastAsia" w:ascii="微软雅黑" w:hAnsi="微软雅黑" w:cs="微软雅黑"/>
                <w:strike/>
                <w:kern w:val="28"/>
                <w:szCs w:val="21"/>
                <w:highlight w:val="none"/>
              </w:rPr>
            </w:pPr>
            <w:r>
              <w:rPr>
                <w:rFonts w:hint="eastAsia" w:ascii="微软雅黑" w:hAnsi="微软雅黑" w:cs="微软雅黑"/>
                <w:szCs w:val="21"/>
                <w:highlight w:val="none"/>
              </w:rPr>
              <w:t>中标通知书发出后30日内。</w:t>
            </w:r>
            <w:r>
              <w:rPr>
                <w:rFonts w:hint="eastAsia" w:ascii="微软雅黑" w:hAnsi="微软雅黑" w:cs="微软雅黑"/>
                <w:kern w:val="0"/>
                <w:szCs w:val="21"/>
                <w:highlight w:val="none"/>
              </w:rPr>
              <w:t>建议采购人在对采购结果质疑期（自采购结果公告之日起七个工作日）后与中标供应商签订政府采购合同。</w:t>
            </w:r>
          </w:p>
        </w:tc>
      </w:tr>
      <w:tr w14:paraId="19564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29" w:hRule="atLeast"/>
          <w:tblHeader/>
        </w:trPr>
        <w:tc>
          <w:tcPr>
            <w:tcW w:w="629" w:type="dxa"/>
            <w:tcBorders>
              <w:tl2br w:val="nil"/>
              <w:tr2bl w:val="nil"/>
            </w:tcBorders>
            <w:vAlign w:val="center"/>
          </w:tcPr>
          <w:p w14:paraId="726B1523">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15</w:t>
            </w:r>
          </w:p>
        </w:tc>
        <w:tc>
          <w:tcPr>
            <w:tcW w:w="2555" w:type="dxa"/>
            <w:tcBorders>
              <w:tl2br w:val="nil"/>
              <w:tr2bl w:val="nil"/>
            </w:tcBorders>
            <w:vAlign w:val="center"/>
          </w:tcPr>
          <w:p w14:paraId="081D595D">
            <w:pPr>
              <w:snapToGrid w:val="0"/>
              <w:ind w:firstLine="0" w:firstLineChars="0"/>
              <w:jc w:val="center"/>
              <w:rPr>
                <w:rFonts w:hint="eastAsia" w:ascii="微软雅黑" w:hAnsi="微软雅黑" w:cs="微软雅黑"/>
                <w:b/>
                <w:strike/>
                <w:szCs w:val="21"/>
                <w:highlight w:val="none"/>
              </w:rPr>
            </w:pPr>
            <w:r>
              <w:rPr>
                <w:rFonts w:hint="eastAsia" w:ascii="微软雅黑" w:hAnsi="微软雅黑" w:cs="微软雅黑"/>
                <w:b/>
                <w:szCs w:val="21"/>
                <w:highlight w:val="none"/>
              </w:rPr>
              <w:t>本项目预算金额</w:t>
            </w:r>
          </w:p>
        </w:tc>
        <w:tc>
          <w:tcPr>
            <w:tcW w:w="5464" w:type="dxa"/>
            <w:tcBorders>
              <w:tl2br w:val="nil"/>
              <w:tr2bl w:val="nil"/>
            </w:tcBorders>
            <w:vAlign w:val="center"/>
          </w:tcPr>
          <w:p w14:paraId="7EB761FE">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预算价为人民币</w:t>
            </w:r>
            <w:r>
              <w:rPr>
                <w:rFonts w:hint="eastAsia" w:ascii="微软雅黑" w:hAnsi="微软雅黑" w:cs="微软雅黑"/>
                <w:kern w:val="0"/>
                <w:szCs w:val="21"/>
                <w:highlight w:val="none"/>
              </w:rPr>
              <w:t>3</w:t>
            </w:r>
            <w:r>
              <w:rPr>
                <w:rFonts w:hint="eastAsia" w:ascii="微软雅黑" w:hAnsi="微软雅黑" w:cs="微软雅黑"/>
                <w:kern w:val="0"/>
                <w:szCs w:val="21"/>
                <w:highlight w:val="none"/>
                <w:lang w:val="en-US" w:eastAsia="zh-CN"/>
              </w:rPr>
              <w:t>20</w:t>
            </w:r>
            <w:r>
              <w:rPr>
                <w:rFonts w:hint="eastAsia" w:ascii="微软雅黑" w:hAnsi="微软雅黑" w:cs="微软雅黑"/>
                <w:kern w:val="0"/>
                <w:szCs w:val="21"/>
                <w:highlight w:val="none"/>
              </w:rPr>
              <w:t>000.00</w:t>
            </w:r>
            <w:r>
              <w:rPr>
                <w:rFonts w:hint="eastAsia" w:ascii="微软雅黑" w:hAnsi="微软雅黑" w:cs="微软雅黑"/>
                <w:szCs w:val="21"/>
                <w:highlight w:val="none"/>
              </w:rPr>
              <w:t>元，</w:t>
            </w:r>
          </w:p>
          <w:p w14:paraId="79376012">
            <w:pPr>
              <w:ind w:firstLine="0" w:firstLineChars="0"/>
              <w:rPr>
                <w:rFonts w:hint="eastAsia" w:ascii="微软雅黑" w:hAnsi="微软雅黑" w:cs="微软雅黑"/>
                <w:strike/>
                <w:kern w:val="28"/>
                <w:szCs w:val="21"/>
                <w:highlight w:val="none"/>
              </w:rPr>
            </w:pPr>
            <w:r>
              <w:rPr>
                <w:rFonts w:hint="eastAsia" w:ascii="微软雅黑" w:hAnsi="微软雅黑" w:cs="微软雅黑"/>
                <w:szCs w:val="21"/>
                <w:highlight w:val="none"/>
              </w:rPr>
              <w:t>最限价为预算价，超预算价的响应文件无效。</w:t>
            </w:r>
          </w:p>
        </w:tc>
      </w:tr>
      <w:tr w14:paraId="7C1F3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4" w:hRule="atLeast"/>
          <w:tblHeader/>
        </w:trPr>
        <w:tc>
          <w:tcPr>
            <w:tcW w:w="629" w:type="dxa"/>
            <w:tcBorders>
              <w:tl2br w:val="nil"/>
              <w:tr2bl w:val="nil"/>
            </w:tcBorders>
            <w:vAlign w:val="center"/>
          </w:tcPr>
          <w:p w14:paraId="500CD494">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16</w:t>
            </w:r>
          </w:p>
        </w:tc>
        <w:tc>
          <w:tcPr>
            <w:tcW w:w="2555" w:type="dxa"/>
            <w:tcBorders>
              <w:tl2br w:val="nil"/>
              <w:tr2bl w:val="nil"/>
            </w:tcBorders>
            <w:vAlign w:val="center"/>
          </w:tcPr>
          <w:p w14:paraId="39AC4752">
            <w:pPr>
              <w:snapToGrid w:val="0"/>
              <w:ind w:firstLine="0" w:firstLineChars="0"/>
              <w:jc w:val="center"/>
              <w:rPr>
                <w:rFonts w:hint="eastAsia" w:ascii="微软雅黑" w:hAnsi="微软雅黑" w:cs="微软雅黑"/>
                <w:b/>
                <w:strike/>
                <w:szCs w:val="21"/>
                <w:highlight w:val="none"/>
              </w:rPr>
            </w:pPr>
            <w:r>
              <w:rPr>
                <w:rFonts w:hint="eastAsia" w:ascii="微软雅黑" w:hAnsi="微软雅黑" w:cs="微软雅黑"/>
                <w:b/>
                <w:szCs w:val="21"/>
                <w:highlight w:val="none"/>
              </w:rPr>
              <w:t>响应文件有效期</w:t>
            </w:r>
          </w:p>
        </w:tc>
        <w:tc>
          <w:tcPr>
            <w:tcW w:w="5464" w:type="dxa"/>
            <w:tcBorders>
              <w:tl2br w:val="nil"/>
              <w:tr2bl w:val="nil"/>
            </w:tcBorders>
            <w:vAlign w:val="center"/>
          </w:tcPr>
          <w:p w14:paraId="0BFB640F">
            <w:pPr>
              <w:autoSpaceDE w:val="0"/>
              <w:autoSpaceDN w:val="0"/>
              <w:snapToGrid w:val="0"/>
              <w:ind w:firstLine="0" w:firstLineChars="0"/>
              <w:textAlignment w:val="bottom"/>
              <w:rPr>
                <w:rFonts w:hint="eastAsia" w:ascii="微软雅黑" w:hAnsi="微软雅黑" w:cs="微软雅黑"/>
                <w:strike/>
                <w:kern w:val="28"/>
                <w:szCs w:val="21"/>
                <w:highlight w:val="none"/>
              </w:rPr>
            </w:pPr>
            <w:r>
              <w:rPr>
                <w:rFonts w:hint="eastAsia" w:ascii="微软雅黑" w:hAnsi="微软雅黑" w:cs="微软雅黑"/>
                <w:szCs w:val="21"/>
                <w:highlight w:val="none"/>
                <w:u w:val="single"/>
              </w:rPr>
              <w:t>90</w:t>
            </w:r>
            <w:r>
              <w:rPr>
                <w:rFonts w:hint="eastAsia" w:ascii="微软雅黑" w:hAnsi="微软雅黑" w:cs="微软雅黑"/>
                <w:szCs w:val="21"/>
                <w:highlight w:val="none"/>
              </w:rPr>
              <w:t>天</w:t>
            </w:r>
          </w:p>
        </w:tc>
      </w:tr>
      <w:tr w14:paraId="03684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4" w:hRule="atLeast"/>
          <w:tblHeader/>
        </w:trPr>
        <w:tc>
          <w:tcPr>
            <w:tcW w:w="629" w:type="dxa"/>
            <w:tcBorders>
              <w:tl2br w:val="nil"/>
              <w:tr2bl w:val="nil"/>
            </w:tcBorders>
            <w:vAlign w:val="center"/>
          </w:tcPr>
          <w:p w14:paraId="048BA6B2">
            <w:pPr>
              <w:snapToGrid w:val="0"/>
              <w:spacing w:line="276" w:lineRule="auto"/>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17</w:t>
            </w:r>
          </w:p>
        </w:tc>
        <w:tc>
          <w:tcPr>
            <w:tcW w:w="2555" w:type="dxa"/>
            <w:tcBorders>
              <w:tl2br w:val="nil"/>
              <w:tr2bl w:val="nil"/>
            </w:tcBorders>
            <w:vAlign w:val="center"/>
          </w:tcPr>
          <w:p w14:paraId="3CAEC17E">
            <w:pPr>
              <w:snapToGrid w:val="0"/>
              <w:spacing w:line="276" w:lineRule="auto"/>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ab/>
            </w:r>
            <w:r>
              <w:rPr>
                <w:rFonts w:hint="eastAsia" w:ascii="微软雅黑" w:hAnsi="微软雅黑" w:cs="微软雅黑"/>
                <w:b/>
                <w:szCs w:val="21"/>
                <w:highlight w:val="none"/>
              </w:rPr>
              <w:t>政策优惠</w:t>
            </w:r>
            <w:r>
              <w:rPr>
                <w:rFonts w:hint="eastAsia" w:ascii="微软雅黑" w:hAnsi="微软雅黑" w:cs="微软雅黑"/>
                <w:b/>
                <w:szCs w:val="21"/>
                <w:highlight w:val="none"/>
              </w:rPr>
              <w:tab/>
            </w:r>
          </w:p>
        </w:tc>
        <w:tc>
          <w:tcPr>
            <w:tcW w:w="5464" w:type="dxa"/>
            <w:tcBorders>
              <w:tl2br w:val="nil"/>
              <w:tr2bl w:val="nil"/>
            </w:tcBorders>
            <w:vAlign w:val="center"/>
          </w:tcPr>
          <w:p w14:paraId="11393B02">
            <w:pPr>
              <w:autoSpaceDE w:val="0"/>
              <w:autoSpaceDN w:val="0"/>
              <w:snapToGrid w:val="0"/>
              <w:spacing w:line="276" w:lineRule="auto"/>
              <w:ind w:firstLine="0" w:firstLineChars="0"/>
              <w:textAlignment w:val="bottom"/>
              <w:rPr>
                <w:rFonts w:hint="eastAsia" w:ascii="微软雅黑" w:hAnsi="微软雅黑" w:cs="微软雅黑"/>
                <w:snapToGrid w:val="0"/>
                <w:kern w:val="0"/>
                <w:szCs w:val="21"/>
                <w:highlight w:val="none"/>
              </w:rPr>
            </w:pPr>
            <w:r>
              <w:rPr>
                <w:rFonts w:hint="eastAsia" w:ascii="微软雅黑" w:hAnsi="微软雅黑" w:cs="微软雅黑"/>
                <w:szCs w:val="21"/>
                <w:highlight w:val="none"/>
              </w:rPr>
              <w:t>1.根据财库〔2020〕46号、财库〔2022〕19号等相关规定，在评审时对于未预留份额专门面向中小企业的政府采购货物或服务项目，以及预留份额政府采购货物或服务项目中的非预留部分标项，对小型和微型企业的</w:t>
            </w:r>
            <w:r>
              <w:rPr>
                <w:rFonts w:hint="eastAsia" w:ascii="微软雅黑" w:hAnsi="微软雅黑" w:cs="微软雅黑"/>
                <w:szCs w:val="21"/>
                <w:highlight w:val="none"/>
                <w:lang w:val="en"/>
              </w:rPr>
              <w:t>投标报价给予</w:t>
            </w:r>
            <w:r>
              <w:rPr>
                <w:rFonts w:hint="eastAsia" w:ascii="微软雅黑" w:hAnsi="微软雅黑" w:cs="微软雅黑"/>
                <w:szCs w:val="21"/>
                <w:highlight w:val="none"/>
              </w:rPr>
              <w:t>1</w:t>
            </w:r>
            <w:r>
              <w:rPr>
                <w:rFonts w:hint="eastAsia" w:ascii="微软雅黑" w:hAnsi="微软雅黑" w:cs="微软雅黑"/>
                <w:szCs w:val="21"/>
                <w:highlight w:val="none"/>
                <w:lang w:val="en"/>
              </w:rPr>
              <w:t>0%的扣除</w:t>
            </w:r>
            <w:r>
              <w:rPr>
                <w:rFonts w:hint="eastAsia" w:ascii="微软雅黑" w:hAnsi="微软雅黑" w:cs="微软雅黑"/>
                <w:szCs w:val="21"/>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w:t>
            </w:r>
            <w:r>
              <w:rPr>
                <w:rFonts w:hint="eastAsia" w:ascii="微软雅黑" w:hAnsi="微软雅黑" w:cs="微软雅黑"/>
                <w:szCs w:val="21"/>
                <w:highlight w:val="none"/>
                <w:lang w:val="en"/>
              </w:rPr>
              <w:t>6</w:t>
            </w:r>
            <w:r>
              <w:rPr>
                <w:rFonts w:hint="eastAsia" w:ascii="微软雅黑" w:hAnsi="微软雅黑" w:cs="微软雅黑"/>
                <w:szCs w:val="21"/>
                <w:highlight w:val="none"/>
              </w:rPr>
              <w:t>%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14:paraId="55A33130">
            <w:pPr>
              <w:tabs>
                <w:tab w:val="left" w:pos="3870"/>
                <w:tab w:val="left" w:pos="4085"/>
              </w:tabs>
              <w:snapToGrid w:val="0"/>
              <w:spacing w:line="276" w:lineRule="auto"/>
              <w:ind w:firstLine="0" w:firstLineChars="0"/>
              <w:rPr>
                <w:rFonts w:hint="eastAsia" w:ascii="微软雅黑" w:hAnsi="微软雅黑" w:cs="微软雅黑"/>
                <w:snapToGrid w:val="0"/>
                <w:kern w:val="0"/>
                <w:szCs w:val="21"/>
                <w:highlight w:val="none"/>
              </w:rPr>
            </w:pPr>
            <w:r>
              <w:rPr>
                <w:rFonts w:hint="eastAsia" w:ascii="微软雅黑" w:hAnsi="微软雅黑" w:cs="微软雅黑"/>
                <w:snapToGrid w:val="0"/>
                <w:kern w:val="0"/>
                <w:szCs w:val="21"/>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AA5BECB">
            <w:pPr>
              <w:autoSpaceDE w:val="0"/>
              <w:autoSpaceDN w:val="0"/>
              <w:snapToGrid w:val="0"/>
              <w:spacing w:line="276" w:lineRule="auto"/>
              <w:ind w:firstLine="0" w:firstLineChars="0"/>
              <w:textAlignment w:val="bottom"/>
              <w:rPr>
                <w:rFonts w:hint="eastAsia" w:ascii="微软雅黑" w:hAnsi="微软雅黑" w:cs="微软雅黑"/>
                <w:szCs w:val="21"/>
                <w:highlight w:val="none"/>
                <w:u w:val="single"/>
              </w:rPr>
            </w:pPr>
            <w:r>
              <w:rPr>
                <w:rFonts w:hint="eastAsia" w:ascii="微软雅黑" w:hAnsi="微软雅黑" w:cs="微软雅黑"/>
                <w:snapToGrid w:val="0"/>
                <w:kern w:val="0"/>
                <w:szCs w:val="21"/>
                <w:highlight w:val="none"/>
              </w:rPr>
              <w:t>3.监狱企业同视为小型、微型企业，享受中小企业政策扶持。</w:t>
            </w:r>
          </w:p>
        </w:tc>
      </w:tr>
      <w:tr w14:paraId="7CE2D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34" w:hRule="atLeast"/>
          <w:tblHeader/>
        </w:trPr>
        <w:tc>
          <w:tcPr>
            <w:tcW w:w="629" w:type="dxa"/>
            <w:tcBorders>
              <w:tl2br w:val="nil"/>
              <w:tr2bl w:val="nil"/>
            </w:tcBorders>
            <w:vAlign w:val="center"/>
          </w:tcPr>
          <w:p w14:paraId="4422E786">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18</w:t>
            </w:r>
          </w:p>
        </w:tc>
        <w:tc>
          <w:tcPr>
            <w:tcW w:w="2555" w:type="dxa"/>
            <w:tcBorders>
              <w:tl2br w:val="nil"/>
              <w:tr2bl w:val="nil"/>
            </w:tcBorders>
            <w:vAlign w:val="center"/>
          </w:tcPr>
          <w:p w14:paraId="68448A55">
            <w:pPr>
              <w:snapToGrid w:val="0"/>
              <w:ind w:firstLine="0" w:firstLineChars="0"/>
              <w:jc w:val="center"/>
              <w:rPr>
                <w:rFonts w:hint="eastAsia" w:ascii="微软雅黑" w:hAnsi="微软雅黑" w:cs="微软雅黑"/>
                <w:b/>
                <w:strike/>
                <w:szCs w:val="21"/>
                <w:highlight w:val="none"/>
              </w:rPr>
            </w:pPr>
            <w:r>
              <w:rPr>
                <w:rFonts w:hint="eastAsia" w:ascii="微软雅黑" w:hAnsi="微软雅黑" w:cs="微软雅黑"/>
                <w:b/>
                <w:szCs w:val="21"/>
                <w:highlight w:val="none"/>
              </w:rPr>
              <w:t>特别说明</w:t>
            </w:r>
          </w:p>
        </w:tc>
        <w:tc>
          <w:tcPr>
            <w:tcW w:w="5464" w:type="dxa"/>
            <w:tcBorders>
              <w:tl2br w:val="nil"/>
              <w:tr2bl w:val="nil"/>
            </w:tcBorders>
            <w:vAlign w:val="center"/>
          </w:tcPr>
          <w:p w14:paraId="0ADF6B57">
            <w:pPr>
              <w:autoSpaceDE w:val="0"/>
              <w:autoSpaceDN w:val="0"/>
              <w:snapToGrid w:val="0"/>
              <w:ind w:firstLine="0" w:firstLineChars="0"/>
              <w:textAlignment w:val="bottom"/>
              <w:rPr>
                <w:rFonts w:hint="eastAsia" w:ascii="微软雅黑" w:hAnsi="微软雅黑" w:cs="微软雅黑"/>
                <w:strike/>
                <w:kern w:val="28"/>
                <w:szCs w:val="21"/>
                <w:highlight w:val="none"/>
              </w:rPr>
            </w:pPr>
            <w:r>
              <w:rPr>
                <w:rFonts w:hint="eastAsia" w:ascii="微软雅黑" w:hAnsi="微软雅黑" w:cs="微软雅黑"/>
                <w:snapToGrid w:val="0"/>
                <w:kern w:val="0"/>
                <w:szCs w:val="21"/>
                <w:highlight w:val="none"/>
              </w:rPr>
              <w:t>本磋商文件的解释权属于采购人</w:t>
            </w:r>
          </w:p>
        </w:tc>
      </w:tr>
    </w:tbl>
    <w:p w14:paraId="4FFA96F0">
      <w:pPr>
        <w:pStyle w:val="6"/>
        <w:ind w:firstLine="420"/>
        <w:rPr>
          <w:rFonts w:hint="eastAsia" w:ascii="微软雅黑" w:hAnsi="微软雅黑" w:cs="微软雅黑"/>
          <w:szCs w:val="21"/>
          <w:highlight w:val="none"/>
        </w:rPr>
      </w:pPr>
      <w:bookmarkStart w:id="33" w:name="_Toc10112"/>
      <w:bookmarkStart w:id="34" w:name="_Toc493511580"/>
      <w:bookmarkStart w:id="35" w:name="_Toc177870536"/>
      <w:r>
        <w:rPr>
          <w:rFonts w:hint="eastAsia" w:ascii="微软雅黑" w:hAnsi="微软雅黑" w:cs="微软雅黑"/>
          <w:szCs w:val="21"/>
          <w:highlight w:val="none"/>
        </w:rPr>
        <w:t>一、总  则</w:t>
      </w:r>
      <w:bookmarkEnd w:id="33"/>
      <w:bookmarkEnd w:id="34"/>
      <w:bookmarkEnd w:id="35"/>
    </w:p>
    <w:p w14:paraId="6601A891">
      <w:pPr>
        <w:snapToGrid w:val="0"/>
        <w:ind w:firstLine="412" w:firstLineChars="196"/>
        <w:outlineLvl w:val="2"/>
        <w:rPr>
          <w:rFonts w:hint="eastAsia" w:ascii="微软雅黑" w:hAnsi="微软雅黑" w:cs="微软雅黑"/>
          <w:b/>
          <w:szCs w:val="21"/>
          <w:highlight w:val="none"/>
        </w:rPr>
      </w:pPr>
      <w:bookmarkStart w:id="36" w:name="_Toc164943190"/>
      <w:bookmarkStart w:id="37" w:name="_Toc397670948"/>
      <w:bookmarkStart w:id="38" w:name="_Toc397670919"/>
      <w:bookmarkStart w:id="39" w:name="_Toc493511613"/>
      <w:bookmarkStart w:id="40" w:name="_Toc177870544"/>
      <w:r>
        <w:rPr>
          <w:rFonts w:hint="eastAsia" w:ascii="微软雅黑" w:hAnsi="微软雅黑" w:cs="微软雅黑"/>
          <w:b/>
          <w:szCs w:val="21"/>
          <w:highlight w:val="none"/>
        </w:rPr>
        <w:t>（一）适用范围</w:t>
      </w:r>
      <w:bookmarkEnd w:id="36"/>
    </w:p>
    <w:p w14:paraId="234B1666">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本磋商文件适用于该项目的招标、投标、评标、定标、验收、合同履约、付款等行为（法律、法规另有规定的，从其规定）。</w:t>
      </w:r>
    </w:p>
    <w:p w14:paraId="073A8382">
      <w:pPr>
        <w:snapToGrid w:val="0"/>
        <w:ind w:firstLine="309" w:firstLineChars="147"/>
        <w:outlineLvl w:val="2"/>
        <w:rPr>
          <w:rFonts w:hint="eastAsia" w:ascii="微软雅黑" w:hAnsi="微软雅黑" w:cs="微软雅黑"/>
          <w:b/>
          <w:szCs w:val="21"/>
          <w:highlight w:val="none"/>
        </w:rPr>
      </w:pPr>
      <w:bookmarkStart w:id="41" w:name="_Toc164943191"/>
      <w:r>
        <w:rPr>
          <w:rFonts w:hint="eastAsia" w:ascii="微软雅黑" w:hAnsi="微软雅黑" w:cs="微软雅黑"/>
          <w:b/>
          <w:szCs w:val="21"/>
          <w:highlight w:val="none"/>
        </w:rPr>
        <w:t>（二）定义</w:t>
      </w:r>
      <w:bookmarkEnd w:id="41"/>
    </w:p>
    <w:p w14:paraId="079D0869">
      <w:pPr>
        <w:numPr>
          <w:ilvl w:val="0"/>
          <w:numId w:val="21"/>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“采购人”系指招标公告中载明的本项目的采购人。</w:t>
      </w:r>
    </w:p>
    <w:p w14:paraId="44184464">
      <w:pPr>
        <w:numPr>
          <w:ilvl w:val="0"/>
          <w:numId w:val="21"/>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“采购代理机构”系指招标公告中载明的本项目的采购代理机构</w:t>
      </w:r>
    </w:p>
    <w:p w14:paraId="1B1BD500">
      <w:pPr>
        <w:numPr>
          <w:ilvl w:val="0"/>
          <w:numId w:val="21"/>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“供应商”系指是指响应招标、参加投标竞争的法人、其他组织或者自然人。</w:t>
      </w:r>
    </w:p>
    <w:p w14:paraId="703FC825">
      <w:pPr>
        <w:numPr>
          <w:ilvl w:val="0"/>
          <w:numId w:val="21"/>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“负责人”系指法人企业的法定负责人，或其他组织为法律、行政法规规定代表单位行使职权的主要负责人，或自然人本人。</w:t>
      </w:r>
    </w:p>
    <w:p w14:paraId="45FD6F7A">
      <w:pPr>
        <w:numPr>
          <w:ilvl w:val="0"/>
          <w:numId w:val="21"/>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“产品”系指供方按磋商文件规定，须向采购人提供的一切设备、保险、税金、备品备件、工具、手册及其他有关技术资料和材料。</w:t>
      </w:r>
    </w:p>
    <w:p w14:paraId="6CF34081">
      <w:pPr>
        <w:numPr>
          <w:ilvl w:val="0"/>
          <w:numId w:val="21"/>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“服务”系指磋商文件规定投标供应商须承担的安装、调试、技术协助、校准、培训、技术指导以及其他类似的义务。</w:t>
      </w:r>
    </w:p>
    <w:p w14:paraId="6A5F5873">
      <w:pPr>
        <w:numPr>
          <w:ilvl w:val="0"/>
          <w:numId w:val="21"/>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“项目”系指投标供应商按磋商文件规定向采购人提供的产品和服务。</w:t>
      </w:r>
    </w:p>
    <w:p w14:paraId="363FF544">
      <w:pPr>
        <w:numPr>
          <w:ilvl w:val="0"/>
          <w:numId w:val="21"/>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“书面形式”包括信函、传真、电报等。</w:t>
      </w:r>
    </w:p>
    <w:p w14:paraId="5A4151E5">
      <w:pPr>
        <w:numPr>
          <w:ilvl w:val="0"/>
          <w:numId w:val="21"/>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“电子签名”系指数据电文中以电子形式所含、所附用于识别签名人身份并表明签名人认可其中内容的数据；“公章”系指单位法定名称章。</w:t>
      </w:r>
    </w:p>
    <w:p w14:paraId="07925C8B">
      <w:pPr>
        <w:numPr>
          <w:ilvl w:val="0"/>
          <w:numId w:val="21"/>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“电子交易平台”是指本项目政府采购活动所依托的政府采购云平台（https://www.zcygov.cn/）。</w:t>
      </w:r>
    </w:p>
    <w:p w14:paraId="47350D6A">
      <w:pPr>
        <w:numPr>
          <w:ilvl w:val="0"/>
          <w:numId w:val="21"/>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“▲”系指实质性要求条款，不满足实行性要求条款的响应文件无效。“★”系指产品采购项目中核心产品。“</w:t>
      </w:r>
      <w:r>
        <w:rPr>
          <w:rFonts w:hint="eastAsia" w:ascii="微软雅黑" w:hAnsi="微软雅黑" w:cs="微软雅黑"/>
          <w:kern w:val="0"/>
          <w:szCs w:val="21"/>
          <w:highlight w:val="none"/>
        </w:rPr>
        <w:t></w:t>
      </w:r>
      <w:r>
        <w:rPr>
          <w:rFonts w:hint="eastAsia" w:ascii="微软雅黑" w:hAnsi="微软雅黑" w:cs="微软雅黑"/>
          <w:szCs w:val="21"/>
          <w:highlight w:val="none"/>
        </w:rPr>
        <w:t>” 系指适用本项目的要求，“</w:t>
      </w:r>
      <w:r>
        <w:rPr>
          <w:rFonts w:hint="eastAsia" w:ascii="微软雅黑" w:hAnsi="微软雅黑" w:cs="微软雅黑"/>
          <w:szCs w:val="21"/>
          <w:highlight w:val="none"/>
        </w:rPr>
        <w:sym w:font="Wingdings" w:char="00A8"/>
      </w:r>
      <w:r>
        <w:rPr>
          <w:rFonts w:hint="eastAsia" w:ascii="微软雅黑" w:hAnsi="微软雅黑" w:cs="微软雅黑"/>
          <w:szCs w:val="21"/>
          <w:highlight w:val="none"/>
        </w:rPr>
        <w:t>” 系指不适用本项目的要求。</w:t>
      </w:r>
    </w:p>
    <w:bookmarkEnd w:id="37"/>
    <w:bookmarkEnd w:id="38"/>
    <w:p w14:paraId="04226AD5">
      <w:pPr>
        <w:snapToGrid w:val="0"/>
        <w:ind w:firstLine="412" w:firstLineChars="196"/>
        <w:outlineLvl w:val="2"/>
        <w:rPr>
          <w:rFonts w:hint="eastAsia" w:ascii="微软雅黑" w:hAnsi="微软雅黑" w:cs="微软雅黑"/>
          <w:b/>
          <w:szCs w:val="21"/>
          <w:highlight w:val="none"/>
        </w:rPr>
      </w:pPr>
      <w:bookmarkStart w:id="42" w:name="_Toc164943192"/>
      <w:bookmarkStart w:id="43" w:name="_Toc397670949"/>
      <w:bookmarkStart w:id="44" w:name="_Toc397670920"/>
      <w:r>
        <w:rPr>
          <w:rFonts w:hint="eastAsia" w:ascii="微软雅黑" w:hAnsi="微软雅黑" w:cs="微软雅黑"/>
          <w:b/>
          <w:szCs w:val="21"/>
          <w:highlight w:val="none"/>
        </w:rPr>
        <w:t>（三）采购方式</w:t>
      </w:r>
      <w:bookmarkEnd w:id="42"/>
    </w:p>
    <w:p w14:paraId="2B8871D9">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本次招标采用竞争性磋商采购方式进行。</w:t>
      </w:r>
    </w:p>
    <w:bookmarkEnd w:id="43"/>
    <w:bookmarkEnd w:id="44"/>
    <w:p w14:paraId="2DC7998F">
      <w:pPr>
        <w:snapToGrid w:val="0"/>
        <w:spacing w:before="120" w:beforeLines="50"/>
        <w:ind w:firstLine="412" w:firstLineChars="196"/>
        <w:outlineLvl w:val="2"/>
        <w:rPr>
          <w:rFonts w:hint="eastAsia" w:ascii="微软雅黑" w:hAnsi="微软雅黑" w:cs="微软雅黑"/>
          <w:b/>
          <w:szCs w:val="21"/>
          <w:highlight w:val="none"/>
        </w:rPr>
      </w:pPr>
      <w:bookmarkStart w:id="45" w:name="_Toc397670921"/>
      <w:bookmarkStart w:id="46" w:name="_Toc397670950"/>
      <w:bookmarkStart w:id="47" w:name="_Toc164943193"/>
      <w:r>
        <w:rPr>
          <w:rFonts w:hint="eastAsia" w:ascii="微软雅黑" w:hAnsi="微软雅黑" w:cs="微软雅黑"/>
          <w:b/>
          <w:szCs w:val="21"/>
          <w:highlight w:val="none"/>
        </w:rPr>
        <w:t>（四）磋商费用</w:t>
      </w:r>
      <w:bookmarkEnd w:id="45"/>
      <w:bookmarkEnd w:id="46"/>
      <w:bookmarkEnd w:id="47"/>
    </w:p>
    <w:p w14:paraId="6C1F22FF">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不论磋商结果如何，供应商均应自行承担所有与投标有关的全部费用（磋商文件有相反规定除外）。</w:t>
      </w:r>
    </w:p>
    <w:p w14:paraId="66BB9A46">
      <w:pPr>
        <w:snapToGrid w:val="0"/>
        <w:spacing w:before="120" w:beforeLines="50"/>
        <w:ind w:firstLine="412" w:firstLineChars="196"/>
        <w:outlineLvl w:val="2"/>
        <w:rPr>
          <w:rFonts w:hint="eastAsia" w:ascii="微软雅黑" w:hAnsi="微软雅黑" w:cs="微软雅黑"/>
          <w:b/>
          <w:szCs w:val="21"/>
          <w:highlight w:val="none"/>
        </w:rPr>
      </w:pPr>
      <w:bookmarkStart w:id="48" w:name="_Toc164943194"/>
      <w:r>
        <w:rPr>
          <w:rFonts w:hint="eastAsia" w:ascii="微软雅黑" w:hAnsi="微软雅黑" w:cs="微软雅黑"/>
          <w:b/>
          <w:szCs w:val="21"/>
          <w:highlight w:val="none"/>
        </w:rPr>
        <w:t>（五）相关政府采购政策</w:t>
      </w:r>
      <w:bookmarkEnd w:id="48"/>
    </w:p>
    <w:p w14:paraId="1C38D034">
      <w:pPr>
        <w:numPr>
          <w:ilvl w:val="0"/>
          <w:numId w:val="22"/>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56588CF">
      <w:pPr>
        <w:numPr>
          <w:ilvl w:val="0"/>
          <w:numId w:val="22"/>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支持绿色发展</w:t>
      </w:r>
    </w:p>
    <w:p w14:paraId="5D6CC540">
      <w:pPr>
        <w:numPr>
          <w:ilvl w:val="1"/>
          <w:numId w:val="22"/>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磋商文件要求提供相关产品认证证书。▲采购人拟采购的产品属于政府强制采购的节能产品品目清单范围的，投标供应商未按磋商文件要求提供国家确定的认证机构出具的、处于有效期之内的节能产品认证证书的，投标无效。</w:t>
      </w:r>
    </w:p>
    <w:p w14:paraId="707760C7">
      <w:pPr>
        <w:numPr>
          <w:ilvl w:val="1"/>
          <w:numId w:val="22"/>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 修缮、装修类项目采购建材的，采购人应将绿色建筑和绿色建材性能、指标等作为实质性条件纳入磋商文件和合同。</w:t>
      </w:r>
    </w:p>
    <w:p w14:paraId="2829B53B">
      <w:pPr>
        <w:numPr>
          <w:ilvl w:val="1"/>
          <w:numId w:val="22"/>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FFC95E6">
      <w:pPr>
        <w:numPr>
          <w:ilvl w:val="0"/>
          <w:numId w:val="22"/>
        </w:numPr>
        <w:snapToGrid w:val="0"/>
        <w:ind w:left="0" w:firstLine="420"/>
        <w:rPr>
          <w:rFonts w:hint="eastAsia" w:ascii="微软雅黑" w:hAnsi="微软雅黑" w:cs="微软雅黑"/>
          <w:szCs w:val="21"/>
          <w:highlight w:val="none"/>
        </w:rPr>
      </w:pPr>
      <w:r>
        <w:rPr>
          <w:rFonts w:hint="eastAsia" w:ascii="微软雅黑" w:hAnsi="微软雅黑" w:cs="微软雅黑"/>
          <w:szCs w:val="21"/>
          <w:highlight w:val="none"/>
        </w:rPr>
        <w:t>支持中小企业发展</w:t>
      </w:r>
    </w:p>
    <w:p w14:paraId="641127D0">
      <w:pPr>
        <w:numPr>
          <w:ilvl w:val="1"/>
          <w:numId w:val="22"/>
        </w:numPr>
        <w:snapToGrid w:val="0"/>
        <w:ind w:left="7" w:firstLine="411" w:firstLineChars="196"/>
        <w:rPr>
          <w:rFonts w:hint="eastAsia" w:ascii="微软雅黑" w:hAnsi="微软雅黑" w:cs="微软雅黑"/>
          <w:szCs w:val="21"/>
          <w:highlight w:val="none"/>
        </w:rPr>
      </w:pPr>
      <w:r>
        <w:rPr>
          <w:rFonts w:hint="eastAsia" w:ascii="微软雅黑" w:hAnsi="微软雅黑" w:cs="微软雅黑"/>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1D55E08">
      <w:pPr>
        <w:numPr>
          <w:ilvl w:val="1"/>
          <w:numId w:val="22"/>
        </w:numPr>
        <w:snapToGrid w:val="0"/>
        <w:ind w:left="7" w:firstLine="411" w:firstLineChars="196"/>
        <w:rPr>
          <w:rFonts w:hint="eastAsia" w:ascii="微软雅黑" w:hAnsi="微软雅黑" w:cs="微软雅黑"/>
          <w:szCs w:val="21"/>
          <w:highlight w:val="none"/>
        </w:rPr>
      </w:pPr>
      <w:r>
        <w:rPr>
          <w:rFonts w:hint="eastAsia" w:ascii="微软雅黑" w:hAnsi="微软雅黑" w:cs="微软雅黑"/>
          <w:szCs w:val="21"/>
          <w:highlight w:val="none"/>
        </w:rPr>
        <w:t>符合中小企业划分标准的个体工商户，在政府采购活动中视同中小企业。</w:t>
      </w:r>
    </w:p>
    <w:p w14:paraId="17164703">
      <w:pPr>
        <w:numPr>
          <w:ilvl w:val="1"/>
          <w:numId w:val="22"/>
        </w:numPr>
        <w:snapToGrid w:val="0"/>
        <w:ind w:left="7" w:firstLine="411" w:firstLineChars="196"/>
        <w:rPr>
          <w:rFonts w:hint="eastAsia" w:ascii="微软雅黑" w:hAnsi="微软雅黑" w:cs="微软雅黑"/>
          <w:szCs w:val="21"/>
          <w:highlight w:val="none"/>
        </w:rPr>
      </w:pPr>
      <w:r>
        <w:rPr>
          <w:rFonts w:hint="eastAsia" w:ascii="微软雅黑" w:hAnsi="微软雅黑" w:cs="微软雅黑"/>
          <w:szCs w:val="21"/>
          <w:highlight w:val="none"/>
        </w:rPr>
        <w:t>在政府采购活动中，投标供应商提供的货物、工程或者服务符合下列情形的，享受中小企业扶持政策：</w:t>
      </w:r>
    </w:p>
    <w:p w14:paraId="3B56A878">
      <w:pPr>
        <w:numPr>
          <w:ilvl w:val="2"/>
          <w:numId w:val="22"/>
        </w:numPr>
        <w:snapToGrid w:val="0"/>
        <w:ind w:left="0" w:firstLine="420" w:firstLineChars="0"/>
        <w:rPr>
          <w:rFonts w:hint="eastAsia" w:ascii="微软雅黑" w:hAnsi="微软雅黑" w:cs="微软雅黑"/>
          <w:szCs w:val="21"/>
          <w:highlight w:val="none"/>
        </w:rPr>
      </w:pPr>
      <w:r>
        <w:rPr>
          <w:rFonts w:hint="eastAsia" w:ascii="微软雅黑" w:hAnsi="微软雅黑" w:cs="微软雅黑"/>
          <w:szCs w:val="21"/>
          <w:highlight w:val="none"/>
        </w:rPr>
        <w:t>在货物采购项目中，货物由中小企业制造，即货物由中小企业生产且使用该中小企业商号或者注册商标；</w:t>
      </w:r>
    </w:p>
    <w:p w14:paraId="4F2695FF">
      <w:pPr>
        <w:numPr>
          <w:ilvl w:val="2"/>
          <w:numId w:val="22"/>
        </w:numPr>
        <w:snapToGrid w:val="0"/>
        <w:ind w:left="0" w:firstLine="420" w:firstLineChars="0"/>
        <w:rPr>
          <w:rFonts w:hint="eastAsia" w:ascii="微软雅黑" w:hAnsi="微软雅黑" w:cs="微软雅黑"/>
          <w:szCs w:val="21"/>
          <w:highlight w:val="none"/>
        </w:rPr>
      </w:pPr>
      <w:r>
        <w:rPr>
          <w:rFonts w:hint="eastAsia" w:ascii="微软雅黑" w:hAnsi="微软雅黑" w:cs="微软雅黑"/>
          <w:szCs w:val="21"/>
          <w:highlight w:val="none"/>
        </w:rPr>
        <w:t>在工程采购项目中，工程由中小企业承建，即工程施工单位为中小企业；</w:t>
      </w:r>
    </w:p>
    <w:p w14:paraId="6C11EBAD">
      <w:pPr>
        <w:numPr>
          <w:ilvl w:val="2"/>
          <w:numId w:val="22"/>
        </w:numPr>
        <w:snapToGrid w:val="0"/>
        <w:ind w:left="0" w:firstLine="420" w:firstLineChars="0"/>
        <w:rPr>
          <w:rFonts w:hint="eastAsia" w:ascii="微软雅黑" w:hAnsi="微软雅黑" w:cs="微软雅黑"/>
          <w:szCs w:val="21"/>
          <w:highlight w:val="none"/>
        </w:rPr>
      </w:pPr>
      <w:r>
        <w:rPr>
          <w:rFonts w:hint="eastAsia" w:ascii="微软雅黑" w:hAnsi="微软雅黑" w:cs="微软雅黑"/>
          <w:szCs w:val="21"/>
          <w:highlight w:val="none"/>
        </w:rPr>
        <w:t>在服务采购项目中，服务由中小企业承接，即提供服务的人员为中小企业依照《中华人民共和国劳动合同法》订立劳动合同的从业人员。</w:t>
      </w:r>
    </w:p>
    <w:p w14:paraId="65A27B59">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在货物采购项目中，投标供应商提供的货物既有中小企业制造货物，也有大型企业制造货物的，不享受中小企业扶持政策。</w:t>
      </w:r>
    </w:p>
    <w:p w14:paraId="73B9AFA3">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以联合体形式参加政府采购活动，联合体各方均为中小企业的，联合体视同中小企业。其中，联合体各方均为小微企业的，联合体视同小微企业。</w:t>
      </w:r>
    </w:p>
    <w:p w14:paraId="0E136C32">
      <w:pPr>
        <w:numPr>
          <w:ilvl w:val="1"/>
          <w:numId w:val="22"/>
        </w:numPr>
        <w:snapToGrid w:val="0"/>
        <w:ind w:left="7" w:firstLine="411" w:firstLineChars="196"/>
        <w:rPr>
          <w:rFonts w:hint="eastAsia" w:ascii="微软雅黑" w:hAnsi="微软雅黑" w:cs="微软雅黑"/>
          <w:szCs w:val="21"/>
          <w:highlight w:val="none"/>
        </w:rPr>
      </w:pPr>
      <w:r>
        <w:rPr>
          <w:rFonts w:hint="eastAsia" w:ascii="微软雅黑" w:hAnsi="微软雅黑" w:cs="微软雅黑"/>
          <w:szCs w:val="21"/>
          <w:highlight w:val="none"/>
        </w:rPr>
        <w:t>符合《关于促进残疾人就业政府采购政策的通知》（财库〔2017〕141号）规定的条件并提供《残疾人福利性单位声明函》（附件1）的残疾人福利性单位视同小型、微型企业；</w:t>
      </w:r>
    </w:p>
    <w:p w14:paraId="7EDBAEA5">
      <w:pPr>
        <w:numPr>
          <w:ilvl w:val="1"/>
          <w:numId w:val="22"/>
        </w:numPr>
        <w:snapToGrid w:val="0"/>
        <w:ind w:left="7" w:firstLine="411" w:firstLineChars="196"/>
        <w:rPr>
          <w:rFonts w:hint="eastAsia" w:ascii="微软雅黑" w:hAnsi="微软雅黑" w:cs="微软雅黑"/>
          <w:szCs w:val="21"/>
          <w:highlight w:val="none"/>
        </w:rPr>
      </w:pPr>
      <w:r>
        <w:rPr>
          <w:rFonts w:hint="eastAsia" w:ascii="微软雅黑" w:hAnsi="微软雅黑" w:cs="微软雅黑"/>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896F7FF">
      <w:pPr>
        <w:numPr>
          <w:ilvl w:val="1"/>
          <w:numId w:val="22"/>
        </w:numPr>
        <w:snapToGrid w:val="0"/>
        <w:ind w:left="7" w:firstLine="411" w:firstLineChars="196"/>
        <w:rPr>
          <w:rFonts w:hint="eastAsia" w:ascii="微软雅黑" w:hAnsi="微软雅黑" w:cs="微软雅黑"/>
          <w:szCs w:val="21"/>
          <w:highlight w:val="none"/>
        </w:rPr>
      </w:pPr>
      <w:r>
        <w:rPr>
          <w:rFonts w:hint="eastAsia" w:ascii="微软雅黑" w:hAnsi="微软雅黑" w:cs="微软雅黑"/>
          <w:szCs w:val="21"/>
          <w:highlight w:val="none"/>
        </w:rPr>
        <w:t>可享受中小企业扶持政策的投标供应商应按照磋商文件格式要求提供《中小企业声明函》，投标供应商提供的《中小企业声明函》与实际情况不符的，不享受中小企业扶持政策。声明内容不实的，属于提供虚假材料谋取中标、成交的，依法承担法律责任。</w:t>
      </w:r>
    </w:p>
    <w:p w14:paraId="0AF0D6B1">
      <w:pPr>
        <w:numPr>
          <w:ilvl w:val="1"/>
          <w:numId w:val="22"/>
        </w:numPr>
        <w:snapToGrid w:val="0"/>
        <w:ind w:left="7" w:firstLine="411" w:firstLineChars="196"/>
        <w:rPr>
          <w:rFonts w:hint="eastAsia" w:ascii="微软雅黑" w:hAnsi="微软雅黑" w:cs="微软雅黑"/>
          <w:szCs w:val="21"/>
          <w:highlight w:val="none"/>
        </w:rPr>
      </w:pPr>
      <w:r>
        <w:rPr>
          <w:rFonts w:hint="eastAsia" w:ascii="微软雅黑" w:hAnsi="微软雅黑" w:cs="微软雅黑"/>
          <w:szCs w:val="21"/>
          <w:highlight w:val="none"/>
        </w:rPr>
        <w:t>中小企业享受扶持政策获得政府采购合同的，小微企业不得将合同分包给大中型企业，中型企业不得将合同分包给大型企业。</w:t>
      </w:r>
    </w:p>
    <w:p w14:paraId="75F3158D">
      <w:pPr>
        <w:snapToGrid w:val="0"/>
        <w:ind w:firstLine="412" w:firstLineChars="196"/>
        <w:outlineLvl w:val="2"/>
        <w:rPr>
          <w:rFonts w:hint="eastAsia" w:ascii="微软雅黑" w:hAnsi="微软雅黑" w:cs="微软雅黑"/>
          <w:b/>
          <w:szCs w:val="21"/>
          <w:highlight w:val="none"/>
        </w:rPr>
      </w:pPr>
      <w:bookmarkStart w:id="49" w:name="_Toc164943195"/>
      <w:r>
        <w:rPr>
          <w:rFonts w:hint="eastAsia" w:ascii="微软雅黑" w:hAnsi="微软雅黑" w:cs="微软雅黑"/>
          <w:b/>
          <w:szCs w:val="21"/>
          <w:highlight w:val="none"/>
        </w:rPr>
        <w:t>（六）特别说明：</w:t>
      </w:r>
      <w:bookmarkEnd w:id="49"/>
    </w:p>
    <w:p w14:paraId="4EEC9B6D">
      <w:pPr>
        <w:pStyle w:val="29"/>
        <w:numPr>
          <w:ilvl w:val="0"/>
          <w:numId w:val="23"/>
        </w:numPr>
        <w:spacing w:line="360" w:lineRule="auto"/>
        <w:ind w:left="0" w:firstLine="420" w:firstLineChars="0"/>
        <w:outlineLvl w:val="9"/>
        <w:rPr>
          <w:rFonts w:hint="eastAsia" w:cs="微软雅黑"/>
          <w:highlight w:val="none"/>
        </w:rPr>
      </w:pPr>
      <w:bookmarkStart w:id="50" w:name="_Toc19141"/>
      <w:r>
        <w:rPr>
          <w:rFonts w:hint="eastAsia" w:cs="微软雅黑"/>
          <w:highlight w:val="none"/>
        </w:rPr>
        <w:t>采用最低评标价法的采购项目，提供相同品牌产品的不同投标供应商参加同一合同项下投标的，以其中通过资格审查、符合性审查且报价最低的参加评标；报价相同时，由采购人或者采购人委托评标委员会按照招标文件规定的方式确定1个参加评标的投标人，磋商文件未规定的采取随机抽取方式确定，其他投标无效。</w:t>
      </w:r>
      <w:bookmarkEnd w:id="50"/>
    </w:p>
    <w:p w14:paraId="79838ED0">
      <w:pPr>
        <w:pStyle w:val="29"/>
        <w:spacing w:line="360" w:lineRule="auto"/>
        <w:outlineLvl w:val="9"/>
        <w:rPr>
          <w:rFonts w:hint="eastAsia" w:cs="微软雅黑"/>
          <w:highlight w:val="none"/>
        </w:rPr>
      </w:pPr>
      <w:bookmarkStart w:id="51" w:name="_Toc17406"/>
      <w:r>
        <w:rPr>
          <w:rFonts w:hint="eastAsia" w:cs="微软雅黑"/>
          <w:highlight w:val="none"/>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磋商文件规定的方式确定一个投标供应商获得中标供应商推荐资格，磋商文件未规定的采取随机抽取方式确定，其他同品牌投标供应商不作为中标候选人。</w:t>
      </w:r>
      <w:bookmarkEnd w:id="51"/>
    </w:p>
    <w:p w14:paraId="4308B953">
      <w:pPr>
        <w:pStyle w:val="29"/>
        <w:numPr>
          <w:ilvl w:val="0"/>
          <w:numId w:val="23"/>
        </w:numPr>
        <w:spacing w:line="360" w:lineRule="auto"/>
        <w:ind w:left="0" w:firstLine="420" w:firstLineChars="0"/>
        <w:outlineLvl w:val="9"/>
        <w:rPr>
          <w:rFonts w:hint="eastAsia" w:cs="微软雅黑"/>
          <w:highlight w:val="none"/>
        </w:rPr>
      </w:pPr>
      <w:bookmarkStart w:id="52" w:name="_Toc13609"/>
      <w:r>
        <w:rPr>
          <w:rFonts w:hint="eastAsia" w:cs="微软雅黑"/>
          <w:highlight w:val="none"/>
        </w:rPr>
        <w:t>投标供应商投标所使用的资格、信誉、荣誉、业绩与企业认证必须为本法人所拥有。投标供应商投标所使用的采购项目实施人员必须为本法人员工（或必须为本法人或控股投标供应商正式员工）。</w:t>
      </w:r>
      <w:bookmarkEnd w:id="52"/>
    </w:p>
    <w:p w14:paraId="0E42CF2D">
      <w:pPr>
        <w:pStyle w:val="29"/>
        <w:numPr>
          <w:ilvl w:val="0"/>
          <w:numId w:val="23"/>
        </w:numPr>
        <w:spacing w:line="360" w:lineRule="auto"/>
        <w:ind w:left="0" w:firstLine="420" w:firstLineChars="0"/>
        <w:outlineLvl w:val="9"/>
        <w:rPr>
          <w:rFonts w:hint="eastAsia" w:cs="微软雅黑"/>
          <w:highlight w:val="none"/>
        </w:rPr>
      </w:pPr>
      <w:bookmarkStart w:id="53" w:name="_Toc31061"/>
      <w:r>
        <w:rPr>
          <w:rFonts w:hint="eastAsia" w:cs="微软雅黑"/>
          <w:highlight w:val="none"/>
        </w:rPr>
        <w:t>投标供应商应仔细阅读磋商文件的所有内容，按照磋商文件的要求提交响应文件，并对所提供的全部资料的真实性承担法律责任。</w:t>
      </w:r>
      <w:bookmarkEnd w:id="53"/>
    </w:p>
    <w:p w14:paraId="0182C593">
      <w:pPr>
        <w:pStyle w:val="29"/>
        <w:numPr>
          <w:ilvl w:val="0"/>
          <w:numId w:val="23"/>
        </w:numPr>
        <w:spacing w:line="360" w:lineRule="auto"/>
        <w:ind w:left="0" w:firstLine="420" w:firstLineChars="0"/>
        <w:outlineLvl w:val="9"/>
        <w:rPr>
          <w:rFonts w:hint="eastAsia" w:cs="微软雅黑"/>
          <w:highlight w:val="none"/>
        </w:rPr>
      </w:pPr>
      <w:bookmarkStart w:id="54" w:name="_Toc6965"/>
      <w:r>
        <w:rPr>
          <w:rFonts w:hint="eastAsia" w:cs="微软雅黑"/>
          <w:highlight w:val="none"/>
        </w:rPr>
        <w:t>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bookmarkEnd w:id="54"/>
    </w:p>
    <w:p w14:paraId="51AC5F37">
      <w:pPr>
        <w:pStyle w:val="29"/>
        <w:numPr>
          <w:ilvl w:val="0"/>
          <w:numId w:val="23"/>
        </w:numPr>
        <w:spacing w:line="360" w:lineRule="auto"/>
        <w:ind w:left="0" w:firstLine="420" w:firstLineChars="0"/>
        <w:outlineLvl w:val="9"/>
        <w:rPr>
          <w:rFonts w:hint="eastAsia" w:cs="微软雅黑"/>
          <w:highlight w:val="none"/>
        </w:rPr>
      </w:pPr>
      <w:bookmarkStart w:id="55" w:name="_Toc2585"/>
      <w:r>
        <w:rPr>
          <w:rFonts w:hint="eastAsia" w:cs="微软雅黑"/>
          <w:highlight w:val="none"/>
        </w:rPr>
        <w:t>采购人因建设、发展、改造、提升等原因，需要在服务周期内增加或减少相应岗位服务人员的，按中标单价进行核减或增加，经财政审批同意后，供应商须无条件服从，并签订合同补充协议。</w:t>
      </w:r>
      <w:bookmarkEnd w:id="55"/>
    </w:p>
    <w:p w14:paraId="7B5FE116">
      <w:pPr>
        <w:ind w:firstLine="420"/>
        <w:rPr>
          <w:rFonts w:hint="eastAsia" w:ascii="微软雅黑" w:hAnsi="微软雅黑" w:cs="微软雅黑"/>
          <w:b/>
          <w:bCs/>
          <w:szCs w:val="21"/>
          <w:highlight w:val="none"/>
        </w:rPr>
      </w:pPr>
      <w:r>
        <w:rPr>
          <w:rFonts w:hint="eastAsia" w:ascii="微软雅黑" w:hAnsi="微软雅黑" w:cs="微软雅黑"/>
          <w:b/>
          <w:bCs/>
          <w:szCs w:val="21"/>
          <w:highlight w:val="none"/>
        </w:rPr>
        <w:t>（七）质疑和投诉</w:t>
      </w:r>
    </w:p>
    <w:p w14:paraId="4598EE7E">
      <w:pPr>
        <w:pStyle w:val="29"/>
        <w:numPr>
          <w:ilvl w:val="0"/>
          <w:numId w:val="24"/>
        </w:numPr>
        <w:spacing w:line="360" w:lineRule="auto"/>
        <w:ind w:left="5" w:firstLine="415" w:firstLineChars="0"/>
        <w:outlineLvl w:val="9"/>
        <w:rPr>
          <w:rFonts w:hint="eastAsia" w:cs="微软雅黑"/>
          <w:highlight w:val="none"/>
        </w:rPr>
      </w:pPr>
      <w:bookmarkStart w:id="56" w:name="_Toc8403"/>
      <w:r>
        <w:rPr>
          <w:rFonts w:hint="eastAsia" w:cs="微软雅黑"/>
          <w:highlight w:val="none"/>
        </w:rPr>
        <w:t>质疑和投诉应当满足《政府采购质疑和投诉办法》（中华人民共和国财政部令第94号）要求。</w:t>
      </w:r>
      <w:bookmarkEnd w:id="56"/>
    </w:p>
    <w:p w14:paraId="5F25AB36">
      <w:pPr>
        <w:pStyle w:val="29"/>
        <w:numPr>
          <w:ilvl w:val="0"/>
          <w:numId w:val="24"/>
        </w:numPr>
        <w:spacing w:line="360" w:lineRule="auto"/>
        <w:ind w:left="5" w:firstLine="415" w:firstLineChars="0"/>
        <w:outlineLvl w:val="9"/>
        <w:rPr>
          <w:rFonts w:hint="eastAsia" w:cs="微软雅黑"/>
          <w:highlight w:val="none"/>
        </w:rPr>
      </w:pPr>
      <w:bookmarkStart w:id="57" w:name="_Toc20387"/>
      <w:r>
        <w:rPr>
          <w:rFonts w:hint="eastAsia" w:cs="微软雅黑"/>
          <w:highlight w:val="none"/>
        </w:rPr>
        <w:t>磋商文件质疑：供应商可在获取磋商文件之日或者磋商文件公告期限届满之日（公告期限届满后获取磋商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bookmarkEnd w:id="57"/>
    </w:p>
    <w:p w14:paraId="2F16191A">
      <w:pPr>
        <w:pStyle w:val="29"/>
        <w:numPr>
          <w:ilvl w:val="0"/>
          <w:numId w:val="24"/>
        </w:numPr>
        <w:spacing w:line="360" w:lineRule="auto"/>
        <w:ind w:left="5" w:firstLine="415" w:firstLineChars="0"/>
        <w:outlineLvl w:val="9"/>
        <w:rPr>
          <w:rFonts w:hint="eastAsia" w:cs="微软雅黑"/>
          <w:highlight w:val="none"/>
        </w:rPr>
      </w:pPr>
      <w:bookmarkStart w:id="58" w:name="_Toc21158"/>
      <w:r>
        <w:rPr>
          <w:rFonts w:hint="eastAsia" w:cs="微软雅黑"/>
          <w:highlight w:val="none"/>
        </w:rPr>
        <w:t>供应商须在法定质疑期内一次性提出针对同一采购程序环节的质疑。</w:t>
      </w:r>
      <w:bookmarkEnd w:id="58"/>
    </w:p>
    <w:p w14:paraId="63902CA2">
      <w:pPr>
        <w:pStyle w:val="29"/>
        <w:numPr>
          <w:ilvl w:val="0"/>
          <w:numId w:val="24"/>
        </w:numPr>
        <w:spacing w:line="360" w:lineRule="auto"/>
        <w:ind w:left="5" w:firstLine="415" w:firstLineChars="0"/>
        <w:outlineLvl w:val="9"/>
        <w:rPr>
          <w:rFonts w:hint="eastAsia" w:cs="微软雅黑"/>
          <w:highlight w:val="none"/>
        </w:rPr>
      </w:pPr>
      <w:bookmarkStart w:id="59" w:name="_Toc8694"/>
      <w:r>
        <w:rPr>
          <w:rFonts w:hint="eastAsia" w:cs="微软雅黑"/>
          <w:highlight w:val="none"/>
        </w:rPr>
        <w:t>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bookmarkEnd w:id="59"/>
    </w:p>
    <w:p w14:paraId="4DC17303">
      <w:pPr>
        <w:pStyle w:val="6"/>
        <w:ind w:firstLine="420"/>
        <w:rPr>
          <w:rFonts w:hint="eastAsia" w:ascii="微软雅黑" w:hAnsi="微软雅黑" w:cs="微软雅黑"/>
          <w:szCs w:val="21"/>
          <w:highlight w:val="none"/>
        </w:rPr>
      </w:pPr>
      <w:bookmarkStart w:id="60" w:name="_Toc22248"/>
      <w:r>
        <w:rPr>
          <w:rFonts w:hint="eastAsia" w:ascii="微软雅黑" w:hAnsi="微软雅黑" w:cs="微软雅黑"/>
          <w:szCs w:val="21"/>
          <w:highlight w:val="none"/>
        </w:rPr>
        <w:t>二 、</w:t>
      </w:r>
      <w:bookmarkEnd w:id="39"/>
      <w:bookmarkEnd w:id="40"/>
      <w:r>
        <w:rPr>
          <w:rFonts w:hint="eastAsia" w:ascii="微软雅黑" w:hAnsi="微软雅黑" w:cs="微软雅黑"/>
          <w:szCs w:val="21"/>
          <w:highlight w:val="none"/>
        </w:rPr>
        <w:t>磋商文件</w:t>
      </w:r>
      <w:bookmarkEnd w:id="60"/>
    </w:p>
    <w:p w14:paraId="7A87C931">
      <w:pPr>
        <w:snapToGrid w:val="0"/>
        <w:ind w:firstLine="412" w:firstLineChars="196"/>
        <w:rPr>
          <w:rFonts w:hint="eastAsia" w:ascii="微软雅黑" w:hAnsi="微软雅黑" w:cs="微软雅黑"/>
          <w:b/>
          <w:szCs w:val="21"/>
          <w:highlight w:val="none"/>
        </w:rPr>
      </w:pPr>
      <w:bookmarkStart w:id="61" w:name="_Toc177870545"/>
      <w:bookmarkStart w:id="62" w:name="_Toc493511630"/>
      <w:r>
        <w:rPr>
          <w:rFonts w:hint="eastAsia" w:ascii="微软雅黑" w:hAnsi="微软雅黑" w:cs="微软雅黑"/>
          <w:b/>
          <w:szCs w:val="21"/>
          <w:highlight w:val="none"/>
        </w:rPr>
        <w:t>（一）磋商文件的构成。本磋商文件由以下部分组成：</w:t>
      </w:r>
    </w:p>
    <w:p w14:paraId="093F5073">
      <w:pPr>
        <w:pStyle w:val="29"/>
        <w:numPr>
          <w:ilvl w:val="0"/>
          <w:numId w:val="25"/>
        </w:numPr>
        <w:spacing w:line="360" w:lineRule="auto"/>
        <w:ind w:left="5" w:firstLine="415" w:firstLineChars="0"/>
        <w:outlineLvl w:val="9"/>
        <w:rPr>
          <w:rFonts w:hint="eastAsia" w:cs="微软雅黑"/>
          <w:highlight w:val="none"/>
        </w:rPr>
      </w:pPr>
      <w:bookmarkStart w:id="63" w:name="_Toc2975"/>
      <w:r>
        <w:rPr>
          <w:rFonts w:hint="eastAsia" w:cs="微软雅黑"/>
          <w:highlight w:val="none"/>
        </w:rPr>
        <w:t>磋商公告</w:t>
      </w:r>
      <w:bookmarkEnd w:id="63"/>
    </w:p>
    <w:p w14:paraId="556E0DA1">
      <w:pPr>
        <w:pStyle w:val="29"/>
        <w:numPr>
          <w:ilvl w:val="0"/>
          <w:numId w:val="25"/>
        </w:numPr>
        <w:spacing w:line="360" w:lineRule="auto"/>
        <w:ind w:left="5" w:firstLine="415" w:firstLineChars="0"/>
        <w:outlineLvl w:val="9"/>
        <w:rPr>
          <w:rFonts w:hint="eastAsia" w:cs="微软雅黑"/>
          <w:highlight w:val="none"/>
        </w:rPr>
      </w:pPr>
      <w:bookmarkStart w:id="64" w:name="_Toc32327"/>
      <w:r>
        <w:rPr>
          <w:rFonts w:hint="eastAsia" w:cs="微软雅黑"/>
          <w:highlight w:val="none"/>
        </w:rPr>
        <w:t>磋商需求</w:t>
      </w:r>
      <w:bookmarkEnd w:id="64"/>
    </w:p>
    <w:p w14:paraId="7D468D8E">
      <w:pPr>
        <w:pStyle w:val="29"/>
        <w:numPr>
          <w:ilvl w:val="0"/>
          <w:numId w:val="25"/>
        </w:numPr>
        <w:spacing w:line="360" w:lineRule="auto"/>
        <w:ind w:left="5" w:firstLine="415" w:firstLineChars="0"/>
        <w:outlineLvl w:val="9"/>
        <w:rPr>
          <w:rFonts w:hint="eastAsia" w:cs="微软雅黑"/>
          <w:highlight w:val="none"/>
        </w:rPr>
      </w:pPr>
      <w:bookmarkStart w:id="65" w:name="_Toc4507"/>
      <w:r>
        <w:rPr>
          <w:rFonts w:hint="eastAsia" w:cs="微软雅黑"/>
          <w:highlight w:val="none"/>
        </w:rPr>
        <w:t>磋商供应商须知</w:t>
      </w:r>
      <w:bookmarkEnd w:id="65"/>
    </w:p>
    <w:p w14:paraId="57173B6A">
      <w:pPr>
        <w:pStyle w:val="29"/>
        <w:numPr>
          <w:ilvl w:val="0"/>
          <w:numId w:val="25"/>
        </w:numPr>
        <w:spacing w:line="360" w:lineRule="auto"/>
        <w:ind w:left="5" w:firstLine="415" w:firstLineChars="0"/>
        <w:outlineLvl w:val="9"/>
        <w:rPr>
          <w:rFonts w:hint="eastAsia" w:cs="微软雅黑"/>
          <w:highlight w:val="none"/>
        </w:rPr>
      </w:pPr>
      <w:bookmarkStart w:id="66" w:name="_Toc31910"/>
      <w:r>
        <w:rPr>
          <w:rFonts w:hint="eastAsia" w:cs="微软雅黑"/>
          <w:highlight w:val="none"/>
        </w:rPr>
        <w:t>磋商办法及磋商标准</w:t>
      </w:r>
      <w:bookmarkEnd w:id="66"/>
    </w:p>
    <w:p w14:paraId="39B1826A">
      <w:pPr>
        <w:pStyle w:val="29"/>
        <w:numPr>
          <w:ilvl w:val="0"/>
          <w:numId w:val="25"/>
        </w:numPr>
        <w:spacing w:line="360" w:lineRule="auto"/>
        <w:ind w:left="5" w:firstLine="415" w:firstLineChars="0"/>
        <w:outlineLvl w:val="9"/>
        <w:rPr>
          <w:rFonts w:hint="eastAsia" w:cs="微软雅黑"/>
          <w:highlight w:val="none"/>
        </w:rPr>
      </w:pPr>
      <w:bookmarkStart w:id="67" w:name="_Toc22426"/>
      <w:r>
        <w:rPr>
          <w:rFonts w:hint="eastAsia" w:cs="微软雅黑"/>
          <w:highlight w:val="none"/>
        </w:rPr>
        <w:t>合同主要条款</w:t>
      </w:r>
      <w:bookmarkEnd w:id="67"/>
    </w:p>
    <w:p w14:paraId="0AA0E105">
      <w:pPr>
        <w:pStyle w:val="29"/>
        <w:numPr>
          <w:ilvl w:val="0"/>
          <w:numId w:val="25"/>
        </w:numPr>
        <w:spacing w:line="360" w:lineRule="auto"/>
        <w:ind w:left="5" w:firstLine="415" w:firstLineChars="0"/>
        <w:outlineLvl w:val="9"/>
        <w:rPr>
          <w:rFonts w:hint="eastAsia" w:cs="微软雅黑"/>
          <w:highlight w:val="none"/>
        </w:rPr>
      </w:pPr>
      <w:bookmarkStart w:id="68" w:name="_Toc4335"/>
      <w:r>
        <w:rPr>
          <w:rFonts w:hint="eastAsia" w:cs="微软雅黑"/>
          <w:highlight w:val="none"/>
        </w:rPr>
        <w:t>响应文件格式</w:t>
      </w:r>
      <w:bookmarkEnd w:id="68"/>
    </w:p>
    <w:p w14:paraId="47C2E704">
      <w:pPr>
        <w:pStyle w:val="29"/>
        <w:numPr>
          <w:ilvl w:val="0"/>
          <w:numId w:val="25"/>
        </w:numPr>
        <w:spacing w:line="360" w:lineRule="auto"/>
        <w:ind w:left="5" w:firstLine="415" w:firstLineChars="0"/>
        <w:outlineLvl w:val="9"/>
        <w:rPr>
          <w:rFonts w:hint="eastAsia" w:cs="微软雅黑"/>
          <w:highlight w:val="none"/>
        </w:rPr>
      </w:pPr>
      <w:bookmarkStart w:id="69" w:name="_Toc27404"/>
      <w:r>
        <w:rPr>
          <w:rFonts w:hint="eastAsia" w:cs="微软雅黑"/>
          <w:highlight w:val="none"/>
        </w:rPr>
        <w:t>本项目磋商文件的澄清、答复、修改、补充的内容</w:t>
      </w:r>
      <w:bookmarkEnd w:id="69"/>
    </w:p>
    <w:p w14:paraId="00407ADD">
      <w:pPr>
        <w:snapToGrid w:val="0"/>
        <w:ind w:firstLine="412" w:firstLineChars="196"/>
        <w:rPr>
          <w:rFonts w:hint="eastAsia" w:ascii="微软雅黑" w:hAnsi="微软雅黑" w:cs="微软雅黑"/>
          <w:b/>
          <w:szCs w:val="21"/>
          <w:highlight w:val="none"/>
        </w:rPr>
      </w:pPr>
      <w:r>
        <w:rPr>
          <w:rFonts w:hint="eastAsia" w:ascii="微软雅黑" w:hAnsi="微软雅黑" w:cs="微软雅黑"/>
          <w:b/>
          <w:szCs w:val="21"/>
          <w:highlight w:val="none"/>
        </w:rPr>
        <w:t>（二）投标供应商的风险</w:t>
      </w:r>
    </w:p>
    <w:p w14:paraId="7F379EE4">
      <w:pPr>
        <w:pStyle w:val="42"/>
        <w:ind w:firstLine="424" w:firstLineChars="20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投标供应商没有按照磋商文件要求提供全部资料，或者投标供应商没有对磋商文件在各方面做出实质性响应是投标供应商的风险，并可能导致其投标为无效标。</w:t>
      </w:r>
    </w:p>
    <w:p w14:paraId="6227446A">
      <w:pPr>
        <w:pStyle w:val="290"/>
        <w:snapToGrid w:val="0"/>
        <w:spacing w:before="0"/>
        <w:ind w:left="480" w:firstLine="0" w:firstLineChars="0"/>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（三）磋商文件的澄清与修改</w:t>
      </w:r>
    </w:p>
    <w:p w14:paraId="18B18177">
      <w:pPr>
        <w:pStyle w:val="29"/>
        <w:numPr>
          <w:ilvl w:val="0"/>
          <w:numId w:val="26"/>
        </w:numPr>
        <w:spacing w:line="360" w:lineRule="auto"/>
        <w:ind w:left="5" w:firstLine="415" w:firstLineChars="0"/>
        <w:outlineLvl w:val="9"/>
        <w:rPr>
          <w:rFonts w:hint="eastAsia" w:cs="微软雅黑"/>
          <w:highlight w:val="none"/>
        </w:rPr>
      </w:pPr>
      <w:bookmarkStart w:id="70" w:name="_Toc23635"/>
      <w:r>
        <w:rPr>
          <w:rFonts w:hint="eastAsia" w:cs="微软雅黑"/>
          <w:highlight w:val="none"/>
        </w:rPr>
        <w:t>投标供应商应认真阅读本磋商文件，发现其中有误或有不合理要求的，可要求招标采购人澄清。招标采购人对已发出的磋商文件进行必要澄清或者修改的，应当在磋商文件要求提交响应文件截止三日前，在财政部门指定的政府采购信息发布媒体上发布更正公告。</w:t>
      </w:r>
      <w:bookmarkEnd w:id="70"/>
    </w:p>
    <w:p w14:paraId="6F47C921">
      <w:pPr>
        <w:pStyle w:val="29"/>
        <w:numPr>
          <w:ilvl w:val="0"/>
          <w:numId w:val="26"/>
        </w:numPr>
        <w:spacing w:line="360" w:lineRule="auto"/>
        <w:ind w:left="5" w:firstLine="415" w:firstLineChars="0"/>
        <w:outlineLvl w:val="9"/>
        <w:rPr>
          <w:rFonts w:hint="eastAsia" w:cs="微软雅黑"/>
          <w:highlight w:val="none"/>
        </w:rPr>
      </w:pPr>
      <w:bookmarkStart w:id="71" w:name="_Toc5081"/>
      <w:r>
        <w:rPr>
          <w:rFonts w:hint="eastAsia" w:cs="微软雅黑"/>
          <w:highlight w:val="none"/>
        </w:rPr>
        <w:t>磋商文件澄清或者修改的内容为磋商文件的组成部分。当磋商文件与澄清或者修改就同一内容的表述不一致时，以最后发出的书面文件为准。</w:t>
      </w:r>
      <w:bookmarkEnd w:id="71"/>
    </w:p>
    <w:p w14:paraId="69215C4E">
      <w:pPr>
        <w:pStyle w:val="29"/>
        <w:numPr>
          <w:ilvl w:val="0"/>
          <w:numId w:val="26"/>
        </w:numPr>
        <w:spacing w:line="360" w:lineRule="auto"/>
        <w:ind w:left="5" w:firstLine="415" w:firstLineChars="0"/>
        <w:outlineLvl w:val="9"/>
        <w:rPr>
          <w:rFonts w:hint="eastAsia" w:cs="微软雅黑"/>
          <w:highlight w:val="none"/>
        </w:rPr>
      </w:pPr>
      <w:bookmarkStart w:id="72" w:name="_Toc27817"/>
      <w:r>
        <w:rPr>
          <w:rFonts w:hint="eastAsia" w:cs="微软雅黑"/>
          <w:highlight w:val="none"/>
        </w:rPr>
        <w:t>对磋商文件的澄清、答复、修改或补充都应该通过代理机构以法定形式发布，采购人非通过本机构，不得擅自澄清、答复、修改或补充磋商文件。</w:t>
      </w:r>
      <w:bookmarkEnd w:id="72"/>
    </w:p>
    <w:p w14:paraId="5F4DFB67">
      <w:pPr>
        <w:pStyle w:val="6"/>
        <w:ind w:firstLine="420"/>
        <w:rPr>
          <w:rFonts w:hint="eastAsia" w:ascii="微软雅黑" w:hAnsi="微软雅黑" w:cs="微软雅黑"/>
          <w:szCs w:val="21"/>
          <w:highlight w:val="none"/>
        </w:rPr>
      </w:pPr>
      <w:bookmarkStart w:id="73" w:name="_Toc16319"/>
      <w:r>
        <w:rPr>
          <w:rFonts w:hint="eastAsia" w:ascii="微软雅黑" w:hAnsi="微软雅黑" w:cs="微软雅黑"/>
          <w:szCs w:val="21"/>
          <w:highlight w:val="none"/>
        </w:rPr>
        <w:t>三、 响应文件的编制</w:t>
      </w:r>
      <w:bookmarkEnd w:id="61"/>
      <w:bookmarkEnd w:id="62"/>
      <w:bookmarkEnd w:id="73"/>
    </w:p>
    <w:p w14:paraId="3699DB91">
      <w:pPr>
        <w:ind w:firstLine="420"/>
        <w:rPr>
          <w:rFonts w:hint="eastAsia" w:ascii="微软雅黑" w:hAnsi="微软雅黑" w:cs="微软雅黑"/>
          <w:b/>
          <w:bCs/>
          <w:szCs w:val="21"/>
          <w:highlight w:val="none"/>
        </w:rPr>
      </w:pPr>
      <w:bookmarkStart w:id="74" w:name="_Toc21392"/>
      <w:bookmarkStart w:id="75" w:name="_Toc14074"/>
      <w:bookmarkStart w:id="76" w:name="_Toc406402944"/>
      <w:bookmarkStart w:id="77" w:name="_Toc406402988"/>
      <w:bookmarkStart w:id="78" w:name="_Toc532218225"/>
      <w:bookmarkStart w:id="79" w:name="_Toc33535369"/>
      <w:bookmarkStart w:id="80" w:name="_Toc493511751"/>
      <w:r>
        <w:rPr>
          <w:rFonts w:hint="eastAsia" w:ascii="微软雅黑" w:hAnsi="微软雅黑" w:cs="微软雅黑"/>
          <w:b/>
          <w:bCs/>
          <w:szCs w:val="21"/>
          <w:highlight w:val="none"/>
        </w:rPr>
        <w:t>本项目所涉响应文件格式请详见第六章，未给出的格式请自拟。商务、资信及其他及技术文件中不得出现报价，否则响应文件将被视为无效。</w:t>
      </w:r>
    </w:p>
    <w:p w14:paraId="6FDE1520">
      <w:pPr>
        <w:ind w:firstLine="420"/>
        <w:rPr>
          <w:rFonts w:hint="eastAsia" w:ascii="微软雅黑" w:hAnsi="微软雅黑" w:cs="微软雅黑"/>
          <w:b/>
          <w:bCs/>
          <w:szCs w:val="21"/>
          <w:highlight w:val="none"/>
        </w:rPr>
      </w:pPr>
      <w:r>
        <w:rPr>
          <w:rFonts w:hint="eastAsia" w:ascii="微软雅黑" w:hAnsi="微软雅黑" w:cs="微软雅黑"/>
          <w:b/>
          <w:bCs/>
          <w:szCs w:val="21"/>
          <w:highlight w:val="none"/>
        </w:rPr>
        <w:t>注：电子响应文件按政采云平台供应商电子招投标操作指南及本磋商文件规定的格式和顺序编制电子响应文件并进行关联。建议根据磋商文件合格供应商的资格要求、响应文件的编制及评分标准等内容一一关联。</w:t>
      </w:r>
    </w:p>
    <w:p w14:paraId="287E4BD8">
      <w:pPr>
        <w:ind w:firstLine="420"/>
        <w:rPr>
          <w:rFonts w:hint="eastAsia" w:ascii="微软雅黑" w:hAnsi="微软雅黑" w:cs="微软雅黑"/>
          <w:b/>
          <w:bCs/>
          <w:szCs w:val="21"/>
          <w:highlight w:val="none"/>
        </w:rPr>
      </w:pPr>
      <w:r>
        <w:rPr>
          <w:rFonts w:hint="eastAsia" w:ascii="微软雅黑" w:hAnsi="微软雅黑" w:cs="微软雅黑"/>
          <w:b/>
          <w:bCs/>
          <w:szCs w:val="21"/>
          <w:highlight w:val="none"/>
        </w:rPr>
        <w:t>路径：浙江省“项目采购电子交易系统/不见面开评标”学习专题-操作指南-供应商</w:t>
      </w:r>
    </w:p>
    <w:p w14:paraId="1170995E">
      <w:pPr>
        <w:ind w:firstLine="420"/>
        <w:rPr>
          <w:rFonts w:hint="eastAsia" w:ascii="微软雅黑" w:hAnsi="微软雅黑" w:cs="微软雅黑"/>
          <w:b/>
          <w:bCs/>
          <w:szCs w:val="21"/>
          <w:highlight w:val="none"/>
        </w:rPr>
      </w:pPr>
      <w:r>
        <w:rPr>
          <w:rFonts w:hint="eastAsia" w:ascii="微软雅黑" w:hAnsi="微软雅黑" w:cs="微软雅黑"/>
          <w:b/>
          <w:bCs/>
          <w:szCs w:val="21"/>
          <w:highlight w:val="none"/>
        </w:rPr>
        <w:t>网址：</w:t>
      </w:r>
      <w:r>
        <w:rPr>
          <w:highlight w:val="none"/>
        </w:rPr>
        <w:fldChar w:fldCharType="begin"/>
      </w:r>
      <w:r>
        <w:rPr>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highlight w:val="none"/>
        </w:rPr>
        <w:fldChar w:fldCharType="separate"/>
      </w:r>
      <w:r>
        <w:rPr>
          <w:rFonts w:hint="eastAsia" w:ascii="微软雅黑" w:hAnsi="微软雅黑" w:cs="微软雅黑"/>
          <w:b/>
          <w:bCs/>
          <w:szCs w:val="21"/>
          <w:highlight w:val="none"/>
        </w:rPr>
        <w:t>https://edu.zcygov.cn/luban/e-biding</w:t>
      </w:r>
      <w:r>
        <w:rPr>
          <w:rFonts w:hint="eastAsia" w:ascii="微软雅黑" w:hAnsi="微软雅黑" w:cs="微软雅黑"/>
          <w:b/>
          <w:bCs/>
          <w:szCs w:val="21"/>
          <w:highlight w:val="none"/>
        </w:rPr>
        <w:fldChar w:fldCharType="end"/>
      </w:r>
    </w:p>
    <w:p w14:paraId="6265B961">
      <w:pPr>
        <w:ind w:firstLine="420"/>
        <w:rPr>
          <w:rFonts w:hint="eastAsia" w:ascii="微软雅黑" w:hAnsi="微软雅黑" w:cs="微软雅黑"/>
          <w:b/>
          <w:bCs/>
          <w:szCs w:val="21"/>
          <w:highlight w:val="none"/>
        </w:rPr>
      </w:pPr>
      <w:r>
        <w:rPr>
          <w:rFonts w:hint="eastAsia" w:ascii="微软雅黑" w:hAnsi="微软雅黑" w:cs="微软雅黑"/>
          <w:b/>
          <w:bCs/>
          <w:szCs w:val="21"/>
          <w:highlight w:val="none"/>
        </w:rPr>
        <w:t>总体要求：</w:t>
      </w:r>
    </w:p>
    <w:p w14:paraId="20A37807">
      <w:pPr>
        <w:pStyle w:val="29"/>
        <w:numPr>
          <w:ilvl w:val="0"/>
          <w:numId w:val="27"/>
        </w:numPr>
        <w:spacing w:line="360" w:lineRule="auto"/>
        <w:ind w:left="5" w:firstLine="415" w:firstLineChars="0"/>
        <w:outlineLvl w:val="9"/>
        <w:rPr>
          <w:rFonts w:hint="eastAsia" w:cs="微软雅黑"/>
          <w:highlight w:val="none"/>
        </w:rPr>
      </w:pPr>
      <w:bookmarkStart w:id="81" w:name="_Toc23259"/>
      <w:r>
        <w:rPr>
          <w:rFonts w:hint="eastAsia" w:cs="微软雅黑"/>
          <w:highlight w:val="none"/>
        </w:rPr>
        <w:t>供应商应仔细阅读磋商文件的所有内容，按本文件的要求提供响应文件，并保证所提供的全部资料的真实性，以使其响应文件对磋商文件作出实质性响应，否则，响应文件可能视为无效响应文件。</w:t>
      </w:r>
      <w:bookmarkEnd w:id="81"/>
      <w:r>
        <w:rPr>
          <w:rFonts w:hint="eastAsia" w:cs="微软雅黑"/>
          <w:highlight w:val="none"/>
        </w:rPr>
        <w:t xml:space="preserve"> </w:t>
      </w:r>
    </w:p>
    <w:p w14:paraId="6722ED84">
      <w:pPr>
        <w:pStyle w:val="29"/>
        <w:numPr>
          <w:ilvl w:val="0"/>
          <w:numId w:val="27"/>
        </w:numPr>
        <w:spacing w:line="360" w:lineRule="auto"/>
        <w:ind w:left="5" w:firstLine="415" w:firstLineChars="0"/>
        <w:outlineLvl w:val="9"/>
        <w:rPr>
          <w:rFonts w:hint="eastAsia" w:cs="微软雅黑"/>
          <w:highlight w:val="none"/>
        </w:rPr>
      </w:pPr>
      <w:bookmarkStart w:id="82" w:name="_Toc1441"/>
      <w:r>
        <w:rPr>
          <w:rFonts w:hint="eastAsia" w:cs="微软雅黑"/>
          <w:highlight w:val="none"/>
        </w:rPr>
        <w:t>响应文件及供应商与采购有关的来往通知，函件和文件均应使用中文。</w:t>
      </w:r>
      <w:bookmarkEnd w:id="82"/>
    </w:p>
    <w:p w14:paraId="08BC9540">
      <w:pPr>
        <w:pStyle w:val="29"/>
        <w:numPr>
          <w:ilvl w:val="0"/>
          <w:numId w:val="27"/>
        </w:numPr>
        <w:spacing w:line="360" w:lineRule="auto"/>
        <w:ind w:left="5" w:firstLine="415" w:firstLineChars="0"/>
        <w:outlineLvl w:val="9"/>
        <w:rPr>
          <w:rFonts w:hint="eastAsia" w:cs="微软雅黑"/>
          <w:highlight w:val="none"/>
        </w:rPr>
      </w:pPr>
      <w:bookmarkStart w:id="83" w:name="_Toc9584"/>
      <w:r>
        <w:rPr>
          <w:rFonts w:hint="eastAsia" w:cs="微软雅黑"/>
          <w:highlight w:val="none"/>
        </w:rPr>
        <w:t>供应商应按本文件中提供的文件格式、内容和要求制作响应文件。</w:t>
      </w:r>
      <w:bookmarkEnd w:id="83"/>
    </w:p>
    <w:p w14:paraId="78ED721B">
      <w:pPr>
        <w:pStyle w:val="7"/>
        <w:ind w:firstLine="420"/>
        <w:rPr>
          <w:rFonts w:hint="eastAsia" w:ascii="微软雅黑" w:hAnsi="微软雅黑" w:cs="微软雅黑"/>
          <w:szCs w:val="21"/>
          <w:highlight w:val="none"/>
        </w:rPr>
      </w:pPr>
      <w:bookmarkStart w:id="84" w:name="_Toc164943198"/>
      <w:bookmarkStart w:id="85" w:name="_Toc26703"/>
      <w:r>
        <w:rPr>
          <w:rFonts w:hint="eastAsia" w:ascii="微软雅黑" w:hAnsi="微软雅黑" w:cs="微软雅黑"/>
          <w:szCs w:val="21"/>
          <w:highlight w:val="none"/>
        </w:rPr>
        <w:t>（一）响应文件的组成</w:t>
      </w:r>
      <w:bookmarkEnd w:id="74"/>
      <w:bookmarkEnd w:id="75"/>
      <w:bookmarkEnd w:id="84"/>
      <w:bookmarkEnd w:id="85"/>
    </w:p>
    <w:p w14:paraId="4B1CF71E">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电子响应文件和备份响应文件均由</w:t>
      </w:r>
      <w:r>
        <w:rPr>
          <w:rFonts w:hint="eastAsia" w:ascii="微软雅黑" w:hAnsi="微软雅黑" w:cs="微软雅黑"/>
          <w:szCs w:val="21"/>
          <w:highlight w:val="none"/>
          <w:lang w:val="zh-CN"/>
        </w:rPr>
        <w:t>资格文件、商务技术文件、报价</w:t>
      </w:r>
      <w:r>
        <w:rPr>
          <w:rFonts w:hint="eastAsia" w:ascii="微软雅黑" w:hAnsi="微软雅黑" w:cs="微软雅黑"/>
          <w:szCs w:val="21"/>
          <w:highlight w:val="none"/>
        </w:rPr>
        <w:t>文件三部分组成。响应文件中所须加盖公章部分均采用CA签章。</w:t>
      </w:r>
    </w:p>
    <w:bookmarkEnd w:id="76"/>
    <w:bookmarkEnd w:id="77"/>
    <w:bookmarkEnd w:id="78"/>
    <w:p w14:paraId="73BC7892">
      <w:pPr>
        <w:snapToGrid w:val="0"/>
        <w:ind w:firstLine="412" w:firstLineChars="196"/>
        <w:outlineLvl w:val="2"/>
        <w:rPr>
          <w:rFonts w:hint="eastAsia" w:ascii="微软雅黑" w:hAnsi="微软雅黑" w:cs="微软雅黑"/>
          <w:b/>
          <w:szCs w:val="21"/>
          <w:highlight w:val="none"/>
        </w:rPr>
      </w:pPr>
      <w:bookmarkStart w:id="86" w:name="_Toc164943199"/>
      <w:r>
        <w:rPr>
          <w:rFonts w:hint="eastAsia" w:ascii="微软雅黑" w:hAnsi="微软雅黑" w:cs="微软雅黑"/>
          <w:b/>
          <w:szCs w:val="21"/>
          <w:highlight w:val="none"/>
        </w:rPr>
        <w:t>（二）</w:t>
      </w:r>
      <w:r>
        <w:rPr>
          <w:rFonts w:hint="eastAsia" w:ascii="微软雅黑" w:hAnsi="微软雅黑" w:cs="微软雅黑"/>
          <w:b/>
          <w:bCs/>
          <w:szCs w:val="21"/>
          <w:highlight w:val="none"/>
        </w:rPr>
        <w:t>响应文件的编制</w:t>
      </w:r>
      <w:bookmarkEnd w:id="86"/>
    </w:p>
    <w:p w14:paraId="20F66940">
      <w:pPr>
        <w:pStyle w:val="29"/>
        <w:numPr>
          <w:ilvl w:val="0"/>
          <w:numId w:val="28"/>
        </w:numPr>
        <w:spacing w:line="360" w:lineRule="auto"/>
        <w:ind w:left="5" w:firstLine="415" w:firstLineChars="0"/>
        <w:outlineLvl w:val="9"/>
        <w:rPr>
          <w:rFonts w:hint="eastAsia" w:cs="微软雅黑"/>
          <w:highlight w:val="none"/>
        </w:rPr>
      </w:pPr>
      <w:bookmarkStart w:id="87" w:name="_Toc28858"/>
      <w:r>
        <w:rPr>
          <w:rFonts w:hint="eastAsia" w:cs="微软雅黑"/>
          <w:highlight w:val="none"/>
          <w:lang w:val="zh-CN"/>
        </w:rPr>
        <w:t>响应文件分为资格文件、商务技术文件、报价文件三部分。各投标供应商在编制响应文件时请按照磋商文件规定的格式进行，混乱的编排导致响应文件被误读或评标委员会查找不到有效文件是投标供应商的风险。</w:t>
      </w:r>
      <w:bookmarkEnd w:id="87"/>
    </w:p>
    <w:p w14:paraId="48E95C93">
      <w:pPr>
        <w:pStyle w:val="29"/>
        <w:numPr>
          <w:ilvl w:val="0"/>
          <w:numId w:val="28"/>
        </w:numPr>
        <w:spacing w:line="360" w:lineRule="auto"/>
        <w:ind w:left="5" w:firstLine="415" w:firstLineChars="0"/>
        <w:outlineLvl w:val="9"/>
        <w:rPr>
          <w:rFonts w:hint="eastAsia" w:cs="微软雅黑"/>
          <w:highlight w:val="none"/>
          <w:lang w:val="zh-CN"/>
        </w:rPr>
      </w:pPr>
      <w:bookmarkStart w:id="88" w:name="_Toc31889"/>
      <w:r>
        <w:rPr>
          <w:rFonts w:hint="eastAsia" w:cs="微软雅黑"/>
          <w:highlight w:val="none"/>
          <w:lang w:val="zh-CN"/>
        </w:rPr>
        <w:t>投标供应商进行电子投标应安装客户端软件—“政采云电子交易客户端”，并按照磋商文件和电子交易平台的要求编制并加密响应文件。投标供应商未按规定加密的响应文件，电子交易平台将拒收并提示。</w:t>
      </w:r>
      <w:bookmarkEnd w:id="88"/>
    </w:p>
    <w:p w14:paraId="132336CA">
      <w:pPr>
        <w:pStyle w:val="29"/>
        <w:numPr>
          <w:ilvl w:val="0"/>
          <w:numId w:val="28"/>
        </w:numPr>
        <w:spacing w:line="360" w:lineRule="auto"/>
        <w:ind w:left="5" w:firstLine="415" w:firstLineChars="0"/>
        <w:outlineLvl w:val="9"/>
        <w:rPr>
          <w:rFonts w:hint="eastAsia" w:cs="微软雅黑"/>
          <w:highlight w:val="none"/>
          <w:lang w:val="zh-CN"/>
        </w:rPr>
      </w:pPr>
      <w:bookmarkStart w:id="89" w:name="_Toc24887"/>
      <w:r>
        <w:rPr>
          <w:rFonts w:hint="eastAsia" w:cs="微软雅黑"/>
          <w:highlight w:val="none"/>
          <w:lang w:val="zh-CN"/>
        </w:rPr>
        <w:t>使用“政采云电子交易客户端”需要提前申领CA数字证书，申领流程请自行前往“浙江政府采购网-下载专区-电子交易客户端-CA驱动和申领流程”进行查阅。</w:t>
      </w:r>
      <w:bookmarkEnd w:id="89"/>
    </w:p>
    <w:p w14:paraId="7A6359DE">
      <w:pPr>
        <w:pStyle w:val="29"/>
        <w:numPr>
          <w:ilvl w:val="0"/>
          <w:numId w:val="28"/>
        </w:numPr>
        <w:spacing w:line="360" w:lineRule="auto"/>
        <w:ind w:left="5" w:firstLine="415" w:firstLineChars="0"/>
        <w:outlineLvl w:val="9"/>
        <w:rPr>
          <w:rFonts w:hint="eastAsia" w:cs="微软雅黑"/>
          <w:highlight w:val="none"/>
        </w:rPr>
      </w:pPr>
      <w:bookmarkStart w:id="90" w:name="_Toc29812"/>
      <w:r>
        <w:rPr>
          <w:rFonts w:hint="eastAsia" w:cs="微软雅黑"/>
          <w:highlight w:val="none"/>
        </w:rPr>
        <w:t>响应文件按照磋商文件要求进行签署、盖章。</w:t>
      </w:r>
      <w:bookmarkEnd w:id="90"/>
    </w:p>
    <w:p w14:paraId="11B34246">
      <w:pPr>
        <w:pStyle w:val="29"/>
        <w:numPr>
          <w:ilvl w:val="0"/>
          <w:numId w:val="28"/>
        </w:numPr>
        <w:spacing w:line="360" w:lineRule="auto"/>
        <w:ind w:left="5" w:firstLine="415" w:firstLineChars="0"/>
        <w:outlineLvl w:val="9"/>
        <w:rPr>
          <w:rFonts w:hint="eastAsia" w:cs="微软雅黑"/>
          <w:highlight w:val="none"/>
        </w:rPr>
      </w:pPr>
      <w:bookmarkStart w:id="91" w:name="_Toc10780"/>
      <w:r>
        <w:rPr>
          <w:rFonts w:hint="eastAsia" w:cs="微软雅黑"/>
          <w:highlight w:val="none"/>
        </w:rPr>
        <w:t>为确保网上操作合法、有效和安全，投标供应商应当在投标截止时间前完成在“政府采购云平台”的身份认证，确保在电子投标过程中能够对相关数据电文进行加密和使用电子签名。</w:t>
      </w:r>
      <w:bookmarkEnd w:id="91"/>
    </w:p>
    <w:p w14:paraId="6A49E8DC">
      <w:pPr>
        <w:pStyle w:val="29"/>
        <w:numPr>
          <w:ilvl w:val="0"/>
          <w:numId w:val="28"/>
        </w:numPr>
        <w:spacing w:line="360" w:lineRule="auto"/>
        <w:ind w:left="5" w:firstLine="415" w:firstLineChars="0"/>
        <w:outlineLvl w:val="9"/>
        <w:rPr>
          <w:rFonts w:hint="eastAsia" w:cs="微软雅黑"/>
          <w:highlight w:val="none"/>
        </w:rPr>
      </w:pPr>
      <w:bookmarkStart w:id="92" w:name="_Toc25141"/>
      <w:r>
        <w:rPr>
          <w:rFonts w:hint="eastAsia" w:cs="微软雅黑"/>
          <w:highlight w:val="none"/>
        </w:rPr>
        <w:t>磋商文件对响应文件签署、盖章的要求适用于电子签名。</w:t>
      </w:r>
      <w:bookmarkEnd w:id="92"/>
    </w:p>
    <w:p w14:paraId="3DF10203">
      <w:pPr>
        <w:snapToGrid w:val="0"/>
        <w:ind w:firstLine="412" w:firstLineChars="196"/>
        <w:outlineLvl w:val="2"/>
        <w:rPr>
          <w:rFonts w:hint="eastAsia" w:ascii="微软雅黑" w:hAnsi="微软雅黑" w:cs="微软雅黑"/>
          <w:b/>
          <w:szCs w:val="21"/>
          <w:highlight w:val="none"/>
        </w:rPr>
      </w:pPr>
      <w:bookmarkStart w:id="93" w:name="_Toc402963084"/>
      <w:bookmarkStart w:id="94" w:name="_Toc532218227"/>
      <w:bookmarkStart w:id="95" w:name="_Toc385854146"/>
      <w:bookmarkStart w:id="96" w:name="_Toc402963117"/>
      <w:bookmarkStart w:id="97" w:name="_Toc385854100"/>
      <w:bookmarkStart w:id="98" w:name="_Toc406402990"/>
      <w:bookmarkStart w:id="99" w:name="_Toc164943200"/>
      <w:bookmarkStart w:id="100" w:name="_Toc406402946"/>
      <w:r>
        <w:rPr>
          <w:rFonts w:hint="eastAsia" w:ascii="微软雅黑" w:hAnsi="微软雅黑" w:cs="微软雅黑"/>
          <w:b/>
          <w:szCs w:val="21"/>
          <w:highlight w:val="none"/>
        </w:rPr>
        <w:t>（三）响应文件的语言及计量</w:t>
      </w:r>
      <w:bookmarkEnd w:id="93"/>
      <w:bookmarkEnd w:id="94"/>
      <w:bookmarkEnd w:id="95"/>
      <w:bookmarkEnd w:id="96"/>
      <w:bookmarkEnd w:id="97"/>
      <w:bookmarkEnd w:id="98"/>
      <w:bookmarkEnd w:id="99"/>
      <w:bookmarkEnd w:id="100"/>
    </w:p>
    <w:p w14:paraId="6E61B063">
      <w:pPr>
        <w:pStyle w:val="29"/>
        <w:numPr>
          <w:ilvl w:val="0"/>
          <w:numId w:val="29"/>
        </w:numPr>
        <w:spacing w:line="360" w:lineRule="auto"/>
        <w:ind w:left="5" w:firstLine="415" w:firstLineChars="0"/>
        <w:outlineLvl w:val="9"/>
        <w:rPr>
          <w:rFonts w:hint="eastAsia" w:cs="微软雅黑"/>
          <w:highlight w:val="none"/>
          <w:lang w:val="zh-CN"/>
        </w:rPr>
      </w:pPr>
      <w:bookmarkStart w:id="101" w:name="_Toc31021"/>
      <w:r>
        <w:rPr>
          <w:rFonts w:hint="eastAsia" w:cs="微软雅黑"/>
          <w:highlight w:val="none"/>
          <w:lang w:val="zh-CN"/>
        </w:rPr>
        <w:t>响应文件以及投标方与采购人就有关投标事宜的所有来往函电，均应以中文汉语书写。除签名、盖章、专用名称等特殊情形外，以中文汉语以外的文字表述的响应文件视同未提供。</w:t>
      </w:r>
      <w:bookmarkEnd w:id="101"/>
    </w:p>
    <w:p w14:paraId="567150F0">
      <w:pPr>
        <w:pStyle w:val="29"/>
        <w:numPr>
          <w:ilvl w:val="0"/>
          <w:numId w:val="29"/>
        </w:numPr>
        <w:spacing w:line="360" w:lineRule="auto"/>
        <w:ind w:left="5" w:firstLine="415" w:firstLineChars="0"/>
        <w:outlineLvl w:val="9"/>
        <w:rPr>
          <w:rFonts w:hint="eastAsia" w:cs="微软雅黑"/>
          <w:highlight w:val="none"/>
          <w:lang w:val="zh-CN"/>
        </w:rPr>
      </w:pPr>
      <w:bookmarkStart w:id="102" w:name="_Toc22323"/>
      <w:r>
        <w:rPr>
          <w:rFonts w:hint="eastAsia" w:cs="微软雅黑"/>
          <w:highlight w:val="none"/>
          <w:lang w:val="zh-CN"/>
        </w:rPr>
        <w:t>投标计量单位，磋商文件已有明确规定的，使用磋商文件规定的计量单位；磋商文件没有规定的，应采用中华人民共和国法定计量单位（货币单位：人民币元），否则视同未响应。</w:t>
      </w:r>
      <w:bookmarkEnd w:id="102"/>
    </w:p>
    <w:p w14:paraId="23ACF48B">
      <w:pPr>
        <w:pStyle w:val="290"/>
        <w:spacing w:before="0"/>
        <w:ind w:firstLine="420"/>
        <w:outlineLvl w:val="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（四）响应文件的提交、补充、修改、撤回</w:t>
      </w:r>
    </w:p>
    <w:p w14:paraId="12EE563E">
      <w:pPr>
        <w:pStyle w:val="29"/>
        <w:numPr>
          <w:ilvl w:val="0"/>
          <w:numId w:val="30"/>
        </w:numPr>
        <w:spacing w:line="360" w:lineRule="auto"/>
        <w:ind w:left="5" w:firstLine="415" w:firstLineChars="0"/>
        <w:outlineLvl w:val="9"/>
        <w:rPr>
          <w:rFonts w:hint="eastAsia" w:cs="微软雅黑"/>
          <w:highlight w:val="none"/>
          <w:lang w:val="zh-CN"/>
        </w:rPr>
      </w:pPr>
      <w:bookmarkStart w:id="103" w:name="_Toc29251"/>
      <w:r>
        <w:rPr>
          <w:rFonts w:hint="eastAsia" w:cs="微软雅黑"/>
          <w:highlight w:val="none"/>
          <w:lang w:val="zh-CN"/>
        </w:rPr>
        <w:t>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bookmarkEnd w:id="103"/>
    </w:p>
    <w:p w14:paraId="6A2A753A">
      <w:pPr>
        <w:pStyle w:val="29"/>
        <w:numPr>
          <w:ilvl w:val="0"/>
          <w:numId w:val="30"/>
        </w:numPr>
        <w:spacing w:line="360" w:lineRule="auto"/>
        <w:ind w:left="5" w:firstLine="415" w:firstLineChars="0"/>
        <w:outlineLvl w:val="9"/>
        <w:rPr>
          <w:rFonts w:hint="eastAsia" w:cs="微软雅黑"/>
          <w:highlight w:val="none"/>
          <w:lang w:val="zh-CN"/>
        </w:rPr>
      </w:pPr>
      <w:bookmarkStart w:id="104" w:name="_Toc26583"/>
      <w:r>
        <w:rPr>
          <w:rFonts w:hint="eastAsia" w:cs="微软雅黑"/>
          <w:highlight w:val="none"/>
          <w:lang w:val="zh-CN"/>
        </w:rPr>
        <w:t>电子交易平台收到响应文件，将妥善保存并即时向供应商发出确认回执通知。在投标截止时间前，除供应商补充、修改或者撤回响应文件外，任何单位和个人不得解密或提取响应文件。</w:t>
      </w:r>
      <w:bookmarkEnd w:id="104"/>
    </w:p>
    <w:p w14:paraId="373B1A38">
      <w:pPr>
        <w:pStyle w:val="29"/>
        <w:numPr>
          <w:ilvl w:val="0"/>
          <w:numId w:val="30"/>
        </w:numPr>
        <w:spacing w:line="360" w:lineRule="auto"/>
        <w:ind w:left="5" w:firstLine="415" w:firstLineChars="0"/>
        <w:outlineLvl w:val="9"/>
        <w:rPr>
          <w:rFonts w:hint="eastAsia" w:cs="微软雅黑"/>
          <w:highlight w:val="none"/>
          <w:lang w:val="zh-CN"/>
        </w:rPr>
      </w:pPr>
      <w:bookmarkStart w:id="105" w:name="_Toc16446"/>
      <w:r>
        <w:rPr>
          <w:rFonts w:hint="eastAsia" w:cs="微软雅黑"/>
          <w:highlight w:val="none"/>
          <w:lang w:val="zh-CN"/>
        </w:rPr>
        <w:t>采购人、采购机构可以视情况延长响应文件提交的截止时间。在上述情况下，采购机构与投标供应商以前在投标截止期方面的全部权利、责任和义务，将适用于延长至新的投标截止期。</w:t>
      </w:r>
      <w:bookmarkEnd w:id="105"/>
    </w:p>
    <w:p w14:paraId="5393178F">
      <w:pPr>
        <w:snapToGrid w:val="0"/>
        <w:ind w:firstLine="412" w:firstLineChars="196"/>
        <w:outlineLvl w:val="2"/>
        <w:rPr>
          <w:rFonts w:hint="eastAsia" w:ascii="微软雅黑" w:hAnsi="微软雅黑" w:cs="微软雅黑"/>
          <w:b/>
          <w:szCs w:val="21"/>
          <w:highlight w:val="none"/>
        </w:rPr>
      </w:pPr>
      <w:bookmarkStart w:id="106" w:name="_Toc406402991"/>
      <w:bookmarkStart w:id="107" w:name="_Toc385854101"/>
      <w:bookmarkStart w:id="108" w:name="_Toc532218228"/>
      <w:bookmarkStart w:id="109" w:name="_Toc406402947"/>
      <w:bookmarkStart w:id="110" w:name="_Toc164943201"/>
      <w:bookmarkStart w:id="111" w:name="_Toc402963118"/>
      <w:bookmarkStart w:id="112" w:name="_Toc385854147"/>
      <w:bookmarkStart w:id="113" w:name="_Toc402963085"/>
      <w:r>
        <w:rPr>
          <w:rFonts w:hint="eastAsia" w:ascii="微软雅黑" w:hAnsi="微软雅黑" w:cs="微软雅黑"/>
          <w:b/>
          <w:szCs w:val="21"/>
          <w:highlight w:val="none"/>
        </w:rPr>
        <w:t>（五）响应报价</w:t>
      </w:r>
      <w:bookmarkEnd w:id="106"/>
      <w:bookmarkEnd w:id="107"/>
      <w:bookmarkEnd w:id="108"/>
      <w:bookmarkEnd w:id="109"/>
      <w:bookmarkEnd w:id="110"/>
      <w:bookmarkEnd w:id="111"/>
      <w:bookmarkEnd w:id="112"/>
      <w:bookmarkEnd w:id="113"/>
    </w:p>
    <w:p w14:paraId="0AC15722">
      <w:pPr>
        <w:pStyle w:val="29"/>
        <w:numPr>
          <w:ilvl w:val="0"/>
          <w:numId w:val="31"/>
        </w:numPr>
        <w:spacing w:line="360" w:lineRule="auto"/>
        <w:ind w:left="5" w:firstLine="415" w:firstLineChars="0"/>
        <w:outlineLvl w:val="9"/>
        <w:rPr>
          <w:rFonts w:hint="eastAsia" w:cs="微软雅黑"/>
          <w:highlight w:val="none"/>
          <w:lang w:val="zh-CN"/>
        </w:rPr>
      </w:pPr>
      <w:bookmarkStart w:id="114" w:name="_Toc9042"/>
      <w:r>
        <w:rPr>
          <w:rFonts w:hint="eastAsia" w:cs="微软雅黑"/>
          <w:highlight w:val="none"/>
          <w:lang w:val="zh-CN"/>
        </w:rPr>
        <w:t>响应报价应按磋商文件中相关附表格式填写。</w:t>
      </w:r>
      <w:bookmarkEnd w:id="114"/>
    </w:p>
    <w:p w14:paraId="2D192D1C">
      <w:pPr>
        <w:pStyle w:val="29"/>
        <w:numPr>
          <w:ilvl w:val="0"/>
          <w:numId w:val="31"/>
        </w:numPr>
        <w:spacing w:line="360" w:lineRule="auto"/>
        <w:ind w:left="5" w:firstLine="415" w:firstLineChars="0"/>
        <w:outlineLvl w:val="9"/>
        <w:rPr>
          <w:rFonts w:hint="eastAsia" w:cs="微软雅黑"/>
          <w:highlight w:val="none"/>
          <w:lang w:val="zh-CN"/>
        </w:rPr>
      </w:pPr>
      <w:bookmarkStart w:id="115" w:name="_Toc11818"/>
      <w:r>
        <w:rPr>
          <w:rFonts w:hint="eastAsia" w:cs="微软雅黑"/>
          <w:highlight w:val="none"/>
          <w:lang w:val="zh-CN"/>
        </w:rPr>
        <w:t>响应报价是履行合同的最终价格，应包括人工费用、设备、劳务、管理、材料、维护、利润、税金及政策性文件规定等各项应有费用， 以及为完成本项目所需要的全部费用。</w:t>
      </w:r>
      <w:bookmarkEnd w:id="115"/>
    </w:p>
    <w:p w14:paraId="7FF46F17">
      <w:pPr>
        <w:pStyle w:val="29"/>
        <w:numPr>
          <w:ilvl w:val="0"/>
          <w:numId w:val="31"/>
        </w:numPr>
        <w:spacing w:line="360" w:lineRule="auto"/>
        <w:ind w:left="5" w:firstLine="415" w:firstLineChars="0"/>
        <w:outlineLvl w:val="9"/>
        <w:rPr>
          <w:rFonts w:hint="eastAsia" w:cs="微软雅黑"/>
          <w:highlight w:val="none"/>
          <w:lang w:val="zh-CN"/>
        </w:rPr>
      </w:pPr>
      <w:bookmarkStart w:id="116" w:name="_Toc18072"/>
      <w:r>
        <w:rPr>
          <w:rFonts w:hint="eastAsia" w:cs="微软雅黑"/>
          <w:highlight w:val="none"/>
          <w:lang w:val="zh-CN"/>
        </w:rPr>
        <w:t>响应文件只允许有一个报价，有选择的或有条件的报价将不予接受。</w:t>
      </w:r>
      <w:bookmarkEnd w:id="116"/>
    </w:p>
    <w:p w14:paraId="6B35A719">
      <w:pPr>
        <w:snapToGrid w:val="0"/>
        <w:ind w:firstLine="412" w:firstLineChars="196"/>
        <w:outlineLvl w:val="2"/>
        <w:rPr>
          <w:rFonts w:hint="eastAsia" w:ascii="微软雅黑" w:hAnsi="微软雅黑" w:cs="微软雅黑"/>
          <w:b/>
          <w:szCs w:val="21"/>
          <w:highlight w:val="none"/>
        </w:rPr>
      </w:pPr>
      <w:bookmarkStart w:id="117" w:name="_Toc164943202"/>
      <w:r>
        <w:rPr>
          <w:rFonts w:hint="eastAsia" w:ascii="微软雅黑" w:hAnsi="微软雅黑" w:cs="微软雅黑"/>
          <w:b/>
          <w:szCs w:val="21"/>
          <w:highlight w:val="none"/>
        </w:rPr>
        <w:t>（六）响应文件的有效期</w:t>
      </w:r>
      <w:bookmarkEnd w:id="117"/>
    </w:p>
    <w:p w14:paraId="06383484">
      <w:pPr>
        <w:pStyle w:val="29"/>
        <w:numPr>
          <w:ilvl w:val="0"/>
          <w:numId w:val="32"/>
        </w:numPr>
        <w:spacing w:line="360" w:lineRule="auto"/>
        <w:ind w:left="5" w:firstLine="415" w:firstLineChars="0"/>
        <w:outlineLvl w:val="9"/>
        <w:rPr>
          <w:rFonts w:hint="eastAsia" w:cs="微软雅黑"/>
          <w:highlight w:val="none"/>
          <w:lang w:val="zh-CN"/>
        </w:rPr>
      </w:pPr>
      <w:bookmarkStart w:id="118" w:name="_Toc4829"/>
      <w:r>
        <w:rPr>
          <w:rFonts w:hint="eastAsia" w:cs="微软雅黑"/>
          <w:highlight w:val="none"/>
          <w:lang w:val="zh-CN"/>
        </w:rPr>
        <w:t>自投标截止日起90天响应文件应保持有效。有效期不足的响应文件将被拒绝。</w:t>
      </w:r>
      <w:bookmarkEnd w:id="118"/>
    </w:p>
    <w:p w14:paraId="79E27F62">
      <w:pPr>
        <w:pStyle w:val="29"/>
        <w:numPr>
          <w:ilvl w:val="0"/>
          <w:numId w:val="32"/>
        </w:numPr>
        <w:spacing w:line="360" w:lineRule="auto"/>
        <w:ind w:left="5" w:firstLine="415" w:firstLineChars="0"/>
        <w:outlineLvl w:val="9"/>
        <w:rPr>
          <w:rFonts w:hint="eastAsia" w:cs="微软雅黑"/>
          <w:highlight w:val="none"/>
          <w:lang w:val="zh-CN"/>
        </w:rPr>
      </w:pPr>
      <w:bookmarkStart w:id="119" w:name="_Toc27663"/>
      <w:r>
        <w:rPr>
          <w:rFonts w:hint="eastAsia" w:cs="微软雅黑"/>
          <w:highlight w:val="none"/>
          <w:lang w:val="zh-CN"/>
        </w:rPr>
        <w:t>在特殊情况下，采购人可与投标供应商协商延长投标书的有效期，这种要求和答复均以书面形式进行。</w:t>
      </w:r>
      <w:bookmarkEnd w:id="119"/>
    </w:p>
    <w:p w14:paraId="2E6C8884">
      <w:pPr>
        <w:pStyle w:val="29"/>
        <w:numPr>
          <w:ilvl w:val="0"/>
          <w:numId w:val="32"/>
        </w:numPr>
        <w:spacing w:line="360" w:lineRule="auto"/>
        <w:ind w:left="5" w:firstLine="415" w:firstLineChars="0"/>
        <w:outlineLvl w:val="9"/>
        <w:rPr>
          <w:rFonts w:hint="eastAsia" w:cs="微软雅黑"/>
          <w:highlight w:val="none"/>
          <w:lang w:val="zh-CN"/>
        </w:rPr>
      </w:pPr>
      <w:bookmarkStart w:id="120" w:name="_Toc27240"/>
      <w:bookmarkStart w:id="121" w:name="_Toc406402993"/>
      <w:bookmarkStart w:id="122" w:name="_Toc385854103"/>
      <w:bookmarkStart w:id="123" w:name="_Toc402963120"/>
      <w:bookmarkStart w:id="124" w:name="_Toc532218229"/>
      <w:bookmarkStart w:id="125" w:name="_Toc385854149"/>
      <w:bookmarkStart w:id="126" w:name="_Toc402963087"/>
      <w:bookmarkStart w:id="127" w:name="_Toc406402949"/>
      <w:r>
        <w:rPr>
          <w:rFonts w:hint="eastAsia" w:cs="微软雅黑"/>
          <w:highlight w:val="none"/>
          <w:lang w:val="zh-CN"/>
        </w:rPr>
        <w:t>中标供应商的响应文件自开标之日起至合同履行完毕止均应保持有效。</w:t>
      </w:r>
      <w:bookmarkEnd w:id="120"/>
      <w:bookmarkEnd w:id="121"/>
      <w:bookmarkEnd w:id="122"/>
      <w:bookmarkEnd w:id="123"/>
      <w:bookmarkEnd w:id="124"/>
      <w:bookmarkEnd w:id="125"/>
      <w:bookmarkEnd w:id="126"/>
      <w:bookmarkEnd w:id="127"/>
    </w:p>
    <w:p w14:paraId="4F7017E9">
      <w:pPr>
        <w:pStyle w:val="29"/>
        <w:numPr>
          <w:ilvl w:val="0"/>
          <w:numId w:val="32"/>
        </w:numPr>
        <w:spacing w:line="360" w:lineRule="auto"/>
        <w:ind w:left="5" w:firstLine="415" w:firstLineChars="0"/>
        <w:outlineLvl w:val="9"/>
        <w:rPr>
          <w:rFonts w:hint="eastAsia" w:cs="微软雅黑"/>
          <w:highlight w:val="none"/>
          <w:lang w:val="zh-CN"/>
        </w:rPr>
      </w:pPr>
      <w:bookmarkStart w:id="128" w:name="_Toc17856"/>
      <w:r>
        <w:rPr>
          <w:rFonts w:hint="eastAsia" w:cs="微软雅黑"/>
          <w:highlight w:val="none"/>
          <w:lang w:val="zh-CN"/>
        </w:rPr>
        <w:t>在原定投标有效期满之前，如果出现特殊情况，采购机构可以以书面形式通知投标供应商延长投标有效期。投标供应商同意延长的，不得要求或被允许修改其响应文件，投标供应商拒绝延长的，其投标无效。</w:t>
      </w:r>
      <w:bookmarkEnd w:id="128"/>
    </w:p>
    <w:p w14:paraId="5CFF67A4">
      <w:pPr>
        <w:snapToGrid w:val="0"/>
        <w:ind w:firstLine="420"/>
        <w:outlineLvl w:val="2"/>
        <w:rPr>
          <w:rFonts w:hint="eastAsia" w:ascii="微软雅黑" w:hAnsi="微软雅黑" w:cs="微软雅黑"/>
          <w:b/>
          <w:szCs w:val="21"/>
          <w:highlight w:val="none"/>
        </w:rPr>
      </w:pPr>
      <w:bookmarkStart w:id="129" w:name="_Toc164943203"/>
      <w:r>
        <w:rPr>
          <w:rFonts w:hint="eastAsia" w:ascii="微软雅黑" w:hAnsi="微软雅黑" w:cs="微软雅黑"/>
          <w:b/>
          <w:szCs w:val="21"/>
          <w:highlight w:val="none"/>
        </w:rPr>
        <w:t>（七）投标无效的情形</w:t>
      </w:r>
      <w:bookmarkEnd w:id="129"/>
    </w:p>
    <w:p w14:paraId="6AE35BD5">
      <w:pPr>
        <w:pStyle w:val="29"/>
        <w:numPr>
          <w:ilvl w:val="0"/>
          <w:numId w:val="33"/>
        </w:numPr>
        <w:spacing w:line="360" w:lineRule="auto"/>
        <w:ind w:left="5" w:firstLine="415" w:firstLineChars="0"/>
        <w:outlineLvl w:val="9"/>
        <w:rPr>
          <w:rFonts w:hint="eastAsia" w:cs="微软雅黑"/>
          <w:b/>
          <w:bCs/>
          <w:highlight w:val="none"/>
          <w:lang w:val="zh-CN"/>
        </w:rPr>
      </w:pPr>
      <w:bookmarkStart w:id="130" w:name="_Toc5121"/>
      <w:r>
        <w:rPr>
          <w:rFonts w:hint="eastAsia" w:cs="微软雅黑"/>
          <w:b/>
          <w:bCs/>
          <w:highlight w:val="none"/>
          <w:lang w:val="zh-CN"/>
        </w:rPr>
        <w:t>电子响应文件解密失败的，且未在规定时间内提交有效备份响应文件的。电子响应文件解密失败，虽然在规定时间内提交了备份响应文件，但是备份响应文件无法导入或者无法读取或者不符合本磋商文件和电子交易平台要求的。</w:t>
      </w:r>
      <w:bookmarkEnd w:id="130"/>
    </w:p>
    <w:p w14:paraId="21259D02">
      <w:pPr>
        <w:pStyle w:val="29"/>
        <w:numPr>
          <w:ilvl w:val="0"/>
          <w:numId w:val="33"/>
        </w:numPr>
        <w:spacing w:line="360" w:lineRule="auto"/>
        <w:ind w:left="5" w:firstLine="415" w:firstLineChars="0"/>
        <w:outlineLvl w:val="9"/>
        <w:rPr>
          <w:rFonts w:hint="eastAsia" w:cs="微软雅黑"/>
          <w:b/>
          <w:bCs/>
          <w:highlight w:val="none"/>
          <w:lang w:val="zh-CN"/>
        </w:rPr>
      </w:pPr>
      <w:bookmarkStart w:id="131" w:name="_Toc7698"/>
      <w:r>
        <w:rPr>
          <w:rFonts w:hint="eastAsia" w:cs="微软雅黑"/>
          <w:b/>
          <w:bCs/>
          <w:highlight w:val="none"/>
          <w:lang w:val="zh-CN"/>
        </w:rPr>
        <w:t>仅提交备份响应文件，没有在电子交易平台传输递交响应文件的。</w:t>
      </w:r>
      <w:bookmarkEnd w:id="131"/>
    </w:p>
    <w:p w14:paraId="317C7893">
      <w:pPr>
        <w:pStyle w:val="29"/>
        <w:numPr>
          <w:ilvl w:val="0"/>
          <w:numId w:val="33"/>
        </w:numPr>
        <w:spacing w:line="360" w:lineRule="auto"/>
        <w:ind w:left="5" w:firstLine="415" w:firstLineChars="0"/>
        <w:outlineLvl w:val="9"/>
        <w:rPr>
          <w:rFonts w:hint="eastAsia" w:cs="微软雅黑"/>
          <w:b/>
          <w:bCs/>
          <w:highlight w:val="none"/>
          <w:lang w:val="zh-CN"/>
        </w:rPr>
      </w:pPr>
      <w:bookmarkStart w:id="132" w:name="_Toc8278"/>
      <w:r>
        <w:rPr>
          <w:rFonts w:hint="eastAsia" w:cs="微软雅黑"/>
          <w:b/>
          <w:bCs/>
          <w:highlight w:val="none"/>
          <w:lang w:val="zh-CN"/>
        </w:rPr>
        <w:t>没有通过资格审查的，响应文件将被视为无效。</w:t>
      </w:r>
      <w:bookmarkEnd w:id="132"/>
    </w:p>
    <w:p w14:paraId="29FD6EE7">
      <w:pPr>
        <w:pStyle w:val="29"/>
        <w:numPr>
          <w:ilvl w:val="0"/>
          <w:numId w:val="33"/>
        </w:numPr>
        <w:spacing w:line="360" w:lineRule="auto"/>
        <w:ind w:left="5" w:firstLine="415" w:firstLineChars="0"/>
        <w:outlineLvl w:val="9"/>
        <w:rPr>
          <w:rFonts w:hint="eastAsia" w:cs="微软雅黑"/>
          <w:b/>
          <w:bCs/>
          <w:highlight w:val="none"/>
          <w:lang w:val="zh-CN"/>
        </w:rPr>
      </w:pPr>
      <w:bookmarkStart w:id="133" w:name="_Toc31571"/>
      <w:r>
        <w:rPr>
          <w:rFonts w:hint="eastAsia" w:cs="微软雅黑"/>
          <w:b/>
          <w:bCs/>
          <w:highlight w:val="none"/>
          <w:lang w:val="zh-CN"/>
        </w:rPr>
        <w:t>在符合性审查和商务评审时，如发现下列情形之一的，响应文件将被视为无效：</w:t>
      </w:r>
      <w:bookmarkEnd w:id="133"/>
    </w:p>
    <w:p w14:paraId="11268EA9">
      <w:pPr>
        <w:pStyle w:val="29"/>
        <w:numPr>
          <w:ilvl w:val="1"/>
          <w:numId w:val="33"/>
        </w:numPr>
        <w:spacing w:line="360" w:lineRule="auto"/>
        <w:ind w:left="0" w:firstLine="420" w:firstLineChars="200"/>
        <w:outlineLvl w:val="9"/>
        <w:rPr>
          <w:rFonts w:hint="eastAsia" w:cs="微软雅黑"/>
          <w:highlight w:val="none"/>
          <w:lang w:val="zh-CN"/>
        </w:rPr>
      </w:pPr>
      <w:bookmarkStart w:id="134" w:name="_Toc15213"/>
      <w:r>
        <w:rPr>
          <w:rFonts w:hint="eastAsia" w:cs="微软雅黑"/>
          <w:highlight w:val="none"/>
          <w:lang w:val="zh-CN"/>
        </w:rPr>
        <w:t>电子响应文件未按规定要求提供电子签章的。</w:t>
      </w:r>
      <w:bookmarkEnd w:id="134"/>
    </w:p>
    <w:p w14:paraId="3F2092EE">
      <w:pPr>
        <w:pStyle w:val="29"/>
        <w:numPr>
          <w:ilvl w:val="1"/>
          <w:numId w:val="33"/>
        </w:numPr>
        <w:spacing w:line="360" w:lineRule="auto"/>
        <w:ind w:left="0" w:firstLine="420" w:firstLineChars="200"/>
        <w:outlineLvl w:val="9"/>
        <w:rPr>
          <w:rFonts w:hint="eastAsia" w:cs="微软雅黑"/>
          <w:highlight w:val="none"/>
          <w:lang w:val="zh-CN"/>
        </w:rPr>
      </w:pPr>
      <w:bookmarkStart w:id="135" w:name="_Toc25759"/>
      <w:r>
        <w:rPr>
          <w:rFonts w:hint="eastAsia" w:cs="微软雅黑"/>
          <w:highlight w:val="none"/>
          <w:lang w:val="zh-CN"/>
        </w:rPr>
        <w:t>未按要求对资格文件进行承诺，或虚假承诺的。</w:t>
      </w:r>
      <w:bookmarkEnd w:id="135"/>
    </w:p>
    <w:p w14:paraId="401DB75C">
      <w:pPr>
        <w:pStyle w:val="29"/>
        <w:numPr>
          <w:ilvl w:val="1"/>
          <w:numId w:val="33"/>
        </w:numPr>
        <w:spacing w:line="360" w:lineRule="auto"/>
        <w:ind w:left="0" w:firstLine="420" w:firstLineChars="200"/>
        <w:outlineLvl w:val="9"/>
        <w:rPr>
          <w:rFonts w:hint="eastAsia" w:cs="微软雅黑"/>
          <w:highlight w:val="none"/>
          <w:lang w:val="zh-CN"/>
        </w:rPr>
      </w:pPr>
      <w:bookmarkStart w:id="136" w:name="_Toc22132"/>
      <w:r>
        <w:rPr>
          <w:rFonts w:hint="eastAsia" w:cs="微软雅黑"/>
          <w:highlight w:val="none"/>
          <w:lang w:val="zh-CN"/>
        </w:rPr>
        <w:t>未提供法定代表人授权委托书、投标函或者填写项目不齐全的。</w:t>
      </w:r>
      <w:bookmarkEnd w:id="136"/>
    </w:p>
    <w:p w14:paraId="773A4703">
      <w:pPr>
        <w:pStyle w:val="29"/>
        <w:numPr>
          <w:ilvl w:val="1"/>
          <w:numId w:val="33"/>
        </w:numPr>
        <w:spacing w:line="360" w:lineRule="auto"/>
        <w:ind w:left="0" w:firstLine="420" w:firstLineChars="200"/>
        <w:outlineLvl w:val="9"/>
        <w:rPr>
          <w:rFonts w:hint="eastAsia" w:cs="微软雅黑"/>
          <w:highlight w:val="none"/>
          <w:lang w:val="zh-CN"/>
        </w:rPr>
      </w:pPr>
      <w:bookmarkStart w:id="137" w:name="_Toc31461"/>
      <w:r>
        <w:rPr>
          <w:rFonts w:hint="eastAsia" w:cs="微软雅黑"/>
          <w:highlight w:val="none"/>
          <w:lang w:val="zh-CN"/>
        </w:rPr>
        <w:t>响应文件格式不规范、项目不齐全或者内容虚假的。</w:t>
      </w:r>
      <w:bookmarkEnd w:id="137"/>
    </w:p>
    <w:p w14:paraId="40CFDB63">
      <w:pPr>
        <w:pStyle w:val="29"/>
        <w:numPr>
          <w:ilvl w:val="1"/>
          <w:numId w:val="33"/>
        </w:numPr>
        <w:spacing w:line="360" w:lineRule="auto"/>
        <w:ind w:left="0" w:firstLine="420" w:firstLineChars="200"/>
        <w:outlineLvl w:val="9"/>
        <w:rPr>
          <w:rFonts w:hint="eastAsia" w:cs="微软雅黑"/>
          <w:highlight w:val="none"/>
          <w:lang w:val="zh-CN"/>
        </w:rPr>
      </w:pPr>
      <w:bookmarkStart w:id="138" w:name="_Toc6453"/>
      <w:r>
        <w:rPr>
          <w:rFonts w:hint="eastAsia" w:cs="微软雅黑"/>
          <w:highlight w:val="none"/>
          <w:lang w:val="zh-CN"/>
        </w:rPr>
        <w:t>响应文件的实质性内容未使用中文表述、意思表述不明确、前后矛盾或者使用计量单位不符合磋商文件要求的（经评标委员会认定并允许其当场更正的笔误除外）。</w:t>
      </w:r>
      <w:bookmarkEnd w:id="138"/>
    </w:p>
    <w:p w14:paraId="3004F4F1">
      <w:pPr>
        <w:pStyle w:val="29"/>
        <w:numPr>
          <w:ilvl w:val="1"/>
          <w:numId w:val="33"/>
        </w:numPr>
        <w:spacing w:line="360" w:lineRule="auto"/>
        <w:ind w:left="0" w:firstLine="420" w:firstLineChars="200"/>
        <w:outlineLvl w:val="9"/>
        <w:rPr>
          <w:rFonts w:hint="eastAsia" w:cs="微软雅黑"/>
          <w:highlight w:val="none"/>
          <w:lang w:val="zh-CN"/>
        </w:rPr>
      </w:pPr>
      <w:bookmarkStart w:id="139" w:name="_Toc28432"/>
      <w:r>
        <w:rPr>
          <w:rFonts w:hint="eastAsia" w:cs="微软雅黑"/>
          <w:highlight w:val="none"/>
          <w:lang w:val="zh-CN"/>
        </w:rPr>
        <w:t>投标有效期、服务承诺等商务条款不能满足磋商文件要求的。</w:t>
      </w:r>
      <w:bookmarkEnd w:id="139"/>
    </w:p>
    <w:p w14:paraId="17041884">
      <w:pPr>
        <w:pStyle w:val="29"/>
        <w:numPr>
          <w:ilvl w:val="1"/>
          <w:numId w:val="33"/>
        </w:numPr>
        <w:spacing w:line="360" w:lineRule="auto"/>
        <w:ind w:left="0" w:firstLine="420" w:firstLineChars="200"/>
        <w:outlineLvl w:val="9"/>
        <w:rPr>
          <w:rFonts w:hint="eastAsia" w:cs="微软雅黑"/>
          <w:highlight w:val="none"/>
          <w:lang w:val="zh-CN"/>
        </w:rPr>
      </w:pPr>
      <w:bookmarkStart w:id="140" w:name="_Toc8201"/>
      <w:r>
        <w:rPr>
          <w:rFonts w:hint="eastAsia" w:cs="微软雅黑"/>
          <w:highlight w:val="none"/>
          <w:lang w:val="zh-CN"/>
        </w:rPr>
        <w:t>未实质性响应磋商文件要求或者响应文件有采购人不能接受的附加条件的。</w:t>
      </w:r>
      <w:bookmarkEnd w:id="140"/>
    </w:p>
    <w:p w14:paraId="49E3700D">
      <w:pPr>
        <w:pStyle w:val="29"/>
        <w:numPr>
          <w:ilvl w:val="1"/>
          <w:numId w:val="33"/>
        </w:numPr>
        <w:spacing w:line="360" w:lineRule="auto"/>
        <w:ind w:left="0" w:firstLine="420" w:firstLineChars="200"/>
        <w:outlineLvl w:val="9"/>
        <w:rPr>
          <w:rFonts w:hint="eastAsia" w:cs="微软雅黑"/>
          <w:highlight w:val="none"/>
          <w:lang w:val="zh-CN"/>
        </w:rPr>
      </w:pPr>
      <w:bookmarkStart w:id="141" w:name="_Toc26286"/>
      <w:r>
        <w:rPr>
          <w:rFonts w:hint="eastAsia" w:cs="微软雅黑"/>
          <w:highlight w:val="none"/>
          <w:lang w:val="zh-CN"/>
        </w:rPr>
        <w:t>不符合本磋商文件中的实质性要求条款。</w:t>
      </w:r>
      <w:bookmarkEnd w:id="141"/>
    </w:p>
    <w:p w14:paraId="06C58DBA">
      <w:pPr>
        <w:pStyle w:val="29"/>
        <w:numPr>
          <w:ilvl w:val="0"/>
          <w:numId w:val="33"/>
        </w:numPr>
        <w:spacing w:line="360" w:lineRule="auto"/>
        <w:ind w:left="5" w:firstLine="415" w:firstLineChars="0"/>
        <w:outlineLvl w:val="9"/>
        <w:rPr>
          <w:rFonts w:hint="eastAsia" w:cs="微软雅黑"/>
          <w:b/>
          <w:bCs/>
          <w:highlight w:val="none"/>
          <w:lang w:val="zh-CN"/>
        </w:rPr>
      </w:pPr>
      <w:bookmarkStart w:id="142" w:name="_Toc29310"/>
      <w:r>
        <w:rPr>
          <w:rFonts w:hint="eastAsia" w:cs="微软雅黑"/>
          <w:b/>
          <w:bCs/>
          <w:highlight w:val="none"/>
          <w:lang w:val="zh-CN"/>
        </w:rPr>
        <w:t>在技术评审时，如发现下列情形之一的，响应文件将被视为无效：</w:t>
      </w:r>
      <w:bookmarkEnd w:id="142"/>
    </w:p>
    <w:p w14:paraId="41F73E77">
      <w:pPr>
        <w:pStyle w:val="29"/>
        <w:numPr>
          <w:ilvl w:val="1"/>
          <w:numId w:val="33"/>
        </w:numPr>
        <w:spacing w:line="360" w:lineRule="auto"/>
        <w:ind w:left="7" w:firstLine="411" w:firstLineChars="196"/>
        <w:outlineLvl w:val="9"/>
        <w:rPr>
          <w:rFonts w:hint="eastAsia" w:cs="微软雅黑"/>
          <w:highlight w:val="none"/>
          <w:lang w:val="zh-CN"/>
        </w:rPr>
      </w:pPr>
      <w:bookmarkStart w:id="143" w:name="_Toc10883"/>
      <w:r>
        <w:rPr>
          <w:rFonts w:hint="eastAsia" w:cs="微软雅黑"/>
          <w:highlight w:val="none"/>
          <w:lang w:val="zh-CN"/>
        </w:rPr>
        <w:t>未提供或未如实提供投标货物的技术参数，或者响应文件标明的响应或偏离与事实不符或虚假投标的。</w:t>
      </w:r>
      <w:bookmarkEnd w:id="143"/>
    </w:p>
    <w:p w14:paraId="0DFDF5F5">
      <w:pPr>
        <w:pStyle w:val="29"/>
        <w:numPr>
          <w:ilvl w:val="1"/>
          <w:numId w:val="33"/>
        </w:numPr>
        <w:spacing w:line="360" w:lineRule="auto"/>
        <w:ind w:left="7" w:firstLine="411" w:firstLineChars="196"/>
        <w:outlineLvl w:val="9"/>
        <w:rPr>
          <w:rFonts w:hint="eastAsia" w:cs="微软雅黑"/>
          <w:highlight w:val="none"/>
          <w:lang w:val="zh-CN"/>
        </w:rPr>
      </w:pPr>
      <w:bookmarkStart w:id="144" w:name="_Toc16394"/>
      <w:r>
        <w:rPr>
          <w:rFonts w:hint="eastAsia" w:cs="微软雅黑"/>
          <w:highlight w:val="none"/>
          <w:lang w:val="zh-CN"/>
        </w:rPr>
        <w:t>明显不符合磋商文件要求的规格型号、质量标准，或者与磋商文件中标“▲”的技术指标、主要功能项目发生实质性偏离的。</w:t>
      </w:r>
      <w:bookmarkEnd w:id="144"/>
    </w:p>
    <w:p w14:paraId="686BC60C">
      <w:pPr>
        <w:pStyle w:val="29"/>
        <w:numPr>
          <w:ilvl w:val="1"/>
          <w:numId w:val="33"/>
        </w:numPr>
        <w:spacing w:line="360" w:lineRule="auto"/>
        <w:ind w:left="7" w:firstLine="411" w:firstLineChars="196"/>
        <w:outlineLvl w:val="9"/>
        <w:rPr>
          <w:rFonts w:hint="eastAsia" w:cs="微软雅黑"/>
          <w:highlight w:val="none"/>
          <w:lang w:val="zh-CN"/>
        </w:rPr>
      </w:pPr>
      <w:bookmarkStart w:id="145" w:name="_Toc5857"/>
      <w:r>
        <w:rPr>
          <w:rFonts w:hint="eastAsia" w:cs="微软雅黑"/>
          <w:highlight w:val="none"/>
          <w:lang w:val="zh-CN"/>
        </w:rPr>
        <w:t>投标技术方案不明确，存在一个或一个以上备选（替代）投标方案的。</w:t>
      </w:r>
      <w:bookmarkEnd w:id="145"/>
    </w:p>
    <w:p w14:paraId="492D410A">
      <w:pPr>
        <w:pStyle w:val="29"/>
        <w:numPr>
          <w:ilvl w:val="0"/>
          <w:numId w:val="33"/>
        </w:numPr>
        <w:spacing w:line="360" w:lineRule="auto"/>
        <w:ind w:left="5" w:firstLine="415" w:firstLineChars="0"/>
        <w:outlineLvl w:val="9"/>
        <w:rPr>
          <w:rFonts w:hint="eastAsia" w:cs="微软雅黑"/>
          <w:b/>
          <w:bCs/>
          <w:highlight w:val="none"/>
          <w:lang w:val="zh-CN"/>
        </w:rPr>
      </w:pPr>
      <w:bookmarkStart w:id="146" w:name="_Toc7045"/>
      <w:r>
        <w:rPr>
          <w:rFonts w:hint="eastAsia" w:cs="微软雅黑"/>
          <w:b/>
          <w:bCs/>
          <w:highlight w:val="none"/>
          <w:lang w:val="zh-CN"/>
        </w:rPr>
        <w:t>在报价评审时，如发现下列情形之一的，响应文件将被视为无效：</w:t>
      </w:r>
      <w:bookmarkEnd w:id="146"/>
    </w:p>
    <w:p w14:paraId="5CD411F8">
      <w:pPr>
        <w:pStyle w:val="29"/>
        <w:numPr>
          <w:ilvl w:val="1"/>
          <w:numId w:val="33"/>
        </w:numPr>
        <w:spacing w:line="360" w:lineRule="auto"/>
        <w:ind w:left="7" w:firstLine="411" w:firstLineChars="196"/>
        <w:outlineLvl w:val="9"/>
        <w:rPr>
          <w:rFonts w:hint="eastAsia" w:cs="微软雅黑"/>
          <w:highlight w:val="none"/>
          <w:lang w:val="zh-CN"/>
        </w:rPr>
      </w:pPr>
      <w:bookmarkStart w:id="147" w:name="_Toc17360"/>
      <w:r>
        <w:rPr>
          <w:rFonts w:hint="eastAsia" w:cs="微软雅黑"/>
          <w:highlight w:val="none"/>
          <w:lang w:val="zh-CN"/>
        </w:rPr>
        <w:t>未按要求提供报价的。</w:t>
      </w:r>
      <w:bookmarkEnd w:id="147"/>
    </w:p>
    <w:p w14:paraId="67B06E40">
      <w:pPr>
        <w:pStyle w:val="29"/>
        <w:numPr>
          <w:ilvl w:val="1"/>
          <w:numId w:val="33"/>
        </w:numPr>
        <w:spacing w:line="360" w:lineRule="auto"/>
        <w:ind w:left="7" w:firstLine="411" w:firstLineChars="196"/>
        <w:outlineLvl w:val="9"/>
        <w:rPr>
          <w:rFonts w:hint="eastAsia" w:cs="微软雅黑"/>
          <w:highlight w:val="none"/>
          <w:lang w:val="zh-CN"/>
        </w:rPr>
      </w:pPr>
      <w:bookmarkStart w:id="148" w:name="_Toc29501"/>
      <w:r>
        <w:rPr>
          <w:rFonts w:hint="eastAsia" w:cs="微软雅黑"/>
          <w:highlight w:val="none"/>
          <w:lang w:val="zh-CN"/>
        </w:rPr>
        <w:t>未采用人民币报价或者未按照磋商文件标明的币种报价的。</w:t>
      </w:r>
      <w:bookmarkEnd w:id="148"/>
    </w:p>
    <w:p w14:paraId="17F3083B">
      <w:pPr>
        <w:pStyle w:val="29"/>
        <w:numPr>
          <w:ilvl w:val="1"/>
          <w:numId w:val="33"/>
        </w:numPr>
        <w:spacing w:line="360" w:lineRule="auto"/>
        <w:ind w:left="7" w:firstLine="411" w:firstLineChars="196"/>
        <w:outlineLvl w:val="9"/>
        <w:rPr>
          <w:rFonts w:hint="eastAsia" w:cs="微软雅黑"/>
          <w:highlight w:val="none"/>
          <w:lang w:val="zh-CN"/>
        </w:rPr>
      </w:pPr>
      <w:bookmarkStart w:id="149" w:name="_Toc19258"/>
      <w:r>
        <w:rPr>
          <w:rFonts w:hint="eastAsia" w:cs="微软雅黑"/>
          <w:highlight w:val="none"/>
          <w:lang w:val="zh-CN"/>
        </w:rPr>
        <w:t>最终报价超出最高限价的。</w:t>
      </w:r>
      <w:bookmarkEnd w:id="149"/>
    </w:p>
    <w:p w14:paraId="23C129FF">
      <w:pPr>
        <w:pStyle w:val="29"/>
        <w:numPr>
          <w:ilvl w:val="1"/>
          <w:numId w:val="33"/>
        </w:numPr>
        <w:spacing w:line="360" w:lineRule="auto"/>
        <w:ind w:left="7" w:firstLine="411" w:firstLineChars="196"/>
        <w:outlineLvl w:val="9"/>
        <w:rPr>
          <w:rFonts w:hint="eastAsia" w:cs="微软雅黑"/>
          <w:highlight w:val="none"/>
          <w:lang w:val="zh-CN"/>
        </w:rPr>
      </w:pPr>
      <w:bookmarkStart w:id="150" w:name="_Toc13027"/>
      <w:r>
        <w:rPr>
          <w:rFonts w:hint="eastAsia" w:cs="微软雅黑"/>
          <w:highlight w:val="none"/>
          <w:lang w:val="zh-CN"/>
        </w:rPr>
        <w:t>投标报价具有选择性，或者开标价格与响应文件承诺的优惠（折扣）价格不一致的。</w:t>
      </w:r>
      <w:bookmarkEnd w:id="150"/>
      <w:r>
        <w:rPr>
          <w:rFonts w:hint="eastAsia" w:cs="微软雅黑"/>
          <w:highlight w:val="none"/>
          <w:lang w:val="zh-CN"/>
        </w:rPr>
        <w:t xml:space="preserve">   </w:t>
      </w:r>
    </w:p>
    <w:p w14:paraId="01A1E950">
      <w:pPr>
        <w:pStyle w:val="29"/>
        <w:numPr>
          <w:ilvl w:val="1"/>
          <w:numId w:val="33"/>
        </w:numPr>
        <w:spacing w:line="360" w:lineRule="auto"/>
        <w:ind w:left="7" w:firstLine="411" w:firstLineChars="196"/>
        <w:outlineLvl w:val="9"/>
        <w:rPr>
          <w:rFonts w:hint="eastAsia" w:cs="微软雅黑"/>
          <w:highlight w:val="none"/>
          <w:lang w:val="zh-CN"/>
        </w:rPr>
      </w:pPr>
      <w:bookmarkStart w:id="151" w:name="_Toc1470"/>
      <w:r>
        <w:rPr>
          <w:rFonts w:hint="eastAsia" w:cs="微软雅黑"/>
          <w:highlight w:val="none"/>
          <w:lang w:val="zh-CN"/>
        </w:rPr>
        <w:t>报价明显低于其他通过符合性审查投标供应商的报价，有可能影响产品质量或者不能诚信履约的，未能按要求提供书面说明或者提交相关证明材料，不能证明其报价合理性的;</w:t>
      </w:r>
      <w:bookmarkEnd w:id="151"/>
      <w:r>
        <w:rPr>
          <w:rFonts w:hint="eastAsia" w:cs="微软雅黑"/>
          <w:highlight w:val="none"/>
          <w:lang w:val="zh-CN"/>
        </w:rPr>
        <w:t xml:space="preserve"> </w:t>
      </w:r>
    </w:p>
    <w:p w14:paraId="3BB6292A">
      <w:pPr>
        <w:pStyle w:val="29"/>
        <w:numPr>
          <w:ilvl w:val="1"/>
          <w:numId w:val="33"/>
        </w:numPr>
        <w:spacing w:line="360" w:lineRule="auto"/>
        <w:ind w:left="7" w:firstLine="411" w:firstLineChars="196"/>
        <w:outlineLvl w:val="9"/>
        <w:rPr>
          <w:rFonts w:hint="eastAsia" w:cs="微软雅黑"/>
          <w:highlight w:val="none"/>
          <w:lang w:val="zh-CN"/>
        </w:rPr>
      </w:pPr>
      <w:bookmarkStart w:id="152" w:name="_Toc9630"/>
      <w:r>
        <w:rPr>
          <w:rFonts w:hint="eastAsia" w:cs="微软雅黑"/>
          <w:highlight w:val="none"/>
          <w:lang w:val="zh-CN"/>
        </w:rPr>
        <w:t>报价一经涂改，应在涂改处加盖单位公章或者由法定代表人或被授权人签字（或盖章），否则其投标作无效标处理；</w:t>
      </w:r>
      <w:bookmarkEnd w:id="152"/>
      <w:r>
        <w:rPr>
          <w:rFonts w:hint="eastAsia" w:cs="微软雅黑"/>
          <w:highlight w:val="none"/>
          <w:lang w:val="zh-CN"/>
        </w:rPr>
        <w:t xml:space="preserve">   </w:t>
      </w:r>
    </w:p>
    <w:p w14:paraId="1A5755AA">
      <w:pPr>
        <w:pStyle w:val="29"/>
        <w:numPr>
          <w:ilvl w:val="0"/>
          <w:numId w:val="33"/>
        </w:numPr>
        <w:spacing w:line="360" w:lineRule="auto"/>
        <w:ind w:left="5" w:firstLine="415" w:firstLineChars="0"/>
        <w:outlineLvl w:val="9"/>
        <w:rPr>
          <w:rFonts w:hint="eastAsia" w:cs="微软雅黑"/>
          <w:highlight w:val="none"/>
          <w:lang w:val="zh-CN"/>
        </w:rPr>
      </w:pPr>
      <w:bookmarkStart w:id="153" w:name="_Toc6870"/>
      <w:r>
        <w:rPr>
          <w:rFonts w:hint="eastAsia" w:cs="微软雅黑"/>
          <w:highlight w:val="none"/>
          <w:lang w:val="zh-CN"/>
        </w:rPr>
        <w:t>投标供应商有恶意串通、妨碍其他投标供应商的竞争行为、损害采购人或者其他投标供应商的合法权益情形的，响应文件将被视为无效</w:t>
      </w:r>
      <w:bookmarkEnd w:id="153"/>
      <w:r>
        <w:rPr>
          <w:rFonts w:hint="eastAsia" w:cs="微软雅黑"/>
          <w:highlight w:val="none"/>
          <w:lang w:val="zh-CN"/>
        </w:rPr>
        <w:t>：</w:t>
      </w:r>
    </w:p>
    <w:p w14:paraId="73512DBD">
      <w:pPr>
        <w:ind w:firstLine="420"/>
        <w:rPr>
          <w:rFonts w:hint="eastAsia" w:ascii="微软雅黑" w:hAnsi="微软雅黑" w:cs="微软雅黑"/>
          <w:kern w:val="0"/>
          <w:szCs w:val="21"/>
          <w:highlight w:val="none"/>
          <w:shd w:val="clear" w:color="FFFFFF" w:fill="D9D9D9"/>
        </w:rPr>
      </w:pPr>
      <w:r>
        <w:rPr>
          <w:rFonts w:hint="eastAsia" w:ascii="微软雅黑" w:hAnsi="微软雅黑" w:cs="微软雅黑"/>
          <w:kern w:val="0"/>
          <w:szCs w:val="21"/>
          <w:highlight w:val="none"/>
          <w:shd w:val="clear" w:color="FFFFFF" w:fill="D9D9D9"/>
        </w:rPr>
        <w:t>除政府采购法律法规规章规定的属于恶意串通、视为串通投标情形外，在不影响公平竞争的前提下，参与同一个采购包（标段）的供应商存在下列情形之一且无法合理解释的，其投标（响应）文件无效：</w:t>
      </w:r>
      <w:r>
        <w:rPr>
          <w:rFonts w:hint="eastAsia" w:ascii="微软雅黑" w:hAnsi="微软雅黑" w:cs="微软雅黑"/>
          <w:kern w:val="0"/>
          <w:szCs w:val="21"/>
          <w:highlight w:val="none"/>
          <w:shd w:val="clear" w:color="FFFFFF" w:fill="D9D9D9"/>
          <w:lang w:eastAsia="zh"/>
        </w:rPr>
        <w:t>1.</w:t>
      </w:r>
      <w:r>
        <w:rPr>
          <w:rFonts w:hint="eastAsia" w:ascii="微软雅黑" w:hAnsi="微软雅黑" w:cs="微软雅黑"/>
          <w:kern w:val="0"/>
          <w:szCs w:val="21"/>
          <w:highlight w:val="none"/>
          <w:shd w:val="clear" w:color="FFFFFF" w:fill="D9D9D9"/>
        </w:rPr>
        <w:t>不同供应商的电子投标（响应）文件上传计算机的网卡MAC地址或硬盘序列号等硬件信息相同的；</w:t>
      </w:r>
      <w:r>
        <w:rPr>
          <w:rFonts w:hint="eastAsia" w:ascii="微软雅黑" w:hAnsi="微软雅黑" w:cs="微软雅黑"/>
          <w:kern w:val="0"/>
          <w:szCs w:val="21"/>
          <w:highlight w:val="none"/>
          <w:shd w:val="clear" w:color="FFFFFF" w:fill="D9D9D9"/>
          <w:lang w:eastAsia="zh"/>
        </w:rPr>
        <w:t>2.</w:t>
      </w:r>
      <w:r>
        <w:rPr>
          <w:rFonts w:hint="eastAsia" w:ascii="微软雅黑" w:hAnsi="微软雅黑" w:cs="微软雅黑"/>
          <w:kern w:val="0"/>
          <w:szCs w:val="21"/>
          <w:highlight w:val="none"/>
          <w:shd w:val="clear" w:color="FFFFFF" w:fill="D9D9D9"/>
        </w:rPr>
        <w:t>上传的电子投标（响应）文件若出现使用本项目其他投标（响应）供应商的数字证书加密的，或者加盖本项目其他投标（响应）供应商的电子印章的；</w:t>
      </w:r>
      <w:r>
        <w:rPr>
          <w:rFonts w:hint="eastAsia" w:ascii="微软雅黑" w:hAnsi="微软雅黑" w:cs="微软雅黑"/>
          <w:kern w:val="0"/>
          <w:szCs w:val="21"/>
          <w:highlight w:val="none"/>
          <w:shd w:val="clear" w:color="FFFFFF" w:fill="D9D9D9"/>
          <w:lang w:eastAsia="zh"/>
        </w:rPr>
        <w:t>3.</w:t>
      </w:r>
      <w:r>
        <w:rPr>
          <w:rFonts w:hint="eastAsia" w:ascii="微软雅黑" w:hAnsi="微软雅黑" w:cs="微软雅黑"/>
          <w:kern w:val="0"/>
          <w:szCs w:val="21"/>
          <w:highlight w:val="none"/>
          <w:shd w:val="clear" w:color="FFFFFF" w:fill="D9D9D9"/>
        </w:rPr>
        <w:t>不同供应商的投标（响应）文件的内容存在</w:t>
      </w:r>
      <w:r>
        <w:rPr>
          <w:rFonts w:hint="eastAsia" w:ascii="微软雅黑" w:hAnsi="微软雅黑" w:cs="微软雅黑"/>
          <w:kern w:val="0"/>
          <w:szCs w:val="21"/>
          <w:highlight w:val="none"/>
          <w:shd w:val="clear" w:color="FFFFFF" w:fill="D9D9D9"/>
          <w:lang w:eastAsia="zh"/>
        </w:rPr>
        <w:t>3</w:t>
      </w:r>
      <w:r>
        <w:rPr>
          <w:rFonts w:hint="eastAsia" w:ascii="微软雅黑" w:hAnsi="微软雅黑" w:cs="微软雅黑"/>
          <w:kern w:val="0"/>
          <w:szCs w:val="21"/>
          <w:highlight w:val="none"/>
          <w:shd w:val="clear" w:color="FFFFFF" w:fill="D9D9D9"/>
        </w:rPr>
        <w:t>处（含）以上错误一致的；4</w:t>
      </w:r>
      <w:r>
        <w:rPr>
          <w:rFonts w:hint="eastAsia" w:ascii="微软雅黑" w:hAnsi="微软雅黑" w:cs="微软雅黑"/>
          <w:kern w:val="0"/>
          <w:szCs w:val="21"/>
          <w:highlight w:val="none"/>
          <w:shd w:val="clear" w:color="FFFFFF" w:fill="D9D9D9"/>
          <w:lang w:eastAsia="zh"/>
        </w:rPr>
        <w:t>.</w:t>
      </w:r>
      <w:r>
        <w:rPr>
          <w:rFonts w:hint="eastAsia" w:ascii="微软雅黑" w:hAnsi="微软雅黑" w:cs="微软雅黑"/>
          <w:kern w:val="0"/>
          <w:szCs w:val="21"/>
          <w:highlight w:val="none"/>
          <w:shd w:val="clear" w:color="FFFFFF" w:fill="D9D9D9"/>
        </w:rPr>
        <w:t>不同供应商联系人为同一人或不同联系人的联系电话一致的。</w:t>
      </w:r>
    </w:p>
    <w:p w14:paraId="5E1A1F22">
      <w:pPr>
        <w:pStyle w:val="29"/>
        <w:spacing w:line="360" w:lineRule="auto"/>
        <w:ind w:firstLine="420" w:firstLineChars="200"/>
        <w:outlineLvl w:val="9"/>
        <w:rPr>
          <w:rFonts w:hint="eastAsia" w:cs="微软雅黑"/>
          <w:highlight w:val="none"/>
          <w:lang w:val="zh-CN"/>
        </w:rPr>
      </w:pPr>
      <w:r>
        <w:rPr>
          <w:rFonts w:hint="eastAsia" w:cs="微软雅黑"/>
          <w:kern w:val="0"/>
          <w:highlight w:val="none"/>
          <w:shd w:val="clear" w:color="FFFFFF" w:fill="D9D9D9"/>
        </w:rPr>
        <w:t>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r>
        <w:rPr>
          <w:rFonts w:hint="eastAsia" w:cs="微软雅黑"/>
          <w:highlight w:val="none"/>
          <w:lang w:val="zh-CN"/>
        </w:rPr>
        <w:t xml:space="preserve"> </w:t>
      </w:r>
    </w:p>
    <w:p w14:paraId="4EE6E843">
      <w:pPr>
        <w:pStyle w:val="29"/>
        <w:numPr>
          <w:ilvl w:val="0"/>
          <w:numId w:val="33"/>
        </w:numPr>
        <w:spacing w:line="360" w:lineRule="auto"/>
        <w:ind w:left="5" w:firstLine="415" w:firstLineChars="0"/>
        <w:outlineLvl w:val="9"/>
        <w:rPr>
          <w:rFonts w:hint="eastAsia" w:cs="微软雅黑"/>
          <w:highlight w:val="none"/>
          <w:lang w:val="zh-CN"/>
        </w:rPr>
      </w:pPr>
      <w:bookmarkStart w:id="154" w:name="_Toc8719"/>
      <w:r>
        <w:rPr>
          <w:rFonts w:hint="eastAsia" w:cs="微软雅黑"/>
          <w:highlight w:val="none"/>
          <w:lang w:val="zh-CN"/>
        </w:rPr>
        <w:t>法律、法规、规章（适用本市的）及省级以上规范性文件（适用本市的）规定的其他无效情形。</w:t>
      </w:r>
      <w:bookmarkEnd w:id="154"/>
      <w:r>
        <w:rPr>
          <w:rFonts w:hint="eastAsia" w:cs="微软雅黑"/>
          <w:highlight w:val="none"/>
          <w:lang w:val="zh-CN"/>
        </w:rPr>
        <w:t xml:space="preserve">                                                                                    </w:t>
      </w:r>
    </w:p>
    <w:p w14:paraId="11D006A6">
      <w:pPr>
        <w:pStyle w:val="29"/>
        <w:numPr>
          <w:ilvl w:val="0"/>
          <w:numId w:val="33"/>
        </w:numPr>
        <w:spacing w:line="360" w:lineRule="auto"/>
        <w:ind w:left="5" w:firstLine="415" w:firstLineChars="0"/>
        <w:outlineLvl w:val="9"/>
        <w:rPr>
          <w:rFonts w:hint="eastAsia" w:cs="微软雅黑"/>
          <w:highlight w:val="none"/>
          <w:lang w:val="zh-CN"/>
        </w:rPr>
      </w:pPr>
      <w:bookmarkStart w:id="155" w:name="_Toc26486"/>
      <w:r>
        <w:rPr>
          <w:rFonts w:hint="eastAsia" w:cs="微软雅黑"/>
          <w:highlight w:val="none"/>
          <w:lang w:val="zh-CN"/>
        </w:rPr>
        <w:t>被拒绝的响应文件为无效。</w:t>
      </w:r>
      <w:bookmarkEnd w:id="155"/>
    </w:p>
    <w:p w14:paraId="151D0089">
      <w:pPr>
        <w:pStyle w:val="21"/>
        <w:snapToGrid w:val="0"/>
        <w:spacing w:after="120" w:line="360" w:lineRule="auto"/>
        <w:ind w:firstLine="202" w:firstLineChars="100"/>
        <w:rPr>
          <w:rFonts w:hint="eastAsia" w:ascii="微软雅黑" w:hAnsi="微软雅黑" w:cs="微软雅黑"/>
          <w:b/>
          <w:sz w:val="21"/>
          <w:szCs w:val="21"/>
          <w:highlight w:val="none"/>
        </w:rPr>
      </w:pPr>
      <w:r>
        <w:rPr>
          <w:rFonts w:hint="eastAsia" w:ascii="微软雅黑" w:hAnsi="微软雅黑" w:cs="微软雅黑"/>
          <w:b/>
          <w:sz w:val="21"/>
          <w:szCs w:val="21"/>
          <w:highlight w:val="none"/>
        </w:rPr>
        <w:t>（八）废标的情形</w:t>
      </w:r>
    </w:p>
    <w:p w14:paraId="6A16E0A3">
      <w:pPr>
        <w:pStyle w:val="21"/>
        <w:snapToGrid w:val="0"/>
        <w:spacing w:after="120" w:line="360" w:lineRule="auto"/>
        <w:ind w:firstLine="404"/>
        <w:rPr>
          <w:rFonts w:hint="eastAsia" w:ascii="微软雅黑" w:hAnsi="微软雅黑" w:cs="微软雅黑"/>
          <w:sz w:val="21"/>
          <w:szCs w:val="21"/>
          <w:highlight w:val="none"/>
        </w:rPr>
      </w:pPr>
      <w:r>
        <w:rPr>
          <w:rFonts w:hint="eastAsia" w:ascii="微软雅黑" w:hAnsi="微软雅黑" w:cs="微软雅黑"/>
          <w:sz w:val="21"/>
          <w:szCs w:val="21"/>
          <w:highlight w:val="none"/>
        </w:rPr>
        <w:t>根据《中华人民共和国政府采购法》第三十六条之规定，在采购中，出现下列情形之一的，应予废标：</w:t>
      </w:r>
    </w:p>
    <w:p w14:paraId="1DAC7B9A">
      <w:pPr>
        <w:pStyle w:val="29"/>
        <w:numPr>
          <w:ilvl w:val="0"/>
          <w:numId w:val="34"/>
        </w:numPr>
        <w:spacing w:line="360" w:lineRule="auto"/>
        <w:ind w:left="5" w:firstLine="415" w:firstLineChars="0"/>
        <w:outlineLvl w:val="9"/>
        <w:rPr>
          <w:rFonts w:hint="eastAsia" w:cs="微软雅黑"/>
          <w:highlight w:val="none"/>
          <w:lang w:val="zh-CN"/>
        </w:rPr>
      </w:pPr>
      <w:bookmarkStart w:id="156" w:name="_Toc5890"/>
      <w:r>
        <w:rPr>
          <w:rFonts w:hint="eastAsia" w:cs="微软雅黑"/>
          <w:highlight w:val="none"/>
          <w:lang w:val="zh-CN"/>
        </w:rPr>
        <w:t>符合专业条件的供应商或者对磋商文件作实质响应的供应商不足3家的；</w:t>
      </w:r>
      <w:bookmarkEnd w:id="156"/>
    </w:p>
    <w:p w14:paraId="72989B0B">
      <w:pPr>
        <w:pStyle w:val="29"/>
        <w:numPr>
          <w:ilvl w:val="0"/>
          <w:numId w:val="34"/>
        </w:numPr>
        <w:spacing w:line="360" w:lineRule="auto"/>
        <w:ind w:left="5" w:firstLine="415" w:firstLineChars="0"/>
        <w:outlineLvl w:val="9"/>
        <w:rPr>
          <w:rFonts w:hint="eastAsia" w:cs="微软雅黑"/>
          <w:highlight w:val="none"/>
          <w:lang w:val="zh-CN"/>
        </w:rPr>
      </w:pPr>
      <w:bookmarkStart w:id="157" w:name="_Toc5704"/>
      <w:r>
        <w:rPr>
          <w:rFonts w:hint="eastAsia" w:cs="微软雅黑"/>
          <w:highlight w:val="none"/>
          <w:lang w:val="zh-CN"/>
        </w:rPr>
        <w:t>出现影响采购公正的违法、违规行为的；</w:t>
      </w:r>
      <w:bookmarkEnd w:id="157"/>
    </w:p>
    <w:p w14:paraId="000B53D8">
      <w:pPr>
        <w:pStyle w:val="29"/>
        <w:numPr>
          <w:ilvl w:val="0"/>
          <w:numId w:val="34"/>
        </w:numPr>
        <w:spacing w:line="360" w:lineRule="auto"/>
        <w:ind w:left="5" w:firstLine="415" w:firstLineChars="0"/>
        <w:outlineLvl w:val="9"/>
        <w:rPr>
          <w:rFonts w:hint="eastAsia" w:cs="微软雅黑"/>
          <w:highlight w:val="none"/>
          <w:lang w:val="zh-CN"/>
        </w:rPr>
      </w:pPr>
      <w:bookmarkStart w:id="158" w:name="_Toc1828"/>
      <w:r>
        <w:rPr>
          <w:rFonts w:hint="eastAsia" w:cs="微软雅黑"/>
          <w:highlight w:val="none"/>
          <w:lang w:val="zh-CN"/>
        </w:rPr>
        <w:t>投标供应商的报价均超过了采购预算，采购人不能支付的；</w:t>
      </w:r>
      <w:bookmarkEnd w:id="158"/>
    </w:p>
    <w:p w14:paraId="02AF97EB">
      <w:pPr>
        <w:pStyle w:val="29"/>
        <w:numPr>
          <w:ilvl w:val="0"/>
          <w:numId w:val="34"/>
        </w:numPr>
        <w:spacing w:line="360" w:lineRule="auto"/>
        <w:ind w:left="5" w:firstLine="415" w:firstLineChars="0"/>
        <w:outlineLvl w:val="9"/>
        <w:rPr>
          <w:rFonts w:hint="eastAsia" w:cs="微软雅黑"/>
          <w:highlight w:val="none"/>
          <w:lang w:val="zh-CN"/>
        </w:rPr>
      </w:pPr>
      <w:bookmarkStart w:id="159" w:name="_Toc24375"/>
      <w:r>
        <w:rPr>
          <w:rFonts w:hint="eastAsia" w:cs="微软雅黑"/>
          <w:highlight w:val="none"/>
          <w:lang w:val="zh-CN"/>
        </w:rPr>
        <w:t>因重大变故，采购任务取消的。</w:t>
      </w:r>
      <w:bookmarkEnd w:id="159"/>
    </w:p>
    <w:p w14:paraId="0D77E3C8">
      <w:pPr>
        <w:pStyle w:val="21"/>
        <w:snapToGrid w:val="0"/>
        <w:spacing w:after="120" w:line="360" w:lineRule="auto"/>
        <w:ind w:firstLine="404"/>
        <w:rPr>
          <w:rFonts w:hint="eastAsia" w:ascii="微软雅黑" w:hAnsi="微软雅黑" w:cs="微软雅黑"/>
          <w:sz w:val="21"/>
          <w:szCs w:val="21"/>
          <w:highlight w:val="none"/>
        </w:rPr>
      </w:pPr>
      <w:r>
        <w:rPr>
          <w:rFonts w:hint="eastAsia" w:ascii="微软雅黑" w:hAnsi="微软雅黑" w:cs="微软雅黑"/>
          <w:sz w:val="21"/>
          <w:szCs w:val="21"/>
          <w:highlight w:val="none"/>
        </w:rPr>
        <w:t>废标后，采购机构应当将废标理由通知所有投标供应商。</w:t>
      </w:r>
    </w:p>
    <w:p w14:paraId="10DC32BE">
      <w:pPr>
        <w:pStyle w:val="6"/>
        <w:ind w:firstLine="420"/>
        <w:rPr>
          <w:rFonts w:hint="eastAsia" w:ascii="微软雅黑" w:hAnsi="微软雅黑" w:cs="微软雅黑"/>
          <w:szCs w:val="21"/>
          <w:highlight w:val="none"/>
        </w:rPr>
      </w:pPr>
      <w:bookmarkStart w:id="160" w:name="_Toc13050"/>
      <w:r>
        <w:rPr>
          <w:rFonts w:hint="eastAsia" w:ascii="微软雅黑" w:hAnsi="微软雅黑" w:cs="微软雅黑"/>
          <w:szCs w:val="21"/>
          <w:highlight w:val="none"/>
        </w:rPr>
        <w:t>四、开标</w:t>
      </w:r>
      <w:bookmarkEnd w:id="79"/>
      <w:bookmarkEnd w:id="160"/>
    </w:p>
    <w:p w14:paraId="40C1B5C8">
      <w:pPr>
        <w:pStyle w:val="29"/>
        <w:numPr>
          <w:ilvl w:val="0"/>
          <w:numId w:val="35"/>
        </w:numPr>
        <w:spacing w:line="360" w:lineRule="auto"/>
        <w:ind w:left="5" w:firstLine="415" w:firstLineChars="0"/>
        <w:outlineLvl w:val="9"/>
        <w:rPr>
          <w:rFonts w:hint="eastAsia" w:cs="微软雅黑"/>
          <w:highlight w:val="none"/>
          <w:lang w:val="zh-CN"/>
        </w:rPr>
      </w:pPr>
      <w:bookmarkStart w:id="161" w:name="_Toc20457"/>
      <w:r>
        <w:rPr>
          <w:rFonts w:hint="eastAsia" w:cs="微软雅黑"/>
          <w:highlight w:val="none"/>
          <w:lang w:val="zh-CN"/>
        </w:rPr>
        <w:t>本项目实行电子开评标，供应商无需到开标现场，但须准时在线参加，直至评审结束。投标供应商不足3家的，不得开标。</w:t>
      </w:r>
      <w:bookmarkEnd w:id="161"/>
    </w:p>
    <w:p w14:paraId="00A66FFA">
      <w:pPr>
        <w:pStyle w:val="29"/>
        <w:numPr>
          <w:ilvl w:val="0"/>
          <w:numId w:val="35"/>
        </w:numPr>
        <w:spacing w:line="360" w:lineRule="auto"/>
        <w:ind w:left="5" w:firstLine="415" w:firstLineChars="0"/>
        <w:outlineLvl w:val="9"/>
        <w:rPr>
          <w:rFonts w:hint="eastAsia" w:cs="微软雅黑"/>
          <w:highlight w:val="none"/>
          <w:lang w:val="zh-CN"/>
        </w:rPr>
      </w:pPr>
      <w:bookmarkStart w:id="162" w:name="_Toc27620"/>
      <w:r>
        <w:rPr>
          <w:rFonts w:hint="eastAsia" w:cs="微软雅黑"/>
          <w:highlight w:val="none"/>
          <w:lang w:val="zh-CN"/>
        </w:rPr>
        <w:t>投标截止时间后的半小时内，由各供应商自行对电子响应文件进行解密请各供应商务必在规定时间内完成电子响应文件的解密工作；开启报价环节，供应商须在15分钟内在系统里CA签字确认。</w:t>
      </w:r>
      <w:bookmarkEnd w:id="162"/>
    </w:p>
    <w:p w14:paraId="6686BC0B">
      <w:pPr>
        <w:pStyle w:val="29"/>
        <w:numPr>
          <w:ilvl w:val="0"/>
          <w:numId w:val="35"/>
        </w:numPr>
        <w:spacing w:line="360" w:lineRule="auto"/>
        <w:ind w:left="5" w:firstLine="415" w:firstLineChars="0"/>
        <w:outlineLvl w:val="9"/>
        <w:rPr>
          <w:rFonts w:hint="eastAsia" w:cs="微软雅黑"/>
          <w:highlight w:val="none"/>
          <w:shd w:val="clear" w:color="auto" w:fill="FFFFFF"/>
          <w:lang w:val="zh-CN"/>
        </w:rPr>
      </w:pPr>
      <w:bookmarkStart w:id="163" w:name="_Toc19788"/>
      <w:r>
        <w:rPr>
          <w:rFonts w:hint="eastAsia" w:cs="微软雅黑"/>
          <w:highlight w:val="none"/>
          <w:lang w:val="zh-CN"/>
        </w:rPr>
        <w:t>响应文件未按时解密，投标供应商提供了备份响应文件的，以备份响应文件作为依据，否则视为响应文件撤回。响应文件已按时解密的，备份响应文件自动失效。</w:t>
      </w:r>
      <w:bookmarkEnd w:id="163"/>
    </w:p>
    <w:p w14:paraId="3DE032F4">
      <w:pPr>
        <w:pStyle w:val="6"/>
        <w:ind w:firstLine="420"/>
        <w:rPr>
          <w:rFonts w:hint="eastAsia" w:ascii="微软雅黑" w:hAnsi="微软雅黑" w:cs="微软雅黑"/>
          <w:szCs w:val="21"/>
          <w:highlight w:val="none"/>
        </w:rPr>
      </w:pPr>
      <w:bookmarkStart w:id="164" w:name="_Toc8186"/>
      <w:bookmarkStart w:id="165" w:name="_Toc33535370"/>
      <w:r>
        <w:rPr>
          <w:rFonts w:hint="eastAsia" w:ascii="微软雅黑" w:hAnsi="微软雅黑" w:cs="微软雅黑"/>
          <w:szCs w:val="21"/>
          <w:highlight w:val="none"/>
        </w:rPr>
        <w:t>五、磋商程序</w:t>
      </w:r>
      <w:bookmarkEnd w:id="164"/>
      <w:bookmarkEnd w:id="165"/>
    </w:p>
    <w:p w14:paraId="3CC98382">
      <w:pPr>
        <w:pStyle w:val="29"/>
        <w:spacing w:line="360" w:lineRule="auto"/>
        <w:rPr>
          <w:rFonts w:hint="eastAsia" w:cs="微软雅黑"/>
          <w:highlight w:val="none"/>
        </w:rPr>
      </w:pPr>
      <w:bookmarkStart w:id="166" w:name="_Toc19546"/>
      <w:bookmarkStart w:id="167" w:name="_Toc191238334"/>
      <w:bookmarkStart w:id="168" w:name="_Toc15983"/>
      <w:bookmarkStart w:id="169" w:name="_Toc24062"/>
      <w:bookmarkStart w:id="170" w:name="_Toc33535371"/>
      <w:r>
        <w:rPr>
          <w:rFonts w:hint="eastAsia" w:cs="微软雅黑"/>
          <w:highlight w:val="none"/>
        </w:rPr>
        <w:t>（一）组建</w:t>
      </w:r>
      <w:bookmarkEnd w:id="166"/>
      <w:r>
        <w:rPr>
          <w:rFonts w:hint="eastAsia" w:cs="微软雅黑"/>
          <w:highlight w:val="none"/>
        </w:rPr>
        <w:t>磋商小组</w:t>
      </w:r>
      <w:bookmarkEnd w:id="167"/>
      <w:bookmarkEnd w:id="168"/>
      <w:bookmarkEnd w:id="169"/>
    </w:p>
    <w:p w14:paraId="6578947A">
      <w:pPr>
        <w:pStyle w:val="29"/>
        <w:spacing w:line="360" w:lineRule="auto"/>
        <w:rPr>
          <w:rFonts w:hint="eastAsia" w:cs="微软雅黑"/>
          <w:highlight w:val="none"/>
        </w:rPr>
      </w:pPr>
      <w:bookmarkStart w:id="171" w:name="_Toc191238335"/>
      <w:bookmarkStart w:id="172" w:name="_Toc28157"/>
      <w:bookmarkStart w:id="173" w:name="_Toc29865"/>
      <w:bookmarkStart w:id="174" w:name="_Toc22926"/>
      <w:r>
        <w:rPr>
          <w:rFonts w:hint="eastAsia" w:cs="微软雅黑"/>
          <w:highlight w:val="none"/>
        </w:rPr>
        <w:t>磋商小组由采购人代表和评审专家组成，政府采购评审专家</w:t>
      </w:r>
      <w:r>
        <w:rPr>
          <w:rFonts w:hint="eastAsia" w:cs="微软雅黑"/>
          <w:highlight w:val="none"/>
          <w:u w:val="single"/>
        </w:rPr>
        <w:t>2</w:t>
      </w:r>
      <w:r>
        <w:rPr>
          <w:rFonts w:hint="eastAsia" w:cs="微软雅黑"/>
          <w:highlight w:val="none"/>
        </w:rPr>
        <w:t>人和采购人代表</w:t>
      </w:r>
      <w:r>
        <w:rPr>
          <w:rFonts w:hint="eastAsia" w:cs="微软雅黑"/>
          <w:highlight w:val="none"/>
          <w:u w:val="single"/>
        </w:rPr>
        <w:t xml:space="preserve"> 1 </w:t>
      </w:r>
      <w:r>
        <w:rPr>
          <w:rFonts w:hint="eastAsia" w:cs="微软雅黑"/>
          <w:highlight w:val="none"/>
        </w:rPr>
        <w:t>人，共</w:t>
      </w:r>
      <w:r>
        <w:rPr>
          <w:rFonts w:hint="eastAsia" w:cs="微软雅黑"/>
          <w:highlight w:val="none"/>
          <w:u w:val="single"/>
        </w:rPr>
        <w:t xml:space="preserve"> 3</w:t>
      </w:r>
      <w:r>
        <w:rPr>
          <w:rFonts w:hint="eastAsia" w:cs="微软雅黑"/>
          <w:highlight w:val="none"/>
        </w:rPr>
        <w:t>人组成。</w:t>
      </w:r>
      <w:bookmarkEnd w:id="171"/>
      <w:bookmarkEnd w:id="172"/>
      <w:bookmarkEnd w:id="173"/>
      <w:bookmarkEnd w:id="174"/>
    </w:p>
    <w:p w14:paraId="3BD790FA">
      <w:pPr>
        <w:widowControl/>
        <w:shd w:val="clear" w:color="auto" w:fill="FFFFFF"/>
        <w:ind w:firstLine="420"/>
        <w:rPr>
          <w:rFonts w:hint="eastAsia" w:ascii="微软雅黑" w:hAnsi="微软雅黑" w:cs="微软雅黑"/>
          <w:kern w:val="0"/>
          <w:szCs w:val="21"/>
          <w:highlight w:val="none"/>
        </w:rPr>
      </w:pPr>
      <w:r>
        <w:rPr>
          <w:rFonts w:hint="eastAsia" w:ascii="微软雅黑" w:hAnsi="微软雅黑" w:cs="微软雅黑"/>
          <w:szCs w:val="21"/>
          <w:highlight w:val="none"/>
        </w:rPr>
        <w:t>磋商小组</w:t>
      </w:r>
      <w:r>
        <w:rPr>
          <w:rFonts w:hint="eastAsia" w:ascii="微软雅黑" w:hAnsi="微软雅黑" w:cs="微软雅黑"/>
          <w:kern w:val="0"/>
          <w:szCs w:val="21"/>
          <w:highlight w:val="none"/>
        </w:rPr>
        <w:t>负责具体评标事务，并独立履行下列职责：</w:t>
      </w:r>
    </w:p>
    <w:p w14:paraId="6BDFB7E9">
      <w:pPr>
        <w:pStyle w:val="29"/>
        <w:widowControl/>
        <w:numPr>
          <w:ilvl w:val="0"/>
          <w:numId w:val="36"/>
        </w:numPr>
        <w:shd w:val="clear" w:color="auto" w:fill="FFFFFF"/>
        <w:spacing w:line="360" w:lineRule="auto"/>
        <w:ind w:left="5" w:firstLine="415" w:firstLineChars="0"/>
        <w:outlineLvl w:val="9"/>
        <w:rPr>
          <w:rFonts w:hint="eastAsia" w:cs="微软雅黑"/>
          <w:highlight w:val="none"/>
          <w:lang w:val="zh-CN"/>
        </w:rPr>
      </w:pPr>
      <w:bookmarkStart w:id="175" w:name="_Toc4923"/>
      <w:r>
        <w:rPr>
          <w:rFonts w:hint="eastAsia" w:cs="微软雅黑"/>
          <w:highlight w:val="none"/>
          <w:lang w:val="zh-CN"/>
        </w:rPr>
        <w:t>审查、评价响应文件是否符合磋商文件的商务、技术等实质性要求。</w:t>
      </w:r>
      <w:bookmarkEnd w:id="175"/>
    </w:p>
    <w:p w14:paraId="28AAA8A6">
      <w:pPr>
        <w:pStyle w:val="29"/>
        <w:widowControl/>
        <w:numPr>
          <w:ilvl w:val="0"/>
          <w:numId w:val="36"/>
        </w:numPr>
        <w:shd w:val="clear" w:color="auto" w:fill="FFFFFF"/>
        <w:spacing w:line="360" w:lineRule="auto"/>
        <w:ind w:left="5" w:firstLine="415" w:firstLineChars="0"/>
        <w:outlineLvl w:val="9"/>
        <w:rPr>
          <w:rFonts w:hint="eastAsia" w:cs="微软雅黑"/>
          <w:highlight w:val="none"/>
          <w:lang w:val="zh-CN"/>
        </w:rPr>
      </w:pPr>
      <w:bookmarkStart w:id="176" w:name="_Toc18875"/>
      <w:r>
        <w:rPr>
          <w:rFonts w:hint="eastAsia" w:cs="微软雅黑"/>
          <w:highlight w:val="none"/>
          <w:lang w:val="zh-CN"/>
        </w:rPr>
        <w:t>要求投标供应商对响应文件有关事项做出澄清或者说明。</w:t>
      </w:r>
      <w:bookmarkEnd w:id="176"/>
    </w:p>
    <w:p w14:paraId="3F353559">
      <w:pPr>
        <w:pStyle w:val="29"/>
        <w:widowControl/>
        <w:numPr>
          <w:ilvl w:val="0"/>
          <w:numId w:val="36"/>
        </w:numPr>
        <w:shd w:val="clear" w:color="auto" w:fill="FFFFFF"/>
        <w:spacing w:line="360" w:lineRule="auto"/>
        <w:ind w:left="5" w:firstLine="415" w:firstLineChars="0"/>
        <w:outlineLvl w:val="9"/>
        <w:rPr>
          <w:rFonts w:hint="eastAsia" w:cs="微软雅黑"/>
          <w:highlight w:val="none"/>
          <w:lang w:val="zh-CN"/>
        </w:rPr>
      </w:pPr>
      <w:bookmarkStart w:id="177" w:name="_Toc11714"/>
      <w:r>
        <w:rPr>
          <w:rFonts w:hint="eastAsia" w:cs="微软雅黑"/>
          <w:highlight w:val="none"/>
          <w:lang w:val="zh-CN"/>
        </w:rPr>
        <w:t>对响应文件进行比较和评价。</w:t>
      </w:r>
      <w:bookmarkEnd w:id="177"/>
    </w:p>
    <w:p w14:paraId="43B727C0">
      <w:pPr>
        <w:pStyle w:val="29"/>
        <w:widowControl/>
        <w:numPr>
          <w:ilvl w:val="0"/>
          <w:numId w:val="36"/>
        </w:numPr>
        <w:shd w:val="clear" w:color="auto" w:fill="FFFFFF"/>
        <w:spacing w:line="360" w:lineRule="auto"/>
        <w:ind w:left="5" w:firstLine="415" w:firstLineChars="0"/>
        <w:outlineLvl w:val="9"/>
        <w:rPr>
          <w:rFonts w:hint="eastAsia" w:cs="微软雅黑"/>
          <w:highlight w:val="none"/>
          <w:lang w:val="zh-CN"/>
        </w:rPr>
      </w:pPr>
      <w:bookmarkStart w:id="178" w:name="_Toc15500"/>
      <w:r>
        <w:rPr>
          <w:rFonts w:hint="eastAsia" w:cs="微软雅黑"/>
          <w:highlight w:val="none"/>
          <w:lang w:val="zh-CN"/>
        </w:rPr>
        <w:t>确定中标供应商名单，以及根据采购人委托直接确定中标供应商。</w:t>
      </w:r>
      <w:bookmarkEnd w:id="178"/>
    </w:p>
    <w:p w14:paraId="05AEDAC5">
      <w:pPr>
        <w:pStyle w:val="29"/>
        <w:widowControl/>
        <w:numPr>
          <w:ilvl w:val="0"/>
          <w:numId w:val="36"/>
        </w:numPr>
        <w:shd w:val="clear" w:color="auto" w:fill="FFFFFF"/>
        <w:spacing w:line="360" w:lineRule="auto"/>
        <w:ind w:left="5" w:firstLine="415" w:firstLineChars="0"/>
        <w:outlineLvl w:val="9"/>
        <w:rPr>
          <w:rFonts w:hint="eastAsia" w:cs="微软雅黑"/>
          <w:highlight w:val="none"/>
          <w:lang w:val="zh-CN"/>
        </w:rPr>
      </w:pPr>
      <w:bookmarkStart w:id="179" w:name="_Toc11072"/>
      <w:r>
        <w:rPr>
          <w:rFonts w:hint="eastAsia" w:cs="微软雅黑"/>
          <w:highlight w:val="none"/>
          <w:lang w:val="zh-CN"/>
        </w:rPr>
        <w:t>向采购人、代理机构或者有关部门报告评标中发现的违法行为。</w:t>
      </w:r>
      <w:bookmarkEnd w:id="179"/>
    </w:p>
    <w:p w14:paraId="3F29FFDF">
      <w:pPr>
        <w:widowControl/>
        <w:shd w:val="clear" w:color="auto" w:fill="FFFFFF"/>
        <w:ind w:firstLine="420"/>
        <w:rPr>
          <w:rFonts w:hint="eastAsia" w:ascii="微软雅黑" w:hAnsi="微软雅黑" w:cs="微软雅黑"/>
          <w:b/>
          <w:kern w:val="0"/>
          <w:szCs w:val="21"/>
          <w:highlight w:val="none"/>
        </w:rPr>
      </w:pPr>
      <w:r>
        <w:rPr>
          <w:rFonts w:hint="eastAsia" w:ascii="微软雅黑" w:hAnsi="微软雅黑" w:cs="微软雅黑"/>
          <w:b/>
          <w:kern w:val="0"/>
          <w:szCs w:val="21"/>
          <w:highlight w:val="none"/>
        </w:rPr>
        <w:t>除采购人代表及所派纪检监察人员、评标现场组织人员外，采购人的其他工作人员以及与评标工作无关的人员不得进入评标现场。</w:t>
      </w:r>
    </w:p>
    <w:p w14:paraId="23A8D97C">
      <w:pPr>
        <w:snapToGrid w:val="0"/>
        <w:ind w:firstLine="420"/>
        <w:rPr>
          <w:rFonts w:hint="eastAsia" w:ascii="微软雅黑" w:hAnsi="微软雅黑" w:cs="微软雅黑"/>
          <w:b/>
          <w:bCs/>
          <w:kern w:val="0"/>
          <w:szCs w:val="21"/>
          <w:highlight w:val="none"/>
        </w:rPr>
      </w:pPr>
      <w:r>
        <w:rPr>
          <w:rFonts w:hint="eastAsia" w:ascii="微软雅黑" w:hAnsi="微软雅黑" w:cs="微软雅黑"/>
          <w:b/>
          <w:bCs/>
          <w:kern w:val="0"/>
          <w:szCs w:val="21"/>
          <w:highlight w:val="none"/>
        </w:rPr>
        <w:t>（二）磋商的方式</w:t>
      </w:r>
    </w:p>
    <w:p w14:paraId="758537EF">
      <w:pPr>
        <w:snapToGrid w:val="0"/>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本项目采用不公开方式磋商，磋商的依据为竞争性磋商文件和响应文件。</w:t>
      </w:r>
    </w:p>
    <w:p w14:paraId="75D1CFD1">
      <w:pPr>
        <w:numPr>
          <w:ilvl w:val="0"/>
          <w:numId w:val="37"/>
        </w:numPr>
        <w:ind w:left="0" w:firstLine="420"/>
        <w:rPr>
          <w:rFonts w:hint="eastAsia" w:ascii="微软雅黑" w:hAnsi="微软雅黑" w:cs="微软雅黑"/>
          <w:b/>
          <w:szCs w:val="21"/>
          <w:highlight w:val="none"/>
        </w:rPr>
      </w:pPr>
      <w:bookmarkStart w:id="180" w:name="_Toc192313120"/>
      <w:r>
        <w:rPr>
          <w:rFonts w:hint="eastAsia" w:ascii="微软雅黑" w:hAnsi="微软雅黑" w:cs="微软雅黑"/>
          <w:b/>
          <w:szCs w:val="21"/>
          <w:highlight w:val="none"/>
        </w:rPr>
        <w:t>磋商步骤</w:t>
      </w:r>
    </w:p>
    <w:p w14:paraId="35E2BF26">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磋商小组讨论、通过磋商工作流程和磋商要点；</w:t>
      </w:r>
    </w:p>
    <w:p w14:paraId="474C646F">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经办人宣布磋商的有关事项；</w:t>
      </w:r>
    </w:p>
    <w:p w14:paraId="3B1A4ECA">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磋商小组对所提交的响应资信及商务、技术文件进行审查，审查结束后，由经办人公布无效响应方名单、响应无效的原因、情况；</w:t>
      </w:r>
    </w:p>
    <w:p w14:paraId="7AC0D12A">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磋商小组按标项与各供应商就项目需求、人员安排、服务事项、价格构成、付款方式等要素分别进行磋商。逐家磋商一次为一个轮次，磋商轮次可为二轮或以上。</w:t>
      </w:r>
    </w:p>
    <w:p w14:paraId="27A05A86">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在磋商过程中，采购人和磋商对象可就合同内容进行磋商，技术服务需求如双方都认为有必要的情况可作相应微调，但评分标准不作调整。</w:t>
      </w:r>
    </w:p>
    <w:p w14:paraId="7AD56E01">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如磋商过程中有调整的内容，在最后一轮报价前，采购代理机构和采购人将根据磋商内容将调整的部分发给符合参与最后一轮报价的供应商，以便其在最后一轮报价中调整报价。</w:t>
      </w:r>
    </w:p>
    <w:p w14:paraId="7679A6C9">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标项评审结束后，各供应商在规定时间内通过系统进行最后报价并CA签章确认。在规定时间内没有提交最后报价的供应商，视为退出磋商。</w:t>
      </w:r>
    </w:p>
    <w:p w14:paraId="352BEE4B">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在各供应商进行最后报价的同时，磋商小组根据本磋商文件的评审方法对各供应商的资信及商务、技术服务情况进行评审打分。经办人按照磋商小组独立评定结果进行算术平均值计算。</w:t>
      </w:r>
    </w:p>
    <w:p w14:paraId="087EE15E">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经办人系统查验按规定进入价格评审的最后报价。</w:t>
      </w:r>
    </w:p>
    <w:p w14:paraId="0BA77A2B">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.磋商小组对最后报价的合理性进行审核，决定是否结束磋商。若报价合理，磋商小组则根据第四章评审方法计算出总得分并按照排序由高到低的原则推荐候选供应商。</w:t>
      </w:r>
    </w:p>
    <w:p w14:paraId="64325C18">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评审结束后，经办人公布有效供应商的总得分结果和推荐排名。</w:t>
      </w:r>
    </w:p>
    <w:p w14:paraId="09E6AAC2">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磋商原则：磋商小组必须公平、公正、客观，不带任何倾向性和启发性；不得向外界透露任何与磋商有关的内容；任何单位和个人不得干扰、影响磋商的正常进行；磋商小组及有关工作人员不得私下与响应方接触。</w:t>
      </w:r>
      <w:bookmarkStart w:id="181" w:name="_Toc332724041"/>
      <w:bookmarkStart w:id="182" w:name="_Toc522609461"/>
    </w:p>
    <w:p w14:paraId="66E81EB1">
      <w:pPr>
        <w:numPr>
          <w:ilvl w:val="0"/>
          <w:numId w:val="37"/>
        </w:numPr>
        <w:ind w:left="0" w:firstLine="420"/>
        <w:rPr>
          <w:rFonts w:hint="eastAsia" w:ascii="微软雅黑" w:hAnsi="微软雅黑" w:cs="微软雅黑"/>
          <w:b/>
          <w:szCs w:val="21"/>
          <w:highlight w:val="none"/>
        </w:rPr>
      </w:pPr>
      <w:r>
        <w:rPr>
          <w:rFonts w:hint="eastAsia" w:ascii="微软雅黑" w:hAnsi="微软雅黑" w:cs="微软雅黑"/>
          <w:b/>
          <w:szCs w:val="21"/>
          <w:highlight w:val="none"/>
        </w:rPr>
        <w:t>响应文件的澄清</w:t>
      </w:r>
      <w:bookmarkEnd w:id="181"/>
      <w:bookmarkEnd w:id="182"/>
    </w:p>
    <w:p w14:paraId="233E5112">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在磋商期间，磋商小组有权要求供应商对其响应文件含义不明确、同类问题表述不一致或者有明显文字和计算错误的内容进行澄清。</w:t>
      </w:r>
    </w:p>
    <w:p w14:paraId="2BE51FFA">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磋商小组认为有必要，可要求供应商对某些问题作出必要的澄清、说明和纠正。供应商的澄清、说明或者补正应当采用在线形式。</w:t>
      </w:r>
    </w:p>
    <w:p w14:paraId="54186A80">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供应商不按磋商小组规定的时间作澄清，将视为放弃该权利。</w:t>
      </w:r>
    </w:p>
    <w:p w14:paraId="74F0E756">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并非每个供应商都将被询标。</w:t>
      </w:r>
      <w:bookmarkStart w:id="183" w:name="_Toc332724042"/>
      <w:bookmarkStart w:id="184" w:name="_Toc522609462"/>
    </w:p>
    <w:p w14:paraId="302BBB46">
      <w:pPr>
        <w:numPr>
          <w:ilvl w:val="0"/>
          <w:numId w:val="37"/>
        </w:numPr>
        <w:ind w:left="0" w:firstLine="420"/>
        <w:rPr>
          <w:rFonts w:hint="eastAsia" w:ascii="微软雅黑" w:hAnsi="微软雅黑" w:cs="微软雅黑"/>
          <w:b/>
          <w:szCs w:val="21"/>
          <w:highlight w:val="none"/>
        </w:rPr>
      </w:pPr>
      <w:r>
        <w:rPr>
          <w:rFonts w:hint="eastAsia" w:ascii="微软雅黑" w:hAnsi="微软雅黑" w:cs="微软雅黑"/>
          <w:b/>
          <w:szCs w:val="21"/>
          <w:highlight w:val="none"/>
        </w:rPr>
        <w:t>确定成交供应商</w:t>
      </w:r>
      <w:bookmarkEnd w:id="183"/>
      <w:bookmarkEnd w:id="184"/>
    </w:p>
    <w:p w14:paraId="50EFB5D7">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磋商小组将对通过资格性审查和符合性审查的响应文件进行评价和比较。</w:t>
      </w:r>
    </w:p>
    <w:p w14:paraId="0A6CA2DF">
      <w:pPr>
        <w:numPr>
          <w:ilvl w:val="1"/>
          <w:numId w:val="37"/>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磋商小组按磋商文件公布的评审标准对响应文件进行评审，并将最终得分排名提交给采购人，采购人书面授权磋商小组直接确定成交供应商的，磋商小组确认成交供应商。最低报价等任何单项因素的最优不作为成交的保证。</w:t>
      </w:r>
      <w:bookmarkStart w:id="185" w:name="_Toc332724043"/>
      <w:bookmarkStart w:id="186" w:name="_Toc522609463"/>
    </w:p>
    <w:p w14:paraId="29BF78BE">
      <w:pPr>
        <w:numPr>
          <w:ilvl w:val="0"/>
          <w:numId w:val="37"/>
        </w:numPr>
        <w:ind w:left="0" w:firstLine="420"/>
        <w:rPr>
          <w:rFonts w:hint="eastAsia" w:ascii="微软雅黑" w:hAnsi="微软雅黑" w:cs="微软雅黑"/>
          <w:b/>
          <w:szCs w:val="21"/>
          <w:highlight w:val="none"/>
        </w:rPr>
      </w:pPr>
      <w:r>
        <w:rPr>
          <w:rFonts w:hint="eastAsia" w:ascii="微软雅黑" w:hAnsi="微软雅黑" w:cs="微软雅黑"/>
          <w:b/>
          <w:szCs w:val="21"/>
          <w:highlight w:val="none"/>
        </w:rPr>
        <w:t>磋商过程保密</w:t>
      </w:r>
      <w:bookmarkEnd w:id="185"/>
      <w:bookmarkEnd w:id="186"/>
    </w:p>
    <w:p w14:paraId="07C46C6F">
      <w:pPr>
        <w:numPr>
          <w:ilvl w:val="1"/>
          <w:numId w:val="37"/>
        </w:numPr>
        <w:ind w:left="143" w:leftChars="68" w:firstLine="275" w:firstLineChars="131"/>
        <w:rPr>
          <w:rFonts w:hint="eastAsia" w:ascii="微软雅黑" w:hAnsi="微软雅黑" w:cs="微软雅黑"/>
          <w:bCs/>
          <w:szCs w:val="21"/>
          <w:highlight w:val="none"/>
        </w:rPr>
      </w:pPr>
      <w:r>
        <w:rPr>
          <w:rFonts w:hint="eastAsia" w:ascii="微软雅黑" w:hAnsi="微软雅黑" w:cs="微软雅黑"/>
          <w:bCs/>
          <w:szCs w:val="21"/>
          <w:highlight w:val="none"/>
        </w:rPr>
        <w:t>在宣布成交结果之前，凡属于审查、澄清、评价、比较响应文件等有关信息，相关当事人均不得泄露给任何供应商或与磋商工作无关的人员。</w:t>
      </w:r>
    </w:p>
    <w:p w14:paraId="41E4A655">
      <w:pPr>
        <w:numPr>
          <w:ilvl w:val="1"/>
          <w:numId w:val="37"/>
        </w:numPr>
        <w:ind w:left="143" w:leftChars="68" w:firstLine="275" w:firstLineChars="131"/>
        <w:rPr>
          <w:rFonts w:hint="eastAsia" w:ascii="微软雅黑" w:hAnsi="微软雅黑" w:cs="微软雅黑"/>
          <w:bCs/>
          <w:szCs w:val="21"/>
          <w:highlight w:val="none"/>
        </w:rPr>
      </w:pPr>
      <w:r>
        <w:rPr>
          <w:rFonts w:hint="eastAsia" w:ascii="微软雅黑" w:hAnsi="微软雅黑" w:cs="微软雅黑"/>
          <w:bCs/>
          <w:szCs w:val="21"/>
          <w:highlight w:val="none"/>
        </w:rPr>
        <w:t>供应商不得探听上述信息，不得以任何行为影响磋商过程，否则其响应文件将被作为无效响应文件。</w:t>
      </w:r>
    </w:p>
    <w:p w14:paraId="75336895">
      <w:pPr>
        <w:numPr>
          <w:ilvl w:val="1"/>
          <w:numId w:val="37"/>
        </w:numPr>
        <w:ind w:left="143" w:leftChars="68" w:firstLine="275" w:firstLineChars="131"/>
        <w:rPr>
          <w:rFonts w:hint="eastAsia" w:ascii="微软雅黑" w:hAnsi="微软雅黑" w:cs="微软雅黑"/>
          <w:bCs/>
          <w:szCs w:val="21"/>
          <w:highlight w:val="none"/>
        </w:rPr>
      </w:pPr>
      <w:r>
        <w:rPr>
          <w:rFonts w:hint="eastAsia" w:ascii="微软雅黑" w:hAnsi="微软雅黑" w:cs="微软雅黑"/>
          <w:bCs/>
          <w:szCs w:val="21"/>
          <w:highlight w:val="none"/>
        </w:rPr>
        <w:t>在磋商期间，采购代理机构将有专门人员与供应商进行联络。</w:t>
      </w:r>
    </w:p>
    <w:p w14:paraId="37D803AC">
      <w:pPr>
        <w:numPr>
          <w:ilvl w:val="1"/>
          <w:numId w:val="37"/>
        </w:numPr>
        <w:ind w:left="143" w:leftChars="68" w:firstLine="275" w:firstLineChars="131"/>
        <w:rPr>
          <w:rFonts w:hint="eastAsia" w:ascii="微软雅黑" w:hAnsi="微软雅黑" w:cs="微软雅黑"/>
          <w:bCs/>
          <w:szCs w:val="21"/>
          <w:highlight w:val="none"/>
        </w:rPr>
      </w:pPr>
      <w:r>
        <w:rPr>
          <w:rFonts w:hint="eastAsia" w:ascii="微软雅黑" w:hAnsi="微软雅黑" w:cs="微软雅黑"/>
          <w:bCs/>
          <w:szCs w:val="21"/>
          <w:highlight w:val="none"/>
        </w:rPr>
        <w:t>采购代理机构和磋商小组不向未成交的供应商解释未成交原因，也不对磋商过程中的细节问题进行公布。</w:t>
      </w:r>
      <w:bookmarkStart w:id="187" w:name="_Toc522609464"/>
      <w:bookmarkStart w:id="188" w:name="_Toc332724044"/>
    </w:p>
    <w:p w14:paraId="10B075CE">
      <w:pPr>
        <w:numPr>
          <w:ilvl w:val="0"/>
          <w:numId w:val="37"/>
        </w:numPr>
        <w:ind w:hanging="5" w:firstLineChars="0"/>
        <w:rPr>
          <w:rFonts w:hint="eastAsia" w:ascii="微软雅黑" w:hAnsi="微软雅黑" w:cs="微软雅黑"/>
          <w:b/>
          <w:szCs w:val="21"/>
          <w:highlight w:val="none"/>
        </w:rPr>
      </w:pPr>
      <w:r>
        <w:rPr>
          <w:rFonts w:hint="eastAsia" w:ascii="微软雅黑" w:hAnsi="微软雅黑" w:cs="微软雅黑"/>
          <w:b/>
          <w:szCs w:val="21"/>
          <w:highlight w:val="none"/>
        </w:rPr>
        <w:t>供应商不足三家的处理</w:t>
      </w:r>
      <w:bookmarkEnd w:id="187"/>
      <w:bookmarkEnd w:id="188"/>
    </w:p>
    <w:p w14:paraId="425128E3">
      <w:pPr>
        <w:ind w:firstLine="420"/>
        <w:rPr>
          <w:rFonts w:hint="eastAsia" w:ascii="微软雅黑" w:hAnsi="微软雅黑" w:cs="微软雅黑"/>
          <w:szCs w:val="21"/>
          <w:highlight w:val="none"/>
        </w:rPr>
      </w:pPr>
      <w:r>
        <w:rPr>
          <w:rFonts w:hint="eastAsia" w:ascii="微软雅黑" w:hAnsi="微软雅黑" w:cs="微软雅黑"/>
          <w:szCs w:val="21"/>
          <w:highlight w:val="none"/>
        </w:rPr>
        <w:t>至磋商报价截止时间，供应商不足3家以及在磋商期间出现符合专业条件的供应商或者对磋商文件做出实质性响应的供应商不足3家的，按照《财政部关于政府采购竞争性磋商采购人式管理暂行办法有关问题的补充通知》（财库【2015】124号）办理。</w:t>
      </w:r>
    </w:p>
    <w:p w14:paraId="20513E37">
      <w:pPr>
        <w:numPr>
          <w:ilvl w:val="0"/>
          <w:numId w:val="37"/>
        </w:numPr>
        <w:spacing w:before="120"/>
        <w:ind w:hanging="5" w:firstLineChars="0"/>
        <w:rPr>
          <w:rFonts w:hint="eastAsia" w:ascii="微软雅黑" w:hAnsi="微软雅黑" w:cs="微软雅黑"/>
          <w:b/>
          <w:szCs w:val="21"/>
          <w:highlight w:val="none"/>
        </w:rPr>
      </w:pPr>
      <w:r>
        <w:rPr>
          <w:rFonts w:hint="eastAsia" w:ascii="微软雅黑" w:hAnsi="微软雅黑" w:cs="微软雅黑"/>
          <w:b/>
          <w:szCs w:val="21"/>
          <w:highlight w:val="none"/>
        </w:rPr>
        <w:t>错误修正</w:t>
      </w:r>
    </w:p>
    <w:p w14:paraId="1A655204">
      <w:pPr>
        <w:pStyle w:val="29"/>
        <w:spacing w:before="120" w:line="360" w:lineRule="auto"/>
        <w:ind w:firstLine="420" w:firstLineChars="200"/>
        <w:outlineLvl w:val="9"/>
        <w:rPr>
          <w:rFonts w:hint="eastAsia" w:cs="微软雅黑"/>
          <w:highlight w:val="none"/>
        </w:rPr>
      </w:pPr>
      <w:bookmarkStart w:id="189" w:name="_Toc27357"/>
      <w:r>
        <w:rPr>
          <w:rFonts w:hint="eastAsia" w:cs="微软雅黑"/>
          <w:highlight w:val="none"/>
        </w:rPr>
        <w:t>响应文件如果出现计算或表达上的错误，修正错误的原则如下：</w:t>
      </w:r>
      <w:bookmarkEnd w:id="189"/>
    </w:p>
    <w:p w14:paraId="4A8544D2">
      <w:pPr>
        <w:numPr>
          <w:ilvl w:val="1"/>
          <w:numId w:val="37"/>
        </w:numPr>
        <w:snapToGrid w:val="0"/>
        <w:ind w:left="143" w:leftChars="68" w:firstLine="275" w:firstLineChars="131"/>
        <w:rPr>
          <w:rFonts w:hint="eastAsia" w:ascii="微软雅黑" w:hAnsi="微软雅黑" w:cs="微软雅黑"/>
          <w:bCs/>
          <w:szCs w:val="21"/>
          <w:highlight w:val="none"/>
        </w:rPr>
      </w:pPr>
      <w:r>
        <w:rPr>
          <w:rFonts w:hint="eastAsia" w:ascii="微软雅黑" w:hAnsi="微软雅黑" w:cs="微软雅黑"/>
          <w:bCs/>
          <w:szCs w:val="21"/>
          <w:highlight w:val="none"/>
        </w:rPr>
        <w:t>报价一览表总价与报价明细表汇总数不一致的，以报价一览表为准；</w:t>
      </w:r>
    </w:p>
    <w:p w14:paraId="064437C6">
      <w:pPr>
        <w:numPr>
          <w:ilvl w:val="1"/>
          <w:numId w:val="37"/>
        </w:numPr>
        <w:spacing w:before="120"/>
        <w:ind w:left="143" w:leftChars="68" w:firstLine="275" w:firstLineChars="131"/>
        <w:rPr>
          <w:rFonts w:hint="eastAsia" w:ascii="微软雅黑" w:hAnsi="微软雅黑" w:cs="微软雅黑"/>
          <w:bCs/>
          <w:szCs w:val="21"/>
          <w:highlight w:val="none"/>
        </w:rPr>
      </w:pPr>
      <w:r>
        <w:rPr>
          <w:rFonts w:hint="eastAsia" w:ascii="微软雅黑" w:hAnsi="微软雅黑" w:cs="微软雅黑"/>
          <w:bCs/>
          <w:szCs w:val="21"/>
          <w:highlight w:val="none"/>
        </w:rPr>
        <w:t>响应文件的大写金额和小写金额不一致的，以大写金额为准；</w:t>
      </w:r>
    </w:p>
    <w:p w14:paraId="0C892849">
      <w:pPr>
        <w:numPr>
          <w:ilvl w:val="1"/>
          <w:numId w:val="37"/>
        </w:numPr>
        <w:spacing w:before="120"/>
        <w:ind w:left="143" w:leftChars="68" w:firstLine="275" w:firstLineChars="131"/>
        <w:rPr>
          <w:rFonts w:hint="eastAsia" w:ascii="微软雅黑" w:hAnsi="微软雅黑" w:cs="微软雅黑"/>
          <w:bCs/>
          <w:szCs w:val="21"/>
          <w:highlight w:val="none"/>
        </w:rPr>
      </w:pPr>
      <w:r>
        <w:rPr>
          <w:rFonts w:hint="eastAsia" w:ascii="微软雅黑" w:hAnsi="微软雅黑" w:cs="微软雅黑"/>
          <w:bCs/>
          <w:szCs w:val="21"/>
          <w:highlight w:val="none"/>
        </w:rPr>
        <w:t>总价金额与按单价汇总金额不一致的，以单价金额计算结果为准；</w:t>
      </w:r>
    </w:p>
    <w:p w14:paraId="28E4C54E">
      <w:pPr>
        <w:numPr>
          <w:ilvl w:val="1"/>
          <w:numId w:val="37"/>
        </w:numPr>
        <w:spacing w:before="120"/>
        <w:ind w:left="143" w:leftChars="68" w:firstLine="275" w:firstLineChars="131"/>
        <w:rPr>
          <w:rFonts w:hint="eastAsia" w:ascii="微软雅黑" w:hAnsi="微软雅黑" w:cs="微软雅黑"/>
          <w:bCs/>
          <w:szCs w:val="21"/>
          <w:highlight w:val="none"/>
        </w:rPr>
      </w:pPr>
      <w:r>
        <w:rPr>
          <w:rFonts w:hint="eastAsia" w:ascii="微软雅黑" w:hAnsi="微软雅黑" w:cs="微软雅黑"/>
          <w:bCs/>
          <w:szCs w:val="21"/>
          <w:highlight w:val="none"/>
        </w:rPr>
        <w:t>对不同文字文本响应文件的解释发生异议的，以中文文本为准。</w:t>
      </w:r>
    </w:p>
    <w:p w14:paraId="222D894E">
      <w:pPr>
        <w:pStyle w:val="29"/>
        <w:spacing w:before="120" w:line="360" w:lineRule="auto"/>
        <w:ind w:firstLine="420" w:firstLineChars="200"/>
        <w:outlineLvl w:val="9"/>
        <w:rPr>
          <w:rFonts w:hint="eastAsia" w:cs="微软雅黑"/>
          <w:highlight w:val="none"/>
        </w:rPr>
      </w:pPr>
      <w:bookmarkStart w:id="190" w:name="_Toc12811"/>
      <w:r>
        <w:rPr>
          <w:rFonts w:hint="eastAsia" w:cs="微软雅黑"/>
          <w:highlight w:val="none"/>
        </w:rPr>
        <w:t>按上述修正错误的原则及方法调整或修正响应文件的报价，供应商同意并签字确认后，调整后的报价对供应商具有约束作用。如果供应商不接受修正后的报价，则其响应将作为无效响应处理。</w:t>
      </w:r>
      <w:bookmarkEnd w:id="190"/>
    </w:p>
    <w:p w14:paraId="05263015">
      <w:pPr>
        <w:numPr>
          <w:ilvl w:val="0"/>
          <w:numId w:val="37"/>
        </w:numPr>
        <w:spacing w:before="120"/>
        <w:ind w:hanging="5" w:firstLineChars="0"/>
        <w:rPr>
          <w:rFonts w:hint="eastAsia" w:ascii="微软雅黑" w:hAnsi="微软雅黑" w:cs="微软雅黑"/>
          <w:b/>
          <w:szCs w:val="21"/>
          <w:highlight w:val="none"/>
        </w:rPr>
      </w:pPr>
      <w:r>
        <w:rPr>
          <w:rFonts w:hint="eastAsia" w:ascii="微软雅黑" w:hAnsi="微软雅黑" w:cs="微软雅黑"/>
          <w:b/>
          <w:szCs w:val="21"/>
          <w:highlight w:val="none"/>
        </w:rPr>
        <w:t>评审过程的监控</w:t>
      </w:r>
    </w:p>
    <w:p w14:paraId="53F5D676">
      <w:pPr>
        <w:pStyle w:val="29"/>
        <w:spacing w:before="120" w:line="360" w:lineRule="auto"/>
        <w:ind w:firstLine="420" w:firstLineChars="200"/>
        <w:outlineLvl w:val="9"/>
        <w:rPr>
          <w:rFonts w:hint="eastAsia" w:cs="微软雅黑"/>
          <w:highlight w:val="none"/>
        </w:rPr>
      </w:pPr>
      <w:bookmarkStart w:id="191" w:name="_Toc3808"/>
      <w:r>
        <w:rPr>
          <w:rFonts w:hint="eastAsia" w:cs="微软雅黑"/>
          <w:highlight w:val="none"/>
        </w:rPr>
        <w:t>本项目评审过程实行全程录音、录像监控。供应商在评审过程中所进行的试图影响评审结果的不公正活动，可能导致其响应被拒绝。</w:t>
      </w:r>
      <w:bookmarkEnd w:id="180"/>
      <w:bookmarkEnd w:id="191"/>
    </w:p>
    <w:p w14:paraId="0250B94D">
      <w:pPr>
        <w:pStyle w:val="6"/>
        <w:ind w:firstLine="420"/>
        <w:rPr>
          <w:rFonts w:hint="eastAsia" w:ascii="微软雅黑" w:hAnsi="微软雅黑" w:cs="微软雅黑"/>
          <w:szCs w:val="21"/>
          <w:highlight w:val="none"/>
        </w:rPr>
      </w:pPr>
      <w:bookmarkStart w:id="192" w:name="_Toc21497"/>
      <w:r>
        <w:rPr>
          <w:rFonts w:hint="eastAsia" w:ascii="微软雅黑" w:hAnsi="微软雅黑" w:cs="微软雅黑"/>
          <w:szCs w:val="21"/>
          <w:highlight w:val="none"/>
        </w:rPr>
        <w:t>六、</w:t>
      </w:r>
      <w:bookmarkEnd w:id="170"/>
      <w:r>
        <w:rPr>
          <w:rFonts w:hint="eastAsia" w:ascii="微软雅黑" w:hAnsi="微软雅黑" w:cs="微软雅黑"/>
          <w:szCs w:val="21"/>
          <w:highlight w:val="none"/>
        </w:rPr>
        <w:t>磋商结果的确定</w:t>
      </w:r>
      <w:bookmarkEnd w:id="192"/>
    </w:p>
    <w:p w14:paraId="6F9C00CB">
      <w:pPr>
        <w:pStyle w:val="29"/>
        <w:spacing w:line="360" w:lineRule="auto"/>
        <w:outlineLvl w:val="9"/>
        <w:rPr>
          <w:rFonts w:hint="eastAsia" w:cs="微软雅黑"/>
          <w:highlight w:val="none"/>
        </w:rPr>
      </w:pPr>
      <w:bookmarkStart w:id="193" w:name="_Toc22993"/>
      <w:bookmarkStart w:id="194" w:name="_Toc33535372"/>
      <w:r>
        <w:rPr>
          <w:rFonts w:hint="eastAsia" w:cs="微软雅黑"/>
          <w:highlight w:val="none"/>
        </w:rPr>
        <w:t>确定中标供应商：本项目由采购人确定中标供应商。</w:t>
      </w:r>
      <w:bookmarkEnd w:id="193"/>
    </w:p>
    <w:p w14:paraId="49669354">
      <w:pPr>
        <w:numPr>
          <w:ilvl w:val="0"/>
          <w:numId w:val="38"/>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代理机构在评标结束后2个工作日内将评标报告交采购人确认，同时在发布招标公告的网站上对评标结果进行公告。</w:t>
      </w:r>
    </w:p>
    <w:p w14:paraId="0C99CE89">
      <w:pPr>
        <w:numPr>
          <w:ilvl w:val="0"/>
          <w:numId w:val="38"/>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投标供应商对评标结果无异议的，采购人应在收到评标报告后5个工作日内对评标结果进行确认。如有投标供应商对评标结果提出质疑的，采购人可在质疑处理完毕后确定中标供应商。</w:t>
      </w:r>
    </w:p>
    <w:p w14:paraId="557A8FFD">
      <w:pPr>
        <w:numPr>
          <w:ilvl w:val="0"/>
          <w:numId w:val="38"/>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在公告中标结果的同时，代理机构向中标供应商发出成交通知书。</w:t>
      </w:r>
    </w:p>
    <w:p w14:paraId="0F0D9E99">
      <w:pPr>
        <w:pStyle w:val="6"/>
        <w:ind w:firstLine="420"/>
        <w:rPr>
          <w:rFonts w:hint="eastAsia" w:ascii="微软雅黑" w:hAnsi="微软雅黑" w:cs="微软雅黑"/>
          <w:szCs w:val="21"/>
          <w:highlight w:val="none"/>
        </w:rPr>
      </w:pPr>
      <w:bookmarkStart w:id="195" w:name="_Toc20749"/>
      <w:r>
        <w:rPr>
          <w:rFonts w:hint="eastAsia" w:ascii="微软雅黑" w:hAnsi="微软雅黑" w:cs="微软雅黑"/>
          <w:szCs w:val="21"/>
          <w:highlight w:val="none"/>
        </w:rPr>
        <w:t>七、合同授予</w:t>
      </w:r>
      <w:bookmarkEnd w:id="194"/>
      <w:bookmarkEnd w:id="195"/>
    </w:p>
    <w:p w14:paraId="7672590D">
      <w:pPr>
        <w:numPr>
          <w:ilvl w:val="0"/>
          <w:numId w:val="39"/>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采购人与中标供应商应当在《中标通知书》发出之日起30日内签订政府采购合同。</w:t>
      </w:r>
    </w:p>
    <w:p w14:paraId="5DCD88A1">
      <w:pPr>
        <w:numPr>
          <w:ilvl w:val="0"/>
          <w:numId w:val="39"/>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中标供应商拖延、拒签合同的，将被取消中标资格，并报监督管理部门依法处理。</w:t>
      </w:r>
    </w:p>
    <w:p w14:paraId="16D03B73">
      <w:pPr>
        <w:numPr>
          <w:ilvl w:val="0"/>
          <w:numId w:val="39"/>
        </w:numPr>
        <w:ind w:left="0" w:firstLine="420"/>
        <w:rPr>
          <w:rFonts w:hint="eastAsia" w:ascii="微软雅黑" w:hAnsi="微软雅黑" w:cs="微软雅黑"/>
          <w:bCs/>
          <w:szCs w:val="21"/>
          <w:highlight w:val="none"/>
        </w:rPr>
      </w:pPr>
      <w:r>
        <w:rPr>
          <w:rFonts w:hint="eastAsia" w:ascii="微软雅黑" w:hAnsi="微软雅黑" w:cs="微软雅黑"/>
          <w:bCs/>
          <w:szCs w:val="21"/>
          <w:highlight w:val="none"/>
        </w:rPr>
        <w:t>采购人须在本项目政府采购合同签订之日起2个工作日内将合同发布于浙江政府采购网，但政府采购合同中涉及国家秘密、商业秘密的内容除外。</w:t>
      </w:r>
    </w:p>
    <w:p w14:paraId="4EF06568">
      <w:pPr>
        <w:pStyle w:val="6"/>
        <w:ind w:firstLine="420"/>
        <w:rPr>
          <w:rFonts w:hint="eastAsia" w:ascii="微软雅黑" w:hAnsi="微软雅黑" w:cs="微软雅黑"/>
          <w:szCs w:val="21"/>
          <w:highlight w:val="none"/>
        </w:rPr>
      </w:pPr>
      <w:bookmarkStart w:id="196" w:name="_Toc30848"/>
      <w:r>
        <w:rPr>
          <w:rFonts w:hint="eastAsia" w:ascii="微软雅黑" w:hAnsi="微软雅黑" w:cs="微软雅黑"/>
          <w:szCs w:val="21"/>
          <w:highlight w:val="none"/>
        </w:rPr>
        <w:t>八、验收</w:t>
      </w:r>
      <w:bookmarkEnd w:id="196"/>
    </w:p>
    <w:p w14:paraId="447F1E9F">
      <w:pPr>
        <w:numPr>
          <w:ilvl w:val="0"/>
          <w:numId w:val="40"/>
        </w:numPr>
        <w:ind w:left="0" w:firstLine="420" w:firstLineChars="0"/>
        <w:rPr>
          <w:rFonts w:hint="eastAsia" w:ascii="微软雅黑" w:hAnsi="微软雅黑" w:cs="微软雅黑"/>
          <w:bCs/>
          <w:szCs w:val="21"/>
          <w:highlight w:val="none"/>
        </w:rPr>
      </w:pPr>
      <w:r>
        <w:rPr>
          <w:rFonts w:hint="eastAsia" w:ascii="微软雅黑" w:hAnsi="微软雅黑" w:cs="微软雅黑"/>
          <w:bCs/>
          <w:szCs w:val="21"/>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1F02CC">
      <w:pPr>
        <w:numPr>
          <w:ilvl w:val="0"/>
          <w:numId w:val="40"/>
        </w:numPr>
        <w:ind w:left="0" w:firstLine="420" w:firstLineChars="0"/>
        <w:rPr>
          <w:rFonts w:hint="eastAsia" w:ascii="微软雅黑" w:hAnsi="微软雅黑" w:cs="微软雅黑"/>
          <w:bCs/>
          <w:szCs w:val="21"/>
          <w:highlight w:val="none"/>
        </w:rPr>
      </w:pPr>
      <w:r>
        <w:rPr>
          <w:rFonts w:hint="eastAsia" w:ascii="微软雅黑" w:hAnsi="微软雅黑" w:cs="微软雅黑"/>
          <w:bCs/>
          <w:szCs w:val="21"/>
          <w:highlight w:val="none"/>
        </w:rPr>
        <w:t>采购人可以邀请参加本项目的其他投标供应商或者第三方机构参与验收。参与验收的投标供应商或者第三方机构的意见作为验收书的参考资料一并存档。</w:t>
      </w:r>
    </w:p>
    <w:p w14:paraId="10112B83">
      <w:pPr>
        <w:numPr>
          <w:ilvl w:val="0"/>
          <w:numId w:val="40"/>
        </w:numPr>
        <w:ind w:left="0" w:firstLine="420" w:firstLineChars="0"/>
        <w:rPr>
          <w:rFonts w:hint="eastAsia" w:ascii="微软雅黑" w:hAnsi="微软雅黑" w:cs="微软雅黑"/>
          <w:bCs/>
          <w:szCs w:val="21"/>
          <w:highlight w:val="none"/>
        </w:rPr>
      </w:pPr>
      <w:r>
        <w:rPr>
          <w:rFonts w:hint="eastAsia" w:ascii="微软雅黑" w:hAnsi="微软雅黑" w:cs="微软雅黑"/>
          <w:bCs/>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274329">
      <w:pPr>
        <w:numPr>
          <w:ilvl w:val="0"/>
          <w:numId w:val="40"/>
        </w:numPr>
        <w:ind w:left="0" w:firstLine="420" w:firstLineChars="0"/>
        <w:rPr>
          <w:rFonts w:hint="eastAsia" w:ascii="微软雅黑" w:hAnsi="微软雅黑" w:cs="微软雅黑"/>
          <w:bCs/>
          <w:szCs w:val="21"/>
          <w:highlight w:val="none"/>
        </w:rPr>
      </w:pPr>
      <w:r>
        <w:rPr>
          <w:rFonts w:hint="eastAsia" w:ascii="微软雅黑" w:hAnsi="微软雅黑" w:cs="微软雅黑"/>
          <w:bCs/>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97" w:name="_Hlt68057669"/>
      <w:bookmarkEnd w:id="197"/>
      <w:bookmarkStart w:id="198" w:name="_Hlt74729768"/>
      <w:bookmarkEnd w:id="198"/>
      <w:bookmarkStart w:id="199" w:name="_Hlt68073093"/>
      <w:bookmarkEnd w:id="199"/>
      <w:bookmarkStart w:id="200" w:name="_Hlt68072998"/>
      <w:bookmarkEnd w:id="200"/>
      <w:bookmarkStart w:id="201" w:name="_Hlt75236101"/>
      <w:bookmarkEnd w:id="201"/>
      <w:bookmarkStart w:id="202" w:name="_Hlt74707468"/>
      <w:bookmarkEnd w:id="202"/>
      <w:bookmarkStart w:id="203" w:name="_Hlt75236011"/>
      <w:bookmarkEnd w:id="203"/>
      <w:bookmarkStart w:id="204" w:name="_Hlt75236290"/>
      <w:bookmarkEnd w:id="204"/>
      <w:bookmarkStart w:id="205" w:name="_Hlt68403820"/>
      <w:bookmarkEnd w:id="205"/>
      <w:bookmarkStart w:id="206" w:name="_Hlt74730295"/>
      <w:bookmarkEnd w:id="206"/>
      <w:bookmarkStart w:id="207" w:name="_Hlt74714665"/>
      <w:bookmarkEnd w:id="207"/>
      <w:bookmarkStart w:id="208" w:name="_Hlt68072990"/>
      <w:bookmarkEnd w:id="208"/>
      <w:r>
        <w:rPr>
          <w:rFonts w:hint="eastAsia" w:ascii="微软雅黑" w:hAnsi="微软雅黑" w:cs="微软雅黑"/>
          <w:bCs/>
          <w:szCs w:val="21"/>
          <w:highlight w:val="none"/>
        </w:rPr>
        <w:t>部门。</w:t>
      </w:r>
    </w:p>
    <w:p w14:paraId="749FDF1D">
      <w:pPr>
        <w:pStyle w:val="6"/>
        <w:ind w:firstLine="420"/>
        <w:rPr>
          <w:rFonts w:hint="eastAsia" w:ascii="微软雅黑" w:hAnsi="微软雅黑" w:cs="微软雅黑"/>
          <w:szCs w:val="21"/>
          <w:highlight w:val="none"/>
        </w:rPr>
      </w:pPr>
      <w:bookmarkStart w:id="209" w:name="_Toc9315"/>
      <w:r>
        <w:rPr>
          <w:rFonts w:hint="eastAsia" w:ascii="微软雅黑" w:hAnsi="微软雅黑" w:cs="微软雅黑"/>
          <w:szCs w:val="21"/>
          <w:highlight w:val="none"/>
        </w:rPr>
        <w:t>九、招标代理费</w:t>
      </w:r>
      <w:bookmarkEnd w:id="80"/>
      <w:bookmarkEnd w:id="209"/>
    </w:p>
    <w:p w14:paraId="7FCBF97B">
      <w:pPr>
        <w:ind w:firstLine="420"/>
        <w:rPr>
          <w:rFonts w:hint="eastAsia" w:ascii="微软雅黑" w:hAnsi="微软雅黑" w:cs="微软雅黑"/>
          <w:szCs w:val="21"/>
          <w:highlight w:val="none"/>
        </w:rPr>
      </w:pPr>
      <w:bookmarkStart w:id="210" w:name="_Toc493511752"/>
      <w:r>
        <w:rPr>
          <w:rFonts w:hint="eastAsia" w:ascii="微软雅黑" w:hAnsi="微软雅黑" w:cs="微软雅黑"/>
          <w:szCs w:val="21"/>
          <w:highlight w:val="none"/>
        </w:rPr>
        <w:t>1、根据“国家发展和改革委员会办公厅《关于招标代理服务收费有关问题的通知》（发改办价格【2003】857号、财库【2018】2号第十五条）”规定，招标代理机构向中标人收取招标代理服务费。</w:t>
      </w:r>
    </w:p>
    <w:p w14:paraId="2CE817DC">
      <w:pPr>
        <w:ind w:firstLine="420"/>
        <w:rPr>
          <w:rFonts w:hint="eastAsia" w:ascii="微软雅黑" w:hAnsi="微软雅黑" w:cs="微软雅黑"/>
          <w:szCs w:val="21"/>
          <w:highlight w:val="none"/>
        </w:rPr>
      </w:pPr>
      <w:r>
        <w:rPr>
          <w:rFonts w:hint="eastAsia" w:ascii="微软雅黑" w:hAnsi="微软雅黑" w:cs="微软雅黑"/>
          <w:szCs w:val="21"/>
          <w:highlight w:val="none"/>
        </w:rPr>
        <w:t>2、中标人应在收取《中标通知书》时向采购代理机构交纳招标代理服务费，服务费的收费标准按浙价服〔2003〕77号文规定计算</w:t>
      </w:r>
      <w:bookmarkEnd w:id="210"/>
    </w:p>
    <w:tbl>
      <w:tblPr>
        <w:tblStyle w:val="52"/>
        <w:tblW w:w="64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gridCol w:w="2160"/>
      </w:tblGrid>
      <w:tr w14:paraId="7C7BB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58FD9A63">
            <w:pPr>
              <w:spacing w:line="240" w:lineRule="auto"/>
              <w:ind w:firstLine="0" w:firstLineChars="0"/>
              <w:rPr>
                <w:rFonts w:hint="eastAsia" w:ascii="微软雅黑" w:hAnsi="微软雅黑" w:cs="微软雅黑"/>
                <w:szCs w:val="21"/>
                <w:highlight w:val="none"/>
              </w:rPr>
            </w:pPr>
            <w:bookmarkStart w:id="211" w:name="_Toc493511753"/>
            <w:r>
              <w:rPr>
                <w:rFonts w:hint="eastAsia" w:ascii="微软雅黑" w:hAnsi="微软雅黑" w:cs="微软雅黑"/>
                <w:szCs w:val="21"/>
                <w:highlight w:val="none"/>
              </w:rPr>
              <w:t>中标金额（万元）</w:t>
            </w:r>
            <w:bookmarkEnd w:id="211"/>
          </w:p>
        </w:tc>
        <w:tc>
          <w:tcPr>
            <w:tcW w:w="2160" w:type="dxa"/>
            <w:tcBorders>
              <w:top w:val="double" w:color="auto" w:sz="4" w:space="0"/>
              <w:left w:val="single" w:color="auto" w:sz="6" w:space="0"/>
              <w:bottom w:val="single" w:color="auto" w:sz="6" w:space="0"/>
              <w:right w:val="single" w:color="auto" w:sz="6" w:space="0"/>
            </w:tcBorders>
            <w:shd w:val="clear" w:color="auto" w:fill="D9D9D9"/>
            <w:vAlign w:val="center"/>
          </w:tcPr>
          <w:p w14:paraId="680CC924">
            <w:pPr>
              <w:spacing w:line="240" w:lineRule="auto"/>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货物招标收费费率</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28E66F03">
            <w:pPr>
              <w:spacing w:line="240" w:lineRule="auto"/>
              <w:ind w:firstLine="0" w:firstLineChars="0"/>
              <w:rPr>
                <w:rFonts w:hint="eastAsia" w:ascii="微软雅黑" w:hAnsi="微软雅黑" w:cs="微软雅黑"/>
                <w:szCs w:val="21"/>
                <w:highlight w:val="none"/>
              </w:rPr>
            </w:pPr>
            <w:bookmarkStart w:id="212" w:name="_Toc493511754"/>
            <w:r>
              <w:rPr>
                <w:rFonts w:hint="eastAsia" w:ascii="微软雅黑" w:hAnsi="微软雅黑" w:cs="微软雅黑"/>
                <w:szCs w:val="21"/>
                <w:highlight w:val="none"/>
              </w:rPr>
              <w:t>服务类招标收费费率</w:t>
            </w:r>
            <w:bookmarkEnd w:id="212"/>
          </w:p>
        </w:tc>
      </w:tr>
      <w:tr w14:paraId="5AAB91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76F0AF07">
            <w:pPr>
              <w:spacing w:line="240" w:lineRule="auto"/>
              <w:ind w:firstLine="0" w:firstLineChars="0"/>
              <w:rPr>
                <w:rFonts w:hint="eastAsia" w:ascii="微软雅黑" w:hAnsi="微软雅黑" w:cs="微软雅黑"/>
                <w:szCs w:val="21"/>
                <w:highlight w:val="none"/>
              </w:rPr>
            </w:pPr>
            <w:bookmarkStart w:id="213" w:name="_Toc493511755"/>
            <w:r>
              <w:rPr>
                <w:rFonts w:hint="eastAsia" w:ascii="微软雅黑" w:hAnsi="微软雅黑" w:cs="微软雅黑"/>
                <w:szCs w:val="21"/>
                <w:highlight w:val="none"/>
              </w:rPr>
              <w:t>100以下</w:t>
            </w:r>
            <w:bookmarkEnd w:id="213"/>
          </w:p>
        </w:tc>
        <w:tc>
          <w:tcPr>
            <w:tcW w:w="2160" w:type="dxa"/>
            <w:tcBorders>
              <w:top w:val="single" w:color="auto" w:sz="6" w:space="0"/>
              <w:left w:val="single" w:color="auto" w:sz="6" w:space="0"/>
              <w:bottom w:val="single" w:color="auto" w:sz="6" w:space="0"/>
              <w:right w:val="single" w:color="auto" w:sz="6" w:space="0"/>
            </w:tcBorders>
          </w:tcPr>
          <w:p w14:paraId="05948B3C">
            <w:pPr>
              <w:spacing w:line="240" w:lineRule="auto"/>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1.5%</w:t>
            </w:r>
          </w:p>
        </w:tc>
        <w:tc>
          <w:tcPr>
            <w:tcW w:w="2160" w:type="dxa"/>
            <w:tcBorders>
              <w:top w:val="single" w:color="auto" w:sz="6" w:space="0"/>
              <w:left w:val="single" w:color="auto" w:sz="6" w:space="0"/>
              <w:bottom w:val="single" w:color="auto" w:sz="6" w:space="0"/>
              <w:right w:val="double" w:color="auto" w:sz="4" w:space="0"/>
            </w:tcBorders>
            <w:vAlign w:val="center"/>
          </w:tcPr>
          <w:p w14:paraId="1266A426">
            <w:pPr>
              <w:spacing w:line="240" w:lineRule="auto"/>
              <w:ind w:firstLine="0" w:firstLineChars="0"/>
              <w:rPr>
                <w:rFonts w:hint="eastAsia" w:ascii="微软雅黑" w:hAnsi="微软雅黑" w:cs="微软雅黑"/>
                <w:szCs w:val="21"/>
                <w:highlight w:val="none"/>
              </w:rPr>
            </w:pPr>
            <w:bookmarkStart w:id="214" w:name="_Toc493511756"/>
            <w:r>
              <w:rPr>
                <w:rFonts w:hint="eastAsia" w:ascii="微软雅黑" w:hAnsi="微软雅黑" w:cs="微软雅黑"/>
                <w:szCs w:val="21"/>
                <w:highlight w:val="none"/>
              </w:rPr>
              <w:t>1.5％</w:t>
            </w:r>
            <w:bookmarkEnd w:id="214"/>
          </w:p>
        </w:tc>
      </w:tr>
      <w:tr w14:paraId="1BDF30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0BA45969">
            <w:pPr>
              <w:spacing w:line="240" w:lineRule="auto"/>
              <w:ind w:firstLine="0" w:firstLineChars="0"/>
              <w:rPr>
                <w:rFonts w:hint="eastAsia" w:ascii="微软雅黑" w:hAnsi="微软雅黑" w:cs="微软雅黑"/>
                <w:szCs w:val="21"/>
                <w:highlight w:val="none"/>
              </w:rPr>
            </w:pPr>
            <w:bookmarkStart w:id="215" w:name="_Toc493511757"/>
            <w:r>
              <w:rPr>
                <w:rFonts w:hint="eastAsia" w:ascii="微软雅黑" w:hAnsi="微软雅黑" w:cs="微软雅黑"/>
                <w:szCs w:val="21"/>
                <w:highlight w:val="none"/>
              </w:rPr>
              <w:t>100-500</w:t>
            </w:r>
            <w:bookmarkEnd w:id="215"/>
          </w:p>
        </w:tc>
        <w:tc>
          <w:tcPr>
            <w:tcW w:w="2160" w:type="dxa"/>
            <w:tcBorders>
              <w:top w:val="single" w:color="auto" w:sz="6" w:space="0"/>
              <w:left w:val="single" w:color="auto" w:sz="6" w:space="0"/>
              <w:bottom w:val="single" w:color="auto" w:sz="6" w:space="0"/>
              <w:right w:val="single" w:color="auto" w:sz="6" w:space="0"/>
            </w:tcBorders>
          </w:tcPr>
          <w:p w14:paraId="69A1C37F">
            <w:pPr>
              <w:spacing w:line="240" w:lineRule="auto"/>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1.1%</w:t>
            </w:r>
          </w:p>
        </w:tc>
        <w:tc>
          <w:tcPr>
            <w:tcW w:w="2160" w:type="dxa"/>
            <w:tcBorders>
              <w:top w:val="single" w:color="auto" w:sz="6" w:space="0"/>
              <w:left w:val="single" w:color="auto" w:sz="6" w:space="0"/>
              <w:bottom w:val="single" w:color="auto" w:sz="6" w:space="0"/>
              <w:right w:val="double" w:color="auto" w:sz="4" w:space="0"/>
            </w:tcBorders>
            <w:vAlign w:val="center"/>
          </w:tcPr>
          <w:p w14:paraId="33B5E794">
            <w:pPr>
              <w:spacing w:line="240" w:lineRule="auto"/>
              <w:ind w:firstLine="0" w:firstLineChars="0"/>
              <w:rPr>
                <w:rFonts w:hint="eastAsia" w:ascii="微软雅黑" w:hAnsi="微软雅黑" w:cs="微软雅黑"/>
                <w:szCs w:val="21"/>
                <w:highlight w:val="none"/>
              </w:rPr>
            </w:pPr>
            <w:bookmarkStart w:id="216" w:name="_Toc493511758"/>
            <w:r>
              <w:rPr>
                <w:rFonts w:hint="eastAsia" w:ascii="微软雅黑" w:hAnsi="微软雅黑" w:cs="微软雅黑"/>
                <w:szCs w:val="21"/>
                <w:highlight w:val="none"/>
              </w:rPr>
              <w:t>0.8％</w:t>
            </w:r>
            <w:bookmarkEnd w:id="216"/>
          </w:p>
        </w:tc>
      </w:tr>
      <w:tr w14:paraId="466E49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3B3D2BC8">
            <w:pPr>
              <w:spacing w:line="240" w:lineRule="auto"/>
              <w:ind w:firstLine="0" w:firstLineChars="0"/>
              <w:rPr>
                <w:rFonts w:hint="eastAsia" w:ascii="微软雅黑" w:hAnsi="微软雅黑" w:cs="微软雅黑"/>
                <w:szCs w:val="21"/>
                <w:highlight w:val="none"/>
              </w:rPr>
            </w:pPr>
            <w:bookmarkStart w:id="217" w:name="_Toc493511759"/>
            <w:r>
              <w:rPr>
                <w:rFonts w:hint="eastAsia" w:ascii="微软雅黑" w:hAnsi="微软雅黑" w:cs="微软雅黑"/>
                <w:szCs w:val="21"/>
                <w:highlight w:val="none"/>
              </w:rPr>
              <w:t>500-1000</w:t>
            </w:r>
            <w:bookmarkEnd w:id="217"/>
          </w:p>
        </w:tc>
        <w:tc>
          <w:tcPr>
            <w:tcW w:w="2160" w:type="dxa"/>
            <w:tcBorders>
              <w:top w:val="single" w:color="auto" w:sz="6" w:space="0"/>
              <w:left w:val="single" w:color="auto" w:sz="6" w:space="0"/>
              <w:bottom w:val="single" w:color="auto" w:sz="6" w:space="0"/>
              <w:right w:val="single" w:color="auto" w:sz="6" w:space="0"/>
            </w:tcBorders>
          </w:tcPr>
          <w:p w14:paraId="4659350F">
            <w:pPr>
              <w:spacing w:line="240" w:lineRule="auto"/>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0.8%</w:t>
            </w:r>
          </w:p>
        </w:tc>
        <w:tc>
          <w:tcPr>
            <w:tcW w:w="2160" w:type="dxa"/>
            <w:tcBorders>
              <w:top w:val="single" w:color="auto" w:sz="6" w:space="0"/>
              <w:left w:val="single" w:color="auto" w:sz="6" w:space="0"/>
              <w:bottom w:val="single" w:color="auto" w:sz="6" w:space="0"/>
              <w:right w:val="double" w:color="auto" w:sz="4" w:space="0"/>
            </w:tcBorders>
            <w:vAlign w:val="center"/>
          </w:tcPr>
          <w:p w14:paraId="56F19C0E">
            <w:pPr>
              <w:spacing w:line="240" w:lineRule="auto"/>
              <w:ind w:firstLine="0" w:firstLineChars="0"/>
              <w:rPr>
                <w:rFonts w:hint="eastAsia" w:ascii="微软雅黑" w:hAnsi="微软雅黑" w:cs="微软雅黑"/>
                <w:szCs w:val="21"/>
                <w:highlight w:val="none"/>
              </w:rPr>
            </w:pPr>
            <w:bookmarkStart w:id="218" w:name="_Toc493511760"/>
            <w:r>
              <w:rPr>
                <w:rFonts w:hint="eastAsia" w:ascii="微软雅黑" w:hAnsi="微软雅黑" w:cs="微软雅黑"/>
                <w:szCs w:val="21"/>
                <w:highlight w:val="none"/>
              </w:rPr>
              <w:t>0.45％</w:t>
            </w:r>
            <w:bookmarkEnd w:id="218"/>
          </w:p>
        </w:tc>
      </w:tr>
    </w:tbl>
    <w:p w14:paraId="5F9386E6">
      <w:pPr>
        <w:ind w:firstLine="420"/>
        <w:rPr>
          <w:rFonts w:hint="eastAsia" w:ascii="微软雅黑" w:hAnsi="微软雅黑" w:cs="微软雅黑"/>
          <w:szCs w:val="21"/>
          <w:highlight w:val="none"/>
        </w:rPr>
      </w:pPr>
      <w:bookmarkStart w:id="219" w:name="_Toc493511761"/>
      <w:r>
        <w:rPr>
          <w:rFonts w:hint="eastAsia" w:ascii="微软雅黑" w:hAnsi="微软雅黑" w:cs="微软雅黑"/>
          <w:szCs w:val="21"/>
          <w:highlight w:val="none"/>
        </w:rPr>
        <w:t>例如：某项目服务类招标代理业务中标金额为900万元，计算中标服务费收费额如下：</w:t>
      </w:r>
      <w:bookmarkEnd w:id="219"/>
    </w:p>
    <w:p w14:paraId="3FD8D5B7">
      <w:pPr>
        <w:ind w:firstLine="420"/>
        <w:rPr>
          <w:rFonts w:hint="eastAsia" w:ascii="微软雅黑" w:hAnsi="微软雅黑" w:cs="微软雅黑"/>
          <w:szCs w:val="21"/>
          <w:highlight w:val="none"/>
        </w:rPr>
      </w:pPr>
      <w:bookmarkStart w:id="220" w:name="_Toc493511762"/>
      <w:r>
        <w:rPr>
          <w:rFonts w:hint="eastAsia" w:ascii="微软雅黑" w:hAnsi="微软雅黑" w:cs="微软雅黑"/>
          <w:szCs w:val="21"/>
          <w:highlight w:val="none"/>
        </w:rPr>
        <w:t>100万元 × 1.5% = 1.5万元</w:t>
      </w:r>
      <w:bookmarkEnd w:id="220"/>
    </w:p>
    <w:p w14:paraId="5419F7DE">
      <w:pPr>
        <w:ind w:firstLine="420"/>
        <w:rPr>
          <w:rFonts w:hint="eastAsia" w:ascii="微软雅黑" w:hAnsi="微软雅黑" w:cs="微软雅黑"/>
          <w:szCs w:val="21"/>
          <w:highlight w:val="none"/>
        </w:rPr>
      </w:pPr>
      <w:bookmarkStart w:id="221" w:name="_Toc493511763"/>
      <w:r>
        <w:rPr>
          <w:rFonts w:hint="eastAsia" w:ascii="微软雅黑" w:hAnsi="微软雅黑" w:cs="微软雅黑"/>
          <w:szCs w:val="21"/>
          <w:highlight w:val="none"/>
        </w:rPr>
        <w:t>（500-100）万元 × 0.8% = 3.2万元</w:t>
      </w:r>
      <w:bookmarkEnd w:id="221"/>
    </w:p>
    <w:p w14:paraId="3394C5D9">
      <w:pPr>
        <w:ind w:firstLine="420"/>
        <w:rPr>
          <w:rFonts w:hint="eastAsia" w:ascii="微软雅黑" w:hAnsi="微软雅黑" w:cs="微软雅黑"/>
          <w:szCs w:val="21"/>
          <w:highlight w:val="none"/>
        </w:rPr>
      </w:pPr>
      <w:bookmarkStart w:id="222" w:name="_Toc493511764"/>
      <w:r>
        <w:rPr>
          <w:rFonts w:hint="eastAsia" w:ascii="微软雅黑" w:hAnsi="微软雅黑" w:cs="微软雅黑"/>
          <w:szCs w:val="21"/>
          <w:highlight w:val="none"/>
        </w:rPr>
        <w:t>（900-500）万元×0.45% = 1.8万元</w:t>
      </w:r>
      <w:bookmarkEnd w:id="222"/>
    </w:p>
    <w:p w14:paraId="33D1ACDE">
      <w:pPr>
        <w:ind w:firstLine="420"/>
        <w:rPr>
          <w:rFonts w:hint="eastAsia" w:ascii="微软雅黑" w:hAnsi="微软雅黑" w:cs="微软雅黑"/>
          <w:szCs w:val="21"/>
          <w:highlight w:val="none"/>
        </w:rPr>
      </w:pPr>
      <w:bookmarkStart w:id="223" w:name="_Toc493511765"/>
      <w:r>
        <w:rPr>
          <w:rFonts w:hint="eastAsia" w:ascii="微软雅黑" w:hAnsi="微软雅黑" w:cs="微软雅黑"/>
          <w:szCs w:val="21"/>
          <w:highlight w:val="none"/>
        </w:rPr>
        <w:t>计收费 = 1.5万元 + 3.2万元+1.8万元 = 6.5万元</w:t>
      </w:r>
      <w:bookmarkEnd w:id="223"/>
    </w:p>
    <w:p w14:paraId="5F21D1AB">
      <w:pPr>
        <w:ind w:firstLine="420"/>
        <w:rPr>
          <w:rFonts w:hint="eastAsia" w:ascii="微软雅黑" w:hAnsi="微软雅黑" w:cs="微软雅黑"/>
          <w:szCs w:val="21"/>
          <w:highlight w:val="none"/>
        </w:rPr>
      </w:pPr>
      <w:bookmarkStart w:id="224" w:name="_Toc493511766"/>
      <w:r>
        <w:rPr>
          <w:rFonts w:hint="eastAsia" w:ascii="微软雅黑" w:hAnsi="微软雅黑" w:cs="微软雅黑"/>
          <w:szCs w:val="21"/>
          <w:highlight w:val="none"/>
        </w:rPr>
        <w:t>3、</w:t>
      </w:r>
      <w:bookmarkEnd w:id="224"/>
      <w:r>
        <w:rPr>
          <w:rFonts w:hint="eastAsia" w:ascii="微软雅黑" w:hAnsi="微软雅黑" w:cs="微软雅黑"/>
          <w:szCs w:val="21"/>
          <w:highlight w:val="none"/>
        </w:rPr>
        <w:t>本项目以服务类招标收费标准的70%收取中标服务费</w:t>
      </w:r>
      <w:r>
        <w:rPr>
          <w:rFonts w:hint="eastAsia" w:ascii="微软雅黑" w:hAnsi="微软雅黑" w:cs="微软雅黑"/>
          <w:highlight w:val="none"/>
        </w:rPr>
        <w:t>（</w:t>
      </w:r>
      <w:r>
        <w:rPr>
          <w:rFonts w:hint="eastAsia" w:ascii="微软雅黑" w:hAnsi="微软雅黑" w:cs="微软雅黑"/>
          <w:szCs w:val="21"/>
          <w:highlight w:val="none"/>
        </w:rPr>
        <w:t>单个项目保底5000</w:t>
      </w:r>
      <w:r>
        <w:rPr>
          <w:rFonts w:ascii="微软雅黑" w:hAnsi="微软雅黑" w:cs="微软雅黑"/>
          <w:szCs w:val="21"/>
          <w:highlight w:val="none"/>
        </w:rPr>
        <w:t>元</w:t>
      </w:r>
      <w:r>
        <w:rPr>
          <w:rFonts w:hint="eastAsia" w:ascii="微软雅黑" w:hAnsi="微软雅黑" w:cs="微软雅黑"/>
          <w:highlight w:val="none"/>
        </w:rPr>
        <w:t>）</w:t>
      </w:r>
      <w:r>
        <w:rPr>
          <w:rFonts w:hint="eastAsia" w:ascii="微软雅黑" w:hAnsi="微软雅黑" w:cs="微软雅黑"/>
          <w:szCs w:val="21"/>
          <w:highlight w:val="none"/>
        </w:rPr>
        <w:t>。</w:t>
      </w:r>
    </w:p>
    <w:p w14:paraId="68BF5222">
      <w:pPr>
        <w:ind w:firstLine="420"/>
        <w:rPr>
          <w:rFonts w:hint="eastAsia" w:ascii="微软雅黑" w:hAnsi="微软雅黑" w:cs="微软雅黑"/>
          <w:szCs w:val="21"/>
          <w:highlight w:val="none"/>
        </w:rPr>
      </w:pPr>
      <w:bookmarkStart w:id="225" w:name="_Toc493511767"/>
      <w:r>
        <w:rPr>
          <w:rFonts w:hint="eastAsia" w:ascii="微软雅黑" w:hAnsi="微软雅黑" w:cs="微软雅黑"/>
          <w:szCs w:val="21"/>
          <w:highlight w:val="none"/>
        </w:rPr>
        <w:t>4、服务费的货币为人民币。</w:t>
      </w:r>
      <w:bookmarkEnd w:id="225"/>
    </w:p>
    <w:p w14:paraId="1AECD54B">
      <w:pPr>
        <w:ind w:firstLine="420"/>
        <w:rPr>
          <w:rFonts w:hint="eastAsia" w:ascii="微软雅黑" w:hAnsi="微软雅黑" w:cs="微软雅黑"/>
          <w:szCs w:val="21"/>
          <w:highlight w:val="none"/>
        </w:rPr>
      </w:pPr>
      <w:bookmarkStart w:id="226" w:name="_Toc493511768"/>
      <w:r>
        <w:rPr>
          <w:rFonts w:hint="eastAsia" w:ascii="微软雅黑" w:hAnsi="微软雅黑" w:cs="微软雅黑"/>
          <w:szCs w:val="21"/>
          <w:highlight w:val="none"/>
        </w:rPr>
        <w:t>5、服务费支付方式：一次性以银行划账、电汇、汇票或支票的形式支付。</w:t>
      </w:r>
      <w:bookmarkEnd w:id="226"/>
    </w:p>
    <w:p w14:paraId="02C1B277">
      <w:pPr>
        <w:ind w:firstLine="420"/>
        <w:rPr>
          <w:rFonts w:hint="eastAsia" w:ascii="微软雅黑" w:hAnsi="微软雅黑" w:cs="微软雅黑"/>
          <w:szCs w:val="21"/>
          <w:highlight w:val="none"/>
        </w:rPr>
      </w:pPr>
      <w:bookmarkStart w:id="227" w:name="_Toc493511769"/>
      <w:r>
        <w:rPr>
          <w:rFonts w:hint="eastAsia" w:ascii="微软雅黑" w:hAnsi="微软雅黑" w:cs="微软雅黑"/>
          <w:szCs w:val="21"/>
          <w:highlight w:val="none"/>
        </w:rPr>
        <w:t>6、服务费以银行划账方式按下列要求提交：</w:t>
      </w:r>
      <w:bookmarkEnd w:id="227"/>
    </w:p>
    <w:p w14:paraId="1283681C">
      <w:pPr>
        <w:ind w:firstLine="420"/>
        <w:rPr>
          <w:rFonts w:hint="eastAsia" w:ascii="微软雅黑" w:hAnsi="微软雅黑" w:cs="微软雅黑"/>
          <w:szCs w:val="21"/>
          <w:highlight w:val="none"/>
        </w:rPr>
      </w:pPr>
      <w:bookmarkStart w:id="228" w:name="_Toc493511770"/>
      <w:r>
        <w:rPr>
          <w:rFonts w:hint="eastAsia" w:ascii="微软雅黑" w:hAnsi="微软雅黑" w:cs="微软雅黑"/>
          <w:szCs w:val="21"/>
          <w:highlight w:val="none"/>
        </w:rPr>
        <w:t>收款人：嘉兴市千秋工程咨询有限公司</w:t>
      </w:r>
      <w:bookmarkEnd w:id="228"/>
    </w:p>
    <w:p w14:paraId="2798A235">
      <w:pPr>
        <w:ind w:firstLine="420"/>
        <w:rPr>
          <w:rFonts w:hint="eastAsia" w:ascii="微软雅黑" w:hAnsi="微软雅黑" w:cs="微软雅黑"/>
          <w:szCs w:val="21"/>
          <w:highlight w:val="none"/>
        </w:rPr>
      </w:pPr>
      <w:bookmarkStart w:id="229" w:name="_Toc493511771"/>
      <w:r>
        <w:rPr>
          <w:rFonts w:hint="eastAsia" w:ascii="微软雅黑" w:hAnsi="微软雅黑" w:cs="微软雅黑"/>
          <w:szCs w:val="21"/>
          <w:highlight w:val="none"/>
        </w:rPr>
        <w:t>户名：嘉兴市千秋工程咨询有限公司</w:t>
      </w:r>
      <w:bookmarkEnd w:id="229"/>
    </w:p>
    <w:p w14:paraId="7AFBF3CF">
      <w:pPr>
        <w:ind w:firstLine="420"/>
        <w:rPr>
          <w:rFonts w:hint="eastAsia" w:ascii="微软雅黑" w:hAnsi="微软雅黑" w:cs="微软雅黑"/>
          <w:szCs w:val="21"/>
          <w:highlight w:val="none"/>
        </w:rPr>
      </w:pPr>
      <w:bookmarkStart w:id="230" w:name="_Toc493511772"/>
      <w:r>
        <w:rPr>
          <w:rFonts w:hint="eastAsia" w:ascii="微软雅黑" w:hAnsi="微软雅黑" w:cs="微软雅黑"/>
          <w:szCs w:val="21"/>
          <w:highlight w:val="none"/>
        </w:rPr>
        <w:t>开户银行：交通银行嘉兴分行</w:t>
      </w:r>
      <w:bookmarkEnd w:id="230"/>
    </w:p>
    <w:p w14:paraId="0691AA5D">
      <w:pPr>
        <w:ind w:firstLine="420"/>
        <w:rPr>
          <w:rFonts w:hint="eastAsia" w:ascii="微软雅黑" w:hAnsi="微软雅黑" w:cs="微软雅黑"/>
          <w:szCs w:val="21"/>
          <w:highlight w:val="none"/>
        </w:rPr>
      </w:pPr>
      <w:bookmarkStart w:id="231" w:name="_Toc493511773"/>
      <w:r>
        <w:rPr>
          <w:rFonts w:hint="eastAsia" w:ascii="微软雅黑" w:hAnsi="微软雅黑" w:cs="微软雅黑"/>
          <w:szCs w:val="21"/>
          <w:highlight w:val="none"/>
        </w:rPr>
        <w:t>账号：334601000018170160050</w:t>
      </w:r>
      <w:bookmarkEnd w:id="231"/>
    </w:p>
    <w:p w14:paraId="0157C37B">
      <w:pPr>
        <w:ind w:firstLine="420"/>
        <w:rPr>
          <w:rFonts w:hint="eastAsia" w:ascii="微软雅黑" w:hAnsi="微软雅黑" w:cs="微软雅黑"/>
          <w:szCs w:val="21"/>
          <w:highlight w:val="none"/>
        </w:rPr>
      </w:pPr>
      <w:bookmarkStart w:id="232" w:name="_Toc493511775"/>
      <w:r>
        <w:rPr>
          <w:rFonts w:hint="eastAsia" w:ascii="微软雅黑" w:hAnsi="微软雅黑" w:cs="微软雅黑"/>
          <w:szCs w:val="21"/>
          <w:highlight w:val="none"/>
        </w:rPr>
        <w:t>7、服务费不在投标报价中单列。</w:t>
      </w:r>
      <w:bookmarkEnd w:id="232"/>
    </w:p>
    <w:p w14:paraId="1A6B4165">
      <w:pPr>
        <w:pStyle w:val="49"/>
        <w:spacing w:before="0" w:after="0"/>
        <w:ind w:firstLine="420"/>
        <w:outlineLvl w:val="9"/>
        <w:rPr>
          <w:rFonts w:hint="eastAsia" w:ascii="微软雅黑" w:hAnsi="微软雅黑" w:cs="微软雅黑"/>
          <w:sz w:val="21"/>
          <w:szCs w:val="21"/>
          <w:highlight w:val="none"/>
        </w:rPr>
        <w:sectPr>
          <w:footerReference r:id="rId17" w:type="first"/>
          <w:footerReference r:id="rId16" w:type="default"/>
          <w:pgSz w:w="11906" w:h="16838"/>
          <w:pgMar w:top="1474" w:right="1797" w:bottom="1247" w:left="1797" w:header="851" w:footer="851" w:gutter="0"/>
          <w:cols w:space="720" w:num="1"/>
          <w:docGrid w:linePitch="312" w:charSpace="0"/>
        </w:sectPr>
      </w:pPr>
      <w:bookmarkStart w:id="233" w:name="_Toc493511776"/>
      <w:bookmarkStart w:id="234" w:name="_Toc25435"/>
      <w:bookmarkStart w:id="235" w:name="_Toc177870559"/>
      <w:bookmarkStart w:id="236" w:name="_Toc170792807"/>
      <w:bookmarkStart w:id="237" w:name="_Toc493511826"/>
      <w:bookmarkStart w:id="238" w:name="_Toc417992896"/>
      <w:bookmarkStart w:id="239" w:name="_Toc416422800"/>
      <w:bookmarkStart w:id="240" w:name="_Toc170792802"/>
    </w:p>
    <w:p w14:paraId="28D871A8">
      <w:pPr>
        <w:pStyle w:val="5"/>
        <w:numPr>
          <w:ilvl w:val="0"/>
          <w:numId w:val="4"/>
        </w:numPr>
        <w:rPr>
          <w:rStyle w:val="65"/>
          <w:rFonts w:hint="eastAsia" w:ascii="微软雅黑" w:hAnsi="微软雅黑" w:cs="微软雅黑"/>
          <w:b/>
          <w:bCs/>
          <w:sz w:val="21"/>
          <w:szCs w:val="21"/>
          <w:highlight w:val="none"/>
        </w:rPr>
      </w:pPr>
      <w:r>
        <w:rPr>
          <w:rStyle w:val="65"/>
          <w:rFonts w:hint="eastAsia" w:ascii="微软雅黑" w:hAnsi="微软雅黑" w:cs="微软雅黑"/>
          <w:b/>
          <w:bCs/>
          <w:sz w:val="21"/>
          <w:szCs w:val="21"/>
          <w:highlight w:val="none"/>
        </w:rPr>
        <w:t xml:space="preserve">  </w:t>
      </w:r>
      <w:bookmarkStart w:id="241" w:name="_Toc191238336"/>
      <w:bookmarkStart w:id="242" w:name="_Toc7414"/>
      <w:r>
        <w:rPr>
          <w:rStyle w:val="65"/>
          <w:rFonts w:hint="eastAsia" w:ascii="微软雅黑" w:hAnsi="微软雅黑" w:cs="微软雅黑"/>
          <w:b/>
          <w:bCs/>
          <w:sz w:val="21"/>
          <w:szCs w:val="21"/>
          <w:highlight w:val="none"/>
        </w:rPr>
        <w:t>磋商办法及磋商标准</w:t>
      </w:r>
      <w:bookmarkEnd w:id="233"/>
      <w:bookmarkEnd w:id="234"/>
      <w:bookmarkEnd w:id="241"/>
      <w:bookmarkEnd w:id="242"/>
    </w:p>
    <w:p w14:paraId="0DBE1CB2">
      <w:pPr>
        <w:spacing w:before="120" w:beforeLines="50" w:after="120" w:afterLines="50"/>
        <w:ind w:firstLine="420"/>
        <w:rPr>
          <w:rFonts w:hint="eastAsia" w:ascii="微软雅黑" w:hAnsi="微软雅黑" w:cs="微软雅黑"/>
          <w:szCs w:val="21"/>
          <w:highlight w:val="none"/>
        </w:rPr>
      </w:pPr>
      <w:r>
        <w:rPr>
          <w:rFonts w:hint="eastAsia" w:ascii="微软雅黑" w:hAnsi="微软雅黑" w:cs="微软雅黑"/>
          <w:szCs w:val="21"/>
          <w:highlight w:val="none"/>
        </w:rPr>
        <w:t>为公正、公平、科学地选择中标供应商，根据《中华人民共和国政府采购法》等有关法律法规的规定，并结合本项目的实际，制定本办法。</w:t>
      </w:r>
    </w:p>
    <w:p w14:paraId="351538FA">
      <w:pPr>
        <w:ind w:firstLine="420"/>
        <w:rPr>
          <w:rFonts w:hint="eastAsia" w:ascii="微软雅黑" w:hAnsi="微软雅黑" w:cs="微软雅黑"/>
          <w:szCs w:val="21"/>
          <w:highlight w:val="none"/>
        </w:rPr>
      </w:pPr>
      <w:r>
        <w:rPr>
          <w:rFonts w:hint="eastAsia" w:ascii="微软雅黑" w:hAnsi="微软雅黑" w:cs="微软雅黑"/>
          <w:szCs w:val="21"/>
          <w:highlight w:val="none"/>
        </w:rPr>
        <w:t>本办法适用于本项目的评标。</w:t>
      </w:r>
    </w:p>
    <w:bookmarkEnd w:id="235"/>
    <w:bookmarkEnd w:id="236"/>
    <w:p w14:paraId="1F0C0FC9">
      <w:pPr>
        <w:pStyle w:val="6"/>
        <w:ind w:firstLine="420"/>
        <w:rPr>
          <w:rFonts w:hint="eastAsia" w:ascii="微软雅黑" w:hAnsi="微软雅黑" w:cs="微软雅黑"/>
          <w:szCs w:val="21"/>
          <w:highlight w:val="none"/>
        </w:rPr>
      </w:pPr>
      <w:bookmarkStart w:id="243" w:name="_Toc21944"/>
      <w:r>
        <w:rPr>
          <w:rFonts w:hint="eastAsia" w:ascii="微软雅黑" w:hAnsi="微软雅黑" w:cs="微软雅黑"/>
          <w:szCs w:val="21"/>
          <w:highlight w:val="none"/>
        </w:rPr>
        <w:t>一、总则</w:t>
      </w:r>
      <w:bookmarkEnd w:id="243"/>
    </w:p>
    <w:p w14:paraId="7D99FA68">
      <w:pPr>
        <w:spacing w:before="120" w:beforeLines="50" w:after="120" w:afterLines="50"/>
        <w:ind w:firstLine="420"/>
        <w:rPr>
          <w:rFonts w:hint="eastAsia" w:ascii="微软雅黑" w:hAnsi="微软雅黑" w:cs="微软雅黑"/>
          <w:szCs w:val="21"/>
          <w:highlight w:val="none"/>
        </w:rPr>
      </w:pPr>
      <w:r>
        <w:rPr>
          <w:rFonts w:hint="eastAsia" w:ascii="微软雅黑" w:hAnsi="微软雅黑" w:cs="微软雅黑"/>
          <w:szCs w:val="21"/>
          <w:highlight w:val="none"/>
        </w:rPr>
        <w:t>本次磋商采用综合评分法，总分为100分。合格供应商的评标得分为各项目汇总得分，成交候选资格按评标得分由高到低顺序排列，得分相同的，按响应报价由低到高顺序排列；得分且响应报价相同的，按商务技术得分由高到低顺序排列，仍不能分出前后的，以投标解密先后顺序确定中标候选供应商。成交候选供应商数量：</w:t>
      </w:r>
      <w:r>
        <w:rPr>
          <w:rFonts w:hint="eastAsia" w:ascii="微软雅黑" w:hAnsi="微软雅黑" w:cs="微软雅黑"/>
          <w:szCs w:val="21"/>
          <w:highlight w:val="none"/>
          <w:lang w:val="en-US" w:eastAsia="zh-CN"/>
        </w:rPr>
        <w:t>1</w:t>
      </w:r>
      <w:r>
        <w:rPr>
          <w:rFonts w:hint="eastAsia" w:ascii="微软雅黑" w:hAnsi="微软雅黑" w:cs="微软雅黑"/>
          <w:szCs w:val="21"/>
          <w:highlight w:val="none"/>
        </w:rPr>
        <w:t>家，采购人应从评审报告确定的成交候选供应商名单中按顺序确定中标供应商，成交供应商拒绝与采购人签订合同的，确定下一候选供应商为成交供应商，也可以重新开展政府采购活动。评分过程中采用四舍五入法，并保留小数2位。</w:t>
      </w:r>
    </w:p>
    <w:p w14:paraId="65D2AED0">
      <w:pPr>
        <w:spacing w:before="120" w:beforeLines="50" w:after="120" w:afterLines="50"/>
        <w:ind w:firstLine="420"/>
        <w:rPr>
          <w:rFonts w:hint="eastAsia" w:ascii="微软雅黑" w:hAnsi="微软雅黑" w:cs="微软雅黑"/>
          <w:szCs w:val="21"/>
          <w:highlight w:val="none"/>
        </w:rPr>
      </w:pPr>
      <w:r>
        <w:rPr>
          <w:rFonts w:hint="eastAsia" w:ascii="微软雅黑" w:hAnsi="微软雅黑" w:cs="微软雅黑"/>
          <w:szCs w:val="21"/>
          <w:highlight w:val="none"/>
        </w:rPr>
        <w:t>供应商评标综合得分=价格分+技术分+资信及其他分</w:t>
      </w:r>
    </w:p>
    <w:p w14:paraId="227CF4B6">
      <w:pPr>
        <w:pStyle w:val="6"/>
        <w:ind w:firstLine="420"/>
        <w:rPr>
          <w:rFonts w:hint="eastAsia" w:ascii="微软雅黑" w:hAnsi="微软雅黑" w:cs="微软雅黑"/>
          <w:szCs w:val="21"/>
          <w:highlight w:val="none"/>
        </w:rPr>
      </w:pPr>
      <w:bookmarkStart w:id="244" w:name="_Toc7173"/>
      <w:r>
        <w:rPr>
          <w:rFonts w:hint="eastAsia" w:ascii="微软雅黑" w:hAnsi="微软雅黑" w:cs="微软雅黑"/>
          <w:szCs w:val="21"/>
          <w:highlight w:val="none"/>
        </w:rPr>
        <w:t>二、磋商办法及标准</w:t>
      </w:r>
      <w:bookmarkEnd w:id="244"/>
    </w:p>
    <w:p w14:paraId="42FCC02D">
      <w:pPr>
        <w:numPr>
          <w:ilvl w:val="0"/>
          <w:numId w:val="41"/>
        </w:numPr>
        <w:tabs>
          <w:tab w:val="left" w:pos="3870"/>
          <w:tab w:val="left" w:pos="4085"/>
        </w:tabs>
        <w:snapToGrid w:val="0"/>
        <w:spacing w:before="120" w:beforeLines="50" w:after="120" w:afterLines="50"/>
        <w:ind w:firstLineChars="0"/>
        <w:outlineLvl w:val="1"/>
        <w:rPr>
          <w:rFonts w:hint="eastAsia" w:ascii="微软雅黑" w:hAnsi="微软雅黑" w:cs="微软雅黑"/>
          <w:b/>
          <w:bCs/>
          <w:szCs w:val="21"/>
          <w:highlight w:val="none"/>
        </w:rPr>
      </w:pPr>
      <w:r>
        <w:rPr>
          <w:rFonts w:hint="eastAsia" w:ascii="微软雅黑" w:hAnsi="微软雅黑" w:cs="微软雅黑"/>
          <w:b/>
          <w:bCs/>
          <w:szCs w:val="21"/>
          <w:highlight w:val="none"/>
        </w:rPr>
        <w:t>价格分（15分）</w:t>
      </w:r>
    </w:p>
    <w:p w14:paraId="1DFF5048">
      <w:pPr>
        <w:pStyle w:val="21"/>
        <w:spacing w:before="120" w:beforeLines="50" w:after="120" w:afterLines="50" w:line="360" w:lineRule="auto"/>
        <w:ind w:firstLine="404"/>
        <w:rPr>
          <w:rFonts w:hint="eastAsia" w:ascii="微软雅黑" w:hAnsi="微软雅黑" w:cs="微软雅黑"/>
          <w:bCs/>
          <w:sz w:val="21"/>
          <w:szCs w:val="21"/>
          <w:highlight w:val="none"/>
        </w:rPr>
      </w:pPr>
      <w:r>
        <w:rPr>
          <w:rFonts w:hint="eastAsia" w:ascii="微软雅黑" w:hAnsi="微软雅黑" w:cs="微软雅黑"/>
          <w:bCs/>
          <w:sz w:val="21"/>
          <w:szCs w:val="21"/>
          <w:highlight w:val="none"/>
        </w:rPr>
        <w:t>1.价格分采用低价优先法计算，即满足磋商文件要求且磋商价格最低的投标报价为评标基准价，其他供应商的价格分按照下列公式计算：</w:t>
      </w:r>
    </w:p>
    <w:p w14:paraId="4420E389">
      <w:pPr>
        <w:spacing w:before="120" w:beforeLines="50" w:after="120" w:afterLines="50"/>
        <w:ind w:firstLine="420"/>
        <w:rPr>
          <w:rFonts w:hint="eastAsia" w:ascii="微软雅黑" w:hAnsi="微软雅黑" w:cs="微软雅黑"/>
          <w:szCs w:val="21"/>
          <w:highlight w:val="none"/>
        </w:rPr>
      </w:pPr>
      <w:r>
        <w:rPr>
          <w:rFonts w:hint="eastAsia" w:ascii="微软雅黑" w:hAnsi="微软雅黑" w:cs="微软雅黑"/>
          <w:szCs w:val="21"/>
          <w:highlight w:val="none"/>
        </w:rPr>
        <w:t>价格分=（评标基准价/投标报价）×15%×100</w:t>
      </w:r>
    </w:p>
    <w:p w14:paraId="782913B5">
      <w:pPr>
        <w:pStyle w:val="21"/>
        <w:spacing w:before="120" w:beforeLines="50" w:after="120" w:afterLines="50" w:line="360" w:lineRule="auto"/>
        <w:ind w:firstLine="404"/>
        <w:rPr>
          <w:rFonts w:hint="eastAsia" w:ascii="微软雅黑" w:hAnsi="微软雅黑" w:cs="微软雅黑"/>
          <w:bCs/>
          <w:sz w:val="21"/>
          <w:szCs w:val="21"/>
          <w:highlight w:val="none"/>
        </w:rPr>
      </w:pPr>
      <w:r>
        <w:rPr>
          <w:rFonts w:hint="eastAsia" w:ascii="微软雅黑" w:hAnsi="微软雅黑" w:cs="微软雅黑"/>
          <w:bCs/>
          <w:sz w:val="21"/>
          <w:szCs w:val="21"/>
          <w:highlight w:val="none"/>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bookmarkEnd w:id="237"/>
    <w:bookmarkEnd w:id="238"/>
    <w:bookmarkEnd w:id="239"/>
    <w:p w14:paraId="67E44AB5">
      <w:pPr>
        <w:numPr>
          <w:ilvl w:val="0"/>
          <w:numId w:val="41"/>
        </w:numPr>
        <w:tabs>
          <w:tab w:val="left" w:pos="3870"/>
          <w:tab w:val="left" w:pos="4085"/>
        </w:tabs>
        <w:snapToGrid w:val="0"/>
        <w:spacing w:before="120" w:beforeLines="50" w:after="120" w:afterLines="50"/>
        <w:ind w:firstLineChars="0"/>
        <w:outlineLvl w:val="1"/>
        <w:rPr>
          <w:rFonts w:hint="eastAsia" w:ascii="微软雅黑" w:hAnsi="微软雅黑" w:cs="微软雅黑"/>
          <w:b/>
          <w:bCs/>
          <w:szCs w:val="21"/>
          <w:highlight w:val="none"/>
        </w:rPr>
      </w:pPr>
      <w:r>
        <w:rPr>
          <w:rFonts w:hint="eastAsia" w:ascii="微软雅黑" w:hAnsi="微软雅黑" w:cs="微软雅黑"/>
          <w:b/>
          <w:bCs/>
          <w:szCs w:val="21"/>
          <w:highlight w:val="none"/>
        </w:rPr>
        <w:t>技术分</w:t>
      </w:r>
    </w:p>
    <w:p w14:paraId="1BD2A455">
      <w:pPr>
        <w:pStyle w:val="2"/>
        <w:ind w:firstLine="420"/>
        <w:rPr>
          <w:rFonts w:hint="eastAsia" w:ascii="微软雅黑" w:hAnsi="微软雅黑" w:eastAsia="微软雅黑" w:cs="微软雅黑"/>
          <w:b/>
          <w:sz w:val="21"/>
          <w:szCs w:val="21"/>
          <w:highlight w:val="none"/>
        </w:rPr>
      </w:pPr>
    </w:p>
    <w:p w14:paraId="42534604">
      <w:pPr>
        <w:pStyle w:val="4"/>
        <w:ind w:firstLine="420"/>
        <w:rPr>
          <w:rFonts w:hint="eastAsia" w:ascii="微软雅黑" w:hAnsi="微软雅黑" w:cs="微软雅黑"/>
          <w:b/>
          <w:bCs/>
          <w:szCs w:val="21"/>
          <w:highlight w:val="none"/>
        </w:rPr>
      </w:pPr>
    </w:p>
    <w:tbl>
      <w:tblPr>
        <w:tblStyle w:val="53"/>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315"/>
        <w:gridCol w:w="5028"/>
        <w:gridCol w:w="721"/>
        <w:gridCol w:w="851"/>
      </w:tblGrid>
      <w:tr w14:paraId="64CA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13" w:type="dxa"/>
            <w:vAlign w:val="center"/>
          </w:tcPr>
          <w:p w14:paraId="1C257780">
            <w:pPr>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b/>
                <w:szCs w:val="21"/>
                <w:highlight w:val="none"/>
              </w:rPr>
              <w:t>序号</w:t>
            </w:r>
          </w:p>
        </w:tc>
        <w:tc>
          <w:tcPr>
            <w:tcW w:w="1315" w:type="dxa"/>
            <w:vAlign w:val="center"/>
          </w:tcPr>
          <w:p w14:paraId="5614B1D0">
            <w:pPr>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b/>
                <w:szCs w:val="21"/>
                <w:highlight w:val="none"/>
              </w:rPr>
              <w:t>评分内容</w:t>
            </w:r>
          </w:p>
        </w:tc>
        <w:tc>
          <w:tcPr>
            <w:tcW w:w="5028" w:type="dxa"/>
            <w:vAlign w:val="center"/>
          </w:tcPr>
          <w:p w14:paraId="22335338">
            <w:pPr>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b/>
                <w:szCs w:val="21"/>
                <w:highlight w:val="none"/>
              </w:rPr>
              <w:t>评审标准（缺项为0）</w:t>
            </w:r>
          </w:p>
        </w:tc>
        <w:tc>
          <w:tcPr>
            <w:tcW w:w="721" w:type="dxa"/>
            <w:vAlign w:val="center"/>
          </w:tcPr>
          <w:p w14:paraId="75961245">
            <w:pPr>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b/>
                <w:szCs w:val="21"/>
                <w:highlight w:val="none"/>
              </w:rPr>
              <w:t>最高分值</w:t>
            </w:r>
          </w:p>
        </w:tc>
        <w:tc>
          <w:tcPr>
            <w:tcW w:w="851" w:type="dxa"/>
            <w:vAlign w:val="center"/>
          </w:tcPr>
          <w:p w14:paraId="20CA605A">
            <w:pPr>
              <w:spacing w:line="240" w:lineRule="auto"/>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评分 设置</w:t>
            </w:r>
          </w:p>
        </w:tc>
      </w:tr>
      <w:tr w14:paraId="2535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613" w:type="dxa"/>
            <w:vAlign w:val="center"/>
          </w:tcPr>
          <w:p w14:paraId="5D829860">
            <w:pPr>
              <w:pStyle w:val="6"/>
              <w:spacing w:line="240" w:lineRule="auto"/>
              <w:ind w:firstLine="0" w:firstLineChars="0"/>
              <w:jc w:val="both"/>
              <w:rPr>
                <w:rFonts w:hint="eastAsia" w:ascii="微软雅黑" w:hAnsi="微软雅黑" w:cs="微软雅黑"/>
                <w:szCs w:val="21"/>
                <w:highlight w:val="none"/>
              </w:rPr>
            </w:pPr>
            <w:bookmarkStart w:id="245" w:name="_Toc25247"/>
            <w:bookmarkStart w:id="246" w:name="_Toc4343"/>
            <w:bookmarkStart w:id="247" w:name="_Toc17742"/>
            <w:r>
              <w:rPr>
                <w:rFonts w:hint="eastAsia" w:ascii="微软雅黑" w:hAnsi="微软雅黑" w:cs="微软雅黑"/>
                <w:szCs w:val="21"/>
                <w:highlight w:val="none"/>
              </w:rPr>
              <w:t>1</w:t>
            </w:r>
          </w:p>
        </w:tc>
        <w:tc>
          <w:tcPr>
            <w:tcW w:w="1315" w:type="dxa"/>
            <w:shd w:val="clear" w:color="auto" w:fill="auto"/>
            <w:vAlign w:val="center"/>
          </w:tcPr>
          <w:p w14:paraId="294843FC">
            <w:pPr>
              <w:tabs>
                <w:tab w:val="left" w:pos="5129"/>
              </w:tabs>
              <w:snapToGrid w:val="0"/>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szCs w:val="21"/>
                <w:highlight w:val="none"/>
              </w:rPr>
              <w:t>项目理解</w:t>
            </w:r>
          </w:p>
        </w:tc>
        <w:tc>
          <w:tcPr>
            <w:tcW w:w="5028" w:type="dxa"/>
            <w:shd w:val="clear" w:color="auto" w:fill="auto"/>
            <w:vAlign w:val="center"/>
          </w:tcPr>
          <w:p w14:paraId="025F2FEC">
            <w:pPr>
              <w:snapToGrid w:val="0"/>
              <w:spacing w:line="240" w:lineRule="auto"/>
              <w:ind w:firstLine="0" w:firstLineChars="0"/>
              <w:jc w:val="left"/>
              <w:textAlignment w:val="baseline"/>
              <w:rPr>
                <w:rFonts w:hint="eastAsia" w:ascii="微软雅黑" w:hAnsi="微软雅黑" w:cs="微软雅黑"/>
                <w:szCs w:val="21"/>
                <w:highlight w:val="none"/>
              </w:rPr>
            </w:pPr>
            <w:r>
              <w:rPr>
                <w:rFonts w:hint="eastAsia" w:ascii="微软雅黑" w:hAnsi="微软雅黑" w:cs="微软雅黑"/>
                <w:szCs w:val="21"/>
                <w:highlight w:val="none"/>
              </w:rPr>
              <w:t>根据投标人对遂昌县1%人口抽样调查现状及问题的理解和认识是否深刻、准确性等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31EE07B5">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199BA3C6">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主观</w:t>
            </w:r>
          </w:p>
        </w:tc>
      </w:tr>
      <w:tr w14:paraId="1D14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613" w:type="dxa"/>
            <w:vAlign w:val="center"/>
          </w:tcPr>
          <w:p w14:paraId="3DB91BF0">
            <w:pPr>
              <w:pStyle w:val="6"/>
              <w:spacing w:line="240" w:lineRule="auto"/>
              <w:ind w:firstLine="0" w:firstLineChars="0"/>
              <w:jc w:val="both"/>
              <w:rPr>
                <w:rFonts w:hint="eastAsia" w:ascii="微软雅黑" w:hAnsi="微软雅黑" w:cs="微软雅黑"/>
                <w:szCs w:val="21"/>
                <w:highlight w:val="none"/>
              </w:rPr>
            </w:pPr>
            <w:bookmarkStart w:id="248" w:name="_Toc26943"/>
            <w:r>
              <w:rPr>
                <w:rFonts w:hint="eastAsia" w:ascii="微软雅黑" w:hAnsi="微软雅黑" w:cs="微软雅黑"/>
                <w:szCs w:val="21"/>
                <w:highlight w:val="none"/>
              </w:rPr>
              <w:t>2</w:t>
            </w:r>
          </w:p>
        </w:tc>
        <w:tc>
          <w:tcPr>
            <w:tcW w:w="1315" w:type="dxa"/>
            <w:shd w:val="clear" w:color="auto" w:fill="auto"/>
            <w:vAlign w:val="center"/>
          </w:tcPr>
          <w:p w14:paraId="1CDC2CEA">
            <w:pPr>
              <w:tabs>
                <w:tab w:val="left" w:pos="5129"/>
              </w:tabs>
              <w:snapToGrid w:val="0"/>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szCs w:val="21"/>
                <w:highlight w:val="none"/>
              </w:rPr>
              <w:t>前期调研和摸底方案</w:t>
            </w:r>
          </w:p>
        </w:tc>
        <w:tc>
          <w:tcPr>
            <w:tcW w:w="5028" w:type="dxa"/>
            <w:shd w:val="clear" w:color="auto" w:fill="auto"/>
            <w:vAlign w:val="center"/>
          </w:tcPr>
          <w:p w14:paraId="00A5AE6E">
            <w:pPr>
              <w:widowControl/>
              <w:spacing w:line="240" w:lineRule="auto"/>
              <w:ind w:firstLine="0" w:firstLineChars="0"/>
              <w:jc w:val="left"/>
              <w:rPr>
                <w:rFonts w:hint="eastAsia" w:ascii="微软雅黑" w:hAnsi="微软雅黑" w:cs="微软雅黑"/>
                <w:szCs w:val="21"/>
                <w:highlight w:val="none"/>
              </w:rPr>
            </w:pPr>
            <w:r>
              <w:rPr>
                <w:rFonts w:hint="eastAsia" w:ascii="微软雅黑" w:hAnsi="微软雅黑" w:cs="微软雅黑"/>
                <w:szCs w:val="21"/>
                <w:highlight w:val="none"/>
              </w:rPr>
              <w:t>根据投标人对秀洲区1%人口抽样调查前期调研和摸底方案等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2A23372F">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743CC2EF">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主观</w:t>
            </w:r>
          </w:p>
        </w:tc>
      </w:tr>
      <w:bookmarkEnd w:id="248"/>
      <w:tr w14:paraId="4EC8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613" w:type="dxa"/>
            <w:vAlign w:val="center"/>
          </w:tcPr>
          <w:p w14:paraId="14781321">
            <w:pPr>
              <w:pStyle w:val="6"/>
              <w:spacing w:line="240" w:lineRule="auto"/>
              <w:ind w:firstLine="0" w:firstLineChars="0"/>
              <w:jc w:val="both"/>
              <w:rPr>
                <w:rFonts w:hint="eastAsia" w:ascii="微软雅黑" w:hAnsi="微软雅黑" w:cs="微软雅黑"/>
                <w:szCs w:val="21"/>
                <w:highlight w:val="none"/>
              </w:rPr>
            </w:pPr>
            <w:r>
              <w:rPr>
                <w:rFonts w:hint="eastAsia" w:ascii="微软雅黑" w:hAnsi="微软雅黑" w:cs="微软雅黑"/>
                <w:szCs w:val="21"/>
                <w:highlight w:val="none"/>
              </w:rPr>
              <w:t>3</w:t>
            </w:r>
          </w:p>
        </w:tc>
        <w:tc>
          <w:tcPr>
            <w:tcW w:w="1315" w:type="dxa"/>
            <w:shd w:val="clear" w:color="auto" w:fill="auto"/>
            <w:vAlign w:val="center"/>
          </w:tcPr>
          <w:p w14:paraId="4F60ADB0">
            <w:pPr>
              <w:tabs>
                <w:tab w:val="left" w:pos="5129"/>
              </w:tabs>
              <w:snapToGrid w:val="0"/>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spacing w:val="-2"/>
                <w:szCs w:val="21"/>
                <w:highlight w:val="none"/>
              </w:rPr>
              <w:t>重点难点分析及对应措施</w:t>
            </w:r>
          </w:p>
        </w:tc>
        <w:tc>
          <w:tcPr>
            <w:tcW w:w="5028" w:type="dxa"/>
            <w:shd w:val="clear" w:color="auto" w:fill="auto"/>
            <w:vAlign w:val="center"/>
          </w:tcPr>
          <w:p w14:paraId="1B07666B">
            <w:pPr>
              <w:spacing w:line="240" w:lineRule="auto"/>
              <w:ind w:firstLine="0" w:firstLineChars="0"/>
              <w:jc w:val="both"/>
              <w:rPr>
                <w:rFonts w:hint="eastAsia" w:ascii="微软雅黑" w:hAnsi="微软雅黑" w:cs="微软雅黑"/>
                <w:bCs/>
                <w:kern w:val="0"/>
                <w:szCs w:val="21"/>
                <w:highlight w:val="none"/>
              </w:rPr>
            </w:pPr>
            <w:r>
              <w:rPr>
                <w:rFonts w:hint="eastAsia" w:ascii="微软雅黑" w:hAnsi="微软雅黑" w:cs="微软雅黑"/>
                <w:szCs w:val="21"/>
                <w:highlight w:val="none"/>
              </w:rPr>
              <w:t>根据投标人针对结合自身的专业、经验等情况，根据本项目（服务内容、项目成果）重点难点以及可能出现的问题和困难，提出的解决措施的分析阐述等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7CDF7B97">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4391BA76">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主观</w:t>
            </w:r>
          </w:p>
        </w:tc>
      </w:tr>
      <w:tr w14:paraId="7AF9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13" w:type="dxa"/>
            <w:shd w:val="clear" w:color="auto" w:fill="auto"/>
            <w:vAlign w:val="center"/>
          </w:tcPr>
          <w:p w14:paraId="4588E1F8">
            <w:pPr>
              <w:pStyle w:val="6"/>
              <w:spacing w:line="240" w:lineRule="auto"/>
              <w:ind w:firstLine="0" w:firstLineChars="0"/>
              <w:jc w:val="both"/>
              <w:rPr>
                <w:rFonts w:hint="eastAsia" w:ascii="微软雅黑" w:hAnsi="微软雅黑" w:cs="微软雅黑"/>
                <w:b/>
                <w:bCs/>
                <w:szCs w:val="21"/>
                <w:highlight w:val="none"/>
                <w:lang w:bidi="zh-CN"/>
              </w:rPr>
            </w:pPr>
            <w:r>
              <w:rPr>
                <w:rFonts w:hint="eastAsia" w:ascii="微软雅黑" w:hAnsi="微软雅黑" w:cs="微软雅黑"/>
                <w:szCs w:val="21"/>
                <w:highlight w:val="none"/>
              </w:rPr>
              <w:t>4</w:t>
            </w:r>
          </w:p>
        </w:tc>
        <w:tc>
          <w:tcPr>
            <w:tcW w:w="1315" w:type="dxa"/>
            <w:shd w:val="clear" w:color="auto" w:fill="auto"/>
            <w:vAlign w:val="center"/>
          </w:tcPr>
          <w:p w14:paraId="4D88B164">
            <w:pPr>
              <w:widowControl/>
              <w:snapToGrid w:val="0"/>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szCs w:val="21"/>
                <w:highlight w:val="none"/>
              </w:rPr>
              <w:t>1%人口抽样调查准备阶段工作方案</w:t>
            </w:r>
          </w:p>
        </w:tc>
        <w:tc>
          <w:tcPr>
            <w:tcW w:w="5028" w:type="dxa"/>
            <w:shd w:val="clear" w:color="auto" w:fill="auto"/>
            <w:vAlign w:val="center"/>
          </w:tcPr>
          <w:p w14:paraId="39E9FF59">
            <w:pPr>
              <w:spacing w:line="240" w:lineRule="auto"/>
              <w:ind w:firstLine="0" w:firstLineChars="0"/>
              <w:jc w:val="both"/>
              <w:rPr>
                <w:rFonts w:hint="eastAsia" w:ascii="微软雅黑" w:hAnsi="微软雅黑" w:cs="微软雅黑"/>
                <w:bCs/>
                <w:kern w:val="0"/>
                <w:szCs w:val="21"/>
                <w:highlight w:val="none"/>
              </w:rPr>
            </w:pPr>
            <w:r>
              <w:rPr>
                <w:rFonts w:hint="eastAsia" w:ascii="微软雅黑" w:hAnsi="微软雅黑" w:cs="微软雅黑"/>
                <w:bCs/>
                <w:szCs w:val="21"/>
                <w:highlight w:val="none"/>
              </w:rPr>
              <w:t>根据</w:t>
            </w:r>
            <w:r>
              <w:rPr>
                <w:rFonts w:hint="eastAsia" w:ascii="微软雅黑" w:hAnsi="微软雅黑" w:cs="微软雅黑"/>
                <w:bCs/>
                <w:szCs w:val="21"/>
                <w:highlight w:val="none"/>
                <w:lang w:val="en"/>
              </w:rPr>
              <w:t>投标人针对本项目</w:t>
            </w:r>
            <w:r>
              <w:rPr>
                <w:rFonts w:hint="eastAsia" w:ascii="微软雅黑" w:hAnsi="微软雅黑" w:cs="微软雅黑"/>
                <w:b/>
                <w:szCs w:val="21"/>
                <w:highlight w:val="none"/>
              </w:rPr>
              <w:t>1%人口抽样调查</w:t>
            </w:r>
            <w:r>
              <w:rPr>
                <w:rFonts w:hint="eastAsia" w:ascii="微软雅黑" w:hAnsi="微软雅黑" w:cs="微软雅黑"/>
                <w:bCs/>
                <w:szCs w:val="21"/>
                <w:highlight w:val="none"/>
                <w:lang w:val="en"/>
              </w:rPr>
              <w:t>准备阶段</w:t>
            </w:r>
            <w:r>
              <w:rPr>
                <w:rFonts w:hint="eastAsia" w:ascii="微软雅黑" w:hAnsi="微软雅黑" w:cs="微软雅黑"/>
                <w:bCs/>
                <w:szCs w:val="21"/>
                <w:highlight w:val="none"/>
              </w:rPr>
              <w:t>工作方案包括：</w:t>
            </w:r>
            <w:r>
              <w:rPr>
                <w:rFonts w:hint="eastAsia" w:ascii="微软雅黑" w:hAnsi="微软雅黑" w:cs="微软雅黑"/>
                <w:bCs/>
                <w:szCs w:val="21"/>
                <w:highlight w:val="none"/>
                <w:lang w:val="en"/>
              </w:rPr>
              <w:t>项目启动时间、组织架构及分工、</w:t>
            </w:r>
            <w:r>
              <w:rPr>
                <w:rFonts w:hint="eastAsia" w:ascii="微软雅黑" w:hAnsi="微软雅黑" w:cs="微软雅黑"/>
                <w:bCs/>
                <w:szCs w:val="21"/>
                <w:highlight w:val="none"/>
              </w:rPr>
              <w:t>调查</w:t>
            </w:r>
            <w:r>
              <w:rPr>
                <w:rFonts w:hint="eastAsia" w:ascii="微软雅黑" w:hAnsi="微软雅黑" w:cs="微软雅黑"/>
                <w:bCs/>
                <w:szCs w:val="21"/>
                <w:highlight w:val="none"/>
                <w:lang w:val="en"/>
              </w:rPr>
              <w:t>内容、人员组成及职能分工；</w:t>
            </w:r>
            <w:r>
              <w:rPr>
                <w:rFonts w:hint="eastAsia" w:ascii="微软雅黑" w:hAnsi="微软雅黑" w:cs="微软雅黑"/>
                <w:bCs/>
                <w:szCs w:val="21"/>
                <w:highlight w:val="none"/>
              </w:rPr>
              <w:t>调查</w:t>
            </w:r>
            <w:r>
              <w:rPr>
                <w:rFonts w:hint="eastAsia" w:ascii="微软雅黑" w:hAnsi="微软雅黑" w:cs="微软雅黑"/>
                <w:bCs/>
                <w:szCs w:val="21"/>
                <w:highlight w:val="none"/>
                <w:lang w:val="en"/>
              </w:rPr>
              <w:t>宣传方案；</w:t>
            </w:r>
            <w:r>
              <w:rPr>
                <w:rFonts w:hint="eastAsia" w:ascii="微软雅黑" w:hAnsi="微软雅黑" w:cs="微软雅黑"/>
                <w:bCs/>
                <w:szCs w:val="21"/>
                <w:highlight w:val="none"/>
              </w:rPr>
              <w:t>调查</w:t>
            </w:r>
            <w:r>
              <w:rPr>
                <w:rFonts w:hint="eastAsia" w:ascii="微软雅黑" w:hAnsi="微软雅黑" w:cs="微软雅黑"/>
                <w:bCs/>
                <w:szCs w:val="21"/>
                <w:highlight w:val="none"/>
                <w:lang w:val="en"/>
              </w:rPr>
              <w:t>区域划分及绘图；部门数据整理</w:t>
            </w:r>
            <w:r>
              <w:rPr>
                <w:rFonts w:hint="eastAsia" w:ascii="微软雅黑" w:hAnsi="微软雅黑" w:cs="微软雅黑"/>
                <w:szCs w:val="21"/>
                <w:highlight w:val="none"/>
              </w:rPr>
              <w:t>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026D2420">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23A8C85A">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主观</w:t>
            </w:r>
          </w:p>
        </w:tc>
      </w:tr>
      <w:tr w14:paraId="36AF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613" w:type="dxa"/>
            <w:shd w:val="clear" w:color="auto" w:fill="auto"/>
            <w:vAlign w:val="center"/>
          </w:tcPr>
          <w:p w14:paraId="5C8B8705">
            <w:pPr>
              <w:pStyle w:val="6"/>
              <w:spacing w:line="240" w:lineRule="auto"/>
              <w:ind w:firstLine="0" w:firstLineChars="0"/>
              <w:jc w:val="both"/>
              <w:rPr>
                <w:rFonts w:hint="eastAsia" w:ascii="微软雅黑" w:hAnsi="微软雅黑" w:cs="微软雅黑"/>
                <w:b/>
                <w:szCs w:val="21"/>
                <w:highlight w:val="none"/>
                <w:lang w:bidi="zh-CN"/>
              </w:rPr>
            </w:pPr>
            <w:bookmarkStart w:id="249" w:name="_Toc18441"/>
            <w:r>
              <w:rPr>
                <w:rFonts w:hint="eastAsia" w:ascii="微软雅黑" w:hAnsi="微软雅黑" w:cs="微软雅黑"/>
                <w:szCs w:val="21"/>
                <w:highlight w:val="none"/>
              </w:rPr>
              <w:t>5</w:t>
            </w:r>
          </w:p>
        </w:tc>
        <w:tc>
          <w:tcPr>
            <w:tcW w:w="1315" w:type="dxa"/>
            <w:shd w:val="clear" w:color="auto" w:fill="auto"/>
            <w:vAlign w:val="center"/>
          </w:tcPr>
          <w:p w14:paraId="5487ECEF">
            <w:pPr>
              <w:widowControl/>
              <w:snapToGrid w:val="0"/>
              <w:spacing w:line="240" w:lineRule="auto"/>
              <w:ind w:firstLine="0" w:firstLineChars="0"/>
              <w:jc w:val="center"/>
              <w:rPr>
                <w:rFonts w:hint="eastAsia" w:ascii="微软雅黑" w:hAnsi="微软雅黑" w:cs="微软雅黑"/>
                <w:b/>
                <w:bCs/>
                <w:szCs w:val="21"/>
                <w:highlight w:val="none"/>
                <w:lang w:val="zh-CN" w:bidi="zh-CN"/>
              </w:rPr>
            </w:pPr>
            <w:r>
              <w:rPr>
                <w:rFonts w:hint="eastAsia" w:ascii="微软雅黑" w:hAnsi="微软雅黑" w:cs="微软雅黑"/>
                <w:b/>
                <w:bCs/>
                <w:szCs w:val="21"/>
                <w:highlight w:val="none"/>
              </w:rPr>
              <w:t>1%人口抽样调查实施阶段方案</w:t>
            </w:r>
          </w:p>
        </w:tc>
        <w:tc>
          <w:tcPr>
            <w:tcW w:w="5028" w:type="dxa"/>
            <w:shd w:val="clear" w:color="auto" w:fill="auto"/>
            <w:vAlign w:val="center"/>
          </w:tcPr>
          <w:p w14:paraId="3AC80C76">
            <w:pPr>
              <w:spacing w:line="240" w:lineRule="auto"/>
              <w:ind w:firstLine="0" w:firstLineChars="0"/>
              <w:jc w:val="left"/>
              <w:rPr>
                <w:rFonts w:hint="eastAsia" w:ascii="微软雅黑" w:hAnsi="微软雅黑" w:cs="微软雅黑"/>
                <w:bCs/>
                <w:kern w:val="0"/>
                <w:szCs w:val="21"/>
                <w:highlight w:val="none"/>
                <w:lang w:bidi="zh-CN"/>
              </w:rPr>
            </w:pPr>
            <w:r>
              <w:rPr>
                <w:rFonts w:hint="eastAsia" w:ascii="微软雅黑" w:hAnsi="微软雅黑" w:cs="微软雅黑"/>
                <w:bCs/>
                <w:szCs w:val="21"/>
                <w:highlight w:val="none"/>
                <w:lang w:val="en"/>
              </w:rPr>
              <w:t>投标人针对本项目</w:t>
            </w:r>
            <w:r>
              <w:rPr>
                <w:rFonts w:hint="eastAsia" w:ascii="微软雅黑" w:hAnsi="微软雅黑" w:cs="微软雅黑"/>
                <w:b/>
                <w:bCs/>
                <w:szCs w:val="21"/>
                <w:highlight w:val="none"/>
              </w:rPr>
              <w:t>1%人口抽样调查</w:t>
            </w:r>
            <w:r>
              <w:rPr>
                <w:rFonts w:hint="eastAsia" w:ascii="微软雅黑" w:hAnsi="微软雅黑" w:cs="微软雅黑"/>
                <w:bCs/>
                <w:szCs w:val="21"/>
                <w:highlight w:val="none"/>
                <w:lang w:val="en"/>
              </w:rPr>
              <w:t>实施阶段方案包括：</w:t>
            </w:r>
            <w:r>
              <w:rPr>
                <w:rFonts w:hint="eastAsia" w:ascii="微软雅黑" w:hAnsi="微软雅黑" w:cs="微软雅黑"/>
                <w:bCs/>
                <w:szCs w:val="21"/>
                <w:highlight w:val="none"/>
              </w:rPr>
              <w:t>抽样调查</w:t>
            </w:r>
            <w:r>
              <w:rPr>
                <w:rFonts w:hint="eastAsia" w:ascii="微软雅黑" w:hAnsi="微软雅黑" w:cs="微软雅黑"/>
                <w:bCs/>
                <w:szCs w:val="21"/>
                <w:highlight w:val="none"/>
                <w:lang w:val="en"/>
              </w:rPr>
              <w:t>实施方案；组织查遗补漏工作实施方案</w:t>
            </w:r>
            <w:r>
              <w:rPr>
                <w:rFonts w:hint="eastAsia" w:ascii="微软雅黑" w:hAnsi="微软雅黑" w:cs="微软雅黑"/>
                <w:szCs w:val="21"/>
                <w:highlight w:val="none"/>
              </w:rPr>
              <w:t>；</w:t>
            </w:r>
            <w:r>
              <w:rPr>
                <w:rFonts w:hint="eastAsia" w:ascii="微软雅黑" w:hAnsi="微软雅黑" w:cs="微软雅黑"/>
                <w:bCs/>
                <w:szCs w:val="21"/>
                <w:highlight w:val="none"/>
                <w:lang w:val="en"/>
              </w:rPr>
              <w:t>数据审核、检查与评估实施方案</w:t>
            </w:r>
            <w:r>
              <w:rPr>
                <w:rFonts w:hint="eastAsia" w:ascii="微软雅黑" w:hAnsi="微软雅黑" w:cs="微软雅黑"/>
                <w:szCs w:val="21"/>
                <w:highlight w:val="none"/>
              </w:rPr>
              <w:t>；</w:t>
            </w:r>
            <w:r>
              <w:rPr>
                <w:rFonts w:hint="eastAsia" w:ascii="微软雅黑" w:hAnsi="微软雅黑" w:cs="微软雅黑"/>
                <w:bCs/>
                <w:szCs w:val="21"/>
                <w:highlight w:val="none"/>
                <w:lang w:val="en"/>
              </w:rPr>
              <w:t>登记准备方案</w:t>
            </w:r>
            <w:r>
              <w:rPr>
                <w:rFonts w:hint="eastAsia" w:ascii="微软雅黑" w:hAnsi="微软雅黑" w:cs="微软雅黑"/>
                <w:szCs w:val="21"/>
                <w:highlight w:val="none"/>
              </w:rPr>
              <w:t>；</w:t>
            </w:r>
            <w:r>
              <w:rPr>
                <w:rFonts w:hint="eastAsia" w:ascii="微软雅黑" w:hAnsi="微软雅黑" w:cs="微软雅黑"/>
                <w:bCs/>
                <w:szCs w:val="21"/>
                <w:highlight w:val="none"/>
                <w:lang w:val="en"/>
              </w:rPr>
              <w:t>组织开展</w:t>
            </w:r>
            <w:r>
              <w:rPr>
                <w:rFonts w:hint="eastAsia" w:ascii="微软雅黑" w:hAnsi="微软雅黑" w:cs="微软雅黑"/>
                <w:bCs/>
                <w:szCs w:val="21"/>
                <w:highlight w:val="none"/>
              </w:rPr>
              <w:t>调查</w:t>
            </w:r>
            <w:r>
              <w:rPr>
                <w:rFonts w:hint="eastAsia" w:ascii="微软雅黑" w:hAnsi="微软雅黑" w:cs="微软雅黑"/>
                <w:bCs/>
                <w:szCs w:val="21"/>
                <w:highlight w:val="none"/>
                <w:lang w:val="en"/>
              </w:rPr>
              <w:t>登记方案</w:t>
            </w:r>
            <w:r>
              <w:rPr>
                <w:rFonts w:hint="eastAsia" w:ascii="微软雅黑" w:hAnsi="微软雅黑" w:cs="微软雅黑"/>
                <w:szCs w:val="21"/>
                <w:highlight w:val="none"/>
              </w:rPr>
              <w:t>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43F2592A">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4B37472E">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主观</w:t>
            </w:r>
          </w:p>
        </w:tc>
      </w:tr>
      <w:tr w14:paraId="3BB7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613" w:type="dxa"/>
            <w:shd w:val="clear" w:color="auto" w:fill="auto"/>
            <w:vAlign w:val="center"/>
          </w:tcPr>
          <w:p w14:paraId="17F0C0B2">
            <w:pPr>
              <w:pStyle w:val="6"/>
              <w:spacing w:line="240" w:lineRule="auto"/>
              <w:ind w:firstLine="0" w:firstLineChars="0"/>
              <w:jc w:val="both"/>
              <w:rPr>
                <w:rFonts w:hint="eastAsia" w:ascii="微软雅黑" w:hAnsi="微软雅黑" w:cs="微软雅黑"/>
                <w:b/>
                <w:szCs w:val="21"/>
                <w:highlight w:val="none"/>
                <w:lang w:bidi="zh-CN"/>
              </w:rPr>
            </w:pPr>
            <w:r>
              <w:rPr>
                <w:rFonts w:hint="eastAsia" w:ascii="微软雅黑" w:hAnsi="微软雅黑" w:cs="微软雅黑"/>
                <w:szCs w:val="21"/>
                <w:highlight w:val="none"/>
              </w:rPr>
              <w:t>6</w:t>
            </w:r>
          </w:p>
        </w:tc>
        <w:tc>
          <w:tcPr>
            <w:tcW w:w="1315" w:type="dxa"/>
            <w:shd w:val="clear" w:color="auto" w:fill="auto"/>
            <w:vAlign w:val="center"/>
          </w:tcPr>
          <w:p w14:paraId="4733BFB6">
            <w:pPr>
              <w:autoSpaceDE w:val="0"/>
              <w:autoSpaceDN w:val="0"/>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szCs w:val="21"/>
                <w:highlight w:val="none"/>
              </w:rPr>
              <w:t>数据审核、汇总方案</w:t>
            </w:r>
          </w:p>
        </w:tc>
        <w:tc>
          <w:tcPr>
            <w:tcW w:w="5028" w:type="dxa"/>
            <w:shd w:val="clear" w:color="auto" w:fill="auto"/>
            <w:vAlign w:val="center"/>
          </w:tcPr>
          <w:p w14:paraId="43F401C0">
            <w:pPr>
              <w:snapToGrid w:val="0"/>
              <w:spacing w:line="240" w:lineRule="auto"/>
              <w:ind w:firstLine="0" w:firstLineChars="0"/>
              <w:jc w:val="both"/>
              <w:rPr>
                <w:rFonts w:hint="eastAsia" w:ascii="微软雅黑" w:hAnsi="微软雅黑" w:cs="微软雅黑"/>
                <w:szCs w:val="21"/>
                <w:highlight w:val="none"/>
              </w:rPr>
            </w:pPr>
            <w:r>
              <w:rPr>
                <w:rFonts w:hint="eastAsia" w:ascii="微软雅黑" w:hAnsi="微软雅黑" w:cs="微软雅黑"/>
                <w:szCs w:val="21"/>
                <w:highlight w:val="none"/>
              </w:rPr>
              <w:t>投标人针对本项目数据审核、汇总阶段实施方案情况包括：数据质量检查、审核与验收实施方案；数据汇总、评估和发布实施方案；资料归档和工作总结实施方案等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6A10B344">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02F6308D">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主观</w:t>
            </w:r>
          </w:p>
        </w:tc>
      </w:tr>
      <w:tr w14:paraId="361F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13" w:type="dxa"/>
            <w:shd w:val="clear" w:color="auto" w:fill="auto"/>
            <w:vAlign w:val="center"/>
          </w:tcPr>
          <w:p w14:paraId="4AC0B70C">
            <w:pPr>
              <w:pStyle w:val="6"/>
              <w:spacing w:line="240" w:lineRule="auto"/>
              <w:ind w:firstLine="0" w:firstLineChars="0"/>
              <w:jc w:val="both"/>
              <w:rPr>
                <w:rFonts w:hint="eastAsia" w:ascii="微软雅黑" w:hAnsi="微软雅黑" w:cs="微软雅黑"/>
                <w:b/>
                <w:szCs w:val="21"/>
                <w:highlight w:val="none"/>
                <w:lang w:bidi="zh-CN"/>
              </w:rPr>
            </w:pPr>
            <w:r>
              <w:rPr>
                <w:rFonts w:hint="eastAsia" w:ascii="微软雅黑" w:hAnsi="微软雅黑" w:cs="微软雅黑"/>
                <w:szCs w:val="21"/>
                <w:highlight w:val="none"/>
              </w:rPr>
              <w:t>7</w:t>
            </w:r>
          </w:p>
        </w:tc>
        <w:tc>
          <w:tcPr>
            <w:tcW w:w="1315" w:type="dxa"/>
            <w:shd w:val="clear" w:color="auto" w:fill="auto"/>
            <w:vAlign w:val="center"/>
          </w:tcPr>
          <w:p w14:paraId="0DD8BE8B">
            <w:pPr>
              <w:spacing w:line="240" w:lineRule="auto"/>
              <w:ind w:firstLine="0" w:firstLineChars="0"/>
              <w:jc w:val="center"/>
              <w:rPr>
                <w:rFonts w:hint="eastAsia" w:ascii="微软雅黑" w:hAnsi="微软雅黑" w:cs="微软雅黑"/>
                <w:b/>
                <w:bCs/>
                <w:szCs w:val="21"/>
                <w:highlight w:val="none"/>
                <w:lang w:bidi="zh-CN"/>
              </w:rPr>
            </w:pPr>
            <w:r>
              <w:rPr>
                <w:rFonts w:hint="eastAsia" w:ascii="微软雅黑" w:hAnsi="微软雅黑" w:cs="微软雅黑"/>
                <w:b/>
                <w:bCs/>
                <w:szCs w:val="21"/>
                <w:highlight w:val="none"/>
              </w:rPr>
              <w:t>驻场团队管理机制</w:t>
            </w:r>
          </w:p>
        </w:tc>
        <w:tc>
          <w:tcPr>
            <w:tcW w:w="5028" w:type="dxa"/>
            <w:shd w:val="clear" w:color="auto" w:fill="auto"/>
            <w:vAlign w:val="center"/>
          </w:tcPr>
          <w:p w14:paraId="172E7DB6">
            <w:pPr>
              <w:widowControl/>
              <w:tabs>
                <w:tab w:val="left" w:pos="4997"/>
              </w:tabs>
              <w:spacing w:line="240" w:lineRule="auto"/>
              <w:ind w:right="145" w:firstLine="0" w:firstLineChars="0"/>
              <w:jc w:val="both"/>
              <w:rPr>
                <w:rFonts w:hint="eastAsia" w:ascii="微软雅黑" w:hAnsi="微软雅黑" w:cs="微软雅黑"/>
                <w:kern w:val="0"/>
                <w:szCs w:val="21"/>
                <w:highlight w:val="none"/>
                <w:lang w:bidi="zh-CN"/>
              </w:rPr>
            </w:pPr>
            <w:r>
              <w:rPr>
                <w:rFonts w:hint="eastAsia" w:ascii="微软雅黑" w:hAnsi="微软雅黑" w:cs="微软雅黑"/>
                <w:szCs w:val="21"/>
                <w:highlight w:val="none"/>
              </w:rPr>
              <w:t>投标人针对本项目驻场团队管理制度方案情况，包括考核机制，考勤机制、信息化管理、激励机制等方案</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6A011C39">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31EDC268">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主观</w:t>
            </w:r>
          </w:p>
        </w:tc>
      </w:tr>
      <w:tr w14:paraId="06BC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613" w:type="dxa"/>
            <w:shd w:val="clear" w:color="auto" w:fill="auto"/>
            <w:vAlign w:val="center"/>
          </w:tcPr>
          <w:p w14:paraId="29B80433">
            <w:pPr>
              <w:pStyle w:val="6"/>
              <w:spacing w:line="240" w:lineRule="auto"/>
              <w:ind w:firstLine="0" w:firstLineChars="0"/>
              <w:jc w:val="both"/>
              <w:rPr>
                <w:rFonts w:hint="eastAsia" w:ascii="微软雅黑" w:hAnsi="微软雅黑" w:cs="微软雅黑"/>
                <w:b/>
                <w:szCs w:val="21"/>
                <w:highlight w:val="none"/>
                <w:lang w:bidi="zh-CN"/>
              </w:rPr>
            </w:pPr>
            <w:r>
              <w:rPr>
                <w:rFonts w:hint="eastAsia" w:ascii="微软雅黑" w:hAnsi="微软雅黑" w:cs="微软雅黑"/>
                <w:szCs w:val="21"/>
                <w:highlight w:val="none"/>
              </w:rPr>
              <w:t>8</w:t>
            </w:r>
          </w:p>
        </w:tc>
        <w:tc>
          <w:tcPr>
            <w:tcW w:w="1315" w:type="dxa"/>
            <w:shd w:val="clear" w:color="auto" w:fill="auto"/>
            <w:vAlign w:val="center"/>
          </w:tcPr>
          <w:p w14:paraId="768BA854">
            <w:pPr>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szCs w:val="21"/>
                <w:highlight w:val="none"/>
              </w:rPr>
              <w:t>人员培训方案</w:t>
            </w:r>
          </w:p>
        </w:tc>
        <w:tc>
          <w:tcPr>
            <w:tcW w:w="5028" w:type="dxa"/>
            <w:shd w:val="clear" w:color="auto" w:fill="auto"/>
            <w:vAlign w:val="center"/>
          </w:tcPr>
          <w:p w14:paraId="1EBD04A9">
            <w:pPr>
              <w:spacing w:line="240" w:lineRule="auto"/>
              <w:ind w:firstLine="0" w:firstLineChars="0"/>
              <w:jc w:val="left"/>
              <w:rPr>
                <w:rFonts w:hint="eastAsia" w:ascii="微软雅黑" w:hAnsi="微软雅黑" w:cs="微软雅黑"/>
                <w:szCs w:val="21"/>
                <w:highlight w:val="none"/>
              </w:rPr>
            </w:pPr>
            <w:r>
              <w:rPr>
                <w:rFonts w:hint="eastAsia" w:ascii="微软雅黑" w:hAnsi="微软雅黑" w:cs="微软雅黑"/>
                <w:kern w:val="0"/>
                <w:szCs w:val="21"/>
                <w:highlight w:val="none"/>
              </w:rPr>
              <w:t>根据投标人针对本项目服务人员上岗前和上岗期间的教育培训计划、培训内容全面、</w:t>
            </w:r>
            <w:r>
              <w:rPr>
                <w:rFonts w:hint="eastAsia" w:ascii="微软雅黑" w:hAnsi="微软雅黑" w:cs="微软雅黑"/>
                <w:bCs/>
                <w:szCs w:val="21"/>
                <w:highlight w:val="none"/>
              </w:rPr>
              <w:t>素质教育、安全教育方面、严守工作纪律方面严格把关的</w:t>
            </w:r>
            <w:r>
              <w:rPr>
                <w:rFonts w:hint="eastAsia" w:ascii="微软雅黑" w:hAnsi="微软雅黑" w:cs="微软雅黑"/>
                <w:kern w:val="0"/>
                <w:szCs w:val="21"/>
                <w:highlight w:val="none"/>
              </w:rPr>
              <w:t>可行性等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441590ED">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04D9BC7A">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主观</w:t>
            </w:r>
          </w:p>
        </w:tc>
      </w:tr>
      <w:bookmarkEnd w:id="249"/>
      <w:tr w14:paraId="3EF1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13" w:type="dxa"/>
            <w:vAlign w:val="center"/>
          </w:tcPr>
          <w:p w14:paraId="5CDD41D0">
            <w:pPr>
              <w:pStyle w:val="6"/>
              <w:spacing w:line="240" w:lineRule="auto"/>
              <w:ind w:firstLine="0" w:firstLineChars="0"/>
              <w:jc w:val="both"/>
              <w:rPr>
                <w:rFonts w:hint="eastAsia" w:ascii="微软雅黑" w:hAnsi="微软雅黑" w:cs="微软雅黑"/>
                <w:szCs w:val="21"/>
                <w:highlight w:val="none"/>
              </w:rPr>
            </w:pPr>
            <w:r>
              <w:rPr>
                <w:rFonts w:hint="eastAsia" w:ascii="微软雅黑" w:hAnsi="微软雅黑" w:cs="微软雅黑"/>
                <w:szCs w:val="21"/>
                <w:highlight w:val="none"/>
              </w:rPr>
              <w:t>9</w:t>
            </w:r>
          </w:p>
        </w:tc>
        <w:tc>
          <w:tcPr>
            <w:tcW w:w="1315" w:type="dxa"/>
            <w:shd w:val="clear" w:color="auto" w:fill="auto"/>
            <w:vAlign w:val="center"/>
          </w:tcPr>
          <w:p w14:paraId="12387F49">
            <w:pPr>
              <w:pStyle w:val="19"/>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szCs w:val="21"/>
                <w:highlight w:val="none"/>
                <w:lang w:bidi="zh-CN"/>
              </w:rPr>
              <w:t>质量保障方案</w:t>
            </w:r>
          </w:p>
        </w:tc>
        <w:tc>
          <w:tcPr>
            <w:tcW w:w="5028" w:type="dxa"/>
            <w:shd w:val="clear" w:color="auto" w:fill="auto"/>
            <w:vAlign w:val="center"/>
          </w:tcPr>
          <w:p w14:paraId="7B8F30B0">
            <w:pPr>
              <w:spacing w:line="240" w:lineRule="auto"/>
              <w:ind w:firstLine="0" w:firstLineChars="0"/>
              <w:jc w:val="left"/>
              <w:rPr>
                <w:rFonts w:hint="eastAsia" w:ascii="微软雅黑" w:hAnsi="微软雅黑" w:cs="微软雅黑"/>
                <w:bCs/>
                <w:kern w:val="0"/>
                <w:szCs w:val="21"/>
                <w:highlight w:val="none"/>
              </w:rPr>
            </w:pPr>
            <w:r>
              <w:rPr>
                <w:rFonts w:hint="eastAsia" w:ascii="微软雅黑" w:hAnsi="微软雅黑" w:cs="微软雅黑"/>
                <w:szCs w:val="21"/>
                <w:highlight w:val="none"/>
                <w:lang w:val="zh-CN"/>
              </w:rPr>
              <w:t>根据投标人针</w:t>
            </w:r>
            <w:r>
              <w:rPr>
                <w:rFonts w:hint="eastAsia" w:ascii="微软雅黑" w:hAnsi="微软雅黑" w:cs="微软雅黑"/>
                <w:szCs w:val="21"/>
                <w:highlight w:val="none"/>
              </w:rPr>
              <w:t>1%人口抽样调查质量保证措施的完备性、保障性、可靠性等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6C36776F">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7B6490F2">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主观</w:t>
            </w:r>
          </w:p>
        </w:tc>
      </w:tr>
      <w:tr w14:paraId="152D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13" w:type="dxa"/>
            <w:vAlign w:val="center"/>
          </w:tcPr>
          <w:p w14:paraId="1BEF5DC0">
            <w:pPr>
              <w:pStyle w:val="6"/>
              <w:spacing w:line="240" w:lineRule="auto"/>
              <w:ind w:firstLine="0" w:firstLineChars="0"/>
              <w:jc w:val="both"/>
              <w:rPr>
                <w:rFonts w:hint="eastAsia" w:ascii="微软雅黑" w:hAnsi="微软雅黑" w:cs="微软雅黑"/>
                <w:szCs w:val="21"/>
                <w:highlight w:val="none"/>
              </w:rPr>
            </w:pPr>
            <w:r>
              <w:rPr>
                <w:rFonts w:hint="eastAsia" w:ascii="微软雅黑" w:hAnsi="微软雅黑" w:cs="微软雅黑"/>
                <w:szCs w:val="21"/>
                <w:highlight w:val="none"/>
              </w:rPr>
              <w:t>10</w:t>
            </w:r>
          </w:p>
        </w:tc>
        <w:tc>
          <w:tcPr>
            <w:tcW w:w="1315" w:type="dxa"/>
            <w:shd w:val="clear" w:color="auto" w:fill="auto"/>
            <w:vAlign w:val="center"/>
          </w:tcPr>
          <w:p w14:paraId="3972388D">
            <w:pPr>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szCs w:val="21"/>
                <w:highlight w:val="none"/>
                <w:lang w:val="zh-CN"/>
              </w:rPr>
              <w:t>服务承诺</w:t>
            </w:r>
          </w:p>
        </w:tc>
        <w:tc>
          <w:tcPr>
            <w:tcW w:w="5028" w:type="dxa"/>
            <w:shd w:val="clear" w:color="auto" w:fill="auto"/>
            <w:vAlign w:val="center"/>
          </w:tcPr>
          <w:p w14:paraId="7098710A">
            <w:pPr>
              <w:pStyle w:val="3"/>
              <w:spacing w:line="240" w:lineRule="auto"/>
              <w:ind w:firstLine="0" w:firstLineChars="0"/>
              <w:jc w:val="both"/>
              <w:rPr>
                <w:rFonts w:hint="eastAsia" w:ascii="微软雅黑" w:hAnsi="微软雅黑" w:cs="微软雅黑"/>
                <w:bCs/>
                <w:kern w:val="0"/>
                <w:szCs w:val="21"/>
                <w:highlight w:val="none"/>
              </w:rPr>
            </w:pPr>
            <w:r>
              <w:rPr>
                <w:rFonts w:hint="eastAsia" w:ascii="微软雅黑" w:hAnsi="微软雅黑" w:cs="微软雅黑"/>
                <w:szCs w:val="21"/>
                <w:highlight w:val="none"/>
              </w:rPr>
              <w:t>根据投标人针对完成项目综合报告提供的服务承诺内容是否有针对性，制定的服务措施是否有保障、</w:t>
            </w:r>
            <w:r>
              <w:rPr>
                <w:rFonts w:hint="eastAsia" w:ascii="微软雅黑" w:hAnsi="微软雅黑" w:cs="微软雅黑"/>
                <w:bCs/>
                <w:szCs w:val="21"/>
                <w:highlight w:val="none"/>
              </w:rPr>
              <w:t>保障体系是否健全</w:t>
            </w:r>
            <w:r>
              <w:rPr>
                <w:rFonts w:hint="eastAsia" w:ascii="微软雅黑" w:hAnsi="微软雅黑" w:cs="微软雅黑"/>
                <w:szCs w:val="21"/>
                <w:highlight w:val="none"/>
              </w:rPr>
              <w:t>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65F77075">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2800F229">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主观</w:t>
            </w:r>
          </w:p>
        </w:tc>
      </w:tr>
      <w:tr w14:paraId="4E8B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613" w:type="dxa"/>
            <w:vAlign w:val="center"/>
          </w:tcPr>
          <w:p w14:paraId="1EE0E452">
            <w:pPr>
              <w:pStyle w:val="6"/>
              <w:spacing w:line="240" w:lineRule="auto"/>
              <w:ind w:firstLine="0" w:firstLineChars="0"/>
              <w:jc w:val="both"/>
              <w:rPr>
                <w:rFonts w:hint="eastAsia" w:ascii="微软雅黑" w:hAnsi="微软雅黑" w:cs="微软雅黑"/>
                <w:szCs w:val="21"/>
                <w:highlight w:val="none"/>
              </w:rPr>
            </w:pPr>
            <w:bookmarkStart w:id="250" w:name="_Toc24301"/>
            <w:bookmarkStart w:id="251" w:name="_Toc291"/>
            <w:r>
              <w:rPr>
                <w:rFonts w:hint="eastAsia" w:ascii="微软雅黑" w:hAnsi="微软雅黑" w:cs="微软雅黑"/>
                <w:szCs w:val="21"/>
                <w:highlight w:val="none"/>
              </w:rPr>
              <w:t>1</w:t>
            </w:r>
            <w:bookmarkEnd w:id="250"/>
            <w:bookmarkEnd w:id="251"/>
            <w:r>
              <w:rPr>
                <w:rFonts w:hint="eastAsia" w:ascii="微软雅黑" w:hAnsi="微软雅黑" w:cs="微软雅黑"/>
                <w:szCs w:val="21"/>
                <w:highlight w:val="none"/>
              </w:rPr>
              <w:t>1</w:t>
            </w:r>
          </w:p>
        </w:tc>
        <w:tc>
          <w:tcPr>
            <w:tcW w:w="1315" w:type="dxa"/>
            <w:shd w:val="clear" w:color="auto" w:fill="auto"/>
            <w:vAlign w:val="center"/>
          </w:tcPr>
          <w:p w14:paraId="7B87ED72">
            <w:pPr>
              <w:tabs>
                <w:tab w:val="left" w:pos="5129"/>
              </w:tabs>
              <w:snapToGrid w:val="0"/>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szCs w:val="21"/>
                <w:highlight w:val="none"/>
              </w:rPr>
              <w:t>工作计划安排</w:t>
            </w:r>
          </w:p>
        </w:tc>
        <w:tc>
          <w:tcPr>
            <w:tcW w:w="5028" w:type="dxa"/>
            <w:shd w:val="clear" w:color="auto" w:fill="auto"/>
            <w:vAlign w:val="center"/>
          </w:tcPr>
          <w:p w14:paraId="2C2AED10">
            <w:pPr>
              <w:pStyle w:val="3"/>
              <w:spacing w:line="240" w:lineRule="auto"/>
              <w:ind w:firstLine="0" w:firstLineChars="0"/>
              <w:jc w:val="both"/>
              <w:rPr>
                <w:rFonts w:hint="eastAsia" w:ascii="微软雅黑" w:hAnsi="微软雅黑" w:cs="微软雅黑"/>
                <w:bCs/>
                <w:kern w:val="0"/>
                <w:szCs w:val="21"/>
                <w:highlight w:val="none"/>
              </w:rPr>
            </w:pPr>
            <w:r>
              <w:rPr>
                <w:rFonts w:hint="eastAsia" w:ascii="微软雅黑" w:hAnsi="微软雅黑" w:cs="微软雅黑"/>
                <w:szCs w:val="21"/>
                <w:highlight w:val="none"/>
              </w:rPr>
              <w:t>根据投标人针对本项目具体工作计划安排（前期工作人员准备、1%人口抽样调查、递交报告等相关环节）的安排合理性，科学性，合理化等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1FA4F0D3">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4FFB7FDA">
            <w:pPr>
              <w:snapToGrid w:val="0"/>
              <w:spacing w:line="240" w:lineRule="auto"/>
              <w:ind w:firstLine="0" w:firstLineChars="0"/>
              <w:jc w:val="center"/>
              <w:rPr>
                <w:rFonts w:hint="eastAsia" w:ascii="微软雅黑" w:hAnsi="微软雅黑" w:cs="微软雅黑"/>
                <w:kern w:val="0"/>
                <w:szCs w:val="21"/>
                <w:highlight w:val="none"/>
              </w:rPr>
            </w:pPr>
            <w:r>
              <w:rPr>
                <w:rFonts w:hint="eastAsia" w:ascii="微软雅黑" w:hAnsi="微软雅黑" w:cs="微软雅黑"/>
                <w:szCs w:val="21"/>
                <w:highlight w:val="none"/>
              </w:rPr>
              <w:t>主观</w:t>
            </w:r>
          </w:p>
        </w:tc>
      </w:tr>
      <w:tr w14:paraId="62ED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13" w:type="dxa"/>
            <w:vAlign w:val="center"/>
          </w:tcPr>
          <w:p w14:paraId="026D2193">
            <w:pPr>
              <w:pStyle w:val="6"/>
              <w:spacing w:line="240" w:lineRule="auto"/>
              <w:ind w:firstLine="0" w:firstLineChars="0"/>
              <w:jc w:val="both"/>
              <w:rPr>
                <w:rFonts w:hint="eastAsia" w:ascii="微软雅黑" w:hAnsi="微软雅黑" w:cs="微软雅黑"/>
                <w:szCs w:val="21"/>
                <w:highlight w:val="none"/>
              </w:rPr>
            </w:pPr>
            <w:bookmarkStart w:id="252" w:name="_Toc23486"/>
            <w:bookmarkStart w:id="253" w:name="_Toc25677"/>
            <w:r>
              <w:rPr>
                <w:rFonts w:hint="eastAsia" w:ascii="微软雅黑" w:hAnsi="微软雅黑" w:cs="微软雅黑"/>
                <w:szCs w:val="21"/>
                <w:highlight w:val="none"/>
              </w:rPr>
              <w:t>1</w:t>
            </w:r>
            <w:bookmarkEnd w:id="252"/>
            <w:bookmarkEnd w:id="253"/>
            <w:r>
              <w:rPr>
                <w:rFonts w:hint="eastAsia" w:ascii="微软雅黑" w:hAnsi="微软雅黑" w:cs="微软雅黑"/>
                <w:szCs w:val="21"/>
                <w:highlight w:val="none"/>
              </w:rPr>
              <w:t>2</w:t>
            </w:r>
          </w:p>
        </w:tc>
        <w:tc>
          <w:tcPr>
            <w:tcW w:w="1315" w:type="dxa"/>
            <w:shd w:val="clear" w:color="auto" w:fill="auto"/>
            <w:vAlign w:val="center"/>
          </w:tcPr>
          <w:p w14:paraId="73763C97">
            <w:pPr>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szCs w:val="21"/>
                <w:highlight w:val="none"/>
              </w:rPr>
              <w:t>应急响应措施</w:t>
            </w:r>
          </w:p>
        </w:tc>
        <w:tc>
          <w:tcPr>
            <w:tcW w:w="5028" w:type="dxa"/>
            <w:shd w:val="clear" w:color="auto" w:fill="auto"/>
            <w:vAlign w:val="center"/>
          </w:tcPr>
          <w:p w14:paraId="0F5932CC">
            <w:pPr>
              <w:spacing w:line="240" w:lineRule="auto"/>
              <w:ind w:firstLine="0" w:firstLineChars="0"/>
              <w:jc w:val="both"/>
              <w:rPr>
                <w:rFonts w:hint="eastAsia" w:ascii="微软雅黑" w:hAnsi="微软雅黑" w:cs="微软雅黑"/>
                <w:bCs/>
                <w:kern w:val="0"/>
                <w:szCs w:val="21"/>
                <w:highlight w:val="none"/>
              </w:rPr>
            </w:pPr>
            <w:r>
              <w:rPr>
                <w:rFonts w:hint="eastAsia" w:ascii="微软雅黑" w:hAnsi="微软雅黑" w:cs="微软雅黑"/>
                <w:szCs w:val="21"/>
                <w:highlight w:val="none"/>
              </w:rPr>
              <w:t>根据投标人针对本项目1%人口抽样调查环节中前期准备、项目实施、递交成果环节中各类突发事件制定的应急响应措施、响应时效等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0AA37B54">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1AFC3143">
            <w:pPr>
              <w:snapToGrid w:val="0"/>
              <w:spacing w:line="240" w:lineRule="auto"/>
              <w:ind w:firstLine="0" w:firstLineChars="0"/>
              <w:jc w:val="center"/>
              <w:rPr>
                <w:rFonts w:hint="eastAsia" w:ascii="微软雅黑" w:hAnsi="微软雅黑" w:cs="微软雅黑"/>
                <w:kern w:val="0"/>
                <w:szCs w:val="21"/>
                <w:highlight w:val="none"/>
              </w:rPr>
            </w:pPr>
            <w:r>
              <w:rPr>
                <w:rFonts w:hint="eastAsia" w:ascii="微软雅黑" w:hAnsi="微软雅黑" w:cs="微软雅黑"/>
                <w:szCs w:val="21"/>
                <w:highlight w:val="none"/>
              </w:rPr>
              <w:t>主观</w:t>
            </w:r>
          </w:p>
        </w:tc>
      </w:tr>
      <w:tr w14:paraId="5DBF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13" w:type="dxa"/>
            <w:vAlign w:val="center"/>
          </w:tcPr>
          <w:p w14:paraId="0A71A0A2">
            <w:pPr>
              <w:pStyle w:val="6"/>
              <w:spacing w:line="240" w:lineRule="auto"/>
              <w:ind w:firstLine="0" w:firstLineChars="0"/>
              <w:jc w:val="both"/>
              <w:rPr>
                <w:rFonts w:hint="default" w:ascii="微软雅黑" w:hAnsi="微软雅黑" w:eastAsia="微软雅黑" w:cs="微软雅黑"/>
                <w:szCs w:val="21"/>
                <w:highlight w:val="none"/>
                <w:lang w:val="en-US" w:eastAsia="zh-CN"/>
              </w:rPr>
            </w:pPr>
            <w:bookmarkStart w:id="254" w:name="_Toc26269"/>
            <w:bookmarkStart w:id="255" w:name="_Toc20691"/>
            <w:r>
              <w:rPr>
                <w:rFonts w:hint="eastAsia" w:ascii="微软雅黑" w:hAnsi="微软雅黑" w:cs="微软雅黑"/>
                <w:szCs w:val="21"/>
                <w:highlight w:val="none"/>
                <w:lang w:val="en-US" w:eastAsia="zh-CN"/>
              </w:rPr>
              <w:t>13</w:t>
            </w:r>
          </w:p>
        </w:tc>
        <w:tc>
          <w:tcPr>
            <w:tcW w:w="1315" w:type="dxa"/>
            <w:shd w:val="clear" w:color="auto" w:fill="auto"/>
            <w:vAlign w:val="center"/>
          </w:tcPr>
          <w:p w14:paraId="5C751AFF">
            <w:pPr>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kern w:val="0"/>
                <w:szCs w:val="21"/>
                <w:highlight w:val="none"/>
                <w:lang w:bidi="ar"/>
              </w:rPr>
              <w:t>项目管理</w:t>
            </w:r>
          </w:p>
        </w:tc>
        <w:tc>
          <w:tcPr>
            <w:tcW w:w="5028" w:type="dxa"/>
            <w:shd w:val="clear" w:color="auto" w:fill="auto"/>
            <w:vAlign w:val="center"/>
          </w:tcPr>
          <w:p w14:paraId="030C1ADC">
            <w:pPr>
              <w:spacing w:line="240" w:lineRule="auto"/>
              <w:ind w:firstLine="0" w:firstLineChars="0"/>
              <w:jc w:val="both"/>
              <w:rPr>
                <w:rFonts w:hint="eastAsia" w:ascii="微软雅黑" w:hAnsi="微软雅黑" w:cs="微软雅黑"/>
                <w:szCs w:val="21"/>
                <w:highlight w:val="none"/>
              </w:rPr>
            </w:pPr>
            <w:r>
              <w:rPr>
                <w:rFonts w:hint="eastAsia" w:ascii="微软雅黑" w:hAnsi="微软雅黑" w:cs="微软雅黑"/>
                <w:kern w:val="0"/>
                <w:szCs w:val="21"/>
                <w:highlight w:val="none"/>
                <w:lang w:bidi="ar"/>
              </w:rPr>
              <w:t>管理组织、项目实施规范和管理制度，是否与采购需求符合性或匹配度进行打分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516877E6">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0637C14A">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主观</w:t>
            </w:r>
          </w:p>
        </w:tc>
      </w:tr>
      <w:tr w14:paraId="1D09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613" w:type="dxa"/>
            <w:vAlign w:val="center"/>
          </w:tcPr>
          <w:p w14:paraId="5FEAB6D1">
            <w:pPr>
              <w:pStyle w:val="6"/>
              <w:spacing w:line="240" w:lineRule="auto"/>
              <w:ind w:firstLine="0" w:firstLineChars="0"/>
              <w:jc w:val="both"/>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1</w:t>
            </w:r>
            <w:bookmarkEnd w:id="254"/>
            <w:bookmarkEnd w:id="255"/>
            <w:r>
              <w:rPr>
                <w:rFonts w:hint="eastAsia" w:ascii="微软雅黑" w:hAnsi="微软雅黑" w:cs="微软雅黑"/>
                <w:szCs w:val="21"/>
                <w:highlight w:val="none"/>
                <w:lang w:val="en-US" w:eastAsia="zh-CN"/>
              </w:rPr>
              <w:t>4</w:t>
            </w:r>
          </w:p>
        </w:tc>
        <w:tc>
          <w:tcPr>
            <w:tcW w:w="1315" w:type="dxa"/>
            <w:shd w:val="clear" w:color="auto" w:fill="auto"/>
            <w:vAlign w:val="center"/>
          </w:tcPr>
          <w:p w14:paraId="1D37DFF1">
            <w:pPr>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kern w:val="0"/>
                <w:szCs w:val="21"/>
                <w:highlight w:val="none"/>
              </w:rPr>
              <w:t>档案管理方案</w:t>
            </w:r>
          </w:p>
        </w:tc>
        <w:tc>
          <w:tcPr>
            <w:tcW w:w="5028" w:type="dxa"/>
            <w:shd w:val="clear" w:color="auto" w:fill="auto"/>
            <w:vAlign w:val="center"/>
          </w:tcPr>
          <w:p w14:paraId="75651B3E">
            <w:pPr>
              <w:spacing w:line="240" w:lineRule="auto"/>
              <w:ind w:firstLine="0" w:firstLineChars="0"/>
              <w:jc w:val="both"/>
              <w:rPr>
                <w:rFonts w:hint="eastAsia" w:ascii="微软雅黑" w:hAnsi="微软雅黑" w:cs="微软雅黑"/>
                <w:szCs w:val="21"/>
                <w:highlight w:val="none"/>
                <w:lang w:bidi="zh-CN"/>
              </w:rPr>
            </w:pPr>
            <w:r>
              <w:rPr>
                <w:rFonts w:hint="eastAsia" w:ascii="微软雅黑" w:hAnsi="微软雅黑" w:cs="微软雅黑"/>
                <w:szCs w:val="21"/>
                <w:highlight w:val="none"/>
              </w:rPr>
              <w:t>根据投标人针对本项目的档案管理方案包括保密制度、保密培训、档案管理等，使得工作中的档案资料不被泄露</w:t>
            </w:r>
            <w:r>
              <w:rPr>
                <w:rFonts w:hint="eastAsia" w:ascii="微软雅黑" w:hAnsi="微软雅黑" w:cs="微软雅黑"/>
                <w:szCs w:val="21"/>
                <w:highlight w:val="none"/>
                <w:lang w:val="zh-CN"/>
              </w:rPr>
              <w:t>等情况，</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评分范围：5/4/3/2/1，不得供不得分</w:t>
            </w:r>
            <w:r>
              <w:rPr>
                <w:rFonts w:hint="eastAsia" w:ascii="微软雅黑" w:hAnsi="微软雅黑" w:cs="微软雅黑"/>
                <w:szCs w:val="21"/>
                <w:highlight w:val="none"/>
              </w:rPr>
              <w:t>）</w:t>
            </w:r>
          </w:p>
        </w:tc>
        <w:tc>
          <w:tcPr>
            <w:tcW w:w="721" w:type="dxa"/>
            <w:shd w:val="clear" w:color="auto" w:fill="auto"/>
            <w:vAlign w:val="center"/>
          </w:tcPr>
          <w:p w14:paraId="1CFA81AB">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3009E7DE">
            <w:pPr>
              <w:snapToGrid w:val="0"/>
              <w:spacing w:line="240" w:lineRule="auto"/>
              <w:ind w:firstLine="0" w:firstLineChars="0"/>
              <w:jc w:val="center"/>
              <w:rPr>
                <w:rFonts w:hint="eastAsia" w:ascii="微软雅黑" w:hAnsi="微软雅黑" w:cs="微软雅黑"/>
                <w:kern w:val="0"/>
                <w:szCs w:val="21"/>
                <w:highlight w:val="none"/>
              </w:rPr>
            </w:pPr>
            <w:r>
              <w:rPr>
                <w:rFonts w:hint="eastAsia" w:ascii="微软雅黑" w:hAnsi="微软雅黑" w:cs="微软雅黑"/>
                <w:szCs w:val="21"/>
                <w:highlight w:val="none"/>
              </w:rPr>
              <w:t>主观</w:t>
            </w:r>
          </w:p>
        </w:tc>
      </w:tr>
      <w:tr w14:paraId="1DBA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13" w:type="dxa"/>
            <w:vAlign w:val="center"/>
          </w:tcPr>
          <w:p w14:paraId="7C8F8A2B">
            <w:pPr>
              <w:pStyle w:val="6"/>
              <w:spacing w:line="240" w:lineRule="auto"/>
              <w:ind w:firstLine="0" w:firstLineChars="0"/>
              <w:jc w:val="both"/>
              <w:rPr>
                <w:rFonts w:hint="eastAsia" w:ascii="微软雅黑" w:hAnsi="微软雅黑" w:eastAsia="微软雅黑" w:cs="微软雅黑"/>
                <w:szCs w:val="21"/>
                <w:highlight w:val="none"/>
                <w:lang w:eastAsia="zh-CN"/>
              </w:rPr>
            </w:pPr>
            <w:bookmarkStart w:id="256" w:name="_Toc14271"/>
            <w:r>
              <w:rPr>
                <w:rFonts w:hint="eastAsia" w:ascii="微软雅黑" w:hAnsi="微软雅黑" w:cs="微软雅黑"/>
                <w:szCs w:val="21"/>
                <w:highlight w:val="none"/>
              </w:rPr>
              <w:t>1</w:t>
            </w:r>
            <w:bookmarkEnd w:id="256"/>
            <w:r>
              <w:rPr>
                <w:rFonts w:hint="eastAsia" w:ascii="微软雅黑" w:hAnsi="微软雅黑" w:cs="微软雅黑"/>
                <w:szCs w:val="21"/>
                <w:highlight w:val="none"/>
                <w:lang w:val="en-US" w:eastAsia="zh-CN"/>
              </w:rPr>
              <w:t>5</w:t>
            </w:r>
          </w:p>
        </w:tc>
        <w:tc>
          <w:tcPr>
            <w:tcW w:w="1315" w:type="dxa"/>
            <w:shd w:val="clear" w:color="auto" w:fill="auto"/>
            <w:vAlign w:val="center"/>
          </w:tcPr>
          <w:p w14:paraId="50608489">
            <w:pPr>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szCs w:val="21"/>
                <w:highlight w:val="none"/>
              </w:rPr>
              <w:t>合理化建议</w:t>
            </w:r>
          </w:p>
        </w:tc>
        <w:tc>
          <w:tcPr>
            <w:tcW w:w="5028" w:type="dxa"/>
            <w:shd w:val="clear" w:color="auto" w:fill="auto"/>
            <w:vAlign w:val="center"/>
          </w:tcPr>
          <w:p w14:paraId="20C2B4DC">
            <w:pPr>
              <w:pStyle w:val="3"/>
              <w:tabs>
                <w:tab w:val="left" w:pos="208"/>
              </w:tabs>
              <w:spacing w:line="240" w:lineRule="auto"/>
              <w:ind w:firstLine="0" w:firstLineChars="0"/>
              <w:jc w:val="both"/>
              <w:rPr>
                <w:rFonts w:hint="eastAsia" w:ascii="微软雅黑" w:hAnsi="微软雅黑" w:cs="微软雅黑"/>
                <w:szCs w:val="21"/>
                <w:highlight w:val="none"/>
              </w:rPr>
            </w:pPr>
            <w:r>
              <w:rPr>
                <w:rFonts w:hint="eastAsia" w:ascii="微软雅黑" w:hAnsi="微软雅黑" w:cs="微软雅黑"/>
                <w:bCs/>
                <w:szCs w:val="21"/>
                <w:highlight w:val="none"/>
              </w:rPr>
              <w:t>根据投标人</w:t>
            </w:r>
            <w:r>
              <w:rPr>
                <w:rFonts w:hint="eastAsia" w:ascii="微软雅黑" w:hAnsi="微软雅黑" w:cs="微软雅黑"/>
                <w:kern w:val="0"/>
                <w:szCs w:val="21"/>
                <w:highlight w:val="none"/>
              </w:rPr>
              <w:t>针对本项目1%人口抽样调查工作内容及特点，从实际需求出发，</w:t>
            </w:r>
            <w:r>
              <w:rPr>
                <w:rFonts w:hint="eastAsia" w:ascii="微软雅黑" w:hAnsi="微软雅黑" w:cs="微软雅黑"/>
                <w:bCs/>
                <w:szCs w:val="21"/>
                <w:highlight w:val="none"/>
              </w:rPr>
              <w:t>提供具有实用性、前瞻性的合理化建议</w:t>
            </w:r>
            <w:r>
              <w:rPr>
                <w:rFonts w:hint="eastAsia" w:ascii="微软雅黑" w:hAnsi="微软雅黑" w:cs="微软雅黑"/>
                <w:szCs w:val="21"/>
                <w:highlight w:val="none"/>
              </w:rPr>
              <w:t>等</w:t>
            </w:r>
            <w:r>
              <w:rPr>
                <w:rFonts w:hint="eastAsia" w:ascii="微软雅黑" w:hAnsi="微软雅黑" w:cs="微软雅黑"/>
                <w:szCs w:val="21"/>
                <w:highlight w:val="none"/>
                <w:lang w:val="zh-CN"/>
              </w:rPr>
              <w:t>，</w:t>
            </w:r>
            <w:r>
              <w:rPr>
                <w:rFonts w:hint="eastAsia" w:ascii="微软雅黑" w:hAnsi="微软雅黑" w:cs="微软雅黑"/>
                <w:kern w:val="0"/>
                <w:szCs w:val="21"/>
                <w:highlight w:val="none"/>
                <w:lang w:bidi="ar"/>
              </w:rPr>
              <w:t>是否与采购需求符合性或匹配度进行打分</w:t>
            </w:r>
            <w:r>
              <w:rPr>
                <w:rFonts w:hint="eastAsia" w:ascii="微软雅黑" w:hAnsi="微软雅黑" w:cs="微软雅黑"/>
                <w:szCs w:val="21"/>
                <w:highlight w:val="none"/>
              </w:rPr>
              <w:t>。（</w:t>
            </w:r>
            <w:r>
              <w:rPr>
                <w:rFonts w:hint="eastAsia" w:ascii="微软雅黑" w:hAnsi="微软雅黑" w:cs="微软雅黑"/>
                <w:kern w:val="0"/>
                <w:szCs w:val="21"/>
                <w:highlight w:val="none"/>
                <w:lang w:bidi="ar"/>
              </w:rPr>
              <w:t>评分范围：3.5/2/1，不得供不得分</w:t>
            </w:r>
            <w:r>
              <w:rPr>
                <w:rFonts w:hint="eastAsia" w:ascii="微软雅黑" w:hAnsi="微软雅黑" w:cs="微软雅黑"/>
                <w:szCs w:val="21"/>
                <w:highlight w:val="none"/>
              </w:rPr>
              <w:t>）</w:t>
            </w:r>
          </w:p>
        </w:tc>
        <w:tc>
          <w:tcPr>
            <w:tcW w:w="721" w:type="dxa"/>
            <w:shd w:val="clear" w:color="auto" w:fill="auto"/>
            <w:vAlign w:val="center"/>
          </w:tcPr>
          <w:p w14:paraId="35FC09A3">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3.5</w:t>
            </w:r>
          </w:p>
        </w:tc>
        <w:tc>
          <w:tcPr>
            <w:tcW w:w="851" w:type="dxa"/>
            <w:shd w:val="clear" w:color="auto" w:fill="auto"/>
            <w:vAlign w:val="center"/>
          </w:tcPr>
          <w:p w14:paraId="27A8177A">
            <w:pPr>
              <w:snapToGrid w:val="0"/>
              <w:spacing w:line="240" w:lineRule="auto"/>
              <w:ind w:firstLine="0" w:firstLineChars="0"/>
              <w:jc w:val="center"/>
              <w:rPr>
                <w:rFonts w:hint="eastAsia" w:ascii="微软雅黑" w:hAnsi="微软雅黑" w:cs="微软雅黑"/>
                <w:kern w:val="0"/>
                <w:szCs w:val="21"/>
                <w:highlight w:val="none"/>
              </w:rPr>
            </w:pPr>
            <w:r>
              <w:rPr>
                <w:rFonts w:hint="eastAsia" w:ascii="微软雅黑" w:hAnsi="微软雅黑" w:cs="微软雅黑"/>
                <w:szCs w:val="21"/>
                <w:highlight w:val="none"/>
              </w:rPr>
              <w:t>主观</w:t>
            </w:r>
          </w:p>
        </w:tc>
      </w:tr>
      <w:tr w14:paraId="1786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13" w:type="dxa"/>
            <w:vAlign w:val="center"/>
          </w:tcPr>
          <w:p w14:paraId="45833331">
            <w:pPr>
              <w:pStyle w:val="6"/>
              <w:spacing w:line="240" w:lineRule="auto"/>
              <w:ind w:firstLine="0" w:firstLineChars="0"/>
              <w:jc w:val="both"/>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1</w:t>
            </w:r>
            <w:r>
              <w:rPr>
                <w:rFonts w:hint="eastAsia" w:ascii="微软雅黑" w:hAnsi="微软雅黑" w:cs="微软雅黑"/>
                <w:szCs w:val="21"/>
                <w:highlight w:val="none"/>
                <w:lang w:val="en-US" w:eastAsia="zh-CN"/>
              </w:rPr>
              <w:t>6</w:t>
            </w:r>
          </w:p>
        </w:tc>
        <w:tc>
          <w:tcPr>
            <w:tcW w:w="1315" w:type="dxa"/>
            <w:vMerge w:val="restart"/>
            <w:shd w:val="clear" w:color="auto" w:fill="auto"/>
            <w:vAlign w:val="center"/>
          </w:tcPr>
          <w:p w14:paraId="6FED6769">
            <w:pPr>
              <w:spacing w:line="240" w:lineRule="auto"/>
              <w:ind w:firstLine="0" w:firstLineChars="0"/>
              <w:jc w:val="center"/>
              <w:rPr>
                <w:rFonts w:hint="eastAsia" w:ascii="微软雅黑" w:hAnsi="微软雅黑" w:cs="微软雅黑"/>
                <w:b/>
                <w:bCs/>
                <w:szCs w:val="21"/>
                <w:highlight w:val="none"/>
              </w:rPr>
            </w:pPr>
            <w:r>
              <w:rPr>
                <w:rFonts w:hint="eastAsia" w:ascii="微软雅黑" w:hAnsi="微软雅黑" w:cs="微软雅黑"/>
                <w:b/>
                <w:bCs/>
                <w:szCs w:val="21"/>
                <w:highlight w:val="none"/>
              </w:rPr>
              <w:t>人员配备</w:t>
            </w:r>
          </w:p>
        </w:tc>
        <w:tc>
          <w:tcPr>
            <w:tcW w:w="5028" w:type="dxa"/>
            <w:shd w:val="clear" w:color="auto" w:fill="auto"/>
            <w:vAlign w:val="center"/>
          </w:tcPr>
          <w:p w14:paraId="37B3D63F">
            <w:pPr>
              <w:widowControl/>
              <w:spacing w:line="240" w:lineRule="auto"/>
              <w:ind w:firstLine="0" w:firstLineChars="0"/>
              <w:jc w:val="left"/>
              <w:rPr>
                <w:rFonts w:hint="eastAsia" w:ascii="微软雅黑" w:hAnsi="微软雅黑" w:cs="微软雅黑"/>
                <w:szCs w:val="21"/>
                <w:highlight w:val="none"/>
              </w:rPr>
            </w:pPr>
            <w:r>
              <w:rPr>
                <w:rFonts w:hint="eastAsia" w:ascii="微软雅黑" w:hAnsi="微软雅黑" w:cs="微软雅黑"/>
                <w:b/>
                <w:bCs/>
                <w:szCs w:val="21"/>
                <w:highlight w:val="none"/>
              </w:rPr>
              <w:t>项目负责人：</w:t>
            </w:r>
          </w:p>
          <w:p w14:paraId="7CA32234">
            <w:pPr>
              <w:spacing w:line="240" w:lineRule="auto"/>
              <w:ind w:firstLine="0" w:firstLineChars="0"/>
              <w:jc w:val="both"/>
              <w:rPr>
                <w:rFonts w:hint="eastAsia" w:ascii="微软雅黑" w:hAnsi="微软雅黑" w:cs="微软雅黑"/>
                <w:bCs/>
                <w:kern w:val="0"/>
                <w:szCs w:val="21"/>
                <w:highlight w:val="none"/>
              </w:rPr>
            </w:pPr>
            <w:r>
              <w:rPr>
                <w:rFonts w:hint="eastAsia" w:ascii="微软雅黑" w:hAnsi="微软雅黑" w:cs="微软雅黑"/>
                <w:bCs/>
                <w:kern w:val="0"/>
                <w:szCs w:val="21"/>
                <w:highlight w:val="none"/>
              </w:rPr>
              <w:t>具有统计类、计算机类、社会学、财会类或经济类相关专业中级及以上职称（或本科及以上毕业证书）的得2分。</w:t>
            </w:r>
          </w:p>
          <w:p w14:paraId="59B08AF2">
            <w:pPr>
              <w:pStyle w:val="2"/>
              <w:spacing w:line="240" w:lineRule="auto"/>
              <w:ind w:firstLine="0" w:firstLineChars="0"/>
              <w:jc w:val="both"/>
              <w:rPr>
                <w:rFonts w:hint="eastAsia" w:ascii="微软雅黑" w:hAnsi="微软雅黑" w:eastAsia="微软雅黑" w:cs="微软雅黑"/>
                <w:sz w:val="21"/>
                <w:szCs w:val="21"/>
                <w:highlight w:val="none"/>
              </w:rPr>
            </w:pPr>
            <w:r>
              <w:rPr>
                <w:rFonts w:hint="eastAsia" w:ascii="微软雅黑" w:hAnsi="微软雅黑" w:eastAsia="微软雅黑" w:cs="微软雅黑"/>
                <w:kern w:val="0"/>
                <w:sz w:val="21"/>
                <w:szCs w:val="21"/>
                <w:highlight w:val="none"/>
                <w:lang w:bidi="ar"/>
              </w:rPr>
              <w:t>（提供投标截止时间前三个月中任意一个月投标供应商缴纳的社保证明以及证书复印件，否则不得分）</w:t>
            </w:r>
          </w:p>
        </w:tc>
        <w:tc>
          <w:tcPr>
            <w:tcW w:w="721" w:type="dxa"/>
            <w:shd w:val="clear" w:color="auto" w:fill="auto"/>
            <w:vAlign w:val="center"/>
          </w:tcPr>
          <w:p w14:paraId="0B4D7EAB">
            <w:pPr>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2</w:t>
            </w:r>
          </w:p>
        </w:tc>
        <w:tc>
          <w:tcPr>
            <w:tcW w:w="851" w:type="dxa"/>
            <w:shd w:val="clear" w:color="auto" w:fill="auto"/>
            <w:vAlign w:val="center"/>
          </w:tcPr>
          <w:p w14:paraId="23A91A2C">
            <w:pPr>
              <w:snapToGrid w:val="0"/>
              <w:spacing w:line="240" w:lineRule="auto"/>
              <w:ind w:firstLine="0" w:firstLineChars="0"/>
              <w:jc w:val="both"/>
              <w:rPr>
                <w:rFonts w:hint="eastAsia" w:ascii="微软雅黑" w:hAnsi="微软雅黑" w:cs="微软雅黑"/>
                <w:szCs w:val="21"/>
                <w:highlight w:val="none"/>
              </w:rPr>
            </w:pPr>
            <w:r>
              <w:rPr>
                <w:rFonts w:hint="eastAsia" w:ascii="微软雅黑" w:hAnsi="微软雅黑" w:cs="微软雅黑"/>
                <w:szCs w:val="21"/>
                <w:highlight w:val="none"/>
              </w:rPr>
              <w:t>客观</w:t>
            </w:r>
          </w:p>
        </w:tc>
      </w:tr>
      <w:tr w14:paraId="61C1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13" w:type="dxa"/>
            <w:vAlign w:val="center"/>
          </w:tcPr>
          <w:p w14:paraId="2A76633B">
            <w:pPr>
              <w:pStyle w:val="6"/>
              <w:spacing w:line="240" w:lineRule="auto"/>
              <w:ind w:firstLine="0" w:firstLineChars="0"/>
              <w:jc w:val="both"/>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1</w:t>
            </w:r>
            <w:r>
              <w:rPr>
                <w:rFonts w:hint="eastAsia" w:ascii="微软雅黑" w:hAnsi="微软雅黑" w:cs="微软雅黑"/>
                <w:szCs w:val="21"/>
                <w:highlight w:val="none"/>
                <w:lang w:val="en-US" w:eastAsia="zh-CN"/>
              </w:rPr>
              <w:t>7</w:t>
            </w:r>
          </w:p>
        </w:tc>
        <w:tc>
          <w:tcPr>
            <w:tcW w:w="1315" w:type="dxa"/>
            <w:vMerge w:val="continue"/>
            <w:shd w:val="clear" w:color="auto" w:fill="auto"/>
            <w:vAlign w:val="center"/>
          </w:tcPr>
          <w:p w14:paraId="447047D1">
            <w:pPr>
              <w:spacing w:line="240" w:lineRule="auto"/>
              <w:ind w:firstLine="0" w:firstLineChars="0"/>
              <w:jc w:val="center"/>
              <w:rPr>
                <w:rFonts w:hint="eastAsia" w:ascii="微软雅黑" w:hAnsi="微软雅黑" w:cs="微软雅黑"/>
                <w:b/>
                <w:bCs/>
                <w:szCs w:val="21"/>
                <w:highlight w:val="none"/>
              </w:rPr>
            </w:pPr>
          </w:p>
        </w:tc>
        <w:tc>
          <w:tcPr>
            <w:tcW w:w="5028" w:type="dxa"/>
            <w:shd w:val="clear" w:color="auto" w:fill="auto"/>
            <w:vAlign w:val="center"/>
          </w:tcPr>
          <w:p w14:paraId="707C9D41">
            <w:pPr>
              <w:snapToGrid w:val="0"/>
              <w:spacing w:line="240" w:lineRule="auto"/>
              <w:ind w:firstLine="0" w:firstLineChars="0"/>
              <w:jc w:val="left"/>
              <w:textAlignment w:val="baseline"/>
              <w:rPr>
                <w:rFonts w:hint="eastAsia" w:ascii="微软雅黑" w:hAnsi="微软雅黑" w:cs="微软雅黑"/>
                <w:szCs w:val="21"/>
                <w:highlight w:val="none"/>
              </w:rPr>
            </w:pPr>
            <w:r>
              <w:rPr>
                <w:rFonts w:hint="eastAsia" w:ascii="微软雅黑" w:hAnsi="微软雅黑" w:cs="微软雅黑"/>
                <w:b/>
                <w:bCs/>
                <w:szCs w:val="21"/>
                <w:highlight w:val="none"/>
              </w:rPr>
              <w:t>其他项目组成员（不包括项目负责人）</w:t>
            </w:r>
            <w:r>
              <w:rPr>
                <w:rFonts w:hint="eastAsia" w:ascii="微软雅黑" w:hAnsi="微软雅黑" w:cs="微软雅黑"/>
                <w:szCs w:val="21"/>
                <w:highlight w:val="none"/>
              </w:rPr>
              <w:t>：</w:t>
            </w:r>
          </w:p>
          <w:p w14:paraId="39112DD0">
            <w:pPr>
              <w:snapToGrid w:val="0"/>
              <w:spacing w:line="240" w:lineRule="auto"/>
              <w:ind w:firstLine="0" w:firstLineChars="0"/>
              <w:jc w:val="left"/>
              <w:textAlignment w:val="baseline"/>
              <w:rPr>
                <w:rFonts w:hint="eastAsia" w:ascii="微软雅黑" w:hAnsi="微软雅黑" w:cs="微软雅黑"/>
                <w:szCs w:val="21"/>
                <w:highlight w:val="none"/>
              </w:rPr>
            </w:pPr>
            <w:r>
              <w:rPr>
                <w:rFonts w:hint="eastAsia" w:ascii="微软雅黑" w:hAnsi="微软雅黑" w:cs="微软雅黑"/>
                <w:szCs w:val="21"/>
                <w:highlight w:val="none"/>
              </w:rPr>
              <w:t>①具有法律专职人员或通过聘用法律顾问（律师或法律工作者的）的得2分；（若为聘用人员，应提供聘用合同）</w:t>
            </w:r>
          </w:p>
          <w:p w14:paraId="48F563FC">
            <w:pPr>
              <w:snapToGrid w:val="0"/>
              <w:spacing w:line="240" w:lineRule="auto"/>
              <w:ind w:firstLine="0" w:firstLineChars="0"/>
              <w:jc w:val="left"/>
              <w:textAlignment w:val="baseline"/>
              <w:rPr>
                <w:rFonts w:hint="eastAsia" w:ascii="微软雅黑" w:hAnsi="微软雅黑" w:cs="微软雅黑"/>
                <w:szCs w:val="21"/>
                <w:highlight w:val="none"/>
              </w:rPr>
            </w:pPr>
            <w:r>
              <w:rPr>
                <w:rFonts w:hint="eastAsia" w:ascii="微软雅黑" w:hAnsi="微软雅黑" w:cs="微软雅黑"/>
                <w:szCs w:val="21"/>
                <w:highlight w:val="none"/>
              </w:rPr>
              <w:t>②具有统计类、计算机类、社会学、财会类或经济类相关专业初级及以上职称（或大专及以上毕业证书）的，每人得1分，最高3分。</w:t>
            </w:r>
          </w:p>
          <w:p w14:paraId="1551443B">
            <w:pPr>
              <w:pStyle w:val="2"/>
              <w:spacing w:line="240" w:lineRule="auto"/>
              <w:ind w:firstLine="0" w:firstLineChars="0"/>
              <w:jc w:val="both"/>
              <w:rPr>
                <w:rFonts w:hint="eastAsia" w:ascii="微软雅黑" w:hAnsi="微软雅黑" w:eastAsia="微软雅黑" w:cs="微软雅黑"/>
                <w:sz w:val="21"/>
                <w:szCs w:val="21"/>
                <w:highlight w:val="none"/>
              </w:rPr>
            </w:pPr>
            <w:r>
              <w:rPr>
                <w:rFonts w:hint="eastAsia" w:ascii="微软雅黑" w:hAnsi="微软雅黑" w:eastAsia="微软雅黑" w:cs="微软雅黑"/>
                <w:kern w:val="0"/>
                <w:sz w:val="21"/>
                <w:szCs w:val="21"/>
                <w:highlight w:val="none"/>
                <w:lang w:bidi="ar"/>
              </w:rPr>
              <w:t>（提供投标截止时间前三个月中任意一个月投标供应商缴纳的社保证明以及证书复印件，否则不得分）</w:t>
            </w:r>
          </w:p>
        </w:tc>
        <w:tc>
          <w:tcPr>
            <w:tcW w:w="721" w:type="dxa"/>
            <w:shd w:val="clear" w:color="auto" w:fill="auto"/>
            <w:vAlign w:val="center"/>
          </w:tcPr>
          <w:p w14:paraId="1EE40C21">
            <w:pPr>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5</w:t>
            </w:r>
          </w:p>
        </w:tc>
        <w:tc>
          <w:tcPr>
            <w:tcW w:w="851" w:type="dxa"/>
            <w:shd w:val="clear" w:color="auto" w:fill="auto"/>
            <w:vAlign w:val="center"/>
          </w:tcPr>
          <w:p w14:paraId="61559CE5">
            <w:pPr>
              <w:snapToGrid w:val="0"/>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客观</w:t>
            </w:r>
          </w:p>
        </w:tc>
      </w:tr>
      <w:tr w14:paraId="7AE2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13" w:type="dxa"/>
            <w:vAlign w:val="center"/>
          </w:tcPr>
          <w:p w14:paraId="760FB2A5">
            <w:pPr>
              <w:pStyle w:val="6"/>
              <w:spacing w:line="240" w:lineRule="auto"/>
              <w:ind w:firstLine="0" w:firstLineChars="0"/>
              <w:jc w:val="both"/>
              <w:rPr>
                <w:rFonts w:hint="default"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小计</w:t>
            </w:r>
          </w:p>
        </w:tc>
        <w:tc>
          <w:tcPr>
            <w:tcW w:w="1315" w:type="dxa"/>
            <w:shd w:val="clear" w:color="auto" w:fill="auto"/>
            <w:vAlign w:val="center"/>
          </w:tcPr>
          <w:p w14:paraId="4C81C9FF">
            <w:pPr>
              <w:spacing w:line="240" w:lineRule="auto"/>
              <w:ind w:firstLine="0" w:firstLineChars="0"/>
              <w:jc w:val="center"/>
              <w:rPr>
                <w:rFonts w:hint="eastAsia" w:ascii="微软雅黑" w:hAnsi="微软雅黑" w:cs="微软雅黑"/>
                <w:b/>
                <w:bCs/>
                <w:szCs w:val="21"/>
                <w:highlight w:val="none"/>
              </w:rPr>
            </w:pPr>
          </w:p>
        </w:tc>
        <w:tc>
          <w:tcPr>
            <w:tcW w:w="5028" w:type="dxa"/>
            <w:shd w:val="clear" w:color="auto" w:fill="auto"/>
            <w:vAlign w:val="center"/>
          </w:tcPr>
          <w:p w14:paraId="038FBA61">
            <w:pPr>
              <w:pStyle w:val="2"/>
              <w:spacing w:line="240" w:lineRule="auto"/>
              <w:ind w:firstLine="0" w:firstLineChars="0"/>
              <w:jc w:val="both"/>
              <w:rPr>
                <w:rFonts w:hint="eastAsia" w:ascii="微软雅黑" w:hAnsi="微软雅黑" w:eastAsia="微软雅黑" w:cs="微软雅黑"/>
                <w:kern w:val="0"/>
                <w:sz w:val="21"/>
                <w:szCs w:val="21"/>
                <w:highlight w:val="none"/>
                <w:lang w:bidi="ar"/>
              </w:rPr>
            </w:pPr>
          </w:p>
        </w:tc>
        <w:tc>
          <w:tcPr>
            <w:tcW w:w="721" w:type="dxa"/>
            <w:shd w:val="clear" w:color="auto" w:fill="auto"/>
            <w:vAlign w:val="center"/>
          </w:tcPr>
          <w:p w14:paraId="4D63F746">
            <w:pPr>
              <w:spacing w:line="240" w:lineRule="auto"/>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=SUM(ABOVE)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80.5</w:t>
            </w:r>
            <w:r>
              <w:rPr>
                <w:rFonts w:hint="eastAsia" w:ascii="微软雅黑" w:hAnsi="微软雅黑" w:cs="微软雅黑"/>
                <w:szCs w:val="21"/>
                <w:highlight w:val="none"/>
              </w:rPr>
              <w:fldChar w:fldCharType="end"/>
            </w:r>
          </w:p>
        </w:tc>
        <w:tc>
          <w:tcPr>
            <w:tcW w:w="851" w:type="dxa"/>
            <w:shd w:val="clear" w:color="auto" w:fill="auto"/>
            <w:vAlign w:val="center"/>
          </w:tcPr>
          <w:p w14:paraId="55B163FA">
            <w:pPr>
              <w:snapToGrid w:val="0"/>
              <w:spacing w:line="240" w:lineRule="auto"/>
              <w:ind w:firstLine="0" w:firstLineChars="0"/>
              <w:jc w:val="center"/>
              <w:rPr>
                <w:rFonts w:hint="eastAsia" w:ascii="微软雅黑" w:hAnsi="微软雅黑" w:cs="微软雅黑"/>
                <w:szCs w:val="21"/>
                <w:highlight w:val="none"/>
              </w:rPr>
            </w:pPr>
          </w:p>
        </w:tc>
      </w:tr>
      <w:bookmarkEnd w:id="245"/>
      <w:bookmarkEnd w:id="246"/>
      <w:bookmarkEnd w:id="247"/>
    </w:tbl>
    <w:p w14:paraId="7045BFEB">
      <w:pPr>
        <w:ind w:firstLine="420"/>
        <w:rPr>
          <w:highlight w:val="none"/>
        </w:rPr>
        <w:sectPr>
          <w:footerReference r:id="rId18" w:type="default"/>
          <w:pgSz w:w="11906" w:h="16838"/>
          <w:pgMar w:top="1474" w:right="1797" w:bottom="1247" w:left="1797" w:header="851" w:footer="851" w:gutter="0"/>
          <w:cols w:space="720" w:num="1"/>
          <w:docGrid w:linePitch="312" w:charSpace="0"/>
        </w:sectPr>
      </w:pPr>
    </w:p>
    <w:p w14:paraId="27C8E158">
      <w:pPr>
        <w:numPr>
          <w:ilvl w:val="0"/>
          <w:numId w:val="41"/>
        </w:numPr>
        <w:tabs>
          <w:tab w:val="left" w:pos="3870"/>
          <w:tab w:val="left" w:pos="4085"/>
        </w:tabs>
        <w:snapToGrid w:val="0"/>
        <w:spacing w:before="120" w:beforeLines="50" w:after="120" w:afterLines="50"/>
        <w:ind w:firstLineChars="0"/>
        <w:outlineLvl w:val="1"/>
        <w:rPr>
          <w:rFonts w:hint="eastAsia" w:ascii="微软雅黑" w:hAnsi="微软雅黑" w:cs="微软雅黑"/>
          <w:b/>
          <w:bCs/>
          <w:szCs w:val="21"/>
          <w:highlight w:val="none"/>
        </w:rPr>
      </w:pPr>
      <w:r>
        <w:rPr>
          <w:rFonts w:hint="eastAsia" w:ascii="微软雅黑" w:hAnsi="微软雅黑" w:cs="微软雅黑"/>
          <w:b/>
          <w:bCs/>
          <w:szCs w:val="21"/>
          <w:highlight w:val="none"/>
        </w:rPr>
        <w:t>商务、资信与其它分：</w:t>
      </w:r>
    </w:p>
    <w:tbl>
      <w:tblPr>
        <w:tblStyle w:val="52"/>
        <w:tblpPr w:leftFromText="180" w:rightFromText="180" w:vertAnchor="text" w:horzAnchor="page" w:tblpX="1442" w:tblpY="407"/>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265"/>
        <w:gridCol w:w="705"/>
        <w:gridCol w:w="720"/>
      </w:tblGrid>
      <w:tr w14:paraId="46F6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05" w:type="dxa"/>
            <w:noWrap/>
            <w:vAlign w:val="center"/>
          </w:tcPr>
          <w:p w14:paraId="6A2765FD">
            <w:pPr>
              <w:widowControl/>
              <w:spacing w:line="288" w:lineRule="auto"/>
              <w:ind w:firstLine="0" w:firstLineChars="0"/>
              <w:contextualSpacing/>
              <w:jc w:val="center"/>
              <w:rPr>
                <w:rFonts w:hint="eastAsia" w:ascii="微软雅黑" w:hAnsi="微软雅黑" w:cs="微软雅黑"/>
                <w:b/>
                <w:bCs/>
                <w:kern w:val="0"/>
                <w:szCs w:val="21"/>
                <w:highlight w:val="none"/>
              </w:rPr>
            </w:pPr>
            <w:r>
              <w:rPr>
                <w:rFonts w:hint="eastAsia" w:ascii="微软雅黑" w:hAnsi="微软雅黑" w:cs="微软雅黑"/>
                <w:b/>
                <w:bCs/>
                <w:kern w:val="0"/>
                <w:szCs w:val="21"/>
                <w:highlight w:val="none"/>
              </w:rPr>
              <w:t>序号</w:t>
            </w:r>
          </w:p>
        </w:tc>
        <w:tc>
          <w:tcPr>
            <w:tcW w:w="7265" w:type="dxa"/>
            <w:vAlign w:val="center"/>
          </w:tcPr>
          <w:p w14:paraId="42746314">
            <w:pPr>
              <w:widowControl/>
              <w:spacing w:line="288" w:lineRule="auto"/>
              <w:ind w:firstLine="0" w:firstLineChars="0"/>
              <w:contextualSpacing/>
              <w:jc w:val="center"/>
              <w:rPr>
                <w:rFonts w:hint="eastAsia" w:ascii="微软雅黑" w:hAnsi="微软雅黑" w:cs="微软雅黑"/>
                <w:b/>
                <w:bCs/>
                <w:kern w:val="0"/>
                <w:szCs w:val="21"/>
                <w:highlight w:val="none"/>
              </w:rPr>
            </w:pPr>
            <w:r>
              <w:rPr>
                <w:rFonts w:hint="eastAsia" w:ascii="微软雅黑" w:hAnsi="微软雅黑" w:cs="微软雅黑"/>
                <w:b/>
                <w:bCs/>
                <w:kern w:val="0"/>
                <w:szCs w:val="21"/>
                <w:highlight w:val="none"/>
              </w:rPr>
              <w:t>评审标准</w:t>
            </w:r>
          </w:p>
        </w:tc>
        <w:tc>
          <w:tcPr>
            <w:tcW w:w="705" w:type="dxa"/>
            <w:vAlign w:val="center"/>
          </w:tcPr>
          <w:p w14:paraId="6B2135F6">
            <w:pPr>
              <w:widowControl/>
              <w:spacing w:line="288" w:lineRule="auto"/>
              <w:ind w:firstLine="0" w:firstLineChars="0"/>
              <w:contextualSpacing/>
              <w:jc w:val="center"/>
              <w:rPr>
                <w:rFonts w:hint="eastAsia" w:ascii="微软雅黑" w:hAnsi="微软雅黑" w:cs="微软雅黑"/>
                <w:b/>
                <w:bCs/>
                <w:kern w:val="0"/>
                <w:szCs w:val="21"/>
                <w:highlight w:val="none"/>
              </w:rPr>
            </w:pPr>
            <w:r>
              <w:rPr>
                <w:rFonts w:hint="eastAsia" w:ascii="微软雅黑" w:hAnsi="微软雅黑" w:cs="微软雅黑"/>
                <w:b/>
                <w:bCs/>
                <w:kern w:val="0"/>
                <w:szCs w:val="21"/>
                <w:highlight w:val="none"/>
              </w:rPr>
              <w:t>最高</w:t>
            </w:r>
          </w:p>
          <w:p w14:paraId="0AE2E11F">
            <w:pPr>
              <w:widowControl/>
              <w:spacing w:line="288" w:lineRule="auto"/>
              <w:ind w:firstLine="0" w:firstLineChars="0"/>
              <w:contextualSpacing/>
              <w:jc w:val="center"/>
              <w:rPr>
                <w:rFonts w:hint="eastAsia" w:ascii="微软雅黑" w:hAnsi="微软雅黑" w:cs="微软雅黑"/>
                <w:b/>
                <w:bCs/>
                <w:kern w:val="0"/>
                <w:szCs w:val="21"/>
                <w:highlight w:val="none"/>
              </w:rPr>
            </w:pPr>
            <w:r>
              <w:rPr>
                <w:rFonts w:hint="eastAsia" w:ascii="微软雅黑" w:hAnsi="微软雅黑" w:cs="微软雅黑"/>
                <w:b/>
                <w:bCs/>
                <w:kern w:val="0"/>
                <w:szCs w:val="21"/>
                <w:highlight w:val="none"/>
              </w:rPr>
              <w:t>分值</w:t>
            </w:r>
          </w:p>
        </w:tc>
        <w:tc>
          <w:tcPr>
            <w:tcW w:w="720" w:type="dxa"/>
            <w:vAlign w:val="center"/>
          </w:tcPr>
          <w:p w14:paraId="3260336C">
            <w:pPr>
              <w:widowControl/>
              <w:spacing w:line="288" w:lineRule="auto"/>
              <w:ind w:firstLine="0" w:firstLineChars="0"/>
              <w:contextualSpacing/>
              <w:jc w:val="center"/>
              <w:rPr>
                <w:rFonts w:hint="eastAsia" w:ascii="微软雅黑" w:hAnsi="微软雅黑" w:cs="微软雅黑"/>
                <w:b/>
                <w:bCs/>
                <w:kern w:val="0"/>
                <w:szCs w:val="21"/>
                <w:highlight w:val="none"/>
              </w:rPr>
            </w:pPr>
            <w:r>
              <w:rPr>
                <w:rFonts w:hint="eastAsia" w:ascii="微软雅黑" w:hAnsi="微软雅黑" w:cs="微软雅黑"/>
                <w:b/>
                <w:bCs/>
                <w:kern w:val="0"/>
                <w:szCs w:val="21"/>
                <w:highlight w:val="none"/>
              </w:rPr>
              <w:t>评分</w:t>
            </w:r>
          </w:p>
          <w:p w14:paraId="156DFC01">
            <w:pPr>
              <w:widowControl/>
              <w:spacing w:line="288" w:lineRule="auto"/>
              <w:ind w:firstLine="0" w:firstLineChars="0"/>
              <w:contextualSpacing/>
              <w:jc w:val="center"/>
              <w:rPr>
                <w:rFonts w:hint="eastAsia" w:ascii="微软雅黑" w:hAnsi="微软雅黑" w:cs="微软雅黑"/>
                <w:b/>
                <w:bCs/>
                <w:kern w:val="0"/>
                <w:szCs w:val="21"/>
                <w:highlight w:val="none"/>
              </w:rPr>
            </w:pPr>
            <w:r>
              <w:rPr>
                <w:rFonts w:hint="eastAsia" w:ascii="微软雅黑" w:hAnsi="微软雅黑" w:cs="微软雅黑"/>
                <w:b/>
                <w:bCs/>
                <w:kern w:val="0"/>
                <w:szCs w:val="21"/>
                <w:highlight w:val="none"/>
              </w:rPr>
              <w:t>设置</w:t>
            </w:r>
          </w:p>
        </w:tc>
      </w:tr>
      <w:tr w14:paraId="6E73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05" w:type="dxa"/>
            <w:noWrap/>
            <w:vAlign w:val="center"/>
          </w:tcPr>
          <w:p w14:paraId="719644E1">
            <w:pPr>
              <w:widowControl/>
              <w:spacing w:line="288" w:lineRule="auto"/>
              <w:ind w:firstLine="0" w:firstLineChars="0"/>
              <w:contextualSpacing/>
              <w:jc w:val="center"/>
              <w:rPr>
                <w:rFonts w:hint="default" w:ascii="微软雅黑" w:hAnsi="微软雅黑" w:eastAsia="微软雅黑" w:cs="微软雅黑"/>
                <w:kern w:val="0"/>
                <w:szCs w:val="21"/>
                <w:highlight w:val="none"/>
                <w:lang w:val="en-US" w:eastAsia="zh-CN"/>
              </w:rPr>
            </w:pPr>
            <w:r>
              <w:rPr>
                <w:rFonts w:hint="eastAsia" w:ascii="微软雅黑" w:hAnsi="微软雅黑" w:cs="微软雅黑"/>
                <w:kern w:val="0"/>
                <w:szCs w:val="21"/>
                <w:highlight w:val="none"/>
                <w:lang w:val="en-US" w:eastAsia="zh-CN"/>
              </w:rPr>
              <w:t>18</w:t>
            </w:r>
          </w:p>
        </w:tc>
        <w:tc>
          <w:tcPr>
            <w:tcW w:w="7265" w:type="dxa"/>
            <w:vAlign w:val="center"/>
          </w:tcPr>
          <w:p w14:paraId="28339396">
            <w:pPr>
              <w:spacing w:line="240" w:lineRule="auto"/>
              <w:ind w:firstLine="0" w:firstLineChars="0"/>
              <w:jc w:val="both"/>
              <w:rPr>
                <w:rStyle w:val="277"/>
                <w:rFonts w:hint="eastAsia" w:ascii="微软雅黑" w:hAnsi="微软雅黑" w:cs="微软雅黑"/>
                <w:szCs w:val="21"/>
                <w:highlight w:val="none"/>
              </w:rPr>
            </w:pPr>
            <w:r>
              <w:rPr>
                <w:rFonts w:hint="eastAsia" w:ascii="微软雅黑" w:hAnsi="微软雅黑" w:cs="仿宋"/>
                <w:szCs w:val="21"/>
                <w:highlight w:val="none"/>
              </w:rPr>
              <w:t>投标人具有有效期内的《质量管理体系认证证书》、《环境管理体系认证证书》、《职业健康安全管理体系认证证书》，每个得1分，最高得3分。</w:t>
            </w:r>
            <w:r>
              <w:rPr>
                <w:rStyle w:val="277"/>
                <w:rFonts w:hint="eastAsia" w:ascii="微软雅黑" w:hAnsi="微软雅黑" w:cs="微软雅黑"/>
                <w:szCs w:val="21"/>
                <w:highlight w:val="none"/>
              </w:rPr>
              <w:t>（证书复印件做在投标文件中）</w:t>
            </w:r>
          </w:p>
        </w:tc>
        <w:tc>
          <w:tcPr>
            <w:tcW w:w="705" w:type="dxa"/>
            <w:vAlign w:val="center"/>
          </w:tcPr>
          <w:p w14:paraId="10EFF1B5">
            <w:pPr>
              <w:widowControl/>
              <w:spacing w:line="288" w:lineRule="auto"/>
              <w:ind w:firstLine="0" w:firstLineChars="0"/>
              <w:contextualSpacing/>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3</w:t>
            </w:r>
          </w:p>
        </w:tc>
        <w:tc>
          <w:tcPr>
            <w:tcW w:w="720" w:type="dxa"/>
            <w:shd w:val="clear" w:color="auto" w:fill="auto"/>
            <w:vAlign w:val="center"/>
          </w:tcPr>
          <w:p w14:paraId="2257E3E1">
            <w:pPr>
              <w:widowControl/>
              <w:spacing w:line="288" w:lineRule="auto"/>
              <w:ind w:firstLine="0" w:firstLineChars="0"/>
              <w:contextualSpacing/>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客观</w:t>
            </w:r>
          </w:p>
        </w:tc>
      </w:tr>
      <w:tr w14:paraId="3A1D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05" w:type="dxa"/>
            <w:noWrap/>
            <w:vAlign w:val="center"/>
          </w:tcPr>
          <w:p w14:paraId="7F14CAC8">
            <w:pPr>
              <w:widowControl/>
              <w:spacing w:line="288" w:lineRule="auto"/>
              <w:ind w:firstLine="0" w:firstLineChars="0"/>
              <w:contextualSpacing/>
              <w:jc w:val="center"/>
              <w:rPr>
                <w:rFonts w:hint="default" w:ascii="微软雅黑" w:hAnsi="微软雅黑" w:eastAsia="微软雅黑" w:cs="微软雅黑"/>
                <w:kern w:val="0"/>
                <w:szCs w:val="21"/>
                <w:highlight w:val="none"/>
                <w:lang w:val="en-US" w:eastAsia="zh-CN"/>
              </w:rPr>
            </w:pPr>
            <w:r>
              <w:rPr>
                <w:rFonts w:hint="eastAsia" w:ascii="微软雅黑" w:hAnsi="微软雅黑" w:cs="微软雅黑"/>
                <w:kern w:val="0"/>
                <w:szCs w:val="21"/>
                <w:highlight w:val="none"/>
                <w:lang w:val="en-US" w:eastAsia="zh-CN"/>
              </w:rPr>
              <w:t>19</w:t>
            </w:r>
          </w:p>
        </w:tc>
        <w:tc>
          <w:tcPr>
            <w:tcW w:w="7265" w:type="dxa"/>
            <w:vAlign w:val="center"/>
          </w:tcPr>
          <w:p w14:paraId="4FBB51AF">
            <w:pPr>
              <w:spacing w:line="240" w:lineRule="auto"/>
              <w:ind w:firstLine="0" w:firstLineChars="0"/>
              <w:jc w:val="both"/>
              <w:rPr>
                <w:rFonts w:hint="eastAsia" w:ascii="微软雅黑" w:hAnsi="微软雅黑" w:cs="仿宋"/>
                <w:szCs w:val="21"/>
                <w:highlight w:val="none"/>
              </w:rPr>
            </w:pPr>
            <w:r>
              <w:rPr>
                <w:rFonts w:hint="eastAsia" w:ascii="微软雅黑" w:hAnsi="微软雅黑" w:cs="仿宋"/>
                <w:szCs w:val="21"/>
                <w:highlight w:val="none"/>
              </w:rPr>
              <w:t>投标人自2022年1月1日起至投标截止日止（以合同签订时间为准），具有类似服务项目业绩的，每提供1个得0.5分，最高得1</w:t>
            </w:r>
            <w:r>
              <w:rPr>
                <w:rFonts w:hint="eastAsia" w:ascii="微软雅黑" w:hAnsi="微软雅黑" w:cs="仿宋"/>
                <w:szCs w:val="21"/>
                <w:highlight w:val="none"/>
                <w:lang w:val="en-US" w:eastAsia="zh-CN"/>
              </w:rPr>
              <w:t>.5</w:t>
            </w:r>
            <w:r>
              <w:rPr>
                <w:rFonts w:hint="eastAsia" w:ascii="微软雅黑" w:hAnsi="微软雅黑" w:cs="仿宋"/>
                <w:szCs w:val="21"/>
                <w:highlight w:val="none"/>
              </w:rPr>
              <w:t>分。</w:t>
            </w:r>
          </w:p>
          <w:p w14:paraId="366B0037">
            <w:pPr>
              <w:spacing w:line="360" w:lineRule="exact"/>
              <w:ind w:firstLine="0" w:firstLineChars="0"/>
              <w:rPr>
                <w:rStyle w:val="277"/>
                <w:rFonts w:hint="eastAsia" w:ascii="微软雅黑" w:hAnsi="微软雅黑" w:cs="微软雅黑"/>
                <w:szCs w:val="21"/>
                <w:highlight w:val="none"/>
              </w:rPr>
            </w:pPr>
            <w:r>
              <w:rPr>
                <w:rStyle w:val="277"/>
                <w:rFonts w:hint="eastAsia" w:ascii="微软雅黑" w:hAnsi="微软雅黑" w:cs="微软雅黑"/>
                <w:szCs w:val="21"/>
                <w:highlight w:val="none"/>
              </w:rPr>
              <w:t>（提供相关合同复印件做在投标文件中）</w:t>
            </w:r>
          </w:p>
        </w:tc>
        <w:tc>
          <w:tcPr>
            <w:tcW w:w="705" w:type="dxa"/>
            <w:vAlign w:val="center"/>
          </w:tcPr>
          <w:p w14:paraId="0258DE2A">
            <w:pPr>
              <w:widowControl/>
              <w:spacing w:line="288" w:lineRule="auto"/>
              <w:ind w:firstLine="0" w:firstLineChars="0"/>
              <w:contextualSpacing/>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1.5</w:t>
            </w:r>
          </w:p>
        </w:tc>
        <w:tc>
          <w:tcPr>
            <w:tcW w:w="720" w:type="dxa"/>
            <w:shd w:val="clear" w:color="auto" w:fill="auto"/>
            <w:vAlign w:val="center"/>
          </w:tcPr>
          <w:p w14:paraId="38B97294">
            <w:pPr>
              <w:widowControl/>
              <w:spacing w:line="288" w:lineRule="auto"/>
              <w:ind w:firstLine="0" w:firstLineChars="0"/>
              <w:contextualSpacing/>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客观</w:t>
            </w:r>
          </w:p>
        </w:tc>
      </w:tr>
      <w:tr w14:paraId="41EA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05" w:type="dxa"/>
            <w:noWrap/>
            <w:vAlign w:val="center"/>
          </w:tcPr>
          <w:p w14:paraId="7F433C92">
            <w:pPr>
              <w:widowControl/>
              <w:spacing w:line="288" w:lineRule="auto"/>
              <w:ind w:firstLine="0" w:firstLineChars="0"/>
              <w:contextualSpacing/>
              <w:jc w:val="center"/>
              <w:rPr>
                <w:rFonts w:hint="default" w:ascii="微软雅黑" w:hAnsi="微软雅黑" w:eastAsia="微软雅黑" w:cs="微软雅黑"/>
                <w:kern w:val="0"/>
                <w:szCs w:val="21"/>
                <w:highlight w:val="none"/>
                <w:lang w:val="en-US" w:eastAsia="zh-CN"/>
              </w:rPr>
            </w:pPr>
            <w:r>
              <w:rPr>
                <w:rFonts w:hint="eastAsia" w:ascii="微软雅黑" w:hAnsi="微软雅黑" w:cs="微软雅黑"/>
                <w:kern w:val="0"/>
                <w:szCs w:val="21"/>
                <w:highlight w:val="none"/>
                <w:lang w:val="en-US" w:eastAsia="zh-CN"/>
              </w:rPr>
              <w:t>小计</w:t>
            </w:r>
          </w:p>
        </w:tc>
        <w:tc>
          <w:tcPr>
            <w:tcW w:w="7265" w:type="dxa"/>
            <w:vAlign w:val="center"/>
          </w:tcPr>
          <w:p w14:paraId="567FCF0F">
            <w:pPr>
              <w:pStyle w:val="301"/>
              <w:snapToGrid w:val="0"/>
              <w:spacing w:before="120"/>
              <w:ind w:left="0" w:leftChars="0" w:firstLine="0" w:firstLineChars="0"/>
              <w:rPr>
                <w:rFonts w:hint="eastAsia" w:ascii="微软雅黑" w:hAnsi="微软雅黑" w:cs="微软雅黑"/>
                <w:szCs w:val="21"/>
                <w:highlight w:val="none"/>
              </w:rPr>
            </w:pPr>
          </w:p>
        </w:tc>
        <w:tc>
          <w:tcPr>
            <w:tcW w:w="705" w:type="dxa"/>
            <w:vAlign w:val="center"/>
          </w:tcPr>
          <w:p w14:paraId="021AB283">
            <w:pPr>
              <w:widowControl/>
              <w:spacing w:line="288" w:lineRule="auto"/>
              <w:ind w:firstLine="0" w:firstLineChars="0"/>
              <w:contextualSpacing/>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fldChar w:fldCharType="begin"/>
            </w:r>
            <w:r>
              <w:rPr>
                <w:rFonts w:hint="eastAsia" w:ascii="微软雅黑" w:hAnsi="微软雅黑" w:cs="微软雅黑"/>
                <w:kern w:val="0"/>
                <w:szCs w:val="21"/>
                <w:highlight w:val="none"/>
              </w:rPr>
              <w:instrText xml:space="preserve"> =SUM(ABOVE) </w:instrText>
            </w:r>
            <w:r>
              <w:rPr>
                <w:rFonts w:hint="eastAsia" w:ascii="微软雅黑" w:hAnsi="微软雅黑" w:cs="微软雅黑"/>
                <w:kern w:val="0"/>
                <w:szCs w:val="21"/>
                <w:highlight w:val="none"/>
              </w:rPr>
              <w:fldChar w:fldCharType="separate"/>
            </w:r>
            <w:r>
              <w:rPr>
                <w:rFonts w:hint="eastAsia" w:ascii="微软雅黑" w:hAnsi="微软雅黑" w:cs="微软雅黑"/>
                <w:kern w:val="0"/>
                <w:szCs w:val="21"/>
                <w:highlight w:val="none"/>
              </w:rPr>
              <w:t>4.5</w:t>
            </w:r>
            <w:r>
              <w:rPr>
                <w:rFonts w:hint="eastAsia" w:ascii="微软雅黑" w:hAnsi="微软雅黑" w:cs="微软雅黑"/>
                <w:kern w:val="0"/>
                <w:szCs w:val="21"/>
                <w:highlight w:val="none"/>
              </w:rPr>
              <w:fldChar w:fldCharType="end"/>
            </w:r>
          </w:p>
        </w:tc>
        <w:tc>
          <w:tcPr>
            <w:tcW w:w="720" w:type="dxa"/>
            <w:shd w:val="clear" w:color="auto" w:fill="auto"/>
            <w:vAlign w:val="center"/>
          </w:tcPr>
          <w:p w14:paraId="1CAE993A">
            <w:pPr>
              <w:widowControl/>
              <w:spacing w:line="288" w:lineRule="auto"/>
              <w:ind w:firstLine="0" w:firstLineChars="0"/>
              <w:contextualSpacing/>
              <w:jc w:val="center"/>
              <w:rPr>
                <w:rFonts w:hint="eastAsia" w:ascii="微软雅黑" w:hAnsi="微软雅黑" w:cs="微软雅黑"/>
                <w:kern w:val="0"/>
                <w:szCs w:val="21"/>
                <w:highlight w:val="none"/>
              </w:rPr>
            </w:pPr>
          </w:p>
        </w:tc>
      </w:tr>
    </w:tbl>
    <w:p w14:paraId="3283B487">
      <w:pPr>
        <w:pStyle w:val="21"/>
        <w:ind w:firstLine="344"/>
        <w:rPr>
          <w:highlight w:val="none"/>
        </w:rPr>
        <w:sectPr>
          <w:pgSz w:w="11906" w:h="16838"/>
          <w:pgMar w:top="1474" w:right="1797" w:bottom="1247" w:left="1797" w:header="851" w:footer="851" w:gutter="0"/>
          <w:cols w:space="720" w:num="1"/>
          <w:docGrid w:linePitch="312" w:charSpace="0"/>
        </w:sectPr>
      </w:pPr>
    </w:p>
    <w:p w14:paraId="0A21E823">
      <w:pPr>
        <w:pStyle w:val="5"/>
        <w:numPr>
          <w:ilvl w:val="0"/>
          <w:numId w:val="4"/>
        </w:numPr>
        <w:rPr>
          <w:rStyle w:val="65"/>
          <w:rFonts w:hint="eastAsia" w:ascii="微软雅黑" w:hAnsi="微软雅黑" w:cs="微软雅黑"/>
          <w:b/>
          <w:bCs/>
          <w:sz w:val="21"/>
          <w:szCs w:val="21"/>
          <w:highlight w:val="none"/>
        </w:rPr>
      </w:pPr>
      <w:r>
        <w:rPr>
          <w:rStyle w:val="65"/>
          <w:rFonts w:hint="eastAsia" w:ascii="微软雅黑" w:hAnsi="微软雅黑" w:cs="微软雅黑"/>
          <w:b/>
          <w:bCs/>
          <w:sz w:val="21"/>
          <w:szCs w:val="21"/>
          <w:highlight w:val="none"/>
        </w:rPr>
        <w:t xml:space="preserve">  </w:t>
      </w:r>
      <w:bookmarkStart w:id="257" w:name="_Toc191238338"/>
      <w:bookmarkStart w:id="258" w:name="_Toc2562"/>
      <w:r>
        <w:rPr>
          <w:rStyle w:val="65"/>
          <w:rFonts w:hint="eastAsia" w:ascii="微软雅黑" w:hAnsi="微软雅黑" w:cs="微软雅黑"/>
          <w:b/>
          <w:bCs/>
          <w:sz w:val="21"/>
          <w:szCs w:val="21"/>
          <w:highlight w:val="none"/>
        </w:rPr>
        <w:t>采购合同（指引）</w:t>
      </w:r>
      <w:bookmarkEnd w:id="257"/>
      <w:bookmarkEnd w:id="258"/>
    </w:p>
    <w:p w14:paraId="7265E9B7">
      <w:pPr>
        <w:pStyle w:val="6"/>
        <w:ind w:firstLine="420"/>
        <w:rPr>
          <w:rFonts w:hint="eastAsia" w:ascii="微软雅黑" w:hAnsi="微软雅黑" w:cs="微软雅黑"/>
          <w:szCs w:val="21"/>
          <w:highlight w:val="none"/>
        </w:rPr>
      </w:pPr>
      <w:bookmarkStart w:id="259" w:name="_Toc507"/>
      <w:bookmarkStart w:id="260" w:name="_Hlk111018671"/>
      <w:r>
        <w:rPr>
          <w:rFonts w:hint="eastAsia" w:ascii="微软雅黑" w:hAnsi="微软雅黑" w:cs="微软雅黑"/>
          <w:szCs w:val="21"/>
          <w:highlight w:val="none"/>
        </w:rPr>
        <w:t>通用条款部分</w:t>
      </w:r>
      <w:bookmarkEnd w:id="259"/>
    </w:p>
    <w:p w14:paraId="34EDF2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合同编号： </w:t>
      </w:r>
    </w:p>
    <w:p w14:paraId="0E82D742">
      <w:pPr>
        <w:tabs>
          <w:tab w:val="left" w:pos="8306"/>
        </w:tabs>
        <w:ind w:right="84"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项目名称： </w:t>
      </w:r>
    </w:p>
    <w:p w14:paraId="33991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项目编号：</w:t>
      </w:r>
    </w:p>
    <w:p w14:paraId="3BD078E6">
      <w:pPr>
        <w:ind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政府采购计划（预算）确认书号： </w:t>
      </w:r>
    </w:p>
    <w:p w14:paraId="219D1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采购人（以下称甲方）：嘉兴市秀洲区社会经济调查队</w:t>
      </w:r>
      <w:bookmarkStart w:id="367" w:name="_GoBack"/>
      <w:bookmarkEnd w:id="367"/>
    </w:p>
    <w:p w14:paraId="281305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供应商（以下称乙方）：</w:t>
      </w:r>
    </w:p>
    <w:p w14:paraId="68E18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采购代理机构：嘉兴市千秋工程咨询有限公司 </w:t>
      </w:r>
    </w:p>
    <w:p w14:paraId="46CF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采购方式： 竞争性磋商</w:t>
      </w:r>
    </w:p>
    <w:p w14:paraId="6C5A5F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 xml:space="preserve">根据《中华人民共和国政府采购法》、《民法典》等法律法规的规定，甲乙双方按照 </w:t>
      </w:r>
      <w:r>
        <w:rPr>
          <w:rFonts w:hint="eastAsia" w:ascii="微软雅黑" w:hAnsi="微软雅黑" w:cs="微软雅黑"/>
          <w:kern w:val="0"/>
          <w:szCs w:val="21"/>
          <w:highlight w:val="none"/>
          <w:u w:val="single"/>
        </w:rPr>
        <w:t xml:space="preserve">             </w:t>
      </w:r>
      <w:r>
        <w:rPr>
          <w:rFonts w:hint="eastAsia" w:ascii="微软雅黑" w:hAnsi="微软雅黑" w:cs="微软雅黑"/>
          <w:szCs w:val="21"/>
          <w:highlight w:val="none"/>
          <w:u w:val="single"/>
        </w:rPr>
        <w:t>项目（项目编号 ：           ）</w:t>
      </w:r>
      <w:r>
        <w:rPr>
          <w:rFonts w:hint="eastAsia" w:ascii="微软雅黑" w:hAnsi="微软雅黑" w:cs="微软雅黑"/>
          <w:kern w:val="0"/>
          <w:szCs w:val="21"/>
          <w:highlight w:val="none"/>
        </w:rPr>
        <w:t>采购结果签订本合同。</w:t>
      </w:r>
    </w:p>
    <w:p w14:paraId="30B41381">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rFonts w:hint="eastAsia" w:ascii="微软雅黑" w:hAnsi="微软雅黑" w:cs="微软雅黑"/>
          <w:b/>
          <w:szCs w:val="21"/>
          <w:highlight w:val="none"/>
        </w:rPr>
      </w:pPr>
      <w:r>
        <w:rPr>
          <w:rFonts w:hint="eastAsia" w:ascii="微软雅黑" w:hAnsi="微软雅黑" w:cs="微软雅黑"/>
          <w:b/>
          <w:szCs w:val="21"/>
          <w:highlight w:val="none"/>
        </w:rPr>
        <w:t>合同组成</w:t>
      </w:r>
    </w:p>
    <w:p w14:paraId="641ED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本次采购活动的相关文件为本合同的组成部分，与本合同具有同等法律效力,这些文件包括但不限于：</w:t>
      </w:r>
    </w:p>
    <w:p w14:paraId="2808A95A">
      <w:pPr>
        <w:ind w:firstLine="420"/>
        <w:rPr>
          <w:rFonts w:hint="eastAsia" w:ascii="微软雅黑" w:hAnsi="微软雅黑" w:cs="微软雅黑"/>
          <w:szCs w:val="21"/>
          <w:highlight w:val="none"/>
        </w:rPr>
      </w:pPr>
      <w:r>
        <w:rPr>
          <w:rFonts w:hint="eastAsia" w:ascii="微软雅黑" w:hAnsi="微软雅黑" w:cs="微软雅黑"/>
          <w:szCs w:val="21"/>
          <w:highlight w:val="none"/>
        </w:rPr>
        <w:t>1.甲方的采购文件与采购补充文件。</w:t>
      </w:r>
    </w:p>
    <w:p w14:paraId="30AAC995">
      <w:pPr>
        <w:ind w:firstLine="420"/>
        <w:rPr>
          <w:rFonts w:hint="eastAsia" w:ascii="微软雅黑" w:hAnsi="微软雅黑" w:cs="微软雅黑"/>
          <w:szCs w:val="21"/>
          <w:highlight w:val="none"/>
        </w:rPr>
      </w:pPr>
      <w:r>
        <w:rPr>
          <w:rFonts w:hint="eastAsia" w:ascii="微软雅黑" w:hAnsi="微软雅黑" w:cs="微软雅黑"/>
          <w:szCs w:val="21"/>
          <w:highlight w:val="none"/>
        </w:rPr>
        <w:t>2.成交供应商响应文件。</w:t>
      </w:r>
    </w:p>
    <w:p w14:paraId="6767F665">
      <w:pPr>
        <w:ind w:firstLine="420"/>
        <w:rPr>
          <w:rFonts w:hint="eastAsia" w:ascii="微软雅黑" w:hAnsi="微软雅黑" w:cs="微软雅黑"/>
          <w:szCs w:val="21"/>
          <w:highlight w:val="none"/>
        </w:rPr>
      </w:pPr>
      <w:r>
        <w:rPr>
          <w:rFonts w:hint="eastAsia" w:ascii="微软雅黑" w:hAnsi="微软雅黑" w:cs="微软雅黑"/>
          <w:szCs w:val="21"/>
          <w:highlight w:val="none"/>
        </w:rPr>
        <w:t>3.答疑纪要和承诺书。</w:t>
      </w:r>
    </w:p>
    <w:p w14:paraId="19756A23">
      <w:pPr>
        <w:ind w:firstLine="420"/>
        <w:rPr>
          <w:rFonts w:hint="eastAsia" w:ascii="微软雅黑" w:hAnsi="微软雅黑" w:cs="微软雅黑"/>
          <w:szCs w:val="21"/>
          <w:highlight w:val="none"/>
        </w:rPr>
      </w:pPr>
      <w:r>
        <w:rPr>
          <w:rFonts w:hint="eastAsia" w:ascii="微软雅黑" w:hAnsi="微软雅黑" w:cs="微软雅黑"/>
          <w:szCs w:val="21"/>
          <w:highlight w:val="none"/>
        </w:rPr>
        <w:t>4.中标通知书。</w:t>
      </w:r>
    </w:p>
    <w:p w14:paraId="64536E17">
      <w:pPr>
        <w:ind w:firstLine="420"/>
        <w:rPr>
          <w:rFonts w:hint="eastAsia" w:ascii="微软雅黑" w:hAnsi="微软雅黑" w:cs="微软雅黑"/>
          <w:szCs w:val="21"/>
          <w:highlight w:val="none"/>
        </w:rPr>
      </w:pPr>
      <w:r>
        <w:rPr>
          <w:rFonts w:hint="eastAsia" w:ascii="微软雅黑" w:hAnsi="微软雅黑" w:cs="微软雅黑"/>
          <w:szCs w:val="21"/>
          <w:highlight w:val="none"/>
        </w:rPr>
        <w:t>组成本合同的所有文件必须为书面形式。组成本合同的文件的优先顺序为：（1）本合同；（2）答疑纪要和承诺书；（3）甲方的采购文件与采购补充文件；（4）中标通知书；（5）成交供应商响应文件。</w:t>
      </w:r>
    </w:p>
    <w:p w14:paraId="6FED5B5B">
      <w:pPr>
        <w:pStyle w:val="29"/>
        <w:numPr>
          <w:ilvl w:val="0"/>
          <w:numId w:val="43"/>
        </w:numPr>
        <w:spacing w:line="360" w:lineRule="auto"/>
        <w:ind w:firstLineChars="0"/>
        <w:outlineLvl w:val="9"/>
        <w:rPr>
          <w:rFonts w:hint="eastAsia" w:cs="微软雅黑"/>
          <w:highlight w:val="none"/>
        </w:rPr>
      </w:pPr>
      <w:bookmarkStart w:id="261" w:name="_Toc4526"/>
      <w:r>
        <w:rPr>
          <w:rFonts w:hint="eastAsia" w:cs="微软雅黑"/>
          <w:highlight w:val="none"/>
        </w:rPr>
        <w:t>合同标的</w:t>
      </w:r>
      <w:bookmarkEnd w:id="261"/>
    </w:p>
    <w:p w14:paraId="2AC89429">
      <w:pPr>
        <w:ind w:firstLine="424" w:firstLineChars="202"/>
        <w:rPr>
          <w:rFonts w:hint="eastAsia" w:ascii="微软雅黑" w:hAnsi="微软雅黑" w:cs="微软雅黑"/>
          <w:szCs w:val="21"/>
          <w:highlight w:val="none"/>
          <w:u w:val="single"/>
        </w:rPr>
      </w:pPr>
      <w:r>
        <w:rPr>
          <w:rFonts w:hint="eastAsia" w:ascii="微软雅黑" w:hAnsi="微软雅黑" w:cs="微软雅黑"/>
          <w:kern w:val="0"/>
          <w:szCs w:val="21"/>
          <w:highlight w:val="none"/>
        </w:rPr>
        <w:t>本次采购的是</w:t>
      </w:r>
    </w:p>
    <w:tbl>
      <w:tblPr>
        <w:tblStyle w:val="52"/>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1701"/>
        <w:gridCol w:w="3507"/>
      </w:tblGrid>
      <w:tr w14:paraId="1F2E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16170C9">
            <w:pPr>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序号</w:t>
            </w:r>
          </w:p>
        </w:tc>
        <w:tc>
          <w:tcPr>
            <w:tcW w:w="2551" w:type="dxa"/>
            <w:tcBorders>
              <w:top w:val="single" w:color="auto" w:sz="4" w:space="0"/>
              <w:left w:val="single" w:color="auto" w:sz="4" w:space="0"/>
              <w:bottom w:val="single" w:color="auto" w:sz="4" w:space="0"/>
              <w:right w:val="single" w:color="auto" w:sz="4" w:space="0"/>
            </w:tcBorders>
            <w:vAlign w:val="center"/>
          </w:tcPr>
          <w:p w14:paraId="7E2CDDBB">
            <w:pPr>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服务内容</w:t>
            </w:r>
          </w:p>
        </w:tc>
        <w:tc>
          <w:tcPr>
            <w:tcW w:w="1701" w:type="dxa"/>
            <w:tcBorders>
              <w:top w:val="single" w:color="auto" w:sz="4" w:space="0"/>
              <w:left w:val="single" w:color="auto" w:sz="4" w:space="0"/>
              <w:bottom w:val="single" w:color="auto" w:sz="4" w:space="0"/>
              <w:right w:val="single" w:color="auto" w:sz="4" w:space="0"/>
            </w:tcBorders>
            <w:vAlign w:val="center"/>
          </w:tcPr>
          <w:p w14:paraId="691DE86D">
            <w:pPr>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配置人数</w:t>
            </w:r>
          </w:p>
        </w:tc>
        <w:tc>
          <w:tcPr>
            <w:tcW w:w="3507" w:type="dxa"/>
            <w:tcBorders>
              <w:top w:val="single" w:color="auto" w:sz="4" w:space="0"/>
              <w:left w:val="single" w:color="auto" w:sz="4" w:space="0"/>
              <w:bottom w:val="single" w:color="auto" w:sz="4" w:space="0"/>
              <w:right w:val="single" w:color="auto" w:sz="4" w:space="0"/>
            </w:tcBorders>
            <w:vAlign w:val="center"/>
          </w:tcPr>
          <w:p w14:paraId="19413DBE">
            <w:pPr>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服务要求</w:t>
            </w:r>
          </w:p>
        </w:tc>
      </w:tr>
      <w:tr w14:paraId="1E00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5257990">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14:paraId="5D21B620">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14:paraId="4018372A">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14:paraId="520B8A07">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w:t>
            </w:r>
          </w:p>
        </w:tc>
      </w:tr>
      <w:tr w14:paraId="3F76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2E454B1">
            <w:pPr>
              <w:ind w:firstLine="0" w:firstLineChars="0"/>
              <w:jc w:val="center"/>
              <w:rPr>
                <w:rFonts w:hint="eastAsia" w:ascii="微软雅黑" w:hAnsi="微软雅黑" w:cs="微软雅黑"/>
                <w:b/>
                <w:szCs w:val="21"/>
                <w:highlight w:val="none"/>
              </w:rPr>
            </w:pPr>
            <w:r>
              <w:rPr>
                <w:rFonts w:hint="eastAsia" w:ascii="微软雅黑" w:hAnsi="微软雅黑" w:cs="微软雅黑"/>
                <w:szCs w:val="21"/>
                <w:highlight w:val="none"/>
              </w:rPr>
              <w:t>2</w:t>
            </w:r>
          </w:p>
        </w:tc>
        <w:tc>
          <w:tcPr>
            <w:tcW w:w="2551" w:type="dxa"/>
            <w:tcBorders>
              <w:top w:val="single" w:color="auto" w:sz="4" w:space="0"/>
              <w:left w:val="single" w:color="auto" w:sz="4" w:space="0"/>
              <w:bottom w:val="single" w:color="auto" w:sz="4" w:space="0"/>
              <w:right w:val="single" w:color="auto" w:sz="4" w:space="0"/>
            </w:tcBorders>
            <w:vAlign w:val="center"/>
          </w:tcPr>
          <w:p w14:paraId="44C66461">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14:paraId="0BD3BD4D">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14:paraId="71020DCB">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w:t>
            </w:r>
          </w:p>
        </w:tc>
      </w:tr>
      <w:tr w14:paraId="3ED5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364A8A8">
            <w:pPr>
              <w:ind w:firstLine="0" w:firstLineChars="0"/>
              <w:jc w:val="center"/>
              <w:rPr>
                <w:rFonts w:hint="eastAsia" w:ascii="微软雅黑" w:hAnsi="微软雅黑" w:cs="微软雅黑"/>
                <w:b/>
                <w:szCs w:val="21"/>
                <w:highlight w:val="none"/>
              </w:rPr>
            </w:pPr>
            <w:r>
              <w:rPr>
                <w:rFonts w:hint="eastAsia" w:ascii="微软雅黑" w:hAnsi="微软雅黑" w:cs="微软雅黑"/>
                <w:szCs w:val="21"/>
                <w:highlight w:val="none"/>
              </w:rPr>
              <w:t>3</w:t>
            </w:r>
          </w:p>
        </w:tc>
        <w:tc>
          <w:tcPr>
            <w:tcW w:w="2551" w:type="dxa"/>
            <w:tcBorders>
              <w:top w:val="single" w:color="auto" w:sz="4" w:space="0"/>
              <w:left w:val="single" w:color="auto" w:sz="4" w:space="0"/>
              <w:bottom w:val="single" w:color="auto" w:sz="4" w:space="0"/>
              <w:right w:val="single" w:color="auto" w:sz="4" w:space="0"/>
            </w:tcBorders>
            <w:vAlign w:val="center"/>
          </w:tcPr>
          <w:p w14:paraId="71469D51">
            <w:pPr>
              <w:ind w:firstLine="0" w:firstLineChars="0"/>
              <w:rPr>
                <w:rFonts w:hint="eastAsia" w:ascii="微软雅黑" w:hAnsi="微软雅黑" w:cs="微软雅黑"/>
                <w:b/>
                <w:szCs w:val="21"/>
                <w:highlight w:val="none"/>
              </w:rPr>
            </w:pPr>
            <w:r>
              <w:rPr>
                <w:rFonts w:hint="eastAsia" w:ascii="微软雅黑" w:hAnsi="微软雅黑" w:cs="微软雅黑"/>
                <w:szCs w:val="21"/>
                <w:highlight w:val="none"/>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14:paraId="7C117018">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14:paraId="0E967271">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w:t>
            </w:r>
          </w:p>
        </w:tc>
      </w:tr>
      <w:tr w14:paraId="4008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80ED220">
            <w:pPr>
              <w:ind w:firstLine="0" w:firstLineChars="0"/>
              <w:jc w:val="center"/>
              <w:rPr>
                <w:rFonts w:hint="eastAsia" w:ascii="微软雅黑" w:hAnsi="微软雅黑" w:cs="微软雅黑"/>
                <w:b/>
                <w:szCs w:val="21"/>
                <w:highlight w:val="none"/>
              </w:rPr>
            </w:pPr>
            <w:r>
              <w:rPr>
                <w:rFonts w:hint="eastAsia" w:ascii="微软雅黑" w:hAnsi="微软雅黑" w:cs="微软雅黑"/>
                <w:szCs w:val="21"/>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14:paraId="373CB83C">
            <w:pPr>
              <w:ind w:firstLine="0" w:firstLineChars="0"/>
              <w:rPr>
                <w:rFonts w:hint="eastAsia" w:ascii="微软雅黑" w:hAnsi="微软雅黑" w:cs="微软雅黑"/>
                <w:b/>
                <w:szCs w:val="21"/>
                <w:highlight w:val="none"/>
              </w:rPr>
            </w:pPr>
            <w:r>
              <w:rPr>
                <w:rFonts w:hint="eastAsia" w:ascii="微软雅黑" w:hAnsi="微软雅黑" w:cs="微软雅黑"/>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14:paraId="2C5A7C85">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14:paraId="050E2889">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w:t>
            </w:r>
          </w:p>
        </w:tc>
      </w:tr>
      <w:tr w14:paraId="2687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CD290B1">
            <w:pPr>
              <w:ind w:firstLine="0" w:firstLineChars="0"/>
              <w:jc w:val="center"/>
              <w:rPr>
                <w:rFonts w:hint="eastAsia" w:ascii="微软雅黑" w:hAnsi="微软雅黑" w:cs="微软雅黑"/>
                <w:b/>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652FA8B">
            <w:pPr>
              <w:ind w:firstLine="0" w:firstLineChars="0"/>
              <w:jc w:val="center"/>
              <w:rPr>
                <w:rFonts w:hint="eastAsia" w:ascii="微软雅黑" w:hAnsi="微软雅黑" w:cs="微软雅黑"/>
                <w:szCs w:val="21"/>
                <w:highlight w:val="none"/>
              </w:rPr>
            </w:pPr>
            <w:r>
              <w:rPr>
                <w:rFonts w:hint="eastAsia" w:ascii="微软雅黑" w:hAnsi="微软雅黑" w:cs="微软雅黑"/>
                <w:b/>
                <w:szCs w:val="21"/>
                <w:highlight w:val="none"/>
              </w:rPr>
              <w:t>合 计</w:t>
            </w:r>
          </w:p>
        </w:tc>
        <w:tc>
          <w:tcPr>
            <w:tcW w:w="5208" w:type="dxa"/>
            <w:gridSpan w:val="2"/>
            <w:tcBorders>
              <w:top w:val="single" w:color="auto" w:sz="4" w:space="0"/>
              <w:left w:val="single" w:color="auto" w:sz="4" w:space="0"/>
              <w:bottom w:val="single" w:color="auto" w:sz="4" w:space="0"/>
              <w:right w:val="single" w:color="auto" w:sz="4" w:space="0"/>
            </w:tcBorders>
            <w:vAlign w:val="center"/>
          </w:tcPr>
          <w:p w14:paraId="4A515B41">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 xml:space="preserve">      万元</w:t>
            </w:r>
          </w:p>
        </w:tc>
      </w:tr>
    </w:tbl>
    <w:p w14:paraId="3F327B44">
      <w:pPr>
        <w:pStyle w:val="29"/>
        <w:spacing w:line="360" w:lineRule="auto"/>
        <w:outlineLvl w:val="9"/>
        <w:rPr>
          <w:rFonts w:hint="eastAsia" w:cs="微软雅黑"/>
          <w:highlight w:val="none"/>
        </w:rPr>
      </w:pPr>
      <w:bookmarkStart w:id="262" w:name="_Toc875"/>
      <w:r>
        <w:rPr>
          <w:rFonts w:hint="eastAsia" w:cs="微软雅黑"/>
          <w:highlight w:val="none"/>
        </w:rPr>
        <w:t>三、合同价款及付款方式</w:t>
      </w:r>
      <w:bookmarkEnd w:id="262"/>
    </w:p>
    <w:p w14:paraId="3D3BE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1、本合同项下总价款为（大写）人民币</w:t>
      </w:r>
      <w:r>
        <w:rPr>
          <w:rFonts w:hint="eastAsia" w:ascii="微软雅黑" w:hAnsi="微软雅黑" w:cs="微软雅黑"/>
          <w:kern w:val="0"/>
          <w:szCs w:val="21"/>
          <w:highlight w:val="none"/>
          <w:u w:val="single"/>
        </w:rPr>
        <w:t xml:space="preserve"> </w:t>
      </w:r>
      <w:r>
        <w:rPr>
          <w:rFonts w:hint="eastAsia" w:ascii="微软雅黑" w:hAnsi="微软雅黑" w:cs="微软雅黑"/>
          <w:szCs w:val="21"/>
          <w:highlight w:val="none"/>
          <w:u w:val="single"/>
        </w:rPr>
        <w:t xml:space="preserve">       </w:t>
      </w:r>
      <w:r>
        <w:rPr>
          <w:rFonts w:hint="eastAsia" w:ascii="微软雅黑" w:hAnsi="微软雅黑" w:cs="微软雅黑"/>
          <w:kern w:val="0"/>
          <w:szCs w:val="21"/>
          <w:highlight w:val="none"/>
          <w:u w:val="single"/>
        </w:rPr>
        <w:t xml:space="preserve"> </w:t>
      </w:r>
      <w:r>
        <w:rPr>
          <w:rFonts w:hint="eastAsia" w:ascii="微软雅黑" w:hAnsi="微软雅黑" w:cs="微软雅黑"/>
          <w:kern w:val="0"/>
          <w:szCs w:val="21"/>
          <w:highlight w:val="none"/>
        </w:rPr>
        <w:t>，小写：     万元。</w:t>
      </w:r>
    </w:p>
    <w:p w14:paraId="2528E0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2、服务期限：壹年，自</w:t>
      </w:r>
      <w:r>
        <w:rPr>
          <w:rFonts w:hint="eastAsia" w:ascii="微软雅黑" w:hAnsi="微软雅黑" w:cs="微软雅黑"/>
          <w:kern w:val="0"/>
          <w:szCs w:val="21"/>
          <w:highlight w:val="none"/>
          <w:u w:val="single"/>
        </w:rPr>
        <w:t>20  年  月  日至20  年  月  日</w:t>
      </w:r>
      <w:r>
        <w:rPr>
          <w:rFonts w:hint="eastAsia" w:ascii="微软雅黑" w:hAnsi="微软雅黑" w:cs="微软雅黑"/>
          <w:kern w:val="0"/>
          <w:szCs w:val="21"/>
          <w:highlight w:val="none"/>
        </w:rPr>
        <w:t>。。</w:t>
      </w:r>
    </w:p>
    <w:p w14:paraId="09E1A5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3、本合同总价款包括所有服务、人员、货物设计、材料、制造、包装、运输、安装、调试、检测、售后服务、税费等全部费用。</w:t>
      </w:r>
    </w:p>
    <w:p w14:paraId="4F5386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4、本合同付款方式为以下第</w:t>
      </w:r>
      <w:r>
        <w:rPr>
          <w:rFonts w:hint="eastAsia" w:ascii="微软雅黑" w:hAnsi="微软雅黑" w:cs="微软雅黑"/>
          <w:kern w:val="0"/>
          <w:szCs w:val="21"/>
          <w:highlight w:val="none"/>
          <w:u w:val="single"/>
        </w:rPr>
        <w:t xml:space="preserve">   </w:t>
      </w:r>
      <w:r>
        <w:rPr>
          <w:rFonts w:hint="eastAsia" w:ascii="微软雅黑" w:hAnsi="微软雅黑" w:cs="微软雅黑"/>
          <w:kern w:val="0"/>
          <w:szCs w:val="21"/>
          <w:highlight w:val="none"/>
        </w:rPr>
        <w:t>项：</w:t>
      </w:r>
    </w:p>
    <w:p w14:paraId="5E99D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（1）本合同项下的采购资金系甲方自行支付，付款程序为</w:t>
      </w:r>
      <w:r>
        <w:rPr>
          <w:rFonts w:hint="eastAsia" w:ascii="微软雅黑" w:hAnsi="微软雅黑" w:cs="微软雅黑"/>
          <w:kern w:val="0"/>
          <w:szCs w:val="21"/>
          <w:highlight w:val="none"/>
          <w:u w:val="single"/>
        </w:rPr>
        <w:t xml:space="preserve">        </w:t>
      </w:r>
      <w:r>
        <w:rPr>
          <w:rFonts w:hint="eastAsia" w:ascii="微软雅黑" w:hAnsi="微软雅黑" w:cs="微软雅黑"/>
          <w:kern w:val="0"/>
          <w:szCs w:val="21"/>
          <w:highlight w:val="none"/>
        </w:rPr>
        <w:t>；</w:t>
      </w:r>
    </w:p>
    <w:p w14:paraId="2DD779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（2）本合同项下的采购资金须财政直接支付，付款程序为</w:t>
      </w:r>
      <w:r>
        <w:rPr>
          <w:rFonts w:hint="eastAsia" w:ascii="微软雅黑" w:hAnsi="微软雅黑" w:cs="微软雅黑"/>
          <w:kern w:val="0"/>
          <w:szCs w:val="21"/>
          <w:highlight w:val="none"/>
          <w:u w:val="single"/>
        </w:rPr>
        <w:t xml:space="preserve">        </w:t>
      </w:r>
      <w:r>
        <w:rPr>
          <w:rFonts w:hint="eastAsia" w:ascii="微软雅黑" w:hAnsi="微软雅黑" w:cs="微软雅黑"/>
          <w:kern w:val="0"/>
          <w:szCs w:val="21"/>
          <w:highlight w:val="none"/>
        </w:rPr>
        <w:t>；</w:t>
      </w:r>
    </w:p>
    <w:p w14:paraId="5EE34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（3）其他方式：</w:t>
      </w:r>
    </w:p>
    <w:p w14:paraId="5F97A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5、本合同项下的采购资金付款进度按招响应文件规定，未规定时按以下第</w:t>
      </w:r>
      <w:r>
        <w:rPr>
          <w:rFonts w:hint="eastAsia" w:ascii="微软雅黑" w:hAnsi="微软雅黑" w:cs="微软雅黑"/>
          <w:kern w:val="0"/>
          <w:szCs w:val="21"/>
          <w:highlight w:val="none"/>
          <w:u w:val="single"/>
        </w:rPr>
        <w:t xml:space="preserve">    </w:t>
      </w:r>
      <w:r>
        <w:rPr>
          <w:rFonts w:hint="eastAsia" w:ascii="微软雅黑" w:hAnsi="微软雅黑" w:cs="微软雅黑"/>
          <w:kern w:val="0"/>
          <w:szCs w:val="21"/>
          <w:highlight w:val="none"/>
        </w:rPr>
        <w:t>项支付：</w:t>
      </w:r>
    </w:p>
    <w:p w14:paraId="4A13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（1）一次性付款：乙方合同履行达到</w:t>
      </w:r>
      <w:r>
        <w:rPr>
          <w:rFonts w:hint="eastAsia" w:ascii="微软雅黑" w:hAnsi="微软雅黑" w:cs="微软雅黑"/>
          <w:kern w:val="0"/>
          <w:szCs w:val="21"/>
          <w:highlight w:val="none"/>
          <w:u w:val="single"/>
        </w:rPr>
        <w:t xml:space="preserve">      </w:t>
      </w:r>
      <w:r>
        <w:rPr>
          <w:rFonts w:hint="eastAsia" w:ascii="微软雅黑" w:hAnsi="微软雅黑" w:cs="微软雅黑"/>
          <w:kern w:val="0"/>
          <w:szCs w:val="21"/>
          <w:highlight w:val="none"/>
        </w:rPr>
        <w:t>（条件）时，一次性付款；</w:t>
      </w:r>
    </w:p>
    <w:p w14:paraId="73A27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（2）分期付款：乙方合同履行达到</w:t>
      </w:r>
      <w:r>
        <w:rPr>
          <w:rFonts w:hint="eastAsia" w:ascii="微软雅黑" w:hAnsi="微软雅黑" w:cs="微软雅黑"/>
          <w:kern w:val="0"/>
          <w:szCs w:val="21"/>
          <w:highlight w:val="none"/>
          <w:u w:val="single"/>
        </w:rPr>
        <w:t xml:space="preserve"> 磋商文件和甲方要求时，</w:t>
      </w:r>
      <w:r>
        <w:rPr>
          <w:rFonts w:hint="eastAsia" w:ascii="微软雅黑" w:hAnsi="微软雅黑" w:cs="微软雅黑"/>
          <w:kern w:val="0"/>
          <w:szCs w:val="21"/>
          <w:highlight w:val="none"/>
        </w:rPr>
        <w:t>甲方</w:t>
      </w:r>
      <w:r>
        <w:rPr>
          <w:rFonts w:hint="eastAsia" w:ascii="微软雅黑" w:hAnsi="微软雅黑" w:cs="微软雅黑"/>
          <w:kern w:val="0"/>
          <w:szCs w:val="21"/>
          <w:highlight w:val="none"/>
          <w:u w:val="single"/>
        </w:rPr>
        <w:t xml:space="preserve">按   </w:t>
      </w:r>
      <w:r>
        <w:rPr>
          <w:rFonts w:hint="eastAsia" w:ascii="微软雅黑" w:hAnsi="微软雅黑" w:cs="微软雅黑"/>
          <w:kern w:val="0"/>
          <w:szCs w:val="21"/>
          <w:highlight w:val="none"/>
        </w:rPr>
        <w:t>进行支付，乙方凭有效发票、验收单等提交甲方进行支付流程。</w:t>
      </w:r>
    </w:p>
    <w:p w14:paraId="12BC1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若收取了履约保证金，则不应重复设置尾款支付条件。</w:t>
      </w:r>
    </w:p>
    <w:p w14:paraId="5CAB9D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b/>
          <w:kern w:val="0"/>
          <w:szCs w:val="21"/>
          <w:highlight w:val="none"/>
        </w:rPr>
      </w:pPr>
      <w:r>
        <w:rPr>
          <w:rFonts w:hint="eastAsia" w:ascii="微软雅黑" w:hAnsi="微软雅黑" w:cs="微软雅黑"/>
          <w:b/>
          <w:szCs w:val="21"/>
          <w:highlight w:val="none"/>
        </w:rPr>
        <w:t>四、</w:t>
      </w:r>
      <w:r>
        <w:rPr>
          <w:rFonts w:hint="eastAsia" w:ascii="微软雅黑" w:hAnsi="微软雅黑" w:cs="微软雅黑"/>
          <w:b/>
          <w:kern w:val="0"/>
          <w:szCs w:val="21"/>
          <w:highlight w:val="none"/>
        </w:rPr>
        <w:t>履约保证金</w:t>
      </w:r>
    </w:p>
    <w:p w14:paraId="15A8C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b/>
          <w:kern w:val="0"/>
          <w:szCs w:val="21"/>
          <w:highlight w:val="none"/>
        </w:rPr>
      </w:pPr>
      <w:r>
        <w:rPr>
          <w:rFonts w:hint="eastAsia" w:ascii="微软雅黑" w:hAnsi="微软雅黑" w:cs="微软雅黑"/>
          <w:kern w:val="0"/>
          <w:szCs w:val="21"/>
          <w:highlight w:val="none"/>
        </w:rPr>
        <w:t>按以下第_________项处理：</w:t>
      </w:r>
    </w:p>
    <w:p w14:paraId="6B595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1、本项目设置履约保证金，乙方应于_________（时间）向甲方提交履约保证金_________元（不得高于本合同金额的1%）。履约保证金在_________（时间）退还乙方。</w:t>
      </w:r>
    </w:p>
    <w:p w14:paraId="72055F3D">
      <w:pPr>
        <w:pStyle w:val="29"/>
        <w:spacing w:line="360" w:lineRule="auto"/>
        <w:outlineLvl w:val="9"/>
        <w:rPr>
          <w:rFonts w:hint="eastAsia" w:cs="微软雅黑"/>
          <w:highlight w:val="none"/>
        </w:rPr>
      </w:pPr>
      <w:bookmarkStart w:id="263" w:name="_Toc29860"/>
      <w:r>
        <w:rPr>
          <w:rFonts w:hint="eastAsia" w:cs="微软雅黑"/>
          <w:highlight w:val="none"/>
        </w:rPr>
        <w:t>2、本项目不设置履约保证金。</w:t>
      </w:r>
      <w:bookmarkEnd w:id="263"/>
    </w:p>
    <w:p w14:paraId="3A6C9F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b/>
          <w:kern w:val="0"/>
          <w:szCs w:val="21"/>
          <w:highlight w:val="none"/>
        </w:rPr>
      </w:pPr>
      <w:r>
        <w:rPr>
          <w:rFonts w:hint="eastAsia" w:ascii="微软雅黑" w:hAnsi="微软雅黑" w:cs="微软雅黑"/>
          <w:b/>
          <w:szCs w:val="21"/>
          <w:highlight w:val="none"/>
        </w:rPr>
        <w:t>五、</w:t>
      </w:r>
      <w:r>
        <w:rPr>
          <w:rFonts w:hint="eastAsia" w:ascii="微软雅黑" w:hAnsi="微软雅黑" w:cs="微软雅黑"/>
          <w:b/>
          <w:kern w:val="0"/>
          <w:szCs w:val="21"/>
          <w:highlight w:val="none"/>
        </w:rPr>
        <w:t>质量保证及售后服务</w:t>
      </w:r>
    </w:p>
    <w:p w14:paraId="7164CF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1、乙方按磋商文件规定的时间和要求完成各项服务、考核。</w:t>
      </w:r>
    </w:p>
    <w:p w14:paraId="090AC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b/>
          <w:kern w:val="0"/>
          <w:szCs w:val="21"/>
          <w:highlight w:val="none"/>
        </w:rPr>
      </w:pPr>
      <w:r>
        <w:rPr>
          <w:rFonts w:hint="eastAsia" w:ascii="微软雅黑" w:hAnsi="微软雅黑" w:cs="微软雅黑"/>
          <w:szCs w:val="21"/>
          <w:highlight w:val="none"/>
        </w:rPr>
        <w:t>2、甲方其他服务需求。</w:t>
      </w:r>
    </w:p>
    <w:p w14:paraId="3C942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b/>
          <w:kern w:val="0"/>
          <w:szCs w:val="21"/>
          <w:highlight w:val="none"/>
        </w:rPr>
      </w:pPr>
      <w:r>
        <w:rPr>
          <w:rFonts w:hint="eastAsia" w:ascii="微软雅黑" w:hAnsi="微软雅黑" w:cs="微软雅黑"/>
          <w:b/>
          <w:szCs w:val="21"/>
          <w:highlight w:val="none"/>
        </w:rPr>
        <w:t>六、</w:t>
      </w:r>
      <w:r>
        <w:rPr>
          <w:rFonts w:hint="eastAsia" w:ascii="微软雅黑" w:hAnsi="微软雅黑" w:cs="微软雅黑"/>
          <w:b/>
          <w:kern w:val="0"/>
          <w:szCs w:val="21"/>
          <w:highlight w:val="none"/>
        </w:rPr>
        <w:t>合同的变更和终止</w:t>
      </w:r>
    </w:p>
    <w:p w14:paraId="4FF4D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除《政府采购法》第49条、第50条第二款规定的情形外，本合同一经签订，甲乙双方不得擅自终止合同或对合同实质性条款进行变更。确有特殊情况的，须经同级财政部门批准。</w:t>
      </w:r>
    </w:p>
    <w:p w14:paraId="551002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b/>
          <w:kern w:val="0"/>
          <w:szCs w:val="21"/>
          <w:highlight w:val="none"/>
        </w:rPr>
      </w:pPr>
      <w:r>
        <w:rPr>
          <w:rFonts w:hint="eastAsia" w:ascii="微软雅黑" w:hAnsi="微软雅黑" w:cs="微软雅黑"/>
          <w:b/>
          <w:szCs w:val="21"/>
          <w:highlight w:val="none"/>
        </w:rPr>
        <w:t>七、</w:t>
      </w:r>
      <w:r>
        <w:rPr>
          <w:rFonts w:hint="eastAsia" w:ascii="微软雅黑" w:hAnsi="微软雅黑" w:cs="微软雅黑"/>
          <w:b/>
          <w:kern w:val="0"/>
          <w:szCs w:val="21"/>
          <w:highlight w:val="none"/>
        </w:rPr>
        <w:t>合同的转让与分包</w:t>
      </w:r>
    </w:p>
    <w:p w14:paraId="092039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乙方不得擅自部分或全部转让其应履行的合同义务。乙方分包的，应经过甲方书面同意。</w:t>
      </w:r>
    </w:p>
    <w:p w14:paraId="7ACDC6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b/>
          <w:kern w:val="0"/>
          <w:szCs w:val="21"/>
          <w:highlight w:val="none"/>
        </w:rPr>
      </w:pPr>
      <w:r>
        <w:rPr>
          <w:rFonts w:hint="eastAsia" w:ascii="微软雅黑" w:hAnsi="微软雅黑" w:cs="微软雅黑"/>
          <w:b/>
          <w:szCs w:val="21"/>
          <w:highlight w:val="none"/>
        </w:rPr>
        <w:t>十、</w:t>
      </w:r>
      <w:r>
        <w:rPr>
          <w:rFonts w:hint="eastAsia" w:ascii="微软雅黑" w:hAnsi="微软雅黑" w:cs="微软雅黑"/>
          <w:b/>
          <w:kern w:val="0"/>
          <w:szCs w:val="21"/>
          <w:highlight w:val="none"/>
        </w:rPr>
        <w:t>违约责任</w:t>
      </w:r>
    </w:p>
    <w:p w14:paraId="68CA0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1、  除不可抗力外，如果乙方没有按照本合同约定的期限、地点和方式提供服务，那么甲方可要求乙方支付违约金，违约金按逾期提供服务总额每日 0.05  %计算，最高限额为本合同总价的 20  %；逾期提供服务的违约金计算数额达到前述最高限额之日起，甲方有权在要求乙方支付违约金的同时，书面通知乙方解除本合同；</w:t>
      </w:r>
    </w:p>
    <w:p w14:paraId="30B5D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21639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3、除不可抗力外，任何一方未能履行本合同约定的其他主要义务，经催告后在合理期限内仍未履行的，或者任何一方有其他违约行为致使不能实现合同目标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3FB4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F444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r>
        <w:rPr>
          <w:rFonts w:hint="eastAsia" w:ascii="微软雅黑" w:hAnsi="微软雅黑" w:cs="微软雅黑"/>
          <w:szCs w:val="21"/>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8CBC1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szCs w:val="21"/>
          <w:highlight w:val="none"/>
        </w:rPr>
        <w:t>6、如果出现政府采购监督管理部门在处理投诉事项期间，书面通知甲方暂停采购活动的情形，或者询问或质疑事项可能影响中标结果的，导致甲方中止履行合同的情形，均不视为甲方违约。</w:t>
      </w:r>
    </w:p>
    <w:p w14:paraId="0C52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b/>
          <w:kern w:val="0"/>
          <w:szCs w:val="21"/>
          <w:highlight w:val="none"/>
        </w:rPr>
      </w:pPr>
      <w:r>
        <w:rPr>
          <w:rFonts w:hint="eastAsia" w:ascii="微软雅黑" w:hAnsi="微软雅黑" w:cs="微软雅黑"/>
          <w:b/>
          <w:szCs w:val="21"/>
          <w:highlight w:val="none"/>
        </w:rPr>
        <w:t>十一、</w:t>
      </w:r>
      <w:r>
        <w:rPr>
          <w:rFonts w:hint="eastAsia" w:ascii="微软雅黑" w:hAnsi="微软雅黑" w:cs="微软雅黑"/>
          <w:b/>
          <w:kern w:val="0"/>
          <w:szCs w:val="21"/>
          <w:highlight w:val="none"/>
        </w:rPr>
        <w:t>不可抗力事件处理</w:t>
      </w:r>
    </w:p>
    <w:p w14:paraId="176836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1、在合同有效期内，任何一方因不可抗力事件导致不能履行合同的，合同履行期可延长，其延长期与不可抗力影响期相同。</w:t>
      </w:r>
    </w:p>
    <w:p w14:paraId="04B93E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2、不可抗力事件发生后，应立即通知对方，并寄送有关权威机构出具的证明。</w:t>
      </w:r>
    </w:p>
    <w:p w14:paraId="7FE82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3、不可抗力事件延续120天以上，双方应通过友好协商，确定是否继续履行合同。</w:t>
      </w:r>
    </w:p>
    <w:p w14:paraId="49A27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b/>
          <w:kern w:val="0"/>
          <w:szCs w:val="21"/>
          <w:highlight w:val="none"/>
        </w:rPr>
      </w:pPr>
      <w:r>
        <w:rPr>
          <w:rFonts w:hint="eastAsia" w:ascii="微软雅黑" w:hAnsi="微软雅黑" w:cs="微软雅黑"/>
          <w:b/>
          <w:szCs w:val="21"/>
          <w:highlight w:val="none"/>
        </w:rPr>
        <w:t>十二、</w:t>
      </w:r>
      <w:r>
        <w:rPr>
          <w:rFonts w:hint="eastAsia" w:ascii="微软雅黑" w:hAnsi="微软雅黑" w:cs="微软雅黑"/>
          <w:b/>
          <w:kern w:val="0"/>
          <w:szCs w:val="21"/>
          <w:highlight w:val="none"/>
        </w:rPr>
        <w:t>争议的解决</w:t>
      </w:r>
    </w:p>
    <w:p w14:paraId="5BD30A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1、因履行本合同引起的或与本合同有关的争议，甲、乙双方应首先通过友好协商解决，如果协商不能解决争议，则采取以下第</w:t>
      </w:r>
      <w:r>
        <w:rPr>
          <w:rFonts w:hint="eastAsia" w:ascii="微软雅黑" w:hAnsi="微软雅黑" w:cs="微软雅黑"/>
          <w:kern w:val="0"/>
          <w:szCs w:val="21"/>
          <w:highlight w:val="none"/>
          <w:u w:val="single"/>
        </w:rPr>
        <w:t xml:space="preserve">      </w:t>
      </w:r>
      <w:r>
        <w:rPr>
          <w:rFonts w:hint="eastAsia" w:ascii="微软雅黑" w:hAnsi="微软雅黑" w:cs="微软雅黑"/>
          <w:kern w:val="0"/>
          <w:szCs w:val="21"/>
          <w:highlight w:val="none"/>
        </w:rPr>
        <w:t>种方式解决争议：</w:t>
      </w:r>
    </w:p>
    <w:p w14:paraId="7AE0A6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（1）向甲方所在地有管辖权的人民法院提起诉讼；</w:t>
      </w:r>
    </w:p>
    <w:p w14:paraId="16397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（2）向</w:t>
      </w:r>
      <w:r>
        <w:rPr>
          <w:rFonts w:hint="eastAsia" w:ascii="微软雅黑" w:hAnsi="微软雅黑" w:cs="微软雅黑"/>
          <w:kern w:val="0"/>
          <w:szCs w:val="21"/>
          <w:highlight w:val="none"/>
          <w:u w:val="single"/>
        </w:rPr>
        <w:t xml:space="preserve">      </w:t>
      </w:r>
      <w:r>
        <w:rPr>
          <w:rFonts w:hint="eastAsia" w:ascii="微软雅黑" w:hAnsi="微软雅黑" w:cs="微软雅黑"/>
          <w:kern w:val="0"/>
          <w:szCs w:val="21"/>
          <w:highlight w:val="none"/>
        </w:rPr>
        <w:t>仲裁委员申请仲裁。</w:t>
      </w:r>
    </w:p>
    <w:p w14:paraId="074AF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b/>
          <w:kern w:val="0"/>
          <w:szCs w:val="21"/>
          <w:highlight w:val="none"/>
        </w:rPr>
      </w:pPr>
      <w:r>
        <w:rPr>
          <w:rFonts w:hint="eastAsia" w:ascii="微软雅黑" w:hAnsi="微软雅黑" w:cs="微软雅黑"/>
          <w:b/>
          <w:szCs w:val="21"/>
          <w:highlight w:val="none"/>
        </w:rPr>
        <w:t>十三、</w:t>
      </w:r>
      <w:r>
        <w:rPr>
          <w:rFonts w:hint="eastAsia" w:ascii="微软雅黑" w:hAnsi="微软雅黑" w:cs="微软雅黑"/>
          <w:b/>
          <w:kern w:val="0"/>
          <w:szCs w:val="21"/>
          <w:highlight w:val="none"/>
        </w:rPr>
        <w:t>合同公告、合同生效及备案</w:t>
      </w:r>
    </w:p>
    <w:p w14:paraId="29D73A84">
      <w:pPr>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1、合同公告：本项目政府采购合同将于签订之日起2个工作日内发布于浙江政府采购网，但政府采购合同中涉及国家秘密、商业秘密的内容除外。</w:t>
      </w:r>
    </w:p>
    <w:p w14:paraId="1D9DDEB4">
      <w:pPr>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2、合同经双方法定代表人或被授权人签字并加盖单位公章后生效。</w:t>
      </w:r>
    </w:p>
    <w:p w14:paraId="27E8D26D">
      <w:pPr>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3、合同执行中涉及采购资金和采购内容修改或补充的，须经财政部门审批，并签书面补充协议报政府部门备案，方可作为主合同不可分割的一部分。</w:t>
      </w:r>
    </w:p>
    <w:p w14:paraId="217A2589">
      <w:pPr>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4、本合同未尽事宜，遵照《民法典》有关条文执行。</w:t>
      </w:r>
    </w:p>
    <w:p w14:paraId="590AFB8F">
      <w:pPr>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5、本合同一式</w:t>
      </w:r>
      <w:r>
        <w:rPr>
          <w:rFonts w:hint="eastAsia" w:ascii="微软雅黑" w:hAnsi="微软雅黑" w:cs="微软雅黑"/>
          <w:kern w:val="0"/>
          <w:szCs w:val="21"/>
          <w:highlight w:val="none"/>
          <w:u w:val="single"/>
        </w:rPr>
        <w:t xml:space="preserve">  </w:t>
      </w:r>
      <w:r>
        <w:rPr>
          <w:rFonts w:hint="eastAsia" w:ascii="微软雅黑" w:hAnsi="微软雅黑" w:cs="微软雅黑"/>
          <w:kern w:val="0"/>
          <w:szCs w:val="21"/>
          <w:highlight w:val="none"/>
        </w:rPr>
        <w:t>份，甲乙双方各执</w:t>
      </w:r>
      <w:r>
        <w:rPr>
          <w:rFonts w:hint="eastAsia" w:ascii="微软雅黑" w:hAnsi="微软雅黑" w:cs="微软雅黑"/>
          <w:kern w:val="0"/>
          <w:szCs w:val="21"/>
          <w:highlight w:val="none"/>
          <w:u w:val="single"/>
        </w:rPr>
        <w:t xml:space="preserve">  </w:t>
      </w:r>
      <w:r>
        <w:rPr>
          <w:rFonts w:hint="eastAsia" w:ascii="微软雅黑" w:hAnsi="微软雅黑" w:cs="微软雅黑"/>
          <w:kern w:val="0"/>
          <w:szCs w:val="21"/>
          <w:highlight w:val="none"/>
        </w:rPr>
        <w:t>份。若执行政采贷，另加</w:t>
      </w:r>
      <w:r>
        <w:rPr>
          <w:rFonts w:hint="eastAsia" w:ascii="微软雅黑" w:hAnsi="微软雅黑" w:cs="微软雅黑"/>
          <w:kern w:val="0"/>
          <w:szCs w:val="21"/>
          <w:highlight w:val="none"/>
          <w:u w:val="single"/>
        </w:rPr>
        <w:t xml:space="preserve"> 贰 </w:t>
      </w:r>
      <w:r>
        <w:rPr>
          <w:rFonts w:hint="eastAsia" w:ascii="微软雅黑" w:hAnsi="微软雅黑" w:cs="微软雅黑"/>
          <w:kern w:val="0"/>
          <w:szCs w:val="21"/>
          <w:highlight w:val="none"/>
        </w:rPr>
        <w:t>份。</w:t>
      </w:r>
    </w:p>
    <w:p w14:paraId="174C3456">
      <w:pPr>
        <w:ind w:firstLine="420"/>
        <w:jc w:val="center"/>
        <w:rPr>
          <w:rFonts w:hint="eastAsia" w:ascii="微软雅黑" w:hAnsi="微软雅黑" w:cs="微软雅黑"/>
          <w:szCs w:val="21"/>
          <w:highlight w:val="none"/>
        </w:rPr>
      </w:pPr>
    </w:p>
    <w:p w14:paraId="43129DFE">
      <w:pPr>
        <w:pStyle w:val="6"/>
        <w:ind w:firstLine="420"/>
        <w:rPr>
          <w:rFonts w:hint="eastAsia" w:ascii="微软雅黑" w:hAnsi="微软雅黑" w:cs="微软雅黑"/>
          <w:szCs w:val="21"/>
          <w:highlight w:val="none"/>
        </w:rPr>
      </w:pPr>
      <w:bookmarkStart w:id="264" w:name="_Toc4827"/>
      <w:bookmarkStart w:id="265" w:name="_Toc23848"/>
      <w:bookmarkStart w:id="266" w:name="_Toc20276"/>
      <w:r>
        <w:rPr>
          <w:rFonts w:hint="eastAsia" w:ascii="微软雅黑" w:hAnsi="微软雅黑" w:cs="微软雅黑"/>
          <w:szCs w:val="21"/>
          <w:highlight w:val="none"/>
        </w:rPr>
        <w:t>特殊专用条款部分</w:t>
      </w:r>
      <w:bookmarkEnd w:id="264"/>
      <w:bookmarkEnd w:id="265"/>
      <w:bookmarkEnd w:id="266"/>
    </w:p>
    <w:p w14:paraId="407F9B18">
      <w:pPr>
        <w:pStyle w:val="29"/>
        <w:spacing w:line="360" w:lineRule="auto"/>
        <w:outlineLvl w:val="9"/>
        <w:rPr>
          <w:rFonts w:hint="eastAsia" w:cs="微软雅黑"/>
          <w:highlight w:val="none"/>
        </w:rPr>
      </w:pPr>
      <w:bookmarkStart w:id="267" w:name="_Toc21251"/>
      <w:r>
        <w:rPr>
          <w:rFonts w:hint="eastAsia" w:cs="微软雅黑"/>
          <w:highlight w:val="none"/>
        </w:rPr>
        <w:t>……</w:t>
      </w:r>
      <w:bookmarkEnd w:id="267"/>
    </w:p>
    <w:p w14:paraId="6BC156CC">
      <w:pPr>
        <w:pStyle w:val="29"/>
        <w:spacing w:line="360" w:lineRule="auto"/>
        <w:outlineLvl w:val="9"/>
        <w:rPr>
          <w:rFonts w:hint="eastAsia" w:cs="微软雅黑"/>
          <w:highlight w:val="none"/>
        </w:rPr>
      </w:pPr>
      <w:bookmarkStart w:id="268" w:name="_Toc12502"/>
      <w:r>
        <w:rPr>
          <w:rFonts w:hint="eastAsia" w:cs="微软雅黑"/>
          <w:highlight w:val="none"/>
        </w:rPr>
        <w:t>甲方：                             乙方：</w:t>
      </w:r>
      <w:bookmarkEnd w:id="268"/>
      <w:r>
        <w:rPr>
          <w:rFonts w:hint="eastAsia" w:cs="微软雅黑"/>
          <w:highlight w:val="none"/>
        </w:rPr>
        <w:t xml:space="preserve"> </w:t>
      </w:r>
    </w:p>
    <w:p w14:paraId="6BA6DCFA">
      <w:pPr>
        <w:pStyle w:val="29"/>
        <w:spacing w:line="360" w:lineRule="auto"/>
        <w:outlineLvl w:val="9"/>
        <w:rPr>
          <w:rFonts w:hint="eastAsia" w:cs="微软雅黑"/>
          <w:bCs/>
          <w:highlight w:val="none"/>
        </w:rPr>
      </w:pPr>
      <w:bookmarkStart w:id="269" w:name="_Toc12392"/>
      <w:r>
        <w:rPr>
          <w:rFonts w:hint="eastAsia" w:cs="微软雅黑"/>
          <w:highlight w:val="none"/>
        </w:rPr>
        <w:t>地址：                             地址：</w:t>
      </w:r>
      <w:bookmarkEnd w:id="269"/>
      <w:r>
        <w:rPr>
          <w:rFonts w:hint="eastAsia" w:cs="微软雅黑"/>
          <w:highlight w:val="none"/>
        </w:rPr>
        <w:t xml:space="preserve"> </w:t>
      </w:r>
    </w:p>
    <w:p w14:paraId="0606720A">
      <w:pPr>
        <w:pStyle w:val="29"/>
        <w:spacing w:line="360" w:lineRule="auto"/>
        <w:outlineLvl w:val="9"/>
        <w:rPr>
          <w:rFonts w:hint="eastAsia" w:cs="微软雅黑"/>
          <w:highlight w:val="none"/>
        </w:rPr>
      </w:pPr>
      <w:bookmarkStart w:id="270" w:name="_Toc19138"/>
      <w:r>
        <w:rPr>
          <w:rFonts w:hint="eastAsia" w:cs="微软雅黑"/>
          <w:highlight w:val="none"/>
        </w:rPr>
        <w:t>法定代表人或被授权人：             法定代表人或被授权人：</w:t>
      </w:r>
      <w:bookmarkEnd w:id="270"/>
    </w:p>
    <w:p w14:paraId="687DF647">
      <w:pPr>
        <w:pStyle w:val="29"/>
        <w:spacing w:line="360" w:lineRule="auto"/>
        <w:outlineLvl w:val="9"/>
        <w:rPr>
          <w:rFonts w:hint="eastAsia" w:cs="微软雅黑"/>
          <w:highlight w:val="none"/>
        </w:rPr>
      </w:pPr>
      <w:bookmarkStart w:id="271" w:name="_Toc17401"/>
      <w:r>
        <w:rPr>
          <w:rFonts w:hint="eastAsia" w:cs="微软雅黑"/>
          <w:highlight w:val="none"/>
        </w:rPr>
        <w:t>签订地点：</w:t>
      </w:r>
      <w:bookmarkEnd w:id="271"/>
      <w:r>
        <w:rPr>
          <w:rFonts w:hint="eastAsia" w:cs="微软雅黑"/>
          <w:highlight w:val="none"/>
        </w:rPr>
        <w:t xml:space="preserve">                  </w:t>
      </w:r>
    </w:p>
    <w:p w14:paraId="4449A30B">
      <w:pPr>
        <w:pStyle w:val="29"/>
        <w:spacing w:line="360" w:lineRule="auto"/>
        <w:outlineLvl w:val="9"/>
        <w:rPr>
          <w:rFonts w:hint="eastAsia" w:cs="微软雅黑"/>
          <w:highlight w:val="none"/>
        </w:rPr>
        <w:sectPr>
          <w:pgSz w:w="11906" w:h="16838"/>
          <w:pgMar w:top="1474" w:right="1797" w:bottom="1247" w:left="1797" w:header="851" w:footer="851" w:gutter="0"/>
          <w:cols w:space="720" w:num="1"/>
          <w:docGrid w:linePitch="312" w:charSpace="0"/>
        </w:sectPr>
      </w:pPr>
      <w:bookmarkStart w:id="272" w:name="_Toc1330"/>
      <w:r>
        <w:rPr>
          <w:rFonts w:hint="eastAsia" w:cs="微软雅黑"/>
          <w:highlight w:val="none"/>
        </w:rPr>
        <w:t>签订日期：      年  月  日</w:t>
      </w:r>
      <w:bookmarkEnd w:id="272"/>
    </w:p>
    <w:p w14:paraId="07938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p>
    <w:p w14:paraId="22ABDB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szCs w:val="21"/>
          <w:highlight w:val="none"/>
        </w:rPr>
      </w:pPr>
    </w:p>
    <w:bookmarkEnd w:id="260"/>
    <w:tbl>
      <w:tblPr>
        <w:tblStyle w:val="52"/>
        <w:tblpPr w:leftFromText="180" w:rightFromText="180" w:vertAnchor="page" w:horzAnchor="margin" w:tblpXSpec="center" w:tblpY="2071"/>
        <w:tblW w:w="8472" w:type="dxa"/>
        <w:tblInd w:w="0" w:type="dxa"/>
        <w:tblLayout w:type="fixed"/>
        <w:tblCellMar>
          <w:top w:w="0" w:type="dxa"/>
          <w:left w:w="108" w:type="dxa"/>
          <w:bottom w:w="0" w:type="dxa"/>
          <w:right w:w="108" w:type="dxa"/>
        </w:tblCellMar>
      </w:tblPr>
      <w:tblGrid>
        <w:gridCol w:w="2779"/>
        <w:gridCol w:w="2911"/>
        <w:gridCol w:w="769"/>
        <w:gridCol w:w="962"/>
        <w:gridCol w:w="1051"/>
      </w:tblGrid>
      <w:tr w14:paraId="2CEE9E62">
        <w:tblPrEx>
          <w:tblCellMar>
            <w:top w:w="0" w:type="dxa"/>
            <w:left w:w="108" w:type="dxa"/>
            <w:bottom w:w="0" w:type="dxa"/>
            <w:right w:w="108" w:type="dxa"/>
          </w:tblCellMar>
        </w:tblPrEx>
        <w:trPr>
          <w:trHeight w:val="336" w:hRule="atLeast"/>
        </w:trPr>
        <w:tc>
          <w:tcPr>
            <w:tcW w:w="8472" w:type="dxa"/>
            <w:gridSpan w:val="5"/>
            <w:tcBorders>
              <w:top w:val="nil"/>
              <w:left w:val="nil"/>
              <w:bottom w:val="nil"/>
              <w:right w:val="nil"/>
            </w:tcBorders>
            <w:vAlign w:val="center"/>
          </w:tcPr>
          <w:p w14:paraId="1E9F904A">
            <w:pPr>
              <w:pStyle w:val="6"/>
              <w:ind w:firstLine="420"/>
              <w:rPr>
                <w:rFonts w:hint="eastAsia" w:ascii="微软雅黑" w:hAnsi="微软雅黑" w:cs="微软雅黑"/>
                <w:szCs w:val="21"/>
                <w:highlight w:val="none"/>
              </w:rPr>
            </w:pPr>
            <w:bookmarkStart w:id="273" w:name="_Toc27098"/>
            <w:r>
              <w:rPr>
                <w:rFonts w:hint="eastAsia" w:ascii="微软雅黑" w:hAnsi="微软雅黑" w:cs="微软雅黑"/>
                <w:szCs w:val="21"/>
                <w:highlight w:val="none"/>
              </w:rPr>
              <w:t>政 府 采 购 项 目 验 收 单</w:t>
            </w:r>
            <w:bookmarkEnd w:id="273"/>
          </w:p>
        </w:tc>
      </w:tr>
      <w:tr w14:paraId="5AA58CC5">
        <w:tblPrEx>
          <w:tblCellMar>
            <w:top w:w="0" w:type="dxa"/>
            <w:left w:w="108" w:type="dxa"/>
            <w:bottom w:w="0" w:type="dxa"/>
            <w:right w:w="108" w:type="dxa"/>
          </w:tblCellMar>
        </w:tblPrEx>
        <w:trPr>
          <w:trHeight w:val="260" w:hRule="atLeast"/>
        </w:trPr>
        <w:tc>
          <w:tcPr>
            <w:tcW w:w="8472" w:type="dxa"/>
            <w:gridSpan w:val="5"/>
            <w:tcBorders>
              <w:top w:val="nil"/>
              <w:left w:val="nil"/>
              <w:bottom w:val="nil"/>
              <w:right w:val="nil"/>
            </w:tcBorders>
            <w:vAlign w:val="center"/>
          </w:tcPr>
          <w:p w14:paraId="31D37DB6">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按照采购计划文号：      ，</w:t>
            </w:r>
          </w:p>
          <w:p w14:paraId="789DFBF3">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项目编号：                                       ,</w:t>
            </w:r>
          </w:p>
          <w:p w14:paraId="16969718">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xml:space="preserve">合同号：  </w:t>
            </w:r>
          </w:p>
        </w:tc>
      </w:tr>
      <w:tr w14:paraId="0253BDF8">
        <w:tblPrEx>
          <w:tblCellMar>
            <w:top w:w="0" w:type="dxa"/>
            <w:left w:w="108" w:type="dxa"/>
            <w:bottom w:w="0" w:type="dxa"/>
            <w:right w:w="108" w:type="dxa"/>
          </w:tblCellMar>
        </w:tblPrEx>
        <w:trPr>
          <w:trHeight w:val="260" w:hRule="atLeast"/>
        </w:trPr>
        <w:tc>
          <w:tcPr>
            <w:tcW w:w="8472" w:type="dxa"/>
            <w:gridSpan w:val="5"/>
            <w:tcBorders>
              <w:top w:val="nil"/>
              <w:left w:val="nil"/>
              <w:bottom w:val="nil"/>
              <w:right w:val="nil"/>
            </w:tcBorders>
            <w:vAlign w:val="center"/>
          </w:tcPr>
          <w:p w14:paraId="7925E57E">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以下项目已采购到位并验收合格。</w:t>
            </w:r>
          </w:p>
        </w:tc>
      </w:tr>
      <w:tr w14:paraId="550EA9F5">
        <w:tblPrEx>
          <w:tblCellMar>
            <w:top w:w="0" w:type="dxa"/>
            <w:left w:w="108" w:type="dxa"/>
            <w:bottom w:w="0" w:type="dxa"/>
            <w:right w:w="108" w:type="dxa"/>
          </w:tblCellMar>
        </w:tblPrEx>
        <w:trPr>
          <w:trHeight w:val="398" w:hRule="atLeast"/>
        </w:trPr>
        <w:tc>
          <w:tcPr>
            <w:tcW w:w="2779" w:type="dxa"/>
            <w:tcBorders>
              <w:top w:val="single" w:color="auto" w:sz="4" w:space="0"/>
              <w:left w:val="single" w:color="auto" w:sz="4" w:space="0"/>
              <w:bottom w:val="nil"/>
              <w:right w:val="single" w:color="auto" w:sz="4" w:space="0"/>
            </w:tcBorders>
            <w:vAlign w:val="center"/>
          </w:tcPr>
          <w:p w14:paraId="3A1BE9D6">
            <w:pPr>
              <w:widowControl/>
              <w:ind w:firstLine="0" w:firstLineChars="0"/>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服务名称</w:t>
            </w:r>
          </w:p>
        </w:tc>
        <w:tc>
          <w:tcPr>
            <w:tcW w:w="2911" w:type="dxa"/>
            <w:tcBorders>
              <w:top w:val="single" w:color="auto" w:sz="4" w:space="0"/>
              <w:left w:val="nil"/>
              <w:bottom w:val="nil"/>
              <w:right w:val="single" w:color="auto" w:sz="4" w:space="0"/>
            </w:tcBorders>
            <w:vAlign w:val="center"/>
          </w:tcPr>
          <w:p w14:paraId="7191B810">
            <w:pPr>
              <w:widowControl/>
              <w:ind w:firstLine="0" w:firstLineChars="0"/>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服务内容</w:t>
            </w:r>
          </w:p>
        </w:tc>
        <w:tc>
          <w:tcPr>
            <w:tcW w:w="769" w:type="dxa"/>
            <w:tcBorders>
              <w:top w:val="single" w:color="auto" w:sz="4" w:space="0"/>
              <w:left w:val="nil"/>
              <w:bottom w:val="nil"/>
              <w:right w:val="single" w:color="auto" w:sz="4" w:space="0"/>
            </w:tcBorders>
            <w:vAlign w:val="center"/>
          </w:tcPr>
          <w:p w14:paraId="351308C3">
            <w:pPr>
              <w:widowControl/>
              <w:ind w:firstLine="0" w:firstLineChars="0"/>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数量</w:t>
            </w:r>
          </w:p>
        </w:tc>
        <w:tc>
          <w:tcPr>
            <w:tcW w:w="962" w:type="dxa"/>
            <w:tcBorders>
              <w:top w:val="single" w:color="auto" w:sz="4" w:space="0"/>
              <w:left w:val="nil"/>
              <w:bottom w:val="nil"/>
              <w:right w:val="single" w:color="auto" w:sz="4" w:space="0"/>
            </w:tcBorders>
            <w:vAlign w:val="center"/>
          </w:tcPr>
          <w:p w14:paraId="5BA30313">
            <w:pPr>
              <w:widowControl/>
              <w:ind w:firstLine="0" w:firstLineChars="0"/>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核定总价</w:t>
            </w:r>
          </w:p>
        </w:tc>
        <w:tc>
          <w:tcPr>
            <w:tcW w:w="1051" w:type="dxa"/>
            <w:tcBorders>
              <w:top w:val="single" w:color="auto" w:sz="4" w:space="0"/>
              <w:left w:val="nil"/>
              <w:bottom w:val="single" w:color="auto" w:sz="4" w:space="0"/>
              <w:right w:val="single" w:color="auto" w:sz="4" w:space="0"/>
            </w:tcBorders>
            <w:vAlign w:val="center"/>
          </w:tcPr>
          <w:p w14:paraId="0D71AFCC">
            <w:pPr>
              <w:widowControl/>
              <w:ind w:firstLine="0" w:firstLineChars="0"/>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采购人</w:t>
            </w:r>
          </w:p>
          <w:p w14:paraId="5C2C7FE7">
            <w:pPr>
              <w:widowControl/>
              <w:ind w:firstLine="0" w:firstLineChars="0"/>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验收意见</w:t>
            </w:r>
          </w:p>
        </w:tc>
      </w:tr>
      <w:tr w14:paraId="496ECD35">
        <w:tblPrEx>
          <w:tblCellMar>
            <w:top w:w="0" w:type="dxa"/>
            <w:left w:w="108" w:type="dxa"/>
            <w:bottom w:w="0" w:type="dxa"/>
            <w:right w:w="108" w:type="dxa"/>
          </w:tblCellMar>
        </w:tblPrEx>
        <w:trPr>
          <w:trHeight w:val="324" w:hRule="atLeast"/>
        </w:trPr>
        <w:tc>
          <w:tcPr>
            <w:tcW w:w="2779" w:type="dxa"/>
            <w:tcBorders>
              <w:top w:val="single" w:color="auto" w:sz="4" w:space="0"/>
              <w:left w:val="single" w:color="auto" w:sz="4" w:space="0"/>
              <w:bottom w:val="single" w:color="auto" w:sz="4" w:space="0"/>
              <w:right w:val="single" w:color="auto" w:sz="4" w:space="0"/>
            </w:tcBorders>
            <w:vAlign w:val="center"/>
          </w:tcPr>
          <w:p w14:paraId="0E147F46">
            <w:pPr>
              <w:widowControl/>
              <w:ind w:firstLine="0" w:firstLineChars="0"/>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　</w:t>
            </w:r>
          </w:p>
        </w:tc>
        <w:tc>
          <w:tcPr>
            <w:tcW w:w="2911" w:type="dxa"/>
            <w:tcBorders>
              <w:top w:val="single" w:color="auto" w:sz="4" w:space="0"/>
              <w:left w:val="nil"/>
              <w:bottom w:val="single" w:color="auto" w:sz="4" w:space="0"/>
              <w:right w:val="single" w:color="auto" w:sz="4" w:space="0"/>
            </w:tcBorders>
            <w:vAlign w:val="center"/>
          </w:tcPr>
          <w:p w14:paraId="278F27EA">
            <w:pPr>
              <w:widowControl/>
              <w:ind w:firstLine="0" w:firstLineChars="0"/>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　</w:t>
            </w:r>
          </w:p>
        </w:tc>
        <w:tc>
          <w:tcPr>
            <w:tcW w:w="769" w:type="dxa"/>
            <w:tcBorders>
              <w:top w:val="single" w:color="auto" w:sz="4" w:space="0"/>
              <w:left w:val="nil"/>
              <w:bottom w:val="single" w:color="auto" w:sz="4" w:space="0"/>
              <w:right w:val="single" w:color="auto" w:sz="4" w:space="0"/>
            </w:tcBorders>
            <w:vAlign w:val="center"/>
          </w:tcPr>
          <w:p w14:paraId="7FA42848">
            <w:pPr>
              <w:widowControl/>
              <w:ind w:firstLine="0" w:firstLineChars="0"/>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　</w:t>
            </w:r>
          </w:p>
        </w:tc>
        <w:tc>
          <w:tcPr>
            <w:tcW w:w="962" w:type="dxa"/>
            <w:tcBorders>
              <w:top w:val="single" w:color="auto" w:sz="4" w:space="0"/>
              <w:left w:val="nil"/>
              <w:bottom w:val="single" w:color="auto" w:sz="4" w:space="0"/>
              <w:right w:val="single" w:color="auto" w:sz="4" w:space="0"/>
            </w:tcBorders>
            <w:vAlign w:val="center"/>
          </w:tcPr>
          <w:p w14:paraId="76FBC9DA">
            <w:pPr>
              <w:widowControl/>
              <w:ind w:firstLine="0" w:firstLineChars="0"/>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　</w:t>
            </w:r>
          </w:p>
        </w:tc>
        <w:tc>
          <w:tcPr>
            <w:tcW w:w="1051" w:type="dxa"/>
            <w:tcBorders>
              <w:top w:val="nil"/>
              <w:left w:val="nil"/>
              <w:bottom w:val="single" w:color="auto" w:sz="4" w:space="0"/>
              <w:right w:val="single" w:color="auto" w:sz="4" w:space="0"/>
            </w:tcBorders>
            <w:vAlign w:val="bottom"/>
          </w:tcPr>
          <w:p w14:paraId="71CEF399">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w:t>
            </w:r>
          </w:p>
        </w:tc>
      </w:tr>
      <w:tr w14:paraId="66A8D5C1">
        <w:tblPrEx>
          <w:tblCellMar>
            <w:top w:w="0" w:type="dxa"/>
            <w:left w:w="108" w:type="dxa"/>
            <w:bottom w:w="0" w:type="dxa"/>
            <w:right w:w="108" w:type="dxa"/>
          </w:tblCellMar>
        </w:tblPrEx>
        <w:trPr>
          <w:trHeight w:val="343" w:hRule="atLeast"/>
        </w:trPr>
        <w:tc>
          <w:tcPr>
            <w:tcW w:w="2779" w:type="dxa"/>
            <w:tcBorders>
              <w:top w:val="nil"/>
              <w:left w:val="single" w:color="auto" w:sz="4" w:space="0"/>
              <w:bottom w:val="single" w:color="auto" w:sz="4" w:space="0"/>
              <w:right w:val="single" w:color="auto" w:sz="4" w:space="0"/>
            </w:tcBorders>
            <w:vAlign w:val="center"/>
          </w:tcPr>
          <w:p w14:paraId="40F0B6DC">
            <w:pPr>
              <w:widowControl/>
              <w:ind w:firstLine="0" w:firstLineChars="0"/>
              <w:jc w:val="center"/>
              <w:rPr>
                <w:rFonts w:hint="eastAsia" w:ascii="微软雅黑" w:hAnsi="微软雅黑" w:cs="微软雅黑"/>
                <w:kern w:val="0"/>
                <w:szCs w:val="21"/>
                <w:highlight w:val="none"/>
              </w:rPr>
            </w:pPr>
            <w:r>
              <w:rPr>
                <w:rFonts w:hint="eastAsia" w:ascii="微软雅黑" w:hAnsi="微软雅黑" w:cs="微软雅黑"/>
                <w:kern w:val="0"/>
                <w:szCs w:val="21"/>
                <w:highlight w:val="none"/>
              </w:rPr>
              <w:t>合计总价款（人民币）</w:t>
            </w:r>
          </w:p>
        </w:tc>
        <w:tc>
          <w:tcPr>
            <w:tcW w:w="5693" w:type="dxa"/>
            <w:gridSpan w:val="4"/>
            <w:tcBorders>
              <w:top w:val="nil"/>
              <w:left w:val="nil"/>
              <w:bottom w:val="single" w:color="auto" w:sz="4" w:space="0"/>
              <w:right w:val="single" w:color="000000" w:sz="4" w:space="0"/>
            </w:tcBorders>
            <w:vAlign w:val="center"/>
          </w:tcPr>
          <w:p w14:paraId="5F9D5E02">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人民币</w:t>
            </w:r>
            <w:r>
              <w:rPr>
                <w:rFonts w:hint="eastAsia" w:ascii="微软雅黑" w:hAnsi="微软雅黑" w:cs="微软雅黑"/>
                <w:kern w:val="0"/>
                <w:szCs w:val="21"/>
                <w:highlight w:val="none"/>
                <w:u w:val="single"/>
              </w:rPr>
              <w:t xml:space="preserve">                 </w:t>
            </w:r>
            <w:r>
              <w:rPr>
                <w:rFonts w:hint="eastAsia" w:ascii="微软雅黑" w:hAnsi="微软雅黑" w:cs="微软雅黑"/>
                <w:kern w:val="0"/>
                <w:szCs w:val="21"/>
                <w:highlight w:val="none"/>
              </w:rPr>
              <w:t xml:space="preserve">元整。       ￥: </w:t>
            </w:r>
            <w:r>
              <w:rPr>
                <w:rFonts w:hint="eastAsia" w:ascii="微软雅黑" w:hAnsi="微软雅黑" w:cs="微软雅黑"/>
                <w:kern w:val="0"/>
                <w:szCs w:val="21"/>
                <w:highlight w:val="none"/>
                <w:u w:val="single"/>
              </w:rPr>
              <w:t xml:space="preserve">             </w:t>
            </w:r>
          </w:p>
        </w:tc>
      </w:tr>
      <w:tr w14:paraId="1CEFA251">
        <w:tblPrEx>
          <w:tblCellMar>
            <w:top w:w="0" w:type="dxa"/>
            <w:left w:w="108" w:type="dxa"/>
            <w:bottom w:w="0" w:type="dxa"/>
            <w:right w:w="108" w:type="dxa"/>
          </w:tblCellMar>
        </w:tblPrEx>
        <w:trPr>
          <w:trHeight w:val="316" w:hRule="atLeast"/>
        </w:trPr>
        <w:tc>
          <w:tcPr>
            <w:tcW w:w="2779" w:type="dxa"/>
            <w:tcBorders>
              <w:top w:val="nil"/>
              <w:left w:val="single" w:color="auto" w:sz="4" w:space="0"/>
              <w:bottom w:val="nil"/>
              <w:right w:val="nil"/>
            </w:tcBorders>
            <w:vAlign w:val="bottom"/>
          </w:tcPr>
          <w:p w14:paraId="352B4613">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xml:space="preserve">供货单位（盖章）：                     </w:t>
            </w:r>
          </w:p>
        </w:tc>
        <w:tc>
          <w:tcPr>
            <w:tcW w:w="2911" w:type="dxa"/>
            <w:tcBorders>
              <w:top w:val="nil"/>
              <w:left w:val="nil"/>
              <w:bottom w:val="nil"/>
              <w:right w:val="nil"/>
            </w:tcBorders>
            <w:vAlign w:val="center"/>
          </w:tcPr>
          <w:p w14:paraId="0DD211D5">
            <w:pPr>
              <w:widowControl/>
              <w:ind w:firstLine="0" w:firstLineChars="0"/>
              <w:jc w:val="right"/>
              <w:rPr>
                <w:rFonts w:hint="eastAsia" w:ascii="微软雅黑" w:hAnsi="微软雅黑" w:cs="微软雅黑"/>
                <w:kern w:val="0"/>
                <w:szCs w:val="21"/>
                <w:highlight w:val="none"/>
              </w:rPr>
            </w:pPr>
            <w:r>
              <w:rPr>
                <w:rFonts w:hint="eastAsia" w:ascii="微软雅黑" w:hAnsi="微软雅黑" w:cs="微软雅黑"/>
                <w:kern w:val="0"/>
                <w:szCs w:val="21"/>
                <w:highlight w:val="none"/>
              </w:rPr>
              <w:t>采购人（盖章）:</w:t>
            </w:r>
          </w:p>
        </w:tc>
        <w:tc>
          <w:tcPr>
            <w:tcW w:w="1731" w:type="dxa"/>
            <w:gridSpan w:val="2"/>
            <w:tcBorders>
              <w:top w:val="nil"/>
              <w:left w:val="nil"/>
              <w:bottom w:val="nil"/>
              <w:right w:val="nil"/>
            </w:tcBorders>
            <w:vAlign w:val="bottom"/>
          </w:tcPr>
          <w:p w14:paraId="6751B149">
            <w:pPr>
              <w:widowControl/>
              <w:ind w:firstLine="0" w:firstLineChars="0"/>
              <w:rPr>
                <w:rFonts w:hint="eastAsia" w:ascii="微软雅黑" w:hAnsi="微软雅黑" w:cs="微软雅黑"/>
                <w:kern w:val="0"/>
                <w:szCs w:val="21"/>
                <w:highlight w:val="none"/>
              </w:rPr>
            </w:pPr>
          </w:p>
        </w:tc>
        <w:tc>
          <w:tcPr>
            <w:tcW w:w="1051" w:type="dxa"/>
            <w:tcBorders>
              <w:top w:val="nil"/>
              <w:left w:val="nil"/>
              <w:bottom w:val="nil"/>
              <w:right w:val="single" w:color="auto" w:sz="4" w:space="0"/>
            </w:tcBorders>
            <w:vAlign w:val="bottom"/>
          </w:tcPr>
          <w:p w14:paraId="6C0621EB">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w:t>
            </w:r>
          </w:p>
        </w:tc>
      </w:tr>
      <w:tr w14:paraId="6A4DA8F2">
        <w:tblPrEx>
          <w:tblCellMar>
            <w:top w:w="0" w:type="dxa"/>
            <w:left w:w="108" w:type="dxa"/>
            <w:bottom w:w="0" w:type="dxa"/>
            <w:right w:w="108" w:type="dxa"/>
          </w:tblCellMar>
        </w:tblPrEx>
        <w:trPr>
          <w:trHeight w:val="240" w:hRule="atLeast"/>
        </w:trPr>
        <w:tc>
          <w:tcPr>
            <w:tcW w:w="2779" w:type="dxa"/>
            <w:tcBorders>
              <w:top w:val="nil"/>
              <w:left w:val="single" w:color="auto" w:sz="4" w:space="0"/>
              <w:bottom w:val="nil"/>
              <w:right w:val="nil"/>
            </w:tcBorders>
            <w:vAlign w:val="bottom"/>
          </w:tcPr>
          <w:p w14:paraId="1678DDE7">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经办项目负责人：</w:t>
            </w:r>
          </w:p>
        </w:tc>
        <w:tc>
          <w:tcPr>
            <w:tcW w:w="2911" w:type="dxa"/>
            <w:tcBorders>
              <w:top w:val="nil"/>
              <w:left w:val="nil"/>
              <w:bottom w:val="nil"/>
              <w:right w:val="nil"/>
            </w:tcBorders>
            <w:vAlign w:val="center"/>
          </w:tcPr>
          <w:p w14:paraId="33EFD1F9">
            <w:pPr>
              <w:widowControl/>
              <w:ind w:firstLine="0" w:firstLineChars="0"/>
              <w:jc w:val="right"/>
              <w:rPr>
                <w:rFonts w:hint="eastAsia" w:ascii="微软雅黑" w:hAnsi="微软雅黑" w:cs="微软雅黑"/>
                <w:kern w:val="0"/>
                <w:szCs w:val="21"/>
                <w:highlight w:val="none"/>
              </w:rPr>
            </w:pPr>
            <w:r>
              <w:rPr>
                <w:rFonts w:hint="eastAsia" w:ascii="微软雅黑" w:hAnsi="微软雅黑" w:cs="微软雅黑"/>
                <w:kern w:val="0"/>
                <w:szCs w:val="21"/>
                <w:highlight w:val="none"/>
              </w:rPr>
              <w:t>项目验收组组长：</w:t>
            </w:r>
          </w:p>
        </w:tc>
        <w:tc>
          <w:tcPr>
            <w:tcW w:w="1731" w:type="dxa"/>
            <w:gridSpan w:val="2"/>
            <w:tcBorders>
              <w:top w:val="nil"/>
              <w:left w:val="nil"/>
              <w:bottom w:val="nil"/>
              <w:right w:val="nil"/>
            </w:tcBorders>
            <w:vAlign w:val="bottom"/>
          </w:tcPr>
          <w:p w14:paraId="6CDEA61D">
            <w:pPr>
              <w:widowControl/>
              <w:ind w:firstLine="0" w:firstLineChars="0"/>
              <w:rPr>
                <w:rFonts w:hint="eastAsia" w:ascii="微软雅黑" w:hAnsi="微软雅黑" w:cs="微软雅黑"/>
                <w:kern w:val="0"/>
                <w:szCs w:val="21"/>
                <w:highlight w:val="none"/>
              </w:rPr>
            </w:pPr>
          </w:p>
        </w:tc>
        <w:tc>
          <w:tcPr>
            <w:tcW w:w="1051" w:type="dxa"/>
            <w:tcBorders>
              <w:top w:val="nil"/>
              <w:left w:val="nil"/>
              <w:bottom w:val="nil"/>
              <w:right w:val="single" w:color="auto" w:sz="4" w:space="0"/>
            </w:tcBorders>
            <w:vAlign w:val="bottom"/>
          </w:tcPr>
          <w:p w14:paraId="30E7E955">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w:t>
            </w:r>
          </w:p>
        </w:tc>
      </w:tr>
      <w:tr w14:paraId="7BB07869">
        <w:tblPrEx>
          <w:tblCellMar>
            <w:top w:w="0" w:type="dxa"/>
            <w:left w:w="108" w:type="dxa"/>
            <w:bottom w:w="0" w:type="dxa"/>
            <w:right w:w="108" w:type="dxa"/>
          </w:tblCellMar>
        </w:tblPrEx>
        <w:trPr>
          <w:trHeight w:val="240" w:hRule="atLeast"/>
        </w:trPr>
        <w:tc>
          <w:tcPr>
            <w:tcW w:w="2779" w:type="dxa"/>
            <w:tcBorders>
              <w:top w:val="nil"/>
              <w:left w:val="single" w:color="auto" w:sz="4" w:space="0"/>
              <w:bottom w:val="nil"/>
              <w:right w:val="nil"/>
            </w:tcBorders>
            <w:vAlign w:val="bottom"/>
          </w:tcPr>
          <w:p w14:paraId="7118F76F">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联系电话：</w:t>
            </w:r>
          </w:p>
        </w:tc>
        <w:tc>
          <w:tcPr>
            <w:tcW w:w="2911" w:type="dxa"/>
            <w:tcBorders>
              <w:top w:val="nil"/>
              <w:left w:val="nil"/>
              <w:bottom w:val="nil"/>
              <w:right w:val="nil"/>
            </w:tcBorders>
            <w:vAlign w:val="center"/>
          </w:tcPr>
          <w:p w14:paraId="37D17A72">
            <w:pPr>
              <w:widowControl/>
              <w:ind w:firstLine="0" w:firstLineChars="0"/>
              <w:jc w:val="right"/>
              <w:rPr>
                <w:rFonts w:hint="eastAsia" w:ascii="微软雅黑" w:hAnsi="微软雅黑" w:cs="微软雅黑"/>
                <w:kern w:val="0"/>
                <w:szCs w:val="21"/>
                <w:highlight w:val="none"/>
              </w:rPr>
            </w:pPr>
            <w:r>
              <w:rPr>
                <w:rFonts w:hint="eastAsia" w:ascii="微软雅黑" w:hAnsi="微软雅黑" w:cs="微软雅黑"/>
                <w:kern w:val="0"/>
                <w:szCs w:val="21"/>
                <w:highlight w:val="none"/>
              </w:rPr>
              <w:t>联系电话：</w:t>
            </w:r>
          </w:p>
        </w:tc>
        <w:tc>
          <w:tcPr>
            <w:tcW w:w="769" w:type="dxa"/>
            <w:tcBorders>
              <w:top w:val="nil"/>
              <w:left w:val="nil"/>
              <w:bottom w:val="nil"/>
              <w:right w:val="nil"/>
            </w:tcBorders>
            <w:vAlign w:val="bottom"/>
          </w:tcPr>
          <w:p w14:paraId="3F2840F7">
            <w:pPr>
              <w:widowControl/>
              <w:ind w:firstLine="0" w:firstLineChars="0"/>
              <w:rPr>
                <w:rFonts w:hint="eastAsia" w:ascii="微软雅黑" w:hAnsi="微软雅黑" w:cs="微软雅黑"/>
                <w:kern w:val="0"/>
                <w:szCs w:val="21"/>
                <w:highlight w:val="none"/>
              </w:rPr>
            </w:pPr>
          </w:p>
        </w:tc>
        <w:tc>
          <w:tcPr>
            <w:tcW w:w="962" w:type="dxa"/>
            <w:tcBorders>
              <w:top w:val="nil"/>
              <w:left w:val="nil"/>
              <w:bottom w:val="nil"/>
              <w:right w:val="nil"/>
            </w:tcBorders>
            <w:vAlign w:val="bottom"/>
          </w:tcPr>
          <w:p w14:paraId="51E80782">
            <w:pPr>
              <w:widowControl/>
              <w:ind w:firstLine="0" w:firstLineChars="0"/>
              <w:rPr>
                <w:rFonts w:hint="eastAsia" w:ascii="微软雅黑" w:hAnsi="微软雅黑" w:cs="微软雅黑"/>
                <w:kern w:val="0"/>
                <w:szCs w:val="21"/>
                <w:highlight w:val="none"/>
              </w:rPr>
            </w:pPr>
          </w:p>
        </w:tc>
        <w:tc>
          <w:tcPr>
            <w:tcW w:w="1051" w:type="dxa"/>
            <w:tcBorders>
              <w:top w:val="nil"/>
              <w:left w:val="nil"/>
              <w:bottom w:val="nil"/>
              <w:right w:val="single" w:color="auto" w:sz="4" w:space="0"/>
            </w:tcBorders>
            <w:vAlign w:val="bottom"/>
          </w:tcPr>
          <w:p w14:paraId="4A450746">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w:t>
            </w:r>
          </w:p>
        </w:tc>
      </w:tr>
      <w:tr w14:paraId="0AD1FF7A">
        <w:tblPrEx>
          <w:tblCellMar>
            <w:top w:w="0" w:type="dxa"/>
            <w:left w:w="108" w:type="dxa"/>
            <w:bottom w:w="0" w:type="dxa"/>
            <w:right w:w="108" w:type="dxa"/>
          </w:tblCellMar>
        </w:tblPrEx>
        <w:trPr>
          <w:trHeight w:val="247" w:hRule="atLeast"/>
        </w:trPr>
        <w:tc>
          <w:tcPr>
            <w:tcW w:w="2779" w:type="dxa"/>
            <w:tcBorders>
              <w:top w:val="nil"/>
              <w:left w:val="single" w:color="auto" w:sz="4" w:space="0"/>
              <w:bottom w:val="nil"/>
              <w:right w:val="nil"/>
            </w:tcBorders>
            <w:vAlign w:val="bottom"/>
          </w:tcPr>
          <w:p w14:paraId="65D70DE2">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开户银行：</w:t>
            </w:r>
          </w:p>
        </w:tc>
        <w:tc>
          <w:tcPr>
            <w:tcW w:w="2911" w:type="dxa"/>
            <w:tcBorders>
              <w:top w:val="nil"/>
              <w:left w:val="nil"/>
              <w:bottom w:val="nil"/>
              <w:right w:val="nil"/>
            </w:tcBorders>
            <w:vAlign w:val="center"/>
          </w:tcPr>
          <w:p w14:paraId="5ECBAC7F">
            <w:pPr>
              <w:widowControl/>
              <w:ind w:firstLine="0" w:firstLineChars="0"/>
              <w:jc w:val="right"/>
              <w:rPr>
                <w:rFonts w:hint="eastAsia" w:ascii="微软雅黑" w:hAnsi="微软雅黑" w:cs="微软雅黑"/>
                <w:kern w:val="0"/>
                <w:szCs w:val="21"/>
                <w:highlight w:val="none"/>
              </w:rPr>
            </w:pPr>
            <w:r>
              <w:rPr>
                <w:rFonts w:hint="eastAsia" w:ascii="微软雅黑" w:hAnsi="微软雅黑" w:cs="微软雅黑"/>
                <w:kern w:val="0"/>
                <w:szCs w:val="21"/>
                <w:highlight w:val="none"/>
              </w:rPr>
              <w:t>项目验收组成员（签名）：</w:t>
            </w:r>
          </w:p>
        </w:tc>
        <w:tc>
          <w:tcPr>
            <w:tcW w:w="769" w:type="dxa"/>
            <w:tcBorders>
              <w:top w:val="nil"/>
              <w:left w:val="nil"/>
              <w:bottom w:val="nil"/>
              <w:right w:val="nil"/>
            </w:tcBorders>
            <w:vAlign w:val="bottom"/>
          </w:tcPr>
          <w:p w14:paraId="702D5410">
            <w:pPr>
              <w:widowControl/>
              <w:ind w:firstLine="0" w:firstLineChars="0"/>
              <w:rPr>
                <w:rFonts w:hint="eastAsia" w:ascii="微软雅黑" w:hAnsi="微软雅黑" w:cs="微软雅黑"/>
                <w:kern w:val="0"/>
                <w:szCs w:val="21"/>
                <w:highlight w:val="none"/>
              </w:rPr>
            </w:pPr>
          </w:p>
        </w:tc>
        <w:tc>
          <w:tcPr>
            <w:tcW w:w="962" w:type="dxa"/>
            <w:tcBorders>
              <w:top w:val="nil"/>
              <w:left w:val="nil"/>
              <w:bottom w:val="nil"/>
              <w:right w:val="nil"/>
            </w:tcBorders>
            <w:vAlign w:val="bottom"/>
          </w:tcPr>
          <w:p w14:paraId="2CDA96BE">
            <w:pPr>
              <w:widowControl/>
              <w:ind w:firstLine="0" w:firstLineChars="0"/>
              <w:rPr>
                <w:rFonts w:hint="eastAsia" w:ascii="微软雅黑" w:hAnsi="微软雅黑" w:cs="微软雅黑"/>
                <w:kern w:val="0"/>
                <w:szCs w:val="21"/>
                <w:highlight w:val="none"/>
              </w:rPr>
            </w:pPr>
          </w:p>
        </w:tc>
        <w:tc>
          <w:tcPr>
            <w:tcW w:w="1051" w:type="dxa"/>
            <w:tcBorders>
              <w:top w:val="nil"/>
              <w:left w:val="nil"/>
              <w:bottom w:val="nil"/>
              <w:right w:val="single" w:color="auto" w:sz="4" w:space="0"/>
            </w:tcBorders>
            <w:vAlign w:val="bottom"/>
          </w:tcPr>
          <w:p w14:paraId="2174FF91">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w:t>
            </w:r>
          </w:p>
        </w:tc>
      </w:tr>
      <w:tr w14:paraId="57BF5551">
        <w:tblPrEx>
          <w:tblCellMar>
            <w:top w:w="0" w:type="dxa"/>
            <w:left w:w="108" w:type="dxa"/>
            <w:bottom w:w="0" w:type="dxa"/>
            <w:right w:w="108" w:type="dxa"/>
          </w:tblCellMar>
        </w:tblPrEx>
        <w:trPr>
          <w:trHeight w:val="309" w:hRule="atLeast"/>
        </w:trPr>
        <w:tc>
          <w:tcPr>
            <w:tcW w:w="2779" w:type="dxa"/>
            <w:tcBorders>
              <w:top w:val="nil"/>
              <w:left w:val="single" w:color="auto" w:sz="4" w:space="0"/>
              <w:bottom w:val="single" w:color="auto" w:sz="4" w:space="0"/>
              <w:right w:val="nil"/>
            </w:tcBorders>
            <w:vAlign w:val="center"/>
          </w:tcPr>
          <w:p w14:paraId="2A545E2F">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银行帐号：</w:t>
            </w:r>
          </w:p>
        </w:tc>
        <w:tc>
          <w:tcPr>
            <w:tcW w:w="2911" w:type="dxa"/>
            <w:tcBorders>
              <w:top w:val="nil"/>
              <w:left w:val="nil"/>
              <w:bottom w:val="single" w:color="auto" w:sz="4" w:space="0"/>
              <w:right w:val="nil"/>
            </w:tcBorders>
            <w:vAlign w:val="bottom"/>
          </w:tcPr>
          <w:p w14:paraId="12AE5205">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　</w:t>
            </w:r>
          </w:p>
        </w:tc>
        <w:tc>
          <w:tcPr>
            <w:tcW w:w="2782" w:type="dxa"/>
            <w:gridSpan w:val="3"/>
            <w:tcBorders>
              <w:top w:val="nil"/>
              <w:left w:val="nil"/>
              <w:bottom w:val="single" w:color="auto" w:sz="4" w:space="0"/>
              <w:right w:val="single" w:color="000000" w:sz="4" w:space="0"/>
            </w:tcBorders>
            <w:vAlign w:val="center"/>
          </w:tcPr>
          <w:p w14:paraId="1F6FAA36">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验收时间：       年     月     日</w:t>
            </w:r>
          </w:p>
        </w:tc>
      </w:tr>
      <w:tr w14:paraId="336039C1">
        <w:tblPrEx>
          <w:tblCellMar>
            <w:top w:w="0" w:type="dxa"/>
            <w:left w:w="108" w:type="dxa"/>
            <w:bottom w:w="0" w:type="dxa"/>
            <w:right w:w="108" w:type="dxa"/>
          </w:tblCellMar>
        </w:tblPrEx>
        <w:trPr>
          <w:trHeight w:val="157" w:hRule="atLeast"/>
        </w:trPr>
        <w:tc>
          <w:tcPr>
            <w:tcW w:w="8472" w:type="dxa"/>
            <w:gridSpan w:val="5"/>
            <w:tcBorders>
              <w:top w:val="single" w:color="auto" w:sz="4" w:space="0"/>
              <w:left w:val="nil"/>
              <w:bottom w:val="nil"/>
              <w:right w:val="nil"/>
            </w:tcBorders>
            <w:vAlign w:val="center"/>
          </w:tcPr>
          <w:p w14:paraId="1B4348F9">
            <w:pPr>
              <w:widowControl/>
              <w:ind w:firstLine="0" w:firstLineChars="0"/>
              <w:rPr>
                <w:rFonts w:hint="eastAsia" w:ascii="微软雅黑" w:hAnsi="微软雅黑" w:cs="微软雅黑"/>
                <w:kern w:val="0"/>
                <w:szCs w:val="21"/>
                <w:highlight w:val="none"/>
              </w:rPr>
            </w:pPr>
            <w:r>
              <w:rPr>
                <w:rFonts w:hint="eastAsia" w:ascii="微软雅黑" w:hAnsi="微软雅黑" w:cs="微软雅黑"/>
                <w:kern w:val="0"/>
                <w:szCs w:val="21"/>
                <w:highlight w:val="none"/>
              </w:rPr>
              <w:t>本单一式四联：第一联采购人留存，第二联作为财政支付凭证，第三联供货单位留存。</w:t>
            </w:r>
          </w:p>
        </w:tc>
      </w:tr>
    </w:tbl>
    <w:p w14:paraId="7263F667">
      <w:pPr>
        <w:pStyle w:val="29"/>
        <w:spacing w:line="360" w:lineRule="auto"/>
        <w:outlineLvl w:val="9"/>
        <w:rPr>
          <w:rStyle w:val="65"/>
          <w:rFonts w:hint="eastAsia" w:cs="微软雅黑"/>
          <w:sz w:val="21"/>
          <w:szCs w:val="21"/>
          <w:highlight w:val="none"/>
        </w:rPr>
        <w:sectPr>
          <w:pgSz w:w="11906" w:h="16838"/>
          <w:pgMar w:top="1474" w:right="1797" w:bottom="1247" w:left="1797" w:header="851" w:footer="851" w:gutter="0"/>
          <w:cols w:space="720" w:num="1"/>
          <w:docGrid w:linePitch="312" w:charSpace="0"/>
        </w:sectPr>
      </w:pPr>
      <w:r>
        <w:rPr>
          <w:rFonts w:hint="eastAsia" w:cs="微软雅黑"/>
          <w:highlight w:val="none"/>
        </w:rPr>
        <w:t xml:space="preserve"> </w:t>
      </w:r>
      <w:r>
        <w:rPr>
          <w:rFonts w:hint="eastAsia" w:cs="微软雅黑"/>
          <w:highlight w:val="none"/>
        </w:rPr>
        <w:br w:type="page"/>
      </w:r>
      <w:bookmarkEnd w:id="240"/>
      <w:bookmarkStart w:id="274" w:name="_Toc25864"/>
      <w:bookmarkStart w:id="275" w:name="_Toc493511828"/>
    </w:p>
    <w:p w14:paraId="661B5B13">
      <w:pPr>
        <w:pStyle w:val="5"/>
        <w:numPr>
          <w:ilvl w:val="0"/>
          <w:numId w:val="4"/>
        </w:numPr>
        <w:rPr>
          <w:rStyle w:val="65"/>
          <w:rFonts w:hint="eastAsia" w:ascii="微软雅黑" w:hAnsi="微软雅黑" w:cs="微软雅黑"/>
          <w:b/>
          <w:bCs/>
          <w:sz w:val="21"/>
          <w:szCs w:val="21"/>
          <w:highlight w:val="none"/>
        </w:rPr>
      </w:pPr>
      <w:r>
        <w:rPr>
          <w:rStyle w:val="65"/>
          <w:rFonts w:hint="eastAsia" w:ascii="微软雅黑" w:hAnsi="微软雅黑" w:cs="微软雅黑"/>
          <w:b/>
          <w:bCs/>
          <w:sz w:val="21"/>
          <w:szCs w:val="21"/>
          <w:highlight w:val="none"/>
        </w:rPr>
        <w:t xml:space="preserve">  </w:t>
      </w:r>
      <w:bookmarkStart w:id="276" w:name="_Toc191238339"/>
      <w:bookmarkStart w:id="277" w:name="_Toc30233"/>
      <w:r>
        <w:rPr>
          <w:rStyle w:val="65"/>
          <w:rFonts w:hint="eastAsia" w:ascii="微软雅黑" w:hAnsi="微软雅黑" w:cs="微软雅黑"/>
          <w:b/>
          <w:bCs/>
          <w:sz w:val="21"/>
          <w:szCs w:val="21"/>
          <w:highlight w:val="none"/>
        </w:rPr>
        <w:t>响应文件相关格式</w:t>
      </w:r>
      <w:bookmarkEnd w:id="274"/>
      <w:bookmarkEnd w:id="275"/>
      <w:bookmarkEnd w:id="276"/>
      <w:bookmarkEnd w:id="277"/>
      <w:bookmarkStart w:id="278" w:name="_Toc430786287"/>
    </w:p>
    <w:bookmarkEnd w:id="278"/>
    <w:p w14:paraId="34003FE5">
      <w:pPr>
        <w:ind w:firstLine="420"/>
        <w:jc w:val="center"/>
        <w:rPr>
          <w:rFonts w:hint="eastAsia" w:ascii="微软雅黑" w:hAnsi="微软雅黑" w:cs="微软雅黑"/>
          <w:szCs w:val="21"/>
          <w:highlight w:val="none"/>
        </w:rPr>
      </w:pPr>
      <w:r>
        <w:rPr>
          <w:rFonts w:hint="eastAsia" w:ascii="微软雅黑" w:hAnsi="微软雅黑" w:cs="微软雅黑"/>
          <w:szCs w:val="21"/>
          <w:highlight w:val="none"/>
        </w:rPr>
        <w:t>资格文件部分</w:t>
      </w:r>
    </w:p>
    <w:p w14:paraId="576AB09E">
      <w:pPr>
        <w:spacing w:line="240" w:lineRule="auto"/>
        <w:ind w:firstLine="420"/>
        <w:jc w:val="center"/>
        <w:rPr>
          <w:rFonts w:hint="eastAsia" w:ascii="微软雅黑" w:hAnsi="微软雅黑" w:cs="微软雅黑"/>
          <w:b/>
          <w:kern w:val="0"/>
          <w:szCs w:val="21"/>
          <w:highlight w:val="none"/>
        </w:rPr>
      </w:pPr>
      <w:bookmarkStart w:id="279" w:name="_Toc164943223"/>
      <w:r>
        <w:rPr>
          <w:rFonts w:hint="eastAsia" w:ascii="微软雅黑" w:hAnsi="微软雅黑" w:cs="微软雅黑"/>
          <w:b/>
          <w:kern w:val="0"/>
          <w:szCs w:val="21"/>
          <w:highlight w:val="none"/>
        </w:rPr>
        <w:t>目录</w:t>
      </w:r>
      <w:bookmarkEnd w:id="279"/>
    </w:p>
    <w:p w14:paraId="078FCC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（1）符合参加政府采购活动应当具备的一般条件的承诺函……………（页码）</w:t>
      </w:r>
    </w:p>
    <w:p w14:paraId="676917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（2）落实政府采购政策需满足的资格要求……………（页码）</w:t>
      </w:r>
    </w:p>
    <w:p w14:paraId="565A9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（3）投标人营业执照副本复印件…………………………………………………（页码）</w:t>
      </w:r>
    </w:p>
    <w:p w14:paraId="70B1178A">
      <w:pPr>
        <w:pStyle w:val="8"/>
        <w:rPr>
          <w:rFonts w:hint="eastAsia" w:ascii="微软雅黑" w:hAnsi="微软雅黑" w:cs="微软雅黑"/>
          <w:szCs w:val="21"/>
          <w:highlight w:val="none"/>
        </w:rPr>
      </w:pPr>
    </w:p>
    <w:p w14:paraId="3A4AB8B2">
      <w:pPr>
        <w:snapToGrid w:val="0"/>
        <w:ind w:right="480" w:firstLine="420"/>
        <w:jc w:val="both"/>
        <w:rPr>
          <w:rFonts w:hint="eastAsia" w:ascii="微软雅黑" w:hAnsi="微软雅黑" w:cs="微软雅黑"/>
          <w:b/>
          <w:kern w:val="0"/>
          <w:szCs w:val="21"/>
          <w:highlight w:val="none"/>
        </w:rPr>
        <w:sectPr>
          <w:footerReference r:id="rId19" w:type="default"/>
          <w:pgSz w:w="11906" w:h="16838"/>
          <w:pgMar w:top="1276" w:right="1418" w:bottom="1247" w:left="1418" w:header="851" w:footer="992" w:gutter="0"/>
          <w:cols w:space="720" w:num="1"/>
          <w:titlePg/>
          <w:docGrid w:linePitch="312" w:charSpace="0"/>
        </w:sectPr>
      </w:pPr>
    </w:p>
    <w:p w14:paraId="7BD8B9A7">
      <w:pPr>
        <w:snapToGrid w:val="0"/>
        <w:ind w:right="480" w:firstLine="420"/>
        <w:jc w:val="both"/>
        <w:rPr>
          <w:rFonts w:hint="eastAsia" w:ascii="微软雅黑" w:hAnsi="微软雅黑" w:cs="微软雅黑"/>
          <w:b/>
          <w:kern w:val="0"/>
          <w:szCs w:val="21"/>
          <w:highlight w:val="none"/>
        </w:rPr>
      </w:pPr>
      <w:r>
        <w:rPr>
          <w:rFonts w:hint="eastAsia" w:ascii="微软雅黑" w:hAnsi="微软雅黑" w:cs="微软雅黑"/>
          <w:b/>
          <w:kern w:val="0"/>
          <w:szCs w:val="21"/>
          <w:highlight w:val="none"/>
        </w:rPr>
        <w:t>一、 符合参加政府采购活动应当具备的一般条件的承诺函</w:t>
      </w:r>
    </w:p>
    <w:p w14:paraId="63CE8C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u w:val="single"/>
        </w:rPr>
        <w:t>（采购人）、（采购代理机构）</w:t>
      </w:r>
      <w:r>
        <w:rPr>
          <w:rFonts w:hint="eastAsia" w:ascii="微软雅黑" w:hAnsi="微软雅黑" w:cs="微软雅黑"/>
          <w:kern w:val="0"/>
          <w:szCs w:val="21"/>
          <w:highlight w:val="none"/>
        </w:rPr>
        <w:t>：</w:t>
      </w:r>
    </w:p>
    <w:p w14:paraId="06F40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我方参与（项目名称）【项目编号】政府采购活动，郑重承诺：</w:t>
      </w:r>
    </w:p>
    <w:p w14:paraId="16817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（一）具备《中华人民共和国政府采购法》第二十二条第一款规定的条件：</w:t>
      </w:r>
    </w:p>
    <w:p w14:paraId="68505C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1、具有独立承担民事责任的能力；</w:t>
      </w:r>
    </w:p>
    <w:p w14:paraId="4131FE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 xml:space="preserve">2、具有良好的商业信誉和健全的财务会计制度； </w:t>
      </w:r>
    </w:p>
    <w:p w14:paraId="19ED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3、具有履行合同所必需的设备和专业技术能力；</w:t>
      </w:r>
    </w:p>
    <w:p w14:paraId="2A7DC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4、有依法缴纳税收和社会保障资金的良好记录；</w:t>
      </w:r>
    </w:p>
    <w:p w14:paraId="3682F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5、参加政府采购活动前三年内，在经营活动中没有重大违法记录；</w:t>
      </w:r>
    </w:p>
    <w:p w14:paraId="32722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6、具有法律、行政法规规定的其他条件。</w:t>
      </w:r>
    </w:p>
    <w:p w14:paraId="07B5A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（二）未被信用中国（www.creditchina.gov.cn)、中国政府采购网（www.ccgp.gov.cn）列入失信被执行人、重大税收违法案件当事人名单、政府采购严重违法失信行为记录名单。</w:t>
      </w:r>
    </w:p>
    <w:p w14:paraId="54CB27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（三）不存在以下情况：</w:t>
      </w:r>
    </w:p>
    <w:p w14:paraId="31E40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1、单位负责人为同一人或者存在直接控股、管理关系的不同供应商参加同一合同项下的政府采购活动的；</w:t>
      </w:r>
    </w:p>
    <w:p w14:paraId="2C2D4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kern w:val="0"/>
          <w:szCs w:val="21"/>
          <w:highlight w:val="none"/>
        </w:rPr>
      </w:pPr>
      <w:r>
        <w:rPr>
          <w:rFonts w:hint="eastAsia" w:ascii="微软雅黑" w:hAnsi="微软雅黑" w:cs="微软雅黑"/>
          <w:kern w:val="0"/>
          <w:szCs w:val="21"/>
          <w:highlight w:val="none"/>
        </w:rPr>
        <w:t>2、为采购项目提供整体设计、规范编制或者项目管理、监理、检测等服务后再参加该采购项目的其他采购活动的。</w:t>
      </w:r>
    </w:p>
    <w:p w14:paraId="4A799D18">
      <w:pPr>
        <w:snapToGrid w:val="0"/>
        <w:spacing w:before="120" w:beforeLines="50"/>
        <w:ind w:firstLine="420"/>
        <w:jc w:val="center"/>
        <w:rPr>
          <w:rFonts w:hint="eastAsia" w:ascii="微软雅黑" w:hAnsi="微软雅黑" w:cs="微软雅黑"/>
          <w:szCs w:val="21"/>
          <w:highlight w:val="none"/>
          <w:u w:val="single"/>
        </w:rPr>
      </w:pPr>
      <w:r>
        <w:rPr>
          <w:rFonts w:hint="eastAsia" w:ascii="微软雅黑" w:hAnsi="微软雅黑" w:cs="微软雅黑"/>
          <w:kern w:val="0"/>
          <w:szCs w:val="21"/>
          <w:highlight w:val="none"/>
        </w:rPr>
        <w:t xml:space="preserve"> 法定代表人或</w:t>
      </w:r>
      <w:r>
        <w:rPr>
          <w:rFonts w:hint="eastAsia" w:ascii="微软雅黑" w:hAnsi="微软雅黑" w:cs="微软雅黑"/>
          <w:szCs w:val="21"/>
          <w:highlight w:val="none"/>
        </w:rPr>
        <w:t>被授权人签字（或盖章）：</w:t>
      </w:r>
    </w:p>
    <w:p w14:paraId="424CF036">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749B71E4">
      <w:pPr>
        <w:pStyle w:val="120"/>
        <w:ind w:firstLine="420"/>
        <w:jc w:val="center"/>
        <w:rPr>
          <w:rFonts w:hint="eastAsia" w:ascii="微软雅黑" w:hAnsi="微软雅黑" w:eastAsia="微软雅黑" w:cs="微软雅黑"/>
          <w:sz w:val="21"/>
          <w:szCs w:val="21"/>
          <w:highlight w:val="none"/>
        </w:rPr>
        <w:sectPr>
          <w:pgSz w:w="11906" w:h="16838"/>
          <w:pgMar w:top="1276" w:right="1418" w:bottom="1247" w:left="1418" w:header="851" w:footer="992" w:gutter="0"/>
          <w:cols w:space="720" w:num="1"/>
          <w:titlePg/>
          <w:docGrid w:linePitch="312" w:charSpace="0"/>
        </w:sectPr>
      </w:pPr>
      <w:r>
        <w:rPr>
          <w:rFonts w:hint="eastAsia" w:ascii="微软雅黑" w:hAnsi="微软雅黑" w:eastAsia="微软雅黑" w:cs="微软雅黑"/>
          <w:sz w:val="21"/>
          <w:szCs w:val="21"/>
          <w:highlight w:val="none"/>
        </w:rPr>
        <w:t xml:space="preserve">          日期： 年 月 日</w:t>
      </w:r>
    </w:p>
    <w:p w14:paraId="679EC230">
      <w:pPr>
        <w:snapToGrid w:val="0"/>
        <w:ind w:firstLine="420"/>
        <w:jc w:val="center"/>
        <w:rPr>
          <w:rFonts w:hint="eastAsia" w:ascii="微软雅黑" w:hAnsi="微软雅黑" w:cs="微软雅黑"/>
          <w:b/>
          <w:kern w:val="0"/>
          <w:szCs w:val="21"/>
          <w:highlight w:val="none"/>
        </w:rPr>
      </w:pPr>
      <w:r>
        <w:rPr>
          <w:rFonts w:hint="eastAsia" w:ascii="微软雅黑" w:hAnsi="微软雅黑" w:cs="微软雅黑"/>
          <w:b/>
          <w:kern w:val="0"/>
          <w:szCs w:val="21"/>
          <w:highlight w:val="none"/>
        </w:rPr>
        <w:t>二、落实政府采购政策需满足的资格要求</w:t>
      </w:r>
    </w:p>
    <w:p w14:paraId="68417980">
      <w:pPr>
        <w:pStyle w:val="102"/>
        <w:widowControl/>
        <w:numPr>
          <w:ilvl w:val="0"/>
          <w:numId w:val="0"/>
        </w:numPr>
        <w:ind w:firstLine="424" w:firstLineChars="202"/>
        <w:rPr>
          <w:rFonts w:hint="eastAsia" w:ascii="微软雅黑" w:hAnsi="微软雅黑" w:cs="微软雅黑"/>
          <w:kern w:val="0"/>
          <w:szCs w:val="21"/>
          <w:highlight w:val="none"/>
        </w:rPr>
      </w:pPr>
      <w:r>
        <w:rPr>
          <w:rFonts w:hint="eastAsia" w:ascii="微软雅黑" w:hAnsi="微软雅黑" w:cs="微软雅黑"/>
          <w:b/>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落实政府采购政策需满足的资格要求为“无”即本项目或标项未预留份额专门面向中小企业的情况下，如非中企业可不提供。]</w:t>
      </w:r>
      <w:r>
        <w:rPr>
          <w:rFonts w:hint="eastAsia" w:ascii="微软雅黑" w:hAnsi="微软雅黑" w:cs="微软雅黑"/>
          <w:kern w:val="0"/>
          <w:szCs w:val="21"/>
          <w:highlight w:val="none"/>
        </w:rPr>
        <w:t xml:space="preserve"> </w:t>
      </w:r>
    </w:p>
    <w:p w14:paraId="734E4DB6">
      <w:pPr>
        <w:snapToGrid w:val="0"/>
        <w:ind w:firstLine="420"/>
        <w:jc w:val="center"/>
        <w:rPr>
          <w:rFonts w:hint="eastAsia" w:ascii="微软雅黑" w:hAnsi="微软雅黑" w:cs="微软雅黑"/>
          <w:b/>
          <w:kern w:val="0"/>
          <w:szCs w:val="21"/>
          <w:highlight w:val="none"/>
        </w:rPr>
      </w:pPr>
      <w:r>
        <w:rPr>
          <w:rFonts w:hint="eastAsia" w:ascii="微软雅黑" w:hAnsi="微软雅黑" w:cs="微软雅黑"/>
          <w:b/>
          <w:kern w:val="0"/>
          <w:szCs w:val="21"/>
          <w:highlight w:val="none"/>
        </w:rPr>
        <w:t>中小企业声明函</w:t>
      </w:r>
    </w:p>
    <w:p w14:paraId="7719F18F">
      <w:pPr>
        <w:ind w:firstLine="408"/>
        <w:rPr>
          <w:rFonts w:hint="eastAsia" w:ascii="微软雅黑" w:hAnsi="微软雅黑" w:cs="微软雅黑"/>
          <w:spacing w:val="-3"/>
          <w:szCs w:val="21"/>
          <w:highlight w:val="none"/>
        </w:rPr>
      </w:pPr>
      <w:r>
        <w:rPr>
          <w:rFonts w:hint="eastAsia" w:ascii="微软雅黑" w:hAnsi="微软雅黑" w:cs="微软雅黑"/>
          <w:spacing w:val="-3"/>
          <w:szCs w:val="21"/>
          <w:highlight w:val="none"/>
        </w:rPr>
        <w:t>本公司郑重声明，根据《政府采购促进中小企业发展管理办法》（财库﹝2020﹞46 号）的规定，本公司参加</w:t>
      </w:r>
      <w:r>
        <w:rPr>
          <w:rFonts w:hint="eastAsia" w:ascii="微软雅黑" w:hAnsi="微软雅黑" w:cs="微软雅黑"/>
          <w:spacing w:val="-3"/>
          <w:szCs w:val="21"/>
          <w:highlight w:val="none"/>
          <w:u w:val="single"/>
        </w:rPr>
        <w:t xml:space="preserve">（单位名称） </w:t>
      </w:r>
      <w:r>
        <w:rPr>
          <w:rFonts w:hint="eastAsia" w:ascii="微软雅黑" w:hAnsi="微软雅黑" w:cs="微软雅黑"/>
          <w:spacing w:val="-3"/>
          <w:szCs w:val="21"/>
          <w:highlight w:val="none"/>
        </w:rPr>
        <w:t xml:space="preserve"> 的 </w:t>
      </w:r>
      <w:r>
        <w:rPr>
          <w:rFonts w:hint="eastAsia" w:ascii="微软雅黑" w:hAnsi="微软雅黑" w:cs="微软雅黑"/>
          <w:spacing w:val="-3"/>
          <w:szCs w:val="21"/>
          <w:highlight w:val="none"/>
          <w:u w:val="single"/>
        </w:rPr>
        <w:t xml:space="preserve">  （项目名称）</w:t>
      </w:r>
      <w:r>
        <w:rPr>
          <w:rFonts w:hint="eastAsia" w:ascii="微软雅黑" w:hAnsi="微软雅黑" w:cs="微软雅黑"/>
          <w:spacing w:val="-3"/>
          <w:szCs w:val="21"/>
          <w:highlight w:val="none"/>
        </w:rPr>
        <w:t>采购活动，服务全部由符合政策要求的中小企业承接。相关企业</w:t>
      </w:r>
      <w:r>
        <w:rPr>
          <w:rFonts w:hint="eastAsia" w:ascii="微软雅黑" w:hAnsi="微软雅黑" w:cs="微软雅黑"/>
          <w:szCs w:val="21"/>
          <w:highlight w:val="none"/>
        </w:rPr>
        <w:t>的具体情况如下：</w:t>
      </w:r>
    </w:p>
    <w:p w14:paraId="08C59661">
      <w:pPr>
        <w:ind w:firstLine="408"/>
        <w:rPr>
          <w:rFonts w:hint="eastAsia" w:ascii="微软雅黑" w:hAnsi="微软雅黑" w:cs="微软雅黑"/>
          <w:spacing w:val="-3"/>
          <w:szCs w:val="21"/>
          <w:highlight w:val="none"/>
        </w:rPr>
      </w:pPr>
      <w:r>
        <w:rPr>
          <w:rFonts w:hint="eastAsia" w:ascii="微软雅黑" w:hAnsi="微软雅黑" w:cs="微软雅黑"/>
          <w:spacing w:val="-3"/>
          <w:szCs w:val="21"/>
          <w:highlight w:val="none"/>
        </w:rPr>
        <w:t>1.</w:t>
      </w:r>
      <w:r>
        <w:rPr>
          <w:rFonts w:hint="eastAsia" w:ascii="微软雅黑" w:hAnsi="微软雅黑" w:cs="微软雅黑"/>
          <w:spacing w:val="-3"/>
          <w:szCs w:val="21"/>
          <w:highlight w:val="none"/>
          <w:u w:val="single"/>
        </w:rPr>
        <w:t>（标的名称）</w:t>
      </w:r>
      <w:r>
        <w:rPr>
          <w:rFonts w:hint="eastAsia" w:ascii="微软雅黑" w:hAnsi="微软雅黑" w:cs="微软雅黑"/>
          <w:spacing w:val="-3"/>
          <w:szCs w:val="21"/>
          <w:highlight w:val="none"/>
        </w:rPr>
        <w:t>，属于</w:t>
      </w:r>
      <w:r>
        <w:rPr>
          <w:rFonts w:hint="eastAsia" w:ascii="微软雅黑" w:hAnsi="微软雅黑" w:cs="微软雅黑"/>
          <w:spacing w:val="-3"/>
          <w:szCs w:val="21"/>
          <w:highlight w:val="none"/>
          <w:u w:val="single"/>
        </w:rPr>
        <w:t>（磋商文件中明确所属行业）</w:t>
      </w:r>
      <w:r>
        <w:rPr>
          <w:rFonts w:hint="eastAsia" w:ascii="微软雅黑" w:hAnsi="微软雅黑" w:cs="微软雅黑"/>
          <w:spacing w:val="-3"/>
          <w:szCs w:val="21"/>
          <w:highlight w:val="none"/>
        </w:rPr>
        <w:t>承接企业为</w:t>
      </w:r>
      <w:r>
        <w:rPr>
          <w:rFonts w:hint="eastAsia" w:ascii="微软雅黑" w:hAnsi="微软雅黑" w:cs="微软雅黑"/>
          <w:spacing w:val="-3"/>
          <w:szCs w:val="21"/>
          <w:highlight w:val="none"/>
          <w:u w:val="single"/>
        </w:rPr>
        <w:t>（企业名称）</w:t>
      </w:r>
      <w:r>
        <w:rPr>
          <w:rFonts w:hint="eastAsia" w:ascii="微软雅黑" w:hAnsi="微软雅黑" w:cs="微软雅黑"/>
          <w:spacing w:val="-3"/>
          <w:szCs w:val="21"/>
          <w:highlight w:val="none"/>
        </w:rPr>
        <w:t>从业人员</w:t>
      </w:r>
      <w:r>
        <w:rPr>
          <w:rFonts w:hint="eastAsia" w:ascii="微软雅黑" w:hAnsi="微软雅黑" w:cs="微软雅黑"/>
          <w:spacing w:val="-3"/>
          <w:szCs w:val="21"/>
          <w:highlight w:val="none"/>
          <w:u w:val="single"/>
        </w:rPr>
        <w:t xml:space="preserve">   </w:t>
      </w:r>
      <w:r>
        <w:rPr>
          <w:rFonts w:hint="eastAsia" w:ascii="微软雅黑" w:hAnsi="微软雅黑" w:cs="微软雅黑"/>
          <w:spacing w:val="-3"/>
          <w:szCs w:val="21"/>
          <w:highlight w:val="none"/>
          <w:u w:val="single"/>
        </w:rPr>
        <w:tab/>
      </w:r>
      <w:r>
        <w:rPr>
          <w:rFonts w:hint="eastAsia" w:ascii="微软雅黑" w:hAnsi="微软雅黑" w:cs="微软雅黑"/>
          <w:spacing w:val="-3"/>
          <w:szCs w:val="21"/>
          <w:highlight w:val="none"/>
        </w:rPr>
        <w:t>人，营业收入为</w:t>
      </w:r>
      <w:r>
        <w:rPr>
          <w:rFonts w:hint="eastAsia" w:ascii="微软雅黑" w:hAnsi="微软雅黑" w:cs="微软雅黑"/>
          <w:spacing w:val="-3"/>
          <w:szCs w:val="21"/>
          <w:highlight w:val="none"/>
          <w:u w:val="single"/>
        </w:rPr>
        <w:t xml:space="preserve"> </w:t>
      </w:r>
      <w:r>
        <w:rPr>
          <w:rFonts w:hint="eastAsia" w:ascii="微软雅黑" w:hAnsi="微软雅黑" w:cs="微软雅黑"/>
          <w:spacing w:val="-3"/>
          <w:szCs w:val="21"/>
          <w:highlight w:val="none"/>
          <w:u w:val="single"/>
        </w:rPr>
        <w:tab/>
      </w:r>
      <w:r>
        <w:rPr>
          <w:rFonts w:hint="eastAsia" w:ascii="微软雅黑" w:hAnsi="微软雅黑" w:cs="微软雅黑"/>
          <w:spacing w:val="-3"/>
          <w:szCs w:val="21"/>
          <w:highlight w:val="none"/>
          <w:u w:val="single"/>
        </w:rPr>
        <w:t xml:space="preserve">      </w:t>
      </w:r>
      <w:r>
        <w:rPr>
          <w:rFonts w:hint="eastAsia" w:ascii="微软雅黑" w:hAnsi="微软雅黑" w:cs="微软雅黑"/>
          <w:spacing w:val="-3"/>
          <w:szCs w:val="21"/>
          <w:highlight w:val="none"/>
        </w:rPr>
        <w:t>万元，资产总额为</w:t>
      </w:r>
      <w:r>
        <w:rPr>
          <w:rFonts w:hint="eastAsia" w:ascii="微软雅黑" w:hAnsi="微软雅黑" w:cs="微软雅黑"/>
          <w:spacing w:val="-3"/>
          <w:szCs w:val="21"/>
          <w:highlight w:val="none"/>
          <w:u w:val="single"/>
        </w:rPr>
        <w:t xml:space="preserve">       </w:t>
      </w:r>
      <w:r>
        <w:rPr>
          <w:rFonts w:hint="eastAsia" w:ascii="微软雅黑" w:hAnsi="微软雅黑" w:cs="微软雅黑"/>
          <w:spacing w:val="-3"/>
          <w:szCs w:val="21"/>
          <w:highlight w:val="none"/>
        </w:rPr>
        <w:t>万元¹，属于</w:t>
      </w:r>
      <w:r>
        <w:rPr>
          <w:rFonts w:hint="eastAsia" w:ascii="微软雅黑" w:hAnsi="微软雅黑" w:cs="微软雅黑"/>
          <w:spacing w:val="-3"/>
          <w:szCs w:val="21"/>
          <w:highlight w:val="none"/>
          <w:u w:val="single"/>
        </w:rPr>
        <w:t>（</w:t>
      </w:r>
      <w:r>
        <w:rPr>
          <w:rFonts w:hint="eastAsia" w:ascii="微软雅黑" w:hAnsi="微软雅黑" w:cs="微软雅黑"/>
          <w:szCs w:val="21"/>
          <w:highlight w:val="none"/>
          <w:u w:val="single"/>
        </w:rPr>
        <w:sym w:font="Wingdings" w:char="00A8"/>
      </w:r>
      <w:r>
        <w:rPr>
          <w:rFonts w:hint="eastAsia" w:ascii="微软雅黑" w:hAnsi="微软雅黑" w:cs="微软雅黑"/>
          <w:szCs w:val="21"/>
          <w:highlight w:val="none"/>
          <w:u w:val="single"/>
        </w:rPr>
        <w:t>中型企业、</w:t>
      </w:r>
      <w:r>
        <w:rPr>
          <w:rFonts w:hint="eastAsia" w:ascii="微软雅黑" w:hAnsi="微软雅黑" w:cs="微软雅黑"/>
          <w:szCs w:val="21"/>
          <w:highlight w:val="none"/>
          <w:u w:val="single"/>
        </w:rPr>
        <w:sym w:font="Wingdings" w:char="00A8"/>
      </w:r>
      <w:r>
        <w:rPr>
          <w:rFonts w:hint="eastAsia" w:ascii="微软雅黑" w:hAnsi="微软雅黑" w:cs="微软雅黑"/>
          <w:szCs w:val="21"/>
          <w:highlight w:val="none"/>
          <w:u w:val="single"/>
        </w:rPr>
        <w:t>小型企业、</w:t>
      </w:r>
      <w:r>
        <w:rPr>
          <w:rFonts w:hint="eastAsia" w:ascii="微软雅黑" w:hAnsi="微软雅黑" w:cs="微软雅黑"/>
          <w:szCs w:val="21"/>
          <w:highlight w:val="none"/>
          <w:u w:val="single"/>
        </w:rPr>
        <w:sym w:font="Wingdings" w:char="00A8"/>
      </w:r>
      <w:r>
        <w:rPr>
          <w:rFonts w:hint="eastAsia" w:ascii="微软雅黑" w:hAnsi="微软雅黑" w:cs="微软雅黑"/>
          <w:szCs w:val="21"/>
          <w:highlight w:val="none"/>
          <w:u w:val="single"/>
        </w:rPr>
        <w:t>微型企业</w:t>
      </w:r>
      <w:r>
        <w:rPr>
          <w:rFonts w:hint="eastAsia" w:ascii="微软雅黑" w:hAnsi="微软雅黑" w:cs="微软雅黑"/>
          <w:spacing w:val="-3"/>
          <w:szCs w:val="21"/>
          <w:highlight w:val="none"/>
          <w:u w:val="single"/>
        </w:rPr>
        <w:t>）</w:t>
      </w:r>
      <w:r>
        <w:rPr>
          <w:rFonts w:hint="eastAsia" w:ascii="微软雅黑" w:hAnsi="微软雅黑" w:cs="微软雅黑"/>
          <w:spacing w:val="-3"/>
          <w:szCs w:val="21"/>
          <w:highlight w:val="none"/>
        </w:rPr>
        <w:t>；</w:t>
      </w:r>
    </w:p>
    <w:p w14:paraId="5D890A9C">
      <w:pPr>
        <w:ind w:firstLine="408"/>
        <w:rPr>
          <w:rFonts w:hint="eastAsia" w:ascii="微软雅黑" w:hAnsi="微软雅黑" w:cs="微软雅黑"/>
          <w:spacing w:val="-3"/>
          <w:szCs w:val="21"/>
          <w:highlight w:val="none"/>
        </w:rPr>
      </w:pPr>
      <w:r>
        <w:rPr>
          <w:rFonts w:hint="eastAsia" w:ascii="微软雅黑" w:hAnsi="微软雅黑" w:cs="微软雅黑"/>
          <w:spacing w:val="-3"/>
          <w:szCs w:val="21"/>
          <w:highlight w:val="none"/>
        </w:rPr>
        <w:t>2.</w:t>
      </w:r>
      <w:r>
        <w:rPr>
          <w:rFonts w:hint="eastAsia" w:ascii="微软雅黑" w:hAnsi="微软雅黑" w:cs="微软雅黑"/>
          <w:spacing w:val="-3"/>
          <w:szCs w:val="21"/>
          <w:highlight w:val="none"/>
          <w:u w:val="single"/>
        </w:rPr>
        <w:t>（标的名称）</w:t>
      </w:r>
      <w:r>
        <w:rPr>
          <w:rFonts w:hint="eastAsia" w:ascii="微软雅黑" w:hAnsi="微软雅黑" w:cs="微软雅黑"/>
          <w:spacing w:val="-3"/>
          <w:szCs w:val="21"/>
          <w:highlight w:val="none"/>
        </w:rPr>
        <w:t>，属于</w:t>
      </w:r>
      <w:r>
        <w:rPr>
          <w:rFonts w:hint="eastAsia" w:ascii="微软雅黑" w:hAnsi="微软雅黑" w:cs="微软雅黑"/>
          <w:spacing w:val="-3"/>
          <w:szCs w:val="21"/>
          <w:highlight w:val="none"/>
          <w:u w:val="single"/>
        </w:rPr>
        <w:t>（磋商文件中明确所属行业）</w:t>
      </w:r>
      <w:r>
        <w:rPr>
          <w:rFonts w:hint="eastAsia" w:ascii="微软雅黑" w:hAnsi="微软雅黑" w:cs="微软雅黑"/>
          <w:spacing w:val="-3"/>
          <w:szCs w:val="21"/>
          <w:highlight w:val="none"/>
        </w:rPr>
        <w:t>承接企业为</w:t>
      </w:r>
      <w:r>
        <w:rPr>
          <w:rFonts w:hint="eastAsia" w:ascii="微软雅黑" w:hAnsi="微软雅黑" w:cs="微软雅黑"/>
          <w:spacing w:val="-3"/>
          <w:szCs w:val="21"/>
          <w:highlight w:val="none"/>
          <w:u w:val="single"/>
        </w:rPr>
        <w:t>（企业名称）</w:t>
      </w:r>
      <w:r>
        <w:rPr>
          <w:rFonts w:hint="eastAsia" w:ascii="微软雅黑" w:hAnsi="微软雅黑" w:cs="微软雅黑"/>
          <w:spacing w:val="-3"/>
          <w:szCs w:val="21"/>
          <w:highlight w:val="none"/>
        </w:rPr>
        <w:t>从业人员</w:t>
      </w:r>
      <w:r>
        <w:rPr>
          <w:rFonts w:hint="eastAsia" w:ascii="微软雅黑" w:hAnsi="微软雅黑" w:cs="微软雅黑"/>
          <w:spacing w:val="-3"/>
          <w:szCs w:val="21"/>
          <w:highlight w:val="none"/>
          <w:u w:val="single"/>
        </w:rPr>
        <w:t xml:space="preserve">   </w:t>
      </w:r>
      <w:r>
        <w:rPr>
          <w:rFonts w:hint="eastAsia" w:ascii="微软雅黑" w:hAnsi="微软雅黑" w:cs="微软雅黑"/>
          <w:spacing w:val="-3"/>
          <w:szCs w:val="21"/>
          <w:highlight w:val="none"/>
          <w:u w:val="single"/>
        </w:rPr>
        <w:tab/>
      </w:r>
      <w:r>
        <w:rPr>
          <w:rFonts w:hint="eastAsia" w:ascii="微软雅黑" w:hAnsi="微软雅黑" w:cs="微软雅黑"/>
          <w:spacing w:val="-3"/>
          <w:szCs w:val="21"/>
          <w:highlight w:val="none"/>
        </w:rPr>
        <w:t>人，营业收入为</w:t>
      </w:r>
      <w:r>
        <w:rPr>
          <w:rFonts w:hint="eastAsia" w:ascii="微软雅黑" w:hAnsi="微软雅黑" w:cs="微软雅黑"/>
          <w:spacing w:val="-3"/>
          <w:szCs w:val="21"/>
          <w:highlight w:val="none"/>
          <w:u w:val="single"/>
        </w:rPr>
        <w:t xml:space="preserve"> </w:t>
      </w:r>
      <w:r>
        <w:rPr>
          <w:rFonts w:hint="eastAsia" w:ascii="微软雅黑" w:hAnsi="微软雅黑" w:cs="微软雅黑"/>
          <w:spacing w:val="-3"/>
          <w:szCs w:val="21"/>
          <w:highlight w:val="none"/>
          <w:u w:val="single"/>
        </w:rPr>
        <w:tab/>
      </w:r>
      <w:r>
        <w:rPr>
          <w:rFonts w:hint="eastAsia" w:ascii="微软雅黑" w:hAnsi="微软雅黑" w:cs="微软雅黑"/>
          <w:spacing w:val="-3"/>
          <w:szCs w:val="21"/>
          <w:highlight w:val="none"/>
          <w:u w:val="single"/>
        </w:rPr>
        <w:t xml:space="preserve">      </w:t>
      </w:r>
      <w:r>
        <w:rPr>
          <w:rFonts w:hint="eastAsia" w:ascii="微软雅黑" w:hAnsi="微软雅黑" w:cs="微软雅黑"/>
          <w:spacing w:val="-3"/>
          <w:szCs w:val="21"/>
          <w:highlight w:val="none"/>
        </w:rPr>
        <w:t>万元，资产总额为</w:t>
      </w:r>
      <w:r>
        <w:rPr>
          <w:rFonts w:hint="eastAsia" w:ascii="微软雅黑" w:hAnsi="微软雅黑" w:cs="微软雅黑"/>
          <w:spacing w:val="-3"/>
          <w:szCs w:val="21"/>
          <w:highlight w:val="none"/>
          <w:u w:val="single"/>
        </w:rPr>
        <w:t xml:space="preserve">       </w:t>
      </w:r>
      <w:r>
        <w:rPr>
          <w:rFonts w:hint="eastAsia" w:ascii="微软雅黑" w:hAnsi="微软雅黑" w:cs="微软雅黑"/>
          <w:spacing w:val="-3"/>
          <w:szCs w:val="21"/>
          <w:highlight w:val="none"/>
        </w:rPr>
        <w:t>万元¹，属于</w:t>
      </w:r>
      <w:r>
        <w:rPr>
          <w:rFonts w:hint="eastAsia" w:ascii="微软雅黑" w:hAnsi="微软雅黑" w:cs="微软雅黑"/>
          <w:spacing w:val="-3"/>
          <w:szCs w:val="21"/>
          <w:highlight w:val="none"/>
          <w:u w:val="single"/>
        </w:rPr>
        <w:t>（</w:t>
      </w:r>
      <w:r>
        <w:rPr>
          <w:rFonts w:hint="eastAsia" w:ascii="微软雅黑" w:hAnsi="微软雅黑" w:cs="微软雅黑"/>
          <w:szCs w:val="21"/>
          <w:highlight w:val="none"/>
          <w:u w:val="single"/>
        </w:rPr>
        <w:sym w:font="Wingdings" w:char="00A8"/>
      </w:r>
      <w:r>
        <w:rPr>
          <w:rFonts w:hint="eastAsia" w:ascii="微软雅黑" w:hAnsi="微软雅黑" w:cs="微软雅黑"/>
          <w:szCs w:val="21"/>
          <w:highlight w:val="none"/>
          <w:u w:val="single"/>
        </w:rPr>
        <w:t>中型企业、</w:t>
      </w:r>
      <w:r>
        <w:rPr>
          <w:rFonts w:hint="eastAsia" w:ascii="微软雅黑" w:hAnsi="微软雅黑" w:cs="微软雅黑"/>
          <w:szCs w:val="21"/>
          <w:highlight w:val="none"/>
          <w:u w:val="single"/>
        </w:rPr>
        <w:sym w:font="Wingdings" w:char="00A8"/>
      </w:r>
      <w:r>
        <w:rPr>
          <w:rFonts w:hint="eastAsia" w:ascii="微软雅黑" w:hAnsi="微软雅黑" w:cs="微软雅黑"/>
          <w:szCs w:val="21"/>
          <w:highlight w:val="none"/>
          <w:u w:val="single"/>
        </w:rPr>
        <w:t>小型企业、</w:t>
      </w:r>
      <w:r>
        <w:rPr>
          <w:rFonts w:hint="eastAsia" w:ascii="微软雅黑" w:hAnsi="微软雅黑" w:cs="微软雅黑"/>
          <w:szCs w:val="21"/>
          <w:highlight w:val="none"/>
          <w:u w:val="single"/>
        </w:rPr>
        <w:sym w:font="Wingdings" w:char="00A8"/>
      </w:r>
      <w:r>
        <w:rPr>
          <w:rFonts w:hint="eastAsia" w:ascii="微软雅黑" w:hAnsi="微软雅黑" w:cs="微软雅黑"/>
          <w:szCs w:val="21"/>
          <w:highlight w:val="none"/>
          <w:u w:val="single"/>
        </w:rPr>
        <w:t>微型企业</w:t>
      </w:r>
      <w:r>
        <w:rPr>
          <w:rFonts w:hint="eastAsia" w:ascii="微软雅黑" w:hAnsi="微软雅黑" w:cs="微软雅黑"/>
          <w:spacing w:val="-3"/>
          <w:szCs w:val="21"/>
          <w:highlight w:val="none"/>
          <w:u w:val="single"/>
        </w:rPr>
        <w:t>）</w:t>
      </w:r>
      <w:r>
        <w:rPr>
          <w:rFonts w:hint="eastAsia" w:ascii="微软雅黑" w:hAnsi="微软雅黑" w:cs="微软雅黑"/>
          <w:spacing w:val="-3"/>
          <w:szCs w:val="21"/>
          <w:highlight w:val="none"/>
        </w:rPr>
        <w:t>；</w:t>
      </w:r>
    </w:p>
    <w:p w14:paraId="7BFABB32">
      <w:pPr>
        <w:ind w:firstLine="408"/>
        <w:rPr>
          <w:rFonts w:hint="eastAsia" w:ascii="微软雅黑" w:hAnsi="微软雅黑" w:cs="微软雅黑"/>
          <w:spacing w:val="-3"/>
          <w:szCs w:val="21"/>
          <w:highlight w:val="none"/>
        </w:rPr>
      </w:pPr>
    </w:p>
    <w:p w14:paraId="1445643D">
      <w:pPr>
        <w:ind w:firstLine="408"/>
        <w:rPr>
          <w:rFonts w:hint="eastAsia" w:ascii="微软雅黑" w:hAnsi="微软雅黑" w:cs="微软雅黑"/>
          <w:spacing w:val="-3"/>
          <w:szCs w:val="21"/>
          <w:highlight w:val="none"/>
        </w:rPr>
      </w:pPr>
      <w:r>
        <w:rPr>
          <w:rFonts w:hint="eastAsia" w:ascii="微软雅黑" w:hAnsi="微软雅黑" w:cs="微软雅黑"/>
          <w:spacing w:val="-3"/>
          <w:szCs w:val="21"/>
          <w:highlight w:val="none"/>
        </w:rPr>
        <w:t>……</w:t>
      </w:r>
    </w:p>
    <w:p w14:paraId="36A584BB">
      <w:pPr>
        <w:ind w:firstLine="408"/>
        <w:rPr>
          <w:rFonts w:hint="eastAsia" w:ascii="微软雅黑" w:hAnsi="微软雅黑" w:cs="微软雅黑"/>
          <w:spacing w:val="-3"/>
          <w:szCs w:val="21"/>
          <w:highlight w:val="none"/>
        </w:rPr>
      </w:pPr>
      <w:r>
        <w:rPr>
          <w:rFonts w:hint="eastAsia" w:ascii="微软雅黑" w:hAnsi="微软雅黑" w:cs="微软雅黑"/>
          <w:spacing w:val="-3"/>
          <w:szCs w:val="21"/>
          <w:highlight w:val="none"/>
        </w:rPr>
        <w:t>以上企业，不属于大企业的分支机构，不存在控股股东为大企业的情形，也不存在与大企业的负责人为同一人的情形。</w:t>
      </w:r>
    </w:p>
    <w:p w14:paraId="4BA50A96">
      <w:pPr>
        <w:ind w:firstLine="408"/>
        <w:rPr>
          <w:rFonts w:hint="eastAsia" w:ascii="微软雅黑" w:hAnsi="微软雅黑" w:cs="微软雅黑"/>
          <w:spacing w:val="-3"/>
          <w:szCs w:val="21"/>
          <w:highlight w:val="none"/>
        </w:rPr>
      </w:pPr>
      <w:r>
        <w:rPr>
          <w:rFonts w:hint="eastAsia" w:ascii="微软雅黑" w:hAnsi="微软雅黑" w:cs="微软雅黑"/>
          <w:spacing w:val="-3"/>
          <w:szCs w:val="21"/>
          <w:highlight w:val="none"/>
        </w:rPr>
        <w:t>本企业对上述声明内容的真实性负责。如有虚假，将依法承担相应责任。</w:t>
      </w:r>
    </w:p>
    <w:p w14:paraId="1EF13DDA">
      <w:pPr>
        <w:ind w:firstLine="408"/>
        <w:rPr>
          <w:rFonts w:hint="eastAsia" w:ascii="微软雅黑" w:hAnsi="微软雅黑" w:cs="微软雅黑"/>
          <w:spacing w:val="-3"/>
          <w:szCs w:val="21"/>
          <w:highlight w:val="none"/>
        </w:rPr>
      </w:pPr>
    </w:p>
    <w:p w14:paraId="04783573">
      <w:pPr>
        <w:wordWrap w:val="0"/>
        <w:snapToGrid w:val="0"/>
        <w:ind w:firstLine="408"/>
        <w:jc w:val="right"/>
        <w:rPr>
          <w:rFonts w:hint="eastAsia" w:ascii="微软雅黑" w:hAnsi="微软雅黑" w:cs="微软雅黑"/>
          <w:szCs w:val="21"/>
          <w:highlight w:val="none"/>
        </w:rPr>
      </w:pPr>
      <w:r>
        <w:rPr>
          <w:rFonts w:hint="eastAsia" w:ascii="微软雅黑" w:hAnsi="微软雅黑" w:cs="微软雅黑"/>
          <w:spacing w:val="-3"/>
          <w:szCs w:val="21"/>
          <w:highlight w:val="none"/>
        </w:rPr>
        <w:t xml:space="preserve">              </w:t>
      </w:r>
      <w:r>
        <w:rPr>
          <w:rFonts w:hint="eastAsia" w:ascii="微软雅黑" w:hAnsi="微软雅黑" w:cs="微软雅黑"/>
          <w:szCs w:val="21"/>
          <w:highlight w:val="none"/>
        </w:rPr>
        <w:t xml:space="preserve">法定代表人或被授权人签字（或盖章）：    </w:t>
      </w:r>
    </w:p>
    <w:p w14:paraId="3318D7A3">
      <w:pPr>
        <w:snapToGrid w:val="0"/>
        <w:ind w:firstLine="42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投标供应商（公章）：      　　　　　　　　　　　　　</w:t>
      </w:r>
    </w:p>
    <w:p w14:paraId="687B97EB">
      <w:pPr>
        <w:ind w:firstLine="420"/>
        <w:jc w:val="center"/>
        <w:rPr>
          <w:rFonts w:hint="eastAsia" w:ascii="微软雅黑" w:hAnsi="微软雅黑" w:cs="微软雅黑"/>
          <w:spacing w:val="-3"/>
          <w:szCs w:val="21"/>
          <w:highlight w:val="none"/>
        </w:rPr>
      </w:pPr>
      <w:r>
        <w:rPr>
          <w:rFonts w:hint="eastAsia" w:ascii="微软雅黑" w:hAnsi="微软雅黑" w:cs="微软雅黑"/>
          <w:szCs w:val="21"/>
          <w:highlight w:val="none"/>
        </w:rPr>
        <w:t xml:space="preserve">                                           日期：   年  月  日</w:t>
      </w:r>
    </w:p>
    <w:p w14:paraId="0E316E4F">
      <w:pPr>
        <w:ind w:firstLine="408"/>
        <w:rPr>
          <w:rFonts w:hint="eastAsia" w:ascii="微软雅黑" w:hAnsi="微软雅黑" w:cs="微软雅黑"/>
          <w:spacing w:val="-3"/>
          <w:szCs w:val="21"/>
          <w:highlight w:val="none"/>
        </w:rPr>
      </w:pPr>
    </w:p>
    <w:p w14:paraId="7785DD51">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注：</w:t>
      </w:r>
    </w:p>
    <w:p w14:paraId="4E601DE9">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1、填写要求：①“标的名称”、“采购文件中明确的所属行业”依据磋商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6DD2B7B3">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84A1B1">
      <w:pPr>
        <w:snapToGrid w:val="0"/>
        <w:ind w:firstLine="420"/>
        <w:rPr>
          <w:rFonts w:hint="eastAsia" w:ascii="微软雅黑" w:hAnsi="微软雅黑" w:cs="微软雅黑"/>
          <w:b/>
          <w:bCs/>
          <w:szCs w:val="21"/>
          <w:highlight w:val="none"/>
        </w:rPr>
        <w:sectPr>
          <w:pgSz w:w="11906" w:h="16838"/>
          <w:pgMar w:top="1276" w:right="1418" w:bottom="1247" w:left="1418" w:header="851" w:footer="992" w:gutter="0"/>
          <w:cols w:space="720" w:num="1"/>
          <w:titlePg/>
          <w:docGrid w:linePitch="312" w:charSpace="0"/>
        </w:sectPr>
      </w:pPr>
      <w:r>
        <w:rPr>
          <w:rFonts w:hint="eastAsia" w:ascii="微软雅黑" w:hAnsi="微软雅黑" w:cs="微软雅黑"/>
          <w:b/>
          <w:bCs/>
          <w:szCs w:val="21"/>
          <w:highlight w:val="none"/>
        </w:rPr>
        <w:t>3.根据实际情况，在（</w:t>
      </w:r>
      <w:r>
        <w:rPr>
          <w:rFonts w:hint="eastAsia" w:ascii="微软雅黑" w:hAnsi="微软雅黑" w:cs="微软雅黑"/>
          <w:b/>
          <w:bCs/>
          <w:szCs w:val="21"/>
          <w:highlight w:val="none"/>
        </w:rPr>
        <w:sym w:font="Wingdings" w:char="00A8"/>
      </w:r>
      <w:r>
        <w:rPr>
          <w:rFonts w:hint="eastAsia" w:ascii="微软雅黑" w:hAnsi="微软雅黑" w:cs="微软雅黑"/>
          <w:b/>
          <w:bCs/>
          <w:szCs w:val="21"/>
          <w:highlight w:val="none"/>
        </w:rPr>
        <w:t>中型企业、</w:t>
      </w:r>
      <w:r>
        <w:rPr>
          <w:rFonts w:hint="eastAsia" w:ascii="微软雅黑" w:hAnsi="微软雅黑" w:cs="微软雅黑"/>
          <w:b/>
          <w:bCs/>
          <w:szCs w:val="21"/>
          <w:highlight w:val="none"/>
        </w:rPr>
        <w:sym w:font="Wingdings" w:char="00A8"/>
      </w:r>
      <w:r>
        <w:rPr>
          <w:rFonts w:hint="eastAsia" w:ascii="微软雅黑" w:hAnsi="微软雅黑" w:cs="微软雅黑"/>
          <w:b/>
          <w:bCs/>
          <w:szCs w:val="21"/>
          <w:highlight w:val="none"/>
        </w:rPr>
        <w:t>小型企业、</w:t>
      </w:r>
      <w:r>
        <w:rPr>
          <w:rFonts w:hint="eastAsia" w:ascii="微软雅黑" w:hAnsi="微软雅黑" w:cs="微软雅黑"/>
          <w:b/>
          <w:bCs/>
          <w:szCs w:val="21"/>
          <w:highlight w:val="none"/>
        </w:rPr>
        <w:sym w:font="Wingdings" w:char="00A8"/>
      </w:r>
      <w:r>
        <w:rPr>
          <w:rFonts w:hint="eastAsia" w:ascii="微软雅黑" w:hAnsi="微软雅黑" w:cs="微软雅黑"/>
          <w:b/>
          <w:bCs/>
          <w:szCs w:val="21"/>
          <w:highlight w:val="none"/>
        </w:rPr>
        <w:t>微型企业）处进行勾选。</w:t>
      </w:r>
    </w:p>
    <w:p w14:paraId="24F417B9">
      <w:pPr>
        <w:pStyle w:val="292"/>
        <w:keepNext w:val="0"/>
        <w:tabs>
          <w:tab w:val="clear" w:pos="720"/>
        </w:tabs>
        <w:snapToGrid w:val="0"/>
        <w:spacing w:before="120" w:after="120"/>
        <w:ind w:firstLine="640"/>
        <w:outlineLvl w:val="9"/>
        <w:rPr>
          <w:rFonts w:hint="eastAsia" w:ascii="微软雅黑" w:hAnsi="微软雅黑" w:eastAsia="微软雅黑" w:cs="微软雅黑"/>
          <w:kern w:val="2"/>
          <w:sz w:val="21"/>
          <w:szCs w:val="21"/>
          <w:highlight w:val="none"/>
        </w:rPr>
      </w:pPr>
      <w:bookmarkStart w:id="280" w:name="_Toc18728"/>
      <w:r>
        <w:rPr>
          <w:rFonts w:hint="eastAsia" w:ascii="微软雅黑" w:hAnsi="微软雅黑" w:eastAsia="微软雅黑" w:cs="微软雅黑"/>
          <w:kern w:val="2"/>
          <w:sz w:val="21"/>
          <w:szCs w:val="21"/>
          <w:highlight w:val="none"/>
        </w:rPr>
        <w:t>残疾人福利性单位声明函</w:t>
      </w:r>
      <w:bookmarkEnd w:id="280"/>
    </w:p>
    <w:p w14:paraId="0205F134">
      <w:pPr>
        <w:widowControl/>
        <w:ind w:firstLine="420"/>
        <w:textAlignment w:val="top"/>
        <w:rPr>
          <w:rFonts w:hint="eastAsia" w:ascii="微软雅黑" w:hAnsi="微软雅黑" w:cs="微软雅黑"/>
          <w:kern w:val="0"/>
          <w:szCs w:val="21"/>
          <w:highlight w:val="none"/>
        </w:rPr>
      </w:pPr>
      <w:r>
        <w:rPr>
          <w:rFonts w:hint="eastAsia" w:ascii="微软雅黑" w:hAnsi="微软雅黑" w:cs="微软雅黑"/>
          <w:kern w:val="0"/>
          <w:szCs w:val="21"/>
          <w:highlight w:val="none"/>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F3C04A">
      <w:pPr>
        <w:widowControl/>
        <w:ind w:firstLine="420"/>
        <w:textAlignment w:val="top"/>
        <w:rPr>
          <w:rFonts w:hint="eastAsia" w:ascii="微软雅黑" w:hAnsi="微软雅黑" w:cs="微软雅黑"/>
          <w:kern w:val="0"/>
          <w:szCs w:val="21"/>
          <w:highlight w:val="none"/>
        </w:rPr>
      </w:pPr>
      <w:r>
        <w:rPr>
          <w:rFonts w:hint="eastAsia" w:ascii="微软雅黑" w:hAnsi="微软雅黑" w:cs="微软雅黑"/>
          <w:kern w:val="0"/>
          <w:szCs w:val="21"/>
          <w:highlight w:val="none"/>
        </w:rPr>
        <w:t>      本单位对上述声明的真实性负责。如有虚假，将依法承担相应责任。</w:t>
      </w:r>
    </w:p>
    <w:p w14:paraId="11B78FAE">
      <w:pPr>
        <w:snapToGrid w:val="0"/>
        <w:spacing w:before="120" w:beforeLines="50"/>
        <w:ind w:firstLine="420"/>
        <w:jc w:val="center"/>
        <w:rPr>
          <w:rFonts w:hint="eastAsia" w:ascii="微软雅黑" w:hAnsi="微软雅黑" w:cs="微软雅黑"/>
          <w:kern w:val="0"/>
          <w:szCs w:val="21"/>
          <w:highlight w:val="none"/>
        </w:rPr>
      </w:pPr>
    </w:p>
    <w:p w14:paraId="76E512C9">
      <w:pPr>
        <w:snapToGrid w:val="0"/>
        <w:spacing w:before="120" w:beforeLines="50"/>
        <w:ind w:firstLine="420"/>
        <w:jc w:val="center"/>
        <w:rPr>
          <w:rFonts w:hint="eastAsia" w:ascii="微软雅黑" w:hAnsi="微软雅黑" w:cs="微软雅黑"/>
          <w:szCs w:val="21"/>
          <w:highlight w:val="none"/>
          <w:u w:val="single"/>
        </w:rPr>
      </w:pPr>
      <w:r>
        <w:rPr>
          <w:rFonts w:hint="eastAsia" w:ascii="微软雅黑" w:hAnsi="微软雅黑" w:cs="微软雅黑"/>
          <w:kern w:val="0"/>
          <w:szCs w:val="21"/>
          <w:highlight w:val="none"/>
        </w:rPr>
        <w:t xml:space="preserve"> 法定代表人或</w:t>
      </w:r>
      <w:r>
        <w:rPr>
          <w:rFonts w:hint="eastAsia" w:ascii="微软雅黑" w:hAnsi="微软雅黑" w:cs="微软雅黑"/>
          <w:szCs w:val="21"/>
          <w:highlight w:val="none"/>
        </w:rPr>
        <w:t>被授权人签字（或盖章）：</w:t>
      </w:r>
    </w:p>
    <w:p w14:paraId="7888725A">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06C98FCC">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33955718">
      <w:pPr>
        <w:widowControl/>
        <w:ind w:right="480" w:firstLine="6825" w:firstLineChars="3250"/>
        <w:textAlignment w:val="top"/>
        <w:rPr>
          <w:rFonts w:hint="eastAsia" w:ascii="微软雅黑" w:hAnsi="微软雅黑" w:cs="微软雅黑"/>
          <w:kern w:val="0"/>
          <w:szCs w:val="21"/>
          <w:highlight w:val="none"/>
        </w:rPr>
      </w:pPr>
    </w:p>
    <w:p w14:paraId="3D5D1023">
      <w:pPr>
        <w:pStyle w:val="3"/>
        <w:ind w:firstLine="420"/>
        <w:rPr>
          <w:rFonts w:hint="eastAsia" w:ascii="微软雅黑" w:hAnsi="微软雅黑" w:cs="微软雅黑"/>
          <w:szCs w:val="21"/>
          <w:highlight w:val="none"/>
        </w:rPr>
      </w:pPr>
    </w:p>
    <w:p w14:paraId="013E481F">
      <w:pPr>
        <w:pStyle w:val="3"/>
        <w:ind w:firstLine="420"/>
        <w:rPr>
          <w:rFonts w:hint="eastAsia" w:ascii="微软雅黑" w:hAnsi="微软雅黑" w:cs="微软雅黑"/>
          <w:szCs w:val="21"/>
          <w:highlight w:val="none"/>
        </w:rPr>
      </w:pPr>
    </w:p>
    <w:p w14:paraId="08B89B30">
      <w:pPr>
        <w:pStyle w:val="2"/>
        <w:ind w:firstLine="420"/>
        <w:rPr>
          <w:rFonts w:hint="eastAsia" w:ascii="微软雅黑" w:hAnsi="微软雅黑" w:eastAsia="微软雅黑" w:cs="微软雅黑"/>
          <w:sz w:val="21"/>
          <w:szCs w:val="21"/>
          <w:highlight w:val="none"/>
        </w:rPr>
      </w:pPr>
    </w:p>
    <w:p w14:paraId="6305C414">
      <w:pPr>
        <w:pStyle w:val="2"/>
        <w:ind w:firstLine="420"/>
        <w:rPr>
          <w:rFonts w:hint="eastAsia" w:ascii="微软雅黑" w:hAnsi="微软雅黑" w:eastAsia="微软雅黑" w:cs="微软雅黑"/>
          <w:sz w:val="21"/>
          <w:szCs w:val="21"/>
          <w:highlight w:val="none"/>
        </w:rPr>
      </w:pPr>
    </w:p>
    <w:p w14:paraId="21985E2B">
      <w:pPr>
        <w:pStyle w:val="2"/>
        <w:ind w:firstLine="420"/>
        <w:rPr>
          <w:rFonts w:hint="eastAsia" w:ascii="微软雅黑" w:hAnsi="微软雅黑" w:eastAsia="微软雅黑" w:cs="微软雅黑"/>
          <w:sz w:val="21"/>
          <w:szCs w:val="21"/>
          <w:highlight w:val="none"/>
        </w:rPr>
      </w:pPr>
    </w:p>
    <w:p w14:paraId="4AD7F09B">
      <w:pPr>
        <w:pStyle w:val="2"/>
        <w:ind w:firstLine="420"/>
        <w:rPr>
          <w:rFonts w:hint="eastAsia" w:ascii="微软雅黑" w:hAnsi="微软雅黑" w:eastAsia="微软雅黑" w:cs="微软雅黑"/>
          <w:sz w:val="21"/>
          <w:szCs w:val="21"/>
          <w:highlight w:val="none"/>
        </w:rPr>
      </w:pPr>
    </w:p>
    <w:p w14:paraId="0CF65173">
      <w:pPr>
        <w:pStyle w:val="3"/>
        <w:ind w:firstLine="420"/>
        <w:rPr>
          <w:rFonts w:hint="eastAsia" w:ascii="微软雅黑" w:hAnsi="微软雅黑" w:cs="微软雅黑"/>
          <w:szCs w:val="21"/>
          <w:highlight w:val="none"/>
        </w:rPr>
      </w:pPr>
    </w:p>
    <w:p w14:paraId="1EC3C1D9">
      <w:pPr>
        <w:pStyle w:val="2"/>
        <w:ind w:firstLine="420"/>
        <w:rPr>
          <w:rFonts w:hint="eastAsia" w:ascii="微软雅黑" w:hAnsi="微软雅黑" w:eastAsia="微软雅黑" w:cs="微软雅黑"/>
          <w:sz w:val="21"/>
          <w:szCs w:val="21"/>
          <w:highlight w:val="none"/>
        </w:rPr>
      </w:pPr>
    </w:p>
    <w:p w14:paraId="712E7BE0">
      <w:pPr>
        <w:widowControl/>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br w:type="page"/>
      </w:r>
    </w:p>
    <w:p w14:paraId="693318D8">
      <w:pPr>
        <w:ind w:firstLine="420"/>
        <w:rPr>
          <w:rFonts w:hint="eastAsia" w:ascii="微软雅黑" w:hAnsi="微软雅黑" w:cs="微软雅黑"/>
          <w:b/>
          <w:bCs/>
          <w:szCs w:val="21"/>
          <w:highlight w:val="none"/>
        </w:rPr>
      </w:pPr>
      <w:r>
        <w:rPr>
          <w:rFonts w:hint="eastAsia" w:ascii="微软雅黑" w:hAnsi="微软雅黑" w:cs="微软雅黑"/>
          <w:b/>
          <w:bCs/>
          <w:szCs w:val="21"/>
          <w:highlight w:val="none"/>
        </w:rPr>
        <w:t>监狱企业证明文件</w:t>
      </w:r>
    </w:p>
    <w:p w14:paraId="2F54921F">
      <w:pPr>
        <w:ind w:firstLine="420"/>
        <w:jc w:val="center"/>
        <w:rPr>
          <w:rFonts w:hint="eastAsia" w:ascii="微软雅黑" w:hAnsi="微软雅黑" w:cs="微软雅黑"/>
          <w:b/>
          <w:szCs w:val="21"/>
          <w:highlight w:val="none"/>
        </w:rPr>
      </w:pPr>
      <w:bookmarkStart w:id="281" w:name="_Toc12078"/>
      <w:bookmarkStart w:id="282" w:name="_Toc164943234"/>
      <w:r>
        <w:rPr>
          <w:rFonts w:hint="eastAsia" w:ascii="微软雅黑" w:hAnsi="微软雅黑" w:cs="微软雅黑"/>
          <w:b/>
          <w:szCs w:val="21"/>
          <w:highlight w:val="none"/>
        </w:rPr>
        <w:t>监狱企业证明文件</w:t>
      </w:r>
      <w:bookmarkEnd w:id="281"/>
      <w:bookmarkEnd w:id="282"/>
    </w:p>
    <w:tbl>
      <w:tblPr>
        <w:tblStyle w:val="52"/>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59CA707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1A9A6D8D">
            <w:pPr>
              <w:ind w:firstLine="420"/>
              <w:jc w:val="center"/>
              <w:rPr>
                <w:rFonts w:hint="eastAsia" w:ascii="微软雅黑" w:hAnsi="微软雅黑" w:cs="微软雅黑"/>
                <w:b/>
                <w:szCs w:val="21"/>
                <w:highlight w:val="none"/>
              </w:rPr>
            </w:pPr>
            <w:r>
              <w:rPr>
                <w:rFonts w:hint="eastAsia" w:ascii="微软雅黑" w:hAnsi="微软雅黑" w:cs="微软雅黑"/>
                <w:b/>
                <w:szCs w:val="21"/>
                <w:highlight w:val="none"/>
              </w:rPr>
              <w:t>相关部门出具的监狱企业证明文件</w:t>
            </w:r>
          </w:p>
          <w:p w14:paraId="7CB7E187">
            <w:pPr>
              <w:ind w:firstLine="420"/>
              <w:jc w:val="center"/>
              <w:rPr>
                <w:rFonts w:hint="eastAsia" w:ascii="微软雅黑" w:hAnsi="微软雅黑" w:cs="微软雅黑"/>
                <w:b/>
                <w:i/>
                <w:kern w:val="0"/>
                <w:szCs w:val="21"/>
                <w:highlight w:val="none"/>
              </w:rPr>
            </w:pPr>
            <w:r>
              <w:rPr>
                <w:rFonts w:hint="eastAsia" w:ascii="微软雅黑" w:hAnsi="微软雅黑" w:cs="微软雅黑"/>
                <w:szCs w:val="21"/>
                <w:highlight w:val="none"/>
              </w:rPr>
              <w:t>（如是，提供</w:t>
            </w:r>
            <w:r>
              <w:rPr>
                <w:rFonts w:hint="eastAsia" w:ascii="微软雅黑" w:hAnsi="微软雅黑" w:cs="微软雅黑"/>
                <w:kern w:val="0"/>
                <w:szCs w:val="21"/>
                <w:highlight w:val="none"/>
              </w:rPr>
              <w:t>复印件加盖投标供应商公章）</w:t>
            </w:r>
          </w:p>
        </w:tc>
      </w:tr>
    </w:tbl>
    <w:p w14:paraId="76298C89">
      <w:pPr>
        <w:ind w:firstLine="420"/>
        <w:rPr>
          <w:rFonts w:hint="eastAsia" w:ascii="微软雅黑" w:hAnsi="微软雅黑" w:cs="微软雅黑"/>
          <w:i/>
          <w:szCs w:val="21"/>
          <w:highlight w:val="none"/>
        </w:rPr>
      </w:pPr>
    </w:p>
    <w:p w14:paraId="55F30CC0">
      <w:pPr>
        <w:snapToGrid w:val="0"/>
        <w:ind w:firstLine="0" w:firstLineChars="0"/>
        <w:rPr>
          <w:rFonts w:hint="eastAsia" w:ascii="微软雅黑" w:hAnsi="微软雅黑" w:cs="微软雅黑"/>
          <w:szCs w:val="21"/>
          <w:highlight w:val="none"/>
          <w:shd w:val="clear" w:color="auto" w:fill="FFFFFF"/>
        </w:rPr>
      </w:pPr>
      <w:r>
        <w:rPr>
          <w:rFonts w:hint="eastAsia" w:ascii="微软雅黑" w:hAnsi="微软雅黑" w:cs="微软雅黑"/>
          <w:szCs w:val="21"/>
          <w:highlight w:val="none"/>
          <w:shd w:val="clear" w:color="auto" w:fill="FFFFFF"/>
        </w:rPr>
        <w:t>投标人名称：（盖章）</w:t>
      </w:r>
    </w:p>
    <w:p w14:paraId="7D87AAA3">
      <w:pPr>
        <w:snapToGrid w:val="0"/>
        <w:ind w:firstLine="0" w:firstLineChars="0"/>
        <w:rPr>
          <w:rFonts w:hint="eastAsia" w:ascii="微软雅黑" w:hAnsi="微软雅黑" w:cs="微软雅黑"/>
          <w:szCs w:val="21"/>
          <w:highlight w:val="none"/>
          <w:shd w:val="clear" w:color="auto" w:fill="FFFFFF"/>
        </w:rPr>
      </w:pPr>
      <w:r>
        <w:rPr>
          <w:rFonts w:hint="eastAsia" w:ascii="微软雅黑" w:hAnsi="微软雅黑" w:cs="微软雅黑"/>
          <w:szCs w:val="21"/>
          <w:highlight w:val="none"/>
          <w:shd w:val="clear" w:color="auto" w:fill="FFFFFF"/>
        </w:rPr>
        <w:t>法定代表人或授权代表（签字）：</w:t>
      </w:r>
    </w:p>
    <w:p w14:paraId="2F4CA659">
      <w:pPr>
        <w:snapToGrid w:val="0"/>
        <w:ind w:firstLine="0" w:firstLineChars="0"/>
        <w:rPr>
          <w:rFonts w:hint="eastAsia" w:ascii="微软雅黑" w:hAnsi="微软雅黑" w:cs="微软雅黑"/>
          <w:szCs w:val="21"/>
          <w:highlight w:val="none"/>
          <w:shd w:val="clear" w:color="auto" w:fill="FFFFFF"/>
        </w:rPr>
        <w:sectPr>
          <w:pgSz w:w="11906" w:h="16838"/>
          <w:pgMar w:top="1276" w:right="1418" w:bottom="1247" w:left="1418" w:header="851" w:footer="992" w:gutter="0"/>
          <w:cols w:space="720" w:num="1"/>
          <w:titlePg/>
          <w:docGrid w:linePitch="312" w:charSpace="0"/>
        </w:sectPr>
      </w:pPr>
      <w:r>
        <w:rPr>
          <w:rFonts w:hint="eastAsia" w:ascii="微软雅黑" w:hAnsi="微软雅黑" w:cs="微软雅黑"/>
          <w:szCs w:val="21"/>
          <w:highlight w:val="none"/>
          <w:shd w:val="clear" w:color="auto" w:fill="FFFFFF"/>
        </w:rPr>
        <w:t>投标日期： 年 月 日</w:t>
      </w:r>
    </w:p>
    <w:p w14:paraId="7C6A6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b/>
          <w:bCs/>
          <w:kern w:val="0"/>
          <w:szCs w:val="21"/>
          <w:highlight w:val="none"/>
        </w:rPr>
      </w:pPr>
      <w:r>
        <w:rPr>
          <w:rFonts w:hint="eastAsia" w:ascii="微软雅黑" w:hAnsi="微软雅黑" w:cs="微软雅黑"/>
          <w:b/>
          <w:bCs/>
          <w:kern w:val="0"/>
          <w:szCs w:val="21"/>
          <w:highlight w:val="none"/>
        </w:rPr>
        <w:t>三、投标人营业执照副本复印件</w:t>
      </w:r>
    </w:p>
    <w:p w14:paraId="3AB5D4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微软雅黑" w:hAnsi="微软雅黑" w:cs="微软雅黑"/>
          <w:b/>
          <w:bCs/>
          <w:kern w:val="0"/>
          <w:szCs w:val="21"/>
          <w:highlight w:val="none"/>
        </w:rPr>
        <w:sectPr>
          <w:pgSz w:w="11906" w:h="16838"/>
          <w:pgMar w:top="1276" w:right="1418" w:bottom="1247" w:left="1418" w:header="851" w:footer="992" w:gutter="0"/>
          <w:cols w:space="720" w:num="1"/>
          <w:titlePg/>
          <w:docGrid w:linePitch="312" w:charSpace="0"/>
        </w:sectPr>
      </w:pPr>
    </w:p>
    <w:p w14:paraId="7A0283C6">
      <w:pPr>
        <w:pStyle w:val="8"/>
        <w:rPr>
          <w:rFonts w:hint="eastAsia" w:ascii="微软雅黑" w:hAnsi="微软雅黑" w:cs="微软雅黑"/>
          <w:szCs w:val="21"/>
          <w:highlight w:val="none"/>
        </w:rPr>
      </w:pPr>
    </w:p>
    <w:p w14:paraId="162F990D">
      <w:pPr>
        <w:ind w:firstLine="420"/>
        <w:rPr>
          <w:rFonts w:hint="eastAsia" w:ascii="微软雅黑" w:hAnsi="微软雅黑" w:cs="微软雅黑"/>
          <w:szCs w:val="21"/>
          <w:highlight w:val="none"/>
        </w:rPr>
      </w:pPr>
      <w:r>
        <w:rPr>
          <w:rFonts w:hint="eastAsia" w:ascii="微软雅黑" w:hAnsi="微软雅黑" w:cs="微软雅黑"/>
          <w:szCs w:val="21"/>
          <w:highlight w:val="none"/>
        </w:rPr>
        <w:t>商务技术文件部分</w:t>
      </w:r>
    </w:p>
    <w:p w14:paraId="448BCD41">
      <w:pPr>
        <w:ind w:firstLine="420"/>
        <w:jc w:val="center"/>
        <w:rPr>
          <w:rFonts w:hint="eastAsia" w:ascii="微软雅黑" w:hAnsi="微软雅黑" w:cs="微软雅黑"/>
          <w:b/>
          <w:kern w:val="0"/>
          <w:szCs w:val="21"/>
          <w:highlight w:val="none"/>
        </w:rPr>
      </w:pPr>
      <w:bookmarkStart w:id="283" w:name="_Toc164943225"/>
      <w:r>
        <w:rPr>
          <w:rFonts w:hint="eastAsia" w:ascii="微软雅黑" w:hAnsi="微软雅黑" w:cs="微软雅黑"/>
          <w:b/>
          <w:kern w:val="0"/>
          <w:szCs w:val="21"/>
          <w:highlight w:val="none"/>
        </w:rPr>
        <w:t>目录</w:t>
      </w:r>
      <w:bookmarkEnd w:id="283"/>
    </w:p>
    <w:p w14:paraId="1518BB70">
      <w:pPr>
        <w:numPr>
          <w:ilvl w:val="0"/>
          <w:numId w:val="44"/>
        </w:numPr>
        <w:ind w:firstLineChars="0"/>
        <w:jc w:val="both"/>
        <w:rPr>
          <w:rFonts w:hint="eastAsia" w:ascii="微软雅黑" w:hAnsi="微软雅黑" w:cs="微软雅黑"/>
          <w:szCs w:val="21"/>
          <w:highlight w:val="none"/>
        </w:rPr>
      </w:pPr>
      <w:r>
        <w:rPr>
          <w:rFonts w:hint="eastAsia" w:ascii="微软雅黑" w:hAnsi="微软雅黑" w:cs="微软雅黑"/>
          <w:szCs w:val="21"/>
          <w:highlight w:val="none"/>
        </w:rPr>
        <w:t>投标函……………………………………………………………………（页码）</w:t>
      </w:r>
    </w:p>
    <w:p w14:paraId="194499A4">
      <w:pPr>
        <w:numPr>
          <w:ilvl w:val="0"/>
          <w:numId w:val="44"/>
        </w:numPr>
        <w:ind w:firstLineChars="0"/>
        <w:jc w:val="both"/>
        <w:rPr>
          <w:rFonts w:hint="eastAsia" w:ascii="微软雅黑" w:hAnsi="微软雅黑" w:cs="微软雅黑"/>
          <w:szCs w:val="21"/>
          <w:highlight w:val="none"/>
        </w:rPr>
      </w:pPr>
      <w:r>
        <w:rPr>
          <w:rFonts w:hint="eastAsia" w:ascii="微软雅黑" w:hAnsi="微软雅黑" w:cs="微软雅黑"/>
          <w:szCs w:val="21"/>
          <w:highlight w:val="none"/>
        </w:rPr>
        <w:t>法定代表人授权委托书…………………………………………………（页码）</w:t>
      </w:r>
    </w:p>
    <w:p w14:paraId="1534EB45">
      <w:pPr>
        <w:ind w:firstLine="420"/>
        <w:jc w:val="both"/>
        <w:rPr>
          <w:rFonts w:hint="eastAsia" w:ascii="微软雅黑" w:hAnsi="微软雅黑" w:cs="微软雅黑"/>
          <w:szCs w:val="21"/>
          <w:highlight w:val="none"/>
        </w:rPr>
      </w:pPr>
      <w:r>
        <w:rPr>
          <w:rFonts w:hint="eastAsia" w:ascii="微软雅黑" w:hAnsi="微软雅黑" w:cs="微软雅黑"/>
          <w:szCs w:val="21"/>
          <w:highlight w:val="none"/>
        </w:rPr>
        <w:t>（3）政府采购活动现场确认声明书…………………………………………（页码）</w:t>
      </w:r>
    </w:p>
    <w:p w14:paraId="07C3FEE7">
      <w:pPr>
        <w:ind w:firstLine="420"/>
        <w:jc w:val="both"/>
        <w:rPr>
          <w:rFonts w:hint="eastAsia" w:ascii="微软雅黑" w:hAnsi="微软雅黑" w:cs="微软雅黑"/>
          <w:szCs w:val="21"/>
          <w:highlight w:val="none"/>
        </w:rPr>
      </w:pPr>
      <w:r>
        <w:rPr>
          <w:rFonts w:hint="eastAsia" w:ascii="微软雅黑" w:hAnsi="微软雅黑" w:cs="微软雅黑"/>
          <w:szCs w:val="21"/>
          <w:highlight w:val="none"/>
        </w:rPr>
        <w:t>（4）符合性审查资料…………………………………………………………（页码）</w:t>
      </w:r>
    </w:p>
    <w:p w14:paraId="163A59AD">
      <w:pPr>
        <w:ind w:firstLine="420"/>
        <w:jc w:val="both"/>
        <w:rPr>
          <w:rFonts w:hint="eastAsia" w:ascii="微软雅黑" w:hAnsi="微软雅黑" w:cs="微软雅黑"/>
          <w:szCs w:val="21"/>
          <w:highlight w:val="none"/>
        </w:rPr>
      </w:pPr>
      <w:r>
        <w:rPr>
          <w:rFonts w:hint="eastAsia" w:ascii="微软雅黑" w:hAnsi="微软雅黑" w:cs="微软雅黑"/>
          <w:szCs w:val="21"/>
          <w:highlight w:val="none"/>
        </w:rPr>
        <w:t>（5）评分对应表………………………………………………………………（页码）</w:t>
      </w:r>
    </w:p>
    <w:p w14:paraId="6716353B">
      <w:pPr>
        <w:ind w:firstLine="420"/>
        <w:jc w:val="both"/>
        <w:rPr>
          <w:rFonts w:hint="eastAsia" w:ascii="微软雅黑" w:hAnsi="微软雅黑" w:cs="微软雅黑"/>
          <w:szCs w:val="21"/>
          <w:highlight w:val="none"/>
        </w:rPr>
      </w:pPr>
      <w:r>
        <w:rPr>
          <w:rFonts w:hint="eastAsia" w:ascii="微软雅黑" w:hAnsi="微软雅黑" w:cs="微软雅黑"/>
          <w:szCs w:val="21"/>
          <w:highlight w:val="none"/>
        </w:rPr>
        <w:t>（6）商务响应表………………………………………………………………（页码）</w:t>
      </w:r>
    </w:p>
    <w:p w14:paraId="5047C188">
      <w:pPr>
        <w:ind w:firstLine="420"/>
        <w:jc w:val="both"/>
        <w:rPr>
          <w:rFonts w:hint="eastAsia" w:ascii="微软雅黑" w:hAnsi="微软雅黑" w:cs="微软雅黑"/>
          <w:b/>
          <w:kern w:val="0"/>
          <w:szCs w:val="21"/>
          <w:highlight w:val="none"/>
        </w:rPr>
      </w:pPr>
      <w:r>
        <w:rPr>
          <w:rFonts w:hint="eastAsia" w:ascii="微软雅黑" w:hAnsi="微软雅黑" w:cs="微软雅黑"/>
          <w:szCs w:val="21"/>
          <w:highlight w:val="none"/>
          <w:lang w:val="zh-CN"/>
        </w:rPr>
        <w:t>（</w:t>
      </w:r>
      <w:r>
        <w:rPr>
          <w:rFonts w:hint="eastAsia" w:ascii="微软雅黑" w:hAnsi="微软雅黑" w:cs="微软雅黑"/>
          <w:szCs w:val="21"/>
          <w:highlight w:val="none"/>
        </w:rPr>
        <w:t>7</w:t>
      </w:r>
      <w:r>
        <w:rPr>
          <w:rFonts w:hint="eastAsia" w:ascii="微软雅黑" w:hAnsi="微软雅黑" w:cs="微软雅黑"/>
          <w:szCs w:val="21"/>
          <w:highlight w:val="none"/>
          <w:lang w:val="zh-CN"/>
        </w:rPr>
        <w:t>）评标标准相应的商务技术资料</w:t>
      </w:r>
      <w:r>
        <w:rPr>
          <w:rFonts w:hint="eastAsia" w:ascii="微软雅黑" w:hAnsi="微软雅黑" w:cs="微软雅黑"/>
          <w:szCs w:val="21"/>
          <w:highlight w:val="none"/>
        </w:rPr>
        <w:t>…………………………………………（页码）</w:t>
      </w:r>
    </w:p>
    <w:p w14:paraId="1D1D0889">
      <w:pPr>
        <w:snapToGrid w:val="0"/>
        <w:ind w:firstLine="420"/>
        <w:jc w:val="center"/>
        <w:rPr>
          <w:rFonts w:hint="eastAsia" w:ascii="微软雅黑" w:hAnsi="微软雅黑" w:cs="微软雅黑"/>
          <w:b/>
          <w:kern w:val="0"/>
          <w:szCs w:val="21"/>
          <w:highlight w:val="none"/>
        </w:rPr>
        <w:sectPr>
          <w:pgSz w:w="11906" w:h="16838"/>
          <w:pgMar w:top="1276" w:right="1418" w:bottom="1247" w:left="1418" w:header="851" w:footer="992" w:gutter="0"/>
          <w:cols w:space="720" w:num="1"/>
          <w:titlePg/>
          <w:docGrid w:linePitch="312" w:charSpace="0"/>
        </w:sectPr>
      </w:pPr>
    </w:p>
    <w:p w14:paraId="52DFF7CE">
      <w:pPr>
        <w:snapToGrid w:val="0"/>
        <w:spacing w:before="120" w:beforeLines="50" w:after="50"/>
        <w:ind w:firstLine="420"/>
        <w:jc w:val="center"/>
        <w:rPr>
          <w:rFonts w:hint="eastAsia" w:ascii="微软雅黑" w:hAnsi="微软雅黑" w:cs="微软雅黑"/>
          <w:b/>
          <w:szCs w:val="21"/>
          <w:highlight w:val="none"/>
        </w:rPr>
      </w:pPr>
      <w:r>
        <w:rPr>
          <w:rFonts w:hint="eastAsia" w:ascii="微软雅黑" w:hAnsi="微软雅黑" w:cs="微软雅黑"/>
          <w:b/>
          <w:szCs w:val="21"/>
          <w:highlight w:val="none"/>
        </w:rPr>
        <w:t>一、投标函</w:t>
      </w:r>
    </w:p>
    <w:p w14:paraId="0CED6CF0">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u w:val="single"/>
        </w:rPr>
        <w:t>（采购人）、（采购代理机构）</w:t>
      </w:r>
      <w:r>
        <w:rPr>
          <w:rFonts w:hint="eastAsia" w:ascii="微软雅黑" w:hAnsi="微软雅黑" w:cs="微软雅黑"/>
          <w:szCs w:val="21"/>
          <w:highlight w:val="none"/>
        </w:rPr>
        <w:t>：</w:t>
      </w:r>
    </w:p>
    <w:p w14:paraId="46CC884E">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我方参加你方组织的（项目名称）【项目编号】招标的有关活动，并对此项目进行投标。为此：</w:t>
      </w:r>
    </w:p>
    <w:p w14:paraId="6D07423A">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1、我方承诺投标有效期从提交响应文件的截止之日起</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天（不少于90天），本响应文件在投标有效期满之前均具有约束力。</w:t>
      </w:r>
    </w:p>
    <w:p w14:paraId="1DB3A07B">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2、我方的响应文件包括以下内容：</w:t>
      </w:r>
    </w:p>
    <w:p w14:paraId="2C917913">
      <w:pPr>
        <w:snapToGrid w:val="0"/>
        <w:ind w:left="210" w:leftChars="100" w:firstLine="420"/>
        <w:rPr>
          <w:rFonts w:hint="eastAsia" w:ascii="微软雅黑" w:hAnsi="微软雅黑" w:cs="微软雅黑"/>
          <w:szCs w:val="21"/>
          <w:highlight w:val="none"/>
        </w:rPr>
      </w:pPr>
      <w:r>
        <w:rPr>
          <w:rFonts w:hint="eastAsia" w:ascii="微软雅黑" w:hAnsi="微软雅黑" w:cs="微软雅黑"/>
          <w:szCs w:val="21"/>
          <w:highlight w:val="none"/>
        </w:rPr>
        <w:t>2.1资格文件：</w:t>
      </w:r>
    </w:p>
    <w:p w14:paraId="22B4F87C">
      <w:pPr>
        <w:snapToGrid w:val="0"/>
        <w:ind w:left="420" w:leftChars="200" w:firstLine="420"/>
        <w:rPr>
          <w:rFonts w:hint="eastAsia" w:ascii="微软雅黑" w:hAnsi="微软雅黑" w:cs="微软雅黑"/>
          <w:szCs w:val="21"/>
          <w:highlight w:val="none"/>
        </w:rPr>
      </w:pPr>
      <w:r>
        <w:rPr>
          <w:rFonts w:hint="eastAsia" w:ascii="微软雅黑" w:hAnsi="微软雅黑" w:cs="微软雅黑"/>
          <w:szCs w:val="21"/>
          <w:highlight w:val="none"/>
        </w:rPr>
        <w:t>2.1.1符合参加政府采购活动应当具备的一般条件的承诺函；</w:t>
      </w:r>
    </w:p>
    <w:p w14:paraId="56919053">
      <w:pPr>
        <w:snapToGrid w:val="0"/>
        <w:ind w:left="420" w:leftChars="200" w:firstLine="420"/>
        <w:rPr>
          <w:rFonts w:hint="eastAsia" w:ascii="微软雅黑" w:hAnsi="微软雅黑" w:cs="微软雅黑"/>
          <w:szCs w:val="21"/>
          <w:highlight w:val="none"/>
        </w:rPr>
      </w:pPr>
      <w:r>
        <w:rPr>
          <w:rFonts w:hint="eastAsia" w:ascii="微软雅黑" w:hAnsi="微软雅黑" w:cs="微软雅黑"/>
          <w:szCs w:val="21"/>
          <w:highlight w:val="none"/>
        </w:rPr>
        <w:t>2.1.2</w:t>
      </w:r>
      <w:r>
        <w:rPr>
          <w:rFonts w:hint="eastAsia" w:ascii="微软雅黑" w:hAnsi="微软雅黑" w:cs="微软雅黑"/>
          <w:kern w:val="0"/>
          <w:szCs w:val="21"/>
          <w:highlight w:val="none"/>
        </w:rPr>
        <w:t>落实政府采购政策需满足的资格要求</w:t>
      </w:r>
      <w:r>
        <w:rPr>
          <w:rFonts w:hint="eastAsia" w:ascii="微软雅黑" w:hAnsi="微软雅黑" w:cs="微软雅黑"/>
          <w:szCs w:val="21"/>
          <w:highlight w:val="none"/>
        </w:rPr>
        <w:t>；</w:t>
      </w:r>
    </w:p>
    <w:p w14:paraId="27024035">
      <w:pPr>
        <w:snapToGrid w:val="0"/>
        <w:ind w:left="420" w:leftChars="200" w:firstLine="430" w:firstLineChars="205"/>
        <w:rPr>
          <w:rFonts w:hint="eastAsia" w:ascii="微软雅黑" w:hAnsi="微软雅黑" w:cs="微软雅黑"/>
          <w:szCs w:val="21"/>
          <w:highlight w:val="none"/>
        </w:rPr>
      </w:pPr>
      <w:r>
        <w:rPr>
          <w:rFonts w:hint="eastAsia" w:ascii="微软雅黑" w:hAnsi="微软雅黑" w:cs="微软雅黑"/>
          <w:szCs w:val="21"/>
          <w:highlight w:val="none"/>
        </w:rPr>
        <w:t>2.1.3</w:t>
      </w:r>
      <w:r>
        <w:rPr>
          <w:rFonts w:hint="eastAsia" w:ascii="微软雅黑" w:hAnsi="微软雅黑" w:cs="微软雅黑"/>
          <w:kern w:val="0"/>
          <w:szCs w:val="21"/>
          <w:highlight w:val="none"/>
        </w:rPr>
        <w:t>企业法人营业执照副本复印件</w:t>
      </w:r>
      <w:r>
        <w:rPr>
          <w:rFonts w:hint="eastAsia" w:ascii="微软雅黑" w:hAnsi="微软雅黑" w:cs="微软雅黑"/>
          <w:szCs w:val="21"/>
          <w:highlight w:val="none"/>
        </w:rPr>
        <w:t>；</w:t>
      </w:r>
    </w:p>
    <w:p w14:paraId="61FB8CC4">
      <w:pPr>
        <w:snapToGrid w:val="0"/>
        <w:ind w:left="420" w:leftChars="200" w:firstLine="430" w:firstLineChars="205"/>
        <w:rPr>
          <w:rFonts w:hint="eastAsia" w:ascii="微软雅黑" w:hAnsi="微软雅黑" w:cs="微软雅黑"/>
          <w:szCs w:val="21"/>
          <w:highlight w:val="none"/>
        </w:rPr>
      </w:pPr>
      <w:r>
        <w:rPr>
          <w:rFonts w:hint="eastAsia" w:ascii="微软雅黑" w:hAnsi="微软雅黑" w:cs="微软雅黑"/>
          <w:szCs w:val="21"/>
          <w:highlight w:val="none"/>
        </w:rPr>
        <w:t>2.1.4联合体协议（如是）</w:t>
      </w:r>
    </w:p>
    <w:p w14:paraId="630A78DC">
      <w:pPr>
        <w:snapToGrid w:val="0"/>
        <w:ind w:left="210" w:leftChars="100" w:firstLine="420"/>
        <w:rPr>
          <w:rFonts w:hint="eastAsia" w:ascii="微软雅黑" w:hAnsi="微软雅黑" w:cs="微软雅黑"/>
          <w:szCs w:val="21"/>
          <w:highlight w:val="none"/>
          <w:lang w:val="zh-CN"/>
        </w:rPr>
      </w:pPr>
      <w:r>
        <w:rPr>
          <w:rFonts w:hint="eastAsia" w:ascii="微软雅黑" w:hAnsi="微软雅黑" w:cs="微软雅黑"/>
          <w:szCs w:val="21"/>
          <w:highlight w:val="none"/>
        </w:rPr>
        <w:t>2</w:t>
      </w:r>
      <w:r>
        <w:rPr>
          <w:rFonts w:hint="eastAsia" w:ascii="微软雅黑" w:hAnsi="微软雅黑" w:cs="微软雅黑"/>
          <w:szCs w:val="21"/>
          <w:highlight w:val="none"/>
          <w:lang w:val="zh-CN"/>
        </w:rPr>
        <w:t>.</w:t>
      </w:r>
      <w:r>
        <w:rPr>
          <w:rFonts w:hint="eastAsia" w:ascii="微软雅黑" w:hAnsi="微软雅黑" w:cs="微软雅黑"/>
          <w:szCs w:val="21"/>
          <w:highlight w:val="none"/>
        </w:rPr>
        <w:t>2</w:t>
      </w:r>
      <w:r>
        <w:rPr>
          <w:rFonts w:hint="eastAsia" w:ascii="微软雅黑" w:hAnsi="微软雅黑" w:cs="微软雅黑"/>
          <w:szCs w:val="21"/>
          <w:highlight w:val="none"/>
          <w:lang w:val="zh-CN"/>
        </w:rPr>
        <w:t xml:space="preserve"> </w:t>
      </w:r>
      <w:r>
        <w:rPr>
          <w:rFonts w:hint="eastAsia" w:ascii="微软雅黑" w:hAnsi="微软雅黑" w:cs="微软雅黑"/>
          <w:szCs w:val="21"/>
          <w:highlight w:val="none"/>
        </w:rPr>
        <w:t>商务技术</w:t>
      </w:r>
      <w:r>
        <w:rPr>
          <w:rFonts w:hint="eastAsia" w:ascii="微软雅黑" w:hAnsi="微软雅黑" w:cs="微软雅黑"/>
          <w:szCs w:val="21"/>
          <w:highlight w:val="none"/>
          <w:lang w:val="zh-CN"/>
        </w:rPr>
        <w:t>文件：</w:t>
      </w:r>
    </w:p>
    <w:p w14:paraId="5D53FB3C">
      <w:pPr>
        <w:snapToGrid w:val="0"/>
        <w:ind w:left="420" w:leftChars="200" w:firstLine="420"/>
        <w:rPr>
          <w:rFonts w:hint="eastAsia" w:ascii="微软雅黑" w:hAnsi="微软雅黑" w:cs="微软雅黑"/>
          <w:szCs w:val="21"/>
          <w:highlight w:val="none"/>
        </w:rPr>
      </w:pPr>
      <w:r>
        <w:rPr>
          <w:rFonts w:hint="eastAsia" w:ascii="微软雅黑" w:hAnsi="微软雅黑" w:cs="微软雅黑"/>
          <w:szCs w:val="21"/>
          <w:highlight w:val="none"/>
        </w:rPr>
        <w:t>2.2.1投标函；</w:t>
      </w:r>
      <w:r>
        <w:rPr>
          <w:rFonts w:hint="eastAsia" w:ascii="微软雅黑" w:hAnsi="微软雅黑" w:cs="微软雅黑"/>
          <w:szCs w:val="21"/>
          <w:highlight w:val="none"/>
          <w:lang w:val="zh-CN"/>
        </w:rPr>
        <w:t xml:space="preserve"> </w:t>
      </w:r>
    </w:p>
    <w:p w14:paraId="64810832">
      <w:pPr>
        <w:snapToGrid w:val="0"/>
        <w:ind w:left="420" w:leftChars="200" w:firstLine="420"/>
        <w:rPr>
          <w:rFonts w:hint="eastAsia" w:ascii="微软雅黑" w:hAnsi="微软雅黑" w:cs="微软雅黑"/>
          <w:szCs w:val="21"/>
          <w:highlight w:val="none"/>
        </w:rPr>
      </w:pPr>
      <w:r>
        <w:rPr>
          <w:rFonts w:hint="eastAsia" w:ascii="微软雅黑" w:hAnsi="微软雅黑" w:cs="微软雅黑"/>
          <w:szCs w:val="21"/>
          <w:highlight w:val="none"/>
        </w:rPr>
        <w:t>2.2.2授权委托书或法定代表人（单位负责人）身份证明；</w:t>
      </w:r>
    </w:p>
    <w:p w14:paraId="5F44A3B9">
      <w:pPr>
        <w:snapToGrid w:val="0"/>
        <w:ind w:left="420" w:leftChars="200" w:firstLine="420"/>
        <w:rPr>
          <w:rFonts w:hint="eastAsia" w:ascii="微软雅黑" w:hAnsi="微软雅黑" w:cs="微软雅黑"/>
          <w:szCs w:val="21"/>
          <w:highlight w:val="none"/>
        </w:rPr>
      </w:pPr>
      <w:r>
        <w:rPr>
          <w:rFonts w:hint="eastAsia" w:ascii="微软雅黑" w:hAnsi="微软雅黑" w:cs="微软雅黑"/>
          <w:szCs w:val="21"/>
          <w:highlight w:val="none"/>
        </w:rPr>
        <w:t>2.2.3政府采购活动现场确认声明书；</w:t>
      </w:r>
    </w:p>
    <w:p w14:paraId="6939E5D8">
      <w:pPr>
        <w:snapToGrid w:val="0"/>
        <w:ind w:firstLine="840" w:firstLineChars="400"/>
        <w:rPr>
          <w:rFonts w:hint="eastAsia" w:ascii="微软雅黑" w:hAnsi="微软雅黑" w:cs="微软雅黑"/>
          <w:szCs w:val="21"/>
          <w:highlight w:val="none"/>
        </w:rPr>
      </w:pPr>
      <w:r>
        <w:rPr>
          <w:rFonts w:hint="eastAsia" w:ascii="微软雅黑" w:hAnsi="微软雅黑" w:cs="微软雅黑"/>
          <w:szCs w:val="21"/>
          <w:highlight w:val="none"/>
        </w:rPr>
        <w:t>2.2.4符合性审查资料；</w:t>
      </w:r>
    </w:p>
    <w:p w14:paraId="20FBA9EA">
      <w:pPr>
        <w:snapToGrid w:val="0"/>
        <w:ind w:firstLine="840" w:firstLineChars="400"/>
        <w:rPr>
          <w:rFonts w:hint="eastAsia" w:ascii="微软雅黑" w:hAnsi="微软雅黑" w:cs="微软雅黑"/>
          <w:szCs w:val="21"/>
          <w:highlight w:val="none"/>
        </w:rPr>
      </w:pPr>
      <w:r>
        <w:rPr>
          <w:rFonts w:hint="eastAsia" w:ascii="微软雅黑" w:hAnsi="微软雅黑" w:cs="微软雅黑"/>
          <w:szCs w:val="21"/>
          <w:highlight w:val="none"/>
        </w:rPr>
        <w:t>2.2.5商务响应表；</w:t>
      </w:r>
    </w:p>
    <w:p w14:paraId="52166167">
      <w:pPr>
        <w:snapToGrid w:val="0"/>
        <w:ind w:firstLine="840" w:firstLineChars="400"/>
        <w:rPr>
          <w:rFonts w:hint="eastAsia" w:ascii="微软雅黑" w:hAnsi="微软雅黑" w:cs="微软雅黑"/>
          <w:szCs w:val="21"/>
          <w:highlight w:val="none"/>
        </w:rPr>
      </w:pPr>
      <w:r>
        <w:rPr>
          <w:rFonts w:hint="eastAsia" w:ascii="微软雅黑" w:hAnsi="微软雅黑" w:cs="微软雅黑"/>
          <w:szCs w:val="21"/>
          <w:highlight w:val="none"/>
        </w:rPr>
        <w:t>2.2.6技术响应表；</w:t>
      </w:r>
    </w:p>
    <w:p w14:paraId="44BFA628">
      <w:pPr>
        <w:snapToGrid w:val="0"/>
        <w:ind w:left="420" w:leftChars="200" w:firstLine="420"/>
        <w:rPr>
          <w:rFonts w:hint="eastAsia" w:ascii="微软雅黑" w:hAnsi="微软雅黑" w:cs="微软雅黑"/>
          <w:szCs w:val="21"/>
          <w:highlight w:val="none"/>
        </w:rPr>
      </w:pPr>
      <w:r>
        <w:rPr>
          <w:rFonts w:hint="eastAsia" w:ascii="微软雅黑" w:hAnsi="微软雅黑" w:cs="微软雅黑"/>
          <w:szCs w:val="21"/>
          <w:highlight w:val="none"/>
        </w:rPr>
        <w:t>2.2.7评标标准相应的商务技术资料；</w:t>
      </w:r>
    </w:p>
    <w:p w14:paraId="03DCE47C">
      <w:pPr>
        <w:snapToGrid w:val="0"/>
        <w:ind w:firstLine="840" w:firstLineChars="400"/>
        <w:rPr>
          <w:rFonts w:hint="eastAsia" w:ascii="微软雅黑" w:hAnsi="微软雅黑" w:cs="微软雅黑"/>
          <w:szCs w:val="21"/>
          <w:highlight w:val="none"/>
          <w:lang w:val="en"/>
        </w:rPr>
      </w:pPr>
      <w:r>
        <w:rPr>
          <w:rFonts w:hint="eastAsia" w:ascii="微软雅黑" w:hAnsi="微软雅黑" w:cs="微软雅黑"/>
          <w:szCs w:val="21"/>
          <w:highlight w:val="none"/>
        </w:rPr>
        <w:t>2.2.8评分对应表</w:t>
      </w:r>
      <w:r>
        <w:rPr>
          <w:rFonts w:hint="eastAsia" w:ascii="微软雅黑" w:hAnsi="微软雅黑" w:cs="微软雅黑"/>
          <w:szCs w:val="21"/>
          <w:highlight w:val="none"/>
          <w:lang w:val="en"/>
        </w:rPr>
        <w:t>；</w:t>
      </w:r>
    </w:p>
    <w:p w14:paraId="0E944E27">
      <w:pPr>
        <w:snapToGrid w:val="0"/>
        <w:ind w:firstLine="840" w:firstLineChars="400"/>
        <w:rPr>
          <w:rFonts w:hint="eastAsia" w:ascii="微软雅黑" w:hAnsi="微软雅黑" w:cs="微软雅黑"/>
          <w:szCs w:val="21"/>
          <w:highlight w:val="none"/>
        </w:rPr>
      </w:pPr>
      <w:r>
        <w:rPr>
          <w:rFonts w:hint="eastAsia" w:ascii="微软雅黑" w:hAnsi="微软雅黑" w:cs="微软雅黑"/>
          <w:szCs w:val="21"/>
          <w:highlight w:val="none"/>
          <w:lang w:val="en"/>
        </w:rPr>
        <w:t>2.2.</w:t>
      </w:r>
      <w:r>
        <w:rPr>
          <w:rFonts w:hint="eastAsia" w:ascii="微软雅黑" w:hAnsi="微软雅黑" w:cs="微软雅黑"/>
          <w:szCs w:val="21"/>
          <w:highlight w:val="none"/>
        </w:rPr>
        <w:t>9供应商认为需要提供的其他文件及资料（格式自拟）。</w:t>
      </w:r>
    </w:p>
    <w:p w14:paraId="5E664859">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2</w:t>
      </w:r>
      <w:r>
        <w:rPr>
          <w:rFonts w:hint="eastAsia" w:ascii="微软雅黑" w:hAnsi="微软雅黑" w:cs="微软雅黑"/>
          <w:szCs w:val="21"/>
          <w:highlight w:val="none"/>
          <w:lang w:val="zh-CN"/>
        </w:rPr>
        <w:t>.</w:t>
      </w:r>
      <w:r>
        <w:rPr>
          <w:rFonts w:hint="eastAsia" w:ascii="微软雅黑" w:hAnsi="微软雅黑" w:cs="微软雅黑"/>
          <w:szCs w:val="21"/>
          <w:highlight w:val="none"/>
        </w:rPr>
        <w:t>3报价文件</w:t>
      </w:r>
    </w:p>
    <w:p w14:paraId="2286DD9D">
      <w:pPr>
        <w:snapToGrid w:val="0"/>
        <w:ind w:left="420" w:leftChars="200" w:firstLine="420"/>
        <w:rPr>
          <w:rFonts w:hint="eastAsia" w:ascii="微软雅黑" w:hAnsi="微软雅黑" w:cs="微软雅黑"/>
          <w:szCs w:val="21"/>
          <w:highlight w:val="none"/>
        </w:rPr>
      </w:pPr>
      <w:r>
        <w:rPr>
          <w:rFonts w:hint="eastAsia" w:ascii="微软雅黑" w:hAnsi="微软雅黑" w:cs="微软雅黑"/>
          <w:szCs w:val="21"/>
          <w:highlight w:val="none"/>
        </w:rPr>
        <w:t>2.3.1开标一览表（报价表）；</w:t>
      </w:r>
    </w:p>
    <w:p w14:paraId="280F43B4">
      <w:pPr>
        <w:ind w:firstLine="840" w:firstLineChars="400"/>
        <w:rPr>
          <w:rFonts w:hint="eastAsia" w:ascii="微软雅黑" w:hAnsi="微软雅黑" w:cs="微软雅黑"/>
          <w:szCs w:val="21"/>
          <w:highlight w:val="none"/>
        </w:rPr>
      </w:pPr>
      <w:r>
        <w:rPr>
          <w:rFonts w:hint="eastAsia" w:ascii="微软雅黑" w:hAnsi="微软雅黑" w:cs="微软雅黑"/>
          <w:szCs w:val="21"/>
          <w:highlight w:val="none"/>
        </w:rPr>
        <w:t>2.3.2投标供应商针对报价需要说明的其他文件和说明。</w:t>
      </w:r>
    </w:p>
    <w:p w14:paraId="72BFC0BB">
      <w:pPr>
        <w:snapToGrid w:val="0"/>
        <w:ind w:left="420" w:leftChars="200" w:firstLine="420"/>
        <w:rPr>
          <w:rFonts w:hint="eastAsia" w:ascii="微软雅黑" w:hAnsi="微软雅黑" w:cs="微软雅黑"/>
          <w:szCs w:val="21"/>
          <w:highlight w:val="none"/>
        </w:rPr>
      </w:pPr>
      <w:r>
        <w:rPr>
          <w:rFonts w:hint="eastAsia" w:ascii="微软雅黑" w:hAnsi="微软雅黑" w:cs="微软雅黑"/>
          <w:b/>
          <w:bCs/>
          <w:szCs w:val="21"/>
          <w:highlight w:val="none"/>
        </w:rPr>
        <w:t>法定代表人授权委托书、投标函、开标一览表必须有法定代表人或被</w:t>
      </w:r>
      <w:r>
        <w:rPr>
          <w:rFonts w:hint="eastAsia" w:ascii="微软雅黑" w:hAnsi="微软雅黑" w:cs="微软雅黑"/>
          <w:b/>
          <w:szCs w:val="21"/>
          <w:highlight w:val="none"/>
        </w:rPr>
        <w:t>授权</w:t>
      </w:r>
      <w:r>
        <w:rPr>
          <w:rFonts w:hint="eastAsia" w:ascii="微软雅黑" w:hAnsi="微软雅黑" w:cs="微软雅黑"/>
          <w:b/>
          <w:bCs/>
          <w:szCs w:val="21"/>
          <w:highlight w:val="none"/>
        </w:rPr>
        <w:t>人签字（或签章）并加盖单位公章。</w:t>
      </w:r>
    </w:p>
    <w:p w14:paraId="60C44976">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3、我方承诺除商务技术响应表列出的偏离外，我方响应磋商文件的全部要求。</w:t>
      </w:r>
    </w:p>
    <w:p w14:paraId="17915134">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4、如我方中标，我方承诺：</w:t>
      </w:r>
    </w:p>
    <w:p w14:paraId="43A57CA8">
      <w:pPr>
        <w:snapToGrid w:val="0"/>
        <w:ind w:left="210" w:leftChars="100"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4.1在收到中标通知书后，在中标通知书规定的期限内与你方签订合同； </w:t>
      </w:r>
    </w:p>
    <w:p w14:paraId="0176B428">
      <w:pPr>
        <w:snapToGrid w:val="0"/>
        <w:ind w:left="210" w:leftChars="100"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4.2在签订合同时不向你方提出附加条件； </w:t>
      </w:r>
    </w:p>
    <w:p w14:paraId="35674487">
      <w:pPr>
        <w:snapToGrid w:val="0"/>
        <w:ind w:left="210" w:leftChars="100"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4.3按照磋商文件要求提交履约保证金； </w:t>
      </w:r>
    </w:p>
    <w:p w14:paraId="7228809C">
      <w:pPr>
        <w:snapToGrid w:val="0"/>
        <w:ind w:left="210" w:leftChars="100"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4.4在合同约定的期限内完成合同规定的全部义务。 </w:t>
      </w:r>
    </w:p>
    <w:p w14:paraId="64D13C75">
      <w:pPr>
        <w:snapToGrid w:val="0"/>
        <w:ind w:left="210" w:leftChars="100" w:firstLine="420"/>
        <w:rPr>
          <w:rFonts w:hint="eastAsia" w:ascii="微软雅黑" w:hAnsi="微软雅黑" w:cs="微软雅黑"/>
          <w:szCs w:val="21"/>
          <w:highlight w:val="none"/>
        </w:rPr>
      </w:pPr>
      <w:r>
        <w:rPr>
          <w:rFonts w:hint="eastAsia" w:ascii="微软雅黑" w:hAnsi="微软雅黑" w:cs="微软雅黑"/>
          <w:szCs w:val="21"/>
          <w:highlight w:val="none"/>
        </w:rPr>
        <w:t>5、其他补充说明:</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w:t>
      </w:r>
    </w:p>
    <w:p w14:paraId="4A9E57F2">
      <w:pPr>
        <w:snapToGrid w:val="0"/>
        <w:spacing w:before="120" w:beforeLines="50"/>
        <w:ind w:firstLine="420"/>
        <w:jc w:val="center"/>
        <w:rPr>
          <w:rFonts w:hint="eastAsia" w:ascii="微软雅黑" w:hAnsi="微软雅黑" w:cs="微软雅黑"/>
          <w:szCs w:val="21"/>
          <w:highlight w:val="none"/>
          <w:u w:val="single"/>
        </w:rPr>
      </w:pPr>
      <w:r>
        <w:rPr>
          <w:rFonts w:hint="eastAsia" w:ascii="微软雅黑" w:hAnsi="微软雅黑" w:cs="微软雅黑"/>
          <w:kern w:val="0"/>
          <w:szCs w:val="21"/>
          <w:highlight w:val="none"/>
        </w:rPr>
        <w:t xml:space="preserve"> 法定代表人或</w:t>
      </w:r>
      <w:r>
        <w:rPr>
          <w:rFonts w:hint="eastAsia" w:ascii="微软雅黑" w:hAnsi="微软雅黑" w:cs="微软雅黑"/>
          <w:szCs w:val="21"/>
          <w:highlight w:val="none"/>
        </w:rPr>
        <w:t>被授权人签字（或盖章）：</w:t>
      </w:r>
    </w:p>
    <w:p w14:paraId="44993C04">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6C1D2492">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315520D9">
      <w:pPr>
        <w:snapToGrid w:val="0"/>
        <w:spacing w:before="120" w:beforeLines="50" w:after="50"/>
        <w:ind w:firstLine="420"/>
        <w:jc w:val="center"/>
        <w:rPr>
          <w:rFonts w:hint="eastAsia" w:ascii="微软雅黑" w:hAnsi="微软雅黑" w:cs="微软雅黑"/>
          <w:b/>
          <w:szCs w:val="21"/>
          <w:highlight w:val="none"/>
        </w:rPr>
      </w:pPr>
    </w:p>
    <w:p w14:paraId="64E6D265">
      <w:pPr>
        <w:snapToGrid w:val="0"/>
        <w:spacing w:before="120" w:beforeLines="50" w:after="50"/>
        <w:ind w:firstLine="420"/>
        <w:jc w:val="center"/>
        <w:rPr>
          <w:rFonts w:hint="eastAsia" w:ascii="微软雅黑" w:hAnsi="微软雅黑" w:cs="微软雅黑"/>
          <w:b/>
          <w:szCs w:val="21"/>
          <w:highlight w:val="none"/>
        </w:rPr>
        <w:sectPr>
          <w:pgSz w:w="11906" w:h="16838"/>
          <w:pgMar w:top="1276" w:right="1418" w:bottom="1247" w:left="1418" w:header="851" w:footer="992" w:gutter="0"/>
          <w:cols w:space="720" w:num="1"/>
          <w:titlePg/>
          <w:docGrid w:linePitch="312" w:charSpace="0"/>
        </w:sectPr>
      </w:pPr>
    </w:p>
    <w:p w14:paraId="72835BFE">
      <w:pPr>
        <w:snapToGrid w:val="0"/>
        <w:spacing w:before="120" w:beforeLines="50" w:after="50"/>
        <w:ind w:firstLine="420"/>
        <w:jc w:val="center"/>
        <w:rPr>
          <w:rFonts w:hint="eastAsia" w:ascii="微软雅黑" w:hAnsi="微软雅黑" w:cs="微软雅黑"/>
          <w:b/>
          <w:szCs w:val="21"/>
          <w:highlight w:val="none"/>
        </w:rPr>
      </w:pPr>
      <w:r>
        <w:rPr>
          <w:rFonts w:hint="eastAsia" w:ascii="微软雅黑" w:hAnsi="微软雅黑" w:cs="微软雅黑"/>
          <w:b/>
          <w:szCs w:val="21"/>
          <w:highlight w:val="none"/>
        </w:rPr>
        <w:t>二、法定代表人授权委托书</w:t>
      </w:r>
    </w:p>
    <w:p w14:paraId="5A95FDC1">
      <w:pPr>
        <w:snapToGrid w:val="0"/>
        <w:ind w:firstLine="420"/>
        <w:rPr>
          <w:rFonts w:hint="eastAsia" w:ascii="微软雅黑" w:hAnsi="微软雅黑" w:cs="微软雅黑"/>
          <w:szCs w:val="21"/>
          <w:highlight w:val="none"/>
          <w:u w:val="single"/>
        </w:rPr>
      </w:pPr>
      <w:r>
        <w:rPr>
          <w:rFonts w:hint="eastAsia" w:ascii="微软雅黑" w:hAnsi="微软雅黑" w:cs="微软雅黑"/>
          <w:szCs w:val="21"/>
          <w:highlight w:val="none"/>
          <w:u w:val="single"/>
        </w:rPr>
        <w:t>（采购人）、（采购代理机构）：</w:t>
      </w:r>
    </w:p>
    <w:p w14:paraId="6303B583">
      <w:pPr>
        <w:snapToGrid w:val="0"/>
        <w:spacing w:before="120" w:beforeLines="50" w:after="50"/>
        <w:ind w:firstLine="630" w:firstLineChars="300"/>
        <w:rPr>
          <w:rFonts w:hint="eastAsia" w:ascii="微软雅黑" w:hAnsi="微软雅黑" w:cs="微软雅黑"/>
          <w:szCs w:val="21"/>
          <w:highlight w:val="none"/>
        </w:rPr>
      </w:pPr>
      <w:r>
        <w:rPr>
          <w:rFonts w:hint="eastAsia" w:ascii="微软雅黑" w:hAnsi="微软雅黑" w:cs="微软雅黑"/>
          <w:szCs w:val="21"/>
          <w:highlight w:val="none"/>
        </w:rPr>
        <w:t>我</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（姓名）系</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（投标供应商名称）的法定代表人，现授权委托（姓名）以我方的名义参加</w:t>
      </w:r>
      <w:r>
        <w:rPr>
          <w:rFonts w:hint="eastAsia" w:ascii="微软雅黑" w:hAnsi="微软雅黑" w:cs="微软雅黑"/>
          <w:szCs w:val="21"/>
          <w:highlight w:val="none"/>
          <w:u w:val="single"/>
        </w:rPr>
        <w:t xml:space="preserve">                项目</w:t>
      </w:r>
      <w:r>
        <w:rPr>
          <w:rFonts w:hint="eastAsia" w:ascii="微软雅黑" w:hAnsi="微软雅黑" w:cs="微软雅黑"/>
          <w:szCs w:val="21"/>
          <w:highlight w:val="none"/>
        </w:rPr>
        <w:t>的投标活动，并代表我方全权办理针对上述项目的投标、开标、评标、签约等具体事务和签署相关文件。</w:t>
      </w:r>
    </w:p>
    <w:p w14:paraId="45D1AF4D">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我方对被授权人的签字事项负全部责任。</w:t>
      </w:r>
    </w:p>
    <w:p w14:paraId="6E0C09F9">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u w:val="single"/>
        </w:rPr>
        <w:t>在撤销授权的书面通知以前，本授权书一直有效。</w:t>
      </w:r>
      <w:r>
        <w:rPr>
          <w:rFonts w:hint="eastAsia" w:ascii="微软雅黑" w:hAnsi="微软雅黑" w:cs="微软雅黑"/>
          <w:szCs w:val="21"/>
          <w:highlight w:val="none"/>
        </w:rPr>
        <w:t>被授权人在授权书有效期内签署的所有文件不因授权的撤销而失效。</w:t>
      </w:r>
    </w:p>
    <w:p w14:paraId="7053B43F">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被授权人无转委托权，特此委托。</w:t>
      </w:r>
    </w:p>
    <w:p w14:paraId="33003484">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　身份证粘贴处：                   身份证粘贴处：</w:t>
      </w:r>
    </w:p>
    <w:p w14:paraId="4B902642">
      <w:pPr>
        <w:snapToGrid w:val="0"/>
        <w:spacing w:before="120" w:beforeLines="50" w:after="50"/>
        <w:ind w:firstLine="420"/>
        <w:rPr>
          <w:rFonts w:hint="eastAsia" w:ascii="微软雅黑" w:hAnsi="微软雅黑" w:cs="微软雅黑"/>
          <w:szCs w:val="21"/>
          <w:highlight w:val="none"/>
        </w:rPr>
      </w:pPr>
    </w:p>
    <w:p w14:paraId="06194655">
      <w:pPr>
        <w:snapToGrid w:val="0"/>
        <w:spacing w:before="120" w:beforeLines="50" w:after="50"/>
        <w:ind w:firstLine="420"/>
        <w:rPr>
          <w:rFonts w:hint="eastAsia" w:ascii="微软雅黑" w:hAnsi="微软雅黑" w:cs="微软雅黑"/>
          <w:szCs w:val="21"/>
          <w:highlight w:val="none"/>
          <w:u w:val="single"/>
        </w:rPr>
      </w:pPr>
      <w:r>
        <w:rPr>
          <w:rFonts w:hint="eastAsia" w:ascii="微软雅黑" w:hAnsi="微软雅黑" w:cs="微软雅黑"/>
          <w:szCs w:val="21"/>
          <w:highlight w:val="none"/>
        </w:rPr>
        <w:t>法定代表人签字（或盖章）：          被授权人签字（或盖章）：</w:t>
      </w:r>
    </w:p>
    <w:p w14:paraId="232B8A10">
      <w:pPr>
        <w:snapToGrid w:val="0"/>
        <w:spacing w:before="120" w:beforeLines="50" w:after="50"/>
        <w:ind w:firstLine="420"/>
        <w:rPr>
          <w:rFonts w:hint="eastAsia" w:ascii="微软雅黑" w:hAnsi="微软雅黑" w:cs="微软雅黑"/>
          <w:szCs w:val="21"/>
          <w:highlight w:val="none"/>
          <w:u w:val="single"/>
        </w:rPr>
      </w:pPr>
      <w:r>
        <w:rPr>
          <w:rFonts w:hint="eastAsia" w:ascii="微软雅黑" w:hAnsi="微软雅黑" w:cs="微软雅黑"/>
          <w:szCs w:val="21"/>
          <w:highlight w:val="none"/>
        </w:rPr>
        <w:t>职务：                              职务：</w:t>
      </w:r>
    </w:p>
    <w:p w14:paraId="17D2E9F7">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供应商名称（公章）：               年  月  日</w:t>
      </w:r>
    </w:p>
    <w:p w14:paraId="7BF75970">
      <w:pPr>
        <w:ind w:firstLine="420"/>
        <w:jc w:val="center"/>
        <w:rPr>
          <w:rFonts w:hint="eastAsia" w:ascii="微软雅黑" w:hAnsi="微软雅黑" w:cs="微软雅黑"/>
          <w:b/>
          <w:kern w:val="0"/>
          <w:szCs w:val="21"/>
          <w:highlight w:val="none"/>
        </w:rPr>
      </w:pPr>
    </w:p>
    <w:p w14:paraId="37295B45">
      <w:pPr>
        <w:snapToGrid w:val="0"/>
        <w:spacing w:before="120" w:beforeLines="50" w:after="50"/>
        <w:ind w:firstLine="420"/>
        <w:jc w:val="center"/>
        <w:rPr>
          <w:rFonts w:hint="eastAsia" w:ascii="微软雅黑" w:hAnsi="微软雅黑" w:cs="微软雅黑"/>
          <w:b/>
          <w:szCs w:val="21"/>
          <w:highlight w:val="none"/>
        </w:rPr>
        <w:sectPr>
          <w:pgSz w:w="11906" w:h="16838"/>
          <w:pgMar w:top="1276" w:right="1418" w:bottom="1247" w:left="1418" w:header="851" w:footer="992" w:gutter="0"/>
          <w:cols w:space="720" w:num="1"/>
          <w:titlePg/>
          <w:docGrid w:linePitch="312" w:charSpace="0"/>
        </w:sectPr>
      </w:pPr>
    </w:p>
    <w:p w14:paraId="7CA8910F">
      <w:pPr>
        <w:snapToGrid w:val="0"/>
        <w:spacing w:before="120" w:beforeLines="50" w:after="50"/>
        <w:ind w:firstLine="420"/>
        <w:jc w:val="center"/>
        <w:rPr>
          <w:rFonts w:hint="eastAsia" w:ascii="微软雅黑" w:hAnsi="微软雅黑" w:cs="微软雅黑"/>
          <w:b/>
          <w:szCs w:val="21"/>
          <w:highlight w:val="none"/>
        </w:rPr>
      </w:pPr>
      <w:r>
        <w:rPr>
          <w:rFonts w:hint="eastAsia" w:ascii="微软雅黑" w:hAnsi="微软雅黑" w:cs="微软雅黑"/>
          <w:b/>
          <w:szCs w:val="21"/>
          <w:highlight w:val="none"/>
        </w:rPr>
        <w:t>三、政府采购活动现场确认声明书</w:t>
      </w:r>
    </w:p>
    <w:p w14:paraId="40EA0DCF">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u w:val="single"/>
        </w:rPr>
        <w:t>（采购人）、（采购代理机构）：</w:t>
      </w:r>
      <w:r>
        <w:rPr>
          <w:rFonts w:hint="eastAsia" w:ascii="微软雅黑" w:hAnsi="微软雅黑" w:cs="微软雅黑"/>
          <w:szCs w:val="21"/>
          <w:highlight w:val="none"/>
        </w:rPr>
        <w:t>:</w:t>
      </w:r>
    </w:p>
    <w:p w14:paraId="01479554">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本人 ____________（授权代表姓名），经由______________________________（单位） ____________ （法定代表人姓名）合法授权参加 </w:t>
      </w:r>
      <w:r>
        <w:rPr>
          <w:rFonts w:hint="eastAsia" w:ascii="微软雅黑" w:hAnsi="微软雅黑" w:cs="微软雅黑"/>
          <w:szCs w:val="21"/>
          <w:highlight w:val="none"/>
          <w:u w:val="single"/>
        </w:rPr>
        <w:t xml:space="preserve"> 秀洲区统计局2025年1%人口抽样调查服务外包项目（编号：       ）</w:t>
      </w:r>
      <w:r>
        <w:rPr>
          <w:rFonts w:hint="eastAsia" w:ascii="微软雅黑" w:hAnsi="微软雅黑" w:cs="微软雅黑"/>
          <w:szCs w:val="21"/>
          <w:highlight w:val="none"/>
        </w:rPr>
        <w:t>政府采购活动．经与本单位法人代表（负责人）联系确认，现就有关公平竞争事项郑重声明如下:</w:t>
      </w:r>
    </w:p>
    <w:p w14:paraId="4A780BB7">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一、本单位与采购人之间口不存在利害关系口存在下列利害关系：</w:t>
      </w:r>
    </w:p>
    <w:p w14:paraId="56882E78">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A．投资关系 B．行政隶属关系 C．业务指导关系D．其他可能影响采购公正的利害关系（如有，请如实说明）。</w:t>
      </w:r>
    </w:p>
    <w:p w14:paraId="51EDBA36">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二、现已清楚知道参加本项目采购活动的其他所有供应商名称，本单位 口与其他所有供应商之间均不存在利害关系 口与______________（供应商名称）之间存在下列利害关系:</w:t>
      </w:r>
    </w:p>
    <w:p w14:paraId="18300606">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A．法定代表人或负责人或实际控制人是同一人</w:t>
      </w:r>
    </w:p>
    <w:p w14:paraId="2B1427F3">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B．法定代表人或负责人或实际控制人是夫妻关系</w:t>
      </w:r>
    </w:p>
    <w:p w14:paraId="78CD1C1D">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C．法定代表人或负责人或实际控制人是直系血亲关系</w:t>
      </w:r>
    </w:p>
    <w:p w14:paraId="637D638F">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D．法定代表人或负责人或实际控制人存在三代以内旁系血亲关系</w:t>
      </w:r>
    </w:p>
    <w:p w14:paraId="5D2E3316">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E．法定代表人或负责人或实际控制人存在近姻亲关系</w:t>
      </w:r>
    </w:p>
    <w:p w14:paraId="1277973E">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F．法定代表人或负责人或实际控制人存在股份控制或实际控制关系</w:t>
      </w:r>
    </w:p>
    <w:p w14:paraId="47374DE5">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G．存在共同直接或间接投资设立子公司、联营企业和合营企业情况</w:t>
      </w:r>
    </w:p>
    <w:p w14:paraId="5084F501">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H．存在分级代理或代销关系、同一生产制造商关系、管理关系、重要业务（占主营业务收入 50 ％以上）或重要财务往来关系（如融资）等其他实质性控制关系</w:t>
      </w:r>
    </w:p>
    <w:p w14:paraId="6F593094">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I．其他利害关系情况 ________________________________________。</w:t>
      </w:r>
    </w:p>
    <w:p w14:paraId="4560DD07">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三、现已清楚知道并严格遵守政府采购法律法规和现场纪律。</w:t>
      </w:r>
    </w:p>
    <w:p w14:paraId="38D6AC3E">
      <w:pPr>
        <w:snapToGrid w:val="0"/>
        <w:spacing w:before="120" w:beforeLines="50" w:after="50"/>
        <w:ind w:firstLine="420"/>
        <w:rPr>
          <w:rFonts w:hint="eastAsia" w:ascii="微软雅黑" w:hAnsi="微软雅黑" w:cs="微软雅黑"/>
          <w:szCs w:val="21"/>
          <w:highlight w:val="none"/>
        </w:rPr>
      </w:pPr>
      <w:r>
        <w:rPr>
          <w:rFonts w:hint="eastAsia" w:ascii="微软雅黑" w:hAnsi="微软雅黑" w:cs="微软雅黑"/>
          <w:szCs w:val="21"/>
          <w:highlight w:val="none"/>
        </w:rPr>
        <w:t>四、我发现 ____________________供应商之间存在或可能存在上述第二条第 ____________项利害关系。</w:t>
      </w:r>
    </w:p>
    <w:p w14:paraId="4D6E9E7E">
      <w:pPr>
        <w:snapToGrid w:val="0"/>
        <w:spacing w:before="120" w:beforeLines="50" w:after="50"/>
        <w:ind w:firstLine="420"/>
        <w:jc w:val="right"/>
        <w:rPr>
          <w:rFonts w:hint="eastAsia" w:ascii="微软雅黑" w:hAnsi="微软雅黑" w:cs="微软雅黑"/>
          <w:szCs w:val="21"/>
          <w:highlight w:val="none"/>
        </w:rPr>
      </w:pPr>
      <w:r>
        <w:rPr>
          <w:rFonts w:hint="eastAsia" w:ascii="微软雅黑" w:hAnsi="微软雅黑" w:cs="微软雅黑"/>
          <w:szCs w:val="21"/>
          <w:highlight w:val="none"/>
        </w:rPr>
        <w:t>（供应商代表签名）:</w:t>
      </w:r>
    </w:p>
    <w:p w14:paraId="430FE2DE">
      <w:pPr>
        <w:snapToGrid w:val="0"/>
        <w:spacing w:before="120" w:beforeLines="50" w:after="50"/>
        <w:ind w:firstLine="420"/>
        <w:jc w:val="right"/>
        <w:rPr>
          <w:rFonts w:hint="eastAsia" w:ascii="微软雅黑" w:hAnsi="微软雅黑" w:cs="微软雅黑"/>
          <w:b/>
          <w:kern w:val="0"/>
          <w:szCs w:val="21"/>
          <w:highlight w:val="none"/>
        </w:rPr>
      </w:pPr>
      <w:r>
        <w:rPr>
          <w:rFonts w:hint="eastAsia" w:ascii="微软雅黑" w:hAnsi="微软雅黑" w:cs="微软雅黑"/>
          <w:szCs w:val="21"/>
          <w:highlight w:val="none"/>
        </w:rPr>
        <w:t xml:space="preserve">    年  月  日</w:t>
      </w:r>
    </w:p>
    <w:p w14:paraId="106B156A">
      <w:pPr>
        <w:ind w:firstLine="420"/>
        <w:jc w:val="center"/>
        <w:rPr>
          <w:rFonts w:hint="eastAsia" w:ascii="微软雅黑" w:hAnsi="微软雅黑" w:cs="微软雅黑"/>
          <w:b/>
          <w:kern w:val="0"/>
          <w:szCs w:val="21"/>
          <w:highlight w:val="none"/>
        </w:rPr>
        <w:sectPr>
          <w:pgSz w:w="11906" w:h="16838"/>
          <w:pgMar w:top="1276" w:right="1418" w:bottom="1247" w:left="1418" w:header="851" w:footer="992" w:gutter="0"/>
          <w:cols w:space="720" w:num="1"/>
          <w:titlePg/>
          <w:docGrid w:linePitch="312" w:charSpace="0"/>
        </w:sectPr>
      </w:pPr>
    </w:p>
    <w:p w14:paraId="76E91527">
      <w:pPr>
        <w:ind w:firstLine="420"/>
        <w:jc w:val="center"/>
        <w:rPr>
          <w:rFonts w:hint="eastAsia" w:ascii="微软雅黑" w:hAnsi="微软雅黑" w:cs="微软雅黑"/>
          <w:b/>
          <w:kern w:val="0"/>
          <w:szCs w:val="21"/>
          <w:highlight w:val="none"/>
        </w:rPr>
      </w:pPr>
      <w:r>
        <w:rPr>
          <w:rFonts w:hint="eastAsia" w:ascii="微软雅黑" w:hAnsi="微软雅黑" w:cs="微软雅黑"/>
          <w:b/>
          <w:kern w:val="0"/>
          <w:szCs w:val="21"/>
          <w:highlight w:val="none"/>
        </w:rPr>
        <w:t>四、符合性审查资料</w:t>
      </w:r>
    </w:p>
    <w:tbl>
      <w:tblPr>
        <w:tblStyle w:val="52"/>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551"/>
        <w:gridCol w:w="2006"/>
      </w:tblGrid>
      <w:tr w14:paraId="1CEF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79C93D87">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序号</w:t>
            </w:r>
          </w:p>
        </w:tc>
        <w:tc>
          <w:tcPr>
            <w:tcW w:w="4140" w:type="dxa"/>
            <w:vAlign w:val="center"/>
          </w:tcPr>
          <w:p w14:paraId="6188B6F7">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实质性要求</w:t>
            </w:r>
          </w:p>
        </w:tc>
        <w:tc>
          <w:tcPr>
            <w:tcW w:w="2551" w:type="dxa"/>
            <w:vAlign w:val="center"/>
          </w:tcPr>
          <w:p w14:paraId="5C6BB816">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需要提供的符合性审查资料</w:t>
            </w:r>
          </w:p>
        </w:tc>
        <w:tc>
          <w:tcPr>
            <w:tcW w:w="2006" w:type="dxa"/>
            <w:vAlign w:val="center"/>
          </w:tcPr>
          <w:p w14:paraId="420D6BBE">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响应文件中的</w:t>
            </w:r>
          </w:p>
          <w:p w14:paraId="2369C3EA">
            <w:pPr>
              <w:snapToGrid w:val="0"/>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页码位置</w:t>
            </w:r>
          </w:p>
        </w:tc>
      </w:tr>
      <w:tr w14:paraId="3FA6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6AFCAD">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1</w:t>
            </w:r>
          </w:p>
        </w:tc>
        <w:tc>
          <w:tcPr>
            <w:tcW w:w="4140" w:type="dxa"/>
          </w:tcPr>
          <w:p w14:paraId="7E09DFEB">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响应文件按照磋商文件要求签署、盖章。</w:t>
            </w:r>
          </w:p>
        </w:tc>
        <w:tc>
          <w:tcPr>
            <w:tcW w:w="2551" w:type="dxa"/>
            <w:vAlign w:val="center"/>
          </w:tcPr>
          <w:p w14:paraId="67AEF821">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需要使用电子签名或者签字盖章的响应文件的组成部分</w:t>
            </w:r>
          </w:p>
        </w:tc>
        <w:tc>
          <w:tcPr>
            <w:tcW w:w="2006" w:type="dxa"/>
          </w:tcPr>
          <w:p w14:paraId="705361C2">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见响应文件</w:t>
            </w:r>
          </w:p>
          <w:p w14:paraId="70F4E13A">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第</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页</w:t>
            </w:r>
          </w:p>
        </w:tc>
      </w:tr>
      <w:tr w14:paraId="4BC8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578789">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2</w:t>
            </w:r>
          </w:p>
        </w:tc>
        <w:tc>
          <w:tcPr>
            <w:tcW w:w="4140" w:type="dxa"/>
          </w:tcPr>
          <w:p w14:paraId="6C493FCA">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响应文件中承诺的投标有效期不少于磋商文件中载明的投标有效期。</w:t>
            </w:r>
          </w:p>
        </w:tc>
        <w:tc>
          <w:tcPr>
            <w:tcW w:w="2551" w:type="dxa"/>
            <w:vAlign w:val="center"/>
          </w:tcPr>
          <w:p w14:paraId="640EDF38">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投标函</w:t>
            </w:r>
          </w:p>
        </w:tc>
        <w:tc>
          <w:tcPr>
            <w:tcW w:w="2006" w:type="dxa"/>
          </w:tcPr>
          <w:p w14:paraId="56577E03">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见响应文件第</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页</w:t>
            </w:r>
          </w:p>
        </w:tc>
      </w:tr>
      <w:tr w14:paraId="2992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33D93E">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3</w:t>
            </w:r>
          </w:p>
        </w:tc>
        <w:tc>
          <w:tcPr>
            <w:tcW w:w="4140" w:type="dxa"/>
          </w:tcPr>
          <w:p w14:paraId="4DE76766">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响应文件满足磋商文件的其它实质性要求。</w:t>
            </w:r>
          </w:p>
        </w:tc>
        <w:tc>
          <w:tcPr>
            <w:tcW w:w="2551" w:type="dxa"/>
            <w:vAlign w:val="center"/>
          </w:tcPr>
          <w:p w14:paraId="75D21ABD">
            <w:pPr>
              <w:ind w:firstLine="0" w:firstLineChars="0"/>
              <w:rPr>
                <w:rFonts w:hint="eastAsia" w:ascii="微软雅黑" w:hAnsi="微软雅黑" w:cs="微软雅黑"/>
                <w:szCs w:val="21"/>
                <w:highlight w:val="none"/>
              </w:rPr>
            </w:pPr>
            <w:r>
              <w:rPr>
                <w:rFonts w:hint="eastAsia" w:ascii="微软雅黑" w:hAnsi="微软雅黑" w:cs="微软雅黑"/>
                <w:kern w:val="0"/>
                <w:szCs w:val="21"/>
                <w:highlight w:val="none"/>
              </w:rPr>
              <w:t>磋商文件其它实质性要求相应的材料（“▲” 系指实质性要求条款，磋商文件无其它实质性要求的，无需提供）</w:t>
            </w:r>
          </w:p>
        </w:tc>
        <w:tc>
          <w:tcPr>
            <w:tcW w:w="2006" w:type="dxa"/>
          </w:tcPr>
          <w:p w14:paraId="27835873">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见响应文件第</w:t>
            </w:r>
            <w:r>
              <w:rPr>
                <w:rFonts w:hint="eastAsia" w:ascii="微软雅黑" w:hAnsi="微软雅黑" w:cs="微软雅黑"/>
                <w:szCs w:val="21"/>
                <w:highlight w:val="none"/>
                <w:u w:val="single"/>
              </w:rPr>
              <w:t xml:space="preserve">  </w:t>
            </w:r>
            <w:r>
              <w:rPr>
                <w:rFonts w:hint="eastAsia" w:ascii="微软雅黑" w:hAnsi="微软雅黑" w:cs="微软雅黑"/>
                <w:szCs w:val="21"/>
                <w:highlight w:val="none"/>
              </w:rPr>
              <w:t>页</w:t>
            </w:r>
          </w:p>
        </w:tc>
      </w:tr>
    </w:tbl>
    <w:p w14:paraId="7229092C">
      <w:pPr>
        <w:snapToGrid w:val="0"/>
        <w:spacing w:before="120" w:beforeLines="50"/>
        <w:ind w:firstLine="420"/>
        <w:jc w:val="center"/>
        <w:rPr>
          <w:rFonts w:hint="eastAsia" w:ascii="微软雅黑" w:hAnsi="微软雅黑" w:cs="微软雅黑"/>
          <w:szCs w:val="21"/>
          <w:highlight w:val="none"/>
          <w:u w:val="single"/>
        </w:rPr>
      </w:pPr>
      <w:r>
        <w:rPr>
          <w:rFonts w:hint="eastAsia" w:ascii="微软雅黑" w:hAnsi="微软雅黑" w:cs="微软雅黑"/>
          <w:kern w:val="0"/>
          <w:szCs w:val="21"/>
          <w:highlight w:val="none"/>
        </w:rPr>
        <w:t xml:space="preserve"> 法定代表人或</w:t>
      </w:r>
      <w:r>
        <w:rPr>
          <w:rFonts w:hint="eastAsia" w:ascii="微软雅黑" w:hAnsi="微软雅黑" w:cs="微软雅黑"/>
          <w:szCs w:val="21"/>
          <w:highlight w:val="none"/>
        </w:rPr>
        <w:t>被授权人签字（或盖章）：</w:t>
      </w:r>
    </w:p>
    <w:p w14:paraId="003E3D2F">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36571AE2">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34920F1F">
      <w:pPr>
        <w:ind w:firstLine="420"/>
        <w:jc w:val="both"/>
        <w:rPr>
          <w:rFonts w:hint="eastAsia" w:ascii="微软雅黑" w:hAnsi="微软雅黑" w:cs="微软雅黑"/>
          <w:b/>
          <w:kern w:val="0"/>
          <w:szCs w:val="21"/>
          <w:highlight w:val="none"/>
        </w:rPr>
      </w:pPr>
      <w:r>
        <w:rPr>
          <w:rFonts w:hint="eastAsia" w:ascii="微软雅黑" w:hAnsi="微软雅黑" w:cs="微软雅黑"/>
          <w:b/>
          <w:kern w:val="0"/>
          <w:szCs w:val="21"/>
          <w:highlight w:val="none"/>
        </w:rPr>
        <w:t xml:space="preserve">            </w:t>
      </w:r>
    </w:p>
    <w:p w14:paraId="260E5954">
      <w:pPr>
        <w:ind w:firstLine="420"/>
        <w:jc w:val="center"/>
        <w:rPr>
          <w:rFonts w:hint="eastAsia" w:ascii="微软雅黑" w:hAnsi="微软雅黑" w:cs="微软雅黑"/>
          <w:b/>
          <w:kern w:val="0"/>
          <w:szCs w:val="21"/>
          <w:highlight w:val="none"/>
        </w:rPr>
        <w:sectPr>
          <w:pgSz w:w="11906" w:h="16838"/>
          <w:pgMar w:top="1276" w:right="1418" w:bottom="1247" w:left="1418" w:header="851" w:footer="992" w:gutter="0"/>
          <w:cols w:space="720" w:num="1"/>
          <w:titlePg/>
          <w:docGrid w:linePitch="312" w:charSpace="0"/>
        </w:sectPr>
      </w:pPr>
    </w:p>
    <w:p w14:paraId="56D66242">
      <w:pPr>
        <w:ind w:firstLine="420"/>
        <w:jc w:val="center"/>
        <w:rPr>
          <w:rFonts w:hint="eastAsia" w:ascii="微软雅黑" w:hAnsi="微软雅黑" w:cs="微软雅黑"/>
          <w:b/>
          <w:kern w:val="0"/>
          <w:szCs w:val="21"/>
          <w:highlight w:val="none"/>
        </w:rPr>
      </w:pPr>
      <w:r>
        <w:rPr>
          <w:rFonts w:hint="eastAsia" w:ascii="微软雅黑" w:hAnsi="微软雅黑" w:cs="微软雅黑"/>
          <w:b/>
          <w:kern w:val="0"/>
          <w:szCs w:val="21"/>
          <w:highlight w:val="none"/>
        </w:rPr>
        <w:t>五、评分对应表</w:t>
      </w:r>
    </w:p>
    <w:tbl>
      <w:tblPr>
        <w:tblStyle w:val="52"/>
        <w:tblW w:w="94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26"/>
        <w:gridCol w:w="2622"/>
        <w:gridCol w:w="2478"/>
      </w:tblGrid>
      <w:tr w14:paraId="378BB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326" w:type="dxa"/>
            <w:tcBorders>
              <w:top w:val="single" w:color="auto" w:sz="4" w:space="0"/>
              <w:left w:val="single" w:color="auto" w:sz="4" w:space="0"/>
              <w:bottom w:val="single" w:color="auto" w:sz="4" w:space="0"/>
              <w:right w:val="single" w:color="auto" w:sz="4" w:space="0"/>
            </w:tcBorders>
            <w:vAlign w:val="center"/>
          </w:tcPr>
          <w:p w14:paraId="26ED0182">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评分项目</w:t>
            </w:r>
          </w:p>
        </w:tc>
        <w:tc>
          <w:tcPr>
            <w:tcW w:w="2622" w:type="dxa"/>
            <w:tcBorders>
              <w:top w:val="single" w:color="auto" w:sz="4" w:space="0"/>
              <w:left w:val="single" w:color="auto" w:sz="4" w:space="0"/>
              <w:bottom w:val="single" w:color="auto" w:sz="4" w:space="0"/>
              <w:right w:val="single" w:color="auto" w:sz="4" w:space="0"/>
            </w:tcBorders>
            <w:vAlign w:val="center"/>
          </w:tcPr>
          <w:p w14:paraId="790AF084">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响应文件对应资料</w:t>
            </w:r>
          </w:p>
        </w:tc>
        <w:tc>
          <w:tcPr>
            <w:tcW w:w="2478" w:type="dxa"/>
            <w:tcBorders>
              <w:top w:val="single" w:color="auto" w:sz="4" w:space="0"/>
              <w:left w:val="single" w:color="auto" w:sz="4" w:space="0"/>
              <w:bottom w:val="single" w:color="auto" w:sz="4" w:space="0"/>
              <w:right w:val="single" w:color="auto" w:sz="4" w:space="0"/>
            </w:tcBorders>
            <w:vAlign w:val="center"/>
          </w:tcPr>
          <w:p w14:paraId="6B406D48">
            <w:pPr>
              <w:snapToGrid w:val="0"/>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响应文件中的页码位置</w:t>
            </w:r>
          </w:p>
        </w:tc>
      </w:tr>
      <w:tr w14:paraId="6E69B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0230C8A3">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对应第四章评分办法及评分标准（报价除外）</w:t>
            </w:r>
          </w:p>
        </w:tc>
        <w:tc>
          <w:tcPr>
            <w:tcW w:w="2622" w:type="dxa"/>
            <w:tcBorders>
              <w:top w:val="single" w:color="auto" w:sz="4" w:space="0"/>
              <w:left w:val="single" w:color="auto" w:sz="4" w:space="0"/>
              <w:bottom w:val="single" w:color="auto" w:sz="4" w:space="0"/>
              <w:right w:val="single" w:color="auto" w:sz="4" w:space="0"/>
            </w:tcBorders>
          </w:tcPr>
          <w:p w14:paraId="2A69F984">
            <w:pPr>
              <w:snapToGrid w:val="0"/>
              <w:ind w:firstLine="0" w:firstLineChars="0"/>
              <w:rPr>
                <w:rFonts w:hint="eastAsia" w:ascii="微软雅黑" w:hAnsi="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23F71F2E">
            <w:pPr>
              <w:snapToGrid w:val="0"/>
              <w:ind w:firstLine="0" w:firstLineChars="0"/>
              <w:rPr>
                <w:rFonts w:hint="eastAsia" w:ascii="微软雅黑" w:hAnsi="微软雅黑" w:cs="微软雅黑"/>
                <w:szCs w:val="21"/>
                <w:highlight w:val="none"/>
              </w:rPr>
            </w:pPr>
          </w:p>
        </w:tc>
      </w:tr>
      <w:tr w14:paraId="1C40E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1B969376">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w:t>
            </w:r>
          </w:p>
        </w:tc>
        <w:tc>
          <w:tcPr>
            <w:tcW w:w="2622" w:type="dxa"/>
            <w:tcBorders>
              <w:top w:val="single" w:color="auto" w:sz="4" w:space="0"/>
              <w:left w:val="single" w:color="auto" w:sz="4" w:space="0"/>
              <w:bottom w:val="single" w:color="auto" w:sz="4" w:space="0"/>
              <w:right w:val="single" w:color="auto" w:sz="4" w:space="0"/>
            </w:tcBorders>
          </w:tcPr>
          <w:p w14:paraId="2D7010CC">
            <w:pPr>
              <w:snapToGrid w:val="0"/>
              <w:ind w:firstLine="0" w:firstLineChars="0"/>
              <w:rPr>
                <w:rFonts w:hint="eastAsia" w:ascii="微软雅黑" w:hAnsi="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3A6DF8A0">
            <w:pPr>
              <w:snapToGrid w:val="0"/>
              <w:ind w:firstLine="0" w:firstLineChars="0"/>
              <w:rPr>
                <w:rFonts w:hint="eastAsia" w:ascii="微软雅黑" w:hAnsi="微软雅黑" w:cs="微软雅黑"/>
                <w:szCs w:val="21"/>
                <w:highlight w:val="none"/>
              </w:rPr>
            </w:pPr>
          </w:p>
        </w:tc>
      </w:tr>
      <w:tr w14:paraId="2AF36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0C24D33B">
            <w:pPr>
              <w:snapToGrid w:val="0"/>
              <w:ind w:firstLine="0" w:firstLineChars="0"/>
              <w:rPr>
                <w:rFonts w:hint="eastAsia" w:ascii="微软雅黑" w:hAnsi="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06BD84D6">
            <w:pPr>
              <w:snapToGrid w:val="0"/>
              <w:ind w:firstLine="0" w:firstLineChars="0"/>
              <w:rPr>
                <w:rFonts w:hint="eastAsia" w:ascii="微软雅黑" w:hAnsi="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35AFCF76">
            <w:pPr>
              <w:snapToGrid w:val="0"/>
              <w:ind w:firstLine="0" w:firstLineChars="0"/>
              <w:rPr>
                <w:rFonts w:hint="eastAsia" w:ascii="微软雅黑" w:hAnsi="微软雅黑" w:cs="微软雅黑"/>
                <w:szCs w:val="21"/>
                <w:highlight w:val="none"/>
              </w:rPr>
            </w:pPr>
          </w:p>
        </w:tc>
      </w:tr>
      <w:tr w14:paraId="3A1FD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630B12F7">
            <w:pPr>
              <w:snapToGrid w:val="0"/>
              <w:ind w:firstLine="0" w:firstLineChars="0"/>
              <w:rPr>
                <w:rFonts w:hint="eastAsia" w:ascii="微软雅黑" w:hAnsi="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14F68759">
            <w:pPr>
              <w:snapToGrid w:val="0"/>
              <w:ind w:firstLine="0" w:firstLineChars="0"/>
              <w:rPr>
                <w:rFonts w:hint="eastAsia" w:ascii="微软雅黑" w:hAnsi="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4303BCC3">
            <w:pPr>
              <w:snapToGrid w:val="0"/>
              <w:ind w:firstLine="0" w:firstLineChars="0"/>
              <w:rPr>
                <w:rFonts w:hint="eastAsia" w:ascii="微软雅黑" w:hAnsi="微软雅黑" w:cs="微软雅黑"/>
                <w:szCs w:val="21"/>
                <w:highlight w:val="none"/>
              </w:rPr>
            </w:pPr>
          </w:p>
        </w:tc>
      </w:tr>
      <w:tr w14:paraId="29EB8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4FB3EA53">
            <w:pPr>
              <w:snapToGrid w:val="0"/>
              <w:ind w:firstLine="0" w:firstLineChars="0"/>
              <w:rPr>
                <w:rFonts w:hint="eastAsia" w:ascii="微软雅黑" w:hAnsi="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514125C6">
            <w:pPr>
              <w:snapToGrid w:val="0"/>
              <w:ind w:firstLine="0" w:firstLineChars="0"/>
              <w:rPr>
                <w:rFonts w:hint="eastAsia" w:ascii="微软雅黑" w:hAnsi="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37C8816D">
            <w:pPr>
              <w:snapToGrid w:val="0"/>
              <w:ind w:firstLine="0" w:firstLineChars="0"/>
              <w:rPr>
                <w:rFonts w:hint="eastAsia" w:ascii="微软雅黑" w:hAnsi="微软雅黑" w:cs="微软雅黑"/>
                <w:szCs w:val="21"/>
                <w:highlight w:val="none"/>
              </w:rPr>
            </w:pPr>
          </w:p>
        </w:tc>
      </w:tr>
      <w:tr w14:paraId="07FD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044BDEE2">
            <w:pPr>
              <w:snapToGrid w:val="0"/>
              <w:ind w:firstLine="0" w:firstLineChars="0"/>
              <w:rPr>
                <w:rFonts w:hint="eastAsia" w:ascii="微软雅黑" w:hAnsi="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05AA6308">
            <w:pPr>
              <w:snapToGrid w:val="0"/>
              <w:ind w:firstLine="0" w:firstLineChars="0"/>
              <w:rPr>
                <w:rFonts w:hint="eastAsia" w:ascii="微软雅黑" w:hAnsi="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1BEB67EC">
            <w:pPr>
              <w:snapToGrid w:val="0"/>
              <w:ind w:firstLine="0" w:firstLineChars="0"/>
              <w:rPr>
                <w:rFonts w:hint="eastAsia" w:ascii="微软雅黑" w:hAnsi="微软雅黑" w:cs="微软雅黑"/>
                <w:szCs w:val="21"/>
                <w:highlight w:val="none"/>
              </w:rPr>
            </w:pPr>
          </w:p>
        </w:tc>
      </w:tr>
      <w:tr w14:paraId="39454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59AF28F9">
            <w:pPr>
              <w:snapToGrid w:val="0"/>
              <w:ind w:firstLine="0" w:firstLineChars="0"/>
              <w:rPr>
                <w:rFonts w:hint="eastAsia" w:ascii="微软雅黑" w:hAnsi="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1E04ED32">
            <w:pPr>
              <w:snapToGrid w:val="0"/>
              <w:ind w:firstLine="0" w:firstLineChars="0"/>
              <w:rPr>
                <w:rFonts w:hint="eastAsia" w:ascii="微软雅黑" w:hAnsi="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084A55B8">
            <w:pPr>
              <w:snapToGrid w:val="0"/>
              <w:ind w:firstLine="0" w:firstLineChars="0"/>
              <w:rPr>
                <w:rFonts w:hint="eastAsia" w:ascii="微软雅黑" w:hAnsi="微软雅黑" w:cs="微软雅黑"/>
                <w:szCs w:val="21"/>
                <w:highlight w:val="none"/>
              </w:rPr>
            </w:pPr>
          </w:p>
        </w:tc>
      </w:tr>
      <w:tr w14:paraId="1A060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3C43E309">
            <w:pPr>
              <w:snapToGrid w:val="0"/>
              <w:ind w:firstLine="0" w:firstLineChars="0"/>
              <w:rPr>
                <w:rFonts w:hint="eastAsia" w:ascii="微软雅黑" w:hAnsi="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643BF64E">
            <w:pPr>
              <w:snapToGrid w:val="0"/>
              <w:ind w:firstLine="0" w:firstLineChars="0"/>
              <w:rPr>
                <w:rFonts w:hint="eastAsia" w:ascii="微软雅黑" w:hAnsi="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5D5719CF">
            <w:pPr>
              <w:snapToGrid w:val="0"/>
              <w:ind w:firstLine="0" w:firstLineChars="0"/>
              <w:rPr>
                <w:rFonts w:hint="eastAsia" w:ascii="微软雅黑" w:hAnsi="微软雅黑" w:cs="微软雅黑"/>
                <w:szCs w:val="21"/>
                <w:highlight w:val="none"/>
              </w:rPr>
            </w:pPr>
          </w:p>
        </w:tc>
      </w:tr>
      <w:tr w14:paraId="68EB5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40B69BFB">
            <w:pPr>
              <w:snapToGrid w:val="0"/>
              <w:ind w:firstLine="0" w:firstLineChars="0"/>
              <w:rPr>
                <w:rFonts w:hint="eastAsia" w:ascii="微软雅黑" w:hAnsi="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343BC145">
            <w:pPr>
              <w:snapToGrid w:val="0"/>
              <w:ind w:firstLine="0" w:firstLineChars="0"/>
              <w:rPr>
                <w:rFonts w:hint="eastAsia" w:ascii="微软雅黑" w:hAnsi="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74A42C7E">
            <w:pPr>
              <w:snapToGrid w:val="0"/>
              <w:ind w:firstLine="0" w:firstLineChars="0"/>
              <w:rPr>
                <w:rFonts w:hint="eastAsia" w:ascii="微软雅黑" w:hAnsi="微软雅黑" w:cs="微软雅黑"/>
                <w:szCs w:val="21"/>
                <w:highlight w:val="none"/>
              </w:rPr>
            </w:pPr>
          </w:p>
        </w:tc>
      </w:tr>
    </w:tbl>
    <w:p w14:paraId="284AFE20">
      <w:pPr>
        <w:snapToGrid w:val="0"/>
        <w:spacing w:before="120" w:beforeLines="50"/>
        <w:ind w:firstLine="420"/>
        <w:jc w:val="center"/>
        <w:rPr>
          <w:rFonts w:hint="eastAsia" w:ascii="微软雅黑" w:hAnsi="微软雅黑" w:cs="微软雅黑"/>
          <w:szCs w:val="21"/>
          <w:highlight w:val="none"/>
          <w:u w:val="single"/>
        </w:rPr>
      </w:pPr>
      <w:r>
        <w:rPr>
          <w:rFonts w:hint="eastAsia" w:ascii="微软雅黑" w:hAnsi="微软雅黑" w:cs="微软雅黑"/>
          <w:kern w:val="0"/>
          <w:szCs w:val="21"/>
          <w:highlight w:val="none"/>
        </w:rPr>
        <w:t xml:space="preserve"> 法定代表人或</w:t>
      </w:r>
      <w:r>
        <w:rPr>
          <w:rFonts w:hint="eastAsia" w:ascii="微软雅黑" w:hAnsi="微软雅黑" w:cs="微软雅黑"/>
          <w:szCs w:val="21"/>
          <w:highlight w:val="none"/>
        </w:rPr>
        <w:t>被授权人签字（或盖章）：</w:t>
      </w:r>
    </w:p>
    <w:p w14:paraId="1CD2DADE">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1C4386E1">
      <w:pPr>
        <w:pStyle w:val="120"/>
        <w:ind w:firstLine="420"/>
        <w:jc w:val="center"/>
        <w:rPr>
          <w:rFonts w:hint="eastAsia" w:ascii="微软雅黑" w:hAnsi="微软雅黑" w:eastAsia="微软雅黑" w:cs="微软雅黑"/>
          <w:b/>
          <w:kern w:val="0"/>
          <w:sz w:val="21"/>
          <w:szCs w:val="21"/>
          <w:highlight w:val="none"/>
        </w:rPr>
      </w:pPr>
      <w:r>
        <w:rPr>
          <w:rFonts w:hint="eastAsia" w:ascii="微软雅黑" w:hAnsi="微软雅黑" w:eastAsia="微软雅黑" w:cs="微软雅黑"/>
          <w:sz w:val="21"/>
          <w:szCs w:val="21"/>
          <w:highlight w:val="none"/>
        </w:rPr>
        <w:t xml:space="preserve">          日期： 年 月 日</w:t>
      </w:r>
    </w:p>
    <w:p w14:paraId="060B0AA3">
      <w:pPr>
        <w:ind w:firstLine="420"/>
        <w:jc w:val="center"/>
        <w:rPr>
          <w:rFonts w:hint="eastAsia" w:ascii="微软雅黑" w:hAnsi="微软雅黑" w:cs="微软雅黑"/>
          <w:b/>
          <w:kern w:val="0"/>
          <w:szCs w:val="21"/>
          <w:highlight w:val="none"/>
        </w:rPr>
      </w:pPr>
    </w:p>
    <w:p w14:paraId="410FA86E">
      <w:pPr>
        <w:ind w:firstLine="420"/>
        <w:jc w:val="center"/>
        <w:rPr>
          <w:rFonts w:hint="eastAsia" w:ascii="微软雅黑" w:hAnsi="微软雅黑" w:cs="微软雅黑"/>
          <w:b/>
          <w:kern w:val="0"/>
          <w:szCs w:val="21"/>
          <w:highlight w:val="none"/>
        </w:rPr>
        <w:sectPr>
          <w:pgSz w:w="11906" w:h="16838"/>
          <w:pgMar w:top="1276" w:right="1418" w:bottom="1247" w:left="1418" w:header="851" w:footer="992" w:gutter="0"/>
          <w:cols w:space="720" w:num="1"/>
          <w:titlePg/>
          <w:docGrid w:linePitch="312" w:charSpace="0"/>
        </w:sectPr>
      </w:pPr>
    </w:p>
    <w:p w14:paraId="4B8FA7E7">
      <w:pPr>
        <w:ind w:firstLine="420"/>
        <w:jc w:val="center"/>
        <w:rPr>
          <w:rFonts w:hint="eastAsia" w:ascii="微软雅黑" w:hAnsi="微软雅黑" w:cs="微软雅黑"/>
          <w:szCs w:val="21"/>
          <w:highlight w:val="none"/>
        </w:rPr>
      </w:pPr>
      <w:r>
        <w:rPr>
          <w:rFonts w:hint="eastAsia" w:ascii="微软雅黑" w:hAnsi="微软雅黑" w:cs="微软雅黑"/>
          <w:b/>
          <w:kern w:val="0"/>
          <w:szCs w:val="21"/>
          <w:highlight w:val="none"/>
        </w:rPr>
        <w:t>六、评标标准相应的商务技术资料</w:t>
      </w:r>
    </w:p>
    <w:p w14:paraId="0533C50E">
      <w:pPr>
        <w:widowControl/>
        <w:ind w:firstLine="420"/>
        <w:rPr>
          <w:rFonts w:hint="eastAsia" w:ascii="微软雅黑" w:hAnsi="微软雅黑" w:cs="微软雅黑"/>
          <w:b/>
          <w:bCs/>
          <w:szCs w:val="21"/>
          <w:highlight w:val="none"/>
          <w:shd w:val="pct10" w:color="auto" w:fill="FFFFFF"/>
        </w:rPr>
      </w:pPr>
      <w:r>
        <w:rPr>
          <w:rFonts w:hint="eastAsia" w:ascii="微软雅黑" w:hAnsi="微软雅黑" w:cs="微软雅黑"/>
          <w:b/>
          <w:bCs/>
          <w:kern w:val="0"/>
          <w:szCs w:val="21"/>
          <w:highlight w:val="none"/>
          <w:shd w:val="pct10" w:color="auto" w:fill="FFFFFF"/>
          <w:lang w:bidi="ar"/>
        </w:rPr>
        <w:t>（根据采购需求、评标办法及标准要求，各供应商自行选取提供，除以下响应文件格式外相关资料由供应商自拟。）</w:t>
      </w:r>
    </w:p>
    <w:p w14:paraId="75821E6D">
      <w:pPr>
        <w:pStyle w:val="120"/>
        <w:ind w:firstLine="420"/>
        <w:jc w:val="both"/>
        <w:rPr>
          <w:rFonts w:hint="eastAsia" w:ascii="微软雅黑" w:hAnsi="微软雅黑" w:eastAsia="微软雅黑" w:cs="微软雅黑"/>
          <w:b/>
          <w:sz w:val="21"/>
          <w:szCs w:val="21"/>
          <w:highlight w:val="none"/>
        </w:rPr>
      </w:pPr>
    </w:p>
    <w:p w14:paraId="107705B3">
      <w:pPr>
        <w:pStyle w:val="120"/>
        <w:ind w:firstLine="420"/>
        <w:jc w:val="both"/>
        <w:rPr>
          <w:rFonts w:hint="eastAsia" w:ascii="微软雅黑" w:hAnsi="微软雅黑" w:eastAsia="微软雅黑" w:cs="微软雅黑"/>
          <w:sz w:val="21"/>
          <w:szCs w:val="21"/>
          <w:highlight w:val="none"/>
        </w:rPr>
      </w:pPr>
      <w:r>
        <w:rPr>
          <w:rFonts w:hint="eastAsia" w:ascii="微软雅黑" w:hAnsi="微软雅黑" w:eastAsia="微软雅黑" w:cs="微软雅黑"/>
          <w:b/>
          <w:sz w:val="21"/>
          <w:szCs w:val="21"/>
          <w:highlight w:val="none"/>
        </w:rPr>
        <w:t>1.同类项目业绩一览表</w:t>
      </w:r>
    </w:p>
    <w:p w14:paraId="2DF994B8">
      <w:pPr>
        <w:pStyle w:val="120"/>
        <w:ind w:firstLine="420"/>
        <w:jc w:val="center"/>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同类项目业绩一览表</w:t>
      </w:r>
    </w:p>
    <w:tbl>
      <w:tblPr>
        <w:tblStyle w:val="52"/>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30DF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14:paraId="14F2E823">
            <w:pPr>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序号</w:t>
            </w:r>
          </w:p>
        </w:tc>
        <w:tc>
          <w:tcPr>
            <w:tcW w:w="1578" w:type="dxa"/>
            <w:vAlign w:val="center"/>
          </w:tcPr>
          <w:p w14:paraId="7B4CA584">
            <w:pPr>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采购人</w:t>
            </w:r>
          </w:p>
          <w:p w14:paraId="1EC936F0">
            <w:pPr>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名  称</w:t>
            </w:r>
          </w:p>
        </w:tc>
        <w:tc>
          <w:tcPr>
            <w:tcW w:w="2003" w:type="dxa"/>
            <w:vAlign w:val="center"/>
          </w:tcPr>
          <w:p w14:paraId="5899FE8C">
            <w:pPr>
              <w:tabs>
                <w:tab w:val="left" w:pos="6252"/>
              </w:tabs>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项目名称</w:t>
            </w:r>
          </w:p>
        </w:tc>
        <w:tc>
          <w:tcPr>
            <w:tcW w:w="1798" w:type="dxa"/>
            <w:vAlign w:val="center"/>
          </w:tcPr>
          <w:p w14:paraId="7F99E294">
            <w:pPr>
              <w:tabs>
                <w:tab w:val="left" w:pos="6252"/>
              </w:tabs>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项目起止时间</w:t>
            </w:r>
          </w:p>
        </w:tc>
        <w:tc>
          <w:tcPr>
            <w:tcW w:w="1291" w:type="dxa"/>
            <w:vAlign w:val="center"/>
          </w:tcPr>
          <w:p w14:paraId="7FE94188">
            <w:pPr>
              <w:tabs>
                <w:tab w:val="left" w:pos="6252"/>
              </w:tabs>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合同金额</w:t>
            </w:r>
          </w:p>
          <w:p w14:paraId="79D370D5">
            <w:pPr>
              <w:tabs>
                <w:tab w:val="left" w:pos="6252"/>
              </w:tabs>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（万元）</w:t>
            </w:r>
          </w:p>
        </w:tc>
        <w:tc>
          <w:tcPr>
            <w:tcW w:w="2193" w:type="dxa"/>
            <w:vAlign w:val="center"/>
          </w:tcPr>
          <w:p w14:paraId="7DD2CED0">
            <w:pPr>
              <w:tabs>
                <w:tab w:val="left" w:pos="6252"/>
              </w:tabs>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采购人联系人及联系电话</w:t>
            </w:r>
          </w:p>
        </w:tc>
      </w:tr>
      <w:tr w14:paraId="008E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14:paraId="25A69DB0">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1</w:t>
            </w:r>
          </w:p>
        </w:tc>
        <w:tc>
          <w:tcPr>
            <w:tcW w:w="1578" w:type="dxa"/>
            <w:vAlign w:val="center"/>
          </w:tcPr>
          <w:p w14:paraId="6C6E1231">
            <w:pPr>
              <w:ind w:firstLine="0" w:firstLineChars="0"/>
              <w:jc w:val="center"/>
              <w:rPr>
                <w:rFonts w:hint="eastAsia" w:ascii="微软雅黑" w:hAnsi="微软雅黑" w:cs="微软雅黑"/>
                <w:szCs w:val="21"/>
                <w:highlight w:val="none"/>
              </w:rPr>
            </w:pPr>
          </w:p>
        </w:tc>
        <w:tc>
          <w:tcPr>
            <w:tcW w:w="2003" w:type="dxa"/>
          </w:tcPr>
          <w:p w14:paraId="22803812">
            <w:pPr>
              <w:ind w:firstLine="0" w:firstLineChars="0"/>
              <w:jc w:val="center"/>
              <w:rPr>
                <w:rFonts w:hint="eastAsia" w:ascii="微软雅黑" w:hAnsi="微软雅黑" w:cs="微软雅黑"/>
                <w:szCs w:val="21"/>
                <w:highlight w:val="none"/>
              </w:rPr>
            </w:pPr>
          </w:p>
        </w:tc>
        <w:tc>
          <w:tcPr>
            <w:tcW w:w="1798" w:type="dxa"/>
          </w:tcPr>
          <w:p w14:paraId="249F725F">
            <w:pPr>
              <w:ind w:firstLine="0" w:firstLineChars="0"/>
              <w:jc w:val="center"/>
              <w:rPr>
                <w:rFonts w:hint="eastAsia" w:ascii="微软雅黑" w:hAnsi="微软雅黑" w:cs="微软雅黑"/>
                <w:szCs w:val="21"/>
                <w:highlight w:val="none"/>
              </w:rPr>
            </w:pPr>
          </w:p>
        </w:tc>
        <w:tc>
          <w:tcPr>
            <w:tcW w:w="1291" w:type="dxa"/>
            <w:vAlign w:val="center"/>
          </w:tcPr>
          <w:p w14:paraId="0854B7D3">
            <w:pPr>
              <w:ind w:firstLine="0" w:firstLineChars="0"/>
              <w:jc w:val="center"/>
              <w:rPr>
                <w:rFonts w:hint="eastAsia" w:ascii="微软雅黑" w:hAnsi="微软雅黑" w:cs="微软雅黑"/>
                <w:szCs w:val="21"/>
                <w:highlight w:val="none"/>
              </w:rPr>
            </w:pPr>
          </w:p>
        </w:tc>
        <w:tc>
          <w:tcPr>
            <w:tcW w:w="2193" w:type="dxa"/>
            <w:vAlign w:val="center"/>
          </w:tcPr>
          <w:p w14:paraId="6EF65CD7">
            <w:pPr>
              <w:ind w:firstLine="0" w:firstLineChars="0"/>
              <w:jc w:val="center"/>
              <w:rPr>
                <w:rFonts w:hint="eastAsia" w:ascii="微软雅黑" w:hAnsi="微软雅黑" w:cs="微软雅黑"/>
                <w:szCs w:val="21"/>
                <w:highlight w:val="none"/>
              </w:rPr>
            </w:pPr>
          </w:p>
        </w:tc>
      </w:tr>
      <w:tr w14:paraId="370F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14:paraId="723262A7">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2</w:t>
            </w:r>
          </w:p>
        </w:tc>
        <w:tc>
          <w:tcPr>
            <w:tcW w:w="1578" w:type="dxa"/>
            <w:vAlign w:val="center"/>
          </w:tcPr>
          <w:p w14:paraId="4E407B5E">
            <w:pPr>
              <w:ind w:firstLine="0" w:firstLineChars="0"/>
              <w:jc w:val="center"/>
              <w:rPr>
                <w:rFonts w:hint="eastAsia" w:ascii="微软雅黑" w:hAnsi="微软雅黑" w:cs="微软雅黑"/>
                <w:szCs w:val="21"/>
                <w:highlight w:val="none"/>
              </w:rPr>
            </w:pPr>
          </w:p>
        </w:tc>
        <w:tc>
          <w:tcPr>
            <w:tcW w:w="2003" w:type="dxa"/>
          </w:tcPr>
          <w:p w14:paraId="1998D042">
            <w:pPr>
              <w:ind w:firstLine="0" w:firstLineChars="0"/>
              <w:jc w:val="center"/>
              <w:rPr>
                <w:rFonts w:hint="eastAsia" w:ascii="微软雅黑" w:hAnsi="微软雅黑" w:cs="微软雅黑"/>
                <w:szCs w:val="21"/>
                <w:highlight w:val="none"/>
              </w:rPr>
            </w:pPr>
          </w:p>
        </w:tc>
        <w:tc>
          <w:tcPr>
            <w:tcW w:w="1798" w:type="dxa"/>
          </w:tcPr>
          <w:p w14:paraId="25FD5371">
            <w:pPr>
              <w:ind w:firstLine="0" w:firstLineChars="0"/>
              <w:jc w:val="center"/>
              <w:rPr>
                <w:rFonts w:hint="eastAsia" w:ascii="微软雅黑" w:hAnsi="微软雅黑" w:cs="微软雅黑"/>
                <w:szCs w:val="21"/>
                <w:highlight w:val="none"/>
              </w:rPr>
            </w:pPr>
          </w:p>
        </w:tc>
        <w:tc>
          <w:tcPr>
            <w:tcW w:w="1291" w:type="dxa"/>
            <w:vAlign w:val="center"/>
          </w:tcPr>
          <w:p w14:paraId="39D7D033">
            <w:pPr>
              <w:ind w:firstLine="0" w:firstLineChars="0"/>
              <w:jc w:val="center"/>
              <w:rPr>
                <w:rFonts w:hint="eastAsia" w:ascii="微软雅黑" w:hAnsi="微软雅黑" w:cs="微软雅黑"/>
                <w:szCs w:val="21"/>
                <w:highlight w:val="none"/>
              </w:rPr>
            </w:pPr>
          </w:p>
        </w:tc>
        <w:tc>
          <w:tcPr>
            <w:tcW w:w="2193" w:type="dxa"/>
            <w:vAlign w:val="center"/>
          </w:tcPr>
          <w:p w14:paraId="1ED83274">
            <w:pPr>
              <w:ind w:firstLine="0" w:firstLineChars="0"/>
              <w:jc w:val="center"/>
              <w:rPr>
                <w:rFonts w:hint="eastAsia" w:ascii="微软雅黑" w:hAnsi="微软雅黑" w:cs="微软雅黑"/>
                <w:szCs w:val="21"/>
                <w:highlight w:val="none"/>
              </w:rPr>
            </w:pPr>
          </w:p>
        </w:tc>
      </w:tr>
      <w:tr w14:paraId="5784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14:paraId="2C3270D9">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w:t>
            </w:r>
          </w:p>
        </w:tc>
        <w:tc>
          <w:tcPr>
            <w:tcW w:w="1578" w:type="dxa"/>
            <w:vAlign w:val="center"/>
          </w:tcPr>
          <w:p w14:paraId="6642815C">
            <w:pPr>
              <w:ind w:firstLine="0" w:firstLineChars="0"/>
              <w:jc w:val="center"/>
              <w:rPr>
                <w:rFonts w:hint="eastAsia" w:ascii="微软雅黑" w:hAnsi="微软雅黑" w:cs="微软雅黑"/>
                <w:szCs w:val="21"/>
                <w:highlight w:val="none"/>
              </w:rPr>
            </w:pPr>
          </w:p>
        </w:tc>
        <w:tc>
          <w:tcPr>
            <w:tcW w:w="2003" w:type="dxa"/>
          </w:tcPr>
          <w:p w14:paraId="465B945E">
            <w:pPr>
              <w:ind w:firstLine="0" w:firstLineChars="0"/>
              <w:jc w:val="center"/>
              <w:rPr>
                <w:rFonts w:hint="eastAsia" w:ascii="微软雅黑" w:hAnsi="微软雅黑" w:cs="微软雅黑"/>
                <w:szCs w:val="21"/>
                <w:highlight w:val="none"/>
              </w:rPr>
            </w:pPr>
          </w:p>
        </w:tc>
        <w:tc>
          <w:tcPr>
            <w:tcW w:w="1798" w:type="dxa"/>
          </w:tcPr>
          <w:p w14:paraId="06363C4F">
            <w:pPr>
              <w:ind w:firstLine="0" w:firstLineChars="0"/>
              <w:jc w:val="center"/>
              <w:rPr>
                <w:rFonts w:hint="eastAsia" w:ascii="微软雅黑" w:hAnsi="微软雅黑" w:cs="微软雅黑"/>
                <w:szCs w:val="21"/>
                <w:highlight w:val="none"/>
              </w:rPr>
            </w:pPr>
          </w:p>
        </w:tc>
        <w:tc>
          <w:tcPr>
            <w:tcW w:w="1291" w:type="dxa"/>
            <w:vAlign w:val="center"/>
          </w:tcPr>
          <w:p w14:paraId="4C2CB499">
            <w:pPr>
              <w:ind w:firstLine="0" w:firstLineChars="0"/>
              <w:jc w:val="center"/>
              <w:rPr>
                <w:rFonts w:hint="eastAsia" w:ascii="微软雅黑" w:hAnsi="微软雅黑" w:cs="微软雅黑"/>
                <w:szCs w:val="21"/>
                <w:highlight w:val="none"/>
              </w:rPr>
            </w:pPr>
          </w:p>
        </w:tc>
        <w:tc>
          <w:tcPr>
            <w:tcW w:w="2193" w:type="dxa"/>
            <w:vAlign w:val="center"/>
          </w:tcPr>
          <w:p w14:paraId="06909B41">
            <w:pPr>
              <w:ind w:firstLine="0" w:firstLineChars="0"/>
              <w:jc w:val="center"/>
              <w:rPr>
                <w:rFonts w:hint="eastAsia" w:ascii="微软雅黑" w:hAnsi="微软雅黑" w:cs="微软雅黑"/>
                <w:szCs w:val="21"/>
                <w:highlight w:val="none"/>
              </w:rPr>
            </w:pPr>
          </w:p>
        </w:tc>
      </w:tr>
    </w:tbl>
    <w:p w14:paraId="0509C709">
      <w:pPr>
        <w:pStyle w:val="120"/>
        <w:ind w:firstLine="420"/>
        <w:jc w:val="center"/>
        <w:rPr>
          <w:rFonts w:hint="eastAsia" w:ascii="微软雅黑" w:hAnsi="微软雅黑" w:eastAsia="微软雅黑" w:cs="微软雅黑"/>
          <w:b/>
          <w:sz w:val="21"/>
          <w:szCs w:val="21"/>
          <w:highlight w:val="none"/>
        </w:rPr>
      </w:pPr>
    </w:p>
    <w:p w14:paraId="438FE671">
      <w:pPr>
        <w:snapToGrid w:val="0"/>
        <w:spacing w:before="120" w:beforeLines="50"/>
        <w:ind w:firstLine="420"/>
        <w:rPr>
          <w:rFonts w:hint="eastAsia" w:ascii="微软雅黑" w:hAnsi="微软雅黑" w:cs="微软雅黑"/>
          <w:b/>
          <w:szCs w:val="21"/>
          <w:highlight w:val="none"/>
        </w:rPr>
      </w:pPr>
      <w:r>
        <w:rPr>
          <w:rFonts w:hint="eastAsia" w:ascii="微软雅黑" w:hAnsi="微软雅黑" w:cs="微软雅黑"/>
          <w:b/>
          <w:szCs w:val="21"/>
          <w:highlight w:val="none"/>
        </w:rPr>
        <w:t>注：</w:t>
      </w:r>
      <w:r>
        <w:rPr>
          <w:rFonts w:hint="eastAsia" w:ascii="微软雅黑" w:hAnsi="微软雅黑" w:cs="微软雅黑"/>
          <w:szCs w:val="21"/>
          <w:highlight w:val="none"/>
        </w:rPr>
        <w:t>须同时提供合同复印件证明材料加盖公章</w:t>
      </w:r>
    </w:p>
    <w:p w14:paraId="24E5BF98">
      <w:pPr>
        <w:snapToGrid w:val="0"/>
        <w:spacing w:before="120" w:beforeLines="50"/>
        <w:ind w:firstLine="420"/>
        <w:jc w:val="center"/>
        <w:rPr>
          <w:rFonts w:hint="eastAsia" w:ascii="微软雅黑" w:hAnsi="微软雅黑" w:cs="微软雅黑"/>
          <w:szCs w:val="21"/>
          <w:highlight w:val="none"/>
          <w:u w:val="single"/>
        </w:rPr>
      </w:pPr>
      <w:r>
        <w:rPr>
          <w:rFonts w:hint="eastAsia" w:ascii="微软雅黑" w:hAnsi="微软雅黑" w:cs="微软雅黑"/>
          <w:kern w:val="0"/>
          <w:szCs w:val="21"/>
          <w:highlight w:val="none"/>
        </w:rPr>
        <w:t xml:space="preserve">              法定代表人或</w:t>
      </w:r>
      <w:r>
        <w:rPr>
          <w:rFonts w:hint="eastAsia" w:ascii="微软雅黑" w:hAnsi="微软雅黑" w:cs="微软雅黑"/>
          <w:szCs w:val="21"/>
          <w:highlight w:val="none"/>
        </w:rPr>
        <w:t>被授权人签字（或盖章）：</w:t>
      </w:r>
    </w:p>
    <w:p w14:paraId="6146047C">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72FD6C6F">
      <w:pPr>
        <w:ind w:firstLine="420"/>
        <w:rPr>
          <w:rFonts w:hint="eastAsia" w:ascii="微软雅黑" w:hAnsi="微软雅黑" w:cs="微软雅黑"/>
          <w:b/>
          <w:szCs w:val="21"/>
          <w:highlight w:val="none"/>
        </w:rPr>
        <w:sectPr>
          <w:pgSz w:w="11906" w:h="16838"/>
          <w:pgMar w:top="1276" w:right="1418" w:bottom="1247" w:left="1418" w:header="851" w:footer="992" w:gutter="0"/>
          <w:cols w:space="720" w:num="1"/>
          <w:titlePg/>
          <w:docGrid w:linePitch="312" w:charSpace="0"/>
        </w:sectPr>
      </w:pPr>
      <w:r>
        <w:rPr>
          <w:rFonts w:hint="eastAsia" w:ascii="微软雅黑" w:hAnsi="微软雅黑" w:cs="微软雅黑"/>
          <w:szCs w:val="21"/>
          <w:highlight w:val="none"/>
        </w:rPr>
        <w:t xml:space="preserve">          日期： 年 月 日</w:t>
      </w:r>
    </w:p>
    <w:p w14:paraId="404A702B">
      <w:pPr>
        <w:ind w:firstLine="420"/>
        <w:rPr>
          <w:rFonts w:hint="eastAsia" w:ascii="微软雅黑" w:hAnsi="微软雅黑" w:cs="微软雅黑"/>
          <w:b/>
          <w:kern w:val="0"/>
          <w:szCs w:val="21"/>
          <w:highlight w:val="none"/>
        </w:rPr>
      </w:pPr>
      <w:r>
        <w:rPr>
          <w:rFonts w:hint="eastAsia" w:ascii="微软雅黑" w:hAnsi="微软雅黑" w:cs="微软雅黑"/>
          <w:b/>
          <w:szCs w:val="21"/>
          <w:highlight w:val="none"/>
        </w:rPr>
        <w:t>2.商务响应表格式：</w:t>
      </w:r>
    </w:p>
    <w:p w14:paraId="565BC617">
      <w:pPr>
        <w:ind w:firstLine="420"/>
        <w:jc w:val="center"/>
        <w:rPr>
          <w:rFonts w:hint="eastAsia" w:ascii="微软雅黑" w:hAnsi="微软雅黑" w:cs="微软雅黑"/>
          <w:b/>
          <w:kern w:val="0"/>
          <w:szCs w:val="21"/>
          <w:highlight w:val="none"/>
        </w:rPr>
      </w:pPr>
      <w:r>
        <w:rPr>
          <w:rFonts w:hint="eastAsia" w:ascii="微软雅黑" w:hAnsi="微软雅黑" w:cs="微软雅黑"/>
          <w:b/>
          <w:kern w:val="0"/>
          <w:szCs w:val="21"/>
          <w:highlight w:val="none"/>
        </w:rPr>
        <w:t>商务响应表</w:t>
      </w:r>
    </w:p>
    <w:tbl>
      <w:tblPr>
        <w:tblStyle w:val="52"/>
        <w:tblW w:w="9026"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14:paraId="54B1B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63378C45">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序号</w:t>
            </w:r>
          </w:p>
        </w:tc>
        <w:tc>
          <w:tcPr>
            <w:tcW w:w="3086" w:type="dxa"/>
          </w:tcPr>
          <w:p w14:paraId="4CC7938F">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磋商文件的规定</w:t>
            </w:r>
          </w:p>
        </w:tc>
        <w:tc>
          <w:tcPr>
            <w:tcW w:w="3710" w:type="dxa"/>
          </w:tcPr>
          <w:p w14:paraId="00BBA450">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响应文件的响应</w:t>
            </w:r>
          </w:p>
        </w:tc>
        <w:tc>
          <w:tcPr>
            <w:tcW w:w="1320" w:type="dxa"/>
          </w:tcPr>
          <w:p w14:paraId="1241BEDB">
            <w:pPr>
              <w:ind w:firstLine="0" w:firstLineChars="0"/>
              <w:jc w:val="center"/>
              <w:rPr>
                <w:rFonts w:hint="eastAsia" w:ascii="微软雅黑" w:hAnsi="微软雅黑" w:cs="微软雅黑"/>
                <w:szCs w:val="21"/>
                <w:highlight w:val="none"/>
              </w:rPr>
            </w:pPr>
            <w:r>
              <w:rPr>
                <w:rFonts w:hint="eastAsia" w:ascii="微软雅黑" w:hAnsi="微软雅黑" w:cs="微软雅黑"/>
                <w:szCs w:val="21"/>
                <w:highlight w:val="none"/>
              </w:rPr>
              <w:t>偏离说明</w:t>
            </w:r>
          </w:p>
        </w:tc>
      </w:tr>
      <w:tr w14:paraId="6E806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22EDA2CC">
            <w:pPr>
              <w:ind w:firstLine="0" w:firstLineChars="0"/>
              <w:rPr>
                <w:rFonts w:hint="eastAsia" w:ascii="微软雅黑" w:hAnsi="微软雅黑" w:cs="微软雅黑"/>
                <w:szCs w:val="21"/>
                <w:highlight w:val="none"/>
              </w:rPr>
            </w:pPr>
          </w:p>
        </w:tc>
        <w:tc>
          <w:tcPr>
            <w:tcW w:w="3086" w:type="dxa"/>
          </w:tcPr>
          <w:p w14:paraId="552FB186">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服务期限</w:t>
            </w:r>
          </w:p>
        </w:tc>
        <w:tc>
          <w:tcPr>
            <w:tcW w:w="3710" w:type="dxa"/>
          </w:tcPr>
          <w:p w14:paraId="2DC6FD33">
            <w:pPr>
              <w:ind w:firstLine="0" w:firstLineChars="0"/>
              <w:rPr>
                <w:rFonts w:hint="eastAsia" w:ascii="微软雅黑" w:hAnsi="微软雅黑" w:cs="微软雅黑"/>
                <w:szCs w:val="21"/>
                <w:highlight w:val="none"/>
              </w:rPr>
            </w:pPr>
          </w:p>
        </w:tc>
        <w:tc>
          <w:tcPr>
            <w:tcW w:w="1320" w:type="dxa"/>
          </w:tcPr>
          <w:p w14:paraId="38A448C2">
            <w:pPr>
              <w:ind w:firstLine="0" w:firstLineChars="0"/>
              <w:rPr>
                <w:rFonts w:hint="eastAsia" w:ascii="微软雅黑" w:hAnsi="微软雅黑" w:cs="微软雅黑"/>
                <w:szCs w:val="21"/>
                <w:highlight w:val="none"/>
              </w:rPr>
            </w:pPr>
          </w:p>
        </w:tc>
      </w:tr>
      <w:tr w14:paraId="05273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0" w:type="dxa"/>
          </w:tcPr>
          <w:p w14:paraId="6678AD2A">
            <w:pPr>
              <w:ind w:firstLine="0" w:firstLineChars="0"/>
              <w:rPr>
                <w:rFonts w:hint="eastAsia" w:ascii="微软雅黑" w:hAnsi="微软雅黑" w:cs="微软雅黑"/>
                <w:szCs w:val="21"/>
                <w:highlight w:val="none"/>
              </w:rPr>
            </w:pPr>
          </w:p>
        </w:tc>
        <w:tc>
          <w:tcPr>
            <w:tcW w:w="3086" w:type="dxa"/>
          </w:tcPr>
          <w:p w14:paraId="1E486885">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付款方式</w:t>
            </w:r>
          </w:p>
        </w:tc>
        <w:tc>
          <w:tcPr>
            <w:tcW w:w="3710" w:type="dxa"/>
          </w:tcPr>
          <w:p w14:paraId="1D0C5B81">
            <w:pPr>
              <w:ind w:firstLine="0" w:firstLineChars="0"/>
              <w:rPr>
                <w:rFonts w:hint="eastAsia" w:ascii="微软雅黑" w:hAnsi="微软雅黑" w:cs="微软雅黑"/>
                <w:szCs w:val="21"/>
                <w:highlight w:val="none"/>
              </w:rPr>
            </w:pPr>
          </w:p>
        </w:tc>
        <w:tc>
          <w:tcPr>
            <w:tcW w:w="1320" w:type="dxa"/>
          </w:tcPr>
          <w:p w14:paraId="2FAE9C58">
            <w:pPr>
              <w:ind w:firstLine="0" w:firstLineChars="0"/>
              <w:rPr>
                <w:rFonts w:hint="eastAsia" w:ascii="微软雅黑" w:hAnsi="微软雅黑" w:cs="微软雅黑"/>
                <w:szCs w:val="21"/>
                <w:highlight w:val="none"/>
              </w:rPr>
            </w:pPr>
          </w:p>
        </w:tc>
      </w:tr>
      <w:tr w14:paraId="2FED3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10908DCD">
            <w:pPr>
              <w:ind w:firstLine="0" w:firstLineChars="0"/>
              <w:rPr>
                <w:rFonts w:hint="eastAsia" w:ascii="微软雅黑" w:hAnsi="微软雅黑" w:cs="微软雅黑"/>
                <w:szCs w:val="21"/>
                <w:highlight w:val="none"/>
              </w:rPr>
            </w:pPr>
          </w:p>
        </w:tc>
        <w:tc>
          <w:tcPr>
            <w:tcW w:w="3086" w:type="dxa"/>
          </w:tcPr>
          <w:p w14:paraId="22D7D67C">
            <w:pPr>
              <w:ind w:firstLine="0" w:firstLineChars="0"/>
              <w:rPr>
                <w:rFonts w:hint="eastAsia" w:ascii="微软雅黑" w:hAnsi="微软雅黑" w:cs="微软雅黑"/>
                <w:szCs w:val="21"/>
                <w:highlight w:val="none"/>
              </w:rPr>
            </w:pPr>
          </w:p>
        </w:tc>
        <w:tc>
          <w:tcPr>
            <w:tcW w:w="3710" w:type="dxa"/>
          </w:tcPr>
          <w:p w14:paraId="3E59D507">
            <w:pPr>
              <w:ind w:firstLine="0" w:firstLineChars="0"/>
              <w:rPr>
                <w:rFonts w:hint="eastAsia" w:ascii="微软雅黑" w:hAnsi="微软雅黑" w:cs="微软雅黑"/>
                <w:szCs w:val="21"/>
                <w:highlight w:val="none"/>
              </w:rPr>
            </w:pPr>
          </w:p>
        </w:tc>
        <w:tc>
          <w:tcPr>
            <w:tcW w:w="1320" w:type="dxa"/>
          </w:tcPr>
          <w:p w14:paraId="60738390">
            <w:pPr>
              <w:ind w:firstLine="0" w:firstLineChars="0"/>
              <w:rPr>
                <w:rFonts w:hint="eastAsia" w:ascii="微软雅黑" w:hAnsi="微软雅黑" w:cs="微软雅黑"/>
                <w:szCs w:val="21"/>
                <w:highlight w:val="none"/>
              </w:rPr>
            </w:pPr>
          </w:p>
        </w:tc>
      </w:tr>
    </w:tbl>
    <w:p w14:paraId="76EC1B08">
      <w:pPr>
        <w:ind w:firstLine="420"/>
        <w:rPr>
          <w:rFonts w:hint="eastAsia" w:ascii="微软雅黑" w:hAnsi="微软雅黑" w:cs="微软雅黑"/>
          <w:b/>
          <w:szCs w:val="21"/>
          <w:highlight w:val="none"/>
        </w:rPr>
      </w:pPr>
      <w:r>
        <w:rPr>
          <w:rFonts w:hint="eastAsia" w:ascii="微软雅黑" w:hAnsi="微软雅黑" w:cs="微软雅黑"/>
          <w:b/>
          <w:szCs w:val="21"/>
          <w:highlight w:val="none"/>
        </w:rPr>
        <w:t>注：投标供应商的响应文件（除技术规格部分）与磋商文件之规定存在偏离的，应在此表中如实说明。未在上表中说明的，将被认为完全响应磋商文件的规定。</w:t>
      </w:r>
    </w:p>
    <w:p w14:paraId="2DE0C8CA">
      <w:pPr>
        <w:snapToGrid w:val="0"/>
        <w:spacing w:before="120" w:beforeLines="50"/>
        <w:ind w:firstLine="420"/>
        <w:jc w:val="center"/>
        <w:rPr>
          <w:rFonts w:hint="eastAsia" w:ascii="微软雅黑" w:hAnsi="微软雅黑" w:cs="微软雅黑"/>
          <w:szCs w:val="21"/>
          <w:highlight w:val="none"/>
          <w:u w:val="single"/>
        </w:rPr>
      </w:pPr>
      <w:r>
        <w:rPr>
          <w:rFonts w:hint="eastAsia" w:ascii="微软雅黑" w:hAnsi="微软雅黑" w:cs="微软雅黑"/>
          <w:kern w:val="0"/>
          <w:szCs w:val="21"/>
          <w:highlight w:val="none"/>
        </w:rPr>
        <w:t xml:space="preserve"> 法定代表人或</w:t>
      </w:r>
      <w:r>
        <w:rPr>
          <w:rFonts w:hint="eastAsia" w:ascii="微软雅黑" w:hAnsi="微软雅黑" w:cs="微软雅黑"/>
          <w:szCs w:val="21"/>
          <w:highlight w:val="none"/>
        </w:rPr>
        <w:t>被授权人签字（或盖章）：</w:t>
      </w:r>
    </w:p>
    <w:p w14:paraId="15E1A09C">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0F0722ED">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12016DA6">
      <w:pPr>
        <w:ind w:firstLine="420"/>
        <w:jc w:val="center"/>
        <w:rPr>
          <w:rFonts w:hint="eastAsia" w:ascii="微软雅黑" w:hAnsi="微软雅黑" w:cs="微软雅黑"/>
          <w:b/>
          <w:kern w:val="0"/>
          <w:szCs w:val="21"/>
          <w:highlight w:val="none"/>
        </w:rPr>
      </w:pPr>
    </w:p>
    <w:p w14:paraId="3935E1B1">
      <w:pPr>
        <w:ind w:firstLine="420"/>
        <w:jc w:val="center"/>
        <w:rPr>
          <w:rFonts w:hint="eastAsia" w:ascii="微软雅黑" w:hAnsi="微软雅黑" w:cs="微软雅黑"/>
          <w:b/>
          <w:kern w:val="0"/>
          <w:szCs w:val="21"/>
          <w:highlight w:val="none"/>
        </w:rPr>
      </w:pPr>
    </w:p>
    <w:p w14:paraId="3B8DE0BE">
      <w:pPr>
        <w:snapToGrid w:val="0"/>
        <w:spacing w:before="50" w:after="120" w:afterLines="50"/>
        <w:ind w:firstLine="420"/>
        <w:rPr>
          <w:rFonts w:hint="eastAsia" w:ascii="微软雅黑" w:hAnsi="微软雅黑" w:cs="微软雅黑"/>
          <w:b/>
          <w:szCs w:val="21"/>
          <w:highlight w:val="none"/>
        </w:rPr>
        <w:sectPr>
          <w:pgSz w:w="11906" w:h="16838"/>
          <w:pgMar w:top="1276" w:right="1418" w:bottom="1247" w:left="1418" w:header="851" w:footer="992" w:gutter="0"/>
          <w:cols w:space="720" w:num="1"/>
          <w:titlePg/>
          <w:docGrid w:linePitch="312" w:charSpace="0"/>
        </w:sectPr>
      </w:pPr>
    </w:p>
    <w:p w14:paraId="6EF599BF">
      <w:pPr>
        <w:snapToGrid w:val="0"/>
        <w:spacing w:before="50" w:after="120" w:afterLines="50"/>
        <w:ind w:firstLine="420"/>
        <w:rPr>
          <w:rFonts w:hint="eastAsia" w:ascii="微软雅黑" w:hAnsi="微软雅黑" w:cs="微软雅黑"/>
          <w:b/>
          <w:szCs w:val="21"/>
          <w:highlight w:val="none"/>
        </w:rPr>
      </w:pPr>
      <w:r>
        <w:rPr>
          <w:rFonts w:hint="eastAsia" w:ascii="微软雅黑" w:hAnsi="微软雅黑" w:cs="微软雅黑"/>
          <w:b/>
          <w:szCs w:val="21"/>
          <w:highlight w:val="none"/>
        </w:rPr>
        <w:t>3.技术响应表格式：</w:t>
      </w:r>
    </w:p>
    <w:p w14:paraId="212FC800">
      <w:pPr>
        <w:snapToGrid w:val="0"/>
        <w:spacing w:before="50" w:after="120" w:afterLines="50"/>
        <w:ind w:firstLine="420"/>
        <w:jc w:val="center"/>
        <w:rPr>
          <w:rFonts w:hint="eastAsia" w:ascii="微软雅黑" w:hAnsi="微软雅黑" w:cs="微软雅黑"/>
          <w:szCs w:val="21"/>
          <w:highlight w:val="none"/>
          <w:u w:val="single"/>
        </w:rPr>
      </w:pPr>
      <w:r>
        <w:rPr>
          <w:rFonts w:hint="eastAsia" w:ascii="微软雅黑" w:hAnsi="微软雅黑" w:cs="微软雅黑"/>
          <w:b/>
          <w:szCs w:val="21"/>
          <w:highlight w:val="none"/>
        </w:rPr>
        <w:t>技术响应表</w:t>
      </w:r>
    </w:p>
    <w:tbl>
      <w:tblPr>
        <w:tblStyle w:val="52"/>
        <w:tblW w:w="82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636"/>
      </w:tblGrid>
      <w:tr w14:paraId="60D1C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tcPr>
          <w:p w14:paraId="53F4D946">
            <w:pPr>
              <w:pStyle w:val="29"/>
              <w:spacing w:after="0" w:line="360" w:lineRule="auto"/>
              <w:ind w:firstLine="0" w:firstLineChars="0"/>
              <w:rPr>
                <w:rFonts w:hint="eastAsia" w:cs="微软雅黑"/>
                <w:highlight w:val="none"/>
              </w:rPr>
            </w:pPr>
            <w:bookmarkStart w:id="284" w:name="_Toc25932"/>
            <w:bookmarkStart w:id="285" w:name="_Toc13640"/>
            <w:bookmarkStart w:id="286" w:name="_Toc164943227"/>
            <w:bookmarkStart w:id="287" w:name="_Toc465368115"/>
            <w:bookmarkStart w:id="288" w:name="_Toc25538"/>
            <w:bookmarkStart w:id="289" w:name="_Toc191238340"/>
            <w:r>
              <w:rPr>
                <w:rFonts w:hint="eastAsia" w:cs="微软雅黑"/>
                <w:highlight w:val="none"/>
              </w:rPr>
              <w:t>序号</w:t>
            </w:r>
            <w:bookmarkEnd w:id="284"/>
            <w:bookmarkEnd w:id="285"/>
            <w:bookmarkEnd w:id="286"/>
            <w:bookmarkEnd w:id="287"/>
            <w:bookmarkEnd w:id="288"/>
            <w:bookmarkEnd w:id="289"/>
          </w:p>
        </w:tc>
        <w:tc>
          <w:tcPr>
            <w:tcW w:w="1056" w:type="dxa"/>
            <w:tcBorders>
              <w:top w:val="single" w:color="auto" w:sz="4" w:space="0"/>
              <w:left w:val="single" w:color="auto" w:sz="4" w:space="0"/>
              <w:bottom w:val="single" w:color="auto" w:sz="4" w:space="0"/>
              <w:right w:val="single" w:color="auto" w:sz="4" w:space="0"/>
            </w:tcBorders>
          </w:tcPr>
          <w:p w14:paraId="07B69656">
            <w:pPr>
              <w:pStyle w:val="29"/>
              <w:spacing w:after="0" w:line="360" w:lineRule="auto"/>
              <w:ind w:firstLine="0" w:firstLineChars="0"/>
              <w:rPr>
                <w:rFonts w:hint="eastAsia" w:cs="微软雅黑"/>
                <w:highlight w:val="none"/>
              </w:rPr>
            </w:pPr>
            <w:bookmarkStart w:id="290" w:name="_Toc702241305"/>
            <w:bookmarkStart w:id="291" w:name="_Toc164943228"/>
            <w:bookmarkStart w:id="292" w:name="_Toc6894"/>
            <w:bookmarkStart w:id="293" w:name="_Toc10032"/>
            <w:bookmarkStart w:id="294" w:name="_Toc26241"/>
            <w:bookmarkStart w:id="295" w:name="_Toc191238341"/>
            <w:r>
              <w:rPr>
                <w:rFonts w:hint="eastAsia" w:cs="微软雅黑"/>
                <w:highlight w:val="none"/>
              </w:rPr>
              <w:t>服务</w:t>
            </w:r>
            <w:bookmarkEnd w:id="290"/>
            <w:bookmarkEnd w:id="291"/>
            <w:bookmarkEnd w:id="292"/>
            <w:bookmarkEnd w:id="293"/>
            <w:bookmarkEnd w:id="294"/>
            <w:r>
              <w:rPr>
                <w:rFonts w:hint="eastAsia" w:cs="微软雅黑"/>
                <w:highlight w:val="none"/>
              </w:rPr>
              <w:t>内容</w:t>
            </w:r>
            <w:bookmarkEnd w:id="295"/>
          </w:p>
        </w:tc>
        <w:tc>
          <w:tcPr>
            <w:tcW w:w="1896" w:type="dxa"/>
            <w:tcBorders>
              <w:top w:val="single" w:color="auto" w:sz="4" w:space="0"/>
              <w:left w:val="single" w:color="auto" w:sz="4" w:space="0"/>
              <w:bottom w:val="single" w:color="auto" w:sz="4" w:space="0"/>
              <w:right w:val="single" w:color="auto" w:sz="4" w:space="0"/>
            </w:tcBorders>
          </w:tcPr>
          <w:p w14:paraId="23954B3A">
            <w:pPr>
              <w:pStyle w:val="29"/>
              <w:spacing w:after="0" w:line="360" w:lineRule="auto"/>
              <w:ind w:firstLine="0" w:firstLineChars="0"/>
              <w:rPr>
                <w:rFonts w:hint="eastAsia" w:cs="微软雅黑"/>
                <w:highlight w:val="none"/>
              </w:rPr>
            </w:pPr>
            <w:bookmarkStart w:id="296" w:name="_Toc402963128"/>
            <w:bookmarkStart w:id="297" w:name="_Toc401570290"/>
            <w:bookmarkStart w:id="298" w:name="_Toc377028119"/>
            <w:bookmarkStart w:id="299" w:name="_Toc385854110"/>
            <w:bookmarkStart w:id="300" w:name="_Toc381081903"/>
            <w:bookmarkStart w:id="301" w:name="_Toc377653976"/>
            <w:bookmarkStart w:id="302" w:name="_Toc406402957"/>
            <w:bookmarkStart w:id="303" w:name="_Toc402963095"/>
            <w:bookmarkStart w:id="304" w:name="_Toc382928118"/>
            <w:bookmarkStart w:id="305" w:name="_Toc385854156"/>
            <w:bookmarkStart w:id="306" w:name="_Toc406403001"/>
            <w:bookmarkStart w:id="307" w:name="_Toc382928236"/>
            <w:bookmarkStart w:id="308" w:name="_Toc377028057"/>
            <w:bookmarkStart w:id="309" w:name="_Toc401570314"/>
            <w:bookmarkStart w:id="310" w:name="_Toc402963132"/>
            <w:bookmarkStart w:id="311" w:name="_Toc191238342"/>
            <w:bookmarkStart w:id="312" w:name="_Toc7704"/>
            <w:bookmarkStart w:id="313" w:name="_Toc402963099"/>
            <w:bookmarkStart w:id="314" w:name="_Toc377028061"/>
            <w:bookmarkStart w:id="315" w:name="_Toc14953"/>
            <w:bookmarkStart w:id="316" w:name="_Toc385854160"/>
            <w:bookmarkStart w:id="317" w:name="_Toc381081907"/>
            <w:bookmarkStart w:id="318" w:name="_Toc382928240"/>
            <w:bookmarkStart w:id="319" w:name="_Toc401570294"/>
            <w:bookmarkStart w:id="320" w:name="_Toc401570318"/>
            <w:bookmarkStart w:id="321" w:name="_Toc385854114"/>
            <w:bookmarkStart w:id="322" w:name="_Toc382928122"/>
            <w:bookmarkStart w:id="323" w:name="_Toc164943229"/>
            <w:bookmarkStart w:id="324" w:name="_Toc406402961"/>
            <w:bookmarkStart w:id="325" w:name="_Toc377028123"/>
            <w:bookmarkStart w:id="326" w:name="_Toc734611807"/>
            <w:bookmarkStart w:id="327" w:name="_Toc377653980"/>
            <w:bookmarkStart w:id="328" w:name="_Toc25293"/>
            <w:bookmarkStart w:id="329" w:name="_Toc406403005"/>
            <w:r>
              <w:rPr>
                <w:rFonts w:hint="eastAsia" w:cs="微软雅黑"/>
                <w:highlight w:val="none"/>
              </w:rPr>
              <w:t>磋商文件要求</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Fonts w:hint="eastAsia" w:cs="微软雅黑"/>
                <w:highlight w:val="none"/>
              </w:rPr>
              <w:t>要求</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1896" w:type="dxa"/>
            <w:tcBorders>
              <w:top w:val="single" w:color="auto" w:sz="4" w:space="0"/>
              <w:left w:val="single" w:color="auto" w:sz="4" w:space="0"/>
              <w:bottom w:val="single" w:color="auto" w:sz="4" w:space="0"/>
              <w:right w:val="single" w:color="auto" w:sz="4" w:space="0"/>
            </w:tcBorders>
          </w:tcPr>
          <w:p w14:paraId="485147F5">
            <w:pPr>
              <w:pStyle w:val="29"/>
              <w:spacing w:after="0" w:line="360" w:lineRule="auto"/>
              <w:ind w:firstLine="0" w:firstLineChars="0"/>
              <w:rPr>
                <w:rFonts w:hint="eastAsia" w:cs="微软雅黑"/>
                <w:highlight w:val="none"/>
              </w:rPr>
            </w:pPr>
            <w:bookmarkStart w:id="330" w:name="_Toc6139"/>
            <w:bookmarkStart w:id="331" w:name="_Toc8630"/>
            <w:bookmarkStart w:id="332" w:name="_Toc929162729"/>
            <w:bookmarkStart w:id="333" w:name="_Toc191238343"/>
            <w:bookmarkStart w:id="334" w:name="_Toc164943230"/>
            <w:bookmarkStart w:id="335" w:name="_Toc18303"/>
            <w:r>
              <w:rPr>
                <w:rFonts w:hint="eastAsia" w:cs="微软雅黑"/>
                <w:highlight w:val="none"/>
              </w:rPr>
              <w:t>响应文件性能指标</w:t>
            </w:r>
            <w:bookmarkEnd w:id="330"/>
            <w:bookmarkEnd w:id="331"/>
            <w:bookmarkEnd w:id="332"/>
            <w:bookmarkEnd w:id="333"/>
            <w:bookmarkEnd w:id="334"/>
            <w:bookmarkEnd w:id="335"/>
          </w:p>
        </w:tc>
        <w:tc>
          <w:tcPr>
            <w:tcW w:w="2106" w:type="dxa"/>
            <w:tcBorders>
              <w:top w:val="single" w:color="auto" w:sz="4" w:space="0"/>
              <w:left w:val="single" w:color="auto" w:sz="4" w:space="0"/>
              <w:bottom w:val="single" w:color="auto" w:sz="4" w:space="0"/>
              <w:right w:val="single" w:color="auto" w:sz="4" w:space="0"/>
            </w:tcBorders>
          </w:tcPr>
          <w:p w14:paraId="72AC2CF0">
            <w:pPr>
              <w:pStyle w:val="29"/>
              <w:spacing w:after="0" w:line="360" w:lineRule="auto"/>
              <w:ind w:firstLine="0" w:firstLineChars="0"/>
              <w:rPr>
                <w:rFonts w:hint="eastAsia" w:cs="微软雅黑"/>
                <w:highlight w:val="none"/>
              </w:rPr>
            </w:pPr>
            <w:bookmarkStart w:id="336" w:name="_Toc401570316"/>
            <w:bookmarkStart w:id="337" w:name="_Toc385854112"/>
            <w:bookmarkStart w:id="338" w:name="_Toc382928238"/>
            <w:bookmarkStart w:id="339" w:name="_Toc385854158"/>
            <w:bookmarkStart w:id="340" w:name="_Toc406402959"/>
            <w:bookmarkStart w:id="341" w:name="_Toc377653978"/>
            <w:bookmarkStart w:id="342" w:name="_Toc382928120"/>
            <w:bookmarkStart w:id="343" w:name="_Toc377028059"/>
            <w:bookmarkStart w:id="344" w:name="_Toc402963097"/>
            <w:bookmarkStart w:id="345" w:name="_Toc401570292"/>
            <w:bookmarkStart w:id="346" w:name="_Toc406403003"/>
            <w:bookmarkStart w:id="347" w:name="_Toc377028121"/>
            <w:bookmarkStart w:id="348" w:name="_Toc381081905"/>
            <w:bookmarkStart w:id="349" w:name="_Toc402963130"/>
            <w:bookmarkStart w:id="350" w:name="_Toc13109"/>
            <w:bookmarkStart w:id="351" w:name="_Toc4910"/>
            <w:bookmarkStart w:id="352" w:name="_Toc191238344"/>
            <w:bookmarkStart w:id="353" w:name="_Toc164943231"/>
            <w:bookmarkStart w:id="354" w:name="_Toc961276098"/>
            <w:bookmarkStart w:id="355" w:name="_Toc6064"/>
            <w:r>
              <w:rPr>
                <w:rFonts w:hint="eastAsia" w:cs="微软雅黑"/>
                <w:highlight w:val="none"/>
              </w:rPr>
              <w:t>偏离情况</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hint="eastAsia" w:cs="微软雅黑"/>
                <w:highlight w:val="none"/>
              </w:rPr>
              <w:t>及证明材料</w:t>
            </w:r>
            <w:bookmarkEnd w:id="350"/>
            <w:bookmarkEnd w:id="351"/>
            <w:bookmarkEnd w:id="352"/>
            <w:bookmarkEnd w:id="353"/>
            <w:bookmarkEnd w:id="354"/>
            <w:bookmarkEnd w:id="355"/>
          </w:p>
        </w:tc>
        <w:tc>
          <w:tcPr>
            <w:tcW w:w="636" w:type="dxa"/>
            <w:tcBorders>
              <w:top w:val="single" w:color="auto" w:sz="4" w:space="0"/>
              <w:left w:val="single" w:color="auto" w:sz="4" w:space="0"/>
              <w:bottom w:val="single" w:color="auto" w:sz="4" w:space="0"/>
              <w:right w:val="single" w:color="auto" w:sz="4" w:space="0"/>
            </w:tcBorders>
            <w:vAlign w:val="center"/>
          </w:tcPr>
          <w:p w14:paraId="3E98F347">
            <w:pPr>
              <w:widowControl/>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备注</w:t>
            </w:r>
          </w:p>
        </w:tc>
      </w:tr>
      <w:tr w14:paraId="6E609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09B7854E">
            <w:pPr>
              <w:pStyle w:val="29"/>
              <w:spacing w:after="0" w:line="360" w:lineRule="auto"/>
              <w:ind w:firstLine="0" w:firstLineChars="0"/>
              <w:outlineLvl w:val="9"/>
              <w:rPr>
                <w:rFonts w:hint="eastAsia"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3E33ABE1">
            <w:pPr>
              <w:pStyle w:val="29"/>
              <w:spacing w:after="0" w:line="360" w:lineRule="auto"/>
              <w:ind w:firstLine="0" w:firstLineChars="0"/>
              <w:outlineLvl w:val="9"/>
              <w:rPr>
                <w:rFonts w:hint="eastAsia"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78BB3675">
            <w:pPr>
              <w:pStyle w:val="29"/>
              <w:spacing w:after="0" w:line="360" w:lineRule="auto"/>
              <w:ind w:firstLine="0" w:firstLineChars="0"/>
              <w:outlineLvl w:val="9"/>
              <w:rPr>
                <w:rFonts w:hint="eastAsia"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3DEB0A9D">
            <w:pPr>
              <w:pStyle w:val="29"/>
              <w:spacing w:after="0" w:line="360" w:lineRule="auto"/>
              <w:ind w:firstLine="0" w:firstLineChars="0"/>
              <w:outlineLvl w:val="9"/>
              <w:rPr>
                <w:rFonts w:hint="eastAsia"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5CD481CE">
            <w:pPr>
              <w:pStyle w:val="29"/>
              <w:spacing w:after="0" w:line="360" w:lineRule="auto"/>
              <w:ind w:firstLine="0" w:firstLineChars="0"/>
              <w:outlineLvl w:val="9"/>
              <w:rPr>
                <w:rFonts w:hint="eastAsia"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6B0308A4">
            <w:pPr>
              <w:pStyle w:val="29"/>
              <w:spacing w:after="0" w:line="360" w:lineRule="auto"/>
              <w:ind w:firstLine="0" w:firstLineChars="0"/>
              <w:outlineLvl w:val="9"/>
              <w:rPr>
                <w:rFonts w:hint="eastAsia" w:cs="微软雅黑"/>
                <w:highlight w:val="none"/>
              </w:rPr>
            </w:pPr>
          </w:p>
        </w:tc>
      </w:tr>
      <w:tr w14:paraId="450EE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6DCA79DD">
            <w:pPr>
              <w:widowControl/>
              <w:ind w:firstLine="0" w:firstLineChars="0"/>
              <w:rPr>
                <w:rFonts w:hint="eastAsia" w:ascii="微软雅黑" w:hAnsi="微软雅黑" w:cs="微软雅黑"/>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41417B34">
            <w:pPr>
              <w:pStyle w:val="29"/>
              <w:spacing w:after="0" w:line="360" w:lineRule="auto"/>
              <w:ind w:firstLine="0" w:firstLineChars="0"/>
              <w:outlineLvl w:val="9"/>
              <w:rPr>
                <w:rFonts w:hint="eastAsia"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788B33C2">
            <w:pPr>
              <w:pStyle w:val="29"/>
              <w:spacing w:after="0" w:line="360" w:lineRule="auto"/>
              <w:ind w:firstLine="0" w:firstLineChars="0"/>
              <w:outlineLvl w:val="9"/>
              <w:rPr>
                <w:rFonts w:hint="eastAsia"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77F2F2B5">
            <w:pPr>
              <w:pStyle w:val="29"/>
              <w:spacing w:after="0" w:line="360" w:lineRule="auto"/>
              <w:ind w:firstLine="0" w:firstLineChars="0"/>
              <w:outlineLvl w:val="9"/>
              <w:rPr>
                <w:rFonts w:hint="eastAsia"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4B6D5D21">
            <w:pPr>
              <w:pStyle w:val="29"/>
              <w:spacing w:after="0" w:line="360" w:lineRule="auto"/>
              <w:ind w:firstLine="0" w:firstLineChars="0"/>
              <w:outlineLvl w:val="9"/>
              <w:rPr>
                <w:rFonts w:hint="eastAsia"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40AF7E3D">
            <w:pPr>
              <w:pStyle w:val="29"/>
              <w:spacing w:after="0" w:line="360" w:lineRule="auto"/>
              <w:ind w:firstLine="0" w:firstLineChars="0"/>
              <w:outlineLvl w:val="9"/>
              <w:rPr>
                <w:rFonts w:hint="eastAsia" w:cs="微软雅黑"/>
                <w:highlight w:val="none"/>
              </w:rPr>
            </w:pPr>
          </w:p>
        </w:tc>
      </w:tr>
      <w:tr w14:paraId="6B363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4962F1A3">
            <w:pPr>
              <w:pStyle w:val="29"/>
              <w:spacing w:after="0" w:line="360" w:lineRule="auto"/>
              <w:ind w:firstLine="0" w:firstLineChars="0"/>
              <w:outlineLvl w:val="9"/>
              <w:rPr>
                <w:rFonts w:hint="eastAsia"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1667FB80">
            <w:pPr>
              <w:pStyle w:val="29"/>
              <w:spacing w:after="0" w:line="360" w:lineRule="auto"/>
              <w:ind w:firstLine="0" w:firstLineChars="0"/>
              <w:outlineLvl w:val="9"/>
              <w:rPr>
                <w:rFonts w:hint="eastAsia"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52596799">
            <w:pPr>
              <w:pStyle w:val="29"/>
              <w:spacing w:after="0" w:line="360" w:lineRule="auto"/>
              <w:ind w:firstLine="0" w:firstLineChars="0"/>
              <w:outlineLvl w:val="9"/>
              <w:rPr>
                <w:rFonts w:hint="eastAsia"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29C32A76">
            <w:pPr>
              <w:pStyle w:val="29"/>
              <w:spacing w:after="0" w:line="360" w:lineRule="auto"/>
              <w:ind w:firstLine="0" w:firstLineChars="0"/>
              <w:outlineLvl w:val="9"/>
              <w:rPr>
                <w:rFonts w:hint="eastAsia"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7757C55D">
            <w:pPr>
              <w:pStyle w:val="29"/>
              <w:spacing w:after="0" w:line="360" w:lineRule="auto"/>
              <w:ind w:firstLine="0" w:firstLineChars="0"/>
              <w:outlineLvl w:val="9"/>
              <w:rPr>
                <w:rFonts w:hint="eastAsia"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7C1593E9">
            <w:pPr>
              <w:pStyle w:val="29"/>
              <w:spacing w:after="0" w:line="360" w:lineRule="auto"/>
              <w:ind w:firstLine="0" w:firstLineChars="0"/>
              <w:outlineLvl w:val="9"/>
              <w:rPr>
                <w:rFonts w:hint="eastAsia" w:cs="微软雅黑"/>
                <w:highlight w:val="none"/>
              </w:rPr>
            </w:pPr>
          </w:p>
        </w:tc>
      </w:tr>
      <w:tr w14:paraId="31BD3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0E745A04">
            <w:pPr>
              <w:pStyle w:val="29"/>
              <w:spacing w:after="0" w:line="360" w:lineRule="auto"/>
              <w:ind w:firstLine="0" w:firstLineChars="0"/>
              <w:outlineLvl w:val="9"/>
              <w:rPr>
                <w:rFonts w:hint="eastAsia"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241EDE42">
            <w:pPr>
              <w:pStyle w:val="29"/>
              <w:spacing w:after="0" w:line="360" w:lineRule="auto"/>
              <w:ind w:firstLine="0" w:firstLineChars="0"/>
              <w:outlineLvl w:val="9"/>
              <w:rPr>
                <w:rFonts w:hint="eastAsia"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6437670">
            <w:pPr>
              <w:pStyle w:val="29"/>
              <w:spacing w:after="0" w:line="360" w:lineRule="auto"/>
              <w:ind w:firstLine="0" w:firstLineChars="0"/>
              <w:outlineLvl w:val="9"/>
              <w:rPr>
                <w:rFonts w:hint="eastAsia"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076C1675">
            <w:pPr>
              <w:pStyle w:val="29"/>
              <w:spacing w:after="0" w:line="360" w:lineRule="auto"/>
              <w:ind w:firstLine="0" w:firstLineChars="0"/>
              <w:outlineLvl w:val="9"/>
              <w:rPr>
                <w:rFonts w:hint="eastAsia"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075AAF8A">
            <w:pPr>
              <w:pStyle w:val="29"/>
              <w:spacing w:after="0" w:line="360" w:lineRule="auto"/>
              <w:ind w:firstLine="0" w:firstLineChars="0"/>
              <w:outlineLvl w:val="9"/>
              <w:rPr>
                <w:rFonts w:hint="eastAsia"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57FDC9C0">
            <w:pPr>
              <w:pStyle w:val="29"/>
              <w:spacing w:after="0" w:line="360" w:lineRule="auto"/>
              <w:ind w:firstLine="0" w:firstLineChars="0"/>
              <w:outlineLvl w:val="9"/>
              <w:rPr>
                <w:rFonts w:hint="eastAsia" w:cs="微软雅黑"/>
                <w:highlight w:val="none"/>
              </w:rPr>
            </w:pPr>
          </w:p>
        </w:tc>
      </w:tr>
    </w:tbl>
    <w:p w14:paraId="602A2054">
      <w:pPr>
        <w:pStyle w:val="20"/>
        <w:ind w:firstLine="420"/>
        <w:rPr>
          <w:rFonts w:hint="eastAsia" w:ascii="微软雅黑" w:hAnsi="微软雅黑" w:cs="微软雅黑"/>
          <w:sz w:val="21"/>
          <w:szCs w:val="21"/>
          <w:highlight w:val="none"/>
        </w:rPr>
      </w:pPr>
      <w:r>
        <w:rPr>
          <w:rFonts w:hint="eastAsia" w:ascii="微软雅黑" w:hAnsi="微软雅黑" w:cs="微软雅黑"/>
          <w:sz w:val="21"/>
          <w:szCs w:val="21"/>
          <w:highlight w:val="none"/>
        </w:rPr>
        <w:t>注：供应商应根据投标的服务指标、对照磋商文件要求注明“正偏离”、“负偏离”或“无偏离”。</w:t>
      </w:r>
    </w:p>
    <w:p w14:paraId="015A1B20">
      <w:pPr>
        <w:snapToGrid w:val="0"/>
        <w:spacing w:before="120" w:beforeLines="50"/>
        <w:ind w:firstLine="420"/>
        <w:jc w:val="center"/>
        <w:rPr>
          <w:rFonts w:hint="eastAsia" w:ascii="微软雅黑" w:hAnsi="微软雅黑" w:cs="微软雅黑"/>
          <w:szCs w:val="21"/>
          <w:highlight w:val="none"/>
          <w:u w:val="single"/>
        </w:rPr>
      </w:pPr>
      <w:r>
        <w:rPr>
          <w:rFonts w:hint="eastAsia" w:ascii="微软雅黑" w:hAnsi="微软雅黑" w:cs="微软雅黑"/>
          <w:kern w:val="0"/>
          <w:szCs w:val="21"/>
          <w:highlight w:val="none"/>
        </w:rPr>
        <w:t xml:space="preserve"> 法定代表人或</w:t>
      </w:r>
      <w:r>
        <w:rPr>
          <w:rFonts w:hint="eastAsia" w:ascii="微软雅黑" w:hAnsi="微软雅黑" w:cs="微软雅黑"/>
          <w:szCs w:val="21"/>
          <w:highlight w:val="none"/>
        </w:rPr>
        <w:t>被授权人签字（或盖章）：</w:t>
      </w:r>
    </w:p>
    <w:p w14:paraId="48793E90">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09CE8752">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32624727">
      <w:pPr>
        <w:pStyle w:val="291"/>
        <w:spacing w:line="360" w:lineRule="auto"/>
        <w:ind w:firstLine="482"/>
        <w:rPr>
          <w:rFonts w:hint="eastAsia" w:ascii="微软雅黑" w:hAnsi="微软雅黑" w:eastAsia="微软雅黑" w:cs="微软雅黑"/>
          <w:b/>
          <w:sz w:val="21"/>
          <w:szCs w:val="21"/>
          <w:highlight w:val="none"/>
        </w:rPr>
      </w:pPr>
    </w:p>
    <w:p w14:paraId="656DF6CF">
      <w:pPr>
        <w:pStyle w:val="291"/>
        <w:spacing w:line="360" w:lineRule="auto"/>
        <w:ind w:firstLine="482"/>
        <w:rPr>
          <w:rFonts w:hint="eastAsia" w:ascii="微软雅黑" w:hAnsi="微软雅黑" w:eastAsia="微软雅黑" w:cs="微软雅黑"/>
          <w:b/>
          <w:sz w:val="21"/>
          <w:szCs w:val="21"/>
          <w:highlight w:val="none"/>
        </w:rPr>
        <w:sectPr>
          <w:pgSz w:w="11906" w:h="16838"/>
          <w:pgMar w:top="1276" w:right="1418" w:bottom="1247" w:left="1418" w:header="851" w:footer="992" w:gutter="0"/>
          <w:cols w:space="720" w:num="1"/>
          <w:titlePg/>
          <w:docGrid w:linePitch="312" w:charSpace="0"/>
        </w:sectPr>
      </w:pPr>
    </w:p>
    <w:p w14:paraId="43016667">
      <w:pPr>
        <w:pStyle w:val="291"/>
        <w:spacing w:line="360" w:lineRule="auto"/>
        <w:ind w:firstLine="48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4. 项目实施人员一览表</w:t>
      </w:r>
    </w:p>
    <w:p w14:paraId="6EB473BE">
      <w:pPr>
        <w:pStyle w:val="29"/>
        <w:spacing w:line="360" w:lineRule="auto"/>
        <w:outlineLvl w:val="9"/>
        <w:rPr>
          <w:rFonts w:hint="eastAsia" w:cs="微软雅黑"/>
          <w:highlight w:val="none"/>
        </w:rPr>
      </w:pPr>
      <w:bookmarkStart w:id="356" w:name="_Toc7839"/>
      <w:r>
        <w:rPr>
          <w:rFonts w:hint="eastAsia" w:cs="微软雅黑"/>
          <w:highlight w:val="none"/>
        </w:rPr>
        <w:t>项目实施人员一览表</w:t>
      </w:r>
      <w:bookmarkEnd w:id="356"/>
    </w:p>
    <w:tbl>
      <w:tblPr>
        <w:tblStyle w:val="5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14:paraId="47402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522CDDC2">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3E873605">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14:paraId="49E252E6">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4C6A4563">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5A33D44F">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4E981ED0">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26DB4F70">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14:paraId="77FB4EBB">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典型业务</w:t>
            </w:r>
          </w:p>
          <w:p w14:paraId="46323F32">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与技术专长</w:t>
            </w:r>
          </w:p>
        </w:tc>
      </w:tr>
      <w:tr w14:paraId="25050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EA041E9">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1</w:t>
            </w:r>
          </w:p>
        </w:tc>
        <w:tc>
          <w:tcPr>
            <w:tcW w:w="1074" w:type="dxa"/>
            <w:tcBorders>
              <w:top w:val="single" w:color="auto" w:sz="4" w:space="0"/>
              <w:left w:val="single" w:color="auto" w:sz="4" w:space="0"/>
              <w:bottom w:val="single" w:color="auto" w:sz="4" w:space="0"/>
              <w:right w:val="single" w:color="auto" w:sz="4" w:space="0"/>
            </w:tcBorders>
            <w:vAlign w:val="center"/>
          </w:tcPr>
          <w:p w14:paraId="4D19D39B">
            <w:pPr>
              <w:pStyle w:val="34"/>
              <w:ind w:firstLine="0" w:firstLineChars="0"/>
              <w:jc w:val="center"/>
              <w:rPr>
                <w:rFonts w:hint="eastAsia" w:ascii="微软雅黑" w:hAnsi="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18BCA6D">
            <w:pPr>
              <w:pStyle w:val="34"/>
              <w:ind w:firstLine="0" w:firstLineChars="0"/>
              <w:jc w:val="center"/>
              <w:rPr>
                <w:rFonts w:hint="eastAsia" w:ascii="微软雅黑" w:hAnsi="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F91FBA7">
            <w:pPr>
              <w:pStyle w:val="34"/>
              <w:ind w:firstLine="0" w:firstLineChars="0"/>
              <w:jc w:val="center"/>
              <w:rPr>
                <w:rFonts w:hint="eastAsia" w:ascii="微软雅黑" w:hAnsi="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7FDBA235">
            <w:pPr>
              <w:pStyle w:val="34"/>
              <w:ind w:firstLine="0" w:firstLineChars="0"/>
              <w:jc w:val="center"/>
              <w:rPr>
                <w:rFonts w:hint="eastAsia" w:ascii="微软雅黑" w:hAnsi="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78811599">
            <w:pPr>
              <w:pStyle w:val="34"/>
              <w:ind w:firstLine="0" w:firstLineChars="0"/>
              <w:jc w:val="center"/>
              <w:rPr>
                <w:rFonts w:hint="eastAsia" w:ascii="微软雅黑" w:hAnsi="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859ECF">
            <w:pPr>
              <w:pStyle w:val="34"/>
              <w:ind w:firstLine="0" w:firstLineChars="0"/>
              <w:jc w:val="center"/>
              <w:rPr>
                <w:rFonts w:hint="eastAsia" w:ascii="微软雅黑" w:hAnsi="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5953830F">
            <w:pPr>
              <w:pStyle w:val="34"/>
              <w:ind w:firstLine="0" w:firstLineChars="0"/>
              <w:jc w:val="center"/>
              <w:rPr>
                <w:rFonts w:hint="eastAsia" w:ascii="微软雅黑" w:hAnsi="微软雅黑" w:cs="微软雅黑"/>
                <w:sz w:val="21"/>
                <w:szCs w:val="21"/>
                <w:highlight w:val="none"/>
              </w:rPr>
            </w:pPr>
          </w:p>
        </w:tc>
      </w:tr>
      <w:tr w14:paraId="285BF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FDD2F6D">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2</w:t>
            </w:r>
          </w:p>
        </w:tc>
        <w:tc>
          <w:tcPr>
            <w:tcW w:w="1074" w:type="dxa"/>
            <w:tcBorders>
              <w:top w:val="single" w:color="auto" w:sz="4" w:space="0"/>
              <w:left w:val="single" w:color="auto" w:sz="4" w:space="0"/>
              <w:bottom w:val="single" w:color="auto" w:sz="4" w:space="0"/>
              <w:right w:val="single" w:color="auto" w:sz="4" w:space="0"/>
            </w:tcBorders>
            <w:vAlign w:val="center"/>
          </w:tcPr>
          <w:p w14:paraId="37FCF0CF">
            <w:pPr>
              <w:pStyle w:val="34"/>
              <w:ind w:firstLine="0" w:firstLineChars="0"/>
              <w:jc w:val="center"/>
              <w:rPr>
                <w:rFonts w:hint="eastAsia" w:ascii="微软雅黑" w:hAnsi="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528CB3D">
            <w:pPr>
              <w:pStyle w:val="34"/>
              <w:ind w:firstLine="0" w:firstLineChars="0"/>
              <w:jc w:val="center"/>
              <w:rPr>
                <w:rFonts w:hint="eastAsia" w:ascii="微软雅黑" w:hAnsi="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0B94A7B">
            <w:pPr>
              <w:pStyle w:val="34"/>
              <w:ind w:firstLine="0" w:firstLineChars="0"/>
              <w:jc w:val="center"/>
              <w:rPr>
                <w:rFonts w:hint="eastAsia" w:ascii="微软雅黑" w:hAnsi="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E71C217">
            <w:pPr>
              <w:pStyle w:val="34"/>
              <w:ind w:firstLine="0" w:firstLineChars="0"/>
              <w:jc w:val="center"/>
              <w:rPr>
                <w:rFonts w:hint="eastAsia" w:ascii="微软雅黑" w:hAnsi="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6276B673">
            <w:pPr>
              <w:pStyle w:val="34"/>
              <w:ind w:firstLine="0" w:firstLineChars="0"/>
              <w:jc w:val="center"/>
              <w:rPr>
                <w:rFonts w:hint="eastAsia" w:ascii="微软雅黑" w:hAnsi="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1FCC43A">
            <w:pPr>
              <w:pStyle w:val="34"/>
              <w:ind w:firstLine="0" w:firstLineChars="0"/>
              <w:jc w:val="center"/>
              <w:rPr>
                <w:rFonts w:hint="eastAsia" w:ascii="微软雅黑" w:hAnsi="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76BA5A8">
            <w:pPr>
              <w:pStyle w:val="34"/>
              <w:ind w:firstLine="0" w:firstLineChars="0"/>
              <w:jc w:val="center"/>
              <w:rPr>
                <w:rFonts w:hint="eastAsia" w:ascii="微软雅黑" w:hAnsi="微软雅黑" w:cs="微软雅黑"/>
                <w:sz w:val="21"/>
                <w:szCs w:val="21"/>
                <w:highlight w:val="none"/>
              </w:rPr>
            </w:pPr>
          </w:p>
        </w:tc>
      </w:tr>
      <w:tr w14:paraId="1471A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E7F0FE8">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3</w:t>
            </w:r>
          </w:p>
        </w:tc>
        <w:tc>
          <w:tcPr>
            <w:tcW w:w="1074" w:type="dxa"/>
            <w:tcBorders>
              <w:top w:val="single" w:color="auto" w:sz="4" w:space="0"/>
              <w:left w:val="single" w:color="auto" w:sz="4" w:space="0"/>
              <w:bottom w:val="single" w:color="auto" w:sz="4" w:space="0"/>
              <w:right w:val="single" w:color="auto" w:sz="4" w:space="0"/>
            </w:tcBorders>
            <w:vAlign w:val="center"/>
          </w:tcPr>
          <w:p w14:paraId="1D139D53">
            <w:pPr>
              <w:pStyle w:val="34"/>
              <w:ind w:firstLine="0" w:firstLineChars="0"/>
              <w:jc w:val="center"/>
              <w:rPr>
                <w:rFonts w:hint="eastAsia" w:ascii="微软雅黑" w:hAnsi="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84399F6">
            <w:pPr>
              <w:pStyle w:val="34"/>
              <w:ind w:firstLine="0" w:firstLineChars="0"/>
              <w:jc w:val="center"/>
              <w:rPr>
                <w:rFonts w:hint="eastAsia" w:ascii="微软雅黑" w:hAnsi="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F435F1C">
            <w:pPr>
              <w:pStyle w:val="34"/>
              <w:ind w:firstLine="0" w:firstLineChars="0"/>
              <w:jc w:val="center"/>
              <w:rPr>
                <w:rFonts w:hint="eastAsia" w:ascii="微软雅黑" w:hAnsi="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3D7E9874">
            <w:pPr>
              <w:pStyle w:val="34"/>
              <w:ind w:firstLine="0" w:firstLineChars="0"/>
              <w:jc w:val="center"/>
              <w:rPr>
                <w:rFonts w:hint="eastAsia" w:ascii="微软雅黑" w:hAnsi="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490D543F">
            <w:pPr>
              <w:pStyle w:val="34"/>
              <w:ind w:firstLine="0" w:firstLineChars="0"/>
              <w:jc w:val="center"/>
              <w:rPr>
                <w:rFonts w:hint="eastAsia" w:ascii="微软雅黑" w:hAnsi="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1A36D4A">
            <w:pPr>
              <w:pStyle w:val="34"/>
              <w:ind w:firstLine="0" w:firstLineChars="0"/>
              <w:jc w:val="center"/>
              <w:rPr>
                <w:rFonts w:hint="eastAsia" w:ascii="微软雅黑" w:hAnsi="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3BE2DCEE">
            <w:pPr>
              <w:pStyle w:val="34"/>
              <w:ind w:firstLine="0" w:firstLineChars="0"/>
              <w:jc w:val="center"/>
              <w:rPr>
                <w:rFonts w:hint="eastAsia" w:ascii="微软雅黑" w:hAnsi="微软雅黑" w:cs="微软雅黑"/>
                <w:sz w:val="21"/>
                <w:szCs w:val="21"/>
                <w:highlight w:val="none"/>
              </w:rPr>
            </w:pPr>
          </w:p>
        </w:tc>
      </w:tr>
      <w:tr w14:paraId="1C78B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4950FD8A">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4</w:t>
            </w:r>
          </w:p>
        </w:tc>
        <w:tc>
          <w:tcPr>
            <w:tcW w:w="1074" w:type="dxa"/>
            <w:tcBorders>
              <w:top w:val="single" w:color="auto" w:sz="4" w:space="0"/>
              <w:left w:val="single" w:color="auto" w:sz="4" w:space="0"/>
              <w:bottom w:val="single" w:color="auto" w:sz="4" w:space="0"/>
              <w:right w:val="single" w:color="auto" w:sz="4" w:space="0"/>
            </w:tcBorders>
            <w:vAlign w:val="center"/>
          </w:tcPr>
          <w:p w14:paraId="50BE4EB2">
            <w:pPr>
              <w:pStyle w:val="34"/>
              <w:ind w:firstLine="0" w:firstLineChars="0"/>
              <w:jc w:val="center"/>
              <w:rPr>
                <w:rFonts w:hint="eastAsia" w:ascii="微软雅黑" w:hAnsi="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AD37A3A">
            <w:pPr>
              <w:pStyle w:val="34"/>
              <w:ind w:firstLine="0" w:firstLineChars="0"/>
              <w:jc w:val="center"/>
              <w:rPr>
                <w:rFonts w:hint="eastAsia" w:ascii="微软雅黑" w:hAnsi="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48C6614">
            <w:pPr>
              <w:pStyle w:val="34"/>
              <w:ind w:firstLine="0" w:firstLineChars="0"/>
              <w:jc w:val="center"/>
              <w:rPr>
                <w:rFonts w:hint="eastAsia" w:ascii="微软雅黑" w:hAnsi="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70F03973">
            <w:pPr>
              <w:pStyle w:val="34"/>
              <w:ind w:firstLine="0" w:firstLineChars="0"/>
              <w:jc w:val="center"/>
              <w:rPr>
                <w:rFonts w:hint="eastAsia" w:ascii="微软雅黑" w:hAnsi="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4C550797">
            <w:pPr>
              <w:pStyle w:val="34"/>
              <w:ind w:firstLine="0" w:firstLineChars="0"/>
              <w:jc w:val="center"/>
              <w:rPr>
                <w:rFonts w:hint="eastAsia" w:ascii="微软雅黑" w:hAnsi="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26B7E9">
            <w:pPr>
              <w:pStyle w:val="34"/>
              <w:ind w:firstLine="0" w:firstLineChars="0"/>
              <w:jc w:val="center"/>
              <w:rPr>
                <w:rFonts w:hint="eastAsia" w:ascii="微软雅黑" w:hAnsi="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B63F18D">
            <w:pPr>
              <w:pStyle w:val="34"/>
              <w:ind w:firstLine="0" w:firstLineChars="0"/>
              <w:jc w:val="center"/>
              <w:rPr>
                <w:rFonts w:hint="eastAsia" w:ascii="微软雅黑" w:hAnsi="微软雅黑" w:cs="微软雅黑"/>
                <w:sz w:val="21"/>
                <w:szCs w:val="21"/>
                <w:highlight w:val="none"/>
              </w:rPr>
            </w:pPr>
          </w:p>
        </w:tc>
      </w:tr>
      <w:tr w14:paraId="02C42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F283AFB">
            <w:pPr>
              <w:pStyle w:val="34"/>
              <w:ind w:firstLine="0" w:firstLineChars="0"/>
              <w:jc w:val="center"/>
              <w:rPr>
                <w:rFonts w:hint="eastAsia" w:ascii="微软雅黑" w:hAnsi="微软雅黑" w:cs="微软雅黑"/>
                <w:sz w:val="21"/>
                <w:szCs w:val="21"/>
                <w:highlight w:val="none"/>
              </w:rPr>
            </w:pPr>
            <w:r>
              <w:rPr>
                <w:rFonts w:hint="eastAsia" w:ascii="微软雅黑" w:hAnsi="微软雅黑" w:cs="微软雅黑"/>
                <w:sz w:val="21"/>
                <w:szCs w:val="21"/>
                <w:highlight w:val="none"/>
              </w:rPr>
              <w:t>5</w:t>
            </w:r>
          </w:p>
        </w:tc>
        <w:tc>
          <w:tcPr>
            <w:tcW w:w="1074" w:type="dxa"/>
            <w:tcBorders>
              <w:top w:val="single" w:color="auto" w:sz="4" w:space="0"/>
              <w:left w:val="single" w:color="auto" w:sz="4" w:space="0"/>
              <w:bottom w:val="single" w:color="auto" w:sz="4" w:space="0"/>
              <w:right w:val="single" w:color="auto" w:sz="4" w:space="0"/>
            </w:tcBorders>
            <w:vAlign w:val="center"/>
          </w:tcPr>
          <w:p w14:paraId="4E9B2E82">
            <w:pPr>
              <w:pStyle w:val="34"/>
              <w:ind w:firstLine="0" w:firstLineChars="0"/>
              <w:jc w:val="center"/>
              <w:rPr>
                <w:rFonts w:hint="eastAsia" w:ascii="微软雅黑" w:hAnsi="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61AA69D">
            <w:pPr>
              <w:pStyle w:val="34"/>
              <w:ind w:firstLine="0" w:firstLineChars="0"/>
              <w:jc w:val="center"/>
              <w:rPr>
                <w:rFonts w:hint="eastAsia" w:ascii="微软雅黑" w:hAnsi="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51E5D00">
            <w:pPr>
              <w:pStyle w:val="34"/>
              <w:ind w:firstLine="0" w:firstLineChars="0"/>
              <w:jc w:val="center"/>
              <w:rPr>
                <w:rFonts w:hint="eastAsia" w:ascii="微软雅黑" w:hAnsi="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32D03B2F">
            <w:pPr>
              <w:pStyle w:val="34"/>
              <w:ind w:firstLine="0" w:firstLineChars="0"/>
              <w:jc w:val="center"/>
              <w:rPr>
                <w:rFonts w:hint="eastAsia" w:ascii="微软雅黑" w:hAnsi="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0103CC90">
            <w:pPr>
              <w:pStyle w:val="34"/>
              <w:ind w:firstLine="0" w:firstLineChars="0"/>
              <w:jc w:val="center"/>
              <w:rPr>
                <w:rFonts w:hint="eastAsia" w:ascii="微软雅黑" w:hAnsi="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3316A6E">
            <w:pPr>
              <w:pStyle w:val="34"/>
              <w:ind w:firstLine="0" w:firstLineChars="0"/>
              <w:jc w:val="center"/>
              <w:rPr>
                <w:rFonts w:hint="eastAsia" w:ascii="微软雅黑" w:hAnsi="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50B7801A">
            <w:pPr>
              <w:pStyle w:val="34"/>
              <w:ind w:firstLine="0" w:firstLineChars="0"/>
              <w:jc w:val="center"/>
              <w:rPr>
                <w:rFonts w:hint="eastAsia" w:ascii="微软雅黑" w:hAnsi="微软雅黑" w:cs="微软雅黑"/>
                <w:sz w:val="21"/>
                <w:szCs w:val="21"/>
                <w:highlight w:val="none"/>
              </w:rPr>
            </w:pPr>
          </w:p>
        </w:tc>
      </w:tr>
      <w:tr w14:paraId="2213F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B70B7A9">
            <w:pPr>
              <w:ind w:firstLine="0" w:firstLineChars="0"/>
              <w:rPr>
                <w:rFonts w:hint="eastAsia" w:ascii="微软雅黑" w:hAnsi="微软雅黑" w:cs="微软雅黑"/>
                <w:szCs w:val="21"/>
                <w:highlight w:val="none"/>
              </w:rPr>
            </w:pPr>
            <w:r>
              <w:rPr>
                <w:rFonts w:hint="eastAsia" w:ascii="微软雅黑" w:hAnsi="微软雅黑" w:cs="微软雅黑"/>
                <w:szCs w:val="21"/>
                <w:highlight w:val="none"/>
              </w:rPr>
              <w:t>…</w:t>
            </w:r>
          </w:p>
        </w:tc>
        <w:tc>
          <w:tcPr>
            <w:tcW w:w="1074" w:type="dxa"/>
            <w:tcBorders>
              <w:top w:val="single" w:color="auto" w:sz="4" w:space="0"/>
              <w:left w:val="single" w:color="auto" w:sz="4" w:space="0"/>
              <w:bottom w:val="single" w:color="auto" w:sz="4" w:space="0"/>
              <w:right w:val="single" w:color="auto" w:sz="4" w:space="0"/>
            </w:tcBorders>
            <w:vAlign w:val="center"/>
          </w:tcPr>
          <w:p w14:paraId="641680D8">
            <w:pPr>
              <w:ind w:firstLine="0" w:firstLineChars="0"/>
              <w:rPr>
                <w:rFonts w:hint="eastAsia" w:ascii="微软雅黑" w:hAnsi="微软雅黑" w:cs="微软雅黑"/>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68EE68D3">
            <w:pPr>
              <w:ind w:firstLine="0" w:firstLineChars="0"/>
              <w:rPr>
                <w:rFonts w:hint="eastAsia" w:ascii="微软雅黑" w:hAnsi="微软雅黑" w:cs="微软雅黑"/>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95D02C">
            <w:pPr>
              <w:ind w:firstLine="0" w:firstLineChars="0"/>
              <w:rPr>
                <w:rFonts w:hint="eastAsia" w:ascii="微软雅黑" w:hAnsi="微软雅黑" w:cs="微软雅黑"/>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0793ECB0">
            <w:pPr>
              <w:ind w:firstLine="0" w:firstLineChars="0"/>
              <w:rPr>
                <w:rFonts w:hint="eastAsia" w:ascii="微软雅黑" w:hAnsi="微软雅黑" w:cs="微软雅黑"/>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995A6FB">
            <w:pPr>
              <w:ind w:firstLine="0" w:firstLineChars="0"/>
              <w:rPr>
                <w:rFonts w:hint="eastAsia" w:ascii="微软雅黑" w:hAnsi="微软雅黑" w:cs="微软雅黑"/>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40A274E">
            <w:pPr>
              <w:ind w:firstLine="0" w:firstLineChars="0"/>
              <w:rPr>
                <w:rFonts w:hint="eastAsia" w:ascii="微软雅黑" w:hAnsi="微软雅黑" w:cs="微软雅黑"/>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3A3587E9">
            <w:pPr>
              <w:ind w:firstLine="0" w:firstLineChars="0"/>
              <w:rPr>
                <w:rFonts w:hint="eastAsia" w:ascii="微软雅黑" w:hAnsi="微软雅黑" w:cs="微软雅黑"/>
                <w:szCs w:val="21"/>
                <w:highlight w:val="none"/>
              </w:rPr>
            </w:pPr>
          </w:p>
        </w:tc>
      </w:tr>
    </w:tbl>
    <w:p w14:paraId="43E50412">
      <w:pPr>
        <w:ind w:firstLine="420"/>
        <w:rPr>
          <w:rFonts w:hint="eastAsia" w:ascii="微软雅黑" w:hAnsi="微软雅黑" w:cs="微软雅黑"/>
          <w:b/>
          <w:szCs w:val="21"/>
          <w:highlight w:val="none"/>
        </w:rPr>
      </w:pPr>
      <w:r>
        <w:rPr>
          <w:rFonts w:hint="eastAsia" w:ascii="微软雅黑" w:hAnsi="微软雅黑" w:cs="微软雅黑"/>
          <w:b/>
          <w:szCs w:val="21"/>
          <w:highlight w:val="none"/>
        </w:rPr>
        <w:t>注：1、“项目实施人员”指投标单位针对该项目实施所配备的人员。</w:t>
      </w:r>
    </w:p>
    <w:p w14:paraId="6237C420">
      <w:pPr>
        <w:ind w:firstLine="840" w:firstLineChars="400"/>
        <w:rPr>
          <w:rFonts w:hint="eastAsia" w:ascii="微软雅黑" w:hAnsi="微软雅黑" w:cs="微软雅黑"/>
          <w:b/>
          <w:szCs w:val="21"/>
          <w:highlight w:val="none"/>
        </w:rPr>
      </w:pPr>
      <w:r>
        <w:rPr>
          <w:rFonts w:hint="eastAsia" w:ascii="微软雅黑" w:hAnsi="微软雅黑" w:cs="微软雅黑"/>
          <w:b/>
          <w:szCs w:val="21"/>
          <w:highlight w:val="none"/>
        </w:rPr>
        <w:t>2、附各专业人员简历及相关证明材料复印件；</w:t>
      </w:r>
    </w:p>
    <w:p w14:paraId="6E3DB2E8">
      <w:pPr>
        <w:ind w:firstLine="840" w:firstLineChars="400"/>
        <w:rPr>
          <w:rFonts w:hint="eastAsia" w:ascii="微软雅黑" w:hAnsi="微软雅黑" w:cs="微软雅黑"/>
          <w:b/>
          <w:szCs w:val="21"/>
          <w:highlight w:val="none"/>
        </w:rPr>
      </w:pPr>
      <w:r>
        <w:rPr>
          <w:rFonts w:hint="eastAsia" w:ascii="微软雅黑" w:hAnsi="微软雅黑" w:cs="微软雅黑"/>
          <w:b/>
          <w:szCs w:val="21"/>
          <w:highlight w:val="none"/>
        </w:rPr>
        <w:t>3、表格不够填写可添加。</w:t>
      </w:r>
    </w:p>
    <w:p w14:paraId="79FC3389">
      <w:pPr>
        <w:snapToGrid w:val="0"/>
        <w:spacing w:before="120" w:beforeLines="50"/>
        <w:ind w:firstLine="420"/>
        <w:jc w:val="center"/>
        <w:rPr>
          <w:rFonts w:hint="eastAsia" w:ascii="微软雅黑" w:hAnsi="微软雅黑" w:cs="微软雅黑"/>
          <w:szCs w:val="21"/>
          <w:highlight w:val="none"/>
          <w:u w:val="single"/>
        </w:rPr>
      </w:pPr>
      <w:r>
        <w:rPr>
          <w:rFonts w:hint="eastAsia" w:ascii="微软雅黑" w:hAnsi="微软雅黑" w:cs="微软雅黑"/>
          <w:kern w:val="0"/>
          <w:szCs w:val="21"/>
          <w:highlight w:val="none"/>
        </w:rPr>
        <w:t xml:space="preserve"> 法定代表人或</w:t>
      </w:r>
      <w:r>
        <w:rPr>
          <w:rFonts w:hint="eastAsia" w:ascii="微软雅黑" w:hAnsi="微软雅黑" w:cs="微软雅黑"/>
          <w:szCs w:val="21"/>
          <w:highlight w:val="none"/>
        </w:rPr>
        <w:t>被授权人签字（或盖章）：</w:t>
      </w:r>
    </w:p>
    <w:p w14:paraId="18543FFB">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0B5E090D">
      <w:pPr>
        <w:pStyle w:val="120"/>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64AD3DBF">
      <w:pPr>
        <w:pStyle w:val="291"/>
        <w:spacing w:line="360" w:lineRule="auto"/>
        <w:ind w:firstLine="482"/>
        <w:rPr>
          <w:rFonts w:hint="eastAsia" w:ascii="微软雅黑" w:hAnsi="微软雅黑" w:eastAsia="微软雅黑" w:cs="微软雅黑"/>
          <w:b/>
          <w:sz w:val="21"/>
          <w:szCs w:val="21"/>
          <w:highlight w:val="none"/>
        </w:rPr>
        <w:sectPr>
          <w:pgSz w:w="11906" w:h="16838"/>
          <w:pgMar w:top="1276" w:right="1418" w:bottom="1247" w:left="1418" w:header="851" w:footer="992" w:gutter="0"/>
          <w:cols w:space="720" w:num="1"/>
          <w:titlePg/>
          <w:docGrid w:linePitch="312" w:charSpace="0"/>
        </w:sectPr>
      </w:pPr>
    </w:p>
    <w:p w14:paraId="61C2DAC9">
      <w:pPr>
        <w:pStyle w:val="291"/>
        <w:spacing w:line="360" w:lineRule="auto"/>
        <w:ind w:firstLine="48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5.诚信承诺函</w:t>
      </w:r>
    </w:p>
    <w:p w14:paraId="30836D9D">
      <w:pPr>
        <w:pStyle w:val="8"/>
        <w:overflowPunct w:val="0"/>
        <w:jc w:val="center"/>
        <w:rPr>
          <w:rFonts w:hint="eastAsia" w:ascii="微软雅黑" w:hAnsi="微软雅黑" w:cs="微软雅黑"/>
          <w:b/>
          <w:szCs w:val="21"/>
          <w:highlight w:val="none"/>
        </w:rPr>
      </w:pPr>
      <w:r>
        <w:rPr>
          <w:rFonts w:hint="eastAsia" w:ascii="微软雅黑" w:hAnsi="微软雅黑" w:cs="微软雅黑"/>
          <w:b/>
          <w:szCs w:val="21"/>
          <w:highlight w:val="none"/>
        </w:rPr>
        <w:t>诚信承诺函</w:t>
      </w:r>
    </w:p>
    <w:p w14:paraId="2D6AC4AC">
      <w:pPr>
        <w:ind w:firstLine="420"/>
        <w:rPr>
          <w:rFonts w:hint="eastAsia" w:ascii="微软雅黑" w:hAnsi="微软雅黑" w:cs="微软雅黑"/>
          <w:szCs w:val="21"/>
          <w:highlight w:val="none"/>
        </w:rPr>
      </w:pPr>
      <w:r>
        <w:rPr>
          <w:rFonts w:hint="eastAsia" w:ascii="微软雅黑" w:hAnsi="微软雅黑" w:cs="微软雅黑"/>
          <w:szCs w:val="21"/>
          <w:highlight w:val="none"/>
        </w:rPr>
        <w:t xml:space="preserve">致 </w:t>
      </w:r>
      <w:r>
        <w:rPr>
          <w:rFonts w:hint="eastAsia" w:ascii="微软雅黑" w:hAnsi="微软雅黑" w:cs="微软雅黑"/>
          <w:szCs w:val="21"/>
          <w:highlight w:val="none"/>
          <w:u w:val="single"/>
        </w:rPr>
        <w:t xml:space="preserve">     </w:t>
      </w:r>
      <w:r>
        <w:rPr>
          <w:rFonts w:hint="eastAsia" w:ascii="微软雅黑" w:hAnsi="微软雅黑" w:cs="微软雅黑"/>
          <w:b/>
          <w:szCs w:val="21"/>
          <w:highlight w:val="none"/>
          <w:u w:val="single"/>
        </w:rPr>
        <w:t xml:space="preserve">（采购人）       </w:t>
      </w:r>
      <w:r>
        <w:rPr>
          <w:rFonts w:hint="eastAsia" w:ascii="微软雅黑" w:hAnsi="微软雅黑" w:cs="微软雅黑"/>
          <w:szCs w:val="21"/>
          <w:highlight w:val="none"/>
        </w:rPr>
        <w:t>：</w:t>
      </w:r>
    </w:p>
    <w:p w14:paraId="7C0F6EF3">
      <w:pPr>
        <w:ind w:firstLine="420"/>
        <w:rPr>
          <w:rFonts w:hint="eastAsia" w:ascii="微软雅黑" w:hAnsi="微软雅黑" w:cs="微软雅黑"/>
          <w:szCs w:val="21"/>
          <w:highlight w:val="none"/>
        </w:rPr>
      </w:pPr>
      <w:r>
        <w:rPr>
          <w:rFonts w:hint="eastAsia" w:ascii="微软雅黑" w:hAnsi="微软雅黑" w:cs="微软雅黑"/>
          <w:szCs w:val="21"/>
          <w:highlight w:val="none"/>
        </w:rPr>
        <w:t>我方在参加贵单位的</w:t>
      </w:r>
      <w:r>
        <w:rPr>
          <w:rFonts w:hint="eastAsia" w:ascii="微软雅黑" w:hAnsi="微软雅黑" w:cs="微软雅黑"/>
          <w:szCs w:val="21"/>
          <w:highlight w:val="none"/>
          <w:u w:val="single"/>
        </w:rPr>
        <w:t xml:space="preserve">           政府采购项目</w:t>
      </w:r>
      <w:r>
        <w:rPr>
          <w:rFonts w:hint="eastAsia" w:ascii="微软雅黑" w:hAnsi="微软雅黑" w:cs="微软雅黑"/>
          <w:szCs w:val="21"/>
          <w:highlight w:val="none"/>
        </w:rPr>
        <w:t>的招投标活动中，郑重承诺如下：</w:t>
      </w:r>
    </w:p>
    <w:p w14:paraId="2C117C0E">
      <w:pPr>
        <w:ind w:firstLine="420"/>
        <w:rPr>
          <w:rFonts w:hint="eastAsia" w:ascii="微软雅黑" w:hAnsi="微软雅黑" w:cs="微软雅黑"/>
          <w:szCs w:val="21"/>
          <w:highlight w:val="none"/>
        </w:rPr>
      </w:pPr>
      <w:r>
        <w:rPr>
          <w:rFonts w:hint="eastAsia" w:ascii="微软雅黑" w:hAnsi="微软雅黑" w:cs="微软雅黑"/>
          <w:szCs w:val="21"/>
          <w:highlight w:val="none"/>
        </w:rPr>
        <w:t>1.我方申报的所有资料都是真实、准确、完整的；</w:t>
      </w:r>
    </w:p>
    <w:p w14:paraId="0A09DA05">
      <w:pPr>
        <w:ind w:firstLine="420"/>
        <w:rPr>
          <w:rFonts w:hint="eastAsia" w:ascii="微软雅黑" w:hAnsi="微软雅黑" w:cs="微软雅黑"/>
          <w:szCs w:val="21"/>
          <w:highlight w:val="none"/>
        </w:rPr>
      </w:pPr>
      <w:r>
        <w:rPr>
          <w:rFonts w:hint="eastAsia" w:ascii="微软雅黑" w:hAnsi="微软雅黑" w:cs="微软雅黑"/>
          <w:szCs w:val="21"/>
          <w:highlight w:val="none"/>
        </w:rPr>
        <w:t>2.我方无资质挂靠情形，保证不参与串标、围标及抬标；</w:t>
      </w:r>
    </w:p>
    <w:p w14:paraId="59F73B0D">
      <w:pPr>
        <w:ind w:firstLine="420"/>
        <w:rPr>
          <w:rFonts w:hint="eastAsia" w:ascii="微软雅黑" w:hAnsi="微软雅黑" w:cs="微软雅黑"/>
          <w:szCs w:val="21"/>
          <w:highlight w:val="none"/>
        </w:rPr>
      </w:pPr>
      <w:r>
        <w:rPr>
          <w:rFonts w:hint="eastAsia" w:ascii="微软雅黑" w:hAnsi="微软雅黑" w:cs="微软雅黑"/>
          <w:szCs w:val="21"/>
          <w:highlight w:val="none"/>
        </w:rPr>
        <w:t>3.我方未处于被各级行政主管部门做出停止市场行为处罚的期限内；</w:t>
      </w:r>
    </w:p>
    <w:p w14:paraId="780D5FCA">
      <w:pPr>
        <w:ind w:firstLine="420"/>
        <w:rPr>
          <w:rFonts w:hint="eastAsia" w:ascii="微软雅黑" w:hAnsi="微软雅黑" w:cs="微软雅黑"/>
          <w:szCs w:val="21"/>
          <w:highlight w:val="none"/>
        </w:rPr>
      </w:pPr>
      <w:r>
        <w:rPr>
          <w:rFonts w:hint="eastAsia" w:ascii="微软雅黑" w:hAnsi="微软雅黑" w:cs="微软雅黑"/>
          <w:szCs w:val="21"/>
          <w:highlight w:val="none"/>
        </w:rPr>
        <w:t>4.我方参加本项目政府采购活动前3年内在经营活动中没有受到行政处罚、行政处理(含通报)，未被记入不良行为，没有重大违法记录；</w:t>
      </w:r>
    </w:p>
    <w:p w14:paraId="276AED48">
      <w:pPr>
        <w:ind w:firstLine="420"/>
        <w:rPr>
          <w:rFonts w:hint="eastAsia" w:ascii="微软雅黑" w:hAnsi="微软雅黑" w:cs="微软雅黑"/>
          <w:szCs w:val="21"/>
          <w:highlight w:val="none"/>
        </w:rPr>
      </w:pPr>
      <w:r>
        <w:rPr>
          <w:rFonts w:hint="eastAsia" w:ascii="微软雅黑" w:hAnsi="微软雅黑" w:cs="微软雅黑"/>
          <w:szCs w:val="21"/>
          <w:highlight w:val="none"/>
        </w:rPr>
        <w:t>5.若我方中标，将严格按照规定及时与采购人签订合同；</w:t>
      </w:r>
    </w:p>
    <w:p w14:paraId="276D3ED0">
      <w:pPr>
        <w:ind w:firstLine="420"/>
        <w:rPr>
          <w:rFonts w:hint="eastAsia" w:ascii="微软雅黑" w:hAnsi="微软雅黑" w:cs="微软雅黑"/>
          <w:szCs w:val="21"/>
          <w:highlight w:val="none"/>
        </w:rPr>
      </w:pPr>
      <w:r>
        <w:rPr>
          <w:rFonts w:hint="eastAsia" w:ascii="微软雅黑" w:hAnsi="微软雅黑" w:cs="微软雅黑"/>
          <w:szCs w:val="21"/>
          <w:highlight w:val="none"/>
        </w:rPr>
        <w:t>6.若我方中标，将严格按照磋商文件要求及响应文件承诺的报价、质量、工期、投标方案、项目负责人等内容组织实施；</w:t>
      </w:r>
    </w:p>
    <w:p w14:paraId="7E6D1838">
      <w:pPr>
        <w:ind w:firstLine="420"/>
        <w:rPr>
          <w:rFonts w:hint="eastAsia" w:ascii="微软雅黑" w:hAnsi="微软雅黑" w:cs="微软雅黑"/>
          <w:szCs w:val="21"/>
          <w:highlight w:val="none"/>
        </w:rPr>
      </w:pPr>
      <w:r>
        <w:rPr>
          <w:rFonts w:hint="eastAsia" w:ascii="微软雅黑" w:hAnsi="微软雅黑" w:cs="微软雅黑"/>
          <w:szCs w:val="21"/>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68B10D44">
      <w:pPr>
        <w:ind w:firstLine="420"/>
        <w:rPr>
          <w:rFonts w:hint="eastAsia" w:ascii="微软雅黑" w:hAnsi="微软雅黑" w:cs="微软雅黑"/>
          <w:szCs w:val="21"/>
          <w:highlight w:val="none"/>
        </w:rPr>
      </w:pPr>
      <w:r>
        <w:rPr>
          <w:rFonts w:hint="eastAsia" w:ascii="微软雅黑" w:hAnsi="微软雅黑" w:cs="微软雅黑"/>
          <w:szCs w:val="21"/>
          <w:highlight w:val="none"/>
        </w:rPr>
        <w:t>特此承诺。</w:t>
      </w:r>
    </w:p>
    <w:p w14:paraId="3ADA67D6">
      <w:pPr>
        <w:wordWrap w:val="0"/>
        <w:snapToGrid w:val="0"/>
        <w:spacing w:before="50" w:after="50"/>
        <w:ind w:firstLine="420"/>
        <w:jc w:val="right"/>
        <w:rPr>
          <w:rFonts w:hint="eastAsia" w:ascii="微软雅黑" w:hAnsi="微软雅黑" w:cs="微软雅黑"/>
          <w:szCs w:val="21"/>
          <w:highlight w:val="none"/>
        </w:rPr>
      </w:pPr>
      <w:r>
        <w:rPr>
          <w:rFonts w:hint="eastAsia" w:ascii="微软雅黑" w:hAnsi="微软雅黑" w:cs="微软雅黑"/>
          <w:szCs w:val="21"/>
          <w:highlight w:val="none"/>
        </w:rPr>
        <w:t xml:space="preserve">法定代表人或被授权人签字（或盖章）：    </w:t>
      </w:r>
    </w:p>
    <w:p w14:paraId="2C772C61">
      <w:pPr>
        <w:snapToGrid w:val="0"/>
        <w:spacing w:before="50" w:after="50"/>
        <w:ind w:firstLine="42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投标供应商（公章）：      　　　　　　　　　　　　　</w:t>
      </w:r>
    </w:p>
    <w:p w14:paraId="105594BC">
      <w:pPr>
        <w:spacing w:before="108" w:after="120"/>
        <w:ind w:right="417" w:firstLine="42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日期：   年  月  日</w:t>
      </w:r>
    </w:p>
    <w:p w14:paraId="1166113E">
      <w:pPr>
        <w:ind w:firstLine="420"/>
        <w:rPr>
          <w:rFonts w:hint="eastAsia" w:ascii="微软雅黑" w:hAnsi="微软雅黑" w:cs="微软雅黑"/>
          <w:szCs w:val="21"/>
          <w:highlight w:val="none"/>
        </w:rPr>
      </w:pPr>
    </w:p>
    <w:p w14:paraId="1FDB1780">
      <w:pPr>
        <w:snapToGrid w:val="0"/>
        <w:ind w:firstLine="420"/>
        <w:jc w:val="center"/>
        <w:rPr>
          <w:rFonts w:hint="eastAsia" w:ascii="微软雅黑" w:hAnsi="微软雅黑" w:cs="微软雅黑"/>
          <w:b/>
          <w:szCs w:val="21"/>
          <w:highlight w:val="none"/>
        </w:rPr>
        <w:sectPr>
          <w:pgSz w:w="11906" w:h="16838"/>
          <w:pgMar w:top="1276" w:right="1418" w:bottom="1247" w:left="1418" w:header="851" w:footer="992" w:gutter="0"/>
          <w:cols w:space="720" w:num="1"/>
          <w:titlePg/>
          <w:docGrid w:linePitch="312" w:charSpace="0"/>
        </w:sectPr>
      </w:pPr>
    </w:p>
    <w:p w14:paraId="1ECD8797">
      <w:pPr>
        <w:snapToGrid w:val="0"/>
        <w:ind w:firstLine="420"/>
        <w:jc w:val="center"/>
        <w:rPr>
          <w:rFonts w:hint="eastAsia" w:ascii="微软雅黑" w:hAnsi="微软雅黑" w:cs="微软雅黑"/>
          <w:b/>
          <w:szCs w:val="21"/>
          <w:highlight w:val="none"/>
        </w:rPr>
      </w:pPr>
      <w:r>
        <w:rPr>
          <w:rFonts w:hint="eastAsia" w:ascii="微软雅黑" w:hAnsi="微软雅黑" w:cs="微软雅黑"/>
          <w:b/>
          <w:szCs w:val="21"/>
          <w:highlight w:val="none"/>
        </w:rPr>
        <w:t>劳动用工书面承诺</w:t>
      </w:r>
    </w:p>
    <w:p w14:paraId="4FBAC510">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如我公司在本次招投标中标后成为中标供应商，我公司将严格遵守《民法典》及《劳动合同法》的相关规定，按磋商文件的要求及我公司响应文件配置服务人员，按国家规定为员工缴纳社会保险，员工的工资标准不低于嘉兴市最低工资标准，并将所有条款写入劳动用工合同。</w:t>
      </w:r>
    </w:p>
    <w:p w14:paraId="2414F026">
      <w:pPr>
        <w:snapToGrid w:val="0"/>
        <w:ind w:firstLine="420"/>
        <w:rPr>
          <w:rFonts w:hint="eastAsia" w:ascii="微软雅黑" w:hAnsi="微软雅黑" w:cs="微软雅黑"/>
          <w:szCs w:val="21"/>
          <w:highlight w:val="none"/>
        </w:rPr>
      </w:pPr>
      <w:r>
        <w:rPr>
          <w:rFonts w:hint="eastAsia" w:ascii="微软雅黑" w:hAnsi="微软雅黑" w:cs="微软雅黑"/>
          <w:szCs w:val="21"/>
          <w:highlight w:val="none"/>
        </w:rPr>
        <w:t>特此承诺。</w:t>
      </w:r>
    </w:p>
    <w:p w14:paraId="5D08A625">
      <w:pPr>
        <w:snapToGrid w:val="0"/>
        <w:ind w:left="630" w:leftChars="100" w:hanging="420" w:hangingChars="20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法定代表人或其授权代表（签名）：</w:t>
      </w:r>
    </w:p>
    <w:p w14:paraId="084E5BD6">
      <w:pPr>
        <w:snapToGrid w:val="0"/>
        <w:ind w:left="630" w:leftChars="100" w:hanging="420" w:hangingChars="20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投标供应商（盖章）：</w:t>
      </w:r>
    </w:p>
    <w:p w14:paraId="27987C57">
      <w:pPr>
        <w:snapToGrid w:val="0"/>
        <w:ind w:left="630" w:leftChars="100" w:hanging="420" w:hangingChars="200"/>
        <w:jc w:val="center"/>
        <w:rPr>
          <w:rFonts w:hint="eastAsia" w:ascii="微软雅黑" w:hAnsi="微软雅黑" w:cs="微软雅黑"/>
          <w:szCs w:val="21"/>
          <w:highlight w:val="none"/>
        </w:rPr>
      </w:pPr>
      <w:r>
        <w:rPr>
          <w:rFonts w:hint="eastAsia" w:ascii="微软雅黑" w:hAnsi="微软雅黑" w:cs="微软雅黑"/>
          <w:szCs w:val="21"/>
          <w:highlight w:val="none"/>
        </w:rPr>
        <w:t xml:space="preserve">                   日期：</w:t>
      </w:r>
    </w:p>
    <w:p w14:paraId="214C41EB">
      <w:pPr>
        <w:pStyle w:val="24"/>
        <w:ind w:left="0" w:firstLine="420"/>
        <w:rPr>
          <w:rFonts w:hint="eastAsia" w:ascii="微软雅黑" w:hAnsi="微软雅黑" w:eastAsia="微软雅黑" w:cs="微软雅黑"/>
          <w:b/>
          <w:kern w:val="0"/>
          <w:sz w:val="21"/>
          <w:highlight w:val="none"/>
        </w:rPr>
      </w:pPr>
    </w:p>
    <w:p w14:paraId="12CAF48E">
      <w:pPr>
        <w:ind w:firstLine="420"/>
        <w:rPr>
          <w:rFonts w:hint="eastAsia" w:ascii="微软雅黑" w:hAnsi="微软雅黑" w:cs="微软雅黑"/>
          <w:szCs w:val="21"/>
          <w:highlight w:val="none"/>
        </w:rPr>
      </w:pPr>
    </w:p>
    <w:p w14:paraId="4396E3D5">
      <w:pPr>
        <w:ind w:firstLine="420"/>
        <w:jc w:val="center"/>
        <w:rPr>
          <w:rFonts w:hint="eastAsia" w:ascii="微软雅黑" w:hAnsi="微软雅黑" w:cs="微软雅黑"/>
          <w:b/>
          <w:kern w:val="0"/>
          <w:szCs w:val="21"/>
          <w:highlight w:val="none"/>
        </w:rPr>
      </w:pPr>
    </w:p>
    <w:p w14:paraId="2C782832">
      <w:pPr>
        <w:ind w:firstLine="420"/>
        <w:jc w:val="center"/>
        <w:rPr>
          <w:rFonts w:hint="eastAsia" w:ascii="微软雅黑" w:hAnsi="微软雅黑" w:cs="微软雅黑"/>
          <w:b/>
          <w:kern w:val="0"/>
          <w:szCs w:val="21"/>
          <w:highlight w:val="none"/>
        </w:rPr>
      </w:pPr>
    </w:p>
    <w:p w14:paraId="4908A620">
      <w:pPr>
        <w:ind w:firstLine="420"/>
        <w:jc w:val="center"/>
        <w:rPr>
          <w:rFonts w:hint="eastAsia" w:ascii="微软雅黑" w:hAnsi="微软雅黑" w:cs="微软雅黑"/>
          <w:b/>
          <w:kern w:val="0"/>
          <w:szCs w:val="21"/>
          <w:highlight w:val="none"/>
        </w:rPr>
      </w:pPr>
    </w:p>
    <w:p w14:paraId="7E3F20EE">
      <w:pPr>
        <w:ind w:firstLine="420"/>
        <w:jc w:val="both"/>
        <w:rPr>
          <w:rFonts w:hint="eastAsia" w:ascii="微软雅黑" w:hAnsi="微软雅黑" w:cs="微软雅黑"/>
          <w:b/>
          <w:kern w:val="0"/>
          <w:szCs w:val="21"/>
          <w:highlight w:val="none"/>
        </w:rPr>
      </w:pPr>
    </w:p>
    <w:p w14:paraId="37808C0B">
      <w:pPr>
        <w:ind w:firstLine="420"/>
        <w:jc w:val="center"/>
        <w:rPr>
          <w:rFonts w:hint="eastAsia" w:ascii="微软雅黑" w:hAnsi="微软雅黑" w:cs="微软雅黑"/>
          <w:b/>
          <w:kern w:val="0"/>
          <w:szCs w:val="21"/>
          <w:highlight w:val="none"/>
        </w:rPr>
      </w:pPr>
    </w:p>
    <w:p w14:paraId="1511C917">
      <w:pPr>
        <w:ind w:firstLine="420"/>
        <w:jc w:val="both"/>
        <w:rPr>
          <w:rFonts w:hint="eastAsia" w:ascii="微软雅黑" w:hAnsi="微软雅黑" w:cs="微软雅黑"/>
          <w:b/>
          <w:bCs/>
          <w:szCs w:val="21"/>
          <w:highlight w:val="none"/>
        </w:rPr>
        <w:sectPr>
          <w:pgSz w:w="11906" w:h="16838"/>
          <w:pgMar w:top="1276" w:right="1418" w:bottom="1247" w:left="1418" w:header="851" w:footer="992" w:gutter="0"/>
          <w:cols w:space="720" w:num="1"/>
          <w:titlePg/>
          <w:docGrid w:linePitch="312" w:charSpace="0"/>
        </w:sectPr>
      </w:pPr>
    </w:p>
    <w:p w14:paraId="2A6F2E01">
      <w:pPr>
        <w:ind w:firstLine="420"/>
        <w:jc w:val="center"/>
        <w:rPr>
          <w:rFonts w:hint="eastAsia" w:ascii="微软雅黑" w:hAnsi="微软雅黑" w:cs="微软雅黑"/>
          <w:szCs w:val="21"/>
          <w:highlight w:val="none"/>
        </w:rPr>
      </w:pPr>
      <w:r>
        <w:rPr>
          <w:rFonts w:hint="eastAsia" w:ascii="微软雅黑" w:hAnsi="微软雅黑" w:cs="微软雅黑"/>
          <w:szCs w:val="21"/>
          <w:highlight w:val="none"/>
        </w:rPr>
        <w:t>报价文件部分</w:t>
      </w:r>
    </w:p>
    <w:p w14:paraId="585E8EB2">
      <w:pPr>
        <w:ind w:firstLine="420"/>
        <w:jc w:val="center"/>
        <w:rPr>
          <w:rFonts w:hint="eastAsia" w:ascii="微软雅黑" w:hAnsi="微软雅黑" w:cs="微软雅黑"/>
          <w:b/>
          <w:kern w:val="0"/>
          <w:szCs w:val="21"/>
          <w:highlight w:val="none"/>
        </w:rPr>
      </w:pPr>
      <w:bookmarkStart w:id="357" w:name="_Toc164943233"/>
      <w:r>
        <w:rPr>
          <w:rFonts w:hint="eastAsia" w:ascii="微软雅黑" w:hAnsi="微软雅黑" w:cs="微软雅黑"/>
          <w:b/>
          <w:kern w:val="0"/>
          <w:szCs w:val="21"/>
          <w:highlight w:val="none"/>
        </w:rPr>
        <w:t>目录</w:t>
      </w:r>
      <w:bookmarkEnd w:id="357"/>
    </w:p>
    <w:p w14:paraId="56D92F1F">
      <w:pPr>
        <w:pStyle w:val="102"/>
        <w:numPr>
          <w:ilvl w:val="0"/>
          <w:numId w:val="0"/>
        </w:numPr>
        <w:snapToGrid w:val="0"/>
        <w:spacing w:line="360" w:lineRule="auto"/>
        <w:ind w:firstLine="426"/>
        <w:rPr>
          <w:rFonts w:hint="eastAsia" w:ascii="微软雅黑" w:hAnsi="微软雅黑" w:cs="微软雅黑"/>
          <w:szCs w:val="21"/>
          <w:highlight w:val="none"/>
        </w:rPr>
      </w:pPr>
      <w:r>
        <w:rPr>
          <w:rFonts w:hint="eastAsia" w:ascii="微软雅黑" w:hAnsi="微软雅黑" w:cs="微软雅黑"/>
          <w:szCs w:val="21"/>
          <w:highlight w:val="none"/>
        </w:rPr>
        <w:t>（1）开标一览表（报价表）………………………………………………………（页码）</w:t>
      </w:r>
    </w:p>
    <w:p w14:paraId="3DA30A9C">
      <w:pPr>
        <w:pStyle w:val="102"/>
        <w:numPr>
          <w:ilvl w:val="0"/>
          <w:numId w:val="0"/>
        </w:numPr>
        <w:snapToGrid w:val="0"/>
        <w:spacing w:line="360" w:lineRule="auto"/>
        <w:ind w:firstLine="426"/>
        <w:rPr>
          <w:rFonts w:hint="eastAsia" w:ascii="微软雅黑" w:hAnsi="微软雅黑" w:cs="微软雅黑"/>
          <w:szCs w:val="21"/>
          <w:highlight w:val="none"/>
        </w:rPr>
      </w:pPr>
    </w:p>
    <w:p w14:paraId="14E859B1">
      <w:pPr>
        <w:snapToGrid w:val="0"/>
        <w:ind w:right="480" w:firstLine="420"/>
        <w:jc w:val="center"/>
        <w:rPr>
          <w:rFonts w:hint="eastAsia" w:ascii="微软雅黑" w:hAnsi="微软雅黑" w:cs="微软雅黑"/>
          <w:b/>
          <w:kern w:val="0"/>
          <w:szCs w:val="21"/>
          <w:highlight w:val="none"/>
        </w:rPr>
      </w:pPr>
    </w:p>
    <w:p w14:paraId="67BD7D92">
      <w:pPr>
        <w:snapToGrid w:val="0"/>
        <w:ind w:right="480" w:firstLine="420"/>
        <w:jc w:val="center"/>
        <w:rPr>
          <w:rFonts w:hint="eastAsia" w:ascii="微软雅黑" w:hAnsi="微软雅黑" w:cs="微软雅黑"/>
          <w:b/>
          <w:kern w:val="0"/>
          <w:szCs w:val="21"/>
          <w:highlight w:val="none"/>
        </w:rPr>
      </w:pPr>
    </w:p>
    <w:p w14:paraId="3D534A71">
      <w:pPr>
        <w:snapToGrid w:val="0"/>
        <w:ind w:right="480" w:firstLine="420"/>
        <w:jc w:val="center"/>
        <w:rPr>
          <w:rFonts w:hint="eastAsia" w:ascii="微软雅黑" w:hAnsi="微软雅黑" w:cs="微软雅黑"/>
          <w:b/>
          <w:kern w:val="0"/>
          <w:szCs w:val="21"/>
          <w:highlight w:val="none"/>
        </w:rPr>
      </w:pPr>
    </w:p>
    <w:p w14:paraId="0D11CB40">
      <w:pPr>
        <w:snapToGrid w:val="0"/>
        <w:ind w:right="480" w:firstLine="420"/>
        <w:jc w:val="center"/>
        <w:rPr>
          <w:rFonts w:hint="eastAsia" w:ascii="微软雅黑" w:hAnsi="微软雅黑" w:cs="微软雅黑"/>
          <w:b/>
          <w:kern w:val="0"/>
          <w:szCs w:val="21"/>
          <w:highlight w:val="none"/>
        </w:rPr>
      </w:pPr>
    </w:p>
    <w:p w14:paraId="1F88D005">
      <w:pPr>
        <w:snapToGrid w:val="0"/>
        <w:ind w:right="480" w:firstLine="420"/>
        <w:jc w:val="center"/>
        <w:rPr>
          <w:rFonts w:hint="eastAsia" w:ascii="微软雅黑" w:hAnsi="微软雅黑" w:cs="微软雅黑"/>
          <w:b/>
          <w:kern w:val="0"/>
          <w:szCs w:val="21"/>
          <w:highlight w:val="none"/>
        </w:rPr>
      </w:pPr>
    </w:p>
    <w:p w14:paraId="0B9EC906">
      <w:pPr>
        <w:snapToGrid w:val="0"/>
        <w:ind w:right="480" w:firstLine="420"/>
        <w:jc w:val="center"/>
        <w:rPr>
          <w:rFonts w:hint="eastAsia" w:ascii="微软雅黑" w:hAnsi="微软雅黑" w:cs="微软雅黑"/>
          <w:b/>
          <w:kern w:val="0"/>
          <w:szCs w:val="21"/>
          <w:highlight w:val="none"/>
        </w:rPr>
      </w:pPr>
    </w:p>
    <w:p w14:paraId="54D92DDC">
      <w:pPr>
        <w:snapToGrid w:val="0"/>
        <w:ind w:right="480" w:firstLine="420"/>
        <w:jc w:val="center"/>
        <w:rPr>
          <w:rFonts w:hint="eastAsia" w:ascii="微软雅黑" w:hAnsi="微软雅黑" w:cs="微软雅黑"/>
          <w:b/>
          <w:kern w:val="0"/>
          <w:szCs w:val="21"/>
          <w:highlight w:val="none"/>
        </w:rPr>
      </w:pPr>
    </w:p>
    <w:p w14:paraId="2F799335">
      <w:pPr>
        <w:snapToGrid w:val="0"/>
        <w:ind w:right="480" w:firstLine="420"/>
        <w:jc w:val="center"/>
        <w:rPr>
          <w:rFonts w:hint="eastAsia" w:ascii="微软雅黑" w:hAnsi="微软雅黑" w:cs="微软雅黑"/>
          <w:b/>
          <w:kern w:val="0"/>
          <w:szCs w:val="21"/>
          <w:highlight w:val="none"/>
        </w:rPr>
      </w:pPr>
    </w:p>
    <w:p w14:paraId="0D4BE465">
      <w:pPr>
        <w:snapToGrid w:val="0"/>
        <w:ind w:right="480" w:firstLine="420"/>
        <w:jc w:val="center"/>
        <w:rPr>
          <w:rFonts w:hint="eastAsia" w:ascii="微软雅黑" w:hAnsi="微软雅黑" w:cs="微软雅黑"/>
          <w:b/>
          <w:kern w:val="0"/>
          <w:szCs w:val="21"/>
          <w:highlight w:val="none"/>
        </w:rPr>
      </w:pPr>
    </w:p>
    <w:p w14:paraId="21AD1BAD">
      <w:pPr>
        <w:snapToGrid w:val="0"/>
        <w:ind w:right="480" w:firstLine="420"/>
        <w:jc w:val="center"/>
        <w:rPr>
          <w:rFonts w:hint="eastAsia" w:ascii="微软雅黑" w:hAnsi="微软雅黑" w:cs="微软雅黑"/>
          <w:b/>
          <w:kern w:val="0"/>
          <w:szCs w:val="21"/>
          <w:highlight w:val="none"/>
        </w:rPr>
      </w:pPr>
    </w:p>
    <w:p w14:paraId="5EA173A2">
      <w:pPr>
        <w:snapToGrid w:val="0"/>
        <w:ind w:right="480" w:firstLine="420"/>
        <w:jc w:val="center"/>
        <w:rPr>
          <w:rFonts w:hint="eastAsia" w:ascii="微软雅黑" w:hAnsi="微软雅黑" w:cs="微软雅黑"/>
          <w:b/>
          <w:kern w:val="0"/>
          <w:szCs w:val="21"/>
          <w:highlight w:val="none"/>
        </w:rPr>
      </w:pPr>
    </w:p>
    <w:p w14:paraId="00951B0B">
      <w:pPr>
        <w:ind w:firstLine="420"/>
        <w:rPr>
          <w:rFonts w:hint="eastAsia" w:ascii="微软雅黑" w:hAnsi="微软雅黑" w:cs="微软雅黑"/>
          <w:szCs w:val="21"/>
          <w:highlight w:val="none"/>
        </w:rPr>
        <w:sectPr>
          <w:headerReference r:id="rId20" w:type="default"/>
          <w:footerReference r:id="rId21" w:type="default"/>
          <w:pgSz w:w="11906" w:h="16838"/>
          <w:pgMar w:top="1276" w:right="1418" w:bottom="1247" w:left="1418" w:header="851" w:footer="992" w:gutter="0"/>
          <w:cols w:space="720" w:num="1"/>
          <w:titlePg/>
          <w:docGrid w:linePitch="312" w:charSpace="0"/>
        </w:sectPr>
      </w:pPr>
    </w:p>
    <w:p w14:paraId="2761DDA1">
      <w:pPr>
        <w:pStyle w:val="292"/>
        <w:keepNext w:val="0"/>
        <w:tabs>
          <w:tab w:val="clear" w:pos="720"/>
        </w:tabs>
        <w:snapToGrid w:val="0"/>
        <w:spacing w:before="120" w:after="120"/>
        <w:ind w:firstLine="640"/>
        <w:outlineLvl w:val="9"/>
        <w:rPr>
          <w:rFonts w:hint="eastAsia" w:ascii="微软雅黑" w:hAnsi="微软雅黑" w:eastAsia="微软雅黑" w:cs="微软雅黑"/>
          <w:kern w:val="2"/>
          <w:sz w:val="21"/>
          <w:szCs w:val="21"/>
          <w:highlight w:val="none"/>
        </w:rPr>
      </w:pPr>
      <w:bookmarkStart w:id="358" w:name="_Toc5722"/>
      <w:r>
        <w:rPr>
          <w:rFonts w:hint="eastAsia" w:ascii="微软雅黑" w:hAnsi="微软雅黑" w:eastAsia="微软雅黑" w:cs="微软雅黑"/>
          <w:kern w:val="2"/>
          <w:sz w:val="21"/>
          <w:szCs w:val="21"/>
          <w:highlight w:val="none"/>
        </w:rPr>
        <w:t>一、开标一览表（报价表）</w:t>
      </w:r>
      <w:bookmarkEnd w:id="358"/>
    </w:p>
    <w:p w14:paraId="5B7004BA">
      <w:pPr>
        <w:snapToGrid w:val="0"/>
        <w:spacing w:before="50" w:after="50"/>
        <w:ind w:firstLine="420"/>
        <w:rPr>
          <w:rFonts w:hint="eastAsia" w:ascii="微软雅黑" w:hAnsi="微软雅黑" w:cs="微软雅黑"/>
          <w:bCs/>
          <w:szCs w:val="21"/>
          <w:highlight w:val="none"/>
          <w:u w:val="single"/>
        </w:rPr>
      </w:pPr>
      <w:r>
        <w:rPr>
          <w:rFonts w:hint="eastAsia" w:ascii="微软雅黑" w:hAnsi="微软雅黑" w:cs="微软雅黑"/>
          <w:szCs w:val="21"/>
          <w:highlight w:val="none"/>
        </w:rPr>
        <w:t>项目编号 ：</w:t>
      </w:r>
      <w:r>
        <w:rPr>
          <w:rFonts w:hint="eastAsia" w:ascii="微软雅黑" w:hAnsi="微软雅黑" w:cs="微软雅黑"/>
          <w:bCs/>
          <w:szCs w:val="21"/>
          <w:highlight w:val="none"/>
          <w:u w:val="single"/>
        </w:rPr>
        <w:t>　　　　　　　　　　　　　　　　　　</w:t>
      </w:r>
    </w:p>
    <w:p w14:paraId="10139A78">
      <w:pPr>
        <w:snapToGrid w:val="0"/>
        <w:spacing w:before="50" w:after="50"/>
        <w:ind w:firstLine="420"/>
        <w:rPr>
          <w:rFonts w:hint="eastAsia" w:ascii="微软雅黑" w:hAnsi="微软雅黑" w:cs="微软雅黑"/>
          <w:bCs/>
          <w:szCs w:val="21"/>
          <w:highlight w:val="none"/>
          <w:u w:val="single"/>
        </w:rPr>
      </w:pPr>
      <w:r>
        <w:rPr>
          <w:rFonts w:hint="eastAsia" w:ascii="微软雅黑" w:hAnsi="微软雅黑" w:cs="微软雅黑"/>
          <w:szCs w:val="21"/>
          <w:highlight w:val="none"/>
        </w:rPr>
        <w:t>供应商名称：</w:t>
      </w:r>
      <w:r>
        <w:rPr>
          <w:rFonts w:hint="eastAsia" w:ascii="微软雅黑" w:hAnsi="微软雅黑" w:cs="微软雅黑"/>
          <w:szCs w:val="21"/>
          <w:highlight w:val="none"/>
          <w:u w:val="single"/>
        </w:rPr>
        <w:t>　　　　　　　　　　　　　　　　</w:t>
      </w:r>
    </w:p>
    <w:p w14:paraId="46667FA7">
      <w:pPr>
        <w:snapToGrid w:val="0"/>
        <w:ind w:firstLine="0" w:firstLineChars="0"/>
        <w:rPr>
          <w:rFonts w:hint="eastAsia" w:ascii="微软雅黑" w:hAnsi="微软雅黑" w:cs="微软雅黑"/>
          <w:szCs w:val="21"/>
          <w:highlight w:val="none"/>
        </w:rPr>
      </w:pPr>
      <w:bookmarkStart w:id="359" w:name="_Toc1148016959"/>
      <w:bookmarkStart w:id="360" w:name="_Toc1030053926"/>
      <w:bookmarkStart w:id="361" w:name="_Toc1899345925"/>
      <w:r>
        <w:rPr>
          <w:rFonts w:hint="eastAsia" w:ascii="微软雅黑" w:hAnsi="微软雅黑" w:cs="微软雅黑"/>
          <w:szCs w:val="21"/>
          <w:highlight w:val="none"/>
        </w:rPr>
        <w:t>金额单位：人民币（元）</w:t>
      </w:r>
    </w:p>
    <w:tbl>
      <w:tblPr>
        <w:tblStyle w:val="52"/>
        <w:tblW w:w="86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98"/>
        <w:gridCol w:w="735"/>
        <w:gridCol w:w="855"/>
        <w:gridCol w:w="2518"/>
      </w:tblGrid>
      <w:tr w14:paraId="44FA7C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498" w:type="dxa"/>
            <w:tcBorders>
              <w:right w:val="single" w:color="auto" w:sz="4" w:space="0"/>
            </w:tcBorders>
            <w:vAlign w:val="center"/>
          </w:tcPr>
          <w:p w14:paraId="6D584DDA">
            <w:pPr>
              <w:ind w:firstLine="500"/>
              <w:jc w:val="center"/>
              <w:rPr>
                <w:rFonts w:hint="eastAsia" w:ascii="微软雅黑" w:hAnsi="微软雅黑" w:cs="微软雅黑"/>
                <w:spacing w:val="20"/>
                <w:szCs w:val="21"/>
                <w:highlight w:val="none"/>
              </w:rPr>
            </w:pPr>
            <w:r>
              <w:rPr>
                <w:rFonts w:hint="eastAsia" w:ascii="微软雅黑" w:hAnsi="微软雅黑" w:cs="微软雅黑"/>
                <w:spacing w:val="20"/>
                <w:szCs w:val="21"/>
                <w:highlight w:val="none"/>
              </w:rPr>
              <w:t>项目</w:t>
            </w:r>
          </w:p>
        </w:tc>
        <w:tc>
          <w:tcPr>
            <w:tcW w:w="735" w:type="dxa"/>
            <w:tcBorders>
              <w:left w:val="single" w:color="auto" w:sz="4" w:space="0"/>
              <w:right w:val="single" w:color="auto" w:sz="4" w:space="0"/>
            </w:tcBorders>
            <w:vAlign w:val="center"/>
          </w:tcPr>
          <w:p w14:paraId="5071D957">
            <w:pPr>
              <w:ind w:firstLine="0" w:firstLineChars="0"/>
              <w:jc w:val="center"/>
              <w:rPr>
                <w:rFonts w:hint="eastAsia" w:ascii="微软雅黑" w:hAnsi="微软雅黑" w:cs="微软雅黑"/>
                <w:spacing w:val="20"/>
                <w:szCs w:val="21"/>
                <w:highlight w:val="none"/>
              </w:rPr>
            </w:pPr>
            <w:r>
              <w:rPr>
                <w:rFonts w:hint="eastAsia" w:ascii="微软雅黑" w:hAnsi="微软雅黑" w:cs="微软雅黑"/>
                <w:spacing w:val="20"/>
                <w:szCs w:val="21"/>
                <w:highlight w:val="none"/>
              </w:rPr>
              <w:t>单位</w:t>
            </w:r>
          </w:p>
        </w:tc>
        <w:tc>
          <w:tcPr>
            <w:tcW w:w="855" w:type="dxa"/>
            <w:tcBorders>
              <w:left w:val="single" w:color="auto" w:sz="4" w:space="0"/>
              <w:right w:val="single" w:color="auto" w:sz="4" w:space="0"/>
            </w:tcBorders>
            <w:vAlign w:val="center"/>
          </w:tcPr>
          <w:p w14:paraId="06AADE9D">
            <w:pPr>
              <w:ind w:firstLine="0" w:firstLineChars="0"/>
              <w:jc w:val="center"/>
              <w:rPr>
                <w:rFonts w:hint="eastAsia" w:ascii="微软雅黑" w:hAnsi="微软雅黑" w:cs="微软雅黑"/>
                <w:spacing w:val="20"/>
                <w:szCs w:val="21"/>
                <w:highlight w:val="none"/>
              </w:rPr>
            </w:pPr>
            <w:r>
              <w:rPr>
                <w:rFonts w:hint="eastAsia" w:ascii="微软雅黑" w:hAnsi="微软雅黑" w:cs="微软雅黑"/>
                <w:spacing w:val="20"/>
                <w:szCs w:val="21"/>
                <w:highlight w:val="none"/>
              </w:rPr>
              <w:t>数量</w:t>
            </w:r>
          </w:p>
        </w:tc>
        <w:tc>
          <w:tcPr>
            <w:tcW w:w="2518" w:type="dxa"/>
            <w:tcBorders>
              <w:left w:val="single" w:color="auto" w:sz="4" w:space="0"/>
            </w:tcBorders>
            <w:vAlign w:val="center"/>
          </w:tcPr>
          <w:p w14:paraId="19B7D1E8">
            <w:pPr>
              <w:ind w:firstLine="0" w:firstLineChars="0"/>
              <w:jc w:val="center"/>
              <w:rPr>
                <w:rFonts w:hint="eastAsia" w:ascii="微软雅黑" w:hAnsi="微软雅黑" w:cs="微软雅黑"/>
                <w:spacing w:val="20"/>
                <w:szCs w:val="21"/>
                <w:highlight w:val="none"/>
              </w:rPr>
            </w:pPr>
            <w:r>
              <w:rPr>
                <w:rFonts w:hint="eastAsia" w:ascii="微软雅黑" w:hAnsi="微软雅黑" w:cs="微软雅黑"/>
                <w:spacing w:val="20"/>
                <w:szCs w:val="21"/>
                <w:highlight w:val="none"/>
              </w:rPr>
              <w:t>投标金额</w:t>
            </w:r>
          </w:p>
        </w:tc>
      </w:tr>
      <w:tr w14:paraId="5BDB4D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jc w:val="center"/>
        </w:trPr>
        <w:tc>
          <w:tcPr>
            <w:tcW w:w="4498" w:type="dxa"/>
            <w:tcBorders>
              <w:right w:val="single" w:color="auto" w:sz="4" w:space="0"/>
            </w:tcBorders>
            <w:vAlign w:val="center"/>
          </w:tcPr>
          <w:p w14:paraId="1526819D">
            <w:pPr>
              <w:ind w:firstLine="0" w:firstLineChars="0"/>
              <w:rPr>
                <w:rFonts w:hint="eastAsia" w:ascii="微软雅黑" w:hAnsi="微软雅黑" w:cs="微软雅黑"/>
                <w:spacing w:val="20"/>
                <w:szCs w:val="21"/>
                <w:highlight w:val="none"/>
              </w:rPr>
            </w:pPr>
            <w:r>
              <w:rPr>
                <w:rFonts w:hint="eastAsia" w:ascii="微软雅黑" w:hAnsi="微软雅黑" w:cs="微软雅黑"/>
                <w:szCs w:val="21"/>
                <w:highlight w:val="none"/>
              </w:rPr>
              <w:t>秀洲区统计局2025年1%人口抽样调查服务外包项目</w:t>
            </w:r>
          </w:p>
        </w:tc>
        <w:tc>
          <w:tcPr>
            <w:tcW w:w="735" w:type="dxa"/>
            <w:tcBorders>
              <w:left w:val="single" w:color="auto" w:sz="4" w:space="0"/>
              <w:right w:val="single" w:color="auto" w:sz="4" w:space="0"/>
            </w:tcBorders>
            <w:vAlign w:val="center"/>
          </w:tcPr>
          <w:p w14:paraId="2E819BA5">
            <w:pPr>
              <w:ind w:firstLine="0" w:firstLineChars="0"/>
              <w:jc w:val="center"/>
              <w:rPr>
                <w:rFonts w:hint="eastAsia" w:ascii="微软雅黑" w:hAnsi="微软雅黑" w:cs="微软雅黑"/>
                <w:spacing w:val="20"/>
                <w:szCs w:val="21"/>
                <w:highlight w:val="none"/>
              </w:rPr>
            </w:pPr>
            <w:r>
              <w:rPr>
                <w:rFonts w:hint="eastAsia" w:ascii="微软雅黑" w:hAnsi="微软雅黑" w:cs="微软雅黑"/>
                <w:spacing w:val="20"/>
                <w:szCs w:val="21"/>
                <w:highlight w:val="none"/>
              </w:rPr>
              <w:t>项</w:t>
            </w:r>
          </w:p>
        </w:tc>
        <w:tc>
          <w:tcPr>
            <w:tcW w:w="855" w:type="dxa"/>
            <w:tcBorders>
              <w:left w:val="single" w:color="auto" w:sz="4" w:space="0"/>
              <w:right w:val="single" w:color="auto" w:sz="4" w:space="0"/>
            </w:tcBorders>
            <w:vAlign w:val="center"/>
          </w:tcPr>
          <w:p w14:paraId="255D4AAC">
            <w:pPr>
              <w:ind w:firstLine="0" w:firstLineChars="0"/>
              <w:jc w:val="center"/>
              <w:rPr>
                <w:rFonts w:hint="eastAsia" w:ascii="微软雅黑" w:hAnsi="微软雅黑" w:cs="微软雅黑"/>
                <w:spacing w:val="20"/>
                <w:szCs w:val="21"/>
                <w:highlight w:val="none"/>
              </w:rPr>
            </w:pPr>
            <w:r>
              <w:rPr>
                <w:rFonts w:hint="eastAsia" w:ascii="微软雅黑" w:hAnsi="微软雅黑" w:cs="微软雅黑"/>
                <w:spacing w:val="20"/>
                <w:szCs w:val="21"/>
                <w:highlight w:val="none"/>
              </w:rPr>
              <w:t>1</w:t>
            </w:r>
          </w:p>
        </w:tc>
        <w:tc>
          <w:tcPr>
            <w:tcW w:w="2518" w:type="dxa"/>
            <w:tcBorders>
              <w:left w:val="single" w:color="auto" w:sz="4" w:space="0"/>
            </w:tcBorders>
            <w:vAlign w:val="center"/>
          </w:tcPr>
          <w:p w14:paraId="016F9E70">
            <w:pPr>
              <w:ind w:firstLine="0" w:firstLineChars="0"/>
              <w:jc w:val="center"/>
              <w:rPr>
                <w:rFonts w:hint="eastAsia" w:ascii="微软雅黑" w:hAnsi="微软雅黑" w:cs="微软雅黑"/>
                <w:spacing w:val="20"/>
                <w:szCs w:val="21"/>
                <w:highlight w:val="none"/>
              </w:rPr>
            </w:pPr>
          </w:p>
        </w:tc>
      </w:tr>
      <w:tr w14:paraId="41B10D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8606" w:type="dxa"/>
            <w:gridSpan w:val="4"/>
            <w:tcBorders>
              <w:top w:val="single" w:color="auto" w:sz="4" w:space="0"/>
            </w:tcBorders>
            <w:vAlign w:val="center"/>
          </w:tcPr>
          <w:p w14:paraId="720C51AD">
            <w:pPr>
              <w:ind w:firstLine="500"/>
              <w:jc w:val="both"/>
              <w:rPr>
                <w:rFonts w:hint="eastAsia" w:ascii="微软雅黑" w:hAnsi="微软雅黑" w:cs="微软雅黑"/>
                <w:spacing w:val="20"/>
                <w:szCs w:val="21"/>
                <w:highlight w:val="none"/>
              </w:rPr>
            </w:pPr>
            <w:r>
              <w:rPr>
                <w:rFonts w:hint="eastAsia" w:ascii="微软雅黑" w:hAnsi="微软雅黑" w:cs="微软雅黑"/>
                <w:spacing w:val="20"/>
                <w:szCs w:val="21"/>
                <w:highlight w:val="none"/>
              </w:rPr>
              <w:t>合计：大写（人民币）：                   小写：</w:t>
            </w:r>
          </w:p>
        </w:tc>
      </w:tr>
    </w:tbl>
    <w:p w14:paraId="712A3E7C">
      <w:pPr>
        <w:pStyle w:val="29"/>
        <w:spacing w:line="360" w:lineRule="auto"/>
        <w:outlineLvl w:val="9"/>
        <w:rPr>
          <w:rFonts w:hint="eastAsia" w:cs="微软雅黑"/>
          <w:highlight w:val="none"/>
        </w:rPr>
      </w:pPr>
      <w:bookmarkStart w:id="362" w:name="_Toc19058"/>
      <w:r>
        <w:rPr>
          <w:rFonts w:hint="eastAsia" w:cs="微软雅黑"/>
          <w:highlight w:val="none"/>
        </w:rPr>
        <w:t>注：1、投标总价应包括履行合同的最终价格，应包括人力成本、管理费、税金等项目所需的一切费用；</w:t>
      </w:r>
      <w:bookmarkEnd w:id="362"/>
    </w:p>
    <w:p w14:paraId="52AF84A9">
      <w:pPr>
        <w:pStyle w:val="29"/>
        <w:spacing w:line="360" w:lineRule="auto"/>
        <w:jc w:val="right"/>
        <w:outlineLvl w:val="9"/>
        <w:rPr>
          <w:rFonts w:hint="eastAsia" w:cs="微软雅黑"/>
          <w:highlight w:val="none"/>
        </w:rPr>
      </w:pPr>
    </w:p>
    <w:p w14:paraId="476CEE88">
      <w:pPr>
        <w:pStyle w:val="29"/>
        <w:spacing w:line="360" w:lineRule="auto"/>
        <w:jc w:val="right"/>
        <w:outlineLvl w:val="9"/>
        <w:rPr>
          <w:rFonts w:hint="eastAsia" w:cs="微软雅黑"/>
          <w:highlight w:val="none"/>
        </w:rPr>
      </w:pPr>
    </w:p>
    <w:p w14:paraId="52E9381C">
      <w:pPr>
        <w:pStyle w:val="29"/>
        <w:spacing w:line="360" w:lineRule="auto"/>
        <w:jc w:val="right"/>
        <w:outlineLvl w:val="9"/>
        <w:rPr>
          <w:rFonts w:hint="eastAsia" w:cs="微软雅黑"/>
          <w:highlight w:val="none"/>
        </w:rPr>
      </w:pPr>
      <w:r>
        <w:rPr>
          <w:rFonts w:hint="eastAsia" w:cs="微软雅黑"/>
          <w:highlight w:val="none"/>
        </w:rPr>
        <w:t xml:space="preserve">法定代表人或被授权人签字（或盖章）：   </w:t>
      </w:r>
    </w:p>
    <w:p w14:paraId="09919A46">
      <w:pPr>
        <w:snapToGrid w:val="0"/>
        <w:ind w:firstLine="0" w:firstLineChars="0"/>
        <w:jc w:val="right"/>
        <w:rPr>
          <w:rFonts w:hint="eastAsia" w:ascii="微软雅黑" w:hAnsi="微软雅黑" w:cs="微软雅黑"/>
          <w:szCs w:val="21"/>
          <w:highlight w:val="none"/>
        </w:rPr>
      </w:pPr>
      <w:r>
        <w:rPr>
          <w:rFonts w:hint="eastAsia" w:ascii="微软雅黑" w:hAnsi="微软雅黑" w:cs="微软雅黑"/>
          <w:szCs w:val="21"/>
          <w:highlight w:val="none"/>
        </w:rPr>
        <w:t xml:space="preserve"> 投标供应商（公章）：   </w:t>
      </w:r>
    </w:p>
    <w:p w14:paraId="6FF4AA1B">
      <w:pPr>
        <w:snapToGrid w:val="0"/>
        <w:ind w:firstLine="0" w:firstLineChars="0"/>
        <w:jc w:val="right"/>
        <w:rPr>
          <w:rFonts w:hint="eastAsia" w:ascii="微软雅黑" w:hAnsi="微软雅黑" w:cs="微软雅黑"/>
          <w:szCs w:val="21"/>
          <w:highlight w:val="none"/>
        </w:rPr>
        <w:sectPr>
          <w:footerReference r:id="rId22" w:type="default"/>
          <w:pgSz w:w="11906" w:h="16838"/>
          <w:pgMar w:top="1474" w:right="1797" w:bottom="1247" w:left="1797" w:header="851" w:footer="992" w:gutter="0"/>
          <w:cols w:space="720" w:num="1"/>
          <w:docGrid w:linePitch="312" w:charSpace="0"/>
        </w:sectPr>
      </w:pPr>
      <w:r>
        <w:rPr>
          <w:rFonts w:hint="eastAsia" w:ascii="微软雅黑" w:hAnsi="微软雅黑" w:cs="微软雅黑"/>
          <w:szCs w:val="21"/>
          <w:highlight w:val="none"/>
        </w:rPr>
        <w:t>日期：年 月 日</w:t>
      </w:r>
    </w:p>
    <w:bookmarkEnd w:id="359"/>
    <w:bookmarkEnd w:id="360"/>
    <w:bookmarkEnd w:id="361"/>
    <w:p w14:paraId="07DE4292">
      <w:pPr>
        <w:shd w:val="clear" w:color="auto" w:fill="FFFFFF"/>
        <w:ind w:firstLine="420"/>
        <w:rPr>
          <w:rFonts w:hint="eastAsia" w:ascii="微软雅黑" w:hAnsi="微软雅黑" w:cs="微软雅黑"/>
          <w:b/>
          <w:szCs w:val="21"/>
          <w:highlight w:val="none"/>
        </w:rPr>
      </w:pPr>
      <w:r>
        <w:rPr>
          <w:rFonts w:hint="eastAsia" w:ascii="微软雅黑" w:hAnsi="微软雅黑" w:cs="微软雅黑"/>
          <w:b/>
          <w:szCs w:val="21"/>
          <w:highlight w:val="none"/>
        </w:rPr>
        <w:t>附件：</w:t>
      </w:r>
    </w:p>
    <w:p w14:paraId="6747B574">
      <w:pPr>
        <w:shd w:val="clear" w:color="auto" w:fill="FFFFFF"/>
        <w:ind w:firstLine="420"/>
        <w:jc w:val="center"/>
        <w:rPr>
          <w:rFonts w:hint="eastAsia" w:ascii="微软雅黑" w:hAnsi="微软雅黑" w:cs="微软雅黑"/>
          <w:b/>
          <w:szCs w:val="21"/>
          <w:highlight w:val="none"/>
        </w:rPr>
      </w:pPr>
    </w:p>
    <w:p w14:paraId="0F9C0C91">
      <w:pPr>
        <w:shd w:val="clear" w:color="auto" w:fill="FFFFFF"/>
        <w:ind w:firstLine="420"/>
        <w:jc w:val="center"/>
        <w:rPr>
          <w:rFonts w:hint="eastAsia" w:ascii="微软雅黑" w:hAnsi="微软雅黑" w:cs="微软雅黑"/>
          <w:bCs/>
          <w:szCs w:val="21"/>
          <w:highlight w:val="none"/>
        </w:rPr>
      </w:pPr>
      <w:bookmarkStart w:id="363" w:name="_Toc23088"/>
      <w:bookmarkStart w:id="364" w:name="_Toc164943235"/>
      <w:r>
        <w:rPr>
          <w:rFonts w:hint="eastAsia" w:ascii="微软雅黑" w:hAnsi="微软雅黑" w:cs="微软雅黑"/>
          <w:b/>
          <w:szCs w:val="21"/>
          <w:highlight w:val="none"/>
        </w:rPr>
        <w:t>国家统计局关于印发统计上大中小微型企业划分办法的通知</w:t>
      </w:r>
      <w:bookmarkEnd w:id="363"/>
      <w:bookmarkEnd w:id="364"/>
    </w:p>
    <w:p w14:paraId="6A619073">
      <w:pPr>
        <w:shd w:val="clear" w:color="auto" w:fill="FFFFFF"/>
        <w:ind w:firstLine="420"/>
        <w:jc w:val="center"/>
        <w:rPr>
          <w:rFonts w:hint="eastAsia" w:ascii="微软雅黑" w:hAnsi="微软雅黑" w:cs="微软雅黑"/>
          <w:bCs/>
          <w:szCs w:val="21"/>
          <w:highlight w:val="none"/>
        </w:rPr>
      </w:pPr>
      <w:r>
        <w:rPr>
          <w:rFonts w:hint="eastAsia" w:ascii="微软雅黑" w:hAnsi="微软雅黑" w:cs="微软雅黑"/>
          <w:szCs w:val="21"/>
          <w:highlight w:val="none"/>
        </w:rPr>
        <w:t>国统字〔2011〕75号</w:t>
      </w:r>
    </w:p>
    <w:p w14:paraId="392C7FE0">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 </w:t>
      </w:r>
    </w:p>
    <w:p w14:paraId="2D96E49F">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各省、自治区、直辖市统计局，新疆生产建设兵团统计局，国家统计局各调查总队，国务院有关部门：</w:t>
      </w:r>
    </w:p>
    <w:p w14:paraId="6FFD310D">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 </w:t>
      </w:r>
    </w:p>
    <w:p w14:paraId="4A5BFF2C">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2DC07AA4">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 </w:t>
      </w:r>
    </w:p>
    <w:p w14:paraId="768C1CE3">
      <w:pPr>
        <w:shd w:val="clear" w:color="auto" w:fill="FFFFFF"/>
        <w:ind w:firstLine="420"/>
        <w:jc w:val="right"/>
        <w:rPr>
          <w:rFonts w:hint="eastAsia" w:ascii="微软雅黑" w:hAnsi="微软雅黑" w:cs="微软雅黑"/>
          <w:bCs/>
          <w:szCs w:val="21"/>
          <w:highlight w:val="none"/>
        </w:rPr>
      </w:pPr>
      <w:r>
        <w:rPr>
          <w:rFonts w:hint="eastAsia" w:ascii="微软雅黑" w:hAnsi="微软雅黑" w:cs="微软雅黑"/>
          <w:szCs w:val="21"/>
          <w:highlight w:val="none"/>
        </w:rPr>
        <w:t>　　国家统计局 </w:t>
      </w:r>
    </w:p>
    <w:p w14:paraId="3C41C015">
      <w:pPr>
        <w:shd w:val="clear" w:color="auto" w:fill="FFFFFF"/>
        <w:ind w:firstLine="420"/>
        <w:jc w:val="right"/>
        <w:rPr>
          <w:rFonts w:hint="eastAsia" w:ascii="微软雅黑" w:hAnsi="微软雅黑" w:cs="微软雅黑"/>
          <w:bCs/>
          <w:szCs w:val="21"/>
          <w:highlight w:val="none"/>
        </w:rPr>
      </w:pPr>
      <w:r>
        <w:rPr>
          <w:rFonts w:hint="eastAsia" w:ascii="微软雅黑" w:hAnsi="微软雅黑" w:cs="微软雅黑"/>
          <w:szCs w:val="21"/>
          <w:highlight w:val="none"/>
        </w:rPr>
        <w:t>　　二〇一一年九月二日</w:t>
      </w:r>
    </w:p>
    <w:p w14:paraId="1CB00B47">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 </w:t>
      </w:r>
    </w:p>
    <w:p w14:paraId="74E94C99">
      <w:pPr>
        <w:shd w:val="clear" w:color="auto" w:fill="FFFFFF"/>
        <w:ind w:firstLine="420"/>
        <w:jc w:val="center"/>
        <w:rPr>
          <w:rFonts w:hint="eastAsia" w:ascii="微软雅黑" w:hAnsi="微软雅黑" w:cs="微软雅黑"/>
          <w:bCs/>
          <w:szCs w:val="21"/>
          <w:highlight w:val="none"/>
        </w:rPr>
      </w:pPr>
      <w:bookmarkStart w:id="365" w:name="_Toc164943236"/>
      <w:bookmarkStart w:id="366" w:name="_Toc23951"/>
      <w:r>
        <w:rPr>
          <w:rFonts w:hint="eastAsia" w:ascii="微软雅黑" w:hAnsi="微软雅黑" w:cs="微软雅黑"/>
          <w:b/>
          <w:szCs w:val="21"/>
          <w:highlight w:val="none"/>
        </w:rPr>
        <w:t>统计上大中小微型企业划分办法</w:t>
      </w:r>
      <w:bookmarkEnd w:id="365"/>
      <w:bookmarkEnd w:id="366"/>
    </w:p>
    <w:p w14:paraId="3F1D3987">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 </w:t>
      </w:r>
    </w:p>
    <w:p w14:paraId="257E7326">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一、根据工业和信息化部、国家统计局、国家发展改革委、财政部《关于印发中小企业划型标准规定的通知》（工信部联企业〔2011〕300号），结合统计工作的实际情况，特制定本办法。</w:t>
      </w:r>
    </w:p>
    <w:p w14:paraId="02AB6CFD">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 </w:t>
      </w:r>
    </w:p>
    <w:p w14:paraId="4D474724">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二、本办法适用对象为在中华人民共和国境内依法设立的各种组织形式的法人企业或单位。个体工商户参照本办法进行划分。</w:t>
      </w:r>
    </w:p>
    <w:p w14:paraId="49133299">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EC1AE25">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四、本办法按照行业门类、大类、中类和组合类别，依据从业人员、营业收入、资产总额等指标或替代指标，将我国的企业划分为大型、中型、小型、微型等四种类型。具体划分标准见附表。</w:t>
      </w:r>
    </w:p>
    <w:p w14:paraId="22FFE712">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 五、企业划分由政府综合统计部门根据统计年报每年确定一次，定报统计原则上不进行调整。</w:t>
      </w:r>
    </w:p>
    <w:p w14:paraId="42D2C38C">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六、本办法自印发之日起执行，国家统计局2003年印发的《统计上大中小型企业划分办法（暂行）》（国统字〔2003〕17号）同时废止。</w:t>
      </w:r>
    </w:p>
    <w:p w14:paraId="504511B1">
      <w:pPr>
        <w:shd w:val="clear" w:color="auto" w:fill="FFFFFF"/>
        <w:ind w:firstLine="420"/>
        <w:rPr>
          <w:rFonts w:hint="eastAsia" w:ascii="微软雅黑" w:hAnsi="微软雅黑" w:cs="微软雅黑"/>
          <w:bCs/>
          <w:szCs w:val="21"/>
          <w:highlight w:val="none"/>
        </w:rPr>
      </w:pPr>
      <w:r>
        <w:rPr>
          <w:rFonts w:hint="eastAsia" w:ascii="微软雅黑" w:hAnsi="微软雅黑" w:cs="微软雅黑"/>
          <w:b/>
          <w:szCs w:val="21"/>
          <w:highlight w:val="none"/>
        </w:rPr>
        <w:t> </w:t>
      </w:r>
      <w:r>
        <w:rPr>
          <w:rFonts w:hint="eastAsia" w:ascii="微软雅黑" w:hAnsi="微软雅黑" w:cs="微软雅黑"/>
          <w:szCs w:val="21"/>
          <w:highlight w:val="none"/>
        </w:rPr>
        <w:t>　　附表：</w:t>
      </w:r>
    </w:p>
    <w:p w14:paraId="5ECD26D1">
      <w:pPr>
        <w:shd w:val="clear" w:color="auto" w:fill="FFFFFF"/>
        <w:ind w:firstLine="420"/>
        <w:rPr>
          <w:rFonts w:hint="eastAsia" w:ascii="微软雅黑" w:hAnsi="微软雅黑" w:cs="微软雅黑"/>
          <w:bCs/>
          <w:szCs w:val="21"/>
          <w:highlight w:val="none"/>
        </w:rPr>
      </w:pPr>
      <w:r>
        <w:rPr>
          <w:rFonts w:hint="eastAsia" w:ascii="微软雅黑" w:hAnsi="微软雅黑" w:cs="微软雅黑"/>
          <w:szCs w:val="21"/>
          <w:highlight w:val="none"/>
        </w:rPr>
        <w:t> </w:t>
      </w:r>
      <w:r>
        <w:rPr>
          <w:rFonts w:hint="eastAsia" w:ascii="微软雅黑" w:hAnsi="微软雅黑" w:cs="微软雅黑"/>
          <w:b/>
          <w:szCs w:val="21"/>
          <w:highlight w:val="none"/>
        </w:rPr>
        <w:t>统计上大中小微型企业划分标准</w:t>
      </w:r>
    </w:p>
    <w:tbl>
      <w:tblPr>
        <w:tblStyle w:val="52"/>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908"/>
      </w:tblGrid>
      <w:tr w14:paraId="5E7F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60" w:type="dxa"/>
            <w:shd w:val="clear" w:color="auto" w:fill="auto"/>
            <w:tcMar>
              <w:top w:w="0" w:type="dxa"/>
              <w:left w:w="108" w:type="dxa"/>
              <w:bottom w:w="0" w:type="dxa"/>
              <w:right w:w="108" w:type="dxa"/>
            </w:tcMar>
            <w:vAlign w:val="center"/>
          </w:tcPr>
          <w:p w14:paraId="39C7EECD">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szCs w:val="21"/>
                <w:highlight w:val="none"/>
              </w:rPr>
              <w:t> </w:t>
            </w:r>
            <w:r>
              <w:rPr>
                <w:rFonts w:hint="eastAsia" w:ascii="微软雅黑" w:hAnsi="微软雅黑" w:cs="微软雅黑"/>
                <w:b/>
                <w:szCs w:val="21"/>
                <w:highlight w:val="none"/>
              </w:rPr>
              <w:t>行业名称</w:t>
            </w:r>
          </w:p>
        </w:tc>
        <w:tc>
          <w:tcPr>
            <w:tcW w:w="1281" w:type="dxa"/>
            <w:shd w:val="clear" w:color="auto" w:fill="auto"/>
            <w:tcMar>
              <w:top w:w="0" w:type="dxa"/>
              <w:left w:w="108" w:type="dxa"/>
              <w:bottom w:w="0" w:type="dxa"/>
              <w:right w:w="108" w:type="dxa"/>
            </w:tcMar>
            <w:vAlign w:val="center"/>
          </w:tcPr>
          <w:p w14:paraId="534D29EF">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b/>
                <w:szCs w:val="21"/>
                <w:highlight w:val="none"/>
              </w:rPr>
              <w:t>指标名称</w:t>
            </w:r>
          </w:p>
        </w:tc>
        <w:tc>
          <w:tcPr>
            <w:tcW w:w="758" w:type="dxa"/>
            <w:shd w:val="clear" w:color="auto" w:fill="auto"/>
            <w:tcMar>
              <w:top w:w="0" w:type="dxa"/>
              <w:left w:w="108" w:type="dxa"/>
              <w:bottom w:w="0" w:type="dxa"/>
              <w:right w:w="108" w:type="dxa"/>
            </w:tcMar>
            <w:vAlign w:val="center"/>
          </w:tcPr>
          <w:p w14:paraId="49DF53A6">
            <w:pPr>
              <w:spacing w:line="240" w:lineRule="auto"/>
              <w:ind w:firstLine="0" w:firstLineChars="0"/>
              <w:jc w:val="center"/>
              <w:rPr>
                <w:rFonts w:hint="eastAsia" w:ascii="微软雅黑" w:hAnsi="微软雅黑" w:cs="微软雅黑"/>
                <w:b/>
                <w:szCs w:val="21"/>
                <w:highlight w:val="none"/>
              </w:rPr>
            </w:pPr>
            <w:r>
              <w:rPr>
                <w:rFonts w:hint="eastAsia" w:ascii="微软雅黑" w:hAnsi="微软雅黑" w:cs="微软雅黑"/>
                <w:b/>
                <w:szCs w:val="21"/>
                <w:highlight w:val="none"/>
              </w:rPr>
              <w:t>计量</w:t>
            </w:r>
          </w:p>
          <w:p w14:paraId="0CA654AD">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b/>
                <w:szCs w:val="21"/>
                <w:highlight w:val="none"/>
              </w:rPr>
              <w:t>单位</w:t>
            </w:r>
          </w:p>
        </w:tc>
        <w:tc>
          <w:tcPr>
            <w:tcW w:w="993" w:type="dxa"/>
            <w:shd w:val="clear" w:color="auto" w:fill="auto"/>
            <w:tcMar>
              <w:top w:w="0" w:type="dxa"/>
              <w:left w:w="108" w:type="dxa"/>
              <w:bottom w:w="0" w:type="dxa"/>
              <w:right w:w="108" w:type="dxa"/>
            </w:tcMar>
            <w:vAlign w:val="center"/>
          </w:tcPr>
          <w:p w14:paraId="46C91908">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b/>
                <w:szCs w:val="21"/>
                <w:highlight w:val="none"/>
              </w:rPr>
              <w:t>大型</w:t>
            </w:r>
          </w:p>
        </w:tc>
        <w:tc>
          <w:tcPr>
            <w:tcW w:w="1491" w:type="dxa"/>
            <w:shd w:val="clear" w:color="auto" w:fill="auto"/>
            <w:tcMar>
              <w:top w:w="0" w:type="dxa"/>
              <w:left w:w="108" w:type="dxa"/>
              <w:bottom w:w="0" w:type="dxa"/>
              <w:right w:w="108" w:type="dxa"/>
            </w:tcMar>
            <w:vAlign w:val="center"/>
          </w:tcPr>
          <w:p w14:paraId="6E9F4BC0">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b/>
                <w:szCs w:val="21"/>
                <w:highlight w:val="none"/>
              </w:rPr>
              <w:t>中型</w:t>
            </w:r>
          </w:p>
        </w:tc>
        <w:tc>
          <w:tcPr>
            <w:tcW w:w="1315" w:type="dxa"/>
            <w:shd w:val="clear" w:color="auto" w:fill="auto"/>
            <w:tcMar>
              <w:top w:w="0" w:type="dxa"/>
              <w:left w:w="108" w:type="dxa"/>
              <w:bottom w:w="0" w:type="dxa"/>
              <w:right w:w="108" w:type="dxa"/>
            </w:tcMar>
            <w:vAlign w:val="center"/>
          </w:tcPr>
          <w:p w14:paraId="12F2DB4B">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b/>
                <w:szCs w:val="21"/>
                <w:highlight w:val="none"/>
              </w:rPr>
              <w:t>小型</w:t>
            </w:r>
          </w:p>
        </w:tc>
        <w:tc>
          <w:tcPr>
            <w:tcW w:w="908" w:type="dxa"/>
            <w:shd w:val="clear" w:color="auto" w:fill="auto"/>
            <w:tcMar>
              <w:top w:w="0" w:type="dxa"/>
              <w:left w:w="108" w:type="dxa"/>
              <w:bottom w:w="0" w:type="dxa"/>
              <w:right w:w="108" w:type="dxa"/>
            </w:tcMar>
            <w:vAlign w:val="center"/>
          </w:tcPr>
          <w:p w14:paraId="65029D8C">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b/>
                <w:szCs w:val="21"/>
                <w:highlight w:val="none"/>
              </w:rPr>
              <w:t>微型</w:t>
            </w:r>
          </w:p>
        </w:tc>
      </w:tr>
      <w:tr w14:paraId="3C5D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4A77E43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农、林、牧、渔业</w:t>
            </w:r>
          </w:p>
        </w:tc>
        <w:tc>
          <w:tcPr>
            <w:tcW w:w="1281" w:type="dxa"/>
            <w:shd w:val="clear" w:color="auto" w:fill="auto"/>
            <w:tcMar>
              <w:top w:w="0" w:type="dxa"/>
              <w:left w:w="108" w:type="dxa"/>
              <w:bottom w:w="0" w:type="dxa"/>
              <w:right w:w="108" w:type="dxa"/>
            </w:tcMar>
            <w:vAlign w:val="center"/>
          </w:tcPr>
          <w:p w14:paraId="1C4823E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5BFE85A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61326CB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Y≥20000</w:t>
            </w:r>
          </w:p>
        </w:tc>
        <w:tc>
          <w:tcPr>
            <w:tcW w:w="1491" w:type="dxa"/>
            <w:shd w:val="clear" w:color="auto" w:fill="auto"/>
            <w:tcMar>
              <w:top w:w="0" w:type="dxa"/>
              <w:left w:w="108" w:type="dxa"/>
              <w:bottom w:w="0" w:type="dxa"/>
              <w:right w:w="108" w:type="dxa"/>
            </w:tcMar>
            <w:vAlign w:val="center"/>
          </w:tcPr>
          <w:p w14:paraId="41C8DFE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500≤Y＜20000</w:t>
            </w:r>
          </w:p>
        </w:tc>
        <w:tc>
          <w:tcPr>
            <w:tcW w:w="1315" w:type="dxa"/>
            <w:shd w:val="clear" w:color="auto" w:fill="auto"/>
            <w:tcMar>
              <w:top w:w="0" w:type="dxa"/>
              <w:left w:w="108" w:type="dxa"/>
              <w:bottom w:w="0" w:type="dxa"/>
              <w:right w:w="108" w:type="dxa"/>
            </w:tcMar>
            <w:vAlign w:val="center"/>
          </w:tcPr>
          <w:p w14:paraId="60C5BA0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50≤Y＜500</w:t>
            </w:r>
          </w:p>
        </w:tc>
        <w:tc>
          <w:tcPr>
            <w:tcW w:w="908" w:type="dxa"/>
            <w:shd w:val="clear" w:color="auto" w:fill="auto"/>
            <w:tcMar>
              <w:top w:w="0" w:type="dxa"/>
              <w:left w:w="108" w:type="dxa"/>
              <w:bottom w:w="0" w:type="dxa"/>
              <w:right w:w="108" w:type="dxa"/>
            </w:tcMar>
            <w:vAlign w:val="center"/>
          </w:tcPr>
          <w:p w14:paraId="02FFAA3D">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Y＜50</w:t>
            </w:r>
          </w:p>
        </w:tc>
      </w:tr>
      <w:tr w14:paraId="029E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2ED4D7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工业 *</w:t>
            </w:r>
          </w:p>
        </w:tc>
        <w:tc>
          <w:tcPr>
            <w:tcW w:w="1281" w:type="dxa"/>
            <w:shd w:val="clear" w:color="auto" w:fill="auto"/>
            <w:tcMar>
              <w:top w:w="0" w:type="dxa"/>
              <w:left w:w="108" w:type="dxa"/>
              <w:bottom w:w="0" w:type="dxa"/>
              <w:right w:w="108" w:type="dxa"/>
            </w:tcMar>
            <w:vAlign w:val="center"/>
          </w:tcPr>
          <w:p w14:paraId="71EA51D5">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55FDEE9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3C7AD78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X≥1000</w:t>
            </w:r>
          </w:p>
        </w:tc>
        <w:tc>
          <w:tcPr>
            <w:tcW w:w="1491" w:type="dxa"/>
            <w:shd w:val="clear" w:color="auto" w:fill="auto"/>
            <w:tcMar>
              <w:top w:w="0" w:type="dxa"/>
              <w:left w:w="108" w:type="dxa"/>
              <w:bottom w:w="0" w:type="dxa"/>
              <w:right w:w="108" w:type="dxa"/>
            </w:tcMar>
            <w:vAlign w:val="center"/>
          </w:tcPr>
          <w:p w14:paraId="10C1C0B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300≤X＜1000</w:t>
            </w:r>
          </w:p>
        </w:tc>
        <w:tc>
          <w:tcPr>
            <w:tcW w:w="1315" w:type="dxa"/>
            <w:shd w:val="clear" w:color="auto" w:fill="auto"/>
            <w:tcMar>
              <w:top w:w="0" w:type="dxa"/>
              <w:left w:w="108" w:type="dxa"/>
              <w:bottom w:w="0" w:type="dxa"/>
              <w:right w:w="108" w:type="dxa"/>
            </w:tcMar>
            <w:vAlign w:val="center"/>
          </w:tcPr>
          <w:p w14:paraId="2B458B2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20≤X＜300</w:t>
            </w:r>
          </w:p>
        </w:tc>
        <w:tc>
          <w:tcPr>
            <w:tcW w:w="908" w:type="dxa"/>
            <w:shd w:val="clear" w:color="auto" w:fill="auto"/>
            <w:tcMar>
              <w:top w:w="0" w:type="dxa"/>
              <w:left w:w="108" w:type="dxa"/>
              <w:bottom w:w="0" w:type="dxa"/>
              <w:right w:w="108" w:type="dxa"/>
            </w:tcMar>
            <w:vAlign w:val="center"/>
          </w:tcPr>
          <w:p w14:paraId="1C73B1D8">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X＜20</w:t>
            </w:r>
          </w:p>
        </w:tc>
      </w:tr>
      <w:tr w14:paraId="17A2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7CA5DFC">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5C973EB5">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69249BE0">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5FBFC9D8">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Y≥40000</w:t>
            </w:r>
          </w:p>
        </w:tc>
        <w:tc>
          <w:tcPr>
            <w:tcW w:w="1491" w:type="dxa"/>
            <w:shd w:val="clear" w:color="auto" w:fill="auto"/>
            <w:tcMar>
              <w:top w:w="0" w:type="dxa"/>
              <w:left w:w="108" w:type="dxa"/>
              <w:bottom w:w="0" w:type="dxa"/>
              <w:right w:w="108" w:type="dxa"/>
            </w:tcMar>
            <w:vAlign w:val="center"/>
          </w:tcPr>
          <w:p w14:paraId="6F5232A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2000≤Y＜40000</w:t>
            </w:r>
          </w:p>
        </w:tc>
        <w:tc>
          <w:tcPr>
            <w:tcW w:w="1315" w:type="dxa"/>
            <w:shd w:val="clear" w:color="auto" w:fill="auto"/>
            <w:tcMar>
              <w:top w:w="0" w:type="dxa"/>
              <w:left w:w="108" w:type="dxa"/>
              <w:bottom w:w="0" w:type="dxa"/>
              <w:right w:w="108" w:type="dxa"/>
            </w:tcMar>
            <w:vAlign w:val="center"/>
          </w:tcPr>
          <w:p w14:paraId="6CC5E80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300≤Y＜2000</w:t>
            </w:r>
          </w:p>
        </w:tc>
        <w:tc>
          <w:tcPr>
            <w:tcW w:w="908" w:type="dxa"/>
            <w:shd w:val="clear" w:color="auto" w:fill="auto"/>
            <w:tcMar>
              <w:top w:w="0" w:type="dxa"/>
              <w:left w:w="108" w:type="dxa"/>
              <w:bottom w:w="0" w:type="dxa"/>
              <w:right w:w="108" w:type="dxa"/>
            </w:tcMar>
            <w:vAlign w:val="center"/>
          </w:tcPr>
          <w:p w14:paraId="0A31F7F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Y＜300</w:t>
            </w:r>
          </w:p>
        </w:tc>
      </w:tr>
      <w:tr w14:paraId="0983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10DF105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建筑业</w:t>
            </w:r>
          </w:p>
        </w:tc>
        <w:tc>
          <w:tcPr>
            <w:tcW w:w="1281" w:type="dxa"/>
            <w:shd w:val="clear" w:color="auto" w:fill="auto"/>
            <w:tcMar>
              <w:top w:w="0" w:type="dxa"/>
              <w:left w:w="108" w:type="dxa"/>
              <w:bottom w:w="0" w:type="dxa"/>
              <w:right w:w="108" w:type="dxa"/>
            </w:tcMar>
            <w:vAlign w:val="center"/>
          </w:tcPr>
          <w:p w14:paraId="54DD5A0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218FDCF8">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174E0CC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Y≥80000</w:t>
            </w:r>
          </w:p>
        </w:tc>
        <w:tc>
          <w:tcPr>
            <w:tcW w:w="1491" w:type="dxa"/>
            <w:shd w:val="clear" w:color="auto" w:fill="auto"/>
            <w:tcMar>
              <w:top w:w="0" w:type="dxa"/>
              <w:left w:w="108" w:type="dxa"/>
              <w:bottom w:w="0" w:type="dxa"/>
              <w:right w:w="108" w:type="dxa"/>
            </w:tcMar>
            <w:vAlign w:val="center"/>
          </w:tcPr>
          <w:p w14:paraId="75806800">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6000≤Y＜80000</w:t>
            </w:r>
          </w:p>
        </w:tc>
        <w:tc>
          <w:tcPr>
            <w:tcW w:w="1315" w:type="dxa"/>
            <w:shd w:val="clear" w:color="auto" w:fill="auto"/>
            <w:tcMar>
              <w:top w:w="0" w:type="dxa"/>
              <w:left w:w="108" w:type="dxa"/>
              <w:bottom w:w="0" w:type="dxa"/>
              <w:right w:w="108" w:type="dxa"/>
            </w:tcMar>
            <w:vAlign w:val="center"/>
          </w:tcPr>
          <w:p w14:paraId="5D2016A2">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300≤Y＜6000</w:t>
            </w:r>
          </w:p>
        </w:tc>
        <w:tc>
          <w:tcPr>
            <w:tcW w:w="908" w:type="dxa"/>
            <w:shd w:val="clear" w:color="auto" w:fill="auto"/>
            <w:tcMar>
              <w:top w:w="0" w:type="dxa"/>
              <w:left w:w="108" w:type="dxa"/>
              <w:bottom w:w="0" w:type="dxa"/>
              <w:right w:w="108" w:type="dxa"/>
            </w:tcMar>
            <w:vAlign w:val="center"/>
          </w:tcPr>
          <w:p w14:paraId="66C1D77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Y＜300</w:t>
            </w:r>
          </w:p>
        </w:tc>
      </w:tr>
      <w:tr w14:paraId="5842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20FB7AB">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008111E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资产总额(Z)</w:t>
            </w:r>
          </w:p>
        </w:tc>
        <w:tc>
          <w:tcPr>
            <w:tcW w:w="758" w:type="dxa"/>
            <w:shd w:val="clear" w:color="auto" w:fill="auto"/>
            <w:tcMar>
              <w:top w:w="0" w:type="dxa"/>
              <w:left w:w="108" w:type="dxa"/>
              <w:bottom w:w="0" w:type="dxa"/>
              <w:right w:w="108" w:type="dxa"/>
            </w:tcMar>
            <w:vAlign w:val="center"/>
          </w:tcPr>
          <w:p w14:paraId="2906473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6F20E9C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Z≥80000</w:t>
            </w:r>
          </w:p>
        </w:tc>
        <w:tc>
          <w:tcPr>
            <w:tcW w:w="1491" w:type="dxa"/>
            <w:shd w:val="clear" w:color="auto" w:fill="auto"/>
            <w:tcMar>
              <w:top w:w="0" w:type="dxa"/>
              <w:left w:w="108" w:type="dxa"/>
              <w:bottom w:w="0" w:type="dxa"/>
              <w:right w:w="108" w:type="dxa"/>
            </w:tcMar>
            <w:vAlign w:val="center"/>
          </w:tcPr>
          <w:p w14:paraId="190519C0">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5000≤Z＜80000</w:t>
            </w:r>
          </w:p>
        </w:tc>
        <w:tc>
          <w:tcPr>
            <w:tcW w:w="1315" w:type="dxa"/>
            <w:shd w:val="clear" w:color="auto" w:fill="auto"/>
            <w:tcMar>
              <w:top w:w="0" w:type="dxa"/>
              <w:left w:w="108" w:type="dxa"/>
              <w:bottom w:w="0" w:type="dxa"/>
              <w:right w:w="108" w:type="dxa"/>
            </w:tcMar>
            <w:vAlign w:val="center"/>
          </w:tcPr>
          <w:p w14:paraId="22F22EE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300≤Z＜5000</w:t>
            </w:r>
          </w:p>
        </w:tc>
        <w:tc>
          <w:tcPr>
            <w:tcW w:w="908" w:type="dxa"/>
            <w:shd w:val="clear" w:color="auto" w:fill="auto"/>
            <w:tcMar>
              <w:top w:w="0" w:type="dxa"/>
              <w:left w:w="108" w:type="dxa"/>
              <w:bottom w:w="0" w:type="dxa"/>
              <w:right w:w="108" w:type="dxa"/>
            </w:tcMar>
            <w:vAlign w:val="center"/>
          </w:tcPr>
          <w:p w14:paraId="79C2C4D6">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Z＜300</w:t>
            </w:r>
          </w:p>
        </w:tc>
      </w:tr>
      <w:tr w14:paraId="1DD7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EDE8D5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批发业</w:t>
            </w:r>
          </w:p>
        </w:tc>
        <w:tc>
          <w:tcPr>
            <w:tcW w:w="1281" w:type="dxa"/>
            <w:shd w:val="clear" w:color="auto" w:fill="auto"/>
            <w:tcMar>
              <w:top w:w="0" w:type="dxa"/>
              <w:left w:w="108" w:type="dxa"/>
              <w:bottom w:w="0" w:type="dxa"/>
              <w:right w:w="108" w:type="dxa"/>
            </w:tcMar>
            <w:vAlign w:val="center"/>
          </w:tcPr>
          <w:p w14:paraId="70B50AE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08F74E21">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5E981C3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X≥200</w:t>
            </w:r>
          </w:p>
        </w:tc>
        <w:tc>
          <w:tcPr>
            <w:tcW w:w="1491" w:type="dxa"/>
            <w:shd w:val="clear" w:color="auto" w:fill="auto"/>
            <w:tcMar>
              <w:top w:w="0" w:type="dxa"/>
              <w:left w:w="108" w:type="dxa"/>
              <w:bottom w:w="0" w:type="dxa"/>
              <w:right w:w="108" w:type="dxa"/>
            </w:tcMar>
            <w:vAlign w:val="center"/>
          </w:tcPr>
          <w:p w14:paraId="1E3422B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20≤X＜200</w:t>
            </w:r>
          </w:p>
        </w:tc>
        <w:tc>
          <w:tcPr>
            <w:tcW w:w="1315" w:type="dxa"/>
            <w:shd w:val="clear" w:color="auto" w:fill="auto"/>
            <w:tcMar>
              <w:top w:w="0" w:type="dxa"/>
              <w:left w:w="108" w:type="dxa"/>
              <w:bottom w:w="0" w:type="dxa"/>
              <w:right w:w="108" w:type="dxa"/>
            </w:tcMar>
            <w:vAlign w:val="center"/>
          </w:tcPr>
          <w:p w14:paraId="0CBF5AB6">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5≤X＜20</w:t>
            </w:r>
          </w:p>
        </w:tc>
        <w:tc>
          <w:tcPr>
            <w:tcW w:w="908" w:type="dxa"/>
            <w:shd w:val="clear" w:color="auto" w:fill="auto"/>
            <w:tcMar>
              <w:top w:w="0" w:type="dxa"/>
              <w:left w:w="108" w:type="dxa"/>
              <w:bottom w:w="0" w:type="dxa"/>
              <w:right w:w="108" w:type="dxa"/>
            </w:tcMar>
            <w:vAlign w:val="center"/>
          </w:tcPr>
          <w:p w14:paraId="6429E221">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X＜5</w:t>
            </w:r>
          </w:p>
        </w:tc>
      </w:tr>
      <w:tr w14:paraId="6D08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71DE492">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33F477B1">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3C8FF9B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0C60E80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Y≥40000</w:t>
            </w:r>
          </w:p>
        </w:tc>
        <w:tc>
          <w:tcPr>
            <w:tcW w:w="1491" w:type="dxa"/>
            <w:shd w:val="clear" w:color="auto" w:fill="auto"/>
            <w:tcMar>
              <w:top w:w="0" w:type="dxa"/>
              <w:left w:w="108" w:type="dxa"/>
              <w:bottom w:w="0" w:type="dxa"/>
              <w:right w:w="108" w:type="dxa"/>
            </w:tcMar>
            <w:vAlign w:val="center"/>
          </w:tcPr>
          <w:p w14:paraId="0FA7AF38">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5000≤Y＜40000</w:t>
            </w:r>
          </w:p>
        </w:tc>
        <w:tc>
          <w:tcPr>
            <w:tcW w:w="1315" w:type="dxa"/>
            <w:shd w:val="clear" w:color="auto" w:fill="auto"/>
            <w:tcMar>
              <w:top w:w="0" w:type="dxa"/>
              <w:left w:w="108" w:type="dxa"/>
              <w:bottom w:w="0" w:type="dxa"/>
              <w:right w:w="108" w:type="dxa"/>
            </w:tcMar>
            <w:vAlign w:val="center"/>
          </w:tcPr>
          <w:p w14:paraId="329CFD08">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1000≤Y＜5000</w:t>
            </w:r>
          </w:p>
        </w:tc>
        <w:tc>
          <w:tcPr>
            <w:tcW w:w="908" w:type="dxa"/>
            <w:shd w:val="clear" w:color="auto" w:fill="auto"/>
            <w:tcMar>
              <w:top w:w="0" w:type="dxa"/>
              <w:left w:w="108" w:type="dxa"/>
              <w:bottom w:w="0" w:type="dxa"/>
              <w:right w:w="108" w:type="dxa"/>
            </w:tcMar>
            <w:vAlign w:val="center"/>
          </w:tcPr>
          <w:p w14:paraId="7D0B6EF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Y＜1000</w:t>
            </w:r>
          </w:p>
        </w:tc>
      </w:tr>
      <w:tr w14:paraId="0451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4EB09355">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零售业</w:t>
            </w:r>
          </w:p>
        </w:tc>
        <w:tc>
          <w:tcPr>
            <w:tcW w:w="1281" w:type="dxa"/>
            <w:shd w:val="clear" w:color="auto" w:fill="auto"/>
            <w:tcMar>
              <w:top w:w="0" w:type="dxa"/>
              <w:left w:w="108" w:type="dxa"/>
              <w:bottom w:w="0" w:type="dxa"/>
              <w:right w:w="108" w:type="dxa"/>
            </w:tcMar>
            <w:vAlign w:val="center"/>
          </w:tcPr>
          <w:p w14:paraId="7BCD520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1528CB6D">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3AFBE68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558DBFBD">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50≤X＜300</w:t>
            </w:r>
          </w:p>
        </w:tc>
        <w:tc>
          <w:tcPr>
            <w:tcW w:w="1315" w:type="dxa"/>
            <w:shd w:val="clear" w:color="auto" w:fill="auto"/>
            <w:tcMar>
              <w:top w:w="0" w:type="dxa"/>
              <w:left w:w="108" w:type="dxa"/>
              <w:bottom w:w="0" w:type="dxa"/>
              <w:right w:w="108" w:type="dxa"/>
            </w:tcMar>
            <w:vAlign w:val="center"/>
          </w:tcPr>
          <w:p w14:paraId="21289BC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10≤X＜50</w:t>
            </w:r>
          </w:p>
        </w:tc>
        <w:tc>
          <w:tcPr>
            <w:tcW w:w="908" w:type="dxa"/>
            <w:shd w:val="clear" w:color="auto" w:fill="auto"/>
            <w:tcMar>
              <w:top w:w="0" w:type="dxa"/>
              <w:left w:w="108" w:type="dxa"/>
              <w:bottom w:w="0" w:type="dxa"/>
              <w:right w:w="108" w:type="dxa"/>
            </w:tcMar>
            <w:vAlign w:val="center"/>
          </w:tcPr>
          <w:p w14:paraId="4681AB7D">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w:t>
            </w:r>
          </w:p>
        </w:tc>
      </w:tr>
      <w:tr w14:paraId="3C15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0C1E74B">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02881D4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7F4DE24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5A8BD1E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Y≥20000</w:t>
            </w:r>
          </w:p>
        </w:tc>
        <w:tc>
          <w:tcPr>
            <w:tcW w:w="1491" w:type="dxa"/>
            <w:shd w:val="clear" w:color="auto" w:fill="auto"/>
            <w:tcMar>
              <w:top w:w="0" w:type="dxa"/>
              <w:left w:w="108" w:type="dxa"/>
              <w:bottom w:w="0" w:type="dxa"/>
              <w:right w:w="108" w:type="dxa"/>
            </w:tcMar>
            <w:vAlign w:val="center"/>
          </w:tcPr>
          <w:p w14:paraId="36D7FBE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500≤Y＜20000</w:t>
            </w:r>
          </w:p>
        </w:tc>
        <w:tc>
          <w:tcPr>
            <w:tcW w:w="1315" w:type="dxa"/>
            <w:shd w:val="clear" w:color="auto" w:fill="auto"/>
            <w:tcMar>
              <w:top w:w="0" w:type="dxa"/>
              <w:left w:w="108" w:type="dxa"/>
              <w:bottom w:w="0" w:type="dxa"/>
              <w:right w:w="108" w:type="dxa"/>
            </w:tcMar>
            <w:vAlign w:val="center"/>
          </w:tcPr>
          <w:p w14:paraId="135E59B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100≤Y＜500</w:t>
            </w:r>
          </w:p>
        </w:tc>
        <w:tc>
          <w:tcPr>
            <w:tcW w:w="908" w:type="dxa"/>
            <w:shd w:val="clear" w:color="auto" w:fill="auto"/>
            <w:tcMar>
              <w:top w:w="0" w:type="dxa"/>
              <w:left w:w="108" w:type="dxa"/>
              <w:bottom w:w="0" w:type="dxa"/>
              <w:right w:w="108" w:type="dxa"/>
            </w:tcMar>
            <w:vAlign w:val="center"/>
          </w:tcPr>
          <w:p w14:paraId="0D950F7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Y＜100</w:t>
            </w:r>
          </w:p>
        </w:tc>
      </w:tr>
      <w:tr w14:paraId="5F72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5B4C310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交通运输业 *</w:t>
            </w:r>
          </w:p>
        </w:tc>
        <w:tc>
          <w:tcPr>
            <w:tcW w:w="1281" w:type="dxa"/>
            <w:shd w:val="clear" w:color="auto" w:fill="auto"/>
            <w:tcMar>
              <w:top w:w="0" w:type="dxa"/>
              <w:left w:w="108" w:type="dxa"/>
              <w:bottom w:w="0" w:type="dxa"/>
              <w:right w:w="108" w:type="dxa"/>
            </w:tcMar>
            <w:vAlign w:val="center"/>
          </w:tcPr>
          <w:p w14:paraId="0F6F2D7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7E10FDE8">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7CADA590">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X≥1000</w:t>
            </w:r>
          </w:p>
        </w:tc>
        <w:tc>
          <w:tcPr>
            <w:tcW w:w="1491" w:type="dxa"/>
            <w:shd w:val="clear" w:color="auto" w:fill="auto"/>
            <w:tcMar>
              <w:top w:w="0" w:type="dxa"/>
              <w:left w:w="108" w:type="dxa"/>
              <w:bottom w:w="0" w:type="dxa"/>
              <w:right w:w="108" w:type="dxa"/>
            </w:tcMar>
            <w:vAlign w:val="center"/>
          </w:tcPr>
          <w:p w14:paraId="6030BC18">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300≤X＜1000</w:t>
            </w:r>
          </w:p>
        </w:tc>
        <w:tc>
          <w:tcPr>
            <w:tcW w:w="1315" w:type="dxa"/>
            <w:shd w:val="clear" w:color="auto" w:fill="auto"/>
            <w:tcMar>
              <w:top w:w="0" w:type="dxa"/>
              <w:left w:w="108" w:type="dxa"/>
              <w:bottom w:w="0" w:type="dxa"/>
              <w:right w:w="108" w:type="dxa"/>
            </w:tcMar>
            <w:vAlign w:val="center"/>
          </w:tcPr>
          <w:p w14:paraId="4B61237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20≤X＜300</w:t>
            </w:r>
          </w:p>
        </w:tc>
        <w:tc>
          <w:tcPr>
            <w:tcW w:w="908" w:type="dxa"/>
            <w:shd w:val="clear" w:color="auto" w:fill="auto"/>
            <w:tcMar>
              <w:top w:w="0" w:type="dxa"/>
              <w:left w:w="108" w:type="dxa"/>
              <w:bottom w:w="0" w:type="dxa"/>
              <w:right w:w="108" w:type="dxa"/>
            </w:tcMar>
            <w:vAlign w:val="center"/>
          </w:tcPr>
          <w:p w14:paraId="71DC58C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X＜20</w:t>
            </w:r>
          </w:p>
        </w:tc>
      </w:tr>
      <w:tr w14:paraId="5A8E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3630768">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0470853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1AAEB16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5C4B370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Y≥30000</w:t>
            </w:r>
          </w:p>
        </w:tc>
        <w:tc>
          <w:tcPr>
            <w:tcW w:w="1491" w:type="dxa"/>
            <w:shd w:val="clear" w:color="auto" w:fill="auto"/>
            <w:tcMar>
              <w:top w:w="0" w:type="dxa"/>
              <w:left w:w="108" w:type="dxa"/>
              <w:bottom w:w="0" w:type="dxa"/>
              <w:right w:w="108" w:type="dxa"/>
            </w:tcMar>
            <w:vAlign w:val="center"/>
          </w:tcPr>
          <w:p w14:paraId="1B5B84D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3000≤Y＜30000</w:t>
            </w:r>
          </w:p>
        </w:tc>
        <w:tc>
          <w:tcPr>
            <w:tcW w:w="1315" w:type="dxa"/>
            <w:shd w:val="clear" w:color="auto" w:fill="auto"/>
            <w:tcMar>
              <w:top w:w="0" w:type="dxa"/>
              <w:left w:w="108" w:type="dxa"/>
              <w:bottom w:w="0" w:type="dxa"/>
              <w:right w:w="108" w:type="dxa"/>
            </w:tcMar>
            <w:vAlign w:val="center"/>
          </w:tcPr>
          <w:p w14:paraId="6218A968">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200≤Y＜3000</w:t>
            </w:r>
          </w:p>
        </w:tc>
        <w:tc>
          <w:tcPr>
            <w:tcW w:w="908" w:type="dxa"/>
            <w:shd w:val="clear" w:color="auto" w:fill="auto"/>
            <w:tcMar>
              <w:top w:w="0" w:type="dxa"/>
              <w:left w:w="108" w:type="dxa"/>
              <w:bottom w:w="0" w:type="dxa"/>
              <w:right w:w="108" w:type="dxa"/>
            </w:tcMar>
            <w:vAlign w:val="center"/>
          </w:tcPr>
          <w:p w14:paraId="1CEAE10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Y＜200</w:t>
            </w:r>
          </w:p>
        </w:tc>
      </w:tr>
      <w:tr w14:paraId="1E8F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050E99C2">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仓储业</w:t>
            </w:r>
          </w:p>
        </w:tc>
        <w:tc>
          <w:tcPr>
            <w:tcW w:w="1281" w:type="dxa"/>
            <w:shd w:val="clear" w:color="auto" w:fill="auto"/>
            <w:tcMar>
              <w:top w:w="0" w:type="dxa"/>
              <w:left w:w="108" w:type="dxa"/>
              <w:bottom w:w="0" w:type="dxa"/>
              <w:right w:w="108" w:type="dxa"/>
            </w:tcMar>
            <w:vAlign w:val="center"/>
          </w:tcPr>
          <w:p w14:paraId="2D21CD5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76A71C4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3D1AB2B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X≥200</w:t>
            </w:r>
          </w:p>
        </w:tc>
        <w:tc>
          <w:tcPr>
            <w:tcW w:w="1491" w:type="dxa"/>
            <w:shd w:val="clear" w:color="auto" w:fill="auto"/>
            <w:tcMar>
              <w:top w:w="0" w:type="dxa"/>
              <w:left w:w="108" w:type="dxa"/>
              <w:bottom w:w="0" w:type="dxa"/>
              <w:right w:w="108" w:type="dxa"/>
            </w:tcMar>
            <w:vAlign w:val="center"/>
          </w:tcPr>
          <w:p w14:paraId="5399E2B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100≤X＜200</w:t>
            </w:r>
          </w:p>
        </w:tc>
        <w:tc>
          <w:tcPr>
            <w:tcW w:w="1315" w:type="dxa"/>
            <w:shd w:val="clear" w:color="auto" w:fill="auto"/>
            <w:tcMar>
              <w:top w:w="0" w:type="dxa"/>
              <w:left w:w="108" w:type="dxa"/>
              <w:bottom w:w="0" w:type="dxa"/>
              <w:right w:w="108" w:type="dxa"/>
            </w:tcMar>
            <w:vAlign w:val="center"/>
          </w:tcPr>
          <w:p w14:paraId="1B095A8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20≤X＜100</w:t>
            </w:r>
          </w:p>
        </w:tc>
        <w:tc>
          <w:tcPr>
            <w:tcW w:w="908" w:type="dxa"/>
            <w:shd w:val="clear" w:color="auto" w:fill="auto"/>
            <w:tcMar>
              <w:top w:w="0" w:type="dxa"/>
              <w:left w:w="108" w:type="dxa"/>
              <w:bottom w:w="0" w:type="dxa"/>
              <w:right w:w="108" w:type="dxa"/>
            </w:tcMar>
            <w:vAlign w:val="center"/>
          </w:tcPr>
          <w:p w14:paraId="2E1D8A4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X＜20</w:t>
            </w:r>
          </w:p>
        </w:tc>
      </w:tr>
      <w:tr w14:paraId="09BF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0E109F9">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0E5A102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716FD8A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54D2AC0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Y≥30000</w:t>
            </w:r>
          </w:p>
        </w:tc>
        <w:tc>
          <w:tcPr>
            <w:tcW w:w="1491" w:type="dxa"/>
            <w:shd w:val="clear" w:color="auto" w:fill="auto"/>
            <w:tcMar>
              <w:top w:w="0" w:type="dxa"/>
              <w:left w:w="108" w:type="dxa"/>
              <w:bottom w:w="0" w:type="dxa"/>
              <w:right w:w="108" w:type="dxa"/>
            </w:tcMar>
            <w:vAlign w:val="center"/>
          </w:tcPr>
          <w:p w14:paraId="7019C5B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1000≤Y＜30000</w:t>
            </w:r>
          </w:p>
        </w:tc>
        <w:tc>
          <w:tcPr>
            <w:tcW w:w="1315" w:type="dxa"/>
            <w:shd w:val="clear" w:color="auto" w:fill="auto"/>
            <w:tcMar>
              <w:top w:w="0" w:type="dxa"/>
              <w:left w:w="108" w:type="dxa"/>
              <w:bottom w:w="0" w:type="dxa"/>
              <w:right w:w="108" w:type="dxa"/>
            </w:tcMar>
            <w:vAlign w:val="center"/>
          </w:tcPr>
          <w:p w14:paraId="5B58678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100≤Y＜1000</w:t>
            </w:r>
          </w:p>
        </w:tc>
        <w:tc>
          <w:tcPr>
            <w:tcW w:w="908" w:type="dxa"/>
            <w:shd w:val="clear" w:color="auto" w:fill="auto"/>
            <w:tcMar>
              <w:top w:w="0" w:type="dxa"/>
              <w:left w:w="108" w:type="dxa"/>
              <w:bottom w:w="0" w:type="dxa"/>
              <w:right w:w="108" w:type="dxa"/>
            </w:tcMar>
            <w:vAlign w:val="center"/>
          </w:tcPr>
          <w:p w14:paraId="67E2DAB8">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Y＜100</w:t>
            </w:r>
          </w:p>
        </w:tc>
      </w:tr>
      <w:tr w14:paraId="2DB5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7C4F3E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邮政业</w:t>
            </w:r>
          </w:p>
        </w:tc>
        <w:tc>
          <w:tcPr>
            <w:tcW w:w="1281" w:type="dxa"/>
            <w:shd w:val="clear" w:color="auto" w:fill="auto"/>
            <w:tcMar>
              <w:top w:w="0" w:type="dxa"/>
              <w:left w:w="108" w:type="dxa"/>
              <w:bottom w:w="0" w:type="dxa"/>
              <w:right w:w="108" w:type="dxa"/>
            </w:tcMar>
            <w:vAlign w:val="center"/>
          </w:tcPr>
          <w:p w14:paraId="39257A2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3547FD65">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48A4D2C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X≥1000</w:t>
            </w:r>
          </w:p>
        </w:tc>
        <w:tc>
          <w:tcPr>
            <w:tcW w:w="1491" w:type="dxa"/>
            <w:shd w:val="clear" w:color="auto" w:fill="auto"/>
            <w:tcMar>
              <w:top w:w="0" w:type="dxa"/>
              <w:left w:w="108" w:type="dxa"/>
              <w:bottom w:w="0" w:type="dxa"/>
              <w:right w:w="108" w:type="dxa"/>
            </w:tcMar>
            <w:vAlign w:val="center"/>
          </w:tcPr>
          <w:p w14:paraId="6BBE4E3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300≤X＜1000</w:t>
            </w:r>
          </w:p>
        </w:tc>
        <w:tc>
          <w:tcPr>
            <w:tcW w:w="1315" w:type="dxa"/>
            <w:shd w:val="clear" w:color="auto" w:fill="auto"/>
            <w:tcMar>
              <w:top w:w="0" w:type="dxa"/>
              <w:left w:w="108" w:type="dxa"/>
              <w:bottom w:w="0" w:type="dxa"/>
              <w:right w:w="108" w:type="dxa"/>
            </w:tcMar>
            <w:vAlign w:val="center"/>
          </w:tcPr>
          <w:p w14:paraId="1877607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20≤X＜300</w:t>
            </w:r>
          </w:p>
        </w:tc>
        <w:tc>
          <w:tcPr>
            <w:tcW w:w="908" w:type="dxa"/>
            <w:shd w:val="clear" w:color="auto" w:fill="auto"/>
            <w:tcMar>
              <w:top w:w="0" w:type="dxa"/>
              <w:left w:w="108" w:type="dxa"/>
              <w:bottom w:w="0" w:type="dxa"/>
              <w:right w:w="108" w:type="dxa"/>
            </w:tcMar>
            <w:vAlign w:val="center"/>
          </w:tcPr>
          <w:p w14:paraId="6C8EA7A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X＜20</w:t>
            </w:r>
          </w:p>
        </w:tc>
      </w:tr>
      <w:tr w14:paraId="069E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2748208">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2048F61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23A1B3C5">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2C32781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Y≥30000</w:t>
            </w:r>
          </w:p>
        </w:tc>
        <w:tc>
          <w:tcPr>
            <w:tcW w:w="1491" w:type="dxa"/>
            <w:shd w:val="clear" w:color="auto" w:fill="auto"/>
            <w:tcMar>
              <w:top w:w="0" w:type="dxa"/>
              <w:left w:w="108" w:type="dxa"/>
              <w:bottom w:w="0" w:type="dxa"/>
              <w:right w:w="108" w:type="dxa"/>
            </w:tcMar>
            <w:vAlign w:val="center"/>
          </w:tcPr>
          <w:p w14:paraId="3143719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2000≤Y＜30000</w:t>
            </w:r>
          </w:p>
        </w:tc>
        <w:tc>
          <w:tcPr>
            <w:tcW w:w="1315" w:type="dxa"/>
            <w:shd w:val="clear" w:color="auto" w:fill="auto"/>
            <w:tcMar>
              <w:top w:w="0" w:type="dxa"/>
              <w:left w:w="108" w:type="dxa"/>
              <w:bottom w:w="0" w:type="dxa"/>
              <w:right w:w="108" w:type="dxa"/>
            </w:tcMar>
            <w:vAlign w:val="center"/>
          </w:tcPr>
          <w:p w14:paraId="68AE55B2">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100≤Y＜2000</w:t>
            </w:r>
          </w:p>
        </w:tc>
        <w:tc>
          <w:tcPr>
            <w:tcW w:w="908" w:type="dxa"/>
            <w:shd w:val="clear" w:color="auto" w:fill="auto"/>
            <w:tcMar>
              <w:top w:w="0" w:type="dxa"/>
              <w:left w:w="108" w:type="dxa"/>
              <w:bottom w:w="0" w:type="dxa"/>
              <w:right w:w="108" w:type="dxa"/>
            </w:tcMar>
            <w:vAlign w:val="center"/>
          </w:tcPr>
          <w:p w14:paraId="48D7C0FD">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Y＜100</w:t>
            </w:r>
          </w:p>
        </w:tc>
      </w:tr>
      <w:tr w14:paraId="03A5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384187C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住宿业</w:t>
            </w:r>
          </w:p>
        </w:tc>
        <w:tc>
          <w:tcPr>
            <w:tcW w:w="1281" w:type="dxa"/>
            <w:shd w:val="clear" w:color="auto" w:fill="auto"/>
            <w:tcMar>
              <w:top w:w="0" w:type="dxa"/>
              <w:left w:w="108" w:type="dxa"/>
              <w:bottom w:w="0" w:type="dxa"/>
              <w:right w:w="108" w:type="dxa"/>
            </w:tcMar>
            <w:vAlign w:val="center"/>
          </w:tcPr>
          <w:p w14:paraId="109573A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7AAE3441">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05B7D4F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4D33524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100≤X＜300</w:t>
            </w:r>
          </w:p>
        </w:tc>
        <w:tc>
          <w:tcPr>
            <w:tcW w:w="1315" w:type="dxa"/>
            <w:shd w:val="clear" w:color="auto" w:fill="auto"/>
            <w:tcMar>
              <w:top w:w="0" w:type="dxa"/>
              <w:left w:w="108" w:type="dxa"/>
              <w:bottom w:w="0" w:type="dxa"/>
              <w:right w:w="108" w:type="dxa"/>
            </w:tcMar>
            <w:vAlign w:val="center"/>
          </w:tcPr>
          <w:p w14:paraId="53858DA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6DA49496">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w:t>
            </w:r>
          </w:p>
        </w:tc>
      </w:tr>
      <w:tr w14:paraId="0E47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E08AADC">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131A6B42">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5AFE4A08">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46CC8AE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Y≥10000</w:t>
            </w:r>
          </w:p>
        </w:tc>
        <w:tc>
          <w:tcPr>
            <w:tcW w:w="1491" w:type="dxa"/>
            <w:shd w:val="clear" w:color="auto" w:fill="auto"/>
            <w:tcMar>
              <w:top w:w="0" w:type="dxa"/>
              <w:left w:w="108" w:type="dxa"/>
              <w:bottom w:w="0" w:type="dxa"/>
              <w:right w:w="108" w:type="dxa"/>
            </w:tcMar>
            <w:vAlign w:val="center"/>
          </w:tcPr>
          <w:p w14:paraId="77B8D90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2000≤Y＜10000</w:t>
            </w:r>
          </w:p>
        </w:tc>
        <w:tc>
          <w:tcPr>
            <w:tcW w:w="1315" w:type="dxa"/>
            <w:shd w:val="clear" w:color="auto" w:fill="auto"/>
            <w:tcMar>
              <w:top w:w="0" w:type="dxa"/>
              <w:left w:w="108" w:type="dxa"/>
              <w:bottom w:w="0" w:type="dxa"/>
              <w:right w:w="108" w:type="dxa"/>
            </w:tcMar>
            <w:vAlign w:val="center"/>
          </w:tcPr>
          <w:p w14:paraId="3EC42C5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100≤Y＜2000</w:t>
            </w:r>
          </w:p>
        </w:tc>
        <w:tc>
          <w:tcPr>
            <w:tcW w:w="908" w:type="dxa"/>
            <w:shd w:val="clear" w:color="auto" w:fill="auto"/>
            <w:tcMar>
              <w:top w:w="0" w:type="dxa"/>
              <w:left w:w="108" w:type="dxa"/>
              <w:bottom w:w="0" w:type="dxa"/>
              <w:right w:w="108" w:type="dxa"/>
            </w:tcMar>
            <w:vAlign w:val="center"/>
          </w:tcPr>
          <w:p w14:paraId="643EE6B1">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Y＜100</w:t>
            </w:r>
          </w:p>
        </w:tc>
      </w:tr>
      <w:tr w14:paraId="09A5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08D98F60">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餐饮业</w:t>
            </w:r>
          </w:p>
        </w:tc>
        <w:tc>
          <w:tcPr>
            <w:tcW w:w="1281" w:type="dxa"/>
            <w:shd w:val="clear" w:color="auto" w:fill="auto"/>
            <w:tcMar>
              <w:top w:w="0" w:type="dxa"/>
              <w:left w:w="108" w:type="dxa"/>
              <w:bottom w:w="0" w:type="dxa"/>
              <w:right w:w="108" w:type="dxa"/>
            </w:tcMar>
            <w:vAlign w:val="center"/>
          </w:tcPr>
          <w:p w14:paraId="0F66187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2C9DBDC6">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4F17EBB1">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688CDD9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100≤X＜300</w:t>
            </w:r>
          </w:p>
        </w:tc>
        <w:tc>
          <w:tcPr>
            <w:tcW w:w="1315" w:type="dxa"/>
            <w:shd w:val="clear" w:color="auto" w:fill="auto"/>
            <w:tcMar>
              <w:top w:w="0" w:type="dxa"/>
              <w:left w:w="108" w:type="dxa"/>
              <w:bottom w:w="0" w:type="dxa"/>
              <w:right w:w="108" w:type="dxa"/>
            </w:tcMar>
            <w:vAlign w:val="center"/>
          </w:tcPr>
          <w:p w14:paraId="2CFED5E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72DDCDF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w:t>
            </w:r>
          </w:p>
        </w:tc>
      </w:tr>
      <w:tr w14:paraId="667C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31356EA">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6BCD14C0">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45C1976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00B3B17D">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Y≥10000</w:t>
            </w:r>
          </w:p>
        </w:tc>
        <w:tc>
          <w:tcPr>
            <w:tcW w:w="1491" w:type="dxa"/>
            <w:shd w:val="clear" w:color="auto" w:fill="auto"/>
            <w:tcMar>
              <w:top w:w="0" w:type="dxa"/>
              <w:left w:w="108" w:type="dxa"/>
              <w:bottom w:w="0" w:type="dxa"/>
              <w:right w:w="108" w:type="dxa"/>
            </w:tcMar>
            <w:vAlign w:val="center"/>
          </w:tcPr>
          <w:p w14:paraId="432D971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2000≤Y＜10000</w:t>
            </w:r>
          </w:p>
        </w:tc>
        <w:tc>
          <w:tcPr>
            <w:tcW w:w="1315" w:type="dxa"/>
            <w:shd w:val="clear" w:color="auto" w:fill="auto"/>
            <w:tcMar>
              <w:top w:w="0" w:type="dxa"/>
              <w:left w:w="108" w:type="dxa"/>
              <w:bottom w:w="0" w:type="dxa"/>
              <w:right w:w="108" w:type="dxa"/>
            </w:tcMar>
            <w:vAlign w:val="center"/>
          </w:tcPr>
          <w:p w14:paraId="6D3FB8DF">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szCs w:val="21"/>
                <w:highlight w:val="none"/>
              </w:rPr>
              <w:t> 100≤Y＜2000</w:t>
            </w:r>
          </w:p>
        </w:tc>
        <w:tc>
          <w:tcPr>
            <w:tcW w:w="908" w:type="dxa"/>
            <w:shd w:val="clear" w:color="auto" w:fill="auto"/>
            <w:tcMar>
              <w:top w:w="0" w:type="dxa"/>
              <w:left w:w="108" w:type="dxa"/>
              <w:bottom w:w="0" w:type="dxa"/>
              <w:right w:w="108" w:type="dxa"/>
            </w:tcMar>
            <w:vAlign w:val="center"/>
          </w:tcPr>
          <w:p w14:paraId="5EB25840">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Y＜100</w:t>
            </w:r>
          </w:p>
        </w:tc>
      </w:tr>
      <w:tr w14:paraId="39BD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11DF3F71">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信息传输业 *</w:t>
            </w:r>
          </w:p>
        </w:tc>
        <w:tc>
          <w:tcPr>
            <w:tcW w:w="1281" w:type="dxa"/>
            <w:shd w:val="clear" w:color="auto" w:fill="auto"/>
            <w:tcMar>
              <w:top w:w="0" w:type="dxa"/>
              <w:left w:w="108" w:type="dxa"/>
              <w:bottom w:w="0" w:type="dxa"/>
              <w:right w:w="108" w:type="dxa"/>
            </w:tcMar>
            <w:vAlign w:val="center"/>
          </w:tcPr>
          <w:p w14:paraId="7501D481">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7430193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5705589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X≥2000</w:t>
            </w:r>
          </w:p>
        </w:tc>
        <w:tc>
          <w:tcPr>
            <w:tcW w:w="1491" w:type="dxa"/>
            <w:shd w:val="clear" w:color="auto" w:fill="auto"/>
            <w:tcMar>
              <w:top w:w="0" w:type="dxa"/>
              <w:left w:w="108" w:type="dxa"/>
              <w:bottom w:w="0" w:type="dxa"/>
              <w:right w:w="108" w:type="dxa"/>
            </w:tcMar>
            <w:vAlign w:val="center"/>
          </w:tcPr>
          <w:p w14:paraId="4044C2C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100≤X＜2000</w:t>
            </w:r>
          </w:p>
        </w:tc>
        <w:tc>
          <w:tcPr>
            <w:tcW w:w="1315" w:type="dxa"/>
            <w:shd w:val="clear" w:color="auto" w:fill="auto"/>
            <w:tcMar>
              <w:top w:w="0" w:type="dxa"/>
              <w:left w:w="108" w:type="dxa"/>
              <w:bottom w:w="0" w:type="dxa"/>
              <w:right w:w="108" w:type="dxa"/>
            </w:tcMar>
            <w:vAlign w:val="center"/>
          </w:tcPr>
          <w:p w14:paraId="5702B4E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72613FE2">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w:t>
            </w:r>
          </w:p>
        </w:tc>
      </w:tr>
      <w:tr w14:paraId="5CF2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1F21E9F">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028118D5">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06EB962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449A706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Y≥100000</w:t>
            </w:r>
          </w:p>
        </w:tc>
        <w:tc>
          <w:tcPr>
            <w:tcW w:w="1491" w:type="dxa"/>
            <w:shd w:val="clear" w:color="auto" w:fill="auto"/>
            <w:tcMar>
              <w:top w:w="0" w:type="dxa"/>
              <w:left w:w="108" w:type="dxa"/>
              <w:bottom w:w="0" w:type="dxa"/>
              <w:right w:w="108" w:type="dxa"/>
            </w:tcMar>
            <w:vAlign w:val="center"/>
          </w:tcPr>
          <w:p w14:paraId="58D4F6F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1000≤Y＜100000</w:t>
            </w:r>
          </w:p>
        </w:tc>
        <w:tc>
          <w:tcPr>
            <w:tcW w:w="1315" w:type="dxa"/>
            <w:shd w:val="clear" w:color="auto" w:fill="auto"/>
            <w:tcMar>
              <w:top w:w="0" w:type="dxa"/>
              <w:left w:w="108" w:type="dxa"/>
              <w:bottom w:w="0" w:type="dxa"/>
              <w:right w:w="108" w:type="dxa"/>
            </w:tcMar>
            <w:vAlign w:val="center"/>
          </w:tcPr>
          <w:p w14:paraId="3389F008">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100≤Y＜1000</w:t>
            </w:r>
          </w:p>
        </w:tc>
        <w:tc>
          <w:tcPr>
            <w:tcW w:w="908" w:type="dxa"/>
            <w:shd w:val="clear" w:color="auto" w:fill="auto"/>
            <w:tcMar>
              <w:top w:w="0" w:type="dxa"/>
              <w:left w:w="108" w:type="dxa"/>
              <w:bottom w:w="0" w:type="dxa"/>
              <w:right w:w="108" w:type="dxa"/>
            </w:tcMar>
            <w:vAlign w:val="center"/>
          </w:tcPr>
          <w:p w14:paraId="25154EA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Y＜100</w:t>
            </w:r>
          </w:p>
        </w:tc>
      </w:tr>
      <w:tr w14:paraId="50AC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1452C7E6">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pacing w:val="-12"/>
                <w:szCs w:val="21"/>
                <w:highlight w:val="none"/>
              </w:rPr>
              <w:t>软件和信息技术服</w:t>
            </w:r>
            <w:r>
              <w:rPr>
                <w:rFonts w:hint="eastAsia" w:ascii="微软雅黑" w:hAnsi="微软雅黑" w:cs="微软雅黑"/>
                <w:szCs w:val="21"/>
                <w:highlight w:val="none"/>
              </w:rPr>
              <w:t>务业</w:t>
            </w:r>
          </w:p>
        </w:tc>
        <w:tc>
          <w:tcPr>
            <w:tcW w:w="1281" w:type="dxa"/>
            <w:shd w:val="clear" w:color="auto" w:fill="auto"/>
            <w:tcMar>
              <w:top w:w="0" w:type="dxa"/>
              <w:left w:w="108" w:type="dxa"/>
              <w:bottom w:w="0" w:type="dxa"/>
              <w:right w:w="108" w:type="dxa"/>
            </w:tcMar>
            <w:vAlign w:val="center"/>
          </w:tcPr>
          <w:p w14:paraId="39FF0F3D">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336604B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42B013DF">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525EA775">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szCs w:val="21"/>
                <w:highlight w:val="none"/>
              </w:rPr>
              <w:t>100≤X＜300</w:t>
            </w:r>
          </w:p>
        </w:tc>
        <w:tc>
          <w:tcPr>
            <w:tcW w:w="1315" w:type="dxa"/>
            <w:shd w:val="clear" w:color="auto" w:fill="auto"/>
            <w:tcMar>
              <w:top w:w="0" w:type="dxa"/>
              <w:left w:w="108" w:type="dxa"/>
              <w:bottom w:w="0" w:type="dxa"/>
              <w:right w:w="108" w:type="dxa"/>
            </w:tcMar>
            <w:vAlign w:val="center"/>
          </w:tcPr>
          <w:p w14:paraId="631B048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347ECE96">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w:t>
            </w:r>
          </w:p>
        </w:tc>
      </w:tr>
      <w:tr w14:paraId="3745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515F9546">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710B705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3BB06A2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21E89BA4">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szCs w:val="21"/>
                <w:highlight w:val="none"/>
              </w:rPr>
              <w:t>Y≥10000</w:t>
            </w:r>
          </w:p>
        </w:tc>
        <w:tc>
          <w:tcPr>
            <w:tcW w:w="1491" w:type="dxa"/>
            <w:shd w:val="clear" w:color="auto" w:fill="auto"/>
            <w:tcMar>
              <w:top w:w="0" w:type="dxa"/>
              <w:left w:w="108" w:type="dxa"/>
              <w:bottom w:w="0" w:type="dxa"/>
              <w:right w:w="108" w:type="dxa"/>
            </w:tcMar>
            <w:vAlign w:val="center"/>
          </w:tcPr>
          <w:p w14:paraId="3A7D5D5F">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szCs w:val="21"/>
                <w:highlight w:val="none"/>
              </w:rPr>
              <w:t>1000≤Y＜10000</w:t>
            </w:r>
          </w:p>
        </w:tc>
        <w:tc>
          <w:tcPr>
            <w:tcW w:w="1315" w:type="dxa"/>
            <w:shd w:val="clear" w:color="auto" w:fill="auto"/>
            <w:tcMar>
              <w:top w:w="0" w:type="dxa"/>
              <w:left w:w="108" w:type="dxa"/>
              <w:bottom w:w="0" w:type="dxa"/>
              <w:right w:w="108" w:type="dxa"/>
            </w:tcMar>
            <w:vAlign w:val="center"/>
          </w:tcPr>
          <w:p w14:paraId="084C8A35">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50≤Y＜1000</w:t>
            </w:r>
          </w:p>
        </w:tc>
        <w:tc>
          <w:tcPr>
            <w:tcW w:w="908" w:type="dxa"/>
            <w:shd w:val="clear" w:color="auto" w:fill="auto"/>
            <w:tcMar>
              <w:top w:w="0" w:type="dxa"/>
              <w:left w:w="108" w:type="dxa"/>
              <w:bottom w:w="0" w:type="dxa"/>
              <w:right w:w="108" w:type="dxa"/>
            </w:tcMar>
            <w:vAlign w:val="center"/>
          </w:tcPr>
          <w:p w14:paraId="24EEDB2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Y＜50</w:t>
            </w:r>
          </w:p>
        </w:tc>
      </w:tr>
      <w:tr w14:paraId="4FEB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209201F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房地产开发经营</w:t>
            </w:r>
          </w:p>
        </w:tc>
        <w:tc>
          <w:tcPr>
            <w:tcW w:w="1281" w:type="dxa"/>
            <w:shd w:val="clear" w:color="auto" w:fill="auto"/>
            <w:tcMar>
              <w:top w:w="0" w:type="dxa"/>
              <w:left w:w="108" w:type="dxa"/>
              <w:bottom w:w="0" w:type="dxa"/>
              <w:right w:w="108" w:type="dxa"/>
            </w:tcMar>
            <w:vAlign w:val="center"/>
          </w:tcPr>
          <w:p w14:paraId="4A0745C2">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0D4BC84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30034AE0">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Y≥200000</w:t>
            </w:r>
          </w:p>
        </w:tc>
        <w:tc>
          <w:tcPr>
            <w:tcW w:w="1491" w:type="dxa"/>
            <w:shd w:val="clear" w:color="auto" w:fill="auto"/>
            <w:tcMar>
              <w:top w:w="0" w:type="dxa"/>
              <w:left w:w="108" w:type="dxa"/>
              <w:bottom w:w="0" w:type="dxa"/>
              <w:right w:w="108" w:type="dxa"/>
            </w:tcMar>
            <w:vAlign w:val="center"/>
          </w:tcPr>
          <w:p w14:paraId="483C7D82">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szCs w:val="21"/>
                <w:highlight w:val="none"/>
              </w:rPr>
              <w:t> 1000≤Y＜200000</w:t>
            </w:r>
          </w:p>
        </w:tc>
        <w:tc>
          <w:tcPr>
            <w:tcW w:w="1315" w:type="dxa"/>
            <w:shd w:val="clear" w:color="auto" w:fill="auto"/>
            <w:tcMar>
              <w:top w:w="0" w:type="dxa"/>
              <w:left w:w="108" w:type="dxa"/>
              <w:bottom w:w="0" w:type="dxa"/>
              <w:right w:w="108" w:type="dxa"/>
            </w:tcMar>
            <w:vAlign w:val="center"/>
          </w:tcPr>
          <w:p w14:paraId="7B82204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100≤Y＜1000</w:t>
            </w:r>
          </w:p>
        </w:tc>
        <w:tc>
          <w:tcPr>
            <w:tcW w:w="908" w:type="dxa"/>
            <w:shd w:val="clear" w:color="auto" w:fill="auto"/>
            <w:tcMar>
              <w:top w:w="0" w:type="dxa"/>
              <w:left w:w="108" w:type="dxa"/>
              <w:bottom w:w="0" w:type="dxa"/>
              <w:right w:w="108" w:type="dxa"/>
            </w:tcMar>
            <w:vAlign w:val="center"/>
          </w:tcPr>
          <w:p w14:paraId="0A007600">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Y＜100</w:t>
            </w:r>
          </w:p>
        </w:tc>
      </w:tr>
      <w:tr w14:paraId="3EED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0B279A52">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58A079B5">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资产总额(Z)</w:t>
            </w:r>
          </w:p>
        </w:tc>
        <w:tc>
          <w:tcPr>
            <w:tcW w:w="758" w:type="dxa"/>
            <w:shd w:val="clear" w:color="auto" w:fill="auto"/>
            <w:tcMar>
              <w:top w:w="0" w:type="dxa"/>
              <w:left w:w="108" w:type="dxa"/>
              <w:bottom w:w="0" w:type="dxa"/>
              <w:right w:w="108" w:type="dxa"/>
            </w:tcMar>
            <w:vAlign w:val="center"/>
          </w:tcPr>
          <w:p w14:paraId="49F7B3C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1BB5BA7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Z≥10000</w:t>
            </w:r>
          </w:p>
        </w:tc>
        <w:tc>
          <w:tcPr>
            <w:tcW w:w="1491" w:type="dxa"/>
            <w:shd w:val="clear" w:color="auto" w:fill="auto"/>
            <w:tcMar>
              <w:top w:w="0" w:type="dxa"/>
              <w:left w:w="108" w:type="dxa"/>
              <w:bottom w:w="0" w:type="dxa"/>
              <w:right w:w="108" w:type="dxa"/>
            </w:tcMar>
            <w:vAlign w:val="center"/>
          </w:tcPr>
          <w:p w14:paraId="53DBDCC9">
            <w:pPr>
              <w:spacing w:line="240" w:lineRule="auto"/>
              <w:ind w:firstLine="0" w:firstLineChars="0"/>
              <w:jc w:val="center"/>
              <w:rPr>
                <w:rFonts w:hint="eastAsia" w:ascii="微软雅黑" w:hAnsi="微软雅黑" w:cs="微软雅黑"/>
                <w:bCs/>
                <w:szCs w:val="21"/>
                <w:highlight w:val="none"/>
              </w:rPr>
            </w:pPr>
            <w:r>
              <w:rPr>
                <w:rFonts w:hint="eastAsia" w:ascii="微软雅黑" w:hAnsi="微软雅黑" w:cs="微软雅黑"/>
                <w:szCs w:val="21"/>
                <w:highlight w:val="none"/>
              </w:rPr>
              <w:t>5000≤Z＜10000</w:t>
            </w:r>
          </w:p>
        </w:tc>
        <w:tc>
          <w:tcPr>
            <w:tcW w:w="1315" w:type="dxa"/>
            <w:shd w:val="clear" w:color="auto" w:fill="auto"/>
            <w:tcMar>
              <w:top w:w="0" w:type="dxa"/>
              <w:left w:w="108" w:type="dxa"/>
              <w:bottom w:w="0" w:type="dxa"/>
              <w:right w:w="108" w:type="dxa"/>
            </w:tcMar>
            <w:vAlign w:val="center"/>
          </w:tcPr>
          <w:p w14:paraId="100613CD">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2000≤Z＜5000  </w:t>
            </w:r>
          </w:p>
        </w:tc>
        <w:tc>
          <w:tcPr>
            <w:tcW w:w="908" w:type="dxa"/>
            <w:shd w:val="clear" w:color="auto" w:fill="auto"/>
            <w:tcMar>
              <w:top w:w="0" w:type="dxa"/>
              <w:left w:w="108" w:type="dxa"/>
              <w:bottom w:w="0" w:type="dxa"/>
              <w:right w:w="108" w:type="dxa"/>
            </w:tcMar>
            <w:vAlign w:val="center"/>
          </w:tcPr>
          <w:p w14:paraId="24C4DCB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Z＜2000</w:t>
            </w:r>
          </w:p>
        </w:tc>
      </w:tr>
      <w:tr w14:paraId="0EFB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5E49143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物业管理</w:t>
            </w:r>
          </w:p>
        </w:tc>
        <w:tc>
          <w:tcPr>
            <w:tcW w:w="1281" w:type="dxa"/>
            <w:shd w:val="clear" w:color="auto" w:fill="auto"/>
            <w:tcMar>
              <w:top w:w="0" w:type="dxa"/>
              <w:left w:w="108" w:type="dxa"/>
              <w:bottom w:w="0" w:type="dxa"/>
              <w:right w:w="108" w:type="dxa"/>
            </w:tcMar>
            <w:vAlign w:val="center"/>
          </w:tcPr>
          <w:p w14:paraId="328375F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2D23E93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18B34B4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X≥1000</w:t>
            </w:r>
          </w:p>
        </w:tc>
        <w:tc>
          <w:tcPr>
            <w:tcW w:w="1491" w:type="dxa"/>
            <w:shd w:val="clear" w:color="auto" w:fill="auto"/>
            <w:tcMar>
              <w:top w:w="0" w:type="dxa"/>
              <w:left w:w="108" w:type="dxa"/>
              <w:bottom w:w="0" w:type="dxa"/>
              <w:right w:w="108" w:type="dxa"/>
            </w:tcMar>
            <w:vAlign w:val="center"/>
          </w:tcPr>
          <w:p w14:paraId="788543F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300≤X＜1000</w:t>
            </w:r>
          </w:p>
        </w:tc>
        <w:tc>
          <w:tcPr>
            <w:tcW w:w="1315" w:type="dxa"/>
            <w:shd w:val="clear" w:color="auto" w:fill="auto"/>
            <w:tcMar>
              <w:top w:w="0" w:type="dxa"/>
              <w:left w:w="108" w:type="dxa"/>
              <w:bottom w:w="0" w:type="dxa"/>
              <w:right w:w="108" w:type="dxa"/>
            </w:tcMar>
            <w:vAlign w:val="center"/>
          </w:tcPr>
          <w:p w14:paraId="0FF3FB4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100≤X＜300</w:t>
            </w:r>
          </w:p>
        </w:tc>
        <w:tc>
          <w:tcPr>
            <w:tcW w:w="908" w:type="dxa"/>
            <w:shd w:val="clear" w:color="auto" w:fill="auto"/>
            <w:tcMar>
              <w:top w:w="0" w:type="dxa"/>
              <w:left w:w="108" w:type="dxa"/>
              <w:bottom w:w="0" w:type="dxa"/>
              <w:right w:w="108" w:type="dxa"/>
            </w:tcMar>
            <w:vAlign w:val="center"/>
          </w:tcPr>
          <w:p w14:paraId="31AC4ED1">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X＜100</w:t>
            </w:r>
          </w:p>
        </w:tc>
      </w:tr>
      <w:tr w14:paraId="5BC5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55499194">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0B9D745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营业收入(Y)</w:t>
            </w:r>
          </w:p>
        </w:tc>
        <w:tc>
          <w:tcPr>
            <w:tcW w:w="758" w:type="dxa"/>
            <w:shd w:val="clear" w:color="auto" w:fill="auto"/>
            <w:tcMar>
              <w:top w:w="0" w:type="dxa"/>
              <w:left w:w="108" w:type="dxa"/>
              <w:bottom w:w="0" w:type="dxa"/>
              <w:right w:w="108" w:type="dxa"/>
            </w:tcMar>
            <w:vAlign w:val="center"/>
          </w:tcPr>
          <w:p w14:paraId="3E44A3C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43DDE0CB">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Y≥5000</w:t>
            </w:r>
          </w:p>
        </w:tc>
        <w:tc>
          <w:tcPr>
            <w:tcW w:w="1491" w:type="dxa"/>
            <w:shd w:val="clear" w:color="auto" w:fill="auto"/>
            <w:tcMar>
              <w:top w:w="0" w:type="dxa"/>
              <w:left w:w="108" w:type="dxa"/>
              <w:bottom w:w="0" w:type="dxa"/>
              <w:right w:w="108" w:type="dxa"/>
            </w:tcMar>
            <w:vAlign w:val="center"/>
          </w:tcPr>
          <w:p w14:paraId="282942C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1000≤Y＜5000</w:t>
            </w:r>
          </w:p>
        </w:tc>
        <w:tc>
          <w:tcPr>
            <w:tcW w:w="1315" w:type="dxa"/>
            <w:shd w:val="clear" w:color="auto" w:fill="auto"/>
            <w:tcMar>
              <w:top w:w="0" w:type="dxa"/>
              <w:left w:w="108" w:type="dxa"/>
              <w:bottom w:w="0" w:type="dxa"/>
              <w:right w:w="108" w:type="dxa"/>
            </w:tcMar>
            <w:vAlign w:val="center"/>
          </w:tcPr>
          <w:p w14:paraId="44F424C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500≤Y＜1000</w:t>
            </w:r>
          </w:p>
        </w:tc>
        <w:tc>
          <w:tcPr>
            <w:tcW w:w="908" w:type="dxa"/>
            <w:shd w:val="clear" w:color="auto" w:fill="auto"/>
            <w:tcMar>
              <w:top w:w="0" w:type="dxa"/>
              <w:left w:w="108" w:type="dxa"/>
              <w:bottom w:w="0" w:type="dxa"/>
              <w:right w:w="108" w:type="dxa"/>
            </w:tcMar>
            <w:vAlign w:val="center"/>
          </w:tcPr>
          <w:p w14:paraId="5CA9BEC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Y＜500</w:t>
            </w:r>
          </w:p>
        </w:tc>
      </w:tr>
      <w:tr w14:paraId="2D2B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7B20BE1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租赁和商务服务业</w:t>
            </w:r>
          </w:p>
        </w:tc>
        <w:tc>
          <w:tcPr>
            <w:tcW w:w="1281" w:type="dxa"/>
            <w:shd w:val="clear" w:color="auto" w:fill="auto"/>
            <w:tcMar>
              <w:top w:w="0" w:type="dxa"/>
              <w:left w:w="108" w:type="dxa"/>
              <w:bottom w:w="0" w:type="dxa"/>
              <w:right w:w="108" w:type="dxa"/>
            </w:tcMar>
            <w:vAlign w:val="center"/>
          </w:tcPr>
          <w:p w14:paraId="5485FF9D">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0E9C925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1E881892">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69B31CA3">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100≤X＜300</w:t>
            </w:r>
          </w:p>
        </w:tc>
        <w:tc>
          <w:tcPr>
            <w:tcW w:w="1315" w:type="dxa"/>
            <w:shd w:val="clear" w:color="auto" w:fill="auto"/>
            <w:tcMar>
              <w:top w:w="0" w:type="dxa"/>
              <w:left w:w="108" w:type="dxa"/>
              <w:bottom w:w="0" w:type="dxa"/>
              <w:right w:w="108" w:type="dxa"/>
            </w:tcMar>
            <w:vAlign w:val="center"/>
          </w:tcPr>
          <w:p w14:paraId="53642CE5">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5BBB6F8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w:t>
            </w:r>
          </w:p>
        </w:tc>
      </w:tr>
      <w:tr w14:paraId="5F93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55AF70EC">
            <w:pPr>
              <w:spacing w:line="240" w:lineRule="auto"/>
              <w:ind w:firstLine="0" w:firstLineChars="0"/>
              <w:rPr>
                <w:rFonts w:hint="eastAsia" w:ascii="微软雅黑" w:hAnsi="微软雅黑" w:cs="微软雅黑"/>
                <w:bCs/>
                <w:szCs w:val="21"/>
                <w:highlight w:val="none"/>
              </w:rPr>
            </w:pPr>
          </w:p>
        </w:tc>
        <w:tc>
          <w:tcPr>
            <w:tcW w:w="1281" w:type="dxa"/>
            <w:shd w:val="clear" w:color="auto" w:fill="auto"/>
            <w:tcMar>
              <w:top w:w="0" w:type="dxa"/>
              <w:left w:w="108" w:type="dxa"/>
              <w:bottom w:w="0" w:type="dxa"/>
              <w:right w:w="108" w:type="dxa"/>
            </w:tcMar>
            <w:vAlign w:val="center"/>
          </w:tcPr>
          <w:p w14:paraId="03710E4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资产总额(Z)</w:t>
            </w:r>
          </w:p>
        </w:tc>
        <w:tc>
          <w:tcPr>
            <w:tcW w:w="758" w:type="dxa"/>
            <w:shd w:val="clear" w:color="auto" w:fill="auto"/>
            <w:tcMar>
              <w:top w:w="0" w:type="dxa"/>
              <w:left w:w="108" w:type="dxa"/>
              <w:bottom w:w="0" w:type="dxa"/>
              <w:right w:w="108" w:type="dxa"/>
            </w:tcMar>
            <w:vAlign w:val="center"/>
          </w:tcPr>
          <w:p w14:paraId="54CEA464">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万元</w:t>
            </w:r>
          </w:p>
        </w:tc>
        <w:tc>
          <w:tcPr>
            <w:tcW w:w="993" w:type="dxa"/>
            <w:shd w:val="clear" w:color="auto" w:fill="auto"/>
            <w:tcMar>
              <w:top w:w="0" w:type="dxa"/>
              <w:left w:w="108" w:type="dxa"/>
              <w:bottom w:w="0" w:type="dxa"/>
              <w:right w:w="108" w:type="dxa"/>
            </w:tcMar>
            <w:vAlign w:val="center"/>
          </w:tcPr>
          <w:p w14:paraId="05968561">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Z≥120000</w:t>
            </w:r>
          </w:p>
        </w:tc>
        <w:tc>
          <w:tcPr>
            <w:tcW w:w="1491" w:type="dxa"/>
            <w:shd w:val="clear" w:color="auto" w:fill="auto"/>
            <w:tcMar>
              <w:top w:w="0" w:type="dxa"/>
              <w:left w:w="108" w:type="dxa"/>
              <w:bottom w:w="0" w:type="dxa"/>
              <w:right w:w="108" w:type="dxa"/>
            </w:tcMar>
            <w:vAlign w:val="center"/>
          </w:tcPr>
          <w:p w14:paraId="3CD0F70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8000≤Z＜120000</w:t>
            </w:r>
          </w:p>
        </w:tc>
        <w:tc>
          <w:tcPr>
            <w:tcW w:w="1315" w:type="dxa"/>
            <w:shd w:val="clear" w:color="auto" w:fill="auto"/>
            <w:tcMar>
              <w:top w:w="0" w:type="dxa"/>
              <w:left w:w="108" w:type="dxa"/>
              <w:bottom w:w="0" w:type="dxa"/>
              <w:right w:w="108" w:type="dxa"/>
            </w:tcMar>
            <w:vAlign w:val="center"/>
          </w:tcPr>
          <w:p w14:paraId="3B3E9AEA">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100≤Z＜8000</w:t>
            </w:r>
          </w:p>
        </w:tc>
        <w:tc>
          <w:tcPr>
            <w:tcW w:w="908" w:type="dxa"/>
            <w:shd w:val="clear" w:color="auto" w:fill="auto"/>
            <w:tcMar>
              <w:top w:w="0" w:type="dxa"/>
              <w:left w:w="108" w:type="dxa"/>
              <w:bottom w:w="0" w:type="dxa"/>
              <w:right w:w="108" w:type="dxa"/>
            </w:tcMar>
            <w:vAlign w:val="center"/>
          </w:tcPr>
          <w:p w14:paraId="2634CA06">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Z＜100</w:t>
            </w:r>
          </w:p>
        </w:tc>
      </w:tr>
      <w:tr w14:paraId="096A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14A24DE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其他未列明行业 *</w:t>
            </w:r>
          </w:p>
        </w:tc>
        <w:tc>
          <w:tcPr>
            <w:tcW w:w="1281" w:type="dxa"/>
            <w:shd w:val="clear" w:color="auto" w:fill="auto"/>
            <w:tcMar>
              <w:top w:w="0" w:type="dxa"/>
              <w:left w:w="108" w:type="dxa"/>
              <w:bottom w:w="0" w:type="dxa"/>
              <w:right w:w="108" w:type="dxa"/>
            </w:tcMar>
            <w:vAlign w:val="center"/>
          </w:tcPr>
          <w:p w14:paraId="68CB5AE2">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从业人员(X)</w:t>
            </w:r>
          </w:p>
        </w:tc>
        <w:tc>
          <w:tcPr>
            <w:tcW w:w="758" w:type="dxa"/>
            <w:shd w:val="clear" w:color="auto" w:fill="auto"/>
            <w:tcMar>
              <w:top w:w="0" w:type="dxa"/>
              <w:left w:w="108" w:type="dxa"/>
              <w:bottom w:w="0" w:type="dxa"/>
              <w:right w:w="108" w:type="dxa"/>
            </w:tcMar>
            <w:vAlign w:val="center"/>
          </w:tcPr>
          <w:p w14:paraId="56E5038E">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人</w:t>
            </w:r>
          </w:p>
        </w:tc>
        <w:tc>
          <w:tcPr>
            <w:tcW w:w="993" w:type="dxa"/>
            <w:shd w:val="clear" w:color="auto" w:fill="auto"/>
            <w:tcMar>
              <w:top w:w="0" w:type="dxa"/>
              <w:left w:w="108" w:type="dxa"/>
              <w:bottom w:w="0" w:type="dxa"/>
              <w:right w:w="108" w:type="dxa"/>
            </w:tcMar>
            <w:vAlign w:val="center"/>
          </w:tcPr>
          <w:p w14:paraId="53CC2797">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X≥300</w:t>
            </w:r>
          </w:p>
        </w:tc>
        <w:tc>
          <w:tcPr>
            <w:tcW w:w="1491" w:type="dxa"/>
            <w:shd w:val="clear" w:color="auto" w:fill="auto"/>
            <w:tcMar>
              <w:top w:w="0" w:type="dxa"/>
              <w:left w:w="108" w:type="dxa"/>
              <w:bottom w:w="0" w:type="dxa"/>
              <w:right w:w="108" w:type="dxa"/>
            </w:tcMar>
            <w:vAlign w:val="center"/>
          </w:tcPr>
          <w:p w14:paraId="6D1CE00C">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100≤X＜300</w:t>
            </w:r>
          </w:p>
        </w:tc>
        <w:tc>
          <w:tcPr>
            <w:tcW w:w="1315" w:type="dxa"/>
            <w:shd w:val="clear" w:color="auto" w:fill="auto"/>
            <w:tcMar>
              <w:top w:w="0" w:type="dxa"/>
              <w:left w:w="108" w:type="dxa"/>
              <w:bottom w:w="0" w:type="dxa"/>
              <w:right w:w="108" w:type="dxa"/>
            </w:tcMar>
            <w:vAlign w:val="center"/>
          </w:tcPr>
          <w:p w14:paraId="2E7B6EF9">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10≤X＜100</w:t>
            </w:r>
          </w:p>
        </w:tc>
        <w:tc>
          <w:tcPr>
            <w:tcW w:w="908" w:type="dxa"/>
            <w:shd w:val="clear" w:color="auto" w:fill="auto"/>
            <w:tcMar>
              <w:top w:w="0" w:type="dxa"/>
              <w:left w:w="108" w:type="dxa"/>
              <w:bottom w:w="0" w:type="dxa"/>
              <w:right w:w="108" w:type="dxa"/>
            </w:tcMar>
            <w:vAlign w:val="center"/>
          </w:tcPr>
          <w:p w14:paraId="2AF3A3DF">
            <w:pPr>
              <w:spacing w:line="240" w:lineRule="auto"/>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X＜10</w:t>
            </w:r>
          </w:p>
        </w:tc>
      </w:tr>
    </w:tbl>
    <w:p w14:paraId="0CF3F833">
      <w:pPr>
        <w:shd w:val="clear" w:color="auto" w:fill="FFFFFF"/>
        <w:ind w:firstLine="0" w:firstLineChars="0"/>
        <w:rPr>
          <w:rFonts w:hint="eastAsia" w:ascii="微软雅黑" w:hAnsi="微软雅黑" w:cs="微软雅黑"/>
          <w:bCs/>
          <w:szCs w:val="21"/>
          <w:highlight w:val="none"/>
        </w:rPr>
      </w:pPr>
      <w:r>
        <w:rPr>
          <w:rFonts w:hint="eastAsia" w:ascii="微软雅黑" w:hAnsi="微软雅黑" w:cs="微软雅黑"/>
          <w:szCs w:val="21"/>
          <w:highlight w:val="none"/>
        </w:rPr>
        <w:t> </w:t>
      </w:r>
      <w:r>
        <w:rPr>
          <w:rFonts w:hint="eastAsia" w:ascii="微软雅黑" w:hAnsi="微软雅黑" w:cs="微软雅黑"/>
          <w:spacing w:val="8"/>
          <w:szCs w:val="21"/>
          <w:highlight w:val="none"/>
        </w:rPr>
        <w:t>　　说明：</w:t>
      </w:r>
    </w:p>
    <w:p w14:paraId="39D44BBF">
      <w:pPr>
        <w:shd w:val="clear" w:color="auto" w:fill="FFFFFF"/>
        <w:ind w:firstLine="0" w:firstLineChars="0"/>
        <w:rPr>
          <w:rFonts w:hint="eastAsia" w:ascii="微软雅黑" w:hAnsi="微软雅黑" w:cs="微软雅黑"/>
          <w:bCs/>
          <w:szCs w:val="21"/>
          <w:highlight w:val="none"/>
        </w:rPr>
      </w:pPr>
      <w:r>
        <w:rPr>
          <w:rFonts w:hint="eastAsia" w:ascii="微软雅黑" w:hAnsi="微软雅黑" w:cs="微软雅黑"/>
          <w:spacing w:val="8"/>
          <w:szCs w:val="21"/>
          <w:highlight w:val="none"/>
        </w:rPr>
        <w:t> 　　1.大型、中型和小型企业须同时满足所列指标的下限，否则下划一档；微型企业只须满足所列指标中的一项即可。</w:t>
      </w:r>
    </w:p>
    <w:p w14:paraId="6210189E">
      <w:pPr>
        <w:shd w:val="clear" w:color="auto" w:fill="FFFFFF"/>
        <w:ind w:firstLine="0" w:firstLineChars="0"/>
        <w:rPr>
          <w:rFonts w:hint="eastAsia" w:ascii="微软雅黑" w:hAnsi="微软雅黑" w:cs="微软雅黑"/>
          <w:bCs/>
          <w:szCs w:val="21"/>
          <w:highlight w:val="none"/>
        </w:rPr>
      </w:pPr>
      <w:r>
        <w:rPr>
          <w:rFonts w:hint="eastAsia" w:ascii="微软雅黑" w:hAnsi="微软雅黑" w:cs="微软雅黑"/>
          <w:spacing w:val="8"/>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31A283">
      <w:pPr>
        <w:shd w:val="clear" w:color="auto" w:fill="FFFFFF"/>
        <w:ind w:firstLine="0" w:firstLineChars="0"/>
        <w:rPr>
          <w:rFonts w:hint="eastAsia" w:ascii="微软雅黑" w:hAnsi="微软雅黑" w:cs="微软雅黑"/>
          <w:szCs w:val="21"/>
          <w:highlight w:val="none"/>
        </w:rPr>
      </w:pPr>
      <w:r>
        <w:rPr>
          <w:rFonts w:hint="eastAsia" w:ascii="微软雅黑" w:hAnsi="微软雅黑" w:cs="微软雅黑"/>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11B3281-797B-4FE9-9563-C4A0E926AFF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789DA98-7EA6-4BC9-B849-BFB00BD7B4F5}"/>
  </w:font>
  <w:font w:name="微软雅黑">
    <w:panose1 w:val="020B0503020204020204"/>
    <w:charset w:val="86"/>
    <w:family w:val="swiss"/>
    <w:pitch w:val="default"/>
    <w:sig w:usb0="80000287" w:usb1="2ACF3C50" w:usb2="00000016" w:usb3="00000000" w:csb0="0004001F" w:csb1="00000000"/>
    <w:embedRegular r:id="rId3" w:fontKey="{E7CF0CB9-2BA7-48C4-905E-A8F9F0AF090F}"/>
  </w:font>
  <w:font w:name="仿宋_GB2312">
    <w:panose1 w:val="02010609030101010101"/>
    <w:charset w:val="86"/>
    <w:family w:val="modern"/>
    <w:pitch w:val="default"/>
    <w:sig w:usb0="00000001" w:usb1="080E0000" w:usb2="00000000" w:usb3="00000000" w:csb0="00040000" w:csb1="00000000"/>
    <w:embedRegular r:id="rId4" w:fontKey="{2590D30C-59F9-4E22-BF92-664C16B4E9F1}"/>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F34E401A-F4B0-445F-A2E5-FA111AE44B05}"/>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B1AD">
    <w:pPr>
      <w:pStyle w:val="3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97A8">
    <w:pPr>
      <w:pStyle w:val="35"/>
      <w:ind w:left="360" w:firstLine="36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69676670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45D7929A">
                          <w:pPr>
                            <w:pStyle w:val="35"/>
                            <w:ind w:firstLine="360"/>
                            <w:jc w:val="center"/>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naTQ0gAAAAQBAAAPAAAAAAAAAAEAIAAA&#10;ACIAAABkcnMvZG93bnJldi54bWxQSwECFAAUAAAACACHTuJAyN309BICAAALBAAADgAAAAAAAAAB&#10;ACAAAAAhAQAAZHJzL2Uyb0RvYy54bWxQSwUGAAAAAAYABgBZAQAApQUAAAAA&#10;">
              <v:fill on="f" focussize="0,0"/>
              <v:stroke on="f"/>
              <v:imagedata o:title=""/>
              <o:lock v:ext="edit" aspectratio="f"/>
              <v:textbox inset="0mm,0mm,0mm,0mm" style="mso-fit-shape-to-text:t;">
                <w:txbxContent>
                  <w:p w14:paraId="45D7929A">
                    <w:pPr>
                      <w:pStyle w:val="35"/>
                      <w:ind w:firstLine="360"/>
                      <w:jc w:val="center"/>
                    </w:pPr>
                  </w:p>
                </w:txbxContent>
              </v:textbox>
            </v:shape>
          </w:pict>
        </mc:Fallback>
      </mc:AlternateContent>
    </w:r>
  </w:p>
  <w:p w14:paraId="31BCBD73">
    <w:pPr>
      <w:ind w:firstLine="42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970093"/>
    </w:sdtPr>
    <w:sdtContent>
      <w:p w14:paraId="14D0699B">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2E274EA7">
    <w:pPr>
      <w:ind w:firstLine="420"/>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58D96">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25C4">
    <w:pPr>
      <w:pStyle w:val="3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4DF3">
    <w:pPr>
      <w:pStyle w:val="35"/>
      <w:ind w:firstLine="360"/>
      <w:jc w:val="right"/>
    </w:pPr>
    <w:r>
      <w:fldChar w:fldCharType="begin"/>
    </w:r>
    <w:r>
      <w:instrText xml:space="preserve"> PAGE   \* MERGEFORMAT </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5E64">
    <w:pPr>
      <w:pStyle w:val="35"/>
      <w:ind w:firstLine="360"/>
      <w:jc w:val="center"/>
    </w:pPr>
    <w:r>
      <w:fldChar w:fldCharType="begin"/>
    </w:r>
    <w:r>
      <w:instrText xml:space="preserve">PAGE   \* MERGEFORMAT</w:instrText>
    </w:r>
    <w:r>
      <w:fldChar w:fldCharType="separate"/>
    </w:r>
    <w:r>
      <w:rPr>
        <w:lang w:val="zh-CN"/>
      </w:rPr>
      <w:t>41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907130"/>
    </w:sdtPr>
    <w:sdtContent>
      <w:p w14:paraId="48DE56CF">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7114DB26">
    <w:pPr>
      <w:pStyle w:val="35"/>
      <w:ind w:right="720" w:firstLine="210" w:firstLineChars="100"/>
      <w:jc w:val="center"/>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9282789">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0A105260">
    <w:pPr>
      <w:pStyle w:val="3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A4E1">
    <w:pPr>
      <w:pStyle w:val="35"/>
      <w:framePr w:wrap="around" w:vAnchor="text" w:hAnchor="margin" w:xAlign="center" w:y="1"/>
      <w:ind w:right="360" w:firstLine="360"/>
      <w:rPr>
        <w:rStyle w:val="58"/>
      </w:rPr>
    </w:pPr>
  </w:p>
  <w:p w14:paraId="0E4FE0DF">
    <w:pPr>
      <w:pStyle w:val="35"/>
      <w:ind w:firstLine="7920" w:firstLineChars="44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144135" cy="131445"/>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0C4E2719">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0.35pt;width:405.05pt;mso-position-horizontal:center;mso-position-horizontal-relative:margin;mso-wrap-style:none;z-index:251661312;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BMT38H1AEAAKo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S1uwoISywy++PHnj+OvP8ff&#10;38m8XGSJeg81Vj54rI3DBzdgeZIuxQGDifkgg0lf5EQwjwIfzgKLIRKOwUV1fV1dYSOOueoKvUWC&#10;KS63fYB4J5whyWhowAfMurL9R4hj6akkNbPuVmmdH1HbJwHEHCMib8F0+zJwsuKwGSYWG9cekFyP&#10;m9BQi4tPib63KHRampMRTsbmZOx8UNsOB63ylODf7yKOlCdNHUZYZJgcfMLMdVq3tCOP/Vx1+cV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RcPH0QAAAAQBAAAPAAAAAAAAAAEAIAAAACIAAABk&#10;cnMvZG93bnJldi54bWxQSwECFAAUAAAACACHTuJATE9/B9QBAACqAwAADgAAAAAAAAABACAAAAAg&#10;AQAAZHJzL2Uyb0RvYy54bWxQSwUGAAAAAAYABgBZAQAAZgUAAAAA&#10;">
              <v:fill on="f" focussize="0,0"/>
              <v:stroke on="f"/>
              <v:imagedata o:title=""/>
              <o:lock v:ext="edit" aspectratio="f"/>
              <v:textbox inset="0mm,0mm,0mm,0mm" style="mso-fit-shape-to-text:t;">
                <w:txbxContent>
                  <w:p w14:paraId="0C4E2719">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387220"/>
    </w:sdtPr>
    <w:sdtContent>
      <w:p w14:paraId="5A1EC475">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3D18F16C">
    <w:pPr>
      <w:ind w:firstLine="42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5A85">
    <w:pPr>
      <w:pStyle w:val="36"/>
      <w:rPr>
        <w:rFonts w:hint="eastAsia" w:ascii="微软雅黑" w:hAnsi="微软雅黑"/>
      </w:rPr>
    </w:pPr>
    <w:r>
      <w:rPr>
        <w:rFonts w:hint="eastAsia"/>
      </w:rPr>
      <w:pict>
        <v:shape id="PowerPlusWaterMarkObject13360720" o:spid="_x0000_s1026" o:spt="136" type="#_x0000_t136" style="position:absolute;left:0pt;height:41.85pt;width:544.0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EBDC">
    <w:pPr>
      <w:pStyle w:val="36"/>
    </w:pPr>
    <w:r>
      <w:pict>
        <v:shape id="PowerPlusWaterMarkObject13360719" o:spid="_x0000_s1027" o:spt="136" type="#_x0000_t136" style="position:absolute;left:0pt;height:41.85pt;width:544.0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B003">
    <w:pPr>
      <w:pStyle w:val="36"/>
    </w:pPr>
    <w:r>
      <w:pict>
        <v:shape id="PowerPlusWaterMarkObject13360718" o:spid="_x0000_s1025" o:spt="136" type="#_x0000_t136" style="position:absolute;left:0pt;height:41.85pt;width:54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5CF8">
    <w:pPr>
      <w:pStyle w:val="36"/>
      <w:rPr>
        <w:rFonts w:hint="eastAsia" w:ascii="微软雅黑" w:hAnsi="微软雅黑"/>
      </w:rPr>
    </w:pPr>
    <w:r>
      <w:drawing>
        <wp:anchor distT="0" distB="0" distL="114300" distR="114300" simplePos="0" relativeHeight="251662336" behindDoc="0" locked="0" layoutInCell="1" allowOverlap="1">
          <wp:simplePos x="0" y="0"/>
          <wp:positionH relativeFrom="column">
            <wp:posOffset>1905</wp:posOffset>
          </wp:positionH>
          <wp:positionV relativeFrom="paragraph">
            <wp:posOffset>-130810</wp:posOffset>
          </wp:positionV>
          <wp:extent cx="390525" cy="371475"/>
          <wp:effectExtent l="19050" t="0" r="9525" b="0"/>
          <wp:wrapNone/>
          <wp:docPr id="90906319" name="图片 90906319"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6319" name="图片 90906319"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pict>
        <v:shape id="PowerPlusWaterMarkObject13360723" o:spid="_x0000_s1029" o:spt="136" type="#_x0000_t136" style="position:absolute;left:0pt;height:41.85pt;width:544.0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rPr>
      <w:t xml:space="preserve">  秀洲区统计局2025年1%人口抽样调查服务外包项目</w:t>
    </w:r>
    <w:r>
      <w:rPr>
        <w:rFonts w:hint="eastAsia" w:ascii="微软雅黑" w:hAnsi="微软雅黑"/>
      </w:rPr>
      <w:t>・竞争性磋商采购文件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92D2">
    <w:pPr>
      <w:pStyle w:val="36"/>
    </w:pPr>
    <w:r>
      <w:pict>
        <v:shape id="PowerPlusWaterMarkObject13360722" o:spid="_x0000_s1030" o:spt="136" type="#_x0000_t136" style="position:absolute;left:0pt;height:41.85pt;width:544.0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02DD">
    <w:pPr>
      <w:pStyle w:val="36"/>
    </w:pPr>
    <w:r>
      <w:drawing>
        <wp:anchor distT="0" distB="0" distL="114300" distR="114300" simplePos="0" relativeHeight="251668480" behindDoc="0" locked="0" layoutInCell="1" allowOverlap="1">
          <wp:simplePos x="0" y="0"/>
          <wp:positionH relativeFrom="column">
            <wp:posOffset>1905</wp:posOffset>
          </wp:positionH>
          <wp:positionV relativeFrom="paragraph">
            <wp:posOffset>-130810</wp:posOffset>
          </wp:positionV>
          <wp:extent cx="390525" cy="371475"/>
          <wp:effectExtent l="0" t="0" r="9525" b="9525"/>
          <wp:wrapNone/>
          <wp:docPr id="2" name="图片 2"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pict>
        <v:shape id="_x0000_s1031" o:spid="_x0000_s1031" o:spt="136" type="#_x0000_t136" style="position:absolute;left:0pt;margin-left:-33.25pt;margin-top:339.85pt;height:41.85pt;width:544.05pt;mso-position-horizontal-relative:margin;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rPr>
      <w:t xml:space="preserve">  秀洲区统计局2025年1%人口抽样调查服务外包项目</w:t>
    </w:r>
    <w:r>
      <w:rPr>
        <w:rFonts w:hint="eastAsia" w:ascii="微软雅黑" w:hAnsi="微软雅黑"/>
      </w:rPr>
      <w:t>・竞争性磋商采购文件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2F90C">
    <w:pPr>
      <w:pStyle w:val="36"/>
    </w:pPr>
    <w: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90525" cy="371475"/>
          <wp:effectExtent l="19050" t="0" r="9525" b="0"/>
          <wp:wrapNone/>
          <wp:docPr id="4" name="图片 4"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t xml:space="preserve"> 秀洲区统计局2025年1%人口抽样调查服务外包项目</w:t>
    </w:r>
    <w:r>
      <w:rPr>
        <w:rFonts w:hint="eastAsia" w:ascii="微软雅黑" w:hAnsi="微软雅黑"/>
      </w:rPr>
      <w:t>・竞争性磋商采购文件</w:t>
    </w:r>
  </w:p>
  <w:p w14:paraId="2CF5A8EA">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B5988"/>
    <w:multiLevelType w:val="singleLevel"/>
    <w:tmpl w:val="804B5988"/>
    <w:lvl w:ilvl="0" w:tentative="0">
      <w:start w:val="1"/>
      <w:numFmt w:val="decimal"/>
      <w:lvlText w:val="%1."/>
      <w:lvlJc w:val="left"/>
      <w:pPr>
        <w:ind w:left="425" w:hanging="425"/>
      </w:pPr>
      <w:rPr>
        <w:rFonts w:hint="default"/>
      </w:rPr>
    </w:lvl>
  </w:abstractNum>
  <w:abstractNum w:abstractNumId="1">
    <w:nsid w:val="81C2BFF4"/>
    <w:multiLevelType w:val="singleLevel"/>
    <w:tmpl w:val="81C2BFF4"/>
    <w:lvl w:ilvl="0" w:tentative="0">
      <w:start w:val="1"/>
      <w:numFmt w:val="decimal"/>
      <w:lvlText w:val="%1."/>
      <w:lvlJc w:val="left"/>
      <w:pPr>
        <w:ind w:left="425" w:hanging="425"/>
      </w:pPr>
      <w:rPr>
        <w:rFonts w:hint="default"/>
      </w:rPr>
    </w:lvl>
  </w:abstractNum>
  <w:abstractNum w:abstractNumId="2">
    <w:nsid w:val="8739BE9F"/>
    <w:multiLevelType w:val="singleLevel"/>
    <w:tmpl w:val="8739BE9F"/>
    <w:lvl w:ilvl="0" w:tentative="0">
      <w:start w:val="1"/>
      <w:numFmt w:val="chineseCounting"/>
      <w:suff w:val="nothing"/>
      <w:lvlText w:val="（%1）"/>
      <w:lvlJc w:val="left"/>
      <w:pPr>
        <w:ind w:left="0" w:firstLine="420"/>
      </w:pPr>
      <w:rPr>
        <w:rFonts w:hint="eastAsia"/>
      </w:rPr>
    </w:lvl>
  </w:abstractNum>
  <w:abstractNum w:abstractNumId="3">
    <w:nsid w:val="8820286A"/>
    <w:multiLevelType w:val="singleLevel"/>
    <w:tmpl w:val="8820286A"/>
    <w:lvl w:ilvl="0" w:tentative="0">
      <w:start w:val="1"/>
      <w:numFmt w:val="decimal"/>
      <w:lvlText w:val="%1."/>
      <w:lvlJc w:val="left"/>
      <w:pPr>
        <w:ind w:left="425" w:hanging="425"/>
      </w:pPr>
      <w:rPr>
        <w:rFonts w:hint="default"/>
      </w:rPr>
    </w:lvl>
  </w:abstractNum>
  <w:abstractNum w:abstractNumId="4">
    <w:nsid w:val="8EFCEF6B"/>
    <w:multiLevelType w:val="multilevel"/>
    <w:tmpl w:val="8EFCEF6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98CEFD8F"/>
    <w:multiLevelType w:val="multilevel"/>
    <w:tmpl w:val="98CEFD8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A2E83325"/>
    <w:multiLevelType w:val="singleLevel"/>
    <w:tmpl w:val="A2E83325"/>
    <w:lvl w:ilvl="0" w:tentative="0">
      <w:start w:val="1"/>
      <w:numFmt w:val="chineseCounting"/>
      <w:suff w:val="nothing"/>
      <w:lvlText w:val="（%1）"/>
      <w:lvlJc w:val="left"/>
      <w:pPr>
        <w:ind w:left="0" w:firstLine="420"/>
      </w:pPr>
      <w:rPr>
        <w:rFonts w:hint="eastAsia"/>
      </w:rPr>
    </w:lvl>
  </w:abstractNum>
  <w:abstractNum w:abstractNumId="7">
    <w:nsid w:val="A4232E0F"/>
    <w:multiLevelType w:val="multilevel"/>
    <w:tmpl w:val="A4232E0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A6B0AF8A"/>
    <w:multiLevelType w:val="multilevel"/>
    <w:tmpl w:val="A6B0AF8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B5ACFC92"/>
    <w:multiLevelType w:val="multilevel"/>
    <w:tmpl w:val="B5ACFC9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C387CF19"/>
    <w:multiLevelType w:val="multilevel"/>
    <w:tmpl w:val="C387CF1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CBC021BE"/>
    <w:multiLevelType w:val="singleLevel"/>
    <w:tmpl w:val="CBC021BE"/>
    <w:lvl w:ilvl="0" w:tentative="0">
      <w:start w:val="1"/>
      <w:numFmt w:val="decimal"/>
      <w:lvlText w:val="%1."/>
      <w:lvlJc w:val="left"/>
      <w:pPr>
        <w:ind w:left="425" w:hanging="425"/>
      </w:pPr>
      <w:rPr>
        <w:rFonts w:hint="default"/>
      </w:rPr>
    </w:lvl>
  </w:abstractNum>
  <w:abstractNum w:abstractNumId="12">
    <w:nsid w:val="D053F520"/>
    <w:multiLevelType w:val="singleLevel"/>
    <w:tmpl w:val="D053F520"/>
    <w:lvl w:ilvl="0" w:tentative="0">
      <w:start w:val="1"/>
      <w:numFmt w:val="decimal"/>
      <w:lvlText w:val="%1."/>
      <w:lvlJc w:val="left"/>
      <w:pPr>
        <w:ind w:left="425" w:hanging="425"/>
      </w:pPr>
      <w:rPr>
        <w:rFonts w:hint="default"/>
      </w:rPr>
    </w:lvl>
  </w:abstractNum>
  <w:abstractNum w:abstractNumId="13">
    <w:nsid w:val="D7B11795"/>
    <w:multiLevelType w:val="singleLevel"/>
    <w:tmpl w:val="D7B11795"/>
    <w:lvl w:ilvl="0" w:tentative="0">
      <w:start w:val="1"/>
      <w:numFmt w:val="chineseCounting"/>
      <w:suff w:val="nothing"/>
      <w:lvlText w:val="（%1）"/>
      <w:lvlJc w:val="left"/>
      <w:pPr>
        <w:ind w:left="0" w:firstLine="420"/>
      </w:pPr>
      <w:rPr>
        <w:rFonts w:hint="eastAsia"/>
      </w:rPr>
    </w:lvl>
  </w:abstractNum>
  <w:abstractNum w:abstractNumId="14">
    <w:nsid w:val="DEE671A0"/>
    <w:multiLevelType w:val="singleLevel"/>
    <w:tmpl w:val="DEE671A0"/>
    <w:lvl w:ilvl="0" w:tentative="0">
      <w:start w:val="1"/>
      <w:numFmt w:val="decimal"/>
      <w:lvlText w:val="%1."/>
      <w:lvlJc w:val="left"/>
      <w:pPr>
        <w:ind w:left="425" w:hanging="425"/>
      </w:pPr>
      <w:rPr>
        <w:rFonts w:hint="default"/>
      </w:rPr>
    </w:lvl>
  </w:abstractNum>
  <w:abstractNum w:abstractNumId="15">
    <w:nsid w:val="E151A36E"/>
    <w:multiLevelType w:val="multilevel"/>
    <w:tmpl w:val="E151A36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E4B6453A"/>
    <w:multiLevelType w:val="singleLevel"/>
    <w:tmpl w:val="E4B6453A"/>
    <w:lvl w:ilvl="0" w:tentative="0">
      <w:start w:val="1"/>
      <w:numFmt w:val="chineseCounting"/>
      <w:suff w:val="nothing"/>
      <w:lvlText w:val="%1、"/>
      <w:lvlJc w:val="left"/>
      <w:pPr>
        <w:ind w:left="0" w:firstLine="420"/>
      </w:pPr>
      <w:rPr>
        <w:rFonts w:hint="eastAsia"/>
      </w:rPr>
    </w:lvl>
  </w:abstractNum>
  <w:abstractNum w:abstractNumId="17">
    <w:nsid w:val="F1C0450D"/>
    <w:multiLevelType w:val="singleLevel"/>
    <w:tmpl w:val="F1C0450D"/>
    <w:lvl w:ilvl="0" w:tentative="0">
      <w:start w:val="1"/>
      <w:numFmt w:val="decimal"/>
      <w:lvlText w:val="%1."/>
      <w:lvlJc w:val="left"/>
      <w:pPr>
        <w:ind w:left="425" w:hanging="425"/>
      </w:pPr>
      <w:rPr>
        <w:rFonts w:hint="default"/>
      </w:rPr>
    </w:lvl>
  </w:abstractNum>
  <w:abstractNum w:abstractNumId="18">
    <w:nsid w:val="F4788770"/>
    <w:multiLevelType w:val="multilevel"/>
    <w:tmpl w:val="F478877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FD23A22F"/>
    <w:multiLevelType w:val="multilevel"/>
    <w:tmpl w:val="FD23A22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21">
    <w:nsid w:val="0425DD1C"/>
    <w:multiLevelType w:val="multilevel"/>
    <w:tmpl w:val="0425DD1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18CE5C9B"/>
    <w:multiLevelType w:val="multilevel"/>
    <w:tmpl w:val="18CE5C9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21C7DD74"/>
    <w:multiLevelType w:val="singleLevel"/>
    <w:tmpl w:val="21C7DD74"/>
    <w:lvl w:ilvl="0" w:tentative="0">
      <w:start w:val="1"/>
      <w:numFmt w:val="chineseCounting"/>
      <w:suff w:val="nothing"/>
      <w:lvlText w:val="%1、"/>
      <w:lvlJc w:val="left"/>
      <w:pPr>
        <w:ind w:left="0" w:firstLine="420"/>
      </w:pPr>
      <w:rPr>
        <w:rFonts w:hint="eastAsia"/>
      </w:rPr>
    </w:lvl>
  </w:abstractNum>
  <w:abstractNum w:abstractNumId="24">
    <w:nsid w:val="237699E8"/>
    <w:multiLevelType w:val="multilevel"/>
    <w:tmpl w:val="237699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30EC45E3"/>
    <w:multiLevelType w:val="multilevel"/>
    <w:tmpl w:val="30EC45E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363F6BD6"/>
    <w:multiLevelType w:val="singleLevel"/>
    <w:tmpl w:val="363F6BD6"/>
    <w:lvl w:ilvl="0" w:tentative="0">
      <w:start w:val="1"/>
      <w:numFmt w:val="decimal"/>
      <w:lvlText w:val="%1."/>
      <w:lvlJc w:val="left"/>
      <w:pPr>
        <w:ind w:left="425" w:hanging="425"/>
      </w:pPr>
      <w:rPr>
        <w:rFonts w:hint="default"/>
      </w:rPr>
    </w:lvl>
  </w:abstractNum>
  <w:abstractNum w:abstractNumId="27">
    <w:nsid w:val="39C34048"/>
    <w:multiLevelType w:val="singleLevel"/>
    <w:tmpl w:val="39C34048"/>
    <w:lvl w:ilvl="0" w:tentative="0">
      <w:start w:val="1"/>
      <w:numFmt w:val="decimal"/>
      <w:lvlText w:val="%1."/>
      <w:lvlJc w:val="left"/>
      <w:pPr>
        <w:ind w:left="425" w:hanging="425"/>
      </w:pPr>
      <w:rPr>
        <w:rFonts w:hint="default"/>
      </w:rPr>
    </w:lvl>
  </w:abstractNum>
  <w:abstractNum w:abstractNumId="28">
    <w:nsid w:val="4034AC53"/>
    <w:multiLevelType w:val="singleLevel"/>
    <w:tmpl w:val="4034AC53"/>
    <w:lvl w:ilvl="0" w:tentative="0">
      <w:start w:val="1"/>
      <w:numFmt w:val="chineseCountingThousand"/>
      <w:suff w:val="space"/>
      <w:lvlText w:val="第%1章"/>
      <w:lvlJc w:val="left"/>
      <w:pPr>
        <w:ind w:left="0" w:firstLine="0"/>
      </w:pPr>
      <w:rPr>
        <w:rFonts w:hint="eastAsia"/>
      </w:rPr>
    </w:lvl>
  </w:abstractNum>
  <w:abstractNum w:abstractNumId="29">
    <w:nsid w:val="45F81CA8"/>
    <w:multiLevelType w:val="singleLevel"/>
    <w:tmpl w:val="45F81CA8"/>
    <w:lvl w:ilvl="0" w:tentative="0">
      <w:start w:val="1"/>
      <w:numFmt w:val="decimal"/>
      <w:lvlText w:val="%1."/>
      <w:lvlJc w:val="left"/>
      <w:pPr>
        <w:ind w:left="425" w:hanging="425"/>
      </w:pPr>
      <w:rPr>
        <w:rFonts w:hint="default"/>
      </w:rPr>
    </w:lvl>
  </w:abstractNum>
  <w:abstractNum w:abstractNumId="30">
    <w:nsid w:val="51FA1A31"/>
    <w:multiLevelType w:val="multilevel"/>
    <w:tmpl w:val="51FA1A31"/>
    <w:lvl w:ilvl="0" w:tentative="0">
      <w:start w:val="1"/>
      <w:numFmt w:val="japaneseCounting"/>
      <w:pStyle w:val="15"/>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26B21FC"/>
    <w:multiLevelType w:val="multilevel"/>
    <w:tmpl w:val="526B21F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2">
    <w:nsid w:val="5888B730"/>
    <w:multiLevelType w:val="multilevel"/>
    <w:tmpl w:val="5888B73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3">
    <w:nsid w:val="59953568"/>
    <w:multiLevelType w:val="multilevel"/>
    <w:tmpl w:val="5995356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4">
    <w:nsid w:val="5CD05060"/>
    <w:multiLevelType w:val="multilevel"/>
    <w:tmpl w:val="5CD05060"/>
    <w:lvl w:ilvl="0" w:tentative="0">
      <w:start w:val="1"/>
      <w:numFmt w:val="decimal"/>
      <w:lvlText w:val="%1."/>
      <w:lvlJc w:val="left"/>
      <w:pPr>
        <w:ind w:left="5113" w:hanging="440"/>
      </w:pPr>
    </w:lvl>
    <w:lvl w:ilvl="1" w:tentative="0">
      <w:start w:val="1"/>
      <w:numFmt w:val="decimal"/>
      <w:pStyle w:val="102"/>
      <w:lvlText w:val="%2."/>
      <w:lvlJc w:val="left"/>
      <w:pPr>
        <w:ind w:left="5553" w:hanging="440"/>
      </w:pPr>
    </w:lvl>
    <w:lvl w:ilvl="2" w:tentative="0">
      <w:start w:val="1"/>
      <w:numFmt w:val="lowerRoman"/>
      <w:lvlText w:val="%3."/>
      <w:lvlJc w:val="right"/>
      <w:pPr>
        <w:ind w:left="5993" w:hanging="440"/>
      </w:pPr>
    </w:lvl>
    <w:lvl w:ilvl="3" w:tentative="0">
      <w:start w:val="1"/>
      <w:numFmt w:val="decimal"/>
      <w:lvlText w:val="%4."/>
      <w:lvlJc w:val="left"/>
      <w:pPr>
        <w:ind w:left="6433" w:hanging="440"/>
      </w:pPr>
    </w:lvl>
    <w:lvl w:ilvl="4" w:tentative="0">
      <w:start w:val="1"/>
      <w:numFmt w:val="lowerLetter"/>
      <w:lvlText w:val="%5)"/>
      <w:lvlJc w:val="left"/>
      <w:pPr>
        <w:ind w:left="6873" w:hanging="440"/>
      </w:pPr>
    </w:lvl>
    <w:lvl w:ilvl="5" w:tentative="0">
      <w:start w:val="1"/>
      <w:numFmt w:val="lowerRoman"/>
      <w:lvlText w:val="%6."/>
      <w:lvlJc w:val="right"/>
      <w:pPr>
        <w:ind w:left="7313" w:hanging="440"/>
      </w:pPr>
    </w:lvl>
    <w:lvl w:ilvl="6" w:tentative="0">
      <w:start w:val="1"/>
      <w:numFmt w:val="decimal"/>
      <w:lvlText w:val="%7."/>
      <w:lvlJc w:val="left"/>
      <w:pPr>
        <w:ind w:left="7753" w:hanging="440"/>
      </w:pPr>
    </w:lvl>
    <w:lvl w:ilvl="7" w:tentative="0">
      <w:start w:val="1"/>
      <w:numFmt w:val="lowerLetter"/>
      <w:lvlText w:val="%8)"/>
      <w:lvlJc w:val="left"/>
      <w:pPr>
        <w:ind w:left="8193" w:hanging="440"/>
      </w:pPr>
    </w:lvl>
    <w:lvl w:ilvl="8" w:tentative="0">
      <w:start w:val="1"/>
      <w:numFmt w:val="lowerRoman"/>
      <w:lvlText w:val="%9."/>
      <w:lvlJc w:val="right"/>
      <w:pPr>
        <w:ind w:left="8633" w:hanging="440"/>
      </w:pPr>
    </w:lvl>
  </w:abstractNum>
  <w:abstractNum w:abstractNumId="35">
    <w:nsid w:val="5F7181FD"/>
    <w:multiLevelType w:val="singleLevel"/>
    <w:tmpl w:val="5F7181FD"/>
    <w:lvl w:ilvl="0" w:tentative="0">
      <w:start w:val="2"/>
      <w:numFmt w:val="chineseCounting"/>
      <w:suff w:val="nothing"/>
      <w:lvlText w:val="%1、"/>
      <w:lvlJc w:val="left"/>
      <w:rPr>
        <w:rFonts w:hint="eastAsia"/>
      </w:rPr>
    </w:lvl>
  </w:abstractNum>
  <w:abstractNum w:abstractNumId="36">
    <w:nsid w:val="6445A677"/>
    <w:multiLevelType w:val="multilevel"/>
    <w:tmpl w:val="6445A67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7">
    <w:nsid w:val="68893CCE"/>
    <w:multiLevelType w:val="multilevel"/>
    <w:tmpl w:val="68893CC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8">
    <w:nsid w:val="68EC11DA"/>
    <w:multiLevelType w:val="singleLevel"/>
    <w:tmpl w:val="68EC11DA"/>
    <w:lvl w:ilvl="0" w:tentative="0">
      <w:start w:val="1"/>
      <w:numFmt w:val="decimal"/>
      <w:lvlText w:val="%1."/>
      <w:lvlJc w:val="left"/>
      <w:pPr>
        <w:ind w:left="425" w:hanging="425"/>
      </w:pPr>
      <w:rPr>
        <w:rFonts w:hint="default"/>
      </w:rPr>
    </w:lvl>
  </w:abstractNum>
  <w:abstractNum w:abstractNumId="39">
    <w:nsid w:val="6AB019D5"/>
    <w:multiLevelType w:val="singleLevel"/>
    <w:tmpl w:val="6AB019D5"/>
    <w:lvl w:ilvl="0" w:tentative="0">
      <w:start w:val="4"/>
      <w:numFmt w:val="decimal"/>
      <w:lvlText w:val="%1."/>
      <w:lvlJc w:val="left"/>
      <w:pPr>
        <w:tabs>
          <w:tab w:val="left" w:pos="312"/>
        </w:tabs>
      </w:pPr>
    </w:lvl>
  </w:abstractNum>
  <w:abstractNum w:abstractNumId="40">
    <w:nsid w:val="71DF37E8"/>
    <w:multiLevelType w:val="multilevel"/>
    <w:tmpl w:val="71DF37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1">
    <w:nsid w:val="7828E4BD"/>
    <w:multiLevelType w:val="singleLevel"/>
    <w:tmpl w:val="7828E4BD"/>
    <w:lvl w:ilvl="0" w:tentative="0">
      <w:start w:val="1"/>
      <w:numFmt w:val="decimal"/>
      <w:lvlText w:val="%1."/>
      <w:lvlJc w:val="left"/>
      <w:pPr>
        <w:ind w:left="425" w:hanging="425"/>
      </w:pPr>
      <w:rPr>
        <w:rFonts w:hint="default"/>
      </w:rPr>
    </w:lvl>
  </w:abstractNum>
  <w:abstractNum w:abstractNumId="42">
    <w:nsid w:val="7BBFC945"/>
    <w:multiLevelType w:val="singleLevel"/>
    <w:tmpl w:val="7BBFC945"/>
    <w:lvl w:ilvl="0" w:tentative="0">
      <w:start w:val="1"/>
      <w:numFmt w:val="decimal"/>
      <w:lvlText w:val="%1."/>
      <w:lvlJc w:val="left"/>
      <w:pPr>
        <w:ind w:left="425" w:hanging="425"/>
      </w:pPr>
      <w:rPr>
        <w:rFonts w:hint="default"/>
      </w:rPr>
    </w:lvl>
  </w:abstractNum>
  <w:abstractNum w:abstractNumId="43">
    <w:nsid w:val="7EEEC8A2"/>
    <w:multiLevelType w:val="singleLevel"/>
    <w:tmpl w:val="7EEEC8A2"/>
    <w:lvl w:ilvl="0" w:tentative="0">
      <w:start w:val="1"/>
      <w:numFmt w:val="decimal"/>
      <w:suff w:val="nothing"/>
      <w:lvlText w:val="（%1）"/>
      <w:lvlJc w:val="left"/>
    </w:lvl>
  </w:abstractNum>
  <w:num w:numId="1">
    <w:abstractNumId w:val="30"/>
  </w:num>
  <w:num w:numId="2">
    <w:abstractNumId w:val="20"/>
  </w:num>
  <w:num w:numId="3">
    <w:abstractNumId w:val="34"/>
  </w:num>
  <w:num w:numId="4">
    <w:abstractNumId w:val="28"/>
  </w:num>
  <w:num w:numId="5">
    <w:abstractNumId w:val="16"/>
  </w:num>
  <w:num w:numId="6">
    <w:abstractNumId w:val="13"/>
  </w:num>
  <w:num w:numId="7">
    <w:abstractNumId w:val="29"/>
  </w:num>
  <w:num w:numId="8">
    <w:abstractNumId w:val="14"/>
  </w:num>
  <w:num w:numId="9">
    <w:abstractNumId w:val="12"/>
  </w:num>
  <w:num w:numId="10">
    <w:abstractNumId w:val="1"/>
  </w:num>
  <w:num w:numId="11">
    <w:abstractNumId w:val="38"/>
  </w:num>
  <w:num w:numId="12">
    <w:abstractNumId w:val="11"/>
  </w:num>
  <w:num w:numId="13">
    <w:abstractNumId w:val="27"/>
  </w:num>
  <w:num w:numId="14">
    <w:abstractNumId w:val="26"/>
  </w:num>
  <w:num w:numId="15">
    <w:abstractNumId w:val="41"/>
  </w:num>
  <w:num w:numId="16">
    <w:abstractNumId w:val="3"/>
  </w:num>
  <w:num w:numId="17">
    <w:abstractNumId w:val="0"/>
  </w:num>
  <w:num w:numId="18">
    <w:abstractNumId w:val="42"/>
  </w:num>
  <w:num w:numId="19">
    <w:abstractNumId w:val="6"/>
  </w:num>
  <w:num w:numId="20">
    <w:abstractNumId w:val="39"/>
  </w:num>
  <w:num w:numId="21">
    <w:abstractNumId w:val="17"/>
  </w:num>
  <w:num w:numId="22">
    <w:abstractNumId w:val="10"/>
  </w:num>
  <w:num w:numId="23">
    <w:abstractNumId w:val="18"/>
  </w:num>
  <w:num w:numId="24">
    <w:abstractNumId w:val="40"/>
  </w:num>
  <w:num w:numId="25">
    <w:abstractNumId w:val="4"/>
  </w:num>
  <w:num w:numId="26">
    <w:abstractNumId w:val="24"/>
  </w:num>
  <w:num w:numId="27">
    <w:abstractNumId w:val="8"/>
  </w:num>
  <w:num w:numId="28">
    <w:abstractNumId w:val="22"/>
  </w:num>
  <w:num w:numId="29">
    <w:abstractNumId w:val="32"/>
  </w:num>
  <w:num w:numId="30">
    <w:abstractNumId w:val="7"/>
  </w:num>
  <w:num w:numId="31">
    <w:abstractNumId w:val="15"/>
  </w:num>
  <w:num w:numId="32">
    <w:abstractNumId w:val="19"/>
  </w:num>
  <w:num w:numId="33">
    <w:abstractNumId w:val="5"/>
  </w:num>
  <w:num w:numId="34">
    <w:abstractNumId w:val="33"/>
  </w:num>
  <w:num w:numId="35">
    <w:abstractNumId w:val="21"/>
  </w:num>
  <w:num w:numId="36">
    <w:abstractNumId w:val="37"/>
  </w:num>
  <w:num w:numId="37">
    <w:abstractNumId w:val="36"/>
  </w:num>
  <w:num w:numId="38">
    <w:abstractNumId w:val="25"/>
  </w:num>
  <w:num w:numId="39">
    <w:abstractNumId w:val="9"/>
  </w:num>
  <w:num w:numId="40">
    <w:abstractNumId w:val="31"/>
  </w:num>
  <w:num w:numId="41">
    <w:abstractNumId w:val="2"/>
  </w:num>
  <w:num w:numId="42">
    <w:abstractNumId w:val="23"/>
  </w:num>
  <w:num w:numId="43">
    <w:abstractNumId w:val="3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24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MTYyNTAxYWM3MWI0NzliODIyODNmMjdmN2NhNGEifQ=="/>
    <w:docVar w:name="KSO_WPS_MARK_KEY" w:val="f7f1a3c7-16f2-44c1-9c55-6e93d61965af"/>
  </w:docVars>
  <w:rsids>
    <w:rsidRoot w:val="00172A27"/>
    <w:rsid w:val="00000868"/>
    <w:rsid w:val="00002FF3"/>
    <w:rsid w:val="00003C3C"/>
    <w:rsid w:val="00004262"/>
    <w:rsid w:val="000044F4"/>
    <w:rsid w:val="000058A3"/>
    <w:rsid w:val="00005B6A"/>
    <w:rsid w:val="0000613F"/>
    <w:rsid w:val="000062B1"/>
    <w:rsid w:val="00006676"/>
    <w:rsid w:val="00010B34"/>
    <w:rsid w:val="00010C33"/>
    <w:rsid w:val="00010C43"/>
    <w:rsid w:val="00011214"/>
    <w:rsid w:val="000112E4"/>
    <w:rsid w:val="00011499"/>
    <w:rsid w:val="000119C5"/>
    <w:rsid w:val="00011B6C"/>
    <w:rsid w:val="00011EDD"/>
    <w:rsid w:val="00012EA4"/>
    <w:rsid w:val="00014435"/>
    <w:rsid w:val="00015C8C"/>
    <w:rsid w:val="00016F84"/>
    <w:rsid w:val="000170F5"/>
    <w:rsid w:val="00017123"/>
    <w:rsid w:val="0001712E"/>
    <w:rsid w:val="0001791B"/>
    <w:rsid w:val="00017FF5"/>
    <w:rsid w:val="00020A3B"/>
    <w:rsid w:val="00023664"/>
    <w:rsid w:val="00023F05"/>
    <w:rsid w:val="0002437A"/>
    <w:rsid w:val="000248E6"/>
    <w:rsid w:val="00024B81"/>
    <w:rsid w:val="00025EE2"/>
    <w:rsid w:val="0003103E"/>
    <w:rsid w:val="00031953"/>
    <w:rsid w:val="00033451"/>
    <w:rsid w:val="00034D4D"/>
    <w:rsid w:val="00037CD8"/>
    <w:rsid w:val="0004008C"/>
    <w:rsid w:val="000401D5"/>
    <w:rsid w:val="000417EE"/>
    <w:rsid w:val="00042977"/>
    <w:rsid w:val="00042AFD"/>
    <w:rsid w:val="00042CE5"/>
    <w:rsid w:val="00042D82"/>
    <w:rsid w:val="00043120"/>
    <w:rsid w:val="00043142"/>
    <w:rsid w:val="000445D4"/>
    <w:rsid w:val="00044AF0"/>
    <w:rsid w:val="000462B4"/>
    <w:rsid w:val="0004692F"/>
    <w:rsid w:val="0005070C"/>
    <w:rsid w:val="00050ADC"/>
    <w:rsid w:val="000518B8"/>
    <w:rsid w:val="00051FC1"/>
    <w:rsid w:val="00052F01"/>
    <w:rsid w:val="000540C3"/>
    <w:rsid w:val="00054E1D"/>
    <w:rsid w:val="00055D20"/>
    <w:rsid w:val="00060047"/>
    <w:rsid w:val="00061917"/>
    <w:rsid w:val="000623FD"/>
    <w:rsid w:val="00062852"/>
    <w:rsid w:val="0006298F"/>
    <w:rsid w:val="000631C3"/>
    <w:rsid w:val="00063364"/>
    <w:rsid w:val="000636F8"/>
    <w:rsid w:val="000637C7"/>
    <w:rsid w:val="00063F1A"/>
    <w:rsid w:val="00064222"/>
    <w:rsid w:val="000643C7"/>
    <w:rsid w:val="00065016"/>
    <w:rsid w:val="0006534E"/>
    <w:rsid w:val="00065769"/>
    <w:rsid w:val="000658A9"/>
    <w:rsid w:val="00066093"/>
    <w:rsid w:val="000662AD"/>
    <w:rsid w:val="00066842"/>
    <w:rsid w:val="0007024A"/>
    <w:rsid w:val="00070975"/>
    <w:rsid w:val="000709B0"/>
    <w:rsid w:val="000718A7"/>
    <w:rsid w:val="00072638"/>
    <w:rsid w:val="0007340F"/>
    <w:rsid w:val="000736C9"/>
    <w:rsid w:val="00073793"/>
    <w:rsid w:val="000738B1"/>
    <w:rsid w:val="00073C4C"/>
    <w:rsid w:val="00074B98"/>
    <w:rsid w:val="00074E55"/>
    <w:rsid w:val="00074FC4"/>
    <w:rsid w:val="00076500"/>
    <w:rsid w:val="0007718F"/>
    <w:rsid w:val="0007759B"/>
    <w:rsid w:val="0008057D"/>
    <w:rsid w:val="0008113B"/>
    <w:rsid w:val="00081895"/>
    <w:rsid w:val="000856F4"/>
    <w:rsid w:val="00085D08"/>
    <w:rsid w:val="0008643D"/>
    <w:rsid w:val="00086AAA"/>
    <w:rsid w:val="000871CB"/>
    <w:rsid w:val="00087869"/>
    <w:rsid w:val="00087F2C"/>
    <w:rsid w:val="00090411"/>
    <w:rsid w:val="00090857"/>
    <w:rsid w:val="000910FD"/>
    <w:rsid w:val="00091BB2"/>
    <w:rsid w:val="000928F0"/>
    <w:rsid w:val="00092DE6"/>
    <w:rsid w:val="00093731"/>
    <w:rsid w:val="00093B7D"/>
    <w:rsid w:val="00093EB5"/>
    <w:rsid w:val="000941A5"/>
    <w:rsid w:val="000943B9"/>
    <w:rsid w:val="000945E3"/>
    <w:rsid w:val="00097DEE"/>
    <w:rsid w:val="000A0027"/>
    <w:rsid w:val="000A00E3"/>
    <w:rsid w:val="000A137F"/>
    <w:rsid w:val="000A2434"/>
    <w:rsid w:val="000A24D3"/>
    <w:rsid w:val="000A4B2A"/>
    <w:rsid w:val="000A4FF5"/>
    <w:rsid w:val="000A50C0"/>
    <w:rsid w:val="000A5FDE"/>
    <w:rsid w:val="000A6697"/>
    <w:rsid w:val="000A69C1"/>
    <w:rsid w:val="000A7F08"/>
    <w:rsid w:val="000B0797"/>
    <w:rsid w:val="000B0A2D"/>
    <w:rsid w:val="000B1944"/>
    <w:rsid w:val="000B2E80"/>
    <w:rsid w:val="000B2FED"/>
    <w:rsid w:val="000B3A48"/>
    <w:rsid w:val="000B4EDA"/>
    <w:rsid w:val="000B55B1"/>
    <w:rsid w:val="000B60F2"/>
    <w:rsid w:val="000B76EC"/>
    <w:rsid w:val="000C0619"/>
    <w:rsid w:val="000C1788"/>
    <w:rsid w:val="000C1952"/>
    <w:rsid w:val="000C2B7E"/>
    <w:rsid w:val="000C3154"/>
    <w:rsid w:val="000C3B5A"/>
    <w:rsid w:val="000C3CB6"/>
    <w:rsid w:val="000C400E"/>
    <w:rsid w:val="000C4E12"/>
    <w:rsid w:val="000C4F94"/>
    <w:rsid w:val="000C519E"/>
    <w:rsid w:val="000C51E1"/>
    <w:rsid w:val="000C52F4"/>
    <w:rsid w:val="000C6A2F"/>
    <w:rsid w:val="000C6A53"/>
    <w:rsid w:val="000C743A"/>
    <w:rsid w:val="000D0A89"/>
    <w:rsid w:val="000D0CCE"/>
    <w:rsid w:val="000D1BEF"/>
    <w:rsid w:val="000D20F0"/>
    <w:rsid w:val="000D270C"/>
    <w:rsid w:val="000D27DF"/>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5EE"/>
    <w:rsid w:val="000E66F1"/>
    <w:rsid w:val="000E6EF0"/>
    <w:rsid w:val="000F00C6"/>
    <w:rsid w:val="000F1742"/>
    <w:rsid w:val="000F200A"/>
    <w:rsid w:val="000F2A44"/>
    <w:rsid w:val="000F2E02"/>
    <w:rsid w:val="000F41DC"/>
    <w:rsid w:val="000F6D7F"/>
    <w:rsid w:val="000F79F2"/>
    <w:rsid w:val="000F7AE1"/>
    <w:rsid w:val="000F7E5B"/>
    <w:rsid w:val="001012F5"/>
    <w:rsid w:val="001013E6"/>
    <w:rsid w:val="00101540"/>
    <w:rsid w:val="001025E9"/>
    <w:rsid w:val="001029B5"/>
    <w:rsid w:val="001033A9"/>
    <w:rsid w:val="00103BD1"/>
    <w:rsid w:val="00104A23"/>
    <w:rsid w:val="00104E7B"/>
    <w:rsid w:val="0010514D"/>
    <w:rsid w:val="001056B0"/>
    <w:rsid w:val="00106C43"/>
    <w:rsid w:val="00106CA0"/>
    <w:rsid w:val="00110D71"/>
    <w:rsid w:val="0011186C"/>
    <w:rsid w:val="00111AC6"/>
    <w:rsid w:val="00111C03"/>
    <w:rsid w:val="00111E50"/>
    <w:rsid w:val="00112556"/>
    <w:rsid w:val="00112C9C"/>
    <w:rsid w:val="001132F9"/>
    <w:rsid w:val="001136F2"/>
    <w:rsid w:val="0011455A"/>
    <w:rsid w:val="00114F25"/>
    <w:rsid w:val="001156CC"/>
    <w:rsid w:val="001156DA"/>
    <w:rsid w:val="00116E66"/>
    <w:rsid w:val="00117042"/>
    <w:rsid w:val="00124174"/>
    <w:rsid w:val="00124E28"/>
    <w:rsid w:val="00124F3C"/>
    <w:rsid w:val="0012571C"/>
    <w:rsid w:val="00126FBC"/>
    <w:rsid w:val="00130A08"/>
    <w:rsid w:val="00131164"/>
    <w:rsid w:val="0013190C"/>
    <w:rsid w:val="00131EB3"/>
    <w:rsid w:val="001323E2"/>
    <w:rsid w:val="0013283F"/>
    <w:rsid w:val="0013300D"/>
    <w:rsid w:val="001346DB"/>
    <w:rsid w:val="00134816"/>
    <w:rsid w:val="001351F1"/>
    <w:rsid w:val="0013572E"/>
    <w:rsid w:val="00136E52"/>
    <w:rsid w:val="001373A4"/>
    <w:rsid w:val="001411A8"/>
    <w:rsid w:val="001450B3"/>
    <w:rsid w:val="00145999"/>
    <w:rsid w:val="00146142"/>
    <w:rsid w:val="00146849"/>
    <w:rsid w:val="001476FF"/>
    <w:rsid w:val="00147E8D"/>
    <w:rsid w:val="00150C59"/>
    <w:rsid w:val="001512EB"/>
    <w:rsid w:val="00152CF7"/>
    <w:rsid w:val="00153259"/>
    <w:rsid w:val="00155885"/>
    <w:rsid w:val="00155A67"/>
    <w:rsid w:val="0015610D"/>
    <w:rsid w:val="0015639E"/>
    <w:rsid w:val="00156BB0"/>
    <w:rsid w:val="00157136"/>
    <w:rsid w:val="00160124"/>
    <w:rsid w:val="001608DD"/>
    <w:rsid w:val="00160CB6"/>
    <w:rsid w:val="001632A7"/>
    <w:rsid w:val="0016384D"/>
    <w:rsid w:val="00165C8C"/>
    <w:rsid w:val="001663C1"/>
    <w:rsid w:val="00171130"/>
    <w:rsid w:val="001714F0"/>
    <w:rsid w:val="00171705"/>
    <w:rsid w:val="00171B2C"/>
    <w:rsid w:val="00172A27"/>
    <w:rsid w:val="0017424B"/>
    <w:rsid w:val="001749EA"/>
    <w:rsid w:val="00174FD2"/>
    <w:rsid w:val="00175441"/>
    <w:rsid w:val="00175B12"/>
    <w:rsid w:val="00175FF0"/>
    <w:rsid w:val="00176AF1"/>
    <w:rsid w:val="001773D9"/>
    <w:rsid w:val="00180135"/>
    <w:rsid w:val="001807AC"/>
    <w:rsid w:val="00180943"/>
    <w:rsid w:val="0018285A"/>
    <w:rsid w:val="00183E56"/>
    <w:rsid w:val="00184955"/>
    <w:rsid w:val="00185BE6"/>
    <w:rsid w:val="00185E3C"/>
    <w:rsid w:val="001862F8"/>
    <w:rsid w:val="00186C73"/>
    <w:rsid w:val="00187CA1"/>
    <w:rsid w:val="001902C8"/>
    <w:rsid w:val="00190A51"/>
    <w:rsid w:val="00191BFD"/>
    <w:rsid w:val="00191C4B"/>
    <w:rsid w:val="001931D5"/>
    <w:rsid w:val="001942A1"/>
    <w:rsid w:val="00194E79"/>
    <w:rsid w:val="00195029"/>
    <w:rsid w:val="00195EE5"/>
    <w:rsid w:val="001961BA"/>
    <w:rsid w:val="001963C7"/>
    <w:rsid w:val="00196E8A"/>
    <w:rsid w:val="00197B6E"/>
    <w:rsid w:val="001A3799"/>
    <w:rsid w:val="001A385B"/>
    <w:rsid w:val="001A45C5"/>
    <w:rsid w:val="001A5907"/>
    <w:rsid w:val="001A78E7"/>
    <w:rsid w:val="001B024B"/>
    <w:rsid w:val="001B07E5"/>
    <w:rsid w:val="001B1462"/>
    <w:rsid w:val="001B1FFE"/>
    <w:rsid w:val="001B31E0"/>
    <w:rsid w:val="001B333B"/>
    <w:rsid w:val="001B4755"/>
    <w:rsid w:val="001B4756"/>
    <w:rsid w:val="001B598A"/>
    <w:rsid w:val="001B6161"/>
    <w:rsid w:val="001C01C4"/>
    <w:rsid w:val="001C084B"/>
    <w:rsid w:val="001C1EF5"/>
    <w:rsid w:val="001C25E7"/>
    <w:rsid w:val="001C2AE0"/>
    <w:rsid w:val="001C2C06"/>
    <w:rsid w:val="001C2E1A"/>
    <w:rsid w:val="001C2F33"/>
    <w:rsid w:val="001C3D07"/>
    <w:rsid w:val="001C585A"/>
    <w:rsid w:val="001C5F4C"/>
    <w:rsid w:val="001C6AA7"/>
    <w:rsid w:val="001C7F92"/>
    <w:rsid w:val="001D15FA"/>
    <w:rsid w:val="001D3D2D"/>
    <w:rsid w:val="001D544B"/>
    <w:rsid w:val="001D60F8"/>
    <w:rsid w:val="001D6432"/>
    <w:rsid w:val="001D6C3A"/>
    <w:rsid w:val="001D7D6F"/>
    <w:rsid w:val="001D7E86"/>
    <w:rsid w:val="001E0DAD"/>
    <w:rsid w:val="001E0EB3"/>
    <w:rsid w:val="001E112D"/>
    <w:rsid w:val="001E14EA"/>
    <w:rsid w:val="001E2F45"/>
    <w:rsid w:val="001E31F8"/>
    <w:rsid w:val="001E3F99"/>
    <w:rsid w:val="001E3FCE"/>
    <w:rsid w:val="001E69F0"/>
    <w:rsid w:val="001F02A5"/>
    <w:rsid w:val="001F2692"/>
    <w:rsid w:val="001F32E4"/>
    <w:rsid w:val="001F5A4E"/>
    <w:rsid w:val="001F6A15"/>
    <w:rsid w:val="001F6F1B"/>
    <w:rsid w:val="001F7336"/>
    <w:rsid w:val="001F7997"/>
    <w:rsid w:val="002001BC"/>
    <w:rsid w:val="002004C0"/>
    <w:rsid w:val="00200E8E"/>
    <w:rsid w:val="002012BC"/>
    <w:rsid w:val="002024F0"/>
    <w:rsid w:val="002033CF"/>
    <w:rsid w:val="00203AEA"/>
    <w:rsid w:val="00203D55"/>
    <w:rsid w:val="00204712"/>
    <w:rsid w:val="00205048"/>
    <w:rsid w:val="00205E7B"/>
    <w:rsid w:val="00206B06"/>
    <w:rsid w:val="00210F56"/>
    <w:rsid w:val="00211484"/>
    <w:rsid w:val="002116AA"/>
    <w:rsid w:val="00211B35"/>
    <w:rsid w:val="00211F5E"/>
    <w:rsid w:val="00212194"/>
    <w:rsid w:val="002124CB"/>
    <w:rsid w:val="00214014"/>
    <w:rsid w:val="0021426B"/>
    <w:rsid w:val="00214F3B"/>
    <w:rsid w:val="00215023"/>
    <w:rsid w:val="00215167"/>
    <w:rsid w:val="00215261"/>
    <w:rsid w:val="0021582A"/>
    <w:rsid w:val="00216784"/>
    <w:rsid w:val="00216A4B"/>
    <w:rsid w:val="00216AF8"/>
    <w:rsid w:val="002172A3"/>
    <w:rsid w:val="00220675"/>
    <w:rsid w:val="00221007"/>
    <w:rsid w:val="002214C3"/>
    <w:rsid w:val="00221609"/>
    <w:rsid w:val="00221DE0"/>
    <w:rsid w:val="002237F5"/>
    <w:rsid w:val="00225B70"/>
    <w:rsid w:val="0022638E"/>
    <w:rsid w:val="002266AF"/>
    <w:rsid w:val="00226E27"/>
    <w:rsid w:val="0022764B"/>
    <w:rsid w:val="002310E4"/>
    <w:rsid w:val="00231165"/>
    <w:rsid w:val="002321B2"/>
    <w:rsid w:val="00232EC1"/>
    <w:rsid w:val="002331D8"/>
    <w:rsid w:val="0023367C"/>
    <w:rsid w:val="0023556C"/>
    <w:rsid w:val="0023594C"/>
    <w:rsid w:val="0023705C"/>
    <w:rsid w:val="0023766E"/>
    <w:rsid w:val="002402E9"/>
    <w:rsid w:val="00240907"/>
    <w:rsid w:val="00241277"/>
    <w:rsid w:val="002437FB"/>
    <w:rsid w:val="00243EEE"/>
    <w:rsid w:val="00245739"/>
    <w:rsid w:val="002460E2"/>
    <w:rsid w:val="0024712C"/>
    <w:rsid w:val="00250561"/>
    <w:rsid w:val="00250BAA"/>
    <w:rsid w:val="00251501"/>
    <w:rsid w:val="00251DDD"/>
    <w:rsid w:val="00253109"/>
    <w:rsid w:val="00254D47"/>
    <w:rsid w:val="00255D0F"/>
    <w:rsid w:val="00256732"/>
    <w:rsid w:val="00257251"/>
    <w:rsid w:val="00260DF2"/>
    <w:rsid w:val="00261255"/>
    <w:rsid w:val="00261E62"/>
    <w:rsid w:val="002628AD"/>
    <w:rsid w:val="0026292E"/>
    <w:rsid w:val="00263176"/>
    <w:rsid w:val="0026386E"/>
    <w:rsid w:val="00263BB3"/>
    <w:rsid w:val="00265959"/>
    <w:rsid w:val="00266055"/>
    <w:rsid w:val="00266D9C"/>
    <w:rsid w:val="0026746C"/>
    <w:rsid w:val="002705BE"/>
    <w:rsid w:val="00270CF7"/>
    <w:rsid w:val="00270F20"/>
    <w:rsid w:val="00271A16"/>
    <w:rsid w:val="00272EC3"/>
    <w:rsid w:val="00273015"/>
    <w:rsid w:val="0027337F"/>
    <w:rsid w:val="00274258"/>
    <w:rsid w:val="00274F22"/>
    <w:rsid w:val="002752CD"/>
    <w:rsid w:val="002754FB"/>
    <w:rsid w:val="00276170"/>
    <w:rsid w:val="00276513"/>
    <w:rsid w:val="00277087"/>
    <w:rsid w:val="002800F9"/>
    <w:rsid w:val="00281184"/>
    <w:rsid w:val="00281E16"/>
    <w:rsid w:val="0028553D"/>
    <w:rsid w:val="0028590F"/>
    <w:rsid w:val="00285C6B"/>
    <w:rsid w:val="0028632D"/>
    <w:rsid w:val="002864B8"/>
    <w:rsid w:val="0029034A"/>
    <w:rsid w:val="00290975"/>
    <w:rsid w:val="00291CAD"/>
    <w:rsid w:val="00292D2B"/>
    <w:rsid w:val="00292EB5"/>
    <w:rsid w:val="00293A0B"/>
    <w:rsid w:val="0029485F"/>
    <w:rsid w:val="002969BB"/>
    <w:rsid w:val="002975DF"/>
    <w:rsid w:val="002A0BA9"/>
    <w:rsid w:val="002A0E86"/>
    <w:rsid w:val="002A43F8"/>
    <w:rsid w:val="002A49EB"/>
    <w:rsid w:val="002A50D8"/>
    <w:rsid w:val="002A50EB"/>
    <w:rsid w:val="002A521B"/>
    <w:rsid w:val="002A5FDC"/>
    <w:rsid w:val="002A607A"/>
    <w:rsid w:val="002A62CD"/>
    <w:rsid w:val="002A6348"/>
    <w:rsid w:val="002A673A"/>
    <w:rsid w:val="002B0D8A"/>
    <w:rsid w:val="002B1FD9"/>
    <w:rsid w:val="002B31D5"/>
    <w:rsid w:val="002B42DB"/>
    <w:rsid w:val="002B463C"/>
    <w:rsid w:val="002B4CF5"/>
    <w:rsid w:val="002B5094"/>
    <w:rsid w:val="002B5C0A"/>
    <w:rsid w:val="002B6BA0"/>
    <w:rsid w:val="002B73C5"/>
    <w:rsid w:val="002B7CC9"/>
    <w:rsid w:val="002C1C27"/>
    <w:rsid w:val="002C201B"/>
    <w:rsid w:val="002C2BFF"/>
    <w:rsid w:val="002C2C79"/>
    <w:rsid w:val="002C2D68"/>
    <w:rsid w:val="002C3195"/>
    <w:rsid w:val="002C3490"/>
    <w:rsid w:val="002C4048"/>
    <w:rsid w:val="002C4195"/>
    <w:rsid w:val="002C4CA1"/>
    <w:rsid w:val="002C5362"/>
    <w:rsid w:val="002C5920"/>
    <w:rsid w:val="002C7739"/>
    <w:rsid w:val="002D0334"/>
    <w:rsid w:val="002D1096"/>
    <w:rsid w:val="002D30D0"/>
    <w:rsid w:val="002D3A29"/>
    <w:rsid w:val="002D3DE7"/>
    <w:rsid w:val="002D3F86"/>
    <w:rsid w:val="002D40B4"/>
    <w:rsid w:val="002D4599"/>
    <w:rsid w:val="002D4C6E"/>
    <w:rsid w:val="002D62B8"/>
    <w:rsid w:val="002D6ED5"/>
    <w:rsid w:val="002D7E08"/>
    <w:rsid w:val="002E3DB0"/>
    <w:rsid w:val="002E4582"/>
    <w:rsid w:val="002E49D7"/>
    <w:rsid w:val="002E608E"/>
    <w:rsid w:val="002E6D2B"/>
    <w:rsid w:val="002E77A8"/>
    <w:rsid w:val="002E7AFC"/>
    <w:rsid w:val="002E7E1D"/>
    <w:rsid w:val="002F0A31"/>
    <w:rsid w:val="002F0B10"/>
    <w:rsid w:val="002F0E92"/>
    <w:rsid w:val="002F22D6"/>
    <w:rsid w:val="002F46AD"/>
    <w:rsid w:val="002F6D21"/>
    <w:rsid w:val="0030135C"/>
    <w:rsid w:val="003023D9"/>
    <w:rsid w:val="00302A82"/>
    <w:rsid w:val="003034C4"/>
    <w:rsid w:val="00303B30"/>
    <w:rsid w:val="00306065"/>
    <w:rsid w:val="003070E6"/>
    <w:rsid w:val="00307F23"/>
    <w:rsid w:val="003108FD"/>
    <w:rsid w:val="00311A5D"/>
    <w:rsid w:val="00312FB3"/>
    <w:rsid w:val="003146C2"/>
    <w:rsid w:val="00314A13"/>
    <w:rsid w:val="00314F8A"/>
    <w:rsid w:val="00315019"/>
    <w:rsid w:val="003158C1"/>
    <w:rsid w:val="00315A4D"/>
    <w:rsid w:val="003163D4"/>
    <w:rsid w:val="00316CBA"/>
    <w:rsid w:val="00320024"/>
    <w:rsid w:val="00320CD5"/>
    <w:rsid w:val="0032517A"/>
    <w:rsid w:val="00326214"/>
    <w:rsid w:val="0032659B"/>
    <w:rsid w:val="00326C39"/>
    <w:rsid w:val="00326F34"/>
    <w:rsid w:val="00327B44"/>
    <w:rsid w:val="00330637"/>
    <w:rsid w:val="00331439"/>
    <w:rsid w:val="003319F1"/>
    <w:rsid w:val="00331A53"/>
    <w:rsid w:val="0033382F"/>
    <w:rsid w:val="0033557B"/>
    <w:rsid w:val="00335C7B"/>
    <w:rsid w:val="00336995"/>
    <w:rsid w:val="0033750D"/>
    <w:rsid w:val="003375B0"/>
    <w:rsid w:val="00340753"/>
    <w:rsid w:val="00340EF0"/>
    <w:rsid w:val="00341BA6"/>
    <w:rsid w:val="00341BAB"/>
    <w:rsid w:val="0034299D"/>
    <w:rsid w:val="003446A7"/>
    <w:rsid w:val="00344D19"/>
    <w:rsid w:val="0034565D"/>
    <w:rsid w:val="003462B2"/>
    <w:rsid w:val="003471ED"/>
    <w:rsid w:val="003476F2"/>
    <w:rsid w:val="003506C4"/>
    <w:rsid w:val="00350F1B"/>
    <w:rsid w:val="00350FAA"/>
    <w:rsid w:val="00351FA7"/>
    <w:rsid w:val="0035270E"/>
    <w:rsid w:val="00353D48"/>
    <w:rsid w:val="00353D4B"/>
    <w:rsid w:val="00354333"/>
    <w:rsid w:val="00357213"/>
    <w:rsid w:val="00360259"/>
    <w:rsid w:val="00360275"/>
    <w:rsid w:val="00361B16"/>
    <w:rsid w:val="00361F22"/>
    <w:rsid w:val="00362B9B"/>
    <w:rsid w:val="00362CB3"/>
    <w:rsid w:val="00364868"/>
    <w:rsid w:val="00364900"/>
    <w:rsid w:val="00367043"/>
    <w:rsid w:val="00367868"/>
    <w:rsid w:val="00367B84"/>
    <w:rsid w:val="003705EE"/>
    <w:rsid w:val="0037179B"/>
    <w:rsid w:val="003726C9"/>
    <w:rsid w:val="003729DC"/>
    <w:rsid w:val="00374661"/>
    <w:rsid w:val="00374AFA"/>
    <w:rsid w:val="0037688E"/>
    <w:rsid w:val="00376CC4"/>
    <w:rsid w:val="003809B7"/>
    <w:rsid w:val="00381803"/>
    <w:rsid w:val="00382685"/>
    <w:rsid w:val="00382D2E"/>
    <w:rsid w:val="003831B5"/>
    <w:rsid w:val="003833E2"/>
    <w:rsid w:val="00383CBF"/>
    <w:rsid w:val="00384211"/>
    <w:rsid w:val="003857B1"/>
    <w:rsid w:val="003859CB"/>
    <w:rsid w:val="00385A06"/>
    <w:rsid w:val="0038631D"/>
    <w:rsid w:val="00387D98"/>
    <w:rsid w:val="00391146"/>
    <w:rsid w:val="0039180D"/>
    <w:rsid w:val="00391E5A"/>
    <w:rsid w:val="00393A7B"/>
    <w:rsid w:val="00393B51"/>
    <w:rsid w:val="003940A9"/>
    <w:rsid w:val="003945FE"/>
    <w:rsid w:val="00394AE3"/>
    <w:rsid w:val="00395629"/>
    <w:rsid w:val="00397632"/>
    <w:rsid w:val="00397A22"/>
    <w:rsid w:val="003A35DE"/>
    <w:rsid w:val="003A368B"/>
    <w:rsid w:val="003A3D0C"/>
    <w:rsid w:val="003A55E2"/>
    <w:rsid w:val="003A65FE"/>
    <w:rsid w:val="003A7D8E"/>
    <w:rsid w:val="003B0C2A"/>
    <w:rsid w:val="003B130E"/>
    <w:rsid w:val="003B1D8D"/>
    <w:rsid w:val="003B296C"/>
    <w:rsid w:val="003C2E82"/>
    <w:rsid w:val="003C38D2"/>
    <w:rsid w:val="003C3D88"/>
    <w:rsid w:val="003C4C6A"/>
    <w:rsid w:val="003C542B"/>
    <w:rsid w:val="003C6088"/>
    <w:rsid w:val="003C6925"/>
    <w:rsid w:val="003C6F5B"/>
    <w:rsid w:val="003C704B"/>
    <w:rsid w:val="003C7C88"/>
    <w:rsid w:val="003C7DC6"/>
    <w:rsid w:val="003D1D29"/>
    <w:rsid w:val="003D1E74"/>
    <w:rsid w:val="003D28FF"/>
    <w:rsid w:val="003D38BD"/>
    <w:rsid w:val="003D3F8F"/>
    <w:rsid w:val="003D44ED"/>
    <w:rsid w:val="003D4CBC"/>
    <w:rsid w:val="003D7B96"/>
    <w:rsid w:val="003E25C9"/>
    <w:rsid w:val="003E3291"/>
    <w:rsid w:val="003E4A05"/>
    <w:rsid w:val="003E5218"/>
    <w:rsid w:val="003E62A6"/>
    <w:rsid w:val="003E6BD1"/>
    <w:rsid w:val="003E6C01"/>
    <w:rsid w:val="003F00F1"/>
    <w:rsid w:val="003F0267"/>
    <w:rsid w:val="003F0752"/>
    <w:rsid w:val="003F08DD"/>
    <w:rsid w:val="003F095C"/>
    <w:rsid w:val="003F32EA"/>
    <w:rsid w:val="003F3578"/>
    <w:rsid w:val="003F361B"/>
    <w:rsid w:val="003F47CC"/>
    <w:rsid w:val="003F4E9D"/>
    <w:rsid w:val="003F6C99"/>
    <w:rsid w:val="003F7B60"/>
    <w:rsid w:val="00400BB4"/>
    <w:rsid w:val="00401095"/>
    <w:rsid w:val="00401627"/>
    <w:rsid w:val="00401A1A"/>
    <w:rsid w:val="00402745"/>
    <w:rsid w:val="00403750"/>
    <w:rsid w:val="00403AE9"/>
    <w:rsid w:val="00404445"/>
    <w:rsid w:val="00404C20"/>
    <w:rsid w:val="00405426"/>
    <w:rsid w:val="00405C98"/>
    <w:rsid w:val="004062EE"/>
    <w:rsid w:val="004101FC"/>
    <w:rsid w:val="00410F2A"/>
    <w:rsid w:val="00410FAF"/>
    <w:rsid w:val="004114AA"/>
    <w:rsid w:val="00411AC7"/>
    <w:rsid w:val="00412095"/>
    <w:rsid w:val="0041237D"/>
    <w:rsid w:val="00412CD1"/>
    <w:rsid w:val="00412DD5"/>
    <w:rsid w:val="004132A9"/>
    <w:rsid w:val="00413F4C"/>
    <w:rsid w:val="00414BA7"/>
    <w:rsid w:val="00415698"/>
    <w:rsid w:val="004156B5"/>
    <w:rsid w:val="00415C9C"/>
    <w:rsid w:val="00417BE9"/>
    <w:rsid w:val="00420F8D"/>
    <w:rsid w:val="004214B5"/>
    <w:rsid w:val="004222FB"/>
    <w:rsid w:val="004225B5"/>
    <w:rsid w:val="00423ECD"/>
    <w:rsid w:val="004250BA"/>
    <w:rsid w:val="00425389"/>
    <w:rsid w:val="004256E8"/>
    <w:rsid w:val="004267A0"/>
    <w:rsid w:val="00430674"/>
    <w:rsid w:val="00430924"/>
    <w:rsid w:val="004313B2"/>
    <w:rsid w:val="004317DD"/>
    <w:rsid w:val="00431CF0"/>
    <w:rsid w:val="0043214E"/>
    <w:rsid w:val="00437762"/>
    <w:rsid w:val="00437DEC"/>
    <w:rsid w:val="004400E1"/>
    <w:rsid w:val="00440709"/>
    <w:rsid w:val="004409B0"/>
    <w:rsid w:val="004410F2"/>
    <w:rsid w:val="0044176C"/>
    <w:rsid w:val="004426D3"/>
    <w:rsid w:val="004432C4"/>
    <w:rsid w:val="00443E49"/>
    <w:rsid w:val="00444E81"/>
    <w:rsid w:val="004453B9"/>
    <w:rsid w:val="004461E1"/>
    <w:rsid w:val="0044646A"/>
    <w:rsid w:val="004466ED"/>
    <w:rsid w:val="00446898"/>
    <w:rsid w:val="00451372"/>
    <w:rsid w:val="00451D14"/>
    <w:rsid w:val="00451DDB"/>
    <w:rsid w:val="004527FC"/>
    <w:rsid w:val="00453177"/>
    <w:rsid w:val="0045398A"/>
    <w:rsid w:val="00454225"/>
    <w:rsid w:val="004548E3"/>
    <w:rsid w:val="00455FB6"/>
    <w:rsid w:val="00456855"/>
    <w:rsid w:val="00456AB9"/>
    <w:rsid w:val="00456ABD"/>
    <w:rsid w:val="00457046"/>
    <w:rsid w:val="00457252"/>
    <w:rsid w:val="00457A35"/>
    <w:rsid w:val="004600A5"/>
    <w:rsid w:val="00461435"/>
    <w:rsid w:val="004658A1"/>
    <w:rsid w:val="0046601C"/>
    <w:rsid w:val="0047000B"/>
    <w:rsid w:val="00470411"/>
    <w:rsid w:val="00470989"/>
    <w:rsid w:val="00472A6B"/>
    <w:rsid w:val="004730CD"/>
    <w:rsid w:val="004746E7"/>
    <w:rsid w:val="00474734"/>
    <w:rsid w:val="00474BD6"/>
    <w:rsid w:val="004753EA"/>
    <w:rsid w:val="00477067"/>
    <w:rsid w:val="0047764D"/>
    <w:rsid w:val="00477B0A"/>
    <w:rsid w:val="00482362"/>
    <w:rsid w:val="00483AF6"/>
    <w:rsid w:val="0048457D"/>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2E72"/>
    <w:rsid w:val="004A339A"/>
    <w:rsid w:val="004A33C5"/>
    <w:rsid w:val="004A3408"/>
    <w:rsid w:val="004A3427"/>
    <w:rsid w:val="004A35EC"/>
    <w:rsid w:val="004A55CE"/>
    <w:rsid w:val="004A63AD"/>
    <w:rsid w:val="004A6CD4"/>
    <w:rsid w:val="004A6D3D"/>
    <w:rsid w:val="004A763F"/>
    <w:rsid w:val="004B1146"/>
    <w:rsid w:val="004B5BDD"/>
    <w:rsid w:val="004B662A"/>
    <w:rsid w:val="004B79C2"/>
    <w:rsid w:val="004C024F"/>
    <w:rsid w:val="004C19B1"/>
    <w:rsid w:val="004C1A50"/>
    <w:rsid w:val="004C1B3D"/>
    <w:rsid w:val="004C3C1F"/>
    <w:rsid w:val="004C423E"/>
    <w:rsid w:val="004C69DC"/>
    <w:rsid w:val="004C7A06"/>
    <w:rsid w:val="004D07AC"/>
    <w:rsid w:val="004D25A2"/>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2FAE"/>
    <w:rsid w:val="004F4D33"/>
    <w:rsid w:val="004F5EEB"/>
    <w:rsid w:val="004F666F"/>
    <w:rsid w:val="004F69A4"/>
    <w:rsid w:val="004F6AAA"/>
    <w:rsid w:val="004F75A8"/>
    <w:rsid w:val="004F77AC"/>
    <w:rsid w:val="004F7EA8"/>
    <w:rsid w:val="00500422"/>
    <w:rsid w:val="005006EE"/>
    <w:rsid w:val="0050140C"/>
    <w:rsid w:val="00501FF8"/>
    <w:rsid w:val="00502215"/>
    <w:rsid w:val="00502E02"/>
    <w:rsid w:val="00503332"/>
    <w:rsid w:val="00504332"/>
    <w:rsid w:val="0050494A"/>
    <w:rsid w:val="00504E3A"/>
    <w:rsid w:val="00505328"/>
    <w:rsid w:val="005067D2"/>
    <w:rsid w:val="00507566"/>
    <w:rsid w:val="005101D0"/>
    <w:rsid w:val="005101F0"/>
    <w:rsid w:val="0051205B"/>
    <w:rsid w:val="00512076"/>
    <w:rsid w:val="00512C76"/>
    <w:rsid w:val="00512DE6"/>
    <w:rsid w:val="005135C9"/>
    <w:rsid w:val="00513791"/>
    <w:rsid w:val="00513EE1"/>
    <w:rsid w:val="00514286"/>
    <w:rsid w:val="0051455D"/>
    <w:rsid w:val="005145C1"/>
    <w:rsid w:val="00514B38"/>
    <w:rsid w:val="005167B7"/>
    <w:rsid w:val="00520BD0"/>
    <w:rsid w:val="00521558"/>
    <w:rsid w:val="00521C1B"/>
    <w:rsid w:val="00521FA8"/>
    <w:rsid w:val="00521FF6"/>
    <w:rsid w:val="00523056"/>
    <w:rsid w:val="005232C5"/>
    <w:rsid w:val="0052346E"/>
    <w:rsid w:val="005235A4"/>
    <w:rsid w:val="0052607A"/>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1677"/>
    <w:rsid w:val="00541F3F"/>
    <w:rsid w:val="005432E2"/>
    <w:rsid w:val="00543984"/>
    <w:rsid w:val="005450F7"/>
    <w:rsid w:val="00545D29"/>
    <w:rsid w:val="0054671E"/>
    <w:rsid w:val="0054707A"/>
    <w:rsid w:val="005471EA"/>
    <w:rsid w:val="005474F2"/>
    <w:rsid w:val="00551A9F"/>
    <w:rsid w:val="00551FAE"/>
    <w:rsid w:val="005520FF"/>
    <w:rsid w:val="00552BFE"/>
    <w:rsid w:val="00552CD3"/>
    <w:rsid w:val="0055338C"/>
    <w:rsid w:val="00553EF5"/>
    <w:rsid w:val="00554537"/>
    <w:rsid w:val="00555250"/>
    <w:rsid w:val="005567CC"/>
    <w:rsid w:val="005577EC"/>
    <w:rsid w:val="005579A1"/>
    <w:rsid w:val="00557DD1"/>
    <w:rsid w:val="00560272"/>
    <w:rsid w:val="00562FE2"/>
    <w:rsid w:val="00563D15"/>
    <w:rsid w:val="00564533"/>
    <w:rsid w:val="005648EC"/>
    <w:rsid w:val="00566FF8"/>
    <w:rsid w:val="0056771B"/>
    <w:rsid w:val="00567FD0"/>
    <w:rsid w:val="00571414"/>
    <w:rsid w:val="005719F3"/>
    <w:rsid w:val="00571C2F"/>
    <w:rsid w:val="00572072"/>
    <w:rsid w:val="00572649"/>
    <w:rsid w:val="005727E0"/>
    <w:rsid w:val="00572C44"/>
    <w:rsid w:val="00573C6F"/>
    <w:rsid w:val="005767CF"/>
    <w:rsid w:val="00576E0E"/>
    <w:rsid w:val="00577099"/>
    <w:rsid w:val="005774DA"/>
    <w:rsid w:val="00583887"/>
    <w:rsid w:val="00583E2C"/>
    <w:rsid w:val="005844A7"/>
    <w:rsid w:val="00584C25"/>
    <w:rsid w:val="005853A4"/>
    <w:rsid w:val="00585418"/>
    <w:rsid w:val="0058575C"/>
    <w:rsid w:val="005857E0"/>
    <w:rsid w:val="00585FD8"/>
    <w:rsid w:val="0058700F"/>
    <w:rsid w:val="005906D6"/>
    <w:rsid w:val="0059112B"/>
    <w:rsid w:val="00591922"/>
    <w:rsid w:val="0059244D"/>
    <w:rsid w:val="00593229"/>
    <w:rsid w:val="00594791"/>
    <w:rsid w:val="005955B8"/>
    <w:rsid w:val="00595B50"/>
    <w:rsid w:val="0059630A"/>
    <w:rsid w:val="00596EB2"/>
    <w:rsid w:val="00597102"/>
    <w:rsid w:val="00597843"/>
    <w:rsid w:val="005979E9"/>
    <w:rsid w:val="00597A7A"/>
    <w:rsid w:val="005A0314"/>
    <w:rsid w:val="005A102D"/>
    <w:rsid w:val="005A23B9"/>
    <w:rsid w:val="005A2A02"/>
    <w:rsid w:val="005A422B"/>
    <w:rsid w:val="005A4EA4"/>
    <w:rsid w:val="005A76B0"/>
    <w:rsid w:val="005A7EAB"/>
    <w:rsid w:val="005B05FC"/>
    <w:rsid w:val="005B0DAB"/>
    <w:rsid w:val="005B1B67"/>
    <w:rsid w:val="005B26C5"/>
    <w:rsid w:val="005B432B"/>
    <w:rsid w:val="005B4A70"/>
    <w:rsid w:val="005B530E"/>
    <w:rsid w:val="005B5A68"/>
    <w:rsid w:val="005B6616"/>
    <w:rsid w:val="005B67AE"/>
    <w:rsid w:val="005B7C00"/>
    <w:rsid w:val="005B7E52"/>
    <w:rsid w:val="005B7EB7"/>
    <w:rsid w:val="005B7F47"/>
    <w:rsid w:val="005C020F"/>
    <w:rsid w:val="005C0E52"/>
    <w:rsid w:val="005C1C87"/>
    <w:rsid w:val="005C25DD"/>
    <w:rsid w:val="005C2CA4"/>
    <w:rsid w:val="005C33CD"/>
    <w:rsid w:val="005C34B9"/>
    <w:rsid w:val="005C3A36"/>
    <w:rsid w:val="005C4729"/>
    <w:rsid w:val="005C5EF0"/>
    <w:rsid w:val="005C6DB7"/>
    <w:rsid w:val="005C75FA"/>
    <w:rsid w:val="005D02B3"/>
    <w:rsid w:val="005D0B4F"/>
    <w:rsid w:val="005D19DC"/>
    <w:rsid w:val="005D2A4D"/>
    <w:rsid w:val="005D3740"/>
    <w:rsid w:val="005D3A36"/>
    <w:rsid w:val="005D3D54"/>
    <w:rsid w:val="005D452A"/>
    <w:rsid w:val="005D46E1"/>
    <w:rsid w:val="005D4DE6"/>
    <w:rsid w:val="005D5F44"/>
    <w:rsid w:val="005D6F33"/>
    <w:rsid w:val="005D799D"/>
    <w:rsid w:val="005E1036"/>
    <w:rsid w:val="005E250B"/>
    <w:rsid w:val="005E30E2"/>
    <w:rsid w:val="005E3B8F"/>
    <w:rsid w:val="005E3FAF"/>
    <w:rsid w:val="005E4590"/>
    <w:rsid w:val="005E5615"/>
    <w:rsid w:val="005E60BB"/>
    <w:rsid w:val="005E69DB"/>
    <w:rsid w:val="005E7161"/>
    <w:rsid w:val="005F05EE"/>
    <w:rsid w:val="005F08D3"/>
    <w:rsid w:val="005F20C7"/>
    <w:rsid w:val="005F22D0"/>
    <w:rsid w:val="005F27D0"/>
    <w:rsid w:val="005F2CAA"/>
    <w:rsid w:val="005F3F1A"/>
    <w:rsid w:val="005F51B4"/>
    <w:rsid w:val="005F5253"/>
    <w:rsid w:val="005F55D0"/>
    <w:rsid w:val="005F5AC8"/>
    <w:rsid w:val="005F6215"/>
    <w:rsid w:val="005F6C9E"/>
    <w:rsid w:val="005F6CC1"/>
    <w:rsid w:val="005F6F6C"/>
    <w:rsid w:val="005F75FA"/>
    <w:rsid w:val="005F7B25"/>
    <w:rsid w:val="006003BB"/>
    <w:rsid w:val="006003FA"/>
    <w:rsid w:val="00600451"/>
    <w:rsid w:val="006016E9"/>
    <w:rsid w:val="006018C4"/>
    <w:rsid w:val="00602918"/>
    <w:rsid w:val="0060344C"/>
    <w:rsid w:val="006034EC"/>
    <w:rsid w:val="0060465A"/>
    <w:rsid w:val="006061EE"/>
    <w:rsid w:val="00606717"/>
    <w:rsid w:val="0060733C"/>
    <w:rsid w:val="00610BBA"/>
    <w:rsid w:val="00610F42"/>
    <w:rsid w:val="00612183"/>
    <w:rsid w:val="006122BB"/>
    <w:rsid w:val="0061389F"/>
    <w:rsid w:val="00613CE4"/>
    <w:rsid w:val="00617BF8"/>
    <w:rsid w:val="00617CB5"/>
    <w:rsid w:val="00617E39"/>
    <w:rsid w:val="006212FF"/>
    <w:rsid w:val="006216C7"/>
    <w:rsid w:val="00622315"/>
    <w:rsid w:val="00622DA0"/>
    <w:rsid w:val="006239D2"/>
    <w:rsid w:val="0062434B"/>
    <w:rsid w:val="0062447E"/>
    <w:rsid w:val="006246DD"/>
    <w:rsid w:val="00625664"/>
    <w:rsid w:val="006257D2"/>
    <w:rsid w:val="00626086"/>
    <w:rsid w:val="006264D7"/>
    <w:rsid w:val="00626FFC"/>
    <w:rsid w:val="00627091"/>
    <w:rsid w:val="00627BB3"/>
    <w:rsid w:val="006306BD"/>
    <w:rsid w:val="0063192E"/>
    <w:rsid w:val="00633C39"/>
    <w:rsid w:val="0063463C"/>
    <w:rsid w:val="00634C16"/>
    <w:rsid w:val="00634CF6"/>
    <w:rsid w:val="00635154"/>
    <w:rsid w:val="006361F8"/>
    <w:rsid w:val="006365E5"/>
    <w:rsid w:val="00636968"/>
    <w:rsid w:val="00636BB2"/>
    <w:rsid w:val="00637470"/>
    <w:rsid w:val="006374F5"/>
    <w:rsid w:val="006408F0"/>
    <w:rsid w:val="00640D1D"/>
    <w:rsid w:val="00642E63"/>
    <w:rsid w:val="00643083"/>
    <w:rsid w:val="00643B12"/>
    <w:rsid w:val="0064538B"/>
    <w:rsid w:val="00645823"/>
    <w:rsid w:val="00645EF4"/>
    <w:rsid w:val="00647897"/>
    <w:rsid w:val="0065028A"/>
    <w:rsid w:val="00650D71"/>
    <w:rsid w:val="00652459"/>
    <w:rsid w:val="0065246B"/>
    <w:rsid w:val="006526B4"/>
    <w:rsid w:val="0065314B"/>
    <w:rsid w:val="0065347C"/>
    <w:rsid w:val="00653D5E"/>
    <w:rsid w:val="00656181"/>
    <w:rsid w:val="0065790A"/>
    <w:rsid w:val="00660207"/>
    <w:rsid w:val="0066034E"/>
    <w:rsid w:val="00660A09"/>
    <w:rsid w:val="006613BF"/>
    <w:rsid w:val="00661A0B"/>
    <w:rsid w:val="00662379"/>
    <w:rsid w:val="006625F1"/>
    <w:rsid w:val="006626E8"/>
    <w:rsid w:val="00662D47"/>
    <w:rsid w:val="00663202"/>
    <w:rsid w:val="006638E5"/>
    <w:rsid w:val="0066420F"/>
    <w:rsid w:val="006653E7"/>
    <w:rsid w:val="00665EA4"/>
    <w:rsid w:val="00666A09"/>
    <w:rsid w:val="00670985"/>
    <w:rsid w:val="00670FB1"/>
    <w:rsid w:val="00671101"/>
    <w:rsid w:val="00672FAE"/>
    <w:rsid w:val="0067304C"/>
    <w:rsid w:val="006731F3"/>
    <w:rsid w:val="0067332C"/>
    <w:rsid w:val="006733E5"/>
    <w:rsid w:val="00673758"/>
    <w:rsid w:val="00674FA9"/>
    <w:rsid w:val="00675241"/>
    <w:rsid w:val="006756B6"/>
    <w:rsid w:val="00676B76"/>
    <w:rsid w:val="006771BD"/>
    <w:rsid w:val="00677579"/>
    <w:rsid w:val="00680805"/>
    <w:rsid w:val="00680D84"/>
    <w:rsid w:val="00681F1D"/>
    <w:rsid w:val="00685F3B"/>
    <w:rsid w:val="006867FE"/>
    <w:rsid w:val="00686DEF"/>
    <w:rsid w:val="00687D03"/>
    <w:rsid w:val="0069003B"/>
    <w:rsid w:val="006939FB"/>
    <w:rsid w:val="00694C0D"/>
    <w:rsid w:val="00695242"/>
    <w:rsid w:val="00696035"/>
    <w:rsid w:val="00696549"/>
    <w:rsid w:val="0069692F"/>
    <w:rsid w:val="00696D40"/>
    <w:rsid w:val="00696E22"/>
    <w:rsid w:val="0069719C"/>
    <w:rsid w:val="00697724"/>
    <w:rsid w:val="00697D3A"/>
    <w:rsid w:val="006A0193"/>
    <w:rsid w:val="006A0516"/>
    <w:rsid w:val="006A09E2"/>
    <w:rsid w:val="006A297A"/>
    <w:rsid w:val="006A349C"/>
    <w:rsid w:val="006A4F65"/>
    <w:rsid w:val="006A5034"/>
    <w:rsid w:val="006A506E"/>
    <w:rsid w:val="006A6139"/>
    <w:rsid w:val="006B18DF"/>
    <w:rsid w:val="006B1DA1"/>
    <w:rsid w:val="006B3051"/>
    <w:rsid w:val="006B429A"/>
    <w:rsid w:val="006B526A"/>
    <w:rsid w:val="006B721F"/>
    <w:rsid w:val="006B7A97"/>
    <w:rsid w:val="006C0ED1"/>
    <w:rsid w:val="006C119A"/>
    <w:rsid w:val="006C1BA2"/>
    <w:rsid w:val="006C2D6E"/>
    <w:rsid w:val="006C2E01"/>
    <w:rsid w:val="006C3040"/>
    <w:rsid w:val="006C4081"/>
    <w:rsid w:val="006C51AB"/>
    <w:rsid w:val="006C69B4"/>
    <w:rsid w:val="006C6DEC"/>
    <w:rsid w:val="006C7114"/>
    <w:rsid w:val="006C7366"/>
    <w:rsid w:val="006C769A"/>
    <w:rsid w:val="006C7F22"/>
    <w:rsid w:val="006C7F2C"/>
    <w:rsid w:val="006D0625"/>
    <w:rsid w:val="006D0E7E"/>
    <w:rsid w:val="006D1AB5"/>
    <w:rsid w:val="006D1C10"/>
    <w:rsid w:val="006D3EC2"/>
    <w:rsid w:val="006D41C9"/>
    <w:rsid w:val="006D48EB"/>
    <w:rsid w:val="006D4B08"/>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DA5"/>
    <w:rsid w:val="006E4E37"/>
    <w:rsid w:val="006E5545"/>
    <w:rsid w:val="006F1882"/>
    <w:rsid w:val="006F4BE4"/>
    <w:rsid w:val="006F5954"/>
    <w:rsid w:val="006F5957"/>
    <w:rsid w:val="006F6C91"/>
    <w:rsid w:val="006F70D4"/>
    <w:rsid w:val="00700127"/>
    <w:rsid w:val="007003DE"/>
    <w:rsid w:val="007021A5"/>
    <w:rsid w:val="00702498"/>
    <w:rsid w:val="00702A38"/>
    <w:rsid w:val="007047D4"/>
    <w:rsid w:val="00704857"/>
    <w:rsid w:val="00704DB1"/>
    <w:rsid w:val="00704DED"/>
    <w:rsid w:val="00706309"/>
    <w:rsid w:val="0070665D"/>
    <w:rsid w:val="007075E5"/>
    <w:rsid w:val="00707AF4"/>
    <w:rsid w:val="00710338"/>
    <w:rsid w:val="007104E1"/>
    <w:rsid w:val="00711632"/>
    <w:rsid w:val="007122C6"/>
    <w:rsid w:val="00712C26"/>
    <w:rsid w:val="007132F7"/>
    <w:rsid w:val="00714040"/>
    <w:rsid w:val="00714D00"/>
    <w:rsid w:val="0071596C"/>
    <w:rsid w:val="00717D24"/>
    <w:rsid w:val="00720330"/>
    <w:rsid w:val="00721233"/>
    <w:rsid w:val="0072126B"/>
    <w:rsid w:val="00721428"/>
    <w:rsid w:val="00721560"/>
    <w:rsid w:val="0072159D"/>
    <w:rsid w:val="007224ED"/>
    <w:rsid w:val="00723CCF"/>
    <w:rsid w:val="00724504"/>
    <w:rsid w:val="007255B1"/>
    <w:rsid w:val="00725CA3"/>
    <w:rsid w:val="007267BA"/>
    <w:rsid w:val="00726FB9"/>
    <w:rsid w:val="00727D8A"/>
    <w:rsid w:val="00731A35"/>
    <w:rsid w:val="007325C3"/>
    <w:rsid w:val="0073287D"/>
    <w:rsid w:val="00732A99"/>
    <w:rsid w:val="00732BBD"/>
    <w:rsid w:val="00733274"/>
    <w:rsid w:val="00734A72"/>
    <w:rsid w:val="00734C56"/>
    <w:rsid w:val="00734F91"/>
    <w:rsid w:val="007354DB"/>
    <w:rsid w:val="007355FD"/>
    <w:rsid w:val="007365F1"/>
    <w:rsid w:val="00737E26"/>
    <w:rsid w:val="00740E34"/>
    <w:rsid w:val="00740FDC"/>
    <w:rsid w:val="00741C98"/>
    <w:rsid w:val="00743F42"/>
    <w:rsid w:val="007444CB"/>
    <w:rsid w:val="0074472E"/>
    <w:rsid w:val="00744C5B"/>
    <w:rsid w:val="007455C4"/>
    <w:rsid w:val="00746702"/>
    <w:rsid w:val="00746D26"/>
    <w:rsid w:val="00747A6F"/>
    <w:rsid w:val="0075030B"/>
    <w:rsid w:val="0075085C"/>
    <w:rsid w:val="0075200D"/>
    <w:rsid w:val="00753417"/>
    <w:rsid w:val="00753B59"/>
    <w:rsid w:val="00754302"/>
    <w:rsid w:val="007555B4"/>
    <w:rsid w:val="007556A3"/>
    <w:rsid w:val="00755C10"/>
    <w:rsid w:val="00755EDC"/>
    <w:rsid w:val="0075681F"/>
    <w:rsid w:val="007602DE"/>
    <w:rsid w:val="00760AE5"/>
    <w:rsid w:val="0076214C"/>
    <w:rsid w:val="00762450"/>
    <w:rsid w:val="0076277F"/>
    <w:rsid w:val="00762FD9"/>
    <w:rsid w:val="00764DD1"/>
    <w:rsid w:val="00765390"/>
    <w:rsid w:val="0076539C"/>
    <w:rsid w:val="0076602C"/>
    <w:rsid w:val="007674A5"/>
    <w:rsid w:val="00770364"/>
    <w:rsid w:val="00771333"/>
    <w:rsid w:val="0077177C"/>
    <w:rsid w:val="007723D5"/>
    <w:rsid w:val="00773454"/>
    <w:rsid w:val="00773806"/>
    <w:rsid w:val="007769B3"/>
    <w:rsid w:val="007776CA"/>
    <w:rsid w:val="00777F0C"/>
    <w:rsid w:val="00780177"/>
    <w:rsid w:val="0078038B"/>
    <w:rsid w:val="00780B79"/>
    <w:rsid w:val="00781AAB"/>
    <w:rsid w:val="00781C39"/>
    <w:rsid w:val="0078203B"/>
    <w:rsid w:val="00782FEF"/>
    <w:rsid w:val="00783049"/>
    <w:rsid w:val="00783A8A"/>
    <w:rsid w:val="0078417B"/>
    <w:rsid w:val="00786222"/>
    <w:rsid w:val="007862D9"/>
    <w:rsid w:val="00786753"/>
    <w:rsid w:val="00787045"/>
    <w:rsid w:val="0079078D"/>
    <w:rsid w:val="00790AFD"/>
    <w:rsid w:val="00790F1A"/>
    <w:rsid w:val="0079108E"/>
    <w:rsid w:val="007918EB"/>
    <w:rsid w:val="00792C96"/>
    <w:rsid w:val="00792D5E"/>
    <w:rsid w:val="0079454D"/>
    <w:rsid w:val="00794ABF"/>
    <w:rsid w:val="00796572"/>
    <w:rsid w:val="007972D9"/>
    <w:rsid w:val="00797443"/>
    <w:rsid w:val="00797AFA"/>
    <w:rsid w:val="00797F4B"/>
    <w:rsid w:val="007A0048"/>
    <w:rsid w:val="007A1211"/>
    <w:rsid w:val="007A126B"/>
    <w:rsid w:val="007A166C"/>
    <w:rsid w:val="007A1F35"/>
    <w:rsid w:val="007A29E6"/>
    <w:rsid w:val="007A2DF8"/>
    <w:rsid w:val="007A2FD5"/>
    <w:rsid w:val="007A48D7"/>
    <w:rsid w:val="007A68F9"/>
    <w:rsid w:val="007A7604"/>
    <w:rsid w:val="007A7CFB"/>
    <w:rsid w:val="007B125D"/>
    <w:rsid w:val="007B158D"/>
    <w:rsid w:val="007B2033"/>
    <w:rsid w:val="007B2975"/>
    <w:rsid w:val="007B31F7"/>
    <w:rsid w:val="007B3253"/>
    <w:rsid w:val="007B33D2"/>
    <w:rsid w:val="007B3A1C"/>
    <w:rsid w:val="007B4DC3"/>
    <w:rsid w:val="007B6AE9"/>
    <w:rsid w:val="007B6DE8"/>
    <w:rsid w:val="007C0C43"/>
    <w:rsid w:val="007C17C6"/>
    <w:rsid w:val="007C3D13"/>
    <w:rsid w:val="007C4908"/>
    <w:rsid w:val="007D04E8"/>
    <w:rsid w:val="007D0FC4"/>
    <w:rsid w:val="007D119B"/>
    <w:rsid w:val="007D128A"/>
    <w:rsid w:val="007D17C7"/>
    <w:rsid w:val="007D196E"/>
    <w:rsid w:val="007D2C20"/>
    <w:rsid w:val="007D41A5"/>
    <w:rsid w:val="007D51DD"/>
    <w:rsid w:val="007D62CF"/>
    <w:rsid w:val="007D6377"/>
    <w:rsid w:val="007D7120"/>
    <w:rsid w:val="007D72DD"/>
    <w:rsid w:val="007D799A"/>
    <w:rsid w:val="007E130A"/>
    <w:rsid w:val="007E218A"/>
    <w:rsid w:val="007E59D4"/>
    <w:rsid w:val="007E6EAB"/>
    <w:rsid w:val="007E7296"/>
    <w:rsid w:val="007F01D0"/>
    <w:rsid w:val="007F12CD"/>
    <w:rsid w:val="007F1C24"/>
    <w:rsid w:val="007F2282"/>
    <w:rsid w:val="007F3333"/>
    <w:rsid w:val="007F3706"/>
    <w:rsid w:val="007F3C74"/>
    <w:rsid w:val="007F49DD"/>
    <w:rsid w:val="007F4A8B"/>
    <w:rsid w:val="007F707D"/>
    <w:rsid w:val="007F757C"/>
    <w:rsid w:val="007F75BA"/>
    <w:rsid w:val="007F7D48"/>
    <w:rsid w:val="008009B7"/>
    <w:rsid w:val="00801661"/>
    <w:rsid w:val="0080173B"/>
    <w:rsid w:val="00803D5B"/>
    <w:rsid w:val="008042BC"/>
    <w:rsid w:val="00805DB5"/>
    <w:rsid w:val="008062BD"/>
    <w:rsid w:val="0080721E"/>
    <w:rsid w:val="00807935"/>
    <w:rsid w:val="00807F93"/>
    <w:rsid w:val="008108E2"/>
    <w:rsid w:val="00811089"/>
    <w:rsid w:val="00811F66"/>
    <w:rsid w:val="00812DA6"/>
    <w:rsid w:val="00813A11"/>
    <w:rsid w:val="00814674"/>
    <w:rsid w:val="00814678"/>
    <w:rsid w:val="0081505A"/>
    <w:rsid w:val="008159B4"/>
    <w:rsid w:val="00815B82"/>
    <w:rsid w:val="00817841"/>
    <w:rsid w:val="008202DE"/>
    <w:rsid w:val="0082153C"/>
    <w:rsid w:val="00821CA7"/>
    <w:rsid w:val="00821D23"/>
    <w:rsid w:val="008233B0"/>
    <w:rsid w:val="0082484D"/>
    <w:rsid w:val="00824D8F"/>
    <w:rsid w:val="00824F31"/>
    <w:rsid w:val="00826B63"/>
    <w:rsid w:val="00826EDE"/>
    <w:rsid w:val="00826F90"/>
    <w:rsid w:val="008275CA"/>
    <w:rsid w:val="008300BD"/>
    <w:rsid w:val="00831355"/>
    <w:rsid w:val="008326ED"/>
    <w:rsid w:val="00832A0B"/>
    <w:rsid w:val="00832E3A"/>
    <w:rsid w:val="0083477D"/>
    <w:rsid w:val="00837D68"/>
    <w:rsid w:val="008400FE"/>
    <w:rsid w:val="008403BC"/>
    <w:rsid w:val="00841358"/>
    <w:rsid w:val="0084161D"/>
    <w:rsid w:val="00842C36"/>
    <w:rsid w:val="008435BC"/>
    <w:rsid w:val="00844133"/>
    <w:rsid w:val="00847462"/>
    <w:rsid w:val="008479FC"/>
    <w:rsid w:val="008506A3"/>
    <w:rsid w:val="0085251A"/>
    <w:rsid w:val="00852726"/>
    <w:rsid w:val="008529C4"/>
    <w:rsid w:val="00852AD5"/>
    <w:rsid w:val="00852D3F"/>
    <w:rsid w:val="00853144"/>
    <w:rsid w:val="00854F0F"/>
    <w:rsid w:val="00855211"/>
    <w:rsid w:val="00860CBA"/>
    <w:rsid w:val="00861FE8"/>
    <w:rsid w:val="008626E3"/>
    <w:rsid w:val="008632BE"/>
    <w:rsid w:val="00863C21"/>
    <w:rsid w:val="00863EA8"/>
    <w:rsid w:val="00863FF2"/>
    <w:rsid w:val="00864017"/>
    <w:rsid w:val="00864368"/>
    <w:rsid w:val="00865BD0"/>
    <w:rsid w:val="008660BF"/>
    <w:rsid w:val="00866A0C"/>
    <w:rsid w:val="0086763B"/>
    <w:rsid w:val="00867695"/>
    <w:rsid w:val="008677A7"/>
    <w:rsid w:val="00867DB1"/>
    <w:rsid w:val="0087228F"/>
    <w:rsid w:val="0087455A"/>
    <w:rsid w:val="00874F52"/>
    <w:rsid w:val="0087768F"/>
    <w:rsid w:val="0088024B"/>
    <w:rsid w:val="008802C1"/>
    <w:rsid w:val="008814BE"/>
    <w:rsid w:val="008819F5"/>
    <w:rsid w:val="00882E0F"/>
    <w:rsid w:val="0088545C"/>
    <w:rsid w:val="00885495"/>
    <w:rsid w:val="008855F7"/>
    <w:rsid w:val="00885B7C"/>
    <w:rsid w:val="00885F21"/>
    <w:rsid w:val="00886208"/>
    <w:rsid w:val="00886678"/>
    <w:rsid w:val="008874B0"/>
    <w:rsid w:val="008879CF"/>
    <w:rsid w:val="0089028E"/>
    <w:rsid w:val="00890374"/>
    <w:rsid w:val="008908B3"/>
    <w:rsid w:val="00890A34"/>
    <w:rsid w:val="008911FC"/>
    <w:rsid w:val="008913CF"/>
    <w:rsid w:val="00891708"/>
    <w:rsid w:val="00891AA7"/>
    <w:rsid w:val="00892213"/>
    <w:rsid w:val="008934C7"/>
    <w:rsid w:val="008935EF"/>
    <w:rsid w:val="008951D6"/>
    <w:rsid w:val="0089600B"/>
    <w:rsid w:val="008963F5"/>
    <w:rsid w:val="008976B5"/>
    <w:rsid w:val="008A02B1"/>
    <w:rsid w:val="008A1501"/>
    <w:rsid w:val="008A36DD"/>
    <w:rsid w:val="008A3F5A"/>
    <w:rsid w:val="008A7414"/>
    <w:rsid w:val="008B0984"/>
    <w:rsid w:val="008B1096"/>
    <w:rsid w:val="008B1F00"/>
    <w:rsid w:val="008B21DE"/>
    <w:rsid w:val="008B2239"/>
    <w:rsid w:val="008B333D"/>
    <w:rsid w:val="008B47ED"/>
    <w:rsid w:val="008B6323"/>
    <w:rsid w:val="008B6399"/>
    <w:rsid w:val="008B65EC"/>
    <w:rsid w:val="008B6EDB"/>
    <w:rsid w:val="008C09DC"/>
    <w:rsid w:val="008C110B"/>
    <w:rsid w:val="008C1F09"/>
    <w:rsid w:val="008C22CA"/>
    <w:rsid w:val="008C2733"/>
    <w:rsid w:val="008C2E7B"/>
    <w:rsid w:val="008C3389"/>
    <w:rsid w:val="008C35F5"/>
    <w:rsid w:val="008C462C"/>
    <w:rsid w:val="008C4831"/>
    <w:rsid w:val="008C6718"/>
    <w:rsid w:val="008D1519"/>
    <w:rsid w:val="008D3C76"/>
    <w:rsid w:val="008D40FE"/>
    <w:rsid w:val="008D429D"/>
    <w:rsid w:val="008D44A6"/>
    <w:rsid w:val="008D5472"/>
    <w:rsid w:val="008D5502"/>
    <w:rsid w:val="008D5B86"/>
    <w:rsid w:val="008D6AE9"/>
    <w:rsid w:val="008D6C1D"/>
    <w:rsid w:val="008D6EC7"/>
    <w:rsid w:val="008D792D"/>
    <w:rsid w:val="008E0015"/>
    <w:rsid w:val="008E2CC5"/>
    <w:rsid w:val="008E2E66"/>
    <w:rsid w:val="008E31D4"/>
    <w:rsid w:val="008E3343"/>
    <w:rsid w:val="008E3C9E"/>
    <w:rsid w:val="008E41E4"/>
    <w:rsid w:val="008E440F"/>
    <w:rsid w:val="008E459D"/>
    <w:rsid w:val="008E7754"/>
    <w:rsid w:val="008F019A"/>
    <w:rsid w:val="008F2266"/>
    <w:rsid w:val="008F2B6F"/>
    <w:rsid w:val="008F2B87"/>
    <w:rsid w:val="008F2D70"/>
    <w:rsid w:val="008F3F27"/>
    <w:rsid w:val="008F4A55"/>
    <w:rsid w:val="008F6541"/>
    <w:rsid w:val="008F669A"/>
    <w:rsid w:val="008F6AFA"/>
    <w:rsid w:val="008F778B"/>
    <w:rsid w:val="008F7C92"/>
    <w:rsid w:val="008F7D1A"/>
    <w:rsid w:val="00902097"/>
    <w:rsid w:val="00902279"/>
    <w:rsid w:val="00903445"/>
    <w:rsid w:val="009035A2"/>
    <w:rsid w:val="00903CAD"/>
    <w:rsid w:val="00905489"/>
    <w:rsid w:val="009063E7"/>
    <w:rsid w:val="00906A2C"/>
    <w:rsid w:val="00907B36"/>
    <w:rsid w:val="00911D00"/>
    <w:rsid w:val="00911E6D"/>
    <w:rsid w:val="00913558"/>
    <w:rsid w:val="009148B5"/>
    <w:rsid w:val="00914DCE"/>
    <w:rsid w:val="00914E44"/>
    <w:rsid w:val="009172A2"/>
    <w:rsid w:val="00917F98"/>
    <w:rsid w:val="00921780"/>
    <w:rsid w:val="009232BB"/>
    <w:rsid w:val="00923DFD"/>
    <w:rsid w:val="00924527"/>
    <w:rsid w:val="00924CD1"/>
    <w:rsid w:val="0092562D"/>
    <w:rsid w:val="00925D50"/>
    <w:rsid w:val="00926352"/>
    <w:rsid w:val="00926BC7"/>
    <w:rsid w:val="00927375"/>
    <w:rsid w:val="009301C6"/>
    <w:rsid w:val="00931291"/>
    <w:rsid w:val="00931AE8"/>
    <w:rsid w:val="00933119"/>
    <w:rsid w:val="009331D5"/>
    <w:rsid w:val="00933D0C"/>
    <w:rsid w:val="00934086"/>
    <w:rsid w:val="009356E6"/>
    <w:rsid w:val="00940860"/>
    <w:rsid w:val="0094096B"/>
    <w:rsid w:val="00942355"/>
    <w:rsid w:val="00942A32"/>
    <w:rsid w:val="00942E66"/>
    <w:rsid w:val="009436DD"/>
    <w:rsid w:val="00944743"/>
    <w:rsid w:val="00944E03"/>
    <w:rsid w:val="009455C7"/>
    <w:rsid w:val="00945A5A"/>
    <w:rsid w:val="00945D37"/>
    <w:rsid w:val="0094601A"/>
    <w:rsid w:val="009476E6"/>
    <w:rsid w:val="00947914"/>
    <w:rsid w:val="0095401B"/>
    <w:rsid w:val="009546FA"/>
    <w:rsid w:val="0095489E"/>
    <w:rsid w:val="00954CC7"/>
    <w:rsid w:val="009550FB"/>
    <w:rsid w:val="009601CF"/>
    <w:rsid w:val="00960C5A"/>
    <w:rsid w:val="00960E78"/>
    <w:rsid w:val="00960F09"/>
    <w:rsid w:val="00961025"/>
    <w:rsid w:val="00961DC5"/>
    <w:rsid w:val="009621A3"/>
    <w:rsid w:val="00962CC9"/>
    <w:rsid w:val="00963606"/>
    <w:rsid w:val="00963E8A"/>
    <w:rsid w:val="0096523F"/>
    <w:rsid w:val="0096577B"/>
    <w:rsid w:val="009664EC"/>
    <w:rsid w:val="0096732F"/>
    <w:rsid w:val="0096772B"/>
    <w:rsid w:val="009707D3"/>
    <w:rsid w:val="00971956"/>
    <w:rsid w:val="00971AB6"/>
    <w:rsid w:val="00971C84"/>
    <w:rsid w:val="009722EC"/>
    <w:rsid w:val="009725F6"/>
    <w:rsid w:val="0097581E"/>
    <w:rsid w:val="00977B42"/>
    <w:rsid w:val="009805B6"/>
    <w:rsid w:val="0098082A"/>
    <w:rsid w:val="009812FB"/>
    <w:rsid w:val="00982CA1"/>
    <w:rsid w:val="00983BD8"/>
    <w:rsid w:val="00984643"/>
    <w:rsid w:val="00984685"/>
    <w:rsid w:val="0098486E"/>
    <w:rsid w:val="009851CF"/>
    <w:rsid w:val="0098529B"/>
    <w:rsid w:val="00987241"/>
    <w:rsid w:val="00987B72"/>
    <w:rsid w:val="00987E56"/>
    <w:rsid w:val="00990492"/>
    <w:rsid w:val="00990ACE"/>
    <w:rsid w:val="009911B5"/>
    <w:rsid w:val="00991C50"/>
    <w:rsid w:val="009953DA"/>
    <w:rsid w:val="00995425"/>
    <w:rsid w:val="009975E2"/>
    <w:rsid w:val="009A01A1"/>
    <w:rsid w:val="009A05B4"/>
    <w:rsid w:val="009A1026"/>
    <w:rsid w:val="009A1C68"/>
    <w:rsid w:val="009A2194"/>
    <w:rsid w:val="009A26DA"/>
    <w:rsid w:val="009A373A"/>
    <w:rsid w:val="009A3D54"/>
    <w:rsid w:val="009A5858"/>
    <w:rsid w:val="009A5B9F"/>
    <w:rsid w:val="009A7012"/>
    <w:rsid w:val="009A793D"/>
    <w:rsid w:val="009B07D5"/>
    <w:rsid w:val="009B0E57"/>
    <w:rsid w:val="009B1A3C"/>
    <w:rsid w:val="009B1D19"/>
    <w:rsid w:val="009B2B19"/>
    <w:rsid w:val="009B53B5"/>
    <w:rsid w:val="009B5467"/>
    <w:rsid w:val="009B5A9A"/>
    <w:rsid w:val="009B5BAB"/>
    <w:rsid w:val="009B65FF"/>
    <w:rsid w:val="009B7D88"/>
    <w:rsid w:val="009C1A76"/>
    <w:rsid w:val="009C2218"/>
    <w:rsid w:val="009C2CA9"/>
    <w:rsid w:val="009C2F65"/>
    <w:rsid w:val="009C317F"/>
    <w:rsid w:val="009C4B30"/>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C11"/>
    <w:rsid w:val="009F6DBF"/>
    <w:rsid w:val="009F734C"/>
    <w:rsid w:val="009F757B"/>
    <w:rsid w:val="009F7948"/>
    <w:rsid w:val="00A022AC"/>
    <w:rsid w:val="00A022BD"/>
    <w:rsid w:val="00A027F6"/>
    <w:rsid w:val="00A03EED"/>
    <w:rsid w:val="00A0423C"/>
    <w:rsid w:val="00A05515"/>
    <w:rsid w:val="00A067B2"/>
    <w:rsid w:val="00A0716B"/>
    <w:rsid w:val="00A0740A"/>
    <w:rsid w:val="00A0776D"/>
    <w:rsid w:val="00A07E6E"/>
    <w:rsid w:val="00A11008"/>
    <w:rsid w:val="00A110CB"/>
    <w:rsid w:val="00A113E7"/>
    <w:rsid w:val="00A126F5"/>
    <w:rsid w:val="00A12D4C"/>
    <w:rsid w:val="00A1304B"/>
    <w:rsid w:val="00A135C1"/>
    <w:rsid w:val="00A139BE"/>
    <w:rsid w:val="00A140FC"/>
    <w:rsid w:val="00A14D57"/>
    <w:rsid w:val="00A150D6"/>
    <w:rsid w:val="00A17DAF"/>
    <w:rsid w:val="00A17E5F"/>
    <w:rsid w:val="00A20D42"/>
    <w:rsid w:val="00A21A92"/>
    <w:rsid w:val="00A23CD6"/>
    <w:rsid w:val="00A24765"/>
    <w:rsid w:val="00A27232"/>
    <w:rsid w:val="00A27898"/>
    <w:rsid w:val="00A27FE7"/>
    <w:rsid w:val="00A30918"/>
    <w:rsid w:val="00A32389"/>
    <w:rsid w:val="00A34B44"/>
    <w:rsid w:val="00A35282"/>
    <w:rsid w:val="00A37923"/>
    <w:rsid w:val="00A379AB"/>
    <w:rsid w:val="00A4137B"/>
    <w:rsid w:val="00A43093"/>
    <w:rsid w:val="00A43DC1"/>
    <w:rsid w:val="00A4595F"/>
    <w:rsid w:val="00A45B82"/>
    <w:rsid w:val="00A479AB"/>
    <w:rsid w:val="00A47EFB"/>
    <w:rsid w:val="00A5035B"/>
    <w:rsid w:val="00A50701"/>
    <w:rsid w:val="00A50B67"/>
    <w:rsid w:val="00A50FD4"/>
    <w:rsid w:val="00A522E7"/>
    <w:rsid w:val="00A52889"/>
    <w:rsid w:val="00A53356"/>
    <w:rsid w:val="00A540FA"/>
    <w:rsid w:val="00A546C3"/>
    <w:rsid w:val="00A54900"/>
    <w:rsid w:val="00A553B3"/>
    <w:rsid w:val="00A55CFE"/>
    <w:rsid w:val="00A560B4"/>
    <w:rsid w:val="00A562F7"/>
    <w:rsid w:val="00A5672A"/>
    <w:rsid w:val="00A60679"/>
    <w:rsid w:val="00A62591"/>
    <w:rsid w:val="00A6391F"/>
    <w:rsid w:val="00A6428C"/>
    <w:rsid w:val="00A65B9A"/>
    <w:rsid w:val="00A679EC"/>
    <w:rsid w:val="00A67BF2"/>
    <w:rsid w:val="00A67DE3"/>
    <w:rsid w:val="00A700DC"/>
    <w:rsid w:val="00A70891"/>
    <w:rsid w:val="00A72211"/>
    <w:rsid w:val="00A73EE2"/>
    <w:rsid w:val="00A746A3"/>
    <w:rsid w:val="00A74967"/>
    <w:rsid w:val="00A74B20"/>
    <w:rsid w:val="00A74D3D"/>
    <w:rsid w:val="00A74F9C"/>
    <w:rsid w:val="00A754D8"/>
    <w:rsid w:val="00A76ED9"/>
    <w:rsid w:val="00A8099F"/>
    <w:rsid w:val="00A80F72"/>
    <w:rsid w:val="00A81798"/>
    <w:rsid w:val="00A83A12"/>
    <w:rsid w:val="00A83DE6"/>
    <w:rsid w:val="00A83F83"/>
    <w:rsid w:val="00A84669"/>
    <w:rsid w:val="00A84DA9"/>
    <w:rsid w:val="00A850BE"/>
    <w:rsid w:val="00A8532B"/>
    <w:rsid w:val="00A856C5"/>
    <w:rsid w:val="00A85D87"/>
    <w:rsid w:val="00A863DD"/>
    <w:rsid w:val="00A90B18"/>
    <w:rsid w:val="00A90C31"/>
    <w:rsid w:val="00A91452"/>
    <w:rsid w:val="00A921F2"/>
    <w:rsid w:val="00A92C53"/>
    <w:rsid w:val="00A932B4"/>
    <w:rsid w:val="00A945C3"/>
    <w:rsid w:val="00A947D5"/>
    <w:rsid w:val="00A94866"/>
    <w:rsid w:val="00A94A8D"/>
    <w:rsid w:val="00A96260"/>
    <w:rsid w:val="00A96EE8"/>
    <w:rsid w:val="00A9720E"/>
    <w:rsid w:val="00A97676"/>
    <w:rsid w:val="00A97CA6"/>
    <w:rsid w:val="00AA0BED"/>
    <w:rsid w:val="00AA1DB3"/>
    <w:rsid w:val="00AA27E6"/>
    <w:rsid w:val="00AA3573"/>
    <w:rsid w:val="00AA37B0"/>
    <w:rsid w:val="00AA3F9B"/>
    <w:rsid w:val="00AA43C0"/>
    <w:rsid w:val="00AA586A"/>
    <w:rsid w:val="00AA66B6"/>
    <w:rsid w:val="00AA7670"/>
    <w:rsid w:val="00AA7EEC"/>
    <w:rsid w:val="00AB0141"/>
    <w:rsid w:val="00AB46F3"/>
    <w:rsid w:val="00AB6555"/>
    <w:rsid w:val="00AB7B8F"/>
    <w:rsid w:val="00AC0D28"/>
    <w:rsid w:val="00AC1327"/>
    <w:rsid w:val="00AC1A60"/>
    <w:rsid w:val="00AC21F5"/>
    <w:rsid w:val="00AC424A"/>
    <w:rsid w:val="00AC4702"/>
    <w:rsid w:val="00AC4D7F"/>
    <w:rsid w:val="00AC5213"/>
    <w:rsid w:val="00AC5810"/>
    <w:rsid w:val="00AC5C00"/>
    <w:rsid w:val="00AC696F"/>
    <w:rsid w:val="00AC6E7B"/>
    <w:rsid w:val="00AD210E"/>
    <w:rsid w:val="00AD2370"/>
    <w:rsid w:val="00AD2744"/>
    <w:rsid w:val="00AD4606"/>
    <w:rsid w:val="00AD4FDE"/>
    <w:rsid w:val="00AD694B"/>
    <w:rsid w:val="00AE2548"/>
    <w:rsid w:val="00AE37B5"/>
    <w:rsid w:val="00AE3B00"/>
    <w:rsid w:val="00AE3BC8"/>
    <w:rsid w:val="00AE42D3"/>
    <w:rsid w:val="00AE4FD7"/>
    <w:rsid w:val="00AE5870"/>
    <w:rsid w:val="00AE627B"/>
    <w:rsid w:val="00AE6B42"/>
    <w:rsid w:val="00AE782E"/>
    <w:rsid w:val="00AE786D"/>
    <w:rsid w:val="00AE7BC9"/>
    <w:rsid w:val="00AF0CED"/>
    <w:rsid w:val="00AF2432"/>
    <w:rsid w:val="00AF2A4D"/>
    <w:rsid w:val="00AF31BD"/>
    <w:rsid w:val="00AF3C70"/>
    <w:rsid w:val="00AF470C"/>
    <w:rsid w:val="00AF6438"/>
    <w:rsid w:val="00AF79AE"/>
    <w:rsid w:val="00B00E4A"/>
    <w:rsid w:val="00B0131C"/>
    <w:rsid w:val="00B01F1C"/>
    <w:rsid w:val="00B02BC1"/>
    <w:rsid w:val="00B02D24"/>
    <w:rsid w:val="00B02EA7"/>
    <w:rsid w:val="00B031CB"/>
    <w:rsid w:val="00B058B5"/>
    <w:rsid w:val="00B06D2F"/>
    <w:rsid w:val="00B07171"/>
    <w:rsid w:val="00B07739"/>
    <w:rsid w:val="00B07C8A"/>
    <w:rsid w:val="00B10013"/>
    <w:rsid w:val="00B10E1E"/>
    <w:rsid w:val="00B11006"/>
    <w:rsid w:val="00B11E3E"/>
    <w:rsid w:val="00B11F0D"/>
    <w:rsid w:val="00B1217E"/>
    <w:rsid w:val="00B12333"/>
    <w:rsid w:val="00B13A91"/>
    <w:rsid w:val="00B1419C"/>
    <w:rsid w:val="00B15306"/>
    <w:rsid w:val="00B15548"/>
    <w:rsid w:val="00B1687F"/>
    <w:rsid w:val="00B20276"/>
    <w:rsid w:val="00B20284"/>
    <w:rsid w:val="00B20963"/>
    <w:rsid w:val="00B21658"/>
    <w:rsid w:val="00B21A18"/>
    <w:rsid w:val="00B23740"/>
    <w:rsid w:val="00B24110"/>
    <w:rsid w:val="00B2434A"/>
    <w:rsid w:val="00B24813"/>
    <w:rsid w:val="00B24C1A"/>
    <w:rsid w:val="00B2508D"/>
    <w:rsid w:val="00B258C4"/>
    <w:rsid w:val="00B30AD4"/>
    <w:rsid w:val="00B30FF4"/>
    <w:rsid w:val="00B31AC2"/>
    <w:rsid w:val="00B31AF4"/>
    <w:rsid w:val="00B31EC3"/>
    <w:rsid w:val="00B3233A"/>
    <w:rsid w:val="00B3265D"/>
    <w:rsid w:val="00B32AE3"/>
    <w:rsid w:val="00B33510"/>
    <w:rsid w:val="00B34E84"/>
    <w:rsid w:val="00B354FD"/>
    <w:rsid w:val="00B3578A"/>
    <w:rsid w:val="00B37252"/>
    <w:rsid w:val="00B400C5"/>
    <w:rsid w:val="00B413BD"/>
    <w:rsid w:val="00B41CCB"/>
    <w:rsid w:val="00B446F6"/>
    <w:rsid w:val="00B46B89"/>
    <w:rsid w:val="00B50697"/>
    <w:rsid w:val="00B51BFB"/>
    <w:rsid w:val="00B531F8"/>
    <w:rsid w:val="00B5485C"/>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47C"/>
    <w:rsid w:val="00B80C64"/>
    <w:rsid w:val="00B826D9"/>
    <w:rsid w:val="00B833F4"/>
    <w:rsid w:val="00B85EF8"/>
    <w:rsid w:val="00B8668D"/>
    <w:rsid w:val="00B86D63"/>
    <w:rsid w:val="00B877E8"/>
    <w:rsid w:val="00B9019C"/>
    <w:rsid w:val="00B902DB"/>
    <w:rsid w:val="00B90445"/>
    <w:rsid w:val="00B90518"/>
    <w:rsid w:val="00B90CE7"/>
    <w:rsid w:val="00B91622"/>
    <w:rsid w:val="00B916D2"/>
    <w:rsid w:val="00B935DB"/>
    <w:rsid w:val="00B951D3"/>
    <w:rsid w:val="00B95A0E"/>
    <w:rsid w:val="00B95ED6"/>
    <w:rsid w:val="00B96215"/>
    <w:rsid w:val="00B96AD3"/>
    <w:rsid w:val="00B97106"/>
    <w:rsid w:val="00B97F02"/>
    <w:rsid w:val="00BA22BB"/>
    <w:rsid w:val="00BA252C"/>
    <w:rsid w:val="00BA2D3F"/>
    <w:rsid w:val="00BA329F"/>
    <w:rsid w:val="00BA36F9"/>
    <w:rsid w:val="00BA3708"/>
    <w:rsid w:val="00BA45F4"/>
    <w:rsid w:val="00BA4DE2"/>
    <w:rsid w:val="00BA5B6A"/>
    <w:rsid w:val="00BB04E5"/>
    <w:rsid w:val="00BB146C"/>
    <w:rsid w:val="00BB27C8"/>
    <w:rsid w:val="00BB3868"/>
    <w:rsid w:val="00BB449E"/>
    <w:rsid w:val="00BB5076"/>
    <w:rsid w:val="00BB5138"/>
    <w:rsid w:val="00BB5419"/>
    <w:rsid w:val="00BB578C"/>
    <w:rsid w:val="00BB6398"/>
    <w:rsid w:val="00BB72E5"/>
    <w:rsid w:val="00BB77C6"/>
    <w:rsid w:val="00BC073F"/>
    <w:rsid w:val="00BC206C"/>
    <w:rsid w:val="00BC2C8E"/>
    <w:rsid w:val="00BC4070"/>
    <w:rsid w:val="00BC4506"/>
    <w:rsid w:val="00BC4F53"/>
    <w:rsid w:val="00BC6916"/>
    <w:rsid w:val="00BC6B41"/>
    <w:rsid w:val="00BC764F"/>
    <w:rsid w:val="00BC784D"/>
    <w:rsid w:val="00BD049D"/>
    <w:rsid w:val="00BD04F0"/>
    <w:rsid w:val="00BD11D3"/>
    <w:rsid w:val="00BD1AD3"/>
    <w:rsid w:val="00BD2170"/>
    <w:rsid w:val="00BD25B3"/>
    <w:rsid w:val="00BD295A"/>
    <w:rsid w:val="00BD3BC3"/>
    <w:rsid w:val="00BD46C0"/>
    <w:rsid w:val="00BD5779"/>
    <w:rsid w:val="00BD6483"/>
    <w:rsid w:val="00BD7BDE"/>
    <w:rsid w:val="00BD7C91"/>
    <w:rsid w:val="00BE0C76"/>
    <w:rsid w:val="00BE1033"/>
    <w:rsid w:val="00BE1121"/>
    <w:rsid w:val="00BE217C"/>
    <w:rsid w:val="00BE25E1"/>
    <w:rsid w:val="00BE405F"/>
    <w:rsid w:val="00BE4129"/>
    <w:rsid w:val="00BE44E8"/>
    <w:rsid w:val="00BE5F2B"/>
    <w:rsid w:val="00BE66CD"/>
    <w:rsid w:val="00BE76E2"/>
    <w:rsid w:val="00BE7E94"/>
    <w:rsid w:val="00BF2121"/>
    <w:rsid w:val="00BF2B61"/>
    <w:rsid w:val="00BF3222"/>
    <w:rsid w:val="00BF4B23"/>
    <w:rsid w:val="00BF60AE"/>
    <w:rsid w:val="00BF6DA5"/>
    <w:rsid w:val="00BF6E09"/>
    <w:rsid w:val="00C0037E"/>
    <w:rsid w:val="00C03817"/>
    <w:rsid w:val="00C03ED8"/>
    <w:rsid w:val="00C0673F"/>
    <w:rsid w:val="00C07842"/>
    <w:rsid w:val="00C07873"/>
    <w:rsid w:val="00C113D8"/>
    <w:rsid w:val="00C1160A"/>
    <w:rsid w:val="00C1212A"/>
    <w:rsid w:val="00C12356"/>
    <w:rsid w:val="00C1264A"/>
    <w:rsid w:val="00C1583D"/>
    <w:rsid w:val="00C15EC4"/>
    <w:rsid w:val="00C17027"/>
    <w:rsid w:val="00C1740C"/>
    <w:rsid w:val="00C17609"/>
    <w:rsid w:val="00C17F41"/>
    <w:rsid w:val="00C210D3"/>
    <w:rsid w:val="00C24074"/>
    <w:rsid w:val="00C25ADA"/>
    <w:rsid w:val="00C264AB"/>
    <w:rsid w:val="00C26995"/>
    <w:rsid w:val="00C26C5A"/>
    <w:rsid w:val="00C270BC"/>
    <w:rsid w:val="00C27678"/>
    <w:rsid w:val="00C30029"/>
    <w:rsid w:val="00C30504"/>
    <w:rsid w:val="00C31177"/>
    <w:rsid w:val="00C31346"/>
    <w:rsid w:val="00C325B0"/>
    <w:rsid w:val="00C32DDA"/>
    <w:rsid w:val="00C33896"/>
    <w:rsid w:val="00C33F33"/>
    <w:rsid w:val="00C34216"/>
    <w:rsid w:val="00C3460D"/>
    <w:rsid w:val="00C34701"/>
    <w:rsid w:val="00C36950"/>
    <w:rsid w:val="00C41EFC"/>
    <w:rsid w:val="00C42A90"/>
    <w:rsid w:val="00C4452D"/>
    <w:rsid w:val="00C45D65"/>
    <w:rsid w:val="00C46D89"/>
    <w:rsid w:val="00C47DC3"/>
    <w:rsid w:val="00C51384"/>
    <w:rsid w:val="00C51AB1"/>
    <w:rsid w:val="00C52765"/>
    <w:rsid w:val="00C5400C"/>
    <w:rsid w:val="00C54167"/>
    <w:rsid w:val="00C541FB"/>
    <w:rsid w:val="00C54B89"/>
    <w:rsid w:val="00C54EB8"/>
    <w:rsid w:val="00C55465"/>
    <w:rsid w:val="00C560E0"/>
    <w:rsid w:val="00C576C5"/>
    <w:rsid w:val="00C57E71"/>
    <w:rsid w:val="00C60816"/>
    <w:rsid w:val="00C6113C"/>
    <w:rsid w:val="00C61B31"/>
    <w:rsid w:val="00C61F0D"/>
    <w:rsid w:val="00C6260C"/>
    <w:rsid w:val="00C63424"/>
    <w:rsid w:val="00C647F9"/>
    <w:rsid w:val="00C65D18"/>
    <w:rsid w:val="00C67595"/>
    <w:rsid w:val="00C67DBB"/>
    <w:rsid w:val="00C70246"/>
    <w:rsid w:val="00C70298"/>
    <w:rsid w:val="00C7079A"/>
    <w:rsid w:val="00C720E4"/>
    <w:rsid w:val="00C7354A"/>
    <w:rsid w:val="00C745AA"/>
    <w:rsid w:val="00C75AFA"/>
    <w:rsid w:val="00C76EDA"/>
    <w:rsid w:val="00C77265"/>
    <w:rsid w:val="00C7745B"/>
    <w:rsid w:val="00C77E32"/>
    <w:rsid w:val="00C803CE"/>
    <w:rsid w:val="00C8084B"/>
    <w:rsid w:val="00C819F9"/>
    <w:rsid w:val="00C82101"/>
    <w:rsid w:val="00C82BC8"/>
    <w:rsid w:val="00C84015"/>
    <w:rsid w:val="00C85E77"/>
    <w:rsid w:val="00C86B52"/>
    <w:rsid w:val="00C86B5C"/>
    <w:rsid w:val="00C86C1B"/>
    <w:rsid w:val="00C86E6D"/>
    <w:rsid w:val="00C876B1"/>
    <w:rsid w:val="00C8779E"/>
    <w:rsid w:val="00C911D4"/>
    <w:rsid w:val="00C91287"/>
    <w:rsid w:val="00C9331F"/>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B7"/>
    <w:rsid w:val="00CA1CD2"/>
    <w:rsid w:val="00CA37A8"/>
    <w:rsid w:val="00CA4EEB"/>
    <w:rsid w:val="00CA6A3F"/>
    <w:rsid w:val="00CA6B32"/>
    <w:rsid w:val="00CA7C4D"/>
    <w:rsid w:val="00CB0E63"/>
    <w:rsid w:val="00CB1417"/>
    <w:rsid w:val="00CB2777"/>
    <w:rsid w:val="00CB2E1F"/>
    <w:rsid w:val="00CB478B"/>
    <w:rsid w:val="00CB5158"/>
    <w:rsid w:val="00CB6D46"/>
    <w:rsid w:val="00CB7161"/>
    <w:rsid w:val="00CB728B"/>
    <w:rsid w:val="00CB735C"/>
    <w:rsid w:val="00CB7D80"/>
    <w:rsid w:val="00CB7FED"/>
    <w:rsid w:val="00CC027E"/>
    <w:rsid w:val="00CC1235"/>
    <w:rsid w:val="00CC1CCD"/>
    <w:rsid w:val="00CC20F9"/>
    <w:rsid w:val="00CC26F5"/>
    <w:rsid w:val="00CC2BB2"/>
    <w:rsid w:val="00CC3911"/>
    <w:rsid w:val="00CC481B"/>
    <w:rsid w:val="00CC66B9"/>
    <w:rsid w:val="00CC6847"/>
    <w:rsid w:val="00CD088F"/>
    <w:rsid w:val="00CD0AD4"/>
    <w:rsid w:val="00CD186C"/>
    <w:rsid w:val="00CD1FC9"/>
    <w:rsid w:val="00CD1FD8"/>
    <w:rsid w:val="00CD2E19"/>
    <w:rsid w:val="00CD305F"/>
    <w:rsid w:val="00CD3B17"/>
    <w:rsid w:val="00CD3BC9"/>
    <w:rsid w:val="00CD3C59"/>
    <w:rsid w:val="00CD4946"/>
    <w:rsid w:val="00CD5D78"/>
    <w:rsid w:val="00CD60D5"/>
    <w:rsid w:val="00CD7C9C"/>
    <w:rsid w:val="00CE0432"/>
    <w:rsid w:val="00CE11A9"/>
    <w:rsid w:val="00CE1739"/>
    <w:rsid w:val="00CE1907"/>
    <w:rsid w:val="00CE1BB4"/>
    <w:rsid w:val="00CE2836"/>
    <w:rsid w:val="00CE3A57"/>
    <w:rsid w:val="00CE4FCA"/>
    <w:rsid w:val="00CE6A0A"/>
    <w:rsid w:val="00CE6F12"/>
    <w:rsid w:val="00CE7ED6"/>
    <w:rsid w:val="00CF050D"/>
    <w:rsid w:val="00CF0EA2"/>
    <w:rsid w:val="00CF28C2"/>
    <w:rsid w:val="00CF29E3"/>
    <w:rsid w:val="00CF34B8"/>
    <w:rsid w:val="00CF3A2B"/>
    <w:rsid w:val="00CF4957"/>
    <w:rsid w:val="00CF5875"/>
    <w:rsid w:val="00CF648C"/>
    <w:rsid w:val="00CF6FB5"/>
    <w:rsid w:val="00CF6FCE"/>
    <w:rsid w:val="00CF77E7"/>
    <w:rsid w:val="00D00227"/>
    <w:rsid w:val="00D00B5D"/>
    <w:rsid w:val="00D01634"/>
    <w:rsid w:val="00D01CC0"/>
    <w:rsid w:val="00D022B9"/>
    <w:rsid w:val="00D02DFC"/>
    <w:rsid w:val="00D02FFE"/>
    <w:rsid w:val="00D032F2"/>
    <w:rsid w:val="00D0423D"/>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49A"/>
    <w:rsid w:val="00D138E6"/>
    <w:rsid w:val="00D1440B"/>
    <w:rsid w:val="00D15525"/>
    <w:rsid w:val="00D16CFB"/>
    <w:rsid w:val="00D16DE6"/>
    <w:rsid w:val="00D16F88"/>
    <w:rsid w:val="00D208A6"/>
    <w:rsid w:val="00D213E6"/>
    <w:rsid w:val="00D213F4"/>
    <w:rsid w:val="00D21DAE"/>
    <w:rsid w:val="00D22F77"/>
    <w:rsid w:val="00D2356D"/>
    <w:rsid w:val="00D243A2"/>
    <w:rsid w:val="00D24887"/>
    <w:rsid w:val="00D25DF2"/>
    <w:rsid w:val="00D26BAA"/>
    <w:rsid w:val="00D2720E"/>
    <w:rsid w:val="00D273D5"/>
    <w:rsid w:val="00D3309D"/>
    <w:rsid w:val="00D34D0B"/>
    <w:rsid w:val="00D34DF8"/>
    <w:rsid w:val="00D36496"/>
    <w:rsid w:val="00D370DD"/>
    <w:rsid w:val="00D40186"/>
    <w:rsid w:val="00D4282D"/>
    <w:rsid w:val="00D43B64"/>
    <w:rsid w:val="00D45A23"/>
    <w:rsid w:val="00D460AC"/>
    <w:rsid w:val="00D46D80"/>
    <w:rsid w:val="00D479A4"/>
    <w:rsid w:val="00D506E1"/>
    <w:rsid w:val="00D50A5E"/>
    <w:rsid w:val="00D50CFD"/>
    <w:rsid w:val="00D528B5"/>
    <w:rsid w:val="00D52E95"/>
    <w:rsid w:val="00D534E2"/>
    <w:rsid w:val="00D56E13"/>
    <w:rsid w:val="00D607C2"/>
    <w:rsid w:val="00D61199"/>
    <w:rsid w:val="00D61F40"/>
    <w:rsid w:val="00D622EC"/>
    <w:rsid w:val="00D623AF"/>
    <w:rsid w:val="00D64126"/>
    <w:rsid w:val="00D65953"/>
    <w:rsid w:val="00D65A78"/>
    <w:rsid w:val="00D70C8E"/>
    <w:rsid w:val="00D726AD"/>
    <w:rsid w:val="00D73633"/>
    <w:rsid w:val="00D73FDF"/>
    <w:rsid w:val="00D75813"/>
    <w:rsid w:val="00D76018"/>
    <w:rsid w:val="00D76083"/>
    <w:rsid w:val="00D7779A"/>
    <w:rsid w:val="00D8040E"/>
    <w:rsid w:val="00D81C5F"/>
    <w:rsid w:val="00D828AC"/>
    <w:rsid w:val="00D83251"/>
    <w:rsid w:val="00D8482F"/>
    <w:rsid w:val="00D85744"/>
    <w:rsid w:val="00D8624B"/>
    <w:rsid w:val="00D863F8"/>
    <w:rsid w:val="00D90104"/>
    <w:rsid w:val="00D90682"/>
    <w:rsid w:val="00D90FDA"/>
    <w:rsid w:val="00D91844"/>
    <w:rsid w:val="00D943A3"/>
    <w:rsid w:val="00D9614A"/>
    <w:rsid w:val="00D963A5"/>
    <w:rsid w:val="00D97408"/>
    <w:rsid w:val="00D9755B"/>
    <w:rsid w:val="00D9761B"/>
    <w:rsid w:val="00D9780E"/>
    <w:rsid w:val="00DA02B6"/>
    <w:rsid w:val="00DA049C"/>
    <w:rsid w:val="00DA1DE6"/>
    <w:rsid w:val="00DA2F03"/>
    <w:rsid w:val="00DA4E28"/>
    <w:rsid w:val="00DA59B9"/>
    <w:rsid w:val="00DA657E"/>
    <w:rsid w:val="00DA68F6"/>
    <w:rsid w:val="00DA6F72"/>
    <w:rsid w:val="00DB03D9"/>
    <w:rsid w:val="00DB0ED2"/>
    <w:rsid w:val="00DB139A"/>
    <w:rsid w:val="00DB3587"/>
    <w:rsid w:val="00DB4122"/>
    <w:rsid w:val="00DB52EA"/>
    <w:rsid w:val="00DB5BAA"/>
    <w:rsid w:val="00DB6C28"/>
    <w:rsid w:val="00DB7330"/>
    <w:rsid w:val="00DB7BD6"/>
    <w:rsid w:val="00DC01CF"/>
    <w:rsid w:val="00DC0304"/>
    <w:rsid w:val="00DC048F"/>
    <w:rsid w:val="00DC05AA"/>
    <w:rsid w:val="00DC05C9"/>
    <w:rsid w:val="00DC07E6"/>
    <w:rsid w:val="00DC1D64"/>
    <w:rsid w:val="00DC2245"/>
    <w:rsid w:val="00DC3758"/>
    <w:rsid w:val="00DC3B4F"/>
    <w:rsid w:val="00DC5EF3"/>
    <w:rsid w:val="00DD13BF"/>
    <w:rsid w:val="00DD177A"/>
    <w:rsid w:val="00DD1CB4"/>
    <w:rsid w:val="00DD1D88"/>
    <w:rsid w:val="00DD1E12"/>
    <w:rsid w:val="00DD25AF"/>
    <w:rsid w:val="00DD2B5A"/>
    <w:rsid w:val="00DD405A"/>
    <w:rsid w:val="00DD4618"/>
    <w:rsid w:val="00DD63EA"/>
    <w:rsid w:val="00DD7942"/>
    <w:rsid w:val="00DD7C9A"/>
    <w:rsid w:val="00DE0F91"/>
    <w:rsid w:val="00DE1EB2"/>
    <w:rsid w:val="00DE260A"/>
    <w:rsid w:val="00DE3126"/>
    <w:rsid w:val="00DE3142"/>
    <w:rsid w:val="00DE3350"/>
    <w:rsid w:val="00DE3877"/>
    <w:rsid w:val="00DE48CE"/>
    <w:rsid w:val="00DE4E50"/>
    <w:rsid w:val="00DE4F7E"/>
    <w:rsid w:val="00DE50B8"/>
    <w:rsid w:val="00DE51AF"/>
    <w:rsid w:val="00DE6415"/>
    <w:rsid w:val="00DE6453"/>
    <w:rsid w:val="00DE6A64"/>
    <w:rsid w:val="00DE72F6"/>
    <w:rsid w:val="00DE75CE"/>
    <w:rsid w:val="00DE7B75"/>
    <w:rsid w:val="00DE7D89"/>
    <w:rsid w:val="00DE7DFD"/>
    <w:rsid w:val="00DF02CF"/>
    <w:rsid w:val="00DF054C"/>
    <w:rsid w:val="00DF065A"/>
    <w:rsid w:val="00DF0696"/>
    <w:rsid w:val="00DF2554"/>
    <w:rsid w:val="00DF2587"/>
    <w:rsid w:val="00DF31A7"/>
    <w:rsid w:val="00DF42F2"/>
    <w:rsid w:val="00DF51F1"/>
    <w:rsid w:val="00DF521F"/>
    <w:rsid w:val="00DF5223"/>
    <w:rsid w:val="00DF55D3"/>
    <w:rsid w:val="00DF7250"/>
    <w:rsid w:val="00DF72A5"/>
    <w:rsid w:val="00DF7B48"/>
    <w:rsid w:val="00E00BCE"/>
    <w:rsid w:val="00E04341"/>
    <w:rsid w:val="00E04E49"/>
    <w:rsid w:val="00E04F98"/>
    <w:rsid w:val="00E05BBE"/>
    <w:rsid w:val="00E060D6"/>
    <w:rsid w:val="00E06342"/>
    <w:rsid w:val="00E0677E"/>
    <w:rsid w:val="00E07ED7"/>
    <w:rsid w:val="00E104CF"/>
    <w:rsid w:val="00E10C8D"/>
    <w:rsid w:val="00E1153C"/>
    <w:rsid w:val="00E11A31"/>
    <w:rsid w:val="00E13035"/>
    <w:rsid w:val="00E134B3"/>
    <w:rsid w:val="00E1363E"/>
    <w:rsid w:val="00E143C7"/>
    <w:rsid w:val="00E15FF2"/>
    <w:rsid w:val="00E1624F"/>
    <w:rsid w:val="00E20949"/>
    <w:rsid w:val="00E22095"/>
    <w:rsid w:val="00E22B41"/>
    <w:rsid w:val="00E24E70"/>
    <w:rsid w:val="00E25417"/>
    <w:rsid w:val="00E258E5"/>
    <w:rsid w:val="00E26493"/>
    <w:rsid w:val="00E26FF4"/>
    <w:rsid w:val="00E271C1"/>
    <w:rsid w:val="00E27C67"/>
    <w:rsid w:val="00E27CED"/>
    <w:rsid w:val="00E3064D"/>
    <w:rsid w:val="00E30C09"/>
    <w:rsid w:val="00E33259"/>
    <w:rsid w:val="00E33458"/>
    <w:rsid w:val="00E33C03"/>
    <w:rsid w:val="00E346D4"/>
    <w:rsid w:val="00E34D99"/>
    <w:rsid w:val="00E352DF"/>
    <w:rsid w:val="00E35E4A"/>
    <w:rsid w:val="00E36CA0"/>
    <w:rsid w:val="00E37057"/>
    <w:rsid w:val="00E37C9D"/>
    <w:rsid w:val="00E40836"/>
    <w:rsid w:val="00E4115A"/>
    <w:rsid w:val="00E4185F"/>
    <w:rsid w:val="00E418A7"/>
    <w:rsid w:val="00E41E7D"/>
    <w:rsid w:val="00E425D3"/>
    <w:rsid w:val="00E4395B"/>
    <w:rsid w:val="00E451F1"/>
    <w:rsid w:val="00E45518"/>
    <w:rsid w:val="00E45D67"/>
    <w:rsid w:val="00E50CAC"/>
    <w:rsid w:val="00E52070"/>
    <w:rsid w:val="00E52BA5"/>
    <w:rsid w:val="00E54872"/>
    <w:rsid w:val="00E54C00"/>
    <w:rsid w:val="00E5511A"/>
    <w:rsid w:val="00E56697"/>
    <w:rsid w:val="00E60023"/>
    <w:rsid w:val="00E600D6"/>
    <w:rsid w:val="00E605AE"/>
    <w:rsid w:val="00E61031"/>
    <w:rsid w:val="00E613A0"/>
    <w:rsid w:val="00E61705"/>
    <w:rsid w:val="00E61D84"/>
    <w:rsid w:val="00E6235E"/>
    <w:rsid w:val="00E6236E"/>
    <w:rsid w:val="00E64383"/>
    <w:rsid w:val="00E643EB"/>
    <w:rsid w:val="00E64524"/>
    <w:rsid w:val="00E674E5"/>
    <w:rsid w:val="00E675D0"/>
    <w:rsid w:val="00E677BE"/>
    <w:rsid w:val="00E702C4"/>
    <w:rsid w:val="00E71223"/>
    <w:rsid w:val="00E71EFD"/>
    <w:rsid w:val="00E74412"/>
    <w:rsid w:val="00E74EEC"/>
    <w:rsid w:val="00E74FFA"/>
    <w:rsid w:val="00E757CE"/>
    <w:rsid w:val="00E76FA7"/>
    <w:rsid w:val="00E80C4B"/>
    <w:rsid w:val="00E81AB3"/>
    <w:rsid w:val="00E829EA"/>
    <w:rsid w:val="00E8332B"/>
    <w:rsid w:val="00E8455F"/>
    <w:rsid w:val="00E8721F"/>
    <w:rsid w:val="00E874B4"/>
    <w:rsid w:val="00E87785"/>
    <w:rsid w:val="00E90F8A"/>
    <w:rsid w:val="00E9259D"/>
    <w:rsid w:val="00E93101"/>
    <w:rsid w:val="00E9313E"/>
    <w:rsid w:val="00E948A5"/>
    <w:rsid w:val="00E95E76"/>
    <w:rsid w:val="00E962F2"/>
    <w:rsid w:val="00E9716E"/>
    <w:rsid w:val="00E977FB"/>
    <w:rsid w:val="00EA0ED1"/>
    <w:rsid w:val="00EA279A"/>
    <w:rsid w:val="00EA2F8B"/>
    <w:rsid w:val="00EA51ED"/>
    <w:rsid w:val="00EA57D0"/>
    <w:rsid w:val="00EA6445"/>
    <w:rsid w:val="00EA70CB"/>
    <w:rsid w:val="00EA71EB"/>
    <w:rsid w:val="00EA7D98"/>
    <w:rsid w:val="00EB21D4"/>
    <w:rsid w:val="00EB2483"/>
    <w:rsid w:val="00EB3769"/>
    <w:rsid w:val="00EB476A"/>
    <w:rsid w:val="00EB5B14"/>
    <w:rsid w:val="00EB683C"/>
    <w:rsid w:val="00EB734F"/>
    <w:rsid w:val="00EB75C2"/>
    <w:rsid w:val="00EC02A2"/>
    <w:rsid w:val="00EC070C"/>
    <w:rsid w:val="00EC0B9D"/>
    <w:rsid w:val="00EC0C9D"/>
    <w:rsid w:val="00EC0E05"/>
    <w:rsid w:val="00EC1014"/>
    <w:rsid w:val="00EC23BF"/>
    <w:rsid w:val="00EC2D8A"/>
    <w:rsid w:val="00EC3280"/>
    <w:rsid w:val="00EC3E45"/>
    <w:rsid w:val="00EC4359"/>
    <w:rsid w:val="00EC50EF"/>
    <w:rsid w:val="00EC5273"/>
    <w:rsid w:val="00EC65FD"/>
    <w:rsid w:val="00EC7913"/>
    <w:rsid w:val="00EC7FDD"/>
    <w:rsid w:val="00ED1312"/>
    <w:rsid w:val="00ED3121"/>
    <w:rsid w:val="00ED3E13"/>
    <w:rsid w:val="00ED45D9"/>
    <w:rsid w:val="00ED64EE"/>
    <w:rsid w:val="00EE01D0"/>
    <w:rsid w:val="00EE08D1"/>
    <w:rsid w:val="00EE0E63"/>
    <w:rsid w:val="00EE259E"/>
    <w:rsid w:val="00EE47B1"/>
    <w:rsid w:val="00EE5274"/>
    <w:rsid w:val="00EE55CB"/>
    <w:rsid w:val="00EE6081"/>
    <w:rsid w:val="00EE6375"/>
    <w:rsid w:val="00EE6C5B"/>
    <w:rsid w:val="00EF05FD"/>
    <w:rsid w:val="00EF1219"/>
    <w:rsid w:val="00EF1B3B"/>
    <w:rsid w:val="00EF231F"/>
    <w:rsid w:val="00EF3B2E"/>
    <w:rsid w:val="00EF4657"/>
    <w:rsid w:val="00EF4AAC"/>
    <w:rsid w:val="00EF4C37"/>
    <w:rsid w:val="00EF5378"/>
    <w:rsid w:val="00EF54AC"/>
    <w:rsid w:val="00EF59F0"/>
    <w:rsid w:val="00F00465"/>
    <w:rsid w:val="00F00F70"/>
    <w:rsid w:val="00F02FDE"/>
    <w:rsid w:val="00F045F2"/>
    <w:rsid w:val="00F05C0C"/>
    <w:rsid w:val="00F05C68"/>
    <w:rsid w:val="00F075A8"/>
    <w:rsid w:val="00F10B41"/>
    <w:rsid w:val="00F113B5"/>
    <w:rsid w:val="00F1154F"/>
    <w:rsid w:val="00F12106"/>
    <w:rsid w:val="00F13231"/>
    <w:rsid w:val="00F149A4"/>
    <w:rsid w:val="00F14FA8"/>
    <w:rsid w:val="00F15307"/>
    <w:rsid w:val="00F153D7"/>
    <w:rsid w:val="00F15AB4"/>
    <w:rsid w:val="00F15ED8"/>
    <w:rsid w:val="00F164E6"/>
    <w:rsid w:val="00F16DC2"/>
    <w:rsid w:val="00F17346"/>
    <w:rsid w:val="00F178C8"/>
    <w:rsid w:val="00F17B63"/>
    <w:rsid w:val="00F21756"/>
    <w:rsid w:val="00F2296F"/>
    <w:rsid w:val="00F252E5"/>
    <w:rsid w:val="00F26A87"/>
    <w:rsid w:val="00F27049"/>
    <w:rsid w:val="00F308D4"/>
    <w:rsid w:val="00F30CF8"/>
    <w:rsid w:val="00F34292"/>
    <w:rsid w:val="00F35ABF"/>
    <w:rsid w:val="00F362B5"/>
    <w:rsid w:val="00F3698A"/>
    <w:rsid w:val="00F36B80"/>
    <w:rsid w:val="00F405A9"/>
    <w:rsid w:val="00F41906"/>
    <w:rsid w:val="00F4190E"/>
    <w:rsid w:val="00F41A6F"/>
    <w:rsid w:val="00F4375D"/>
    <w:rsid w:val="00F460F9"/>
    <w:rsid w:val="00F46D04"/>
    <w:rsid w:val="00F4723C"/>
    <w:rsid w:val="00F47F3F"/>
    <w:rsid w:val="00F520A9"/>
    <w:rsid w:val="00F52F66"/>
    <w:rsid w:val="00F534F3"/>
    <w:rsid w:val="00F53AA0"/>
    <w:rsid w:val="00F54B7A"/>
    <w:rsid w:val="00F54D98"/>
    <w:rsid w:val="00F5519F"/>
    <w:rsid w:val="00F551C4"/>
    <w:rsid w:val="00F57471"/>
    <w:rsid w:val="00F57672"/>
    <w:rsid w:val="00F608E2"/>
    <w:rsid w:val="00F61E95"/>
    <w:rsid w:val="00F63934"/>
    <w:rsid w:val="00F63C7D"/>
    <w:rsid w:val="00F647A2"/>
    <w:rsid w:val="00F64F8E"/>
    <w:rsid w:val="00F66ABB"/>
    <w:rsid w:val="00F7014A"/>
    <w:rsid w:val="00F70322"/>
    <w:rsid w:val="00F7062F"/>
    <w:rsid w:val="00F715BA"/>
    <w:rsid w:val="00F72CAC"/>
    <w:rsid w:val="00F7304F"/>
    <w:rsid w:val="00F745E4"/>
    <w:rsid w:val="00F750A2"/>
    <w:rsid w:val="00F7574E"/>
    <w:rsid w:val="00F76B24"/>
    <w:rsid w:val="00F76B4C"/>
    <w:rsid w:val="00F7719C"/>
    <w:rsid w:val="00F773B6"/>
    <w:rsid w:val="00F7747B"/>
    <w:rsid w:val="00F777F3"/>
    <w:rsid w:val="00F77815"/>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1F99"/>
    <w:rsid w:val="00FA2F73"/>
    <w:rsid w:val="00FA3EB0"/>
    <w:rsid w:val="00FA4A08"/>
    <w:rsid w:val="00FA4DB9"/>
    <w:rsid w:val="00FA60BF"/>
    <w:rsid w:val="00FA67E6"/>
    <w:rsid w:val="00FA707C"/>
    <w:rsid w:val="00FB13C0"/>
    <w:rsid w:val="00FB204D"/>
    <w:rsid w:val="00FB22A1"/>
    <w:rsid w:val="00FB2CE4"/>
    <w:rsid w:val="00FB3C74"/>
    <w:rsid w:val="00FB4486"/>
    <w:rsid w:val="00FB4AB1"/>
    <w:rsid w:val="00FB4BAB"/>
    <w:rsid w:val="00FB4C7F"/>
    <w:rsid w:val="00FB4DFC"/>
    <w:rsid w:val="00FB5308"/>
    <w:rsid w:val="00FB6F40"/>
    <w:rsid w:val="00FB6FB1"/>
    <w:rsid w:val="00FB7CD5"/>
    <w:rsid w:val="00FC057E"/>
    <w:rsid w:val="00FC09B6"/>
    <w:rsid w:val="00FC0E82"/>
    <w:rsid w:val="00FC1C7C"/>
    <w:rsid w:val="00FC1ED9"/>
    <w:rsid w:val="00FC23EF"/>
    <w:rsid w:val="00FC3C5B"/>
    <w:rsid w:val="00FC3DC5"/>
    <w:rsid w:val="00FC692E"/>
    <w:rsid w:val="00FD0635"/>
    <w:rsid w:val="00FD08E7"/>
    <w:rsid w:val="00FD326B"/>
    <w:rsid w:val="00FD4590"/>
    <w:rsid w:val="00FD5416"/>
    <w:rsid w:val="00FD5EDE"/>
    <w:rsid w:val="00FD6FA6"/>
    <w:rsid w:val="00FD7CE2"/>
    <w:rsid w:val="00FE0490"/>
    <w:rsid w:val="00FE14CB"/>
    <w:rsid w:val="00FE224B"/>
    <w:rsid w:val="00FE25D0"/>
    <w:rsid w:val="00FE3E11"/>
    <w:rsid w:val="00FE437E"/>
    <w:rsid w:val="00FE44B9"/>
    <w:rsid w:val="00FE5245"/>
    <w:rsid w:val="00FE585E"/>
    <w:rsid w:val="00FE5897"/>
    <w:rsid w:val="00FE5A74"/>
    <w:rsid w:val="00FE6905"/>
    <w:rsid w:val="00FE7515"/>
    <w:rsid w:val="00FE7D3B"/>
    <w:rsid w:val="00FE7EE4"/>
    <w:rsid w:val="00FF0CE4"/>
    <w:rsid w:val="00FF1496"/>
    <w:rsid w:val="00FF3293"/>
    <w:rsid w:val="00FF32A1"/>
    <w:rsid w:val="00FF37E9"/>
    <w:rsid w:val="00FF3AB6"/>
    <w:rsid w:val="00FF3FA1"/>
    <w:rsid w:val="00FF5A82"/>
    <w:rsid w:val="00FF5D23"/>
    <w:rsid w:val="00FF615D"/>
    <w:rsid w:val="00FF6180"/>
    <w:rsid w:val="00FF6511"/>
    <w:rsid w:val="00FF7475"/>
    <w:rsid w:val="00FF7D2B"/>
    <w:rsid w:val="011B609E"/>
    <w:rsid w:val="01203AB8"/>
    <w:rsid w:val="015010AA"/>
    <w:rsid w:val="016A347B"/>
    <w:rsid w:val="01781CCF"/>
    <w:rsid w:val="018D1D97"/>
    <w:rsid w:val="019C54BA"/>
    <w:rsid w:val="01B11D31"/>
    <w:rsid w:val="01BB2247"/>
    <w:rsid w:val="01E21679"/>
    <w:rsid w:val="02497DC5"/>
    <w:rsid w:val="026911F5"/>
    <w:rsid w:val="02C33164"/>
    <w:rsid w:val="02D72892"/>
    <w:rsid w:val="0313351D"/>
    <w:rsid w:val="03225EBC"/>
    <w:rsid w:val="03274198"/>
    <w:rsid w:val="0331568B"/>
    <w:rsid w:val="03331B52"/>
    <w:rsid w:val="034E123B"/>
    <w:rsid w:val="03855DC6"/>
    <w:rsid w:val="03AF009C"/>
    <w:rsid w:val="03B22EB7"/>
    <w:rsid w:val="03DD017B"/>
    <w:rsid w:val="03F91E91"/>
    <w:rsid w:val="03F946A1"/>
    <w:rsid w:val="0498022D"/>
    <w:rsid w:val="04C41D07"/>
    <w:rsid w:val="04D47AED"/>
    <w:rsid w:val="04DD0BDE"/>
    <w:rsid w:val="04F211FD"/>
    <w:rsid w:val="04F53758"/>
    <w:rsid w:val="054144F3"/>
    <w:rsid w:val="05BF3C09"/>
    <w:rsid w:val="05C11CB3"/>
    <w:rsid w:val="06291F19"/>
    <w:rsid w:val="06311428"/>
    <w:rsid w:val="064B2EFA"/>
    <w:rsid w:val="0674477F"/>
    <w:rsid w:val="06B2781F"/>
    <w:rsid w:val="06BC4119"/>
    <w:rsid w:val="06FC4FE2"/>
    <w:rsid w:val="071E1F77"/>
    <w:rsid w:val="072645C7"/>
    <w:rsid w:val="07683FDF"/>
    <w:rsid w:val="078330CF"/>
    <w:rsid w:val="07A86D2E"/>
    <w:rsid w:val="07CB7562"/>
    <w:rsid w:val="08246B9D"/>
    <w:rsid w:val="0841589E"/>
    <w:rsid w:val="08442237"/>
    <w:rsid w:val="08606D2F"/>
    <w:rsid w:val="08A5700D"/>
    <w:rsid w:val="08A950C0"/>
    <w:rsid w:val="094A73A8"/>
    <w:rsid w:val="094F54E0"/>
    <w:rsid w:val="095073FA"/>
    <w:rsid w:val="09B252A0"/>
    <w:rsid w:val="0A0E7CC3"/>
    <w:rsid w:val="0A9C3FF0"/>
    <w:rsid w:val="0A9D5F75"/>
    <w:rsid w:val="0AAE050B"/>
    <w:rsid w:val="0AC265F7"/>
    <w:rsid w:val="0B3E34A4"/>
    <w:rsid w:val="0B755ADA"/>
    <w:rsid w:val="0B7D3B65"/>
    <w:rsid w:val="0B861314"/>
    <w:rsid w:val="0BA76028"/>
    <w:rsid w:val="0BD32189"/>
    <w:rsid w:val="0C1B1C59"/>
    <w:rsid w:val="0C527C98"/>
    <w:rsid w:val="0C6A6D99"/>
    <w:rsid w:val="0CCC02C9"/>
    <w:rsid w:val="0CDE0DBE"/>
    <w:rsid w:val="0D4268F6"/>
    <w:rsid w:val="0D663D9A"/>
    <w:rsid w:val="0D6D7E7A"/>
    <w:rsid w:val="0D7C029D"/>
    <w:rsid w:val="0D803DE0"/>
    <w:rsid w:val="0D8E0749"/>
    <w:rsid w:val="0D9B25D5"/>
    <w:rsid w:val="0DFF4618"/>
    <w:rsid w:val="0E1606BA"/>
    <w:rsid w:val="0E466A71"/>
    <w:rsid w:val="0E625C06"/>
    <w:rsid w:val="0E817E24"/>
    <w:rsid w:val="0EA867EE"/>
    <w:rsid w:val="0EAB79FE"/>
    <w:rsid w:val="0EAE4631"/>
    <w:rsid w:val="0ED938A1"/>
    <w:rsid w:val="0F1F783B"/>
    <w:rsid w:val="0F2332B5"/>
    <w:rsid w:val="0F3672DB"/>
    <w:rsid w:val="0F3B1C50"/>
    <w:rsid w:val="0F403A6D"/>
    <w:rsid w:val="0F4B5006"/>
    <w:rsid w:val="0F6C173D"/>
    <w:rsid w:val="0F723707"/>
    <w:rsid w:val="0F8751F8"/>
    <w:rsid w:val="0F9E1512"/>
    <w:rsid w:val="0FAC53D7"/>
    <w:rsid w:val="0FB75ADD"/>
    <w:rsid w:val="0FC6545B"/>
    <w:rsid w:val="0FE515BF"/>
    <w:rsid w:val="0FF11AD6"/>
    <w:rsid w:val="10085717"/>
    <w:rsid w:val="105A5D31"/>
    <w:rsid w:val="1067666B"/>
    <w:rsid w:val="10AA1BED"/>
    <w:rsid w:val="10AD2D8F"/>
    <w:rsid w:val="10EC36E3"/>
    <w:rsid w:val="10FA47CF"/>
    <w:rsid w:val="11186A30"/>
    <w:rsid w:val="1120753A"/>
    <w:rsid w:val="11922413"/>
    <w:rsid w:val="11A67D57"/>
    <w:rsid w:val="1202516B"/>
    <w:rsid w:val="12083555"/>
    <w:rsid w:val="12086AC4"/>
    <w:rsid w:val="122330C2"/>
    <w:rsid w:val="125F420A"/>
    <w:rsid w:val="129E0923"/>
    <w:rsid w:val="129E21C9"/>
    <w:rsid w:val="12B544E0"/>
    <w:rsid w:val="12C51243"/>
    <w:rsid w:val="12E4191E"/>
    <w:rsid w:val="12E62049"/>
    <w:rsid w:val="12FF1AC9"/>
    <w:rsid w:val="13626710"/>
    <w:rsid w:val="13655D82"/>
    <w:rsid w:val="137E513F"/>
    <w:rsid w:val="13A64828"/>
    <w:rsid w:val="13FF40DE"/>
    <w:rsid w:val="14770F16"/>
    <w:rsid w:val="14935D07"/>
    <w:rsid w:val="149F25F2"/>
    <w:rsid w:val="14B80346"/>
    <w:rsid w:val="14BE670D"/>
    <w:rsid w:val="14DF4D11"/>
    <w:rsid w:val="14F52FE5"/>
    <w:rsid w:val="1510360E"/>
    <w:rsid w:val="151E215B"/>
    <w:rsid w:val="15205FE5"/>
    <w:rsid w:val="15AD23FE"/>
    <w:rsid w:val="15E454EF"/>
    <w:rsid w:val="1600013C"/>
    <w:rsid w:val="160F6598"/>
    <w:rsid w:val="161D0F66"/>
    <w:rsid w:val="16337603"/>
    <w:rsid w:val="16A93BC6"/>
    <w:rsid w:val="16A95755"/>
    <w:rsid w:val="171447CD"/>
    <w:rsid w:val="175224D1"/>
    <w:rsid w:val="175D51F2"/>
    <w:rsid w:val="17861225"/>
    <w:rsid w:val="17905436"/>
    <w:rsid w:val="17A61150"/>
    <w:rsid w:val="17D3547E"/>
    <w:rsid w:val="17DB7F17"/>
    <w:rsid w:val="17FE2AC3"/>
    <w:rsid w:val="180065DE"/>
    <w:rsid w:val="18040BE2"/>
    <w:rsid w:val="18512847"/>
    <w:rsid w:val="18562E3A"/>
    <w:rsid w:val="18713064"/>
    <w:rsid w:val="189B6524"/>
    <w:rsid w:val="18B70996"/>
    <w:rsid w:val="18C176C1"/>
    <w:rsid w:val="18F56459"/>
    <w:rsid w:val="19772B02"/>
    <w:rsid w:val="19791E80"/>
    <w:rsid w:val="19C2772D"/>
    <w:rsid w:val="1A4E2C79"/>
    <w:rsid w:val="1AE6442F"/>
    <w:rsid w:val="1AE72562"/>
    <w:rsid w:val="1AFD7DD2"/>
    <w:rsid w:val="1B1172A3"/>
    <w:rsid w:val="1B1A3DC2"/>
    <w:rsid w:val="1B3D238A"/>
    <w:rsid w:val="1B4D36AA"/>
    <w:rsid w:val="1BA77E3C"/>
    <w:rsid w:val="1BE514FB"/>
    <w:rsid w:val="1BE748FD"/>
    <w:rsid w:val="1C0E4FD7"/>
    <w:rsid w:val="1C385A98"/>
    <w:rsid w:val="1C3D7F62"/>
    <w:rsid w:val="1C5B59DF"/>
    <w:rsid w:val="1C6012AB"/>
    <w:rsid w:val="1CA93168"/>
    <w:rsid w:val="1CAF2B6F"/>
    <w:rsid w:val="1CC70C64"/>
    <w:rsid w:val="1CCD47D1"/>
    <w:rsid w:val="1CD13D54"/>
    <w:rsid w:val="1CE63000"/>
    <w:rsid w:val="1CEA2A09"/>
    <w:rsid w:val="1CF5372F"/>
    <w:rsid w:val="1D0330AF"/>
    <w:rsid w:val="1D434933"/>
    <w:rsid w:val="1D4B5AB7"/>
    <w:rsid w:val="1D605BC2"/>
    <w:rsid w:val="1D6F0EAA"/>
    <w:rsid w:val="1DA67191"/>
    <w:rsid w:val="1DBA2812"/>
    <w:rsid w:val="1DBA5E0C"/>
    <w:rsid w:val="1DE76E77"/>
    <w:rsid w:val="1DFA622C"/>
    <w:rsid w:val="1E2B7A27"/>
    <w:rsid w:val="1E413DFF"/>
    <w:rsid w:val="1E6F2157"/>
    <w:rsid w:val="1EAA2CB1"/>
    <w:rsid w:val="1ED26B6B"/>
    <w:rsid w:val="1EE1004B"/>
    <w:rsid w:val="1EF37A50"/>
    <w:rsid w:val="1F403D00"/>
    <w:rsid w:val="1F754312"/>
    <w:rsid w:val="1FB73684"/>
    <w:rsid w:val="1FCB2C57"/>
    <w:rsid w:val="1FE1254C"/>
    <w:rsid w:val="1FE864E5"/>
    <w:rsid w:val="1FF030A7"/>
    <w:rsid w:val="1FFF19CA"/>
    <w:rsid w:val="200118CD"/>
    <w:rsid w:val="204A5E21"/>
    <w:rsid w:val="205E4E55"/>
    <w:rsid w:val="2092780F"/>
    <w:rsid w:val="20F1259A"/>
    <w:rsid w:val="20FB17E4"/>
    <w:rsid w:val="21041B4F"/>
    <w:rsid w:val="21051FDB"/>
    <w:rsid w:val="212E107B"/>
    <w:rsid w:val="217A22CB"/>
    <w:rsid w:val="219405BB"/>
    <w:rsid w:val="21974945"/>
    <w:rsid w:val="219E55D3"/>
    <w:rsid w:val="21A97F88"/>
    <w:rsid w:val="22141A80"/>
    <w:rsid w:val="221A0B49"/>
    <w:rsid w:val="223B5A35"/>
    <w:rsid w:val="225278E7"/>
    <w:rsid w:val="225D46D5"/>
    <w:rsid w:val="22BC414A"/>
    <w:rsid w:val="22D46A8B"/>
    <w:rsid w:val="22DA1DB7"/>
    <w:rsid w:val="231E25BB"/>
    <w:rsid w:val="23474BA1"/>
    <w:rsid w:val="23522A46"/>
    <w:rsid w:val="236042E6"/>
    <w:rsid w:val="236E24FF"/>
    <w:rsid w:val="23956A32"/>
    <w:rsid w:val="23957430"/>
    <w:rsid w:val="23B50BAC"/>
    <w:rsid w:val="23FF13A9"/>
    <w:rsid w:val="24043D2A"/>
    <w:rsid w:val="24085B1D"/>
    <w:rsid w:val="245A1E77"/>
    <w:rsid w:val="246663ED"/>
    <w:rsid w:val="24671674"/>
    <w:rsid w:val="246D27B7"/>
    <w:rsid w:val="24926765"/>
    <w:rsid w:val="24B659C5"/>
    <w:rsid w:val="24DC69FA"/>
    <w:rsid w:val="24EB5A5A"/>
    <w:rsid w:val="25181AFC"/>
    <w:rsid w:val="25284887"/>
    <w:rsid w:val="25501F14"/>
    <w:rsid w:val="258157FB"/>
    <w:rsid w:val="25BA0ADA"/>
    <w:rsid w:val="25D21167"/>
    <w:rsid w:val="25D4692C"/>
    <w:rsid w:val="25D9195D"/>
    <w:rsid w:val="262518DA"/>
    <w:rsid w:val="263D6290"/>
    <w:rsid w:val="26422054"/>
    <w:rsid w:val="267D2399"/>
    <w:rsid w:val="268C70C4"/>
    <w:rsid w:val="26C3475A"/>
    <w:rsid w:val="27047F2E"/>
    <w:rsid w:val="27252DDA"/>
    <w:rsid w:val="27513464"/>
    <w:rsid w:val="27617FC1"/>
    <w:rsid w:val="27AA2ECC"/>
    <w:rsid w:val="27C10C81"/>
    <w:rsid w:val="27C6599E"/>
    <w:rsid w:val="287469A1"/>
    <w:rsid w:val="287A53A0"/>
    <w:rsid w:val="289D60C5"/>
    <w:rsid w:val="28BE63A3"/>
    <w:rsid w:val="2942746F"/>
    <w:rsid w:val="294550C2"/>
    <w:rsid w:val="294A5EAA"/>
    <w:rsid w:val="296F408E"/>
    <w:rsid w:val="298C278E"/>
    <w:rsid w:val="29F24443"/>
    <w:rsid w:val="29FA4DB3"/>
    <w:rsid w:val="2A7D1370"/>
    <w:rsid w:val="2A814865"/>
    <w:rsid w:val="2AC02B05"/>
    <w:rsid w:val="2AC9060F"/>
    <w:rsid w:val="2AD22063"/>
    <w:rsid w:val="2ADE4A5A"/>
    <w:rsid w:val="2AEB2F44"/>
    <w:rsid w:val="2AF43C32"/>
    <w:rsid w:val="2B386B58"/>
    <w:rsid w:val="2B580267"/>
    <w:rsid w:val="2B6D169A"/>
    <w:rsid w:val="2B904518"/>
    <w:rsid w:val="2BA2543C"/>
    <w:rsid w:val="2BCF3F91"/>
    <w:rsid w:val="2BDD6E85"/>
    <w:rsid w:val="2BF5382C"/>
    <w:rsid w:val="2BF56177"/>
    <w:rsid w:val="2C043729"/>
    <w:rsid w:val="2C446624"/>
    <w:rsid w:val="2C4A524D"/>
    <w:rsid w:val="2C6A192D"/>
    <w:rsid w:val="2D062784"/>
    <w:rsid w:val="2D1479B8"/>
    <w:rsid w:val="2D402581"/>
    <w:rsid w:val="2D501E79"/>
    <w:rsid w:val="2D8B3AA8"/>
    <w:rsid w:val="2D8B5555"/>
    <w:rsid w:val="2DAC144D"/>
    <w:rsid w:val="2DE33931"/>
    <w:rsid w:val="2E0266F3"/>
    <w:rsid w:val="2E6A207C"/>
    <w:rsid w:val="2E6B62B5"/>
    <w:rsid w:val="2E9277C7"/>
    <w:rsid w:val="2EB21CA2"/>
    <w:rsid w:val="2EBE3270"/>
    <w:rsid w:val="2EE97D1D"/>
    <w:rsid w:val="2F272951"/>
    <w:rsid w:val="30077F63"/>
    <w:rsid w:val="3036513C"/>
    <w:rsid w:val="303E3EDB"/>
    <w:rsid w:val="30750BCA"/>
    <w:rsid w:val="308F2696"/>
    <w:rsid w:val="309C4F4E"/>
    <w:rsid w:val="30AF20B2"/>
    <w:rsid w:val="30C71A99"/>
    <w:rsid w:val="30D67AED"/>
    <w:rsid w:val="30E672E7"/>
    <w:rsid w:val="30F73308"/>
    <w:rsid w:val="30FF525B"/>
    <w:rsid w:val="3121636C"/>
    <w:rsid w:val="3128164D"/>
    <w:rsid w:val="31393D0B"/>
    <w:rsid w:val="31471305"/>
    <w:rsid w:val="31552F50"/>
    <w:rsid w:val="318772B5"/>
    <w:rsid w:val="31884818"/>
    <w:rsid w:val="318B1795"/>
    <w:rsid w:val="318D5335"/>
    <w:rsid w:val="31CF708E"/>
    <w:rsid w:val="31D20CB8"/>
    <w:rsid w:val="32025F32"/>
    <w:rsid w:val="32431F1A"/>
    <w:rsid w:val="324C7700"/>
    <w:rsid w:val="324E32ED"/>
    <w:rsid w:val="325A0134"/>
    <w:rsid w:val="32681759"/>
    <w:rsid w:val="32945527"/>
    <w:rsid w:val="32AF1CF9"/>
    <w:rsid w:val="32C55DBE"/>
    <w:rsid w:val="33351062"/>
    <w:rsid w:val="334A756F"/>
    <w:rsid w:val="33535654"/>
    <w:rsid w:val="335674D7"/>
    <w:rsid w:val="33631731"/>
    <w:rsid w:val="33647109"/>
    <w:rsid w:val="336809E1"/>
    <w:rsid w:val="33785864"/>
    <w:rsid w:val="33AC2E79"/>
    <w:rsid w:val="33B64797"/>
    <w:rsid w:val="33DB7DFA"/>
    <w:rsid w:val="33E52369"/>
    <w:rsid w:val="33FE4ED8"/>
    <w:rsid w:val="34172F02"/>
    <w:rsid w:val="347E7293"/>
    <w:rsid w:val="349E27E5"/>
    <w:rsid w:val="34ED0D1F"/>
    <w:rsid w:val="34F50CEC"/>
    <w:rsid w:val="358A706E"/>
    <w:rsid w:val="360266F6"/>
    <w:rsid w:val="3681649D"/>
    <w:rsid w:val="368A71F8"/>
    <w:rsid w:val="36E641B0"/>
    <w:rsid w:val="37135E71"/>
    <w:rsid w:val="37201D86"/>
    <w:rsid w:val="372E2279"/>
    <w:rsid w:val="37340B1D"/>
    <w:rsid w:val="373F4B97"/>
    <w:rsid w:val="37656E71"/>
    <w:rsid w:val="37917460"/>
    <w:rsid w:val="379725E6"/>
    <w:rsid w:val="37BA0680"/>
    <w:rsid w:val="37BFEA95"/>
    <w:rsid w:val="37F401F0"/>
    <w:rsid w:val="38050F1D"/>
    <w:rsid w:val="382328E4"/>
    <w:rsid w:val="386A05F6"/>
    <w:rsid w:val="3877602E"/>
    <w:rsid w:val="38CB3825"/>
    <w:rsid w:val="38D31EFB"/>
    <w:rsid w:val="38EF1480"/>
    <w:rsid w:val="390B61E4"/>
    <w:rsid w:val="393A2C69"/>
    <w:rsid w:val="3940251A"/>
    <w:rsid w:val="394967D1"/>
    <w:rsid w:val="3961079B"/>
    <w:rsid w:val="399D7BBA"/>
    <w:rsid w:val="39A968A7"/>
    <w:rsid w:val="39AF7098"/>
    <w:rsid w:val="39DF4A9D"/>
    <w:rsid w:val="39E4143F"/>
    <w:rsid w:val="3A977B99"/>
    <w:rsid w:val="3A9C0161"/>
    <w:rsid w:val="3ABE6A92"/>
    <w:rsid w:val="3ABF55C9"/>
    <w:rsid w:val="3AE34D65"/>
    <w:rsid w:val="3B07350D"/>
    <w:rsid w:val="3B146949"/>
    <w:rsid w:val="3B494567"/>
    <w:rsid w:val="3B786E57"/>
    <w:rsid w:val="3BF74D73"/>
    <w:rsid w:val="3BFD67AE"/>
    <w:rsid w:val="3C1956B5"/>
    <w:rsid w:val="3C470F01"/>
    <w:rsid w:val="3C7E4D09"/>
    <w:rsid w:val="3C990195"/>
    <w:rsid w:val="3CB1039E"/>
    <w:rsid w:val="3CBC08FD"/>
    <w:rsid w:val="3CBE7ACF"/>
    <w:rsid w:val="3CE55188"/>
    <w:rsid w:val="3D005425"/>
    <w:rsid w:val="3D127F47"/>
    <w:rsid w:val="3D2B5CCA"/>
    <w:rsid w:val="3D346109"/>
    <w:rsid w:val="3D3E7892"/>
    <w:rsid w:val="3D5E514C"/>
    <w:rsid w:val="3D6A0C7C"/>
    <w:rsid w:val="3D6D7A89"/>
    <w:rsid w:val="3D9E4EC8"/>
    <w:rsid w:val="3D9E6899"/>
    <w:rsid w:val="3DA84DBE"/>
    <w:rsid w:val="3DF937E3"/>
    <w:rsid w:val="3E01667C"/>
    <w:rsid w:val="3E314507"/>
    <w:rsid w:val="3E7734E0"/>
    <w:rsid w:val="3E951A15"/>
    <w:rsid w:val="3EAD2E3C"/>
    <w:rsid w:val="3FCB2DAF"/>
    <w:rsid w:val="405A4613"/>
    <w:rsid w:val="4060397D"/>
    <w:rsid w:val="406552EC"/>
    <w:rsid w:val="40B30B18"/>
    <w:rsid w:val="40CF23D7"/>
    <w:rsid w:val="411063A8"/>
    <w:rsid w:val="411C37B1"/>
    <w:rsid w:val="41226AE7"/>
    <w:rsid w:val="413309DD"/>
    <w:rsid w:val="418D1537"/>
    <w:rsid w:val="41BE0FAC"/>
    <w:rsid w:val="41D32337"/>
    <w:rsid w:val="41FF0A67"/>
    <w:rsid w:val="42064FC2"/>
    <w:rsid w:val="42141E62"/>
    <w:rsid w:val="425A6597"/>
    <w:rsid w:val="426452A3"/>
    <w:rsid w:val="426876C0"/>
    <w:rsid w:val="42DD0C8B"/>
    <w:rsid w:val="43146368"/>
    <w:rsid w:val="431F2EC4"/>
    <w:rsid w:val="435C38A7"/>
    <w:rsid w:val="437C436D"/>
    <w:rsid w:val="43A04A1F"/>
    <w:rsid w:val="43AE495E"/>
    <w:rsid w:val="44514183"/>
    <w:rsid w:val="44550E45"/>
    <w:rsid w:val="4489684F"/>
    <w:rsid w:val="44CB58A8"/>
    <w:rsid w:val="44DF7562"/>
    <w:rsid w:val="44F20DDE"/>
    <w:rsid w:val="45235D66"/>
    <w:rsid w:val="452D7DE1"/>
    <w:rsid w:val="454669E0"/>
    <w:rsid w:val="454D291D"/>
    <w:rsid w:val="4565162D"/>
    <w:rsid w:val="4566369E"/>
    <w:rsid w:val="45735417"/>
    <w:rsid w:val="45B9610A"/>
    <w:rsid w:val="45D93101"/>
    <w:rsid w:val="4682613E"/>
    <w:rsid w:val="46923296"/>
    <w:rsid w:val="469E06AA"/>
    <w:rsid w:val="46A35290"/>
    <w:rsid w:val="46B20870"/>
    <w:rsid w:val="46DA44EE"/>
    <w:rsid w:val="471E0024"/>
    <w:rsid w:val="475C6F0F"/>
    <w:rsid w:val="476129A2"/>
    <w:rsid w:val="47667450"/>
    <w:rsid w:val="478550DE"/>
    <w:rsid w:val="478C744B"/>
    <w:rsid w:val="479D11C6"/>
    <w:rsid w:val="47E81371"/>
    <w:rsid w:val="4811786E"/>
    <w:rsid w:val="482E0744"/>
    <w:rsid w:val="484F1B92"/>
    <w:rsid w:val="48832BE0"/>
    <w:rsid w:val="488F6C58"/>
    <w:rsid w:val="48A84BA3"/>
    <w:rsid w:val="48F514A5"/>
    <w:rsid w:val="4955273D"/>
    <w:rsid w:val="496D1BA9"/>
    <w:rsid w:val="49B22896"/>
    <w:rsid w:val="49D11EAC"/>
    <w:rsid w:val="49E73E7F"/>
    <w:rsid w:val="49F61ACB"/>
    <w:rsid w:val="49FA28DF"/>
    <w:rsid w:val="4A4675C3"/>
    <w:rsid w:val="4A4C5208"/>
    <w:rsid w:val="4A6B27E6"/>
    <w:rsid w:val="4A8927A6"/>
    <w:rsid w:val="4AC036E8"/>
    <w:rsid w:val="4AC760EA"/>
    <w:rsid w:val="4AC92D04"/>
    <w:rsid w:val="4AD8632C"/>
    <w:rsid w:val="4B2C243B"/>
    <w:rsid w:val="4B3B30DB"/>
    <w:rsid w:val="4B421DA5"/>
    <w:rsid w:val="4B4A5785"/>
    <w:rsid w:val="4B790CA2"/>
    <w:rsid w:val="4B98430C"/>
    <w:rsid w:val="4BA74373"/>
    <w:rsid w:val="4BC64573"/>
    <w:rsid w:val="4C16799F"/>
    <w:rsid w:val="4C2D3A30"/>
    <w:rsid w:val="4C3D16B1"/>
    <w:rsid w:val="4C4D6F48"/>
    <w:rsid w:val="4C7C7EDB"/>
    <w:rsid w:val="4C830346"/>
    <w:rsid w:val="4CA1354D"/>
    <w:rsid w:val="4CB64798"/>
    <w:rsid w:val="4CB856C4"/>
    <w:rsid w:val="4CF91CC3"/>
    <w:rsid w:val="4D105E11"/>
    <w:rsid w:val="4D1B533C"/>
    <w:rsid w:val="4D3337E2"/>
    <w:rsid w:val="4D3B0F38"/>
    <w:rsid w:val="4D5072F2"/>
    <w:rsid w:val="4D5221E6"/>
    <w:rsid w:val="4D640BC1"/>
    <w:rsid w:val="4D810EB4"/>
    <w:rsid w:val="4DFA07BB"/>
    <w:rsid w:val="4E166581"/>
    <w:rsid w:val="4E427551"/>
    <w:rsid w:val="4E6E3A66"/>
    <w:rsid w:val="4E7061A0"/>
    <w:rsid w:val="4EB03827"/>
    <w:rsid w:val="4ED1200E"/>
    <w:rsid w:val="4F041DE6"/>
    <w:rsid w:val="4F5502A8"/>
    <w:rsid w:val="4F9E292E"/>
    <w:rsid w:val="4FA727D4"/>
    <w:rsid w:val="500018BC"/>
    <w:rsid w:val="5070796C"/>
    <w:rsid w:val="50C64E79"/>
    <w:rsid w:val="513C1731"/>
    <w:rsid w:val="515A0FD2"/>
    <w:rsid w:val="51660888"/>
    <w:rsid w:val="516F6A13"/>
    <w:rsid w:val="51A83299"/>
    <w:rsid w:val="52036385"/>
    <w:rsid w:val="521C656E"/>
    <w:rsid w:val="5227238D"/>
    <w:rsid w:val="523C2BCA"/>
    <w:rsid w:val="52432C25"/>
    <w:rsid w:val="53590226"/>
    <w:rsid w:val="537930FC"/>
    <w:rsid w:val="538806C3"/>
    <w:rsid w:val="53A1743D"/>
    <w:rsid w:val="53AC6653"/>
    <w:rsid w:val="53FC1B2F"/>
    <w:rsid w:val="54097D48"/>
    <w:rsid w:val="54764ED6"/>
    <w:rsid w:val="548A09C2"/>
    <w:rsid w:val="54BC231C"/>
    <w:rsid w:val="54E3424B"/>
    <w:rsid w:val="54F56B06"/>
    <w:rsid w:val="552D6CE0"/>
    <w:rsid w:val="55432854"/>
    <w:rsid w:val="554967A4"/>
    <w:rsid w:val="55ED5354"/>
    <w:rsid w:val="560D43CB"/>
    <w:rsid w:val="56795584"/>
    <w:rsid w:val="571563F0"/>
    <w:rsid w:val="57453F8B"/>
    <w:rsid w:val="575C65CB"/>
    <w:rsid w:val="577C77EE"/>
    <w:rsid w:val="57B27CEE"/>
    <w:rsid w:val="57FB21B7"/>
    <w:rsid w:val="57FB4603"/>
    <w:rsid w:val="58444534"/>
    <w:rsid w:val="584A7943"/>
    <w:rsid w:val="58767185"/>
    <w:rsid w:val="58975A79"/>
    <w:rsid w:val="58F06C5F"/>
    <w:rsid w:val="58F8777F"/>
    <w:rsid w:val="594B6385"/>
    <w:rsid w:val="59606E1A"/>
    <w:rsid w:val="59610F3C"/>
    <w:rsid w:val="59625723"/>
    <w:rsid w:val="596F3F43"/>
    <w:rsid w:val="597715CC"/>
    <w:rsid w:val="59A87812"/>
    <w:rsid w:val="59EC4579"/>
    <w:rsid w:val="5A1C3AC5"/>
    <w:rsid w:val="5A1F298D"/>
    <w:rsid w:val="5A273430"/>
    <w:rsid w:val="5A8B6567"/>
    <w:rsid w:val="5A8D599C"/>
    <w:rsid w:val="5A9304C2"/>
    <w:rsid w:val="5A9A2912"/>
    <w:rsid w:val="5AD602D0"/>
    <w:rsid w:val="5AE96331"/>
    <w:rsid w:val="5AFB0056"/>
    <w:rsid w:val="5B264E92"/>
    <w:rsid w:val="5B3034C8"/>
    <w:rsid w:val="5B6B1EF9"/>
    <w:rsid w:val="5B7148DE"/>
    <w:rsid w:val="5B8C73EB"/>
    <w:rsid w:val="5B9577A4"/>
    <w:rsid w:val="5BB82F9C"/>
    <w:rsid w:val="5BFF5C30"/>
    <w:rsid w:val="5C0D7E00"/>
    <w:rsid w:val="5C2E5C4B"/>
    <w:rsid w:val="5CAE3391"/>
    <w:rsid w:val="5CF24C0B"/>
    <w:rsid w:val="5D0E6E6F"/>
    <w:rsid w:val="5D27015D"/>
    <w:rsid w:val="5D36061C"/>
    <w:rsid w:val="5D57070C"/>
    <w:rsid w:val="5D613219"/>
    <w:rsid w:val="5D62278B"/>
    <w:rsid w:val="5DD32BF7"/>
    <w:rsid w:val="5E3A7745"/>
    <w:rsid w:val="5E4D2736"/>
    <w:rsid w:val="5E7A5CD0"/>
    <w:rsid w:val="5E93378D"/>
    <w:rsid w:val="5EB80508"/>
    <w:rsid w:val="5ED60B1C"/>
    <w:rsid w:val="5EDE4267"/>
    <w:rsid w:val="5EE33737"/>
    <w:rsid w:val="5F4573FB"/>
    <w:rsid w:val="5F5435B3"/>
    <w:rsid w:val="5F5E65E2"/>
    <w:rsid w:val="5F6F353F"/>
    <w:rsid w:val="5FBA1C7F"/>
    <w:rsid w:val="60006884"/>
    <w:rsid w:val="602A7314"/>
    <w:rsid w:val="604371E9"/>
    <w:rsid w:val="607853FD"/>
    <w:rsid w:val="608B0080"/>
    <w:rsid w:val="608E2C7F"/>
    <w:rsid w:val="60ED2175"/>
    <w:rsid w:val="612F7066"/>
    <w:rsid w:val="61410811"/>
    <w:rsid w:val="615A2F22"/>
    <w:rsid w:val="619E7B58"/>
    <w:rsid w:val="61C2304A"/>
    <w:rsid w:val="61DA389B"/>
    <w:rsid w:val="61F01D56"/>
    <w:rsid w:val="61F53F91"/>
    <w:rsid w:val="62017CD5"/>
    <w:rsid w:val="62082F3C"/>
    <w:rsid w:val="622938A5"/>
    <w:rsid w:val="62557A45"/>
    <w:rsid w:val="6269266B"/>
    <w:rsid w:val="627A5E9C"/>
    <w:rsid w:val="62985900"/>
    <w:rsid w:val="629F4D22"/>
    <w:rsid w:val="62D4771E"/>
    <w:rsid w:val="62D65FCB"/>
    <w:rsid w:val="62DE6B35"/>
    <w:rsid w:val="62F04250"/>
    <w:rsid w:val="63836D2F"/>
    <w:rsid w:val="63AC176D"/>
    <w:rsid w:val="63C9592A"/>
    <w:rsid w:val="63DF6B1A"/>
    <w:rsid w:val="63E7123E"/>
    <w:rsid w:val="63E765FC"/>
    <w:rsid w:val="63F9292C"/>
    <w:rsid w:val="63FE13E9"/>
    <w:rsid w:val="64484D7D"/>
    <w:rsid w:val="644C495D"/>
    <w:rsid w:val="64530827"/>
    <w:rsid w:val="645A795A"/>
    <w:rsid w:val="647158EB"/>
    <w:rsid w:val="64986E00"/>
    <w:rsid w:val="64B45608"/>
    <w:rsid w:val="65203492"/>
    <w:rsid w:val="6547121B"/>
    <w:rsid w:val="65A51726"/>
    <w:rsid w:val="65AD5D5E"/>
    <w:rsid w:val="65BC21E0"/>
    <w:rsid w:val="65CB1C97"/>
    <w:rsid w:val="65CB39C1"/>
    <w:rsid w:val="66032C5F"/>
    <w:rsid w:val="661D72F9"/>
    <w:rsid w:val="664647F4"/>
    <w:rsid w:val="66C82224"/>
    <w:rsid w:val="66DB5EC0"/>
    <w:rsid w:val="66EE6C6C"/>
    <w:rsid w:val="66FE7E4A"/>
    <w:rsid w:val="670E33AA"/>
    <w:rsid w:val="67500100"/>
    <w:rsid w:val="678069F0"/>
    <w:rsid w:val="678B64F1"/>
    <w:rsid w:val="67D04F6F"/>
    <w:rsid w:val="67F307F2"/>
    <w:rsid w:val="6836320A"/>
    <w:rsid w:val="68C46AF0"/>
    <w:rsid w:val="68D87BAD"/>
    <w:rsid w:val="69403BFF"/>
    <w:rsid w:val="69404428"/>
    <w:rsid w:val="697D3697"/>
    <w:rsid w:val="69B13919"/>
    <w:rsid w:val="6A185A1C"/>
    <w:rsid w:val="6A5316ED"/>
    <w:rsid w:val="6AA87672"/>
    <w:rsid w:val="6AF723A7"/>
    <w:rsid w:val="6B17097C"/>
    <w:rsid w:val="6B7A68DE"/>
    <w:rsid w:val="6BA914A8"/>
    <w:rsid w:val="6BA92274"/>
    <w:rsid w:val="6BC95AC0"/>
    <w:rsid w:val="6BDE1078"/>
    <w:rsid w:val="6C6C1E7D"/>
    <w:rsid w:val="6C97799E"/>
    <w:rsid w:val="6CA11693"/>
    <w:rsid w:val="6CA6202F"/>
    <w:rsid w:val="6CAC1493"/>
    <w:rsid w:val="6CD7380D"/>
    <w:rsid w:val="6D201119"/>
    <w:rsid w:val="6D4C7925"/>
    <w:rsid w:val="6D5A6403"/>
    <w:rsid w:val="6D5C06AE"/>
    <w:rsid w:val="6D67668E"/>
    <w:rsid w:val="6DED03D4"/>
    <w:rsid w:val="6E0A5936"/>
    <w:rsid w:val="6E3E3780"/>
    <w:rsid w:val="6E7810B2"/>
    <w:rsid w:val="6ECB6F9F"/>
    <w:rsid w:val="6ED9295C"/>
    <w:rsid w:val="6EE92007"/>
    <w:rsid w:val="6EF750C9"/>
    <w:rsid w:val="6EFC5E74"/>
    <w:rsid w:val="6F252AAD"/>
    <w:rsid w:val="6F64527E"/>
    <w:rsid w:val="6FA47EE8"/>
    <w:rsid w:val="6FA973ED"/>
    <w:rsid w:val="6FBB387F"/>
    <w:rsid w:val="6FE938A9"/>
    <w:rsid w:val="705F3231"/>
    <w:rsid w:val="70607A2D"/>
    <w:rsid w:val="70650505"/>
    <w:rsid w:val="70651D96"/>
    <w:rsid w:val="707304F0"/>
    <w:rsid w:val="70807521"/>
    <w:rsid w:val="70894278"/>
    <w:rsid w:val="70B84AFB"/>
    <w:rsid w:val="70BE7F18"/>
    <w:rsid w:val="70DA6087"/>
    <w:rsid w:val="70FB6F0F"/>
    <w:rsid w:val="7121131A"/>
    <w:rsid w:val="714B7C09"/>
    <w:rsid w:val="718212CE"/>
    <w:rsid w:val="718E1C5D"/>
    <w:rsid w:val="718F575C"/>
    <w:rsid w:val="719D5C47"/>
    <w:rsid w:val="71B932EC"/>
    <w:rsid w:val="71D528FA"/>
    <w:rsid w:val="71F66F14"/>
    <w:rsid w:val="723A6993"/>
    <w:rsid w:val="72A7693A"/>
    <w:rsid w:val="72B9172D"/>
    <w:rsid w:val="72D12DD4"/>
    <w:rsid w:val="72DD58FD"/>
    <w:rsid w:val="733013C5"/>
    <w:rsid w:val="734C0DB6"/>
    <w:rsid w:val="735E6A2E"/>
    <w:rsid w:val="737F6027"/>
    <w:rsid w:val="738E3E5B"/>
    <w:rsid w:val="741B476E"/>
    <w:rsid w:val="74593A1A"/>
    <w:rsid w:val="747B1953"/>
    <w:rsid w:val="74C268A7"/>
    <w:rsid w:val="74E035BA"/>
    <w:rsid w:val="7500280D"/>
    <w:rsid w:val="751C5464"/>
    <w:rsid w:val="7575450C"/>
    <w:rsid w:val="757A1BBB"/>
    <w:rsid w:val="75914E8A"/>
    <w:rsid w:val="75AF6610"/>
    <w:rsid w:val="75CF0D1C"/>
    <w:rsid w:val="75D5241C"/>
    <w:rsid w:val="76000750"/>
    <w:rsid w:val="76020C18"/>
    <w:rsid w:val="76262768"/>
    <w:rsid w:val="762A1EF8"/>
    <w:rsid w:val="765A64C3"/>
    <w:rsid w:val="769D790F"/>
    <w:rsid w:val="76B03266"/>
    <w:rsid w:val="76C95286"/>
    <w:rsid w:val="76F74738"/>
    <w:rsid w:val="77143AEB"/>
    <w:rsid w:val="77232D4C"/>
    <w:rsid w:val="773A3F7D"/>
    <w:rsid w:val="774921A7"/>
    <w:rsid w:val="77495D38"/>
    <w:rsid w:val="77937168"/>
    <w:rsid w:val="77A965A9"/>
    <w:rsid w:val="77FD4F1F"/>
    <w:rsid w:val="78356E3D"/>
    <w:rsid w:val="783A38D3"/>
    <w:rsid w:val="78484D9F"/>
    <w:rsid w:val="786848E4"/>
    <w:rsid w:val="78812137"/>
    <w:rsid w:val="78B1091B"/>
    <w:rsid w:val="78B61821"/>
    <w:rsid w:val="78B7156B"/>
    <w:rsid w:val="78CD5BE3"/>
    <w:rsid w:val="78F63C9E"/>
    <w:rsid w:val="793643CF"/>
    <w:rsid w:val="79376BFA"/>
    <w:rsid w:val="79554E68"/>
    <w:rsid w:val="79571192"/>
    <w:rsid w:val="795B5254"/>
    <w:rsid w:val="79720631"/>
    <w:rsid w:val="799D054B"/>
    <w:rsid w:val="79A25A09"/>
    <w:rsid w:val="79EA1711"/>
    <w:rsid w:val="79EB12BD"/>
    <w:rsid w:val="7A3C0679"/>
    <w:rsid w:val="7A8F6F22"/>
    <w:rsid w:val="7AAC6D0A"/>
    <w:rsid w:val="7ACD41A8"/>
    <w:rsid w:val="7AD674D4"/>
    <w:rsid w:val="7AD735DD"/>
    <w:rsid w:val="7ADB2D19"/>
    <w:rsid w:val="7AEC5358"/>
    <w:rsid w:val="7AEF0BC9"/>
    <w:rsid w:val="7B6356FB"/>
    <w:rsid w:val="7B6F0238"/>
    <w:rsid w:val="7B7A34C4"/>
    <w:rsid w:val="7BE90D12"/>
    <w:rsid w:val="7BFD268B"/>
    <w:rsid w:val="7C1430A5"/>
    <w:rsid w:val="7C5D7A84"/>
    <w:rsid w:val="7C985069"/>
    <w:rsid w:val="7CA0464C"/>
    <w:rsid w:val="7CAD2395"/>
    <w:rsid w:val="7D010CB5"/>
    <w:rsid w:val="7D0B72D7"/>
    <w:rsid w:val="7D2A2F98"/>
    <w:rsid w:val="7D31799A"/>
    <w:rsid w:val="7D3E4628"/>
    <w:rsid w:val="7D5B7A91"/>
    <w:rsid w:val="7DA92B63"/>
    <w:rsid w:val="7DAE4DB7"/>
    <w:rsid w:val="7DBA3708"/>
    <w:rsid w:val="7DCF4714"/>
    <w:rsid w:val="7DD63A33"/>
    <w:rsid w:val="7DD91E91"/>
    <w:rsid w:val="7DDE6F1F"/>
    <w:rsid w:val="7DF05927"/>
    <w:rsid w:val="7E094473"/>
    <w:rsid w:val="7E2801E5"/>
    <w:rsid w:val="7E3C152F"/>
    <w:rsid w:val="7E436780"/>
    <w:rsid w:val="7E4A4E5F"/>
    <w:rsid w:val="7E935395"/>
    <w:rsid w:val="7EB51F05"/>
    <w:rsid w:val="7EC124FC"/>
    <w:rsid w:val="7EFD1A72"/>
    <w:rsid w:val="7F571DBD"/>
    <w:rsid w:val="7F6244B6"/>
    <w:rsid w:val="7FB1091F"/>
    <w:rsid w:val="7FE82B2E"/>
    <w:rsid w:val="7FF80366"/>
    <w:rsid w:val="EEFE3B73"/>
    <w:rsid w:val="EF9D2E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5">
    <w:name w:val="heading 1"/>
    <w:basedOn w:val="1"/>
    <w:next w:val="1"/>
    <w:link w:val="65"/>
    <w:qFormat/>
    <w:uiPriority w:val="9"/>
    <w:pPr>
      <w:keepNext/>
      <w:keepLines/>
      <w:ind w:firstLine="0" w:firstLineChars="0"/>
      <w:jc w:val="center"/>
      <w:outlineLvl w:val="0"/>
    </w:pPr>
    <w:rPr>
      <w:b/>
      <w:bCs/>
      <w:kern w:val="44"/>
      <w:sz w:val="24"/>
      <w:szCs w:val="44"/>
    </w:rPr>
  </w:style>
  <w:style w:type="paragraph" w:styleId="6">
    <w:name w:val="heading 2"/>
    <w:basedOn w:val="1"/>
    <w:next w:val="1"/>
    <w:link w:val="152"/>
    <w:qFormat/>
    <w:uiPriority w:val="9"/>
    <w:pPr>
      <w:adjustRightInd w:val="0"/>
      <w:snapToGrid w:val="0"/>
      <w:textAlignment w:val="baseline"/>
      <w:outlineLvl w:val="1"/>
    </w:pPr>
    <w:rPr>
      <w:rFonts w:ascii="仿宋_GB2312" w:hAnsi="仿宋_GB2312"/>
      <w:kern w:val="0"/>
      <w:szCs w:val="20"/>
    </w:rPr>
  </w:style>
  <w:style w:type="paragraph" w:styleId="7">
    <w:name w:val="heading 3"/>
    <w:basedOn w:val="1"/>
    <w:next w:val="8"/>
    <w:link w:val="67"/>
    <w:qFormat/>
    <w:uiPriority w:val="0"/>
    <w:pPr>
      <w:keepNext/>
      <w:keepLines/>
      <w:ind w:firstLine="602"/>
      <w:outlineLvl w:val="2"/>
    </w:pPr>
    <w:rPr>
      <w:rFonts w:ascii="仿宋_GB2312" w:hAnsi="仿宋_GB2312"/>
      <w:bCs/>
      <w:szCs w:val="20"/>
    </w:rPr>
  </w:style>
  <w:style w:type="paragraph" w:styleId="9">
    <w:name w:val="heading 4"/>
    <w:basedOn w:val="1"/>
    <w:next w:val="1"/>
    <w:link w:val="66"/>
    <w:qFormat/>
    <w:uiPriority w:val="0"/>
    <w:pPr>
      <w:keepNext/>
      <w:keepLines/>
      <w:outlineLvl w:val="3"/>
    </w:pPr>
    <w:rPr>
      <w:rFonts w:ascii="等线 Light" w:hAnsi="等线 Light"/>
      <w:b/>
      <w:bCs/>
      <w:szCs w:val="28"/>
    </w:rPr>
  </w:style>
  <w:style w:type="paragraph" w:styleId="10">
    <w:name w:val="heading 5"/>
    <w:basedOn w:val="1"/>
    <w:next w:val="1"/>
    <w:link w:val="148"/>
    <w:qFormat/>
    <w:uiPriority w:val="0"/>
    <w:pPr>
      <w:keepNext/>
      <w:keepLines/>
      <w:outlineLvl w:val="4"/>
    </w:pPr>
    <w:rPr>
      <w:b/>
      <w:bCs/>
      <w:szCs w:val="28"/>
    </w:rPr>
  </w:style>
  <w:style w:type="paragraph" w:styleId="11">
    <w:name w:val="heading 6"/>
    <w:basedOn w:val="1"/>
    <w:next w:val="1"/>
    <w:link w:val="149"/>
    <w:qFormat/>
    <w:uiPriority w:val="0"/>
    <w:pPr>
      <w:keepNext/>
      <w:keepLines/>
      <w:spacing w:before="240" w:after="64" w:line="320" w:lineRule="auto"/>
      <w:outlineLvl w:val="5"/>
    </w:pPr>
    <w:rPr>
      <w:rFonts w:ascii="Arial" w:hAnsi="Arial" w:eastAsia="黑体"/>
      <w:b/>
      <w:bCs/>
      <w:sz w:val="24"/>
      <w:szCs w:val="20"/>
    </w:rPr>
  </w:style>
  <w:style w:type="paragraph" w:styleId="12">
    <w:name w:val="heading 7"/>
    <w:basedOn w:val="1"/>
    <w:next w:val="1"/>
    <w:link w:val="64"/>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3">
    <w:name w:val="heading 8"/>
    <w:basedOn w:val="1"/>
    <w:next w:val="1"/>
    <w:link w:val="15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151"/>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6">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15"/>
    <w:qFormat/>
    <w:uiPriority w:val="0"/>
    <w:pPr>
      <w:ind w:firstLine="200"/>
    </w:pPr>
    <w:rPr>
      <w:rFonts w:asciiTheme="minorHAnsi" w:hAnsiTheme="minorHAnsi" w:eastAsiaTheme="minorEastAsia" w:cstheme="minorBidi"/>
      <w:bCs/>
      <w:sz w:val="24"/>
    </w:rPr>
  </w:style>
  <w:style w:type="paragraph" w:styleId="3">
    <w:name w:val="Body Text"/>
    <w:basedOn w:val="1"/>
    <w:next w:val="2"/>
    <w:link w:val="70"/>
    <w:qFormat/>
    <w:uiPriority w:val="0"/>
    <w:pPr>
      <w:spacing w:after="120"/>
    </w:pPr>
  </w:style>
  <w:style w:type="paragraph" w:styleId="4">
    <w:name w:val="toc 6"/>
    <w:basedOn w:val="1"/>
    <w:next w:val="1"/>
    <w:semiHidden/>
    <w:unhideWhenUsed/>
    <w:qFormat/>
    <w:uiPriority w:val="39"/>
    <w:pPr>
      <w:ind w:left="2100" w:leftChars="1000"/>
    </w:pPr>
  </w:style>
  <w:style w:type="paragraph" w:styleId="8">
    <w:name w:val="Normal Indent"/>
    <w:basedOn w:val="1"/>
    <w:link w:val="71"/>
    <w:qFormat/>
    <w:uiPriority w:val="0"/>
    <w:pPr>
      <w:ind w:firstLine="420"/>
    </w:pPr>
    <w:rPr>
      <w:szCs w:val="20"/>
    </w:rPr>
  </w:style>
  <w:style w:type="paragraph" w:styleId="15">
    <w:name w:val="List Number"/>
    <w:basedOn w:val="1"/>
    <w:qFormat/>
    <w:uiPriority w:val="0"/>
    <w:pPr>
      <w:widowControl/>
      <w:numPr>
        <w:ilvl w:val="0"/>
        <w:numId w:val="1"/>
      </w:numPr>
      <w:tabs>
        <w:tab w:val="left" w:pos="454"/>
      </w:tabs>
      <w:spacing w:afterLines="50"/>
      <w:ind w:left="454" w:hanging="284"/>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18">
    <w:name w:val="Document Map"/>
    <w:basedOn w:val="1"/>
    <w:link w:val="217"/>
    <w:semiHidden/>
    <w:qFormat/>
    <w:uiPriority w:val="0"/>
    <w:pPr>
      <w:shd w:val="clear" w:color="auto" w:fill="000080"/>
    </w:pPr>
  </w:style>
  <w:style w:type="paragraph" w:styleId="19">
    <w:name w:val="annotation text"/>
    <w:basedOn w:val="1"/>
    <w:link w:val="73"/>
    <w:qFormat/>
    <w:uiPriority w:val="0"/>
  </w:style>
  <w:style w:type="paragraph" w:styleId="20">
    <w:name w:val="Body Text 3"/>
    <w:basedOn w:val="1"/>
    <w:link w:val="74"/>
    <w:qFormat/>
    <w:uiPriority w:val="0"/>
    <w:pPr>
      <w:spacing w:after="120"/>
    </w:pPr>
    <w:rPr>
      <w:sz w:val="16"/>
      <w:szCs w:val="16"/>
    </w:rPr>
  </w:style>
  <w:style w:type="paragraph" w:styleId="21">
    <w:name w:val="Body Text Indent"/>
    <w:basedOn w:val="1"/>
    <w:link w:val="75"/>
    <w:qFormat/>
    <w:uiPriority w:val="99"/>
    <w:pPr>
      <w:spacing w:line="200" w:lineRule="exact"/>
      <w:ind w:firstLine="301"/>
    </w:pPr>
    <w:rPr>
      <w:rFonts w:ascii="宋体" w:hAnsi="Courier New"/>
      <w:spacing w:val="-4"/>
      <w:sz w:val="18"/>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566" w:hanging="283"/>
      <w:contextualSpacing/>
    </w:pPr>
  </w:style>
  <w:style w:type="paragraph" w:styleId="24">
    <w:name w:val="Block Text"/>
    <w:basedOn w:val="1"/>
    <w:qFormat/>
    <w:uiPriority w:val="0"/>
    <w:pPr>
      <w:spacing w:before="120"/>
      <w:ind w:left="824" w:right="202" w:firstLine="0" w:firstLineChars="0"/>
      <w:jc w:val="both"/>
    </w:pPr>
    <w:rPr>
      <w:rFonts w:ascii="宋体" w:eastAsia="宋体"/>
      <w:sz w:val="24"/>
      <w:szCs w:val="21"/>
    </w:rPr>
  </w:style>
  <w:style w:type="paragraph" w:styleId="25">
    <w:name w:val="List Bullet 2"/>
    <w:basedOn w:val="1"/>
    <w:qFormat/>
    <w:uiPriority w:val="0"/>
    <w:pPr>
      <w:tabs>
        <w:tab w:val="left" w:pos="360"/>
        <w:tab w:val="left" w:pos="1191"/>
      </w:tabs>
      <w:snapToGrid w:val="0"/>
      <w:ind w:left="482" w:hanging="482" w:hangingChars="200"/>
    </w:pPr>
    <w:rPr>
      <w:b/>
      <w:bCs/>
      <w:sz w:val="24"/>
      <w:szCs w:val="32"/>
    </w:rPr>
  </w:style>
  <w:style w:type="paragraph" w:styleId="26">
    <w:name w:val="index 4"/>
    <w:basedOn w:val="1"/>
    <w:next w:val="1"/>
    <w:qFormat/>
    <w:uiPriority w:val="0"/>
    <w:pPr>
      <w:ind w:left="600" w:leftChars="600"/>
    </w:pPr>
  </w:style>
  <w:style w:type="paragraph" w:styleId="27">
    <w:name w:val="toc 5"/>
    <w:basedOn w:val="1"/>
    <w:next w:val="1"/>
    <w:semiHidden/>
    <w:qFormat/>
    <w:uiPriority w:val="0"/>
    <w:pPr>
      <w:spacing w:afterLines="50"/>
      <w:ind w:left="840"/>
    </w:pPr>
    <w:rPr>
      <w:snapToGrid w:val="0"/>
      <w:kern w:val="0"/>
      <w:sz w:val="18"/>
      <w:szCs w:val="18"/>
    </w:rPr>
  </w:style>
  <w:style w:type="paragraph" w:styleId="28">
    <w:name w:val="toc 3"/>
    <w:basedOn w:val="1"/>
    <w:next w:val="1"/>
    <w:qFormat/>
    <w:uiPriority w:val="39"/>
    <w:pPr>
      <w:tabs>
        <w:tab w:val="right" w:leader="dot" w:pos="8296"/>
      </w:tabs>
    </w:pPr>
    <w:rPr>
      <w:b/>
      <w:bCs/>
      <w:iCs/>
    </w:rPr>
  </w:style>
  <w:style w:type="paragraph" w:styleId="29">
    <w:name w:val="Plain Text"/>
    <w:basedOn w:val="1"/>
    <w:link w:val="78"/>
    <w:qFormat/>
    <w:uiPriority w:val="99"/>
    <w:pPr>
      <w:snapToGrid w:val="0"/>
      <w:spacing w:after="120" w:line="460" w:lineRule="exact"/>
      <w:ind w:firstLine="424" w:firstLineChars="202"/>
      <w:outlineLvl w:val="0"/>
    </w:pPr>
    <w:rPr>
      <w:rFonts w:ascii="微软雅黑" w:hAnsi="微软雅黑" w:cs="宋体"/>
      <w:szCs w:val="21"/>
    </w:rPr>
  </w:style>
  <w:style w:type="paragraph" w:styleId="30">
    <w:name w:val="toc 8"/>
    <w:basedOn w:val="1"/>
    <w:next w:val="1"/>
    <w:semiHidden/>
    <w:qFormat/>
    <w:uiPriority w:val="0"/>
    <w:pPr>
      <w:spacing w:afterLines="50"/>
      <w:ind w:left="1470"/>
    </w:pPr>
    <w:rPr>
      <w:snapToGrid w:val="0"/>
      <w:kern w:val="0"/>
      <w:sz w:val="18"/>
      <w:szCs w:val="18"/>
    </w:rPr>
  </w:style>
  <w:style w:type="paragraph" w:styleId="31">
    <w:name w:val="Date"/>
    <w:basedOn w:val="1"/>
    <w:next w:val="1"/>
    <w:link w:val="80"/>
    <w:qFormat/>
    <w:uiPriority w:val="0"/>
    <w:pPr>
      <w:ind w:left="2500" w:leftChars="2500"/>
    </w:pPr>
    <w:rPr>
      <w:rFonts w:eastAsia="楷体_GB2312"/>
      <w:sz w:val="32"/>
      <w:szCs w:val="20"/>
    </w:rPr>
  </w:style>
  <w:style w:type="paragraph" w:styleId="32">
    <w:name w:val="Body Text Indent 2"/>
    <w:basedOn w:val="1"/>
    <w:link w:val="81"/>
    <w:qFormat/>
    <w:uiPriority w:val="0"/>
    <w:pPr>
      <w:snapToGrid w:val="0"/>
      <w:ind w:firstLine="542" w:firstLineChars="225"/>
    </w:pPr>
    <w:rPr>
      <w:rFonts w:ascii="仿宋_GB2312" w:hAnsi="宋体"/>
      <w:b/>
      <w:bCs/>
      <w:color w:val="000000"/>
      <w:sz w:val="24"/>
    </w:rPr>
  </w:style>
  <w:style w:type="paragraph" w:styleId="33">
    <w:name w:val="endnote text"/>
    <w:basedOn w:val="1"/>
    <w:link w:val="183"/>
    <w:semiHidden/>
    <w:qFormat/>
    <w:uiPriority w:val="0"/>
    <w:pPr>
      <w:snapToGrid w:val="0"/>
      <w:spacing w:afterLines="50"/>
    </w:pPr>
    <w:rPr>
      <w:rFonts w:ascii="宋体"/>
      <w:snapToGrid w:val="0"/>
      <w:kern w:val="0"/>
      <w:szCs w:val="20"/>
    </w:rPr>
  </w:style>
  <w:style w:type="paragraph" w:styleId="34">
    <w:name w:val="Balloon Text"/>
    <w:basedOn w:val="1"/>
    <w:link w:val="82"/>
    <w:qFormat/>
    <w:uiPriority w:val="0"/>
    <w:rPr>
      <w:sz w:val="18"/>
      <w:szCs w:val="18"/>
    </w:rPr>
  </w:style>
  <w:style w:type="paragraph" w:styleId="35">
    <w:name w:val="footer"/>
    <w:basedOn w:val="1"/>
    <w:link w:val="83"/>
    <w:qFormat/>
    <w:uiPriority w:val="0"/>
    <w:pPr>
      <w:tabs>
        <w:tab w:val="center" w:pos="4153"/>
        <w:tab w:val="right" w:pos="8306"/>
      </w:tabs>
      <w:snapToGrid w:val="0"/>
    </w:pPr>
    <w:rPr>
      <w:sz w:val="18"/>
      <w:szCs w:val="18"/>
    </w:rPr>
  </w:style>
  <w:style w:type="paragraph" w:styleId="36">
    <w:name w:val="header"/>
    <w:basedOn w:val="1"/>
    <w:link w:val="84"/>
    <w:qFormat/>
    <w:uiPriority w:val="99"/>
    <w:pPr>
      <w:pBdr>
        <w:bottom w:val="single" w:color="auto" w:sz="6" w:space="1"/>
      </w:pBdr>
      <w:tabs>
        <w:tab w:val="center" w:pos="4153"/>
        <w:tab w:val="right" w:pos="8306"/>
      </w:tabs>
      <w:snapToGrid w:val="0"/>
      <w:ind w:firstLine="360"/>
      <w:jc w:val="right"/>
    </w:pPr>
    <w:rPr>
      <w:sz w:val="18"/>
      <w:szCs w:val="18"/>
    </w:rPr>
  </w:style>
  <w:style w:type="paragraph" w:styleId="37">
    <w:name w:val="toc 1"/>
    <w:basedOn w:val="1"/>
    <w:next w:val="1"/>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8">
    <w:name w:val="toc 4"/>
    <w:basedOn w:val="1"/>
    <w:next w:val="1"/>
    <w:semiHidden/>
    <w:qFormat/>
    <w:uiPriority w:val="0"/>
    <w:pPr>
      <w:ind w:left="629"/>
    </w:pPr>
    <w:rPr>
      <w:snapToGrid w:val="0"/>
      <w:kern w:val="0"/>
      <w:szCs w:val="18"/>
    </w:rPr>
  </w:style>
  <w:style w:type="paragraph" w:styleId="39">
    <w:name w:val="Subtitle"/>
    <w:basedOn w:val="1"/>
    <w:next w:val="1"/>
    <w:link w:val="87"/>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83" w:hanging="283"/>
      <w:contextualSpacing/>
    </w:pPr>
  </w:style>
  <w:style w:type="paragraph" w:styleId="41">
    <w:name w:val="footnote text"/>
    <w:basedOn w:val="1"/>
    <w:link w:val="88"/>
    <w:unhideWhenUsed/>
    <w:qFormat/>
    <w:uiPriority w:val="99"/>
    <w:pPr>
      <w:snapToGrid w:val="0"/>
    </w:pPr>
    <w:rPr>
      <w:rFonts w:ascii="Calibri" w:hAnsi="Calibri"/>
      <w:sz w:val="18"/>
    </w:rPr>
  </w:style>
  <w:style w:type="paragraph" w:styleId="42">
    <w:name w:val="Body Text Indent 3"/>
    <w:basedOn w:val="1"/>
    <w:link w:val="90"/>
    <w:qFormat/>
    <w:uiPriority w:val="0"/>
    <w:pPr>
      <w:snapToGrid w:val="0"/>
    </w:pPr>
    <w:rPr>
      <w:rFonts w:ascii="仿宋_GB2312" w:hAnsi="宋体" w:eastAsia="仿宋_GB2312"/>
      <w:color w:val="000000"/>
      <w:sz w:val="24"/>
    </w:rPr>
  </w:style>
  <w:style w:type="paragraph" w:styleId="43">
    <w:name w:val="table of figures"/>
    <w:basedOn w:val="1"/>
    <w:next w:val="1"/>
    <w:unhideWhenUsed/>
    <w:qFormat/>
    <w:uiPriority w:val="0"/>
    <w:pPr>
      <w:ind w:left="200" w:leftChars="200" w:hanging="200" w:hangingChars="200"/>
    </w:pPr>
  </w:style>
  <w:style w:type="paragraph" w:styleId="44">
    <w:name w:val="toc 2"/>
    <w:basedOn w:val="1"/>
    <w:next w:val="1"/>
    <w:qFormat/>
    <w:uiPriority w:val="39"/>
    <w:pPr>
      <w:tabs>
        <w:tab w:val="right" w:leader="dot" w:pos="8296"/>
      </w:tabs>
      <w:ind w:left="210"/>
    </w:pPr>
    <w:rPr>
      <w:b/>
      <w:smallCaps/>
    </w:rPr>
  </w:style>
  <w:style w:type="paragraph" w:styleId="45">
    <w:name w:val="Body Text 2"/>
    <w:basedOn w:val="1"/>
    <w:link w:val="93"/>
    <w:qFormat/>
    <w:uiPriority w:val="0"/>
    <w:pPr>
      <w:widowControl/>
      <w:snapToGrid w:val="0"/>
      <w:spacing w:before="50" w:afterLines="50" w:line="400" w:lineRule="exact"/>
    </w:pPr>
    <w:rPr>
      <w:rFonts w:ascii="宋体" w:hAnsi="宋体"/>
      <w:color w:val="000000"/>
      <w:sz w:val="24"/>
    </w:rPr>
  </w:style>
  <w:style w:type="paragraph" w:styleId="46">
    <w:name w:val="HTML Preformatted"/>
    <w:basedOn w:val="1"/>
    <w:link w:val="2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7">
    <w:name w:val="Normal (Web)"/>
    <w:basedOn w:val="1"/>
    <w:link w:val="94"/>
    <w:qFormat/>
    <w:uiPriority w:val="99"/>
    <w:pPr>
      <w:widowControl/>
      <w:spacing w:before="100" w:beforeAutospacing="1" w:after="100" w:afterAutospacing="1"/>
    </w:pPr>
    <w:rPr>
      <w:rFonts w:ascii="宋体" w:hAnsi="宋体"/>
      <w:kern w:val="0"/>
      <w:sz w:val="24"/>
    </w:rPr>
  </w:style>
  <w:style w:type="paragraph" w:styleId="48">
    <w:name w:val="index 1"/>
    <w:basedOn w:val="1"/>
    <w:next w:val="1"/>
    <w:semiHidden/>
    <w:qFormat/>
    <w:uiPriority w:val="0"/>
    <w:rPr>
      <w:szCs w:val="20"/>
    </w:rPr>
  </w:style>
  <w:style w:type="paragraph" w:styleId="49">
    <w:name w:val="Title"/>
    <w:basedOn w:val="1"/>
    <w:next w:val="1"/>
    <w:link w:val="95"/>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6"/>
    <w:qFormat/>
    <w:uiPriority w:val="0"/>
    <w:rPr>
      <w:b/>
      <w:bCs/>
    </w:rPr>
  </w:style>
  <w:style w:type="paragraph" w:styleId="51">
    <w:name w:val="Body Text First Indent 2"/>
    <w:basedOn w:val="21"/>
    <w:link w:val="287"/>
    <w:semiHidden/>
    <w:unhideWhenUsed/>
    <w:qFormat/>
    <w:uiPriority w:val="0"/>
    <w:pPr>
      <w:spacing w:after="120" w:line="360" w:lineRule="auto"/>
      <w:ind w:left="420" w:leftChars="200" w:firstLine="420"/>
    </w:pPr>
    <w:rPr>
      <w:rFonts w:ascii="Times New Roman" w:hAnsi="Times New Roman"/>
      <w:spacing w:val="0"/>
      <w:sz w:val="21"/>
      <w:szCs w:val="24"/>
    </w:r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Grid 1"/>
    <w:basedOn w:val="5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5">
    <w:name w:val="Table Grid 8"/>
    <w:basedOn w:val="52"/>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7">
    <w:name w:val="Strong"/>
    <w:qFormat/>
    <w:uiPriority w:val="22"/>
    <w:rPr>
      <w:b/>
      <w:bCs/>
    </w:rPr>
  </w:style>
  <w:style w:type="character" w:styleId="58">
    <w:name w:val="page number"/>
    <w:qFormat/>
    <w:uiPriority w:val="0"/>
  </w:style>
  <w:style w:type="character" w:styleId="59">
    <w:name w:val="FollowedHyperlink"/>
    <w:basedOn w:val="56"/>
    <w:semiHidden/>
    <w:unhideWhenUsed/>
    <w:qFormat/>
    <w:uiPriority w:val="99"/>
    <w:rPr>
      <w:color w:val="954F72" w:themeColor="followedHyperlink"/>
      <w:u w:val="single"/>
      <w14:textFill>
        <w14:solidFill>
          <w14:schemeClr w14:val="folHlink"/>
        </w14:solidFill>
      </w14:textFill>
    </w:rPr>
  </w:style>
  <w:style w:type="character" w:styleId="60">
    <w:name w:val="Hyperlink"/>
    <w:qFormat/>
    <w:uiPriority w:val="99"/>
    <w:rPr>
      <w:color w:val="0000FF"/>
      <w:u w:val="single"/>
    </w:rPr>
  </w:style>
  <w:style w:type="character" w:styleId="61">
    <w:name w:val="annotation reference"/>
    <w:qFormat/>
    <w:uiPriority w:val="99"/>
    <w:rPr>
      <w:sz w:val="21"/>
      <w:szCs w:val="21"/>
    </w:rPr>
  </w:style>
  <w:style w:type="character" w:styleId="62">
    <w:name w:val="footnote reference"/>
    <w:unhideWhenUsed/>
    <w:qFormat/>
    <w:uiPriority w:val="99"/>
    <w:rPr>
      <w:rFonts w:hint="default" w:ascii="Times New Roman"/>
      <w:sz w:val="24"/>
      <w:vertAlign w:val="superscript"/>
    </w:rPr>
  </w:style>
  <w:style w:type="paragraph" w:customStyle="1" w:styleId="63">
    <w:name w:val="标准正文"/>
    <w:basedOn w:val="1"/>
    <w:qFormat/>
    <w:uiPriority w:val="0"/>
    <w:pPr>
      <w:spacing w:line="560" w:lineRule="exact"/>
      <w:ind w:firstLine="424" w:firstLineChars="202"/>
    </w:pPr>
    <w:rPr>
      <w:rFonts w:ascii="微软雅黑" w:hAnsi="微软雅黑"/>
      <w:szCs w:val="21"/>
    </w:rPr>
  </w:style>
  <w:style w:type="character" w:customStyle="1" w:styleId="64">
    <w:name w:val="标题 7 字符"/>
    <w:basedOn w:val="56"/>
    <w:link w:val="12"/>
    <w:qFormat/>
    <w:uiPriority w:val="0"/>
    <w:rPr>
      <w:rFonts w:ascii="宋体" w:eastAsia="仿宋_GB2312"/>
      <w:b/>
      <w:sz w:val="24"/>
    </w:rPr>
  </w:style>
  <w:style w:type="character" w:customStyle="1" w:styleId="65">
    <w:name w:val="标题 1 字符"/>
    <w:basedOn w:val="56"/>
    <w:link w:val="5"/>
    <w:qFormat/>
    <w:uiPriority w:val="9"/>
    <w:rPr>
      <w:rFonts w:eastAsia="微软雅黑"/>
      <w:b/>
      <w:bCs/>
      <w:kern w:val="44"/>
      <w:sz w:val="24"/>
      <w:szCs w:val="44"/>
    </w:rPr>
  </w:style>
  <w:style w:type="character" w:customStyle="1" w:styleId="66">
    <w:name w:val="标题 4 字符"/>
    <w:link w:val="9"/>
    <w:qFormat/>
    <w:uiPriority w:val="0"/>
    <w:rPr>
      <w:rFonts w:ascii="等线 Light" w:hAnsi="等线 Light" w:eastAsia="微软雅黑" w:cs="Times New Roman"/>
      <w:b/>
      <w:bCs/>
      <w:kern w:val="2"/>
      <w:sz w:val="21"/>
      <w:szCs w:val="28"/>
    </w:rPr>
  </w:style>
  <w:style w:type="character" w:customStyle="1" w:styleId="67">
    <w:name w:val="标题 3 字符"/>
    <w:basedOn w:val="56"/>
    <w:link w:val="7"/>
    <w:qFormat/>
    <w:uiPriority w:val="0"/>
    <w:rPr>
      <w:rFonts w:ascii="仿宋_GB2312" w:hAnsi="仿宋_GB2312" w:eastAsia="微软雅黑"/>
      <w:bCs/>
      <w:kern w:val="2"/>
      <w:sz w:val="21"/>
    </w:rPr>
  </w:style>
  <w:style w:type="paragraph" w:customStyle="1" w:styleId="68">
    <w:name w:val="表格文字"/>
    <w:basedOn w:val="69"/>
    <w:next w:val="3"/>
    <w:qFormat/>
    <w:uiPriority w:val="0"/>
  </w:style>
  <w:style w:type="paragraph" w:customStyle="1" w:styleId="69">
    <w:name w:val="表格文字（两侧对齐）"/>
    <w:basedOn w:val="1"/>
    <w:qFormat/>
    <w:uiPriority w:val="0"/>
    <w:pPr>
      <w:snapToGrid w:val="0"/>
    </w:pPr>
    <w:rPr>
      <w:rFonts w:eastAsia="宋体"/>
      <w:sz w:val="20"/>
    </w:rPr>
  </w:style>
  <w:style w:type="character" w:customStyle="1" w:styleId="70">
    <w:name w:val="正文文本 字符"/>
    <w:link w:val="3"/>
    <w:qFormat/>
    <w:uiPriority w:val="0"/>
    <w:rPr>
      <w:kern w:val="2"/>
      <w:sz w:val="21"/>
      <w:szCs w:val="24"/>
    </w:rPr>
  </w:style>
  <w:style w:type="character" w:customStyle="1" w:styleId="71">
    <w:name w:val="正文缩进 字符1"/>
    <w:link w:val="8"/>
    <w:qFormat/>
    <w:uiPriority w:val="0"/>
    <w:rPr>
      <w:kern w:val="2"/>
      <w:sz w:val="21"/>
    </w:rPr>
  </w:style>
  <w:style w:type="paragraph" w:customStyle="1" w:styleId="72">
    <w:name w:val="目录 71"/>
    <w:basedOn w:val="1"/>
    <w:next w:val="1"/>
    <w:unhideWhenUsed/>
    <w:qFormat/>
    <w:uiPriority w:val="39"/>
    <w:pPr>
      <w:ind w:left="2520" w:leftChars="1200"/>
    </w:pPr>
    <w:rPr>
      <w:rFonts w:ascii="Calibri" w:hAnsi="Calibri"/>
      <w:szCs w:val="22"/>
    </w:rPr>
  </w:style>
  <w:style w:type="character" w:customStyle="1" w:styleId="73">
    <w:name w:val="批注文字 字符"/>
    <w:link w:val="19"/>
    <w:qFormat/>
    <w:uiPriority w:val="0"/>
    <w:rPr>
      <w:kern w:val="2"/>
      <w:sz w:val="21"/>
      <w:szCs w:val="24"/>
    </w:rPr>
  </w:style>
  <w:style w:type="character" w:customStyle="1" w:styleId="74">
    <w:name w:val="正文文本 3 字符"/>
    <w:link w:val="20"/>
    <w:qFormat/>
    <w:uiPriority w:val="0"/>
    <w:rPr>
      <w:kern w:val="2"/>
      <w:sz w:val="16"/>
      <w:szCs w:val="16"/>
    </w:rPr>
  </w:style>
  <w:style w:type="character" w:customStyle="1" w:styleId="75">
    <w:name w:val="正文文本缩进 字符"/>
    <w:link w:val="21"/>
    <w:qFormat/>
    <w:uiPriority w:val="99"/>
    <w:rPr>
      <w:rFonts w:ascii="宋体" w:hAnsi="Courier New"/>
      <w:spacing w:val="-4"/>
      <w:kern w:val="2"/>
      <w:sz w:val="18"/>
    </w:rPr>
  </w:style>
  <w:style w:type="paragraph" w:customStyle="1" w:styleId="76">
    <w:name w:val="目录 51"/>
    <w:basedOn w:val="1"/>
    <w:next w:val="1"/>
    <w:unhideWhenUsed/>
    <w:qFormat/>
    <w:uiPriority w:val="39"/>
    <w:pPr>
      <w:ind w:left="1680" w:leftChars="800"/>
    </w:pPr>
    <w:rPr>
      <w:rFonts w:ascii="Calibri" w:hAnsi="Calibri"/>
      <w:szCs w:val="22"/>
    </w:rPr>
  </w:style>
  <w:style w:type="paragraph" w:customStyle="1" w:styleId="77">
    <w:name w:val="目录 31"/>
    <w:basedOn w:val="1"/>
    <w:next w:val="1"/>
    <w:qFormat/>
    <w:uiPriority w:val="39"/>
    <w:pPr>
      <w:ind w:left="840" w:leftChars="400"/>
    </w:pPr>
  </w:style>
  <w:style w:type="character" w:customStyle="1" w:styleId="78">
    <w:name w:val="纯文本 字符"/>
    <w:link w:val="29"/>
    <w:qFormat/>
    <w:uiPriority w:val="99"/>
    <w:rPr>
      <w:rFonts w:ascii="微软雅黑" w:hAnsi="微软雅黑" w:eastAsia="微软雅黑" w:cs="宋体"/>
      <w:kern w:val="2"/>
      <w:sz w:val="21"/>
      <w:szCs w:val="21"/>
    </w:rPr>
  </w:style>
  <w:style w:type="paragraph" w:customStyle="1" w:styleId="79">
    <w:name w:val="目录 81"/>
    <w:basedOn w:val="1"/>
    <w:next w:val="1"/>
    <w:unhideWhenUsed/>
    <w:qFormat/>
    <w:uiPriority w:val="39"/>
    <w:pPr>
      <w:ind w:left="2940" w:leftChars="1400"/>
    </w:pPr>
    <w:rPr>
      <w:rFonts w:ascii="Calibri" w:hAnsi="Calibri"/>
      <w:szCs w:val="22"/>
    </w:rPr>
  </w:style>
  <w:style w:type="character" w:customStyle="1" w:styleId="80">
    <w:name w:val="日期 字符"/>
    <w:link w:val="31"/>
    <w:qFormat/>
    <w:uiPriority w:val="0"/>
    <w:rPr>
      <w:rFonts w:eastAsia="楷体_GB2312"/>
      <w:kern w:val="2"/>
      <w:sz w:val="32"/>
    </w:rPr>
  </w:style>
  <w:style w:type="character" w:customStyle="1" w:styleId="81">
    <w:name w:val="正文文本缩进 2 字符"/>
    <w:link w:val="32"/>
    <w:qFormat/>
    <w:uiPriority w:val="0"/>
    <w:rPr>
      <w:rFonts w:ascii="仿宋_GB2312" w:hAnsi="宋体" w:cs="Arial"/>
      <w:b/>
      <w:bCs/>
      <w:color w:val="000000"/>
      <w:kern w:val="2"/>
      <w:sz w:val="24"/>
      <w:szCs w:val="24"/>
    </w:rPr>
  </w:style>
  <w:style w:type="character" w:customStyle="1" w:styleId="82">
    <w:name w:val="批注框文本 字符"/>
    <w:link w:val="34"/>
    <w:qFormat/>
    <w:uiPriority w:val="0"/>
    <w:rPr>
      <w:kern w:val="2"/>
      <w:sz w:val="18"/>
      <w:szCs w:val="18"/>
    </w:rPr>
  </w:style>
  <w:style w:type="character" w:customStyle="1" w:styleId="83">
    <w:name w:val="页脚 字符1"/>
    <w:link w:val="35"/>
    <w:qFormat/>
    <w:locked/>
    <w:uiPriority w:val="0"/>
    <w:rPr>
      <w:kern w:val="2"/>
      <w:sz w:val="18"/>
      <w:szCs w:val="18"/>
    </w:rPr>
  </w:style>
  <w:style w:type="character" w:customStyle="1" w:styleId="84">
    <w:name w:val="页眉 字符"/>
    <w:link w:val="36"/>
    <w:qFormat/>
    <w:uiPriority w:val="99"/>
    <w:rPr>
      <w:rFonts w:eastAsia="微软雅黑"/>
      <w:kern w:val="2"/>
      <w:sz w:val="18"/>
      <w:szCs w:val="18"/>
    </w:rPr>
  </w:style>
  <w:style w:type="paragraph" w:customStyle="1" w:styleId="85">
    <w:name w:val="目录 11"/>
    <w:basedOn w:val="1"/>
    <w:next w:val="1"/>
    <w:qFormat/>
    <w:uiPriority w:val="39"/>
  </w:style>
  <w:style w:type="paragraph" w:customStyle="1" w:styleId="86">
    <w:name w:val="目录 41"/>
    <w:basedOn w:val="1"/>
    <w:next w:val="1"/>
    <w:unhideWhenUsed/>
    <w:qFormat/>
    <w:uiPriority w:val="39"/>
    <w:pPr>
      <w:ind w:left="1260" w:leftChars="600"/>
    </w:pPr>
    <w:rPr>
      <w:rFonts w:ascii="Calibri" w:hAnsi="Calibri"/>
      <w:szCs w:val="22"/>
    </w:rPr>
  </w:style>
  <w:style w:type="character" w:customStyle="1" w:styleId="87">
    <w:name w:val="副标题 字符"/>
    <w:link w:val="39"/>
    <w:qFormat/>
    <w:uiPriority w:val="0"/>
    <w:rPr>
      <w:rFonts w:ascii="Cambria" w:hAnsi="Cambria"/>
      <w:b/>
      <w:bCs/>
      <w:kern w:val="28"/>
      <w:sz w:val="32"/>
      <w:szCs w:val="32"/>
    </w:rPr>
  </w:style>
  <w:style w:type="character" w:customStyle="1" w:styleId="88">
    <w:name w:val="脚注文本 字符"/>
    <w:link w:val="41"/>
    <w:qFormat/>
    <w:uiPriority w:val="99"/>
    <w:rPr>
      <w:rFonts w:ascii="Calibri" w:hAnsi="Calibri"/>
      <w:kern w:val="2"/>
      <w:sz w:val="18"/>
      <w:szCs w:val="24"/>
    </w:rPr>
  </w:style>
  <w:style w:type="paragraph" w:customStyle="1" w:styleId="89">
    <w:name w:val="目录 61"/>
    <w:basedOn w:val="1"/>
    <w:next w:val="1"/>
    <w:unhideWhenUsed/>
    <w:qFormat/>
    <w:uiPriority w:val="39"/>
    <w:pPr>
      <w:ind w:left="2100" w:leftChars="1000"/>
    </w:pPr>
    <w:rPr>
      <w:rFonts w:ascii="Calibri" w:hAnsi="Calibri"/>
      <w:szCs w:val="22"/>
    </w:rPr>
  </w:style>
  <w:style w:type="character" w:customStyle="1" w:styleId="90">
    <w:name w:val="正文文本缩进 3 字符"/>
    <w:link w:val="42"/>
    <w:qFormat/>
    <w:uiPriority w:val="0"/>
    <w:rPr>
      <w:rFonts w:ascii="仿宋_GB2312" w:hAnsi="宋体" w:eastAsia="仿宋_GB2312"/>
      <w:color w:val="000000"/>
      <w:kern w:val="2"/>
      <w:sz w:val="24"/>
      <w:szCs w:val="24"/>
    </w:rPr>
  </w:style>
  <w:style w:type="paragraph" w:customStyle="1" w:styleId="91">
    <w:name w:val="目录 21"/>
    <w:basedOn w:val="1"/>
    <w:next w:val="1"/>
    <w:qFormat/>
    <w:uiPriority w:val="39"/>
    <w:pPr>
      <w:ind w:left="420" w:leftChars="200"/>
    </w:pPr>
  </w:style>
  <w:style w:type="paragraph" w:customStyle="1" w:styleId="92">
    <w:name w:val="目录 91"/>
    <w:basedOn w:val="1"/>
    <w:next w:val="1"/>
    <w:unhideWhenUsed/>
    <w:qFormat/>
    <w:uiPriority w:val="39"/>
    <w:pPr>
      <w:ind w:left="3360" w:leftChars="1600"/>
    </w:pPr>
    <w:rPr>
      <w:rFonts w:ascii="Calibri" w:hAnsi="Calibri"/>
      <w:szCs w:val="22"/>
    </w:rPr>
  </w:style>
  <w:style w:type="character" w:customStyle="1" w:styleId="93">
    <w:name w:val="正文文本 2 字符"/>
    <w:link w:val="45"/>
    <w:qFormat/>
    <w:uiPriority w:val="0"/>
    <w:rPr>
      <w:rFonts w:ascii="宋体" w:hAnsi="宋体"/>
      <w:color w:val="000000"/>
      <w:kern w:val="2"/>
      <w:sz w:val="24"/>
      <w:szCs w:val="24"/>
    </w:rPr>
  </w:style>
  <w:style w:type="character" w:customStyle="1" w:styleId="94">
    <w:name w:val="普通(网站) 字符"/>
    <w:link w:val="47"/>
    <w:qFormat/>
    <w:locked/>
    <w:uiPriority w:val="99"/>
    <w:rPr>
      <w:rFonts w:ascii="宋体" w:hAnsi="宋体" w:cs="宋体"/>
      <w:sz w:val="24"/>
      <w:szCs w:val="24"/>
    </w:rPr>
  </w:style>
  <w:style w:type="character" w:customStyle="1" w:styleId="95">
    <w:name w:val="标题 字符"/>
    <w:link w:val="49"/>
    <w:qFormat/>
    <w:uiPriority w:val="0"/>
    <w:rPr>
      <w:rFonts w:ascii="Cambria" w:hAnsi="Cambria"/>
      <w:b/>
      <w:bCs/>
      <w:kern w:val="2"/>
      <w:sz w:val="32"/>
      <w:szCs w:val="32"/>
    </w:rPr>
  </w:style>
  <w:style w:type="character" w:customStyle="1" w:styleId="96">
    <w:name w:val="批注主题 字符"/>
    <w:link w:val="50"/>
    <w:qFormat/>
    <w:uiPriority w:val="0"/>
    <w:rPr>
      <w:b/>
      <w:bCs/>
      <w:kern w:val="2"/>
      <w:sz w:val="21"/>
      <w:szCs w:val="24"/>
    </w:rPr>
  </w:style>
  <w:style w:type="paragraph" w:customStyle="1" w:styleId="97">
    <w:name w:val="正文首行缩进1"/>
    <w:basedOn w:val="3"/>
    <w:link w:val="98"/>
    <w:qFormat/>
    <w:uiPriority w:val="0"/>
    <w:pPr>
      <w:ind w:firstLine="420" w:firstLineChars="100"/>
    </w:pPr>
  </w:style>
  <w:style w:type="character" w:customStyle="1" w:styleId="98">
    <w:name w:val="正文首行缩进 Char"/>
    <w:link w:val="97"/>
    <w:qFormat/>
    <w:uiPriority w:val="0"/>
  </w:style>
  <w:style w:type="character" w:customStyle="1" w:styleId="99">
    <w:name w:val="已访问的超链接1"/>
    <w:qFormat/>
    <w:uiPriority w:val="0"/>
    <w:rPr>
      <w:color w:val="800080"/>
      <w:u w:val="single"/>
    </w:rPr>
  </w:style>
  <w:style w:type="character" w:customStyle="1" w:styleId="100">
    <w:name w:val="正文缩进 字符"/>
    <w:qFormat/>
    <w:uiPriority w:val="0"/>
    <w:rPr>
      <w:snapToGrid/>
      <w:kern w:val="0"/>
      <w:sz w:val="24"/>
    </w:rPr>
  </w:style>
  <w:style w:type="character" w:customStyle="1" w:styleId="101">
    <w:name w:val="列表段落 字符1"/>
    <w:link w:val="102"/>
    <w:qFormat/>
    <w:uiPriority w:val="99"/>
    <w:rPr>
      <w:rFonts w:eastAsia="微软雅黑"/>
      <w:kern w:val="2"/>
      <w:sz w:val="21"/>
      <w:szCs w:val="22"/>
    </w:rPr>
  </w:style>
  <w:style w:type="paragraph" w:styleId="102">
    <w:name w:val="List Paragraph"/>
    <w:basedOn w:val="1"/>
    <w:link w:val="101"/>
    <w:qFormat/>
    <w:uiPriority w:val="99"/>
    <w:pPr>
      <w:numPr>
        <w:ilvl w:val="1"/>
        <w:numId w:val="3"/>
      </w:numPr>
      <w:spacing w:line="560" w:lineRule="exact"/>
      <w:ind w:right="-147" w:rightChars="-70" w:firstLine="0" w:firstLineChars="0"/>
    </w:pPr>
    <w:rPr>
      <w:szCs w:val="22"/>
    </w:rPr>
  </w:style>
  <w:style w:type="character" w:customStyle="1" w:styleId="103">
    <w:name w:val="列表段落 字符"/>
    <w:qFormat/>
    <w:uiPriority w:val="34"/>
    <w:rPr>
      <w:rFonts w:ascii="Times New Roman" w:hAnsi="Times New Roman" w:eastAsia="宋体" w:cs="Times New Roman"/>
      <w:szCs w:val="24"/>
    </w:rPr>
  </w:style>
  <w:style w:type="character" w:customStyle="1" w:styleId="104">
    <w:name w:val="页脚 字符"/>
    <w:qFormat/>
    <w:uiPriority w:val="99"/>
  </w:style>
  <w:style w:type="character" w:customStyle="1" w:styleId="105">
    <w:name w:val="页眉 Char1"/>
    <w:qFormat/>
    <w:uiPriority w:val="99"/>
    <w:rPr>
      <w:kern w:val="2"/>
      <w:sz w:val="18"/>
      <w:szCs w:val="18"/>
    </w:rPr>
  </w:style>
  <w:style w:type="character" w:customStyle="1" w:styleId="106">
    <w:name w:val="普通文字 Char Char2"/>
    <w:qFormat/>
    <w:uiPriority w:val="0"/>
    <w:rPr>
      <w:rFonts w:ascii="宋体" w:hAnsi="Courier New" w:eastAsia="宋体"/>
      <w:kern w:val="2"/>
      <w:sz w:val="24"/>
      <w:szCs w:val="24"/>
      <w:lang w:val="en-US" w:eastAsia="zh-CN" w:bidi="ar-SA"/>
    </w:rPr>
  </w:style>
  <w:style w:type="character" w:customStyle="1" w:styleId="107">
    <w:name w:val="批注文字 Char"/>
    <w:qFormat/>
    <w:uiPriority w:val="0"/>
    <w:rPr>
      <w:kern w:val="2"/>
      <w:sz w:val="21"/>
      <w:szCs w:val="24"/>
    </w:rPr>
  </w:style>
  <w:style w:type="character" w:customStyle="1" w:styleId="108">
    <w:name w:val="ca-92"/>
    <w:qFormat/>
    <w:uiPriority w:val="0"/>
  </w:style>
  <w:style w:type="character" w:customStyle="1" w:styleId="109">
    <w:name w:val="bookmark-item"/>
    <w:qFormat/>
    <w:uiPriority w:val="0"/>
  </w:style>
  <w:style w:type="character" w:customStyle="1" w:styleId="110">
    <w:name w:val="纯文本 Char3"/>
    <w:qFormat/>
    <w:uiPriority w:val="0"/>
    <w:rPr>
      <w:rFonts w:ascii="宋体" w:hAnsi="Courier New" w:eastAsia="宋体"/>
      <w:kern w:val="2"/>
      <w:sz w:val="24"/>
      <w:szCs w:val="24"/>
      <w:lang w:val="en-US" w:eastAsia="zh-CN" w:bidi="ar-SA"/>
    </w:rPr>
  </w:style>
  <w:style w:type="character" w:customStyle="1" w:styleId="111">
    <w:name w:val="sub"/>
    <w:qFormat/>
    <w:uiPriority w:val="0"/>
  </w:style>
  <w:style w:type="character" w:customStyle="1" w:styleId="112">
    <w:name w:val="纯文本 Char1"/>
    <w:qFormat/>
    <w:uiPriority w:val="0"/>
    <w:rPr>
      <w:rFonts w:ascii="宋体" w:hAnsi="Courier New" w:eastAsia="宋体" w:cs="Times New Roman"/>
      <w:sz w:val="24"/>
      <w:szCs w:val="24"/>
    </w:rPr>
  </w:style>
  <w:style w:type="paragraph" w:customStyle="1" w:styleId="113">
    <w:name w:val="_Style 2"/>
    <w:basedOn w:val="1"/>
    <w:qFormat/>
    <w:uiPriority w:val="0"/>
    <w:pPr>
      <w:adjustRightInd w:val="0"/>
      <w:snapToGrid w:val="0"/>
      <w:ind w:firstLine="420"/>
    </w:pPr>
    <w:rPr>
      <w:rFonts w:ascii="Calibri" w:hAnsi="Calibri"/>
      <w:sz w:val="24"/>
    </w:rPr>
  </w:style>
  <w:style w:type="paragraph" w:customStyle="1" w:styleId="114">
    <w:name w:val="Char Char9 Char Char"/>
    <w:basedOn w:val="1"/>
    <w:qFormat/>
    <w:uiPriority w:val="0"/>
    <w:pPr>
      <w:tabs>
        <w:tab w:val="left" w:pos="360"/>
      </w:tabs>
    </w:pPr>
  </w:style>
  <w:style w:type="paragraph" w:customStyle="1" w:styleId="115">
    <w:name w:val="样式 正文1 + 段前: 0.1 行"/>
    <w:basedOn w:val="1"/>
    <w:qFormat/>
    <w:uiPriority w:val="0"/>
    <w:pPr>
      <w:snapToGrid w:val="0"/>
      <w:spacing w:beforeLines="10" w:line="440" w:lineRule="atLeast"/>
      <w:ind w:firstLine="510"/>
    </w:pPr>
    <w:rPr>
      <w:sz w:val="24"/>
    </w:rPr>
  </w:style>
  <w:style w:type="paragraph" w:customStyle="1" w:styleId="116">
    <w:name w:val="列表段落1"/>
    <w:basedOn w:val="1"/>
    <w:qFormat/>
    <w:uiPriority w:val="0"/>
    <w:pPr>
      <w:ind w:firstLine="420"/>
    </w:pPr>
    <w:rPr>
      <w:szCs w:val="21"/>
    </w:rPr>
  </w:style>
  <w:style w:type="paragraph" w:customStyle="1" w:styleId="117">
    <w:name w:val="列出段落1"/>
    <w:basedOn w:val="1"/>
    <w:link w:val="283"/>
    <w:qFormat/>
    <w:uiPriority w:val="0"/>
    <w:pPr>
      <w:ind w:firstLine="420"/>
    </w:pPr>
    <w:rPr>
      <w:rFonts w:ascii="Calibri" w:hAnsi="Calibri"/>
      <w:szCs w:val="20"/>
    </w:rPr>
  </w:style>
  <w:style w:type="paragraph" w:customStyle="1" w:styleId="118">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0">
    <w:name w:val="纯文本1"/>
    <w:basedOn w:val="1"/>
    <w:qFormat/>
    <w:uiPriority w:val="0"/>
    <w:pPr>
      <w:adjustRightInd w:val="0"/>
      <w:textAlignment w:val="baseline"/>
    </w:pPr>
    <w:rPr>
      <w:rFonts w:ascii="宋体" w:hAnsi="Courier New" w:eastAsia="楷体_GB2312"/>
      <w:sz w:val="26"/>
      <w:szCs w:val="20"/>
    </w:rPr>
  </w:style>
  <w:style w:type="paragraph" w:customStyle="1" w:styleId="121">
    <w:name w:val="默认段落字体 Para Char Char Char Char Char Char Char Char Char1 Char Char Char Char"/>
    <w:basedOn w:val="1"/>
    <w:qFormat/>
    <w:uiPriority w:val="0"/>
    <w:rPr>
      <w:rFonts w:ascii="Tahoma" w:hAnsi="Tahoma"/>
      <w:sz w:val="24"/>
      <w:szCs w:val="20"/>
    </w:rPr>
  </w:style>
  <w:style w:type="paragraph" w:customStyle="1" w:styleId="122">
    <w:name w:val="表内文字"/>
    <w:basedOn w:val="1"/>
    <w:qFormat/>
    <w:uiPriority w:val="0"/>
    <w:pPr>
      <w:jc w:val="center"/>
    </w:pPr>
    <w:rPr>
      <w:rFonts w:ascii="仿宋_GB2312" w:eastAsia="仿宋_GB2312"/>
      <w:sz w:val="24"/>
    </w:rPr>
  </w:style>
  <w:style w:type="paragraph" w:customStyle="1" w:styleId="12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4">
    <w:name w:val="1 Char Char Char Char"/>
    <w:basedOn w:val="1"/>
    <w:qFormat/>
    <w:uiPriority w:val="0"/>
    <w:rPr>
      <w:rFonts w:ascii="Tahoma" w:hAnsi="Tahoma"/>
      <w:sz w:val="24"/>
      <w:szCs w:val="20"/>
    </w:rPr>
  </w:style>
  <w:style w:type="paragraph" w:customStyle="1" w:styleId="125">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26">
    <w:name w:val="Char Char Char Char Char Char Char"/>
    <w:basedOn w:val="1"/>
    <w:qFormat/>
    <w:uiPriority w:val="0"/>
    <w:rPr>
      <w:szCs w:val="21"/>
    </w:rPr>
  </w:style>
  <w:style w:type="paragraph" w:customStyle="1" w:styleId="127">
    <w:name w:val="TOC 标题1"/>
    <w:basedOn w:val="5"/>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8">
    <w:name w:val="正文段"/>
    <w:basedOn w:val="1"/>
    <w:qFormat/>
    <w:uiPriority w:val="0"/>
    <w:pPr>
      <w:widowControl/>
      <w:snapToGrid w:val="0"/>
      <w:spacing w:afterLines="50"/>
      <w:ind w:firstLine="200"/>
    </w:pPr>
    <w:rPr>
      <w:kern w:val="0"/>
      <w:sz w:val="24"/>
      <w:szCs w:val="20"/>
    </w:rPr>
  </w:style>
  <w:style w:type="paragraph" w:customStyle="1" w:styleId="129">
    <w:name w:val="纯文本2"/>
    <w:basedOn w:val="1"/>
    <w:qFormat/>
    <w:uiPriority w:val="0"/>
    <w:pPr>
      <w:adjustRightInd w:val="0"/>
      <w:textAlignment w:val="baseline"/>
    </w:pPr>
    <w:rPr>
      <w:rFonts w:ascii="宋体" w:hAnsi="Courier New" w:eastAsia="楷体_GB2312"/>
      <w:sz w:val="26"/>
      <w:szCs w:val="20"/>
    </w:rPr>
  </w:style>
  <w:style w:type="paragraph" w:customStyle="1" w:styleId="130">
    <w:name w:val="默认段落字体 Para Char Char Char Char"/>
    <w:basedOn w:val="1"/>
    <w:qFormat/>
    <w:uiPriority w:val="0"/>
    <w:rPr>
      <w:rFonts w:ascii="Arial" w:hAnsi="Arial" w:cs="Arial"/>
      <w:szCs w:val="21"/>
    </w:rPr>
  </w:style>
  <w:style w:type="paragraph" w:customStyle="1" w:styleId="131">
    <w:name w:val="_Style 54"/>
    <w:basedOn w:val="1"/>
    <w:qFormat/>
    <w:uiPriority w:val="0"/>
    <w:pPr>
      <w:adjustRightInd w:val="0"/>
      <w:snapToGrid w:val="0"/>
      <w:ind w:firstLine="420"/>
    </w:pPr>
    <w:rPr>
      <w:rFonts w:ascii="Calibri" w:hAnsi="Calibri"/>
      <w:sz w:val="24"/>
    </w:rPr>
  </w:style>
  <w:style w:type="paragraph" w:customStyle="1" w:styleId="132">
    <w:name w:val="CM11"/>
    <w:basedOn w:val="118"/>
    <w:next w:val="118"/>
    <w:unhideWhenUsed/>
    <w:qFormat/>
    <w:uiPriority w:val="99"/>
    <w:pPr>
      <w:spacing w:line="520" w:lineRule="atLeast"/>
    </w:pPr>
  </w:style>
  <w:style w:type="paragraph" w:customStyle="1" w:styleId="133">
    <w:name w:val="WPSOffice手动目录 1"/>
    <w:qFormat/>
    <w:uiPriority w:val="0"/>
    <w:rPr>
      <w:rFonts w:ascii="Times New Roman" w:hAnsi="Times New Roman" w:eastAsia="宋体" w:cs="Times New Roman"/>
      <w:lang w:val="en-US" w:eastAsia="zh-CN" w:bidi="ar-SA"/>
    </w:rPr>
  </w:style>
  <w:style w:type="paragraph" w:customStyle="1" w:styleId="134">
    <w:name w:val="p16"/>
    <w:basedOn w:val="1"/>
    <w:qFormat/>
    <w:uiPriority w:val="0"/>
    <w:pPr>
      <w:widowControl/>
    </w:pPr>
    <w:rPr>
      <w:rFonts w:ascii="宋体" w:hAnsi="宋体" w:cs="宋体"/>
      <w:kern w:val="0"/>
      <w:sz w:val="27"/>
      <w:szCs w:val="27"/>
    </w:rPr>
  </w:style>
  <w:style w:type="paragraph" w:customStyle="1" w:styleId="135">
    <w:name w:val="CM13"/>
    <w:basedOn w:val="118"/>
    <w:next w:val="118"/>
    <w:unhideWhenUsed/>
    <w:qFormat/>
    <w:uiPriority w:val="99"/>
    <w:pPr>
      <w:spacing w:line="520" w:lineRule="atLeast"/>
    </w:pPr>
  </w:style>
  <w:style w:type="paragraph" w:customStyle="1" w:styleId="136">
    <w:name w:val="CM19"/>
    <w:basedOn w:val="118"/>
    <w:next w:val="118"/>
    <w:unhideWhenUsed/>
    <w:qFormat/>
    <w:uiPriority w:val="99"/>
  </w:style>
  <w:style w:type="character" w:customStyle="1" w:styleId="137">
    <w:name w:val="font01"/>
    <w:qFormat/>
    <w:uiPriority w:val="0"/>
    <w:rPr>
      <w:rFonts w:hint="eastAsia" w:ascii="宋体" w:hAnsi="宋体" w:eastAsia="宋体" w:cs="宋体"/>
      <w:color w:val="000000"/>
      <w:sz w:val="21"/>
      <w:szCs w:val="21"/>
      <w:u w:val="none"/>
      <w:vertAlign w:val="superscript"/>
    </w:rPr>
  </w:style>
  <w:style w:type="character" w:customStyle="1" w:styleId="138">
    <w:name w:val="font11"/>
    <w:qFormat/>
    <w:uiPriority w:val="0"/>
    <w:rPr>
      <w:rFonts w:hint="eastAsia" w:ascii="宋体" w:hAnsi="宋体" w:eastAsia="宋体" w:cs="宋体"/>
      <w:color w:val="000000"/>
      <w:sz w:val="21"/>
      <w:szCs w:val="21"/>
      <w:u w:val="none"/>
    </w:rPr>
  </w:style>
  <w:style w:type="paragraph" w:customStyle="1" w:styleId="139">
    <w:name w:val="--规划正文"/>
    <w:basedOn w:val="1"/>
    <w:qFormat/>
    <w:uiPriority w:val="0"/>
    <w:pPr>
      <w:widowControl/>
      <w:suppressAutoHyphens/>
      <w:ind w:firstLine="200"/>
    </w:pPr>
    <w:rPr>
      <w:kern w:val="1"/>
      <w:szCs w:val="20"/>
      <w:lang w:eastAsia="ar-SA"/>
    </w:rPr>
  </w:style>
  <w:style w:type="character" w:customStyle="1" w:styleId="140">
    <w:name w:val="正文首行缩进 2 Char"/>
    <w:link w:val="141"/>
    <w:qFormat/>
    <w:uiPriority w:val="0"/>
    <w:rPr>
      <w:rFonts w:ascii="宋体" w:hAnsi="Courier New"/>
      <w:spacing w:val="-4"/>
      <w:kern w:val="2"/>
      <w:sz w:val="24"/>
    </w:rPr>
  </w:style>
  <w:style w:type="paragraph" w:customStyle="1" w:styleId="141">
    <w:name w:val="正文首行缩进 21"/>
    <w:basedOn w:val="21"/>
    <w:link w:val="140"/>
    <w:unhideWhenUsed/>
    <w:qFormat/>
    <w:uiPriority w:val="0"/>
    <w:pPr>
      <w:spacing w:after="120" w:line="360" w:lineRule="auto"/>
      <w:ind w:left="420" w:leftChars="200" w:firstLine="420"/>
    </w:pPr>
    <w:rPr>
      <w:sz w:val="24"/>
    </w:rPr>
  </w:style>
  <w:style w:type="character" w:customStyle="1" w:styleId="142">
    <w:name w:val="正文首行缩进 2 Char1"/>
    <w:qFormat/>
    <w:uiPriority w:val="0"/>
    <w:rPr>
      <w:rFonts w:ascii="宋体" w:hAnsi="Courier New"/>
      <w:spacing w:val="-4"/>
      <w:kern w:val="2"/>
      <w:sz w:val="21"/>
      <w:szCs w:val="24"/>
    </w:rPr>
  </w:style>
  <w:style w:type="paragraph" w:customStyle="1" w:styleId="143">
    <w:name w:val="正文sl"/>
    <w:basedOn w:val="1"/>
    <w:qFormat/>
    <w:uiPriority w:val="0"/>
    <w:pPr>
      <w:ind w:firstLine="600"/>
    </w:pPr>
    <w:rPr>
      <w:rFonts w:ascii="仿宋_GB2312" w:eastAsia="仿宋_GB2312" w:cs="宋体"/>
      <w:sz w:val="30"/>
      <w:szCs w:val="20"/>
    </w:rPr>
  </w:style>
  <w:style w:type="paragraph" w:customStyle="1" w:styleId="14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fontstyle01"/>
    <w:qFormat/>
    <w:uiPriority w:val="0"/>
    <w:rPr>
      <w:rFonts w:hint="eastAsia" w:ascii="宋体" w:hAnsi="宋体" w:eastAsia="宋体" w:cs="宋体"/>
      <w:color w:val="000000"/>
      <w:sz w:val="24"/>
      <w:szCs w:val="24"/>
    </w:rPr>
  </w:style>
  <w:style w:type="character" w:customStyle="1" w:styleId="146">
    <w:name w:val="inline-comment-marker"/>
    <w:basedOn w:val="56"/>
    <w:qFormat/>
    <w:uiPriority w:val="0"/>
  </w:style>
  <w:style w:type="paragraph" w:customStyle="1" w:styleId="147">
    <w:name w:val="列表段落11"/>
    <w:basedOn w:val="1"/>
    <w:qFormat/>
    <w:uiPriority w:val="34"/>
    <w:pPr>
      <w:widowControl/>
      <w:ind w:firstLine="420"/>
    </w:pPr>
    <w:rPr>
      <w:rFonts w:ascii="宋体" w:hAnsi="宋体" w:cs="宋体"/>
      <w:kern w:val="0"/>
      <w:sz w:val="24"/>
    </w:rPr>
  </w:style>
  <w:style w:type="character" w:customStyle="1" w:styleId="148">
    <w:name w:val="标题 5 字符"/>
    <w:basedOn w:val="56"/>
    <w:link w:val="10"/>
    <w:qFormat/>
    <w:uiPriority w:val="0"/>
    <w:rPr>
      <w:rFonts w:eastAsia="微软雅黑"/>
      <w:b/>
      <w:bCs/>
      <w:kern w:val="2"/>
      <w:sz w:val="21"/>
      <w:szCs w:val="28"/>
    </w:rPr>
  </w:style>
  <w:style w:type="character" w:customStyle="1" w:styleId="149">
    <w:name w:val="标题 6 字符"/>
    <w:basedOn w:val="56"/>
    <w:link w:val="11"/>
    <w:qFormat/>
    <w:uiPriority w:val="0"/>
    <w:rPr>
      <w:rFonts w:ascii="Arial" w:hAnsi="Arial" w:eastAsia="黑体"/>
      <w:b/>
      <w:bCs/>
      <w:kern w:val="2"/>
      <w:sz w:val="24"/>
    </w:rPr>
  </w:style>
  <w:style w:type="character" w:customStyle="1" w:styleId="150">
    <w:name w:val="标题 8 字符"/>
    <w:basedOn w:val="56"/>
    <w:link w:val="13"/>
    <w:qFormat/>
    <w:uiPriority w:val="0"/>
    <w:rPr>
      <w:rFonts w:ascii="Arial" w:hAnsi="Arial" w:eastAsia="黑体"/>
      <w:sz w:val="24"/>
    </w:rPr>
  </w:style>
  <w:style w:type="character" w:customStyle="1" w:styleId="151">
    <w:name w:val="标题 9 字符"/>
    <w:basedOn w:val="56"/>
    <w:link w:val="14"/>
    <w:qFormat/>
    <w:uiPriority w:val="0"/>
    <w:rPr>
      <w:rFonts w:ascii="Arial" w:hAnsi="Arial" w:eastAsia="黑体"/>
      <w:sz w:val="28"/>
    </w:rPr>
  </w:style>
  <w:style w:type="character" w:customStyle="1" w:styleId="152">
    <w:name w:val="标题 2 字符"/>
    <w:basedOn w:val="56"/>
    <w:link w:val="6"/>
    <w:qFormat/>
    <w:uiPriority w:val="9"/>
    <w:rPr>
      <w:rFonts w:ascii="仿宋_GB2312" w:hAnsi="仿宋_GB2312" w:eastAsia="微软雅黑"/>
      <w:b/>
      <w:sz w:val="21"/>
    </w:rPr>
  </w:style>
  <w:style w:type="character" w:customStyle="1" w:styleId="153">
    <w:name w:val="unnamed11"/>
    <w:qFormat/>
    <w:uiPriority w:val="0"/>
    <w:rPr>
      <w:sz w:val="20"/>
      <w:szCs w:val="20"/>
    </w:rPr>
  </w:style>
  <w:style w:type="character" w:customStyle="1" w:styleId="154">
    <w:name w:val="标题 1 Char Char"/>
    <w:qFormat/>
    <w:uiPriority w:val="0"/>
    <w:rPr>
      <w:rFonts w:eastAsia="宋体"/>
      <w:b/>
      <w:spacing w:val="-2"/>
      <w:sz w:val="24"/>
      <w:lang w:val="en-US" w:eastAsia="zh-CN" w:bidi="ar-SA"/>
    </w:rPr>
  </w:style>
  <w:style w:type="character" w:customStyle="1" w:styleId="155">
    <w:name w:val="line1"/>
    <w:qFormat/>
    <w:uiPriority w:val="0"/>
    <w:rPr>
      <w:u w:val="none"/>
    </w:rPr>
  </w:style>
  <w:style w:type="character" w:customStyle="1" w:styleId="156">
    <w:name w:val="point_normal1"/>
    <w:qFormat/>
    <w:uiPriority w:val="0"/>
    <w:rPr>
      <w:rFonts w:hint="default" w:ascii="Arial" w:hAnsi="Arial" w:cs="Arial"/>
      <w:sz w:val="18"/>
      <w:szCs w:val="18"/>
    </w:rPr>
  </w:style>
  <w:style w:type="character" w:customStyle="1" w:styleId="157">
    <w:name w:val="样式 小四"/>
    <w:qFormat/>
    <w:uiPriority w:val="0"/>
    <w:rPr>
      <w:sz w:val="21"/>
    </w:rPr>
  </w:style>
  <w:style w:type="character" w:customStyle="1" w:styleId="158">
    <w:name w:val="para"/>
    <w:basedOn w:val="56"/>
    <w:qFormat/>
    <w:uiPriority w:val="0"/>
  </w:style>
  <w:style w:type="character" w:customStyle="1" w:styleId="159">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6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61">
    <w:name w:val="A C"/>
    <w:qFormat/>
    <w:uiPriority w:val="0"/>
    <w:rPr>
      <w:rFonts w:ascii="仿宋_GB2312"/>
      <w:bCs/>
      <w:iCs/>
      <w:sz w:val="24"/>
    </w:rPr>
  </w:style>
  <w:style w:type="character" w:customStyle="1" w:styleId="162">
    <w:name w:val="huide001"/>
    <w:qFormat/>
    <w:uiPriority w:val="0"/>
    <w:rPr>
      <w:rFonts w:hint="default" w:ascii="Arial" w:hAnsi="Arial" w:cs="Arial"/>
      <w:color w:val="666666"/>
      <w:sz w:val="18"/>
      <w:szCs w:val="18"/>
    </w:rPr>
  </w:style>
  <w:style w:type="character" w:customStyle="1" w:styleId="163">
    <w:name w:val="tw4winMark"/>
    <w:qFormat/>
    <w:uiPriority w:val="0"/>
    <w:rPr>
      <w:rFonts w:ascii="Courier New" w:hAnsi="Courier New"/>
      <w:vanish/>
      <w:color w:val="800080"/>
      <w:vertAlign w:val="subscript"/>
    </w:rPr>
  </w:style>
  <w:style w:type="character" w:customStyle="1" w:styleId="164">
    <w:name w:val="tw4winError"/>
    <w:qFormat/>
    <w:uiPriority w:val="0"/>
    <w:rPr>
      <w:rFonts w:ascii="Courier New" w:hAnsi="Courier New"/>
      <w:color w:val="00FF00"/>
      <w:sz w:val="40"/>
    </w:rPr>
  </w:style>
  <w:style w:type="character" w:customStyle="1" w:styleId="165">
    <w:name w:val="tw4winTerm"/>
    <w:qFormat/>
    <w:uiPriority w:val="0"/>
    <w:rPr>
      <w:color w:val="0000FF"/>
    </w:rPr>
  </w:style>
  <w:style w:type="character" w:customStyle="1" w:styleId="166">
    <w:name w:val="tw4winPopup"/>
    <w:qFormat/>
    <w:uiPriority w:val="0"/>
    <w:rPr>
      <w:rFonts w:ascii="Courier New" w:hAnsi="Courier New"/>
      <w:color w:val="008000"/>
    </w:rPr>
  </w:style>
  <w:style w:type="character" w:customStyle="1" w:styleId="167">
    <w:name w:val="tw4winJump"/>
    <w:qFormat/>
    <w:uiPriority w:val="0"/>
    <w:rPr>
      <w:rFonts w:ascii="Courier New" w:hAnsi="Courier New"/>
      <w:color w:val="008080"/>
    </w:rPr>
  </w:style>
  <w:style w:type="character" w:customStyle="1" w:styleId="168">
    <w:name w:val="tw4winExternal"/>
    <w:qFormat/>
    <w:uiPriority w:val="0"/>
    <w:rPr>
      <w:rFonts w:ascii="Courier New" w:hAnsi="Courier New"/>
      <w:color w:val="808080"/>
    </w:rPr>
  </w:style>
  <w:style w:type="character" w:customStyle="1" w:styleId="169">
    <w:name w:val="tw4winInternal"/>
    <w:qFormat/>
    <w:uiPriority w:val="0"/>
    <w:rPr>
      <w:rFonts w:ascii="Courier New" w:hAnsi="Courier New"/>
      <w:color w:val="FF0000"/>
    </w:rPr>
  </w:style>
  <w:style w:type="paragraph" w:customStyle="1" w:styleId="170">
    <w:name w:val="样式 样式 标题 4 + 段后: 0.5 行1"/>
    <w:basedOn w:val="171"/>
    <w:next w:val="33"/>
    <w:qFormat/>
    <w:uiPriority w:val="0"/>
    <w:pPr>
      <w:spacing w:after="120"/>
    </w:pPr>
  </w:style>
  <w:style w:type="paragraph" w:customStyle="1" w:styleId="171">
    <w:name w:val="样式 标题 4 + 段后: 0.5 行"/>
    <w:basedOn w:val="9"/>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2">
    <w:name w:val="Bullet1"/>
    <w:basedOn w:val="1"/>
    <w:qFormat/>
    <w:uiPriority w:val="0"/>
    <w:pPr>
      <w:spacing w:afterLines="50"/>
      <w:ind w:left="720" w:hanging="432"/>
    </w:pPr>
    <w:rPr>
      <w:rFonts w:ascii="宋体"/>
      <w:snapToGrid w:val="0"/>
      <w:kern w:val="0"/>
      <w:szCs w:val="20"/>
    </w:rPr>
  </w:style>
  <w:style w:type="paragraph" w:customStyle="1" w:styleId="173">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74">
    <w:name w:val="标准标题1"/>
    <w:basedOn w:val="5"/>
    <w:qFormat/>
    <w:uiPriority w:val="0"/>
    <w:pPr>
      <w:pageBreakBefore/>
      <w:tabs>
        <w:tab w:val="left" w:pos="360"/>
        <w:tab w:val="left" w:pos="1080"/>
      </w:tabs>
      <w:ind w:left="425" w:hanging="425"/>
    </w:pPr>
    <w:rPr>
      <w:rFonts w:eastAsia="仿宋_GB2312"/>
      <w:sz w:val="32"/>
    </w:rPr>
  </w:style>
  <w:style w:type="character" w:customStyle="1" w:styleId="175">
    <w:name w:val="脚注文本 Char1"/>
    <w:basedOn w:val="56"/>
    <w:semiHidden/>
    <w:qFormat/>
    <w:uiPriority w:val="99"/>
    <w:rPr>
      <w:rFonts w:ascii="Times New Roman" w:hAnsi="Times New Roman" w:eastAsia="宋体" w:cs="Times New Roman"/>
      <w:sz w:val="18"/>
      <w:szCs w:val="18"/>
    </w:rPr>
  </w:style>
  <w:style w:type="paragraph" w:customStyle="1" w:styleId="176">
    <w:name w:val="样式 标题 2Chapter X.X. Statementh22Header 2l2Level 2 Headhea..."/>
    <w:basedOn w:val="6"/>
    <w:qFormat/>
    <w:uiPriority w:val="0"/>
    <w:pPr>
      <w:tabs>
        <w:tab w:val="left" w:pos="720"/>
      </w:tabs>
      <w:adjustRightInd/>
      <w:snapToGrid/>
      <w:spacing w:afterLines="50" w:line="240" w:lineRule="auto"/>
      <w:textAlignment w:val="auto"/>
    </w:pPr>
    <w:rPr>
      <w:rFonts w:ascii="宋体" w:eastAsia="宋体" w:cs="宋体"/>
      <w:snapToGrid w:val="0"/>
      <w:szCs w:val="24"/>
    </w:rPr>
  </w:style>
  <w:style w:type="paragraph" w:customStyle="1" w:styleId="177">
    <w:name w:val="此正文"/>
    <w:basedOn w:val="1"/>
    <w:qFormat/>
    <w:uiPriority w:val="0"/>
    <w:pPr>
      <w:ind w:firstLine="200"/>
    </w:pPr>
    <w:rPr>
      <w:sz w:val="24"/>
      <w:szCs w:val="20"/>
    </w:rPr>
  </w:style>
  <w:style w:type="paragraph" w:customStyle="1" w:styleId="178">
    <w:name w:val="样式 标题 3Chapter X.X.X"/>
    <w:basedOn w:val="179"/>
    <w:qFormat/>
    <w:uiPriority w:val="0"/>
    <w:pPr>
      <w:tabs>
        <w:tab w:val="left" w:pos="709"/>
      </w:tabs>
      <w:spacing w:after="120"/>
    </w:pPr>
  </w:style>
  <w:style w:type="paragraph" w:customStyle="1" w:styleId="179">
    <w:name w:val="标题 3Chapter X.X.X. + 段后: 0.5 行 + 段后: 0.5 行 + 段后: 0.5 行1"/>
    <w:basedOn w:val="180"/>
    <w:qFormat/>
    <w:uiPriority w:val="0"/>
    <w:pPr>
      <w:tabs>
        <w:tab w:val="left" w:pos="709"/>
      </w:tabs>
    </w:pPr>
  </w:style>
  <w:style w:type="paragraph" w:customStyle="1" w:styleId="180">
    <w:name w:val="样式 样式 标题 3Chapter X.X.X. + 段后: 0.5 行 + 段后: 0.5 行"/>
    <w:basedOn w:val="181"/>
    <w:qFormat/>
    <w:uiPriority w:val="0"/>
    <w:pPr>
      <w:tabs>
        <w:tab w:val="left" w:pos="709"/>
      </w:tabs>
    </w:pPr>
  </w:style>
  <w:style w:type="paragraph" w:customStyle="1" w:styleId="181">
    <w:name w:val="样式 标题 3Chapter X.X.X. + 段后: 0.5 行"/>
    <w:basedOn w:val="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2">
    <w:name w:val="正文文本 Char1"/>
    <w:basedOn w:val="56"/>
    <w:semiHidden/>
    <w:qFormat/>
    <w:uiPriority w:val="99"/>
    <w:rPr>
      <w:rFonts w:ascii="Times New Roman" w:hAnsi="Times New Roman" w:eastAsia="宋体" w:cs="Times New Roman"/>
      <w:szCs w:val="20"/>
    </w:rPr>
  </w:style>
  <w:style w:type="character" w:customStyle="1" w:styleId="183">
    <w:name w:val="尾注文本 字符"/>
    <w:basedOn w:val="56"/>
    <w:link w:val="33"/>
    <w:semiHidden/>
    <w:qFormat/>
    <w:uiPriority w:val="0"/>
    <w:rPr>
      <w:rFonts w:ascii="宋体"/>
      <w:snapToGrid w:val="0"/>
      <w:sz w:val="21"/>
    </w:rPr>
  </w:style>
  <w:style w:type="paragraph" w:customStyle="1" w:styleId="184">
    <w:name w:val="样式 标题 2"/>
    <w:basedOn w:val="6"/>
    <w:next w:val="185"/>
    <w:qFormat/>
    <w:uiPriority w:val="0"/>
    <w:pPr>
      <w:tabs>
        <w:tab w:val="left" w:pos="720"/>
      </w:tabs>
      <w:adjustRightInd/>
      <w:snapToGrid/>
      <w:spacing w:afterLines="50" w:line="240" w:lineRule="auto"/>
      <w:ind w:left="380" w:hanging="380"/>
      <w:textAlignment w:val="auto"/>
    </w:pPr>
    <w:rPr>
      <w:rFonts w:ascii="宋体" w:eastAsia="宋体" w:cs="宋体"/>
      <w:snapToGrid w:val="0"/>
      <w:sz w:val="28"/>
    </w:rPr>
  </w:style>
  <w:style w:type="paragraph" w:customStyle="1" w:styleId="185">
    <w:name w:val="最新标题3"/>
    <w:basedOn w:val="186"/>
    <w:next w:val="187"/>
    <w:qFormat/>
    <w:uiPriority w:val="0"/>
    <w:pPr>
      <w:tabs>
        <w:tab w:val="left" w:pos="709"/>
      </w:tabs>
      <w:spacing w:after="120"/>
    </w:pPr>
  </w:style>
  <w:style w:type="paragraph" w:customStyle="1" w:styleId="186">
    <w:name w:val="样式 标题 3"/>
    <w:basedOn w:val="7"/>
    <w:next w:val="18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7">
    <w:name w:val="最新标题4"/>
    <w:basedOn w:val="188"/>
    <w:next w:val="1"/>
    <w:qFormat/>
    <w:uiPriority w:val="0"/>
    <w:pPr>
      <w:tabs>
        <w:tab w:val="left" w:pos="2100"/>
      </w:tabs>
      <w:spacing w:after="120"/>
      <w:ind w:left="0" w:firstLine="0"/>
    </w:pPr>
  </w:style>
  <w:style w:type="paragraph" w:customStyle="1" w:styleId="188">
    <w:name w:val="样式 标题 4"/>
    <w:basedOn w:val="189"/>
    <w:next w:val="190"/>
    <w:qFormat/>
    <w:uiPriority w:val="0"/>
    <w:pPr>
      <w:tabs>
        <w:tab w:val="left" w:pos="2100"/>
      </w:tabs>
      <w:spacing w:after="50"/>
      <w:ind w:left="2100" w:hanging="420"/>
    </w:pPr>
  </w:style>
  <w:style w:type="paragraph" w:customStyle="1" w:styleId="189">
    <w:name w:val="样式 标题 4Chapter X.X.X.X. + 段后: 0.5 行1"/>
    <w:basedOn w:val="171"/>
    <w:qFormat/>
    <w:uiPriority w:val="0"/>
    <w:pPr>
      <w:spacing w:after="120"/>
    </w:pPr>
  </w:style>
  <w:style w:type="paragraph" w:customStyle="1" w:styleId="190">
    <w:name w:val="样式 正文"/>
    <w:basedOn w:val="1"/>
    <w:next w:val="1"/>
    <w:qFormat/>
    <w:uiPriority w:val="0"/>
    <w:pPr>
      <w:spacing w:afterLines="50"/>
    </w:pPr>
    <w:rPr>
      <w:rFonts w:ascii="宋体" w:cs="宋体"/>
      <w:snapToGrid w:val="0"/>
      <w:kern w:val="0"/>
      <w:szCs w:val="20"/>
    </w:rPr>
  </w:style>
  <w:style w:type="paragraph" w:customStyle="1" w:styleId="191">
    <w:name w:val="样式 标题 2Chapter X.X. Statementh22Header 2l2Level 2 Headhea...1"/>
    <w:basedOn w:val="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2">
    <w:name w:val="表格标题"/>
    <w:basedOn w:val="193"/>
    <w:qFormat/>
    <w:uiPriority w:val="0"/>
    <w:pPr>
      <w:jc w:val="center"/>
    </w:pPr>
    <w:rPr>
      <w:b/>
      <w:bCs/>
      <w:i/>
      <w:iCs/>
    </w:rPr>
  </w:style>
  <w:style w:type="paragraph" w:customStyle="1" w:styleId="193">
    <w:name w:val="表格内容"/>
    <w:basedOn w:val="3"/>
    <w:qFormat/>
    <w:uiPriority w:val="0"/>
    <w:pPr>
      <w:suppressLineNumbers/>
      <w:suppressAutoHyphens/>
    </w:pPr>
    <w:rPr>
      <w:rFonts w:asciiTheme="minorHAnsi" w:hAnsiTheme="minorHAnsi" w:eastAsiaTheme="minorEastAsia" w:cstheme="minorBidi"/>
      <w:kern w:val="1"/>
      <w:lang w:eastAsia="ar-SA"/>
    </w:rPr>
  </w:style>
  <w:style w:type="paragraph" w:customStyle="1" w:styleId="194">
    <w:name w:val="标准标题3"/>
    <w:basedOn w:val="7"/>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5">
    <w:name w:val="paragraph1"/>
    <w:basedOn w:val="1"/>
    <w:qFormat/>
    <w:uiPriority w:val="0"/>
    <w:pPr>
      <w:spacing w:afterLines="30"/>
      <w:ind w:firstLine="420"/>
    </w:pPr>
    <w:rPr>
      <w:rFonts w:eastAsia="楷体_GB2312"/>
      <w:sz w:val="24"/>
      <w:szCs w:val="20"/>
    </w:rPr>
  </w:style>
  <w:style w:type="paragraph" w:customStyle="1" w:styleId="196">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97">
    <w:name w:val="最新标题2"/>
    <w:basedOn w:val="184"/>
    <w:next w:val="185"/>
    <w:qFormat/>
    <w:uiPriority w:val="0"/>
  </w:style>
  <w:style w:type="paragraph" w:customStyle="1" w:styleId="198">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99">
    <w:name w:val="样式 样式 正文文本缩进 + 仿宋_GB2312 小四 首行缩进:  0 厘米 行距: 1.5 倍行距 + (中文) 仿宋_GB..."/>
    <w:basedOn w:val="200"/>
    <w:qFormat/>
    <w:uiPriority w:val="0"/>
    <w:pPr>
      <w:ind w:firstLine="480"/>
    </w:pPr>
  </w:style>
  <w:style w:type="paragraph" w:customStyle="1" w:styleId="200">
    <w:name w:val="样式 正文文本缩进 + 仿宋_GB2312 小四 首行缩进:  0 厘米 行距: 1.5 倍行距"/>
    <w:basedOn w:val="21"/>
    <w:qFormat/>
    <w:uiPriority w:val="0"/>
    <w:pPr>
      <w:spacing w:line="360" w:lineRule="auto"/>
      <w:ind w:firstLine="0"/>
    </w:pPr>
    <w:rPr>
      <w:rFonts w:ascii="仿宋_GB2312" w:hAnsi="Times New Roman" w:eastAsia="新宋体"/>
      <w:spacing w:val="0"/>
      <w:sz w:val="24"/>
    </w:rPr>
  </w:style>
  <w:style w:type="paragraph" w:customStyle="1" w:styleId="201">
    <w:name w:val="样式 标题 1 + 段后: 0.5 行"/>
    <w:basedOn w:val="5"/>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2">
    <w:name w:val="Table - Text"/>
    <w:basedOn w:val="1"/>
    <w:qFormat/>
    <w:uiPriority w:val="0"/>
    <w:pPr>
      <w:widowControl/>
      <w:spacing w:before="60" w:afterLines="50"/>
    </w:pPr>
    <w:rPr>
      <w:kern w:val="0"/>
      <w:szCs w:val="20"/>
      <w:lang w:eastAsia="en-US"/>
    </w:rPr>
  </w:style>
  <w:style w:type="paragraph" w:customStyle="1" w:styleId="20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4">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205">
    <w:name w:val="S4-L15"/>
    <w:basedOn w:val="1"/>
    <w:qFormat/>
    <w:uiPriority w:val="0"/>
    <w:pPr>
      <w:spacing w:after="120"/>
      <w:ind w:left="720" w:firstLine="392"/>
    </w:pPr>
    <w:rPr>
      <w:szCs w:val="21"/>
      <w:lang w:val="fr-FR"/>
    </w:rPr>
  </w:style>
  <w:style w:type="paragraph" w:customStyle="1" w:styleId="206">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7">
    <w:name w:val="样式 标题 4Chapter X.X.X. + 段后: 0.5 行1 + 段后: 0.5 行"/>
    <w:basedOn w:val="208"/>
    <w:qFormat/>
    <w:uiPriority w:val="0"/>
    <w:rPr>
      <w:szCs w:val="21"/>
    </w:rPr>
  </w:style>
  <w:style w:type="paragraph" w:customStyle="1" w:styleId="208">
    <w:name w:val="样式 标题 4Chapter X.X.X. + 段后: 0.5 行1"/>
    <w:basedOn w:val="9"/>
    <w:next w:val="9"/>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10">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211">
    <w:name w:val="Paragraph1"/>
    <w:basedOn w:val="1"/>
    <w:qFormat/>
    <w:uiPriority w:val="0"/>
    <w:pPr>
      <w:spacing w:before="80" w:afterLines="50"/>
    </w:pPr>
    <w:rPr>
      <w:rFonts w:ascii="宋体"/>
      <w:snapToGrid w:val="0"/>
      <w:kern w:val="0"/>
      <w:szCs w:val="20"/>
    </w:rPr>
  </w:style>
  <w:style w:type="character" w:customStyle="1" w:styleId="212">
    <w:name w:val="HTML 预设格式 字符"/>
    <w:basedOn w:val="56"/>
    <w:link w:val="46"/>
    <w:qFormat/>
    <w:uiPriority w:val="0"/>
    <w:rPr>
      <w:rFonts w:ascii="Arial" w:hAnsi="Arial" w:cs="Arial"/>
      <w:sz w:val="24"/>
      <w:szCs w:val="24"/>
    </w:rPr>
  </w:style>
  <w:style w:type="paragraph" w:customStyle="1" w:styleId="213">
    <w:name w:val="S4-L15-No"/>
    <w:basedOn w:val="205"/>
    <w:qFormat/>
    <w:uiPriority w:val="0"/>
    <w:pPr>
      <w:tabs>
        <w:tab w:val="left" w:pos="720"/>
      </w:tabs>
      <w:ind w:hanging="720"/>
    </w:pPr>
  </w:style>
  <w:style w:type="paragraph" w:customStyle="1" w:styleId="214">
    <w:name w:val="样式 样式 样式 标题 3Chapter X.X.X. + 段后: 0.5 行 + 段后: 0.5 行 + 段后: 0.5 行"/>
    <w:basedOn w:val="180"/>
    <w:qFormat/>
    <w:uiPriority w:val="0"/>
    <w:pPr>
      <w:spacing w:after="120"/>
    </w:pPr>
  </w:style>
  <w:style w:type="character" w:customStyle="1" w:styleId="215">
    <w:name w:val="正文文本首行缩进 字符"/>
    <w:basedOn w:val="70"/>
    <w:link w:val="2"/>
    <w:semiHidden/>
    <w:qFormat/>
    <w:uiPriority w:val="0"/>
    <w:rPr>
      <w:kern w:val="2"/>
      <w:sz w:val="21"/>
      <w:szCs w:val="24"/>
    </w:rPr>
  </w:style>
  <w:style w:type="paragraph" w:customStyle="1" w:styleId="216">
    <w:name w:val="Paragraph3"/>
    <w:basedOn w:val="1"/>
    <w:qFormat/>
    <w:uiPriority w:val="0"/>
    <w:pPr>
      <w:spacing w:before="80" w:afterLines="50"/>
      <w:ind w:left="1530"/>
    </w:pPr>
    <w:rPr>
      <w:rFonts w:ascii="宋体"/>
      <w:snapToGrid w:val="0"/>
      <w:kern w:val="0"/>
      <w:szCs w:val="20"/>
    </w:rPr>
  </w:style>
  <w:style w:type="character" w:customStyle="1" w:styleId="217">
    <w:name w:val="文档结构图 字符"/>
    <w:basedOn w:val="56"/>
    <w:link w:val="18"/>
    <w:semiHidden/>
    <w:qFormat/>
    <w:uiPriority w:val="0"/>
    <w:rPr>
      <w:kern w:val="2"/>
      <w:sz w:val="21"/>
      <w:szCs w:val="24"/>
      <w:shd w:val="clear" w:color="auto" w:fill="000080"/>
    </w:rPr>
  </w:style>
  <w:style w:type="paragraph" w:customStyle="1" w:styleId="2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9">
    <w:name w:val="样式 标题 3Chapter X.X.X. + 五号 段后: 0.5 行"/>
    <w:basedOn w:val="7"/>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20">
    <w:name w:val="huide00"/>
    <w:basedOn w:val="1"/>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2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2">
    <w:name w:val="S4-I-L15-U"/>
    <w:basedOn w:val="1"/>
    <w:qFormat/>
    <w:uiPriority w:val="0"/>
    <w:rPr>
      <w:b/>
      <w:i/>
      <w:sz w:val="24"/>
      <w:u w:val="single"/>
    </w:rPr>
  </w:style>
  <w:style w:type="paragraph" w:customStyle="1" w:styleId="223">
    <w:name w:val="InfoBlue"/>
    <w:basedOn w:val="1"/>
    <w:next w:val="3"/>
    <w:qFormat/>
    <w:uiPriority w:val="0"/>
    <w:pPr>
      <w:spacing w:afterLines="50"/>
      <w:ind w:left="720"/>
    </w:pPr>
    <w:rPr>
      <w:rFonts w:ascii="宋体"/>
      <w:i/>
      <w:snapToGrid w:val="0"/>
      <w:color w:val="0000FF"/>
      <w:kern w:val="0"/>
      <w:szCs w:val="20"/>
    </w:rPr>
  </w:style>
  <w:style w:type="paragraph" w:customStyle="1" w:styleId="224">
    <w:name w:val="标准标题2"/>
    <w:basedOn w:val="6"/>
    <w:qFormat/>
    <w:uiPriority w:val="0"/>
    <w:pPr>
      <w:tabs>
        <w:tab w:val="left" w:pos="720"/>
      </w:tabs>
      <w:adjustRightInd/>
      <w:snapToGrid/>
      <w:spacing w:before="260" w:after="260"/>
      <w:jc w:val="both"/>
      <w:textAlignment w:val="auto"/>
    </w:pPr>
    <w:rPr>
      <w:rFonts w:ascii="Arial" w:hAnsi="Arial"/>
      <w:kern w:val="2"/>
      <w:sz w:val="28"/>
      <w:szCs w:val="32"/>
    </w:rPr>
  </w:style>
  <w:style w:type="paragraph" w:customStyle="1" w:styleId="225">
    <w:name w:val="样式 左侧:  1 厘米 段后: 0.5 行"/>
    <w:basedOn w:val="1"/>
    <w:qFormat/>
    <w:uiPriority w:val="0"/>
    <w:pPr>
      <w:spacing w:afterLines="50"/>
      <w:ind w:firstLine="425"/>
    </w:pPr>
    <w:rPr>
      <w:rFonts w:ascii="宋体" w:cs="宋体"/>
      <w:snapToGrid w:val="0"/>
      <w:kern w:val="0"/>
      <w:szCs w:val="20"/>
    </w:rPr>
  </w:style>
  <w:style w:type="paragraph" w:customStyle="1" w:styleId="226">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27">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8">
    <w:name w:val="样式 标题1"/>
    <w:basedOn w:val="201"/>
    <w:next w:val="197"/>
    <w:qFormat/>
    <w:uiPriority w:val="0"/>
    <w:pPr>
      <w:tabs>
        <w:tab w:val="left" w:pos="1140"/>
      </w:tabs>
      <w:spacing w:after="50"/>
      <w:ind w:left="1140" w:hanging="720"/>
    </w:pPr>
    <w:rPr>
      <w:bCs w:val="0"/>
      <w:sz w:val="32"/>
    </w:rPr>
  </w:style>
  <w:style w:type="paragraph" w:customStyle="1" w:styleId="229">
    <w:name w:val="Tabletext"/>
    <w:basedOn w:val="1"/>
    <w:qFormat/>
    <w:uiPriority w:val="0"/>
    <w:pPr>
      <w:keepLines/>
      <w:spacing w:afterLines="50"/>
    </w:pPr>
    <w:rPr>
      <w:rFonts w:ascii="宋体"/>
      <w:snapToGrid w:val="0"/>
      <w:kern w:val="0"/>
      <w:szCs w:val="20"/>
    </w:rPr>
  </w:style>
  <w:style w:type="paragraph" w:customStyle="1" w:styleId="230">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31">
    <w:name w:val="Bullet2"/>
    <w:basedOn w:val="1"/>
    <w:qFormat/>
    <w:uiPriority w:val="0"/>
    <w:pPr>
      <w:spacing w:afterLines="50"/>
      <w:ind w:left="1440" w:hanging="360"/>
    </w:pPr>
    <w:rPr>
      <w:rFonts w:ascii="宋体"/>
      <w:snapToGrid w:val="0"/>
      <w:color w:val="000080"/>
      <w:kern w:val="0"/>
      <w:szCs w:val="20"/>
    </w:rPr>
  </w:style>
  <w:style w:type="paragraph" w:customStyle="1" w:styleId="232">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3">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4">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5">
    <w:name w:val="S4-L15-C"/>
    <w:basedOn w:val="1"/>
    <w:qFormat/>
    <w:uiPriority w:val="0"/>
    <w:pPr>
      <w:spacing w:after="120"/>
      <w:jc w:val="center"/>
    </w:pPr>
    <w:rPr>
      <w:szCs w:val="21"/>
    </w:rPr>
  </w:style>
  <w:style w:type="paragraph" w:customStyle="1" w:styleId="236">
    <w:name w:val="二级项目符号"/>
    <w:basedOn w:val="1"/>
    <w:qFormat/>
    <w:uiPriority w:val="0"/>
    <w:pPr>
      <w:widowControl/>
      <w:tabs>
        <w:tab w:val="left" w:pos="964"/>
      </w:tabs>
      <w:ind w:left="964" w:hanging="482"/>
    </w:pPr>
    <w:rPr>
      <w:kern w:val="0"/>
      <w:sz w:val="24"/>
      <w:szCs w:val="20"/>
    </w:rPr>
  </w:style>
  <w:style w:type="paragraph" w:customStyle="1" w:styleId="23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8">
    <w:name w:val="页脚 Char1"/>
    <w:basedOn w:val="56"/>
    <w:semiHidden/>
    <w:qFormat/>
    <w:uiPriority w:val="99"/>
    <w:rPr>
      <w:rFonts w:ascii="Times New Roman" w:hAnsi="Times New Roman" w:eastAsia="宋体" w:cs="Times New Roman"/>
      <w:sz w:val="18"/>
      <w:szCs w:val="18"/>
    </w:rPr>
  </w:style>
  <w:style w:type="paragraph" w:customStyle="1" w:styleId="239">
    <w:name w:val="样式 样式 标题 4 + 段后: 0.5 行 + 段后: 0.5 行"/>
    <w:basedOn w:val="171"/>
    <w:qFormat/>
    <w:uiPriority w:val="0"/>
  </w:style>
  <w:style w:type="paragraph" w:customStyle="1" w:styleId="240">
    <w:name w:val="Main Title"/>
    <w:basedOn w:val="1"/>
    <w:qFormat/>
    <w:uiPriority w:val="0"/>
    <w:pPr>
      <w:spacing w:before="480" w:afterLines="50"/>
      <w:jc w:val="center"/>
    </w:pPr>
    <w:rPr>
      <w:rFonts w:ascii="宋体"/>
      <w:b/>
      <w:snapToGrid w:val="0"/>
      <w:kern w:val="28"/>
      <w:sz w:val="32"/>
      <w:szCs w:val="20"/>
    </w:rPr>
  </w:style>
  <w:style w:type="paragraph" w:customStyle="1" w:styleId="241">
    <w:name w:val="样式 样式 正文文本缩进 + 仿宋_GB2312 小四 首行缩进:  0 厘米 行距: 1.5 倍行距 + (中文) 仿宋_GB... Char Char"/>
    <w:basedOn w:val="200"/>
    <w:qFormat/>
    <w:uiPriority w:val="0"/>
    <w:pPr>
      <w:ind w:firstLine="480"/>
    </w:pPr>
  </w:style>
  <w:style w:type="paragraph" w:customStyle="1" w:styleId="242">
    <w:name w:val="标题1"/>
    <w:basedOn w:val="29"/>
    <w:qFormat/>
    <w:uiPriority w:val="0"/>
    <w:rPr>
      <w:rFonts w:cstheme="minorBidi"/>
      <w:b/>
      <w:sz w:val="30"/>
      <w:szCs w:val="22"/>
    </w:rPr>
  </w:style>
  <w:style w:type="paragraph" w:customStyle="1" w:styleId="243">
    <w:name w:val="样式 三号 加粗 段后: 0.5 行"/>
    <w:basedOn w:val="1"/>
    <w:qFormat/>
    <w:uiPriority w:val="0"/>
    <w:pPr>
      <w:spacing w:afterLines="50"/>
    </w:pPr>
    <w:rPr>
      <w:rFonts w:ascii="宋体" w:cs="宋体"/>
      <w:b/>
      <w:bCs/>
      <w:snapToGrid w:val="0"/>
      <w:kern w:val="0"/>
      <w:sz w:val="32"/>
      <w:szCs w:val="20"/>
    </w:rPr>
  </w:style>
  <w:style w:type="paragraph" w:customStyle="1" w:styleId="244">
    <w:name w:val="标准有序列表（L1）"/>
    <w:basedOn w:val="8"/>
    <w:qFormat/>
    <w:uiPriority w:val="0"/>
    <w:pPr>
      <w:tabs>
        <w:tab w:val="left" w:pos="0"/>
      </w:tabs>
      <w:ind w:firstLine="0"/>
    </w:pPr>
    <w:rPr>
      <w:rFonts w:ascii="黑体" w:eastAsia="黑体" w:hAnsiTheme="minorHAnsi" w:cstheme="minorBidi"/>
      <w:color w:val="000000"/>
      <w:sz w:val="24"/>
      <w:szCs w:val="22"/>
    </w:rPr>
  </w:style>
  <w:style w:type="paragraph" w:customStyle="1" w:styleId="245">
    <w:name w:val="IBM 正文"/>
    <w:basedOn w:val="1"/>
    <w:qFormat/>
    <w:uiPriority w:val="0"/>
    <w:pPr>
      <w:spacing w:line="360" w:lineRule="atLeast"/>
    </w:pPr>
    <w:rPr>
      <w:sz w:val="24"/>
      <w:szCs w:val="20"/>
    </w:rPr>
  </w:style>
  <w:style w:type="paragraph" w:customStyle="1" w:styleId="246">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247">
    <w:name w:val="S4-I-U-L15-No-dot"/>
    <w:basedOn w:val="1"/>
    <w:qFormat/>
    <w:uiPriority w:val="0"/>
    <w:pPr>
      <w:tabs>
        <w:tab w:val="left" w:pos="1112"/>
      </w:tabs>
      <w:spacing w:after="120"/>
      <w:ind w:left="1112" w:hanging="420"/>
    </w:pPr>
    <w:rPr>
      <w:i/>
      <w:sz w:val="24"/>
      <w:u w:val="single"/>
    </w:rPr>
  </w:style>
  <w:style w:type="paragraph" w:customStyle="1" w:styleId="248">
    <w:name w:val="Paragraph4"/>
    <w:basedOn w:val="1"/>
    <w:qFormat/>
    <w:uiPriority w:val="0"/>
    <w:pPr>
      <w:spacing w:before="80" w:afterLines="50"/>
      <w:ind w:left="2250"/>
    </w:pPr>
    <w:rPr>
      <w:rFonts w:ascii="宋体"/>
      <w:snapToGrid w:val="0"/>
      <w:kern w:val="0"/>
      <w:szCs w:val="20"/>
    </w:rPr>
  </w:style>
  <w:style w:type="paragraph" w:customStyle="1" w:styleId="249">
    <w:name w:val="样式 标题 1 + 五号1 Char Char Char Char Char Char Char Char Char Char Char Char Char Char Char Char Char"/>
    <w:basedOn w:val="5"/>
    <w:qFormat/>
    <w:uiPriority w:val="0"/>
    <w:pPr>
      <w:tabs>
        <w:tab w:val="left" w:pos="360"/>
      </w:tabs>
      <w:spacing w:line="480" w:lineRule="auto"/>
    </w:pPr>
    <w:rPr>
      <w:sz w:val="21"/>
    </w:rPr>
  </w:style>
  <w:style w:type="paragraph" w:customStyle="1" w:styleId="250">
    <w:name w:val="样式 标题 3Chapter X.X.X. + 段后: 0.5 行1"/>
    <w:basedOn w:val="7"/>
    <w:next w:val="1"/>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51">
    <w:name w:val="Body"/>
    <w:basedOn w:val="1"/>
    <w:qFormat/>
    <w:uiPriority w:val="0"/>
    <w:pPr>
      <w:widowControl/>
      <w:spacing w:before="120" w:afterLines="50"/>
    </w:pPr>
    <w:rPr>
      <w:rFonts w:ascii="宋体"/>
      <w:snapToGrid w:val="0"/>
      <w:kern w:val="0"/>
      <w:szCs w:val="20"/>
    </w:rPr>
  </w:style>
  <w:style w:type="paragraph" w:customStyle="1" w:styleId="252">
    <w:name w:val="Proposals body"/>
    <w:basedOn w:val="1"/>
    <w:next w:val="1"/>
    <w:qFormat/>
    <w:uiPriority w:val="0"/>
    <w:pPr>
      <w:widowControl/>
    </w:pPr>
    <w:rPr>
      <w:rFonts w:ascii="宋体"/>
      <w:snapToGrid w:val="0"/>
      <w:color w:val="000000"/>
      <w:kern w:val="0"/>
      <w:sz w:val="24"/>
      <w:szCs w:val="20"/>
    </w:rPr>
  </w:style>
  <w:style w:type="paragraph" w:customStyle="1" w:styleId="253">
    <w:name w:val="章正文"/>
    <w:basedOn w:val="1"/>
    <w:qFormat/>
    <w:uiPriority w:val="0"/>
    <w:pPr>
      <w:spacing w:beforeLines="50" w:after="120" w:line="300" w:lineRule="auto"/>
    </w:pPr>
    <w:rPr>
      <w:rFonts w:ascii="Helvetica" w:hAnsi="Helvetica"/>
      <w:kern w:val="0"/>
      <w:sz w:val="24"/>
    </w:rPr>
  </w:style>
  <w:style w:type="paragraph" w:customStyle="1" w:styleId="254">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5">
    <w:name w:val="样式 标题 2 + 五号"/>
    <w:basedOn w:val="6"/>
    <w:qFormat/>
    <w:uiPriority w:val="0"/>
    <w:pPr>
      <w:tabs>
        <w:tab w:val="left" w:pos="720"/>
      </w:tabs>
      <w:adjustRightInd/>
      <w:snapToGrid/>
      <w:spacing w:line="240" w:lineRule="auto"/>
      <w:jc w:val="both"/>
      <w:textAlignment w:val="auto"/>
    </w:pPr>
    <w:rPr>
      <w:rFonts w:ascii="宋体" w:hAnsi="宋体" w:eastAsia="宋体"/>
      <w:kern w:val="2"/>
      <w:szCs w:val="32"/>
    </w:rPr>
  </w:style>
  <w:style w:type="paragraph" w:customStyle="1" w:styleId="256">
    <w:name w:val="样式 标题 1 + 五号"/>
    <w:basedOn w:val="5"/>
    <w:qFormat/>
    <w:uiPriority w:val="0"/>
    <w:pPr>
      <w:tabs>
        <w:tab w:val="left" w:pos="360"/>
      </w:tabs>
      <w:spacing w:line="240" w:lineRule="auto"/>
    </w:pPr>
    <w:rPr>
      <w:sz w:val="32"/>
      <w:szCs w:val="32"/>
    </w:rPr>
  </w:style>
  <w:style w:type="paragraph" w:customStyle="1" w:styleId="257">
    <w:name w:val="文本框内文字"/>
    <w:basedOn w:val="1"/>
    <w:qFormat/>
    <w:uiPriority w:val="0"/>
    <w:pPr>
      <w:spacing w:line="0" w:lineRule="atLeast"/>
    </w:pPr>
    <w:rPr>
      <w:rFonts w:eastAsia="仿宋_GB2312"/>
      <w:sz w:val="22"/>
    </w:rPr>
  </w:style>
  <w:style w:type="paragraph" w:customStyle="1" w:styleId="258">
    <w:name w:val="P1"/>
    <w:basedOn w:val="1"/>
    <w:qFormat/>
    <w:uiPriority w:val="0"/>
    <w:pPr>
      <w:widowControl/>
      <w:spacing w:before="240" w:line="240" w:lineRule="atLeast"/>
    </w:pPr>
    <w:rPr>
      <w:b/>
      <w:kern w:val="0"/>
      <w:szCs w:val="21"/>
      <w:lang w:val="en-AU" w:eastAsia="en-US"/>
    </w:rPr>
  </w:style>
  <w:style w:type="paragraph" w:customStyle="1" w:styleId="259">
    <w:name w:val="最新标题1"/>
    <w:basedOn w:val="228"/>
    <w:next w:val="197"/>
    <w:qFormat/>
    <w:uiPriority w:val="0"/>
    <w:pPr>
      <w:spacing w:after="120"/>
    </w:pPr>
    <w:rPr>
      <w:bCs/>
    </w:rPr>
  </w:style>
  <w:style w:type="paragraph" w:customStyle="1" w:styleId="260">
    <w:name w:val="P2"/>
    <w:basedOn w:val="1"/>
    <w:qFormat/>
    <w:uiPriority w:val="0"/>
    <w:pPr>
      <w:widowControl/>
      <w:spacing w:before="240" w:line="240" w:lineRule="atLeast"/>
      <w:ind w:left="578"/>
    </w:pPr>
    <w:rPr>
      <w:b/>
      <w:kern w:val="0"/>
      <w:szCs w:val="21"/>
      <w:lang w:val="en-AU" w:eastAsia="en-US"/>
    </w:rPr>
  </w:style>
  <w:style w:type="paragraph" w:customStyle="1" w:styleId="261">
    <w:name w:val="Style-正文"/>
    <w:basedOn w:val="1"/>
    <w:qFormat/>
    <w:uiPriority w:val="0"/>
    <w:pPr>
      <w:ind w:firstLine="420"/>
    </w:pPr>
    <w:rPr>
      <w:rFonts w:ascii="宋体" w:hAnsi="宋体"/>
      <w:sz w:val="24"/>
    </w:rPr>
  </w:style>
  <w:style w:type="paragraph" w:customStyle="1" w:styleId="262">
    <w:name w:val="P3"/>
    <w:basedOn w:val="1"/>
    <w:qFormat/>
    <w:uiPriority w:val="0"/>
    <w:pPr>
      <w:widowControl/>
      <w:spacing w:before="240" w:line="240" w:lineRule="atLeast"/>
      <w:ind w:left="1152"/>
    </w:pPr>
    <w:rPr>
      <w:b/>
      <w:kern w:val="0"/>
      <w:szCs w:val="21"/>
      <w:lang w:val="en-AU" w:eastAsia="en-US"/>
    </w:rPr>
  </w:style>
  <w:style w:type="paragraph" w:customStyle="1" w:styleId="263">
    <w:name w:val="Plain Text1"/>
    <w:basedOn w:val="1"/>
    <w:qFormat/>
    <w:uiPriority w:val="0"/>
    <w:pPr>
      <w:autoSpaceDE w:val="0"/>
      <w:autoSpaceDN w:val="0"/>
      <w:adjustRightInd w:val="0"/>
    </w:pPr>
    <w:rPr>
      <w:rFonts w:hint="eastAsia" w:ascii="宋体" w:hAnsi="宋体"/>
      <w:sz w:val="24"/>
      <w:szCs w:val="20"/>
    </w:rPr>
  </w:style>
  <w:style w:type="paragraph" w:customStyle="1" w:styleId="264">
    <w:name w:val="样式　标题4"/>
    <w:basedOn w:val="208"/>
    <w:next w:val="1"/>
    <w:qFormat/>
    <w:uiPriority w:val="0"/>
  </w:style>
  <w:style w:type="paragraph" w:customStyle="1" w:styleId="265">
    <w:name w:val="Blockquote"/>
    <w:basedOn w:val="1"/>
    <w:qFormat/>
    <w:uiPriority w:val="0"/>
    <w:pPr>
      <w:widowControl/>
      <w:spacing w:before="100" w:afterLines="50"/>
      <w:ind w:left="360" w:right="360"/>
    </w:pPr>
    <w:rPr>
      <w:rFonts w:ascii="宋体"/>
      <w:snapToGrid w:val="0"/>
      <w:kern w:val="0"/>
      <w:sz w:val="24"/>
      <w:szCs w:val="20"/>
      <w:lang w:val="en-CA"/>
    </w:rPr>
  </w:style>
  <w:style w:type="paragraph" w:customStyle="1" w:styleId="266">
    <w:name w:val="样式 模板描述"/>
    <w:basedOn w:val="1"/>
    <w:next w:val="190"/>
    <w:qFormat/>
    <w:uiPriority w:val="0"/>
    <w:pPr>
      <w:spacing w:afterLines="50"/>
    </w:pPr>
    <w:rPr>
      <w:rFonts w:ascii="宋体" w:cs="宋体"/>
      <w:i/>
      <w:iCs/>
      <w:snapToGrid w:val="0"/>
      <w:color w:val="0000FF"/>
      <w:kern w:val="0"/>
      <w:szCs w:val="21"/>
    </w:rPr>
  </w:style>
  <w:style w:type="paragraph" w:customStyle="1" w:styleId="267">
    <w:name w:val="Char Char3 Char Char Char Char"/>
    <w:basedOn w:val="1"/>
    <w:qFormat/>
    <w:uiPriority w:val="0"/>
    <w:pPr>
      <w:widowControl/>
      <w:spacing w:after="160"/>
    </w:pPr>
    <w:rPr>
      <w:rFonts w:ascii="Verdana" w:hAnsi="Verdana"/>
      <w:kern w:val="0"/>
      <w:sz w:val="24"/>
      <w:szCs w:val="20"/>
      <w:lang w:eastAsia="en-US"/>
    </w:rPr>
  </w:style>
  <w:style w:type="paragraph" w:customStyle="1" w:styleId="268">
    <w:name w:val="样式2"/>
    <w:basedOn w:val="6"/>
    <w:qFormat/>
    <w:uiPriority w:val="0"/>
    <w:pPr>
      <w:tabs>
        <w:tab w:val="left" w:pos="600"/>
        <w:tab w:val="left" w:pos="720"/>
      </w:tabs>
      <w:adjustRightInd/>
      <w:snapToGrid/>
      <w:spacing w:before="260" w:after="260" w:line="416" w:lineRule="auto"/>
      <w:ind w:left="600" w:hanging="600"/>
      <w:jc w:val="both"/>
      <w:textAlignment w:val="auto"/>
    </w:pPr>
    <w:rPr>
      <w:rFonts w:ascii="Arial" w:hAnsi="Arial" w:eastAsia="宋体"/>
      <w:kern w:val="2"/>
      <w:sz w:val="32"/>
      <w:szCs w:val="32"/>
    </w:rPr>
  </w:style>
  <w:style w:type="paragraph" w:customStyle="1" w:styleId="269">
    <w:name w:val="S4-B-L15"/>
    <w:basedOn w:val="1"/>
    <w:qFormat/>
    <w:uiPriority w:val="0"/>
    <w:rPr>
      <w:b/>
      <w:bCs/>
      <w:sz w:val="24"/>
    </w:rPr>
  </w:style>
  <w:style w:type="paragraph" w:customStyle="1" w:styleId="270">
    <w:name w:val="样式 标题 3(A-3)sect1.2.3h3H3level_3PIM 3Level 3 HeadHeading..."/>
    <w:basedOn w:val="7"/>
    <w:qFormat/>
    <w:uiPriority w:val="0"/>
    <w:pPr>
      <w:tabs>
        <w:tab w:val="left" w:pos="709"/>
      </w:tabs>
      <w:spacing w:line="416" w:lineRule="auto"/>
      <w:ind w:firstLine="0" w:firstLineChars="0"/>
    </w:pPr>
    <w:rPr>
      <w:rFonts w:ascii="Arial" w:hAnsi="Arial" w:eastAsia="宋体"/>
      <w:szCs w:val="32"/>
    </w:rPr>
  </w:style>
  <w:style w:type="paragraph" w:customStyle="1" w:styleId="271">
    <w:name w:val="Char Char2"/>
    <w:basedOn w:val="1"/>
    <w:qFormat/>
    <w:uiPriority w:val="0"/>
    <w:rPr>
      <w:rFonts w:ascii="仿宋_GB2312" w:eastAsia="仿宋_GB2312"/>
      <w:b/>
      <w:sz w:val="32"/>
      <w:szCs w:val="32"/>
    </w:rPr>
  </w:style>
  <w:style w:type="paragraph" w:customStyle="1" w:styleId="272">
    <w:name w:val="p0"/>
    <w:basedOn w:val="1"/>
    <w:qFormat/>
    <w:uiPriority w:val="0"/>
    <w:pPr>
      <w:widowControl/>
    </w:pPr>
    <w:rPr>
      <w:kern w:val="0"/>
      <w:szCs w:val="21"/>
    </w:rPr>
  </w:style>
  <w:style w:type="table" w:customStyle="1" w:styleId="273">
    <w:name w:val="网格表 4 - 着色 11"/>
    <w:basedOn w:val="52"/>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4">
    <w:name w:val="font21"/>
    <w:qFormat/>
    <w:uiPriority w:val="0"/>
    <w:rPr>
      <w:rFonts w:hint="eastAsia" w:ascii="宋体" w:hAnsi="宋体" w:eastAsia="宋体" w:cs="宋体"/>
      <w:color w:val="000000"/>
      <w:sz w:val="24"/>
      <w:szCs w:val="24"/>
      <w:u w:val="none"/>
    </w:rPr>
  </w:style>
  <w:style w:type="paragraph" w:customStyle="1" w:styleId="27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6">
    <w:name w:val="List Paragraph1"/>
    <w:basedOn w:val="1"/>
    <w:qFormat/>
    <w:uiPriority w:val="99"/>
    <w:pPr>
      <w:spacing w:line="240" w:lineRule="auto"/>
      <w:ind w:firstLine="420"/>
      <w:jc w:val="both"/>
    </w:pPr>
    <w:rPr>
      <w:rFonts w:ascii="Calibri" w:hAnsi="Calibri" w:eastAsia="宋体" w:cs="宋体"/>
      <w:szCs w:val="21"/>
    </w:rPr>
  </w:style>
  <w:style w:type="character" w:customStyle="1" w:styleId="277">
    <w:name w:val="NormalCharacter"/>
    <w:qFormat/>
    <w:uiPriority w:val="0"/>
  </w:style>
  <w:style w:type="character" w:customStyle="1" w:styleId="278">
    <w:name w:val="标题 Char3"/>
    <w:qFormat/>
    <w:uiPriority w:val="0"/>
    <w:rPr>
      <w:rFonts w:ascii="Cambria" w:hAnsi="Cambria" w:eastAsia="宋体"/>
      <w:b/>
      <w:bCs/>
      <w:kern w:val="2"/>
      <w:sz w:val="32"/>
      <w:szCs w:val="32"/>
      <w:lang w:bidi="ar-SA"/>
    </w:rPr>
  </w:style>
  <w:style w:type="character" w:customStyle="1" w:styleId="279">
    <w:name w:val="正文缩进 Char2"/>
    <w:qFormat/>
    <w:uiPriority w:val="0"/>
  </w:style>
  <w:style w:type="paragraph" w:customStyle="1" w:styleId="280">
    <w:name w:val="样式 加粗 段前: 7.8 磅 段后: 7.8 磅 行距: 固定值 20 磅"/>
    <w:basedOn w:val="1"/>
    <w:qFormat/>
    <w:uiPriority w:val="0"/>
    <w:pPr>
      <w:spacing w:before="60" w:after="60" w:line="360" w:lineRule="exact"/>
      <w:ind w:firstLine="0" w:firstLineChars="0"/>
      <w:jc w:val="both"/>
    </w:pPr>
    <w:rPr>
      <w:rFonts w:eastAsia="宋体" w:cs="宋体"/>
      <w:b/>
      <w:bCs/>
      <w:spacing w:val="-2"/>
      <w:sz w:val="24"/>
      <w:szCs w:val="20"/>
    </w:rPr>
  </w:style>
  <w:style w:type="character" w:customStyle="1" w:styleId="281">
    <w:name w:val="未处理的提及1"/>
    <w:basedOn w:val="56"/>
    <w:semiHidden/>
    <w:unhideWhenUsed/>
    <w:qFormat/>
    <w:uiPriority w:val="99"/>
    <w:rPr>
      <w:color w:val="605E5C"/>
      <w:shd w:val="clear" w:color="auto" w:fill="E1DFDD"/>
    </w:rPr>
  </w:style>
  <w:style w:type="character" w:customStyle="1" w:styleId="282">
    <w:name w:val="纯文本 字符2"/>
    <w:qFormat/>
    <w:uiPriority w:val="0"/>
    <w:rPr>
      <w:rFonts w:ascii="宋体" w:hAnsi="Courier New" w:eastAsia="宋体" w:cs="Times New Roman"/>
      <w:kern w:val="2"/>
      <w:sz w:val="24"/>
      <w:szCs w:val="24"/>
      <w:lang w:val="en-US" w:eastAsia="zh-CN" w:bidi="ar-SA"/>
    </w:rPr>
  </w:style>
  <w:style w:type="character" w:customStyle="1" w:styleId="283">
    <w:name w:val="List Paragraph Char"/>
    <w:link w:val="117"/>
    <w:qFormat/>
    <w:uiPriority w:val="0"/>
    <w:rPr>
      <w:rFonts w:ascii="Calibri" w:hAnsi="Calibri" w:eastAsia="微软雅黑"/>
      <w:kern w:val="2"/>
      <w:sz w:val="21"/>
    </w:rPr>
  </w:style>
  <w:style w:type="character" w:customStyle="1" w:styleId="284">
    <w:name w:val="正文文本缩进 字符1"/>
    <w:qFormat/>
    <w:uiPriority w:val="0"/>
    <w:rPr>
      <w:rFonts w:ascii="宋体" w:hAnsi="Courier New"/>
      <w:spacing w:val="-4"/>
      <w:kern w:val="2"/>
      <w:sz w:val="18"/>
    </w:rPr>
  </w:style>
  <w:style w:type="paragraph" w:customStyle="1" w:styleId="285">
    <w:name w:val="清單段落"/>
    <w:basedOn w:val="1"/>
    <w:qFormat/>
    <w:uiPriority w:val="0"/>
    <w:pPr>
      <w:spacing w:line="240" w:lineRule="auto"/>
      <w:ind w:left="480" w:leftChars="200" w:firstLine="0" w:firstLineChars="0"/>
      <w:jc w:val="both"/>
    </w:pPr>
    <w:rPr>
      <w:rFonts w:eastAsia="宋体"/>
    </w:rPr>
  </w:style>
  <w:style w:type="character" w:customStyle="1" w:styleId="286">
    <w:name w:val="未处理的提及2"/>
    <w:basedOn w:val="56"/>
    <w:semiHidden/>
    <w:unhideWhenUsed/>
    <w:qFormat/>
    <w:uiPriority w:val="99"/>
    <w:rPr>
      <w:color w:val="605E5C"/>
      <w:shd w:val="clear" w:color="auto" w:fill="E1DFDD"/>
    </w:rPr>
  </w:style>
  <w:style w:type="character" w:customStyle="1" w:styleId="287">
    <w:name w:val="正文文本首行缩进 2 字符"/>
    <w:basedOn w:val="75"/>
    <w:link w:val="51"/>
    <w:semiHidden/>
    <w:qFormat/>
    <w:uiPriority w:val="0"/>
    <w:rPr>
      <w:rFonts w:ascii="宋体" w:hAnsi="Courier New" w:eastAsia="微软雅黑"/>
      <w:spacing w:val="-4"/>
      <w:kern w:val="2"/>
      <w:sz w:val="21"/>
      <w:szCs w:val="24"/>
    </w:rPr>
  </w:style>
  <w:style w:type="character" w:customStyle="1" w:styleId="288">
    <w:name w:val="标书正文 Char"/>
    <w:qFormat/>
    <w:uiPriority w:val="0"/>
    <w:rPr>
      <w:rFonts w:ascii="宋体" w:hAnsi="宋体" w:eastAsia="宋体" w:cs="Times New Roman"/>
      <w:kern w:val="0"/>
      <w:sz w:val="24"/>
      <w:szCs w:val="20"/>
    </w:rPr>
  </w:style>
  <w:style w:type="character" w:customStyle="1" w:styleId="289">
    <w:name w:val="未处理的提及3"/>
    <w:basedOn w:val="56"/>
    <w:semiHidden/>
    <w:unhideWhenUsed/>
    <w:qFormat/>
    <w:uiPriority w:val="99"/>
    <w:rPr>
      <w:color w:val="605E5C"/>
      <w:shd w:val="clear" w:color="auto" w:fill="E1DFDD"/>
    </w:rPr>
  </w:style>
  <w:style w:type="paragraph" w:customStyle="1" w:styleId="290">
    <w:name w:val="正文2"/>
    <w:basedOn w:val="1"/>
    <w:qFormat/>
    <w:uiPriority w:val="0"/>
    <w:pPr>
      <w:spacing w:before="156"/>
      <w:ind w:firstLine="510"/>
      <w:jc w:val="both"/>
    </w:pPr>
    <w:rPr>
      <w:rFonts w:eastAsia="宋体" w:cs="宋体"/>
      <w:sz w:val="24"/>
      <w:szCs w:val="20"/>
    </w:rPr>
  </w:style>
  <w:style w:type="paragraph" w:customStyle="1" w:styleId="291">
    <w:name w:val="纯文本3"/>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 w:type="paragraph" w:customStyle="1" w:styleId="292">
    <w:name w:val="部分1"/>
    <w:basedOn w:val="1"/>
    <w:qFormat/>
    <w:uiPriority w:val="0"/>
    <w:pPr>
      <w:keepNext/>
      <w:pageBreakBefore/>
      <w:tabs>
        <w:tab w:val="left" w:pos="720"/>
      </w:tabs>
      <w:ind w:firstLine="0" w:firstLineChars="0"/>
      <w:jc w:val="center"/>
      <w:outlineLvl w:val="0"/>
    </w:pPr>
    <w:rPr>
      <w:rFonts w:eastAsia="黑体" w:cs="宋体"/>
      <w:b/>
      <w:kern w:val="44"/>
      <w:sz w:val="36"/>
      <w:szCs w:val="20"/>
    </w:rPr>
  </w:style>
  <w:style w:type="paragraph" w:customStyle="1" w:styleId="293">
    <w:name w:val="TOC 标题2"/>
    <w:basedOn w:val="5"/>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4">
    <w:name w:val="纯文本 字符3"/>
    <w:qFormat/>
    <w:locked/>
    <w:uiPriority w:val="0"/>
    <w:rPr>
      <w:rFonts w:ascii="宋体" w:hAnsi="Courier New"/>
    </w:rPr>
  </w:style>
  <w:style w:type="paragraph" w:customStyle="1" w:styleId="295">
    <w:name w:val="首行缩进"/>
    <w:basedOn w:val="1"/>
    <w:qFormat/>
    <w:uiPriority w:val="0"/>
    <w:rPr>
      <w:rFonts w:ascii="宋体" w:hAnsi="宋体" w:eastAsia="宋体"/>
      <w:sz w:val="24"/>
      <w:szCs w:val="20"/>
    </w:rPr>
  </w:style>
  <w:style w:type="character" w:customStyle="1" w:styleId="296">
    <w:name w:val="未处理的提及4"/>
    <w:basedOn w:val="56"/>
    <w:semiHidden/>
    <w:unhideWhenUsed/>
    <w:qFormat/>
    <w:uiPriority w:val="99"/>
    <w:rPr>
      <w:color w:val="605E5C"/>
      <w:shd w:val="clear" w:color="auto" w:fill="E1DFDD"/>
    </w:rPr>
  </w:style>
  <w:style w:type="paragraph" w:customStyle="1" w:styleId="297">
    <w:name w:val="paragraph"/>
    <w:basedOn w:val="1"/>
    <w:qFormat/>
    <w:uiPriority w:val="0"/>
    <w:pPr>
      <w:widowControl/>
      <w:spacing w:before="100" w:beforeAutospacing="1" w:after="100" w:afterAutospacing="1" w:line="240" w:lineRule="auto"/>
      <w:ind w:firstLine="0" w:firstLineChars="0"/>
    </w:pPr>
    <w:rPr>
      <w:rFonts w:ascii="宋体" w:hAnsi="宋体" w:eastAsia="宋体"/>
      <w:kern w:val="0"/>
      <w:sz w:val="24"/>
    </w:rPr>
  </w:style>
  <w:style w:type="character" w:customStyle="1" w:styleId="298">
    <w:name w:val="未处理的提及5"/>
    <w:basedOn w:val="56"/>
    <w:semiHidden/>
    <w:unhideWhenUsed/>
    <w:qFormat/>
    <w:uiPriority w:val="99"/>
    <w:rPr>
      <w:color w:val="605E5C"/>
      <w:shd w:val="clear" w:color="auto" w:fill="E1DFDD"/>
    </w:rPr>
  </w:style>
  <w:style w:type="character" w:customStyle="1" w:styleId="299">
    <w:name w:val="font51"/>
    <w:basedOn w:val="56"/>
    <w:qFormat/>
    <w:uiPriority w:val="0"/>
    <w:rPr>
      <w:rFonts w:hint="eastAsia" w:ascii="宋体" w:hAnsi="宋体" w:eastAsia="宋体" w:cs="宋体"/>
      <w:color w:val="FF0000"/>
      <w:sz w:val="21"/>
      <w:szCs w:val="21"/>
      <w:u w:val="none"/>
    </w:rPr>
  </w:style>
  <w:style w:type="paragraph" w:customStyle="1" w:styleId="300">
    <w:name w:val="样式 标题 1 + 四号 加粗"/>
    <w:basedOn w:val="5"/>
    <w:qFormat/>
    <w:uiPriority w:val="0"/>
  </w:style>
  <w:style w:type="paragraph" w:customStyle="1" w:styleId="301">
    <w:name w:val="BodyTextIndent"/>
    <w:basedOn w:val="1"/>
    <w:qFormat/>
    <w:uiPriority w:val="0"/>
    <w:pPr>
      <w:widowControl/>
      <w:spacing w:after="120"/>
      <w:ind w:left="420" w:leftChars="200"/>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5"/>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70</Pages>
  <Words>18508</Words>
  <Characters>19823</Characters>
  <Lines>257</Lines>
  <Paragraphs>72</Paragraphs>
  <TotalTime>37</TotalTime>
  <ScaleCrop>false</ScaleCrop>
  <LinksUpToDate>false</LinksUpToDate>
  <CharactersWithSpaces>20392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2024-08-20T06:37:00Z</dcterms:created>
  <dc:creator>微软用户</dc:creator>
  <cp:lastModifiedBy>章大莉</cp:lastModifiedBy>
  <cp:lastPrinted>2025-02-23T12:50:00Z</cp:lastPrinted>
  <dcterms:modified xsi:type="dcterms:W3CDTF">2025-06-19T11:32:51Z</dcterms:modified>
  <dc:title>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70825F5E41EC42B4B41E8A01417CFBA1_13</vt:lpwstr>
  </property>
  <property fmtid="{D5CDD505-2E9C-101B-9397-08002B2CF9AE}" pid="4" name="KSOTemplateDocerSaveRecord">
    <vt:lpwstr>eyJoZGlkIjoiMTJlMTYyNTAxYWM3MWI0NzliODIyODNmMjdmN2NhNGEiLCJ1c2VySWQiOiIxMjkzODA4MDU5In0=</vt:lpwstr>
  </property>
</Properties>
</file>