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65F4">
      <w:pPr>
        <w:tabs>
          <w:tab w:val="left" w:pos="3834"/>
        </w:tabs>
        <w:jc w:val="left"/>
        <w:rPr>
          <w:rFonts w:hint="eastAsia" w:ascii="宋体" w:hAnsi="宋体" w:eastAsia="宋体" w:cs="宋体"/>
          <w:color w:val="auto"/>
          <w:highlight w:val="none"/>
        </w:rPr>
      </w:pPr>
      <w:r>
        <w:rPr>
          <w:rFonts w:hint="eastAsia" w:ascii="宋体" w:hAnsi="宋体" w:eastAsia="宋体" w:cs="宋体"/>
          <w:color w:val="auto"/>
          <w:highlight w:val="none"/>
        </w:rPr>
        <w:tab/>
      </w:r>
    </w:p>
    <w:p w14:paraId="65EC6FF1">
      <w:pPr>
        <w:widowControl/>
        <w:ind w:right="-2"/>
        <w:jc w:val="center"/>
        <w:rPr>
          <w:rFonts w:hint="eastAsia" w:ascii="宋体" w:hAnsi="宋体" w:eastAsia="宋体" w:cs="宋体"/>
          <w:b/>
          <w:color w:val="auto"/>
          <w:sz w:val="24"/>
          <w:highlight w:val="none"/>
        </w:rPr>
      </w:pPr>
    </w:p>
    <w:p w14:paraId="0F52AAA0">
      <w:pPr>
        <w:pStyle w:val="46"/>
        <w:jc w:val="center"/>
        <w:rPr>
          <w:rFonts w:hint="eastAsia" w:ascii="宋体" w:hAnsi="宋体" w:eastAsia="宋体" w:cs="宋体"/>
          <w:b/>
          <w:bCs/>
          <w:color w:val="auto"/>
          <w:sz w:val="72"/>
          <w:szCs w:val="72"/>
          <w:highlight w:val="none"/>
        </w:rPr>
      </w:pPr>
    </w:p>
    <w:p w14:paraId="7CB95A2D">
      <w:pPr>
        <w:pStyle w:val="46"/>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政府采购项目招标文件</w:t>
      </w:r>
    </w:p>
    <w:p w14:paraId="05D41D8C">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（电子招投标）</w:t>
      </w:r>
    </w:p>
    <w:p w14:paraId="7549C512">
      <w:pPr>
        <w:rPr>
          <w:rFonts w:hint="eastAsia" w:ascii="宋体" w:hAnsi="宋体" w:eastAsia="宋体" w:cs="宋体"/>
          <w:b/>
          <w:color w:val="auto"/>
          <w:sz w:val="24"/>
          <w:highlight w:val="none"/>
        </w:rPr>
      </w:pPr>
    </w:p>
    <w:p w14:paraId="4BABA0D1">
      <w:pPr>
        <w:pStyle w:val="46"/>
        <w:rPr>
          <w:rFonts w:hint="eastAsia" w:ascii="宋体" w:hAnsi="宋体" w:eastAsia="宋体" w:cs="宋体"/>
          <w:b/>
          <w:color w:val="auto"/>
          <w:sz w:val="24"/>
          <w:highlight w:val="none"/>
        </w:rPr>
      </w:pPr>
    </w:p>
    <w:p w14:paraId="55B7C819">
      <w:pPr>
        <w:rPr>
          <w:rFonts w:hint="eastAsia" w:ascii="宋体" w:hAnsi="宋体" w:eastAsia="宋体" w:cs="宋体"/>
          <w:b/>
          <w:color w:val="auto"/>
          <w:sz w:val="24"/>
          <w:highlight w:val="none"/>
        </w:rPr>
      </w:pPr>
    </w:p>
    <w:p w14:paraId="16583DE9">
      <w:pPr>
        <w:pStyle w:val="2"/>
        <w:rPr>
          <w:rFonts w:hint="eastAsia" w:ascii="宋体" w:hAnsi="宋体" w:eastAsia="宋体" w:cs="宋体"/>
          <w:color w:val="auto"/>
          <w:sz w:val="24"/>
          <w:highlight w:val="none"/>
        </w:rPr>
      </w:pPr>
    </w:p>
    <w:p w14:paraId="4FA14AC1">
      <w:pPr>
        <w:rPr>
          <w:rFonts w:hint="eastAsia" w:ascii="宋体" w:hAnsi="宋体" w:eastAsia="宋体" w:cs="宋体"/>
          <w:b/>
          <w:color w:val="auto"/>
          <w:sz w:val="24"/>
          <w:highlight w:val="none"/>
        </w:rPr>
      </w:pPr>
    </w:p>
    <w:p w14:paraId="1057D89A">
      <w:pPr>
        <w:pStyle w:val="2"/>
        <w:rPr>
          <w:rFonts w:hint="eastAsia" w:ascii="宋体" w:hAnsi="宋体" w:eastAsia="宋体" w:cs="宋体"/>
          <w:color w:val="auto"/>
          <w:sz w:val="24"/>
          <w:highlight w:val="none"/>
        </w:rPr>
      </w:pPr>
    </w:p>
    <w:p w14:paraId="3FB69A08">
      <w:pPr>
        <w:rPr>
          <w:rFonts w:hint="eastAsia" w:ascii="宋体" w:hAnsi="宋体" w:eastAsia="宋体" w:cs="宋体"/>
          <w:b/>
          <w:color w:val="auto"/>
          <w:sz w:val="24"/>
          <w:highlight w:val="none"/>
        </w:rPr>
      </w:pPr>
    </w:p>
    <w:p w14:paraId="06E562FF">
      <w:pPr>
        <w:pStyle w:val="2"/>
        <w:rPr>
          <w:rFonts w:hint="eastAsia" w:ascii="宋体" w:hAnsi="宋体" w:eastAsia="宋体" w:cs="宋体"/>
          <w:color w:val="auto"/>
          <w:highlight w:val="none"/>
        </w:rPr>
      </w:pPr>
    </w:p>
    <w:p w14:paraId="0DAFFBF7">
      <w:pPr>
        <w:pStyle w:val="46"/>
        <w:rPr>
          <w:rFonts w:hint="eastAsia" w:ascii="宋体" w:hAnsi="宋体" w:eastAsia="宋体" w:cs="宋体"/>
          <w:b/>
          <w:color w:val="auto"/>
          <w:sz w:val="24"/>
          <w:highlight w:val="none"/>
        </w:rPr>
      </w:pPr>
    </w:p>
    <w:p w14:paraId="2627FD3A">
      <w:pPr>
        <w:rPr>
          <w:rFonts w:hint="eastAsia" w:ascii="宋体" w:hAnsi="宋体" w:eastAsia="宋体" w:cs="宋体"/>
          <w:color w:val="auto"/>
          <w:highlight w:val="none"/>
        </w:rPr>
      </w:pPr>
    </w:p>
    <w:p w14:paraId="34E095BE">
      <w:pPr>
        <w:rPr>
          <w:rFonts w:hint="eastAsia" w:ascii="宋体" w:hAnsi="宋体" w:eastAsia="宋体" w:cs="宋体"/>
          <w:color w:val="auto"/>
          <w:highlight w:val="none"/>
        </w:rPr>
      </w:pPr>
    </w:p>
    <w:tbl>
      <w:tblPr>
        <w:tblStyle w:val="6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10F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9A593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7088" w:type="dxa"/>
            <w:vAlign w:val="center"/>
          </w:tcPr>
          <w:p w14:paraId="38460061">
            <w:pPr>
              <w:ind w:hanging="1"/>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嘉兴市秀洲区油车港镇外河外荡保洁项目</w:t>
            </w:r>
          </w:p>
        </w:tc>
      </w:tr>
      <w:tr w14:paraId="2C8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49E996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7088" w:type="dxa"/>
            <w:vAlign w:val="center"/>
          </w:tcPr>
          <w:p w14:paraId="1BCFB4B9">
            <w:pPr>
              <w:ind w:hanging="1"/>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ZJJYZFCG-2025-015</w:t>
            </w:r>
          </w:p>
        </w:tc>
      </w:tr>
      <w:tr w14:paraId="1AB4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20B271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7088" w:type="dxa"/>
            <w:vAlign w:val="center"/>
          </w:tcPr>
          <w:p w14:paraId="5A246336">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公开招标</w:t>
            </w:r>
          </w:p>
        </w:tc>
      </w:tr>
      <w:tr w14:paraId="622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40C183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7088" w:type="dxa"/>
            <w:vAlign w:val="center"/>
          </w:tcPr>
          <w:p w14:paraId="550FA2BC">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电子交易（政府采购云平台）</w:t>
            </w:r>
          </w:p>
        </w:tc>
      </w:tr>
      <w:tr w14:paraId="219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243998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7088" w:type="dxa"/>
            <w:vAlign w:val="center"/>
          </w:tcPr>
          <w:p w14:paraId="633EFFD1">
            <w:pPr>
              <w:ind w:hanging="1"/>
              <w:jc w:val="left"/>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嘉兴市秀洲区油车港镇人民政府</w:t>
            </w:r>
          </w:p>
        </w:tc>
      </w:tr>
      <w:tr w14:paraId="3850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2FF2F64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7088" w:type="dxa"/>
            <w:vAlign w:val="center"/>
          </w:tcPr>
          <w:p w14:paraId="38ACA200">
            <w:pPr>
              <w:ind w:hanging="1"/>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浙江槿阳建设管理有限公司</w:t>
            </w:r>
          </w:p>
        </w:tc>
      </w:tr>
      <w:tr w14:paraId="1D1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1532BBE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7088" w:type="dxa"/>
            <w:vAlign w:val="center"/>
          </w:tcPr>
          <w:p w14:paraId="761E25E2">
            <w:pPr>
              <w:ind w:hang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二○二五年</w:t>
            </w:r>
            <w:r>
              <w:rPr>
                <w:rFonts w:hint="eastAsia" w:ascii="宋体" w:hAnsi="宋体" w:eastAsia="宋体" w:cs="宋体"/>
                <w:color w:val="auto"/>
                <w:kern w:val="0"/>
                <w:sz w:val="28"/>
                <w:szCs w:val="28"/>
                <w:highlight w:val="none"/>
                <w:lang w:val="en-US" w:eastAsia="zh-CN"/>
              </w:rPr>
              <w:t>六</w:t>
            </w:r>
            <w:r>
              <w:rPr>
                <w:rFonts w:hint="eastAsia" w:ascii="宋体" w:hAnsi="宋体" w:eastAsia="宋体" w:cs="宋体"/>
                <w:color w:val="auto"/>
                <w:kern w:val="0"/>
                <w:sz w:val="28"/>
                <w:szCs w:val="28"/>
                <w:highlight w:val="none"/>
              </w:rPr>
              <w:t>月</w:t>
            </w:r>
          </w:p>
        </w:tc>
      </w:tr>
    </w:tbl>
    <w:p w14:paraId="49AE9528">
      <w:pPr>
        <w:snapToGrid w:val="0"/>
        <w:spacing w:line="360" w:lineRule="auto"/>
        <w:jc w:val="center"/>
        <w:rPr>
          <w:rFonts w:hint="eastAsia" w:ascii="宋体" w:hAnsi="宋体" w:eastAsia="宋体" w:cs="宋体"/>
          <w:color w:val="auto"/>
          <w:sz w:val="30"/>
          <w:highlight w:val="none"/>
        </w:rPr>
      </w:pPr>
    </w:p>
    <w:p w14:paraId="44496A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25A26D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578CE61">
      <w:pPr>
        <w:spacing w:line="360" w:lineRule="auto"/>
        <w:rPr>
          <w:rFonts w:hint="eastAsia" w:ascii="宋体" w:hAnsi="宋体" w:eastAsia="宋体" w:cs="宋体"/>
          <w:color w:val="auto"/>
          <w:sz w:val="32"/>
          <w:szCs w:val="32"/>
          <w:highlight w:val="none"/>
        </w:rPr>
      </w:pPr>
    </w:p>
    <w:p w14:paraId="62D7F213">
      <w:pPr>
        <w:spacing w:line="360" w:lineRule="auto"/>
        <w:rPr>
          <w:rFonts w:hint="eastAsia" w:ascii="宋体" w:hAnsi="宋体" w:eastAsia="宋体" w:cs="宋体"/>
          <w:color w:val="auto"/>
          <w:sz w:val="32"/>
          <w:szCs w:val="32"/>
          <w:highlight w:val="none"/>
        </w:rPr>
      </w:pPr>
    </w:p>
    <w:p w14:paraId="02E7715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760C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98E8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B2CE1D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D038C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7E79A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099CE4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C52391B">
      <w:pPr>
        <w:spacing w:line="360" w:lineRule="auto"/>
        <w:ind w:firstLine="549" w:firstLineChars="229"/>
        <w:rPr>
          <w:rFonts w:hint="eastAsia" w:ascii="宋体" w:hAnsi="宋体" w:eastAsia="宋体" w:cs="宋体"/>
          <w:color w:val="auto"/>
          <w:sz w:val="24"/>
          <w:highlight w:val="none"/>
        </w:rPr>
      </w:pPr>
    </w:p>
    <w:p w14:paraId="1DE195A7">
      <w:pPr>
        <w:spacing w:line="360" w:lineRule="auto"/>
        <w:ind w:firstLine="549" w:firstLineChars="229"/>
        <w:rPr>
          <w:rFonts w:hint="eastAsia" w:ascii="宋体" w:hAnsi="宋体" w:eastAsia="宋体" w:cs="宋体"/>
          <w:color w:val="auto"/>
          <w:sz w:val="24"/>
          <w:highlight w:val="none"/>
        </w:rPr>
      </w:pPr>
    </w:p>
    <w:p w14:paraId="78E34003">
      <w:pPr>
        <w:spacing w:line="360" w:lineRule="auto"/>
        <w:ind w:firstLine="549" w:firstLineChars="229"/>
        <w:rPr>
          <w:rFonts w:hint="eastAsia" w:ascii="宋体" w:hAnsi="宋体" w:eastAsia="宋体" w:cs="宋体"/>
          <w:color w:val="auto"/>
          <w:sz w:val="24"/>
          <w:highlight w:val="none"/>
        </w:rPr>
      </w:pPr>
    </w:p>
    <w:p w14:paraId="62CBC698">
      <w:pPr>
        <w:spacing w:line="360" w:lineRule="auto"/>
        <w:ind w:firstLine="549" w:firstLineChars="229"/>
        <w:rPr>
          <w:rFonts w:hint="eastAsia" w:ascii="宋体" w:hAnsi="宋体" w:eastAsia="宋体" w:cs="宋体"/>
          <w:color w:val="auto"/>
          <w:sz w:val="24"/>
          <w:highlight w:val="none"/>
        </w:rPr>
      </w:pPr>
    </w:p>
    <w:p w14:paraId="195C5631">
      <w:pPr>
        <w:spacing w:line="360" w:lineRule="auto"/>
        <w:ind w:firstLine="549" w:firstLineChars="229"/>
        <w:rPr>
          <w:rFonts w:hint="eastAsia" w:ascii="宋体" w:hAnsi="宋体" w:eastAsia="宋体" w:cs="宋体"/>
          <w:color w:val="auto"/>
          <w:sz w:val="24"/>
          <w:highlight w:val="none"/>
        </w:rPr>
      </w:pPr>
    </w:p>
    <w:p w14:paraId="21C58AAC">
      <w:pPr>
        <w:spacing w:line="360" w:lineRule="auto"/>
        <w:ind w:firstLine="549" w:firstLineChars="229"/>
        <w:rPr>
          <w:rFonts w:hint="eastAsia" w:ascii="宋体" w:hAnsi="宋体" w:eastAsia="宋体" w:cs="宋体"/>
          <w:color w:val="auto"/>
          <w:sz w:val="24"/>
          <w:highlight w:val="none"/>
        </w:rPr>
      </w:pPr>
    </w:p>
    <w:p w14:paraId="67A99A0D">
      <w:pPr>
        <w:spacing w:line="360" w:lineRule="auto"/>
        <w:ind w:firstLine="549" w:firstLineChars="229"/>
        <w:rPr>
          <w:rFonts w:hint="eastAsia" w:ascii="宋体" w:hAnsi="宋体" w:eastAsia="宋体" w:cs="宋体"/>
          <w:color w:val="auto"/>
          <w:sz w:val="24"/>
          <w:highlight w:val="none"/>
        </w:rPr>
      </w:pPr>
    </w:p>
    <w:p w14:paraId="75FB51CF">
      <w:pPr>
        <w:spacing w:line="360" w:lineRule="auto"/>
        <w:ind w:firstLine="549" w:firstLineChars="229"/>
        <w:rPr>
          <w:rFonts w:hint="eastAsia" w:ascii="宋体" w:hAnsi="宋体" w:eastAsia="宋体" w:cs="宋体"/>
          <w:color w:val="auto"/>
          <w:sz w:val="24"/>
          <w:highlight w:val="none"/>
        </w:rPr>
      </w:pPr>
    </w:p>
    <w:p w14:paraId="29FE17DD">
      <w:pPr>
        <w:spacing w:line="360" w:lineRule="auto"/>
        <w:ind w:firstLine="549" w:firstLineChars="229"/>
        <w:rPr>
          <w:rFonts w:hint="eastAsia" w:ascii="宋体" w:hAnsi="宋体" w:eastAsia="宋体" w:cs="宋体"/>
          <w:color w:val="auto"/>
          <w:sz w:val="24"/>
          <w:highlight w:val="none"/>
        </w:rPr>
      </w:pPr>
    </w:p>
    <w:p w14:paraId="27736E5E">
      <w:pPr>
        <w:spacing w:line="360" w:lineRule="auto"/>
        <w:ind w:firstLine="549" w:firstLineChars="229"/>
        <w:rPr>
          <w:rFonts w:hint="eastAsia" w:ascii="宋体" w:hAnsi="宋体" w:eastAsia="宋体" w:cs="宋体"/>
          <w:color w:val="auto"/>
          <w:sz w:val="24"/>
          <w:highlight w:val="none"/>
        </w:rPr>
      </w:pPr>
    </w:p>
    <w:p w14:paraId="4DD936DC">
      <w:pPr>
        <w:spacing w:line="360" w:lineRule="auto"/>
        <w:ind w:firstLine="549" w:firstLineChars="229"/>
        <w:rPr>
          <w:rFonts w:hint="eastAsia" w:ascii="宋体" w:hAnsi="宋体" w:eastAsia="宋体" w:cs="宋体"/>
          <w:color w:val="auto"/>
          <w:sz w:val="24"/>
          <w:highlight w:val="none"/>
        </w:rPr>
      </w:pPr>
    </w:p>
    <w:p w14:paraId="59FD4A03">
      <w:pPr>
        <w:spacing w:line="360" w:lineRule="auto"/>
        <w:ind w:firstLine="549" w:firstLineChars="229"/>
        <w:rPr>
          <w:rFonts w:hint="eastAsia" w:ascii="宋体" w:hAnsi="宋体" w:eastAsia="宋体" w:cs="宋体"/>
          <w:color w:val="auto"/>
          <w:sz w:val="24"/>
          <w:highlight w:val="none"/>
        </w:rPr>
      </w:pPr>
    </w:p>
    <w:p w14:paraId="55FCABA5">
      <w:pPr>
        <w:spacing w:line="360" w:lineRule="auto"/>
        <w:rPr>
          <w:rFonts w:hint="eastAsia" w:ascii="宋体" w:hAnsi="宋体" w:eastAsia="宋体" w:cs="宋体"/>
          <w:color w:val="auto"/>
          <w:sz w:val="24"/>
          <w:highlight w:val="none"/>
        </w:rPr>
      </w:pPr>
    </w:p>
    <w:p w14:paraId="6BE5AE15">
      <w:pPr>
        <w:adjustRightInd/>
        <w:spacing w:before="240" w:beforeLines="100" w:after="240" w:afterLines="100"/>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36"/>
          <w:highlight w:val="none"/>
        </w:rPr>
        <w:t>第一部分招标公告</w:t>
      </w:r>
    </w:p>
    <w:p w14:paraId="56382DC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97C309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0000FF"/>
          <w:szCs w:val="21"/>
          <w:highlight w:val="none"/>
          <w:u w:val="single"/>
          <w:lang w:eastAsia="zh-CN"/>
        </w:rPr>
        <w:t>嘉兴市秀洲区油车港镇外河外荡保洁项目</w:t>
      </w:r>
      <w:r>
        <w:rPr>
          <w:rFonts w:hint="eastAsia" w:ascii="宋体" w:hAnsi="宋体" w:eastAsia="宋体" w:cs="宋体"/>
          <w:color w:val="auto"/>
          <w:szCs w:val="21"/>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eastAsia="宋体" w:cs="宋体"/>
          <w:bCs/>
          <w:color w:val="0000FF"/>
          <w:szCs w:val="21"/>
          <w:highlight w:val="none"/>
          <w:u w:val="single"/>
          <w:lang w:eastAsia="zh-CN"/>
        </w:rPr>
        <w:t>2025年</w:t>
      </w:r>
      <w:r>
        <w:rPr>
          <w:rFonts w:hint="eastAsia" w:ascii="宋体" w:hAnsi="宋体" w:eastAsia="宋体" w:cs="宋体"/>
          <w:bCs/>
          <w:color w:val="0000FF"/>
          <w:szCs w:val="21"/>
          <w:highlight w:val="none"/>
          <w:u w:val="single"/>
          <w:lang w:val="en-US" w:eastAsia="zh-CN"/>
        </w:rPr>
        <w:t>07</w:t>
      </w:r>
      <w:r>
        <w:rPr>
          <w:rFonts w:hint="eastAsia" w:ascii="宋体" w:hAnsi="宋体" w:eastAsia="宋体" w:cs="宋体"/>
          <w:bCs/>
          <w:color w:val="0000FF"/>
          <w:szCs w:val="21"/>
          <w:highlight w:val="none"/>
          <w:u w:val="single"/>
          <w:lang w:eastAsia="zh-CN"/>
        </w:rPr>
        <w:t>月</w:t>
      </w:r>
      <w:r>
        <w:rPr>
          <w:rFonts w:hint="eastAsia" w:ascii="宋体" w:hAnsi="宋体" w:eastAsia="宋体" w:cs="宋体"/>
          <w:bCs/>
          <w:color w:val="0000FF"/>
          <w:szCs w:val="21"/>
          <w:highlight w:val="none"/>
          <w:u w:val="single"/>
          <w:lang w:val="en-US" w:eastAsia="zh-CN"/>
        </w:rPr>
        <w:t>14</w:t>
      </w:r>
      <w:r>
        <w:rPr>
          <w:rFonts w:hint="eastAsia" w:ascii="宋体" w:hAnsi="宋体" w:eastAsia="宋体" w:cs="宋体"/>
          <w:bCs/>
          <w:color w:val="0000FF"/>
          <w:szCs w:val="21"/>
          <w:highlight w:val="none"/>
          <w:u w:val="single"/>
          <w:lang w:eastAsia="zh-CN"/>
        </w:rPr>
        <w:t>日14点</w:t>
      </w:r>
      <w:r>
        <w:rPr>
          <w:rFonts w:hint="eastAsia" w:ascii="宋体" w:hAnsi="宋体" w:eastAsia="宋体" w:cs="宋体"/>
          <w:bCs/>
          <w:color w:val="0000FF"/>
          <w:szCs w:val="21"/>
          <w:highlight w:val="none"/>
          <w:u w:val="single"/>
          <w:lang w:val="en-US" w:eastAsia="zh-CN"/>
        </w:rPr>
        <w:t>0</w:t>
      </w:r>
      <w:r>
        <w:rPr>
          <w:rFonts w:hint="eastAsia" w:ascii="宋体" w:hAnsi="宋体" w:eastAsia="宋体" w:cs="宋体"/>
          <w:bCs/>
          <w:color w:val="0000FF"/>
          <w:szCs w:val="21"/>
          <w:highlight w:val="none"/>
          <w:u w:val="single"/>
          <w:lang w:eastAsia="zh-CN"/>
        </w:rPr>
        <w:t>0分00秒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41316C3C">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B4EAE4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项目编号：</w:t>
      </w:r>
      <w:r>
        <w:rPr>
          <w:rFonts w:hint="eastAsia" w:ascii="宋体" w:hAnsi="宋体" w:eastAsia="宋体" w:cs="宋体"/>
          <w:bCs/>
          <w:color w:val="0000FF"/>
          <w:szCs w:val="21"/>
          <w:highlight w:val="none"/>
          <w:u w:val="single"/>
          <w:lang w:eastAsia="zh-CN"/>
        </w:rPr>
        <w:t>ZJJYZFCG-2025-015</w:t>
      </w:r>
    </w:p>
    <w:p w14:paraId="37B49EEB">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eastAsia="宋体" w:cs="宋体"/>
          <w:bCs/>
          <w:color w:val="0000FF"/>
          <w:szCs w:val="21"/>
          <w:highlight w:val="none"/>
          <w:u w:val="single"/>
          <w:lang w:eastAsia="zh-CN"/>
        </w:rPr>
        <w:t>嘉兴市秀洲区油车港镇外河外荡保洁项目</w:t>
      </w:r>
    </w:p>
    <w:p w14:paraId="321FE96D">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预算金额（元）：</w:t>
      </w:r>
      <w:r>
        <w:rPr>
          <w:rFonts w:hint="eastAsia" w:ascii="宋体" w:hAnsi="宋体" w:eastAsia="宋体" w:cs="宋体"/>
          <w:bCs/>
          <w:color w:val="0000FF"/>
          <w:szCs w:val="21"/>
          <w:highlight w:val="none"/>
          <w:u w:val="single"/>
          <w:lang w:val="en-US" w:eastAsia="zh-CN"/>
        </w:rPr>
        <w:t>997000</w:t>
      </w:r>
    </w:p>
    <w:p w14:paraId="3114799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最高限价（元）：</w:t>
      </w:r>
      <w:r>
        <w:rPr>
          <w:rFonts w:hint="eastAsia" w:ascii="宋体" w:hAnsi="宋体" w:eastAsia="宋体" w:cs="宋体"/>
          <w:bCs/>
          <w:color w:val="0000FF"/>
          <w:szCs w:val="21"/>
          <w:highlight w:val="none"/>
          <w:u w:val="single"/>
          <w:lang w:val="en-US" w:eastAsia="zh-CN"/>
        </w:rPr>
        <w:t>997000</w:t>
      </w:r>
    </w:p>
    <w:p w14:paraId="19375E1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采购需求：</w:t>
      </w:r>
    </w:p>
    <w:p w14:paraId="4DF279B0">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标项名称：</w:t>
      </w:r>
      <w:r>
        <w:rPr>
          <w:rFonts w:hint="eastAsia" w:ascii="宋体" w:hAnsi="宋体" w:eastAsia="宋体" w:cs="宋体"/>
          <w:bCs/>
          <w:color w:val="0000FF"/>
          <w:szCs w:val="21"/>
          <w:highlight w:val="none"/>
          <w:u w:val="single"/>
          <w:lang w:eastAsia="zh-CN"/>
        </w:rPr>
        <w:t>嘉兴市秀洲区油车港镇外河外荡保洁项目</w:t>
      </w:r>
    </w:p>
    <w:p w14:paraId="3D70853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数量：1</w:t>
      </w:r>
    </w:p>
    <w:p w14:paraId="381219C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预算金额（元）：</w:t>
      </w:r>
      <w:r>
        <w:rPr>
          <w:rFonts w:hint="eastAsia" w:ascii="宋体" w:hAnsi="宋体" w:eastAsia="宋体" w:cs="宋体"/>
          <w:bCs/>
          <w:color w:val="0000FF"/>
          <w:szCs w:val="21"/>
          <w:highlight w:val="none"/>
          <w:u w:val="single"/>
          <w:lang w:val="en-US" w:eastAsia="zh-CN"/>
        </w:rPr>
        <w:t>997000</w:t>
      </w:r>
    </w:p>
    <w:p w14:paraId="190B77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最高限价（元）：</w:t>
      </w:r>
      <w:r>
        <w:rPr>
          <w:rFonts w:hint="eastAsia" w:ascii="宋体" w:hAnsi="宋体" w:eastAsia="宋体" w:cs="宋体"/>
          <w:bCs/>
          <w:color w:val="0000FF"/>
          <w:szCs w:val="21"/>
          <w:highlight w:val="none"/>
          <w:u w:val="single"/>
          <w:lang w:val="en-US" w:eastAsia="zh-CN"/>
        </w:rPr>
        <w:t>997000</w:t>
      </w:r>
    </w:p>
    <w:p w14:paraId="108FD87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简要规格描述或项目基本概况介绍、用途：</w:t>
      </w:r>
      <w:r>
        <w:rPr>
          <w:rFonts w:hint="eastAsia" w:ascii="宋体" w:hAnsi="宋体" w:eastAsia="宋体" w:cs="宋体"/>
          <w:color w:val="0000FF"/>
          <w:szCs w:val="21"/>
          <w:highlight w:val="none"/>
          <w:u w:val="single"/>
          <w:lang w:eastAsia="zh-CN"/>
        </w:rPr>
        <w:t>嘉兴市秀洲区油车港镇外河外荡保洁项目</w:t>
      </w:r>
      <w:r>
        <w:rPr>
          <w:rFonts w:hint="eastAsia" w:ascii="宋体" w:hAnsi="宋体" w:eastAsia="宋体" w:cs="宋体"/>
          <w:bCs/>
          <w:color w:val="auto"/>
          <w:szCs w:val="21"/>
          <w:highlight w:val="none"/>
        </w:rPr>
        <w:t>，具体以招标文件第三部分采购需求为准，供应商可点击本公告下方“浏览采购文件”查看采购需求。</w:t>
      </w:r>
    </w:p>
    <w:p w14:paraId="534F88CB">
      <w:pPr>
        <w:spacing w:line="360" w:lineRule="auto"/>
        <w:ind w:firstLine="420" w:firstLineChars="200"/>
        <w:rPr>
          <w:rFonts w:hint="eastAsia" w:ascii="宋体" w:hAnsi="宋体" w:eastAsia="宋体" w:cs="宋体"/>
          <w:bCs/>
          <w:color w:val="0000FF"/>
          <w:szCs w:val="21"/>
          <w:highlight w:val="none"/>
        </w:rPr>
      </w:pPr>
      <w:r>
        <w:rPr>
          <w:rFonts w:hint="eastAsia" w:ascii="宋体" w:hAnsi="宋体" w:eastAsia="宋体" w:cs="宋体"/>
          <w:bCs/>
          <w:color w:val="auto"/>
          <w:szCs w:val="21"/>
          <w:highlight w:val="none"/>
        </w:rPr>
        <w:t>合同履约期限：</w:t>
      </w:r>
      <w:r>
        <w:rPr>
          <w:rFonts w:hint="eastAsia" w:ascii="宋体" w:hAnsi="宋体" w:eastAsia="宋体" w:cs="宋体"/>
          <w:bCs/>
          <w:color w:val="0000FF"/>
          <w:szCs w:val="21"/>
          <w:highlight w:val="none"/>
          <w:lang w:eastAsia="zh-CN"/>
        </w:rPr>
        <w:t>一年（自合同签订之日起算）</w:t>
      </w:r>
      <w:r>
        <w:rPr>
          <w:rFonts w:hint="eastAsia" w:ascii="宋体" w:hAnsi="宋体" w:eastAsia="宋体" w:cs="宋体"/>
          <w:bCs/>
          <w:color w:val="0000FF"/>
          <w:szCs w:val="21"/>
          <w:highlight w:val="none"/>
        </w:rPr>
        <w:t>。</w:t>
      </w:r>
    </w:p>
    <w:p w14:paraId="37C6957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本项目接受联合体投标：</w:t>
      </w:r>
      <w:sdt>
        <w:sdtPr>
          <w:rPr>
            <w:rFonts w:hint="eastAsia" w:ascii="宋体" w:hAnsi="宋体" w:eastAsia="宋体" w:cs="宋体"/>
            <w:bCs/>
            <w:color w:val="auto"/>
            <w:kern w:val="0"/>
            <w:szCs w:val="21"/>
            <w:highlight w:val="none"/>
          </w:rPr>
          <w:id w:val="2035453831"/>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t xml:space="preserve"> </w:t>
          </w:r>
          <w:sdt>
            <w:sdtPr>
              <w:rPr>
                <w:rFonts w:hint="eastAsia" w:ascii="宋体" w:hAnsi="宋体" w:eastAsia="宋体" w:cs="宋体"/>
                <w:bCs/>
                <w:color w:val="auto"/>
                <w:kern w:val="0"/>
                <w:szCs w:val="21"/>
                <w:highlight w:val="none"/>
              </w:rPr>
              <w:id w:val="-1890335429"/>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A8"/>
              </w:r>
            </w:sdtContent>
          </w:sdt>
        </w:sdtContent>
      </w:sdt>
      <w:r>
        <w:rPr>
          <w:rFonts w:hint="eastAsia" w:ascii="宋体" w:hAnsi="宋体" w:eastAsia="宋体" w:cs="宋体"/>
          <w:bCs/>
          <w:color w:val="auto"/>
          <w:szCs w:val="21"/>
          <w:highlight w:val="none"/>
        </w:rPr>
        <w:t>是，</w:t>
      </w:r>
      <w:sdt>
        <w:sdtPr>
          <w:rPr>
            <w:rFonts w:hint="eastAsia" w:ascii="宋体" w:hAnsi="宋体" w:eastAsia="宋体" w:cs="宋体"/>
            <w:bCs/>
            <w:color w:val="auto"/>
            <w:kern w:val="0"/>
            <w:szCs w:val="21"/>
            <w:highlight w:val="none"/>
          </w:rPr>
          <w:id w:val="-1765526721"/>
        </w:sdtPr>
        <w:sdtEndPr>
          <w:rPr>
            <w:rFonts w:hint="eastAsia" w:ascii="宋体" w:hAnsi="宋体" w:eastAsia="宋体" w:cs="宋体"/>
            <w:bCs/>
            <w:color w:val="auto"/>
            <w:kern w:val="0"/>
            <w:szCs w:val="21"/>
            <w:highlight w:val="none"/>
          </w:rPr>
        </w:sdtEndPr>
        <w:sdtContent>
          <w:sdt>
            <w:sdtPr>
              <w:rPr>
                <w:rFonts w:hint="eastAsia" w:ascii="宋体" w:hAnsi="宋体" w:eastAsia="宋体" w:cs="宋体"/>
                <w:bCs/>
                <w:color w:val="auto"/>
                <w:kern w:val="0"/>
                <w:szCs w:val="21"/>
                <w:highlight w:val="none"/>
              </w:rPr>
              <w:id w:val="1928616923"/>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FE"/>
              </w:r>
            </w:sdtContent>
          </w:sdt>
        </w:sdtContent>
      </w:sdt>
      <w:r>
        <w:rPr>
          <w:rFonts w:hint="eastAsia" w:ascii="宋体" w:hAnsi="宋体" w:eastAsia="宋体" w:cs="宋体"/>
          <w:bCs/>
          <w:color w:val="auto"/>
          <w:szCs w:val="21"/>
          <w:highlight w:val="none"/>
        </w:rPr>
        <w:t>否</w:t>
      </w:r>
      <w:r>
        <w:rPr>
          <w:rFonts w:hint="eastAsia" w:ascii="宋体" w:hAnsi="宋体" w:eastAsia="宋体" w:cs="宋体"/>
          <w:bCs/>
          <w:color w:val="auto"/>
          <w:kern w:val="0"/>
          <w:szCs w:val="21"/>
          <w:highlight w:val="none"/>
        </w:rPr>
        <w:t>。</w:t>
      </w:r>
    </w:p>
    <w:p w14:paraId="337FA4AF">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3A17BF84">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84615D">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2.以联合体形式投标的，提供联合协议(本项目不接受联合体投标或者投标人不以联合体形式投标的，则不需要提供) ；</w:t>
      </w:r>
    </w:p>
    <w:p w14:paraId="19A1441D">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3.落实政府采购政策需满足的资格要求：</w:t>
      </w:r>
    </w:p>
    <w:sdt>
      <w:sdtPr>
        <w:rPr>
          <w:rFonts w:hint="eastAsia" w:ascii="宋体" w:hAnsi="宋体" w:eastAsia="宋体" w:cs="宋体"/>
          <w:color w:val="auto"/>
          <w:kern w:val="0"/>
          <w:szCs w:val="21"/>
          <w:highlight w:val="none"/>
        </w:rPr>
        <w:id w:val="-1361431184"/>
      </w:sdtPr>
      <w:sdtEndPr>
        <w:rPr>
          <w:rFonts w:hint="eastAsia" w:ascii="宋体" w:hAnsi="宋体" w:eastAsia="宋体" w:cs="宋体"/>
          <w:color w:val="auto"/>
          <w:kern w:val="0"/>
          <w:szCs w:val="21"/>
          <w:highlight w:val="none"/>
        </w:rPr>
      </w:sdtEndPr>
      <w:sdtContent>
        <w:p w14:paraId="364DC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 xml:space="preserve">无； </w:t>
          </w:r>
        </w:p>
        <w:p w14:paraId="4021C1F8">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0000FF"/>
                <w:kern w:val="0"/>
                <w:szCs w:val="21"/>
                <w:highlight w:val="none"/>
              </w:rPr>
              <w:id w:val="-1024704304"/>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r>
            <w:rPr>
              <w:rFonts w:hint="eastAsia" w:ascii="宋体" w:hAnsi="宋体" w:eastAsia="宋体" w:cs="宋体"/>
              <w:color w:val="auto"/>
              <w:kern w:val="0"/>
              <w:szCs w:val="21"/>
              <w:highlight w:val="none"/>
              <w:u w:val="single"/>
            </w:rPr>
            <w:t>专</w:t>
          </w:r>
          <w:r>
            <w:rPr>
              <w:rFonts w:hint="eastAsia" w:ascii="宋体" w:hAnsi="宋体" w:eastAsia="宋体" w:cs="宋体"/>
              <w:color w:val="auto"/>
              <w:szCs w:val="21"/>
              <w:highlight w:val="none"/>
              <w:u w:val="single"/>
            </w:rPr>
            <w:t>门面向中小企业</w:t>
          </w:r>
        </w:p>
        <w:p w14:paraId="27D10372">
          <w:pPr>
            <w:spacing w:line="360" w:lineRule="auto"/>
            <w:ind w:firstLine="840" w:firstLineChars="400"/>
            <w:rPr>
              <w:rFonts w:hint="eastAsia" w:ascii="宋体" w:hAnsi="宋体" w:eastAsia="宋体" w:cs="宋体"/>
              <w:color w:val="auto"/>
              <w:szCs w:val="21"/>
              <w:highlight w:val="none"/>
              <w:u w:val="single"/>
            </w:rPr>
          </w:pPr>
          <w:sdt>
            <w:sdtPr>
              <w:rPr>
                <w:rFonts w:hint="eastAsia" w:ascii="宋体" w:hAnsi="宋体" w:eastAsia="宋体" w:cs="宋体"/>
                <w:color w:val="auto"/>
                <w:kern w:val="0"/>
                <w:szCs w:val="21"/>
                <w:highlight w:val="none"/>
                <w:u w:val="single"/>
              </w:rPr>
              <w:id w:val="-333685401"/>
            </w:sdtPr>
            <w:sdtEndPr>
              <w:rPr>
                <w:rFonts w:hint="eastAsia" w:ascii="宋体" w:hAnsi="宋体" w:eastAsia="宋体" w:cs="宋体"/>
                <w:color w:val="auto"/>
                <w:kern w:val="0"/>
                <w:szCs w:val="21"/>
                <w:highlight w:val="none"/>
                <w:u w:val="single"/>
              </w:rPr>
            </w:sdtEndPr>
            <w:sdtContent>
              <w:sdt>
                <w:sdtPr>
                  <w:rPr>
                    <w:rFonts w:hint="eastAsia" w:ascii="宋体" w:hAnsi="宋体" w:eastAsia="宋体" w:cs="宋体"/>
                    <w:color w:val="auto"/>
                    <w:kern w:val="0"/>
                    <w:szCs w:val="21"/>
                    <w:highlight w:val="none"/>
                    <w:u w:val="single"/>
                  </w:rPr>
                  <w:id w:val="-1202788315"/>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sdtContent>
          </w:sdt>
          <w:r>
            <w:rPr>
              <w:rFonts w:hint="eastAsia" w:ascii="宋体" w:hAnsi="宋体" w:eastAsia="宋体" w:cs="宋体"/>
              <w:color w:val="auto"/>
              <w:szCs w:val="21"/>
              <w:highlight w:val="none"/>
              <w:u w:val="single"/>
            </w:rPr>
            <w:t>服务全部由符合政策要求的中小企业承接，提供中小企业声明函；</w:t>
          </w:r>
        </w:p>
        <w:p w14:paraId="59102C1D">
          <w:pPr>
            <w:spacing w:line="360" w:lineRule="auto"/>
            <w:ind w:firstLine="840" w:firstLineChars="4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299604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2141025358"/>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szCs w:val="21"/>
              <w:highlight w:val="none"/>
            </w:rPr>
            <w:t>服务全部由符合政策要求的小微企业承接，提供中小企业声明函；</w:t>
          </w:r>
        </w:p>
      </w:sdtContent>
    </w:sdt>
    <w:p w14:paraId="409FFAEA">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5238814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7322CAD5">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67755400"/>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要求合同分包，提供分包意向协议和中小企业声明函，分包意向协议中中小企业合同金额应当达到达到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%；如果供应商本身提供所有标的均由中小企业制造、承建或承接，视同符合了资格条件，无需再向中小企业分包，无需提供分包意向协议；</w:t>
      </w:r>
    </w:p>
    <w:p w14:paraId="130FB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w:t>
      </w:r>
    </w:p>
    <w:p w14:paraId="6E17275C">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33081449"/>
        </w:sdtPr>
        <w:sdtEndPr>
          <w:rPr>
            <w:rFonts w:hint="eastAsia" w:ascii="宋体" w:hAnsi="宋体" w:eastAsia="宋体" w:cs="宋体"/>
            <w:color w:val="0000FF"/>
            <w:kern w:val="0"/>
            <w:szCs w:val="21"/>
            <w:highlight w:val="none"/>
          </w:rPr>
        </w:sdtEndPr>
        <w:sdtContent>
          <w:r>
            <w:rPr>
              <w:rFonts w:hint="eastAsia" w:ascii="宋体" w:hAnsi="宋体" w:eastAsia="宋体" w:cs="宋体"/>
              <w:color w:val="0000FF"/>
              <w:kern w:val="0"/>
              <w:szCs w:val="21"/>
              <w:highlight w:val="none"/>
            </w:rPr>
            <w:sym w:font="Wingdings" w:char="00FE"/>
          </w:r>
        </w:sdtContent>
      </w:sdt>
      <w:r>
        <w:rPr>
          <w:rFonts w:hint="eastAsia" w:ascii="宋体" w:hAnsi="宋体" w:eastAsia="宋体" w:cs="宋体"/>
          <w:color w:val="0000FF"/>
          <w:kern w:val="0"/>
          <w:szCs w:val="21"/>
          <w:highlight w:val="none"/>
        </w:rPr>
        <w:t>无</w:t>
      </w:r>
      <w:r>
        <w:rPr>
          <w:rFonts w:hint="eastAsia" w:ascii="宋体" w:hAnsi="宋体" w:eastAsia="宋体" w:cs="宋体"/>
          <w:color w:val="auto"/>
          <w:kern w:val="0"/>
          <w:szCs w:val="21"/>
          <w:highlight w:val="none"/>
        </w:rPr>
        <w:t>。</w:t>
      </w:r>
    </w:p>
    <w:p w14:paraId="0161E562">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76126335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有特定资格要求：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，该特定条件的法律法规依据：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F087FE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BC1133">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65E641D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rPr>
        <w:t>/至</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eastAsia="宋体" w:cs="宋体"/>
          <w:color w:val="0000FF"/>
          <w:szCs w:val="21"/>
          <w:highlight w:val="none"/>
          <w:u w:val="single"/>
          <w:lang w:val="en-US" w:eastAsia="zh-CN"/>
        </w:rPr>
        <w:t>14</w:t>
      </w:r>
      <w:r>
        <w:rPr>
          <w:rFonts w:hint="eastAsia" w:ascii="宋体" w:hAnsi="宋体" w:eastAsia="宋体" w:cs="宋体"/>
          <w:color w:val="0000FF"/>
          <w:szCs w:val="21"/>
          <w:highlight w:val="none"/>
          <w:u w:val="single"/>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p>
    <w:p w14:paraId="2EA575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地点（网址）：</w:t>
      </w:r>
      <w:r>
        <w:rPr>
          <w:rFonts w:hint="eastAsia" w:ascii="宋体" w:hAnsi="宋体" w:eastAsia="宋体" w:cs="宋体"/>
          <w:color w:val="auto"/>
          <w:szCs w:val="21"/>
          <w:highlight w:val="none"/>
        </w:rPr>
        <w:t xml:space="preserve">政采云平台（https://www.zcygov.cn/） </w:t>
      </w:r>
    </w:p>
    <w:p w14:paraId="622CC50F">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p w14:paraId="4709FF7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售价（元）：</w:t>
      </w:r>
      <w:r>
        <w:rPr>
          <w:rFonts w:hint="eastAsia" w:ascii="宋体" w:hAnsi="宋体" w:eastAsia="宋体" w:cs="宋体"/>
          <w:color w:val="auto"/>
          <w:szCs w:val="21"/>
          <w:highlight w:val="none"/>
        </w:rPr>
        <w:t xml:space="preserve">0 </w:t>
      </w:r>
    </w:p>
    <w:p w14:paraId="55761D41">
      <w:pPr>
        <w:wordWrap w:val="0"/>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344D2E46">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提交投标文件截止时间：</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eastAsia="宋体" w:cs="宋体"/>
          <w:color w:val="0000FF"/>
          <w:szCs w:val="21"/>
          <w:highlight w:val="none"/>
          <w:u w:val="single"/>
          <w:lang w:val="en-US" w:eastAsia="zh-CN"/>
        </w:rPr>
        <w:t>14</w:t>
      </w:r>
      <w:r>
        <w:rPr>
          <w:rFonts w:hint="eastAsia" w:ascii="宋体" w:hAnsi="宋体" w:eastAsia="宋体" w:cs="宋体"/>
          <w:color w:val="0000FF"/>
          <w:szCs w:val="21"/>
          <w:highlight w:val="none"/>
          <w:u w:val="single"/>
        </w:rPr>
        <w:t>日14点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r>
        <w:rPr>
          <w:rFonts w:hint="eastAsia" w:ascii="宋体" w:hAnsi="宋体" w:eastAsia="宋体" w:cs="宋体"/>
          <w:color w:val="auto"/>
          <w:szCs w:val="21"/>
          <w:highlight w:val="none"/>
        </w:rPr>
        <w:t>（北京时间）</w:t>
      </w:r>
    </w:p>
    <w:p w14:paraId="4B0AE08E">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投标地点（网址）：</w:t>
      </w:r>
      <w:r>
        <w:rPr>
          <w:rFonts w:hint="eastAsia" w:ascii="宋体" w:hAnsi="宋体" w:eastAsia="宋体" w:cs="宋体"/>
          <w:color w:val="auto"/>
          <w:szCs w:val="21"/>
          <w:highlight w:val="none"/>
        </w:rPr>
        <w:t xml:space="preserve">政采云平台（https://www.zcygov.cn/） </w:t>
      </w:r>
    </w:p>
    <w:p w14:paraId="527D4067">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开标时间：</w:t>
      </w:r>
      <w:r>
        <w:rPr>
          <w:rFonts w:hint="eastAsia" w:ascii="宋体" w:hAnsi="宋体" w:eastAsia="宋体" w:cs="宋体"/>
          <w:color w:val="0000FF"/>
          <w:szCs w:val="21"/>
          <w:highlight w:val="none"/>
          <w:u w:val="single"/>
        </w:rPr>
        <w:t>2025年</w:t>
      </w:r>
      <w:r>
        <w:rPr>
          <w:rFonts w:hint="eastAsia" w:ascii="宋体" w:hAnsi="宋体" w:eastAsia="宋体" w:cs="宋体"/>
          <w:color w:val="0000FF"/>
          <w:szCs w:val="21"/>
          <w:highlight w:val="none"/>
          <w:u w:val="single"/>
          <w:lang w:val="en-US" w:eastAsia="zh-CN"/>
        </w:rPr>
        <w:t>07</w:t>
      </w:r>
      <w:r>
        <w:rPr>
          <w:rFonts w:hint="eastAsia" w:ascii="宋体" w:hAnsi="宋体" w:eastAsia="宋体" w:cs="宋体"/>
          <w:color w:val="0000FF"/>
          <w:szCs w:val="21"/>
          <w:highlight w:val="none"/>
          <w:u w:val="single"/>
        </w:rPr>
        <w:t>月</w:t>
      </w:r>
      <w:r>
        <w:rPr>
          <w:rFonts w:hint="eastAsia" w:ascii="宋体" w:hAnsi="宋体" w:eastAsia="宋体" w:cs="宋体"/>
          <w:color w:val="0000FF"/>
          <w:szCs w:val="21"/>
          <w:highlight w:val="none"/>
          <w:u w:val="single"/>
          <w:lang w:val="en-US" w:eastAsia="zh-CN"/>
        </w:rPr>
        <w:t>14</w:t>
      </w:r>
      <w:r>
        <w:rPr>
          <w:rFonts w:hint="eastAsia" w:ascii="宋体" w:hAnsi="宋体" w:eastAsia="宋体" w:cs="宋体"/>
          <w:color w:val="0000FF"/>
          <w:szCs w:val="21"/>
          <w:highlight w:val="none"/>
          <w:u w:val="single"/>
        </w:rPr>
        <w:t>日14点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p>
    <w:p w14:paraId="672CFEDD">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开标地点（网址）：</w:t>
      </w:r>
      <w:r>
        <w:rPr>
          <w:rFonts w:hint="eastAsia" w:ascii="宋体" w:hAnsi="宋体" w:eastAsia="宋体" w:cs="宋体"/>
          <w:color w:val="auto"/>
          <w:szCs w:val="21"/>
          <w:highlight w:val="none"/>
        </w:rPr>
        <w:t>政采云平台（https://www.zcygov.cn/）</w:t>
      </w:r>
    </w:p>
    <w:p w14:paraId="0019A08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五、采购意向公开</w:t>
      </w:r>
    </w:p>
    <w:p w14:paraId="5DB0B55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采购意向公开链接：https://zfcg.czt.zj.gov.cn/luban/detail?parentId=600007&amp;articleId=jK3dEU/Yc8aklfygDnHPxQ==</w:t>
      </w:r>
    </w:p>
    <w:p w14:paraId="24FA66F8">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发布时间：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27</w:t>
      </w:r>
      <w:r>
        <w:rPr>
          <w:rFonts w:hint="eastAsia" w:ascii="宋体" w:hAnsi="宋体" w:eastAsia="宋体" w:cs="宋体"/>
          <w:color w:val="auto"/>
          <w:szCs w:val="21"/>
          <w:highlight w:val="none"/>
          <w:u w:val="single"/>
        </w:rPr>
        <w:t>日</w:t>
      </w:r>
    </w:p>
    <w:p w14:paraId="7CEF0CAD">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7C7F62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1777646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2B5A64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4088884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9BA5E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2641C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1049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5.其他事项：</w:t>
      </w:r>
    </w:p>
    <w:p w14:paraId="66783D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(1)需要落实的政府采购政策：包括节约资源、保护环境、支持创新、促进中小企业发展等。详见招标文件的第二部分总则。</w:t>
      </w:r>
    </w:p>
    <w:p w14:paraId="4686AC7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(2)电子招投标的说明：</w:t>
      </w:r>
    </w:p>
    <w:p w14:paraId="19A70BF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①电子招投标：本项目以数据电文形式，依托“政府采购云平台（www.zcygov.cn）”进行招投标活动，不接受纸质投标文件；</w:t>
      </w:r>
    </w:p>
    <w:p w14:paraId="41E9143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72630A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③招标文件的获取：使用账号登录或者使用CA登录政采云平台；进入“项目采购”应用，在获取采购文件菜单中选择项目，获取招标文件；</w:t>
      </w:r>
    </w:p>
    <w:p w14:paraId="750933D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④投标文件的制作：在“政采云电子交易客户端”中完成“填写基本信息”、“导入投标文件”、“标书关联”、“标书检查”、“电子签名”、“生成电子标书”等操作；</w:t>
      </w:r>
    </w:p>
    <w:p w14:paraId="141474A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⑤采购人、采购代理机构将依托政采云平台完成本项目的电子交易活动，平台不接受未按上述方式获取招标文件的供应商进行投标活动；</w:t>
      </w:r>
    </w:p>
    <w:p w14:paraId="474CBA6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⑥对未按上述方式获取招标文件的供应商对该文件提出的质疑，采购人或采购代理机构将不予处理；</w:t>
      </w:r>
    </w:p>
    <w:p w14:paraId="1592710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⑦不提供招标文件纸质版；</w:t>
      </w:r>
    </w:p>
    <w:p w14:paraId="64FD86E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07C965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FC9BBC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⑩具体操作指南：详见政采云平台“服务中心-帮助文档-项目采购-操作流程-电子招投标-政府采购项目电子交易管理操作指南-供应商”。</w:t>
      </w:r>
    </w:p>
    <w:p w14:paraId="26DBACE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(3)招标文件公告期限与招标公告的公告期限一致。</w:t>
      </w:r>
    </w:p>
    <w:p w14:paraId="587DF972">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八、对本次采购提出询问、质疑、投诉，请按以下方式联系</w:t>
      </w:r>
    </w:p>
    <w:p w14:paraId="5D075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8B9D34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嘉兴市秀洲区油车港镇人民政府</w:t>
      </w:r>
    </w:p>
    <w:p w14:paraId="2246A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址：嘉兴市秀洲区奥星路251号</w:t>
      </w:r>
    </w:p>
    <w:p w14:paraId="168D9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w:t>
      </w:r>
    </w:p>
    <w:p w14:paraId="0099447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谢先生</w:t>
      </w:r>
    </w:p>
    <w:p w14:paraId="4CA5C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项目联系方式（询问）：0573-83623559</w:t>
      </w:r>
    </w:p>
    <w:p w14:paraId="3A0401E4">
      <w:pPr>
        <w:tabs>
          <w:tab w:val="left" w:pos="324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质疑联系人：翁先生</w:t>
      </w:r>
    </w:p>
    <w:p w14:paraId="00ECAD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质疑联系方式：0573-83381782</w:t>
      </w:r>
    </w:p>
    <w:p w14:paraId="15FD5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3BD2140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浙江槿阳建设管理有限公司</w:t>
      </w:r>
    </w:p>
    <w:p w14:paraId="7C8EE4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地址：嘉兴市秀洲区成秀路205号鼎盛大厦4楼409室</w:t>
      </w:r>
    </w:p>
    <w:p w14:paraId="0F438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60F2E5E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王先生</w:t>
      </w:r>
    </w:p>
    <w:p w14:paraId="0E97FC7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0573-83807672</w:t>
      </w:r>
    </w:p>
    <w:p w14:paraId="19ECA0F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薛玉来</w:t>
      </w:r>
    </w:p>
    <w:p w14:paraId="1466E5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0573-83807672</w:t>
      </w:r>
    </w:p>
    <w:p w14:paraId="7E578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3.同级政府采购监督管理部门            </w:t>
      </w:r>
    </w:p>
    <w:p w14:paraId="0AE2BA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嘉兴市秀洲区财政局</w:t>
      </w:r>
    </w:p>
    <w:p w14:paraId="72F9968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嘉兴市洪兴路1765号</w:t>
      </w:r>
    </w:p>
    <w:p w14:paraId="7A929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709BD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先生</w:t>
      </w:r>
    </w:p>
    <w:p w14:paraId="004D7CC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监督投诉电话：</w:t>
      </w:r>
      <w:r>
        <w:rPr>
          <w:rFonts w:hint="eastAsia" w:ascii="宋体" w:hAnsi="宋体" w:eastAsia="宋体" w:cs="宋体"/>
          <w:color w:val="auto"/>
          <w:szCs w:val="21"/>
          <w:highlight w:val="none"/>
          <w:lang w:eastAsia="zh-CN"/>
        </w:rPr>
        <w:t>0573-82720085</w:t>
      </w:r>
    </w:p>
    <w:p w14:paraId="0CED325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1374916">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CA问题联系电话（人工）：汇信CA 400-888-4636；天谷CA 400-087-8198。</w:t>
      </w:r>
    </w:p>
    <w:p w14:paraId="062AAA9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EA47F4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E6BA90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68BE6FD">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40B81AC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D1138E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2CFE297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F84B701">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13ED75F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3CE0E39">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725107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6F5F03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8BD938A">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40A8BA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08849E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3C3BFE7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89F5C49">
      <w:pPr>
        <w:adjustRightInd/>
        <w:spacing w:before="240" w:beforeLines="1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9B93F8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52A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1A2F96C2">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序号</w:t>
            </w:r>
          </w:p>
        </w:tc>
        <w:tc>
          <w:tcPr>
            <w:tcW w:w="1907" w:type="dxa"/>
            <w:shd w:val="clear" w:color="auto" w:fill="DCE6F2" w:themeFill="accent1" w:themeFillTint="32"/>
            <w:vAlign w:val="center"/>
          </w:tcPr>
          <w:p w14:paraId="52EF5F1C">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事项</w:t>
            </w:r>
          </w:p>
        </w:tc>
        <w:tc>
          <w:tcPr>
            <w:tcW w:w="6366" w:type="dxa"/>
            <w:shd w:val="clear" w:color="auto" w:fill="DCE6F2" w:themeFill="accent1" w:themeFillTint="32"/>
            <w:vAlign w:val="center"/>
          </w:tcPr>
          <w:p w14:paraId="460250F5">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本项目的特别规定</w:t>
            </w:r>
          </w:p>
        </w:tc>
      </w:tr>
      <w:tr w14:paraId="62E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1A1EF2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7" w:type="dxa"/>
            <w:shd w:val="clear" w:color="auto" w:fill="FFFFFF" w:themeFill="background1"/>
            <w:vAlign w:val="center"/>
          </w:tcPr>
          <w:p w14:paraId="7DCB095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6366" w:type="dxa"/>
            <w:shd w:val="clear" w:color="auto" w:fill="FFFFFF" w:themeFill="background1"/>
            <w:vAlign w:val="center"/>
          </w:tcPr>
          <w:p w14:paraId="30C5980E">
            <w:pPr>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服务类</w:t>
            </w:r>
          </w:p>
        </w:tc>
      </w:tr>
      <w:tr w14:paraId="7EC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1FBD0D2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shd w:val="clear" w:color="auto" w:fill="FFFFFF" w:themeFill="background1"/>
            <w:vAlign w:val="center"/>
          </w:tcPr>
          <w:p w14:paraId="71A0EF7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采购标的及其对应的中小企业划分标准所属行业</w:t>
            </w:r>
          </w:p>
        </w:tc>
        <w:tc>
          <w:tcPr>
            <w:tcW w:w="6366" w:type="dxa"/>
            <w:shd w:val="clear" w:color="auto" w:fill="FFFFFF" w:themeFill="background1"/>
            <w:vAlign w:val="center"/>
          </w:tcPr>
          <w:p w14:paraId="2EDF8088">
            <w:pPr>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标的：</w:t>
            </w:r>
            <w:r>
              <w:rPr>
                <w:rFonts w:hint="eastAsia" w:ascii="宋体" w:hAnsi="宋体" w:eastAsia="宋体" w:cs="宋体"/>
                <w:b/>
                <w:color w:val="0000FF"/>
                <w:kern w:val="0"/>
                <w:szCs w:val="21"/>
                <w:highlight w:val="none"/>
                <w:u w:val="single"/>
                <w:lang w:val="en-US" w:eastAsia="zh-CN"/>
              </w:rPr>
              <w:t>河道</w:t>
            </w:r>
            <w:r>
              <w:rPr>
                <w:rFonts w:hint="eastAsia" w:ascii="宋体" w:hAnsi="宋体" w:eastAsia="宋体" w:cs="宋体"/>
                <w:b/>
                <w:color w:val="0000FF"/>
                <w:kern w:val="0"/>
                <w:szCs w:val="21"/>
                <w:highlight w:val="none"/>
                <w:u w:val="single"/>
                <w:lang w:eastAsia="zh-CN"/>
              </w:rPr>
              <w:t>保洁</w:t>
            </w:r>
            <w:r>
              <w:rPr>
                <w:rFonts w:hint="eastAsia" w:ascii="宋体" w:hAnsi="宋体" w:eastAsia="宋体" w:cs="宋体"/>
                <w:b/>
                <w:color w:val="auto"/>
                <w:kern w:val="0"/>
                <w:szCs w:val="21"/>
                <w:highlight w:val="none"/>
              </w:rPr>
              <w:t>，属于</w:t>
            </w:r>
            <w:r>
              <w:rPr>
                <w:rFonts w:hint="eastAsia" w:ascii="宋体" w:hAnsi="宋体" w:eastAsia="宋体" w:cs="宋体"/>
                <w:b/>
                <w:color w:val="auto"/>
                <w:kern w:val="0"/>
                <w:szCs w:val="21"/>
                <w:highlight w:val="none"/>
                <w:u w:val="single"/>
              </w:rPr>
              <w:t>其</w:t>
            </w:r>
            <w:r>
              <w:rPr>
                <w:rFonts w:hint="eastAsia" w:ascii="宋体" w:hAnsi="宋体" w:eastAsia="宋体" w:cs="宋体"/>
                <w:b/>
                <w:color w:val="0000FF"/>
                <w:kern w:val="0"/>
                <w:szCs w:val="21"/>
                <w:highlight w:val="none"/>
                <w:u w:val="single"/>
              </w:rPr>
              <w:t>他未列明行业</w:t>
            </w:r>
            <w:r>
              <w:rPr>
                <w:rFonts w:hint="eastAsia" w:ascii="宋体" w:hAnsi="宋体" w:eastAsia="宋体" w:cs="宋体"/>
                <w:b/>
                <w:color w:val="auto"/>
                <w:kern w:val="0"/>
                <w:szCs w:val="21"/>
                <w:highlight w:val="none"/>
              </w:rPr>
              <w:t>；</w:t>
            </w:r>
          </w:p>
        </w:tc>
      </w:tr>
      <w:tr w14:paraId="77D4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1A3B4C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shd w:val="clear" w:color="auto" w:fill="FFFFFF" w:themeFill="background1"/>
            <w:vAlign w:val="center"/>
          </w:tcPr>
          <w:p w14:paraId="47C8A6F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是否允许采购进口产品</w:t>
            </w:r>
          </w:p>
        </w:tc>
        <w:tc>
          <w:tcPr>
            <w:tcW w:w="6366" w:type="dxa"/>
            <w:shd w:val="clear" w:color="auto" w:fill="FFFFFF" w:themeFill="background1"/>
            <w:vAlign w:val="center"/>
          </w:tcPr>
          <w:p w14:paraId="6D9E596E">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本项目不允许采购进口产品。</w:t>
            </w:r>
          </w:p>
          <w:p w14:paraId="5119B724">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可以就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eastAsia="宋体" w:cs="宋体"/>
                <w:bCs/>
                <w:color w:val="auto"/>
                <w:kern w:val="0"/>
                <w:szCs w:val="21"/>
                <w:highlight w:val="none"/>
                <w:u w:val="single"/>
              </w:rPr>
              <w:t>评分标准</w:t>
            </w:r>
            <w:r>
              <w:rPr>
                <w:rFonts w:hint="eastAsia" w:ascii="宋体" w:hAnsi="宋体" w:eastAsia="宋体" w:cs="宋体"/>
                <w:bCs/>
                <w:color w:val="auto"/>
                <w:kern w:val="0"/>
                <w:szCs w:val="21"/>
                <w:highlight w:val="none"/>
              </w:rPr>
              <w:t>。</w:t>
            </w:r>
          </w:p>
        </w:tc>
      </w:tr>
      <w:tr w14:paraId="57D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68BAC2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shd w:val="clear" w:color="auto" w:fill="FFFFFF" w:themeFill="background1"/>
            <w:vAlign w:val="center"/>
          </w:tcPr>
          <w:p w14:paraId="6FDCE26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66" w:type="dxa"/>
            <w:shd w:val="clear" w:color="auto" w:fill="FFFFFF" w:themeFill="background1"/>
            <w:vAlign w:val="center"/>
          </w:tcPr>
          <w:p w14:paraId="09EC19F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A同意将非主体、非关键性的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工作分包。</w:t>
            </w:r>
          </w:p>
          <w:p w14:paraId="1FF5D770">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B不同意分包。</w:t>
            </w:r>
          </w:p>
          <w:p w14:paraId="1E92232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注：不得限制大中型企业向小微企业合理分包。</w:t>
            </w:r>
          </w:p>
        </w:tc>
      </w:tr>
      <w:tr w14:paraId="10A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14D946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7" w:type="dxa"/>
            <w:shd w:val="clear" w:color="auto" w:fill="FFFFFF" w:themeFill="background1"/>
            <w:vAlign w:val="center"/>
          </w:tcPr>
          <w:p w14:paraId="71435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开标前答疑会或现场考察</w:t>
            </w:r>
          </w:p>
        </w:tc>
        <w:tc>
          <w:tcPr>
            <w:tcW w:w="6366" w:type="dxa"/>
            <w:shd w:val="clear" w:color="auto" w:fill="FFFFFF" w:themeFill="background1"/>
            <w:vAlign w:val="center"/>
          </w:tcPr>
          <w:p w14:paraId="27E668EF">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A不组织。</w:t>
            </w:r>
          </w:p>
          <w:p w14:paraId="5B2F583A">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77705770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B组织，时间：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tc>
      </w:tr>
      <w:tr w14:paraId="74E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0C665DF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7" w:type="dxa"/>
            <w:shd w:val="clear" w:color="auto" w:fill="FFFFFF" w:themeFill="background1"/>
            <w:vAlign w:val="center"/>
          </w:tcPr>
          <w:p w14:paraId="70F8F60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样品提供</w:t>
            </w:r>
          </w:p>
        </w:tc>
        <w:tc>
          <w:tcPr>
            <w:tcW w:w="6366" w:type="dxa"/>
            <w:shd w:val="clear" w:color="auto" w:fill="FFFFFF" w:themeFill="background1"/>
            <w:vAlign w:val="center"/>
          </w:tcPr>
          <w:p w14:paraId="47E8C8A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BE9B8C3">
            <w:pPr>
              <w:wordWrap w:val="0"/>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26831988"/>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B要求提供，</w:t>
            </w:r>
          </w:p>
          <w:p w14:paraId="478B1AD8">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57EC2CF1">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kern w:val="28"/>
                <w:szCs w:val="21"/>
                <w:highlight w:val="none"/>
              </w:rPr>
              <w:t>（2）样品制作的标准和要求：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4C7B196">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05C858AA">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否；</w:t>
            </w:r>
            <w:sdt>
              <w:sdtPr>
                <w:rPr>
                  <w:rFonts w:hint="eastAsia" w:ascii="宋体" w:hAnsi="宋体" w:eastAsia="宋体" w:cs="宋体"/>
                  <w:color w:val="auto"/>
                  <w:kern w:val="0"/>
                  <w:szCs w:val="21"/>
                  <w:highlight w:val="none"/>
                </w:rPr>
                <w:id w:val="1621728433"/>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30342145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kern w:val="0"/>
                <w:szCs w:val="21"/>
                <w:highlight w:val="none"/>
              </w:rPr>
              <w:t>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B2B10E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5982205D">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AD27D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3663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3ED07A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07" w:type="dxa"/>
            <w:shd w:val="clear" w:color="auto" w:fill="FFFFFF" w:themeFill="background1"/>
            <w:vAlign w:val="center"/>
          </w:tcPr>
          <w:p w14:paraId="050FBEF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方案讲解演示</w:t>
            </w:r>
          </w:p>
        </w:tc>
        <w:tc>
          <w:tcPr>
            <w:tcW w:w="6366" w:type="dxa"/>
            <w:shd w:val="clear" w:color="auto" w:fill="FFFFFF" w:themeFill="background1"/>
            <w:vAlign w:val="center"/>
          </w:tcPr>
          <w:p w14:paraId="49CB94C5">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A不组织。</w:t>
            </w:r>
          </w:p>
          <w:p w14:paraId="0E7C8589">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B组织。</w:t>
            </w:r>
          </w:p>
          <w:p w14:paraId="2C30DC92">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32775D1">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（2）方案讲解演示可选择以下其中一种方式：</w:t>
            </w:r>
          </w:p>
          <w:p w14:paraId="33BFA30B">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方式一：政采云平台在线讲解演示。政采云平台在线讲解需投标人根据政采云平台操作要求做好准备工作，提前完善软硬件配置环境。</w:t>
            </w:r>
          </w:p>
          <w:p w14:paraId="75634C94">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方式二：采购代理机构现场讲解演示。现场讲解地点为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78D516F6">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14DE5411">
            <w:pPr>
              <w:spacing w:line="400" w:lineRule="exact"/>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83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27964AD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7" w:type="dxa"/>
            <w:vMerge w:val="restart"/>
            <w:shd w:val="clear" w:color="auto" w:fill="FFFFFF" w:themeFill="background1"/>
            <w:vAlign w:val="center"/>
          </w:tcPr>
          <w:p w14:paraId="02794F3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投标人应当提供的资格、资信证明文件</w:t>
            </w:r>
          </w:p>
        </w:tc>
        <w:tc>
          <w:tcPr>
            <w:tcW w:w="6366" w:type="dxa"/>
            <w:shd w:val="clear" w:color="auto" w:fill="FFFFFF" w:themeFill="background1"/>
            <w:vAlign w:val="center"/>
          </w:tcPr>
          <w:p w14:paraId="0AE868D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（1）资格证明文件：见招标文件第二部分11.1。</w:t>
            </w:r>
          </w:p>
          <w:p w14:paraId="4ACADE90">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3E2C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6" w:hRule="atLeast"/>
          <w:jc w:val="center"/>
        </w:trPr>
        <w:tc>
          <w:tcPr>
            <w:tcW w:w="729" w:type="dxa"/>
            <w:vMerge w:val="continue"/>
            <w:shd w:val="clear" w:color="auto" w:fill="FFFFFF" w:themeFill="background1"/>
            <w:vAlign w:val="center"/>
          </w:tcPr>
          <w:p w14:paraId="73BD4B75">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1FC04414">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0B32C4D2">
            <w:pP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（2）资信证明文件：根据招标文件第四部分评标标准提供。</w:t>
            </w:r>
          </w:p>
        </w:tc>
      </w:tr>
      <w:tr w14:paraId="5DF3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3A1CA8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7" w:type="dxa"/>
            <w:shd w:val="clear" w:color="auto" w:fill="FFFFFF" w:themeFill="background1"/>
            <w:vAlign w:val="center"/>
          </w:tcPr>
          <w:p w14:paraId="0CEE381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节能产品、环境标志产品政府优先采购或强制采购</w:t>
            </w:r>
          </w:p>
        </w:tc>
        <w:tc>
          <w:tcPr>
            <w:tcW w:w="6366" w:type="dxa"/>
            <w:shd w:val="clear" w:color="auto" w:fill="FFFFFF" w:themeFill="background1"/>
            <w:vAlign w:val="center"/>
          </w:tcPr>
          <w:p w14:paraId="148F5308">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实施政府强制采购，</w:t>
            </w:r>
            <w:r>
              <w:rPr>
                <w:rFonts w:hint="eastAsia" w:ascii="宋体" w:hAnsi="宋体" w:eastAsia="宋体" w:cs="宋体"/>
                <w:b/>
                <w:bCs/>
                <w:color w:val="auto"/>
                <w:kern w:val="0"/>
                <w:szCs w:val="21"/>
                <w:highlight w:val="none"/>
              </w:rPr>
              <w:t>投标人就相应的投标产品未提供国家确定的认证机构出具的、处于有效期之内的节能产品认证证书的，投标无效。</w:t>
            </w:r>
          </w:p>
          <w:p w14:paraId="1B9391A4">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依据国家确定的认证机构出具的、处于有效期之内的环境标志产品认证证书，对获得证书的</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w:t>
            </w:r>
          </w:p>
          <w:p w14:paraId="7768ED0E">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无。</w:t>
            </w:r>
          </w:p>
        </w:tc>
      </w:tr>
      <w:tr w14:paraId="3F5B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7B343AF1">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w:t>
            </w:r>
          </w:p>
        </w:tc>
        <w:tc>
          <w:tcPr>
            <w:tcW w:w="1907" w:type="dxa"/>
            <w:shd w:val="clear" w:color="auto" w:fill="FFFFFF" w:themeFill="background1"/>
            <w:vAlign w:val="center"/>
          </w:tcPr>
          <w:p w14:paraId="00D0E01C">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报价要求</w:t>
            </w:r>
          </w:p>
        </w:tc>
        <w:tc>
          <w:tcPr>
            <w:tcW w:w="6366" w:type="dxa"/>
            <w:shd w:val="clear" w:color="auto" w:fill="FFFFFF" w:themeFill="background1"/>
            <w:vAlign w:val="center"/>
          </w:tcPr>
          <w:p w14:paraId="23162D5F">
            <w:pPr>
              <w:snapToGrid w:val="0"/>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有关本项目实施</w:t>
            </w:r>
            <w:r>
              <w:rPr>
                <w:rFonts w:hint="eastAsia" w:ascii="宋体" w:hAnsi="宋体" w:eastAsia="宋体" w:cs="宋体"/>
                <w:color w:val="auto"/>
                <w:szCs w:val="21"/>
                <w:highlight w:val="none"/>
              </w:rPr>
              <w:t>所需的所有费用（含税费）均计入报价。</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Cs w:val="21"/>
                <w:highlight w:val="none"/>
              </w:rPr>
              <w:t>提醒：验收时检测费用由采购人承担，不包含在投标总价中。</w:t>
            </w:r>
          </w:p>
          <w:p w14:paraId="06D61FA0">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63C9EDE5">
            <w:pPr>
              <w:snapToGrid w:val="0"/>
              <w:spacing w:line="400" w:lineRule="exact"/>
              <w:ind w:firstLine="211" w:firstLineChars="1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投标文件出现不是唯一的、有选择性投标报价的；</w:t>
            </w:r>
          </w:p>
          <w:p w14:paraId="57758857">
            <w:pPr>
              <w:snapToGrid w:val="0"/>
              <w:spacing w:line="400" w:lineRule="exact"/>
              <w:ind w:firstLine="211" w:firstLineChars="1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t>投标报价超过招标文件中规定的预算金额或者最高限价的；</w:t>
            </w:r>
          </w:p>
          <w:p w14:paraId="2FA56EDB">
            <w:pPr>
              <w:spacing w:line="40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359578DE">
            <w:pPr>
              <w:spacing w:line="400" w:lineRule="exact"/>
              <w:ind w:firstLine="211" w:firstLineChars="100"/>
              <w:rPr>
                <w:rFonts w:hint="eastAsia" w:ascii="宋体" w:hAnsi="宋体" w:eastAsia="宋体" w:cs="宋体"/>
                <w:color w:val="auto"/>
                <w:highlight w:val="none"/>
              </w:rPr>
            </w:pP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2696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A6B10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7" w:type="dxa"/>
            <w:shd w:val="clear" w:color="auto" w:fill="FFFFFF" w:themeFill="background1"/>
            <w:vAlign w:val="center"/>
          </w:tcPr>
          <w:p w14:paraId="156F03D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中小企业信用融资</w:t>
            </w:r>
          </w:p>
        </w:tc>
        <w:tc>
          <w:tcPr>
            <w:tcW w:w="6366" w:type="dxa"/>
            <w:shd w:val="clear" w:color="auto" w:fill="FFFFFF" w:themeFill="background1"/>
            <w:vAlign w:val="center"/>
          </w:tcPr>
          <w:p w14:paraId="46BAB9FF">
            <w:pPr>
              <w:pStyle w:val="6"/>
              <w:wordWrap w:val="0"/>
              <w:spacing w:line="400" w:lineRule="exact"/>
              <w:rPr>
                <w:rFonts w:hint="eastAsia" w:ascii="宋体" w:hAnsi="宋体" w:eastAsia="宋体" w:cs="宋体"/>
                <w:b/>
                <w:color w:val="auto"/>
                <w:highlight w:val="none"/>
              </w:rPr>
            </w:pPr>
            <w:r>
              <w:rPr>
                <w:rFonts w:hint="eastAsia" w:ascii="宋体" w:hAnsi="宋体" w:eastAsia="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A7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481F309D">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12</w:t>
            </w:r>
          </w:p>
        </w:tc>
        <w:tc>
          <w:tcPr>
            <w:tcW w:w="1907" w:type="dxa"/>
            <w:shd w:val="clear" w:color="auto" w:fill="FFFFFF" w:themeFill="background1"/>
            <w:vAlign w:val="center"/>
          </w:tcPr>
          <w:p w14:paraId="45D79CB5">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备份投标文件送达地点和签收人员</w:t>
            </w:r>
          </w:p>
        </w:tc>
        <w:tc>
          <w:tcPr>
            <w:tcW w:w="6366" w:type="dxa"/>
            <w:shd w:val="clear" w:color="auto" w:fill="FFFFFF" w:themeFill="background1"/>
            <w:vAlign w:val="center"/>
          </w:tcPr>
          <w:p w14:paraId="70A5D468">
            <w:pPr>
              <w:pStyle w:val="6"/>
              <w:spacing w:line="400" w:lineRule="exact"/>
              <w:rPr>
                <w:rFonts w:hint="eastAsia" w:ascii="宋体" w:hAnsi="宋体" w:eastAsia="宋体" w:cs="宋体"/>
                <w:color w:val="auto"/>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kern w:val="28"/>
                <w:highlight w:val="none"/>
                <w:u w:val="single"/>
              </w:rPr>
              <w:t>嘉兴市秀洲区成秀路205号鼎盛大厦4楼409招标代理部</w:t>
            </w:r>
            <w:r>
              <w:rPr>
                <w:rFonts w:hint="eastAsia" w:ascii="宋体" w:hAnsi="宋体" w:eastAsia="宋体" w:cs="宋体"/>
                <w:color w:val="auto"/>
                <w:kern w:val="28"/>
                <w:highlight w:val="none"/>
              </w:rPr>
              <w:t>；备份投标文件签收人员联系电话：</w:t>
            </w:r>
            <w:r>
              <w:rPr>
                <w:rFonts w:hint="eastAsia" w:ascii="宋体" w:hAnsi="宋体" w:eastAsia="宋体" w:cs="宋体"/>
                <w:color w:val="auto"/>
                <w:kern w:val="28"/>
                <w:highlight w:val="none"/>
                <w:u w:val="single"/>
              </w:rPr>
              <w:t>18667388226</w:t>
            </w:r>
            <w:r>
              <w:rPr>
                <w:rFonts w:hint="eastAsia" w:ascii="宋体" w:hAnsi="宋体" w:eastAsia="宋体" w:cs="宋体"/>
                <w:color w:val="auto"/>
                <w:kern w:val="28"/>
                <w:highlight w:val="none"/>
              </w:rPr>
              <w:t>。</w:t>
            </w:r>
            <w:r>
              <w:rPr>
                <w:rFonts w:hint="eastAsia" w:ascii="宋体" w:hAnsi="宋体" w:eastAsia="宋体" w:cs="宋体"/>
                <w:b/>
                <w:color w:val="auto"/>
                <w:highlight w:val="none"/>
              </w:rPr>
              <w:t>采购人、采购代理机构不强制或变相强制投标人提交备份投标文件。</w:t>
            </w:r>
          </w:p>
        </w:tc>
      </w:tr>
      <w:tr w14:paraId="4F9B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F9FEC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07" w:type="dxa"/>
            <w:shd w:val="clear" w:color="auto" w:fill="FFFFFF" w:themeFill="background1"/>
            <w:vAlign w:val="center"/>
          </w:tcPr>
          <w:p w14:paraId="03B3F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采购代理机构代理服务费用</w:t>
            </w:r>
          </w:p>
        </w:tc>
        <w:tc>
          <w:tcPr>
            <w:tcW w:w="6366" w:type="dxa"/>
            <w:shd w:val="clear" w:color="auto" w:fill="FFFFFF" w:themeFill="background1"/>
            <w:vAlign w:val="center"/>
          </w:tcPr>
          <w:p w14:paraId="4D55D212">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677EE2C5">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2.中标人应在收取《中标通知书》时向采购代理机构交纳招标代理服务费，服务费的收费标准按计价【2002】1980号文规定计算；</w:t>
            </w:r>
          </w:p>
          <w:p w14:paraId="41F0CDCA">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3.本项目以</w:t>
            </w:r>
            <w:r>
              <w:rPr>
                <w:rFonts w:hint="eastAsia" w:ascii="宋体" w:hAnsi="宋体" w:eastAsia="宋体" w:cs="宋体"/>
                <w:color w:val="auto"/>
                <w:highlight w:val="none"/>
                <w:u w:val="single"/>
              </w:rPr>
              <w:t xml:space="preserve"> 服务类 </w:t>
            </w:r>
            <w:r>
              <w:rPr>
                <w:rFonts w:hint="eastAsia" w:ascii="宋体" w:hAnsi="宋体" w:eastAsia="宋体" w:cs="宋体"/>
                <w:color w:val="auto"/>
                <w:highlight w:val="none"/>
              </w:rPr>
              <w:t>招标收费标准收取中标服务费，对于招标代理服务费不足6000元的按6000元计取招标代理服务费；</w:t>
            </w:r>
          </w:p>
          <w:p w14:paraId="766EFE25">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4.服务费的货币为人民币；</w:t>
            </w:r>
          </w:p>
          <w:p w14:paraId="0515364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5.服务费支付方式：一次性以银行划账、电汇、汇票或支票的形式支付；</w:t>
            </w:r>
          </w:p>
          <w:p w14:paraId="19F1FEDB">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6.服务费以银行划账方式按下列要求提交：</w:t>
            </w:r>
          </w:p>
          <w:p w14:paraId="6A989A0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收款人：浙江槿阳建设管理有限公司</w:t>
            </w:r>
          </w:p>
          <w:p w14:paraId="27F9C561">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户名：浙江槿阳建设管理有限公司</w:t>
            </w:r>
          </w:p>
          <w:p w14:paraId="7F9CB31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开户银行：中国建设银行股份有限公司嘉兴秀洲支行</w:t>
            </w:r>
          </w:p>
          <w:p w14:paraId="4A2899FF">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账号：33050163803500001451</w:t>
            </w:r>
          </w:p>
          <w:p w14:paraId="4E145D53">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4918FE25">
            <w:pPr>
              <w:pStyle w:val="6"/>
              <w:spacing w:line="400" w:lineRule="exact"/>
              <w:contextualSpacing/>
              <w:rPr>
                <w:rFonts w:hint="eastAsia" w:ascii="宋体" w:hAnsi="宋体" w:eastAsia="宋体" w:cs="宋体"/>
                <w:color w:val="auto"/>
                <w:kern w:val="28"/>
                <w:highlight w:val="none"/>
              </w:rPr>
            </w:pPr>
            <w:r>
              <w:rPr>
                <w:rFonts w:hint="eastAsia" w:ascii="宋体" w:hAnsi="宋体" w:eastAsia="宋体" w:cs="宋体"/>
                <w:color w:val="auto"/>
                <w:highlight w:val="none"/>
              </w:rPr>
              <w:t>8.服务费不在投标报价中单列。</w:t>
            </w:r>
          </w:p>
        </w:tc>
      </w:tr>
      <w:tr w14:paraId="179B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729" w:type="dxa"/>
            <w:vMerge w:val="restart"/>
            <w:shd w:val="clear" w:color="auto" w:fill="FFFFFF" w:themeFill="background1"/>
            <w:vAlign w:val="center"/>
          </w:tcPr>
          <w:p w14:paraId="7987CA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07" w:type="dxa"/>
            <w:vMerge w:val="restart"/>
            <w:shd w:val="clear" w:color="auto" w:fill="FFFFFF" w:themeFill="background1"/>
            <w:vAlign w:val="center"/>
          </w:tcPr>
          <w:p w14:paraId="73E2EEB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tc>
        <w:tc>
          <w:tcPr>
            <w:tcW w:w="6366" w:type="dxa"/>
            <w:shd w:val="clear" w:color="auto" w:fill="FFFFFF" w:themeFill="background1"/>
            <w:vAlign w:val="center"/>
          </w:tcPr>
          <w:p w14:paraId="40E424DE">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64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04" w:hRule="exact"/>
          <w:jc w:val="center"/>
        </w:trPr>
        <w:tc>
          <w:tcPr>
            <w:tcW w:w="729" w:type="dxa"/>
            <w:vMerge w:val="continue"/>
            <w:shd w:val="clear" w:color="auto" w:fill="FFFFFF" w:themeFill="background1"/>
            <w:vAlign w:val="center"/>
          </w:tcPr>
          <w:p w14:paraId="41A0E768">
            <w:pPr>
              <w:snapToGrid w:val="0"/>
              <w:jc w:val="center"/>
              <w:rPr>
                <w:rFonts w:hint="eastAsia" w:ascii="宋体" w:hAnsi="宋体" w:eastAsia="宋体" w:cs="宋体"/>
                <w:color w:val="auto"/>
                <w:szCs w:val="21"/>
                <w:highlight w:val="none"/>
              </w:rPr>
            </w:pPr>
            <w:bookmarkStart w:id="11" w:name="_Toc164416483"/>
            <w:bookmarkStart w:id="12" w:name="第三部分"/>
          </w:p>
        </w:tc>
        <w:tc>
          <w:tcPr>
            <w:tcW w:w="1907" w:type="dxa"/>
            <w:vMerge w:val="continue"/>
            <w:shd w:val="clear" w:color="auto" w:fill="FFFFFF" w:themeFill="background1"/>
            <w:vAlign w:val="center"/>
          </w:tcPr>
          <w:p w14:paraId="3B914E56">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66666C10">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396784C2">
            <w:pPr>
              <w:spacing w:line="400" w:lineRule="exact"/>
              <w:rPr>
                <w:rFonts w:hint="eastAsia" w:ascii="宋体" w:hAnsi="宋体" w:eastAsia="宋体" w:cs="宋体"/>
                <w:color w:val="auto"/>
                <w:kern w:val="28"/>
                <w:szCs w:val="21"/>
                <w:highlight w:val="none"/>
              </w:rPr>
            </w:pPr>
            <w:sdt>
              <w:sdtPr>
                <w:rPr>
                  <w:rFonts w:hint="eastAsia" w:ascii="宋体" w:hAnsi="宋体" w:eastAsia="宋体" w:cs="宋体"/>
                  <w:color w:val="auto"/>
                  <w:kern w:val="0"/>
                  <w:szCs w:val="21"/>
                  <w:highlight w:val="none"/>
                </w:rPr>
                <w:id w:val="-16399464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603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22" w:hRule="exact"/>
          <w:jc w:val="center"/>
        </w:trPr>
        <w:tc>
          <w:tcPr>
            <w:tcW w:w="729" w:type="dxa"/>
            <w:vMerge w:val="continue"/>
            <w:shd w:val="clear" w:color="auto" w:fill="FFFFFF" w:themeFill="background1"/>
            <w:vAlign w:val="center"/>
          </w:tcPr>
          <w:p w14:paraId="49288F82">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51A5407D">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3073AC0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325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467" w:hRule="exact"/>
          <w:jc w:val="center"/>
        </w:trPr>
        <w:tc>
          <w:tcPr>
            <w:tcW w:w="729" w:type="dxa"/>
            <w:vMerge w:val="continue"/>
            <w:shd w:val="clear" w:color="auto" w:fill="FFFFFF" w:themeFill="background1"/>
            <w:vAlign w:val="center"/>
          </w:tcPr>
          <w:p w14:paraId="4193AFEC">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04202472">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264DE62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本项目评审报告推荐的中标候选人数量：</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24200DB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7C0A25B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重新招标</w:t>
            </w:r>
          </w:p>
          <w:p w14:paraId="64388269">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按中标候选人名单排序依次确定其他中标候选人为中标人</w:t>
            </w:r>
          </w:p>
        </w:tc>
      </w:tr>
      <w:bookmarkEnd w:id="10"/>
    </w:tbl>
    <w:p w14:paraId="0387582C">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049880D9">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5E0D58EE">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7CB419D6">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6974B293">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1E942A72">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4AF69947">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一、总则</w:t>
      </w:r>
    </w:p>
    <w:p w14:paraId="3F6E6251">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71ADEA8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本招标文件适用于该项目的招标、投标、开标、资格审查及信用信息查询、评标、定标、合同、验收等行为（法律、法规另有规定的，从其规定）。</w:t>
      </w:r>
    </w:p>
    <w:p w14:paraId="2C0D872D">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2EEAC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3BC2A1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“采购代理机构”系指招标公告中载明的本项目的采购代理机构。</w:t>
      </w:r>
    </w:p>
    <w:p w14:paraId="1CBCA0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“投标人”系指是指响应招标、参加投标竞争的法人、其他组织或者自然人。</w:t>
      </w:r>
    </w:p>
    <w:p w14:paraId="3E8FD0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“负责人”系指法人企业的法定负责人，或其他组织为法律、行政法规规定代表单位行使职权的主要负责人，或自然人本人。</w:t>
      </w:r>
    </w:p>
    <w:p w14:paraId="09CF78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EF569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“电子交易平台”是指本项目政府采购活动所依托的政府采购云平台（https://www.zcygov.cn/）。</w:t>
      </w:r>
    </w:p>
    <w:p w14:paraId="250A6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“▲”系指实质性要求条款，“</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szCs w:val="21"/>
          <w:highlight w:val="none"/>
        </w:rPr>
        <w:t>”系指适用本项目的要求，“</w:t>
      </w:r>
      <w:sdt>
        <w:sdtPr>
          <w:rPr>
            <w:rFonts w:hint="eastAsia" w:ascii="宋体" w:hAnsi="宋体" w:eastAsia="宋体" w:cs="宋体"/>
            <w:color w:val="auto"/>
            <w:kern w:val="0"/>
            <w:szCs w:val="21"/>
            <w:highlight w:val="none"/>
          </w:rPr>
          <w:id w:val="40488885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51297023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”系指不适用本项目的要求。</w:t>
      </w:r>
    </w:p>
    <w:p w14:paraId="283C7A70">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3.采购项目需要落实的政府采购政策</w:t>
      </w:r>
    </w:p>
    <w:p w14:paraId="7293E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进口产品采购管理</w:t>
      </w:r>
    </w:p>
    <w:p w14:paraId="57F03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6E54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支持绿色发展</w:t>
      </w:r>
    </w:p>
    <w:p w14:paraId="46D77FD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9C88D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修缮、装修类项目采购建材的，采购人应将绿色建筑和绿色建材性能、指标等作为实质性条件纳入招标文件和合同。</w:t>
      </w:r>
    </w:p>
    <w:p w14:paraId="107DA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4AE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77F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支持中小企业发展</w:t>
      </w:r>
    </w:p>
    <w:p w14:paraId="688A8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06DB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212F448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3.3.2 </w:t>
      </w:r>
      <w:r>
        <w:rPr>
          <w:rFonts w:hint="eastAsia" w:ascii="宋体" w:hAnsi="宋体" w:eastAsia="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B875F4">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D7AF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C687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5D6C77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6BB2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4DB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 中小企业享受扶持政策获得政府采购合同的，小微企业不得将合同分包给大中型企业，中型企业不得将合同分包给大型企业。</w:t>
      </w:r>
    </w:p>
    <w:p w14:paraId="7D754D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支持创新发展</w:t>
      </w:r>
    </w:p>
    <w:p w14:paraId="02EF84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采购人优先采购被认定为首台套产品和“制造精品”的自主创新产品。</w:t>
      </w:r>
    </w:p>
    <w:p w14:paraId="4BA44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581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平等对待内外资企业和符合条件的破产重整企业</w:t>
      </w:r>
    </w:p>
    <w:p w14:paraId="541D2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5C50FA1B">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4.询问、质疑、投诉</w:t>
      </w:r>
    </w:p>
    <w:p w14:paraId="42A3DECC">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在线询问、质疑、投诉。</w:t>
      </w:r>
    </w:p>
    <w:p w14:paraId="3A2BB56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根据《浙江省财政厅关于进一步促进政府采购公平竞争打造最优营商环境的通知》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浙财采监2021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9E0341">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zh-CN"/>
        </w:rPr>
        <w:t>供应商询问</w:t>
      </w:r>
    </w:p>
    <w:p w14:paraId="74AF9A2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50B147">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val="zh-CN"/>
        </w:rPr>
        <w:t>供应商质疑</w:t>
      </w:r>
    </w:p>
    <w:p w14:paraId="32BA99C5">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.1 提出质疑的供应商应当是参与所质疑项目采购活动的供应商。潜在供应商已依法获取其可质疑的招标文件的，可以对该文件提出质疑。</w:t>
      </w:r>
    </w:p>
    <w:p w14:paraId="70BBFBCB">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614AF8">
      <w:pPr>
        <w:pStyle w:val="17"/>
        <w:spacing w:line="360" w:lineRule="auto"/>
        <w:ind w:firstLine="840" w:firstLineChars="40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 对招标文件提出质疑的，质疑期限为供应商获得招标文件之日或者招标文件公告期限届满之日起计算。</w:t>
      </w:r>
    </w:p>
    <w:p w14:paraId="07C3260C">
      <w:pPr>
        <w:pStyle w:val="6"/>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4.3.2.2 对采购过程提出质疑的，质疑期限为各采购程序环节结束之日起计算。</w:t>
      </w:r>
    </w:p>
    <w:p w14:paraId="779ED1FB">
      <w:pPr>
        <w:pStyle w:val="6"/>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4.3.2.3 对采购结果提出质疑的，质疑期限自采购结果公告期限届满之日起计算。</w:t>
      </w:r>
    </w:p>
    <w:p w14:paraId="04807BC1">
      <w:pPr>
        <w:pStyle w:val="6"/>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w:t>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供应商提出质疑应当提交质疑函和必要的证明材料。质疑函应当包括下列内容：</w:t>
      </w:r>
    </w:p>
    <w:p w14:paraId="4E312A41">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供应商的姓名或者名称、地址、邮编、联系人及联系电话；</w:t>
      </w:r>
    </w:p>
    <w:p w14:paraId="058BA853">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.3.2</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质疑项目的名称、编号；</w:t>
      </w:r>
    </w:p>
    <w:p w14:paraId="00410F95">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.3.3</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具体、明确的质疑事项和与质疑事项相关的请求；</w:t>
      </w:r>
    </w:p>
    <w:p w14:paraId="06E3D9B6">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.3.4</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事实依据；</w:t>
      </w:r>
    </w:p>
    <w:p w14:paraId="44655742">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.3.5</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必要的法律依据；</w:t>
      </w:r>
    </w:p>
    <w:p w14:paraId="66923A6E">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.3.6</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提出质疑的日期。</w:t>
      </w:r>
    </w:p>
    <w:p w14:paraId="1B36ABA1">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35C75B3">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28ECD7B0">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对同一采购程序环节的质疑，供应商须在法定质疑期内一次性提出。</w:t>
      </w:r>
    </w:p>
    <w:p w14:paraId="4E93EAD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7A681CCD">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3.6 询问或者质疑事项可能影响采购结果的，采购人应当暂停签订合同，已经签订合同的，应当中止履行合同。</w:t>
      </w:r>
    </w:p>
    <w:p w14:paraId="04BA03D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lang w:val="zh-CN"/>
        </w:rPr>
        <w:t>供应商投诉</w:t>
      </w:r>
    </w:p>
    <w:p w14:paraId="3421E59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6692D93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 供应商投诉的事项不得超出已质疑事项的范围，基于质疑答复内容提出的投诉事项除外。</w:t>
      </w:r>
    </w:p>
    <w:p w14:paraId="6D26B7CC">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供应商投诉应当有明确的请求和必要的证明材料。</w:t>
      </w:r>
    </w:p>
    <w:p w14:paraId="60CB01C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414E18C6">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投诉书范本及制作说明详见附件3。</w:t>
      </w:r>
    </w:p>
    <w:p w14:paraId="2EE68676">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二、招标文件的构成、澄清、修改</w:t>
      </w:r>
    </w:p>
    <w:p w14:paraId="1882DBFC">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5.招标文件的构成</w:t>
      </w:r>
    </w:p>
    <w:p w14:paraId="50FF9523">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招标文件包括下列文件及附件：</w:t>
      </w:r>
    </w:p>
    <w:p w14:paraId="0F0DD979">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5.1.1 招标公告；</w:t>
      </w:r>
    </w:p>
    <w:p w14:paraId="5AD3A2A3">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5.1.2 投标人须知；</w:t>
      </w:r>
    </w:p>
    <w:p w14:paraId="08901684">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5.1.3 采购需求；</w:t>
      </w:r>
    </w:p>
    <w:p w14:paraId="185A2E07">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5.1.4 评标办法；</w:t>
      </w:r>
    </w:p>
    <w:p w14:paraId="0BD6E196">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5.1.5 拟签订的合同文本；</w:t>
      </w:r>
    </w:p>
    <w:p w14:paraId="3FD7B2DC">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5.1.6 应提交的有关格式范例。</w:t>
      </w:r>
    </w:p>
    <w:p w14:paraId="0635D9C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与本项目有关的</w:t>
      </w:r>
      <w:r>
        <w:rPr>
          <w:rFonts w:hint="eastAsia" w:ascii="宋体" w:hAnsi="宋体" w:eastAsia="宋体" w:cs="宋体"/>
          <w:bCs/>
          <w:color w:val="auto"/>
          <w:szCs w:val="21"/>
          <w:highlight w:val="none"/>
        </w:rPr>
        <w:t>澄清或者修改的内容为招标文件的组成部分</w:t>
      </w:r>
      <w:r>
        <w:rPr>
          <w:rFonts w:hint="eastAsia" w:ascii="宋体" w:hAnsi="宋体" w:eastAsia="宋体" w:cs="宋体"/>
          <w:color w:val="auto"/>
          <w:szCs w:val="21"/>
          <w:highlight w:val="none"/>
        </w:rPr>
        <w:t>。</w:t>
      </w:r>
    </w:p>
    <w:p w14:paraId="293E6C01">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6.招标文件的澄清、修改</w:t>
      </w:r>
    </w:p>
    <w:p w14:paraId="347580FF">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已获取招标文件的潜在投标人，若有问题需要澄清，应于投标截止时间前，以书面形式向采购代理机构提出。</w:t>
      </w:r>
    </w:p>
    <w:p w14:paraId="35B63FAE">
      <w:pPr>
        <w:pStyle w:val="135"/>
        <w:snapToGrid w:val="0"/>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1558A5">
      <w:pPr>
        <w:adjustRightInd/>
        <w:spacing w:before="240" w:beforeLines="100" w:after="240" w:afterLines="100"/>
        <w:jc w:val="center"/>
        <w:outlineLvl w:val="0"/>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rPr>
        <w:t>三、投标</w:t>
      </w:r>
    </w:p>
    <w:p w14:paraId="4D7B5D3F">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7.招标文件的获取</w:t>
      </w:r>
    </w:p>
    <w:p w14:paraId="6031EEDE">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详见招标公告中获取招标文件的时间期限、地点、方式及招标文件售价。</w:t>
      </w:r>
    </w:p>
    <w:p w14:paraId="61966F6A">
      <w:pPr>
        <w:spacing w:line="360" w:lineRule="auto"/>
        <w:ind w:firstLine="422" w:firstLineChars="200"/>
        <w:rPr>
          <w:rFonts w:hint="eastAsia" w:ascii="宋体" w:hAnsi="宋体" w:eastAsia="宋体" w:cs="宋体"/>
          <w:snapToGrid w:val="0"/>
          <w:color w:val="auto"/>
          <w:kern w:val="28"/>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7FBC4106">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8. 开标前答疑会或现场考察</w:t>
      </w:r>
    </w:p>
    <w:p w14:paraId="0651B39E">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14:paraId="0E1B7D71">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9.投标保证金</w:t>
      </w:r>
    </w:p>
    <w:p w14:paraId="2935032F">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548F3667">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10.投标文件的语言</w:t>
      </w:r>
    </w:p>
    <w:p w14:paraId="0A0F77BF">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投标文件及投标人与采购有关的来往通知、函件和文件均应使用中文。</w:t>
      </w:r>
    </w:p>
    <w:p w14:paraId="4BA5F7B3">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11.投标文件的组成</w:t>
      </w:r>
    </w:p>
    <w:p w14:paraId="3174B6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11.1 </w:t>
      </w:r>
      <w:r>
        <w:rPr>
          <w:rFonts w:hint="eastAsia" w:ascii="宋体" w:hAnsi="宋体" w:eastAsia="宋体" w:cs="宋体"/>
          <w:b/>
          <w:color w:val="auto"/>
          <w:szCs w:val="21"/>
          <w:highlight w:val="none"/>
        </w:rPr>
        <w:t>资格文件</w:t>
      </w:r>
      <w:r>
        <w:rPr>
          <w:rFonts w:hint="eastAsia" w:ascii="宋体" w:hAnsi="宋体" w:eastAsia="宋体" w:cs="宋体"/>
          <w:color w:val="auto"/>
          <w:szCs w:val="21"/>
          <w:highlight w:val="none"/>
        </w:rPr>
        <w:t>：</w:t>
      </w:r>
    </w:p>
    <w:p w14:paraId="68806CB4">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符合参加政府采购活动应当具备的一般条件的承诺函；</w:t>
      </w:r>
    </w:p>
    <w:p w14:paraId="226C9EF5">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联合协议（如果有）；</w:t>
      </w:r>
    </w:p>
    <w:p w14:paraId="6FAC930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 落实政府采购政策需满足的资格要求（如果有）；</w:t>
      </w:r>
    </w:p>
    <w:p w14:paraId="5A3CB3B0">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本项目的特定资格要求（如果有）。</w:t>
      </w:r>
    </w:p>
    <w:p w14:paraId="1AB0C5F0">
      <w:pPr>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w:t>
      </w:r>
      <w:r>
        <w:rPr>
          <w:rFonts w:hint="eastAsia" w:ascii="宋体" w:hAnsi="宋体" w:eastAsia="宋体" w:cs="宋体"/>
          <w:b/>
          <w:bCs/>
          <w:color w:val="auto"/>
          <w:szCs w:val="21"/>
          <w:highlight w:val="none"/>
        </w:rPr>
        <w:t>2 商务技术</w:t>
      </w:r>
      <w:r>
        <w:rPr>
          <w:rFonts w:hint="eastAsia" w:ascii="宋体" w:hAnsi="宋体" w:eastAsia="宋体" w:cs="宋体"/>
          <w:b/>
          <w:bCs/>
          <w:color w:val="auto"/>
          <w:szCs w:val="21"/>
          <w:highlight w:val="none"/>
          <w:lang w:val="zh-CN"/>
        </w:rPr>
        <w:t>文件：</w:t>
      </w:r>
    </w:p>
    <w:p w14:paraId="7A9D722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投标函；</w:t>
      </w:r>
    </w:p>
    <w:p w14:paraId="3705BDDF">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授权委托书或法定代表人（单位负责人、自然人本人）身份证明；</w:t>
      </w:r>
    </w:p>
    <w:p w14:paraId="1BAA09C2">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分包意向协议（如果有）；</w:t>
      </w:r>
    </w:p>
    <w:p w14:paraId="486F281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符合性审查资料；</w:t>
      </w:r>
    </w:p>
    <w:p w14:paraId="5C656B6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评标标准相应的商务技术资料；</w:t>
      </w:r>
    </w:p>
    <w:p w14:paraId="466B374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 商务技术偏离表；</w:t>
      </w:r>
    </w:p>
    <w:p w14:paraId="59F1FD1C">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B4FE087">
      <w:pPr>
        <w:snapToGrid w:val="0"/>
        <w:spacing w:line="360" w:lineRule="auto"/>
        <w:ind w:firstLine="422" w:firstLineChars="200"/>
        <w:rPr>
          <w:rFonts w:hint="eastAsia" w:ascii="宋体" w:hAnsi="宋体" w:eastAsia="宋体" w:cs="宋体"/>
          <w:color w:val="auto"/>
          <w:szCs w:val="21"/>
          <w:highlight w:val="none"/>
          <w:u w:val="single"/>
          <w:lang w:val="zh-CN"/>
        </w:rPr>
      </w:pPr>
      <w:r>
        <w:rPr>
          <w:rFonts w:hint="eastAsia" w:ascii="宋体" w:hAnsi="宋体" w:eastAsia="宋体" w:cs="宋体"/>
          <w:b/>
          <w:bCs/>
          <w:color w:val="auto"/>
          <w:kern w:val="0"/>
          <w:szCs w:val="21"/>
          <w:highlight w:val="none"/>
          <w:lang w:val="zh-CN"/>
        </w:rPr>
        <w:t>11.</w:t>
      </w:r>
      <w:r>
        <w:rPr>
          <w:rFonts w:hint="eastAsia" w:ascii="宋体" w:hAnsi="宋体" w:eastAsia="宋体" w:cs="宋体"/>
          <w:b/>
          <w:bCs/>
          <w:color w:val="auto"/>
          <w:kern w:val="0"/>
          <w:szCs w:val="21"/>
          <w:highlight w:val="none"/>
        </w:rPr>
        <w:t xml:space="preserve">3 </w:t>
      </w:r>
      <w:r>
        <w:rPr>
          <w:rFonts w:hint="eastAsia" w:ascii="宋体" w:hAnsi="宋体" w:eastAsia="宋体" w:cs="宋体"/>
          <w:b/>
          <w:color w:val="auto"/>
          <w:szCs w:val="21"/>
          <w:highlight w:val="none"/>
        </w:rPr>
        <w:t>报价文件：</w:t>
      </w:r>
    </w:p>
    <w:p w14:paraId="349AF23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开标一览表（报价表）；</w:t>
      </w:r>
    </w:p>
    <w:p w14:paraId="589AAA9A">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 报价情况说明（如供应商报价低于项目预算50%的，应当提交本文档，详细阐述不影响产品质量或者诚信履约的具体原因）；</w:t>
      </w:r>
    </w:p>
    <w:p w14:paraId="1A2F5FF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 中小企业声明函（如本项目专门面向中小企业采购，此处可不提供）。</w:t>
      </w:r>
    </w:p>
    <w:p w14:paraId="7C794485">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投标文件含有采购人不能接受的附加条件的，投标无效；</w:t>
      </w:r>
    </w:p>
    <w:p w14:paraId="16BA3E89">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投标人提供虚假材料投标的，投标无效。</w:t>
      </w:r>
    </w:p>
    <w:p w14:paraId="3E60DA59">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1B104BA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zh-CN"/>
        </w:rPr>
        <w:t>12.1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B4256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D8267E8">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679EED02">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505FAE4">
      <w:pPr>
        <w:pStyle w:val="135"/>
        <w:snapToGrid w:val="0"/>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 投标文件按照招标文件第六部分格式要求进行签署、盖章。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投标人的投标文件未按照招标文件要求签署、盖章的，其投标无效</w:t>
      </w:r>
      <w:r>
        <w:rPr>
          <w:rFonts w:hint="eastAsia" w:ascii="宋体" w:hAnsi="宋体" w:eastAsia="宋体" w:cs="宋体"/>
          <w:color w:val="auto"/>
          <w:sz w:val="21"/>
          <w:szCs w:val="21"/>
          <w:highlight w:val="none"/>
          <w:u w:val="single"/>
        </w:rPr>
        <w:t>。</w:t>
      </w:r>
    </w:p>
    <w:p w14:paraId="6A2C49CB">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2A860AA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招标文件对投标文件签署、盖章的要求适用于电子签名。</w:t>
      </w:r>
    </w:p>
    <w:p w14:paraId="22136AA9">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1ABF286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eastAsia="宋体" w:cs="宋体"/>
          <w:color w:val="auto"/>
          <w:sz w:val="21"/>
          <w:szCs w:val="21"/>
          <w:highlight w:val="none"/>
        </w:rPr>
        <w:t>投标截止时间前未完成传输的，视为撤回投标文件。投标截止时间后递交的投标文件，电子交易平台将拒收。</w:t>
      </w:r>
    </w:p>
    <w:p w14:paraId="38DDD016">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68C0C77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5C73E129">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15.备份投标文件</w:t>
      </w:r>
    </w:p>
    <w:p w14:paraId="4C34CA7A">
      <w:pPr>
        <w:pStyle w:val="6"/>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eastAsia="宋体" w:cs="宋体"/>
          <w:b/>
          <w:color w:val="auto"/>
          <w:highlight w:val="none"/>
          <w:u w:val="single"/>
        </w:rPr>
        <w:t>但采购人、采购代理机构不强制或变相强制投标人提交备份投标文件。</w:t>
      </w:r>
    </w:p>
    <w:p w14:paraId="71E275D3">
      <w:pPr>
        <w:pStyle w:val="6"/>
        <w:spacing w:line="360" w:lineRule="auto"/>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highlight w:val="none"/>
          <w:u w:val="single"/>
        </w:rPr>
        <w:t>不符合上述制作、存储、密封规定的备份投标文件将被视为无效或者被拒绝接收。</w:t>
      </w:r>
    </w:p>
    <w:p w14:paraId="68BC9615">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40FD1757">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highlight w:val="none"/>
        </w:rPr>
        <w:t>招标文件第二部分投标人须知前附表规定的备份投标文件送达地点；</w:t>
      </w:r>
      <w:r>
        <w:rPr>
          <w:rFonts w:hint="eastAsia" w:ascii="宋体" w:hAnsi="宋体" w:eastAsia="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552A68BF">
      <w:pPr>
        <w:pStyle w:val="6"/>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15.5 </w:t>
      </w:r>
      <w:r>
        <w:rPr>
          <w:rFonts w:hint="eastAsia" w:ascii="宋体" w:hAnsi="宋体" w:eastAsia="宋体" w:cs="宋体"/>
          <w:b/>
          <w:color w:val="auto"/>
          <w:highlight w:val="none"/>
          <w:u w:val="single"/>
        </w:rPr>
        <w:t>投标人仅提交备份投标文件，没有在电子交易平台传输递交投标文件的，投标无效。</w:t>
      </w:r>
    </w:p>
    <w:p w14:paraId="091789A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4F50F5F">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有招标文件第四部分第4.2项规定的情形之一的，投标无效：</w:t>
      </w:r>
    </w:p>
    <w:p w14:paraId="502C4A8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26AB62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17.1 投标有效期为从提交投标文件的截止之日起90天。▲</w:t>
      </w:r>
      <w:r>
        <w:rPr>
          <w:rFonts w:hint="eastAsia" w:ascii="宋体" w:hAnsi="宋体" w:eastAsia="宋体" w:cs="宋体"/>
          <w:b/>
          <w:color w:val="auto"/>
          <w:szCs w:val="21"/>
          <w:highlight w:val="none"/>
          <w:u w:val="single"/>
        </w:rPr>
        <w:t>投标人的投标文件中承诺的投标有效期少于招标文件中载明的投标有效期的，投标无效。</w:t>
      </w:r>
    </w:p>
    <w:p w14:paraId="7A676137">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投标文件合格投递后，自投标截止日期起，在投标有效期内有效。</w:t>
      </w:r>
    </w:p>
    <w:p w14:paraId="132FB078">
      <w:pPr>
        <w:pStyle w:val="135"/>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531A2268">
      <w:pPr>
        <w:pStyle w:val="135"/>
        <w:spacing w:before="240" w:beforeLines="100" w:after="240" w:afterLines="100" w:line="240" w:lineRule="auto"/>
        <w:ind w:firstLine="0" w:firstLineChars="0"/>
        <w:jc w:val="cente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四、开标、资格审查与信用信息查询</w:t>
      </w:r>
    </w:p>
    <w:p w14:paraId="39E201C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4D1DD36A">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采购代理机构按照招标文件规定的时间通过电子交易平台组织开标，所有投标人均应当准时在线参加。投标人不足3家的，不得开标。</w:t>
      </w:r>
    </w:p>
    <w:p w14:paraId="7DE45B6E">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7E1E301A">
      <w:pPr>
        <w:pStyle w:val="559"/>
        <w:wordWrap w:val="0"/>
        <w:spacing w:before="0" w:line="360" w:lineRule="auto"/>
        <w:ind w:left="0"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18.3 </w:t>
      </w:r>
      <w:r>
        <w:rPr>
          <w:rFonts w:hint="eastAsia" w:ascii="宋体" w:hAnsi="宋体" w:eastAsia="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27D85CF5">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1DDED5AE">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 开标后，采购人将依据法律法规和招标文件的规定，对投标人的资格进行审查。</w:t>
      </w:r>
    </w:p>
    <w:p w14:paraId="5569F12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 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4836113C">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 对未通过资格审查的投标人，告知其未通过的原因。</w:t>
      </w:r>
    </w:p>
    <w:p w14:paraId="734D93A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 合格投标人不足3家的，不再评标。</w:t>
      </w:r>
    </w:p>
    <w:p w14:paraId="5C64E53B">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AA34C2">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C267D72">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 信用信息查询渠道及截止时间：</w:t>
      </w:r>
      <w:r>
        <w:rPr>
          <w:rFonts w:hint="eastAsia" w:ascii="宋体" w:hAnsi="宋体" w:eastAsia="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7A805EB1">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 信用信息查询记录和证据留存的具体方式：</w:t>
      </w:r>
      <w:r>
        <w:rPr>
          <w:rFonts w:hint="eastAsia" w:ascii="宋体" w:hAnsi="宋体" w:eastAsia="宋体" w:cs="宋体"/>
          <w:color w:val="auto"/>
          <w:kern w:val="0"/>
          <w:sz w:val="21"/>
          <w:szCs w:val="21"/>
          <w:highlight w:val="none"/>
          <w:u w:val="single"/>
        </w:rPr>
        <w:t>现场查询的投标人的信用记录、查询结果经确认后将与采购文件一起存档。</w:t>
      </w:r>
    </w:p>
    <w:p w14:paraId="330D1519">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 信用信息的使用规则：</w:t>
      </w:r>
      <w:r>
        <w:rPr>
          <w:rFonts w:hint="eastAsia" w:ascii="宋体" w:hAnsi="宋体" w:eastAsia="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03B4C0C5">
      <w:pPr>
        <w:pStyle w:val="135"/>
        <w:wordWrap w:val="0"/>
        <w:spacing w:before="0"/>
        <w:ind w:firstLine="42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20.4 联合体信用信息查询：</w:t>
      </w:r>
      <w:r>
        <w:rPr>
          <w:rFonts w:hint="eastAsia" w:ascii="宋体" w:hAnsi="宋体" w:eastAsia="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u w:val="single"/>
        </w:rPr>
        <w:t>。</w:t>
      </w:r>
    </w:p>
    <w:p w14:paraId="7B3AB60E">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1D4915E">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21.评标</w:t>
      </w:r>
    </w:p>
    <w:p w14:paraId="318FF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委员会由政府采购评审专家4人和采购人代表1人，共5人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F64B73B">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详见招标文件第四部分评标办法。</w:t>
      </w:r>
    </w:p>
    <w:p w14:paraId="2F04E267">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E672CE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7CC0F61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230BB1D7">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4B90F56A">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16DF317C">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B208AF">
      <w:pPr>
        <w:widowControl/>
        <w:shd w:val="clear" w:color="auto" w:fill="FFFFFF"/>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23.3 公告期限为1个工作日。</w:t>
      </w:r>
    </w:p>
    <w:p w14:paraId="6C0D1F16">
      <w:pPr>
        <w:snapToGrid w:val="0"/>
        <w:spacing w:before="240" w:beforeLines="100" w:after="240" w:afterLines="100"/>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七、合同授予</w:t>
      </w:r>
    </w:p>
    <w:p w14:paraId="4D24A14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24.合同主要条款</w:t>
      </w:r>
    </w:p>
    <w:p w14:paraId="36C4682F">
      <w:pPr>
        <w:pStyle w:val="18"/>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58307E31">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13F988B5">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E360CB">
      <w:pPr>
        <w:pStyle w:val="135"/>
        <w:snapToGrid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E19094">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如签订合同并生效后，供应商无故拒绝或延期，除按照合同条款处理外，列入不良行为记录一次，并给予通报。</w:t>
      </w:r>
    </w:p>
    <w:p w14:paraId="10A5925E">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4B0498F6">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 采购合同由采购人与中标供应商根据招标文件、投标文件等内容通过政府采购电子交易平台在线签订，自动备案。</w:t>
      </w:r>
    </w:p>
    <w:p w14:paraId="73F86C9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2C654FB1">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713853">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供应商可登录政采云平台-【金融服务】—【我的项目】—【已备案合同】以保函形式提供：</w:t>
      </w:r>
    </w:p>
    <w:p w14:paraId="2BFF12ED">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）供应商在合同列表选择需要投保的合同，点击[保函推荐]；</w:t>
      </w:r>
    </w:p>
    <w:p w14:paraId="4AB15437">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）在弹框里查看推荐的保函产品，供应商自行选择保函产品，点击[立即申请]；</w:t>
      </w:r>
    </w:p>
    <w:p w14:paraId="53BC77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）在弹框里填写保函申请信息。</w:t>
      </w:r>
    </w:p>
    <w:p w14:paraId="73648639">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6DE5820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27. </w:t>
      </w:r>
      <w:r>
        <w:rPr>
          <w:rFonts w:hint="eastAsia" w:ascii="宋体" w:hAnsi="宋体" w:eastAsia="宋体" w:cs="宋体"/>
          <w:b/>
          <w:color w:val="auto"/>
          <w:sz w:val="21"/>
          <w:szCs w:val="21"/>
          <w:highlight w:val="none"/>
          <w:lang w:val="zh-CN"/>
        </w:rPr>
        <w:t>预付款</w:t>
      </w:r>
    </w:p>
    <w:p w14:paraId="795FC1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7CD6DDBD">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E3842DD">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5E2FAF4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480AA28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31B247E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28.1 电子交易平台发生故障而无法登录访问的； </w:t>
      </w:r>
    </w:p>
    <w:p w14:paraId="46A2C737">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28.2 电子交易平台应用或数据库出现错误，不能进行正常操作的；</w:t>
      </w:r>
    </w:p>
    <w:p w14:paraId="294E5333">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28.3 电子交易平台发现严重安全漏洞，有潜在泄密危险的；</w:t>
      </w:r>
    </w:p>
    <w:p w14:paraId="1569AA58">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28.4 病毒发作导致不能进行正常操作的； </w:t>
      </w:r>
    </w:p>
    <w:p w14:paraId="195672E4">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28.5 其他无法保证电子交易的公平、公正和安全的情况。</w:t>
      </w:r>
    </w:p>
    <w:p w14:paraId="0429A0FC">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电子交易活动异常的处理</w:t>
      </w:r>
    </w:p>
    <w:p w14:paraId="749FCDA5">
      <w:pPr>
        <w:pStyle w:val="135"/>
        <w:snapToGrid w:val="0"/>
        <w:spacing w:before="0"/>
        <w:ind w:firstLine="422"/>
        <w:rPr>
          <w:rFonts w:hint="eastAsia" w:ascii="宋体" w:hAnsi="宋体" w:eastAsia="宋体" w:cs="宋体"/>
          <w:b/>
          <w:bCs/>
          <w:color w:val="auto"/>
          <w:highlight w:val="none"/>
          <w:u w:val="single"/>
        </w:rPr>
      </w:pPr>
      <w:r>
        <w:rPr>
          <w:rFonts w:hint="eastAsia" w:ascii="宋体" w:hAnsi="宋体" w:eastAsia="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43A01264">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02928C4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 验收</w:t>
      </w:r>
    </w:p>
    <w:p w14:paraId="4ABAE0C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8931A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3A62BDC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47B562">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E86D8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cols w:space="720" w:num="1"/>
          <w:titlePg/>
          <w:docGrid w:linePitch="312" w:charSpace="0"/>
        </w:sectPr>
      </w:pPr>
      <w:bookmarkStart w:id="14" w:name="_Hlt74714665"/>
      <w:bookmarkEnd w:id="14"/>
      <w:bookmarkStart w:id="15" w:name="_Hlt75236011"/>
      <w:bookmarkEnd w:id="15"/>
      <w:bookmarkStart w:id="16" w:name="_Hlt74707468"/>
      <w:bookmarkEnd w:id="16"/>
      <w:bookmarkStart w:id="17" w:name="_Hlt68072998"/>
      <w:bookmarkEnd w:id="17"/>
      <w:bookmarkStart w:id="18" w:name="_Hlt68403820"/>
      <w:bookmarkEnd w:id="18"/>
      <w:bookmarkStart w:id="19" w:name="_Hlt68057669"/>
      <w:bookmarkEnd w:id="19"/>
      <w:bookmarkStart w:id="20" w:name="_Hlt74729768"/>
      <w:bookmarkEnd w:id="20"/>
      <w:bookmarkStart w:id="21" w:name="_Hlt75236290"/>
      <w:bookmarkEnd w:id="21"/>
      <w:bookmarkStart w:id="22" w:name="_Hlt75236101"/>
      <w:bookmarkEnd w:id="22"/>
      <w:bookmarkStart w:id="23" w:name="_Hlt68073093"/>
      <w:bookmarkEnd w:id="23"/>
      <w:bookmarkStart w:id="24" w:name="_Hlt68072990"/>
      <w:bookmarkEnd w:id="24"/>
      <w:bookmarkStart w:id="25" w:name="_Hlt74730295"/>
      <w:bookmarkEnd w:id="25"/>
    </w:p>
    <w:bookmarkEnd w:id="11"/>
    <w:bookmarkEnd w:id="12"/>
    <w:p w14:paraId="35AD4F39">
      <w:pPr>
        <w:spacing w:before="319" w:beforeLines="100" w:after="319" w:afterLines="100"/>
        <w:contextualSpacing/>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2238136">
      <w:pPr>
        <w:pStyle w:val="7"/>
        <w:spacing w:line="360" w:lineRule="auto"/>
        <w:rPr>
          <w:rFonts w:hint="eastAsia" w:ascii="宋体" w:hAnsi="宋体" w:eastAsia="宋体" w:cs="宋体"/>
          <w:sz w:val="24"/>
          <w:szCs w:val="24"/>
        </w:rPr>
      </w:pPr>
      <w:r>
        <w:rPr>
          <w:rFonts w:hint="eastAsia" w:ascii="宋体" w:hAnsi="宋体" w:eastAsia="宋体" w:cs="宋体"/>
          <w:sz w:val="24"/>
          <w:szCs w:val="24"/>
        </w:rPr>
        <w:t>一、项目概况</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89"/>
        <w:gridCol w:w="789"/>
        <w:gridCol w:w="789"/>
        <w:gridCol w:w="1966"/>
      </w:tblGrid>
      <w:tr w14:paraId="147F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8" w:type="dxa"/>
            <w:noWrap w:val="0"/>
            <w:vAlign w:val="center"/>
          </w:tcPr>
          <w:p w14:paraId="053884C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标项</w:t>
            </w:r>
          </w:p>
        </w:tc>
        <w:tc>
          <w:tcPr>
            <w:tcW w:w="4189" w:type="dxa"/>
            <w:noWrap w:val="0"/>
            <w:vAlign w:val="center"/>
          </w:tcPr>
          <w:p w14:paraId="6BA5529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89" w:type="dxa"/>
            <w:noWrap w:val="0"/>
            <w:vAlign w:val="center"/>
          </w:tcPr>
          <w:p w14:paraId="1E91046F">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单位</w:t>
            </w:r>
          </w:p>
        </w:tc>
        <w:tc>
          <w:tcPr>
            <w:tcW w:w="789" w:type="dxa"/>
            <w:noWrap w:val="0"/>
            <w:vAlign w:val="center"/>
          </w:tcPr>
          <w:p w14:paraId="6AC09D9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966" w:type="dxa"/>
            <w:noWrap w:val="0"/>
            <w:vAlign w:val="top"/>
          </w:tcPr>
          <w:p w14:paraId="07C6D59D">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预算金额</w:t>
            </w:r>
          </w:p>
        </w:tc>
      </w:tr>
      <w:tr w14:paraId="6CFD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8" w:type="dxa"/>
            <w:noWrap w:val="0"/>
            <w:vAlign w:val="center"/>
          </w:tcPr>
          <w:p w14:paraId="14FF3422">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一</w:t>
            </w:r>
          </w:p>
        </w:tc>
        <w:tc>
          <w:tcPr>
            <w:tcW w:w="4189" w:type="dxa"/>
            <w:noWrap w:val="0"/>
            <w:vAlign w:val="center"/>
          </w:tcPr>
          <w:p w14:paraId="0B7DF985">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嘉兴市秀洲区油车港镇外河外荡保洁项目</w:t>
            </w:r>
          </w:p>
        </w:tc>
        <w:tc>
          <w:tcPr>
            <w:tcW w:w="789" w:type="dxa"/>
            <w:noWrap w:val="0"/>
            <w:vAlign w:val="center"/>
          </w:tcPr>
          <w:p w14:paraId="2625438C">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批</w:t>
            </w:r>
          </w:p>
        </w:tc>
        <w:tc>
          <w:tcPr>
            <w:tcW w:w="789" w:type="dxa"/>
            <w:noWrap w:val="0"/>
            <w:vAlign w:val="center"/>
          </w:tcPr>
          <w:p w14:paraId="304263D9">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966" w:type="dxa"/>
            <w:noWrap w:val="0"/>
            <w:vAlign w:val="center"/>
          </w:tcPr>
          <w:p w14:paraId="6068FEE6">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997000</w:t>
            </w:r>
            <w:r>
              <w:rPr>
                <w:rFonts w:hint="eastAsia" w:ascii="宋体" w:hAnsi="宋体" w:eastAsia="宋体" w:cs="宋体"/>
                <w:kern w:val="0"/>
                <w:szCs w:val="21"/>
                <w:highlight w:val="none"/>
              </w:rPr>
              <w:t>元</w:t>
            </w:r>
          </w:p>
        </w:tc>
      </w:tr>
    </w:tbl>
    <w:p w14:paraId="5EE90C76">
      <w:pPr>
        <w:rPr>
          <w:rFonts w:hint="eastAsia" w:ascii="宋体" w:hAnsi="宋体" w:eastAsia="宋体" w:cs="宋体"/>
        </w:rPr>
      </w:pPr>
    </w:p>
    <w:p w14:paraId="5A4E7D89">
      <w:pPr>
        <w:spacing w:line="360" w:lineRule="auto"/>
        <w:ind w:firstLine="457" w:firstLineChars="217"/>
        <w:rPr>
          <w:rFonts w:hint="eastAsia" w:ascii="宋体" w:hAnsi="宋体" w:eastAsia="宋体" w:cs="宋体"/>
          <w:b/>
          <w:szCs w:val="21"/>
        </w:rPr>
      </w:pPr>
      <w:r>
        <w:rPr>
          <w:rFonts w:hint="eastAsia" w:ascii="宋体" w:hAnsi="宋体" w:eastAsia="宋体" w:cs="宋体"/>
          <w:b/>
          <w:szCs w:val="21"/>
        </w:rPr>
        <w:t>二、项目综合说明</w:t>
      </w:r>
    </w:p>
    <w:p w14:paraId="356B76D8">
      <w:pPr>
        <w:spacing w:line="360" w:lineRule="auto"/>
        <w:ind w:firstLine="457" w:firstLineChars="217"/>
        <w:rPr>
          <w:rFonts w:hint="eastAsia" w:ascii="宋体" w:hAnsi="宋体" w:eastAsia="宋体" w:cs="宋体"/>
          <w:b/>
          <w:szCs w:val="21"/>
        </w:rPr>
      </w:pPr>
      <w:r>
        <w:rPr>
          <w:rFonts w:hint="eastAsia" w:ascii="宋体" w:hAnsi="宋体" w:eastAsia="宋体" w:cs="宋体"/>
          <w:b/>
          <w:szCs w:val="21"/>
        </w:rPr>
        <w:t>（一）、保洁范围</w:t>
      </w:r>
    </w:p>
    <w:p w14:paraId="104C12EA">
      <w:pPr>
        <w:spacing w:line="360" w:lineRule="auto"/>
        <w:ind w:firstLine="457" w:firstLineChars="217"/>
        <w:rPr>
          <w:rFonts w:hint="eastAsia" w:ascii="宋体" w:hAnsi="宋体" w:eastAsia="宋体" w:cs="宋体"/>
          <w:b/>
          <w:szCs w:val="21"/>
        </w:rPr>
      </w:pPr>
      <w:r>
        <w:rPr>
          <w:rFonts w:hint="eastAsia" w:ascii="宋体" w:hAnsi="宋体" w:eastAsia="宋体" w:cs="宋体"/>
          <w:b/>
          <w:szCs w:val="21"/>
        </w:rPr>
        <w:t>1、</w:t>
      </w:r>
      <w:bookmarkStart w:id="27" w:name="_Toc417992859"/>
      <w:bookmarkStart w:id="28" w:name="_Toc482363667"/>
      <w:r>
        <w:rPr>
          <w:rFonts w:hint="eastAsia" w:ascii="宋体" w:hAnsi="宋体" w:eastAsia="宋体" w:cs="宋体"/>
          <w:b/>
          <w:szCs w:val="21"/>
        </w:rPr>
        <w:t>油车港镇外河清单</w:t>
      </w:r>
    </w:p>
    <w:tbl>
      <w:tblPr>
        <w:tblStyle w:val="65"/>
        <w:tblW w:w="0" w:type="auto"/>
        <w:jc w:val="center"/>
        <w:tblLayout w:type="fixed"/>
        <w:tblCellMar>
          <w:top w:w="0" w:type="dxa"/>
          <w:left w:w="108" w:type="dxa"/>
          <w:bottom w:w="0" w:type="dxa"/>
          <w:right w:w="108" w:type="dxa"/>
        </w:tblCellMar>
      </w:tblPr>
      <w:tblGrid>
        <w:gridCol w:w="740"/>
        <w:gridCol w:w="1829"/>
        <w:gridCol w:w="1840"/>
        <w:gridCol w:w="1845"/>
        <w:gridCol w:w="2020"/>
      </w:tblGrid>
      <w:tr w14:paraId="57535D46">
        <w:tblPrEx>
          <w:tblCellMar>
            <w:top w:w="0" w:type="dxa"/>
            <w:left w:w="108" w:type="dxa"/>
            <w:bottom w:w="0" w:type="dxa"/>
            <w:right w:w="108" w:type="dxa"/>
          </w:tblCellMar>
        </w:tblPrEx>
        <w:trPr>
          <w:trHeight w:val="60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1A1A1380">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829" w:type="dxa"/>
            <w:tcBorders>
              <w:top w:val="single" w:color="auto" w:sz="4" w:space="0"/>
              <w:left w:val="nil"/>
              <w:bottom w:val="single" w:color="auto" w:sz="4" w:space="0"/>
              <w:right w:val="single" w:color="auto" w:sz="4" w:space="0"/>
            </w:tcBorders>
            <w:noWrap/>
            <w:vAlign w:val="center"/>
          </w:tcPr>
          <w:p w14:paraId="27B7B001">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河道名称</w:t>
            </w:r>
          </w:p>
        </w:tc>
        <w:tc>
          <w:tcPr>
            <w:tcW w:w="1840" w:type="dxa"/>
            <w:tcBorders>
              <w:top w:val="single" w:color="auto" w:sz="4" w:space="0"/>
              <w:left w:val="nil"/>
              <w:bottom w:val="single" w:color="auto" w:sz="4" w:space="0"/>
              <w:right w:val="single" w:color="auto" w:sz="4" w:space="0"/>
            </w:tcBorders>
            <w:noWrap/>
            <w:vAlign w:val="center"/>
          </w:tcPr>
          <w:p w14:paraId="3D5D8750">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长度(M)</w:t>
            </w:r>
          </w:p>
        </w:tc>
        <w:tc>
          <w:tcPr>
            <w:tcW w:w="1845" w:type="dxa"/>
            <w:tcBorders>
              <w:top w:val="single" w:color="auto" w:sz="4" w:space="0"/>
              <w:left w:val="nil"/>
              <w:bottom w:val="single" w:color="auto" w:sz="4" w:space="0"/>
              <w:right w:val="single" w:color="auto" w:sz="4" w:space="0"/>
            </w:tcBorders>
            <w:noWrap/>
            <w:vAlign w:val="center"/>
          </w:tcPr>
          <w:p w14:paraId="0E356F99">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起点</w:t>
            </w:r>
          </w:p>
        </w:tc>
        <w:tc>
          <w:tcPr>
            <w:tcW w:w="2020" w:type="dxa"/>
            <w:tcBorders>
              <w:top w:val="single" w:color="auto" w:sz="4" w:space="0"/>
              <w:left w:val="nil"/>
              <w:bottom w:val="single" w:color="auto" w:sz="4" w:space="0"/>
              <w:right w:val="single" w:color="auto" w:sz="4" w:space="0"/>
            </w:tcBorders>
            <w:noWrap/>
            <w:vAlign w:val="center"/>
          </w:tcPr>
          <w:p w14:paraId="4811C30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终点</w:t>
            </w:r>
          </w:p>
        </w:tc>
      </w:tr>
      <w:tr w14:paraId="59C5B932">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76E67C2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829" w:type="dxa"/>
            <w:tcBorders>
              <w:top w:val="nil"/>
              <w:left w:val="nil"/>
              <w:bottom w:val="single" w:color="auto" w:sz="4" w:space="0"/>
              <w:right w:val="single" w:color="auto" w:sz="4" w:space="0"/>
            </w:tcBorders>
            <w:noWrap/>
            <w:vAlign w:val="center"/>
          </w:tcPr>
          <w:p w14:paraId="0A77B31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四丫泾港</w:t>
            </w:r>
          </w:p>
        </w:tc>
        <w:tc>
          <w:tcPr>
            <w:tcW w:w="1840" w:type="dxa"/>
            <w:tcBorders>
              <w:top w:val="nil"/>
              <w:left w:val="nil"/>
              <w:bottom w:val="single" w:color="auto" w:sz="4" w:space="0"/>
              <w:right w:val="single" w:color="auto" w:sz="4" w:space="0"/>
            </w:tcBorders>
            <w:noWrap/>
            <w:vAlign w:val="center"/>
          </w:tcPr>
          <w:p w14:paraId="09FD430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w:t>
            </w:r>
          </w:p>
        </w:tc>
        <w:tc>
          <w:tcPr>
            <w:tcW w:w="1845" w:type="dxa"/>
            <w:tcBorders>
              <w:top w:val="nil"/>
              <w:left w:val="nil"/>
              <w:bottom w:val="single" w:color="auto" w:sz="4" w:space="0"/>
              <w:right w:val="single" w:color="auto" w:sz="4" w:space="0"/>
            </w:tcBorders>
            <w:noWrap/>
            <w:vAlign w:val="center"/>
          </w:tcPr>
          <w:p w14:paraId="37F4CF0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南港</w:t>
            </w:r>
          </w:p>
        </w:tc>
        <w:tc>
          <w:tcPr>
            <w:tcW w:w="2020" w:type="dxa"/>
            <w:tcBorders>
              <w:top w:val="nil"/>
              <w:left w:val="nil"/>
              <w:bottom w:val="single" w:color="auto" w:sz="4" w:space="0"/>
              <w:right w:val="single" w:color="auto" w:sz="4" w:space="0"/>
            </w:tcBorders>
            <w:noWrap/>
            <w:vAlign w:val="center"/>
          </w:tcPr>
          <w:p w14:paraId="144CD93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东千亩荡</w:t>
            </w:r>
          </w:p>
        </w:tc>
      </w:tr>
      <w:tr w14:paraId="0274DFC2">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1B521CF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829" w:type="dxa"/>
            <w:tcBorders>
              <w:top w:val="nil"/>
              <w:left w:val="nil"/>
              <w:bottom w:val="single" w:color="auto" w:sz="4" w:space="0"/>
              <w:right w:val="single" w:color="auto" w:sz="4" w:space="0"/>
            </w:tcBorders>
            <w:noWrap/>
            <w:vAlign w:val="center"/>
          </w:tcPr>
          <w:p w14:paraId="0529A6A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南港河</w:t>
            </w:r>
          </w:p>
        </w:tc>
        <w:tc>
          <w:tcPr>
            <w:tcW w:w="1840" w:type="dxa"/>
            <w:tcBorders>
              <w:top w:val="nil"/>
              <w:left w:val="nil"/>
              <w:bottom w:val="single" w:color="auto" w:sz="4" w:space="0"/>
              <w:right w:val="single" w:color="auto" w:sz="4" w:space="0"/>
            </w:tcBorders>
            <w:noWrap/>
            <w:vAlign w:val="center"/>
          </w:tcPr>
          <w:p w14:paraId="7A635AD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850</w:t>
            </w:r>
          </w:p>
        </w:tc>
        <w:tc>
          <w:tcPr>
            <w:tcW w:w="1845" w:type="dxa"/>
            <w:tcBorders>
              <w:top w:val="nil"/>
              <w:left w:val="nil"/>
              <w:bottom w:val="single" w:color="auto" w:sz="4" w:space="0"/>
              <w:right w:val="single" w:color="auto" w:sz="4" w:space="0"/>
            </w:tcBorders>
            <w:noWrap/>
            <w:vAlign w:val="center"/>
          </w:tcPr>
          <w:p w14:paraId="22E7D3B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池言泾港</w:t>
            </w:r>
          </w:p>
        </w:tc>
        <w:tc>
          <w:tcPr>
            <w:tcW w:w="2020" w:type="dxa"/>
            <w:tcBorders>
              <w:top w:val="nil"/>
              <w:left w:val="nil"/>
              <w:bottom w:val="single" w:color="auto" w:sz="4" w:space="0"/>
              <w:right w:val="single" w:color="auto" w:sz="4" w:space="0"/>
            </w:tcBorders>
            <w:noWrap/>
            <w:vAlign w:val="center"/>
          </w:tcPr>
          <w:p w14:paraId="593D136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冯家港</w:t>
            </w:r>
          </w:p>
        </w:tc>
      </w:tr>
      <w:tr w14:paraId="5AEC3216">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4C4E59C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829" w:type="dxa"/>
            <w:tcBorders>
              <w:top w:val="nil"/>
              <w:left w:val="nil"/>
              <w:bottom w:val="single" w:color="auto" w:sz="4" w:space="0"/>
              <w:right w:val="single" w:color="auto" w:sz="4" w:space="0"/>
            </w:tcBorders>
            <w:noWrap/>
            <w:vAlign w:val="center"/>
          </w:tcPr>
          <w:p w14:paraId="0C87D84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鳗鲤河</w:t>
            </w:r>
          </w:p>
        </w:tc>
        <w:tc>
          <w:tcPr>
            <w:tcW w:w="1840" w:type="dxa"/>
            <w:tcBorders>
              <w:top w:val="nil"/>
              <w:left w:val="nil"/>
              <w:bottom w:val="single" w:color="auto" w:sz="4" w:space="0"/>
              <w:right w:val="single" w:color="auto" w:sz="4" w:space="0"/>
            </w:tcBorders>
            <w:noWrap/>
            <w:vAlign w:val="center"/>
          </w:tcPr>
          <w:p w14:paraId="6EE84D3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3900</w:t>
            </w:r>
          </w:p>
        </w:tc>
        <w:tc>
          <w:tcPr>
            <w:tcW w:w="1845" w:type="dxa"/>
            <w:tcBorders>
              <w:top w:val="nil"/>
              <w:left w:val="nil"/>
              <w:bottom w:val="single" w:color="auto" w:sz="4" w:space="0"/>
              <w:right w:val="single" w:color="auto" w:sz="4" w:space="0"/>
            </w:tcBorders>
            <w:noWrap/>
            <w:vAlign w:val="center"/>
          </w:tcPr>
          <w:p w14:paraId="0322FD7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西千亩荡</w:t>
            </w:r>
          </w:p>
        </w:tc>
        <w:tc>
          <w:tcPr>
            <w:tcW w:w="2020" w:type="dxa"/>
            <w:tcBorders>
              <w:top w:val="nil"/>
              <w:left w:val="nil"/>
              <w:bottom w:val="single" w:color="auto" w:sz="4" w:space="0"/>
              <w:right w:val="single" w:color="auto" w:sz="4" w:space="0"/>
            </w:tcBorders>
            <w:noWrap/>
            <w:vAlign w:val="center"/>
          </w:tcPr>
          <w:p w14:paraId="28CC770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苏嘉运河</w:t>
            </w:r>
          </w:p>
        </w:tc>
      </w:tr>
      <w:tr w14:paraId="14A6EEBA">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3942D0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829" w:type="dxa"/>
            <w:tcBorders>
              <w:top w:val="nil"/>
              <w:left w:val="nil"/>
              <w:bottom w:val="single" w:color="auto" w:sz="4" w:space="0"/>
              <w:right w:val="single" w:color="auto" w:sz="4" w:space="0"/>
            </w:tcBorders>
            <w:noWrap/>
            <w:vAlign w:val="center"/>
          </w:tcPr>
          <w:p w14:paraId="055EF0F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捞丰大港</w:t>
            </w:r>
          </w:p>
        </w:tc>
        <w:tc>
          <w:tcPr>
            <w:tcW w:w="1840" w:type="dxa"/>
            <w:tcBorders>
              <w:top w:val="nil"/>
              <w:left w:val="nil"/>
              <w:bottom w:val="single" w:color="auto" w:sz="4" w:space="0"/>
              <w:right w:val="single" w:color="auto" w:sz="4" w:space="0"/>
            </w:tcBorders>
            <w:noWrap/>
            <w:vAlign w:val="center"/>
          </w:tcPr>
          <w:p w14:paraId="79BD7B1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1600</w:t>
            </w:r>
          </w:p>
        </w:tc>
        <w:tc>
          <w:tcPr>
            <w:tcW w:w="1845" w:type="dxa"/>
            <w:tcBorders>
              <w:top w:val="nil"/>
              <w:left w:val="nil"/>
              <w:bottom w:val="single" w:color="auto" w:sz="4" w:space="0"/>
              <w:right w:val="single" w:color="auto" w:sz="4" w:space="0"/>
            </w:tcBorders>
            <w:noWrap/>
            <w:vAlign w:val="center"/>
          </w:tcPr>
          <w:p w14:paraId="435E1BE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西千亩荡</w:t>
            </w:r>
          </w:p>
        </w:tc>
        <w:tc>
          <w:tcPr>
            <w:tcW w:w="2020" w:type="dxa"/>
            <w:tcBorders>
              <w:top w:val="nil"/>
              <w:left w:val="nil"/>
              <w:bottom w:val="single" w:color="auto" w:sz="4" w:space="0"/>
              <w:right w:val="single" w:color="auto" w:sz="4" w:space="0"/>
            </w:tcBorders>
            <w:noWrap/>
            <w:vAlign w:val="center"/>
          </w:tcPr>
          <w:p w14:paraId="47E6CEB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篇箕洋</w:t>
            </w:r>
          </w:p>
        </w:tc>
      </w:tr>
      <w:tr w14:paraId="4B1037CA">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4C4258B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829" w:type="dxa"/>
            <w:tcBorders>
              <w:top w:val="nil"/>
              <w:left w:val="nil"/>
              <w:bottom w:val="single" w:color="auto" w:sz="4" w:space="0"/>
              <w:right w:val="single" w:color="auto" w:sz="4" w:space="0"/>
            </w:tcBorders>
            <w:noWrap/>
            <w:vAlign w:val="center"/>
          </w:tcPr>
          <w:p w14:paraId="64F7941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池湾大港</w:t>
            </w:r>
          </w:p>
        </w:tc>
        <w:tc>
          <w:tcPr>
            <w:tcW w:w="1840" w:type="dxa"/>
            <w:tcBorders>
              <w:top w:val="nil"/>
              <w:left w:val="nil"/>
              <w:bottom w:val="single" w:color="auto" w:sz="4" w:space="0"/>
              <w:right w:val="single" w:color="auto" w:sz="4" w:space="0"/>
            </w:tcBorders>
            <w:noWrap/>
            <w:vAlign w:val="center"/>
          </w:tcPr>
          <w:p w14:paraId="7999FF4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900</w:t>
            </w:r>
          </w:p>
        </w:tc>
        <w:tc>
          <w:tcPr>
            <w:tcW w:w="1845" w:type="dxa"/>
            <w:tcBorders>
              <w:top w:val="nil"/>
              <w:left w:val="nil"/>
              <w:bottom w:val="single" w:color="auto" w:sz="4" w:space="0"/>
              <w:right w:val="single" w:color="auto" w:sz="4" w:space="0"/>
            </w:tcBorders>
            <w:noWrap/>
            <w:vAlign w:val="center"/>
          </w:tcPr>
          <w:p w14:paraId="2316DFD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杨庙</w:t>
            </w:r>
          </w:p>
        </w:tc>
        <w:tc>
          <w:tcPr>
            <w:tcW w:w="2020" w:type="dxa"/>
            <w:tcBorders>
              <w:top w:val="nil"/>
              <w:left w:val="nil"/>
              <w:bottom w:val="single" w:color="auto" w:sz="4" w:space="0"/>
              <w:right w:val="single" w:color="auto" w:sz="4" w:space="0"/>
            </w:tcBorders>
            <w:noWrap/>
            <w:vAlign w:val="center"/>
          </w:tcPr>
          <w:p w14:paraId="5563E4D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池言泾港</w:t>
            </w:r>
          </w:p>
        </w:tc>
      </w:tr>
      <w:tr w14:paraId="3722F84D">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501E67A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829" w:type="dxa"/>
            <w:tcBorders>
              <w:top w:val="nil"/>
              <w:left w:val="nil"/>
              <w:bottom w:val="single" w:color="auto" w:sz="4" w:space="0"/>
              <w:right w:val="single" w:color="auto" w:sz="4" w:space="0"/>
            </w:tcBorders>
            <w:noWrap/>
            <w:vAlign w:val="center"/>
          </w:tcPr>
          <w:p w14:paraId="62B44EF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南弹花港</w:t>
            </w:r>
          </w:p>
        </w:tc>
        <w:tc>
          <w:tcPr>
            <w:tcW w:w="1840" w:type="dxa"/>
            <w:tcBorders>
              <w:top w:val="nil"/>
              <w:left w:val="nil"/>
              <w:bottom w:val="single" w:color="auto" w:sz="4" w:space="0"/>
              <w:right w:val="single" w:color="auto" w:sz="4" w:space="0"/>
            </w:tcBorders>
            <w:noWrap/>
            <w:vAlign w:val="center"/>
          </w:tcPr>
          <w:p w14:paraId="3FA4376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700</w:t>
            </w:r>
          </w:p>
        </w:tc>
        <w:tc>
          <w:tcPr>
            <w:tcW w:w="1845" w:type="dxa"/>
            <w:tcBorders>
              <w:top w:val="nil"/>
              <w:left w:val="nil"/>
              <w:bottom w:val="single" w:color="auto" w:sz="4" w:space="0"/>
              <w:right w:val="single" w:color="auto" w:sz="4" w:space="0"/>
            </w:tcBorders>
            <w:noWrap/>
            <w:vAlign w:val="center"/>
          </w:tcPr>
          <w:p w14:paraId="50D0DE7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东千亩荡</w:t>
            </w:r>
          </w:p>
        </w:tc>
        <w:tc>
          <w:tcPr>
            <w:tcW w:w="2020" w:type="dxa"/>
            <w:tcBorders>
              <w:top w:val="nil"/>
              <w:left w:val="nil"/>
              <w:bottom w:val="single" w:color="auto" w:sz="4" w:space="0"/>
              <w:right w:val="single" w:color="auto" w:sz="4" w:space="0"/>
            </w:tcBorders>
            <w:noWrap/>
            <w:vAlign w:val="center"/>
          </w:tcPr>
          <w:p w14:paraId="4694D39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龙康荡</w:t>
            </w:r>
          </w:p>
        </w:tc>
      </w:tr>
      <w:tr w14:paraId="198DD1A8">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2E15D44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829" w:type="dxa"/>
            <w:tcBorders>
              <w:top w:val="nil"/>
              <w:left w:val="nil"/>
              <w:bottom w:val="single" w:color="auto" w:sz="4" w:space="0"/>
              <w:right w:val="single" w:color="auto" w:sz="4" w:space="0"/>
            </w:tcBorders>
            <w:noWrap/>
            <w:vAlign w:val="center"/>
          </w:tcPr>
          <w:p w14:paraId="7B3DD80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池言泾港</w:t>
            </w:r>
          </w:p>
        </w:tc>
        <w:tc>
          <w:tcPr>
            <w:tcW w:w="1840" w:type="dxa"/>
            <w:tcBorders>
              <w:top w:val="nil"/>
              <w:left w:val="nil"/>
              <w:bottom w:val="single" w:color="auto" w:sz="4" w:space="0"/>
              <w:right w:val="single" w:color="auto" w:sz="4" w:space="0"/>
            </w:tcBorders>
            <w:noWrap/>
            <w:vAlign w:val="center"/>
          </w:tcPr>
          <w:p w14:paraId="5441950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3700</w:t>
            </w:r>
          </w:p>
        </w:tc>
        <w:tc>
          <w:tcPr>
            <w:tcW w:w="1845" w:type="dxa"/>
            <w:tcBorders>
              <w:top w:val="nil"/>
              <w:left w:val="nil"/>
              <w:bottom w:val="single" w:color="auto" w:sz="4" w:space="0"/>
              <w:right w:val="single" w:color="auto" w:sz="4" w:space="0"/>
            </w:tcBorders>
            <w:noWrap/>
            <w:vAlign w:val="center"/>
          </w:tcPr>
          <w:p w14:paraId="1CC7D99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千金寺</w:t>
            </w:r>
          </w:p>
        </w:tc>
        <w:tc>
          <w:tcPr>
            <w:tcW w:w="2020" w:type="dxa"/>
            <w:tcBorders>
              <w:top w:val="nil"/>
              <w:left w:val="nil"/>
              <w:bottom w:val="single" w:color="auto" w:sz="4" w:space="0"/>
              <w:right w:val="single" w:color="auto" w:sz="4" w:space="0"/>
            </w:tcBorders>
            <w:noWrap/>
            <w:vAlign w:val="center"/>
          </w:tcPr>
          <w:p w14:paraId="49DB6E3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西千亩荡口</w:t>
            </w:r>
          </w:p>
        </w:tc>
      </w:tr>
      <w:tr w14:paraId="328CC378">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08627ED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829" w:type="dxa"/>
            <w:tcBorders>
              <w:top w:val="nil"/>
              <w:left w:val="nil"/>
              <w:bottom w:val="single" w:color="auto" w:sz="4" w:space="0"/>
              <w:right w:val="single" w:color="auto" w:sz="4" w:space="0"/>
            </w:tcBorders>
            <w:noWrap/>
            <w:vAlign w:val="center"/>
          </w:tcPr>
          <w:p w14:paraId="0726DCE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北弹花港</w:t>
            </w:r>
          </w:p>
        </w:tc>
        <w:tc>
          <w:tcPr>
            <w:tcW w:w="1840" w:type="dxa"/>
            <w:tcBorders>
              <w:top w:val="nil"/>
              <w:left w:val="nil"/>
              <w:bottom w:val="single" w:color="auto" w:sz="4" w:space="0"/>
              <w:right w:val="single" w:color="auto" w:sz="4" w:space="0"/>
            </w:tcBorders>
            <w:noWrap/>
            <w:vAlign w:val="center"/>
          </w:tcPr>
          <w:p w14:paraId="5CDB209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600</w:t>
            </w:r>
          </w:p>
        </w:tc>
        <w:tc>
          <w:tcPr>
            <w:tcW w:w="1845" w:type="dxa"/>
            <w:tcBorders>
              <w:top w:val="nil"/>
              <w:left w:val="nil"/>
              <w:bottom w:val="single" w:color="auto" w:sz="4" w:space="0"/>
              <w:right w:val="single" w:color="auto" w:sz="4" w:space="0"/>
            </w:tcBorders>
            <w:noWrap/>
            <w:vAlign w:val="center"/>
          </w:tcPr>
          <w:p w14:paraId="56CF853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东千亩荡</w:t>
            </w:r>
          </w:p>
        </w:tc>
        <w:tc>
          <w:tcPr>
            <w:tcW w:w="2020" w:type="dxa"/>
            <w:tcBorders>
              <w:top w:val="nil"/>
              <w:left w:val="nil"/>
              <w:bottom w:val="single" w:color="auto" w:sz="4" w:space="0"/>
              <w:right w:val="single" w:color="auto" w:sz="4" w:space="0"/>
            </w:tcBorders>
            <w:noWrap/>
            <w:vAlign w:val="center"/>
          </w:tcPr>
          <w:p w14:paraId="1EB3D93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西千亩荡</w:t>
            </w:r>
          </w:p>
        </w:tc>
      </w:tr>
      <w:tr w14:paraId="3D958BE5">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35D0F08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829" w:type="dxa"/>
            <w:tcBorders>
              <w:top w:val="nil"/>
              <w:left w:val="nil"/>
              <w:bottom w:val="single" w:color="auto" w:sz="4" w:space="0"/>
              <w:right w:val="single" w:color="auto" w:sz="4" w:space="0"/>
            </w:tcBorders>
            <w:noWrap/>
            <w:vAlign w:val="center"/>
          </w:tcPr>
          <w:p w14:paraId="7E35F6A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应家港</w:t>
            </w:r>
          </w:p>
        </w:tc>
        <w:tc>
          <w:tcPr>
            <w:tcW w:w="1840" w:type="dxa"/>
            <w:tcBorders>
              <w:top w:val="nil"/>
              <w:left w:val="nil"/>
              <w:bottom w:val="single" w:color="auto" w:sz="4" w:space="0"/>
              <w:right w:val="single" w:color="auto" w:sz="4" w:space="0"/>
            </w:tcBorders>
            <w:noWrap/>
            <w:vAlign w:val="center"/>
          </w:tcPr>
          <w:p w14:paraId="4A6978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300</w:t>
            </w:r>
          </w:p>
        </w:tc>
        <w:tc>
          <w:tcPr>
            <w:tcW w:w="1845" w:type="dxa"/>
            <w:tcBorders>
              <w:top w:val="nil"/>
              <w:left w:val="nil"/>
              <w:bottom w:val="single" w:color="auto" w:sz="4" w:space="0"/>
              <w:right w:val="single" w:color="auto" w:sz="4" w:space="0"/>
            </w:tcBorders>
            <w:noWrap/>
            <w:vAlign w:val="center"/>
          </w:tcPr>
          <w:p w14:paraId="12DF1BC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红旗塘</w:t>
            </w:r>
          </w:p>
        </w:tc>
        <w:tc>
          <w:tcPr>
            <w:tcW w:w="2020" w:type="dxa"/>
            <w:tcBorders>
              <w:top w:val="nil"/>
              <w:left w:val="nil"/>
              <w:bottom w:val="single" w:color="auto" w:sz="4" w:space="0"/>
              <w:right w:val="single" w:color="auto" w:sz="4" w:space="0"/>
            </w:tcBorders>
            <w:noWrap/>
            <w:vAlign w:val="center"/>
          </w:tcPr>
          <w:p w14:paraId="78B261E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沈家荡</w:t>
            </w:r>
          </w:p>
        </w:tc>
      </w:tr>
      <w:tr w14:paraId="0A15F136">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0613CB3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829" w:type="dxa"/>
            <w:tcBorders>
              <w:top w:val="nil"/>
              <w:left w:val="nil"/>
              <w:bottom w:val="single" w:color="auto" w:sz="4" w:space="0"/>
              <w:right w:val="single" w:color="auto" w:sz="4" w:space="0"/>
            </w:tcBorders>
            <w:noWrap/>
            <w:vAlign w:val="center"/>
          </w:tcPr>
          <w:p w14:paraId="2E099CA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湖嘉申</w:t>
            </w:r>
          </w:p>
        </w:tc>
        <w:tc>
          <w:tcPr>
            <w:tcW w:w="1840" w:type="dxa"/>
            <w:tcBorders>
              <w:top w:val="nil"/>
              <w:left w:val="nil"/>
              <w:bottom w:val="single" w:color="auto" w:sz="4" w:space="0"/>
              <w:right w:val="single" w:color="auto" w:sz="4" w:space="0"/>
            </w:tcBorders>
            <w:noWrap/>
            <w:vAlign w:val="center"/>
          </w:tcPr>
          <w:p w14:paraId="44AA0A0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w:t>
            </w:r>
          </w:p>
        </w:tc>
        <w:tc>
          <w:tcPr>
            <w:tcW w:w="1845" w:type="dxa"/>
            <w:tcBorders>
              <w:top w:val="nil"/>
              <w:left w:val="nil"/>
              <w:bottom w:val="single" w:color="auto" w:sz="4" w:space="0"/>
              <w:right w:val="single" w:color="auto" w:sz="4" w:space="0"/>
            </w:tcBorders>
            <w:noWrap/>
            <w:vAlign w:val="center"/>
          </w:tcPr>
          <w:p w14:paraId="6A6B2CA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红旗塘</w:t>
            </w:r>
          </w:p>
        </w:tc>
        <w:tc>
          <w:tcPr>
            <w:tcW w:w="2020" w:type="dxa"/>
            <w:tcBorders>
              <w:top w:val="nil"/>
              <w:left w:val="nil"/>
              <w:bottom w:val="single" w:color="auto" w:sz="4" w:space="0"/>
              <w:right w:val="single" w:color="auto" w:sz="4" w:space="0"/>
            </w:tcBorders>
            <w:noWrap/>
            <w:vAlign w:val="center"/>
          </w:tcPr>
          <w:p w14:paraId="19FF5AD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苏嘉运河</w:t>
            </w:r>
          </w:p>
        </w:tc>
      </w:tr>
      <w:tr w14:paraId="7AD13660">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4165987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829" w:type="dxa"/>
            <w:tcBorders>
              <w:top w:val="nil"/>
              <w:left w:val="nil"/>
              <w:bottom w:val="single" w:color="auto" w:sz="4" w:space="0"/>
              <w:right w:val="single" w:color="auto" w:sz="4" w:space="0"/>
            </w:tcBorders>
            <w:noWrap/>
            <w:vAlign w:val="center"/>
          </w:tcPr>
          <w:p w14:paraId="01EA1D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鲍田港</w:t>
            </w:r>
          </w:p>
        </w:tc>
        <w:tc>
          <w:tcPr>
            <w:tcW w:w="1840" w:type="dxa"/>
            <w:tcBorders>
              <w:top w:val="nil"/>
              <w:left w:val="nil"/>
              <w:bottom w:val="single" w:color="auto" w:sz="4" w:space="0"/>
              <w:right w:val="single" w:color="auto" w:sz="4" w:space="0"/>
            </w:tcBorders>
            <w:noWrap/>
            <w:vAlign w:val="center"/>
          </w:tcPr>
          <w:p w14:paraId="20FE5D5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w:t>
            </w:r>
          </w:p>
        </w:tc>
        <w:tc>
          <w:tcPr>
            <w:tcW w:w="1845" w:type="dxa"/>
            <w:tcBorders>
              <w:top w:val="nil"/>
              <w:left w:val="nil"/>
              <w:bottom w:val="single" w:color="auto" w:sz="4" w:space="0"/>
              <w:right w:val="single" w:color="auto" w:sz="4" w:space="0"/>
            </w:tcBorders>
            <w:noWrap/>
            <w:vAlign w:val="center"/>
          </w:tcPr>
          <w:p w14:paraId="09180C8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时公荡</w:t>
            </w:r>
          </w:p>
        </w:tc>
        <w:tc>
          <w:tcPr>
            <w:tcW w:w="2020" w:type="dxa"/>
            <w:tcBorders>
              <w:top w:val="nil"/>
              <w:left w:val="nil"/>
              <w:bottom w:val="single" w:color="auto" w:sz="4" w:space="0"/>
              <w:right w:val="single" w:color="auto" w:sz="4" w:space="0"/>
            </w:tcBorders>
            <w:noWrap/>
            <w:vAlign w:val="center"/>
          </w:tcPr>
          <w:p w14:paraId="4E67206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戴家荡</w:t>
            </w:r>
          </w:p>
        </w:tc>
      </w:tr>
      <w:tr w14:paraId="17B46BD8">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185A0D6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829" w:type="dxa"/>
            <w:tcBorders>
              <w:top w:val="nil"/>
              <w:left w:val="nil"/>
              <w:bottom w:val="single" w:color="auto" w:sz="4" w:space="0"/>
              <w:right w:val="single" w:color="auto" w:sz="4" w:space="0"/>
            </w:tcBorders>
            <w:noWrap/>
            <w:vAlign w:val="center"/>
          </w:tcPr>
          <w:p w14:paraId="3D6E13B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窑梅港</w:t>
            </w:r>
          </w:p>
        </w:tc>
        <w:tc>
          <w:tcPr>
            <w:tcW w:w="1840" w:type="dxa"/>
            <w:tcBorders>
              <w:top w:val="nil"/>
              <w:left w:val="nil"/>
              <w:bottom w:val="single" w:color="auto" w:sz="4" w:space="0"/>
              <w:right w:val="single" w:color="auto" w:sz="4" w:space="0"/>
            </w:tcBorders>
            <w:noWrap/>
            <w:vAlign w:val="center"/>
          </w:tcPr>
          <w:p w14:paraId="17929DA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480</w:t>
            </w:r>
          </w:p>
        </w:tc>
        <w:tc>
          <w:tcPr>
            <w:tcW w:w="1845" w:type="dxa"/>
            <w:tcBorders>
              <w:top w:val="nil"/>
              <w:left w:val="nil"/>
              <w:bottom w:val="single" w:color="auto" w:sz="4" w:space="0"/>
              <w:right w:val="single" w:color="auto" w:sz="4" w:space="0"/>
            </w:tcBorders>
            <w:noWrap/>
            <w:vAlign w:val="center"/>
          </w:tcPr>
          <w:p w14:paraId="67B0294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沉石荡</w:t>
            </w:r>
          </w:p>
        </w:tc>
        <w:tc>
          <w:tcPr>
            <w:tcW w:w="2020" w:type="dxa"/>
            <w:tcBorders>
              <w:top w:val="nil"/>
              <w:left w:val="nil"/>
              <w:bottom w:val="single" w:color="auto" w:sz="4" w:space="0"/>
              <w:right w:val="single" w:color="auto" w:sz="4" w:space="0"/>
            </w:tcBorders>
            <w:noWrap/>
            <w:vAlign w:val="center"/>
          </w:tcPr>
          <w:p w14:paraId="6C8D2BC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沈家荡</w:t>
            </w:r>
          </w:p>
        </w:tc>
      </w:tr>
      <w:tr w14:paraId="06EA3139">
        <w:tblPrEx>
          <w:tblCellMar>
            <w:top w:w="0" w:type="dxa"/>
            <w:left w:w="108" w:type="dxa"/>
            <w:bottom w:w="0" w:type="dxa"/>
            <w:right w:w="108" w:type="dxa"/>
          </w:tblCellMar>
        </w:tblPrEx>
        <w:trPr>
          <w:trHeight w:val="600" w:hRule="atLeast"/>
          <w:jc w:val="center"/>
        </w:trPr>
        <w:tc>
          <w:tcPr>
            <w:tcW w:w="740" w:type="dxa"/>
            <w:tcBorders>
              <w:top w:val="nil"/>
              <w:left w:val="single" w:color="auto" w:sz="4" w:space="0"/>
              <w:bottom w:val="single" w:color="auto" w:sz="4" w:space="0"/>
              <w:right w:val="single" w:color="auto" w:sz="4" w:space="0"/>
            </w:tcBorders>
            <w:noWrap/>
            <w:vAlign w:val="center"/>
          </w:tcPr>
          <w:p w14:paraId="41CA2069">
            <w:pPr>
              <w:widowControl/>
              <w:jc w:val="center"/>
              <w:rPr>
                <w:rFonts w:hint="eastAsia" w:ascii="宋体" w:hAnsi="宋体" w:eastAsia="宋体" w:cs="宋体"/>
                <w:color w:val="000000"/>
                <w:kern w:val="0"/>
                <w:szCs w:val="21"/>
              </w:rPr>
            </w:pPr>
          </w:p>
        </w:tc>
        <w:tc>
          <w:tcPr>
            <w:tcW w:w="1829" w:type="dxa"/>
            <w:tcBorders>
              <w:top w:val="nil"/>
              <w:left w:val="nil"/>
              <w:bottom w:val="single" w:color="auto" w:sz="4" w:space="0"/>
              <w:right w:val="single" w:color="auto" w:sz="4" w:space="0"/>
            </w:tcBorders>
            <w:noWrap/>
            <w:vAlign w:val="center"/>
          </w:tcPr>
          <w:p w14:paraId="63370B1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1840" w:type="dxa"/>
            <w:tcBorders>
              <w:top w:val="nil"/>
              <w:left w:val="nil"/>
              <w:bottom w:val="single" w:color="auto" w:sz="4" w:space="0"/>
              <w:right w:val="single" w:color="auto" w:sz="4" w:space="0"/>
            </w:tcBorders>
            <w:noWrap/>
            <w:vAlign w:val="center"/>
          </w:tcPr>
          <w:p w14:paraId="6EA1BFC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20030</w:t>
            </w:r>
          </w:p>
        </w:tc>
        <w:tc>
          <w:tcPr>
            <w:tcW w:w="1845" w:type="dxa"/>
            <w:tcBorders>
              <w:top w:val="nil"/>
              <w:left w:val="nil"/>
              <w:bottom w:val="single" w:color="auto" w:sz="4" w:space="0"/>
              <w:right w:val="single" w:color="auto" w:sz="4" w:space="0"/>
            </w:tcBorders>
            <w:noWrap/>
            <w:vAlign w:val="center"/>
          </w:tcPr>
          <w:p w14:paraId="2FE991A4">
            <w:pPr>
              <w:widowControl/>
              <w:jc w:val="center"/>
              <w:rPr>
                <w:rFonts w:hint="eastAsia" w:ascii="宋体" w:hAnsi="宋体" w:eastAsia="宋体" w:cs="宋体"/>
                <w:color w:val="000000"/>
                <w:kern w:val="0"/>
                <w:szCs w:val="21"/>
              </w:rPr>
            </w:pPr>
          </w:p>
        </w:tc>
        <w:tc>
          <w:tcPr>
            <w:tcW w:w="2020" w:type="dxa"/>
            <w:tcBorders>
              <w:top w:val="nil"/>
              <w:left w:val="nil"/>
              <w:bottom w:val="single" w:color="auto" w:sz="4" w:space="0"/>
              <w:right w:val="single" w:color="auto" w:sz="4" w:space="0"/>
            </w:tcBorders>
            <w:noWrap/>
            <w:vAlign w:val="center"/>
          </w:tcPr>
          <w:p w14:paraId="394CB595">
            <w:pPr>
              <w:widowControl/>
              <w:jc w:val="center"/>
              <w:rPr>
                <w:rFonts w:hint="eastAsia" w:ascii="宋体" w:hAnsi="宋体" w:eastAsia="宋体" w:cs="宋体"/>
                <w:color w:val="000000"/>
                <w:kern w:val="0"/>
                <w:szCs w:val="21"/>
              </w:rPr>
            </w:pPr>
          </w:p>
        </w:tc>
      </w:tr>
    </w:tbl>
    <w:p w14:paraId="2C1D07AE">
      <w:pPr>
        <w:spacing w:line="360" w:lineRule="auto"/>
        <w:ind w:firstLine="457" w:firstLineChars="217"/>
        <w:rPr>
          <w:rFonts w:hint="eastAsia" w:ascii="宋体" w:hAnsi="宋体" w:eastAsia="宋体" w:cs="宋体"/>
          <w:b/>
          <w:szCs w:val="21"/>
        </w:rPr>
      </w:pPr>
    </w:p>
    <w:p w14:paraId="450C1879">
      <w:pPr>
        <w:spacing w:line="360" w:lineRule="auto"/>
        <w:ind w:firstLine="457" w:firstLineChars="217"/>
        <w:rPr>
          <w:rFonts w:hint="eastAsia" w:ascii="宋体" w:hAnsi="宋体" w:eastAsia="宋体" w:cs="宋体"/>
          <w:b/>
          <w:szCs w:val="21"/>
        </w:rPr>
      </w:pPr>
      <w:r>
        <w:rPr>
          <w:rFonts w:hint="eastAsia" w:ascii="宋体" w:hAnsi="宋体" w:eastAsia="宋体" w:cs="宋体"/>
          <w:b/>
          <w:szCs w:val="21"/>
        </w:rPr>
        <w:t>2、油车港镇外荡明细表：</w:t>
      </w:r>
      <w:bookmarkEnd w:id="27"/>
      <w:bookmarkEnd w:id="28"/>
    </w:p>
    <w:tbl>
      <w:tblPr>
        <w:tblStyle w:val="65"/>
        <w:tblW w:w="0" w:type="auto"/>
        <w:tblInd w:w="91" w:type="dxa"/>
        <w:tblLayout w:type="fixed"/>
        <w:tblCellMar>
          <w:top w:w="0" w:type="dxa"/>
          <w:left w:w="108" w:type="dxa"/>
          <w:bottom w:w="0" w:type="dxa"/>
          <w:right w:w="108" w:type="dxa"/>
        </w:tblCellMar>
      </w:tblPr>
      <w:tblGrid>
        <w:gridCol w:w="740"/>
        <w:gridCol w:w="2100"/>
        <w:gridCol w:w="1840"/>
        <w:gridCol w:w="2980"/>
      </w:tblGrid>
      <w:tr w14:paraId="38A02DCB">
        <w:tblPrEx>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14:paraId="27E04E5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100" w:type="dxa"/>
            <w:tcBorders>
              <w:top w:val="single" w:color="auto" w:sz="4" w:space="0"/>
              <w:left w:val="nil"/>
              <w:bottom w:val="single" w:color="auto" w:sz="4" w:space="0"/>
              <w:right w:val="single" w:color="auto" w:sz="4" w:space="0"/>
            </w:tcBorders>
            <w:noWrap/>
            <w:vAlign w:val="center"/>
          </w:tcPr>
          <w:p w14:paraId="13D2F854">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河道名称</w:t>
            </w:r>
          </w:p>
        </w:tc>
        <w:tc>
          <w:tcPr>
            <w:tcW w:w="1840" w:type="dxa"/>
            <w:tcBorders>
              <w:top w:val="single" w:color="auto" w:sz="4" w:space="0"/>
              <w:left w:val="nil"/>
              <w:bottom w:val="single" w:color="auto" w:sz="4" w:space="0"/>
              <w:right w:val="single" w:color="auto" w:sz="4" w:space="0"/>
            </w:tcBorders>
            <w:noWrap/>
            <w:vAlign w:val="center"/>
          </w:tcPr>
          <w:p w14:paraId="061DF2F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面积（平方米）</w:t>
            </w:r>
          </w:p>
        </w:tc>
        <w:tc>
          <w:tcPr>
            <w:tcW w:w="2980" w:type="dxa"/>
            <w:tcBorders>
              <w:top w:val="single" w:color="auto" w:sz="4" w:space="0"/>
              <w:left w:val="nil"/>
              <w:bottom w:val="single" w:color="auto" w:sz="4" w:space="0"/>
              <w:right w:val="single" w:color="auto" w:sz="4" w:space="0"/>
            </w:tcBorders>
            <w:noWrap/>
            <w:vAlign w:val="center"/>
          </w:tcPr>
          <w:p w14:paraId="4998AC76">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范围</w:t>
            </w:r>
          </w:p>
        </w:tc>
      </w:tr>
      <w:tr w14:paraId="108204E8">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7707FC2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100" w:type="dxa"/>
            <w:tcBorders>
              <w:top w:val="nil"/>
              <w:left w:val="nil"/>
              <w:bottom w:val="single" w:color="auto" w:sz="4" w:space="0"/>
              <w:right w:val="single" w:color="auto" w:sz="4" w:space="0"/>
            </w:tcBorders>
            <w:noWrap/>
            <w:vAlign w:val="center"/>
          </w:tcPr>
          <w:p w14:paraId="2E0D2DD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西千亩荡</w:t>
            </w:r>
          </w:p>
        </w:tc>
        <w:tc>
          <w:tcPr>
            <w:tcW w:w="1840" w:type="dxa"/>
            <w:tcBorders>
              <w:top w:val="nil"/>
              <w:left w:val="nil"/>
              <w:bottom w:val="single" w:color="auto" w:sz="4" w:space="0"/>
              <w:right w:val="single" w:color="auto" w:sz="4" w:space="0"/>
            </w:tcBorders>
            <w:noWrap/>
            <w:vAlign w:val="center"/>
          </w:tcPr>
          <w:p w14:paraId="766D07F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822000</w:t>
            </w:r>
          </w:p>
        </w:tc>
        <w:tc>
          <w:tcPr>
            <w:tcW w:w="2980" w:type="dxa"/>
            <w:tcBorders>
              <w:top w:val="nil"/>
              <w:left w:val="nil"/>
              <w:bottom w:val="single" w:color="auto" w:sz="4" w:space="0"/>
              <w:right w:val="single" w:color="auto" w:sz="4" w:space="0"/>
            </w:tcBorders>
            <w:noWrap/>
            <w:vAlign w:val="center"/>
          </w:tcPr>
          <w:p w14:paraId="38B2B7D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274966B2">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5D44699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100" w:type="dxa"/>
            <w:tcBorders>
              <w:top w:val="nil"/>
              <w:left w:val="nil"/>
              <w:bottom w:val="single" w:color="auto" w:sz="4" w:space="0"/>
              <w:right w:val="single" w:color="auto" w:sz="4" w:space="0"/>
            </w:tcBorders>
            <w:noWrap/>
            <w:vAlign w:val="center"/>
          </w:tcPr>
          <w:p w14:paraId="3459CA8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东千亩荡</w:t>
            </w:r>
          </w:p>
        </w:tc>
        <w:tc>
          <w:tcPr>
            <w:tcW w:w="1840" w:type="dxa"/>
            <w:tcBorders>
              <w:top w:val="nil"/>
              <w:left w:val="nil"/>
              <w:bottom w:val="single" w:color="auto" w:sz="4" w:space="0"/>
              <w:right w:val="single" w:color="auto" w:sz="4" w:space="0"/>
            </w:tcBorders>
            <w:noWrap/>
            <w:vAlign w:val="center"/>
          </w:tcPr>
          <w:p w14:paraId="4F91E46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519000</w:t>
            </w:r>
          </w:p>
        </w:tc>
        <w:tc>
          <w:tcPr>
            <w:tcW w:w="2980" w:type="dxa"/>
            <w:tcBorders>
              <w:top w:val="nil"/>
              <w:left w:val="nil"/>
              <w:bottom w:val="single" w:color="auto" w:sz="4" w:space="0"/>
              <w:right w:val="single" w:color="auto" w:sz="4" w:space="0"/>
            </w:tcBorders>
            <w:noWrap/>
            <w:vAlign w:val="center"/>
          </w:tcPr>
          <w:p w14:paraId="18B11A5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全荡(含三角尖）</w:t>
            </w:r>
          </w:p>
        </w:tc>
      </w:tr>
      <w:tr w14:paraId="13B98124">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24F1430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100" w:type="dxa"/>
            <w:tcBorders>
              <w:top w:val="nil"/>
              <w:left w:val="nil"/>
              <w:bottom w:val="single" w:color="auto" w:sz="4" w:space="0"/>
              <w:right w:val="single" w:color="auto" w:sz="4" w:space="0"/>
            </w:tcBorders>
            <w:noWrap/>
            <w:vAlign w:val="center"/>
          </w:tcPr>
          <w:p w14:paraId="54E493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长荡</w:t>
            </w:r>
          </w:p>
        </w:tc>
        <w:tc>
          <w:tcPr>
            <w:tcW w:w="1840" w:type="dxa"/>
            <w:tcBorders>
              <w:top w:val="nil"/>
              <w:left w:val="nil"/>
              <w:bottom w:val="single" w:color="auto" w:sz="4" w:space="0"/>
              <w:right w:val="single" w:color="auto" w:sz="4" w:space="0"/>
            </w:tcBorders>
            <w:noWrap/>
            <w:vAlign w:val="center"/>
          </w:tcPr>
          <w:p w14:paraId="3FD4F67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240000</w:t>
            </w:r>
          </w:p>
        </w:tc>
        <w:tc>
          <w:tcPr>
            <w:tcW w:w="2980" w:type="dxa"/>
            <w:tcBorders>
              <w:top w:val="nil"/>
              <w:left w:val="nil"/>
              <w:bottom w:val="single" w:color="auto" w:sz="4" w:space="0"/>
              <w:right w:val="single" w:color="auto" w:sz="4" w:space="0"/>
            </w:tcBorders>
            <w:noWrap/>
            <w:vAlign w:val="center"/>
          </w:tcPr>
          <w:p w14:paraId="5A78969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541833D7">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2B09253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100" w:type="dxa"/>
            <w:tcBorders>
              <w:top w:val="nil"/>
              <w:left w:val="nil"/>
              <w:bottom w:val="single" w:color="auto" w:sz="4" w:space="0"/>
              <w:right w:val="single" w:color="auto" w:sz="4" w:space="0"/>
            </w:tcBorders>
            <w:noWrap/>
            <w:vAlign w:val="center"/>
          </w:tcPr>
          <w:p w14:paraId="1290A7E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篇箕洋</w:t>
            </w:r>
          </w:p>
        </w:tc>
        <w:tc>
          <w:tcPr>
            <w:tcW w:w="1840" w:type="dxa"/>
            <w:tcBorders>
              <w:top w:val="nil"/>
              <w:left w:val="nil"/>
              <w:bottom w:val="single" w:color="auto" w:sz="4" w:space="0"/>
              <w:right w:val="single" w:color="auto" w:sz="4" w:space="0"/>
            </w:tcBorders>
            <w:noWrap/>
            <w:vAlign w:val="center"/>
          </w:tcPr>
          <w:p w14:paraId="7611A7D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43000</w:t>
            </w:r>
          </w:p>
        </w:tc>
        <w:tc>
          <w:tcPr>
            <w:tcW w:w="2980" w:type="dxa"/>
            <w:tcBorders>
              <w:top w:val="nil"/>
              <w:left w:val="nil"/>
              <w:bottom w:val="single" w:color="auto" w:sz="4" w:space="0"/>
              <w:right w:val="single" w:color="auto" w:sz="4" w:space="0"/>
            </w:tcBorders>
            <w:noWrap/>
            <w:vAlign w:val="center"/>
          </w:tcPr>
          <w:p w14:paraId="4D443B1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047CD58F">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2B5B1A7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100" w:type="dxa"/>
            <w:tcBorders>
              <w:top w:val="nil"/>
              <w:left w:val="nil"/>
              <w:bottom w:val="single" w:color="auto" w:sz="4" w:space="0"/>
              <w:right w:val="single" w:color="auto" w:sz="4" w:space="0"/>
            </w:tcBorders>
            <w:noWrap/>
            <w:vAlign w:val="center"/>
          </w:tcPr>
          <w:p w14:paraId="014F7F8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沈家荡</w:t>
            </w:r>
          </w:p>
        </w:tc>
        <w:tc>
          <w:tcPr>
            <w:tcW w:w="1840" w:type="dxa"/>
            <w:tcBorders>
              <w:top w:val="nil"/>
              <w:left w:val="nil"/>
              <w:bottom w:val="single" w:color="auto" w:sz="4" w:space="0"/>
              <w:right w:val="single" w:color="auto" w:sz="4" w:space="0"/>
            </w:tcBorders>
            <w:noWrap/>
            <w:vAlign w:val="center"/>
          </w:tcPr>
          <w:p w14:paraId="16CB6A1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669000</w:t>
            </w:r>
          </w:p>
        </w:tc>
        <w:tc>
          <w:tcPr>
            <w:tcW w:w="2980" w:type="dxa"/>
            <w:tcBorders>
              <w:top w:val="nil"/>
              <w:left w:val="nil"/>
              <w:bottom w:val="single" w:color="auto" w:sz="4" w:space="0"/>
              <w:right w:val="single" w:color="auto" w:sz="4" w:space="0"/>
            </w:tcBorders>
            <w:noWrap/>
            <w:vAlign w:val="center"/>
          </w:tcPr>
          <w:p w14:paraId="517EC34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2944A915">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3327C88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2100" w:type="dxa"/>
            <w:tcBorders>
              <w:top w:val="nil"/>
              <w:left w:val="nil"/>
              <w:bottom w:val="single" w:color="auto" w:sz="4" w:space="0"/>
              <w:right w:val="single" w:color="auto" w:sz="4" w:space="0"/>
            </w:tcBorders>
            <w:noWrap/>
            <w:vAlign w:val="center"/>
          </w:tcPr>
          <w:p w14:paraId="24ED52E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沉石荡</w:t>
            </w:r>
          </w:p>
        </w:tc>
        <w:tc>
          <w:tcPr>
            <w:tcW w:w="1840" w:type="dxa"/>
            <w:tcBorders>
              <w:top w:val="nil"/>
              <w:left w:val="nil"/>
              <w:bottom w:val="single" w:color="auto" w:sz="4" w:space="0"/>
              <w:right w:val="single" w:color="auto" w:sz="4" w:space="0"/>
            </w:tcBorders>
            <w:noWrap/>
            <w:vAlign w:val="center"/>
          </w:tcPr>
          <w:p w14:paraId="7FCB313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533000</w:t>
            </w:r>
          </w:p>
        </w:tc>
        <w:tc>
          <w:tcPr>
            <w:tcW w:w="2980" w:type="dxa"/>
            <w:tcBorders>
              <w:top w:val="nil"/>
              <w:left w:val="nil"/>
              <w:bottom w:val="single" w:color="auto" w:sz="4" w:space="0"/>
              <w:right w:val="single" w:color="auto" w:sz="4" w:space="0"/>
            </w:tcBorders>
            <w:noWrap/>
            <w:vAlign w:val="center"/>
          </w:tcPr>
          <w:p w14:paraId="537482E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4E4CC0A5">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671A92C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2100" w:type="dxa"/>
            <w:tcBorders>
              <w:top w:val="nil"/>
              <w:left w:val="nil"/>
              <w:bottom w:val="single" w:color="auto" w:sz="4" w:space="0"/>
              <w:right w:val="single" w:color="auto" w:sz="4" w:space="0"/>
            </w:tcBorders>
            <w:noWrap/>
            <w:vAlign w:val="center"/>
          </w:tcPr>
          <w:p w14:paraId="7C93FCF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时公荡</w:t>
            </w:r>
          </w:p>
        </w:tc>
        <w:tc>
          <w:tcPr>
            <w:tcW w:w="1840" w:type="dxa"/>
            <w:tcBorders>
              <w:top w:val="nil"/>
              <w:left w:val="nil"/>
              <w:bottom w:val="single" w:color="auto" w:sz="4" w:space="0"/>
              <w:right w:val="single" w:color="auto" w:sz="4" w:space="0"/>
            </w:tcBorders>
            <w:noWrap/>
            <w:vAlign w:val="center"/>
          </w:tcPr>
          <w:p w14:paraId="4E01D58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265000</w:t>
            </w:r>
          </w:p>
        </w:tc>
        <w:tc>
          <w:tcPr>
            <w:tcW w:w="2980" w:type="dxa"/>
            <w:tcBorders>
              <w:top w:val="nil"/>
              <w:left w:val="nil"/>
              <w:bottom w:val="single" w:color="auto" w:sz="4" w:space="0"/>
              <w:right w:val="single" w:color="auto" w:sz="4" w:space="0"/>
            </w:tcBorders>
            <w:noWrap/>
            <w:vAlign w:val="center"/>
          </w:tcPr>
          <w:p w14:paraId="6FC544B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77405FCE">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484FABF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2100" w:type="dxa"/>
            <w:tcBorders>
              <w:top w:val="nil"/>
              <w:left w:val="nil"/>
              <w:bottom w:val="single" w:color="auto" w:sz="4" w:space="0"/>
              <w:right w:val="single" w:color="auto" w:sz="4" w:space="0"/>
            </w:tcBorders>
            <w:noWrap/>
            <w:vAlign w:val="center"/>
          </w:tcPr>
          <w:p w14:paraId="74F4C12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戴家荡</w:t>
            </w:r>
          </w:p>
        </w:tc>
        <w:tc>
          <w:tcPr>
            <w:tcW w:w="1840" w:type="dxa"/>
            <w:tcBorders>
              <w:top w:val="nil"/>
              <w:left w:val="nil"/>
              <w:bottom w:val="single" w:color="auto" w:sz="4" w:space="0"/>
              <w:right w:val="single" w:color="auto" w:sz="4" w:space="0"/>
            </w:tcBorders>
            <w:noWrap/>
            <w:vAlign w:val="center"/>
          </w:tcPr>
          <w:p w14:paraId="127B2E8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180000</w:t>
            </w:r>
          </w:p>
        </w:tc>
        <w:tc>
          <w:tcPr>
            <w:tcW w:w="2980" w:type="dxa"/>
            <w:tcBorders>
              <w:top w:val="nil"/>
              <w:left w:val="nil"/>
              <w:bottom w:val="single" w:color="auto" w:sz="4" w:space="0"/>
              <w:right w:val="single" w:color="auto" w:sz="4" w:space="0"/>
            </w:tcBorders>
            <w:noWrap/>
            <w:vAlign w:val="center"/>
          </w:tcPr>
          <w:p w14:paraId="385D29B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33F3B682">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7DB9FEF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2100" w:type="dxa"/>
            <w:tcBorders>
              <w:top w:val="nil"/>
              <w:left w:val="nil"/>
              <w:bottom w:val="single" w:color="auto" w:sz="4" w:space="0"/>
              <w:right w:val="single" w:color="auto" w:sz="4" w:space="0"/>
            </w:tcBorders>
            <w:noWrap/>
            <w:vAlign w:val="center"/>
          </w:tcPr>
          <w:p w14:paraId="3A43136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高水洋</w:t>
            </w:r>
          </w:p>
        </w:tc>
        <w:tc>
          <w:tcPr>
            <w:tcW w:w="1840" w:type="dxa"/>
            <w:tcBorders>
              <w:top w:val="nil"/>
              <w:left w:val="nil"/>
              <w:bottom w:val="single" w:color="auto" w:sz="4" w:space="0"/>
              <w:right w:val="single" w:color="auto" w:sz="4" w:space="0"/>
            </w:tcBorders>
            <w:noWrap/>
            <w:vAlign w:val="center"/>
          </w:tcPr>
          <w:p w14:paraId="5DEFF05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103000</w:t>
            </w:r>
          </w:p>
        </w:tc>
        <w:tc>
          <w:tcPr>
            <w:tcW w:w="2980" w:type="dxa"/>
            <w:tcBorders>
              <w:top w:val="nil"/>
              <w:left w:val="nil"/>
              <w:bottom w:val="single" w:color="auto" w:sz="4" w:space="0"/>
              <w:right w:val="single" w:color="auto" w:sz="4" w:space="0"/>
            </w:tcBorders>
            <w:noWrap/>
            <w:vAlign w:val="center"/>
          </w:tcPr>
          <w:p w14:paraId="5FA58B2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7D3C9B1E">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22CA037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2100" w:type="dxa"/>
            <w:tcBorders>
              <w:top w:val="nil"/>
              <w:left w:val="nil"/>
              <w:bottom w:val="single" w:color="auto" w:sz="4" w:space="0"/>
              <w:right w:val="single" w:color="auto" w:sz="4" w:space="0"/>
            </w:tcBorders>
            <w:noWrap/>
            <w:vAlign w:val="center"/>
          </w:tcPr>
          <w:p w14:paraId="2551CFE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火烧荡</w:t>
            </w:r>
          </w:p>
        </w:tc>
        <w:tc>
          <w:tcPr>
            <w:tcW w:w="1840" w:type="dxa"/>
            <w:tcBorders>
              <w:top w:val="nil"/>
              <w:left w:val="nil"/>
              <w:bottom w:val="single" w:color="auto" w:sz="4" w:space="0"/>
              <w:right w:val="single" w:color="auto" w:sz="4" w:space="0"/>
            </w:tcBorders>
            <w:noWrap/>
            <w:vAlign w:val="center"/>
          </w:tcPr>
          <w:p w14:paraId="00113EE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89000</w:t>
            </w:r>
          </w:p>
        </w:tc>
        <w:tc>
          <w:tcPr>
            <w:tcW w:w="2980" w:type="dxa"/>
            <w:tcBorders>
              <w:top w:val="nil"/>
              <w:left w:val="nil"/>
              <w:bottom w:val="single" w:color="auto" w:sz="4" w:space="0"/>
              <w:right w:val="single" w:color="auto" w:sz="4" w:space="0"/>
            </w:tcBorders>
            <w:noWrap/>
            <w:vAlign w:val="center"/>
          </w:tcPr>
          <w:p w14:paraId="50A396A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7BAE3C0C">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571B791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2100" w:type="dxa"/>
            <w:tcBorders>
              <w:top w:val="nil"/>
              <w:left w:val="nil"/>
              <w:bottom w:val="single" w:color="auto" w:sz="4" w:space="0"/>
              <w:right w:val="single" w:color="auto" w:sz="4" w:space="0"/>
            </w:tcBorders>
            <w:noWrap/>
            <w:vAlign w:val="center"/>
          </w:tcPr>
          <w:p w14:paraId="650371D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北官荡</w:t>
            </w:r>
          </w:p>
        </w:tc>
        <w:tc>
          <w:tcPr>
            <w:tcW w:w="1840" w:type="dxa"/>
            <w:tcBorders>
              <w:top w:val="nil"/>
              <w:left w:val="nil"/>
              <w:bottom w:val="single" w:color="auto" w:sz="4" w:space="0"/>
              <w:right w:val="single" w:color="auto" w:sz="4" w:space="0"/>
            </w:tcBorders>
            <w:noWrap/>
            <w:vAlign w:val="center"/>
          </w:tcPr>
          <w:p w14:paraId="09C0A89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614000</w:t>
            </w:r>
          </w:p>
        </w:tc>
        <w:tc>
          <w:tcPr>
            <w:tcW w:w="2980" w:type="dxa"/>
            <w:tcBorders>
              <w:top w:val="nil"/>
              <w:left w:val="nil"/>
              <w:bottom w:val="single" w:color="auto" w:sz="4" w:space="0"/>
              <w:right w:val="single" w:color="auto" w:sz="4" w:space="0"/>
            </w:tcBorders>
            <w:noWrap/>
            <w:vAlign w:val="center"/>
          </w:tcPr>
          <w:p w14:paraId="7B572BA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45BEF2DB">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1784E63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2100" w:type="dxa"/>
            <w:tcBorders>
              <w:top w:val="nil"/>
              <w:left w:val="nil"/>
              <w:bottom w:val="single" w:color="auto" w:sz="4" w:space="0"/>
              <w:right w:val="single" w:color="auto" w:sz="4" w:space="0"/>
            </w:tcBorders>
            <w:noWrap/>
            <w:vAlign w:val="center"/>
          </w:tcPr>
          <w:p w14:paraId="7DE2889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曹君荡</w:t>
            </w:r>
          </w:p>
        </w:tc>
        <w:tc>
          <w:tcPr>
            <w:tcW w:w="1840" w:type="dxa"/>
            <w:tcBorders>
              <w:top w:val="nil"/>
              <w:left w:val="nil"/>
              <w:bottom w:val="single" w:color="auto" w:sz="4" w:space="0"/>
              <w:right w:val="single" w:color="auto" w:sz="4" w:space="0"/>
            </w:tcBorders>
            <w:noWrap/>
            <w:vAlign w:val="center"/>
          </w:tcPr>
          <w:p w14:paraId="0FD78A2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154000</w:t>
            </w:r>
          </w:p>
        </w:tc>
        <w:tc>
          <w:tcPr>
            <w:tcW w:w="2980" w:type="dxa"/>
            <w:tcBorders>
              <w:top w:val="nil"/>
              <w:left w:val="nil"/>
              <w:bottom w:val="single" w:color="auto" w:sz="4" w:space="0"/>
              <w:right w:val="single" w:color="auto" w:sz="4" w:space="0"/>
            </w:tcBorders>
            <w:noWrap/>
            <w:vAlign w:val="center"/>
          </w:tcPr>
          <w:p w14:paraId="06F6755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203ADBB8">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230E2D8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2100" w:type="dxa"/>
            <w:tcBorders>
              <w:top w:val="nil"/>
              <w:left w:val="nil"/>
              <w:bottom w:val="single" w:color="auto" w:sz="4" w:space="0"/>
              <w:right w:val="single" w:color="auto" w:sz="4" w:space="0"/>
            </w:tcBorders>
            <w:noWrap/>
            <w:vAlign w:val="center"/>
          </w:tcPr>
          <w:p w14:paraId="458D5B9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龙糠荡</w:t>
            </w:r>
          </w:p>
        </w:tc>
        <w:tc>
          <w:tcPr>
            <w:tcW w:w="1840" w:type="dxa"/>
            <w:tcBorders>
              <w:top w:val="nil"/>
              <w:left w:val="nil"/>
              <w:bottom w:val="nil"/>
              <w:right w:val="nil"/>
            </w:tcBorders>
            <w:noWrap/>
            <w:vAlign w:val="center"/>
          </w:tcPr>
          <w:p w14:paraId="1E5C1F9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299000</w:t>
            </w:r>
          </w:p>
        </w:tc>
        <w:tc>
          <w:tcPr>
            <w:tcW w:w="2980" w:type="dxa"/>
            <w:tcBorders>
              <w:top w:val="nil"/>
              <w:left w:val="single" w:color="auto" w:sz="4" w:space="0"/>
              <w:bottom w:val="single" w:color="auto" w:sz="4" w:space="0"/>
              <w:right w:val="single" w:color="auto" w:sz="4" w:space="0"/>
            </w:tcBorders>
            <w:noWrap/>
            <w:vAlign w:val="center"/>
          </w:tcPr>
          <w:p w14:paraId="2A36636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4ABCE8EB">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377ECC2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2100" w:type="dxa"/>
            <w:tcBorders>
              <w:top w:val="nil"/>
              <w:left w:val="nil"/>
              <w:bottom w:val="single" w:color="auto" w:sz="4" w:space="0"/>
              <w:right w:val="single" w:color="auto" w:sz="4" w:space="0"/>
            </w:tcBorders>
            <w:noWrap/>
            <w:vAlign w:val="center"/>
          </w:tcPr>
          <w:p w14:paraId="7A40A8F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无名荡</w:t>
            </w:r>
          </w:p>
        </w:tc>
        <w:tc>
          <w:tcPr>
            <w:tcW w:w="1840" w:type="dxa"/>
            <w:tcBorders>
              <w:top w:val="single" w:color="auto" w:sz="4" w:space="0"/>
              <w:left w:val="nil"/>
              <w:bottom w:val="single" w:color="auto" w:sz="4" w:space="0"/>
              <w:right w:val="single" w:color="auto" w:sz="4" w:space="0"/>
            </w:tcBorders>
            <w:noWrap/>
            <w:vAlign w:val="center"/>
          </w:tcPr>
          <w:p w14:paraId="5966472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58696</w:t>
            </w:r>
          </w:p>
        </w:tc>
        <w:tc>
          <w:tcPr>
            <w:tcW w:w="2980" w:type="dxa"/>
            <w:tcBorders>
              <w:top w:val="nil"/>
              <w:left w:val="nil"/>
              <w:bottom w:val="single" w:color="auto" w:sz="4" w:space="0"/>
              <w:right w:val="single" w:color="auto" w:sz="4" w:space="0"/>
            </w:tcBorders>
            <w:noWrap/>
            <w:vAlign w:val="center"/>
          </w:tcPr>
          <w:p w14:paraId="153FD1A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全荡</w:t>
            </w:r>
          </w:p>
        </w:tc>
      </w:tr>
      <w:tr w14:paraId="67E147BE">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14:paraId="7E560F9D">
            <w:pPr>
              <w:widowControl/>
              <w:jc w:val="center"/>
              <w:rPr>
                <w:rFonts w:hint="eastAsia" w:ascii="宋体" w:hAnsi="宋体" w:eastAsia="宋体" w:cs="宋体"/>
                <w:color w:val="000000"/>
                <w:kern w:val="0"/>
                <w:szCs w:val="21"/>
              </w:rPr>
            </w:pPr>
          </w:p>
        </w:tc>
        <w:tc>
          <w:tcPr>
            <w:tcW w:w="2100" w:type="dxa"/>
            <w:tcBorders>
              <w:top w:val="nil"/>
              <w:left w:val="nil"/>
              <w:bottom w:val="single" w:color="auto" w:sz="4" w:space="0"/>
              <w:right w:val="single" w:color="auto" w:sz="4" w:space="0"/>
            </w:tcBorders>
            <w:noWrap/>
            <w:vAlign w:val="center"/>
          </w:tcPr>
          <w:p w14:paraId="432F06A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1840" w:type="dxa"/>
            <w:tcBorders>
              <w:top w:val="nil"/>
              <w:left w:val="nil"/>
              <w:bottom w:val="single" w:color="auto" w:sz="4" w:space="0"/>
              <w:right w:val="single" w:color="auto" w:sz="4" w:space="0"/>
            </w:tcBorders>
            <w:noWrap/>
            <w:vAlign w:val="center"/>
          </w:tcPr>
          <w:p w14:paraId="4B3C3B8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4588696</w:t>
            </w:r>
          </w:p>
        </w:tc>
        <w:tc>
          <w:tcPr>
            <w:tcW w:w="2980" w:type="dxa"/>
            <w:tcBorders>
              <w:top w:val="nil"/>
              <w:left w:val="nil"/>
              <w:bottom w:val="single" w:color="auto" w:sz="4" w:space="0"/>
              <w:right w:val="single" w:color="auto" w:sz="4" w:space="0"/>
            </w:tcBorders>
            <w:noWrap/>
            <w:vAlign w:val="center"/>
          </w:tcPr>
          <w:p w14:paraId="6569FF1F">
            <w:pPr>
              <w:widowControl/>
              <w:jc w:val="center"/>
              <w:rPr>
                <w:rFonts w:hint="eastAsia" w:ascii="宋体" w:hAnsi="宋体" w:eastAsia="宋体" w:cs="宋体"/>
                <w:color w:val="000000"/>
                <w:kern w:val="0"/>
                <w:szCs w:val="21"/>
              </w:rPr>
            </w:pPr>
          </w:p>
        </w:tc>
      </w:tr>
    </w:tbl>
    <w:p w14:paraId="14D2379D">
      <w:pPr>
        <w:spacing w:line="360" w:lineRule="auto"/>
        <w:ind w:firstLine="207" w:firstLineChars="98"/>
        <w:outlineLvl w:val="0"/>
        <w:rPr>
          <w:rFonts w:hint="eastAsia" w:ascii="宋体" w:hAnsi="宋体" w:eastAsia="宋体" w:cs="宋体"/>
          <w:b/>
          <w:szCs w:val="21"/>
        </w:rPr>
      </w:pPr>
      <w:bookmarkStart w:id="29" w:name="_Toc417992860"/>
      <w:bookmarkStart w:id="30" w:name="_Toc482363668"/>
      <w:r>
        <w:rPr>
          <w:rFonts w:hint="eastAsia" w:ascii="宋体" w:hAnsi="宋体" w:eastAsia="宋体" w:cs="宋体"/>
          <w:b/>
          <w:szCs w:val="21"/>
        </w:rPr>
        <w:t>（二）、项目要求</w:t>
      </w:r>
      <w:bookmarkEnd w:id="29"/>
      <w:bookmarkEnd w:id="30"/>
    </w:p>
    <w:p w14:paraId="2C4DFE8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1、保洁要求</w:t>
      </w:r>
    </w:p>
    <w:p w14:paraId="1343FE5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1.1河道水面均实施全日制巡回保洁；</w:t>
      </w:r>
    </w:p>
    <w:p w14:paraId="6878F34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1.2河道每天打捞不少于八小时，对重点河段水面要全日制巡回保洁，重大节日或上级部门有要求须增加打捞次数；</w:t>
      </w:r>
    </w:p>
    <w:p w14:paraId="5BBD848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1.3水面保洁质量要求达到“四无三净”。“四无”即：河面无漂浮物、岸边无水生植物、河边无暴露垃圾、河中无死亡动物；“三净”即：水面干净、浅滩干净、堤岸干净；</w:t>
      </w:r>
    </w:p>
    <w:p w14:paraId="364F78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1.4保持河道桥堍两侧10米内干净；</w:t>
      </w:r>
    </w:p>
    <w:p w14:paraId="0B5D20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1.5打捞的垃圾、杂草装运到垃圾中转站或可腐烂垃圾处理中心进行无公害化处置；</w:t>
      </w:r>
    </w:p>
    <w:p w14:paraId="48698B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1.6保洁人员在清运垃圾场所，不得影响周围环境卫生，在启运途中不得抛漏垃圾，并及时清扫装运场所，避免再次污染；</w:t>
      </w:r>
    </w:p>
    <w:p w14:paraId="1FFF6A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w:t>
      </w:r>
      <w:r>
        <w:rPr>
          <w:rFonts w:hint="eastAsia" w:ascii="宋体" w:hAnsi="宋体" w:eastAsia="宋体" w:cs="宋体"/>
          <w:szCs w:val="21"/>
          <w:lang w:val="en-US" w:eastAsia="zh-CN"/>
        </w:rPr>
        <w:t>承包人</w:t>
      </w:r>
      <w:r>
        <w:rPr>
          <w:rFonts w:hint="eastAsia" w:ascii="宋体" w:hAnsi="宋体" w:eastAsia="宋体" w:cs="宋体"/>
          <w:szCs w:val="21"/>
        </w:rPr>
        <w:t>需在外河交界处做好拦河栅及项目所需相关设施（需符合有关部门相关规定、不得影响市容市貌、不得影响航道通行）建设与维护，费用含在报价中，项目完成后，所有设施移交；</w:t>
      </w:r>
    </w:p>
    <w:p w14:paraId="5B49F4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1.8上述河道在水草及水葫芦生长季节要求在拦污栅处安排人员守口子，并及时打捞水草及水葫芦；</w:t>
      </w:r>
    </w:p>
    <w:p w14:paraId="1B552C83">
      <w:pPr>
        <w:spacing w:line="360" w:lineRule="auto"/>
        <w:ind w:firstLine="420" w:firstLineChars="200"/>
        <w:rPr>
          <w:rFonts w:hint="eastAsia" w:ascii="宋体" w:hAnsi="宋体" w:eastAsia="宋体" w:cs="宋体"/>
          <w:szCs w:val="21"/>
          <w:highlight w:val="yellow"/>
        </w:rPr>
      </w:pPr>
      <w:r>
        <w:rPr>
          <w:rFonts w:hint="eastAsia" w:ascii="宋体" w:hAnsi="宋体" w:eastAsia="宋体" w:cs="宋体"/>
          <w:szCs w:val="21"/>
        </w:rPr>
        <w:t>1.9每艘保洁船每天都需进行保洁工作；</w:t>
      </w:r>
    </w:p>
    <w:p w14:paraId="491BA3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1.10河道垃圾上岸必须运至中转码头集中处置, 码头吊装等所有费用由</w:t>
      </w:r>
      <w:r>
        <w:rPr>
          <w:rFonts w:hint="eastAsia" w:ascii="宋体" w:hAnsi="宋体" w:eastAsia="宋体" w:cs="宋体"/>
          <w:szCs w:val="21"/>
          <w:lang w:val="en-US" w:eastAsia="zh-CN"/>
        </w:rPr>
        <w:t>承包人</w:t>
      </w:r>
      <w:r>
        <w:rPr>
          <w:rFonts w:hint="eastAsia" w:ascii="宋体" w:hAnsi="宋体" w:eastAsia="宋体" w:cs="宋体"/>
          <w:szCs w:val="21"/>
        </w:rPr>
        <w:t>承担；</w:t>
      </w:r>
    </w:p>
    <w:p w14:paraId="577174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1.11保洁中发现水面有漂浮死亡动物应及时告知有关防疫部门进行处理；</w:t>
      </w:r>
    </w:p>
    <w:p w14:paraId="79748C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1.12保洁中发现水质异常的，需及时报告采购</w:t>
      </w:r>
      <w:r>
        <w:rPr>
          <w:rFonts w:hint="eastAsia" w:ascii="宋体" w:hAnsi="宋体" w:eastAsia="宋体" w:cs="宋体"/>
          <w:szCs w:val="21"/>
          <w:lang w:val="en-US" w:eastAsia="zh-CN"/>
        </w:rPr>
        <w:t>人</w:t>
      </w:r>
      <w:r>
        <w:rPr>
          <w:rFonts w:hint="eastAsia" w:ascii="宋体" w:hAnsi="宋体" w:eastAsia="宋体" w:cs="宋体"/>
          <w:szCs w:val="21"/>
        </w:rPr>
        <w:t>；</w:t>
      </w:r>
    </w:p>
    <w:p w14:paraId="6D8BCC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1.13水面相连接处的保洁要做到相互配合，及时打捞，杜绝保洁中的推诿与扯皮现象；</w:t>
      </w:r>
    </w:p>
    <w:p w14:paraId="5F3C97D8">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1.14接受市、区部门的考核、监督和上级交办的临时任务，要</w:t>
      </w:r>
      <w:r>
        <w:rPr>
          <w:rFonts w:hint="eastAsia" w:ascii="宋体" w:hAnsi="宋体" w:eastAsia="宋体" w:cs="宋体"/>
          <w:szCs w:val="21"/>
          <w:lang w:val="en-US" w:eastAsia="zh-CN"/>
        </w:rPr>
        <w:t>服</w:t>
      </w:r>
      <w:r>
        <w:rPr>
          <w:rFonts w:hint="eastAsia" w:ascii="宋体" w:hAnsi="宋体" w:eastAsia="宋体" w:cs="宋体"/>
          <w:szCs w:val="21"/>
        </w:rPr>
        <w:t>从监督部门人员的监督与协调，</w:t>
      </w:r>
      <w:r>
        <w:rPr>
          <w:rFonts w:hint="eastAsia" w:ascii="宋体" w:hAnsi="宋体" w:eastAsia="宋体" w:cs="宋体"/>
          <w:szCs w:val="21"/>
          <w:lang w:val="en-US" w:eastAsia="zh-CN"/>
        </w:rPr>
        <w:t>服</w:t>
      </w:r>
      <w:r>
        <w:rPr>
          <w:rFonts w:hint="eastAsia" w:ascii="宋体" w:hAnsi="宋体" w:eastAsia="宋体" w:cs="宋体"/>
          <w:szCs w:val="21"/>
        </w:rPr>
        <w:t>从安排做好河道保洁工作</w:t>
      </w:r>
      <w:r>
        <w:rPr>
          <w:rFonts w:hint="eastAsia" w:ascii="宋体" w:hAnsi="宋体" w:eastAsia="宋体" w:cs="宋体"/>
          <w:szCs w:val="21"/>
          <w:lang w:eastAsia="zh-CN"/>
        </w:rPr>
        <w:t>。</w:t>
      </w:r>
    </w:p>
    <w:p w14:paraId="7BDA812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2、其它要求</w:t>
      </w:r>
    </w:p>
    <w:p w14:paraId="06F1BCE2">
      <w:pPr>
        <w:snapToGrid w:val="0"/>
        <w:spacing w:line="360" w:lineRule="auto"/>
        <w:ind w:firstLine="367" w:firstLineChars="175"/>
        <w:rPr>
          <w:rFonts w:hint="eastAsia" w:ascii="宋体" w:hAnsi="宋体" w:eastAsia="宋体" w:cs="宋体"/>
          <w:color w:val="auto"/>
          <w:szCs w:val="21"/>
          <w:lang w:val="en-US"/>
        </w:rPr>
      </w:pPr>
      <w:r>
        <w:rPr>
          <w:rFonts w:hint="eastAsia" w:ascii="宋体" w:hAnsi="宋体" w:eastAsia="宋体" w:cs="宋体"/>
          <w:szCs w:val="21"/>
        </w:rPr>
        <w:t>2.1</w:t>
      </w:r>
      <w:r>
        <w:rPr>
          <w:rFonts w:hint="eastAsia" w:ascii="宋体" w:hAnsi="宋体" w:eastAsia="宋体" w:cs="宋体"/>
          <w:color w:val="auto"/>
          <w:szCs w:val="21"/>
        </w:rPr>
        <w:t>采购</w:t>
      </w:r>
      <w:r>
        <w:rPr>
          <w:rFonts w:hint="eastAsia" w:ascii="宋体" w:hAnsi="宋体" w:eastAsia="宋体" w:cs="宋体"/>
          <w:color w:val="auto"/>
          <w:szCs w:val="21"/>
          <w:lang w:val="en-US" w:eastAsia="zh-CN"/>
        </w:rPr>
        <w:t>人</w:t>
      </w:r>
      <w:r>
        <w:rPr>
          <w:rFonts w:hint="eastAsia" w:ascii="宋体" w:hAnsi="宋体" w:eastAsia="宋体" w:cs="宋体"/>
          <w:color w:val="auto"/>
          <w:szCs w:val="21"/>
        </w:rPr>
        <w:t>提供</w:t>
      </w:r>
      <w:r>
        <w:rPr>
          <w:rFonts w:hint="eastAsia" w:ascii="宋体" w:hAnsi="宋体" w:eastAsia="宋体" w:cs="宋体"/>
          <w:color w:val="auto"/>
          <w:szCs w:val="21"/>
          <w:lang w:val="en-US" w:eastAsia="zh-CN"/>
        </w:rPr>
        <w:t>5</w:t>
      </w:r>
      <w:r>
        <w:rPr>
          <w:rFonts w:hint="eastAsia" w:ascii="宋体" w:hAnsi="宋体" w:eastAsia="宋体" w:cs="宋体"/>
          <w:color w:val="auto"/>
          <w:szCs w:val="21"/>
        </w:rPr>
        <w:t>艘保洁船</w:t>
      </w:r>
      <w:r>
        <w:rPr>
          <w:rFonts w:hint="eastAsia" w:ascii="宋体" w:hAnsi="宋体" w:eastAsia="宋体" w:cs="宋体"/>
          <w:color w:val="auto"/>
          <w:szCs w:val="21"/>
          <w:lang w:eastAsia="zh-CN"/>
        </w:rPr>
        <w:t>和</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艘水葫芦打捞船</w:t>
      </w:r>
      <w:r>
        <w:rPr>
          <w:rFonts w:hint="eastAsia" w:ascii="宋体" w:hAnsi="宋体" w:eastAsia="宋体" w:cs="宋体"/>
          <w:color w:val="auto"/>
          <w:szCs w:val="21"/>
        </w:rPr>
        <w:t>供</w:t>
      </w:r>
      <w:r>
        <w:rPr>
          <w:rFonts w:hint="eastAsia" w:ascii="宋体" w:hAnsi="宋体" w:eastAsia="宋体" w:cs="宋体"/>
          <w:szCs w:val="21"/>
          <w:lang w:val="en-US" w:eastAsia="zh-CN"/>
        </w:rPr>
        <w:t>承包人</w:t>
      </w:r>
      <w:r>
        <w:rPr>
          <w:rFonts w:hint="eastAsia" w:ascii="宋体" w:hAnsi="宋体" w:eastAsia="宋体" w:cs="宋体"/>
          <w:color w:val="auto"/>
          <w:szCs w:val="21"/>
        </w:rPr>
        <w:t>使用</w:t>
      </w:r>
      <w:r>
        <w:rPr>
          <w:rFonts w:hint="eastAsia" w:ascii="宋体" w:hAnsi="宋体" w:eastAsia="宋体" w:cs="宋体"/>
          <w:color w:val="auto"/>
          <w:szCs w:val="21"/>
          <w:lang w:eastAsia="zh-CN"/>
        </w:rPr>
        <w:t>，</w:t>
      </w:r>
      <w:r>
        <w:rPr>
          <w:rFonts w:hint="eastAsia" w:ascii="宋体" w:hAnsi="宋体" w:eastAsia="宋体" w:cs="宋体"/>
          <w:szCs w:val="21"/>
          <w:lang w:val="en-US" w:eastAsia="zh-CN"/>
        </w:rPr>
        <w:t>承包人另自备</w:t>
      </w:r>
      <w:r>
        <w:rPr>
          <w:rFonts w:hint="eastAsia" w:ascii="宋体" w:hAnsi="宋体" w:eastAsia="宋体" w:cs="宋体"/>
          <w:color w:val="auto"/>
          <w:szCs w:val="21"/>
          <w:lang w:val="en-US" w:eastAsia="zh-CN"/>
        </w:rPr>
        <w:t>1艘保洁船</w:t>
      </w:r>
      <w:r>
        <w:rPr>
          <w:rFonts w:hint="eastAsia" w:ascii="宋体" w:hAnsi="宋体" w:eastAsia="宋体" w:cs="宋体"/>
          <w:szCs w:val="21"/>
        </w:rPr>
        <w:t>；</w:t>
      </w:r>
    </w:p>
    <w:p w14:paraId="5FF5BB24">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2.2</w:t>
      </w:r>
      <w:r>
        <w:rPr>
          <w:rFonts w:hint="eastAsia" w:ascii="宋体" w:hAnsi="宋体" w:eastAsia="宋体" w:cs="宋体"/>
          <w:szCs w:val="21"/>
          <w:lang w:val="en-US" w:eastAsia="zh-CN"/>
        </w:rPr>
        <w:t>承包人</w:t>
      </w:r>
      <w:r>
        <w:rPr>
          <w:rFonts w:hint="eastAsia" w:ascii="宋体" w:hAnsi="宋体" w:eastAsia="宋体" w:cs="宋体"/>
          <w:szCs w:val="21"/>
        </w:rPr>
        <w:t>承担</w:t>
      </w:r>
      <w:r>
        <w:rPr>
          <w:rFonts w:hint="eastAsia" w:ascii="宋体" w:hAnsi="宋体" w:eastAsia="宋体" w:cs="宋体"/>
          <w:szCs w:val="21"/>
          <w:lang w:eastAsia="zh-CN"/>
        </w:rPr>
        <w:t>所有船只</w:t>
      </w:r>
      <w:r>
        <w:rPr>
          <w:rFonts w:hint="eastAsia" w:ascii="宋体" w:hAnsi="宋体" w:eastAsia="宋体" w:cs="宋体"/>
          <w:szCs w:val="21"/>
        </w:rPr>
        <w:t>使用过程中一切费用（包括日常维护管理、保险费、油费、人工费等）；</w:t>
      </w:r>
    </w:p>
    <w:p w14:paraId="58B4E649">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2.3每艘船至少配备2名保洁员或操作员；</w:t>
      </w:r>
    </w:p>
    <w:p w14:paraId="6FB4C2C3">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2.4操作人员按国家规定持证上岗；</w:t>
      </w:r>
    </w:p>
    <w:p w14:paraId="0965854A">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2.5保洁作业人员应着救生衣，保洁单位要严格落实安全生产的有关规定；</w:t>
      </w:r>
    </w:p>
    <w:p w14:paraId="52F84C8F">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2.6河道水域保洁船只应有醒目标志、标旗；</w:t>
      </w:r>
    </w:p>
    <w:p w14:paraId="7BAAFFA8">
      <w:pPr>
        <w:snapToGrid w:val="0"/>
        <w:spacing w:line="360" w:lineRule="auto"/>
        <w:ind w:firstLine="367" w:firstLineChars="175"/>
        <w:rPr>
          <w:rFonts w:hint="eastAsia" w:ascii="宋体" w:hAnsi="宋体" w:eastAsia="宋体" w:cs="宋体"/>
          <w:szCs w:val="21"/>
        </w:rPr>
      </w:pPr>
      <w:r>
        <w:rPr>
          <w:rFonts w:hint="eastAsia" w:ascii="宋体" w:hAnsi="宋体" w:eastAsia="宋体" w:cs="宋体"/>
          <w:szCs w:val="21"/>
        </w:rPr>
        <w:t>2.7船舶应符合交通部门要求；</w:t>
      </w:r>
    </w:p>
    <w:p w14:paraId="5525357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2.8承包</w:t>
      </w:r>
      <w:r>
        <w:rPr>
          <w:rFonts w:hint="eastAsia" w:ascii="宋体" w:hAnsi="宋体" w:eastAsia="宋体" w:cs="宋体"/>
          <w:color w:val="000000"/>
          <w:szCs w:val="21"/>
          <w:lang w:val="en-US" w:eastAsia="zh-CN"/>
        </w:rPr>
        <w:t>人</w:t>
      </w:r>
      <w:r>
        <w:rPr>
          <w:rFonts w:hint="eastAsia" w:ascii="宋体" w:hAnsi="宋体" w:eastAsia="宋体" w:cs="宋体"/>
          <w:color w:val="000000"/>
          <w:szCs w:val="21"/>
        </w:rPr>
        <w:t>招用工作人员必须按《劳动法》有关规定签订劳动合同并办理各类保险；</w:t>
      </w:r>
    </w:p>
    <w:p w14:paraId="25D504E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2.9员工如因操作不当发生的人身安全事故，其发生的一切费用均由承包</w:t>
      </w:r>
      <w:r>
        <w:rPr>
          <w:rFonts w:hint="eastAsia" w:ascii="宋体" w:hAnsi="宋体" w:eastAsia="宋体" w:cs="宋体"/>
          <w:color w:val="000000"/>
          <w:szCs w:val="21"/>
          <w:lang w:val="en-US" w:eastAsia="zh-CN"/>
        </w:rPr>
        <w:t>人</w:t>
      </w:r>
      <w:r>
        <w:rPr>
          <w:rFonts w:hint="eastAsia" w:ascii="宋体" w:hAnsi="宋体" w:eastAsia="宋体" w:cs="宋体"/>
          <w:color w:val="000000"/>
          <w:szCs w:val="21"/>
        </w:rPr>
        <w:t>负责，与</w:t>
      </w:r>
      <w:r>
        <w:rPr>
          <w:rFonts w:hint="eastAsia" w:ascii="宋体" w:hAnsi="宋体" w:eastAsia="宋体" w:cs="宋体"/>
          <w:color w:val="000000"/>
          <w:szCs w:val="21"/>
          <w:lang w:val="en-US" w:eastAsia="zh-CN"/>
        </w:rPr>
        <w:t>采购人</w:t>
      </w:r>
      <w:r>
        <w:rPr>
          <w:rFonts w:hint="eastAsia" w:ascii="宋体" w:hAnsi="宋体" w:eastAsia="宋体" w:cs="宋体"/>
          <w:color w:val="000000"/>
          <w:szCs w:val="21"/>
        </w:rPr>
        <w:t>无关；</w:t>
      </w:r>
    </w:p>
    <w:p w14:paraId="3D2D93AA">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szCs w:val="21"/>
        </w:rPr>
        <w:t>2.10</w:t>
      </w:r>
      <w:r>
        <w:rPr>
          <w:rFonts w:hint="eastAsia" w:ascii="宋体" w:hAnsi="宋体" w:eastAsia="宋体" w:cs="宋体"/>
          <w:color w:val="000000"/>
          <w:kern w:val="0"/>
          <w:szCs w:val="21"/>
        </w:rPr>
        <w:t>工作人员休息场所、现场用电、用水、机械设备停放场地及办公场所等所有事项及所有费用均由</w:t>
      </w:r>
      <w:r>
        <w:rPr>
          <w:rFonts w:hint="eastAsia" w:ascii="宋体" w:hAnsi="宋体" w:eastAsia="宋体" w:cs="宋体"/>
          <w:color w:val="000000"/>
          <w:kern w:val="0"/>
          <w:szCs w:val="21"/>
          <w:lang w:val="en-US" w:eastAsia="zh-CN"/>
        </w:rPr>
        <w:t>承包人</w:t>
      </w:r>
      <w:r>
        <w:rPr>
          <w:rFonts w:hint="eastAsia" w:ascii="宋体" w:hAnsi="宋体" w:eastAsia="宋体" w:cs="宋体"/>
          <w:color w:val="000000"/>
          <w:kern w:val="0"/>
          <w:szCs w:val="21"/>
        </w:rPr>
        <w:t>自行解决。</w:t>
      </w:r>
    </w:p>
    <w:p w14:paraId="3F3E6975">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2.11</w:t>
      </w:r>
      <w:r>
        <w:rPr>
          <w:rFonts w:hint="eastAsia" w:ascii="宋体" w:hAnsi="宋体" w:eastAsia="宋体" w:cs="宋体"/>
          <w:szCs w:val="21"/>
          <w:lang w:val="en-US" w:eastAsia="zh-CN"/>
        </w:rPr>
        <w:t>承包人</w:t>
      </w:r>
      <w:r>
        <w:rPr>
          <w:rFonts w:hint="eastAsia" w:ascii="宋体" w:hAnsi="宋体" w:eastAsia="宋体" w:cs="宋体"/>
          <w:szCs w:val="21"/>
        </w:rPr>
        <w:t>应服从政府推行的保洁创新办法，完成政府交办的其它工作；</w:t>
      </w:r>
    </w:p>
    <w:p w14:paraId="15E20BBB">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2.12承包人需对保洁区域内福寿螺进行清理。</w:t>
      </w:r>
    </w:p>
    <w:p w14:paraId="05B9C257">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（三）双方的一般权利和义务</w:t>
      </w:r>
    </w:p>
    <w:p w14:paraId="4282061F">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1、 采购</w:t>
      </w:r>
      <w:r>
        <w:rPr>
          <w:rFonts w:hint="eastAsia" w:ascii="宋体" w:hAnsi="宋体" w:eastAsia="宋体" w:cs="宋体"/>
          <w:b/>
          <w:szCs w:val="21"/>
          <w:lang w:val="en-US" w:eastAsia="zh-CN"/>
        </w:rPr>
        <w:t>人</w:t>
      </w:r>
      <w:r>
        <w:rPr>
          <w:rFonts w:hint="eastAsia" w:ascii="宋体" w:hAnsi="宋体" w:eastAsia="宋体" w:cs="宋体"/>
          <w:b/>
          <w:szCs w:val="21"/>
        </w:rPr>
        <w:t>代表</w:t>
      </w:r>
    </w:p>
    <w:p w14:paraId="7C371645">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采购</w:t>
      </w:r>
      <w:r>
        <w:rPr>
          <w:rFonts w:hint="eastAsia" w:ascii="宋体" w:hAnsi="宋体" w:eastAsia="宋体" w:cs="宋体"/>
          <w:szCs w:val="21"/>
          <w:lang w:val="en-US" w:eastAsia="zh-CN"/>
        </w:rPr>
        <w:t>人</w:t>
      </w:r>
      <w:r>
        <w:rPr>
          <w:rFonts w:hint="eastAsia" w:ascii="宋体" w:hAnsi="宋体" w:eastAsia="宋体" w:cs="宋体"/>
          <w:szCs w:val="21"/>
        </w:rPr>
        <w:t>指派专人，全面负责项目的管理工作；</w:t>
      </w:r>
    </w:p>
    <w:p w14:paraId="5B21A725">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b/>
          <w:szCs w:val="21"/>
          <w:lang w:val="en-US" w:eastAsia="zh-CN"/>
        </w:rPr>
        <w:t>承包人</w:t>
      </w:r>
      <w:r>
        <w:rPr>
          <w:rFonts w:hint="eastAsia" w:ascii="宋体" w:hAnsi="宋体" w:eastAsia="宋体" w:cs="宋体"/>
          <w:b/>
          <w:szCs w:val="21"/>
        </w:rPr>
        <w:t>代表</w:t>
      </w:r>
    </w:p>
    <w:p w14:paraId="48EF8ABC">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承包人</w:t>
      </w:r>
      <w:r>
        <w:rPr>
          <w:rFonts w:hint="eastAsia" w:ascii="宋体" w:hAnsi="宋体" w:eastAsia="宋体" w:cs="宋体"/>
          <w:szCs w:val="21"/>
        </w:rPr>
        <w:t>需指派一名项目负责人，具体负责本项目工作，并用书面材料报采购</w:t>
      </w:r>
      <w:r>
        <w:rPr>
          <w:rFonts w:hint="eastAsia" w:ascii="宋体" w:hAnsi="宋体" w:eastAsia="宋体" w:cs="宋体"/>
          <w:szCs w:val="21"/>
          <w:lang w:val="en-US" w:eastAsia="zh-CN"/>
        </w:rPr>
        <w:t>人</w:t>
      </w:r>
      <w:r>
        <w:rPr>
          <w:rFonts w:hint="eastAsia" w:ascii="宋体" w:hAnsi="宋体" w:eastAsia="宋体" w:cs="宋体"/>
          <w:szCs w:val="21"/>
        </w:rPr>
        <w:t>备案；</w:t>
      </w:r>
    </w:p>
    <w:p w14:paraId="43E1F158">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2.2项目负责人等有关人员必须按时参加由采购</w:t>
      </w:r>
      <w:r>
        <w:rPr>
          <w:rFonts w:hint="eastAsia" w:ascii="宋体" w:hAnsi="宋体" w:eastAsia="宋体" w:cs="宋体"/>
          <w:szCs w:val="21"/>
          <w:lang w:val="en-US" w:eastAsia="zh-CN"/>
        </w:rPr>
        <w:t>人</w:t>
      </w:r>
      <w:r>
        <w:rPr>
          <w:rFonts w:hint="eastAsia" w:ascii="宋体" w:hAnsi="宋体" w:eastAsia="宋体" w:cs="宋体"/>
          <w:szCs w:val="21"/>
        </w:rPr>
        <w:t>召开的例会和各种必须参加的会议；</w:t>
      </w:r>
    </w:p>
    <w:p w14:paraId="0EFBE178">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lang w:val="en-US" w:eastAsia="zh-CN"/>
        </w:rPr>
        <w:t>承包人</w:t>
      </w:r>
      <w:r>
        <w:rPr>
          <w:rFonts w:hint="eastAsia" w:ascii="宋体" w:hAnsi="宋体" w:eastAsia="宋体" w:cs="宋体"/>
          <w:szCs w:val="21"/>
        </w:rPr>
        <w:t>如需更换项目负责人，应至少提前7天以书面形式通知采购方，并征得采购</w:t>
      </w:r>
      <w:r>
        <w:rPr>
          <w:rFonts w:hint="eastAsia" w:ascii="宋体" w:hAnsi="宋体" w:eastAsia="宋体" w:cs="宋体"/>
          <w:szCs w:val="21"/>
          <w:lang w:val="en-US" w:eastAsia="zh-CN"/>
        </w:rPr>
        <w:t>人</w:t>
      </w:r>
      <w:r>
        <w:rPr>
          <w:rFonts w:hint="eastAsia" w:ascii="宋体" w:hAnsi="宋体" w:eastAsia="宋体" w:cs="宋体"/>
          <w:szCs w:val="21"/>
        </w:rPr>
        <w:t>同意。后任继续行驶合同文件的前任的职权，履行前任的义务；</w:t>
      </w:r>
    </w:p>
    <w:p w14:paraId="04647867">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szCs w:val="21"/>
          <w:lang w:val="en-US" w:eastAsia="zh-CN"/>
        </w:rPr>
        <w:t>采购人</w:t>
      </w:r>
      <w:r>
        <w:rPr>
          <w:rFonts w:hint="eastAsia" w:ascii="宋体" w:hAnsi="宋体" w:eastAsia="宋体" w:cs="宋体"/>
          <w:szCs w:val="21"/>
        </w:rPr>
        <w:t>可以与</w:t>
      </w:r>
      <w:r>
        <w:rPr>
          <w:rFonts w:hint="eastAsia" w:ascii="宋体" w:hAnsi="宋体" w:eastAsia="宋体" w:cs="宋体"/>
          <w:szCs w:val="21"/>
          <w:lang w:val="en-US" w:eastAsia="zh-CN"/>
        </w:rPr>
        <w:t>承包人</w:t>
      </w:r>
      <w:r>
        <w:rPr>
          <w:rFonts w:hint="eastAsia" w:ascii="宋体" w:hAnsi="宋体" w:eastAsia="宋体" w:cs="宋体"/>
          <w:szCs w:val="21"/>
        </w:rPr>
        <w:t xml:space="preserve">协商，建议更换其认为不称职的项目负责人。 </w:t>
      </w:r>
    </w:p>
    <w:p w14:paraId="5AAE01CD">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3、</w:t>
      </w:r>
      <w:r>
        <w:rPr>
          <w:rFonts w:hint="eastAsia" w:ascii="宋体" w:hAnsi="宋体" w:eastAsia="宋体" w:cs="宋体"/>
          <w:b/>
          <w:szCs w:val="21"/>
          <w:lang w:val="en-US" w:eastAsia="zh-CN"/>
        </w:rPr>
        <w:t>采购人</w:t>
      </w:r>
      <w:r>
        <w:rPr>
          <w:rFonts w:hint="eastAsia" w:ascii="宋体" w:hAnsi="宋体" w:eastAsia="宋体" w:cs="宋体"/>
          <w:b/>
          <w:szCs w:val="21"/>
        </w:rPr>
        <w:t>工作</w:t>
      </w:r>
    </w:p>
    <w:p w14:paraId="4177E509">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3.1负责向</w:t>
      </w:r>
      <w:r>
        <w:rPr>
          <w:rFonts w:hint="eastAsia" w:ascii="宋体" w:hAnsi="宋体" w:eastAsia="宋体" w:cs="宋体"/>
          <w:szCs w:val="21"/>
          <w:lang w:val="en-US" w:eastAsia="zh-CN"/>
        </w:rPr>
        <w:t>承包人</w:t>
      </w:r>
      <w:r>
        <w:rPr>
          <w:rFonts w:hint="eastAsia" w:ascii="宋体" w:hAnsi="宋体" w:eastAsia="宋体" w:cs="宋体"/>
          <w:szCs w:val="21"/>
        </w:rPr>
        <w:t>提供本项目的技术资料；</w:t>
      </w:r>
    </w:p>
    <w:p w14:paraId="2FEAD4F3">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3.2组织召开本项目技术交底会；</w:t>
      </w:r>
    </w:p>
    <w:p w14:paraId="471EA0B7">
      <w:pPr>
        <w:spacing w:line="360" w:lineRule="auto"/>
        <w:ind w:firstLine="411" w:firstLineChars="196"/>
        <w:rPr>
          <w:rFonts w:hint="eastAsia" w:ascii="宋体" w:hAnsi="宋体" w:eastAsia="宋体" w:cs="宋体"/>
          <w:color w:val="000000"/>
          <w:szCs w:val="21"/>
        </w:rPr>
      </w:pPr>
      <w:r>
        <w:rPr>
          <w:rFonts w:hint="eastAsia" w:ascii="宋体" w:hAnsi="宋体" w:eastAsia="宋体" w:cs="宋体"/>
          <w:szCs w:val="21"/>
        </w:rPr>
        <w:t>3.3负责</w:t>
      </w:r>
      <w:r>
        <w:rPr>
          <w:rFonts w:hint="eastAsia" w:ascii="宋体" w:hAnsi="宋体" w:eastAsia="宋体" w:cs="宋体"/>
          <w:szCs w:val="21"/>
          <w:lang w:val="en-US" w:eastAsia="zh-CN"/>
        </w:rPr>
        <w:t>承包人</w:t>
      </w:r>
      <w:r>
        <w:rPr>
          <w:rFonts w:hint="eastAsia" w:ascii="宋体" w:hAnsi="宋体" w:eastAsia="宋体" w:cs="宋体"/>
          <w:szCs w:val="21"/>
        </w:rPr>
        <w:t>的日常作业的管理和检查（定期检查和抽查相结合）。每月底</w:t>
      </w:r>
      <w:r>
        <w:rPr>
          <w:rFonts w:hint="eastAsia" w:ascii="宋体" w:hAnsi="宋体" w:eastAsia="宋体" w:cs="宋体"/>
          <w:color w:val="000000"/>
          <w:szCs w:val="21"/>
        </w:rPr>
        <w:t>对</w:t>
      </w:r>
      <w:r>
        <w:rPr>
          <w:rFonts w:hint="eastAsia" w:ascii="宋体" w:hAnsi="宋体" w:eastAsia="宋体" w:cs="宋体"/>
          <w:szCs w:val="21"/>
          <w:lang w:val="en-US" w:eastAsia="zh-CN"/>
        </w:rPr>
        <w:t>承包人</w:t>
      </w:r>
      <w:r>
        <w:rPr>
          <w:rFonts w:hint="eastAsia" w:ascii="宋体" w:hAnsi="宋体" w:eastAsia="宋体" w:cs="宋体"/>
          <w:color w:val="000000"/>
          <w:szCs w:val="21"/>
        </w:rPr>
        <w:t>做出下月度工作计划布置和对当月度工作进行考核，（全年考核不少于12次以上）考核按有关工作考核标准结合采购</w:t>
      </w:r>
      <w:r>
        <w:rPr>
          <w:rFonts w:hint="eastAsia" w:ascii="宋体" w:hAnsi="宋体" w:eastAsia="宋体" w:cs="宋体"/>
          <w:color w:val="000000"/>
          <w:szCs w:val="21"/>
          <w:lang w:val="en-US" w:eastAsia="zh-CN"/>
        </w:rPr>
        <w:t>人</w:t>
      </w:r>
      <w:r>
        <w:rPr>
          <w:rFonts w:hint="eastAsia" w:ascii="宋体" w:hAnsi="宋体" w:eastAsia="宋体" w:cs="宋体"/>
          <w:color w:val="000000"/>
          <w:szCs w:val="21"/>
        </w:rPr>
        <w:t>工作计划要求综合考核考评；</w:t>
      </w:r>
    </w:p>
    <w:p w14:paraId="23C5A648">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3.5采购</w:t>
      </w:r>
      <w:r>
        <w:rPr>
          <w:rFonts w:hint="eastAsia" w:ascii="宋体" w:hAnsi="宋体" w:eastAsia="宋体" w:cs="宋体"/>
          <w:szCs w:val="21"/>
          <w:lang w:val="en-US" w:eastAsia="zh-CN"/>
        </w:rPr>
        <w:t>人</w:t>
      </w:r>
      <w:r>
        <w:rPr>
          <w:rFonts w:hint="eastAsia" w:ascii="宋体" w:hAnsi="宋体" w:eastAsia="宋体" w:cs="宋体"/>
          <w:szCs w:val="21"/>
        </w:rPr>
        <w:t>每月对</w:t>
      </w:r>
      <w:r>
        <w:rPr>
          <w:rFonts w:hint="eastAsia" w:ascii="宋体" w:hAnsi="宋体" w:eastAsia="宋体" w:cs="宋体"/>
          <w:szCs w:val="21"/>
          <w:lang w:val="en-US" w:eastAsia="zh-CN"/>
        </w:rPr>
        <w:t>承包人</w:t>
      </w:r>
      <w:r>
        <w:rPr>
          <w:rFonts w:hint="eastAsia" w:ascii="宋体" w:hAnsi="宋体" w:eastAsia="宋体" w:cs="宋体"/>
          <w:szCs w:val="21"/>
        </w:rPr>
        <w:t>的项目实施质量进行检查考核，考核结果作为每月支付相应经费的依据；</w:t>
      </w:r>
    </w:p>
    <w:p w14:paraId="634983CD">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3.6负责合同期间的行政许可审批及协调工作，如遇突发事件，协调</w:t>
      </w:r>
      <w:r>
        <w:rPr>
          <w:rFonts w:hint="eastAsia" w:ascii="宋体" w:hAnsi="宋体" w:eastAsia="宋体" w:cs="宋体"/>
          <w:szCs w:val="21"/>
          <w:lang w:val="en-US" w:eastAsia="zh-CN"/>
        </w:rPr>
        <w:t>承包人</w:t>
      </w:r>
      <w:r>
        <w:rPr>
          <w:rFonts w:hint="eastAsia" w:ascii="宋体" w:hAnsi="宋体" w:eastAsia="宋体" w:cs="宋体"/>
          <w:szCs w:val="21"/>
        </w:rPr>
        <w:t>在作业过程中与其他管理部门的关系；</w:t>
      </w:r>
    </w:p>
    <w:p w14:paraId="0BF722C3">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3.7进行项目工作业务指导；</w:t>
      </w:r>
    </w:p>
    <w:p w14:paraId="6DD80D27">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3.8 采购</w:t>
      </w:r>
      <w:r>
        <w:rPr>
          <w:rFonts w:hint="eastAsia" w:ascii="宋体" w:hAnsi="宋体" w:eastAsia="宋体" w:cs="宋体"/>
          <w:szCs w:val="21"/>
          <w:lang w:val="en-US" w:eastAsia="zh-CN"/>
        </w:rPr>
        <w:t>人</w:t>
      </w:r>
      <w:r>
        <w:rPr>
          <w:rFonts w:hint="eastAsia" w:ascii="宋体" w:hAnsi="宋体" w:eastAsia="宋体" w:cs="宋体"/>
          <w:szCs w:val="21"/>
        </w:rPr>
        <w:t>应做的其他工作，双方应在补充条款内约定。</w:t>
      </w:r>
    </w:p>
    <w:p w14:paraId="702DEEE4">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4、</w:t>
      </w:r>
      <w:r>
        <w:rPr>
          <w:rFonts w:hint="eastAsia" w:ascii="宋体" w:hAnsi="宋体" w:eastAsia="宋体" w:cs="宋体"/>
          <w:b/>
          <w:szCs w:val="21"/>
          <w:lang w:val="en-US" w:eastAsia="zh-CN"/>
        </w:rPr>
        <w:t>承包人</w:t>
      </w:r>
      <w:r>
        <w:rPr>
          <w:rFonts w:hint="eastAsia" w:ascii="宋体" w:hAnsi="宋体" w:eastAsia="宋体" w:cs="宋体"/>
          <w:b/>
          <w:szCs w:val="21"/>
        </w:rPr>
        <w:t>工作</w:t>
      </w:r>
    </w:p>
    <w:p w14:paraId="17EF70B6">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4.1根据采购</w:t>
      </w:r>
      <w:r>
        <w:rPr>
          <w:rFonts w:hint="eastAsia" w:ascii="宋体" w:hAnsi="宋体" w:eastAsia="宋体" w:cs="宋体"/>
          <w:szCs w:val="21"/>
          <w:lang w:val="en-US" w:eastAsia="zh-CN"/>
        </w:rPr>
        <w:t>人</w:t>
      </w:r>
      <w:r>
        <w:rPr>
          <w:rFonts w:hint="eastAsia" w:ascii="宋体" w:hAnsi="宋体" w:eastAsia="宋体" w:cs="宋体"/>
          <w:szCs w:val="21"/>
        </w:rPr>
        <w:t>工作计划，</w:t>
      </w:r>
      <w:r>
        <w:rPr>
          <w:rFonts w:hint="eastAsia" w:ascii="宋体" w:hAnsi="宋体" w:eastAsia="宋体" w:cs="宋体"/>
          <w:szCs w:val="21"/>
          <w:lang w:val="en-US" w:eastAsia="zh-CN"/>
        </w:rPr>
        <w:t>承包人</w:t>
      </w:r>
      <w:r>
        <w:rPr>
          <w:rFonts w:hint="eastAsia" w:ascii="宋体" w:hAnsi="宋体" w:eastAsia="宋体" w:cs="宋体"/>
          <w:szCs w:val="21"/>
        </w:rPr>
        <w:t>承担日常作业；</w:t>
      </w:r>
    </w:p>
    <w:p w14:paraId="20B9EEF2">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4.2做好日、周统计报表，并按时做好月、季、年度上报保洁工作完成情况表，按采购</w:t>
      </w:r>
      <w:r>
        <w:rPr>
          <w:rFonts w:hint="eastAsia" w:ascii="宋体" w:hAnsi="宋体" w:eastAsia="宋体" w:cs="宋体"/>
          <w:szCs w:val="21"/>
          <w:lang w:val="en-US" w:eastAsia="zh-CN"/>
        </w:rPr>
        <w:t>人</w:t>
      </w:r>
      <w:r>
        <w:rPr>
          <w:rFonts w:hint="eastAsia" w:ascii="宋体" w:hAnsi="宋体" w:eastAsia="宋体" w:cs="宋体"/>
          <w:szCs w:val="21"/>
        </w:rPr>
        <w:t>要求及时上报；</w:t>
      </w:r>
    </w:p>
    <w:p w14:paraId="19B2EE96">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4.3应按采购</w:t>
      </w:r>
      <w:r>
        <w:rPr>
          <w:rFonts w:hint="eastAsia" w:ascii="宋体" w:hAnsi="宋体" w:eastAsia="宋体" w:cs="宋体"/>
          <w:szCs w:val="21"/>
          <w:lang w:val="en-US" w:eastAsia="zh-CN"/>
        </w:rPr>
        <w:t>人</w:t>
      </w:r>
      <w:r>
        <w:rPr>
          <w:rFonts w:hint="eastAsia" w:ascii="宋体" w:hAnsi="宋体" w:eastAsia="宋体" w:cs="宋体"/>
          <w:szCs w:val="21"/>
        </w:rPr>
        <w:t>提出的以周围建筑物的要求落实保护措施；</w:t>
      </w:r>
    </w:p>
    <w:p w14:paraId="5963BCD1">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4.4建立巡视报告制，每天有专人进行巡视，并做好每日巡视记录。发现问题及时报告、及时处理；</w:t>
      </w:r>
    </w:p>
    <w:p w14:paraId="74DBCD4E">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4.5超出常规小修范围的工作，需提前报采购</w:t>
      </w:r>
      <w:r>
        <w:rPr>
          <w:rFonts w:hint="eastAsia" w:ascii="宋体" w:hAnsi="宋体" w:eastAsia="宋体" w:cs="宋体"/>
          <w:szCs w:val="21"/>
          <w:lang w:val="en-US" w:eastAsia="zh-CN"/>
        </w:rPr>
        <w:t>人</w:t>
      </w:r>
      <w:r>
        <w:rPr>
          <w:rFonts w:hint="eastAsia" w:ascii="宋体" w:hAnsi="宋体" w:eastAsia="宋体" w:cs="宋体"/>
          <w:szCs w:val="21"/>
        </w:rPr>
        <w:t>审批；</w:t>
      </w:r>
    </w:p>
    <w:p w14:paraId="6235F6B4">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4.6及时解决来信、来访，并根据</w:t>
      </w:r>
      <w:r>
        <w:rPr>
          <w:rFonts w:hint="eastAsia" w:ascii="宋体" w:hAnsi="宋体" w:eastAsia="宋体" w:cs="宋体"/>
          <w:szCs w:val="21"/>
          <w:lang w:val="en-US" w:eastAsia="zh-CN"/>
        </w:rPr>
        <w:t>采购人</w:t>
      </w:r>
      <w:r>
        <w:rPr>
          <w:rFonts w:hint="eastAsia" w:ascii="宋体" w:hAnsi="宋体" w:eastAsia="宋体" w:cs="宋体"/>
          <w:szCs w:val="21"/>
        </w:rPr>
        <w:t>要求及时处理；</w:t>
      </w:r>
    </w:p>
    <w:p w14:paraId="4C8D405E">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4.7按时完成</w:t>
      </w:r>
      <w:r>
        <w:rPr>
          <w:rFonts w:hint="eastAsia" w:ascii="宋体" w:hAnsi="宋体" w:eastAsia="宋体" w:cs="宋体"/>
          <w:szCs w:val="21"/>
          <w:lang w:val="en-US" w:eastAsia="zh-CN"/>
        </w:rPr>
        <w:t>采购人</w:t>
      </w:r>
      <w:r>
        <w:rPr>
          <w:rFonts w:hint="eastAsia" w:ascii="宋体" w:hAnsi="宋体" w:eastAsia="宋体" w:cs="宋体"/>
          <w:szCs w:val="21"/>
        </w:rPr>
        <w:t>交办的其它突击性任务和指令性任务；</w:t>
      </w:r>
    </w:p>
    <w:p w14:paraId="0FFE76FF">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4.8认真做好防台防汛等工作；</w:t>
      </w:r>
    </w:p>
    <w:p w14:paraId="75934940">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4.9加强法定节假日的正常保洁工作；</w:t>
      </w:r>
    </w:p>
    <w:p w14:paraId="1CD3C665">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4.10</w:t>
      </w:r>
      <w:r>
        <w:rPr>
          <w:rFonts w:hint="eastAsia" w:ascii="宋体" w:hAnsi="宋体" w:eastAsia="宋体" w:cs="宋体"/>
          <w:szCs w:val="21"/>
          <w:lang w:val="en-US" w:eastAsia="zh-CN"/>
        </w:rPr>
        <w:t>承包人</w:t>
      </w:r>
      <w:r>
        <w:rPr>
          <w:rFonts w:hint="eastAsia" w:ascii="宋体" w:hAnsi="宋体" w:eastAsia="宋体" w:cs="宋体"/>
          <w:szCs w:val="21"/>
        </w:rPr>
        <w:t>应作的其他工作，双方在补充条款内约定。</w:t>
      </w:r>
    </w:p>
    <w:p w14:paraId="1D0122F9">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5、项目计划</w:t>
      </w:r>
    </w:p>
    <w:p w14:paraId="786F21FF">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5.1</w:t>
      </w:r>
      <w:r>
        <w:rPr>
          <w:rFonts w:hint="eastAsia" w:ascii="宋体" w:hAnsi="宋体" w:eastAsia="宋体" w:cs="宋体"/>
          <w:szCs w:val="21"/>
          <w:lang w:val="en-US" w:eastAsia="zh-CN"/>
        </w:rPr>
        <w:t>承包人</w:t>
      </w:r>
      <w:r>
        <w:rPr>
          <w:rFonts w:hint="eastAsia" w:ascii="宋体" w:hAnsi="宋体" w:eastAsia="宋体" w:cs="宋体"/>
          <w:szCs w:val="21"/>
        </w:rPr>
        <w:t>在本</w:t>
      </w:r>
      <w:r>
        <w:rPr>
          <w:rFonts w:hint="eastAsia" w:ascii="宋体" w:hAnsi="宋体" w:eastAsia="宋体" w:cs="宋体"/>
          <w:szCs w:val="21"/>
          <w:lang w:val="en-US" w:eastAsia="zh-CN"/>
        </w:rPr>
        <w:t>项目</w:t>
      </w:r>
      <w:r>
        <w:rPr>
          <w:rFonts w:hint="eastAsia" w:ascii="宋体" w:hAnsi="宋体" w:eastAsia="宋体" w:cs="宋体"/>
          <w:szCs w:val="21"/>
        </w:rPr>
        <w:t>合同生效后15天内上报全年项目计划，并结合季节特点，特定季度、月度项目计划、材料计划送交采购</w:t>
      </w:r>
      <w:r>
        <w:rPr>
          <w:rFonts w:hint="eastAsia" w:ascii="宋体" w:hAnsi="宋体" w:eastAsia="宋体" w:cs="宋体"/>
          <w:szCs w:val="21"/>
          <w:lang w:val="en-US" w:eastAsia="zh-CN"/>
        </w:rPr>
        <w:t>人</w:t>
      </w:r>
      <w:r>
        <w:rPr>
          <w:rFonts w:hint="eastAsia" w:ascii="宋体" w:hAnsi="宋体" w:eastAsia="宋体" w:cs="宋体"/>
          <w:szCs w:val="21"/>
        </w:rPr>
        <w:t>。采购</w:t>
      </w:r>
      <w:r>
        <w:rPr>
          <w:rFonts w:hint="eastAsia" w:ascii="宋体" w:hAnsi="宋体" w:eastAsia="宋体" w:cs="宋体"/>
          <w:szCs w:val="21"/>
          <w:lang w:val="en-US" w:eastAsia="zh-CN"/>
        </w:rPr>
        <w:t>人将</w:t>
      </w:r>
      <w:r>
        <w:rPr>
          <w:rFonts w:hint="eastAsia" w:ascii="宋体" w:hAnsi="宋体" w:eastAsia="宋体" w:cs="宋体"/>
          <w:szCs w:val="21"/>
        </w:rPr>
        <w:t>在7天内予以确认；</w:t>
      </w:r>
    </w:p>
    <w:p w14:paraId="4902F443">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szCs w:val="21"/>
          <w:lang w:val="en-US" w:eastAsia="zh-CN"/>
        </w:rPr>
        <w:t>承包人</w:t>
      </w:r>
      <w:r>
        <w:rPr>
          <w:rFonts w:hint="eastAsia" w:ascii="宋体" w:hAnsi="宋体" w:eastAsia="宋体" w:cs="宋体"/>
          <w:szCs w:val="21"/>
        </w:rPr>
        <w:t>必须按采购</w:t>
      </w:r>
      <w:r>
        <w:rPr>
          <w:rFonts w:hint="eastAsia" w:ascii="宋体" w:hAnsi="宋体" w:eastAsia="宋体" w:cs="宋体"/>
          <w:szCs w:val="21"/>
          <w:lang w:val="en-US" w:eastAsia="zh-CN"/>
        </w:rPr>
        <w:t>人</w:t>
      </w:r>
      <w:r>
        <w:rPr>
          <w:rFonts w:hint="eastAsia" w:ascii="宋体" w:hAnsi="宋体" w:eastAsia="宋体" w:cs="宋体"/>
          <w:szCs w:val="21"/>
        </w:rPr>
        <w:t>确认的项目计划组织作业，接受采购</w:t>
      </w:r>
      <w:r>
        <w:rPr>
          <w:rFonts w:hint="eastAsia" w:ascii="宋体" w:hAnsi="宋体" w:eastAsia="宋体" w:cs="宋体"/>
          <w:szCs w:val="21"/>
          <w:lang w:val="en-US" w:eastAsia="zh-CN"/>
        </w:rPr>
        <w:t>人</w:t>
      </w:r>
      <w:r>
        <w:rPr>
          <w:rFonts w:hint="eastAsia" w:ascii="宋体" w:hAnsi="宋体" w:eastAsia="宋体" w:cs="宋体"/>
          <w:szCs w:val="21"/>
        </w:rPr>
        <w:t>的检查、监督。</w:t>
      </w:r>
      <w:r>
        <w:rPr>
          <w:rFonts w:hint="eastAsia" w:ascii="宋体" w:hAnsi="宋体" w:eastAsia="宋体" w:cs="宋体"/>
          <w:szCs w:val="21"/>
          <w:lang w:val="en-US" w:eastAsia="zh-CN"/>
        </w:rPr>
        <w:t>承包人</w:t>
      </w:r>
      <w:r>
        <w:rPr>
          <w:rFonts w:hint="eastAsia" w:ascii="宋体" w:hAnsi="宋体" w:eastAsia="宋体" w:cs="宋体"/>
          <w:szCs w:val="21"/>
        </w:rPr>
        <w:t>应接受采购</w:t>
      </w:r>
      <w:r>
        <w:rPr>
          <w:rFonts w:hint="eastAsia" w:ascii="宋体" w:hAnsi="宋体" w:eastAsia="宋体" w:cs="宋体"/>
          <w:szCs w:val="21"/>
          <w:lang w:val="en-US" w:eastAsia="zh-CN"/>
        </w:rPr>
        <w:t>人</w:t>
      </w:r>
      <w:r>
        <w:rPr>
          <w:rFonts w:hint="eastAsia" w:ascii="宋体" w:hAnsi="宋体" w:eastAsia="宋体" w:cs="宋体"/>
          <w:szCs w:val="21"/>
        </w:rPr>
        <w:t>的要求提出改进措施，经采购</w:t>
      </w:r>
      <w:r>
        <w:rPr>
          <w:rFonts w:hint="eastAsia" w:ascii="宋体" w:hAnsi="宋体" w:eastAsia="宋体" w:cs="宋体"/>
          <w:szCs w:val="21"/>
          <w:lang w:val="en-US" w:eastAsia="zh-CN"/>
        </w:rPr>
        <w:t>人</w:t>
      </w:r>
      <w:r>
        <w:rPr>
          <w:rFonts w:hint="eastAsia" w:ascii="宋体" w:hAnsi="宋体" w:eastAsia="宋体" w:cs="宋体"/>
          <w:szCs w:val="21"/>
        </w:rPr>
        <w:t>代表确认后执行。</w:t>
      </w:r>
    </w:p>
    <w:p w14:paraId="562AE9A9">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6、检查和考核</w:t>
      </w:r>
    </w:p>
    <w:p w14:paraId="3A3D29D9">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lang w:val="en-US" w:eastAsia="zh-CN"/>
        </w:rPr>
        <w:t>承包人</w:t>
      </w:r>
      <w:r>
        <w:rPr>
          <w:rFonts w:hint="eastAsia" w:ascii="宋体" w:hAnsi="宋体" w:eastAsia="宋体" w:cs="宋体"/>
          <w:szCs w:val="21"/>
        </w:rPr>
        <w:t>应认真按照约定的质量标准进行项目实施，随时接受采购</w:t>
      </w:r>
      <w:r>
        <w:rPr>
          <w:rFonts w:hint="eastAsia" w:ascii="宋体" w:hAnsi="宋体" w:eastAsia="宋体" w:cs="宋体"/>
          <w:szCs w:val="21"/>
          <w:lang w:val="en-US" w:eastAsia="zh-CN"/>
        </w:rPr>
        <w:t>人</w:t>
      </w:r>
      <w:r>
        <w:rPr>
          <w:rFonts w:hint="eastAsia" w:ascii="宋体" w:hAnsi="宋体" w:eastAsia="宋体" w:cs="宋体"/>
          <w:szCs w:val="21"/>
        </w:rPr>
        <w:t>的检查和考核，为检查和考核提供便利条件；</w:t>
      </w:r>
    </w:p>
    <w:p w14:paraId="52405837">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6.2对于项目实施质量不符合要求的，采购</w:t>
      </w:r>
      <w:r>
        <w:rPr>
          <w:rFonts w:hint="eastAsia" w:ascii="宋体" w:hAnsi="宋体" w:eastAsia="宋体" w:cs="宋体"/>
          <w:szCs w:val="21"/>
          <w:lang w:val="en-US" w:eastAsia="zh-CN"/>
        </w:rPr>
        <w:t>人</w:t>
      </w:r>
      <w:r>
        <w:rPr>
          <w:rFonts w:hint="eastAsia" w:ascii="宋体" w:hAnsi="宋体" w:eastAsia="宋体" w:cs="宋体"/>
          <w:szCs w:val="21"/>
        </w:rPr>
        <w:t>先通知限期整改，</w:t>
      </w:r>
      <w:r>
        <w:rPr>
          <w:rFonts w:hint="eastAsia" w:ascii="宋体" w:hAnsi="宋体" w:eastAsia="宋体" w:cs="宋体"/>
          <w:szCs w:val="21"/>
          <w:lang w:val="en-US" w:eastAsia="zh-CN"/>
        </w:rPr>
        <w:t>承包人</w:t>
      </w:r>
      <w:r>
        <w:rPr>
          <w:rFonts w:hint="eastAsia" w:ascii="宋体" w:hAnsi="宋体" w:eastAsia="宋体" w:cs="宋体"/>
          <w:szCs w:val="21"/>
        </w:rPr>
        <w:t>逾期不整改的或整改效果不符合要求的，由采购</w:t>
      </w:r>
      <w:r>
        <w:rPr>
          <w:rFonts w:hint="eastAsia" w:ascii="宋体" w:hAnsi="宋体" w:eastAsia="宋体" w:cs="宋体"/>
          <w:szCs w:val="21"/>
          <w:lang w:val="en-US" w:eastAsia="zh-CN"/>
        </w:rPr>
        <w:t>人</w:t>
      </w:r>
      <w:r>
        <w:rPr>
          <w:rFonts w:hint="eastAsia" w:ascii="宋体" w:hAnsi="宋体" w:eastAsia="宋体" w:cs="宋体"/>
          <w:szCs w:val="21"/>
        </w:rPr>
        <w:t>派其他队伍整改，费用在</w:t>
      </w:r>
      <w:r>
        <w:rPr>
          <w:rFonts w:hint="eastAsia" w:ascii="宋体" w:hAnsi="宋体" w:eastAsia="宋体" w:cs="宋体"/>
          <w:szCs w:val="21"/>
          <w:lang w:val="en-US" w:eastAsia="zh-CN"/>
        </w:rPr>
        <w:t>承包人</w:t>
      </w:r>
      <w:r>
        <w:rPr>
          <w:rFonts w:hint="eastAsia" w:ascii="宋体" w:hAnsi="宋体" w:eastAsia="宋体" w:cs="宋体"/>
          <w:szCs w:val="21"/>
        </w:rPr>
        <w:t>的项目费用中扣除；</w:t>
      </w:r>
    </w:p>
    <w:p w14:paraId="066B6D46">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6.3采购</w:t>
      </w:r>
      <w:r>
        <w:rPr>
          <w:rFonts w:hint="eastAsia" w:ascii="宋体" w:hAnsi="宋体" w:eastAsia="宋体" w:cs="宋体"/>
          <w:szCs w:val="21"/>
          <w:lang w:val="en-US" w:eastAsia="zh-CN"/>
        </w:rPr>
        <w:t>人</w:t>
      </w:r>
      <w:r>
        <w:rPr>
          <w:rFonts w:hint="eastAsia" w:ascii="宋体" w:hAnsi="宋体" w:eastAsia="宋体" w:cs="宋体"/>
          <w:szCs w:val="21"/>
        </w:rPr>
        <w:t>按照约定的考核办法及奖惩措施进行考核；</w:t>
      </w:r>
    </w:p>
    <w:p w14:paraId="44121A43">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6.4</w:t>
      </w:r>
      <w:r>
        <w:rPr>
          <w:rFonts w:hint="eastAsia" w:ascii="宋体" w:hAnsi="宋体" w:eastAsia="宋体" w:cs="宋体"/>
          <w:szCs w:val="21"/>
          <w:lang w:val="en-US" w:eastAsia="zh-CN"/>
        </w:rPr>
        <w:t>承包人</w:t>
      </w:r>
      <w:r>
        <w:rPr>
          <w:rFonts w:hint="eastAsia" w:ascii="宋体" w:hAnsi="宋体" w:eastAsia="宋体" w:cs="宋体"/>
          <w:szCs w:val="21"/>
        </w:rPr>
        <w:t>经考核确实不能履行该项目的，采购</w:t>
      </w:r>
      <w:r>
        <w:rPr>
          <w:rFonts w:hint="eastAsia" w:ascii="宋体" w:hAnsi="宋体" w:eastAsia="宋体" w:cs="宋体"/>
          <w:szCs w:val="21"/>
          <w:lang w:val="en-US" w:eastAsia="zh-CN"/>
        </w:rPr>
        <w:t>人</w:t>
      </w:r>
      <w:r>
        <w:rPr>
          <w:rFonts w:hint="eastAsia" w:ascii="宋体" w:hAnsi="宋体" w:eastAsia="宋体" w:cs="宋体"/>
          <w:szCs w:val="21"/>
        </w:rPr>
        <w:t>有权无条件单方终止合同。</w:t>
      </w:r>
      <w:r>
        <w:rPr>
          <w:rFonts w:hint="eastAsia" w:ascii="宋体" w:hAnsi="宋体" w:eastAsia="宋体" w:cs="宋体"/>
          <w:szCs w:val="21"/>
          <w:lang w:val="en-US" w:eastAsia="zh-CN"/>
        </w:rPr>
        <w:t>承包人</w:t>
      </w:r>
      <w:r>
        <w:rPr>
          <w:rFonts w:hint="eastAsia" w:ascii="宋体" w:hAnsi="宋体" w:eastAsia="宋体" w:cs="宋体"/>
          <w:szCs w:val="21"/>
        </w:rPr>
        <w:t>接采购</w:t>
      </w:r>
      <w:r>
        <w:rPr>
          <w:rFonts w:hint="eastAsia" w:ascii="宋体" w:hAnsi="宋体" w:eastAsia="宋体" w:cs="宋体"/>
          <w:szCs w:val="21"/>
          <w:lang w:val="en-US" w:eastAsia="zh-CN"/>
        </w:rPr>
        <w:t>人</w:t>
      </w:r>
      <w:r>
        <w:rPr>
          <w:rFonts w:hint="eastAsia" w:ascii="宋体" w:hAnsi="宋体" w:eastAsia="宋体" w:cs="宋体"/>
          <w:szCs w:val="21"/>
        </w:rPr>
        <w:t>通知后24小时内必须无条件清退出场，由此造成的损失由</w:t>
      </w:r>
      <w:r>
        <w:rPr>
          <w:rFonts w:hint="eastAsia" w:ascii="宋体" w:hAnsi="宋体" w:eastAsia="宋体" w:cs="宋体"/>
          <w:szCs w:val="21"/>
          <w:lang w:val="en-US" w:eastAsia="zh-CN"/>
        </w:rPr>
        <w:t>承包人</w:t>
      </w:r>
      <w:r>
        <w:rPr>
          <w:rFonts w:hint="eastAsia" w:ascii="宋体" w:hAnsi="宋体" w:eastAsia="宋体" w:cs="宋体"/>
          <w:szCs w:val="21"/>
        </w:rPr>
        <w:t>承担，原已完成的工作量按实结算；</w:t>
      </w:r>
    </w:p>
    <w:p w14:paraId="2D590622">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6.5采购</w:t>
      </w:r>
      <w:r>
        <w:rPr>
          <w:rFonts w:hint="eastAsia" w:ascii="宋体" w:hAnsi="宋体" w:eastAsia="宋体" w:cs="宋体"/>
          <w:szCs w:val="21"/>
          <w:lang w:val="en-US" w:eastAsia="zh-CN"/>
        </w:rPr>
        <w:t>人</w:t>
      </w:r>
      <w:r>
        <w:rPr>
          <w:rFonts w:hint="eastAsia" w:ascii="宋体" w:hAnsi="宋体" w:eastAsia="宋体" w:cs="宋体"/>
          <w:szCs w:val="21"/>
        </w:rPr>
        <w:t>结合项目新特点和行业颁布的最新标准，有修改考核标准的权利。</w:t>
      </w:r>
    </w:p>
    <w:p w14:paraId="648BD478">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7、安全文明施工与检查</w:t>
      </w:r>
    </w:p>
    <w:p w14:paraId="063B77D1">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7.1</w:t>
      </w:r>
      <w:r>
        <w:rPr>
          <w:rFonts w:hint="eastAsia" w:ascii="宋体" w:hAnsi="宋体" w:eastAsia="宋体" w:cs="宋体"/>
          <w:szCs w:val="21"/>
          <w:lang w:val="en-US" w:eastAsia="zh-CN"/>
        </w:rPr>
        <w:t>承包人</w:t>
      </w:r>
      <w:r>
        <w:rPr>
          <w:rFonts w:hint="eastAsia" w:ascii="宋体" w:hAnsi="宋体" w:eastAsia="宋体" w:cs="宋体"/>
          <w:szCs w:val="21"/>
        </w:rPr>
        <w:t>应遵循有关规定及行业规范，严格按照操作规程作业，并随时接受采购</w:t>
      </w:r>
      <w:r>
        <w:rPr>
          <w:rFonts w:hint="eastAsia" w:ascii="宋体" w:hAnsi="宋体" w:eastAsia="宋体" w:cs="宋体"/>
          <w:szCs w:val="21"/>
          <w:lang w:val="en-US" w:eastAsia="zh-CN"/>
        </w:rPr>
        <w:t>人</w:t>
      </w:r>
      <w:r>
        <w:rPr>
          <w:rFonts w:hint="eastAsia" w:ascii="宋体" w:hAnsi="宋体" w:eastAsia="宋体" w:cs="宋体"/>
          <w:szCs w:val="21"/>
        </w:rPr>
        <w:t>或有关部门的监督检查和社会监督，采取必要的安全防护措施，消除事故隐患；</w:t>
      </w:r>
    </w:p>
    <w:p w14:paraId="5D25A276">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7.2由于</w:t>
      </w:r>
      <w:r>
        <w:rPr>
          <w:rFonts w:hint="eastAsia" w:ascii="宋体" w:hAnsi="宋体" w:eastAsia="宋体" w:cs="宋体"/>
          <w:szCs w:val="21"/>
          <w:lang w:val="en-US" w:eastAsia="zh-CN"/>
        </w:rPr>
        <w:t>承包人</w:t>
      </w:r>
      <w:r>
        <w:rPr>
          <w:rFonts w:hint="eastAsia" w:ascii="宋体" w:hAnsi="宋体" w:eastAsia="宋体" w:cs="宋体"/>
          <w:szCs w:val="21"/>
        </w:rPr>
        <w:t>管理不善，引起政府职能部门处罚和限期整改，或安全措施不力造成事故的责任和因此发生的费用，由</w:t>
      </w:r>
      <w:r>
        <w:rPr>
          <w:rFonts w:hint="eastAsia" w:ascii="宋体" w:hAnsi="宋体" w:eastAsia="宋体" w:cs="宋体"/>
          <w:szCs w:val="21"/>
          <w:lang w:val="en-US" w:eastAsia="zh-CN"/>
        </w:rPr>
        <w:t>承包人</w:t>
      </w:r>
      <w:r>
        <w:rPr>
          <w:rFonts w:hint="eastAsia" w:ascii="宋体" w:hAnsi="宋体" w:eastAsia="宋体" w:cs="宋体"/>
          <w:szCs w:val="21"/>
        </w:rPr>
        <w:t>承担。</w:t>
      </w:r>
    </w:p>
    <w:p w14:paraId="798C9337">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8、安全防护</w:t>
      </w:r>
    </w:p>
    <w:p w14:paraId="77916E5D">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8.1项目作业人员应做好各项安全防范措施，必须着带安全反光标记的工作服装上岗操作；</w:t>
      </w:r>
    </w:p>
    <w:p w14:paraId="7BB54CF3">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9、事故处理</w:t>
      </w:r>
    </w:p>
    <w:p w14:paraId="6C7D5E3F">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9.1 发生重大伤亡及其他安全事故，</w:t>
      </w:r>
      <w:r>
        <w:rPr>
          <w:rFonts w:hint="eastAsia" w:ascii="宋体" w:hAnsi="宋体" w:eastAsia="宋体" w:cs="宋体"/>
          <w:szCs w:val="21"/>
          <w:lang w:val="en-US" w:eastAsia="zh-CN"/>
        </w:rPr>
        <w:t>承包人</w:t>
      </w:r>
      <w:r>
        <w:rPr>
          <w:rFonts w:hint="eastAsia" w:ascii="宋体" w:hAnsi="宋体" w:eastAsia="宋体" w:cs="宋体"/>
          <w:szCs w:val="21"/>
        </w:rPr>
        <w:t>就有关规定立即上报有关部门并通知采购方代表，同时按政府有关部门要求处理由事故责任方承担发生的所有费用。</w:t>
      </w:r>
    </w:p>
    <w:p w14:paraId="14D312D2">
      <w:pPr>
        <w:spacing w:line="360" w:lineRule="auto"/>
        <w:ind w:firstLine="422" w:firstLineChars="200"/>
        <w:rPr>
          <w:rFonts w:hint="eastAsia" w:ascii="宋体" w:hAnsi="宋体" w:eastAsia="宋体" w:cs="宋体"/>
          <w:b/>
          <w:szCs w:val="21"/>
        </w:rPr>
      </w:pPr>
      <w:r>
        <w:rPr>
          <w:rFonts w:hint="eastAsia" w:ascii="宋体" w:hAnsi="宋体" w:eastAsia="宋体" w:cs="宋体"/>
          <w:b/>
          <w:kern w:val="0"/>
          <w:szCs w:val="21"/>
        </w:rPr>
        <w:t>（四）</w:t>
      </w:r>
      <w:r>
        <w:rPr>
          <w:rFonts w:hint="eastAsia" w:ascii="宋体" w:hAnsi="宋体" w:eastAsia="宋体" w:cs="宋体"/>
          <w:b/>
          <w:szCs w:val="21"/>
        </w:rPr>
        <w:t>保洁优化管理制度及考核评分</w:t>
      </w:r>
    </w:p>
    <w:p w14:paraId="421797E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1、考核检查</w:t>
      </w:r>
    </w:p>
    <w:p w14:paraId="311C25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val="en-US" w:eastAsia="zh-CN"/>
        </w:rPr>
        <w:t>发包人</w:t>
      </w:r>
      <w:r>
        <w:rPr>
          <w:rFonts w:hint="eastAsia" w:ascii="宋体" w:hAnsi="宋体" w:eastAsia="宋体" w:cs="宋体"/>
          <w:szCs w:val="21"/>
        </w:rPr>
        <w:t>参照《</w:t>
      </w:r>
      <w:r>
        <w:rPr>
          <w:rFonts w:hint="eastAsia" w:ascii="宋体" w:hAnsi="宋体" w:eastAsia="宋体" w:cs="宋体"/>
        </w:rPr>
        <w:t>嘉兴市秀洲区油车港镇人民政府镇外荡河保洁项目</w:t>
      </w:r>
      <w:r>
        <w:rPr>
          <w:rFonts w:hint="eastAsia" w:ascii="宋体" w:hAnsi="宋体" w:eastAsia="宋体" w:cs="宋体"/>
          <w:szCs w:val="21"/>
        </w:rPr>
        <w:t>考核评分表》的内容，组织有关单位人员进行考核检查，采取随机抽查和暗查相结合，月底综合评定；</w:t>
      </w:r>
    </w:p>
    <w:p w14:paraId="62A5EA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1.2检查有详细记录入册，作为考核依据；</w:t>
      </w:r>
    </w:p>
    <w:p w14:paraId="4BA3AD8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1.3考核检查实行百分制，采取实扣分的办法</w:t>
      </w:r>
      <w:r>
        <w:rPr>
          <w:rFonts w:hint="eastAsia" w:ascii="宋体" w:hAnsi="宋体" w:eastAsia="宋体" w:cs="宋体"/>
          <w:szCs w:val="21"/>
          <w:lang w:eastAsia="zh-CN"/>
        </w:rPr>
        <w:t>。</w:t>
      </w:r>
    </w:p>
    <w:p w14:paraId="5DE36F62">
      <w:pPr>
        <w:spacing w:line="360" w:lineRule="auto"/>
        <w:rPr>
          <w:rFonts w:hint="eastAsia" w:ascii="宋体" w:hAnsi="宋体" w:eastAsia="宋体" w:cs="宋体"/>
          <w:b/>
          <w:szCs w:val="21"/>
        </w:rPr>
      </w:pPr>
      <w:r>
        <w:rPr>
          <w:rFonts w:hint="eastAsia" w:ascii="宋体" w:hAnsi="宋体" w:eastAsia="宋体" w:cs="宋体"/>
          <w:b/>
          <w:szCs w:val="21"/>
        </w:rPr>
        <w:t>附：评分细则</w:t>
      </w:r>
    </w:p>
    <w:tbl>
      <w:tblPr>
        <w:tblStyle w:val="65"/>
        <w:tblpPr w:leftFromText="180" w:rightFromText="180" w:vertAnchor="text" w:horzAnchor="margin" w:tblpY="172"/>
        <w:tblW w:w="9466" w:type="dxa"/>
        <w:tblInd w:w="0" w:type="dxa"/>
        <w:tblLayout w:type="fixed"/>
        <w:tblCellMar>
          <w:top w:w="0" w:type="dxa"/>
          <w:left w:w="108" w:type="dxa"/>
          <w:bottom w:w="0" w:type="dxa"/>
          <w:right w:w="108" w:type="dxa"/>
        </w:tblCellMar>
      </w:tblPr>
      <w:tblGrid>
        <w:gridCol w:w="702"/>
        <w:gridCol w:w="3569"/>
        <w:gridCol w:w="3841"/>
        <w:gridCol w:w="645"/>
        <w:gridCol w:w="709"/>
      </w:tblGrid>
      <w:tr w14:paraId="78D60D02">
        <w:tblPrEx>
          <w:tblCellMar>
            <w:top w:w="0" w:type="dxa"/>
            <w:left w:w="108" w:type="dxa"/>
            <w:bottom w:w="0" w:type="dxa"/>
            <w:right w:w="108" w:type="dxa"/>
          </w:tblCellMar>
        </w:tblPrEx>
        <w:trPr>
          <w:trHeight w:val="351" w:hRule="atLeast"/>
        </w:trPr>
        <w:tc>
          <w:tcPr>
            <w:tcW w:w="702" w:type="dxa"/>
            <w:vMerge w:val="restart"/>
            <w:tcBorders>
              <w:top w:val="single" w:color="auto" w:sz="4" w:space="0"/>
              <w:left w:val="single" w:color="auto" w:sz="4" w:space="0"/>
              <w:bottom w:val="single" w:color="000000" w:sz="4" w:space="0"/>
              <w:right w:val="single" w:color="auto" w:sz="4" w:space="0"/>
            </w:tcBorders>
            <w:noWrap/>
            <w:vAlign w:val="center"/>
          </w:tcPr>
          <w:p w14:paraId="66EA828A">
            <w:pPr>
              <w:spacing w:line="360" w:lineRule="auto"/>
              <w:outlineLvl w:val="0"/>
              <w:rPr>
                <w:rFonts w:hint="eastAsia" w:ascii="宋体" w:hAnsi="宋体" w:eastAsia="宋体" w:cs="宋体"/>
                <w:szCs w:val="21"/>
              </w:rPr>
            </w:pPr>
            <w:r>
              <w:rPr>
                <w:rFonts w:hint="eastAsia" w:ascii="宋体" w:hAnsi="宋体" w:eastAsia="宋体" w:cs="宋体"/>
                <w:szCs w:val="21"/>
              </w:rPr>
              <w:t>措施落实</w:t>
            </w:r>
          </w:p>
          <w:p w14:paraId="71D9EB01">
            <w:pPr>
              <w:spacing w:line="360" w:lineRule="auto"/>
              <w:outlineLvl w:val="0"/>
              <w:rPr>
                <w:rFonts w:hint="eastAsia" w:ascii="宋体" w:hAnsi="宋体" w:eastAsia="宋体" w:cs="宋体"/>
                <w:szCs w:val="21"/>
              </w:rPr>
            </w:pPr>
            <w:r>
              <w:rPr>
                <w:rFonts w:hint="eastAsia" w:ascii="宋体" w:hAnsi="宋体" w:eastAsia="宋体" w:cs="宋体"/>
                <w:szCs w:val="21"/>
              </w:rPr>
              <w:t>（10分）</w:t>
            </w:r>
          </w:p>
        </w:tc>
        <w:tc>
          <w:tcPr>
            <w:tcW w:w="3569" w:type="dxa"/>
            <w:tcBorders>
              <w:top w:val="single" w:color="auto" w:sz="4" w:space="0"/>
              <w:left w:val="nil"/>
              <w:bottom w:val="single" w:color="auto" w:sz="4" w:space="0"/>
              <w:right w:val="single" w:color="auto" w:sz="4" w:space="0"/>
            </w:tcBorders>
            <w:noWrap/>
            <w:vAlign w:val="center"/>
          </w:tcPr>
          <w:p w14:paraId="06B8199D">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考核内容</w:t>
            </w:r>
          </w:p>
        </w:tc>
        <w:tc>
          <w:tcPr>
            <w:tcW w:w="3841" w:type="dxa"/>
            <w:tcBorders>
              <w:top w:val="single" w:color="auto" w:sz="4" w:space="0"/>
              <w:left w:val="nil"/>
              <w:bottom w:val="single" w:color="auto" w:sz="4" w:space="0"/>
              <w:right w:val="single" w:color="auto" w:sz="4" w:space="0"/>
            </w:tcBorders>
            <w:noWrap/>
            <w:vAlign w:val="center"/>
          </w:tcPr>
          <w:p w14:paraId="4B122FD9">
            <w:pPr>
              <w:spacing w:line="360" w:lineRule="auto"/>
              <w:ind w:firstLine="420" w:firstLineChars="200"/>
              <w:outlineLvl w:val="0"/>
              <w:rPr>
                <w:rFonts w:hint="eastAsia" w:ascii="宋体" w:hAnsi="宋体" w:eastAsia="宋体" w:cs="宋体"/>
                <w:szCs w:val="21"/>
              </w:rPr>
            </w:pPr>
            <w:r>
              <w:rPr>
                <w:rFonts w:hint="eastAsia" w:ascii="宋体" w:hAnsi="宋体" w:eastAsia="宋体" w:cs="宋体"/>
                <w:szCs w:val="21"/>
              </w:rPr>
              <w:t>考核办法</w:t>
            </w:r>
          </w:p>
        </w:tc>
        <w:tc>
          <w:tcPr>
            <w:tcW w:w="645" w:type="dxa"/>
            <w:tcBorders>
              <w:top w:val="single" w:color="auto" w:sz="4" w:space="0"/>
              <w:left w:val="nil"/>
              <w:bottom w:val="single" w:color="auto" w:sz="4" w:space="0"/>
              <w:right w:val="single" w:color="auto" w:sz="4" w:space="0"/>
            </w:tcBorders>
            <w:noWrap/>
            <w:vAlign w:val="center"/>
          </w:tcPr>
          <w:p w14:paraId="654DA156">
            <w:pPr>
              <w:spacing w:line="360" w:lineRule="auto"/>
              <w:outlineLvl w:val="0"/>
              <w:rPr>
                <w:rFonts w:hint="eastAsia" w:ascii="宋体" w:hAnsi="宋体" w:eastAsia="宋体" w:cs="宋体"/>
                <w:szCs w:val="21"/>
              </w:rPr>
            </w:pPr>
            <w:r>
              <w:rPr>
                <w:rFonts w:hint="eastAsia" w:ascii="宋体" w:hAnsi="宋体" w:eastAsia="宋体" w:cs="宋体"/>
                <w:szCs w:val="21"/>
                <w:lang w:eastAsia="zh-CN"/>
              </w:rPr>
              <w:t>扣</w:t>
            </w:r>
            <w:r>
              <w:rPr>
                <w:rFonts w:hint="eastAsia" w:ascii="宋体" w:hAnsi="宋体" w:eastAsia="宋体" w:cs="宋体"/>
                <w:szCs w:val="21"/>
              </w:rPr>
              <w:t>分</w:t>
            </w:r>
          </w:p>
        </w:tc>
        <w:tc>
          <w:tcPr>
            <w:tcW w:w="709" w:type="dxa"/>
            <w:tcBorders>
              <w:top w:val="single" w:color="auto" w:sz="4" w:space="0"/>
              <w:left w:val="single" w:color="auto" w:sz="4" w:space="0"/>
              <w:bottom w:val="single" w:color="auto" w:sz="4" w:space="0"/>
              <w:right w:val="single" w:color="auto" w:sz="4" w:space="0"/>
            </w:tcBorders>
            <w:noWrap/>
            <w:vAlign w:val="center"/>
          </w:tcPr>
          <w:p w14:paraId="49B33031">
            <w:pPr>
              <w:spacing w:line="360" w:lineRule="auto"/>
              <w:outlineLvl w:val="0"/>
              <w:rPr>
                <w:rFonts w:hint="eastAsia" w:ascii="宋体" w:hAnsi="宋体" w:eastAsia="宋体" w:cs="宋体"/>
                <w:szCs w:val="21"/>
                <w:lang w:eastAsia="zh-CN"/>
              </w:rPr>
            </w:pPr>
            <w:r>
              <w:rPr>
                <w:rFonts w:hint="eastAsia" w:ascii="宋体" w:hAnsi="宋体" w:eastAsia="宋体" w:cs="宋体"/>
                <w:szCs w:val="21"/>
                <w:lang w:eastAsia="zh-CN"/>
              </w:rPr>
              <w:t>扣款</w:t>
            </w:r>
          </w:p>
        </w:tc>
      </w:tr>
      <w:tr w14:paraId="009CDA1C">
        <w:tblPrEx>
          <w:tblCellMar>
            <w:top w:w="0" w:type="dxa"/>
            <w:left w:w="108" w:type="dxa"/>
            <w:bottom w:w="0" w:type="dxa"/>
            <w:right w:w="108" w:type="dxa"/>
          </w:tblCellMar>
        </w:tblPrEx>
        <w:trPr>
          <w:trHeight w:val="403" w:hRule="atLeast"/>
        </w:trPr>
        <w:tc>
          <w:tcPr>
            <w:tcW w:w="702" w:type="dxa"/>
            <w:vMerge w:val="continue"/>
            <w:tcBorders>
              <w:top w:val="single" w:color="auto" w:sz="4" w:space="0"/>
              <w:left w:val="single" w:color="auto" w:sz="4" w:space="0"/>
              <w:bottom w:val="single" w:color="000000" w:sz="4" w:space="0"/>
              <w:right w:val="single" w:color="auto" w:sz="4" w:space="0"/>
            </w:tcBorders>
            <w:noWrap w:val="0"/>
            <w:vAlign w:val="center"/>
          </w:tcPr>
          <w:p w14:paraId="681D7085">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ign w:val="center"/>
          </w:tcPr>
          <w:p w14:paraId="1730EE42">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1、落实河道每天一次保洁制度（2 分）</w:t>
            </w:r>
          </w:p>
        </w:tc>
        <w:tc>
          <w:tcPr>
            <w:tcW w:w="3841" w:type="dxa"/>
            <w:tcBorders>
              <w:top w:val="nil"/>
              <w:left w:val="nil"/>
              <w:bottom w:val="single" w:color="auto" w:sz="4" w:space="0"/>
              <w:right w:val="single" w:color="auto" w:sz="4" w:space="0"/>
            </w:tcBorders>
            <w:noWrap/>
            <w:vAlign w:val="center"/>
          </w:tcPr>
          <w:p w14:paraId="695CEBBB">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未落实每天一次保洁的，扣2分</w:t>
            </w:r>
            <w:r>
              <w:rPr>
                <w:rFonts w:hint="eastAsia" w:ascii="宋体" w:hAnsi="宋体" w:eastAsia="宋体" w:cs="宋体"/>
                <w:kern w:val="0"/>
                <w:szCs w:val="21"/>
                <w:lang w:val="en-US" w:eastAsia="zh-CN"/>
              </w:rPr>
              <w:t>,扣500元</w:t>
            </w:r>
          </w:p>
        </w:tc>
        <w:tc>
          <w:tcPr>
            <w:tcW w:w="645" w:type="dxa"/>
            <w:tcBorders>
              <w:top w:val="nil"/>
              <w:left w:val="nil"/>
              <w:bottom w:val="single" w:color="auto" w:sz="4" w:space="0"/>
              <w:right w:val="single" w:color="auto" w:sz="4" w:space="0"/>
            </w:tcBorders>
            <w:noWrap/>
            <w:vAlign w:val="center"/>
          </w:tcPr>
          <w:p w14:paraId="16E4032D">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51023354">
            <w:pPr>
              <w:spacing w:line="360" w:lineRule="auto"/>
              <w:jc w:val="center"/>
              <w:outlineLvl w:val="0"/>
              <w:rPr>
                <w:rFonts w:hint="eastAsia" w:ascii="宋体" w:hAnsi="宋体" w:eastAsia="宋体" w:cs="宋体"/>
                <w:szCs w:val="21"/>
              </w:rPr>
            </w:pPr>
          </w:p>
        </w:tc>
      </w:tr>
      <w:tr w14:paraId="6C20A0E0">
        <w:tblPrEx>
          <w:tblCellMar>
            <w:top w:w="0" w:type="dxa"/>
            <w:left w:w="108" w:type="dxa"/>
            <w:bottom w:w="0" w:type="dxa"/>
            <w:right w:w="108" w:type="dxa"/>
          </w:tblCellMar>
        </w:tblPrEx>
        <w:trPr>
          <w:trHeight w:val="505" w:hRule="atLeast"/>
        </w:trPr>
        <w:tc>
          <w:tcPr>
            <w:tcW w:w="702" w:type="dxa"/>
            <w:vMerge w:val="continue"/>
            <w:tcBorders>
              <w:top w:val="single" w:color="auto" w:sz="4" w:space="0"/>
              <w:left w:val="single" w:color="auto" w:sz="4" w:space="0"/>
              <w:bottom w:val="single" w:color="000000" w:sz="4" w:space="0"/>
              <w:right w:val="single" w:color="auto" w:sz="4" w:space="0"/>
            </w:tcBorders>
            <w:noWrap w:val="0"/>
            <w:vAlign w:val="center"/>
          </w:tcPr>
          <w:p w14:paraId="45CDD755">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5225C23F">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rPr>
              <w:t>实施全日制巡回保洁（3 分）</w:t>
            </w:r>
          </w:p>
        </w:tc>
        <w:tc>
          <w:tcPr>
            <w:tcW w:w="3841" w:type="dxa"/>
            <w:tcBorders>
              <w:top w:val="nil"/>
              <w:left w:val="nil"/>
              <w:bottom w:val="single" w:color="auto" w:sz="4" w:space="0"/>
              <w:right w:val="single" w:color="auto" w:sz="4" w:space="0"/>
            </w:tcBorders>
            <w:noWrap w:val="0"/>
            <w:vAlign w:val="center"/>
          </w:tcPr>
          <w:p w14:paraId="636B740A">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发现保洁员上班时间缺岗的，每次扣0.5分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200元</w:t>
            </w:r>
          </w:p>
        </w:tc>
        <w:tc>
          <w:tcPr>
            <w:tcW w:w="645" w:type="dxa"/>
            <w:tcBorders>
              <w:top w:val="nil"/>
              <w:left w:val="nil"/>
              <w:bottom w:val="single" w:color="auto" w:sz="4" w:space="0"/>
              <w:right w:val="single" w:color="auto" w:sz="4" w:space="0"/>
            </w:tcBorders>
            <w:noWrap/>
            <w:vAlign w:val="center"/>
          </w:tcPr>
          <w:p w14:paraId="72C5C5C4">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19E2BA19">
            <w:pPr>
              <w:spacing w:line="360" w:lineRule="auto"/>
              <w:jc w:val="center"/>
              <w:outlineLvl w:val="0"/>
              <w:rPr>
                <w:rFonts w:hint="eastAsia" w:ascii="宋体" w:hAnsi="宋体" w:eastAsia="宋体" w:cs="宋体"/>
                <w:szCs w:val="21"/>
              </w:rPr>
            </w:pPr>
          </w:p>
        </w:tc>
      </w:tr>
      <w:tr w14:paraId="0B4CB550">
        <w:tblPrEx>
          <w:tblCellMar>
            <w:top w:w="0" w:type="dxa"/>
            <w:left w:w="108" w:type="dxa"/>
            <w:bottom w:w="0" w:type="dxa"/>
            <w:right w:w="108" w:type="dxa"/>
          </w:tblCellMar>
        </w:tblPrEx>
        <w:trPr>
          <w:trHeight w:val="505" w:hRule="atLeast"/>
        </w:trPr>
        <w:tc>
          <w:tcPr>
            <w:tcW w:w="702" w:type="dxa"/>
            <w:vMerge w:val="continue"/>
            <w:tcBorders>
              <w:top w:val="single" w:color="auto" w:sz="4" w:space="0"/>
              <w:left w:val="single" w:color="auto" w:sz="4" w:space="0"/>
              <w:bottom w:val="single" w:color="000000" w:sz="4" w:space="0"/>
              <w:right w:val="single" w:color="auto" w:sz="4" w:space="0"/>
            </w:tcBorders>
            <w:noWrap w:val="0"/>
            <w:vAlign w:val="center"/>
          </w:tcPr>
          <w:p w14:paraId="329A1503">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620EA309">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3、按规定配足保洁人员和船只（3分）</w:t>
            </w:r>
          </w:p>
        </w:tc>
        <w:tc>
          <w:tcPr>
            <w:tcW w:w="3841" w:type="dxa"/>
            <w:tcBorders>
              <w:top w:val="nil"/>
              <w:left w:val="nil"/>
              <w:bottom w:val="single" w:color="auto" w:sz="4" w:space="0"/>
              <w:right w:val="single" w:color="auto" w:sz="4" w:space="0"/>
            </w:tcBorders>
            <w:noWrap w:val="0"/>
            <w:vAlign w:val="center"/>
          </w:tcPr>
          <w:p w14:paraId="07EF48A8">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未按规定配足人员和船只的，每少一名（艘）扣</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500元</w:t>
            </w:r>
          </w:p>
        </w:tc>
        <w:tc>
          <w:tcPr>
            <w:tcW w:w="645" w:type="dxa"/>
            <w:tcBorders>
              <w:top w:val="nil"/>
              <w:left w:val="nil"/>
              <w:bottom w:val="single" w:color="auto" w:sz="4" w:space="0"/>
              <w:right w:val="single" w:color="auto" w:sz="4" w:space="0"/>
            </w:tcBorders>
            <w:noWrap/>
            <w:vAlign w:val="center"/>
          </w:tcPr>
          <w:p w14:paraId="713B62B9">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39410F72">
            <w:pPr>
              <w:spacing w:line="360" w:lineRule="auto"/>
              <w:jc w:val="center"/>
              <w:outlineLvl w:val="0"/>
              <w:rPr>
                <w:rFonts w:hint="eastAsia" w:ascii="宋体" w:hAnsi="宋体" w:eastAsia="宋体" w:cs="宋体"/>
                <w:szCs w:val="21"/>
              </w:rPr>
            </w:pPr>
          </w:p>
        </w:tc>
      </w:tr>
      <w:tr w14:paraId="5C70ADEC">
        <w:tblPrEx>
          <w:tblCellMar>
            <w:top w:w="0" w:type="dxa"/>
            <w:left w:w="108" w:type="dxa"/>
            <w:bottom w:w="0" w:type="dxa"/>
            <w:right w:w="108" w:type="dxa"/>
          </w:tblCellMar>
        </w:tblPrEx>
        <w:trPr>
          <w:trHeight w:val="483" w:hRule="atLeast"/>
        </w:trPr>
        <w:tc>
          <w:tcPr>
            <w:tcW w:w="702" w:type="dxa"/>
            <w:vMerge w:val="continue"/>
            <w:tcBorders>
              <w:top w:val="single" w:color="auto" w:sz="4" w:space="0"/>
              <w:left w:val="single" w:color="auto" w:sz="4" w:space="0"/>
              <w:bottom w:val="single" w:color="000000" w:sz="4" w:space="0"/>
              <w:right w:val="single" w:color="auto" w:sz="4" w:space="0"/>
            </w:tcBorders>
            <w:noWrap w:val="0"/>
            <w:vAlign w:val="center"/>
          </w:tcPr>
          <w:p w14:paraId="1DE603EB">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44971EB7">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4、安全措施（2 分）</w:t>
            </w:r>
          </w:p>
        </w:tc>
        <w:tc>
          <w:tcPr>
            <w:tcW w:w="3841" w:type="dxa"/>
            <w:tcBorders>
              <w:top w:val="nil"/>
              <w:left w:val="nil"/>
              <w:bottom w:val="single" w:color="auto" w:sz="4" w:space="0"/>
              <w:right w:val="single" w:color="auto" w:sz="4" w:space="0"/>
            </w:tcBorders>
            <w:noWrap w:val="0"/>
            <w:vAlign w:val="center"/>
          </w:tcPr>
          <w:p w14:paraId="24295165">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1、保洁人员未配搭救生衣的扣1分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200元</w:t>
            </w:r>
            <w:r>
              <w:rPr>
                <w:rFonts w:hint="eastAsia" w:ascii="宋体" w:hAnsi="宋体" w:eastAsia="宋体" w:cs="宋体"/>
                <w:kern w:val="0"/>
                <w:szCs w:val="21"/>
              </w:rPr>
              <w:t xml:space="preserve"> 2、保洁人员人生保险购买未做到人手一份的扣1分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200元</w:t>
            </w:r>
          </w:p>
        </w:tc>
        <w:tc>
          <w:tcPr>
            <w:tcW w:w="645" w:type="dxa"/>
            <w:tcBorders>
              <w:top w:val="nil"/>
              <w:left w:val="nil"/>
              <w:bottom w:val="single" w:color="auto" w:sz="4" w:space="0"/>
              <w:right w:val="single" w:color="auto" w:sz="4" w:space="0"/>
            </w:tcBorders>
            <w:noWrap/>
            <w:vAlign w:val="center"/>
          </w:tcPr>
          <w:p w14:paraId="0F332B9B">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32762D8D">
            <w:pPr>
              <w:spacing w:line="360" w:lineRule="auto"/>
              <w:jc w:val="center"/>
              <w:outlineLvl w:val="0"/>
              <w:rPr>
                <w:rFonts w:hint="eastAsia" w:ascii="宋体" w:hAnsi="宋体" w:eastAsia="宋体" w:cs="宋体"/>
                <w:szCs w:val="21"/>
              </w:rPr>
            </w:pPr>
          </w:p>
        </w:tc>
      </w:tr>
      <w:tr w14:paraId="6A312F6B">
        <w:tblPrEx>
          <w:tblCellMar>
            <w:top w:w="0" w:type="dxa"/>
            <w:left w:w="108" w:type="dxa"/>
            <w:bottom w:w="0" w:type="dxa"/>
            <w:right w:w="108" w:type="dxa"/>
          </w:tblCellMar>
        </w:tblPrEx>
        <w:trPr>
          <w:trHeight w:val="877" w:hRule="atLeast"/>
        </w:trPr>
        <w:tc>
          <w:tcPr>
            <w:tcW w:w="702" w:type="dxa"/>
            <w:vMerge w:val="restart"/>
            <w:tcBorders>
              <w:top w:val="nil"/>
              <w:left w:val="single" w:color="auto" w:sz="4" w:space="0"/>
              <w:bottom w:val="single" w:color="auto" w:sz="4" w:space="0"/>
              <w:right w:val="single" w:color="auto" w:sz="4" w:space="0"/>
            </w:tcBorders>
            <w:noWrap/>
            <w:vAlign w:val="center"/>
          </w:tcPr>
          <w:p w14:paraId="0233BB34">
            <w:pPr>
              <w:spacing w:line="360" w:lineRule="auto"/>
              <w:outlineLvl w:val="0"/>
              <w:rPr>
                <w:rFonts w:hint="eastAsia" w:ascii="宋体" w:hAnsi="宋体" w:eastAsia="宋体" w:cs="宋体"/>
                <w:szCs w:val="21"/>
              </w:rPr>
            </w:pPr>
            <w:r>
              <w:rPr>
                <w:rFonts w:hint="eastAsia" w:ascii="宋体" w:hAnsi="宋体" w:eastAsia="宋体" w:cs="宋体"/>
                <w:szCs w:val="21"/>
              </w:rPr>
              <w:t>日常保洁</w:t>
            </w:r>
          </w:p>
          <w:p w14:paraId="190BBB3A">
            <w:pPr>
              <w:spacing w:line="360" w:lineRule="auto"/>
              <w:outlineLvl w:val="0"/>
              <w:rPr>
                <w:rFonts w:hint="eastAsia" w:ascii="宋体" w:hAnsi="宋体" w:eastAsia="宋体" w:cs="宋体"/>
                <w:szCs w:val="21"/>
              </w:rPr>
            </w:pPr>
            <w:r>
              <w:rPr>
                <w:rFonts w:hint="eastAsia" w:ascii="宋体" w:hAnsi="宋体" w:eastAsia="宋体" w:cs="宋体"/>
                <w:szCs w:val="21"/>
              </w:rPr>
              <w:t>（90分）</w:t>
            </w:r>
          </w:p>
        </w:tc>
        <w:tc>
          <w:tcPr>
            <w:tcW w:w="3569" w:type="dxa"/>
            <w:tcBorders>
              <w:top w:val="nil"/>
              <w:left w:val="nil"/>
              <w:bottom w:val="single" w:color="auto" w:sz="4" w:space="0"/>
              <w:right w:val="single" w:color="auto" w:sz="4" w:space="0"/>
            </w:tcBorders>
            <w:noWrap w:val="0"/>
            <w:vAlign w:val="center"/>
          </w:tcPr>
          <w:p w14:paraId="26979056">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1、保持水面洁净，无杂草无漂浮物。桥洞河埠头</w:t>
            </w:r>
            <w:r>
              <w:rPr>
                <w:rFonts w:hint="eastAsia" w:ascii="宋体" w:hAnsi="宋体" w:eastAsia="宋体" w:cs="宋体"/>
                <w:kern w:val="0"/>
                <w:szCs w:val="21"/>
                <w:lang w:eastAsia="zh-CN"/>
              </w:rPr>
              <w:t>、河岸两侧</w:t>
            </w:r>
            <w:r>
              <w:rPr>
                <w:rFonts w:hint="eastAsia" w:ascii="宋体" w:hAnsi="宋体" w:eastAsia="宋体" w:cs="宋体"/>
                <w:kern w:val="0"/>
                <w:szCs w:val="21"/>
                <w:lang w:val="en-US" w:eastAsia="zh-CN"/>
              </w:rPr>
              <w:t>10米范围内</w:t>
            </w:r>
            <w:r>
              <w:rPr>
                <w:rFonts w:hint="eastAsia" w:ascii="宋体" w:hAnsi="宋体" w:eastAsia="宋体" w:cs="宋体"/>
                <w:kern w:val="0"/>
                <w:szCs w:val="21"/>
              </w:rPr>
              <w:t>无垃圾废弃物、杂草、禽畜粪便等（50 分）</w:t>
            </w:r>
          </w:p>
        </w:tc>
        <w:tc>
          <w:tcPr>
            <w:tcW w:w="3841" w:type="dxa"/>
            <w:tcBorders>
              <w:top w:val="nil"/>
              <w:left w:val="nil"/>
              <w:bottom w:val="single" w:color="auto" w:sz="4" w:space="0"/>
              <w:right w:val="single" w:color="auto" w:sz="4" w:space="0"/>
            </w:tcBorders>
            <w:noWrap w:val="0"/>
            <w:vAlign w:val="center"/>
          </w:tcPr>
          <w:p w14:paraId="0EC4FE02">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在每</w:t>
            </w:r>
            <w:r>
              <w:rPr>
                <w:rFonts w:hint="eastAsia" w:ascii="宋体" w:hAnsi="宋体" w:eastAsia="宋体" w:cs="宋体"/>
                <w:kern w:val="0"/>
                <w:szCs w:val="21"/>
                <w:lang w:eastAsia="zh-CN"/>
              </w:rPr>
              <w:t>次</w:t>
            </w:r>
            <w:r>
              <w:rPr>
                <w:rFonts w:hint="eastAsia" w:ascii="宋体" w:hAnsi="宋体" w:eastAsia="宋体" w:cs="宋体"/>
                <w:kern w:val="0"/>
                <w:szCs w:val="21"/>
              </w:rPr>
              <w:t>例行检查中,对每1处漂浮物或杂草扣0.2分，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50元；</w:t>
            </w:r>
            <w:r>
              <w:rPr>
                <w:rFonts w:hint="eastAsia" w:ascii="宋体" w:hAnsi="宋体" w:eastAsia="宋体" w:cs="宋体"/>
                <w:kern w:val="0"/>
                <w:szCs w:val="21"/>
              </w:rPr>
              <w:t>对1m2以上的大漂浮物，每一处扣1分，</w:t>
            </w:r>
            <w:r>
              <w:rPr>
                <w:rFonts w:hint="eastAsia" w:ascii="宋体" w:hAnsi="宋体" w:eastAsia="宋体" w:cs="宋体"/>
                <w:kern w:val="0"/>
                <w:szCs w:val="21"/>
                <w:lang w:val="en-US" w:eastAsia="zh-CN"/>
              </w:rPr>
              <w:t>500元；</w:t>
            </w:r>
            <w:r>
              <w:rPr>
                <w:rFonts w:hint="eastAsia" w:ascii="宋体" w:hAnsi="宋体" w:eastAsia="宋体" w:cs="宋体"/>
                <w:kern w:val="0"/>
                <w:szCs w:val="21"/>
              </w:rPr>
              <w:t>对死猪等污染严重的漂浮物，发现一次扣5分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1000元</w:t>
            </w:r>
            <w:r>
              <w:rPr>
                <w:rFonts w:hint="eastAsia" w:ascii="宋体" w:hAnsi="宋体" w:eastAsia="宋体" w:cs="宋体"/>
                <w:kern w:val="0"/>
                <w:szCs w:val="21"/>
              </w:rPr>
              <w:t>。发现河岸垃圾每处扣0.5分，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200元；</w:t>
            </w:r>
            <w:r>
              <w:rPr>
                <w:rFonts w:hint="eastAsia" w:ascii="宋体" w:hAnsi="宋体" w:eastAsia="宋体" w:cs="宋体"/>
                <w:kern w:val="0"/>
                <w:szCs w:val="21"/>
              </w:rPr>
              <w:t>对1m2以上的大堆垃圾，每处扣1分，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300元</w:t>
            </w:r>
          </w:p>
        </w:tc>
        <w:tc>
          <w:tcPr>
            <w:tcW w:w="645" w:type="dxa"/>
            <w:tcBorders>
              <w:top w:val="nil"/>
              <w:left w:val="nil"/>
              <w:bottom w:val="single" w:color="auto" w:sz="4" w:space="0"/>
              <w:right w:val="single" w:color="auto" w:sz="4" w:space="0"/>
            </w:tcBorders>
            <w:noWrap/>
            <w:vAlign w:val="center"/>
          </w:tcPr>
          <w:p w14:paraId="63B59297">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2CCDF877">
            <w:pPr>
              <w:spacing w:line="360" w:lineRule="auto"/>
              <w:jc w:val="center"/>
              <w:outlineLvl w:val="0"/>
              <w:rPr>
                <w:rFonts w:hint="eastAsia" w:ascii="宋体" w:hAnsi="宋体" w:eastAsia="宋体" w:cs="宋体"/>
                <w:szCs w:val="21"/>
              </w:rPr>
            </w:pPr>
          </w:p>
        </w:tc>
      </w:tr>
      <w:tr w14:paraId="0E3DD13D">
        <w:tblPrEx>
          <w:tblCellMar>
            <w:top w:w="0" w:type="dxa"/>
            <w:left w:w="108" w:type="dxa"/>
            <w:bottom w:w="0" w:type="dxa"/>
            <w:right w:w="108" w:type="dxa"/>
          </w:tblCellMar>
        </w:tblPrEx>
        <w:trPr>
          <w:trHeight w:val="1084" w:hRule="atLeast"/>
        </w:trPr>
        <w:tc>
          <w:tcPr>
            <w:tcW w:w="702" w:type="dxa"/>
            <w:vMerge w:val="continue"/>
            <w:tcBorders>
              <w:top w:val="nil"/>
              <w:left w:val="single" w:color="auto" w:sz="4" w:space="0"/>
              <w:bottom w:val="single" w:color="auto" w:sz="4" w:space="0"/>
              <w:right w:val="single" w:color="auto" w:sz="4" w:space="0"/>
            </w:tcBorders>
            <w:noWrap w:val="0"/>
            <w:vAlign w:val="center"/>
          </w:tcPr>
          <w:p w14:paraId="6A42E07B">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5B5E6B5F">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2、打捞的垃圾，漂浮物做到日产日清，上岸运走，并在指定地点倾倒。（20分）</w:t>
            </w:r>
          </w:p>
        </w:tc>
        <w:tc>
          <w:tcPr>
            <w:tcW w:w="3841" w:type="dxa"/>
            <w:tcBorders>
              <w:top w:val="nil"/>
              <w:left w:val="nil"/>
              <w:bottom w:val="single" w:color="auto" w:sz="4" w:space="0"/>
              <w:right w:val="single" w:color="auto" w:sz="4" w:space="0"/>
            </w:tcBorders>
            <w:noWrap w:val="0"/>
            <w:vAlign w:val="center"/>
          </w:tcPr>
          <w:p w14:paraId="076003C4">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发现河岸垃圾每处扣0.5分，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200元；</w:t>
            </w:r>
            <w:r>
              <w:rPr>
                <w:rFonts w:hint="eastAsia" w:ascii="宋体" w:hAnsi="宋体" w:eastAsia="宋体" w:cs="宋体"/>
                <w:kern w:val="0"/>
                <w:szCs w:val="21"/>
              </w:rPr>
              <w:t>对1m2以上的大堆垃圾，每处扣1分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300元；</w:t>
            </w:r>
            <w:r>
              <w:rPr>
                <w:rFonts w:hint="eastAsia" w:ascii="宋体" w:hAnsi="宋体" w:eastAsia="宋体" w:cs="宋体"/>
                <w:kern w:val="0"/>
                <w:szCs w:val="21"/>
              </w:rPr>
              <w:t>达不到垃圾日产日清要求的或未上岸运走，未在指定地点倾倒的每发现或核实1次，扣1分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500元</w:t>
            </w:r>
            <w:r>
              <w:rPr>
                <w:rFonts w:hint="eastAsia" w:ascii="宋体" w:hAnsi="宋体" w:eastAsia="宋体" w:cs="宋体"/>
                <w:kern w:val="0"/>
                <w:szCs w:val="21"/>
              </w:rPr>
              <w:t>。</w:t>
            </w:r>
          </w:p>
        </w:tc>
        <w:tc>
          <w:tcPr>
            <w:tcW w:w="645" w:type="dxa"/>
            <w:tcBorders>
              <w:top w:val="nil"/>
              <w:left w:val="nil"/>
              <w:bottom w:val="single" w:color="auto" w:sz="4" w:space="0"/>
              <w:right w:val="single" w:color="auto" w:sz="4" w:space="0"/>
            </w:tcBorders>
            <w:noWrap/>
            <w:vAlign w:val="center"/>
          </w:tcPr>
          <w:p w14:paraId="4A9AF64F">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36EDF470">
            <w:pPr>
              <w:spacing w:line="360" w:lineRule="auto"/>
              <w:jc w:val="center"/>
              <w:outlineLvl w:val="0"/>
              <w:rPr>
                <w:rFonts w:hint="eastAsia" w:ascii="宋体" w:hAnsi="宋体" w:eastAsia="宋体" w:cs="宋体"/>
                <w:szCs w:val="21"/>
              </w:rPr>
            </w:pPr>
          </w:p>
        </w:tc>
      </w:tr>
      <w:tr w14:paraId="7965C144">
        <w:tblPrEx>
          <w:tblCellMar>
            <w:top w:w="0" w:type="dxa"/>
            <w:left w:w="108" w:type="dxa"/>
            <w:bottom w:w="0" w:type="dxa"/>
            <w:right w:w="108" w:type="dxa"/>
          </w:tblCellMar>
        </w:tblPrEx>
        <w:trPr>
          <w:trHeight w:val="449" w:hRule="atLeast"/>
        </w:trPr>
        <w:tc>
          <w:tcPr>
            <w:tcW w:w="702" w:type="dxa"/>
            <w:vMerge w:val="continue"/>
            <w:tcBorders>
              <w:top w:val="nil"/>
              <w:left w:val="single" w:color="auto" w:sz="4" w:space="0"/>
              <w:bottom w:val="single" w:color="auto" w:sz="4" w:space="0"/>
              <w:right w:val="single" w:color="auto" w:sz="4" w:space="0"/>
            </w:tcBorders>
            <w:noWrap w:val="0"/>
            <w:vAlign w:val="center"/>
          </w:tcPr>
          <w:p w14:paraId="1CC76DE5">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054EAE62">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3、保洁中发现水质异常的，需及时报告采购单位（10分）</w:t>
            </w:r>
          </w:p>
        </w:tc>
        <w:tc>
          <w:tcPr>
            <w:tcW w:w="3841" w:type="dxa"/>
            <w:tcBorders>
              <w:top w:val="nil"/>
              <w:left w:val="nil"/>
              <w:bottom w:val="single" w:color="auto" w:sz="4" w:space="0"/>
              <w:right w:val="single" w:color="auto" w:sz="4" w:space="0"/>
            </w:tcBorders>
            <w:noWrap w:val="0"/>
            <w:vAlign w:val="center"/>
          </w:tcPr>
          <w:p w14:paraId="794353F3">
            <w:pPr>
              <w:widowControl/>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未按规定报告采购单位的，一次扣10分</w:t>
            </w:r>
            <w:r>
              <w:rPr>
                <w:rFonts w:hint="eastAsia" w:ascii="宋体" w:hAnsi="宋体" w:eastAsia="宋体" w:cs="宋体"/>
                <w:kern w:val="0"/>
                <w:szCs w:val="21"/>
                <w:lang w:eastAsia="zh-CN"/>
              </w:rPr>
              <w:t>，扣</w:t>
            </w:r>
            <w:r>
              <w:rPr>
                <w:rFonts w:hint="eastAsia" w:ascii="宋体" w:hAnsi="宋体" w:eastAsia="宋体" w:cs="宋体"/>
                <w:kern w:val="0"/>
                <w:szCs w:val="21"/>
                <w:lang w:val="en-US" w:eastAsia="zh-CN"/>
              </w:rPr>
              <w:t>1000元</w:t>
            </w:r>
          </w:p>
        </w:tc>
        <w:tc>
          <w:tcPr>
            <w:tcW w:w="645" w:type="dxa"/>
            <w:tcBorders>
              <w:top w:val="nil"/>
              <w:left w:val="nil"/>
              <w:bottom w:val="single" w:color="auto" w:sz="4" w:space="0"/>
              <w:right w:val="single" w:color="auto" w:sz="4" w:space="0"/>
            </w:tcBorders>
            <w:noWrap/>
            <w:vAlign w:val="center"/>
          </w:tcPr>
          <w:p w14:paraId="1978A594">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53F7A872">
            <w:pPr>
              <w:spacing w:line="360" w:lineRule="auto"/>
              <w:jc w:val="center"/>
              <w:outlineLvl w:val="0"/>
              <w:rPr>
                <w:rFonts w:hint="eastAsia" w:ascii="宋体" w:hAnsi="宋体" w:eastAsia="宋体" w:cs="宋体"/>
                <w:szCs w:val="21"/>
              </w:rPr>
            </w:pPr>
          </w:p>
        </w:tc>
      </w:tr>
      <w:tr w14:paraId="550337E1">
        <w:tblPrEx>
          <w:tblCellMar>
            <w:top w:w="0" w:type="dxa"/>
            <w:left w:w="108" w:type="dxa"/>
            <w:bottom w:w="0" w:type="dxa"/>
            <w:right w:w="108" w:type="dxa"/>
          </w:tblCellMar>
        </w:tblPrEx>
        <w:trPr>
          <w:trHeight w:val="449" w:hRule="atLeast"/>
        </w:trPr>
        <w:tc>
          <w:tcPr>
            <w:tcW w:w="702" w:type="dxa"/>
            <w:vMerge w:val="continue"/>
            <w:tcBorders>
              <w:top w:val="nil"/>
              <w:left w:val="single" w:color="auto" w:sz="4" w:space="0"/>
              <w:bottom w:val="single" w:color="auto" w:sz="4" w:space="0"/>
              <w:right w:val="single" w:color="auto" w:sz="4" w:space="0"/>
            </w:tcBorders>
            <w:noWrap w:val="0"/>
            <w:vAlign w:val="center"/>
          </w:tcPr>
          <w:p w14:paraId="696C2D7F">
            <w:pPr>
              <w:spacing w:line="360" w:lineRule="auto"/>
              <w:ind w:firstLine="420" w:firstLineChars="200"/>
              <w:outlineLvl w:val="0"/>
              <w:rPr>
                <w:rFonts w:hint="eastAsia" w:ascii="宋体" w:hAnsi="宋体" w:eastAsia="宋体" w:cs="宋体"/>
                <w:szCs w:val="21"/>
              </w:rPr>
            </w:pPr>
          </w:p>
        </w:tc>
        <w:tc>
          <w:tcPr>
            <w:tcW w:w="3569" w:type="dxa"/>
            <w:tcBorders>
              <w:top w:val="nil"/>
              <w:left w:val="nil"/>
              <w:bottom w:val="single" w:color="auto" w:sz="4" w:space="0"/>
              <w:right w:val="single" w:color="auto" w:sz="4" w:space="0"/>
            </w:tcBorders>
            <w:noWrap w:val="0"/>
            <w:vAlign w:val="center"/>
          </w:tcPr>
          <w:p w14:paraId="444E6E63">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4、重要活动期间，应增加打捞次数，保持河面干净</w:t>
            </w:r>
            <w:r>
              <w:rPr>
                <w:rFonts w:hint="eastAsia" w:ascii="宋体" w:hAnsi="宋体" w:eastAsia="宋体" w:cs="宋体"/>
                <w:kern w:val="0"/>
                <w:szCs w:val="21"/>
                <w:lang w:eastAsia="zh-CN"/>
              </w:rPr>
              <w:t>，河岸整洁</w:t>
            </w:r>
            <w:r>
              <w:rPr>
                <w:rFonts w:hint="eastAsia" w:ascii="宋体" w:hAnsi="宋体" w:eastAsia="宋体" w:cs="宋体"/>
                <w:kern w:val="0"/>
                <w:szCs w:val="21"/>
              </w:rPr>
              <w:t>（10分）</w:t>
            </w:r>
          </w:p>
        </w:tc>
        <w:tc>
          <w:tcPr>
            <w:tcW w:w="3841" w:type="dxa"/>
            <w:tcBorders>
              <w:top w:val="nil"/>
              <w:left w:val="nil"/>
              <w:bottom w:val="single" w:color="auto" w:sz="4" w:space="0"/>
              <w:right w:val="single" w:color="auto" w:sz="4" w:space="0"/>
            </w:tcBorders>
            <w:noWrap w:val="0"/>
            <w:vAlign w:val="center"/>
          </w:tcPr>
          <w:p w14:paraId="45F01819">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未保持河面干净的每次扣1分</w:t>
            </w:r>
            <w:r>
              <w:rPr>
                <w:rFonts w:hint="eastAsia" w:ascii="宋体" w:hAnsi="宋体" w:eastAsia="宋体" w:cs="宋体"/>
                <w:kern w:val="0"/>
                <w:szCs w:val="21"/>
                <w:lang w:eastAsia="zh-CN"/>
              </w:rPr>
              <w:t>，未保持河岸整洁的每次扣</w:t>
            </w:r>
            <w:r>
              <w:rPr>
                <w:rFonts w:hint="eastAsia" w:ascii="宋体" w:hAnsi="宋体" w:eastAsia="宋体" w:cs="宋体"/>
                <w:kern w:val="0"/>
                <w:szCs w:val="21"/>
                <w:lang w:val="en-US" w:eastAsia="zh-CN"/>
              </w:rPr>
              <w:t>1分，扣1000元</w:t>
            </w:r>
            <w:r>
              <w:rPr>
                <w:rFonts w:hint="eastAsia" w:ascii="宋体" w:hAnsi="宋体" w:eastAsia="宋体" w:cs="宋体"/>
                <w:kern w:val="0"/>
                <w:szCs w:val="21"/>
              </w:rPr>
              <w:t>。</w:t>
            </w:r>
          </w:p>
        </w:tc>
        <w:tc>
          <w:tcPr>
            <w:tcW w:w="645" w:type="dxa"/>
            <w:tcBorders>
              <w:top w:val="nil"/>
              <w:left w:val="nil"/>
              <w:bottom w:val="single" w:color="auto" w:sz="4" w:space="0"/>
              <w:right w:val="single" w:color="auto" w:sz="4" w:space="0"/>
            </w:tcBorders>
            <w:noWrap/>
            <w:vAlign w:val="center"/>
          </w:tcPr>
          <w:p w14:paraId="0847027A">
            <w:pPr>
              <w:spacing w:line="360" w:lineRule="auto"/>
              <w:jc w:val="center"/>
              <w:outlineLvl w:val="0"/>
              <w:rPr>
                <w:rFonts w:hint="eastAsia" w:ascii="宋体" w:hAnsi="宋体" w:eastAsia="宋体" w:cs="宋体"/>
                <w:szCs w:val="21"/>
              </w:rPr>
            </w:pPr>
          </w:p>
        </w:tc>
        <w:tc>
          <w:tcPr>
            <w:tcW w:w="709" w:type="dxa"/>
            <w:tcBorders>
              <w:top w:val="nil"/>
              <w:left w:val="single" w:color="auto" w:sz="4" w:space="0"/>
              <w:bottom w:val="single" w:color="auto" w:sz="4" w:space="0"/>
              <w:right w:val="single" w:color="auto" w:sz="4" w:space="0"/>
            </w:tcBorders>
            <w:noWrap/>
            <w:vAlign w:val="center"/>
          </w:tcPr>
          <w:p w14:paraId="7620EF67">
            <w:pPr>
              <w:spacing w:line="360" w:lineRule="auto"/>
              <w:jc w:val="center"/>
              <w:outlineLvl w:val="0"/>
              <w:rPr>
                <w:rFonts w:hint="eastAsia" w:ascii="宋体" w:hAnsi="宋体" w:eastAsia="宋体" w:cs="宋体"/>
                <w:szCs w:val="21"/>
              </w:rPr>
            </w:pPr>
          </w:p>
        </w:tc>
      </w:tr>
    </w:tbl>
    <w:p w14:paraId="3C1A530A">
      <w:pPr>
        <w:spacing w:line="360" w:lineRule="auto"/>
        <w:ind w:firstLine="315" w:firstLineChars="150"/>
        <w:rPr>
          <w:rFonts w:hint="eastAsia" w:ascii="宋体" w:hAnsi="宋体" w:eastAsia="宋体" w:cs="宋体"/>
          <w:color w:val="FF0000"/>
          <w:szCs w:val="21"/>
        </w:rPr>
      </w:pPr>
      <w:r>
        <w:rPr>
          <w:rFonts w:hint="eastAsia" w:ascii="宋体" w:hAnsi="宋体" w:eastAsia="宋体" w:cs="宋体"/>
          <w:szCs w:val="21"/>
        </w:rPr>
        <w:t>注：每次考核100分为基本分。</w:t>
      </w:r>
    </w:p>
    <w:p w14:paraId="73F090B3">
      <w:pPr>
        <w:spacing w:line="360" w:lineRule="auto"/>
        <w:ind w:firstLine="315" w:firstLineChars="15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每月考核100分为基本分。扣款额（元）=总扣分×（月度考核基数÷100），直至扣完为止；</w:t>
      </w:r>
    </w:p>
    <w:p w14:paraId="5D2F025A">
      <w:pPr>
        <w:spacing w:line="360" w:lineRule="auto"/>
        <w:ind w:firstLine="315" w:firstLineChars="150"/>
        <w:rPr>
          <w:rFonts w:hint="eastAsia" w:ascii="宋体" w:hAnsi="宋体" w:eastAsia="宋体" w:cs="宋体"/>
          <w:b/>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月度考核结果如有低于95分的，进行督促整改。保洁工作中发生重大失误，保洁质量受到严重影响、对社会造成重大负面影响，及</w:t>
      </w:r>
      <w:r>
        <w:rPr>
          <w:rFonts w:hint="eastAsia" w:ascii="宋体" w:hAnsi="宋体" w:eastAsia="宋体" w:cs="宋体"/>
          <w:szCs w:val="21"/>
          <w:lang w:val="en-US" w:eastAsia="zh-CN"/>
        </w:rPr>
        <w:t>承包人</w:t>
      </w:r>
      <w:r>
        <w:rPr>
          <w:rFonts w:hint="eastAsia" w:ascii="宋体" w:hAnsi="宋体" w:eastAsia="宋体" w:cs="宋体"/>
          <w:szCs w:val="21"/>
        </w:rPr>
        <w:t>在经营过程中因经营不善或违法违纪导致公司无法确保保洁质量的，</w:t>
      </w:r>
      <w:r>
        <w:rPr>
          <w:rFonts w:hint="eastAsia" w:ascii="宋体" w:hAnsi="宋体" w:eastAsia="宋体" w:cs="宋体"/>
          <w:szCs w:val="21"/>
          <w:lang w:val="en-US" w:eastAsia="zh-CN"/>
        </w:rPr>
        <w:t>采购人</w:t>
      </w:r>
      <w:r>
        <w:rPr>
          <w:rFonts w:hint="eastAsia" w:ascii="宋体" w:hAnsi="宋体" w:eastAsia="宋体" w:cs="宋体"/>
          <w:szCs w:val="21"/>
        </w:rPr>
        <w:t>有权终止保洁合同。</w:t>
      </w:r>
    </w:p>
    <w:p w14:paraId="3ED12609">
      <w:pPr>
        <w:pStyle w:val="3"/>
        <w:wordWrap w:val="0"/>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九、商务要求表</w:t>
      </w:r>
    </w:p>
    <w:tbl>
      <w:tblPr>
        <w:tblStyle w:val="6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14:paraId="6F01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13D817B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8122" w:type="dxa"/>
            <w:vAlign w:val="center"/>
          </w:tcPr>
          <w:p w14:paraId="3CD8C5D5">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一年（自合同签订之日起算）</w:t>
            </w:r>
            <w:r>
              <w:rPr>
                <w:rFonts w:hint="eastAsia" w:ascii="宋体" w:hAnsi="宋体" w:eastAsia="宋体" w:cs="宋体"/>
                <w:bCs/>
                <w:color w:val="auto"/>
                <w:szCs w:val="21"/>
                <w:highlight w:val="none"/>
              </w:rPr>
              <w:t>。</w:t>
            </w:r>
          </w:p>
          <w:p w14:paraId="07704965">
            <w:pPr>
              <w:spacing w:line="400" w:lineRule="exact"/>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val="en-US" w:eastAsia="zh-CN"/>
              </w:rPr>
              <w:t>注：</w:t>
            </w:r>
            <w:r>
              <w:rPr>
                <w:rFonts w:hint="eastAsia" w:ascii="宋体" w:hAnsi="宋体" w:eastAsia="宋体" w:cs="宋体"/>
                <w:b/>
                <w:bCs w:val="0"/>
                <w:color w:val="auto"/>
                <w:kern w:val="0"/>
                <w:szCs w:val="21"/>
                <w:highlight w:val="none"/>
              </w:rPr>
              <w:t>年度考核平均分在8</w:t>
            </w:r>
            <w:r>
              <w:rPr>
                <w:rFonts w:hint="eastAsia" w:ascii="宋体" w:hAnsi="宋体" w:eastAsia="宋体" w:cs="宋体"/>
                <w:b/>
                <w:bCs w:val="0"/>
                <w:color w:val="auto"/>
                <w:kern w:val="0"/>
                <w:szCs w:val="21"/>
                <w:highlight w:val="none"/>
                <w:lang w:val="en-US" w:eastAsia="zh-CN"/>
              </w:rPr>
              <w:t>5</w:t>
            </w:r>
            <w:r>
              <w:rPr>
                <w:rFonts w:hint="eastAsia" w:ascii="宋体" w:hAnsi="宋体" w:eastAsia="宋体" w:cs="宋体"/>
                <w:b/>
                <w:bCs w:val="0"/>
                <w:color w:val="auto"/>
                <w:kern w:val="0"/>
                <w:szCs w:val="21"/>
                <w:highlight w:val="none"/>
              </w:rPr>
              <w:t>分以上的，经甲乙双方协商，</w:t>
            </w:r>
            <w:r>
              <w:rPr>
                <w:rFonts w:hint="eastAsia" w:ascii="宋体" w:hAnsi="宋体" w:eastAsia="宋体" w:cs="宋体"/>
                <w:b/>
                <w:bCs w:val="0"/>
                <w:color w:val="auto"/>
                <w:kern w:val="0"/>
                <w:szCs w:val="21"/>
                <w:highlight w:val="none"/>
                <w:lang w:val="en-US" w:eastAsia="zh-CN"/>
              </w:rPr>
              <w:t>服务合同</w:t>
            </w:r>
            <w:r>
              <w:rPr>
                <w:rFonts w:hint="eastAsia" w:ascii="宋体" w:hAnsi="宋体" w:eastAsia="宋体" w:cs="宋体"/>
                <w:b/>
                <w:bCs w:val="0"/>
                <w:color w:val="auto"/>
                <w:kern w:val="0"/>
                <w:szCs w:val="21"/>
                <w:highlight w:val="none"/>
              </w:rPr>
              <w:t>可以续签</w:t>
            </w:r>
            <w:r>
              <w:rPr>
                <w:rFonts w:hint="eastAsia" w:ascii="宋体" w:hAnsi="宋体" w:eastAsia="宋体" w:cs="宋体"/>
                <w:b/>
                <w:bCs w:val="0"/>
                <w:color w:val="auto"/>
                <w:kern w:val="0"/>
                <w:szCs w:val="21"/>
                <w:highlight w:val="none"/>
                <w:lang w:eastAsia="zh-CN"/>
              </w:rPr>
              <w:t>一年</w:t>
            </w:r>
            <w:r>
              <w:rPr>
                <w:rFonts w:hint="eastAsia" w:ascii="宋体" w:hAnsi="宋体" w:eastAsia="宋体" w:cs="宋体"/>
                <w:b/>
                <w:bCs w:val="0"/>
                <w:color w:val="auto"/>
                <w:kern w:val="0"/>
                <w:szCs w:val="21"/>
                <w:highlight w:val="none"/>
              </w:rPr>
              <w:t>。</w:t>
            </w:r>
          </w:p>
        </w:tc>
      </w:tr>
      <w:tr w14:paraId="2F14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14:paraId="23065E6C">
            <w:pPr>
              <w:spacing w:line="340" w:lineRule="exact"/>
              <w:jc w:val="center"/>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▲付款方式</w:t>
            </w:r>
          </w:p>
        </w:tc>
        <w:tc>
          <w:tcPr>
            <w:tcW w:w="8122" w:type="dxa"/>
            <w:vAlign w:val="center"/>
          </w:tcPr>
          <w:p w14:paraId="72A906D6">
            <w:pPr>
              <w:numPr>
                <w:ilvl w:val="0"/>
                <w:numId w:val="1"/>
              </w:numPr>
              <w:autoSpaceDE w:val="0"/>
              <w:autoSpaceDN w:val="0"/>
              <w:spacing w:line="340" w:lineRule="exact"/>
              <w:rPr>
                <w:rFonts w:hint="eastAsia" w:ascii="宋体" w:hAnsi="宋体" w:eastAsia="宋体" w:cs="宋体"/>
                <w:color w:val="0000FF"/>
                <w:kern w:val="0"/>
                <w:szCs w:val="21"/>
                <w:highlight w:val="none"/>
                <w:lang w:val="en-US" w:eastAsia="zh-CN"/>
              </w:rPr>
            </w:pPr>
            <w:bookmarkStart w:id="31" w:name="_Toc3675"/>
            <w:r>
              <w:rPr>
                <w:rFonts w:hint="eastAsia" w:ascii="宋体" w:hAnsi="宋体" w:eastAsia="宋体" w:cs="宋体"/>
                <w:color w:val="0000FF"/>
                <w:kern w:val="0"/>
                <w:szCs w:val="21"/>
                <w:highlight w:val="none"/>
                <w:lang w:val="en-US" w:eastAsia="zh-CN"/>
              </w:rPr>
              <w:t>预付款：</w:t>
            </w:r>
            <w:bookmarkEnd w:id="31"/>
            <w:bookmarkStart w:id="32" w:name="_Toc6062"/>
            <w:bookmarkStart w:id="33" w:name="_Toc26078"/>
            <w:r>
              <w:rPr>
                <w:rFonts w:hint="eastAsia" w:ascii="宋体" w:hAnsi="宋体" w:eastAsia="宋体" w:cs="宋体"/>
                <w:color w:val="0000FF"/>
                <w:kern w:val="0"/>
                <w:szCs w:val="21"/>
                <w:highlight w:val="none"/>
                <w:lang w:val="en-US" w:eastAsia="zh-CN"/>
              </w:rPr>
              <w:t>按照浙财采监〔2022〕3号文件执行。</w:t>
            </w:r>
          </w:p>
          <w:p w14:paraId="0D702AF1">
            <w:pPr>
              <w:numPr>
                <w:ilvl w:val="0"/>
                <w:numId w:val="0"/>
              </w:numPr>
              <w:autoSpaceDE w:val="0"/>
              <w:autoSpaceDN w:val="0"/>
              <w:spacing w:line="340" w:lineRule="exact"/>
              <w:rPr>
                <w:rFonts w:hint="eastAsia" w:ascii="宋体" w:hAnsi="宋体" w:eastAsia="宋体" w:cs="宋体"/>
                <w:color w:val="0000FF"/>
                <w:highlight w:val="none"/>
              </w:rPr>
            </w:pPr>
            <w:r>
              <w:rPr>
                <w:rFonts w:hint="eastAsia" w:ascii="宋体" w:hAnsi="宋体" w:eastAsia="宋体" w:cs="宋体"/>
                <w:color w:val="0000FF"/>
                <w:kern w:val="0"/>
                <w:szCs w:val="21"/>
                <w:highlight w:val="none"/>
              </w:rPr>
              <w:t>2.</w:t>
            </w:r>
            <w:bookmarkEnd w:id="32"/>
            <w:bookmarkEnd w:id="33"/>
            <w:r>
              <w:rPr>
                <w:rFonts w:hint="eastAsia" w:ascii="宋体" w:hAnsi="宋体" w:eastAsia="宋体" w:cs="宋体"/>
                <w:color w:val="0000FF"/>
                <w:kern w:val="0"/>
                <w:szCs w:val="21"/>
                <w:highlight w:val="none"/>
                <w:lang w:val="en-US" w:eastAsia="zh-CN"/>
              </w:rPr>
              <w:t>除预付款外的其他款项按季度平均分四次</w:t>
            </w:r>
            <w:r>
              <w:rPr>
                <w:rFonts w:hint="eastAsia" w:ascii="宋体" w:hAnsi="宋体" w:eastAsia="宋体" w:cs="宋体"/>
                <w:color w:val="0000FF"/>
                <w:kern w:val="0"/>
                <w:szCs w:val="21"/>
                <w:highlight w:val="none"/>
                <w:lang w:val="en-US" w:eastAsia="zh-CN"/>
              </w:rPr>
              <w:t>于</w:t>
            </w:r>
            <w:r>
              <w:rPr>
                <w:rFonts w:hint="eastAsia" w:ascii="宋体" w:hAnsi="宋体" w:eastAsia="宋体" w:cs="宋体"/>
                <w:color w:val="0000FF"/>
                <w:kern w:val="0"/>
                <w:szCs w:val="21"/>
                <w:highlight w:val="none"/>
              </w:rPr>
              <w:t>每季末按实际考核结果扣款后次月10日前支付该季</w:t>
            </w:r>
            <w:r>
              <w:rPr>
                <w:rFonts w:hint="eastAsia" w:ascii="宋体" w:hAnsi="宋体" w:eastAsia="宋体" w:cs="宋体"/>
                <w:color w:val="0000FF"/>
                <w:kern w:val="0"/>
                <w:szCs w:val="21"/>
                <w:highlight w:val="none"/>
                <w:lang w:val="en-US" w:eastAsia="zh-CN"/>
              </w:rPr>
              <w:t>度的</w:t>
            </w:r>
            <w:r>
              <w:rPr>
                <w:rFonts w:hint="eastAsia" w:ascii="宋体" w:hAnsi="宋体" w:eastAsia="宋体" w:cs="宋体"/>
                <w:color w:val="0000FF"/>
                <w:kern w:val="0"/>
                <w:szCs w:val="21"/>
                <w:highlight w:val="none"/>
              </w:rPr>
              <w:t>保洁经费。</w:t>
            </w:r>
          </w:p>
        </w:tc>
      </w:tr>
      <w:tr w14:paraId="7A01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6" w:type="dxa"/>
            <w:vAlign w:val="center"/>
          </w:tcPr>
          <w:p w14:paraId="3DCD365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8122" w:type="dxa"/>
            <w:vAlign w:val="center"/>
          </w:tcPr>
          <w:p w14:paraId="4727E54D">
            <w:pPr>
              <w:snapToGrid w:val="0"/>
              <w:spacing w:line="3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764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326AFD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8122" w:type="dxa"/>
            <w:vAlign w:val="center"/>
          </w:tcPr>
          <w:p w14:paraId="3685DDE9">
            <w:pPr>
              <w:autoSpaceDE w:val="0"/>
              <w:autoSpaceDN w:val="0"/>
              <w:spacing w:line="3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rPr>
              <w:t>投标报价是履行合同的最终价格。</w:t>
            </w:r>
          </w:p>
        </w:tc>
      </w:tr>
      <w:tr w14:paraId="2749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14:paraId="05E38A9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安全生产责任</w:t>
            </w:r>
          </w:p>
        </w:tc>
        <w:tc>
          <w:tcPr>
            <w:tcW w:w="8122" w:type="dxa"/>
            <w:vAlign w:val="center"/>
          </w:tcPr>
          <w:p w14:paraId="224F838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中标人应自行承担项目实施过程中安全生产责任，采购人任何情况下均不承担因此产生的任何法律责任和经济责任。</w:t>
            </w:r>
          </w:p>
        </w:tc>
      </w:tr>
    </w:tbl>
    <w:p w14:paraId="432DA189">
      <w:pPr>
        <w:pStyle w:val="3"/>
        <w:wordWrap w:val="0"/>
        <w:ind w:left="0" w:leftChars="0"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D2B3333">
      <w:pPr>
        <w:pStyle w:val="3"/>
        <w:wordWrap w:val="0"/>
        <w:spacing w:before="319" w:beforeLines="100" w:line="24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34" w:name="_Toc184310307"/>
      <w:bookmarkEnd w:id="34"/>
      <w:bookmarkStart w:id="35" w:name="_Toc184310277"/>
      <w:bookmarkEnd w:id="35"/>
      <w:bookmarkStart w:id="36" w:name="_Toc184312138"/>
      <w:bookmarkEnd w:id="36"/>
      <w:bookmarkStart w:id="37" w:name="_Toc184314428"/>
      <w:bookmarkEnd w:id="37"/>
      <w:bookmarkStart w:id="38" w:name="_Toc184312137"/>
      <w:bookmarkEnd w:id="38"/>
      <w:bookmarkStart w:id="39" w:name="_Toc184314462"/>
      <w:bookmarkEnd w:id="39"/>
      <w:bookmarkStart w:id="40" w:name="_Toc184308076"/>
      <w:bookmarkEnd w:id="40"/>
      <w:bookmarkStart w:id="41" w:name="_Toc184310294"/>
      <w:bookmarkEnd w:id="41"/>
      <w:bookmarkStart w:id="42" w:name="_Toc184313240"/>
      <w:bookmarkEnd w:id="42"/>
      <w:bookmarkStart w:id="43" w:name="_Toc184310336"/>
      <w:bookmarkEnd w:id="43"/>
      <w:bookmarkStart w:id="44" w:name="_Toc184312084"/>
      <w:bookmarkEnd w:id="44"/>
      <w:bookmarkStart w:id="45" w:name="_Toc184313308"/>
      <w:bookmarkEnd w:id="45"/>
      <w:bookmarkStart w:id="46" w:name="_Toc184313244"/>
      <w:bookmarkEnd w:id="46"/>
      <w:bookmarkStart w:id="47" w:name="_Toc184313255"/>
      <w:bookmarkEnd w:id="47"/>
      <w:bookmarkStart w:id="48" w:name="_Toc184313254"/>
      <w:bookmarkEnd w:id="48"/>
      <w:bookmarkStart w:id="49" w:name="_Toc184310295"/>
      <w:bookmarkEnd w:id="49"/>
      <w:bookmarkStart w:id="50" w:name="_Toc184313267"/>
      <w:bookmarkEnd w:id="50"/>
      <w:bookmarkStart w:id="51" w:name="_Toc184310329"/>
      <w:bookmarkEnd w:id="51"/>
      <w:bookmarkStart w:id="52" w:name="_Toc184312111"/>
      <w:bookmarkEnd w:id="52"/>
      <w:bookmarkStart w:id="53" w:name="_Toc184310288"/>
      <w:bookmarkEnd w:id="53"/>
      <w:bookmarkStart w:id="54" w:name="_Toc184310322"/>
      <w:bookmarkEnd w:id="54"/>
      <w:bookmarkStart w:id="55" w:name="_Toc184312102"/>
      <w:bookmarkEnd w:id="55"/>
      <w:bookmarkStart w:id="56" w:name="_Toc184312071"/>
      <w:bookmarkEnd w:id="56"/>
      <w:bookmarkStart w:id="57" w:name="_Toc184312074"/>
      <w:bookmarkEnd w:id="57"/>
      <w:bookmarkStart w:id="58" w:name="_Toc184310308"/>
      <w:bookmarkEnd w:id="58"/>
      <w:bookmarkStart w:id="59" w:name="_Toc184308055"/>
      <w:bookmarkEnd w:id="59"/>
      <w:bookmarkStart w:id="60" w:name="_Toc184310305"/>
      <w:bookmarkEnd w:id="60"/>
      <w:bookmarkStart w:id="61" w:name="_Toc184312100"/>
      <w:bookmarkEnd w:id="61"/>
      <w:bookmarkStart w:id="62" w:name="_Toc184310327"/>
      <w:bookmarkEnd w:id="62"/>
      <w:bookmarkStart w:id="63" w:name="_Toc184314452"/>
      <w:bookmarkEnd w:id="63"/>
      <w:bookmarkStart w:id="64" w:name="_Toc184310275"/>
      <w:bookmarkEnd w:id="64"/>
      <w:bookmarkStart w:id="65" w:name="_Toc184313291"/>
      <w:bookmarkEnd w:id="65"/>
      <w:bookmarkStart w:id="66" w:name="_Toc184314468"/>
      <w:bookmarkEnd w:id="66"/>
      <w:bookmarkStart w:id="67" w:name="_Toc184313306"/>
      <w:bookmarkEnd w:id="67"/>
      <w:bookmarkStart w:id="68" w:name="_Toc184308037"/>
      <w:bookmarkEnd w:id="68"/>
      <w:bookmarkStart w:id="69" w:name="_Toc184314469"/>
      <w:bookmarkEnd w:id="69"/>
      <w:bookmarkStart w:id="70" w:name="_Toc184308040"/>
      <w:bookmarkEnd w:id="70"/>
      <w:bookmarkStart w:id="71" w:name="_Toc184312117"/>
      <w:bookmarkEnd w:id="71"/>
      <w:bookmarkStart w:id="72" w:name="_Toc184312076"/>
      <w:bookmarkEnd w:id="72"/>
      <w:bookmarkStart w:id="73" w:name="_Toc184313300"/>
      <w:bookmarkEnd w:id="73"/>
      <w:bookmarkStart w:id="74" w:name="_Toc184308065"/>
      <w:bookmarkEnd w:id="74"/>
      <w:bookmarkStart w:id="75" w:name="_Toc184313248"/>
      <w:bookmarkEnd w:id="75"/>
      <w:bookmarkStart w:id="76" w:name="_Toc184313295"/>
      <w:bookmarkEnd w:id="76"/>
      <w:bookmarkStart w:id="77" w:name="_Toc184312069"/>
      <w:bookmarkEnd w:id="77"/>
      <w:bookmarkStart w:id="78" w:name="_Toc184312098"/>
      <w:bookmarkEnd w:id="78"/>
      <w:bookmarkStart w:id="79" w:name="_Toc184312103"/>
      <w:bookmarkEnd w:id="79"/>
      <w:bookmarkStart w:id="80" w:name="_Toc184313268"/>
      <w:bookmarkEnd w:id="80"/>
      <w:bookmarkStart w:id="81" w:name="_Toc184313241"/>
      <w:bookmarkEnd w:id="81"/>
      <w:bookmarkStart w:id="82" w:name="_Toc184308041"/>
      <w:bookmarkEnd w:id="82"/>
      <w:bookmarkStart w:id="83" w:name="_Toc184312072"/>
      <w:bookmarkEnd w:id="83"/>
      <w:bookmarkStart w:id="84" w:name="_Toc184314431"/>
      <w:bookmarkEnd w:id="84"/>
      <w:bookmarkStart w:id="85" w:name="_Toc184308078"/>
      <w:bookmarkEnd w:id="85"/>
      <w:bookmarkStart w:id="86" w:name="_Toc184313277"/>
      <w:bookmarkEnd w:id="86"/>
      <w:bookmarkStart w:id="87" w:name="_Toc184313259"/>
      <w:bookmarkEnd w:id="87"/>
      <w:bookmarkStart w:id="88" w:name="_Toc184313260"/>
      <w:bookmarkEnd w:id="88"/>
      <w:bookmarkStart w:id="89" w:name="_Toc184314447"/>
      <w:bookmarkEnd w:id="89"/>
      <w:bookmarkStart w:id="90" w:name="_Toc184313286"/>
      <w:bookmarkEnd w:id="90"/>
      <w:bookmarkStart w:id="91" w:name="_Toc184312077"/>
      <w:bookmarkEnd w:id="91"/>
      <w:bookmarkStart w:id="92" w:name="_Toc184312105"/>
      <w:bookmarkEnd w:id="92"/>
      <w:bookmarkStart w:id="93" w:name="_Toc184312081"/>
      <w:bookmarkEnd w:id="93"/>
      <w:bookmarkStart w:id="94" w:name="_Toc184313239"/>
      <w:bookmarkEnd w:id="94"/>
      <w:bookmarkStart w:id="95" w:name="_Toc184308051"/>
      <w:bookmarkEnd w:id="95"/>
      <w:bookmarkStart w:id="96" w:name="_Toc184313292"/>
      <w:bookmarkEnd w:id="96"/>
      <w:bookmarkStart w:id="97" w:name="_Toc184314411"/>
      <w:bookmarkEnd w:id="97"/>
      <w:bookmarkStart w:id="98" w:name="_Toc184314426"/>
      <w:bookmarkEnd w:id="98"/>
      <w:bookmarkStart w:id="99" w:name="_Toc184310315"/>
      <w:bookmarkEnd w:id="99"/>
      <w:bookmarkStart w:id="100" w:name="_Toc184314430"/>
      <w:bookmarkEnd w:id="100"/>
      <w:bookmarkStart w:id="101" w:name="_Toc184308105"/>
      <w:bookmarkEnd w:id="101"/>
      <w:bookmarkStart w:id="102" w:name="_Toc184312116"/>
      <w:bookmarkEnd w:id="102"/>
      <w:bookmarkStart w:id="103" w:name="_Toc184310340"/>
      <w:bookmarkEnd w:id="103"/>
      <w:bookmarkStart w:id="104" w:name="_Toc184313288"/>
      <w:bookmarkEnd w:id="104"/>
      <w:bookmarkStart w:id="105" w:name="_Toc184313293"/>
      <w:bookmarkEnd w:id="105"/>
      <w:bookmarkStart w:id="106" w:name="_Toc184313280"/>
      <w:bookmarkEnd w:id="106"/>
      <w:bookmarkStart w:id="107" w:name="_Toc184310301"/>
      <w:bookmarkEnd w:id="107"/>
      <w:bookmarkStart w:id="108" w:name="_Toc184313281"/>
      <w:bookmarkEnd w:id="108"/>
      <w:bookmarkStart w:id="109" w:name="_Toc184314433"/>
      <w:bookmarkEnd w:id="109"/>
      <w:bookmarkStart w:id="110" w:name="_Toc184313276"/>
      <w:bookmarkEnd w:id="110"/>
      <w:bookmarkStart w:id="111" w:name="_Toc184313253"/>
      <w:bookmarkEnd w:id="111"/>
      <w:bookmarkStart w:id="112" w:name="_Toc184314439"/>
      <w:bookmarkEnd w:id="112"/>
      <w:bookmarkStart w:id="113" w:name="_Toc184314474"/>
      <w:bookmarkEnd w:id="113"/>
      <w:bookmarkStart w:id="114" w:name="_Toc184313246"/>
      <w:bookmarkEnd w:id="114"/>
      <w:bookmarkStart w:id="115" w:name="_Toc184308060"/>
      <w:bookmarkEnd w:id="115"/>
      <w:bookmarkStart w:id="116" w:name="_Toc184308059"/>
      <w:bookmarkEnd w:id="116"/>
      <w:bookmarkStart w:id="117" w:name="_Toc184308084"/>
      <w:bookmarkEnd w:id="117"/>
      <w:bookmarkStart w:id="118" w:name="_Toc184308050"/>
      <w:bookmarkEnd w:id="118"/>
      <w:bookmarkStart w:id="119" w:name="_Toc184308068"/>
      <w:bookmarkEnd w:id="119"/>
      <w:bookmarkStart w:id="120" w:name="_Toc184313270"/>
      <w:bookmarkEnd w:id="120"/>
      <w:bookmarkStart w:id="121" w:name="_Toc184313298"/>
      <w:bookmarkEnd w:id="121"/>
      <w:bookmarkStart w:id="122" w:name="_Toc184310335"/>
      <w:bookmarkEnd w:id="122"/>
      <w:bookmarkStart w:id="123" w:name="_Toc184308044"/>
      <w:bookmarkEnd w:id="123"/>
      <w:bookmarkStart w:id="124" w:name="_Toc184308080"/>
      <w:bookmarkEnd w:id="124"/>
      <w:bookmarkStart w:id="125" w:name="_Toc184308058"/>
      <w:bookmarkEnd w:id="125"/>
      <w:bookmarkStart w:id="126" w:name="_Toc184312125"/>
      <w:bookmarkEnd w:id="126"/>
      <w:bookmarkStart w:id="127" w:name="_Toc184308097"/>
      <w:bookmarkEnd w:id="127"/>
      <w:bookmarkStart w:id="128" w:name="_Toc184310317"/>
      <w:bookmarkEnd w:id="128"/>
      <w:bookmarkStart w:id="129" w:name="_Toc184308048"/>
      <w:bookmarkEnd w:id="129"/>
      <w:bookmarkStart w:id="130" w:name="_Toc184312070"/>
      <w:bookmarkEnd w:id="130"/>
      <w:bookmarkStart w:id="131" w:name="_Toc184312127"/>
      <w:bookmarkEnd w:id="131"/>
      <w:bookmarkStart w:id="132" w:name="_Toc184310292"/>
      <w:bookmarkEnd w:id="132"/>
      <w:bookmarkStart w:id="133" w:name="_Toc184313262"/>
      <w:bookmarkEnd w:id="133"/>
      <w:bookmarkStart w:id="134" w:name="_Toc184308054"/>
      <w:bookmarkEnd w:id="134"/>
      <w:bookmarkStart w:id="135" w:name="_Toc184308087"/>
      <w:bookmarkEnd w:id="135"/>
      <w:bookmarkStart w:id="136" w:name="_Toc184310318"/>
      <w:bookmarkEnd w:id="136"/>
      <w:bookmarkStart w:id="137" w:name="_Toc184312106"/>
      <w:bookmarkEnd w:id="137"/>
      <w:bookmarkStart w:id="138" w:name="_Toc184310302"/>
      <w:bookmarkEnd w:id="138"/>
      <w:bookmarkStart w:id="139" w:name="_Toc184314456"/>
      <w:bookmarkEnd w:id="139"/>
      <w:bookmarkStart w:id="140" w:name="_Toc184308070"/>
      <w:bookmarkEnd w:id="140"/>
      <w:bookmarkStart w:id="141" w:name="_Toc184313301"/>
      <w:bookmarkEnd w:id="141"/>
      <w:bookmarkStart w:id="142" w:name="_Toc184314481"/>
      <w:bookmarkEnd w:id="142"/>
      <w:bookmarkStart w:id="143" w:name="_Toc184308107"/>
      <w:bookmarkEnd w:id="143"/>
      <w:bookmarkStart w:id="144" w:name="_Toc184314443"/>
      <w:bookmarkEnd w:id="144"/>
      <w:bookmarkStart w:id="145" w:name="_Toc184312130"/>
      <w:bookmarkEnd w:id="145"/>
      <w:bookmarkStart w:id="146" w:name="_Toc184310274"/>
      <w:bookmarkEnd w:id="146"/>
      <w:bookmarkStart w:id="147" w:name="_Toc184308089"/>
      <w:bookmarkEnd w:id="147"/>
      <w:bookmarkStart w:id="148" w:name="_Toc184308104"/>
      <w:bookmarkEnd w:id="148"/>
      <w:bookmarkStart w:id="149" w:name="_Toc184312109"/>
      <w:bookmarkEnd w:id="149"/>
      <w:bookmarkStart w:id="150" w:name="_Toc184313243"/>
      <w:bookmarkEnd w:id="150"/>
      <w:bookmarkStart w:id="151" w:name="_Toc184313299"/>
      <w:bookmarkEnd w:id="151"/>
      <w:bookmarkStart w:id="152" w:name="_Toc184308066"/>
      <w:bookmarkEnd w:id="152"/>
      <w:bookmarkStart w:id="153" w:name="_Toc184312085"/>
      <w:bookmarkEnd w:id="153"/>
      <w:bookmarkStart w:id="154" w:name="_Toc184308101"/>
      <w:bookmarkEnd w:id="154"/>
      <w:bookmarkStart w:id="155" w:name="_Toc184314475"/>
      <w:bookmarkEnd w:id="155"/>
      <w:bookmarkStart w:id="156" w:name="_Toc184314458"/>
      <w:bookmarkEnd w:id="156"/>
      <w:bookmarkStart w:id="157" w:name="_Toc184312086"/>
      <w:bookmarkEnd w:id="157"/>
      <w:bookmarkStart w:id="158" w:name="_Toc184314478"/>
      <w:bookmarkEnd w:id="158"/>
      <w:bookmarkStart w:id="159" w:name="_Toc184308103"/>
      <w:bookmarkEnd w:id="159"/>
      <w:bookmarkStart w:id="160" w:name="_Toc184312101"/>
      <w:bookmarkEnd w:id="160"/>
      <w:bookmarkStart w:id="161" w:name="_Toc184313271"/>
      <w:bookmarkEnd w:id="161"/>
      <w:bookmarkStart w:id="162" w:name="_Toc184314416"/>
      <w:bookmarkEnd w:id="162"/>
      <w:bookmarkStart w:id="163" w:name="_Toc184312112"/>
      <w:bookmarkEnd w:id="163"/>
      <w:bookmarkStart w:id="164" w:name="_Toc184314460"/>
      <w:bookmarkEnd w:id="164"/>
      <w:bookmarkStart w:id="165" w:name="_Toc184314442"/>
      <w:bookmarkEnd w:id="165"/>
      <w:bookmarkStart w:id="166" w:name="_Toc184310343"/>
      <w:bookmarkEnd w:id="166"/>
      <w:bookmarkStart w:id="167" w:name="_Toc184314435"/>
      <w:bookmarkEnd w:id="167"/>
      <w:bookmarkStart w:id="168" w:name="_Toc184314414"/>
      <w:bookmarkEnd w:id="168"/>
      <w:bookmarkStart w:id="169" w:name="_Toc184310293"/>
      <w:bookmarkEnd w:id="169"/>
      <w:bookmarkStart w:id="170" w:name="_Toc184308093"/>
      <w:bookmarkEnd w:id="170"/>
      <w:bookmarkStart w:id="171" w:name="_Toc184310304"/>
      <w:bookmarkEnd w:id="171"/>
      <w:bookmarkStart w:id="172" w:name="_Toc184308102"/>
      <w:bookmarkEnd w:id="172"/>
      <w:bookmarkStart w:id="173" w:name="_Toc184312083"/>
      <w:bookmarkEnd w:id="173"/>
      <w:bookmarkStart w:id="174" w:name="_Toc184308073"/>
      <w:bookmarkEnd w:id="174"/>
      <w:bookmarkStart w:id="175" w:name="_Toc184308067"/>
      <w:bookmarkEnd w:id="175"/>
      <w:bookmarkStart w:id="176" w:name="_Toc184310309"/>
      <w:bookmarkEnd w:id="176"/>
      <w:bookmarkStart w:id="177" w:name="_Toc184313289"/>
      <w:bookmarkEnd w:id="177"/>
      <w:bookmarkStart w:id="178" w:name="_Toc184313264"/>
      <w:bookmarkEnd w:id="178"/>
      <w:bookmarkStart w:id="179" w:name="_Toc184310279"/>
      <w:bookmarkEnd w:id="179"/>
      <w:bookmarkStart w:id="180" w:name="_Toc184308056"/>
      <w:bookmarkEnd w:id="180"/>
      <w:bookmarkStart w:id="181" w:name="_Toc184312079"/>
      <w:bookmarkEnd w:id="181"/>
      <w:bookmarkStart w:id="182" w:name="_Toc184310324"/>
      <w:bookmarkEnd w:id="182"/>
      <w:bookmarkStart w:id="183" w:name="_Toc184308096"/>
      <w:bookmarkEnd w:id="183"/>
      <w:bookmarkStart w:id="184" w:name="_Toc184308053"/>
      <w:bookmarkEnd w:id="184"/>
      <w:bookmarkStart w:id="185" w:name="_Toc184310272"/>
      <w:bookmarkEnd w:id="185"/>
      <w:bookmarkStart w:id="186" w:name="_Toc184308062"/>
      <w:bookmarkEnd w:id="186"/>
      <w:bookmarkStart w:id="187" w:name="_Toc184314437"/>
      <w:bookmarkEnd w:id="187"/>
      <w:bookmarkStart w:id="188" w:name="_Toc184310341"/>
      <w:bookmarkEnd w:id="188"/>
      <w:bookmarkStart w:id="189" w:name="_Toc184314477"/>
      <w:bookmarkEnd w:id="189"/>
      <w:bookmarkStart w:id="190" w:name="_Toc184314461"/>
      <w:bookmarkEnd w:id="190"/>
      <w:bookmarkStart w:id="191" w:name="_Toc184314424"/>
      <w:bookmarkEnd w:id="191"/>
      <w:bookmarkStart w:id="192" w:name="_Toc184308061"/>
      <w:bookmarkEnd w:id="192"/>
      <w:bookmarkStart w:id="193" w:name="_Toc184314449"/>
      <w:bookmarkEnd w:id="193"/>
      <w:bookmarkStart w:id="194" w:name="_Toc184308079"/>
      <w:bookmarkEnd w:id="194"/>
      <w:bookmarkStart w:id="195" w:name="_Toc184310339"/>
      <w:bookmarkEnd w:id="195"/>
      <w:bookmarkStart w:id="196" w:name="_Toc184310314"/>
      <w:bookmarkEnd w:id="196"/>
      <w:bookmarkStart w:id="197" w:name="_Toc184313247"/>
      <w:bookmarkEnd w:id="197"/>
      <w:bookmarkStart w:id="198" w:name="_Toc184313256"/>
      <w:bookmarkEnd w:id="198"/>
      <w:bookmarkStart w:id="199" w:name="_Toc184313296"/>
      <w:bookmarkEnd w:id="199"/>
      <w:bookmarkStart w:id="200" w:name="_Toc184308071"/>
      <w:bookmarkEnd w:id="200"/>
      <w:bookmarkStart w:id="201" w:name="_Toc184312110"/>
      <w:bookmarkEnd w:id="201"/>
      <w:bookmarkStart w:id="202" w:name="_Toc184310278"/>
      <w:bookmarkEnd w:id="202"/>
      <w:bookmarkStart w:id="203" w:name="_Toc184310291"/>
      <w:bookmarkEnd w:id="203"/>
      <w:bookmarkStart w:id="204" w:name="_Toc184310311"/>
      <w:bookmarkEnd w:id="204"/>
      <w:bookmarkStart w:id="205" w:name="_Toc184312075"/>
      <w:bookmarkEnd w:id="205"/>
      <w:bookmarkStart w:id="206" w:name="_Toc184313245"/>
      <w:bookmarkEnd w:id="206"/>
      <w:bookmarkStart w:id="207" w:name="_Toc184314410"/>
      <w:bookmarkEnd w:id="207"/>
      <w:bookmarkStart w:id="208" w:name="_Toc184312107"/>
      <w:bookmarkEnd w:id="208"/>
      <w:bookmarkStart w:id="209" w:name="_Toc184310284"/>
      <w:bookmarkEnd w:id="209"/>
      <w:bookmarkStart w:id="210" w:name="_Toc184313272"/>
      <w:bookmarkEnd w:id="210"/>
      <w:bookmarkStart w:id="211" w:name="_Toc184314482"/>
      <w:bookmarkEnd w:id="211"/>
      <w:bookmarkStart w:id="212" w:name="_Toc184308064"/>
      <w:bookmarkEnd w:id="212"/>
      <w:bookmarkStart w:id="213" w:name="_Toc184310328"/>
      <w:bookmarkEnd w:id="213"/>
      <w:bookmarkStart w:id="214" w:name="_Toc184314471"/>
      <w:bookmarkEnd w:id="214"/>
      <w:bookmarkStart w:id="215" w:name="_Toc184310300"/>
      <w:bookmarkEnd w:id="215"/>
      <w:bookmarkStart w:id="216" w:name="_Toc184313285"/>
      <w:bookmarkEnd w:id="216"/>
      <w:bookmarkStart w:id="217" w:name="_Toc184314457"/>
      <w:bookmarkEnd w:id="217"/>
      <w:bookmarkStart w:id="218" w:name="_Toc184314453"/>
      <w:bookmarkEnd w:id="218"/>
      <w:bookmarkStart w:id="219" w:name="_Toc184310323"/>
      <w:bookmarkEnd w:id="219"/>
      <w:bookmarkStart w:id="220" w:name="_Toc184310276"/>
      <w:bookmarkEnd w:id="220"/>
      <w:bookmarkStart w:id="221" w:name="_Toc184312095"/>
      <w:bookmarkEnd w:id="221"/>
      <w:bookmarkStart w:id="222" w:name="_Toc184310280"/>
      <w:bookmarkEnd w:id="222"/>
      <w:bookmarkStart w:id="223" w:name="_Toc184314425"/>
      <w:bookmarkEnd w:id="223"/>
      <w:bookmarkStart w:id="224" w:name="_Toc184310320"/>
      <w:bookmarkEnd w:id="224"/>
      <w:bookmarkStart w:id="225" w:name="_Toc184310334"/>
      <w:bookmarkEnd w:id="225"/>
      <w:bookmarkStart w:id="226" w:name="_Toc184312091"/>
      <w:bookmarkEnd w:id="226"/>
      <w:bookmarkStart w:id="227" w:name="_Toc184310325"/>
      <w:bookmarkEnd w:id="227"/>
      <w:bookmarkStart w:id="228" w:name="_Toc184312135"/>
      <w:bookmarkEnd w:id="228"/>
      <w:bookmarkStart w:id="229" w:name="_Toc184312092"/>
      <w:bookmarkEnd w:id="229"/>
      <w:bookmarkStart w:id="230" w:name="_Toc184312136"/>
      <w:bookmarkEnd w:id="230"/>
      <w:bookmarkStart w:id="231" w:name="_Toc184314441"/>
      <w:bookmarkEnd w:id="231"/>
      <w:bookmarkStart w:id="232" w:name="_Toc184310283"/>
      <w:bookmarkEnd w:id="232"/>
      <w:bookmarkStart w:id="233" w:name="_Toc184314438"/>
      <w:bookmarkEnd w:id="233"/>
      <w:bookmarkStart w:id="234" w:name="_Toc184313265"/>
      <w:bookmarkEnd w:id="234"/>
      <w:bookmarkStart w:id="235" w:name="_Toc184313251"/>
      <w:bookmarkEnd w:id="235"/>
      <w:bookmarkStart w:id="236" w:name="_Toc184313263"/>
      <w:bookmarkEnd w:id="236"/>
      <w:bookmarkStart w:id="237" w:name="_Toc184312099"/>
      <w:bookmarkEnd w:id="237"/>
      <w:bookmarkStart w:id="238" w:name="_Toc184313274"/>
      <w:bookmarkEnd w:id="238"/>
      <w:bookmarkStart w:id="239" w:name="_Toc184308046"/>
      <w:bookmarkEnd w:id="239"/>
      <w:bookmarkStart w:id="240" w:name="_Toc184313283"/>
      <w:bookmarkEnd w:id="240"/>
      <w:bookmarkStart w:id="241" w:name="_Toc184313257"/>
      <w:bookmarkEnd w:id="241"/>
      <w:bookmarkStart w:id="242" w:name="_Toc184310313"/>
      <w:bookmarkEnd w:id="242"/>
      <w:bookmarkStart w:id="243" w:name="_Toc184312115"/>
      <w:bookmarkEnd w:id="243"/>
      <w:bookmarkStart w:id="244" w:name="_Toc184312131"/>
      <w:bookmarkEnd w:id="244"/>
      <w:bookmarkStart w:id="245" w:name="_Toc184310331"/>
      <w:bookmarkEnd w:id="245"/>
      <w:bookmarkStart w:id="246" w:name="_Toc184310319"/>
      <w:bookmarkEnd w:id="246"/>
      <w:bookmarkStart w:id="247" w:name="_Toc184314464"/>
      <w:bookmarkEnd w:id="247"/>
      <w:bookmarkStart w:id="248" w:name="_Toc184308095"/>
      <w:bookmarkEnd w:id="248"/>
      <w:bookmarkStart w:id="249" w:name="_Toc184314446"/>
      <w:bookmarkEnd w:id="249"/>
      <w:bookmarkStart w:id="250" w:name="_Toc184308075"/>
      <w:bookmarkEnd w:id="250"/>
      <w:bookmarkStart w:id="251" w:name="_Toc184313287"/>
      <w:bookmarkEnd w:id="251"/>
      <w:bookmarkStart w:id="252" w:name="_Toc184314476"/>
      <w:bookmarkEnd w:id="252"/>
      <w:bookmarkStart w:id="253" w:name="_Toc184314440"/>
      <w:bookmarkEnd w:id="253"/>
      <w:bookmarkStart w:id="254" w:name="_Toc184314467"/>
      <w:bookmarkEnd w:id="254"/>
      <w:bookmarkStart w:id="255" w:name="_Toc184314417"/>
      <w:bookmarkEnd w:id="255"/>
      <w:bookmarkStart w:id="256" w:name="_Toc184310342"/>
      <w:bookmarkEnd w:id="256"/>
      <w:bookmarkStart w:id="257" w:name="_Toc184310306"/>
      <w:bookmarkEnd w:id="257"/>
      <w:bookmarkStart w:id="258" w:name="_Toc184308088"/>
      <w:bookmarkEnd w:id="258"/>
      <w:bookmarkStart w:id="259" w:name="_Toc184314473"/>
      <w:bookmarkEnd w:id="259"/>
      <w:bookmarkStart w:id="260" w:name="_Toc184312122"/>
      <w:bookmarkEnd w:id="260"/>
      <w:bookmarkStart w:id="261" w:name="_Toc184314465"/>
      <w:bookmarkEnd w:id="261"/>
      <w:bookmarkStart w:id="262" w:name="_Toc184310287"/>
      <w:bookmarkEnd w:id="262"/>
      <w:bookmarkStart w:id="263" w:name="_Toc184310333"/>
      <w:bookmarkEnd w:id="263"/>
      <w:bookmarkStart w:id="264" w:name="_Toc184314412"/>
      <w:bookmarkEnd w:id="264"/>
      <w:bookmarkStart w:id="265" w:name="_Toc184313284"/>
      <w:bookmarkEnd w:id="265"/>
      <w:bookmarkStart w:id="266" w:name="_Toc184312119"/>
      <w:bookmarkEnd w:id="266"/>
      <w:bookmarkStart w:id="267" w:name="_Toc184312090"/>
      <w:bookmarkEnd w:id="267"/>
      <w:bookmarkStart w:id="268" w:name="_Toc184314418"/>
      <w:bookmarkEnd w:id="268"/>
      <w:bookmarkStart w:id="269" w:name="_Toc184310286"/>
      <w:bookmarkEnd w:id="269"/>
      <w:bookmarkStart w:id="270" w:name="_Toc184312088"/>
      <w:bookmarkEnd w:id="270"/>
      <w:bookmarkStart w:id="271" w:name="_Toc184308083"/>
      <w:bookmarkEnd w:id="271"/>
      <w:bookmarkStart w:id="272" w:name="_Toc184314454"/>
      <w:bookmarkEnd w:id="272"/>
      <w:bookmarkStart w:id="273" w:name="_Toc184313273"/>
      <w:bookmarkEnd w:id="273"/>
      <w:bookmarkStart w:id="274" w:name="_Toc184308045"/>
      <w:bookmarkEnd w:id="274"/>
      <w:bookmarkStart w:id="275" w:name="_Toc184314413"/>
      <w:bookmarkEnd w:id="275"/>
      <w:bookmarkStart w:id="276" w:name="_Toc184312093"/>
      <w:bookmarkEnd w:id="276"/>
      <w:bookmarkStart w:id="277" w:name="_Toc184310285"/>
      <w:bookmarkEnd w:id="277"/>
      <w:bookmarkStart w:id="278" w:name="_Toc184313307"/>
      <w:bookmarkEnd w:id="278"/>
      <w:bookmarkStart w:id="279" w:name="_Toc184308042"/>
      <w:bookmarkEnd w:id="279"/>
      <w:bookmarkStart w:id="280" w:name="_Toc184312129"/>
      <w:bookmarkEnd w:id="280"/>
      <w:bookmarkStart w:id="281" w:name="_Toc184313279"/>
      <w:bookmarkEnd w:id="281"/>
      <w:bookmarkStart w:id="282" w:name="_Toc184312120"/>
      <w:bookmarkEnd w:id="282"/>
      <w:bookmarkStart w:id="283" w:name="_Toc184312113"/>
      <w:bookmarkEnd w:id="283"/>
      <w:bookmarkStart w:id="284" w:name="_Toc184313250"/>
      <w:bookmarkEnd w:id="284"/>
      <w:bookmarkStart w:id="285" w:name="_Toc184312126"/>
      <w:bookmarkEnd w:id="285"/>
      <w:bookmarkStart w:id="286" w:name="_Toc184314472"/>
      <w:bookmarkEnd w:id="286"/>
      <w:bookmarkStart w:id="287" w:name="_Toc184314423"/>
      <w:bookmarkEnd w:id="287"/>
      <w:bookmarkStart w:id="288" w:name="_Toc184308077"/>
      <w:bookmarkEnd w:id="288"/>
      <w:bookmarkStart w:id="289" w:name="_Toc184314420"/>
      <w:bookmarkEnd w:id="289"/>
      <w:bookmarkStart w:id="290" w:name="_Toc184310321"/>
      <w:bookmarkEnd w:id="290"/>
      <w:bookmarkStart w:id="291" w:name="_Toc184310332"/>
      <w:bookmarkEnd w:id="291"/>
      <w:bookmarkStart w:id="292" w:name="_Toc184312068"/>
      <w:bookmarkEnd w:id="292"/>
      <w:bookmarkStart w:id="293" w:name="_Toc184308100"/>
      <w:bookmarkEnd w:id="293"/>
      <w:bookmarkStart w:id="294" w:name="_Toc184308086"/>
      <w:bookmarkEnd w:id="294"/>
      <w:bookmarkStart w:id="295" w:name="_Toc184314459"/>
      <w:bookmarkEnd w:id="295"/>
      <w:bookmarkStart w:id="296" w:name="_Toc184310310"/>
      <w:bookmarkEnd w:id="296"/>
      <w:bookmarkStart w:id="297" w:name="_Toc184310326"/>
      <w:bookmarkEnd w:id="297"/>
      <w:bookmarkStart w:id="298" w:name="_Toc184312108"/>
      <w:bookmarkEnd w:id="298"/>
      <w:bookmarkStart w:id="299" w:name="_Toc184308074"/>
      <w:bookmarkEnd w:id="299"/>
      <w:bookmarkStart w:id="300" w:name="_Toc184313252"/>
      <w:bookmarkEnd w:id="300"/>
      <w:bookmarkStart w:id="301" w:name="_Toc184313302"/>
      <w:bookmarkEnd w:id="301"/>
      <w:bookmarkStart w:id="302" w:name="_Toc184313282"/>
      <w:bookmarkEnd w:id="302"/>
      <w:bookmarkStart w:id="303" w:name="_Toc184314432"/>
      <w:bookmarkEnd w:id="303"/>
      <w:bookmarkStart w:id="304" w:name="_Toc184314451"/>
      <w:bookmarkEnd w:id="304"/>
      <w:bookmarkStart w:id="305" w:name="_Toc184308081"/>
      <w:bookmarkEnd w:id="305"/>
      <w:bookmarkStart w:id="306" w:name="_Toc184313294"/>
      <w:bookmarkEnd w:id="306"/>
      <w:bookmarkStart w:id="307" w:name="_Toc184313297"/>
      <w:bookmarkEnd w:id="307"/>
      <w:bookmarkStart w:id="308" w:name="_Toc184308047"/>
      <w:bookmarkEnd w:id="308"/>
      <w:bookmarkStart w:id="309" w:name="_Toc184313249"/>
      <w:bookmarkEnd w:id="309"/>
      <w:bookmarkStart w:id="310" w:name="_Toc184313261"/>
      <w:bookmarkEnd w:id="310"/>
      <w:bookmarkStart w:id="311" w:name="_Toc184312096"/>
      <w:bookmarkEnd w:id="311"/>
      <w:bookmarkStart w:id="312" w:name="_Toc184312114"/>
      <w:bookmarkEnd w:id="312"/>
      <w:bookmarkStart w:id="313" w:name="_Toc184314470"/>
      <w:bookmarkEnd w:id="313"/>
      <w:bookmarkStart w:id="314" w:name="_Toc184313290"/>
      <w:bookmarkEnd w:id="314"/>
      <w:bookmarkStart w:id="315" w:name="_Toc184310290"/>
      <w:bookmarkEnd w:id="315"/>
      <w:bookmarkStart w:id="316" w:name="_Toc184314463"/>
      <w:bookmarkEnd w:id="316"/>
      <w:bookmarkStart w:id="317" w:name="_Toc184308094"/>
      <w:bookmarkEnd w:id="317"/>
      <w:bookmarkStart w:id="318" w:name="_Toc184314415"/>
      <w:bookmarkEnd w:id="318"/>
      <w:bookmarkStart w:id="319" w:name="_Toc184312124"/>
      <w:bookmarkEnd w:id="319"/>
      <w:bookmarkStart w:id="320" w:name="_Toc184312134"/>
      <w:bookmarkEnd w:id="320"/>
      <w:bookmarkStart w:id="321" w:name="_Toc184308082"/>
      <w:bookmarkEnd w:id="321"/>
      <w:bookmarkStart w:id="322" w:name="_Toc184313258"/>
      <w:bookmarkEnd w:id="322"/>
      <w:bookmarkStart w:id="323" w:name="_Toc184310273"/>
      <w:bookmarkEnd w:id="323"/>
      <w:bookmarkStart w:id="324" w:name="_Toc184310298"/>
      <w:bookmarkEnd w:id="324"/>
      <w:bookmarkStart w:id="325" w:name="_Toc184313242"/>
      <w:bookmarkEnd w:id="325"/>
      <w:bookmarkStart w:id="326" w:name="_Toc184312089"/>
      <w:bookmarkEnd w:id="326"/>
      <w:bookmarkStart w:id="327" w:name="_Toc184314422"/>
      <w:bookmarkEnd w:id="327"/>
      <w:bookmarkStart w:id="328" w:name="_Toc184314466"/>
      <w:bookmarkEnd w:id="328"/>
      <w:bookmarkStart w:id="329" w:name="_Toc184314448"/>
      <w:bookmarkEnd w:id="329"/>
      <w:bookmarkStart w:id="330" w:name="_Toc184314479"/>
      <w:bookmarkEnd w:id="330"/>
      <w:bookmarkStart w:id="331" w:name="_Toc184308049"/>
      <w:bookmarkEnd w:id="331"/>
      <w:bookmarkStart w:id="332" w:name="_Toc184308108"/>
      <w:bookmarkEnd w:id="332"/>
      <w:bookmarkStart w:id="333" w:name="_Toc184314445"/>
      <w:bookmarkEnd w:id="333"/>
      <w:bookmarkStart w:id="334" w:name="_Toc184312097"/>
      <w:bookmarkEnd w:id="334"/>
      <w:bookmarkStart w:id="335" w:name="_Toc184310316"/>
      <w:bookmarkEnd w:id="335"/>
      <w:bookmarkStart w:id="336" w:name="_Toc184308063"/>
      <w:bookmarkEnd w:id="336"/>
      <w:bookmarkStart w:id="337" w:name="_Toc184310282"/>
      <w:bookmarkEnd w:id="337"/>
      <w:bookmarkStart w:id="338" w:name="_Toc184308098"/>
      <w:bookmarkEnd w:id="338"/>
      <w:bookmarkStart w:id="339" w:name="_Toc184308090"/>
      <w:bookmarkEnd w:id="339"/>
      <w:bookmarkStart w:id="340" w:name="_Toc184312133"/>
      <w:bookmarkEnd w:id="340"/>
      <w:bookmarkStart w:id="341" w:name="_Toc184314429"/>
      <w:bookmarkEnd w:id="341"/>
      <w:bookmarkStart w:id="342" w:name="_Toc184313305"/>
      <w:bookmarkEnd w:id="342"/>
      <w:bookmarkStart w:id="343" w:name="_Toc184308099"/>
      <w:bookmarkEnd w:id="343"/>
      <w:bookmarkStart w:id="344" w:name="_Toc184310296"/>
      <w:bookmarkEnd w:id="344"/>
      <w:bookmarkStart w:id="345" w:name="_Toc184308091"/>
      <w:bookmarkEnd w:id="345"/>
      <w:bookmarkStart w:id="346" w:name="_Toc184308092"/>
      <w:bookmarkEnd w:id="346"/>
      <w:bookmarkStart w:id="347" w:name="_Toc184310344"/>
      <w:bookmarkEnd w:id="347"/>
      <w:bookmarkStart w:id="348" w:name="_Toc184313309"/>
      <w:bookmarkEnd w:id="348"/>
      <w:bookmarkStart w:id="349" w:name="_Toc184314421"/>
      <w:bookmarkEnd w:id="349"/>
      <w:bookmarkStart w:id="350" w:name="_Toc184308038"/>
      <w:bookmarkEnd w:id="350"/>
      <w:bookmarkStart w:id="351" w:name="_Toc184312121"/>
      <w:bookmarkEnd w:id="351"/>
      <w:bookmarkStart w:id="352" w:name="_Toc184310289"/>
      <w:bookmarkEnd w:id="352"/>
      <w:bookmarkStart w:id="353" w:name="_Toc184310338"/>
      <w:bookmarkEnd w:id="353"/>
      <w:bookmarkStart w:id="354" w:name="_Toc184312094"/>
      <w:bookmarkEnd w:id="354"/>
      <w:bookmarkStart w:id="355" w:name="_Toc184313310"/>
      <w:bookmarkEnd w:id="355"/>
      <w:bookmarkStart w:id="356" w:name="_Toc184310312"/>
      <w:bookmarkEnd w:id="356"/>
      <w:bookmarkStart w:id="357" w:name="_Toc184314444"/>
      <w:bookmarkEnd w:id="357"/>
      <w:bookmarkStart w:id="358" w:name="_Toc184313269"/>
      <w:bookmarkEnd w:id="358"/>
      <w:bookmarkStart w:id="359" w:name="_Toc184308057"/>
      <w:bookmarkEnd w:id="359"/>
      <w:bookmarkStart w:id="360" w:name="_Toc184314434"/>
      <w:bookmarkEnd w:id="360"/>
      <w:bookmarkStart w:id="361" w:name="_Toc184312082"/>
      <w:bookmarkEnd w:id="361"/>
      <w:bookmarkStart w:id="362" w:name="_Toc184310297"/>
      <w:bookmarkEnd w:id="362"/>
      <w:bookmarkStart w:id="363" w:name="_Toc184314436"/>
      <w:bookmarkEnd w:id="363"/>
      <w:bookmarkStart w:id="364" w:name="_Toc184314480"/>
      <w:bookmarkEnd w:id="364"/>
      <w:bookmarkStart w:id="365" w:name="_Toc184310303"/>
      <w:bookmarkEnd w:id="365"/>
      <w:bookmarkStart w:id="366" w:name="_Toc184310281"/>
      <w:bookmarkEnd w:id="366"/>
      <w:bookmarkStart w:id="367" w:name="_Toc184308085"/>
      <w:bookmarkEnd w:id="367"/>
      <w:bookmarkStart w:id="368" w:name="_Toc184312132"/>
      <w:bookmarkEnd w:id="368"/>
      <w:bookmarkStart w:id="369" w:name="_Toc184308052"/>
      <w:bookmarkEnd w:id="369"/>
      <w:bookmarkStart w:id="370" w:name="_Toc184312104"/>
      <w:bookmarkEnd w:id="370"/>
      <w:bookmarkStart w:id="371" w:name="_Toc184314455"/>
      <w:bookmarkEnd w:id="371"/>
      <w:bookmarkStart w:id="372" w:name="_Toc184312118"/>
      <w:bookmarkEnd w:id="372"/>
      <w:bookmarkStart w:id="373" w:name="_Toc184313304"/>
      <w:bookmarkEnd w:id="373"/>
      <w:bookmarkStart w:id="374" w:name="_Toc184312139"/>
      <w:bookmarkEnd w:id="374"/>
      <w:bookmarkStart w:id="375" w:name="_Toc184312128"/>
      <w:bookmarkEnd w:id="375"/>
      <w:bookmarkStart w:id="376" w:name="_Toc184312123"/>
      <w:bookmarkEnd w:id="376"/>
      <w:bookmarkStart w:id="377" w:name="_Toc184312073"/>
      <w:bookmarkEnd w:id="377"/>
      <w:bookmarkStart w:id="378" w:name="_Toc184308069"/>
      <w:bookmarkEnd w:id="378"/>
      <w:bookmarkStart w:id="379" w:name="_Toc184308072"/>
      <w:bookmarkEnd w:id="379"/>
      <w:bookmarkStart w:id="380" w:name="_Toc184308043"/>
      <w:bookmarkEnd w:id="380"/>
      <w:bookmarkStart w:id="381" w:name="_Toc184310299"/>
      <w:bookmarkEnd w:id="381"/>
      <w:bookmarkStart w:id="382" w:name="_Toc184312067"/>
      <w:bookmarkEnd w:id="382"/>
      <w:bookmarkStart w:id="383" w:name="_Toc184310337"/>
      <w:bookmarkEnd w:id="383"/>
      <w:bookmarkStart w:id="384" w:name="_Toc184308036"/>
      <w:bookmarkEnd w:id="384"/>
      <w:bookmarkStart w:id="385" w:name="_Toc184312080"/>
      <w:bookmarkEnd w:id="385"/>
      <w:bookmarkStart w:id="386" w:name="_Toc184314427"/>
      <w:bookmarkEnd w:id="386"/>
      <w:bookmarkStart w:id="387" w:name="_Toc184314419"/>
      <w:bookmarkEnd w:id="387"/>
      <w:bookmarkStart w:id="388" w:name="_Toc184313266"/>
      <w:bookmarkEnd w:id="388"/>
      <w:bookmarkStart w:id="389" w:name="_Toc184313278"/>
      <w:bookmarkEnd w:id="389"/>
      <w:bookmarkStart w:id="390" w:name="_Toc184313303"/>
      <w:bookmarkEnd w:id="390"/>
      <w:bookmarkStart w:id="391" w:name="_Toc184312087"/>
      <w:bookmarkEnd w:id="391"/>
      <w:bookmarkStart w:id="392" w:name="_Toc184312078"/>
      <w:bookmarkEnd w:id="392"/>
      <w:bookmarkStart w:id="393" w:name="_Toc184313275"/>
      <w:bookmarkEnd w:id="393"/>
      <w:bookmarkStart w:id="394" w:name="_Toc184308106"/>
      <w:bookmarkEnd w:id="394"/>
      <w:bookmarkStart w:id="395" w:name="_Toc184313238"/>
      <w:bookmarkEnd w:id="395"/>
      <w:bookmarkStart w:id="396" w:name="_Toc184310330"/>
      <w:bookmarkEnd w:id="396"/>
      <w:bookmarkStart w:id="397" w:name="_Toc184308039"/>
      <w:bookmarkEnd w:id="397"/>
      <w:bookmarkStart w:id="398" w:name="_Toc184314450"/>
      <w:bookmarkEnd w:id="398"/>
      <w:r>
        <w:rPr>
          <w:rFonts w:hint="eastAsia" w:ascii="宋体" w:hAnsi="宋体" w:eastAsia="宋体" w:cs="宋体"/>
          <w:b/>
          <w:color w:val="auto"/>
          <w:sz w:val="36"/>
          <w:szCs w:val="36"/>
          <w:highlight w:val="none"/>
        </w:rPr>
        <w:t>评标办法</w:t>
      </w:r>
    </w:p>
    <w:p w14:paraId="52599CF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W w:w="99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07"/>
        <w:gridCol w:w="4936"/>
        <w:gridCol w:w="726"/>
        <w:gridCol w:w="960"/>
        <w:gridCol w:w="1305"/>
      </w:tblGrid>
      <w:tr w14:paraId="00A49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5" w:type="dxa"/>
            <w:tcBorders>
              <w:tl2br w:val="nil"/>
              <w:tr2bl w:val="nil"/>
            </w:tcBorders>
            <w:vAlign w:val="center"/>
          </w:tcPr>
          <w:p w14:paraId="2D4B0276">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07" w:type="dxa"/>
            <w:tcBorders>
              <w:tl2br w:val="nil"/>
              <w:tr2bl w:val="nil"/>
            </w:tcBorders>
            <w:vAlign w:val="center"/>
          </w:tcPr>
          <w:p w14:paraId="2403E1BD">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评分内容</w:t>
            </w:r>
          </w:p>
        </w:tc>
        <w:tc>
          <w:tcPr>
            <w:tcW w:w="4936" w:type="dxa"/>
            <w:tcBorders>
              <w:tl2br w:val="nil"/>
              <w:tr2bl w:val="nil"/>
            </w:tcBorders>
            <w:vAlign w:val="center"/>
          </w:tcPr>
          <w:p w14:paraId="1D8BC2F4">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726" w:type="dxa"/>
            <w:tcBorders>
              <w:tl2br w:val="nil"/>
              <w:tr2bl w:val="nil"/>
            </w:tcBorders>
            <w:vAlign w:val="center"/>
          </w:tcPr>
          <w:p w14:paraId="5B1D1EB6">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权值</w:t>
            </w:r>
          </w:p>
        </w:tc>
        <w:tc>
          <w:tcPr>
            <w:tcW w:w="960" w:type="dxa"/>
            <w:tcBorders>
              <w:tl2br w:val="nil"/>
              <w:tr2bl w:val="nil"/>
            </w:tcBorders>
            <w:vAlign w:val="center"/>
          </w:tcPr>
          <w:p w14:paraId="7A0AED02">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305" w:type="dxa"/>
            <w:tcBorders>
              <w:tl2br w:val="nil"/>
              <w:tr2bl w:val="nil"/>
            </w:tcBorders>
            <w:vAlign w:val="center"/>
          </w:tcPr>
          <w:p w14:paraId="05FA3FD7">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29DAE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5" w:type="dxa"/>
            <w:tcBorders>
              <w:tl2br w:val="nil"/>
              <w:tr2bl w:val="nil"/>
            </w:tcBorders>
            <w:vAlign w:val="center"/>
          </w:tcPr>
          <w:p w14:paraId="1A1BADAE">
            <w:pPr>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307" w:type="dxa"/>
            <w:tcBorders>
              <w:tl2br w:val="nil"/>
              <w:tr2bl w:val="nil"/>
            </w:tcBorders>
            <w:shd w:val="clear" w:color="auto" w:fill="auto"/>
            <w:vAlign w:val="center"/>
          </w:tcPr>
          <w:p w14:paraId="1985948A">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szCs w:val="21"/>
                <w:lang w:val="en-US" w:eastAsia="zh-CN"/>
              </w:rPr>
              <w:t>业  绩</w:t>
            </w:r>
          </w:p>
        </w:tc>
        <w:tc>
          <w:tcPr>
            <w:tcW w:w="4936" w:type="dxa"/>
            <w:tcBorders>
              <w:tl2br w:val="nil"/>
              <w:tr2bl w:val="nil"/>
            </w:tcBorders>
            <w:shd w:val="clear" w:color="auto" w:fill="auto"/>
            <w:vAlign w:val="center"/>
          </w:tcPr>
          <w:p w14:paraId="6E440BF8">
            <w:pPr>
              <w:snapToGrid w:val="0"/>
              <w:jc w:val="left"/>
              <w:rPr>
                <w:rFonts w:hint="eastAsia" w:ascii="宋体" w:hAnsi="宋体" w:eastAsia="宋体" w:cs="宋体"/>
                <w:kern w:val="0"/>
                <w:sz w:val="21"/>
                <w:szCs w:val="21"/>
                <w:lang w:val="en-US" w:eastAsia="zh-CN" w:bidi="ar-SA"/>
              </w:rPr>
            </w:pPr>
            <w:r>
              <w:rPr>
                <w:rFonts w:hint="eastAsia" w:ascii="宋体" w:hAnsi="宋体" w:eastAsia="宋体" w:cs="宋体"/>
                <w:bCs/>
                <w:szCs w:val="21"/>
                <w:lang w:val="en-US" w:eastAsia="zh-CN"/>
              </w:rPr>
              <w:t>供应商提供自投标截止时间前三年以来（自投标截止日起往前追溯3年，以合同签订时间为准）已成功实施的同类项目业绩，每个业绩得1分，最多得1分。（须提供合同复印件和验收报告并加盖公章，未提供证明材料或材料不全的不予认可。）</w:t>
            </w:r>
          </w:p>
        </w:tc>
        <w:tc>
          <w:tcPr>
            <w:tcW w:w="726" w:type="dxa"/>
            <w:tcBorders>
              <w:tl2br w:val="nil"/>
              <w:tr2bl w:val="nil"/>
            </w:tcBorders>
            <w:shd w:val="clear" w:color="auto" w:fill="auto"/>
            <w:vAlign w:val="center"/>
          </w:tcPr>
          <w:p w14:paraId="475F9506">
            <w:pPr>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w:t>
            </w:r>
          </w:p>
        </w:tc>
        <w:tc>
          <w:tcPr>
            <w:tcW w:w="960" w:type="dxa"/>
            <w:tcBorders>
              <w:tl2br w:val="nil"/>
              <w:tr2bl w:val="nil"/>
            </w:tcBorders>
            <w:shd w:val="clear" w:color="auto" w:fill="auto"/>
            <w:vAlign w:val="center"/>
          </w:tcPr>
          <w:p w14:paraId="097A7496">
            <w:pPr>
              <w:snapToGri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客观分</w:t>
            </w:r>
          </w:p>
        </w:tc>
        <w:tc>
          <w:tcPr>
            <w:tcW w:w="1305" w:type="dxa"/>
            <w:tcBorders>
              <w:tl2br w:val="nil"/>
              <w:tr2bl w:val="nil"/>
            </w:tcBorders>
            <w:vAlign w:val="center"/>
          </w:tcPr>
          <w:p w14:paraId="45094C99">
            <w:pPr>
              <w:snapToGrid w:val="0"/>
              <w:jc w:val="center"/>
              <w:rPr>
                <w:rFonts w:hint="eastAsia" w:ascii="宋体" w:hAnsi="宋体" w:eastAsia="宋体" w:cs="宋体"/>
                <w:bCs/>
                <w:color w:val="auto"/>
                <w:szCs w:val="21"/>
                <w:highlight w:val="none"/>
              </w:rPr>
            </w:pPr>
          </w:p>
        </w:tc>
      </w:tr>
      <w:tr w14:paraId="7C1C4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5" w:type="dxa"/>
            <w:tcBorders>
              <w:tl2br w:val="nil"/>
              <w:tr2bl w:val="nil"/>
            </w:tcBorders>
            <w:vAlign w:val="center"/>
          </w:tcPr>
          <w:p w14:paraId="47620EBF">
            <w:pPr>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1307" w:type="dxa"/>
            <w:tcBorders>
              <w:tl2br w:val="nil"/>
              <w:tr2bl w:val="nil"/>
            </w:tcBorders>
            <w:shd w:val="clear" w:color="auto" w:fill="auto"/>
            <w:vAlign w:val="center"/>
          </w:tcPr>
          <w:p w14:paraId="0E00D49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项目背景</w:t>
            </w:r>
          </w:p>
        </w:tc>
        <w:tc>
          <w:tcPr>
            <w:tcW w:w="4936" w:type="dxa"/>
            <w:tcBorders>
              <w:tl2br w:val="nil"/>
              <w:tr2bl w:val="nil"/>
            </w:tcBorders>
            <w:shd w:val="clear" w:color="auto" w:fill="auto"/>
            <w:vAlign w:val="center"/>
          </w:tcPr>
          <w:p w14:paraId="0BE31F7B">
            <w:pPr>
              <w:adjustRightInd/>
              <w:spacing w:line="240" w:lineRule="auto"/>
              <w:ind w:firstLine="31" w:firstLineChars="15"/>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根据投标单位针对对本项目服务区域的了解及分析是否到位、准确，重、难点区域的分析进行综合评审；</w:t>
            </w:r>
          </w:p>
          <w:p w14:paraId="47DF8780">
            <w:pPr>
              <w:adjustRightInd/>
              <w:spacing w:line="240" w:lineRule="auto"/>
              <w:ind w:firstLine="31" w:firstLineChars="15"/>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完整性、准确性；（0-</w:t>
            </w:r>
            <w:r>
              <w:rPr>
                <w:rFonts w:hint="eastAsia" w:ascii="宋体" w:hAnsi="宋体" w:eastAsia="宋体" w:cs="宋体"/>
                <w:kern w:val="0"/>
                <w:szCs w:val="21"/>
                <w:lang w:val="en-US" w:eastAsia="zh-CN"/>
              </w:rPr>
              <w:t>4</w:t>
            </w:r>
            <w:r>
              <w:rPr>
                <w:rFonts w:hint="eastAsia" w:ascii="宋体" w:hAnsi="宋体" w:eastAsia="宋体" w:cs="宋体"/>
                <w:kern w:val="0"/>
                <w:szCs w:val="21"/>
                <w:lang w:val="en-US" w:eastAsia="zh-CN"/>
              </w:rPr>
              <w:t>分）</w:t>
            </w:r>
          </w:p>
          <w:p w14:paraId="4909BB13">
            <w:pPr>
              <w:adjustRightInd/>
              <w:spacing w:line="240" w:lineRule="auto"/>
              <w:ind w:firstLine="31" w:firstLineChars="15"/>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重点区域分析；（0-</w:t>
            </w:r>
            <w:r>
              <w:rPr>
                <w:rFonts w:hint="eastAsia" w:ascii="宋体" w:hAnsi="宋体" w:eastAsia="宋体" w:cs="宋体"/>
                <w:kern w:val="0"/>
                <w:szCs w:val="21"/>
                <w:lang w:val="en-US" w:eastAsia="zh-CN"/>
              </w:rPr>
              <w:t>4</w:t>
            </w:r>
            <w:r>
              <w:rPr>
                <w:rFonts w:hint="eastAsia" w:ascii="宋体" w:hAnsi="宋体" w:eastAsia="宋体" w:cs="宋体"/>
                <w:kern w:val="0"/>
                <w:szCs w:val="21"/>
                <w:lang w:val="en-US" w:eastAsia="zh-CN"/>
              </w:rPr>
              <w:t>分）</w:t>
            </w:r>
          </w:p>
          <w:p w14:paraId="0A0D81A9">
            <w:pPr>
              <w:widowControl/>
              <w:snapToGrid w:val="0"/>
              <w:spacing w:line="340" w:lineRule="exact"/>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0"/>
                <w:szCs w:val="21"/>
                <w:lang w:val="en-US" w:eastAsia="zh-CN"/>
              </w:rPr>
              <w:t>难点区域分析；（0-</w:t>
            </w:r>
            <w:r>
              <w:rPr>
                <w:rFonts w:hint="eastAsia" w:ascii="宋体" w:hAnsi="宋体" w:eastAsia="宋体" w:cs="宋体"/>
                <w:kern w:val="0"/>
                <w:szCs w:val="21"/>
                <w:lang w:val="en-US" w:eastAsia="zh-CN"/>
              </w:rPr>
              <w:t>4</w:t>
            </w:r>
            <w:r>
              <w:rPr>
                <w:rFonts w:hint="eastAsia" w:ascii="宋体" w:hAnsi="宋体" w:eastAsia="宋体" w:cs="宋体"/>
                <w:kern w:val="0"/>
                <w:szCs w:val="21"/>
                <w:lang w:val="en-US" w:eastAsia="zh-CN"/>
              </w:rPr>
              <w:t>分）</w:t>
            </w:r>
          </w:p>
        </w:tc>
        <w:tc>
          <w:tcPr>
            <w:tcW w:w="726" w:type="dxa"/>
            <w:tcBorders>
              <w:tl2br w:val="nil"/>
              <w:tr2bl w:val="nil"/>
            </w:tcBorders>
            <w:shd w:val="clear" w:color="auto" w:fill="auto"/>
            <w:vAlign w:val="center"/>
          </w:tcPr>
          <w:p w14:paraId="6452AEC8">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960" w:type="dxa"/>
            <w:tcBorders>
              <w:tl2br w:val="nil"/>
              <w:tr2bl w:val="nil"/>
            </w:tcBorders>
            <w:shd w:val="clear" w:color="auto" w:fill="auto"/>
            <w:vAlign w:val="center"/>
          </w:tcPr>
          <w:p w14:paraId="4D6E8AC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4150BA7B">
            <w:pPr>
              <w:snapToGrid w:val="0"/>
              <w:jc w:val="center"/>
              <w:rPr>
                <w:rFonts w:hint="eastAsia" w:ascii="宋体" w:hAnsi="宋体" w:eastAsia="宋体" w:cs="宋体"/>
                <w:bCs/>
                <w:color w:val="auto"/>
                <w:szCs w:val="21"/>
                <w:highlight w:val="none"/>
              </w:rPr>
            </w:pPr>
          </w:p>
        </w:tc>
      </w:tr>
      <w:tr w14:paraId="13C41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770C66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307" w:type="dxa"/>
            <w:tcBorders>
              <w:tl2br w:val="nil"/>
              <w:tr2bl w:val="nil"/>
            </w:tcBorders>
            <w:shd w:val="clear" w:color="auto" w:fill="auto"/>
            <w:vAlign w:val="center"/>
          </w:tcPr>
          <w:p w14:paraId="11BB40A9">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实施方案</w:t>
            </w:r>
          </w:p>
        </w:tc>
        <w:tc>
          <w:tcPr>
            <w:tcW w:w="4936" w:type="dxa"/>
            <w:tcBorders>
              <w:tl2br w:val="nil"/>
              <w:tr2bl w:val="nil"/>
            </w:tcBorders>
            <w:shd w:val="clear" w:color="auto" w:fill="auto"/>
            <w:vAlign w:val="center"/>
          </w:tcPr>
          <w:p w14:paraId="1A3FBBF9">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根据投标人针对对本项目提供的镇区保洁整体实施方案内容的</w:t>
            </w:r>
          </w:p>
          <w:p w14:paraId="34DBE3F7">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完整性进行综合打分；（0-</w:t>
            </w:r>
            <w:r>
              <w:rPr>
                <w:rFonts w:hint="eastAsia" w:ascii="宋体" w:hAnsi="宋体" w:eastAsia="宋体" w:cs="宋体"/>
                <w:kern w:val="0"/>
                <w:szCs w:val="21"/>
                <w:lang w:val="en-US" w:eastAsia="zh-CN"/>
              </w:rPr>
              <w:t>6</w:t>
            </w:r>
            <w:r>
              <w:rPr>
                <w:rFonts w:hint="eastAsia" w:ascii="宋体" w:hAnsi="宋体" w:eastAsia="宋体" w:cs="宋体"/>
                <w:kern w:val="0"/>
                <w:szCs w:val="21"/>
                <w:lang w:val="zh-CN"/>
              </w:rPr>
              <w:t>分）</w:t>
            </w:r>
          </w:p>
          <w:p w14:paraId="5F7F3273">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合理性进行综合打分；（0-</w:t>
            </w:r>
            <w:r>
              <w:rPr>
                <w:rFonts w:hint="eastAsia" w:ascii="宋体" w:hAnsi="宋体" w:eastAsia="宋体" w:cs="宋体"/>
                <w:kern w:val="0"/>
                <w:szCs w:val="21"/>
                <w:lang w:val="en-US" w:eastAsia="zh-CN"/>
              </w:rPr>
              <w:t>6</w:t>
            </w:r>
            <w:r>
              <w:rPr>
                <w:rFonts w:hint="eastAsia" w:ascii="宋体" w:hAnsi="宋体" w:eastAsia="宋体" w:cs="宋体"/>
                <w:kern w:val="0"/>
                <w:szCs w:val="21"/>
                <w:lang w:val="zh-CN"/>
              </w:rPr>
              <w:t>分）</w:t>
            </w:r>
          </w:p>
          <w:p w14:paraId="5C6054C6">
            <w:pPr>
              <w:widowControl/>
              <w:snapToGrid w:val="0"/>
              <w:spacing w:line="340" w:lineRule="exact"/>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0"/>
                <w:szCs w:val="21"/>
                <w:lang w:val="zh-CN"/>
              </w:rPr>
              <w:t>可行性进行综合打分；（0-</w:t>
            </w:r>
            <w:r>
              <w:rPr>
                <w:rFonts w:hint="eastAsia" w:ascii="宋体" w:hAnsi="宋体" w:eastAsia="宋体" w:cs="宋体"/>
                <w:kern w:val="0"/>
                <w:szCs w:val="21"/>
                <w:lang w:val="en-US" w:eastAsia="zh-CN"/>
              </w:rPr>
              <w:t>6</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42336A6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18</w:t>
            </w:r>
          </w:p>
        </w:tc>
        <w:tc>
          <w:tcPr>
            <w:tcW w:w="960" w:type="dxa"/>
            <w:tcBorders>
              <w:tl2br w:val="nil"/>
              <w:tr2bl w:val="nil"/>
            </w:tcBorders>
            <w:shd w:val="clear" w:color="auto" w:fill="auto"/>
            <w:vAlign w:val="center"/>
          </w:tcPr>
          <w:p w14:paraId="79D72C2B">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0CDC7726">
            <w:pPr>
              <w:widowControl/>
              <w:snapToGrid w:val="0"/>
              <w:spacing w:line="340" w:lineRule="exact"/>
              <w:jc w:val="center"/>
              <w:textAlignment w:val="center"/>
              <w:rPr>
                <w:rFonts w:hint="eastAsia" w:ascii="宋体" w:hAnsi="宋体" w:eastAsia="宋体" w:cs="宋体"/>
                <w:color w:val="auto"/>
                <w:szCs w:val="21"/>
                <w:highlight w:val="none"/>
              </w:rPr>
            </w:pPr>
          </w:p>
        </w:tc>
      </w:tr>
      <w:tr w14:paraId="3B87B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0E14DB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307" w:type="dxa"/>
            <w:tcBorders>
              <w:tl2br w:val="nil"/>
              <w:tr2bl w:val="nil"/>
            </w:tcBorders>
            <w:shd w:val="clear" w:color="auto" w:fill="auto"/>
            <w:vAlign w:val="center"/>
          </w:tcPr>
          <w:p w14:paraId="7157D7E3">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规章制度</w:t>
            </w:r>
          </w:p>
        </w:tc>
        <w:tc>
          <w:tcPr>
            <w:tcW w:w="4936" w:type="dxa"/>
            <w:tcBorders>
              <w:tl2br w:val="nil"/>
              <w:tr2bl w:val="nil"/>
            </w:tcBorders>
            <w:shd w:val="clear" w:color="auto" w:fill="auto"/>
            <w:vAlign w:val="center"/>
          </w:tcPr>
          <w:p w14:paraId="005EA1F8">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根据投标人针对本项目实施质量的各项规章制度进行综合评审，分别为：</w:t>
            </w:r>
          </w:p>
          <w:p w14:paraId="11325422">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工作绩效考核制度的合理性、完整性；（0-3分）</w:t>
            </w:r>
          </w:p>
          <w:p w14:paraId="13FC6A86">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新增人员招录制度的合理性、完整性；（0-2分）</w:t>
            </w:r>
          </w:p>
          <w:p w14:paraId="7C65F2A3">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稳定员工队伍制度的合理性、完整性；（0-1分）</w:t>
            </w:r>
          </w:p>
          <w:p w14:paraId="3C870877">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工作纪律管理制度的合理性、完整性；（0-4分）</w:t>
            </w:r>
          </w:p>
          <w:p w14:paraId="7E0DB83A">
            <w:pPr>
              <w:adjustRightInd/>
              <w:spacing w:line="240" w:lineRule="auto"/>
              <w:ind w:firstLine="31" w:firstLineChars="15"/>
              <w:rPr>
                <w:rFonts w:hint="eastAsia" w:ascii="宋体" w:hAnsi="宋体" w:eastAsia="宋体" w:cs="宋体"/>
                <w:kern w:val="0"/>
                <w:szCs w:val="21"/>
                <w:lang w:val="zh-CN"/>
              </w:rPr>
            </w:pPr>
            <w:r>
              <w:rPr>
                <w:rFonts w:hint="eastAsia" w:ascii="宋体" w:hAnsi="宋体" w:eastAsia="宋体" w:cs="宋体"/>
                <w:kern w:val="0"/>
                <w:szCs w:val="21"/>
                <w:lang w:val="zh-CN"/>
              </w:rPr>
              <w:t>安全管理制度的合理性、完整性；（0-4分）</w:t>
            </w:r>
          </w:p>
          <w:p w14:paraId="480C5DF3">
            <w:pPr>
              <w:widowControl/>
              <w:snapToGrid w:val="0"/>
              <w:spacing w:line="340" w:lineRule="exact"/>
              <w:textAlignment w:val="center"/>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0"/>
                <w:szCs w:val="21"/>
                <w:lang w:val="zh-CN"/>
              </w:rPr>
              <w:t>业务操作流程制度的合理性、完整性。（0-3分）</w:t>
            </w:r>
          </w:p>
        </w:tc>
        <w:tc>
          <w:tcPr>
            <w:tcW w:w="726" w:type="dxa"/>
            <w:tcBorders>
              <w:tl2br w:val="nil"/>
              <w:tr2bl w:val="nil"/>
            </w:tcBorders>
            <w:shd w:val="clear" w:color="auto" w:fill="auto"/>
            <w:vAlign w:val="center"/>
          </w:tcPr>
          <w:p w14:paraId="686D7F14">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17</w:t>
            </w:r>
          </w:p>
        </w:tc>
        <w:tc>
          <w:tcPr>
            <w:tcW w:w="960" w:type="dxa"/>
            <w:tcBorders>
              <w:tl2br w:val="nil"/>
              <w:tr2bl w:val="nil"/>
            </w:tcBorders>
            <w:shd w:val="clear" w:color="auto" w:fill="auto"/>
            <w:vAlign w:val="center"/>
          </w:tcPr>
          <w:p w14:paraId="0C2ADE84">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729EDA60">
            <w:pPr>
              <w:widowControl/>
              <w:snapToGrid w:val="0"/>
              <w:spacing w:line="340" w:lineRule="exact"/>
              <w:jc w:val="center"/>
              <w:textAlignment w:val="center"/>
              <w:rPr>
                <w:rFonts w:hint="eastAsia" w:ascii="宋体" w:hAnsi="宋体" w:eastAsia="宋体" w:cs="宋体"/>
                <w:color w:val="auto"/>
                <w:szCs w:val="21"/>
                <w:highlight w:val="none"/>
              </w:rPr>
            </w:pPr>
          </w:p>
        </w:tc>
      </w:tr>
      <w:tr w14:paraId="0D56D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544C2015">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307" w:type="dxa"/>
            <w:tcBorders>
              <w:tl2br w:val="nil"/>
              <w:tr2bl w:val="nil"/>
            </w:tcBorders>
            <w:shd w:val="clear" w:color="auto" w:fill="auto"/>
            <w:vAlign w:val="center"/>
          </w:tcPr>
          <w:p w14:paraId="4F7200E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工作措施</w:t>
            </w:r>
          </w:p>
        </w:tc>
        <w:tc>
          <w:tcPr>
            <w:tcW w:w="4936" w:type="dxa"/>
            <w:tcBorders>
              <w:tl2br w:val="nil"/>
              <w:tr2bl w:val="nil"/>
            </w:tcBorders>
            <w:shd w:val="clear" w:color="auto" w:fill="auto"/>
            <w:vAlign w:val="center"/>
          </w:tcPr>
          <w:p w14:paraId="170CC7A8">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保证本项目实施的各种工作措施，如质量保证措施、安全措施、文明措施、经济措施、管理措施，每项各0-2分；根据措施的完整性、合理性、科学性、可行性等综合评分，最高得10分。</w:t>
            </w:r>
          </w:p>
        </w:tc>
        <w:tc>
          <w:tcPr>
            <w:tcW w:w="726" w:type="dxa"/>
            <w:tcBorders>
              <w:tl2br w:val="nil"/>
              <w:tr2bl w:val="nil"/>
            </w:tcBorders>
            <w:shd w:val="clear" w:color="auto" w:fill="auto"/>
            <w:vAlign w:val="center"/>
          </w:tcPr>
          <w:p w14:paraId="6C416301">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960" w:type="dxa"/>
            <w:tcBorders>
              <w:tl2br w:val="nil"/>
              <w:tr2bl w:val="nil"/>
            </w:tcBorders>
            <w:shd w:val="clear" w:color="auto" w:fill="auto"/>
            <w:vAlign w:val="center"/>
          </w:tcPr>
          <w:p w14:paraId="37328421">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04815729">
            <w:pPr>
              <w:widowControl/>
              <w:snapToGrid w:val="0"/>
              <w:spacing w:line="340" w:lineRule="exact"/>
              <w:jc w:val="center"/>
              <w:textAlignment w:val="center"/>
              <w:rPr>
                <w:rFonts w:hint="eastAsia" w:ascii="宋体" w:hAnsi="宋体" w:eastAsia="宋体" w:cs="宋体"/>
                <w:color w:val="auto"/>
                <w:szCs w:val="21"/>
                <w:highlight w:val="none"/>
              </w:rPr>
            </w:pPr>
          </w:p>
        </w:tc>
      </w:tr>
      <w:tr w14:paraId="3E795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61E133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307" w:type="dxa"/>
            <w:tcBorders>
              <w:tl2br w:val="nil"/>
              <w:tr2bl w:val="nil"/>
            </w:tcBorders>
            <w:shd w:val="clear" w:color="auto" w:fill="auto"/>
            <w:vAlign w:val="center"/>
          </w:tcPr>
          <w:p w14:paraId="11B1AFD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人员配备</w:t>
            </w:r>
          </w:p>
        </w:tc>
        <w:tc>
          <w:tcPr>
            <w:tcW w:w="4936" w:type="dxa"/>
            <w:tcBorders>
              <w:tl2br w:val="nil"/>
              <w:tr2bl w:val="nil"/>
            </w:tcBorders>
            <w:shd w:val="clear" w:color="auto" w:fill="auto"/>
            <w:vAlign w:val="center"/>
          </w:tcPr>
          <w:p w14:paraId="2669C06A">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针对本项目管理人员的机构设置、项目实施人员配备情况（机构设置科学性、人员配备是合理、人员</w:t>
            </w:r>
            <w:r>
              <w:rPr>
                <w:rFonts w:hint="eastAsia" w:ascii="宋体" w:hAnsi="宋体" w:eastAsia="宋体" w:cs="宋体"/>
                <w:kern w:val="0"/>
                <w:szCs w:val="21"/>
                <w:lang w:val="zh-CN" w:eastAsia="zh-CN"/>
              </w:rPr>
              <w:t>资历</w:t>
            </w:r>
            <w:r>
              <w:rPr>
                <w:rFonts w:hint="eastAsia" w:ascii="宋体" w:hAnsi="宋体" w:eastAsia="宋体" w:cs="宋体"/>
                <w:kern w:val="0"/>
                <w:szCs w:val="21"/>
                <w:lang w:val="zh-CN"/>
              </w:rPr>
              <w:t>等）综合评分。（0—9分）</w:t>
            </w:r>
          </w:p>
        </w:tc>
        <w:tc>
          <w:tcPr>
            <w:tcW w:w="726" w:type="dxa"/>
            <w:tcBorders>
              <w:tl2br w:val="nil"/>
              <w:tr2bl w:val="nil"/>
            </w:tcBorders>
            <w:shd w:val="clear" w:color="auto" w:fill="auto"/>
            <w:vAlign w:val="center"/>
          </w:tcPr>
          <w:p w14:paraId="11C2FB5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p>
        </w:tc>
        <w:tc>
          <w:tcPr>
            <w:tcW w:w="960" w:type="dxa"/>
            <w:tcBorders>
              <w:tl2br w:val="nil"/>
              <w:tr2bl w:val="nil"/>
            </w:tcBorders>
            <w:shd w:val="clear" w:color="auto" w:fill="auto"/>
            <w:vAlign w:val="center"/>
          </w:tcPr>
          <w:p w14:paraId="34AF8AC3">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1A849D9F">
            <w:pPr>
              <w:widowControl/>
              <w:snapToGrid w:val="0"/>
              <w:spacing w:line="340" w:lineRule="exact"/>
              <w:jc w:val="center"/>
              <w:textAlignment w:val="center"/>
              <w:rPr>
                <w:rFonts w:hint="eastAsia" w:ascii="宋体" w:hAnsi="宋体" w:eastAsia="宋体" w:cs="宋体"/>
                <w:color w:val="auto"/>
                <w:szCs w:val="21"/>
                <w:highlight w:val="none"/>
              </w:rPr>
            </w:pPr>
          </w:p>
        </w:tc>
      </w:tr>
      <w:tr w14:paraId="527F1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42344785">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307" w:type="dxa"/>
            <w:tcBorders>
              <w:tl2br w:val="nil"/>
              <w:tr2bl w:val="nil"/>
            </w:tcBorders>
            <w:shd w:val="clear" w:color="auto" w:fill="auto"/>
            <w:vAlign w:val="center"/>
          </w:tcPr>
          <w:p w14:paraId="455F15EC">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机械设备</w:t>
            </w:r>
          </w:p>
        </w:tc>
        <w:tc>
          <w:tcPr>
            <w:tcW w:w="4936" w:type="dxa"/>
            <w:tcBorders>
              <w:tl2br w:val="nil"/>
              <w:tr2bl w:val="nil"/>
            </w:tcBorders>
            <w:shd w:val="clear" w:color="auto" w:fill="auto"/>
            <w:vAlign w:val="center"/>
          </w:tcPr>
          <w:p w14:paraId="4B9BC197">
            <w:pPr>
              <w:widowControl/>
              <w:snapToGrid w:val="0"/>
              <w:spacing w:line="34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投标单位针对本项目投入的机械、设备，并承诺中标后签订合同前所有机械、设备到位，根据其配备的合理性、设备的先进性，综合评分。（0—</w:t>
            </w:r>
            <w:r>
              <w:rPr>
                <w:rFonts w:hint="eastAsia" w:ascii="宋体" w:hAnsi="宋体" w:eastAsia="宋体" w:cs="宋体"/>
                <w:kern w:val="0"/>
                <w:szCs w:val="21"/>
                <w:lang w:val="en-US" w:eastAsia="zh-CN"/>
              </w:rPr>
              <w:t>4</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4EA199A7">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960" w:type="dxa"/>
            <w:tcBorders>
              <w:tl2br w:val="nil"/>
              <w:tr2bl w:val="nil"/>
            </w:tcBorders>
            <w:shd w:val="clear" w:color="auto" w:fill="auto"/>
            <w:vAlign w:val="center"/>
          </w:tcPr>
          <w:p w14:paraId="1D06695C">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1AAB8CA4">
            <w:pPr>
              <w:widowControl/>
              <w:snapToGrid w:val="0"/>
              <w:spacing w:line="340" w:lineRule="exact"/>
              <w:jc w:val="center"/>
              <w:textAlignment w:val="center"/>
              <w:rPr>
                <w:rFonts w:hint="eastAsia" w:ascii="宋体" w:hAnsi="宋体" w:eastAsia="宋体" w:cs="宋体"/>
                <w:color w:val="auto"/>
                <w:szCs w:val="21"/>
                <w:highlight w:val="none"/>
              </w:rPr>
            </w:pPr>
          </w:p>
        </w:tc>
      </w:tr>
      <w:tr w14:paraId="1AC3F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6EC477B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307" w:type="dxa"/>
            <w:tcBorders>
              <w:tl2br w:val="nil"/>
              <w:tr2bl w:val="nil"/>
            </w:tcBorders>
            <w:shd w:val="clear" w:color="auto" w:fill="auto"/>
            <w:vAlign w:val="center"/>
          </w:tcPr>
          <w:p w14:paraId="6F7BADC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业务培训</w:t>
            </w:r>
          </w:p>
        </w:tc>
        <w:tc>
          <w:tcPr>
            <w:tcW w:w="4936" w:type="dxa"/>
            <w:tcBorders>
              <w:tl2br w:val="nil"/>
              <w:tr2bl w:val="nil"/>
            </w:tcBorders>
            <w:shd w:val="clear" w:color="auto" w:fill="auto"/>
            <w:vAlign w:val="center"/>
          </w:tcPr>
          <w:p w14:paraId="7278060A">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各级人员的业务培训措施、平均工资水平及社保缴纳情况或合作医疗保险、以及其它各类商业保险情况，根据其保障的完整性，综合评分。（0—</w:t>
            </w:r>
            <w:r>
              <w:rPr>
                <w:rFonts w:hint="eastAsia" w:ascii="宋体" w:hAnsi="宋体" w:eastAsia="宋体" w:cs="宋体"/>
                <w:kern w:val="0"/>
                <w:szCs w:val="21"/>
                <w:lang w:val="en-US" w:eastAsia="zh-CN"/>
              </w:rPr>
              <w:t>4</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494F293A">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960" w:type="dxa"/>
            <w:tcBorders>
              <w:tl2br w:val="nil"/>
              <w:tr2bl w:val="nil"/>
            </w:tcBorders>
            <w:shd w:val="clear" w:color="auto" w:fill="auto"/>
            <w:vAlign w:val="center"/>
          </w:tcPr>
          <w:p w14:paraId="0CB78367">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5B120731">
            <w:pPr>
              <w:widowControl/>
              <w:snapToGrid w:val="0"/>
              <w:spacing w:line="340" w:lineRule="exact"/>
              <w:jc w:val="center"/>
              <w:textAlignment w:val="center"/>
              <w:rPr>
                <w:rFonts w:hint="eastAsia" w:ascii="宋体" w:hAnsi="宋体" w:eastAsia="宋体" w:cs="宋体"/>
                <w:color w:val="auto"/>
                <w:szCs w:val="21"/>
                <w:highlight w:val="none"/>
              </w:rPr>
            </w:pPr>
          </w:p>
        </w:tc>
      </w:tr>
      <w:tr w14:paraId="1144F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33D6873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307" w:type="dxa"/>
            <w:tcBorders>
              <w:tl2br w:val="nil"/>
              <w:tr2bl w:val="nil"/>
            </w:tcBorders>
            <w:shd w:val="clear" w:color="auto" w:fill="auto"/>
            <w:vAlign w:val="center"/>
          </w:tcPr>
          <w:p w14:paraId="059F4425">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应急预案</w:t>
            </w:r>
          </w:p>
        </w:tc>
        <w:tc>
          <w:tcPr>
            <w:tcW w:w="4936" w:type="dxa"/>
            <w:tcBorders>
              <w:tl2br w:val="nil"/>
              <w:tr2bl w:val="nil"/>
            </w:tcBorders>
            <w:shd w:val="clear" w:color="auto" w:fill="auto"/>
            <w:vAlign w:val="center"/>
          </w:tcPr>
          <w:p w14:paraId="6704C62C">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应针对本项目编制应急处理方案，根据方案的完整性、全面性、可行性等综合评分。（0-</w:t>
            </w:r>
            <w:r>
              <w:rPr>
                <w:rFonts w:hint="eastAsia" w:ascii="宋体" w:hAnsi="宋体" w:eastAsia="宋体" w:cs="宋体"/>
                <w:kern w:val="0"/>
                <w:szCs w:val="21"/>
                <w:lang w:val="en-US" w:eastAsia="zh-CN"/>
              </w:rPr>
              <w:t>4</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1E327886">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960" w:type="dxa"/>
            <w:tcBorders>
              <w:tl2br w:val="nil"/>
              <w:tr2bl w:val="nil"/>
            </w:tcBorders>
            <w:shd w:val="clear" w:color="auto" w:fill="auto"/>
            <w:vAlign w:val="center"/>
          </w:tcPr>
          <w:p w14:paraId="215E06FD">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727FA182">
            <w:pPr>
              <w:widowControl/>
              <w:snapToGrid w:val="0"/>
              <w:spacing w:line="340" w:lineRule="exact"/>
              <w:jc w:val="center"/>
              <w:textAlignment w:val="center"/>
              <w:rPr>
                <w:rFonts w:hint="eastAsia" w:ascii="宋体" w:hAnsi="宋体" w:eastAsia="宋体" w:cs="宋体"/>
                <w:color w:val="auto"/>
                <w:szCs w:val="21"/>
                <w:highlight w:val="none"/>
              </w:rPr>
            </w:pPr>
          </w:p>
        </w:tc>
      </w:tr>
      <w:tr w14:paraId="634D6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7944546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307" w:type="dxa"/>
            <w:tcBorders>
              <w:tl2br w:val="nil"/>
              <w:tr2bl w:val="nil"/>
            </w:tcBorders>
            <w:shd w:val="clear" w:color="auto" w:fill="auto"/>
            <w:vAlign w:val="center"/>
          </w:tcPr>
          <w:p w14:paraId="1741C0F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合理化建议</w:t>
            </w:r>
          </w:p>
        </w:tc>
        <w:tc>
          <w:tcPr>
            <w:tcW w:w="4936" w:type="dxa"/>
            <w:tcBorders>
              <w:tl2br w:val="nil"/>
              <w:tr2bl w:val="nil"/>
            </w:tcBorders>
            <w:shd w:val="clear" w:color="auto" w:fill="auto"/>
            <w:vAlign w:val="center"/>
          </w:tcPr>
          <w:p w14:paraId="726AB65C">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根据对本项目建设需求深入了解，针对项目推进和实施中可能会出现的问题和存在的困难，并结合自身专业、经验等实际情况，提出合理化建议以及解决对策，</w:t>
            </w:r>
            <w:r>
              <w:rPr>
                <w:rFonts w:hint="eastAsia" w:ascii="宋体" w:hAnsi="宋体" w:eastAsia="宋体" w:cs="宋体"/>
                <w:kern w:val="0"/>
                <w:szCs w:val="21"/>
                <w:lang w:val="zh-CN" w:eastAsia="zh-CN"/>
              </w:rPr>
              <w:t>被采纳的每条</w:t>
            </w:r>
            <w:r>
              <w:rPr>
                <w:rFonts w:hint="eastAsia" w:ascii="宋体" w:hAnsi="宋体" w:eastAsia="宋体" w:cs="宋体"/>
                <w:kern w:val="0"/>
                <w:szCs w:val="21"/>
                <w:lang w:val="zh-CN"/>
              </w:rPr>
              <w:t>得</w:t>
            </w:r>
            <w:r>
              <w:rPr>
                <w:rFonts w:hint="eastAsia" w:ascii="宋体" w:hAnsi="宋体" w:eastAsia="宋体" w:cs="宋体"/>
                <w:kern w:val="0"/>
                <w:szCs w:val="21"/>
                <w:lang w:val="en-US" w:eastAsia="zh-CN"/>
              </w:rPr>
              <w:t>2</w:t>
            </w:r>
            <w:r>
              <w:rPr>
                <w:rFonts w:hint="eastAsia" w:ascii="宋体" w:hAnsi="宋体" w:eastAsia="宋体" w:cs="宋体"/>
                <w:kern w:val="0"/>
                <w:szCs w:val="21"/>
                <w:lang w:val="zh-CN"/>
              </w:rPr>
              <w:t>分，</w:t>
            </w:r>
            <w:r>
              <w:rPr>
                <w:rFonts w:hint="eastAsia" w:ascii="宋体" w:hAnsi="宋体" w:eastAsia="宋体" w:cs="宋体"/>
                <w:kern w:val="0"/>
                <w:szCs w:val="21"/>
                <w:lang w:val="en-US" w:eastAsia="zh-CN"/>
              </w:rPr>
              <w:t>满分4分</w:t>
            </w:r>
            <w:r>
              <w:rPr>
                <w:rFonts w:hint="eastAsia" w:ascii="宋体" w:hAnsi="宋体" w:eastAsia="宋体" w:cs="宋体"/>
                <w:kern w:val="0"/>
                <w:szCs w:val="21"/>
                <w:lang w:val="zh-CN"/>
              </w:rPr>
              <w:t>。</w:t>
            </w:r>
          </w:p>
        </w:tc>
        <w:tc>
          <w:tcPr>
            <w:tcW w:w="726" w:type="dxa"/>
            <w:tcBorders>
              <w:tl2br w:val="nil"/>
              <w:tr2bl w:val="nil"/>
            </w:tcBorders>
            <w:shd w:val="clear" w:color="auto" w:fill="auto"/>
            <w:vAlign w:val="center"/>
          </w:tcPr>
          <w:p w14:paraId="03107D57">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bookmarkStart w:id="531" w:name="_GoBack"/>
            <w:bookmarkEnd w:id="531"/>
          </w:p>
        </w:tc>
        <w:tc>
          <w:tcPr>
            <w:tcW w:w="960" w:type="dxa"/>
            <w:tcBorders>
              <w:tl2br w:val="nil"/>
              <w:tr2bl w:val="nil"/>
            </w:tcBorders>
            <w:shd w:val="clear" w:color="auto" w:fill="auto"/>
            <w:vAlign w:val="center"/>
          </w:tcPr>
          <w:p w14:paraId="2251302F">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445C5F03">
            <w:pPr>
              <w:widowControl/>
              <w:snapToGrid w:val="0"/>
              <w:spacing w:line="340" w:lineRule="exact"/>
              <w:jc w:val="center"/>
              <w:textAlignment w:val="center"/>
              <w:rPr>
                <w:rFonts w:hint="eastAsia" w:ascii="宋体" w:hAnsi="宋体" w:eastAsia="宋体" w:cs="宋体"/>
                <w:color w:val="auto"/>
                <w:szCs w:val="21"/>
                <w:highlight w:val="none"/>
              </w:rPr>
            </w:pPr>
          </w:p>
        </w:tc>
      </w:tr>
      <w:tr w14:paraId="1899B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1FBDFF2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307" w:type="dxa"/>
            <w:tcBorders>
              <w:tl2br w:val="nil"/>
              <w:tr2bl w:val="nil"/>
            </w:tcBorders>
            <w:shd w:val="clear" w:color="auto" w:fill="auto"/>
            <w:vAlign w:val="center"/>
          </w:tcPr>
          <w:p w14:paraId="0D3EF16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lang w:val="zh-CN"/>
              </w:rPr>
              <w:t>监督自查</w:t>
            </w:r>
          </w:p>
        </w:tc>
        <w:tc>
          <w:tcPr>
            <w:tcW w:w="4936" w:type="dxa"/>
            <w:tcBorders>
              <w:tl2br w:val="nil"/>
              <w:tr2bl w:val="nil"/>
            </w:tcBorders>
            <w:shd w:val="clear" w:color="auto" w:fill="auto"/>
            <w:vAlign w:val="center"/>
          </w:tcPr>
          <w:p w14:paraId="043232D9">
            <w:pPr>
              <w:widowControl/>
              <w:snapToGrid w:val="0"/>
              <w:spacing w:line="340" w:lineRule="exact"/>
              <w:textAlignment w:val="center"/>
              <w:rPr>
                <w:rFonts w:hint="eastAsia" w:ascii="宋体" w:hAnsi="宋体" w:eastAsia="宋体" w:cs="宋体"/>
                <w:kern w:val="0"/>
                <w:sz w:val="21"/>
                <w:szCs w:val="21"/>
                <w:lang w:val="zh-CN" w:eastAsia="zh-CN" w:bidi="ar-SA"/>
              </w:rPr>
            </w:pPr>
            <w:r>
              <w:rPr>
                <w:rFonts w:hint="eastAsia" w:ascii="宋体" w:hAnsi="宋体" w:eastAsia="宋体" w:cs="宋体"/>
                <w:kern w:val="0"/>
                <w:szCs w:val="21"/>
                <w:lang w:val="zh-CN"/>
              </w:rPr>
              <w:t>根据投标单位是否有完善的监督自查体系，以及体系的完整性、科学性、可操作性，综合打分（0-</w:t>
            </w:r>
            <w:r>
              <w:rPr>
                <w:rFonts w:hint="eastAsia" w:ascii="宋体" w:hAnsi="宋体" w:eastAsia="宋体" w:cs="宋体"/>
                <w:kern w:val="0"/>
                <w:szCs w:val="21"/>
                <w:lang w:val="en-US" w:eastAsia="zh-CN"/>
              </w:rPr>
              <w:t>4</w:t>
            </w:r>
            <w:r>
              <w:rPr>
                <w:rFonts w:hint="eastAsia" w:ascii="宋体" w:hAnsi="宋体" w:eastAsia="宋体" w:cs="宋体"/>
                <w:kern w:val="0"/>
                <w:szCs w:val="21"/>
                <w:lang w:val="zh-CN"/>
              </w:rPr>
              <w:t>分）</w:t>
            </w:r>
          </w:p>
        </w:tc>
        <w:tc>
          <w:tcPr>
            <w:tcW w:w="726" w:type="dxa"/>
            <w:tcBorders>
              <w:tl2br w:val="nil"/>
              <w:tr2bl w:val="nil"/>
            </w:tcBorders>
            <w:shd w:val="clear" w:color="auto" w:fill="auto"/>
            <w:vAlign w:val="center"/>
          </w:tcPr>
          <w:p w14:paraId="56A3A22C">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960" w:type="dxa"/>
            <w:tcBorders>
              <w:tl2br w:val="nil"/>
              <w:tr2bl w:val="nil"/>
            </w:tcBorders>
            <w:shd w:val="clear" w:color="auto" w:fill="auto"/>
            <w:vAlign w:val="center"/>
          </w:tcPr>
          <w:p w14:paraId="5421B759">
            <w:pPr>
              <w:widowControl/>
              <w:snapToGrid w:val="0"/>
              <w:spacing w:line="3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主观分</w:t>
            </w:r>
          </w:p>
        </w:tc>
        <w:tc>
          <w:tcPr>
            <w:tcW w:w="1305" w:type="dxa"/>
            <w:tcBorders>
              <w:tl2br w:val="nil"/>
              <w:tr2bl w:val="nil"/>
            </w:tcBorders>
            <w:vAlign w:val="center"/>
          </w:tcPr>
          <w:p w14:paraId="135B5740">
            <w:pPr>
              <w:widowControl/>
              <w:snapToGrid w:val="0"/>
              <w:spacing w:line="340" w:lineRule="exact"/>
              <w:jc w:val="center"/>
              <w:textAlignment w:val="center"/>
              <w:rPr>
                <w:rFonts w:hint="eastAsia" w:ascii="宋体" w:hAnsi="宋体" w:eastAsia="宋体" w:cs="宋体"/>
                <w:color w:val="auto"/>
                <w:szCs w:val="21"/>
                <w:highlight w:val="none"/>
              </w:rPr>
            </w:pPr>
          </w:p>
        </w:tc>
      </w:tr>
      <w:tr w14:paraId="776AC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6E88B70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307" w:type="dxa"/>
            <w:tcBorders>
              <w:tl2br w:val="nil"/>
              <w:tr2bl w:val="nil"/>
            </w:tcBorders>
            <w:shd w:val="clear" w:color="auto" w:fill="auto"/>
            <w:vAlign w:val="center"/>
          </w:tcPr>
          <w:p w14:paraId="1B6E9834">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诚信分</w:t>
            </w:r>
          </w:p>
        </w:tc>
        <w:tc>
          <w:tcPr>
            <w:tcW w:w="4936" w:type="dxa"/>
            <w:tcBorders>
              <w:tl2br w:val="nil"/>
              <w:tr2bl w:val="nil"/>
            </w:tcBorders>
            <w:shd w:val="clear" w:color="auto" w:fill="auto"/>
            <w:vAlign w:val="center"/>
          </w:tcPr>
          <w:p w14:paraId="35992FE6">
            <w:pPr>
              <w:widowControl/>
              <w:snapToGrid w:val="0"/>
              <w:spacing w:line="340" w:lineRule="exac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rPr>
              <w:t>凡在投标截止时间前三年受到行政处罚、行政处理(含通报)或记入不良行为的，此项得分为0；若无处罚、行政处理(含通)报)或记入不良行为的得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分(投标供应商自行提供承诺函，不提供承诺函的得0分，如有不良记录又虚假承诺的，一经发现将取消中标资格并报监管部门依法处理)。</w:t>
            </w:r>
          </w:p>
        </w:tc>
        <w:tc>
          <w:tcPr>
            <w:tcW w:w="726" w:type="dxa"/>
            <w:tcBorders>
              <w:tl2br w:val="nil"/>
              <w:tr2bl w:val="nil"/>
            </w:tcBorders>
            <w:shd w:val="clear" w:color="auto" w:fill="auto"/>
            <w:vAlign w:val="center"/>
          </w:tcPr>
          <w:p w14:paraId="33A1386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60" w:type="dxa"/>
            <w:tcBorders>
              <w:tl2br w:val="nil"/>
              <w:tr2bl w:val="nil"/>
            </w:tcBorders>
            <w:shd w:val="clear" w:color="auto" w:fill="auto"/>
            <w:vAlign w:val="center"/>
          </w:tcPr>
          <w:p w14:paraId="7402B74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305" w:type="dxa"/>
            <w:tcBorders>
              <w:tl2br w:val="nil"/>
              <w:tr2bl w:val="nil"/>
            </w:tcBorders>
            <w:vAlign w:val="center"/>
          </w:tcPr>
          <w:p w14:paraId="124FDEB5">
            <w:pPr>
              <w:widowControl/>
              <w:snapToGrid w:val="0"/>
              <w:spacing w:line="340" w:lineRule="exact"/>
              <w:jc w:val="center"/>
              <w:textAlignment w:val="center"/>
              <w:rPr>
                <w:rFonts w:hint="eastAsia" w:ascii="宋体" w:hAnsi="宋体" w:eastAsia="宋体" w:cs="宋体"/>
                <w:color w:val="auto"/>
                <w:szCs w:val="21"/>
                <w:highlight w:val="none"/>
              </w:rPr>
            </w:pPr>
          </w:p>
        </w:tc>
      </w:tr>
      <w:tr w14:paraId="67A41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dxa"/>
            <w:tcBorders>
              <w:tl2br w:val="nil"/>
              <w:tr2bl w:val="nil"/>
            </w:tcBorders>
            <w:vAlign w:val="center"/>
          </w:tcPr>
          <w:p w14:paraId="55EAA5E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307" w:type="dxa"/>
            <w:tcBorders>
              <w:tl2br w:val="nil"/>
              <w:tr2bl w:val="nil"/>
            </w:tcBorders>
            <w:vAlign w:val="center"/>
          </w:tcPr>
          <w:p w14:paraId="3B8CC3E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14:paraId="3260C92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4936" w:type="dxa"/>
            <w:tcBorders>
              <w:tl2br w:val="nil"/>
              <w:tr2bl w:val="nil"/>
            </w:tcBorders>
            <w:vAlign w:val="center"/>
          </w:tcPr>
          <w:p w14:paraId="7BF09184">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3E4B5D13">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tc>
        <w:tc>
          <w:tcPr>
            <w:tcW w:w="726" w:type="dxa"/>
            <w:tcBorders>
              <w:tl2br w:val="nil"/>
              <w:tr2bl w:val="nil"/>
            </w:tcBorders>
            <w:vAlign w:val="center"/>
          </w:tcPr>
          <w:p w14:paraId="7D235AD5">
            <w:pPr>
              <w:widowControl/>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60" w:type="dxa"/>
            <w:tcBorders>
              <w:tl2br w:val="nil"/>
              <w:tr2bl w:val="nil"/>
            </w:tcBorders>
            <w:vAlign w:val="center"/>
          </w:tcPr>
          <w:p w14:paraId="5FB425E1">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5" w:type="dxa"/>
            <w:tcBorders>
              <w:tl2br w:val="nil"/>
              <w:tr2bl w:val="nil"/>
            </w:tcBorders>
            <w:vAlign w:val="center"/>
          </w:tcPr>
          <w:p w14:paraId="1D1C560F">
            <w:pPr>
              <w:widowControl/>
              <w:snapToGrid w:val="0"/>
              <w:spacing w:line="340" w:lineRule="exact"/>
              <w:jc w:val="center"/>
              <w:textAlignment w:val="center"/>
              <w:rPr>
                <w:rFonts w:hint="eastAsia" w:ascii="宋体" w:hAnsi="宋体" w:eastAsia="宋体" w:cs="宋体"/>
                <w:color w:val="auto"/>
                <w:szCs w:val="21"/>
                <w:highlight w:val="none"/>
              </w:rPr>
            </w:pPr>
          </w:p>
        </w:tc>
      </w:tr>
    </w:tbl>
    <w:p w14:paraId="5D1E5C5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rPr>
        <w:t>备注：上述内容缺项不得分，投标人编制投标文件（商务技术文件部分）时，建议按此目录（序号和内容）提供评标标准相应的商务技术资料。 </w:t>
      </w:r>
    </w:p>
    <w:p w14:paraId="49A19AB8">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一、评标方法</w:t>
      </w:r>
    </w:p>
    <w:p w14:paraId="7352CEAF">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14:paraId="5AD7FC19">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二、评标标准</w:t>
      </w:r>
    </w:p>
    <w:p w14:paraId="6F4924D2">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14:paraId="6B08F78A">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14:paraId="39485703">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 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58597DC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14:paraId="5A200AA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 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14:paraId="52D7BF9D">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 报价评审。</w:t>
      </w:r>
    </w:p>
    <w:p w14:paraId="42CAD25C">
      <w:pPr>
        <w:pStyle w:val="135"/>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投标文件报价出现前后不一致的，按照下列规定修正：</w:t>
      </w:r>
    </w:p>
    <w:p w14:paraId="73858A6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 投标文件中开标一览表(报价表)内容与投标文件中相应内容不一致的，以开标一览表(报价表)为准；</w:t>
      </w:r>
    </w:p>
    <w:p w14:paraId="37A8B1F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 大写金额和小写金额不一致的，以大写金额为准；</w:t>
      </w:r>
    </w:p>
    <w:p w14:paraId="4918B919">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 单价金额小数点或者百分比有明显错位的，以开标一览表的总价为准，并修改单价；</w:t>
      </w:r>
    </w:p>
    <w:p w14:paraId="66DB9961">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 总价金额与按单价汇总金额不一致的，以单价金额计算结果为准。</w:t>
      </w:r>
    </w:p>
    <w:p w14:paraId="53A26B0F">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 同时出现两种以上不一致的，按照3.4.1规定的顺序修正。修正后的报价按照财政部第87号</w:t>
      </w:r>
    </w:p>
    <w:p w14:paraId="1B8FA1C8">
      <w:pPr>
        <w:pStyle w:val="135"/>
        <w:wordWrap w:val="0"/>
        <w:topLinePunct/>
        <w:spacing w:before="0"/>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令《政府采购货物和服务招标投标管理办法》第五十一条第二款的规定经投标人确认后产生约束力。</w:t>
      </w:r>
    </w:p>
    <w:p w14:paraId="491440D1">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投标文件出现不是唯一的、有选择性投标报价的，投标无效。</w:t>
      </w:r>
    </w:p>
    <w:p w14:paraId="1DB449FC">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投标报价超过招标文件中规定的预算金额或者最高限价的，投标无效。</w:t>
      </w:r>
    </w:p>
    <w:p w14:paraId="4F708722">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F5FE78">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C848B2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 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751A16">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636170">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3883E7">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四、评标中的其他事项</w:t>
      </w:r>
    </w:p>
    <w:p w14:paraId="30582611">
      <w:pPr>
        <w:pStyle w:val="135"/>
        <w:spacing w:before="0"/>
        <w:ind w:firstLine="422"/>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 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B9423B">
      <w:pPr>
        <w:pStyle w:val="18"/>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 投标无效。</w:t>
      </w:r>
      <w:r>
        <w:rPr>
          <w:rFonts w:hint="eastAsia" w:ascii="宋体" w:hAnsi="宋体" w:eastAsia="宋体" w:cs="宋体"/>
          <w:color w:val="auto"/>
          <w:sz w:val="21"/>
          <w:szCs w:val="21"/>
          <w:highlight w:val="none"/>
        </w:rPr>
        <w:t>有下列情况之一的，投标无效：</w:t>
      </w:r>
    </w:p>
    <w:p w14:paraId="6AC2AD5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 投标人不具备招标文件中规定的资格要求的（投标人未提供有效的资格文件的，视为投标人不具备招标文件中规定的资格要求）；</w:t>
      </w:r>
    </w:p>
    <w:p w14:paraId="569E43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 投标文件未按照招标文件要求签署、盖章的；</w:t>
      </w:r>
    </w:p>
    <w:p w14:paraId="470349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533AC9A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 投标文件含有采购人不能接受的附加条件的；</w:t>
      </w:r>
    </w:p>
    <w:p w14:paraId="78611F3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 投标文件中承诺的投标有效期少于招标文件中载明的投标有效期的；</w:t>
      </w:r>
    </w:p>
    <w:p w14:paraId="7C8790D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4.2.6 投标文件出现不是唯一的、有选择性投标报价的；</w:t>
      </w:r>
    </w:p>
    <w:p w14:paraId="03550B1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4.2.7 投标报价超过招标文件中规定的预算金额或者最高限价的；</w:t>
      </w:r>
    </w:p>
    <w:p w14:paraId="7A1B1E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37919B8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 投标人对根据修正原则修正后的报价不确认的；</w:t>
      </w:r>
    </w:p>
    <w:p w14:paraId="3A31F9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 投标人提供虚假材料投标的；</w:t>
      </w:r>
    </w:p>
    <w:p w14:paraId="0076BE6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4.2.11 投标人有恶意串通、妨碍其他投标人的竞争行为、损害采购人或者其他投标人的合法权益情形的；</w:t>
      </w:r>
    </w:p>
    <w:p w14:paraId="01141F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4.2.12 </w:t>
      </w:r>
      <w:r>
        <w:rPr>
          <w:rFonts w:hint="eastAsia" w:ascii="宋体" w:hAnsi="宋体" w:eastAsia="宋体" w:cs="宋体"/>
          <w:color w:val="auto"/>
          <w:kern w:val="0"/>
          <w:szCs w:val="21"/>
          <w:highlight w:val="none"/>
        </w:rPr>
        <w:t>参与同一个采购包（标段）的供应商存在下列情形之一且无法合理解释的：</w:t>
      </w:r>
    </w:p>
    <w:p w14:paraId="65897A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b/>
          <w:bCs/>
          <w:color w:val="auto"/>
          <w:kern w:val="0"/>
          <w:szCs w:val="21"/>
          <w:highlight w:val="none"/>
        </w:rPr>
        <w:t>不同供应商的电子投标（响应）文件上传计算机的网卡MAC地址或硬盘序列号等硬件信息相同的；</w:t>
      </w:r>
    </w:p>
    <w:p w14:paraId="6ED045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1CD6539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不同供应商的投标（响应）文件的内容存在3处（含）以上错误一致的；</w:t>
      </w:r>
    </w:p>
    <w:p w14:paraId="42D2B73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不同供应商联系人为同一人或不同联系人的联系电话一致的。</w:t>
      </w:r>
    </w:p>
    <w:p w14:paraId="67C9893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投标人仅提交备份投标文件，未在电子交易平台传输递交投标文件的，投标无效；</w:t>
      </w:r>
    </w:p>
    <w:p w14:paraId="4C18F349">
      <w:pPr>
        <w:keepNext/>
        <w:keepLines/>
        <w:tabs>
          <w:tab w:val="left" w:pos="432"/>
        </w:tabs>
        <w:adjustRightInd/>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投标文件不满足招标文件的其它实质性要求的；</w:t>
      </w:r>
    </w:p>
    <w:p w14:paraId="22B2248B">
      <w:pPr>
        <w:wordWrap w:val="0"/>
        <w:topLinePunct/>
        <w:spacing w:line="360" w:lineRule="auto"/>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法律、法规、规章（适用本市的）及省级以上规范性文件（适用本市的）规定的其他无效情形。</w:t>
      </w:r>
    </w:p>
    <w:p w14:paraId="2CDB2F28">
      <w:pPr>
        <w:wordWrap w:val="0"/>
        <w:topLinePunct/>
        <w:spacing w:line="360" w:lineRule="auto"/>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5.废标。根据《中华人民共和国政府采购法》第三十六条之规定，在采购中，出现下列情形之一的，应予废标：</w:t>
      </w:r>
    </w:p>
    <w:p w14:paraId="62395B58">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符合专业条件的供应商或者对招标文件作实质响应的供应商不足3家的；</w:t>
      </w:r>
    </w:p>
    <w:p w14:paraId="2887BE33">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出现影响采购公正的违法、违规行为的；</w:t>
      </w:r>
    </w:p>
    <w:p w14:paraId="2B0C185C">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投标人的报价均超过了采购预算，采购人不能支付的；</w:t>
      </w:r>
    </w:p>
    <w:p w14:paraId="52D6DEC1">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因重大变故，采购任务取消的。</w:t>
      </w:r>
    </w:p>
    <w:p w14:paraId="6E0661F7">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797038AF">
      <w:pPr>
        <w:pStyle w:val="18"/>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D13BC7">
      <w:pPr>
        <w:pStyle w:val="18"/>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14:paraId="52D21837">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3D08D32C">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ADF3122">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AFE868E">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096C97E2">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513679">
      <w:pPr>
        <w:pStyle w:val="17"/>
        <w:rPr>
          <w:rFonts w:hint="eastAsia" w:ascii="宋体" w:hAnsi="宋体" w:eastAsia="宋体" w:cs="宋体"/>
        </w:rPr>
      </w:pPr>
    </w:p>
    <w:p w14:paraId="1EBBC3C6">
      <w:pPr>
        <w:pStyle w:val="17"/>
        <w:rPr>
          <w:rFonts w:hint="eastAsia" w:ascii="宋体" w:hAnsi="宋体" w:eastAsia="宋体" w:cs="宋体"/>
          <w:color w:val="auto"/>
          <w:highlight w:val="none"/>
        </w:rPr>
      </w:pPr>
    </w:p>
    <w:p w14:paraId="7862CA46">
      <w:pPr>
        <w:pStyle w:val="18"/>
        <w:snapToGrid w:val="0"/>
        <w:spacing w:line="360" w:lineRule="auto"/>
        <w:ind w:firstLine="0" w:firstLineChars="0"/>
        <w:rPr>
          <w:rFonts w:hint="eastAsia" w:ascii="宋体" w:hAnsi="宋体" w:eastAsia="宋体" w:cs="宋体"/>
          <w:color w:val="auto"/>
          <w:highlight w:val="none"/>
        </w:rPr>
      </w:pPr>
    </w:p>
    <w:bookmarkEnd w:id="26"/>
    <w:p w14:paraId="522678AD">
      <w:pPr>
        <w:spacing w:before="319" w:beforeLines="100" w:after="319" w:afterLines="100"/>
        <w:jc w:val="center"/>
        <w:outlineLvl w:val="0"/>
        <w:rPr>
          <w:rFonts w:hint="eastAsia" w:ascii="宋体" w:hAnsi="宋体" w:eastAsia="宋体" w:cs="宋体"/>
          <w:b/>
          <w:color w:val="auto"/>
          <w:sz w:val="36"/>
          <w:szCs w:val="36"/>
          <w:highlight w:val="none"/>
        </w:rPr>
      </w:pPr>
      <w:bookmarkStart w:id="399" w:name="第五部分"/>
      <w:bookmarkStart w:id="400" w:name="_Toc86217003"/>
    </w:p>
    <w:p w14:paraId="13286BD8">
      <w:pPr>
        <w:spacing w:before="319" w:beforeLines="100" w:after="319" w:afterLines="100"/>
        <w:jc w:val="center"/>
        <w:outlineLvl w:val="0"/>
        <w:rPr>
          <w:rFonts w:hint="eastAsia" w:ascii="宋体" w:hAnsi="宋体" w:eastAsia="宋体" w:cs="宋体"/>
          <w:b/>
          <w:color w:val="auto"/>
          <w:sz w:val="36"/>
          <w:szCs w:val="36"/>
          <w:highlight w:val="none"/>
        </w:rPr>
      </w:pPr>
    </w:p>
    <w:p w14:paraId="10228996">
      <w:pPr>
        <w:rPr>
          <w:rFonts w:hint="eastAsia" w:ascii="宋体" w:hAnsi="宋体" w:eastAsia="宋体" w:cs="宋体"/>
          <w:color w:val="auto"/>
          <w:highlight w:val="none"/>
        </w:rPr>
      </w:pPr>
    </w:p>
    <w:p w14:paraId="64B3B034">
      <w:pPr>
        <w:spacing w:before="319" w:beforeLines="100" w:after="319"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4F15DA">
      <w:pPr>
        <w:spacing w:before="319" w:beforeLines="100" w:after="319" w:afterLines="1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74B7259C">
      <w:pPr>
        <w:spacing w:line="360" w:lineRule="auto"/>
        <w:rPr>
          <w:rFonts w:hint="eastAsia" w:ascii="宋体" w:hAnsi="宋体" w:eastAsia="宋体" w:cs="宋体"/>
          <w:color w:val="auto"/>
          <w:sz w:val="28"/>
          <w:highlight w:val="none"/>
        </w:rPr>
      </w:pPr>
    </w:p>
    <w:p w14:paraId="4CF41225">
      <w:pPr>
        <w:spacing w:line="360" w:lineRule="auto"/>
        <w:rPr>
          <w:rFonts w:hint="eastAsia" w:ascii="宋体" w:hAnsi="宋体" w:eastAsia="宋体" w:cs="宋体"/>
          <w:color w:val="auto"/>
          <w:sz w:val="28"/>
          <w:highlight w:val="none"/>
        </w:rPr>
      </w:pPr>
    </w:p>
    <w:p w14:paraId="5894414A">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5C3689FF">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7C37A437">
      <w:pPr>
        <w:spacing w:line="360" w:lineRule="auto"/>
        <w:rPr>
          <w:rFonts w:hint="eastAsia" w:ascii="宋体" w:hAnsi="宋体" w:eastAsia="宋体" w:cs="宋体"/>
          <w:color w:val="auto"/>
          <w:sz w:val="28"/>
          <w:highlight w:val="none"/>
        </w:rPr>
      </w:pPr>
    </w:p>
    <w:p w14:paraId="35708B76">
      <w:pPr>
        <w:pStyle w:val="50"/>
        <w:spacing w:before="20" w:after="20"/>
        <w:rPr>
          <w:rFonts w:hint="eastAsia" w:ascii="宋体" w:hAnsi="宋体" w:eastAsia="宋体" w:cs="宋体"/>
          <w:color w:val="auto"/>
          <w:sz w:val="32"/>
          <w:highlight w:val="none"/>
        </w:rPr>
      </w:pPr>
      <w:bookmarkStart w:id="401" w:name="_Toc117259210"/>
      <w:bookmarkStart w:id="402" w:name="_Toc104208269"/>
      <w:bookmarkStart w:id="403" w:name="_Toc97118735"/>
      <w:bookmarkStart w:id="404" w:name="_Toc97118341"/>
      <w:bookmarkStart w:id="405" w:name="_Toc132308033"/>
      <w:r>
        <w:rPr>
          <w:rFonts w:hint="eastAsia" w:ascii="宋体" w:hAnsi="宋体" w:eastAsia="宋体" w:cs="宋体"/>
          <w:color w:val="auto"/>
          <w:sz w:val="32"/>
          <w:highlight w:val="none"/>
        </w:rPr>
        <w:t>第一部分 合同书</w:t>
      </w:r>
      <w:bookmarkEnd w:id="401"/>
      <w:bookmarkEnd w:id="402"/>
      <w:bookmarkEnd w:id="403"/>
      <w:bookmarkEnd w:id="404"/>
      <w:bookmarkEnd w:id="405"/>
    </w:p>
    <w:p w14:paraId="006FCA70">
      <w:pPr>
        <w:spacing w:line="360" w:lineRule="auto"/>
        <w:rPr>
          <w:rFonts w:hint="eastAsia" w:ascii="宋体" w:hAnsi="宋体" w:eastAsia="宋体" w:cs="宋体"/>
          <w:color w:val="auto"/>
          <w:sz w:val="28"/>
          <w:highlight w:val="none"/>
        </w:rPr>
      </w:pPr>
    </w:p>
    <w:p w14:paraId="2E76D438">
      <w:pPr>
        <w:spacing w:line="360" w:lineRule="auto"/>
        <w:rPr>
          <w:rFonts w:hint="eastAsia" w:ascii="宋体" w:hAnsi="宋体" w:eastAsia="宋体" w:cs="宋体"/>
          <w:color w:val="auto"/>
          <w:sz w:val="28"/>
          <w:highlight w:val="none"/>
        </w:rPr>
      </w:pPr>
    </w:p>
    <w:tbl>
      <w:tblPr>
        <w:tblStyle w:val="6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5B24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5FCBAA5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嘉兴市秀洲区油车港镇外河外荡保洁项目</w:t>
            </w:r>
          </w:p>
        </w:tc>
      </w:tr>
      <w:tr w14:paraId="666A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5CB163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甲    方：</w:t>
            </w:r>
            <w:r>
              <w:rPr>
                <w:rFonts w:hint="eastAsia" w:ascii="宋体" w:hAnsi="宋体" w:eastAsia="宋体" w:cs="宋体"/>
                <w:color w:val="auto"/>
                <w:sz w:val="28"/>
                <w:highlight w:val="none"/>
                <w:lang w:eastAsia="zh-CN"/>
              </w:rPr>
              <w:t>嘉兴市秀洲区油车港镇人民政府</w:t>
            </w:r>
          </w:p>
        </w:tc>
      </w:tr>
      <w:tr w14:paraId="5F26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2F141DEB">
            <w:pPr>
              <w:rPr>
                <w:rFonts w:hint="eastAsia" w:ascii="宋体" w:hAnsi="宋体" w:eastAsia="宋体" w:cs="宋体"/>
                <w:color w:val="auto"/>
                <w:sz w:val="28"/>
                <w:highlight w:val="none"/>
              </w:rPr>
            </w:pPr>
            <w:r>
              <w:rPr>
                <w:rFonts w:hint="eastAsia" w:ascii="宋体" w:hAnsi="宋体" w:eastAsia="宋体" w:cs="宋体"/>
                <w:color w:val="auto"/>
                <w:sz w:val="28"/>
                <w:highlight w:val="none"/>
              </w:rPr>
              <w:t>乙    方：</w:t>
            </w:r>
            <w:r>
              <w:rPr>
                <w:rFonts w:hint="eastAsia" w:ascii="宋体" w:hAnsi="宋体" w:eastAsia="宋体" w:cs="宋体"/>
                <w:color w:val="auto"/>
                <w:sz w:val="28"/>
                <w:highlight w:val="none"/>
                <w:u w:val="single"/>
              </w:rPr>
              <w:t>（中标人名称）</w:t>
            </w:r>
          </w:p>
        </w:tc>
      </w:tr>
      <w:tr w14:paraId="097C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F6A889E">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签 订 地：</w:t>
            </w:r>
          </w:p>
        </w:tc>
      </w:tr>
      <w:tr w14:paraId="120F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0D61759">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   年  月  日</w:t>
            </w:r>
          </w:p>
        </w:tc>
      </w:tr>
    </w:tbl>
    <w:p w14:paraId="43E1B92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406" w:name="_Toc10340"/>
      <w:bookmarkStart w:id="407" w:name="_Toc22618"/>
      <w:bookmarkStart w:id="408" w:name="_Toc1814"/>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 xml:space="preserve">   （政府采购方式）  </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项目进行了采购。经</w:t>
      </w:r>
      <w:r>
        <w:rPr>
          <w:rFonts w:hint="eastAsia" w:ascii="宋体" w:hAnsi="宋体" w:eastAsia="宋体" w:cs="宋体"/>
          <w:color w:val="auto"/>
          <w:szCs w:val="21"/>
          <w:highlight w:val="none"/>
          <w:u w:val="single"/>
        </w:rPr>
        <w:t xml:space="preserve">   （相关评定主体名称）   </w:t>
      </w:r>
      <w:r>
        <w:rPr>
          <w:rFonts w:hint="eastAsia" w:ascii="宋体" w:hAnsi="宋体" w:eastAsia="宋体" w:cs="宋体"/>
          <w:color w:val="auto"/>
          <w:szCs w:val="21"/>
          <w:highlight w:val="none"/>
        </w:rPr>
        <w:t>评定，</w:t>
      </w:r>
      <w:r>
        <w:rPr>
          <w:rFonts w:hint="eastAsia" w:ascii="宋体" w:hAnsi="宋体" w:eastAsia="宋体" w:cs="宋体"/>
          <w:color w:val="auto"/>
          <w:szCs w:val="21"/>
          <w:highlight w:val="none"/>
          <w:u w:val="single"/>
        </w:rPr>
        <w:t xml:space="preserve">   （中标或者成交供应商名称） </w:t>
      </w:r>
      <w:r>
        <w:rPr>
          <w:rFonts w:hint="eastAsia" w:ascii="宋体" w:hAnsi="宋体" w:eastAsia="宋体" w:cs="宋体"/>
          <w:color w:val="auto"/>
          <w:szCs w:val="21"/>
          <w:highlight w:val="none"/>
        </w:rPr>
        <w:t>为该项目中标或者成交供应商。现于中标或者成交通知书发出之日起10个工作日内，按照采购文件确定的事项签订本合同。</w:t>
      </w:r>
    </w:p>
    <w:p w14:paraId="7700371D">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lang w:val="zh-CN"/>
        </w:rPr>
        <w:t>(以下简称：甲方)和</w:t>
      </w:r>
      <w:r>
        <w:rPr>
          <w:rFonts w:hint="eastAsia" w:ascii="宋体" w:hAnsi="宋体" w:eastAsia="宋体" w:cs="宋体"/>
          <w:color w:val="auto"/>
          <w:szCs w:val="21"/>
          <w:highlight w:val="none"/>
          <w:u w:val="single"/>
        </w:rPr>
        <w:t xml:space="preserve">   （中或者成交标供应商名称）   </w:t>
      </w:r>
      <w:r>
        <w:rPr>
          <w:rFonts w:hint="eastAsia" w:ascii="宋体" w:hAnsi="宋体" w:eastAsia="宋体" w:cs="宋体"/>
          <w:color w:val="auto"/>
          <w:szCs w:val="21"/>
          <w:highlight w:val="none"/>
          <w:lang w:val="zh-CN"/>
        </w:rPr>
        <w:t>(以下简称：乙方)协商一致，约定以下合同</w:t>
      </w:r>
      <w:r>
        <w:rPr>
          <w:rFonts w:hint="eastAsia" w:ascii="宋体" w:hAnsi="宋体" w:eastAsia="宋体" w:cs="宋体"/>
          <w:color w:val="auto"/>
          <w:szCs w:val="21"/>
          <w:highlight w:val="none"/>
        </w:rPr>
        <w:t>条款，以兹共同遵守、全面履行。</w:t>
      </w:r>
    </w:p>
    <w:p w14:paraId="6E85BFA1">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9" w:name="_Toc28855"/>
      <w:bookmarkStart w:id="410" w:name="_Toc22967"/>
      <w:bookmarkStart w:id="411" w:name="_Toc20421"/>
      <w:bookmarkStart w:id="412" w:name="_Toc19273"/>
      <w:bookmarkStart w:id="413" w:name="_Toc15367"/>
      <w:r>
        <w:rPr>
          <w:rFonts w:hint="eastAsia" w:ascii="宋体" w:hAnsi="宋体" w:eastAsia="宋体" w:cs="宋体"/>
          <w:color w:val="auto"/>
          <w:sz w:val="21"/>
          <w:szCs w:val="21"/>
          <w:highlight w:val="none"/>
        </w:rPr>
        <w:t>1.1 合同组成部分</w:t>
      </w:r>
      <w:bookmarkEnd w:id="409"/>
      <w:bookmarkEnd w:id="410"/>
      <w:bookmarkEnd w:id="411"/>
      <w:bookmarkEnd w:id="412"/>
      <w:bookmarkEnd w:id="413"/>
    </w:p>
    <w:p w14:paraId="5BFD35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EFE42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1.1.1本合同及其补充合同、变更协议；</w:t>
      </w:r>
    </w:p>
    <w:p w14:paraId="55D29E5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1.1.2中标或者成交通知书；</w:t>
      </w:r>
    </w:p>
    <w:p w14:paraId="0E5D030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1.1.3投标或者响应文件（含澄清或者说明文件）；</w:t>
      </w:r>
    </w:p>
    <w:p w14:paraId="4878B93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1.1.4采购文件（含澄清或者修改文件）；</w:t>
      </w:r>
    </w:p>
    <w:p w14:paraId="5B8B934A">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1.1.5其他相关采购文件。</w:t>
      </w:r>
    </w:p>
    <w:p w14:paraId="4EF0F57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14" w:name="_Toc22185"/>
      <w:bookmarkStart w:id="415" w:name="_Toc6311"/>
      <w:bookmarkStart w:id="416" w:name="_Toc18585"/>
      <w:bookmarkStart w:id="417" w:name="_Toc2918"/>
      <w:bookmarkStart w:id="418" w:name="_Toc6773"/>
      <w:r>
        <w:rPr>
          <w:rFonts w:hint="eastAsia" w:ascii="宋体" w:hAnsi="宋体" w:eastAsia="宋体" w:cs="宋体"/>
          <w:color w:val="auto"/>
          <w:sz w:val="21"/>
          <w:szCs w:val="21"/>
          <w:highlight w:val="none"/>
        </w:rPr>
        <w:t>1.2 标的</w:t>
      </w:r>
      <w:bookmarkEnd w:id="414"/>
      <w:bookmarkEnd w:id="415"/>
      <w:bookmarkEnd w:id="416"/>
      <w:bookmarkEnd w:id="417"/>
      <w:bookmarkEnd w:id="418"/>
    </w:p>
    <w:p w14:paraId="3D23A4D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1.2.1服务内容：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AC67A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1.2.2服务标准：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741FB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1.2.3技术保障：</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E487CC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1.2.4服务人员组成：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687E9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1.2.5合同（是/否）涉及货物。若涉及货物的的，则：</w:t>
      </w:r>
    </w:p>
    <w:p w14:paraId="5C1D703D">
      <w:pPr>
        <w:adjustRightInd/>
        <w:spacing w:line="360" w:lineRule="auto"/>
        <w:ind w:firstLine="420" w:firstLineChars="200"/>
        <w:rPr>
          <w:rFonts w:hint="eastAsia" w:ascii="宋体" w:hAnsi="宋体" w:eastAsia="宋体" w:cs="宋体"/>
          <w:color w:val="auto"/>
          <w:szCs w:val="21"/>
          <w:highlight w:val="none"/>
        </w:rPr>
      </w:pPr>
      <w:bookmarkStart w:id="419" w:name="_Toc4929"/>
      <w:bookmarkStart w:id="420" w:name="_Toc1386"/>
      <w:bookmarkStart w:id="421" w:name="_Toc5635"/>
      <w:bookmarkStart w:id="422" w:name="_Toc21124"/>
      <w:bookmarkStart w:id="423" w:name="_Toc13918"/>
      <w:r>
        <w:rPr>
          <w:rFonts w:hint="eastAsia" w:ascii="宋体" w:hAnsi="宋体" w:eastAsia="宋体" w:cs="宋体"/>
          <w:color w:val="auto"/>
          <w:szCs w:val="21"/>
          <w:highlight w:val="none"/>
        </w:rPr>
        <w:t>1.2.5.1货物名称、品牌、规格型号、花色：；</w:t>
      </w:r>
    </w:p>
    <w:p w14:paraId="2C262DB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1.2.5.2货物数量：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FECC19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1.2.5.3货物质量：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CD081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价款</w:t>
      </w:r>
      <w:bookmarkEnd w:id="419"/>
      <w:bookmarkEnd w:id="420"/>
      <w:bookmarkEnd w:id="421"/>
      <w:bookmarkEnd w:id="422"/>
      <w:bookmarkEnd w:id="423"/>
    </w:p>
    <w:p w14:paraId="5E94FA6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本项目采用以下第1.3.1条款规定的计价方式计价。</w:t>
      </w:r>
    </w:p>
    <w:p w14:paraId="3252E9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1.3.1总价合同，本合同总价（含税）为：￥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35C2A68C">
      <w:pPr>
        <w:adjustRightInd/>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420"/>
        <w:gridCol w:w="2581"/>
      </w:tblGrid>
      <w:tr w14:paraId="27CB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90" w:type="dxa"/>
            <w:vAlign w:val="center"/>
          </w:tcPr>
          <w:p w14:paraId="64F613B1">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20" w:type="dxa"/>
            <w:vAlign w:val="center"/>
          </w:tcPr>
          <w:p w14:paraId="7659C4F3">
            <w:pPr>
              <w:pStyle w:val="324"/>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81" w:type="dxa"/>
            <w:vAlign w:val="center"/>
          </w:tcPr>
          <w:p w14:paraId="60ECA985">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C05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EAEB22A">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5376297F">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E577E08">
            <w:pPr>
              <w:pStyle w:val="324"/>
              <w:spacing w:line="560" w:lineRule="exact"/>
              <w:ind w:firstLine="200"/>
              <w:jc w:val="center"/>
              <w:rPr>
                <w:rFonts w:hint="eastAsia" w:ascii="宋体" w:hAnsi="宋体" w:eastAsia="宋体" w:cs="宋体"/>
                <w:color w:val="auto"/>
                <w:sz w:val="21"/>
                <w:szCs w:val="21"/>
                <w:highlight w:val="none"/>
              </w:rPr>
            </w:pPr>
          </w:p>
        </w:tc>
      </w:tr>
      <w:tr w14:paraId="6DF0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21538645">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9D2F717">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8EBFDFD">
            <w:pPr>
              <w:pStyle w:val="324"/>
              <w:spacing w:line="560" w:lineRule="exact"/>
              <w:ind w:firstLine="200"/>
              <w:jc w:val="center"/>
              <w:rPr>
                <w:rFonts w:hint="eastAsia" w:ascii="宋体" w:hAnsi="宋体" w:eastAsia="宋体" w:cs="宋体"/>
                <w:color w:val="auto"/>
                <w:sz w:val="21"/>
                <w:szCs w:val="21"/>
                <w:highlight w:val="none"/>
              </w:rPr>
            </w:pPr>
          </w:p>
        </w:tc>
      </w:tr>
      <w:tr w14:paraId="618F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41B3BEF2">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2A3E9D16">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4B11832">
            <w:pPr>
              <w:pStyle w:val="324"/>
              <w:spacing w:line="560" w:lineRule="exact"/>
              <w:ind w:firstLine="200"/>
              <w:jc w:val="center"/>
              <w:rPr>
                <w:rFonts w:hint="eastAsia" w:ascii="宋体" w:hAnsi="宋体" w:eastAsia="宋体" w:cs="宋体"/>
                <w:color w:val="auto"/>
                <w:sz w:val="21"/>
                <w:szCs w:val="21"/>
                <w:highlight w:val="none"/>
              </w:rPr>
            </w:pPr>
          </w:p>
        </w:tc>
      </w:tr>
      <w:tr w14:paraId="52C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47A8487">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142A99C">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0CE9CCB">
            <w:pPr>
              <w:pStyle w:val="324"/>
              <w:spacing w:line="560" w:lineRule="exact"/>
              <w:ind w:firstLine="200"/>
              <w:jc w:val="center"/>
              <w:rPr>
                <w:rFonts w:hint="eastAsia" w:ascii="宋体" w:hAnsi="宋体" w:eastAsia="宋体" w:cs="宋体"/>
                <w:color w:val="auto"/>
                <w:sz w:val="21"/>
                <w:szCs w:val="21"/>
                <w:highlight w:val="none"/>
              </w:rPr>
            </w:pPr>
          </w:p>
        </w:tc>
      </w:tr>
      <w:tr w14:paraId="3D45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10" w:type="dxa"/>
            <w:gridSpan w:val="2"/>
            <w:vAlign w:val="center"/>
          </w:tcPr>
          <w:p w14:paraId="626CBDF0">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81" w:type="dxa"/>
            <w:vAlign w:val="center"/>
          </w:tcPr>
          <w:p w14:paraId="4582D24C">
            <w:pPr>
              <w:pStyle w:val="324"/>
              <w:spacing w:line="560" w:lineRule="exact"/>
              <w:ind w:firstLine="200"/>
              <w:jc w:val="center"/>
              <w:rPr>
                <w:rFonts w:hint="eastAsia" w:ascii="宋体" w:hAnsi="宋体" w:eastAsia="宋体" w:cs="宋体"/>
                <w:color w:val="auto"/>
                <w:sz w:val="21"/>
                <w:szCs w:val="21"/>
                <w:highlight w:val="none"/>
              </w:rPr>
            </w:pPr>
          </w:p>
        </w:tc>
      </w:tr>
    </w:tbl>
    <w:p w14:paraId="1B6754FE">
      <w:pPr>
        <w:adjustRightInd/>
        <w:spacing w:line="360" w:lineRule="auto"/>
        <w:ind w:firstLine="420" w:firstLineChars="200"/>
        <w:rPr>
          <w:rFonts w:hint="eastAsia" w:ascii="宋体" w:hAnsi="宋体" w:eastAsia="宋体" w:cs="宋体"/>
          <w:color w:val="auto"/>
          <w:szCs w:val="21"/>
          <w:highlight w:val="none"/>
        </w:rPr>
      </w:pPr>
      <w:bookmarkStart w:id="424" w:name="_Toc4760"/>
      <w:bookmarkStart w:id="425" w:name="_Toc3625"/>
      <w:bookmarkStart w:id="426" w:name="_Toc8772"/>
      <w:bookmarkStart w:id="427" w:name="_Toc11108"/>
      <w:bookmarkStart w:id="428" w:name="_Toc31421"/>
      <w:r>
        <w:rPr>
          <w:rFonts w:hint="eastAsia" w:ascii="宋体" w:hAnsi="宋体" w:eastAsia="宋体" w:cs="宋体"/>
          <w:color w:val="auto"/>
          <w:szCs w:val="21"/>
          <w:highlight w:val="none"/>
        </w:rPr>
        <w:t>1.3.2单价合同，本合同单价（含税）标准为：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。服务工作量的计量方式为：</w:t>
      </w:r>
      <w:r>
        <w:rPr>
          <w:rFonts w:hint="eastAsia" w:ascii="宋体" w:hAnsi="宋体" w:eastAsia="宋体" w:cs="宋体"/>
          <w:b/>
          <w:bCs/>
          <w:i/>
          <w:iCs/>
          <w:color w:val="auto"/>
          <w:szCs w:val="21"/>
          <w:highlight w:val="none"/>
          <w:u w:val="single"/>
        </w:rPr>
        <w:t>合同专用条款</w:t>
      </w:r>
      <w:r>
        <w:rPr>
          <w:rFonts w:hint="eastAsia" w:ascii="宋体" w:hAnsi="宋体" w:eastAsia="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4DD8D955">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1.3.3其他计价方式：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BB96D1">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1.4履约保证金</w:t>
      </w:r>
    </w:p>
    <w:p w14:paraId="78EE54AF">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乙方（是/否）需要支付履约保证金。若需要支付履约保证金的，则：</w:t>
      </w:r>
    </w:p>
    <w:p w14:paraId="0AD15039">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1.4.1履约保证金的比例为合同金额的</w:t>
      </w:r>
      <w:r>
        <w:rPr>
          <w:rFonts w:hint="eastAsia" w:ascii="宋体" w:hAnsi="宋体" w:eastAsia="宋体" w:cs="宋体"/>
          <w:b/>
          <w:i/>
          <w:color w:val="auto"/>
          <w:szCs w:val="21"/>
          <w:highlight w:val="none"/>
          <w:u w:val="single"/>
        </w:rPr>
        <w:t xml:space="preserve">      </w:t>
      </w:r>
      <w:r>
        <w:rPr>
          <w:rFonts w:hint="eastAsia" w:ascii="宋体" w:hAnsi="宋体" w:eastAsia="宋体" w:cs="宋体"/>
          <w:color w:val="auto"/>
          <w:kern w:val="0"/>
          <w:szCs w:val="21"/>
          <w:highlight w:val="none"/>
        </w:rPr>
        <w:t>%；</w:t>
      </w:r>
    </w:p>
    <w:p w14:paraId="71AC6B23">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1.4.2履约保证金支付方式详见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260D3FAC">
      <w:pPr>
        <w:pStyle w:val="2"/>
        <w:tabs>
          <w:tab w:val="left" w:pos="0"/>
        </w:tabs>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C6C9F2">
      <w:pPr>
        <w:adjustRightInd/>
        <w:spacing w:line="360" w:lineRule="auto"/>
        <w:ind w:firstLine="42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Cs w:val="21"/>
          <w:highlight w:val="none"/>
          <w:u w:val="single"/>
        </w:rPr>
        <w:t xml:space="preserve">  0.05  </w:t>
      </w:r>
      <w:r>
        <w:rPr>
          <w:rFonts w:hint="eastAsia" w:ascii="宋体" w:hAnsi="宋体" w:eastAsia="宋体" w:cs="宋体"/>
          <w:color w:val="auto"/>
          <w:kern w:val="0"/>
          <w:szCs w:val="21"/>
          <w:highlight w:val="none"/>
        </w:rPr>
        <w:t>%计算，最高限额为本合同履约保证金的</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 xml:space="preserve"> %。</w:t>
      </w:r>
    </w:p>
    <w:p w14:paraId="6D19F10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1.5预付款</w:t>
      </w:r>
    </w:p>
    <w:p w14:paraId="4F658498">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甲方（是/否）需要支付预付款。若需要支付预付款的，则：</w:t>
      </w:r>
    </w:p>
    <w:p w14:paraId="09E44A13">
      <w:pPr>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1.5.1预付款比例、支付方式、时间详见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71B37104">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523EE0C">
      <w:pPr>
        <w:pStyle w:val="961"/>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90ED21D">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1.6资金支付</w:t>
      </w:r>
    </w:p>
    <w:p w14:paraId="1952FBB5">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73940E">
      <w:pPr>
        <w:adjustRightInd/>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1.6.2资金支付的方式、时间和条件详见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BCDCFA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履行期限、地点和方式</w:t>
      </w:r>
      <w:bookmarkEnd w:id="424"/>
      <w:bookmarkEnd w:id="425"/>
      <w:bookmarkEnd w:id="426"/>
      <w:bookmarkEnd w:id="427"/>
      <w:bookmarkEnd w:id="428"/>
    </w:p>
    <w:p w14:paraId="6370704E">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1.7.1服务交付（实施）的时间（期限）：</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CBB7B4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1.7.2服务交付（实施）的地点（地域范围）：</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207A8C8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1.7.3服务交付（实施）的方式：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3A0F23B1">
      <w:pPr>
        <w:adjustRightInd/>
        <w:spacing w:line="360" w:lineRule="auto"/>
        <w:ind w:firstLine="420" w:firstLineChars="200"/>
        <w:outlineLvl w:val="0"/>
        <w:rPr>
          <w:rFonts w:hint="eastAsia" w:ascii="宋体" w:hAnsi="宋体" w:eastAsia="宋体" w:cs="宋体"/>
          <w:bCs/>
          <w:color w:val="auto"/>
          <w:szCs w:val="21"/>
          <w:highlight w:val="none"/>
        </w:rPr>
      </w:pPr>
      <w:bookmarkStart w:id="429" w:name="_Toc5698"/>
      <w:bookmarkStart w:id="430" w:name="_Toc24662"/>
      <w:bookmarkStart w:id="431" w:name="_Toc2375"/>
      <w:bookmarkStart w:id="432" w:name="_Toc3079"/>
      <w:bookmarkStart w:id="433" w:name="_Toc8586"/>
      <w:r>
        <w:rPr>
          <w:rFonts w:hint="eastAsia" w:ascii="宋体" w:hAnsi="宋体" w:eastAsia="宋体" w:cs="宋体"/>
          <w:bCs/>
          <w:color w:val="auto"/>
          <w:szCs w:val="21"/>
          <w:highlight w:val="none"/>
        </w:rPr>
        <w:t>1.7.4若服务涉及货物的，则货物的：</w:t>
      </w:r>
    </w:p>
    <w:p w14:paraId="4C048232">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1.7.4.1交付期限：详见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BFF1F5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1.7.4.2交付地点：</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70F1DD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1.7.4.3交付方式：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EE6CF53">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1.8违约责任</w:t>
      </w:r>
      <w:bookmarkEnd w:id="429"/>
      <w:bookmarkEnd w:id="430"/>
      <w:bookmarkEnd w:id="431"/>
      <w:bookmarkEnd w:id="432"/>
      <w:bookmarkEnd w:id="433"/>
    </w:p>
    <w:p w14:paraId="2C70141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Cs w:val="21"/>
          <w:highlight w:val="none"/>
          <w:u w:val="single"/>
        </w:rPr>
        <w:t xml:space="preserve">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%；迟延履行的违约金计算数额达到前述最高限额之日起，甲方有权在要求乙方支付违约金的同时，书面通知乙方解除本合同；</w:t>
      </w:r>
    </w:p>
    <w:p w14:paraId="4D41A6BC">
      <w:pPr>
        <w:pStyle w:val="2"/>
        <w:ind w:left="0"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1B54FE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Cs w:val="21"/>
          <w:highlight w:val="none"/>
          <w:u w:val="single"/>
        </w:rPr>
        <w:t xml:space="preserve">   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%；迟延付款的违约金计算数额达到前述最高限额之日起，乙方有权在要求甲方支付违约金的同时，书面通知甲方解除本合同；</w:t>
      </w:r>
    </w:p>
    <w:p w14:paraId="391FE420">
      <w:pPr>
        <w:adjustRightInd/>
        <w:spacing w:line="360" w:lineRule="auto"/>
        <w:ind w:firstLine="420" w:firstLineChars="200"/>
        <w:rPr>
          <w:rFonts w:hint="eastAsia" w:ascii="宋体" w:hAnsi="宋体" w:eastAsia="宋体" w:cs="宋体"/>
          <w:color w:val="auto"/>
          <w:szCs w:val="21"/>
          <w:highlight w:val="none"/>
        </w:rPr>
      </w:pPr>
      <w:bookmarkStart w:id="434" w:name="_Toc26807"/>
      <w:bookmarkStart w:id="435" w:name="_Toc18683"/>
      <w:bookmarkStart w:id="436" w:name="_Toc30329"/>
      <w:bookmarkStart w:id="437" w:name="_Toc9497"/>
      <w:bookmarkStart w:id="438" w:name="_Toc32454"/>
      <w:r>
        <w:rPr>
          <w:rFonts w:hint="eastAsia" w:ascii="宋体" w:hAnsi="宋体" w:eastAsia="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C7A6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D6373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82E218">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1.8.7违约责任</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另有约定的，从其约定。</w:t>
      </w:r>
    </w:p>
    <w:bookmarkEnd w:id="434"/>
    <w:bookmarkEnd w:id="435"/>
    <w:bookmarkEnd w:id="436"/>
    <w:bookmarkEnd w:id="437"/>
    <w:bookmarkEnd w:id="438"/>
    <w:p w14:paraId="097C0FC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9" w:name="_Toc28375"/>
      <w:bookmarkStart w:id="440" w:name="_Toc15583"/>
      <w:bookmarkStart w:id="441" w:name="_Toc16021"/>
      <w:r>
        <w:rPr>
          <w:rFonts w:hint="eastAsia" w:ascii="宋体" w:hAnsi="宋体" w:eastAsia="宋体" w:cs="宋体"/>
          <w:color w:val="auto"/>
          <w:sz w:val="21"/>
          <w:szCs w:val="21"/>
          <w:highlight w:val="none"/>
        </w:rPr>
        <w:t>1.9附加条款</w:t>
      </w:r>
    </w:p>
    <w:p w14:paraId="39F14671">
      <w:pPr>
        <w:pStyle w:val="6"/>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1.9.1</w:t>
      </w:r>
      <w:r>
        <w:rPr>
          <w:rFonts w:hint="eastAsia" w:ascii="宋体" w:hAnsi="宋体" w:eastAsia="宋体" w:cs="宋体"/>
          <w:color w:val="auto"/>
          <w:szCs w:val="21"/>
          <w:highlight w:val="none"/>
          <w:shd w:val="clear" w:color="auto" w:fill="FFFFFF"/>
        </w:rPr>
        <w:t>开展浙江省交通运输科技项目研发，申报科研计划，完成大纲、中期、成果等主管部门组织的鉴定和验收，实现科技创新并推广应用，</w:t>
      </w:r>
      <w:r>
        <w:rPr>
          <w:rFonts w:hint="eastAsia" w:ascii="宋体" w:hAnsi="宋体" w:eastAsia="宋体" w:cs="宋体"/>
          <w:color w:val="auto"/>
          <w:szCs w:val="21"/>
          <w:highlight w:val="none"/>
          <w:shd w:val="clear" w:color="auto" w:fill="FFFFFF"/>
          <w:lang w:val="en-US" w:eastAsia="zh-CN"/>
        </w:rPr>
        <w:t>乙方须确保</w:t>
      </w:r>
      <w:r>
        <w:rPr>
          <w:rFonts w:hint="eastAsia" w:ascii="宋体" w:hAnsi="宋体" w:eastAsia="宋体" w:cs="宋体"/>
          <w:color w:val="auto"/>
          <w:szCs w:val="21"/>
          <w:highlight w:val="none"/>
          <w:shd w:val="clear" w:color="auto" w:fill="FFFFFF"/>
        </w:rPr>
        <w:t>研究成果创部省相关科技奖项。</w:t>
      </w:r>
    </w:p>
    <w:p w14:paraId="6016CC64">
      <w:pPr>
        <w:pStyle w:val="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2</w:t>
      </w:r>
      <w:r>
        <w:rPr>
          <w:rFonts w:hint="eastAsia" w:ascii="宋体" w:hAnsi="宋体" w:eastAsia="宋体" w:cs="宋体"/>
          <w:color w:val="auto"/>
          <w:kern w:val="0"/>
          <w:highlight w:val="none"/>
        </w:rPr>
        <w:t>乙方在履行服务期间，如被上级检查发现重大隐患，而乙方检查中未发现，视情按照合同款项的1%比例扣除。</w:t>
      </w:r>
    </w:p>
    <w:p w14:paraId="6907990F">
      <w:pPr>
        <w:pStyle w:val="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kern w:val="0"/>
          <w:highlight w:val="none"/>
        </w:rPr>
        <w:t>乙方服务期间，如发生一般等级以上事故的，且在乙方服务范畴以内，视情按照一定比例扣除合同款项，不低于合同款项的2%且不高过合同款项的10%。</w:t>
      </w:r>
    </w:p>
    <w:p w14:paraId="1AAA02F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2.0合同争议的解决</w:t>
      </w:r>
      <w:bookmarkEnd w:id="439"/>
      <w:bookmarkEnd w:id="440"/>
      <w:bookmarkEnd w:id="441"/>
    </w:p>
    <w:p w14:paraId="4ECC68C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Cs w:val="21"/>
          <w:highlight w:val="none"/>
          <w:u w:val="single"/>
        </w:rPr>
        <w:t xml:space="preserve"> 2.0.2 </w:t>
      </w:r>
      <w:r>
        <w:rPr>
          <w:rFonts w:hint="eastAsia" w:ascii="宋体" w:hAnsi="宋体" w:eastAsia="宋体" w:cs="宋体"/>
          <w:color w:val="auto"/>
          <w:szCs w:val="21"/>
          <w:highlight w:val="none"/>
        </w:rPr>
        <w:t>条款规定的方式解决：</w:t>
      </w:r>
    </w:p>
    <w:p w14:paraId="59FA838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2.0.1将争议提交</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仲裁委员会依申请仲裁时其现行有效的仲裁规则裁决；</w:t>
      </w:r>
    </w:p>
    <w:p w14:paraId="4B2E10F6">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2.0.2向</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人民法院起诉。</w:t>
      </w:r>
    </w:p>
    <w:p w14:paraId="7D93F7D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2" w:name="_Toc7245"/>
      <w:bookmarkStart w:id="443" w:name="_Toc11173"/>
      <w:bookmarkStart w:id="444" w:name="_Toc15322"/>
      <w:r>
        <w:rPr>
          <w:rFonts w:hint="eastAsia" w:ascii="宋体" w:hAnsi="宋体" w:eastAsia="宋体" w:cs="宋体"/>
          <w:color w:val="auto"/>
          <w:sz w:val="21"/>
          <w:szCs w:val="21"/>
          <w:highlight w:val="none"/>
        </w:rPr>
        <w:t>2.1 合同生效</w:t>
      </w:r>
      <w:bookmarkEnd w:id="442"/>
      <w:bookmarkEnd w:id="443"/>
      <w:bookmarkEnd w:id="444"/>
    </w:p>
    <w:p w14:paraId="4386B598">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本合同自双方当事人盖章签字时生效。</w:t>
      </w:r>
    </w:p>
    <w:p w14:paraId="5300C8E0">
      <w:pPr>
        <w:autoSpaceDE w:val="0"/>
        <w:autoSpaceDN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甲方</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lang w:val="zh-CN"/>
        </w:rPr>
        <w:t xml:space="preserve">      乙方</w:t>
      </w:r>
      <w:r>
        <w:rPr>
          <w:rFonts w:hint="eastAsia" w:ascii="宋体" w:hAnsi="宋体" w:eastAsia="宋体" w:cs="宋体"/>
          <w:color w:val="auto"/>
          <w:szCs w:val="21"/>
          <w:highlight w:val="none"/>
          <w:lang w:val="zh-CN"/>
        </w:rPr>
        <w:t>：</w:t>
      </w:r>
    </w:p>
    <w:p w14:paraId="0D350752">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统一社会信用代码：                        统一社会信用代码或身份证号码：</w:t>
      </w:r>
    </w:p>
    <w:p w14:paraId="3EDA0AD4">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                                   住所：</w:t>
      </w:r>
    </w:p>
    <w:p w14:paraId="2E3C0451">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                             法定代表人或</w:t>
      </w:r>
    </w:p>
    <w:p w14:paraId="189F5550">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授权代表（签字）：                       授权代表（签字）： </w:t>
      </w:r>
    </w:p>
    <w:p w14:paraId="7286F0FA">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                                 联系人：</w:t>
      </w:r>
    </w:p>
    <w:p w14:paraId="5E665765">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约定送达地址：                           约定送达地址：</w:t>
      </w:r>
    </w:p>
    <w:p w14:paraId="4717EAD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邮政编码：                               邮政编码：</w:t>
      </w:r>
    </w:p>
    <w:p w14:paraId="0B6F6C9D">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电话：                                    电话： </w:t>
      </w:r>
    </w:p>
    <w:p w14:paraId="48BE9A2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传真：                                    传真：</w:t>
      </w:r>
    </w:p>
    <w:p w14:paraId="02EAB6BE">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电子邮箱：                               电子邮箱：</w:t>
      </w:r>
    </w:p>
    <w:p w14:paraId="34F2DAD7">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26676038">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开户名称： </w:t>
      </w:r>
    </w:p>
    <w:p w14:paraId="41950D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开户账号：                               开户账号：</w:t>
      </w:r>
    </w:p>
    <w:bookmarkEnd w:id="406"/>
    <w:bookmarkEnd w:id="407"/>
    <w:bookmarkEnd w:id="408"/>
    <w:p w14:paraId="3519753D">
      <w:pPr>
        <w:pStyle w:val="50"/>
        <w:rPr>
          <w:rFonts w:hint="eastAsia" w:ascii="宋体" w:hAnsi="宋体" w:eastAsia="宋体" w:cs="宋体"/>
          <w:color w:val="auto"/>
          <w:highlight w:val="none"/>
        </w:rPr>
      </w:pPr>
      <w:bookmarkStart w:id="445" w:name="_Toc331685783"/>
      <w:r>
        <w:rPr>
          <w:rFonts w:hint="eastAsia" w:ascii="宋体" w:hAnsi="宋体" w:eastAsia="宋体" w:cs="宋体"/>
          <w:color w:val="auto"/>
          <w:highlight w:val="none"/>
        </w:rPr>
        <w:br w:type="page"/>
      </w:r>
      <w:bookmarkStart w:id="446" w:name="_Toc126654845"/>
      <w:bookmarkStart w:id="447" w:name="_Toc97118736"/>
      <w:bookmarkStart w:id="448" w:name="_Toc97118342"/>
      <w:bookmarkStart w:id="449" w:name="_Toc132308034"/>
      <w:r>
        <w:rPr>
          <w:rFonts w:hint="eastAsia" w:ascii="宋体" w:hAnsi="宋体" w:eastAsia="宋体" w:cs="宋体"/>
          <w:color w:val="auto"/>
          <w:sz w:val="32"/>
          <w:highlight w:val="none"/>
        </w:rPr>
        <w:t>第二部分 合同一般条款</w:t>
      </w:r>
      <w:bookmarkEnd w:id="445"/>
      <w:bookmarkEnd w:id="446"/>
      <w:bookmarkEnd w:id="447"/>
      <w:bookmarkEnd w:id="448"/>
      <w:bookmarkEnd w:id="449"/>
    </w:p>
    <w:p w14:paraId="315241A5">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0" w:name="_Toc25079"/>
      <w:bookmarkStart w:id="451" w:name="_Toc19680"/>
      <w:bookmarkStart w:id="452" w:name="_Toc14021"/>
      <w:bookmarkStart w:id="453" w:name="_Toc5228"/>
      <w:bookmarkStart w:id="454" w:name="_Toc31297"/>
      <w:r>
        <w:rPr>
          <w:rFonts w:hint="eastAsia" w:ascii="宋体" w:hAnsi="宋体" w:eastAsia="宋体" w:cs="宋体"/>
          <w:color w:val="auto"/>
          <w:sz w:val="21"/>
          <w:szCs w:val="21"/>
          <w:highlight w:val="none"/>
        </w:rPr>
        <w:t>2.1 定义</w:t>
      </w:r>
      <w:bookmarkEnd w:id="450"/>
      <w:bookmarkEnd w:id="451"/>
      <w:bookmarkEnd w:id="452"/>
      <w:bookmarkEnd w:id="453"/>
      <w:bookmarkEnd w:id="454"/>
    </w:p>
    <w:p w14:paraId="6A27ED2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本合同中的下列词语应按以下内容进行解释：</w:t>
      </w:r>
    </w:p>
    <w:p w14:paraId="7FBF86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2.1.1“合同”系指采购人和中标或成交供应商签订的载明双方当事人所达成的协议，并包括所有的附件、附录和构成合同的其他文件。</w:t>
      </w:r>
    </w:p>
    <w:p w14:paraId="2DDED4A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2.1.2“合同价”系指根据合同约定，中标或成交供应商在完全履行合同义务后，采购人应支付给中标或成交供应商的价格。</w:t>
      </w:r>
    </w:p>
    <w:p w14:paraId="475D2AA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6728769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2.1.4“甲方”系指与中标或成交供应商签署合同的采购人；采购人委托采购代理机构代表其与乙方签订合同的，采购人的授权委托书作为合同附件。</w:t>
      </w:r>
    </w:p>
    <w:p w14:paraId="57522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307D4F">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2.1.6“现场”系指合同约定提供服务的地点。</w:t>
      </w:r>
    </w:p>
    <w:p w14:paraId="3D196C0D">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5" w:name="_Toc31402"/>
      <w:bookmarkStart w:id="456" w:name="_Toc19539"/>
      <w:bookmarkStart w:id="457" w:name="_Toc3769"/>
      <w:bookmarkStart w:id="458" w:name="_Toc23289"/>
      <w:bookmarkStart w:id="459" w:name="_Toc16752"/>
      <w:r>
        <w:rPr>
          <w:rFonts w:hint="eastAsia" w:ascii="宋体" w:hAnsi="宋体" w:eastAsia="宋体" w:cs="宋体"/>
          <w:color w:val="auto"/>
          <w:sz w:val="21"/>
          <w:szCs w:val="21"/>
          <w:highlight w:val="none"/>
        </w:rPr>
        <w:t>2.2 技术规范</w:t>
      </w:r>
      <w:bookmarkEnd w:id="455"/>
      <w:bookmarkEnd w:id="456"/>
      <w:bookmarkEnd w:id="457"/>
      <w:bookmarkEnd w:id="458"/>
      <w:bookmarkEnd w:id="459"/>
    </w:p>
    <w:p w14:paraId="6D90BC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5AEA15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0" w:name="_Toc12412"/>
      <w:bookmarkStart w:id="461" w:name="_Toc9161"/>
      <w:bookmarkStart w:id="462" w:name="_Toc13673"/>
      <w:bookmarkStart w:id="463" w:name="_Toc4133"/>
      <w:bookmarkStart w:id="464" w:name="_Toc27945"/>
      <w:r>
        <w:rPr>
          <w:rFonts w:hint="eastAsia" w:ascii="宋体" w:hAnsi="宋体" w:eastAsia="宋体" w:cs="宋体"/>
          <w:color w:val="auto"/>
          <w:sz w:val="21"/>
          <w:szCs w:val="21"/>
          <w:highlight w:val="none"/>
        </w:rPr>
        <w:t>2.3 知识产权</w:t>
      </w:r>
      <w:bookmarkEnd w:id="460"/>
      <w:bookmarkEnd w:id="461"/>
      <w:bookmarkEnd w:id="462"/>
      <w:bookmarkEnd w:id="463"/>
      <w:bookmarkEnd w:id="464"/>
    </w:p>
    <w:p w14:paraId="4746994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AE5553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2.3.2合同涉及技术成果的归属和收益的分成办法的，详见合同专用条款。</w:t>
      </w:r>
    </w:p>
    <w:p w14:paraId="7469796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履约检查和问题反馈</w:t>
      </w:r>
    </w:p>
    <w:p w14:paraId="43C3213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C151A1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2.4.2合同履行期间，甲方有权将履行过程中出现的问题反馈给乙方，双方当事人应以书面形式约定需要完善和改进的内容。</w:t>
      </w:r>
    </w:p>
    <w:p w14:paraId="5F989B89">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5" w:name="_Toc22011"/>
      <w:bookmarkStart w:id="466" w:name="_Toc31233"/>
      <w:bookmarkStart w:id="467" w:name="_Toc32670"/>
      <w:bookmarkStart w:id="468" w:name="_Toc26555"/>
      <w:bookmarkStart w:id="469" w:name="_Toc15447"/>
      <w:r>
        <w:rPr>
          <w:rFonts w:hint="eastAsia" w:ascii="宋体" w:hAnsi="宋体" w:eastAsia="宋体" w:cs="宋体"/>
          <w:color w:val="auto"/>
          <w:sz w:val="21"/>
          <w:szCs w:val="21"/>
          <w:highlight w:val="none"/>
        </w:rPr>
        <w:t>2.5 结算方式和付款条件</w:t>
      </w:r>
      <w:bookmarkEnd w:id="465"/>
      <w:bookmarkEnd w:id="466"/>
      <w:bookmarkEnd w:id="467"/>
      <w:bookmarkEnd w:id="468"/>
      <w:bookmarkEnd w:id="469"/>
    </w:p>
    <w:p w14:paraId="52588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67A145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0" w:name="_Toc18990"/>
      <w:bookmarkStart w:id="471" w:name="_Toc13154"/>
      <w:bookmarkStart w:id="472" w:name="_Toc16163"/>
      <w:bookmarkStart w:id="473" w:name="_Toc13467"/>
      <w:bookmarkStart w:id="474" w:name="_Toc30507"/>
      <w:r>
        <w:rPr>
          <w:rFonts w:hint="eastAsia" w:ascii="宋体" w:hAnsi="宋体" w:eastAsia="宋体" w:cs="宋体"/>
          <w:color w:val="auto"/>
          <w:sz w:val="21"/>
          <w:szCs w:val="21"/>
          <w:highlight w:val="none"/>
        </w:rPr>
        <w:t>2.6 技术资料和保密义务</w:t>
      </w:r>
      <w:bookmarkEnd w:id="470"/>
      <w:bookmarkEnd w:id="471"/>
      <w:bookmarkEnd w:id="472"/>
      <w:bookmarkEnd w:id="473"/>
      <w:bookmarkEnd w:id="474"/>
    </w:p>
    <w:p w14:paraId="0CEF808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2.6.1乙方有权依据合同约定和项目需要，向甲方了解有关情况，调阅有关资料等，甲方应予积极配合；</w:t>
      </w:r>
    </w:p>
    <w:p w14:paraId="2B05D30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2.6.2乙方有义务妥善保管和保护由甲方提供的前款信息和资料等；</w:t>
      </w:r>
    </w:p>
    <w:p w14:paraId="1A8673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B3C13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5" w:name="_Toc19069"/>
      <w:r>
        <w:rPr>
          <w:rFonts w:hint="eastAsia" w:ascii="宋体" w:hAnsi="宋体" w:eastAsia="宋体" w:cs="宋体"/>
          <w:color w:val="auto"/>
          <w:sz w:val="21"/>
          <w:szCs w:val="21"/>
          <w:highlight w:val="none"/>
        </w:rPr>
        <w:t>2.7 质量保证</w:t>
      </w:r>
      <w:bookmarkEnd w:id="475"/>
    </w:p>
    <w:p w14:paraId="667B86C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2.7.1乙方应建立和完善履行合同的内部质量保证体系，并提供相关内部规章制度给甲方，以便甲方进行监督检查；</w:t>
      </w:r>
    </w:p>
    <w:p w14:paraId="68DC6DB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2.7.2乙方应保证履行合同的人员数量和素质、软件和硬件设备的配置、场地、环境和设施等满足全面履行合同的要求，并应接受甲方的监督检查。</w:t>
      </w:r>
    </w:p>
    <w:p w14:paraId="1983F01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6" w:name="_Toc22267"/>
      <w:r>
        <w:rPr>
          <w:rFonts w:hint="eastAsia" w:ascii="宋体" w:hAnsi="宋体" w:eastAsia="宋体" w:cs="宋体"/>
          <w:color w:val="auto"/>
          <w:sz w:val="21"/>
          <w:szCs w:val="21"/>
          <w:highlight w:val="none"/>
        </w:rPr>
        <w:t>2.8 延迟履行</w:t>
      </w:r>
      <w:bookmarkEnd w:id="476"/>
    </w:p>
    <w:p w14:paraId="4E19A67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3D501C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7" w:name="_Toc10611"/>
      <w:r>
        <w:rPr>
          <w:rFonts w:hint="eastAsia" w:ascii="宋体" w:hAnsi="宋体" w:eastAsia="宋体" w:cs="宋体"/>
          <w:color w:val="auto"/>
          <w:sz w:val="21"/>
          <w:szCs w:val="21"/>
          <w:highlight w:val="none"/>
        </w:rPr>
        <w:t>2.9 合同变更</w:t>
      </w:r>
      <w:bookmarkEnd w:id="477"/>
    </w:p>
    <w:p w14:paraId="3C30D0B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748B982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8" w:name="_Toc26689"/>
      <w:bookmarkStart w:id="479" w:name="_Toc42"/>
      <w:bookmarkStart w:id="480" w:name="_Toc21830"/>
      <w:bookmarkStart w:id="481" w:name="_Toc23368"/>
      <w:bookmarkStart w:id="482" w:name="_Toc10663"/>
      <w:r>
        <w:rPr>
          <w:rFonts w:hint="eastAsia" w:ascii="宋体" w:hAnsi="宋体" w:eastAsia="宋体" w:cs="宋体"/>
          <w:color w:val="auto"/>
          <w:sz w:val="21"/>
          <w:szCs w:val="21"/>
          <w:highlight w:val="none"/>
        </w:rPr>
        <w:t>2.10 合同转让和分包</w:t>
      </w:r>
      <w:bookmarkEnd w:id="478"/>
      <w:bookmarkEnd w:id="479"/>
      <w:bookmarkEnd w:id="480"/>
      <w:bookmarkEnd w:id="481"/>
      <w:bookmarkEnd w:id="482"/>
    </w:p>
    <w:p w14:paraId="503C34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8730F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3" w:name="_Toc26633"/>
      <w:bookmarkStart w:id="484" w:name="_Toc4720"/>
      <w:bookmarkStart w:id="485" w:name="_Toc25571"/>
      <w:bookmarkStart w:id="486" w:name="_Toc32494"/>
      <w:bookmarkStart w:id="487" w:name="_Toc14371"/>
      <w:r>
        <w:rPr>
          <w:rFonts w:hint="eastAsia" w:ascii="宋体" w:hAnsi="宋体" w:eastAsia="宋体" w:cs="宋体"/>
          <w:color w:val="auto"/>
          <w:sz w:val="21"/>
          <w:szCs w:val="21"/>
          <w:highlight w:val="none"/>
        </w:rPr>
        <w:t>2.11 不可抗力</w:t>
      </w:r>
      <w:bookmarkEnd w:id="483"/>
      <w:bookmarkEnd w:id="484"/>
      <w:bookmarkEnd w:id="485"/>
      <w:bookmarkEnd w:id="486"/>
      <w:bookmarkEnd w:id="487"/>
    </w:p>
    <w:p w14:paraId="066DD0B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2.11.1如果任何一方遭遇法律规定的不可抗力，致使合同履行受阻时，履行合同的期限应予延长，延长的期限应相当于不可抗力所影响的时间；</w:t>
      </w:r>
    </w:p>
    <w:p w14:paraId="002DF52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2.11.2因不可抗力致使不能实现合同目的的，当事人可以解除合同；</w:t>
      </w:r>
    </w:p>
    <w:p w14:paraId="7CD1AA5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2.11.3因不可抗力致使合同有变更必要的，双方当事人应在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约定时间内以书面形式变更合同；</w:t>
      </w:r>
    </w:p>
    <w:p w14:paraId="70355A2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2.11.4受不可抗力影响的一方在不可抗力发生后，应在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约定时间内以书面形式通知对方当事人，并在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约定时间内，将有关部门出具的证明文件送达对方当事人。</w:t>
      </w:r>
    </w:p>
    <w:p w14:paraId="7FFAB87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8" w:name="_Toc24465"/>
      <w:bookmarkStart w:id="489" w:name="_Toc23854"/>
      <w:bookmarkStart w:id="490" w:name="_Toc25783"/>
      <w:bookmarkStart w:id="491" w:name="_Toc14115"/>
      <w:bookmarkStart w:id="492" w:name="_Toc3638"/>
      <w:r>
        <w:rPr>
          <w:rFonts w:hint="eastAsia" w:ascii="宋体" w:hAnsi="宋体" w:eastAsia="宋体" w:cs="宋体"/>
          <w:color w:val="auto"/>
          <w:sz w:val="21"/>
          <w:szCs w:val="21"/>
          <w:highlight w:val="none"/>
        </w:rPr>
        <w:t>2.12 税费</w:t>
      </w:r>
      <w:bookmarkEnd w:id="488"/>
      <w:bookmarkEnd w:id="489"/>
      <w:bookmarkEnd w:id="490"/>
      <w:bookmarkEnd w:id="491"/>
      <w:bookmarkEnd w:id="492"/>
    </w:p>
    <w:p w14:paraId="79C4909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与合同有关的一切税费，均按照中华人民共和国法律的相关规定缴纳。</w:t>
      </w:r>
    </w:p>
    <w:p w14:paraId="28DE9E9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3" w:name="_Toc7315"/>
      <w:bookmarkStart w:id="494" w:name="_Toc26883"/>
      <w:bookmarkStart w:id="495" w:name="_Toc30105"/>
      <w:bookmarkStart w:id="496" w:name="_Toc25525"/>
      <w:bookmarkStart w:id="497" w:name="_Toc14814"/>
      <w:r>
        <w:rPr>
          <w:rFonts w:hint="eastAsia" w:ascii="宋体" w:hAnsi="宋体" w:eastAsia="宋体" w:cs="宋体"/>
          <w:color w:val="auto"/>
          <w:sz w:val="21"/>
          <w:szCs w:val="21"/>
          <w:highlight w:val="none"/>
        </w:rPr>
        <w:t>2.13 乙方破产</w:t>
      </w:r>
      <w:bookmarkEnd w:id="493"/>
      <w:bookmarkEnd w:id="494"/>
      <w:bookmarkEnd w:id="495"/>
      <w:bookmarkEnd w:id="496"/>
      <w:bookmarkEnd w:id="497"/>
    </w:p>
    <w:p w14:paraId="57A12C8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6012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8" w:name="_Toc2016"/>
      <w:bookmarkStart w:id="499" w:name="_Toc1123"/>
      <w:bookmarkStart w:id="500" w:name="_Toc23323"/>
      <w:r>
        <w:rPr>
          <w:rFonts w:hint="eastAsia" w:ascii="宋体" w:hAnsi="宋体" w:eastAsia="宋体" w:cs="宋体"/>
          <w:color w:val="auto"/>
          <w:sz w:val="21"/>
          <w:szCs w:val="21"/>
          <w:highlight w:val="none"/>
        </w:rPr>
        <w:t>2.14 合同中止、终止</w:t>
      </w:r>
      <w:bookmarkEnd w:id="498"/>
      <w:bookmarkEnd w:id="499"/>
      <w:bookmarkEnd w:id="500"/>
    </w:p>
    <w:p w14:paraId="6C530D3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2.14.1双方当事人不得擅自中止或者终止合同；</w:t>
      </w:r>
    </w:p>
    <w:p w14:paraId="375A02F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6A08928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1" w:name="_Toc14525"/>
      <w:bookmarkStart w:id="502" w:name="_Toc1969"/>
      <w:bookmarkStart w:id="503" w:name="_Toc17363"/>
      <w:r>
        <w:rPr>
          <w:rFonts w:hint="eastAsia" w:ascii="宋体" w:hAnsi="宋体" w:eastAsia="宋体" w:cs="宋体"/>
          <w:color w:val="auto"/>
          <w:sz w:val="21"/>
          <w:szCs w:val="21"/>
          <w:highlight w:val="none"/>
        </w:rPr>
        <w:t>2.15 检验和验收</w:t>
      </w:r>
      <w:bookmarkEnd w:id="501"/>
      <w:bookmarkEnd w:id="502"/>
      <w:bookmarkEnd w:id="503"/>
    </w:p>
    <w:p w14:paraId="62C5EC2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2.15.1乙方按照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的约定，定期提交服务报告，甲方按照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的约定进行定期验收；</w:t>
      </w:r>
    </w:p>
    <w:p w14:paraId="5EECE011">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E4336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2.15.3检验和验收标准、程序等具体内容以及前述验收书的效力详见</w:t>
      </w:r>
      <w:r>
        <w:rPr>
          <w:rFonts w:hint="eastAsia" w:ascii="宋体" w:hAnsi="宋体" w:eastAsia="宋体" w:cs="宋体"/>
          <w:b/>
          <w:i/>
          <w:color w:val="auto"/>
          <w:szCs w:val="21"/>
          <w:highlight w:val="none"/>
          <w:u w:val="single"/>
        </w:rPr>
        <w:t>合同专用条款</w:t>
      </w:r>
      <w:r>
        <w:rPr>
          <w:rFonts w:hint="eastAsia" w:ascii="宋体" w:hAnsi="宋体" w:eastAsia="宋体" w:cs="宋体"/>
          <w:i/>
          <w:color w:val="auto"/>
          <w:szCs w:val="21"/>
          <w:highlight w:val="none"/>
        </w:rPr>
        <w:t>。</w:t>
      </w:r>
    </w:p>
    <w:p w14:paraId="61123BE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4" w:name="_Toc2308"/>
      <w:bookmarkStart w:id="505" w:name="_Toc25198"/>
      <w:bookmarkStart w:id="506" w:name="_Toc9808"/>
      <w:bookmarkStart w:id="507" w:name="_Toc12666"/>
      <w:bookmarkStart w:id="508" w:name="_Toc31892"/>
      <w:r>
        <w:rPr>
          <w:rFonts w:hint="eastAsia" w:ascii="宋体" w:hAnsi="宋体" w:eastAsia="宋体" w:cs="宋体"/>
          <w:color w:val="auto"/>
          <w:sz w:val="21"/>
          <w:szCs w:val="21"/>
          <w:highlight w:val="none"/>
        </w:rPr>
        <w:t>2.16 通知和送达</w:t>
      </w:r>
      <w:bookmarkEnd w:id="504"/>
      <w:bookmarkEnd w:id="505"/>
      <w:bookmarkEnd w:id="506"/>
      <w:bookmarkEnd w:id="507"/>
      <w:bookmarkEnd w:id="508"/>
    </w:p>
    <w:p w14:paraId="535A403F">
      <w:pPr>
        <w:wordWrap w:val="0"/>
        <w:adjustRightInd/>
        <w:spacing w:line="360" w:lineRule="auto"/>
        <w:ind w:firstLine="420" w:firstLineChars="200"/>
        <w:rPr>
          <w:rFonts w:hint="eastAsia" w:ascii="宋体" w:hAnsi="宋体" w:eastAsia="宋体" w:cs="宋体"/>
          <w:color w:val="auto"/>
          <w:szCs w:val="21"/>
          <w:highlight w:val="none"/>
        </w:rPr>
      </w:pPr>
      <w:bookmarkStart w:id="509" w:name="_Toc18401"/>
      <w:bookmarkStart w:id="510" w:name="_Toc27674"/>
      <w:r>
        <w:rPr>
          <w:rFonts w:hint="eastAsia" w:ascii="宋体" w:hAnsi="宋体" w:eastAsia="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2DEB1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25206C7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1" w:name="_Toc5063"/>
      <w:bookmarkStart w:id="512" w:name="_Toc27644"/>
      <w:bookmarkStart w:id="513" w:name="_Toc12254"/>
      <w:bookmarkStart w:id="514" w:name="_Toc28906"/>
      <w:bookmarkStart w:id="515" w:name="_Toc20808"/>
      <w:r>
        <w:rPr>
          <w:rFonts w:hint="eastAsia" w:ascii="宋体" w:hAnsi="宋体" w:eastAsia="宋体" w:cs="宋体"/>
          <w:color w:val="auto"/>
          <w:sz w:val="21"/>
          <w:szCs w:val="21"/>
          <w:highlight w:val="none"/>
        </w:rPr>
        <w:t>2.17 合同使用的文字和适用的法律</w:t>
      </w:r>
      <w:bookmarkEnd w:id="511"/>
      <w:bookmarkEnd w:id="512"/>
      <w:bookmarkEnd w:id="513"/>
      <w:bookmarkEnd w:id="514"/>
      <w:bookmarkEnd w:id="515"/>
    </w:p>
    <w:p w14:paraId="69D4B0C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2.17.1 合同使用汉语书就、变更和解释；</w:t>
      </w:r>
    </w:p>
    <w:p w14:paraId="063C7D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2.17.2 合同适用中华人民共和国法律。</w:t>
      </w:r>
    </w:p>
    <w:p w14:paraId="5BC67A79">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6" w:name="_Toc30599"/>
      <w:bookmarkStart w:id="517" w:name="_Toc4355"/>
      <w:bookmarkStart w:id="518" w:name="_Toc18540"/>
      <w:r>
        <w:rPr>
          <w:rFonts w:hint="eastAsia" w:ascii="宋体" w:hAnsi="宋体" w:eastAsia="宋体" w:cs="宋体"/>
          <w:color w:val="auto"/>
          <w:sz w:val="21"/>
          <w:szCs w:val="21"/>
          <w:highlight w:val="none"/>
        </w:rPr>
        <w:t>2.18 计量单位</w:t>
      </w:r>
      <w:bookmarkEnd w:id="516"/>
      <w:bookmarkEnd w:id="517"/>
      <w:bookmarkEnd w:id="518"/>
    </w:p>
    <w:p w14:paraId="38B063C0">
      <w:pPr>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除技术规范中另有规定外,合同的计量单位均使用国家法定计量单位。</w:t>
      </w:r>
    </w:p>
    <w:p w14:paraId="683BDDC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2.19合同份数</w:t>
      </w:r>
    </w:p>
    <w:p w14:paraId="0DB1F09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合同份数按</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规定，每份均具有同等法律效力。</w:t>
      </w:r>
    </w:p>
    <w:p w14:paraId="67160B69">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p>
    <w:p w14:paraId="243056FD">
      <w:pPr>
        <w:pStyle w:val="50"/>
        <w:spacing w:before="319" w:beforeLines="100" w:after="319" w:afterLines="100"/>
        <w:rPr>
          <w:rFonts w:hint="eastAsia" w:ascii="宋体" w:hAnsi="宋体" w:eastAsia="宋体" w:cs="宋体"/>
          <w:color w:val="auto"/>
          <w:sz w:val="32"/>
          <w:highlight w:val="none"/>
        </w:rPr>
      </w:pPr>
      <w:bookmarkStart w:id="519" w:name="_Toc126654846"/>
      <w:bookmarkStart w:id="520" w:name="_Toc132308035"/>
      <w:r>
        <w:rPr>
          <w:rFonts w:hint="eastAsia" w:ascii="宋体" w:hAnsi="宋体" w:eastAsia="宋体" w:cs="宋体"/>
          <w:color w:val="auto"/>
          <w:sz w:val="32"/>
          <w:highlight w:val="none"/>
        </w:rPr>
        <w:t>第三部分 合同专用条款</w:t>
      </w:r>
      <w:bookmarkEnd w:id="519"/>
      <w:bookmarkEnd w:id="520"/>
    </w:p>
    <w:p w14:paraId="6AF13A2F">
      <w:pPr>
        <w:pStyle w:val="6"/>
        <w:adjustRightInd/>
        <w:spacing w:line="360" w:lineRule="auto"/>
        <w:ind w:firstLine="420" w:firstLineChars="200"/>
        <w:rPr>
          <w:rFonts w:hint="eastAsia" w:ascii="宋体" w:hAnsi="宋体" w:eastAsia="宋体" w:cs="宋体"/>
          <w:b/>
          <w:i/>
          <w:color w:val="auto"/>
          <w:sz w:val="24"/>
          <w:szCs w:val="24"/>
          <w:highlight w:val="none"/>
          <w:u w:val="singl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3B2A2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76BEEFCD">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4366" w:type="pct"/>
            <w:tcBorders>
              <w:tl2br w:val="nil"/>
              <w:tr2bl w:val="nil"/>
            </w:tcBorders>
            <w:vAlign w:val="center"/>
          </w:tcPr>
          <w:p w14:paraId="5ADA125F">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约定内容</w:t>
            </w:r>
          </w:p>
        </w:tc>
      </w:tr>
      <w:tr w14:paraId="0B90E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698AFDDD">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4366" w:type="pct"/>
            <w:tcBorders>
              <w:tl2br w:val="nil"/>
              <w:tr2bl w:val="nil"/>
            </w:tcBorders>
            <w:vAlign w:val="center"/>
          </w:tcPr>
          <w:p w14:paraId="1F90AB98">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服务工作量的计量方式：</w:t>
            </w:r>
            <w:r>
              <w:rPr>
                <w:rFonts w:hint="eastAsia" w:ascii="宋体" w:hAnsi="宋体" w:eastAsia="宋体" w:cs="宋体"/>
                <w:color w:val="auto"/>
                <w:szCs w:val="21"/>
                <w:highlight w:val="none"/>
                <w:u w:val="single"/>
              </w:rPr>
              <w:t xml:space="preserve"> / </w:t>
            </w:r>
          </w:p>
        </w:tc>
      </w:tr>
      <w:tr w14:paraId="3C16F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301C6E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4366" w:type="pct"/>
            <w:tcBorders>
              <w:tl2br w:val="nil"/>
              <w:tr2bl w:val="nil"/>
            </w:tcBorders>
            <w:vAlign w:val="center"/>
          </w:tcPr>
          <w:p w14:paraId="7AFE96B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履约保证金支付方式：</w:t>
            </w:r>
            <w:r>
              <w:rPr>
                <w:rFonts w:hint="eastAsia" w:ascii="宋体" w:hAnsi="宋体" w:eastAsia="宋体" w:cs="宋体"/>
                <w:color w:val="auto"/>
                <w:szCs w:val="21"/>
                <w:highlight w:val="none"/>
                <w:u w:val="single"/>
              </w:rPr>
              <w:t xml:space="preserve"> / </w:t>
            </w:r>
          </w:p>
        </w:tc>
      </w:tr>
      <w:tr w14:paraId="52167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53F6186B">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4366" w:type="pct"/>
            <w:tcBorders>
              <w:tl2br w:val="nil"/>
              <w:tr2bl w:val="nil"/>
            </w:tcBorders>
            <w:vAlign w:val="center"/>
          </w:tcPr>
          <w:p w14:paraId="521FA993">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预付款比例：</w:t>
            </w:r>
            <w:r>
              <w:rPr>
                <w:rFonts w:hint="eastAsia" w:ascii="宋体" w:hAnsi="宋体" w:eastAsia="宋体" w:cs="宋体"/>
                <w:color w:val="auto"/>
                <w:szCs w:val="21"/>
                <w:highlight w:val="none"/>
                <w:u w:val="single"/>
              </w:rPr>
              <w:t xml:space="preserve">                   </w:t>
            </w:r>
          </w:p>
          <w:p w14:paraId="63390F4A">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预付款支付方式：</w:t>
            </w:r>
            <w:r>
              <w:rPr>
                <w:rFonts w:hint="eastAsia" w:ascii="宋体" w:hAnsi="宋体" w:eastAsia="宋体" w:cs="宋体"/>
                <w:color w:val="auto"/>
                <w:szCs w:val="21"/>
                <w:highlight w:val="none"/>
                <w:u w:val="single"/>
              </w:rPr>
              <w:t xml:space="preserve">               </w:t>
            </w:r>
          </w:p>
          <w:p w14:paraId="2C33811F">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预付款支付时间：</w:t>
            </w:r>
            <w:r>
              <w:rPr>
                <w:rFonts w:hint="eastAsia" w:ascii="宋体" w:hAnsi="宋体" w:eastAsia="宋体" w:cs="宋体"/>
                <w:color w:val="auto"/>
                <w:szCs w:val="21"/>
                <w:highlight w:val="none"/>
                <w:u w:val="single"/>
              </w:rPr>
              <w:t xml:space="preserve">               </w:t>
            </w:r>
          </w:p>
        </w:tc>
      </w:tr>
      <w:tr w14:paraId="76C06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C1599A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4366" w:type="pct"/>
            <w:tcBorders>
              <w:tl2br w:val="nil"/>
              <w:tr2bl w:val="nil"/>
            </w:tcBorders>
            <w:vAlign w:val="center"/>
          </w:tcPr>
          <w:p w14:paraId="34479597">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预付款的扣回方式：</w:t>
            </w:r>
            <w:r>
              <w:rPr>
                <w:rFonts w:hint="eastAsia" w:ascii="宋体" w:hAnsi="宋体" w:eastAsia="宋体" w:cs="宋体"/>
                <w:color w:val="auto"/>
                <w:szCs w:val="21"/>
                <w:highlight w:val="none"/>
                <w:u w:val="single"/>
              </w:rPr>
              <w:t>不扣回，资金支付时转为合同款</w:t>
            </w:r>
          </w:p>
        </w:tc>
      </w:tr>
      <w:tr w14:paraId="4F8B7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107C3B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4366" w:type="pct"/>
            <w:tcBorders>
              <w:tl2br w:val="nil"/>
              <w:tr2bl w:val="nil"/>
            </w:tcBorders>
            <w:vAlign w:val="center"/>
          </w:tcPr>
          <w:p w14:paraId="1F98476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预付款的担保措施：</w:t>
            </w:r>
            <w:r>
              <w:rPr>
                <w:rFonts w:hint="eastAsia" w:ascii="宋体" w:hAnsi="宋体" w:eastAsia="宋体" w:cs="宋体"/>
                <w:color w:val="auto"/>
                <w:szCs w:val="21"/>
                <w:highlight w:val="none"/>
                <w:u w:val="single"/>
              </w:rPr>
              <w:t xml:space="preserve"> 无 </w:t>
            </w:r>
          </w:p>
        </w:tc>
      </w:tr>
      <w:tr w14:paraId="01BF4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767FA61">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4366" w:type="pct"/>
            <w:tcBorders>
              <w:tl2br w:val="nil"/>
              <w:tr2bl w:val="nil"/>
            </w:tcBorders>
            <w:vAlign w:val="center"/>
          </w:tcPr>
          <w:p w14:paraId="6CD723B3">
            <w:pPr>
              <w:keepLines/>
              <w:wordWrap w:val="0"/>
              <w:topLinePunct/>
              <w:adjustRightInd/>
              <w:spacing w:line="360" w:lineRule="auto"/>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资金支付的方式、时间和条件：                   </w:t>
            </w:r>
          </w:p>
        </w:tc>
      </w:tr>
      <w:tr w14:paraId="78BDD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1361EB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4366" w:type="pct"/>
            <w:tcBorders>
              <w:tl2br w:val="nil"/>
              <w:tr2bl w:val="nil"/>
            </w:tcBorders>
            <w:vAlign w:val="center"/>
          </w:tcPr>
          <w:p w14:paraId="01730A8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服务交付（实施）的时间（期限）：</w:t>
            </w:r>
            <w:r>
              <w:rPr>
                <w:rFonts w:hint="eastAsia" w:ascii="宋体" w:hAnsi="宋体" w:eastAsia="宋体" w:cs="宋体"/>
                <w:color w:val="auto"/>
                <w:szCs w:val="21"/>
                <w:highlight w:val="none"/>
                <w:u w:val="single"/>
              </w:rPr>
              <w:t xml:space="preserve">             </w:t>
            </w:r>
          </w:p>
        </w:tc>
      </w:tr>
      <w:tr w14:paraId="7AB42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C5F030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4366" w:type="pct"/>
            <w:tcBorders>
              <w:tl2br w:val="nil"/>
              <w:tr2bl w:val="nil"/>
            </w:tcBorders>
            <w:vAlign w:val="center"/>
          </w:tcPr>
          <w:p w14:paraId="2D1365E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服务交付（实施）的地点（地域范围）：</w:t>
            </w:r>
            <w:r>
              <w:rPr>
                <w:rFonts w:hint="eastAsia" w:ascii="宋体" w:hAnsi="宋体" w:eastAsia="宋体" w:cs="宋体"/>
                <w:color w:val="auto"/>
                <w:szCs w:val="21"/>
                <w:highlight w:val="none"/>
                <w:u w:val="single"/>
              </w:rPr>
              <w:t xml:space="preserve">         </w:t>
            </w:r>
          </w:p>
        </w:tc>
      </w:tr>
      <w:tr w14:paraId="30F7F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6C1CD45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p>
        </w:tc>
        <w:tc>
          <w:tcPr>
            <w:tcW w:w="4366" w:type="pct"/>
            <w:tcBorders>
              <w:tl2br w:val="nil"/>
              <w:tr2bl w:val="nil"/>
            </w:tcBorders>
            <w:vAlign w:val="center"/>
          </w:tcPr>
          <w:p w14:paraId="1D4E1BB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服务交付（实施）的方式：</w:t>
            </w:r>
            <w:r>
              <w:rPr>
                <w:rFonts w:hint="eastAsia" w:ascii="宋体" w:hAnsi="宋体" w:eastAsia="宋体" w:cs="宋体"/>
                <w:color w:val="auto"/>
                <w:szCs w:val="21"/>
                <w:highlight w:val="none"/>
                <w:u w:val="single"/>
              </w:rPr>
              <w:t>采购标的的所有内容均由乙方负责，完成本项目各项服务可能发生的全部费用均包含在合同总价中。</w:t>
            </w:r>
          </w:p>
        </w:tc>
      </w:tr>
      <w:tr w14:paraId="045CC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57C649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4366" w:type="pct"/>
            <w:tcBorders>
              <w:tl2br w:val="nil"/>
              <w:tr2bl w:val="nil"/>
            </w:tcBorders>
            <w:vAlign w:val="center"/>
          </w:tcPr>
          <w:p w14:paraId="62ACF792">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交付期限：</w:t>
            </w:r>
            <w:r>
              <w:rPr>
                <w:rFonts w:hint="eastAsia" w:ascii="宋体" w:hAnsi="宋体" w:eastAsia="宋体" w:cs="宋体"/>
                <w:color w:val="auto"/>
                <w:szCs w:val="21"/>
                <w:highlight w:val="none"/>
                <w:u w:val="single"/>
              </w:rPr>
              <w:t>同1.7.1款</w:t>
            </w:r>
          </w:p>
        </w:tc>
      </w:tr>
      <w:tr w14:paraId="6A8B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A83AC9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w:t>
            </w:r>
          </w:p>
        </w:tc>
        <w:tc>
          <w:tcPr>
            <w:tcW w:w="4366" w:type="pct"/>
            <w:tcBorders>
              <w:tl2br w:val="nil"/>
              <w:tr2bl w:val="nil"/>
            </w:tcBorders>
            <w:vAlign w:val="center"/>
          </w:tcPr>
          <w:p w14:paraId="4AC8340F">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甲方指定地点</w:t>
            </w:r>
          </w:p>
        </w:tc>
      </w:tr>
      <w:tr w14:paraId="1B37F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73DDDC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w:t>
            </w:r>
          </w:p>
        </w:tc>
        <w:tc>
          <w:tcPr>
            <w:tcW w:w="4366" w:type="pct"/>
            <w:tcBorders>
              <w:tl2br w:val="nil"/>
              <w:tr2bl w:val="nil"/>
            </w:tcBorders>
            <w:vAlign w:val="center"/>
          </w:tcPr>
          <w:p w14:paraId="48DC123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r>
              <w:rPr>
                <w:rFonts w:hint="eastAsia" w:ascii="宋体" w:hAnsi="宋体" w:eastAsia="宋体" w:cs="宋体"/>
                <w:color w:val="auto"/>
                <w:szCs w:val="21"/>
                <w:highlight w:val="none"/>
                <w:u w:val="single"/>
              </w:rPr>
              <w:t>同1.7.3款</w:t>
            </w:r>
          </w:p>
        </w:tc>
      </w:tr>
      <w:tr w14:paraId="53F61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061AE3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w:t>
            </w:r>
          </w:p>
        </w:tc>
        <w:tc>
          <w:tcPr>
            <w:tcW w:w="4366" w:type="pct"/>
            <w:tcBorders>
              <w:tl2br w:val="nil"/>
              <w:tr2bl w:val="nil"/>
            </w:tcBorders>
            <w:vAlign w:val="center"/>
          </w:tcPr>
          <w:p w14:paraId="4FF8C75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违约责任特殊约定：</w:t>
            </w:r>
            <w:r>
              <w:rPr>
                <w:rFonts w:hint="eastAsia" w:ascii="宋体" w:hAnsi="宋体" w:eastAsia="宋体" w:cs="宋体"/>
                <w:color w:val="auto"/>
                <w:szCs w:val="21"/>
                <w:highlight w:val="none"/>
                <w:u w:val="single"/>
              </w:rPr>
              <w:t xml:space="preserve"> / </w:t>
            </w:r>
          </w:p>
        </w:tc>
      </w:tr>
      <w:tr w14:paraId="4303D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BA3DE4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4366" w:type="pct"/>
            <w:tcBorders>
              <w:tl2br w:val="nil"/>
              <w:tr2bl w:val="nil"/>
            </w:tcBorders>
            <w:vAlign w:val="center"/>
          </w:tcPr>
          <w:p w14:paraId="73C2516D">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仲裁委员会名称：</w:t>
            </w:r>
            <w:r>
              <w:rPr>
                <w:rFonts w:hint="eastAsia" w:ascii="宋体" w:hAnsi="宋体" w:eastAsia="宋体" w:cs="宋体"/>
                <w:color w:val="auto"/>
                <w:szCs w:val="21"/>
                <w:highlight w:val="none"/>
                <w:u w:val="single"/>
              </w:rPr>
              <w:t xml:space="preserve"> / </w:t>
            </w:r>
          </w:p>
        </w:tc>
      </w:tr>
      <w:tr w14:paraId="67DA8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AFD6D7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4366" w:type="pct"/>
            <w:tcBorders>
              <w:tl2br w:val="nil"/>
              <w:tr2bl w:val="nil"/>
            </w:tcBorders>
            <w:vAlign w:val="center"/>
          </w:tcPr>
          <w:p w14:paraId="3239E48E">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起诉机构：</w:t>
            </w:r>
            <w:r>
              <w:rPr>
                <w:rFonts w:hint="eastAsia" w:ascii="宋体" w:hAnsi="宋体" w:eastAsia="宋体" w:cs="宋体"/>
                <w:color w:val="auto"/>
                <w:szCs w:val="21"/>
                <w:highlight w:val="none"/>
                <w:u w:val="single"/>
              </w:rPr>
              <w:t>甲方所在地人民法院</w:t>
            </w:r>
          </w:p>
        </w:tc>
      </w:tr>
      <w:tr w14:paraId="70111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5" w:hRule="exact"/>
          <w:jc w:val="center"/>
        </w:trPr>
        <w:tc>
          <w:tcPr>
            <w:tcW w:w="633" w:type="pct"/>
            <w:tcBorders>
              <w:tl2br w:val="nil"/>
              <w:tr2bl w:val="nil"/>
            </w:tcBorders>
            <w:vAlign w:val="center"/>
          </w:tcPr>
          <w:p w14:paraId="74260D8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4366" w:type="pct"/>
            <w:tcBorders>
              <w:tl2br w:val="nil"/>
              <w:tr2bl w:val="nil"/>
            </w:tcBorders>
            <w:vAlign w:val="center"/>
          </w:tcPr>
          <w:p w14:paraId="328A6A4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技术成果的归属和收益：</w:t>
            </w:r>
            <w:r>
              <w:rPr>
                <w:rFonts w:hint="eastAsia" w:ascii="宋体" w:hAnsi="宋体" w:eastAsia="宋体" w:cs="宋体"/>
                <w:color w:val="auto"/>
                <w:szCs w:val="21"/>
                <w:highlight w:val="none"/>
                <w:u w:val="single"/>
                <w:lang w:val="en-US" w:eastAsia="zh-CN"/>
              </w:rPr>
              <w:t>甲方所有</w:t>
            </w:r>
            <w:r>
              <w:rPr>
                <w:rFonts w:hint="eastAsia" w:ascii="宋体" w:hAnsi="宋体" w:eastAsia="宋体" w:cs="宋体"/>
                <w:color w:val="auto"/>
                <w:szCs w:val="21"/>
                <w:highlight w:val="none"/>
                <w:u w:val="single"/>
              </w:rPr>
              <w:t>，未经</w:t>
            </w:r>
            <w:r>
              <w:rPr>
                <w:rFonts w:hint="eastAsia" w:ascii="宋体" w:hAnsi="宋体" w:eastAsia="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同意，</w:t>
            </w:r>
            <w:r>
              <w:rPr>
                <w:rFonts w:hint="eastAsia" w:ascii="宋体" w:hAnsi="宋体" w:eastAsia="宋体" w:cs="宋体"/>
                <w:color w:val="auto"/>
                <w:szCs w:val="21"/>
                <w:highlight w:val="none"/>
                <w:u w:val="single"/>
                <w:lang w:val="en-US" w:eastAsia="zh-CN"/>
              </w:rPr>
              <w:t>乙方</w:t>
            </w:r>
            <w:r>
              <w:rPr>
                <w:rFonts w:hint="eastAsia" w:ascii="宋体" w:hAnsi="宋体" w:eastAsia="宋体" w:cs="宋体"/>
                <w:color w:val="auto"/>
                <w:szCs w:val="21"/>
                <w:highlight w:val="none"/>
                <w:u w:val="single"/>
              </w:rPr>
              <w:t>不得将资料、文件提供给与本项目无关的第三方使用。</w:t>
            </w:r>
          </w:p>
        </w:tc>
      </w:tr>
      <w:tr w14:paraId="04D3C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28589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66" w:type="pct"/>
            <w:tcBorders>
              <w:tl2br w:val="nil"/>
              <w:tr2bl w:val="nil"/>
            </w:tcBorders>
            <w:vAlign w:val="center"/>
          </w:tcPr>
          <w:p w14:paraId="23715D29">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同1.6.2款</w:t>
            </w:r>
          </w:p>
        </w:tc>
      </w:tr>
      <w:tr w14:paraId="477EB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1EF0A4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w:t>
            </w:r>
          </w:p>
        </w:tc>
        <w:tc>
          <w:tcPr>
            <w:tcW w:w="4366" w:type="pct"/>
            <w:tcBorders>
              <w:tl2br w:val="nil"/>
              <w:tr2bl w:val="nil"/>
            </w:tcBorders>
            <w:vAlign w:val="center"/>
          </w:tcPr>
          <w:p w14:paraId="2ABB37BA">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因不可抗力致使合同有变更必要的，双方当事人应在3个工作日内以书面形式变更合同</w:t>
            </w:r>
          </w:p>
        </w:tc>
      </w:tr>
      <w:tr w14:paraId="7C0B5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7517780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w:t>
            </w:r>
          </w:p>
        </w:tc>
        <w:tc>
          <w:tcPr>
            <w:tcW w:w="4366" w:type="pct"/>
            <w:tcBorders>
              <w:tl2br w:val="nil"/>
              <w:tr2bl w:val="nil"/>
            </w:tcBorders>
            <w:vAlign w:val="center"/>
          </w:tcPr>
          <w:p w14:paraId="7CFB1837">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448FF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460926A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w:t>
            </w:r>
          </w:p>
        </w:tc>
        <w:tc>
          <w:tcPr>
            <w:tcW w:w="4366" w:type="pct"/>
            <w:tcBorders>
              <w:tl2br w:val="nil"/>
              <w:tr2bl w:val="nil"/>
            </w:tcBorders>
            <w:vAlign w:val="center"/>
          </w:tcPr>
          <w:p w14:paraId="07FC1908">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乙方按合同要求提供服务，甲方每月根据相关要求及考核办法进行验收</w:t>
            </w:r>
          </w:p>
        </w:tc>
      </w:tr>
      <w:tr w14:paraId="5905D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06385A1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w:t>
            </w:r>
          </w:p>
        </w:tc>
        <w:tc>
          <w:tcPr>
            <w:tcW w:w="4366" w:type="pct"/>
            <w:tcBorders>
              <w:tl2br w:val="nil"/>
              <w:tr2bl w:val="nil"/>
            </w:tcBorders>
            <w:vAlign w:val="center"/>
          </w:tcPr>
          <w:p w14:paraId="1B3BB69E">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检验和验收标准、程序等具体内容以及前述验收书的效力：</w:t>
            </w:r>
            <w:r>
              <w:rPr>
                <w:rFonts w:hint="eastAsia" w:ascii="宋体" w:hAnsi="宋体" w:eastAsia="宋体" w:cs="宋体"/>
                <w:color w:val="auto"/>
                <w:szCs w:val="21"/>
                <w:highlight w:val="none"/>
                <w:u w:val="single"/>
              </w:rPr>
              <w:t>满足相关规范要求以及甲方制定的考核办法（如有）。</w:t>
            </w:r>
          </w:p>
        </w:tc>
      </w:tr>
      <w:tr w14:paraId="6834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E15027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w:t>
            </w:r>
          </w:p>
        </w:tc>
        <w:tc>
          <w:tcPr>
            <w:tcW w:w="4366" w:type="pct"/>
            <w:tcBorders>
              <w:tl2br w:val="nil"/>
              <w:tr2bl w:val="nil"/>
            </w:tcBorders>
            <w:vAlign w:val="center"/>
          </w:tcPr>
          <w:p w14:paraId="465AE34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w:t>
            </w:r>
            <w:r>
              <w:rPr>
                <w:rFonts w:hint="eastAsia" w:ascii="宋体" w:hAnsi="宋体" w:eastAsia="宋体" w:cs="宋体"/>
                <w:color w:val="auto"/>
                <w:szCs w:val="21"/>
                <w:highlight w:val="none"/>
                <w:u w:val="single"/>
              </w:rPr>
              <w:t>一式肆份，双方各执贰份</w:t>
            </w:r>
          </w:p>
        </w:tc>
      </w:tr>
    </w:tbl>
    <w:p w14:paraId="37A9CEC3">
      <w:pPr>
        <w:pStyle w:val="6"/>
        <w:snapToGrid w:val="0"/>
        <w:spacing w:before="120" w:after="120" w:line="360" w:lineRule="auto"/>
        <w:rPr>
          <w:rFonts w:hint="eastAsia" w:ascii="宋体" w:hAnsi="宋体" w:eastAsia="宋体" w:cs="宋体"/>
          <w:color w:val="auto"/>
          <w:highlight w:val="none"/>
        </w:rPr>
      </w:pPr>
    </w:p>
    <w:p w14:paraId="113CB5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BED90D7">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9"/>
      <w:bookmarkEnd w:id="400"/>
      <w:r>
        <w:rPr>
          <w:rFonts w:hint="eastAsia" w:ascii="宋体" w:hAnsi="宋体" w:eastAsia="宋体" w:cs="宋体"/>
          <w:b/>
          <w:color w:val="auto"/>
          <w:sz w:val="36"/>
          <w:szCs w:val="20"/>
          <w:highlight w:val="none"/>
        </w:rPr>
        <w:t xml:space="preserve"> 应提交的有关格式范例</w:t>
      </w:r>
    </w:p>
    <w:p w14:paraId="7F9A6227">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14:paraId="63278C4C">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241E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(1)符合参加政府采购活动应当具备的一般条件的承诺函………………（页码）</w:t>
      </w:r>
    </w:p>
    <w:p w14:paraId="1A52A0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(2)联合协议…………………………………………………………………（页码）</w:t>
      </w:r>
    </w:p>
    <w:p w14:paraId="01AF11A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(3)落实政府采购政策需满足的资格要求…………………………………（页码）</w:t>
      </w:r>
    </w:p>
    <w:p w14:paraId="3E110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(4)本项目的特定资格要求…………………………………………………（页码）</w:t>
      </w:r>
    </w:p>
    <w:p w14:paraId="430F430B">
      <w:pPr>
        <w:snapToGrid w:val="0"/>
        <w:spacing w:line="360" w:lineRule="auto"/>
        <w:ind w:firstLine="480" w:firstLineChars="200"/>
        <w:rPr>
          <w:rFonts w:hint="eastAsia" w:ascii="宋体" w:hAnsi="宋体" w:eastAsia="宋体" w:cs="宋体"/>
          <w:color w:val="auto"/>
          <w:sz w:val="24"/>
          <w:highlight w:val="none"/>
        </w:rPr>
      </w:pPr>
    </w:p>
    <w:p w14:paraId="4D430929">
      <w:pPr>
        <w:spacing w:line="360" w:lineRule="auto"/>
        <w:ind w:firstLine="480" w:firstLineChars="200"/>
        <w:rPr>
          <w:rFonts w:hint="eastAsia" w:ascii="宋体" w:hAnsi="宋体" w:eastAsia="宋体" w:cs="宋体"/>
          <w:color w:val="auto"/>
          <w:sz w:val="24"/>
          <w:highlight w:val="none"/>
        </w:rPr>
      </w:pPr>
    </w:p>
    <w:p w14:paraId="30742DE3">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p>
    <w:p w14:paraId="2B7D52CE">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 符合参加政府采购活动应当具备的一般条件的承诺函</w:t>
      </w:r>
    </w:p>
    <w:p w14:paraId="3CF180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148C13F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我方参与（项目名称）【招标编号：（采购编号）】政府采购活动，郑重承诺：</w:t>
      </w:r>
    </w:p>
    <w:p w14:paraId="240E23C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（一）具备《中华人民共和国政府采购法》第二十二条第一款规定的条件：</w:t>
      </w:r>
    </w:p>
    <w:p w14:paraId="13C0677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3151E4C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14:paraId="66D189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6BD73F6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DBB1A4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83E245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6、具有法律、行政法规规定的其他条件。</w:t>
      </w:r>
    </w:p>
    <w:p w14:paraId="47556A4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（二）未被信用中国（www.creditchina.gov.cn)、中国政府采购网（www.ccgp.gov.cn）列入失信被执行人、重大税收违法案件当事人名单、政府采购严重违法失信行为记录名单。</w:t>
      </w:r>
    </w:p>
    <w:p w14:paraId="59A419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（三）不存在以下情况：</w:t>
      </w:r>
    </w:p>
    <w:p w14:paraId="136EB55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1、单位负责人为同一人或者存在直接控股、管理关系的不同供应商参加同一合同项下的政府采购活动的；</w:t>
      </w:r>
    </w:p>
    <w:p w14:paraId="48EB20B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43163D1A">
      <w:pPr>
        <w:snapToGrid w:val="0"/>
        <w:spacing w:line="360" w:lineRule="auto"/>
        <w:ind w:firstLine="4830" w:firstLineChars="2300"/>
        <w:rPr>
          <w:rFonts w:hint="eastAsia" w:ascii="宋体" w:hAnsi="宋体" w:eastAsia="宋体" w:cs="宋体"/>
          <w:color w:val="auto"/>
          <w:kern w:val="0"/>
          <w:szCs w:val="21"/>
          <w:highlight w:val="none"/>
          <w:lang w:val="zh-CN"/>
        </w:rPr>
      </w:pPr>
    </w:p>
    <w:p w14:paraId="1C5F9FFC">
      <w:pPr>
        <w:snapToGrid w:val="0"/>
        <w:spacing w:line="360" w:lineRule="auto"/>
        <w:ind w:firstLine="4620" w:firstLineChars="2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28FEA14A">
      <w:pPr>
        <w:snapToGrid w:val="0"/>
        <w:spacing w:line="360" w:lineRule="auto"/>
        <w:ind w:firstLine="4620"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1FC475C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5F64776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71C7219E">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4CAF76">
      <w:pPr>
        <w:snapToGrid w:val="0"/>
        <w:spacing w:line="360" w:lineRule="auto"/>
        <w:ind w:right="480"/>
        <w:jc w:val="center"/>
        <w:rPr>
          <w:rFonts w:hint="eastAsia" w:ascii="宋体" w:hAnsi="宋体" w:eastAsia="宋体" w:cs="宋体"/>
          <w:b/>
          <w:color w:val="auto"/>
          <w:kern w:val="0"/>
          <w:sz w:val="32"/>
          <w:szCs w:val="32"/>
          <w:highlight w:val="none"/>
        </w:rPr>
      </w:pPr>
    </w:p>
    <w:p w14:paraId="7281E27B">
      <w:pPr>
        <w:pStyle w:val="2"/>
        <w:rPr>
          <w:rFonts w:hint="eastAsia" w:ascii="宋体" w:hAnsi="宋体" w:eastAsia="宋体" w:cs="宋体"/>
          <w:color w:val="auto"/>
          <w:kern w:val="0"/>
          <w:highlight w:val="none"/>
        </w:rPr>
      </w:pPr>
    </w:p>
    <w:p w14:paraId="1CEA9B67">
      <w:pPr>
        <w:rPr>
          <w:rFonts w:hint="eastAsia" w:ascii="宋体" w:hAnsi="宋体" w:eastAsia="宋体" w:cs="宋体"/>
          <w:b/>
          <w:color w:val="auto"/>
          <w:kern w:val="0"/>
          <w:sz w:val="32"/>
          <w:szCs w:val="32"/>
          <w:highlight w:val="none"/>
        </w:rPr>
      </w:pPr>
    </w:p>
    <w:p w14:paraId="1546FF9A">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二、联合协议（如果有）</w:t>
      </w:r>
    </w:p>
    <w:p w14:paraId="0AE84B0D">
      <w:pPr>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[以联合体形式投标的，提供联合协议（附件5）；本项目不接受联合体投标或者投标人不以联合体形式投标的，则不需要提供。]</w:t>
      </w:r>
    </w:p>
    <w:p w14:paraId="6903BB29">
      <w:pPr>
        <w:snapToGrid w:val="0"/>
        <w:spacing w:before="319" w:beforeLines="100" w:after="319" w:afterLines="100"/>
        <w:jc w:val="center"/>
        <w:rPr>
          <w:rFonts w:hint="eastAsia" w:ascii="宋体" w:hAnsi="宋体" w:eastAsia="宋体" w:cs="宋体"/>
          <w:b/>
          <w:color w:val="auto"/>
          <w:kern w:val="0"/>
          <w:sz w:val="28"/>
          <w:szCs w:val="28"/>
          <w:highlight w:val="none"/>
        </w:rPr>
      </w:pPr>
    </w:p>
    <w:p w14:paraId="044D36F3">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3C54FE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3439DC92">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9995A38">
      <w:pPr>
        <w:pStyle w:val="2"/>
        <w:rPr>
          <w:rFonts w:hint="eastAsia" w:ascii="宋体" w:hAnsi="宋体" w:eastAsia="宋体" w:cs="宋体"/>
          <w:color w:val="auto"/>
          <w:kern w:val="0"/>
          <w:sz w:val="28"/>
          <w:szCs w:val="28"/>
          <w:highlight w:val="none"/>
        </w:rPr>
      </w:pPr>
    </w:p>
    <w:p w14:paraId="413A4FBB">
      <w:pPr>
        <w:rPr>
          <w:rFonts w:hint="eastAsia" w:ascii="宋体" w:hAnsi="宋体" w:eastAsia="宋体" w:cs="宋体"/>
          <w:b/>
          <w:color w:val="auto"/>
          <w:kern w:val="0"/>
          <w:sz w:val="28"/>
          <w:szCs w:val="28"/>
          <w:highlight w:val="none"/>
        </w:rPr>
      </w:pPr>
    </w:p>
    <w:p w14:paraId="2D8D2141">
      <w:pPr>
        <w:pStyle w:val="2"/>
        <w:rPr>
          <w:rFonts w:hint="eastAsia" w:ascii="宋体" w:hAnsi="宋体" w:eastAsia="宋体" w:cs="宋体"/>
          <w:color w:val="auto"/>
          <w:kern w:val="0"/>
          <w:sz w:val="28"/>
          <w:szCs w:val="28"/>
          <w:highlight w:val="none"/>
        </w:rPr>
      </w:pPr>
    </w:p>
    <w:p w14:paraId="2FC53871">
      <w:pPr>
        <w:rPr>
          <w:rFonts w:hint="eastAsia" w:ascii="宋体" w:hAnsi="宋体" w:eastAsia="宋体" w:cs="宋体"/>
          <w:b/>
          <w:color w:val="auto"/>
          <w:kern w:val="0"/>
          <w:sz w:val="28"/>
          <w:szCs w:val="28"/>
          <w:highlight w:val="none"/>
        </w:rPr>
      </w:pPr>
    </w:p>
    <w:p w14:paraId="41CA8DCE">
      <w:pPr>
        <w:pStyle w:val="2"/>
        <w:rPr>
          <w:rFonts w:hint="eastAsia" w:ascii="宋体" w:hAnsi="宋体" w:eastAsia="宋体" w:cs="宋体"/>
          <w:color w:val="auto"/>
          <w:kern w:val="0"/>
          <w:sz w:val="28"/>
          <w:szCs w:val="28"/>
          <w:highlight w:val="none"/>
        </w:rPr>
      </w:pPr>
    </w:p>
    <w:p w14:paraId="1812ACD0">
      <w:pPr>
        <w:rPr>
          <w:rFonts w:hint="eastAsia" w:ascii="宋体" w:hAnsi="宋体" w:eastAsia="宋体" w:cs="宋体"/>
          <w:b/>
          <w:color w:val="auto"/>
          <w:kern w:val="0"/>
          <w:sz w:val="28"/>
          <w:szCs w:val="28"/>
          <w:highlight w:val="none"/>
        </w:rPr>
      </w:pPr>
    </w:p>
    <w:p w14:paraId="46F3EFD5">
      <w:pPr>
        <w:pStyle w:val="2"/>
        <w:rPr>
          <w:rFonts w:hint="eastAsia" w:ascii="宋体" w:hAnsi="宋体" w:eastAsia="宋体" w:cs="宋体"/>
          <w:color w:val="auto"/>
          <w:kern w:val="0"/>
          <w:sz w:val="28"/>
          <w:szCs w:val="28"/>
          <w:highlight w:val="none"/>
        </w:rPr>
      </w:pPr>
    </w:p>
    <w:p w14:paraId="0997A9C7">
      <w:pPr>
        <w:rPr>
          <w:rFonts w:hint="eastAsia" w:ascii="宋体" w:hAnsi="宋体" w:eastAsia="宋体" w:cs="宋体"/>
          <w:b/>
          <w:color w:val="auto"/>
          <w:kern w:val="0"/>
          <w:sz w:val="28"/>
          <w:szCs w:val="28"/>
          <w:highlight w:val="none"/>
        </w:rPr>
      </w:pPr>
    </w:p>
    <w:p w14:paraId="4B335C67">
      <w:pPr>
        <w:pStyle w:val="2"/>
        <w:rPr>
          <w:rFonts w:hint="eastAsia" w:ascii="宋体" w:hAnsi="宋体" w:eastAsia="宋体" w:cs="宋体"/>
          <w:color w:val="auto"/>
          <w:kern w:val="0"/>
          <w:sz w:val="28"/>
          <w:szCs w:val="28"/>
          <w:highlight w:val="none"/>
        </w:rPr>
      </w:pPr>
    </w:p>
    <w:p w14:paraId="66F1AA7F">
      <w:pPr>
        <w:rPr>
          <w:rFonts w:hint="eastAsia" w:ascii="宋体" w:hAnsi="宋体" w:eastAsia="宋体" w:cs="宋体"/>
          <w:b/>
          <w:color w:val="auto"/>
          <w:kern w:val="0"/>
          <w:sz w:val="28"/>
          <w:szCs w:val="28"/>
          <w:highlight w:val="none"/>
        </w:rPr>
      </w:pPr>
    </w:p>
    <w:p w14:paraId="64E87202">
      <w:pPr>
        <w:pStyle w:val="2"/>
        <w:rPr>
          <w:rFonts w:hint="eastAsia" w:ascii="宋体" w:hAnsi="宋体" w:eastAsia="宋体" w:cs="宋体"/>
          <w:color w:val="auto"/>
          <w:kern w:val="0"/>
          <w:sz w:val="28"/>
          <w:szCs w:val="28"/>
          <w:highlight w:val="none"/>
        </w:rPr>
      </w:pPr>
    </w:p>
    <w:p w14:paraId="194C84E0">
      <w:pPr>
        <w:rPr>
          <w:rFonts w:hint="eastAsia" w:ascii="宋体" w:hAnsi="宋体" w:eastAsia="宋体" w:cs="宋体"/>
          <w:b/>
          <w:color w:val="auto"/>
          <w:kern w:val="0"/>
          <w:sz w:val="28"/>
          <w:szCs w:val="28"/>
          <w:highlight w:val="none"/>
        </w:rPr>
      </w:pPr>
    </w:p>
    <w:p w14:paraId="399D50BF">
      <w:pPr>
        <w:pStyle w:val="2"/>
        <w:rPr>
          <w:rFonts w:hint="eastAsia" w:ascii="宋体" w:hAnsi="宋体" w:eastAsia="宋体" w:cs="宋体"/>
          <w:color w:val="auto"/>
          <w:kern w:val="0"/>
          <w:sz w:val="28"/>
          <w:szCs w:val="28"/>
          <w:highlight w:val="none"/>
        </w:rPr>
      </w:pPr>
    </w:p>
    <w:p w14:paraId="30C82294">
      <w:pPr>
        <w:rPr>
          <w:rFonts w:hint="eastAsia" w:ascii="宋体" w:hAnsi="宋体" w:eastAsia="宋体" w:cs="宋体"/>
          <w:b/>
          <w:color w:val="auto"/>
          <w:kern w:val="0"/>
          <w:sz w:val="28"/>
          <w:szCs w:val="28"/>
          <w:highlight w:val="none"/>
        </w:rPr>
      </w:pPr>
    </w:p>
    <w:p w14:paraId="51901A68">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三、落实政府采购政策需满足的资格要求</w:t>
      </w:r>
    </w:p>
    <w:p w14:paraId="351F67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[根据招标公告落实政府采购政策需满足的资格要求选择提供相应的材料；未要求的，无需提供。]</w:t>
      </w:r>
    </w:p>
    <w:p w14:paraId="053DBA63">
      <w:pPr>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w:t>
      </w:r>
      <w:r>
        <w:rPr>
          <w:rFonts w:hint="eastAsia" w:ascii="宋体" w:hAnsi="宋体" w:eastAsia="宋体" w:cs="宋体"/>
          <w:color w:val="auto"/>
          <w:szCs w:val="21"/>
          <w:highlight w:val="none"/>
        </w:rPr>
        <w:t>.专门面向中小企业，服务全部由符合政策要求的中小企业（或小微企业）承接的，提供相应的中小企业声明函（附件7）。</w:t>
      </w:r>
    </w:p>
    <w:p w14:paraId="3B68A1A2">
      <w:pPr>
        <w:widowControl/>
        <w:spacing w:line="360" w:lineRule="auto"/>
        <w:ind w:firstLine="420" w:firstLineChars="200"/>
        <w:jc w:val="left"/>
        <w:rPr>
          <w:rFonts w:hint="eastAsia" w:ascii="宋体" w:hAnsi="宋体" w:eastAsia="宋体" w:cs="宋体"/>
          <w:color w:val="auto"/>
          <w:szCs w:val="21"/>
          <w:highlight w:val="none"/>
        </w:rPr>
      </w:pPr>
    </w:p>
    <w:p w14:paraId="78530C8C">
      <w:pPr>
        <w:widowControl/>
        <w:spacing w:line="360" w:lineRule="auto"/>
        <w:ind w:firstLine="422" w:firstLineChars="200"/>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B.</w:t>
      </w:r>
      <w:r>
        <w:rPr>
          <w:rFonts w:hint="eastAsia" w:ascii="宋体" w:hAnsi="宋体" w:eastAsia="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2E9E8507">
      <w:pPr>
        <w:spacing w:line="360" w:lineRule="auto"/>
        <w:ind w:firstLine="422" w:firstLineChars="200"/>
        <w:rPr>
          <w:rFonts w:hint="eastAsia" w:ascii="宋体" w:hAnsi="宋体" w:eastAsia="宋体" w:cs="宋体"/>
          <w:b/>
          <w:color w:val="auto"/>
          <w:szCs w:val="21"/>
          <w:highlight w:val="none"/>
        </w:rPr>
      </w:pPr>
    </w:p>
    <w:p w14:paraId="6934FD66">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C.</w:t>
      </w:r>
      <w:r>
        <w:rPr>
          <w:rFonts w:hint="eastAsia" w:ascii="宋体" w:hAnsi="宋体" w:eastAsia="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BCFD542">
      <w:pPr>
        <w:spacing w:line="360" w:lineRule="auto"/>
        <w:jc w:val="center"/>
        <w:rPr>
          <w:rFonts w:hint="eastAsia" w:ascii="宋体" w:hAnsi="宋体" w:eastAsia="宋体" w:cs="宋体"/>
          <w:color w:val="auto"/>
          <w:kern w:val="0"/>
          <w:sz w:val="24"/>
          <w:highlight w:val="none"/>
          <w:lang w:val="zh-CN"/>
        </w:rPr>
      </w:pPr>
    </w:p>
    <w:p w14:paraId="1F0486BD">
      <w:pPr>
        <w:widowControl/>
        <w:spacing w:line="360" w:lineRule="auto"/>
        <w:ind w:left="150"/>
        <w:jc w:val="center"/>
        <w:rPr>
          <w:rFonts w:hint="eastAsia" w:ascii="宋体" w:hAnsi="宋体" w:eastAsia="宋体" w:cs="宋体"/>
          <w:b/>
          <w:color w:val="auto"/>
          <w:kern w:val="0"/>
          <w:sz w:val="32"/>
          <w:szCs w:val="32"/>
          <w:highlight w:val="none"/>
        </w:rPr>
      </w:pPr>
    </w:p>
    <w:p w14:paraId="1ED7FB18">
      <w:pPr>
        <w:widowControl/>
        <w:spacing w:line="360" w:lineRule="auto"/>
        <w:ind w:left="150"/>
        <w:jc w:val="center"/>
        <w:rPr>
          <w:rFonts w:hint="eastAsia" w:ascii="宋体" w:hAnsi="宋体" w:eastAsia="宋体" w:cs="宋体"/>
          <w:b/>
          <w:color w:val="auto"/>
          <w:kern w:val="0"/>
          <w:sz w:val="32"/>
          <w:szCs w:val="32"/>
          <w:highlight w:val="none"/>
        </w:rPr>
      </w:pPr>
    </w:p>
    <w:p w14:paraId="0AFF9E53">
      <w:pPr>
        <w:widowControl/>
        <w:spacing w:line="360" w:lineRule="auto"/>
        <w:ind w:left="150"/>
        <w:jc w:val="center"/>
        <w:rPr>
          <w:rFonts w:hint="eastAsia" w:ascii="宋体" w:hAnsi="宋体" w:eastAsia="宋体" w:cs="宋体"/>
          <w:b/>
          <w:color w:val="auto"/>
          <w:kern w:val="0"/>
          <w:sz w:val="32"/>
          <w:szCs w:val="32"/>
          <w:highlight w:val="none"/>
        </w:rPr>
      </w:pPr>
    </w:p>
    <w:p w14:paraId="07E8D8FC">
      <w:pPr>
        <w:widowControl/>
        <w:spacing w:line="360" w:lineRule="auto"/>
        <w:ind w:left="150"/>
        <w:jc w:val="center"/>
        <w:rPr>
          <w:rFonts w:hint="eastAsia" w:ascii="宋体" w:hAnsi="宋体" w:eastAsia="宋体" w:cs="宋体"/>
          <w:b/>
          <w:color w:val="auto"/>
          <w:kern w:val="0"/>
          <w:sz w:val="32"/>
          <w:szCs w:val="32"/>
          <w:highlight w:val="none"/>
        </w:rPr>
      </w:pPr>
    </w:p>
    <w:p w14:paraId="44BE7F1D">
      <w:pPr>
        <w:widowControl/>
        <w:spacing w:line="360" w:lineRule="auto"/>
        <w:ind w:left="150"/>
        <w:jc w:val="center"/>
        <w:rPr>
          <w:rFonts w:hint="eastAsia" w:ascii="宋体" w:hAnsi="宋体" w:eastAsia="宋体" w:cs="宋体"/>
          <w:b/>
          <w:color w:val="auto"/>
          <w:kern w:val="0"/>
          <w:sz w:val="32"/>
          <w:szCs w:val="32"/>
          <w:highlight w:val="none"/>
        </w:rPr>
      </w:pPr>
    </w:p>
    <w:p w14:paraId="6589DD7C">
      <w:pPr>
        <w:widowControl/>
        <w:spacing w:line="360" w:lineRule="auto"/>
        <w:ind w:left="150"/>
        <w:jc w:val="center"/>
        <w:rPr>
          <w:rFonts w:hint="eastAsia" w:ascii="宋体" w:hAnsi="宋体" w:eastAsia="宋体" w:cs="宋体"/>
          <w:b/>
          <w:color w:val="auto"/>
          <w:kern w:val="0"/>
          <w:sz w:val="32"/>
          <w:szCs w:val="32"/>
          <w:highlight w:val="none"/>
        </w:rPr>
      </w:pPr>
    </w:p>
    <w:p w14:paraId="4E380563">
      <w:pPr>
        <w:widowControl/>
        <w:spacing w:line="360" w:lineRule="auto"/>
        <w:ind w:left="150"/>
        <w:jc w:val="center"/>
        <w:rPr>
          <w:rFonts w:hint="eastAsia" w:ascii="宋体" w:hAnsi="宋体" w:eastAsia="宋体" w:cs="宋体"/>
          <w:b/>
          <w:color w:val="auto"/>
          <w:kern w:val="0"/>
          <w:sz w:val="32"/>
          <w:szCs w:val="32"/>
          <w:highlight w:val="none"/>
        </w:rPr>
      </w:pPr>
    </w:p>
    <w:p w14:paraId="47FC1EB4">
      <w:pPr>
        <w:widowControl/>
        <w:spacing w:line="360" w:lineRule="auto"/>
        <w:ind w:left="150"/>
        <w:jc w:val="center"/>
        <w:rPr>
          <w:rFonts w:hint="eastAsia" w:ascii="宋体" w:hAnsi="宋体" w:eastAsia="宋体" w:cs="宋体"/>
          <w:b/>
          <w:color w:val="auto"/>
          <w:kern w:val="0"/>
          <w:sz w:val="32"/>
          <w:szCs w:val="32"/>
          <w:highlight w:val="none"/>
        </w:rPr>
      </w:pPr>
    </w:p>
    <w:p w14:paraId="3CD5E58B">
      <w:pPr>
        <w:widowControl/>
        <w:spacing w:line="360" w:lineRule="auto"/>
        <w:ind w:left="150"/>
        <w:jc w:val="center"/>
        <w:rPr>
          <w:rFonts w:hint="eastAsia" w:ascii="宋体" w:hAnsi="宋体" w:eastAsia="宋体" w:cs="宋体"/>
          <w:b/>
          <w:color w:val="auto"/>
          <w:kern w:val="0"/>
          <w:sz w:val="32"/>
          <w:szCs w:val="32"/>
          <w:highlight w:val="none"/>
        </w:rPr>
      </w:pPr>
    </w:p>
    <w:p w14:paraId="03A0A7F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18D7EE27">
      <w:pPr>
        <w:snapToGrid w:val="0"/>
        <w:spacing w:before="319" w:beforeLines="100" w:after="319" w:afterLines="100"/>
        <w:jc w:val="center"/>
        <w:rPr>
          <w:rFonts w:hint="eastAsia" w:ascii="宋体" w:hAnsi="宋体" w:eastAsia="宋体" w:cs="宋体"/>
          <w:b/>
          <w:color w:val="auto"/>
          <w:kern w:val="0"/>
          <w:sz w:val="28"/>
          <w:szCs w:val="28"/>
          <w:highlight w:val="none"/>
        </w:rPr>
      </w:pPr>
    </w:p>
    <w:p w14:paraId="571FD051">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四、本项目的特定资格要求</w:t>
      </w:r>
    </w:p>
    <w:p w14:paraId="1CD005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[根据招标公告本项目的特定资格要求提供相应的材料；未要求的，无需提供。]</w:t>
      </w:r>
    </w:p>
    <w:p w14:paraId="064377EE">
      <w:pPr>
        <w:rPr>
          <w:rFonts w:hint="eastAsia" w:ascii="宋体" w:hAnsi="宋体" w:eastAsia="宋体" w:cs="宋体"/>
          <w:color w:val="auto"/>
          <w:highlight w:val="none"/>
        </w:rPr>
      </w:pPr>
    </w:p>
    <w:p w14:paraId="207E1309">
      <w:pPr>
        <w:snapToGrid w:val="0"/>
        <w:spacing w:line="360" w:lineRule="auto"/>
        <w:ind w:right="480"/>
        <w:jc w:val="center"/>
        <w:rPr>
          <w:rFonts w:hint="eastAsia" w:ascii="宋体" w:hAnsi="宋体" w:eastAsia="宋体" w:cs="宋体"/>
          <w:b/>
          <w:color w:val="auto"/>
          <w:kern w:val="0"/>
          <w:sz w:val="32"/>
          <w:szCs w:val="32"/>
          <w:highlight w:val="none"/>
        </w:rPr>
      </w:pPr>
    </w:p>
    <w:p w14:paraId="76BB3191">
      <w:pPr>
        <w:snapToGrid w:val="0"/>
        <w:spacing w:line="360" w:lineRule="auto"/>
        <w:ind w:right="480"/>
        <w:jc w:val="center"/>
        <w:rPr>
          <w:rFonts w:hint="eastAsia" w:ascii="宋体" w:hAnsi="宋体" w:eastAsia="宋体" w:cs="宋体"/>
          <w:b/>
          <w:color w:val="auto"/>
          <w:kern w:val="0"/>
          <w:sz w:val="32"/>
          <w:szCs w:val="32"/>
          <w:highlight w:val="none"/>
        </w:rPr>
      </w:pPr>
    </w:p>
    <w:p w14:paraId="0EF775EF">
      <w:pPr>
        <w:snapToGrid w:val="0"/>
        <w:spacing w:line="360" w:lineRule="auto"/>
        <w:ind w:right="480"/>
        <w:jc w:val="center"/>
        <w:rPr>
          <w:rFonts w:hint="eastAsia" w:ascii="宋体" w:hAnsi="宋体" w:eastAsia="宋体" w:cs="宋体"/>
          <w:b/>
          <w:color w:val="auto"/>
          <w:kern w:val="0"/>
          <w:sz w:val="32"/>
          <w:szCs w:val="32"/>
          <w:highlight w:val="none"/>
        </w:rPr>
      </w:pPr>
    </w:p>
    <w:p w14:paraId="2396577F">
      <w:pPr>
        <w:snapToGrid w:val="0"/>
        <w:spacing w:line="360" w:lineRule="auto"/>
        <w:ind w:right="480"/>
        <w:jc w:val="center"/>
        <w:rPr>
          <w:rFonts w:hint="eastAsia" w:ascii="宋体" w:hAnsi="宋体" w:eastAsia="宋体" w:cs="宋体"/>
          <w:b/>
          <w:color w:val="auto"/>
          <w:kern w:val="0"/>
          <w:sz w:val="32"/>
          <w:szCs w:val="32"/>
          <w:highlight w:val="none"/>
        </w:rPr>
      </w:pPr>
    </w:p>
    <w:p w14:paraId="4C047938">
      <w:pPr>
        <w:snapToGrid w:val="0"/>
        <w:spacing w:line="360" w:lineRule="auto"/>
        <w:ind w:right="480"/>
        <w:jc w:val="center"/>
        <w:rPr>
          <w:rFonts w:hint="eastAsia" w:ascii="宋体" w:hAnsi="宋体" w:eastAsia="宋体" w:cs="宋体"/>
          <w:b/>
          <w:color w:val="auto"/>
          <w:kern w:val="0"/>
          <w:sz w:val="32"/>
          <w:szCs w:val="32"/>
          <w:highlight w:val="none"/>
        </w:rPr>
      </w:pPr>
    </w:p>
    <w:p w14:paraId="6B0F7DA0">
      <w:pPr>
        <w:snapToGrid w:val="0"/>
        <w:spacing w:line="360" w:lineRule="auto"/>
        <w:ind w:right="480"/>
        <w:jc w:val="center"/>
        <w:rPr>
          <w:rFonts w:hint="eastAsia" w:ascii="宋体" w:hAnsi="宋体" w:eastAsia="宋体" w:cs="宋体"/>
          <w:b/>
          <w:color w:val="auto"/>
          <w:kern w:val="0"/>
          <w:sz w:val="32"/>
          <w:szCs w:val="32"/>
          <w:highlight w:val="none"/>
        </w:rPr>
      </w:pPr>
    </w:p>
    <w:p w14:paraId="016C4225">
      <w:pPr>
        <w:spacing w:line="360" w:lineRule="auto"/>
        <w:jc w:val="center"/>
        <w:outlineLvl w:val="0"/>
        <w:rPr>
          <w:rFonts w:hint="eastAsia" w:ascii="宋体" w:hAnsi="宋体" w:eastAsia="宋体" w:cs="宋体"/>
          <w:b/>
          <w:color w:val="auto"/>
          <w:kern w:val="0"/>
          <w:sz w:val="36"/>
          <w:szCs w:val="36"/>
          <w:highlight w:val="none"/>
        </w:rPr>
      </w:pPr>
    </w:p>
    <w:p w14:paraId="4D34757D">
      <w:pPr>
        <w:snapToGrid w:val="0"/>
        <w:spacing w:line="360" w:lineRule="auto"/>
        <w:ind w:right="480"/>
        <w:jc w:val="center"/>
        <w:rPr>
          <w:rFonts w:hint="eastAsia" w:ascii="宋体" w:hAnsi="宋体" w:eastAsia="宋体" w:cs="宋体"/>
          <w:b/>
          <w:color w:val="auto"/>
          <w:kern w:val="0"/>
          <w:sz w:val="32"/>
          <w:szCs w:val="32"/>
          <w:highlight w:val="none"/>
        </w:rPr>
      </w:pPr>
    </w:p>
    <w:p w14:paraId="311A1F04">
      <w:pPr>
        <w:spacing w:line="360" w:lineRule="auto"/>
        <w:jc w:val="center"/>
        <w:outlineLvl w:val="0"/>
        <w:rPr>
          <w:rFonts w:hint="eastAsia" w:ascii="宋体" w:hAnsi="宋体" w:eastAsia="宋体" w:cs="宋体"/>
          <w:b/>
          <w:color w:val="auto"/>
          <w:kern w:val="0"/>
          <w:sz w:val="36"/>
          <w:szCs w:val="36"/>
          <w:highlight w:val="none"/>
        </w:rPr>
      </w:pPr>
    </w:p>
    <w:p w14:paraId="5D778BE3">
      <w:pPr>
        <w:snapToGrid w:val="0"/>
        <w:spacing w:line="360" w:lineRule="auto"/>
        <w:ind w:right="480"/>
        <w:jc w:val="center"/>
        <w:rPr>
          <w:rFonts w:hint="eastAsia" w:ascii="宋体" w:hAnsi="宋体" w:eastAsia="宋体" w:cs="宋体"/>
          <w:b/>
          <w:color w:val="auto"/>
          <w:kern w:val="0"/>
          <w:sz w:val="32"/>
          <w:szCs w:val="32"/>
          <w:highlight w:val="none"/>
        </w:rPr>
      </w:pPr>
    </w:p>
    <w:p w14:paraId="7AB0E906">
      <w:pPr>
        <w:spacing w:line="360" w:lineRule="auto"/>
        <w:jc w:val="center"/>
        <w:outlineLvl w:val="0"/>
        <w:rPr>
          <w:rFonts w:hint="eastAsia" w:ascii="宋体" w:hAnsi="宋体" w:eastAsia="宋体" w:cs="宋体"/>
          <w:b/>
          <w:color w:val="auto"/>
          <w:kern w:val="0"/>
          <w:sz w:val="36"/>
          <w:szCs w:val="36"/>
          <w:highlight w:val="none"/>
        </w:rPr>
      </w:pPr>
    </w:p>
    <w:p w14:paraId="3390A846">
      <w:pPr>
        <w:adjustRightInd/>
        <w:spacing w:before="319" w:beforeLines="100" w:after="319" w:afterLines="10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28"/>
          <w:szCs w:val="28"/>
          <w:highlight w:val="none"/>
        </w:rPr>
        <w:t>商务技术文件部分</w:t>
      </w:r>
    </w:p>
    <w:p w14:paraId="5B921F1D">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46D375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(1)投标函…………………………………………………………………………（页码）</w:t>
      </w:r>
    </w:p>
    <w:p w14:paraId="29F328EA">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(2)授权委托书或法定代表人（单位负责人、自然人本人）身份证明………（页码）</w:t>
      </w:r>
    </w:p>
    <w:p w14:paraId="643A2DFB">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(3)分包意向协议…………………………………………………………………（页码）</w:t>
      </w:r>
    </w:p>
    <w:p w14:paraId="33CD69E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(4)符合性审查资料………………………………………………………………（页码）</w:t>
      </w:r>
    </w:p>
    <w:p w14:paraId="6DEE3228">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(5)评标标准相应的商务技术资料………………………………………………（页码）</w:t>
      </w:r>
    </w:p>
    <w:p w14:paraId="4D2F6C4D">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(6)商务技术偏离表………………………………………………………………（页码）</w:t>
      </w:r>
    </w:p>
    <w:p w14:paraId="0EC1492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政府采购供应商廉洁自律承诺书</w:t>
      </w:r>
      <w:r>
        <w:rPr>
          <w:rFonts w:hint="eastAsia" w:ascii="宋体" w:hAnsi="宋体" w:eastAsia="宋体" w:cs="宋体"/>
          <w:color w:val="auto"/>
          <w:szCs w:val="21"/>
          <w:highlight w:val="none"/>
        </w:rPr>
        <w:t>……………………………………………（页码）</w:t>
      </w:r>
    </w:p>
    <w:p w14:paraId="3207919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8C16F2F">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一、投标函</w:t>
      </w:r>
    </w:p>
    <w:p w14:paraId="3A015F26">
      <w:pPr>
        <w:snapToGrid w:val="0"/>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989E0E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我方参加你方组织的（项目名称）【招标编号：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（采购编号）】招标的有关活动，并对此项目进行投标。为此：</w:t>
      </w:r>
    </w:p>
    <w:p w14:paraId="789992C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1、我方承诺投标有效期从提交投标文件的截止之日起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天（不少于90天），本投标文件在投标有效期满之前均具有约束力。</w:t>
      </w:r>
    </w:p>
    <w:p w14:paraId="1A0E15F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2、我方的投标文件包括以下内容：</w:t>
      </w:r>
    </w:p>
    <w:p w14:paraId="2F9487CD">
      <w:pPr>
        <w:snapToGrid w:val="0"/>
        <w:spacing w:line="312" w:lineRule="auto"/>
        <w:ind w:firstLine="630" w:firstLineChars="3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 资格文件：</w:t>
      </w:r>
    </w:p>
    <w:p w14:paraId="7F8C979E">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承诺函；</w:t>
      </w:r>
    </w:p>
    <w:p w14:paraId="67251F85">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联合协议（如果有）；</w:t>
      </w:r>
    </w:p>
    <w:p w14:paraId="778019B9">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落实政府采购政策需满足的资格要求（如果有）；</w:t>
      </w:r>
    </w:p>
    <w:p w14:paraId="358A431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 本项目的特定资格要求（如果有）。</w:t>
      </w:r>
    </w:p>
    <w:p w14:paraId="7626AE32">
      <w:pPr>
        <w:snapToGrid w:val="0"/>
        <w:spacing w:line="312" w:lineRule="auto"/>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 商务技术</w:t>
      </w:r>
      <w:r>
        <w:rPr>
          <w:rFonts w:hint="eastAsia" w:ascii="宋体" w:hAnsi="宋体" w:eastAsia="宋体" w:cs="宋体"/>
          <w:color w:val="auto"/>
          <w:szCs w:val="21"/>
          <w:highlight w:val="none"/>
          <w:lang w:val="zh-CN"/>
        </w:rPr>
        <w:t>文件：</w:t>
      </w:r>
    </w:p>
    <w:p w14:paraId="1AC11EA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投标函；</w:t>
      </w:r>
    </w:p>
    <w:p w14:paraId="25EB58E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授权委托书或法定代表人（单位负责人）身份证明；</w:t>
      </w:r>
    </w:p>
    <w:p w14:paraId="694378D7">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分包意向协议（如果有）；</w:t>
      </w:r>
    </w:p>
    <w:p w14:paraId="5D80A39B">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符合性审查资料；</w:t>
      </w:r>
    </w:p>
    <w:p w14:paraId="408714EC">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 评标标准相应的商务技术资料；</w:t>
      </w:r>
    </w:p>
    <w:p w14:paraId="5A03ECB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 商务技术偏离表；</w:t>
      </w:r>
    </w:p>
    <w:p w14:paraId="321AA23F">
      <w:pPr>
        <w:snapToGrid w:val="0"/>
        <w:spacing w:line="312"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1774D79">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 报价文件</w:t>
      </w:r>
    </w:p>
    <w:p w14:paraId="6FB478D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开标一览表（报价表）；</w:t>
      </w:r>
    </w:p>
    <w:p w14:paraId="5A12D87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报价明细表；</w:t>
      </w:r>
    </w:p>
    <w:p w14:paraId="3B2A943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报价情况说明（如有）；</w:t>
      </w:r>
    </w:p>
    <w:p w14:paraId="7BBC6F4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中小企业声明函（如果有，招标公告中明确本项目专门面向中小企业采购的，此处可不提供）。</w:t>
      </w:r>
    </w:p>
    <w:p w14:paraId="2FF9C070">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3、我方承诺除商务技术偏离表列出的偏离外，我方响应招标文件的全部要求。</w:t>
      </w:r>
    </w:p>
    <w:p w14:paraId="3F2ADA7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75F2CD01">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 在收到中标通知书后，在中标通知书规定的期限内与你方签订合同； </w:t>
      </w:r>
    </w:p>
    <w:p w14:paraId="1DE918D6">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在签订合同时不向你方提出附加条件； </w:t>
      </w:r>
    </w:p>
    <w:p w14:paraId="7FB0F41A">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4.3 按照招标文件要求提交履约保证金； </w:t>
      </w:r>
    </w:p>
    <w:p w14:paraId="696AC718">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4.4 在合同约定的期限内完成合同规定的全部义务。 </w:t>
      </w:r>
    </w:p>
    <w:p w14:paraId="50EDCC33">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5、其他补充说明：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7E09CE">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78F8E533">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  年   月   日</w:t>
      </w:r>
    </w:p>
    <w:p w14:paraId="36594354">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按本格式和要求提供。</w:t>
      </w:r>
    </w:p>
    <w:p w14:paraId="7082735A">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F7E58F3">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3764EA3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0CE46CE6">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274896E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37E7AEA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2B2FF0AE">
      <w:pPr>
        <w:snapToGrid w:val="0"/>
        <w:spacing w:line="360" w:lineRule="auto"/>
        <w:ind w:firstLine="4620" w:firstLineChars="2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6CD7D3E6">
      <w:pPr>
        <w:snapToGrid w:val="0"/>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签发日期：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8DF98E">
      <w:pPr>
        <w:snapToGrid w:val="0"/>
        <w:spacing w:line="360" w:lineRule="auto"/>
        <w:rPr>
          <w:rFonts w:hint="eastAsia" w:ascii="宋体" w:hAnsi="宋体" w:eastAsia="宋体" w:cs="宋体"/>
          <w:color w:val="auto"/>
          <w:sz w:val="24"/>
          <w:highlight w:val="none"/>
        </w:rPr>
      </w:pPr>
    </w:p>
    <w:p w14:paraId="23763703">
      <w:pPr>
        <w:jc w:val="center"/>
        <w:rPr>
          <w:rFonts w:hint="eastAsia" w:ascii="宋体" w:hAnsi="宋体" w:eastAsia="宋体" w:cs="宋体"/>
          <w:b/>
          <w:color w:val="auto"/>
          <w:kern w:val="0"/>
          <w:sz w:val="32"/>
          <w:szCs w:val="32"/>
          <w:highlight w:val="none"/>
          <w:lang w:val="zh-CN"/>
        </w:rPr>
      </w:pPr>
    </w:p>
    <w:p w14:paraId="30970127">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7D2B574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7DDB78C9">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77667D4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7F799A0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4041E30B">
      <w:pPr>
        <w:spacing w:line="360" w:lineRule="auto"/>
        <w:jc w:val="center"/>
        <w:rPr>
          <w:rFonts w:hint="eastAsia" w:ascii="宋体" w:hAnsi="宋体" w:eastAsia="宋体" w:cs="宋体"/>
          <w:b/>
          <w:color w:val="auto"/>
          <w:kern w:val="0"/>
          <w:szCs w:val="21"/>
          <w:highlight w:val="none"/>
        </w:rPr>
      </w:pPr>
    </w:p>
    <w:p w14:paraId="7F37780C">
      <w:pPr>
        <w:spacing w:line="360" w:lineRule="auto"/>
        <w:rPr>
          <w:rFonts w:hint="eastAsia" w:ascii="宋体" w:hAnsi="宋体" w:eastAsia="宋体" w:cs="宋体"/>
          <w:color w:val="auto"/>
          <w:szCs w:val="21"/>
          <w:highlight w:val="none"/>
        </w:rPr>
      </w:pPr>
    </w:p>
    <w:p w14:paraId="354BCC2F">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B9D40E5">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44357383">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05BF96F3">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702BFE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2BFD02D">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23ACED52">
      <w:pPr>
        <w:pStyle w:val="153"/>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身份证件扫描件：</w:t>
      </w:r>
    </w:p>
    <w:tbl>
      <w:tblPr>
        <w:tblStyle w:val="65"/>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902"/>
        <w:gridCol w:w="4829"/>
      </w:tblGrid>
      <w:tr w14:paraId="48F93ED3">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812" w:hRule="atLeast"/>
          <w:jc w:val="center"/>
        </w:trPr>
        <w:tc>
          <w:tcPr>
            <w:tcW w:w="4902" w:type="dxa"/>
            <w:tcBorders>
              <w:tl2br w:val="nil"/>
              <w:tr2bl w:val="nil"/>
            </w:tcBorders>
          </w:tcPr>
          <w:p w14:paraId="356FFBF3">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正面：</w:t>
            </w:r>
          </w:p>
          <w:p w14:paraId="63B23D33">
            <w:pPr>
              <w:pStyle w:val="153"/>
              <w:adjustRightInd w:val="0"/>
              <w:spacing w:line="360" w:lineRule="auto"/>
              <w:rPr>
                <w:rFonts w:hint="eastAsia" w:ascii="宋体" w:hAnsi="宋体" w:eastAsia="宋体" w:cs="宋体"/>
                <w:bCs/>
                <w:color w:val="auto"/>
                <w:highlight w:val="none"/>
              </w:rPr>
            </w:pPr>
          </w:p>
        </w:tc>
        <w:tc>
          <w:tcPr>
            <w:tcW w:w="4829" w:type="dxa"/>
            <w:tcBorders>
              <w:tl2br w:val="nil"/>
              <w:tr2bl w:val="nil"/>
            </w:tcBorders>
          </w:tcPr>
          <w:p w14:paraId="496C3F2E">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反面：</w:t>
            </w:r>
          </w:p>
        </w:tc>
      </w:tr>
    </w:tbl>
    <w:p w14:paraId="67C1FA08">
      <w:pPr>
        <w:snapToGrid w:val="0"/>
        <w:spacing w:line="360" w:lineRule="auto"/>
        <w:ind w:firstLine="576"/>
        <w:jc w:val="center"/>
        <w:rPr>
          <w:rFonts w:hint="eastAsia" w:ascii="宋体" w:hAnsi="宋体" w:eastAsia="宋体" w:cs="宋体"/>
          <w:color w:val="auto"/>
          <w:kern w:val="0"/>
          <w:szCs w:val="21"/>
          <w:highlight w:val="none"/>
          <w:lang w:val="zh-CN"/>
        </w:rPr>
      </w:pPr>
    </w:p>
    <w:p w14:paraId="0391FD36">
      <w:pPr>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6DA11B3C">
      <w:pPr>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2511C74">
      <w:pPr>
        <w:jc w:val="center"/>
        <w:rPr>
          <w:rFonts w:hint="eastAsia" w:ascii="宋体" w:hAnsi="宋体" w:eastAsia="宋体" w:cs="宋体"/>
          <w:b/>
          <w:color w:val="auto"/>
          <w:kern w:val="0"/>
          <w:sz w:val="32"/>
          <w:szCs w:val="32"/>
          <w:highlight w:val="none"/>
        </w:rPr>
      </w:pPr>
    </w:p>
    <w:p w14:paraId="6238C9F7">
      <w:pPr>
        <w:jc w:val="center"/>
        <w:rPr>
          <w:rFonts w:hint="eastAsia" w:ascii="宋体" w:hAnsi="宋体" w:eastAsia="宋体" w:cs="宋体"/>
          <w:b/>
          <w:color w:val="auto"/>
          <w:kern w:val="0"/>
          <w:sz w:val="32"/>
          <w:szCs w:val="32"/>
          <w:highlight w:val="none"/>
        </w:rPr>
      </w:pPr>
    </w:p>
    <w:p w14:paraId="7005A8C6">
      <w:pPr>
        <w:jc w:val="center"/>
        <w:rPr>
          <w:rFonts w:hint="eastAsia" w:ascii="宋体" w:hAnsi="宋体" w:eastAsia="宋体" w:cs="宋体"/>
          <w:b/>
          <w:color w:val="auto"/>
          <w:kern w:val="0"/>
          <w:sz w:val="32"/>
          <w:szCs w:val="32"/>
          <w:highlight w:val="none"/>
        </w:rPr>
      </w:pPr>
    </w:p>
    <w:p w14:paraId="61B44798">
      <w:pPr>
        <w:jc w:val="center"/>
        <w:rPr>
          <w:rFonts w:hint="eastAsia" w:ascii="宋体" w:hAnsi="宋体" w:eastAsia="宋体" w:cs="宋体"/>
          <w:b/>
          <w:color w:val="auto"/>
          <w:kern w:val="0"/>
          <w:sz w:val="32"/>
          <w:szCs w:val="32"/>
          <w:highlight w:val="none"/>
        </w:rPr>
      </w:pPr>
    </w:p>
    <w:p w14:paraId="17C47808">
      <w:pPr>
        <w:jc w:val="center"/>
        <w:rPr>
          <w:rFonts w:hint="eastAsia" w:ascii="宋体" w:hAnsi="宋体" w:eastAsia="宋体" w:cs="宋体"/>
          <w:b/>
          <w:color w:val="auto"/>
          <w:kern w:val="0"/>
          <w:sz w:val="32"/>
          <w:szCs w:val="32"/>
          <w:highlight w:val="none"/>
        </w:rPr>
      </w:pPr>
    </w:p>
    <w:p w14:paraId="5445B4DA">
      <w:pPr>
        <w:jc w:val="center"/>
        <w:rPr>
          <w:rFonts w:hint="eastAsia" w:ascii="宋体" w:hAnsi="宋体" w:eastAsia="宋体" w:cs="宋体"/>
          <w:b/>
          <w:color w:val="auto"/>
          <w:kern w:val="0"/>
          <w:sz w:val="32"/>
          <w:szCs w:val="32"/>
          <w:highlight w:val="none"/>
        </w:rPr>
      </w:pPr>
    </w:p>
    <w:p w14:paraId="3573D926">
      <w:pPr>
        <w:jc w:val="center"/>
        <w:rPr>
          <w:rFonts w:hint="eastAsia" w:ascii="宋体" w:hAnsi="宋体" w:eastAsia="宋体" w:cs="宋体"/>
          <w:b/>
          <w:color w:val="auto"/>
          <w:kern w:val="0"/>
          <w:sz w:val="32"/>
          <w:szCs w:val="32"/>
          <w:highlight w:val="none"/>
        </w:rPr>
      </w:pPr>
    </w:p>
    <w:p w14:paraId="758EF3E8">
      <w:pPr>
        <w:jc w:val="center"/>
        <w:rPr>
          <w:rFonts w:hint="eastAsia" w:ascii="宋体" w:hAnsi="宋体" w:eastAsia="宋体" w:cs="宋体"/>
          <w:b/>
          <w:color w:val="auto"/>
          <w:kern w:val="0"/>
          <w:sz w:val="32"/>
          <w:szCs w:val="32"/>
          <w:highlight w:val="none"/>
        </w:rPr>
      </w:pPr>
    </w:p>
    <w:p w14:paraId="702D9C9B">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rPr>
        <w:t>三</w:t>
      </w:r>
      <w:r>
        <w:rPr>
          <w:rFonts w:hint="eastAsia" w:ascii="宋体" w:hAnsi="宋体" w:eastAsia="宋体" w:cs="宋体"/>
          <w:b/>
          <w:color w:val="auto"/>
          <w:kern w:val="0"/>
          <w:sz w:val="28"/>
          <w:szCs w:val="28"/>
          <w:highlight w:val="none"/>
          <w:lang w:val="zh-CN"/>
        </w:rPr>
        <w:t>、分包意向协议（</w:t>
      </w:r>
      <w:r>
        <w:rPr>
          <w:rFonts w:hint="eastAsia" w:ascii="宋体" w:hAnsi="宋体" w:eastAsia="宋体" w:cs="宋体"/>
          <w:b/>
          <w:color w:val="auto"/>
          <w:kern w:val="0"/>
          <w:sz w:val="28"/>
          <w:szCs w:val="28"/>
          <w:highlight w:val="none"/>
        </w:rPr>
        <w:t>如果有</w:t>
      </w:r>
      <w:r>
        <w:rPr>
          <w:rFonts w:hint="eastAsia" w:ascii="宋体" w:hAnsi="宋体" w:eastAsia="宋体" w:cs="宋体"/>
          <w:b/>
          <w:color w:val="auto"/>
          <w:kern w:val="0"/>
          <w:sz w:val="28"/>
          <w:szCs w:val="28"/>
          <w:highlight w:val="none"/>
          <w:lang w:val="zh-CN"/>
        </w:rPr>
        <w:t>）</w:t>
      </w:r>
    </w:p>
    <w:p w14:paraId="41A24684">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[中标后以分包方式履行合同的，提供分包意向协议（附件6）；采购人不同意分包或者投标人中标后不以分包方式履行合同的，则不需要提供。]</w:t>
      </w:r>
    </w:p>
    <w:p w14:paraId="2B7ECDB1">
      <w:pPr>
        <w:snapToGrid w:val="0"/>
        <w:spacing w:line="360" w:lineRule="auto"/>
        <w:rPr>
          <w:rFonts w:hint="eastAsia" w:ascii="宋体" w:hAnsi="宋体" w:eastAsia="宋体" w:cs="宋体"/>
          <w:color w:val="auto"/>
          <w:kern w:val="0"/>
          <w:sz w:val="24"/>
          <w:highlight w:val="none"/>
          <w:lang w:val="zh-CN"/>
        </w:rPr>
      </w:pPr>
    </w:p>
    <w:p w14:paraId="1F77F79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F9C7C2">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四、符合性审查资料</w:t>
      </w:r>
    </w:p>
    <w:tbl>
      <w:tblPr>
        <w:tblStyle w:val="65"/>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486D4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4DC0F69E">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441" w:type="dxa"/>
            <w:tcBorders>
              <w:tl2br w:val="nil"/>
              <w:tr2bl w:val="nil"/>
            </w:tcBorders>
            <w:vAlign w:val="center"/>
          </w:tcPr>
          <w:p w14:paraId="1EBE0A0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实质性要求</w:t>
            </w:r>
          </w:p>
        </w:tc>
        <w:tc>
          <w:tcPr>
            <w:tcW w:w="3173" w:type="dxa"/>
            <w:tcBorders>
              <w:tl2br w:val="nil"/>
              <w:tr2bl w:val="nil"/>
            </w:tcBorders>
            <w:vAlign w:val="center"/>
          </w:tcPr>
          <w:p w14:paraId="450F7FE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需要提供的符合性审查资料</w:t>
            </w:r>
          </w:p>
        </w:tc>
        <w:tc>
          <w:tcPr>
            <w:tcW w:w="2508" w:type="dxa"/>
            <w:tcBorders>
              <w:tl2br w:val="nil"/>
              <w:tr2bl w:val="nil"/>
            </w:tcBorders>
            <w:vAlign w:val="center"/>
          </w:tcPr>
          <w:p w14:paraId="5E03328A">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投标文件中的</w:t>
            </w:r>
          </w:p>
          <w:p w14:paraId="37F59C1C">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页码位置</w:t>
            </w:r>
          </w:p>
        </w:tc>
      </w:tr>
      <w:tr w14:paraId="00F0B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6F21DF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41" w:type="dxa"/>
            <w:tcBorders>
              <w:tl2br w:val="nil"/>
              <w:tr2bl w:val="nil"/>
            </w:tcBorders>
            <w:vAlign w:val="center"/>
          </w:tcPr>
          <w:p w14:paraId="4DA03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投标文件按照招标文件要求签署、盖章。</w:t>
            </w:r>
          </w:p>
        </w:tc>
        <w:tc>
          <w:tcPr>
            <w:tcW w:w="3173" w:type="dxa"/>
            <w:tcBorders>
              <w:tl2br w:val="nil"/>
              <w:tr2bl w:val="nil"/>
            </w:tcBorders>
            <w:vAlign w:val="center"/>
          </w:tcPr>
          <w:p w14:paraId="37D6B8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需要使用电子签名或者签字盖章的投标文件的组成部分</w:t>
            </w:r>
          </w:p>
        </w:tc>
        <w:tc>
          <w:tcPr>
            <w:tcW w:w="2508" w:type="dxa"/>
            <w:tcBorders>
              <w:tl2br w:val="nil"/>
              <w:tr2bl w:val="nil"/>
            </w:tcBorders>
            <w:vAlign w:val="center"/>
          </w:tcPr>
          <w:p w14:paraId="05AC87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50CAA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DBD87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441" w:type="dxa"/>
            <w:tcBorders>
              <w:tl2br w:val="nil"/>
              <w:tr2bl w:val="nil"/>
            </w:tcBorders>
            <w:vAlign w:val="center"/>
          </w:tcPr>
          <w:p w14:paraId="646CF9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2CD8A7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2508" w:type="dxa"/>
            <w:tcBorders>
              <w:tl2br w:val="nil"/>
              <w:tr2bl w:val="nil"/>
            </w:tcBorders>
            <w:vAlign w:val="center"/>
          </w:tcPr>
          <w:p w14:paraId="73092B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492F1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018C9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441" w:type="dxa"/>
            <w:tcBorders>
              <w:tl2br w:val="nil"/>
              <w:tr2bl w:val="nil"/>
            </w:tcBorders>
            <w:vAlign w:val="center"/>
          </w:tcPr>
          <w:p w14:paraId="1B1E80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投标文件满足招标文件的其它实质性要求。</w:t>
            </w:r>
          </w:p>
        </w:tc>
        <w:tc>
          <w:tcPr>
            <w:tcW w:w="3173" w:type="dxa"/>
            <w:tcBorders>
              <w:tl2br w:val="nil"/>
              <w:tr2bl w:val="nil"/>
            </w:tcBorders>
            <w:vAlign w:val="center"/>
          </w:tcPr>
          <w:p w14:paraId="45CB6711">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7A0B8A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14:paraId="0D4E4574">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注：按本格式和要求提供。</w:t>
      </w:r>
    </w:p>
    <w:p w14:paraId="0B1C676E">
      <w:pPr>
        <w:rPr>
          <w:rFonts w:hint="eastAsia" w:ascii="宋体" w:hAnsi="宋体" w:eastAsia="宋体" w:cs="宋体"/>
          <w:b/>
          <w:color w:val="auto"/>
          <w:kern w:val="0"/>
          <w:sz w:val="32"/>
          <w:szCs w:val="32"/>
          <w:highlight w:val="none"/>
        </w:rPr>
      </w:pPr>
    </w:p>
    <w:p w14:paraId="15BC2F2D">
      <w:pPr>
        <w:jc w:val="center"/>
        <w:rPr>
          <w:rFonts w:hint="eastAsia" w:ascii="宋体" w:hAnsi="宋体" w:eastAsia="宋体" w:cs="宋体"/>
          <w:b/>
          <w:color w:val="auto"/>
          <w:kern w:val="0"/>
          <w:sz w:val="32"/>
          <w:szCs w:val="32"/>
          <w:highlight w:val="none"/>
        </w:rPr>
      </w:pPr>
    </w:p>
    <w:p w14:paraId="2B26E3A5">
      <w:pPr>
        <w:jc w:val="center"/>
        <w:rPr>
          <w:rFonts w:hint="eastAsia" w:ascii="宋体" w:hAnsi="宋体" w:eastAsia="宋体" w:cs="宋体"/>
          <w:b/>
          <w:color w:val="auto"/>
          <w:kern w:val="0"/>
          <w:sz w:val="32"/>
          <w:szCs w:val="32"/>
          <w:highlight w:val="none"/>
        </w:rPr>
      </w:pPr>
    </w:p>
    <w:p w14:paraId="02FD9305">
      <w:pPr>
        <w:jc w:val="center"/>
        <w:rPr>
          <w:rFonts w:hint="eastAsia" w:ascii="宋体" w:hAnsi="宋体" w:eastAsia="宋体" w:cs="宋体"/>
          <w:b/>
          <w:color w:val="auto"/>
          <w:kern w:val="0"/>
          <w:sz w:val="32"/>
          <w:szCs w:val="32"/>
          <w:highlight w:val="none"/>
        </w:rPr>
      </w:pPr>
    </w:p>
    <w:p w14:paraId="2A90CDC6">
      <w:pPr>
        <w:jc w:val="center"/>
        <w:rPr>
          <w:rFonts w:hint="eastAsia" w:ascii="宋体" w:hAnsi="宋体" w:eastAsia="宋体" w:cs="宋体"/>
          <w:b/>
          <w:color w:val="auto"/>
          <w:kern w:val="0"/>
          <w:sz w:val="32"/>
          <w:szCs w:val="32"/>
          <w:highlight w:val="none"/>
        </w:rPr>
      </w:pPr>
    </w:p>
    <w:p w14:paraId="3B152E09">
      <w:pPr>
        <w:jc w:val="center"/>
        <w:rPr>
          <w:rFonts w:hint="eastAsia" w:ascii="宋体" w:hAnsi="宋体" w:eastAsia="宋体" w:cs="宋体"/>
          <w:b/>
          <w:color w:val="auto"/>
          <w:kern w:val="0"/>
          <w:sz w:val="32"/>
          <w:szCs w:val="32"/>
          <w:highlight w:val="none"/>
        </w:rPr>
      </w:pPr>
    </w:p>
    <w:p w14:paraId="50CD34F2">
      <w:pPr>
        <w:jc w:val="center"/>
        <w:rPr>
          <w:rFonts w:hint="eastAsia" w:ascii="宋体" w:hAnsi="宋体" w:eastAsia="宋体" w:cs="宋体"/>
          <w:b/>
          <w:color w:val="auto"/>
          <w:kern w:val="0"/>
          <w:sz w:val="32"/>
          <w:szCs w:val="32"/>
          <w:highlight w:val="none"/>
        </w:rPr>
      </w:pPr>
    </w:p>
    <w:p w14:paraId="47FFA7FA">
      <w:pPr>
        <w:jc w:val="center"/>
        <w:rPr>
          <w:rFonts w:hint="eastAsia" w:ascii="宋体" w:hAnsi="宋体" w:eastAsia="宋体" w:cs="宋体"/>
          <w:b/>
          <w:color w:val="auto"/>
          <w:kern w:val="0"/>
          <w:sz w:val="32"/>
          <w:szCs w:val="32"/>
          <w:highlight w:val="none"/>
        </w:rPr>
      </w:pPr>
    </w:p>
    <w:p w14:paraId="0EA78E1A">
      <w:pPr>
        <w:jc w:val="center"/>
        <w:rPr>
          <w:rFonts w:hint="eastAsia" w:ascii="宋体" w:hAnsi="宋体" w:eastAsia="宋体" w:cs="宋体"/>
          <w:b/>
          <w:color w:val="auto"/>
          <w:kern w:val="0"/>
          <w:sz w:val="32"/>
          <w:szCs w:val="32"/>
          <w:highlight w:val="none"/>
        </w:rPr>
      </w:pPr>
    </w:p>
    <w:p w14:paraId="23A815B6">
      <w:pPr>
        <w:jc w:val="center"/>
        <w:rPr>
          <w:rFonts w:hint="eastAsia" w:ascii="宋体" w:hAnsi="宋体" w:eastAsia="宋体" w:cs="宋体"/>
          <w:b/>
          <w:color w:val="auto"/>
          <w:kern w:val="0"/>
          <w:sz w:val="32"/>
          <w:szCs w:val="32"/>
          <w:highlight w:val="none"/>
        </w:rPr>
      </w:pPr>
    </w:p>
    <w:p w14:paraId="50194E0E">
      <w:pPr>
        <w:jc w:val="center"/>
        <w:rPr>
          <w:rFonts w:hint="eastAsia" w:ascii="宋体" w:hAnsi="宋体" w:eastAsia="宋体" w:cs="宋体"/>
          <w:b/>
          <w:color w:val="auto"/>
          <w:kern w:val="0"/>
          <w:sz w:val="32"/>
          <w:szCs w:val="32"/>
          <w:highlight w:val="none"/>
        </w:rPr>
      </w:pPr>
    </w:p>
    <w:p w14:paraId="2152A8E2">
      <w:pPr>
        <w:jc w:val="center"/>
        <w:rPr>
          <w:rFonts w:hint="eastAsia" w:ascii="宋体" w:hAnsi="宋体" w:eastAsia="宋体" w:cs="宋体"/>
          <w:b/>
          <w:color w:val="auto"/>
          <w:kern w:val="0"/>
          <w:sz w:val="32"/>
          <w:szCs w:val="32"/>
          <w:highlight w:val="none"/>
        </w:rPr>
      </w:pPr>
    </w:p>
    <w:p w14:paraId="37809874">
      <w:pPr>
        <w:jc w:val="center"/>
        <w:rPr>
          <w:rFonts w:hint="eastAsia" w:ascii="宋体" w:hAnsi="宋体" w:eastAsia="宋体" w:cs="宋体"/>
          <w:b/>
          <w:color w:val="auto"/>
          <w:kern w:val="0"/>
          <w:sz w:val="32"/>
          <w:szCs w:val="32"/>
          <w:highlight w:val="none"/>
        </w:rPr>
      </w:pPr>
    </w:p>
    <w:p w14:paraId="7C378585">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五、评标标准相应的商务技术资料</w:t>
      </w:r>
    </w:p>
    <w:p w14:paraId="0AE014F6">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[按招标文件第四部分评标办法前附表中“投标文件中评标标准相应的商务技术资料目录”提供资料。]</w:t>
      </w:r>
    </w:p>
    <w:p w14:paraId="4A67F269">
      <w:pPr>
        <w:jc w:val="center"/>
        <w:rPr>
          <w:rFonts w:hint="eastAsia" w:ascii="宋体" w:hAnsi="宋体" w:eastAsia="宋体" w:cs="宋体"/>
          <w:b/>
          <w:color w:val="auto"/>
          <w:kern w:val="0"/>
          <w:sz w:val="32"/>
          <w:szCs w:val="32"/>
          <w:highlight w:val="none"/>
        </w:rPr>
      </w:pPr>
    </w:p>
    <w:p w14:paraId="5EBB7949">
      <w:pPr>
        <w:jc w:val="center"/>
        <w:rPr>
          <w:rFonts w:hint="eastAsia" w:ascii="宋体" w:hAnsi="宋体" w:eastAsia="宋体" w:cs="宋体"/>
          <w:b/>
          <w:color w:val="auto"/>
          <w:kern w:val="0"/>
          <w:sz w:val="32"/>
          <w:szCs w:val="32"/>
          <w:highlight w:val="none"/>
        </w:rPr>
      </w:pPr>
    </w:p>
    <w:p w14:paraId="24830DC0">
      <w:pPr>
        <w:pStyle w:val="6"/>
        <w:spacing w:line="360" w:lineRule="auto"/>
        <w:jc w:val="left"/>
        <w:rPr>
          <w:rFonts w:hint="eastAsia" w:ascii="宋体" w:hAnsi="宋体" w:eastAsia="宋体" w:cs="宋体"/>
          <w:color w:val="auto"/>
          <w:sz w:val="24"/>
          <w:highlight w:val="none"/>
        </w:rPr>
      </w:pPr>
    </w:p>
    <w:p w14:paraId="6275AB9E">
      <w:pPr>
        <w:jc w:val="center"/>
        <w:rPr>
          <w:rFonts w:hint="eastAsia" w:ascii="宋体" w:hAnsi="宋体" w:eastAsia="宋体" w:cs="宋体"/>
          <w:b/>
          <w:color w:val="auto"/>
          <w:kern w:val="0"/>
          <w:sz w:val="32"/>
          <w:szCs w:val="32"/>
          <w:highlight w:val="none"/>
        </w:rPr>
      </w:pPr>
    </w:p>
    <w:p w14:paraId="42D2A341">
      <w:pPr>
        <w:jc w:val="center"/>
        <w:rPr>
          <w:rFonts w:hint="eastAsia" w:ascii="宋体" w:hAnsi="宋体" w:eastAsia="宋体" w:cs="宋体"/>
          <w:b/>
          <w:color w:val="auto"/>
          <w:kern w:val="0"/>
          <w:sz w:val="32"/>
          <w:szCs w:val="32"/>
          <w:highlight w:val="none"/>
        </w:rPr>
      </w:pPr>
    </w:p>
    <w:p w14:paraId="24A65EE9">
      <w:pPr>
        <w:jc w:val="center"/>
        <w:rPr>
          <w:rFonts w:hint="eastAsia" w:ascii="宋体" w:hAnsi="宋体" w:eastAsia="宋体" w:cs="宋体"/>
          <w:b/>
          <w:color w:val="auto"/>
          <w:kern w:val="0"/>
          <w:sz w:val="32"/>
          <w:szCs w:val="32"/>
          <w:highlight w:val="none"/>
        </w:rPr>
      </w:pPr>
    </w:p>
    <w:p w14:paraId="61DF603C">
      <w:pPr>
        <w:jc w:val="center"/>
        <w:rPr>
          <w:rFonts w:hint="eastAsia" w:ascii="宋体" w:hAnsi="宋体" w:eastAsia="宋体" w:cs="宋体"/>
          <w:b/>
          <w:color w:val="auto"/>
          <w:kern w:val="0"/>
          <w:sz w:val="32"/>
          <w:szCs w:val="32"/>
          <w:highlight w:val="none"/>
        </w:rPr>
      </w:pPr>
    </w:p>
    <w:p w14:paraId="1B74039C">
      <w:pPr>
        <w:jc w:val="center"/>
        <w:rPr>
          <w:rFonts w:hint="eastAsia" w:ascii="宋体" w:hAnsi="宋体" w:eastAsia="宋体" w:cs="宋体"/>
          <w:b/>
          <w:color w:val="auto"/>
          <w:kern w:val="0"/>
          <w:sz w:val="32"/>
          <w:szCs w:val="32"/>
          <w:highlight w:val="none"/>
        </w:rPr>
      </w:pPr>
    </w:p>
    <w:p w14:paraId="3780B6A1">
      <w:pPr>
        <w:jc w:val="center"/>
        <w:rPr>
          <w:rFonts w:hint="eastAsia" w:ascii="宋体" w:hAnsi="宋体" w:eastAsia="宋体" w:cs="宋体"/>
          <w:b/>
          <w:color w:val="auto"/>
          <w:kern w:val="0"/>
          <w:sz w:val="32"/>
          <w:szCs w:val="32"/>
          <w:highlight w:val="none"/>
        </w:rPr>
      </w:pPr>
    </w:p>
    <w:p w14:paraId="591E724A">
      <w:pPr>
        <w:jc w:val="center"/>
        <w:rPr>
          <w:rFonts w:hint="eastAsia" w:ascii="宋体" w:hAnsi="宋体" w:eastAsia="宋体" w:cs="宋体"/>
          <w:b/>
          <w:color w:val="auto"/>
          <w:kern w:val="0"/>
          <w:sz w:val="32"/>
          <w:szCs w:val="32"/>
          <w:highlight w:val="none"/>
        </w:rPr>
      </w:pPr>
    </w:p>
    <w:p w14:paraId="4A9D3457">
      <w:pPr>
        <w:jc w:val="center"/>
        <w:rPr>
          <w:rFonts w:hint="eastAsia" w:ascii="宋体" w:hAnsi="宋体" w:eastAsia="宋体" w:cs="宋体"/>
          <w:b/>
          <w:color w:val="auto"/>
          <w:kern w:val="0"/>
          <w:sz w:val="32"/>
          <w:szCs w:val="32"/>
          <w:highlight w:val="none"/>
        </w:rPr>
      </w:pPr>
    </w:p>
    <w:p w14:paraId="17FED926">
      <w:pPr>
        <w:jc w:val="center"/>
        <w:rPr>
          <w:rFonts w:hint="eastAsia" w:ascii="宋体" w:hAnsi="宋体" w:eastAsia="宋体" w:cs="宋体"/>
          <w:b/>
          <w:color w:val="auto"/>
          <w:kern w:val="0"/>
          <w:sz w:val="32"/>
          <w:szCs w:val="32"/>
          <w:highlight w:val="none"/>
        </w:rPr>
      </w:pPr>
    </w:p>
    <w:p w14:paraId="77A4927B">
      <w:pPr>
        <w:jc w:val="center"/>
        <w:rPr>
          <w:rFonts w:hint="eastAsia" w:ascii="宋体" w:hAnsi="宋体" w:eastAsia="宋体" w:cs="宋体"/>
          <w:b/>
          <w:color w:val="auto"/>
          <w:kern w:val="0"/>
          <w:sz w:val="32"/>
          <w:szCs w:val="32"/>
          <w:highlight w:val="none"/>
        </w:rPr>
      </w:pPr>
    </w:p>
    <w:p w14:paraId="27AA98D6">
      <w:pPr>
        <w:rPr>
          <w:rFonts w:hint="eastAsia" w:ascii="宋体" w:hAnsi="宋体" w:eastAsia="宋体" w:cs="宋体"/>
          <w:b/>
          <w:color w:val="auto"/>
          <w:kern w:val="0"/>
          <w:sz w:val="32"/>
          <w:szCs w:val="32"/>
          <w:highlight w:val="none"/>
        </w:rPr>
      </w:pPr>
    </w:p>
    <w:p w14:paraId="045A7FE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BFEBA3">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六、商务技术偏离表</w:t>
      </w:r>
    </w:p>
    <w:tbl>
      <w:tblPr>
        <w:tblStyle w:val="66"/>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CBCF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4DE185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31" w:type="dxa"/>
            <w:tcBorders>
              <w:tl2br w:val="nil"/>
              <w:tr2bl w:val="nil"/>
            </w:tcBorders>
            <w:vAlign w:val="center"/>
          </w:tcPr>
          <w:p w14:paraId="3AF576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招标文件章节及具体内容</w:t>
            </w:r>
          </w:p>
        </w:tc>
        <w:tc>
          <w:tcPr>
            <w:tcW w:w="2995" w:type="dxa"/>
            <w:tcBorders>
              <w:tl2br w:val="nil"/>
              <w:tr2bl w:val="nil"/>
            </w:tcBorders>
            <w:vAlign w:val="center"/>
          </w:tcPr>
          <w:p w14:paraId="11AA13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投标文件章节及具体内容</w:t>
            </w:r>
          </w:p>
        </w:tc>
        <w:tc>
          <w:tcPr>
            <w:tcW w:w="2687" w:type="dxa"/>
            <w:tcBorders>
              <w:tl2br w:val="nil"/>
              <w:tr2bl w:val="nil"/>
            </w:tcBorders>
            <w:vAlign w:val="center"/>
          </w:tcPr>
          <w:p w14:paraId="7614F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F028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3AC5622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231" w:type="dxa"/>
            <w:tcBorders>
              <w:tl2br w:val="nil"/>
              <w:tr2bl w:val="nil"/>
            </w:tcBorders>
            <w:vAlign w:val="center"/>
          </w:tcPr>
          <w:p w14:paraId="2F94B0F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76BEA7C9">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7A1E2619">
            <w:pPr>
              <w:jc w:val="center"/>
              <w:rPr>
                <w:rFonts w:hint="eastAsia" w:ascii="宋体" w:hAnsi="宋体" w:eastAsia="宋体" w:cs="宋体"/>
                <w:b/>
                <w:color w:val="auto"/>
                <w:kern w:val="0"/>
                <w:szCs w:val="21"/>
                <w:highlight w:val="none"/>
              </w:rPr>
            </w:pPr>
          </w:p>
        </w:tc>
      </w:tr>
      <w:tr w14:paraId="1C831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2547BA65">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231" w:type="dxa"/>
            <w:tcBorders>
              <w:tl2br w:val="nil"/>
              <w:tr2bl w:val="nil"/>
            </w:tcBorders>
            <w:vAlign w:val="center"/>
          </w:tcPr>
          <w:p w14:paraId="7846C10F">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691C3085">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3CE9551D">
            <w:pPr>
              <w:jc w:val="center"/>
              <w:rPr>
                <w:rFonts w:hint="eastAsia" w:ascii="宋体" w:hAnsi="宋体" w:eastAsia="宋体" w:cs="宋体"/>
                <w:b/>
                <w:color w:val="auto"/>
                <w:kern w:val="0"/>
                <w:szCs w:val="21"/>
                <w:highlight w:val="none"/>
              </w:rPr>
            </w:pPr>
          </w:p>
        </w:tc>
      </w:tr>
      <w:tr w14:paraId="39016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77B00CF8">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231" w:type="dxa"/>
            <w:tcBorders>
              <w:tl2br w:val="nil"/>
              <w:tr2bl w:val="nil"/>
            </w:tcBorders>
            <w:vAlign w:val="center"/>
          </w:tcPr>
          <w:p w14:paraId="61E936E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08CA74C4">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59BC9E41">
            <w:pPr>
              <w:jc w:val="center"/>
              <w:rPr>
                <w:rFonts w:hint="eastAsia" w:ascii="宋体" w:hAnsi="宋体" w:eastAsia="宋体" w:cs="宋体"/>
                <w:b/>
                <w:color w:val="auto"/>
                <w:kern w:val="0"/>
                <w:szCs w:val="21"/>
                <w:highlight w:val="none"/>
              </w:rPr>
            </w:pPr>
          </w:p>
        </w:tc>
      </w:tr>
    </w:tbl>
    <w:p w14:paraId="6F204C3E">
      <w:p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投标人保证：除商务技术偏离表列出的偏离外，投标人响应招标文件的全部要求。</w:t>
      </w:r>
    </w:p>
    <w:p w14:paraId="30BFE2A9">
      <w:pPr>
        <w:pStyle w:val="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7552EFE8">
      <w:pPr>
        <w:pStyle w:val="2"/>
        <w:rPr>
          <w:rFonts w:hint="eastAsia" w:ascii="宋体" w:hAnsi="宋体" w:eastAsia="宋体" w:cs="宋体"/>
          <w:color w:val="auto"/>
          <w:highlight w:val="none"/>
          <w:lang w:val="en-US"/>
        </w:rPr>
      </w:pPr>
    </w:p>
    <w:p w14:paraId="0C626507">
      <w:pPr>
        <w:jc w:val="center"/>
        <w:rPr>
          <w:rFonts w:hint="eastAsia" w:ascii="宋体" w:hAnsi="宋体" w:eastAsia="宋体" w:cs="宋体"/>
          <w:b/>
          <w:color w:val="auto"/>
          <w:kern w:val="0"/>
          <w:sz w:val="32"/>
          <w:szCs w:val="32"/>
          <w:highlight w:val="none"/>
        </w:rPr>
      </w:pPr>
    </w:p>
    <w:p w14:paraId="4E4FBA6C">
      <w:pPr>
        <w:jc w:val="center"/>
        <w:rPr>
          <w:rFonts w:hint="eastAsia" w:ascii="宋体" w:hAnsi="宋体" w:eastAsia="宋体" w:cs="宋体"/>
          <w:b/>
          <w:color w:val="auto"/>
          <w:kern w:val="0"/>
          <w:sz w:val="32"/>
          <w:szCs w:val="32"/>
          <w:highlight w:val="none"/>
        </w:rPr>
      </w:pPr>
    </w:p>
    <w:p w14:paraId="0B863AA2">
      <w:pPr>
        <w:jc w:val="center"/>
        <w:rPr>
          <w:rFonts w:hint="eastAsia" w:ascii="宋体" w:hAnsi="宋体" w:eastAsia="宋体" w:cs="宋体"/>
          <w:b/>
          <w:color w:val="auto"/>
          <w:kern w:val="0"/>
          <w:sz w:val="32"/>
          <w:szCs w:val="32"/>
          <w:highlight w:val="none"/>
        </w:rPr>
      </w:pPr>
    </w:p>
    <w:p w14:paraId="626405D9">
      <w:pPr>
        <w:jc w:val="center"/>
        <w:rPr>
          <w:rFonts w:hint="eastAsia" w:ascii="宋体" w:hAnsi="宋体" w:eastAsia="宋体" w:cs="宋体"/>
          <w:b/>
          <w:color w:val="auto"/>
          <w:kern w:val="0"/>
          <w:sz w:val="32"/>
          <w:szCs w:val="32"/>
          <w:highlight w:val="none"/>
        </w:rPr>
      </w:pPr>
    </w:p>
    <w:p w14:paraId="19CA6E23">
      <w:pPr>
        <w:jc w:val="center"/>
        <w:rPr>
          <w:rFonts w:hint="eastAsia" w:ascii="宋体" w:hAnsi="宋体" w:eastAsia="宋体" w:cs="宋体"/>
          <w:b/>
          <w:color w:val="auto"/>
          <w:kern w:val="0"/>
          <w:sz w:val="32"/>
          <w:szCs w:val="32"/>
          <w:highlight w:val="none"/>
        </w:rPr>
      </w:pPr>
    </w:p>
    <w:p w14:paraId="560FA735">
      <w:pPr>
        <w:jc w:val="center"/>
        <w:rPr>
          <w:rFonts w:hint="eastAsia" w:ascii="宋体" w:hAnsi="宋体" w:eastAsia="宋体" w:cs="宋体"/>
          <w:b/>
          <w:color w:val="auto"/>
          <w:kern w:val="0"/>
          <w:sz w:val="32"/>
          <w:szCs w:val="32"/>
          <w:highlight w:val="none"/>
        </w:rPr>
      </w:pPr>
    </w:p>
    <w:p w14:paraId="63DFA1A4">
      <w:pPr>
        <w:jc w:val="center"/>
        <w:rPr>
          <w:rFonts w:hint="eastAsia" w:ascii="宋体" w:hAnsi="宋体" w:eastAsia="宋体" w:cs="宋体"/>
          <w:b/>
          <w:color w:val="auto"/>
          <w:kern w:val="0"/>
          <w:sz w:val="32"/>
          <w:szCs w:val="32"/>
          <w:highlight w:val="none"/>
        </w:rPr>
      </w:pPr>
    </w:p>
    <w:p w14:paraId="237206C5">
      <w:pPr>
        <w:jc w:val="center"/>
        <w:rPr>
          <w:rFonts w:hint="eastAsia" w:ascii="宋体" w:hAnsi="宋体" w:eastAsia="宋体" w:cs="宋体"/>
          <w:b/>
          <w:color w:val="auto"/>
          <w:kern w:val="0"/>
          <w:sz w:val="32"/>
          <w:szCs w:val="32"/>
          <w:highlight w:val="none"/>
        </w:rPr>
      </w:pPr>
    </w:p>
    <w:p w14:paraId="30897FF4">
      <w:pPr>
        <w:jc w:val="center"/>
        <w:rPr>
          <w:rFonts w:hint="eastAsia" w:ascii="宋体" w:hAnsi="宋体" w:eastAsia="宋体" w:cs="宋体"/>
          <w:b/>
          <w:color w:val="auto"/>
          <w:kern w:val="0"/>
          <w:sz w:val="32"/>
          <w:szCs w:val="32"/>
          <w:highlight w:val="none"/>
        </w:rPr>
      </w:pPr>
    </w:p>
    <w:p w14:paraId="72246FDC">
      <w:pPr>
        <w:jc w:val="center"/>
        <w:rPr>
          <w:rFonts w:hint="eastAsia" w:ascii="宋体" w:hAnsi="宋体" w:eastAsia="宋体" w:cs="宋体"/>
          <w:b/>
          <w:color w:val="auto"/>
          <w:kern w:val="0"/>
          <w:sz w:val="32"/>
          <w:szCs w:val="32"/>
          <w:highlight w:val="none"/>
        </w:rPr>
      </w:pPr>
    </w:p>
    <w:p w14:paraId="47507317">
      <w:pPr>
        <w:jc w:val="center"/>
        <w:rPr>
          <w:rFonts w:hint="eastAsia" w:ascii="宋体" w:hAnsi="宋体" w:eastAsia="宋体" w:cs="宋体"/>
          <w:b/>
          <w:color w:val="auto"/>
          <w:kern w:val="0"/>
          <w:sz w:val="32"/>
          <w:szCs w:val="32"/>
          <w:highlight w:val="none"/>
        </w:rPr>
      </w:pPr>
    </w:p>
    <w:p w14:paraId="7B884263">
      <w:pPr>
        <w:jc w:val="center"/>
        <w:rPr>
          <w:rFonts w:hint="eastAsia" w:ascii="宋体" w:hAnsi="宋体" w:eastAsia="宋体" w:cs="宋体"/>
          <w:b/>
          <w:color w:val="auto"/>
          <w:kern w:val="0"/>
          <w:sz w:val="32"/>
          <w:szCs w:val="32"/>
          <w:highlight w:val="none"/>
        </w:rPr>
      </w:pPr>
    </w:p>
    <w:p w14:paraId="04949279">
      <w:pPr>
        <w:ind w:firstLine="2891" w:firstLineChars="900"/>
        <w:rPr>
          <w:rFonts w:hint="eastAsia" w:ascii="宋体" w:hAnsi="宋体" w:eastAsia="宋体" w:cs="宋体"/>
          <w:b/>
          <w:bCs/>
          <w:color w:val="auto"/>
          <w:sz w:val="32"/>
          <w:szCs w:val="32"/>
          <w:highlight w:val="none"/>
        </w:rPr>
      </w:pPr>
    </w:p>
    <w:p w14:paraId="1B2AAC54">
      <w:pPr>
        <w:ind w:firstLine="2891" w:firstLineChars="900"/>
        <w:rPr>
          <w:rFonts w:hint="eastAsia" w:ascii="宋体" w:hAnsi="宋体" w:eastAsia="宋体" w:cs="宋体"/>
          <w:b/>
          <w:bCs/>
          <w:color w:val="auto"/>
          <w:sz w:val="32"/>
          <w:szCs w:val="32"/>
          <w:highlight w:val="none"/>
        </w:rPr>
      </w:pPr>
    </w:p>
    <w:p w14:paraId="13341E76">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w:t>
      </w:r>
      <w:r>
        <w:rPr>
          <w:rFonts w:hint="eastAsia" w:ascii="宋体" w:hAnsi="宋体" w:eastAsia="宋体" w:cs="宋体"/>
          <w:b/>
          <w:color w:val="auto"/>
          <w:kern w:val="0"/>
          <w:sz w:val="28"/>
          <w:szCs w:val="28"/>
          <w:highlight w:val="none"/>
          <w:lang w:val="zh-CN"/>
        </w:rPr>
        <w:t>政府采购供应商廉洁自律承诺书</w:t>
      </w:r>
    </w:p>
    <w:p w14:paraId="077453B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486C3D4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我单位响应你单位项目招标要求参加投标。在这次投标过程中和中标后，我们将严格遵守国家法律法规要求，并郑重承诺：</w:t>
      </w:r>
    </w:p>
    <w:p w14:paraId="7AD295B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p>
    <w:p w14:paraId="48E2D156">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二、不为项目有关人员及部门报销应由你方单位或个人支付的费用；</w:t>
      </w:r>
    </w:p>
    <w:p w14:paraId="38F4553F">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三、不向项目有关人员及部门提供有可能影响公正的宴请和健身娱乐等活动；</w:t>
      </w:r>
    </w:p>
    <w:p w14:paraId="0E156620">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四、不为项目有关人员及部门出国（境）、旅游等提供方便；</w:t>
      </w:r>
    </w:p>
    <w:p w14:paraId="7F8E874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五、不为项目有关人员个人装修住房、婚丧嫁娶、配偶子女工作安排等提供好处；</w:t>
      </w:r>
    </w:p>
    <w:p w14:paraId="0DC7E24F">
      <w:pPr>
        <w:wordWrap w:val="0"/>
        <w:autoSpaceDE w:val="0"/>
        <w:autoSpaceDN w:val="0"/>
        <w:spacing w:line="360" w:lineRule="auto"/>
        <w:ind w:left="420" w:left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六、</w:t>
      </w:r>
      <w:r>
        <w:rPr>
          <w:rFonts w:hint="eastAsia" w:ascii="宋体" w:hAnsi="宋体" w:eastAsia="宋体" w:cs="宋体"/>
          <w:color w:val="auto"/>
          <w:kern w:val="0"/>
          <w:szCs w:val="21"/>
          <w:highlight w:val="none"/>
          <w:lang w:val="zh-CN"/>
        </w:rPr>
        <w:t>严格遵守《</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政府采购法》《</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招标投标法》</w:t>
      </w:r>
      <w:r>
        <w:rPr>
          <w:rFonts w:hint="eastAsia" w:ascii="宋体" w:hAnsi="宋体" w:eastAsia="宋体" w:cs="宋体"/>
          <w:color w:val="auto"/>
          <w:szCs w:val="21"/>
          <w:highlight w:val="none"/>
          <w:lang w:val="zh-CN"/>
        </w:rPr>
        <w:t>《中华人民共和国民法典》</w:t>
      </w:r>
      <w:r>
        <w:rPr>
          <w:rFonts w:hint="eastAsia" w:ascii="宋体" w:hAnsi="宋体" w:eastAsia="宋体" w:cs="宋体"/>
          <w:color w:val="auto"/>
          <w:kern w:val="0"/>
          <w:szCs w:val="21"/>
          <w:highlight w:val="none"/>
          <w:lang w:val="zh-CN"/>
        </w:rPr>
        <w:t>等法律法规，诚实守信，合法经营，坚决抵制各种违法违纪行为。</w:t>
      </w:r>
    </w:p>
    <w:p w14:paraId="19369746">
      <w:pPr>
        <w:wordWrap w:val="0"/>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如违反上述承诺，你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进行项目建设或其他经营活动，并通报市财政局。由此引起的相应损失均由我单位承担。</w:t>
      </w:r>
    </w:p>
    <w:p w14:paraId="6F100205">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p>
    <w:p w14:paraId="11066DF4">
      <w:pPr>
        <w:autoSpaceDE w:val="0"/>
        <w:autoSpaceDN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szCs w:val="21"/>
          <w:highlight w:val="none"/>
        </w:rPr>
        <w:t>电子签名</w:t>
      </w:r>
      <w:r>
        <w:rPr>
          <w:rFonts w:hint="eastAsia" w:ascii="宋体" w:hAnsi="宋体" w:eastAsia="宋体" w:cs="宋体"/>
          <w:color w:val="auto"/>
          <w:kern w:val="0"/>
          <w:szCs w:val="21"/>
          <w:highlight w:val="none"/>
          <w:lang w:val="zh-CN"/>
        </w:rPr>
        <w:t>）：</w:t>
      </w:r>
    </w:p>
    <w:p w14:paraId="23CBAADB">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CC970D">
      <w:pPr>
        <w:spacing w:line="360" w:lineRule="auto"/>
        <w:jc w:val="center"/>
        <w:rPr>
          <w:rFonts w:hint="eastAsia" w:ascii="宋体" w:hAnsi="宋体" w:eastAsia="宋体" w:cs="宋体"/>
          <w:b/>
          <w:bCs/>
          <w:color w:val="auto"/>
          <w:sz w:val="24"/>
          <w:highlight w:val="none"/>
        </w:rPr>
      </w:pPr>
    </w:p>
    <w:p w14:paraId="1836DDC9">
      <w:pPr>
        <w:pStyle w:val="2"/>
        <w:rPr>
          <w:rFonts w:hint="eastAsia" w:ascii="宋体" w:hAnsi="宋体" w:eastAsia="宋体" w:cs="宋体"/>
          <w:color w:val="auto"/>
          <w:sz w:val="24"/>
          <w:highlight w:val="none"/>
        </w:rPr>
      </w:pPr>
    </w:p>
    <w:p w14:paraId="0C0BB809">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注：按本格式和要求提供。</w:t>
      </w:r>
    </w:p>
    <w:p w14:paraId="0D973113">
      <w:pPr>
        <w:spacing w:line="360" w:lineRule="auto"/>
        <w:jc w:val="center"/>
        <w:rPr>
          <w:rFonts w:hint="eastAsia" w:ascii="宋体" w:hAnsi="宋体" w:eastAsia="宋体" w:cs="宋体"/>
          <w:b/>
          <w:bCs/>
          <w:color w:val="auto"/>
          <w:sz w:val="24"/>
          <w:highlight w:val="none"/>
        </w:rPr>
        <w:sectPr>
          <w:footerReference r:id="rId8" w:type="default"/>
          <w:pgSz w:w="11905" w:h="16838"/>
          <w:pgMar w:top="1440" w:right="1080" w:bottom="1440" w:left="1080" w:header="851" w:footer="992" w:gutter="0"/>
          <w:cols w:space="0" w:num="1"/>
          <w:docGrid w:type="lines" w:linePitch="319" w:charSpace="0"/>
        </w:sectPr>
      </w:pPr>
    </w:p>
    <w:p w14:paraId="27884CEB">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报价文件部分</w:t>
      </w:r>
    </w:p>
    <w:p w14:paraId="32841442">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AEFDB2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(1)开标一览表（报价表）………………………………………………………（页码）</w:t>
      </w:r>
    </w:p>
    <w:p w14:paraId="7F2164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(2)报价情况说明…………………………………………………………………（页码）</w:t>
      </w:r>
    </w:p>
    <w:p w14:paraId="149F7E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(3)中小企业声明函………………………………………………………………（页码）</w:t>
      </w:r>
    </w:p>
    <w:p w14:paraId="516F2776">
      <w:pPr>
        <w:snapToGrid w:val="0"/>
        <w:spacing w:line="360" w:lineRule="auto"/>
        <w:rPr>
          <w:rFonts w:hint="eastAsia" w:ascii="宋体" w:hAnsi="宋体" w:eastAsia="宋体" w:cs="宋体"/>
          <w:color w:val="auto"/>
          <w:szCs w:val="21"/>
          <w:highlight w:val="none"/>
        </w:rPr>
        <w:sectPr>
          <w:headerReference r:id="rId10" w:type="first"/>
          <w:footerReference r:id="rId12" w:type="first"/>
          <w:headerReference r:id="rId9" w:type="default"/>
          <w:footerReference r:id="rId11" w:type="default"/>
          <w:pgSz w:w="11905" w:h="16838"/>
          <w:pgMar w:top="1440" w:right="1080" w:bottom="1440" w:left="1080" w:header="851" w:footer="992" w:gutter="0"/>
          <w:cols w:space="0" w:num="1"/>
          <w:docGrid w:type="lines" w:linePitch="319" w:charSpace="0"/>
        </w:sectPr>
      </w:pPr>
    </w:p>
    <w:p w14:paraId="674C98C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575297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39574329">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lang w:val="zh-CN"/>
        </w:rPr>
        <w:t>【招标编号：</w:t>
      </w:r>
      <w:r>
        <w:rPr>
          <w:rFonts w:hint="eastAsia" w:ascii="宋体" w:hAnsi="宋体" w:eastAsia="宋体" w:cs="宋体"/>
          <w:color w:val="auto"/>
          <w:szCs w:val="21"/>
          <w:highlight w:val="none"/>
        </w:rPr>
        <w:t>（采购编号）】的实施</w:t>
      </w:r>
      <w:r>
        <w:rPr>
          <w:rFonts w:hint="eastAsia" w:ascii="宋体" w:hAnsi="宋体" w:eastAsia="宋体" w:cs="宋体"/>
          <w:color w:val="auto"/>
          <w:kern w:val="0"/>
          <w:szCs w:val="21"/>
          <w:highlight w:val="none"/>
          <w:lang w:val="zh-CN"/>
        </w:rPr>
        <w:t>。</w:t>
      </w:r>
    </w:p>
    <w:p w14:paraId="63CF991F">
      <w:pPr>
        <w:spacing w:line="360" w:lineRule="auto"/>
        <w:jc w:val="center"/>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开标一览表（报价表）(单位均为人民币元)</w:t>
      </w:r>
    </w:p>
    <w:tbl>
      <w:tblPr>
        <w:tblStyle w:val="65"/>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6"/>
        <w:gridCol w:w="2424"/>
        <w:gridCol w:w="1209"/>
        <w:gridCol w:w="1412"/>
      </w:tblGrid>
      <w:tr w14:paraId="4C6C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5" w:type="dxa"/>
            <w:tcBorders>
              <w:tl2br w:val="nil"/>
              <w:tr2bl w:val="nil"/>
            </w:tcBorders>
            <w:vAlign w:val="center"/>
          </w:tcPr>
          <w:p w14:paraId="11B7103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966" w:type="dxa"/>
            <w:tcBorders>
              <w:tl2br w:val="nil"/>
              <w:tr2bl w:val="nil"/>
            </w:tcBorders>
            <w:vAlign w:val="center"/>
          </w:tcPr>
          <w:p w14:paraId="0799DC9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w:t>
            </w:r>
          </w:p>
        </w:tc>
        <w:tc>
          <w:tcPr>
            <w:tcW w:w="2424" w:type="dxa"/>
            <w:tcBorders>
              <w:tl2br w:val="nil"/>
              <w:tr2bl w:val="nil"/>
            </w:tcBorders>
            <w:vAlign w:val="center"/>
          </w:tcPr>
          <w:p w14:paraId="7DC9AC9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w:t>
            </w:r>
          </w:p>
        </w:tc>
        <w:tc>
          <w:tcPr>
            <w:tcW w:w="1209" w:type="dxa"/>
            <w:tcBorders>
              <w:tl2br w:val="nil"/>
              <w:tr2bl w:val="nil"/>
            </w:tcBorders>
            <w:vAlign w:val="center"/>
          </w:tcPr>
          <w:p w14:paraId="5D5366A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服务人数</w:t>
            </w:r>
          </w:p>
        </w:tc>
        <w:tc>
          <w:tcPr>
            <w:tcW w:w="1412" w:type="dxa"/>
            <w:tcBorders>
              <w:tl2br w:val="nil"/>
              <w:tr2bl w:val="nil"/>
            </w:tcBorders>
            <w:vAlign w:val="center"/>
          </w:tcPr>
          <w:p w14:paraId="429080F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p w14:paraId="61C42A9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（如果有）</w:t>
            </w:r>
          </w:p>
        </w:tc>
      </w:tr>
      <w:tr w14:paraId="72066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tcBorders>
              <w:tl2br w:val="nil"/>
              <w:tr2bl w:val="nil"/>
            </w:tcBorders>
            <w:vAlign w:val="center"/>
          </w:tcPr>
          <w:p w14:paraId="663CFD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66" w:type="dxa"/>
            <w:tcBorders>
              <w:tl2br w:val="nil"/>
              <w:tr2bl w:val="nil"/>
            </w:tcBorders>
            <w:vAlign w:val="center"/>
          </w:tcPr>
          <w:p w14:paraId="4B5EA0E6">
            <w:pPr>
              <w:snapToGrid w:val="0"/>
              <w:jc w:val="center"/>
              <w:rPr>
                <w:rFonts w:hint="eastAsia" w:ascii="宋体" w:hAnsi="宋体" w:eastAsia="宋体" w:cs="宋体"/>
                <w:color w:val="auto"/>
                <w:szCs w:val="21"/>
                <w:highlight w:val="none"/>
              </w:rPr>
            </w:pPr>
          </w:p>
        </w:tc>
        <w:tc>
          <w:tcPr>
            <w:tcW w:w="2424" w:type="dxa"/>
            <w:tcBorders>
              <w:tl2br w:val="nil"/>
              <w:tr2bl w:val="nil"/>
            </w:tcBorders>
            <w:vAlign w:val="center"/>
          </w:tcPr>
          <w:p w14:paraId="53CA0454">
            <w:pPr>
              <w:snapToGrid w:val="0"/>
              <w:jc w:val="center"/>
              <w:rPr>
                <w:rFonts w:hint="eastAsia" w:ascii="宋体" w:hAnsi="宋体" w:eastAsia="宋体" w:cs="宋体"/>
                <w:color w:val="auto"/>
                <w:szCs w:val="21"/>
                <w:highlight w:val="none"/>
              </w:rPr>
            </w:pPr>
          </w:p>
        </w:tc>
        <w:tc>
          <w:tcPr>
            <w:tcW w:w="1209" w:type="dxa"/>
            <w:tcBorders>
              <w:tl2br w:val="nil"/>
              <w:tr2bl w:val="nil"/>
            </w:tcBorders>
            <w:vAlign w:val="center"/>
          </w:tcPr>
          <w:p w14:paraId="23AB2125">
            <w:pPr>
              <w:jc w:val="center"/>
              <w:rPr>
                <w:rFonts w:hint="eastAsia" w:ascii="宋体" w:hAnsi="宋体" w:eastAsia="宋体" w:cs="宋体"/>
                <w:color w:val="auto"/>
                <w:szCs w:val="21"/>
                <w:highlight w:val="none"/>
              </w:rPr>
            </w:pPr>
          </w:p>
        </w:tc>
        <w:tc>
          <w:tcPr>
            <w:tcW w:w="1412" w:type="dxa"/>
            <w:tcBorders>
              <w:tl2br w:val="nil"/>
              <w:tr2bl w:val="nil"/>
            </w:tcBorders>
            <w:vAlign w:val="center"/>
          </w:tcPr>
          <w:p w14:paraId="7A9D5529">
            <w:pPr>
              <w:jc w:val="center"/>
              <w:rPr>
                <w:rFonts w:hint="eastAsia" w:ascii="宋体" w:hAnsi="宋体" w:eastAsia="宋体" w:cs="宋体"/>
                <w:color w:val="auto"/>
                <w:szCs w:val="21"/>
                <w:highlight w:val="none"/>
              </w:rPr>
            </w:pPr>
          </w:p>
        </w:tc>
      </w:tr>
      <w:tr w14:paraId="01A04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0E485320">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投标报价（小写）</w:t>
            </w:r>
          </w:p>
        </w:tc>
        <w:tc>
          <w:tcPr>
            <w:tcW w:w="5045" w:type="dxa"/>
            <w:gridSpan w:val="3"/>
            <w:tcBorders>
              <w:tl2br w:val="nil"/>
              <w:tr2bl w:val="nil"/>
            </w:tcBorders>
            <w:vAlign w:val="center"/>
          </w:tcPr>
          <w:p w14:paraId="18F0353E">
            <w:pPr>
              <w:jc w:val="center"/>
              <w:rPr>
                <w:rFonts w:hint="eastAsia" w:ascii="宋体" w:hAnsi="宋体" w:eastAsia="宋体" w:cs="宋体"/>
                <w:color w:val="auto"/>
                <w:szCs w:val="21"/>
                <w:highlight w:val="none"/>
              </w:rPr>
            </w:pPr>
          </w:p>
        </w:tc>
      </w:tr>
      <w:tr w14:paraId="735AD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1" w:type="dxa"/>
            <w:gridSpan w:val="2"/>
            <w:tcBorders>
              <w:tl2br w:val="nil"/>
              <w:tr2bl w:val="nil"/>
            </w:tcBorders>
            <w:vAlign w:val="center"/>
          </w:tcPr>
          <w:p w14:paraId="589FEF8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投标报价（大写）</w:t>
            </w:r>
          </w:p>
        </w:tc>
        <w:tc>
          <w:tcPr>
            <w:tcW w:w="5045" w:type="dxa"/>
            <w:gridSpan w:val="3"/>
            <w:tcBorders>
              <w:tl2br w:val="nil"/>
              <w:tr2bl w:val="nil"/>
            </w:tcBorders>
            <w:vAlign w:val="center"/>
          </w:tcPr>
          <w:p w14:paraId="0057EC5F">
            <w:pPr>
              <w:jc w:val="center"/>
              <w:rPr>
                <w:rFonts w:hint="eastAsia" w:ascii="宋体" w:hAnsi="宋体" w:eastAsia="宋体" w:cs="宋体"/>
                <w:color w:val="auto"/>
                <w:szCs w:val="21"/>
                <w:highlight w:val="none"/>
              </w:rPr>
            </w:pPr>
          </w:p>
        </w:tc>
      </w:tr>
    </w:tbl>
    <w:p w14:paraId="41D9E44D">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w:t>
      </w:r>
    </w:p>
    <w:p w14:paraId="3BC70C1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w:t>
      </w:r>
      <w:r>
        <w:rPr>
          <w:rFonts w:hint="eastAsia" w:ascii="宋体" w:hAnsi="宋体" w:eastAsia="宋体" w:cs="宋体"/>
          <w:b/>
          <w:bCs/>
          <w:color w:val="auto"/>
          <w:kern w:val="0"/>
          <w:szCs w:val="21"/>
          <w:highlight w:val="none"/>
          <w:lang w:val="zh-CN"/>
        </w:rPr>
        <w:t>否则视为投标文件含有采购人不能接受的附加条件，投标无效。</w:t>
      </w:r>
    </w:p>
    <w:p w14:paraId="31C411E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2、有关本项目实施所涉及的一切费用均计入报价。</w:t>
      </w:r>
      <w:r>
        <w:rPr>
          <w:rFonts w:hint="eastAsia" w:ascii="宋体" w:hAnsi="宋体" w:eastAsia="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不得出现“0元”“免费赠送”等形式的无偿报价，</w:t>
      </w:r>
      <w:r>
        <w:rPr>
          <w:rFonts w:hint="eastAsia" w:ascii="宋体" w:hAnsi="宋体" w:eastAsia="宋体" w:cs="宋体"/>
          <w:b/>
          <w:color w:val="auto"/>
          <w:kern w:val="0"/>
          <w:szCs w:val="21"/>
          <w:highlight w:val="none"/>
        </w:rPr>
        <w:t>否则视为</w:t>
      </w:r>
      <w:r>
        <w:rPr>
          <w:rFonts w:hint="eastAsia" w:ascii="宋体" w:hAnsi="宋体" w:eastAsia="宋体" w:cs="宋体"/>
          <w:b/>
          <w:color w:val="auto"/>
          <w:szCs w:val="21"/>
          <w:highlight w:val="none"/>
        </w:rPr>
        <w:t>投标文件含有采购人不能接受的附加条件的，投标无效</w:t>
      </w:r>
      <w:r>
        <w:rPr>
          <w:rFonts w:hint="eastAsia" w:ascii="宋体" w:hAnsi="宋体" w:eastAsia="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3620BBF6">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、特别提示：采购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55B91137">
      <w:pPr>
        <w:snapToGrid w:val="0"/>
        <w:spacing w:line="360" w:lineRule="auto"/>
        <w:ind w:firstLine="420" w:firstLineChars="200"/>
        <w:rPr>
          <w:rFonts w:hint="eastAsia" w:ascii="宋体" w:hAnsi="宋体" w:eastAsia="宋体" w:cs="宋体"/>
          <w:color w:val="auto"/>
          <w:kern w:val="0"/>
          <w:szCs w:val="21"/>
          <w:highlight w:val="none"/>
          <w:lang w:val="zh-CN"/>
        </w:rPr>
        <w:sectPr>
          <w:pgSz w:w="11905" w:h="16838"/>
          <w:pgMar w:top="1440" w:right="1083" w:bottom="1440" w:left="1083" w:header="851" w:footer="992" w:gutter="0"/>
          <w:cols w:space="0" w:num="1"/>
          <w:docGrid w:type="lines" w:linePitch="319" w:charSpace="0"/>
        </w:sect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E6E61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二、报价情况说明（如果有）</w:t>
      </w:r>
    </w:p>
    <w:p w14:paraId="148A9285">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（如供应商报价低于项目预算50%的，应当提交本文档，详细阐述不影响产品质量或者诚信履约的具体原因，否则投标无效。）</w:t>
      </w:r>
    </w:p>
    <w:p w14:paraId="7F28EDE6">
      <w:pPr>
        <w:pStyle w:val="695"/>
        <w:keepNext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三、中小企业声明函（如果有）</w:t>
      </w:r>
    </w:p>
    <w:p w14:paraId="69DF9432">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D298AF">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722066">
      <w:pPr>
        <w:pStyle w:val="4"/>
        <w:keepNext w:val="0"/>
        <w:keepLines w:val="0"/>
        <w:pageBreakBefore/>
        <w:widowControl/>
        <w:spacing w:before="319" w:beforeLines="100" w:after="319" w:afterLines="100" w:line="240" w:lineRule="auto"/>
        <w:ind w:left="0" w:firstLine="0"/>
        <w:jc w:val="center"/>
        <w:rPr>
          <w:rFonts w:hint="eastAsia" w:ascii="宋体" w:hAnsi="宋体" w:eastAsia="宋体" w:cs="宋体"/>
          <w:color w:val="auto"/>
          <w:highlight w:val="none"/>
        </w:rPr>
      </w:pPr>
      <w:bookmarkStart w:id="521" w:name="_Toc465665161"/>
      <w:r>
        <w:rPr>
          <w:rFonts w:hint="eastAsia" w:ascii="宋体" w:hAnsi="宋体" w:eastAsia="宋体" w:cs="宋体"/>
          <w:color w:val="auto"/>
          <w:highlight w:val="none"/>
        </w:rPr>
        <w:t>附件</w:t>
      </w:r>
      <w:bookmarkEnd w:id="521"/>
    </w:p>
    <w:p w14:paraId="0826D1B8">
      <w:pPr>
        <w:spacing w:before="319" w:beforeLines="100" w:after="319" w:afterLine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370AB48D">
      <w:pPr>
        <w:pStyle w:val="695"/>
        <w:keepNext w:val="0"/>
        <w:pageBreakBefore w:val="0"/>
        <w:tabs>
          <w:tab w:val="clear" w:pos="720"/>
        </w:tabs>
        <w:snapToGrid w:val="0"/>
        <w:spacing w:before="319" w:beforeLines="100" w:line="240" w:lineRule="auto"/>
        <w:outlineLvl w:val="9"/>
        <w:rPr>
          <w:rFonts w:hint="eastAsia" w:ascii="宋体" w:hAnsi="宋体" w:eastAsia="宋体" w:cs="宋体"/>
          <w:color w:val="auto"/>
          <w:kern w:val="2"/>
          <w:sz w:val="28"/>
          <w:szCs w:val="28"/>
          <w:highlight w:val="none"/>
        </w:rPr>
      </w:pPr>
      <w:bookmarkStart w:id="522" w:name="OLE_LINK13"/>
      <w:bookmarkStart w:id="523" w:name="OLE_LINK14"/>
      <w:r>
        <w:rPr>
          <w:rFonts w:hint="eastAsia" w:ascii="宋体" w:hAnsi="宋体" w:eastAsia="宋体" w:cs="宋体"/>
          <w:color w:val="auto"/>
          <w:kern w:val="2"/>
          <w:sz w:val="28"/>
          <w:szCs w:val="28"/>
          <w:highlight w:val="none"/>
        </w:rPr>
        <w:t>残疾人福利性单位声明函</w:t>
      </w:r>
    </w:p>
    <w:bookmarkEnd w:id="522"/>
    <w:bookmarkEnd w:id="523"/>
    <w:p w14:paraId="2A7EC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6A856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A1EDCC6">
      <w:pPr>
        <w:spacing w:line="360" w:lineRule="auto"/>
        <w:ind w:firstLine="420" w:firstLineChars="200"/>
        <w:rPr>
          <w:rFonts w:hint="eastAsia" w:ascii="宋体" w:hAnsi="宋体" w:eastAsia="宋体" w:cs="宋体"/>
          <w:color w:val="auto"/>
          <w:szCs w:val="21"/>
          <w:highlight w:val="none"/>
        </w:rPr>
      </w:pPr>
    </w:p>
    <w:p w14:paraId="65659399">
      <w:pPr>
        <w:spacing w:line="360" w:lineRule="auto"/>
        <w:ind w:firstLine="420" w:firstLineChars="200"/>
        <w:rPr>
          <w:rFonts w:hint="eastAsia" w:ascii="宋体" w:hAnsi="宋体" w:eastAsia="宋体" w:cs="宋体"/>
          <w:color w:val="auto"/>
          <w:szCs w:val="21"/>
          <w:highlight w:val="none"/>
        </w:rPr>
      </w:pPr>
    </w:p>
    <w:p w14:paraId="55B2F67E">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投标人名称（电子签名）</w:t>
      </w:r>
      <w:r>
        <w:rPr>
          <w:rFonts w:hint="eastAsia" w:ascii="宋体" w:hAnsi="宋体" w:eastAsia="宋体" w:cs="宋体"/>
          <w:color w:val="auto"/>
          <w:szCs w:val="21"/>
          <w:highlight w:val="none"/>
        </w:rPr>
        <w:t>：</w:t>
      </w:r>
    </w:p>
    <w:p w14:paraId="77F93921">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812C11A">
      <w:pPr>
        <w:spacing w:line="360" w:lineRule="auto"/>
        <w:ind w:firstLine="480" w:firstLineChars="200"/>
        <w:rPr>
          <w:rFonts w:hint="eastAsia" w:ascii="宋体" w:hAnsi="宋体" w:eastAsia="宋体" w:cs="宋体"/>
          <w:color w:val="auto"/>
          <w:sz w:val="24"/>
          <w:highlight w:val="none"/>
        </w:rPr>
      </w:pPr>
    </w:p>
    <w:p w14:paraId="35E85F54">
      <w:pPr>
        <w:spacing w:line="360" w:lineRule="auto"/>
        <w:ind w:firstLine="420" w:firstLineChars="200"/>
        <w:rPr>
          <w:rFonts w:hint="eastAsia" w:ascii="宋体" w:hAnsi="宋体" w:eastAsia="宋体" w:cs="宋体"/>
          <w:color w:val="auto"/>
          <w:highlight w:val="none"/>
        </w:rPr>
      </w:pPr>
    </w:p>
    <w:p w14:paraId="1F7DD283">
      <w:pPr>
        <w:spacing w:line="360" w:lineRule="auto"/>
        <w:ind w:firstLine="420" w:firstLineChars="200"/>
        <w:rPr>
          <w:rFonts w:hint="eastAsia" w:ascii="宋体" w:hAnsi="宋体" w:eastAsia="宋体" w:cs="宋体"/>
          <w:color w:val="auto"/>
          <w:highlight w:val="none"/>
        </w:rPr>
      </w:pPr>
    </w:p>
    <w:p w14:paraId="37F4ABCE">
      <w:pPr>
        <w:spacing w:line="360" w:lineRule="auto"/>
        <w:ind w:firstLine="420" w:firstLineChars="200"/>
        <w:rPr>
          <w:rFonts w:hint="eastAsia" w:ascii="宋体" w:hAnsi="宋体" w:eastAsia="宋体" w:cs="宋体"/>
          <w:color w:val="auto"/>
          <w:highlight w:val="none"/>
        </w:rPr>
      </w:pPr>
    </w:p>
    <w:p w14:paraId="48B91975">
      <w:pPr>
        <w:spacing w:line="360" w:lineRule="auto"/>
        <w:ind w:firstLine="420" w:firstLineChars="200"/>
        <w:rPr>
          <w:rFonts w:hint="eastAsia" w:ascii="宋体" w:hAnsi="宋体" w:eastAsia="宋体" w:cs="宋体"/>
          <w:color w:val="auto"/>
          <w:highlight w:val="none"/>
        </w:rPr>
      </w:pPr>
    </w:p>
    <w:p w14:paraId="7D800E07">
      <w:pPr>
        <w:spacing w:line="360" w:lineRule="auto"/>
        <w:rPr>
          <w:rFonts w:hint="eastAsia" w:ascii="宋体" w:hAnsi="宋体" w:eastAsia="宋体" w:cs="宋体"/>
          <w:b/>
          <w:color w:val="auto"/>
          <w:sz w:val="24"/>
          <w:highlight w:val="none"/>
        </w:rPr>
      </w:pPr>
    </w:p>
    <w:p w14:paraId="0AB0AE6B">
      <w:pPr>
        <w:spacing w:line="360" w:lineRule="auto"/>
        <w:rPr>
          <w:rFonts w:hint="eastAsia" w:ascii="宋体" w:hAnsi="宋体" w:eastAsia="宋体" w:cs="宋体"/>
          <w:b/>
          <w:color w:val="auto"/>
          <w:sz w:val="24"/>
          <w:highlight w:val="none"/>
        </w:rPr>
      </w:pPr>
    </w:p>
    <w:p w14:paraId="7675DE46">
      <w:pPr>
        <w:spacing w:line="360" w:lineRule="auto"/>
        <w:rPr>
          <w:rFonts w:hint="eastAsia" w:ascii="宋体" w:hAnsi="宋体" w:eastAsia="宋体" w:cs="宋体"/>
          <w:b/>
          <w:color w:val="auto"/>
          <w:sz w:val="24"/>
          <w:highlight w:val="none"/>
        </w:rPr>
      </w:pPr>
    </w:p>
    <w:p w14:paraId="4E6ECACE">
      <w:pPr>
        <w:spacing w:line="360" w:lineRule="auto"/>
        <w:rPr>
          <w:rFonts w:hint="eastAsia" w:ascii="宋体" w:hAnsi="宋体" w:eastAsia="宋体" w:cs="宋体"/>
          <w:b/>
          <w:color w:val="auto"/>
          <w:sz w:val="24"/>
          <w:highlight w:val="none"/>
        </w:rPr>
      </w:pPr>
    </w:p>
    <w:p w14:paraId="16EE3F4A">
      <w:pPr>
        <w:spacing w:line="360" w:lineRule="auto"/>
        <w:rPr>
          <w:rFonts w:hint="eastAsia" w:ascii="宋体" w:hAnsi="宋体" w:eastAsia="宋体" w:cs="宋体"/>
          <w:b/>
          <w:color w:val="auto"/>
          <w:sz w:val="24"/>
          <w:highlight w:val="none"/>
        </w:rPr>
      </w:pPr>
    </w:p>
    <w:p w14:paraId="0AD0D37A">
      <w:pPr>
        <w:spacing w:line="360" w:lineRule="auto"/>
        <w:rPr>
          <w:rFonts w:hint="eastAsia" w:ascii="宋体" w:hAnsi="宋体" w:eastAsia="宋体" w:cs="宋体"/>
          <w:b/>
          <w:color w:val="auto"/>
          <w:sz w:val="24"/>
          <w:highlight w:val="none"/>
        </w:rPr>
      </w:pPr>
    </w:p>
    <w:p w14:paraId="68B215A2">
      <w:pPr>
        <w:spacing w:line="360" w:lineRule="auto"/>
        <w:rPr>
          <w:rFonts w:hint="eastAsia" w:ascii="宋体" w:hAnsi="宋体" w:eastAsia="宋体" w:cs="宋体"/>
          <w:b/>
          <w:color w:val="auto"/>
          <w:sz w:val="24"/>
          <w:highlight w:val="none"/>
        </w:rPr>
      </w:pPr>
    </w:p>
    <w:p w14:paraId="75595C2B">
      <w:pPr>
        <w:spacing w:before="319" w:beforeLines="100" w:after="319" w:afterLines="100"/>
        <w:jc w:val="left"/>
        <w:rPr>
          <w:rFonts w:hint="eastAsia" w:ascii="宋体" w:hAnsi="宋体" w:eastAsia="宋体" w:cs="宋体"/>
          <w:b/>
          <w:color w:val="auto"/>
          <w:sz w:val="28"/>
          <w:szCs w:val="28"/>
          <w:highlight w:val="none"/>
        </w:rPr>
      </w:pPr>
    </w:p>
    <w:p w14:paraId="14049D6D">
      <w:pPr>
        <w:spacing w:before="319" w:beforeLines="100" w:after="319" w:afterLines="1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附件2：质疑函范本及制作说明</w:t>
      </w:r>
    </w:p>
    <w:p w14:paraId="55BB3215">
      <w:pPr>
        <w:spacing w:before="319" w:beforeLines="100" w:after="319"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701E6E0E">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625CDCF7">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14:paraId="5EB2AB3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7B4863D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p w14:paraId="48E9A2C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14:paraId="21EDE4C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5E4D766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0652905D">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D08DD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14:paraId="29F89D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质疑项目的编号：包号：</w:t>
      </w:r>
    </w:p>
    <w:p w14:paraId="02366AF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14:paraId="566F1BB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14:paraId="1F448E8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721A15A3">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14:paraId="7C80B3CA">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14:paraId="02BD040B">
      <w:pPr>
        <w:snapToGrid w:val="0"/>
        <w:spacing w:line="360" w:lineRule="auto"/>
        <w:rPr>
          <w:rFonts w:hint="eastAsia" w:ascii="宋体" w:hAnsi="宋体" w:eastAsia="宋体" w:cs="宋体"/>
          <w:color w:val="auto"/>
          <w:szCs w:val="21"/>
          <w:highlight w:val="none"/>
        </w:rPr>
      </w:pPr>
    </w:p>
    <w:p w14:paraId="5D730AC8">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14:paraId="33CBBC13">
      <w:pPr>
        <w:snapToGrid w:val="0"/>
        <w:spacing w:line="360" w:lineRule="auto"/>
        <w:rPr>
          <w:rFonts w:hint="eastAsia" w:ascii="宋体" w:hAnsi="宋体" w:eastAsia="宋体" w:cs="宋体"/>
          <w:color w:val="auto"/>
          <w:szCs w:val="21"/>
          <w:highlight w:val="none"/>
          <w:u w:val="dotted"/>
        </w:rPr>
      </w:pPr>
    </w:p>
    <w:p w14:paraId="753A52E6">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5C24C1B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1EB85F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21A611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14:paraId="5D83046B">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3200C3D4">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C235964">
      <w:pPr>
        <w:spacing w:line="360" w:lineRule="auto"/>
        <w:rPr>
          <w:rFonts w:hint="eastAsia" w:ascii="宋体" w:hAnsi="宋体" w:eastAsia="宋体" w:cs="宋体"/>
          <w:b/>
          <w:color w:val="auto"/>
          <w:szCs w:val="21"/>
          <w:highlight w:val="none"/>
        </w:rPr>
      </w:pPr>
    </w:p>
    <w:p w14:paraId="0451BF5F">
      <w:pPr>
        <w:spacing w:line="360" w:lineRule="auto"/>
        <w:rPr>
          <w:rFonts w:hint="eastAsia" w:ascii="宋体" w:hAnsi="宋体" w:eastAsia="宋体" w:cs="宋体"/>
          <w:b/>
          <w:color w:val="auto"/>
          <w:szCs w:val="21"/>
          <w:highlight w:val="none"/>
        </w:rPr>
      </w:pPr>
    </w:p>
    <w:p w14:paraId="376F9293">
      <w:pPr>
        <w:spacing w:line="360" w:lineRule="auto"/>
        <w:rPr>
          <w:rFonts w:hint="eastAsia" w:ascii="宋体" w:hAnsi="宋体" w:eastAsia="宋体" w:cs="宋体"/>
          <w:b/>
          <w:color w:val="auto"/>
          <w:szCs w:val="21"/>
          <w:highlight w:val="none"/>
        </w:rPr>
      </w:pPr>
    </w:p>
    <w:p w14:paraId="68C7C6D1">
      <w:pPr>
        <w:spacing w:line="360" w:lineRule="auto"/>
        <w:rPr>
          <w:rFonts w:hint="eastAsia" w:ascii="宋体" w:hAnsi="宋体" w:eastAsia="宋体" w:cs="宋体"/>
          <w:b/>
          <w:color w:val="auto"/>
          <w:szCs w:val="21"/>
          <w:highlight w:val="none"/>
        </w:rPr>
      </w:pPr>
    </w:p>
    <w:p w14:paraId="439887B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4DA72FC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46CF103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BBD63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5B98AFB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108CB18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2FB7F9D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3D7888D6">
      <w:pPr>
        <w:widowControl/>
        <w:spacing w:line="360" w:lineRule="auto"/>
        <w:ind w:firstLine="600" w:firstLineChars="200"/>
        <w:jc w:val="left"/>
        <w:rPr>
          <w:rFonts w:hint="eastAsia" w:ascii="宋体" w:hAnsi="宋体" w:eastAsia="宋体" w:cs="宋体"/>
          <w:color w:val="auto"/>
          <w:sz w:val="30"/>
          <w:szCs w:val="30"/>
          <w:highlight w:val="none"/>
        </w:rPr>
      </w:pPr>
    </w:p>
    <w:p w14:paraId="151D7839">
      <w:pPr>
        <w:spacing w:line="360" w:lineRule="auto"/>
        <w:jc w:val="center"/>
        <w:rPr>
          <w:rFonts w:hint="eastAsia" w:ascii="宋体" w:hAnsi="宋体" w:eastAsia="宋体" w:cs="宋体"/>
          <w:b/>
          <w:color w:val="auto"/>
          <w:spacing w:val="6"/>
          <w:sz w:val="32"/>
          <w:szCs w:val="32"/>
          <w:highlight w:val="none"/>
        </w:rPr>
      </w:pPr>
    </w:p>
    <w:p w14:paraId="5D12B791">
      <w:pPr>
        <w:spacing w:line="360" w:lineRule="auto"/>
        <w:jc w:val="center"/>
        <w:rPr>
          <w:rFonts w:hint="eastAsia" w:ascii="宋体" w:hAnsi="宋体" w:eastAsia="宋体" w:cs="宋体"/>
          <w:b/>
          <w:color w:val="auto"/>
          <w:spacing w:val="6"/>
          <w:sz w:val="32"/>
          <w:szCs w:val="32"/>
          <w:highlight w:val="none"/>
        </w:rPr>
      </w:pPr>
    </w:p>
    <w:p w14:paraId="4466775C">
      <w:pPr>
        <w:spacing w:line="360" w:lineRule="auto"/>
        <w:jc w:val="center"/>
        <w:rPr>
          <w:rFonts w:hint="eastAsia" w:ascii="宋体" w:hAnsi="宋体" w:eastAsia="宋体" w:cs="宋体"/>
          <w:b/>
          <w:color w:val="auto"/>
          <w:spacing w:val="6"/>
          <w:sz w:val="32"/>
          <w:szCs w:val="32"/>
          <w:highlight w:val="none"/>
        </w:rPr>
      </w:pPr>
    </w:p>
    <w:p w14:paraId="07187128">
      <w:pPr>
        <w:spacing w:line="360" w:lineRule="auto"/>
        <w:jc w:val="center"/>
        <w:rPr>
          <w:rFonts w:hint="eastAsia" w:ascii="宋体" w:hAnsi="宋体" w:eastAsia="宋体" w:cs="宋体"/>
          <w:b/>
          <w:color w:val="auto"/>
          <w:spacing w:val="6"/>
          <w:sz w:val="32"/>
          <w:szCs w:val="32"/>
          <w:highlight w:val="none"/>
        </w:rPr>
      </w:pPr>
    </w:p>
    <w:p w14:paraId="63CDD471">
      <w:pPr>
        <w:spacing w:line="360" w:lineRule="auto"/>
        <w:jc w:val="center"/>
        <w:rPr>
          <w:rFonts w:hint="eastAsia" w:ascii="宋体" w:hAnsi="宋体" w:eastAsia="宋体" w:cs="宋体"/>
          <w:b/>
          <w:color w:val="auto"/>
          <w:spacing w:val="6"/>
          <w:sz w:val="32"/>
          <w:szCs w:val="32"/>
          <w:highlight w:val="none"/>
        </w:rPr>
      </w:pPr>
    </w:p>
    <w:p w14:paraId="514F9466">
      <w:pPr>
        <w:spacing w:line="360" w:lineRule="auto"/>
        <w:jc w:val="center"/>
        <w:rPr>
          <w:rFonts w:hint="eastAsia" w:ascii="宋体" w:hAnsi="宋体" w:eastAsia="宋体" w:cs="宋体"/>
          <w:b/>
          <w:color w:val="auto"/>
          <w:spacing w:val="6"/>
          <w:sz w:val="32"/>
          <w:szCs w:val="32"/>
          <w:highlight w:val="none"/>
        </w:rPr>
      </w:pPr>
    </w:p>
    <w:p w14:paraId="35AD16AB">
      <w:pPr>
        <w:spacing w:line="360" w:lineRule="auto"/>
        <w:jc w:val="center"/>
        <w:rPr>
          <w:rFonts w:hint="eastAsia" w:ascii="宋体" w:hAnsi="宋体" w:eastAsia="宋体" w:cs="宋体"/>
          <w:b/>
          <w:color w:val="auto"/>
          <w:spacing w:val="6"/>
          <w:sz w:val="32"/>
          <w:szCs w:val="32"/>
          <w:highlight w:val="none"/>
        </w:rPr>
      </w:pPr>
    </w:p>
    <w:p w14:paraId="7B4403DB">
      <w:pPr>
        <w:spacing w:line="360" w:lineRule="auto"/>
        <w:jc w:val="center"/>
        <w:rPr>
          <w:rFonts w:hint="eastAsia" w:ascii="宋体" w:hAnsi="宋体" w:eastAsia="宋体" w:cs="宋体"/>
          <w:b/>
          <w:color w:val="auto"/>
          <w:spacing w:val="6"/>
          <w:sz w:val="32"/>
          <w:szCs w:val="32"/>
          <w:highlight w:val="none"/>
        </w:rPr>
      </w:pPr>
    </w:p>
    <w:p w14:paraId="462F9BD1">
      <w:pPr>
        <w:spacing w:line="360" w:lineRule="auto"/>
        <w:jc w:val="center"/>
        <w:rPr>
          <w:rFonts w:hint="eastAsia" w:ascii="宋体" w:hAnsi="宋体" w:eastAsia="宋体" w:cs="宋体"/>
          <w:b/>
          <w:color w:val="auto"/>
          <w:spacing w:val="6"/>
          <w:sz w:val="32"/>
          <w:szCs w:val="32"/>
          <w:highlight w:val="none"/>
        </w:rPr>
      </w:pPr>
    </w:p>
    <w:p w14:paraId="4D7FAC4C">
      <w:pPr>
        <w:spacing w:line="360" w:lineRule="auto"/>
        <w:jc w:val="center"/>
        <w:rPr>
          <w:rFonts w:hint="eastAsia" w:ascii="宋体" w:hAnsi="宋体" w:eastAsia="宋体" w:cs="宋体"/>
          <w:b/>
          <w:color w:val="auto"/>
          <w:spacing w:val="6"/>
          <w:sz w:val="32"/>
          <w:szCs w:val="32"/>
          <w:highlight w:val="none"/>
        </w:rPr>
      </w:pPr>
    </w:p>
    <w:p w14:paraId="55CE63C1">
      <w:pPr>
        <w:spacing w:line="360" w:lineRule="auto"/>
        <w:jc w:val="center"/>
        <w:rPr>
          <w:rFonts w:hint="eastAsia" w:ascii="宋体" w:hAnsi="宋体" w:eastAsia="宋体" w:cs="宋体"/>
          <w:b/>
          <w:color w:val="auto"/>
          <w:spacing w:val="6"/>
          <w:sz w:val="32"/>
          <w:szCs w:val="32"/>
          <w:highlight w:val="none"/>
        </w:rPr>
      </w:pPr>
    </w:p>
    <w:p w14:paraId="556C95C6">
      <w:pPr>
        <w:spacing w:line="360" w:lineRule="auto"/>
        <w:jc w:val="center"/>
        <w:rPr>
          <w:rFonts w:hint="eastAsia" w:ascii="宋体" w:hAnsi="宋体" w:eastAsia="宋体" w:cs="宋体"/>
          <w:b/>
          <w:color w:val="auto"/>
          <w:spacing w:val="6"/>
          <w:sz w:val="32"/>
          <w:szCs w:val="32"/>
          <w:highlight w:val="none"/>
        </w:rPr>
      </w:pPr>
    </w:p>
    <w:p w14:paraId="5145AC4F">
      <w:pPr>
        <w:spacing w:before="319" w:beforeLines="100" w:after="319" w:afterLines="100"/>
        <w:jc w:val="left"/>
        <w:rPr>
          <w:rFonts w:hint="eastAsia" w:ascii="宋体" w:hAnsi="宋体" w:eastAsia="宋体" w:cs="宋体"/>
          <w:b/>
          <w:color w:val="auto"/>
          <w:spacing w:val="6"/>
          <w:sz w:val="28"/>
          <w:szCs w:val="28"/>
          <w:highlight w:val="none"/>
        </w:rPr>
      </w:pPr>
    </w:p>
    <w:p w14:paraId="7AFE545D">
      <w:pPr>
        <w:spacing w:before="319" w:beforeLines="100" w:after="319" w:afterLines="100"/>
        <w:jc w:val="lef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p>
    <w:p w14:paraId="1E8A5EEB">
      <w:pPr>
        <w:spacing w:before="319" w:beforeLines="100" w:after="319" w:afterLines="10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0A52AB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2EF99791">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p>
    <w:p w14:paraId="693C6A6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0BD3ECBA">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p>
    <w:p w14:paraId="0EADF110">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p>
    <w:p w14:paraId="34736B8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授权代表：联系电话：</w:t>
      </w:r>
    </w:p>
    <w:p w14:paraId="00C34425">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57327F2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p>
    <w:p w14:paraId="77CA34A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3E207F1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193842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05C8F19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F0094C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p>
    <w:p w14:paraId="51A5BEE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1492F7F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360F55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4F85221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p>
    <w:p w14:paraId="5AEBD65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采购项目编号：包号：</w:t>
      </w:r>
    </w:p>
    <w:p w14:paraId="29399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4337807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p>
    <w:p w14:paraId="2A553E2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3246B43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4ACE2C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77180C3C">
      <w:pPr>
        <w:wordWrap w:val="0"/>
        <w:spacing w:line="360" w:lineRule="auto"/>
        <w:ind w:left="630" w:leftChars="200" w:hanging="210" w:hangingChars="1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投诉人于年月日,向提出质疑，质疑事项为：</w:t>
      </w:r>
    </w:p>
    <w:p w14:paraId="408EB4A0">
      <w:pPr>
        <w:wordWrap w:val="0"/>
        <w:spacing w:line="360" w:lineRule="auto"/>
        <w:rPr>
          <w:rFonts w:hint="eastAsia" w:ascii="宋体" w:hAnsi="宋体" w:eastAsia="宋体" w:cs="宋体"/>
          <w:color w:val="auto"/>
          <w:szCs w:val="21"/>
          <w:highlight w:val="none"/>
          <w:u w:val="dotted"/>
        </w:rPr>
      </w:pPr>
    </w:p>
    <w:p w14:paraId="38FD2C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采购人/代理机构</w:t>
      </w:r>
      <w:r>
        <w:rPr>
          <w:rFonts w:hint="eastAsia" w:ascii="宋体" w:hAnsi="宋体" w:eastAsia="宋体" w:cs="宋体"/>
          <w:color w:val="auto"/>
          <w:szCs w:val="21"/>
          <w:highlight w:val="none"/>
        </w:rPr>
        <w:t>于年月日,就质疑事项作出了答复/没有在法定期限内作出答复。</w:t>
      </w:r>
    </w:p>
    <w:p w14:paraId="61A399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27985D6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投诉事项1：</w:t>
      </w:r>
    </w:p>
    <w:p w14:paraId="0596C2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p>
    <w:p w14:paraId="1CB2E5FD">
      <w:pPr>
        <w:spacing w:line="360" w:lineRule="auto"/>
        <w:rPr>
          <w:rFonts w:hint="eastAsia" w:ascii="宋体" w:hAnsi="宋体" w:eastAsia="宋体" w:cs="宋体"/>
          <w:color w:val="auto"/>
          <w:szCs w:val="21"/>
          <w:highlight w:val="none"/>
          <w:u w:val="dotted"/>
        </w:rPr>
      </w:pPr>
    </w:p>
    <w:p w14:paraId="3D6A1B1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p>
    <w:p w14:paraId="145C23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081101F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5E7D7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69B98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p>
    <w:p w14:paraId="75F58A2E">
      <w:pPr>
        <w:spacing w:line="360" w:lineRule="auto"/>
        <w:rPr>
          <w:rFonts w:hint="eastAsia" w:ascii="宋体" w:hAnsi="宋体" w:eastAsia="宋体" w:cs="宋体"/>
          <w:color w:val="auto"/>
          <w:szCs w:val="21"/>
          <w:highlight w:val="none"/>
          <w:u w:val="single"/>
        </w:rPr>
      </w:pPr>
    </w:p>
    <w:p w14:paraId="50EBC82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0F98F3E7">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w:t>
      </w:r>
    </w:p>
    <w:p w14:paraId="150164D1">
      <w:pPr>
        <w:spacing w:line="360" w:lineRule="auto"/>
        <w:rPr>
          <w:rFonts w:hint="eastAsia" w:ascii="宋体" w:hAnsi="宋体" w:eastAsia="宋体" w:cs="宋体"/>
          <w:b/>
          <w:color w:val="auto"/>
          <w:sz w:val="24"/>
          <w:highlight w:val="none"/>
        </w:rPr>
      </w:pPr>
    </w:p>
    <w:p w14:paraId="4D28B674">
      <w:pPr>
        <w:spacing w:line="360" w:lineRule="auto"/>
        <w:rPr>
          <w:rFonts w:hint="eastAsia" w:ascii="宋体" w:hAnsi="宋体" w:eastAsia="宋体" w:cs="宋体"/>
          <w:b/>
          <w:color w:val="auto"/>
          <w:sz w:val="24"/>
          <w:highlight w:val="none"/>
        </w:rPr>
      </w:pPr>
    </w:p>
    <w:p w14:paraId="7209C22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投诉书制作说明：</w:t>
      </w:r>
    </w:p>
    <w:p w14:paraId="530D8BB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65F4403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2B2CF0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4A88C9C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623BF31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3817F88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7E4049D2">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0D248DB8">
      <w:pPr>
        <w:spacing w:line="360" w:lineRule="auto"/>
        <w:rPr>
          <w:rFonts w:hint="eastAsia" w:ascii="宋体" w:hAnsi="宋体" w:eastAsia="宋体" w:cs="宋体"/>
          <w:b/>
          <w:color w:val="auto"/>
          <w:sz w:val="24"/>
          <w:highlight w:val="none"/>
        </w:rPr>
      </w:pPr>
    </w:p>
    <w:p w14:paraId="0304675C">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C792C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41D4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我方</w:t>
      </w:r>
      <w:r>
        <w:rPr>
          <w:rFonts w:hint="eastAsia" w:ascii="宋体" w:hAnsi="宋体" w:eastAsia="宋体" w:cs="宋体"/>
          <w:color w:val="auto"/>
          <w:szCs w:val="21"/>
          <w:highlight w:val="none"/>
        </w:rPr>
        <w:t>(投标人全称)是中华人民共和国依法登记注册的合法企业，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宋体"/>
          <w:color w:val="auto"/>
          <w:szCs w:val="21"/>
          <w:highlight w:val="none"/>
        </w:rPr>
        <w:t>你方组织的（项目名称）项目【招标编号：（采购编号）】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我方所使用的“XX专用章”与法定名称章具有同等的法律效力，对使用“XX专用章”的行为予以完全承认，并愿意承担相应责任。</w:t>
      </w:r>
    </w:p>
    <w:p w14:paraId="65780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7FE5616">
      <w:pPr>
        <w:spacing w:line="360" w:lineRule="auto"/>
        <w:ind w:firstLine="494"/>
        <w:rPr>
          <w:rFonts w:hint="eastAsia" w:ascii="宋体" w:hAnsi="宋体" w:eastAsia="宋体" w:cs="宋体"/>
          <w:color w:val="auto"/>
          <w:sz w:val="24"/>
          <w:highlight w:val="none"/>
        </w:rPr>
      </w:pPr>
    </w:p>
    <w:p w14:paraId="3002C527">
      <w:pPr>
        <w:spacing w:line="360" w:lineRule="auto"/>
        <w:ind w:firstLine="494"/>
        <w:rPr>
          <w:rFonts w:hint="eastAsia" w:ascii="宋体" w:hAnsi="宋体" w:eastAsia="宋体" w:cs="宋体"/>
          <w:color w:val="auto"/>
          <w:sz w:val="24"/>
          <w:highlight w:val="none"/>
        </w:rPr>
      </w:pPr>
    </w:p>
    <w:p w14:paraId="27937016">
      <w:pPr>
        <w:spacing w:line="360" w:lineRule="auto"/>
        <w:ind w:firstLine="494"/>
        <w:rPr>
          <w:rFonts w:hint="eastAsia" w:ascii="宋体" w:hAnsi="宋体" w:eastAsia="宋体" w:cs="宋体"/>
          <w:color w:val="auto"/>
          <w:sz w:val="24"/>
          <w:highlight w:val="none"/>
        </w:rPr>
      </w:pPr>
    </w:p>
    <w:p w14:paraId="79363A8A">
      <w:pPr>
        <w:spacing w:line="360" w:lineRule="auto"/>
        <w:ind w:firstLine="494"/>
        <w:rPr>
          <w:rFonts w:hint="eastAsia" w:ascii="宋体" w:hAnsi="宋体" w:eastAsia="宋体" w:cs="宋体"/>
          <w:color w:val="auto"/>
          <w:sz w:val="24"/>
          <w:highlight w:val="none"/>
        </w:rPr>
      </w:pPr>
    </w:p>
    <w:p w14:paraId="47E23C93">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投标单位（法定名称章）：</w:t>
      </w:r>
    </w:p>
    <w:p w14:paraId="79DCF1D8">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0F850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14:paraId="5739C3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Cs w:val="21"/>
          <w:highlight w:val="none"/>
        </w:rPr>
        <w:t>投标单位法定名称章（印模）投标单位“XX专用章”（印模）</w:t>
      </w:r>
    </w:p>
    <w:p w14:paraId="2ACCDCE8">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50800</wp:posOffset>
                </wp:positionV>
                <wp:extent cx="2704465" cy="2270760"/>
                <wp:effectExtent l="4445" t="4445" r="8890" b="1079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7076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4pt;height:178.8pt;width:212.95pt;z-index:-251657216;mso-width-relative:page;mso-height-relative:page;" fillcolor="#FFFFFF" filled="t" stroked="t" coordsize="21600,21600" o:gfxdata="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sEBbZAAAACQEAAA8AAAAAAAAAAQAgAAAAIgAAAGRycy9kb3ducmV2LnhtbFBL&#10;AQIUABQAAAAIAIdO4kAOYnMpLgIAAIIEAAAOAAAAAAAAAAEAIAAAACgBAABkcnMvZTJvRG9jLnht&#10;bFBLBQYAAAAABgAGAFkBAADIBQAAAAA=&#10;">
                <v:fill on="t" focussize="0,0"/>
                <v:stroke color="#000000" miterlimit="2" joinstyle="miter"/>
                <v:imagedata o:title=""/>
                <o:lock v:ext="edit" aspectratio="f"/>
              </v:rect>
            </w:pict>
          </mc:Fallback>
        </mc:AlternateContent>
      </w:r>
    </w:p>
    <w:p w14:paraId="14D148AF">
      <w:pPr>
        <w:autoSpaceDE w:val="0"/>
        <w:autoSpaceDN w:val="0"/>
        <w:jc w:val="center"/>
        <w:rPr>
          <w:rFonts w:hint="eastAsia" w:ascii="宋体" w:hAnsi="宋体" w:eastAsia="宋体" w:cs="宋体"/>
          <w:b/>
          <w:color w:val="auto"/>
          <w:spacing w:val="6"/>
          <w:sz w:val="32"/>
          <w:szCs w:val="32"/>
          <w:highlight w:val="none"/>
        </w:rPr>
      </w:pPr>
    </w:p>
    <w:p w14:paraId="74E4C80E">
      <w:pPr>
        <w:autoSpaceDE w:val="0"/>
        <w:autoSpaceDN w:val="0"/>
        <w:jc w:val="center"/>
        <w:rPr>
          <w:rFonts w:hint="eastAsia" w:ascii="宋体" w:hAnsi="宋体" w:eastAsia="宋体" w:cs="宋体"/>
          <w:b/>
          <w:color w:val="auto"/>
          <w:spacing w:val="6"/>
          <w:sz w:val="32"/>
          <w:szCs w:val="32"/>
          <w:highlight w:val="none"/>
        </w:rPr>
      </w:pPr>
    </w:p>
    <w:p w14:paraId="31CAE864">
      <w:pPr>
        <w:autoSpaceDE w:val="0"/>
        <w:autoSpaceDN w:val="0"/>
        <w:jc w:val="center"/>
        <w:rPr>
          <w:rFonts w:hint="eastAsia" w:ascii="宋体" w:hAnsi="宋体" w:eastAsia="宋体" w:cs="宋体"/>
          <w:b/>
          <w:color w:val="auto"/>
          <w:spacing w:val="6"/>
          <w:sz w:val="32"/>
          <w:szCs w:val="32"/>
          <w:highlight w:val="none"/>
        </w:rPr>
      </w:pPr>
    </w:p>
    <w:p w14:paraId="786BFABA">
      <w:pPr>
        <w:autoSpaceDE w:val="0"/>
        <w:autoSpaceDN w:val="0"/>
        <w:jc w:val="center"/>
        <w:rPr>
          <w:rFonts w:hint="eastAsia" w:ascii="宋体" w:hAnsi="宋体" w:eastAsia="宋体" w:cs="宋体"/>
          <w:b/>
          <w:color w:val="auto"/>
          <w:spacing w:val="6"/>
          <w:sz w:val="32"/>
          <w:szCs w:val="32"/>
          <w:highlight w:val="none"/>
        </w:rPr>
      </w:pPr>
    </w:p>
    <w:p w14:paraId="558A5AF3">
      <w:pPr>
        <w:autoSpaceDE w:val="0"/>
        <w:autoSpaceDN w:val="0"/>
        <w:jc w:val="center"/>
        <w:rPr>
          <w:rFonts w:hint="eastAsia" w:ascii="宋体" w:hAnsi="宋体" w:eastAsia="宋体" w:cs="宋体"/>
          <w:b/>
          <w:color w:val="auto"/>
          <w:spacing w:val="6"/>
          <w:sz w:val="32"/>
          <w:szCs w:val="32"/>
          <w:highlight w:val="none"/>
        </w:rPr>
      </w:pPr>
    </w:p>
    <w:p w14:paraId="1D0B4126">
      <w:pPr>
        <w:autoSpaceDE w:val="0"/>
        <w:autoSpaceDN w:val="0"/>
        <w:jc w:val="center"/>
        <w:rPr>
          <w:rFonts w:hint="eastAsia" w:ascii="宋体" w:hAnsi="宋体" w:eastAsia="宋体" w:cs="宋体"/>
          <w:b/>
          <w:color w:val="auto"/>
          <w:spacing w:val="6"/>
          <w:sz w:val="32"/>
          <w:szCs w:val="32"/>
          <w:highlight w:val="none"/>
        </w:rPr>
      </w:pPr>
    </w:p>
    <w:p w14:paraId="112272A7">
      <w:pPr>
        <w:autoSpaceDE w:val="0"/>
        <w:autoSpaceDN w:val="0"/>
        <w:jc w:val="center"/>
        <w:rPr>
          <w:rFonts w:hint="eastAsia" w:ascii="宋体" w:hAnsi="宋体" w:eastAsia="宋体" w:cs="宋体"/>
          <w:b/>
          <w:color w:val="auto"/>
          <w:spacing w:val="6"/>
          <w:sz w:val="32"/>
          <w:szCs w:val="32"/>
          <w:highlight w:val="none"/>
        </w:rPr>
      </w:pPr>
    </w:p>
    <w:p w14:paraId="68EFE699">
      <w:pPr>
        <w:autoSpaceDE w:val="0"/>
        <w:autoSpaceDN w:val="0"/>
        <w:jc w:val="center"/>
        <w:rPr>
          <w:rFonts w:hint="eastAsia" w:ascii="宋体" w:hAnsi="宋体" w:eastAsia="宋体" w:cs="宋体"/>
          <w:b/>
          <w:color w:val="auto"/>
          <w:spacing w:val="6"/>
          <w:sz w:val="32"/>
          <w:szCs w:val="32"/>
          <w:highlight w:val="none"/>
        </w:rPr>
      </w:pPr>
    </w:p>
    <w:p w14:paraId="6BEAB1D4">
      <w:pPr>
        <w:autoSpaceDE w:val="0"/>
        <w:autoSpaceDN w:val="0"/>
        <w:jc w:val="center"/>
        <w:rPr>
          <w:rFonts w:hint="eastAsia" w:ascii="宋体" w:hAnsi="宋体" w:eastAsia="宋体" w:cs="宋体"/>
          <w:b/>
          <w:color w:val="auto"/>
          <w:spacing w:val="6"/>
          <w:sz w:val="32"/>
          <w:szCs w:val="32"/>
          <w:highlight w:val="none"/>
        </w:rPr>
      </w:pPr>
    </w:p>
    <w:p w14:paraId="1EF1490B">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79168168">
      <w:pPr>
        <w:widowControl/>
        <w:wordWrap w:val="0"/>
        <w:topLinePunct/>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[以联合体形式投标的，提供联合协议；本项目不接受联合体投标或者投标人不以联合体形式投标的，则不需要提供。]</w:t>
      </w:r>
    </w:p>
    <w:p w14:paraId="2A965E5A">
      <w:pPr>
        <w:wordWrap w:val="0"/>
        <w:topLinePunct/>
        <w:snapToGrid w:val="0"/>
        <w:spacing w:line="360" w:lineRule="auto"/>
        <w:ind w:firstLine="420" w:firstLineChars="200"/>
        <w:rPr>
          <w:rFonts w:hint="eastAsia" w:ascii="宋体" w:hAnsi="宋体" w:eastAsia="宋体" w:cs="宋体"/>
          <w:color w:val="auto"/>
          <w:kern w:val="0"/>
          <w:szCs w:val="21"/>
          <w:highlight w:val="none"/>
          <w:u w:val="single"/>
        </w:rPr>
      </w:pPr>
    </w:p>
    <w:p w14:paraId="3E68693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64A4E6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573C02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B7F122F">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4FECD33B">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754A223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6B3891B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5C8658FD">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0431C80D">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24" w:name="_Hlk101131882"/>
      <w:r>
        <w:rPr>
          <w:rFonts w:hint="eastAsia" w:ascii="宋体" w:hAnsi="宋体" w:eastAsia="宋体" w:cs="宋体"/>
          <w:color w:val="auto"/>
          <w:kern w:val="0"/>
          <w:szCs w:val="21"/>
          <w:highlight w:val="none"/>
          <w:u w:val="single"/>
        </w:rPr>
        <w:t>联合体成员X，……</w:t>
      </w:r>
      <w:bookmarkEnd w:id="524"/>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25"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25"/>
      <w:r>
        <w:rPr>
          <w:rFonts w:hint="eastAsia" w:ascii="宋体" w:hAnsi="宋体" w:eastAsia="宋体" w:cs="宋体"/>
          <w:b/>
          <w:color w:val="auto"/>
          <w:kern w:val="0"/>
          <w:szCs w:val="21"/>
          <w:highlight w:val="none"/>
          <w:lang w:val="zh-CN"/>
        </w:rPr>
        <w:t>）</w:t>
      </w:r>
    </w:p>
    <w:p w14:paraId="14188EE8">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6"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6"/>
    </w:p>
    <w:p w14:paraId="44185FC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74D9B1A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797C306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39FB3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C09E6A4">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386F14ED">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0A796DB7">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62B0787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0CF6E11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0ADAB4DE">
      <w:pPr>
        <w:wordWrap w:val="0"/>
        <w:topLinePunct/>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0D1F7DB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4660ECC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DE71EEB">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61E5713">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1CDDE56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8BB918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47E441">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739420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A826909">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9F8C3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000746E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8CA3BB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2CDA5CA">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spacing w:val="6"/>
          <w:sz w:val="32"/>
          <w:szCs w:val="32"/>
          <w:highlight w:val="none"/>
          <w:lang w:val="zh-CN"/>
        </w:rPr>
        <w:t>分包意向协议</w:t>
      </w:r>
    </w:p>
    <w:p w14:paraId="4BC2732E">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[中标后以分包方式履行合同的，提供分包意向协议；采购人不同意分包或者投标人中标后不以分包方式履行合同的，则不需要提供。]</w:t>
      </w:r>
    </w:p>
    <w:p w14:paraId="7166B5B4">
      <w:pPr>
        <w:wordWrap w:val="0"/>
        <w:snapToGrid w:val="0"/>
        <w:spacing w:line="312" w:lineRule="auto"/>
        <w:ind w:firstLine="420" w:firstLineChars="200"/>
        <w:rPr>
          <w:rFonts w:hint="eastAsia" w:ascii="宋体" w:hAnsi="宋体" w:eastAsia="宋体" w:cs="宋体"/>
          <w:color w:val="auto"/>
          <w:kern w:val="0"/>
          <w:szCs w:val="21"/>
          <w:highlight w:val="none"/>
          <w:u w:val="single"/>
        </w:rPr>
      </w:pPr>
    </w:p>
    <w:p w14:paraId="4E397A5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DB6005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39F3B0C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04435AA1">
      <w:pPr>
        <w:tabs>
          <w:tab w:val="left" w:pos="432"/>
        </w:tabs>
        <w:wordWrap w:val="0"/>
        <w:topLinePunct/>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1CFBA4D0">
      <w:pPr>
        <w:wordWrap w:val="0"/>
        <w:topLinePunct/>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4EC791D2">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05FC34EA">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3ECD9BF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23C85B10">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79452364">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0BFC2D58">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614A1D7D">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3360E25A">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2C1AE3F1">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p>
    <w:p w14:paraId="51881CED">
      <w:pPr>
        <w:wordWrap w:val="0"/>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4C959C8B">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7B931B5F">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49F2A590">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5AE5BE63">
      <w:pPr>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2C22C1BF">
      <w:pPr>
        <w:spacing w:before="319" w:beforeLines="100" w:after="319" w:afterLines="100"/>
        <w:jc w:val="center"/>
        <w:rPr>
          <w:rFonts w:hint="eastAsia" w:ascii="宋体" w:hAnsi="宋体" w:eastAsia="宋体" w:cs="宋体"/>
          <w:b/>
          <w:color w:val="auto"/>
          <w:sz w:val="32"/>
          <w:szCs w:val="32"/>
          <w:highlight w:val="none"/>
        </w:rPr>
      </w:pPr>
    </w:p>
    <w:p w14:paraId="4404B767">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213DDD27">
      <w:pPr>
        <w:spacing w:before="319" w:before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77D6817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7D37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u w:val="single"/>
        </w:rPr>
        <w:sym w:font="Wingdings" w:char="00A8"/>
      </w:r>
      <w:r>
        <w:rPr>
          <w:rFonts w:hint="eastAsia" w:ascii="宋体" w:hAnsi="宋体" w:eastAsia="宋体" w:cs="宋体"/>
          <w:u w:val="single"/>
        </w:rPr>
        <w:t>中型企业、</w:t>
      </w:r>
      <w:r>
        <w:rPr>
          <w:rFonts w:hint="eastAsia" w:ascii="宋体" w:hAnsi="宋体" w:eastAsia="宋体" w:cs="宋体"/>
          <w:u w:val="single"/>
        </w:rPr>
        <w:sym w:font="Wingdings" w:char="00A8"/>
      </w:r>
      <w:r>
        <w:rPr>
          <w:rFonts w:hint="eastAsia" w:ascii="宋体" w:hAnsi="宋体" w:eastAsia="宋体" w:cs="宋体"/>
          <w:u w:val="single"/>
        </w:rPr>
        <w:t>小型企业、</w:t>
      </w:r>
      <w:r>
        <w:rPr>
          <w:rFonts w:hint="eastAsia" w:ascii="宋体" w:hAnsi="宋体" w:eastAsia="宋体" w:cs="宋体"/>
          <w:u w:val="single"/>
        </w:rPr>
        <w:sym w:font="Wingdings" w:char="00A8"/>
      </w:r>
      <w:r>
        <w:rPr>
          <w:rFonts w:hint="eastAsia" w:ascii="宋体" w:hAnsi="宋体" w:eastAsia="宋体" w:cs="宋体"/>
          <w:u w:val="single"/>
        </w:rPr>
        <w:t>微型企业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FCB0BD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u w:val="single"/>
        </w:rPr>
        <w:sym w:font="Wingdings" w:char="00A8"/>
      </w:r>
      <w:r>
        <w:rPr>
          <w:rFonts w:hint="eastAsia" w:ascii="宋体" w:hAnsi="宋体" w:eastAsia="宋体" w:cs="宋体"/>
          <w:u w:val="single"/>
        </w:rPr>
        <w:t>中型企业、</w:t>
      </w:r>
      <w:r>
        <w:rPr>
          <w:rFonts w:hint="eastAsia" w:ascii="宋体" w:hAnsi="宋体" w:eastAsia="宋体" w:cs="宋体"/>
          <w:u w:val="single"/>
        </w:rPr>
        <w:sym w:font="Wingdings" w:char="00A8"/>
      </w:r>
      <w:r>
        <w:rPr>
          <w:rFonts w:hint="eastAsia" w:ascii="宋体" w:hAnsi="宋体" w:eastAsia="宋体" w:cs="宋体"/>
          <w:u w:val="single"/>
        </w:rPr>
        <w:t>小型企业、</w:t>
      </w:r>
      <w:r>
        <w:rPr>
          <w:rFonts w:hint="eastAsia" w:ascii="宋体" w:hAnsi="宋体" w:eastAsia="宋体" w:cs="宋体"/>
          <w:u w:val="single"/>
        </w:rPr>
        <w:sym w:font="Wingdings" w:char="00A8"/>
      </w:r>
      <w:r>
        <w:rPr>
          <w:rFonts w:hint="eastAsia" w:ascii="宋体" w:hAnsi="宋体" w:eastAsia="宋体" w:cs="宋体"/>
          <w:u w:val="single"/>
        </w:rPr>
        <w:t>微型企业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BE5E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0451E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6B48C22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26F6AA5">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3A11F30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101344A">
      <w:pPr>
        <w:spacing w:line="360" w:lineRule="auto"/>
        <w:ind w:firstLine="422" w:firstLineChars="200"/>
        <w:jc w:val="left"/>
        <w:rPr>
          <w:rFonts w:hint="eastAsia" w:ascii="宋体" w:hAnsi="宋体" w:eastAsia="宋体" w:cs="宋体"/>
          <w:b/>
          <w:color w:val="auto"/>
          <w:szCs w:val="21"/>
          <w:highlight w:val="none"/>
        </w:rPr>
      </w:pPr>
    </w:p>
    <w:p w14:paraId="4BED3A00">
      <w:pPr>
        <w:spacing w:line="360" w:lineRule="auto"/>
        <w:ind w:firstLine="422" w:firstLineChars="200"/>
        <w:jc w:val="left"/>
        <w:rPr>
          <w:rFonts w:hint="eastAsia" w:ascii="宋体" w:hAnsi="宋体" w:eastAsia="宋体" w:cs="宋体"/>
          <w:b/>
          <w:color w:val="auto"/>
          <w:szCs w:val="21"/>
          <w:highlight w:val="none"/>
        </w:rPr>
      </w:pPr>
    </w:p>
    <w:p w14:paraId="6A985FB4">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从业人员、营业收入、资产总额填报上一年度数据，无上一年度数据的新成立企业可不填报。</w:t>
      </w:r>
    </w:p>
    <w:p w14:paraId="781F8BF5">
      <w:pPr>
        <w:spacing w:line="360" w:lineRule="auto"/>
        <w:ind w:firstLine="420" w:firstLineChars="200"/>
        <w:rPr>
          <w:rFonts w:hint="eastAsia" w:ascii="宋体" w:hAnsi="宋体" w:eastAsia="宋体" w:cs="宋体"/>
          <w:color w:val="auto"/>
          <w:szCs w:val="21"/>
          <w:highlight w:val="none"/>
        </w:rPr>
      </w:pPr>
    </w:p>
    <w:p w14:paraId="702476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F4FE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C3EE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38EEF0">
      <w:pPr>
        <w:numPr>
          <w:ilvl w:val="0"/>
          <w:numId w:val="0"/>
        </w:numPr>
        <w:snapToGrid w:val="0"/>
        <w:spacing w:line="360" w:lineRule="auto"/>
        <w:ind w:firstLine="632" w:firstLineChars="300"/>
        <w:rPr>
          <w:rFonts w:hint="eastAsia" w:ascii="宋体" w:hAnsi="宋体" w:eastAsia="宋体" w:cs="宋体"/>
          <w:b/>
          <w:bCs/>
          <w:lang w:val="en-US" w:eastAsia="zh-CN"/>
        </w:rPr>
      </w:pPr>
      <w:r>
        <w:rPr>
          <w:rFonts w:hint="eastAsia" w:ascii="宋体" w:hAnsi="宋体" w:eastAsia="宋体" w:cs="宋体"/>
          <w:b/>
          <w:bCs/>
          <w:lang w:val="en-US" w:eastAsia="zh-CN"/>
        </w:rPr>
        <w:t>3.根据实际情况，在（</w:t>
      </w:r>
      <w:r>
        <w:rPr>
          <w:rFonts w:hint="eastAsia" w:ascii="宋体" w:hAnsi="宋体" w:eastAsia="宋体" w:cs="宋体"/>
          <w:b/>
          <w:bCs/>
        </w:rPr>
        <w:sym w:font="Wingdings" w:char="00A8"/>
      </w:r>
      <w:r>
        <w:rPr>
          <w:rFonts w:hint="eastAsia" w:ascii="宋体" w:hAnsi="宋体" w:eastAsia="宋体" w:cs="宋体"/>
          <w:b/>
          <w:bCs/>
          <w:u w:val="none"/>
        </w:rPr>
        <w:t>中型企业、</w:t>
      </w:r>
      <w:r>
        <w:rPr>
          <w:rFonts w:hint="eastAsia" w:ascii="宋体" w:hAnsi="宋体" w:eastAsia="宋体" w:cs="宋体"/>
          <w:b/>
          <w:bCs/>
          <w:u w:val="none"/>
        </w:rPr>
        <w:sym w:font="Wingdings" w:char="00A8"/>
      </w:r>
      <w:r>
        <w:rPr>
          <w:rFonts w:hint="eastAsia" w:ascii="宋体" w:hAnsi="宋体" w:eastAsia="宋体" w:cs="宋体"/>
          <w:b/>
          <w:bCs/>
          <w:u w:val="none"/>
        </w:rPr>
        <w:t>小型企业、</w:t>
      </w:r>
      <w:r>
        <w:rPr>
          <w:rFonts w:hint="eastAsia" w:ascii="宋体" w:hAnsi="宋体" w:eastAsia="宋体" w:cs="宋体"/>
          <w:b/>
          <w:bCs/>
          <w:u w:val="none"/>
        </w:rPr>
        <w:sym w:font="Wingdings" w:char="00A8"/>
      </w:r>
      <w:r>
        <w:rPr>
          <w:rFonts w:hint="eastAsia" w:ascii="宋体" w:hAnsi="宋体" w:eastAsia="宋体" w:cs="宋体"/>
          <w:b/>
          <w:bCs/>
          <w:u w:val="none"/>
        </w:rPr>
        <w:t>微型企业</w:t>
      </w:r>
      <w:r>
        <w:rPr>
          <w:rFonts w:hint="eastAsia" w:ascii="宋体" w:hAnsi="宋体" w:eastAsia="宋体" w:cs="宋体"/>
          <w:b/>
          <w:bCs/>
          <w:lang w:val="en-US" w:eastAsia="zh-CN"/>
        </w:rPr>
        <w:t>）处进行勾选。</w:t>
      </w:r>
    </w:p>
    <w:p w14:paraId="2B4851B1">
      <w:pPr>
        <w:spacing w:line="360" w:lineRule="auto"/>
        <w:ind w:right="420"/>
        <w:rPr>
          <w:rFonts w:hint="eastAsia" w:ascii="宋体" w:hAnsi="宋体" w:eastAsia="宋体" w:cs="宋体"/>
          <w:color w:val="auto"/>
          <w:highlight w:val="none"/>
        </w:rPr>
      </w:pPr>
    </w:p>
    <w:p w14:paraId="0A077FE1">
      <w:pPr>
        <w:spacing w:line="360" w:lineRule="auto"/>
        <w:rPr>
          <w:rFonts w:hint="eastAsia" w:ascii="宋体" w:hAnsi="宋体" w:eastAsia="宋体" w:cs="宋体"/>
          <w:bCs/>
          <w:color w:val="auto"/>
          <w:sz w:val="24"/>
          <w:highlight w:val="none"/>
        </w:rPr>
      </w:pPr>
    </w:p>
    <w:sectPr>
      <w:headerReference r:id="rId13" w:type="first"/>
      <w:footerReference r:id="rId16" w:type="first"/>
      <w:footerReference r:id="rId14" w:type="default"/>
      <w:footerReference r:id="rId15" w:type="even"/>
      <w:pgSz w:w="11905" w:h="16838"/>
      <w:pgMar w:top="1440" w:right="1083" w:bottom="1440" w:left="10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CCD">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A204">
    <w:pPr>
      <w:pStyle w:val="42"/>
      <w:framePr w:wrap="around" w:vAnchor="text" w:hAnchor="margin" w:xAlign="right" w:y="1"/>
      <w:rPr>
        <w:rStyle w:val="75"/>
      </w:rPr>
    </w:pPr>
    <w:r>
      <w:fldChar w:fldCharType="begin"/>
    </w:r>
    <w:r>
      <w:rPr>
        <w:rStyle w:val="75"/>
      </w:rPr>
      <w:instrText xml:space="preserve">PAGE  </w:instrText>
    </w:r>
    <w:r>
      <w:fldChar w:fldCharType="end"/>
    </w:r>
  </w:p>
  <w:p w14:paraId="5A900F2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59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CF04">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56</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5FD1F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03DA">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58</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BABD9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9C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5967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0900">
    <w:pPr>
      <w:pStyle w:val="42"/>
      <w:jc w:val="center"/>
      <w:rPr>
        <w:rFonts w:ascii="幼圆" w:hAnsi="幼圆" w:eastAsia="幼圆" w:cs="幼圆"/>
        <w:szCs w:val="24"/>
      </w:rPr>
    </w:pPr>
    <w:r>
      <w:rPr>
        <w:rFonts w:hint="eastAsia" w:ascii="幼圆" w:hAnsi="幼圆" w:eastAsia="幼圆" w:cs="幼圆"/>
        <w:kern w:val="0"/>
        <w:szCs w:val="21"/>
      </w:rPr>
      <w:t xml:space="preserve">第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PAGE </w:instrText>
    </w:r>
    <w:r>
      <w:rPr>
        <w:rFonts w:hint="eastAsia" w:ascii="幼圆" w:hAnsi="幼圆" w:eastAsia="幼圆" w:cs="幼圆"/>
        <w:kern w:val="0"/>
        <w:szCs w:val="21"/>
      </w:rPr>
      <w:fldChar w:fldCharType="separate"/>
    </w:r>
    <w:r>
      <w:rPr>
        <w:rFonts w:ascii="幼圆" w:hAnsi="幼圆" w:eastAsia="幼圆" w:cs="幼圆"/>
        <w:kern w:val="0"/>
        <w:szCs w:val="21"/>
      </w:rPr>
      <w:t>68</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 共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NUMPAGES </w:instrText>
    </w:r>
    <w:r>
      <w:rPr>
        <w:rFonts w:hint="eastAsia" w:ascii="幼圆" w:hAnsi="幼圆" w:eastAsia="幼圆" w:cs="幼圆"/>
        <w:kern w:val="0"/>
        <w:szCs w:val="21"/>
      </w:rPr>
      <w:fldChar w:fldCharType="separate"/>
    </w:r>
    <w:r>
      <w:rPr>
        <w:rFonts w:ascii="幼圆" w:hAnsi="幼圆" w:eastAsia="幼圆" w:cs="幼圆"/>
        <w:kern w:val="0"/>
        <w:szCs w:val="21"/>
      </w:rPr>
      <w:t>71</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2409">
    <w:pPr>
      <w:pStyle w:val="42"/>
      <w:framePr w:wrap="around" w:vAnchor="text" w:hAnchor="margin" w:xAlign="right" w:y="1"/>
      <w:rPr>
        <w:rStyle w:val="75"/>
      </w:rPr>
    </w:pPr>
    <w:r>
      <w:fldChar w:fldCharType="begin"/>
    </w:r>
    <w:r>
      <w:rPr>
        <w:rStyle w:val="75"/>
      </w:rPr>
      <w:instrText xml:space="preserve">PAGE  </w:instrText>
    </w:r>
    <w:r>
      <w:fldChar w:fldCharType="end"/>
    </w:r>
  </w:p>
  <w:p w14:paraId="19BEBA95">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D37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91899912"/>
    <w:bookmarkStart w:id="528" w:name="_Toc131845147"/>
    <w:bookmarkStart w:id="529" w:name="_Toc36110187"/>
    <w:bookmarkStart w:id="530" w:name="_Toc164085800"/>
    <w:r>
      <w:rPr>
        <w:rFonts w:hint="eastAsia" w:ascii="仿宋_GB2312" w:eastAsia="仿宋_GB2312"/>
        <w:kern w:val="0"/>
        <w:szCs w:val="21"/>
      </w:rPr>
      <w:t xml:space="preserve"> 页</w:t>
    </w:r>
    <w:bookmarkEnd w:id="527"/>
    <w:bookmarkEnd w:id="528"/>
    <w:bookmarkEnd w:id="529"/>
    <w:bookmarkEnd w:id="53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9B63">
    <w:pPr>
      <w:pStyle w:val="62"/>
      <w:pBdr>
        <w:bottom w:val="thickThinLargeGap" w:color="auto" w:sz="4" w:space="0"/>
      </w:pBdr>
      <w:tabs>
        <w:tab w:val="center" w:pos="4535"/>
        <w:tab w:val="right" w:pos="9070"/>
      </w:tabs>
      <w:jc w:val="both"/>
      <w:rPr>
        <w:rFonts w:hint="eastAsia" w:ascii="仿宋_GB2312" w:eastAsia="黑体"/>
        <w:b w:val="0"/>
        <w:i/>
        <w:color w:val="auto"/>
        <w:sz w:val="18"/>
        <w:u w:val="single"/>
        <w:lang w:val="en-US" w:eastAsia="zh-CN"/>
      </w:rPr>
    </w:pPr>
    <w:r>
      <w:rPr>
        <w:rFonts w:hint="eastAsia" w:ascii="幼圆" w:hAnsi="幼圆" w:eastAsia="幼圆" w:cs="幼圆"/>
        <w:b w:val="0"/>
        <w:color w:val="auto"/>
        <w:kern w:val="2"/>
        <w:sz w:val="18"/>
        <w:szCs w:val="18"/>
        <w:lang w:val="en-US" w:eastAsia="zh-CN"/>
      </w:rPr>
      <w:t>嘉兴市秀洲区油车港镇外河外荡保洁项目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D2A3">
    <w:pPr>
      <w:pStyle w:val="44"/>
      <w:pBdr>
        <w:bottom w:val="thickThinLargeGap" w:color="auto" w:sz="4" w:space="0"/>
      </w:pBdr>
      <w:tabs>
        <w:tab w:val="center" w:pos="4535"/>
        <w:tab w:val="right" w:pos="9070"/>
        <w:tab w:val="clear" w:pos="4153"/>
        <w:tab w:val="clear" w:pos="8306"/>
      </w:tabs>
      <w:jc w:val="both"/>
      <w:rPr>
        <w:rFonts w:hint="eastAsia" w:eastAsia="宋体"/>
        <w:lang w:eastAsia="zh-CN"/>
      </w:rPr>
    </w:pPr>
    <w:r>
      <w:rPr>
        <w:rFonts w:hint="eastAsia" w:ascii="幼圆" w:hAnsi="幼圆" w:eastAsia="幼圆" w:cs="幼圆"/>
        <w:lang w:eastAsia="zh-CN"/>
      </w:rPr>
      <w:t>嘉兴市秀洲区油车港镇外河外荡保洁项目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CE98">
    <w:pPr>
      <w:pStyle w:val="44"/>
      <w:pBdr>
        <w:bottom w:val="thickThinLargeGap" w:color="auto" w:sz="4" w:space="1"/>
      </w:pBdr>
      <w:jc w:val="both"/>
      <w:rPr>
        <w:rFonts w:hint="eastAsia" w:ascii="仿宋_GB2312" w:eastAsia="黑体"/>
        <w:b/>
        <w:i/>
        <w:color w:val="auto"/>
        <w:u w:val="single"/>
        <w:lang w:eastAsia="zh-CN"/>
      </w:rPr>
    </w:pPr>
    <w:r>
      <w:rPr>
        <w:rFonts w:hint="eastAsia" w:ascii="幼圆" w:hAnsi="幼圆" w:eastAsia="幼圆" w:cs="幼圆"/>
        <w:color w:val="auto"/>
        <w:lang w:eastAsia="zh-CN"/>
      </w:rPr>
      <w:t>嘉兴市秀洲区油车港镇外河外荡保洁项目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70E4">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2F7A">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F3C78"/>
    <w:multiLevelType w:val="singleLevel"/>
    <w:tmpl w:val="4AFF3C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238"/>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09C"/>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E06"/>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6A69"/>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6BF8"/>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05E"/>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068"/>
    <w:rsid w:val="00AB3466"/>
    <w:rsid w:val="00AB38B2"/>
    <w:rsid w:val="00AB3BBB"/>
    <w:rsid w:val="00AB3C57"/>
    <w:rsid w:val="00AB408C"/>
    <w:rsid w:val="00AB43AF"/>
    <w:rsid w:val="00AB4E41"/>
    <w:rsid w:val="00AB547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19"/>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5E3A"/>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0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8E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B1"/>
    <w:rsid w:val="00F54E5E"/>
    <w:rsid w:val="00F551DB"/>
    <w:rsid w:val="00F55810"/>
    <w:rsid w:val="00F559BE"/>
    <w:rsid w:val="00F56F7E"/>
    <w:rsid w:val="00F56FEF"/>
    <w:rsid w:val="00F57521"/>
    <w:rsid w:val="00F60938"/>
    <w:rsid w:val="00F60A34"/>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D7C27"/>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377B2A"/>
    <w:rsid w:val="019232C4"/>
    <w:rsid w:val="019F7441"/>
    <w:rsid w:val="01B37585"/>
    <w:rsid w:val="01D55165"/>
    <w:rsid w:val="01DF6BF8"/>
    <w:rsid w:val="01EC2C57"/>
    <w:rsid w:val="026B2E25"/>
    <w:rsid w:val="02824D4D"/>
    <w:rsid w:val="02DC4B10"/>
    <w:rsid w:val="02DD76CE"/>
    <w:rsid w:val="02F208C2"/>
    <w:rsid w:val="02F36323"/>
    <w:rsid w:val="02F5619C"/>
    <w:rsid w:val="0326446A"/>
    <w:rsid w:val="032D5555"/>
    <w:rsid w:val="035703C5"/>
    <w:rsid w:val="036634D2"/>
    <w:rsid w:val="03DD35E4"/>
    <w:rsid w:val="04076900"/>
    <w:rsid w:val="041A5A3B"/>
    <w:rsid w:val="042311BA"/>
    <w:rsid w:val="042B157A"/>
    <w:rsid w:val="04325B30"/>
    <w:rsid w:val="04637523"/>
    <w:rsid w:val="048F763B"/>
    <w:rsid w:val="049F330E"/>
    <w:rsid w:val="04AA775C"/>
    <w:rsid w:val="04AF1889"/>
    <w:rsid w:val="04E7136E"/>
    <w:rsid w:val="04F66F48"/>
    <w:rsid w:val="04F85F7D"/>
    <w:rsid w:val="05251E14"/>
    <w:rsid w:val="05524952"/>
    <w:rsid w:val="05A16594"/>
    <w:rsid w:val="05A7762D"/>
    <w:rsid w:val="060E5941"/>
    <w:rsid w:val="06110FAF"/>
    <w:rsid w:val="06493CA7"/>
    <w:rsid w:val="065A6178"/>
    <w:rsid w:val="066F1CF3"/>
    <w:rsid w:val="06925398"/>
    <w:rsid w:val="06930BB8"/>
    <w:rsid w:val="069B7C33"/>
    <w:rsid w:val="07064C57"/>
    <w:rsid w:val="07245D42"/>
    <w:rsid w:val="07264C62"/>
    <w:rsid w:val="0779354C"/>
    <w:rsid w:val="07F3387A"/>
    <w:rsid w:val="08061376"/>
    <w:rsid w:val="08452D77"/>
    <w:rsid w:val="086401F8"/>
    <w:rsid w:val="08751CAA"/>
    <w:rsid w:val="087E4C40"/>
    <w:rsid w:val="08B60D54"/>
    <w:rsid w:val="08D66AD6"/>
    <w:rsid w:val="08DA33A3"/>
    <w:rsid w:val="08E51639"/>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0F2E11"/>
    <w:rsid w:val="0A1C0718"/>
    <w:rsid w:val="0A3E7710"/>
    <w:rsid w:val="0A402FCB"/>
    <w:rsid w:val="0A5B7E63"/>
    <w:rsid w:val="0AA374A5"/>
    <w:rsid w:val="0AAB7649"/>
    <w:rsid w:val="0ABC5606"/>
    <w:rsid w:val="0ADB7197"/>
    <w:rsid w:val="0B2C7471"/>
    <w:rsid w:val="0B30404E"/>
    <w:rsid w:val="0B4C6C14"/>
    <w:rsid w:val="0B631A88"/>
    <w:rsid w:val="0B683D45"/>
    <w:rsid w:val="0B7F3F11"/>
    <w:rsid w:val="0B884417"/>
    <w:rsid w:val="0BF6188C"/>
    <w:rsid w:val="0BF73C91"/>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B74B8"/>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0FF22FB9"/>
    <w:rsid w:val="10421E87"/>
    <w:rsid w:val="10646583"/>
    <w:rsid w:val="107D4B15"/>
    <w:rsid w:val="108A3C80"/>
    <w:rsid w:val="10B63FE7"/>
    <w:rsid w:val="10C26171"/>
    <w:rsid w:val="10F33360"/>
    <w:rsid w:val="10FC16EA"/>
    <w:rsid w:val="110F1D40"/>
    <w:rsid w:val="11266F33"/>
    <w:rsid w:val="118963A1"/>
    <w:rsid w:val="119473D2"/>
    <w:rsid w:val="11C6522A"/>
    <w:rsid w:val="11CA1674"/>
    <w:rsid w:val="11E104CC"/>
    <w:rsid w:val="11E20309"/>
    <w:rsid w:val="12255233"/>
    <w:rsid w:val="12530213"/>
    <w:rsid w:val="127723A9"/>
    <w:rsid w:val="12862074"/>
    <w:rsid w:val="12883966"/>
    <w:rsid w:val="129E45B4"/>
    <w:rsid w:val="12B855CF"/>
    <w:rsid w:val="12D81596"/>
    <w:rsid w:val="13072A44"/>
    <w:rsid w:val="135F4BE2"/>
    <w:rsid w:val="139B1A0A"/>
    <w:rsid w:val="139D25C7"/>
    <w:rsid w:val="13BF3CE4"/>
    <w:rsid w:val="13DF72EE"/>
    <w:rsid w:val="141008D8"/>
    <w:rsid w:val="14125FE6"/>
    <w:rsid w:val="146D271E"/>
    <w:rsid w:val="14982588"/>
    <w:rsid w:val="149A5AD9"/>
    <w:rsid w:val="14A41574"/>
    <w:rsid w:val="14A7619D"/>
    <w:rsid w:val="14D70121"/>
    <w:rsid w:val="14E326F3"/>
    <w:rsid w:val="150536C3"/>
    <w:rsid w:val="150C1963"/>
    <w:rsid w:val="151447A0"/>
    <w:rsid w:val="154A6454"/>
    <w:rsid w:val="15762120"/>
    <w:rsid w:val="15D05B4B"/>
    <w:rsid w:val="15D27773"/>
    <w:rsid w:val="15D54F0F"/>
    <w:rsid w:val="15FB5702"/>
    <w:rsid w:val="16155B22"/>
    <w:rsid w:val="16A8729C"/>
    <w:rsid w:val="16B33777"/>
    <w:rsid w:val="16BC70A7"/>
    <w:rsid w:val="16C6339E"/>
    <w:rsid w:val="16D72F09"/>
    <w:rsid w:val="16F97B5B"/>
    <w:rsid w:val="16FB4122"/>
    <w:rsid w:val="16FC6A01"/>
    <w:rsid w:val="1705609A"/>
    <w:rsid w:val="170F1DAE"/>
    <w:rsid w:val="172E00FB"/>
    <w:rsid w:val="172F2D79"/>
    <w:rsid w:val="17337946"/>
    <w:rsid w:val="17557BEF"/>
    <w:rsid w:val="179A2834"/>
    <w:rsid w:val="17B82142"/>
    <w:rsid w:val="17D349C1"/>
    <w:rsid w:val="1830729E"/>
    <w:rsid w:val="1870062C"/>
    <w:rsid w:val="18817102"/>
    <w:rsid w:val="18824C15"/>
    <w:rsid w:val="18830A15"/>
    <w:rsid w:val="18852B28"/>
    <w:rsid w:val="188B5321"/>
    <w:rsid w:val="18A63149"/>
    <w:rsid w:val="18C80D5B"/>
    <w:rsid w:val="18D101A4"/>
    <w:rsid w:val="193F6FDA"/>
    <w:rsid w:val="19932372"/>
    <w:rsid w:val="19A20DD5"/>
    <w:rsid w:val="19AE03F1"/>
    <w:rsid w:val="1A071A03"/>
    <w:rsid w:val="1A1F16AE"/>
    <w:rsid w:val="1A3B5C77"/>
    <w:rsid w:val="1A984BAD"/>
    <w:rsid w:val="1A9C233C"/>
    <w:rsid w:val="1AB8220E"/>
    <w:rsid w:val="1AE4166C"/>
    <w:rsid w:val="1AF06CFB"/>
    <w:rsid w:val="1AF11B8D"/>
    <w:rsid w:val="1AFE4706"/>
    <w:rsid w:val="1B11359C"/>
    <w:rsid w:val="1B2A271F"/>
    <w:rsid w:val="1B530544"/>
    <w:rsid w:val="1B713184"/>
    <w:rsid w:val="1B841FD5"/>
    <w:rsid w:val="1BA209CF"/>
    <w:rsid w:val="1BB4777D"/>
    <w:rsid w:val="1BD75AB8"/>
    <w:rsid w:val="1C0459C2"/>
    <w:rsid w:val="1C1B3B4A"/>
    <w:rsid w:val="1C88086E"/>
    <w:rsid w:val="1CF81355"/>
    <w:rsid w:val="1D266CE1"/>
    <w:rsid w:val="1D2D3883"/>
    <w:rsid w:val="1D3963AF"/>
    <w:rsid w:val="1D50293C"/>
    <w:rsid w:val="1D504EC1"/>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F0A0FF3"/>
    <w:rsid w:val="1F5771FF"/>
    <w:rsid w:val="1FE76643"/>
    <w:rsid w:val="1FE868A9"/>
    <w:rsid w:val="1FF92231"/>
    <w:rsid w:val="2001023E"/>
    <w:rsid w:val="20034907"/>
    <w:rsid w:val="20037D9C"/>
    <w:rsid w:val="20173E4B"/>
    <w:rsid w:val="20314109"/>
    <w:rsid w:val="204E48BC"/>
    <w:rsid w:val="2079293B"/>
    <w:rsid w:val="208921B3"/>
    <w:rsid w:val="20973DEB"/>
    <w:rsid w:val="20B26522"/>
    <w:rsid w:val="20B44310"/>
    <w:rsid w:val="20C85AF0"/>
    <w:rsid w:val="211116EB"/>
    <w:rsid w:val="216133FC"/>
    <w:rsid w:val="21D56769"/>
    <w:rsid w:val="21DA281F"/>
    <w:rsid w:val="21DF070C"/>
    <w:rsid w:val="21DF6686"/>
    <w:rsid w:val="21E52EF3"/>
    <w:rsid w:val="21FB5D7B"/>
    <w:rsid w:val="220B1C3D"/>
    <w:rsid w:val="220D3C83"/>
    <w:rsid w:val="221D1D20"/>
    <w:rsid w:val="221D25B7"/>
    <w:rsid w:val="221F59EE"/>
    <w:rsid w:val="221F78FD"/>
    <w:rsid w:val="22334A87"/>
    <w:rsid w:val="22BE6801"/>
    <w:rsid w:val="233500BF"/>
    <w:rsid w:val="23377FF7"/>
    <w:rsid w:val="236B425F"/>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5005CA4"/>
    <w:rsid w:val="251063F9"/>
    <w:rsid w:val="25684B40"/>
    <w:rsid w:val="258B00E2"/>
    <w:rsid w:val="25A917A6"/>
    <w:rsid w:val="25BE27CC"/>
    <w:rsid w:val="25F74A5C"/>
    <w:rsid w:val="2628662C"/>
    <w:rsid w:val="262D45DE"/>
    <w:rsid w:val="26370614"/>
    <w:rsid w:val="263712CE"/>
    <w:rsid w:val="266F000B"/>
    <w:rsid w:val="268309AC"/>
    <w:rsid w:val="26A53EF9"/>
    <w:rsid w:val="26A94201"/>
    <w:rsid w:val="26AC274F"/>
    <w:rsid w:val="27044A29"/>
    <w:rsid w:val="271D34C8"/>
    <w:rsid w:val="272717DA"/>
    <w:rsid w:val="27425763"/>
    <w:rsid w:val="276142BF"/>
    <w:rsid w:val="27783712"/>
    <w:rsid w:val="27907362"/>
    <w:rsid w:val="27CE49D7"/>
    <w:rsid w:val="28333E1D"/>
    <w:rsid w:val="28454BD6"/>
    <w:rsid w:val="28455253"/>
    <w:rsid w:val="28551971"/>
    <w:rsid w:val="285B1C53"/>
    <w:rsid w:val="289F7086"/>
    <w:rsid w:val="28C32028"/>
    <w:rsid w:val="28CC490F"/>
    <w:rsid w:val="28DE40AA"/>
    <w:rsid w:val="29345E77"/>
    <w:rsid w:val="294C65AD"/>
    <w:rsid w:val="2969358F"/>
    <w:rsid w:val="29806583"/>
    <w:rsid w:val="298B3C4C"/>
    <w:rsid w:val="29932CBF"/>
    <w:rsid w:val="29EB7F9B"/>
    <w:rsid w:val="29F26D24"/>
    <w:rsid w:val="2A15033F"/>
    <w:rsid w:val="2A1662C1"/>
    <w:rsid w:val="2A1C7367"/>
    <w:rsid w:val="2A2815FA"/>
    <w:rsid w:val="2A6D6092"/>
    <w:rsid w:val="2A7D76B4"/>
    <w:rsid w:val="2B2F1CAA"/>
    <w:rsid w:val="2B431325"/>
    <w:rsid w:val="2B437463"/>
    <w:rsid w:val="2B487D7C"/>
    <w:rsid w:val="2B7807EE"/>
    <w:rsid w:val="2BBE2C91"/>
    <w:rsid w:val="2BBF00EC"/>
    <w:rsid w:val="2BC37CFD"/>
    <w:rsid w:val="2BD5237F"/>
    <w:rsid w:val="2BE536CE"/>
    <w:rsid w:val="2BE758D9"/>
    <w:rsid w:val="2BEB1704"/>
    <w:rsid w:val="2C09049E"/>
    <w:rsid w:val="2C0A653C"/>
    <w:rsid w:val="2C191F85"/>
    <w:rsid w:val="2C212804"/>
    <w:rsid w:val="2C574D97"/>
    <w:rsid w:val="2C711F40"/>
    <w:rsid w:val="2CCD46A4"/>
    <w:rsid w:val="2CE82D6F"/>
    <w:rsid w:val="2D143B41"/>
    <w:rsid w:val="2D343236"/>
    <w:rsid w:val="2D7A60D5"/>
    <w:rsid w:val="2DD15014"/>
    <w:rsid w:val="2DE73489"/>
    <w:rsid w:val="2DF72DE4"/>
    <w:rsid w:val="2E0220AF"/>
    <w:rsid w:val="2E2D690F"/>
    <w:rsid w:val="2E4B082A"/>
    <w:rsid w:val="2E5D4E86"/>
    <w:rsid w:val="2E5D790B"/>
    <w:rsid w:val="2E907CAC"/>
    <w:rsid w:val="2E9A3C18"/>
    <w:rsid w:val="2EAE5EE7"/>
    <w:rsid w:val="2EB96E75"/>
    <w:rsid w:val="2EBB0FEE"/>
    <w:rsid w:val="2EC63002"/>
    <w:rsid w:val="2F0A6B38"/>
    <w:rsid w:val="2F427356"/>
    <w:rsid w:val="2F8310E0"/>
    <w:rsid w:val="2F946CCB"/>
    <w:rsid w:val="2FD25781"/>
    <w:rsid w:val="2FFD7934"/>
    <w:rsid w:val="3027350F"/>
    <w:rsid w:val="304229F7"/>
    <w:rsid w:val="30733ACD"/>
    <w:rsid w:val="308C3862"/>
    <w:rsid w:val="309379D8"/>
    <w:rsid w:val="30A16923"/>
    <w:rsid w:val="30A270F7"/>
    <w:rsid w:val="30DF1478"/>
    <w:rsid w:val="30E40B8A"/>
    <w:rsid w:val="30EC586F"/>
    <w:rsid w:val="31590FFB"/>
    <w:rsid w:val="319C6071"/>
    <w:rsid w:val="31A443E9"/>
    <w:rsid w:val="31AC537E"/>
    <w:rsid w:val="31E3679B"/>
    <w:rsid w:val="31E732FD"/>
    <w:rsid w:val="322C6AFC"/>
    <w:rsid w:val="32517576"/>
    <w:rsid w:val="32BE5C2C"/>
    <w:rsid w:val="32FB6478"/>
    <w:rsid w:val="33026E1D"/>
    <w:rsid w:val="33263B3F"/>
    <w:rsid w:val="336963EB"/>
    <w:rsid w:val="33816EEB"/>
    <w:rsid w:val="338B4ADF"/>
    <w:rsid w:val="33AD49A1"/>
    <w:rsid w:val="33D83D04"/>
    <w:rsid w:val="33EB55CD"/>
    <w:rsid w:val="33EC4C02"/>
    <w:rsid w:val="33FB67AC"/>
    <w:rsid w:val="340D2360"/>
    <w:rsid w:val="3410665D"/>
    <w:rsid w:val="34211214"/>
    <w:rsid w:val="342E63AB"/>
    <w:rsid w:val="346769BB"/>
    <w:rsid w:val="34950E68"/>
    <w:rsid w:val="34986E94"/>
    <w:rsid w:val="34AF62C9"/>
    <w:rsid w:val="34CB4388"/>
    <w:rsid w:val="34FA6E12"/>
    <w:rsid w:val="358D5588"/>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7F87D3F"/>
    <w:rsid w:val="38296C89"/>
    <w:rsid w:val="383002EB"/>
    <w:rsid w:val="383511CC"/>
    <w:rsid w:val="383F2383"/>
    <w:rsid w:val="38586797"/>
    <w:rsid w:val="385C6928"/>
    <w:rsid w:val="38743CBC"/>
    <w:rsid w:val="38BC0149"/>
    <w:rsid w:val="38D417C5"/>
    <w:rsid w:val="38D87D1C"/>
    <w:rsid w:val="38E044AD"/>
    <w:rsid w:val="39636459"/>
    <w:rsid w:val="396B7F6C"/>
    <w:rsid w:val="39B417A9"/>
    <w:rsid w:val="39FC5695"/>
    <w:rsid w:val="3A006D8E"/>
    <w:rsid w:val="3A213D07"/>
    <w:rsid w:val="3A3651E5"/>
    <w:rsid w:val="3A396D11"/>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CF3BB7"/>
    <w:rsid w:val="3CD17D17"/>
    <w:rsid w:val="3CD45671"/>
    <w:rsid w:val="3D2F666C"/>
    <w:rsid w:val="3D3C7F39"/>
    <w:rsid w:val="3D440F09"/>
    <w:rsid w:val="3D4504A0"/>
    <w:rsid w:val="3D4E5423"/>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6E9E01"/>
    <w:rsid w:val="3F756B8F"/>
    <w:rsid w:val="3F95482B"/>
    <w:rsid w:val="3FAC23E3"/>
    <w:rsid w:val="4019356B"/>
    <w:rsid w:val="40592157"/>
    <w:rsid w:val="406E1CAE"/>
    <w:rsid w:val="40814F73"/>
    <w:rsid w:val="40A0133A"/>
    <w:rsid w:val="40B64990"/>
    <w:rsid w:val="40C31A53"/>
    <w:rsid w:val="40E01788"/>
    <w:rsid w:val="40FF2192"/>
    <w:rsid w:val="40FF545D"/>
    <w:rsid w:val="410067C8"/>
    <w:rsid w:val="4122312A"/>
    <w:rsid w:val="412D35A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DE09EE"/>
    <w:rsid w:val="43FB3B18"/>
    <w:rsid w:val="44002FAD"/>
    <w:rsid w:val="44887711"/>
    <w:rsid w:val="449101DD"/>
    <w:rsid w:val="44B82185"/>
    <w:rsid w:val="44BC0EC5"/>
    <w:rsid w:val="44DE1391"/>
    <w:rsid w:val="44E1092B"/>
    <w:rsid w:val="451B225C"/>
    <w:rsid w:val="452410C9"/>
    <w:rsid w:val="45317DFB"/>
    <w:rsid w:val="454F7F8B"/>
    <w:rsid w:val="456D3CE4"/>
    <w:rsid w:val="4579042C"/>
    <w:rsid w:val="457F0571"/>
    <w:rsid w:val="45801494"/>
    <w:rsid w:val="45851176"/>
    <w:rsid w:val="45AF18A8"/>
    <w:rsid w:val="45C63B94"/>
    <w:rsid w:val="460E7DA5"/>
    <w:rsid w:val="463C5764"/>
    <w:rsid w:val="46412D7A"/>
    <w:rsid w:val="46422483"/>
    <w:rsid w:val="4659254A"/>
    <w:rsid w:val="465B0637"/>
    <w:rsid w:val="465E3F0D"/>
    <w:rsid w:val="466A16E6"/>
    <w:rsid w:val="46893F2B"/>
    <w:rsid w:val="46B24D85"/>
    <w:rsid w:val="46C4686E"/>
    <w:rsid w:val="47282841"/>
    <w:rsid w:val="47477F6F"/>
    <w:rsid w:val="47583623"/>
    <w:rsid w:val="477B778F"/>
    <w:rsid w:val="478203EC"/>
    <w:rsid w:val="47B025FA"/>
    <w:rsid w:val="4809698F"/>
    <w:rsid w:val="4811697D"/>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D47CC4"/>
    <w:rsid w:val="49F6167F"/>
    <w:rsid w:val="4A064FA0"/>
    <w:rsid w:val="4A16615C"/>
    <w:rsid w:val="4A4424D7"/>
    <w:rsid w:val="4A792E07"/>
    <w:rsid w:val="4AB82D0F"/>
    <w:rsid w:val="4ACC2F2D"/>
    <w:rsid w:val="4AEB7664"/>
    <w:rsid w:val="4AFD7C19"/>
    <w:rsid w:val="4B0567D1"/>
    <w:rsid w:val="4B1650A7"/>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227A9"/>
    <w:rsid w:val="50E772C9"/>
    <w:rsid w:val="50E97CFC"/>
    <w:rsid w:val="50FA4028"/>
    <w:rsid w:val="510D65B7"/>
    <w:rsid w:val="511157AB"/>
    <w:rsid w:val="5142540C"/>
    <w:rsid w:val="51883119"/>
    <w:rsid w:val="518832C8"/>
    <w:rsid w:val="51A0432A"/>
    <w:rsid w:val="51A85D4C"/>
    <w:rsid w:val="51A86090"/>
    <w:rsid w:val="51B7396D"/>
    <w:rsid w:val="51ED4B41"/>
    <w:rsid w:val="522E4CC3"/>
    <w:rsid w:val="5244713B"/>
    <w:rsid w:val="52615633"/>
    <w:rsid w:val="52977FD4"/>
    <w:rsid w:val="52A25790"/>
    <w:rsid w:val="52A96B6F"/>
    <w:rsid w:val="52B256B5"/>
    <w:rsid w:val="52B45975"/>
    <w:rsid w:val="52D94AA4"/>
    <w:rsid w:val="52EA3A62"/>
    <w:rsid w:val="52F50BB8"/>
    <w:rsid w:val="53097272"/>
    <w:rsid w:val="53422A0F"/>
    <w:rsid w:val="53544462"/>
    <w:rsid w:val="536E566D"/>
    <w:rsid w:val="5397158E"/>
    <w:rsid w:val="53D53D51"/>
    <w:rsid w:val="54013861"/>
    <w:rsid w:val="54487265"/>
    <w:rsid w:val="544D6070"/>
    <w:rsid w:val="54605E1E"/>
    <w:rsid w:val="546A0AE5"/>
    <w:rsid w:val="5474385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A6554F"/>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D15549"/>
    <w:rsid w:val="59F80043"/>
    <w:rsid w:val="5A09252F"/>
    <w:rsid w:val="5A0B2778"/>
    <w:rsid w:val="5A2A7C7B"/>
    <w:rsid w:val="5A3E2560"/>
    <w:rsid w:val="5A4F343E"/>
    <w:rsid w:val="5A5D3B6E"/>
    <w:rsid w:val="5A637A76"/>
    <w:rsid w:val="5A6D33BA"/>
    <w:rsid w:val="5A792B1F"/>
    <w:rsid w:val="5A874767"/>
    <w:rsid w:val="5AAD6F28"/>
    <w:rsid w:val="5AD63A24"/>
    <w:rsid w:val="5B2E1A1D"/>
    <w:rsid w:val="5B50724B"/>
    <w:rsid w:val="5B694D7F"/>
    <w:rsid w:val="5B843A1C"/>
    <w:rsid w:val="5B873E3F"/>
    <w:rsid w:val="5C02690E"/>
    <w:rsid w:val="5C196DA7"/>
    <w:rsid w:val="5C28123C"/>
    <w:rsid w:val="5C2A048C"/>
    <w:rsid w:val="5C80234E"/>
    <w:rsid w:val="5C8A680C"/>
    <w:rsid w:val="5CB17682"/>
    <w:rsid w:val="5CDA0FB4"/>
    <w:rsid w:val="5CEE378D"/>
    <w:rsid w:val="5D0C4701"/>
    <w:rsid w:val="5D0F0395"/>
    <w:rsid w:val="5D0F619A"/>
    <w:rsid w:val="5D221076"/>
    <w:rsid w:val="5D397964"/>
    <w:rsid w:val="5D5A391C"/>
    <w:rsid w:val="5D5F10C0"/>
    <w:rsid w:val="5D891B7B"/>
    <w:rsid w:val="5D9562FF"/>
    <w:rsid w:val="5DAD38EE"/>
    <w:rsid w:val="5E006862"/>
    <w:rsid w:val="5E0207B9"/>
    <w:rsid w:val="5E1834A1"/>
    <w:rsid w:val="5E261785"/>
    <w:rsid w:val="5E4A7017"/>
    <w:rsid w:val="5E552BBA"/>
    <w:rsid w:val="5E611C10"/>
    <w:rsid w:val="5E734892"/>
    <w:rsid w:val="5E7F2C2E"/>
    <w:rsid w:val="5EFC7377"/>
    <w:rsid w:val="5EFF3E55"/>
    <w:rsid w:val="5F06174D"/>
    <w:rsid w:val="5F3A3602"/>
    <w:rsid w:val="5F6277C6"/>
    <w:rsid w:val="5F6D0B1D"/>
    <w:rsid w:val="5F8D0B82"/>
    <w:rsid w:val="5FACCEA0"/>
    <w:rsid w:val="5FB52C88"/>
    <w:rsid w:val="5FCC5339"/>
    <w:rsid w:val="5FE34A5B"/>
    <w:rsid w:val="5FE7410A"/>
    <w:rsid w:val="5FFE1E36"/>
    <w:rsid w:val="60232584"/>
    <w:rsid w:val="607330CE"/>
    <w:rsid w:val="60753D8B"/>
    <w:rsid w:val="60825176"/>
    <w:rsid w:val="608C37ED"/>
    <w:rsid w:val="609F2AC4"/>
    <w:rsid w:val="60BD3BA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170A1"/>
    <w:rsid w:val="62C3746A"/>
    <w:rsid w:val="62F40B65"/>
    <w:rsid w:val="62FC2CFE"/>
    <w:rsid w:val="63024505"/>
    <w:rsid w:val="63037672"/>
    <w:rsid w:val="63436839"/>
    <w:rsid w:val="635B1DB5"/>
    <w:rsid w:val="63711FED"/>
    <w:rsid w:val="63880DDC"/>
    <w:rsid w:val="638D750D"/>
    <w:rsid w:val="63AC6CC0"/>
    <w:rsid w:val="63AD09C1"/>
    <w:rsid w:val="64055776"/>
    <w:rsid w:val="640D3093"/>
    <w:rsid w:val="64240056"/>
    <w:rsid w:val="643E143A"/>
    <w:rsid w:val="648B6EEF"/>
    <w:rsid w:val="64C158BF"/>
    <w:rsid w:val="64CE2EAA"/>
    <w:rsid w:val="65044496"/>
    <w:rsid w:val="653C3090"/>
    <w:rsid w:val="657F1D6E"/>
    <w:rsid w:val="65854376"/>
    <w:rsid w:val="658767BE"/>
    <w:rsid w:val="65892531"/>
    <w:rsid w:val="659336FC"/>
    <w:rsid w:val="660B715E"/>
    <w:rsid w:val="66195831"/>
    <w:rsid w:val="662B3D98"/>
    <w:rsid w:val="662E75B1"/>
    <w:rsid w:val="66342C2E"/>
    <w:rsid w:val="663E784C"/>
    <w:rsid w:val="668B6A45"/>
    <w:rsid w:val="672C3830"/>
    <w:rsid w:val="672F3F24"/>
    <w:rsid w:val="673E055F"/>
    <w:rsid w:val="67551CE3"/>
    <w:rsid w:val="67962066"/>
    <w:rsid w:val="67A22552"/>
    <w:rsid w:val="67B22DCC"/>
    <w:rsid w:val="67BE71AA"/>
    <w:rsid w:val="67D90273"/>
    <w:rsid w:val="67DE5875"/>
    <w:rsid w:val="67E55852"/>
    <w:rsid w:val="67EB1AB4"/>
    <w:rsid w:val="67FA1285"/>
    <w:rsid w:val="68201B7F"/>
    <w:rsid w:val="68551F4F"/>
    <w:rsid w:val="687C10C9"/>
    <w:rsid w:val="68840C16"/>
    <w:rsid w:val="68876EFB"/>
    <w:rsid w:val="68884654"/>
    <w:rsid w:val="689F444F"/>
    <w:rsid w:val="68B96DBB"/>
    <w:rsid w:val="68CA2805"/>
    <w:rsid w:val="68E937A3"/>
    <w:rsid w:val="692C3458"/>
    <w:rsid w:val="693E15D3"/>
    <w:rsid w:val="69496731"/>
    <w:rsid w:val="69513A22"/>
    <w:rsid w:val="69627681"/>
    <w:rsid w:val="6977531D"/>
    <w:rsid w:val="69831701"/>
    <w:rsid w:val="69BA1155"/>
    <w:rsid w:val="69CC2BFF"/>
    <w:rsid w:val="69FD55B8"/>
    <w:rsid w:val="6A0B1C62"/>
    <w:rsid w:val="6A2406C8"/>
    <w:rsid w:val="6A732DB2"/>
    <w:rsid w:val="6A876FCF"/>
    <w:rsid w:val="6ADE0BD1"/>
    <w:rsid w:val="6AE96859"/>
    <w:rsid w:val="6B147746"/>
    <w:rsid w:val="6B24787C"/>
    <w:rsid w:val="6B573233"/>
    <w:rsid w:val="6B5B6274"/>
    <w:rsid w:val="6B935D53"/>
    <w:rsid w:val="6BFF57BE"/>
    <w:rsid w:val="6C196F71"/>
    <w:rsid w:val="6C1D047C"/>
    <w:rsid w:val="6C226FCB"/>
    <w:rsid w:val="6C31226F"/>
    <w:rsid w:val="6C552F0B"/>
    <w:rsid w:val="6C8C67B7"/>
    <w:rsid w:val="6C9360FF"/>
    <w:rsid w:val="6C9D744C"/>
    <w:rsid w:val="6CC12C6C"/>
    <w:rsid w:val="6D167928"/>
    <w:rsid w:val="6D26299B"/>
    <w:rsid w:val="6D4772EC"/>
    <w:rsid w:val="6D9078AF"/>
    <w:rsid w:val="6DAA3FEF"/>
    <w:rsid w:val="6DC0172B"/>
    <w:rsid w:val="6DCB690C"/>
    <w:rsid w:val="6DD41A5B"/>
    <w:rsid w:val="6DF43C2E"/>
    <w:rsid w:val="6DF51CA3"/>
    <w:rsid w:val="6E8335BD"/>
    <w:rsid w:val="6E8509E0"/>
    <w:rsid w:val="6E8E12EF"/>
    <w:rsid w:val="6E972936"/>
    <w:rsid w:val="6EBEB0B9"/>
    <w:rsid w:val="6ED250CB"/>
    <w:rsid w:val="6ED446C5"/>
    <w:rsid w:val="6F2A7D94"/>
    <w:rsid w:val="6F8331F1"/>
    <w:rsid w:val="6FAE1A09"/>
    <w:rsid w:val="6FB67F93"/>
    <w:rsid w:val="6FD75BF8"/>
    <w:rsid w:val="703D260A"/>
    <w:rsid w:val="704406B6"/>
    <w:rsid w:val="707723D0"/>
    <w:rsid w:val="70E31AFB"/>
    <w:rsid w:val="70F5661B"/>
    <w:rsid w:val="71184396"/>
    <w:rsid w:val="71276082"/>
    <w:rsid w:val="71360107"/>
    <w:rsid w:val="713B688E"/>
    <w:rsid w:val="71D43752"/>
    <w:rsid w:val="71F1796A"/>
    <w:rsid w:val="72120343"/>
    <w:rsid w:val="72147AEE"/>
    <w:rsid w:val="72154626"/>
    <w:rsid w:val="72262B5D"/>
    <w:rsid w:val="72283FF7"/>
    <w:rsid w:val="722E7212"/>
    <w:rsid w:val="723A0474"/>
    <w:rsid w:val="724101BC"/>
    <w:rsid w:val="725923E4"/>
    <w:rsid w:val="72864BF7"/>
    <w:rsid w:val="729023FC"/>
    <w:rsid w:val="731A5A90"/>
    <w:rsid w:val="73C0646E"/>
    <w:rsid w:val="742222F5"/>
    <w:rsid w:val="7440009B"/>
    <w:rsid w:val="74476126"/>
    <w:rsid w:val="7468752D"/>
    <w:rsid w:val="74706664"/>
    <w:rsid w:val="747F3682"/>
    <w:rsid w:val="749C4185"/>
    <w:rsid w:val="74B135C7"/>
    <w:rsid w:val="74E12D89"/>
    <w:rsid w:val="75067759"/>
    <w:rsid w:val="751A5B91"/>
    <w:rsid w:val="752E6DCD"/>
    <w:rsid w:val="7551380D"/>
    <w:rsid w:val="75600BE5"/>
    <w:rsid w:val="7564475C"/>
    <w:rsid w:val="75684014"/>
    <w:rsid w:val="7583797F"/>
    <w:rsid w:val="75D20F1D"/>
    <w:rsid w:val="75DA2C18"/>
    <w:rsid w:val="75F54412"/>
    <w:rsid w:val="761D08E0"/>
    <w:rsid w:val="764B7247"/>
    <w:rsid w:val="765D347C"/>
    <w:rsid w:val="766E23EF"/>
    <w:rsid w:val="76826699"/>
    <w:rsid w:val="76A31123"/>
    <w:rsid w:val="76C87133"/>
    <w:rsid w:val="76CD08D5"/>
    <w:rsid w:val="76DB4B92"/>
    <w:rsid w:val="76FFC109"/>
    <w:rsid w:val="77052AA4"/>
    <w:rsid w:val="77136511"/>
    <w:rsid w:val="77340A39"/>
    <w:rsid w:val="77351FD0"/>
    <w:rsid w:val="77472422"/>
    <w:rsid w:val="777F31F2"/>
    <w:rsid w:val="779A2A38"/>
    <w:rsid w:val="77D1700D"/>
    <w:rsid w:val="77E37649"/>
    <w:rsid w:val="77EC04CC"/>
    <w:rsid w:val="78064B00"/>
    <w:rsid w:val="78775729"/>
    <w:rsid w:val="78836C56"/>
    <w:rsid w:val="78A42DB0"/>
    <w:rsid w:val="78A656AB"/>
    <w:rsid w:val="78B2245C"/>
    <w:rsid w:val="78E172CC"/>
    <w:rsid w:val="78EA1D1F"/>
    <w:rsid w:val="78EF20EA"/>
    <w:rsid w:val="7904172F"/>
    <w:rsid w:val="790F7E27"/>
    <w:rsid w:val="792A231A"/>
    <w:rsid w:val="79316829"/>
    <w:rsid w:val="7977EA49"/>
    <w:rsid w:val="797E66A9"/>
    <w:rsid w:val="79A93A84"/>
    <w:rsid w:val="79A97383"/>
    <w:rsid w:val="79E27E8B"/>
    <w:rsid w:val="79EB4D7F"/>
    <w:rsid w:val="79F850CE"/>
    <w:rsid w:val="79FD443C"/>
    <w:rsid w:val="79FED13D"/>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12AAC"/>
    <w:rsid w:val="7BA94FF8"/>
    <w:rsid w:val="7BEC0580"/>
    <w:rsid w:val="7BEE0103"/>
    <w:rsid w:val="7BFFCC1E"/>
    <w:rsid w:val="7BFFF802"/>
    <w:rsid w:val="7C0A0FE4"/>
    <w:rsid w:val="7C254906"/>
    <w:rsid w:val="7C564D04"/>
    <w:rsid w:val="7C590818"/>
    <w:rsid w:val="7C7C10F6"/>
    <w:rsid w:val="7C853BEA"/>
    <w:rsid w:val="7C881368"/>
    <w:rsid w:val="7CD85819"/>
    <w:rsid w:val="7CDF94D1"/>
    <w:rsid w:val="7CE27788"/>
    <w:rsid w:val="7D0C32F1"/>
    <w:rsid w:val="7D0F408D"/>
    <w:rsid w:val="7D1A12F3"/>
    <w:rsid w:val="7D36B030"/>
    <w:rsid w:val="7D491C6C"/>
    <w:rsid w:val="7D5429C0"/>
    <w:rsid w:val="7D6E6D43"/>
    <w:rsid w:val="7DB1596A"/>
    <w:rsid w:val="7DB57A34"/>
    <w:rsid w:val="7DE60973"/>
    <w:rsid w:val="7DEF0916"/>
    <w:rsid w:val="7E1E5218"/>
    <w:rsid w:val="7E9A4E1F"/>
    <w:rsid w:val="7EA7723A"/>
    <w:rsid w:val="7ECA04D2"/>
    <w:rsid w:val="7EF56FBB"/>
    <w:rsid w:val="7F0768EB"/>
    <w:rsid w:val="7F0F7BEC"/>
    <w:rsid w:val="7F143BEC"/>
    <w:rsid w:val="7F310387"/>
    <w:rsid w:val="7F352A2A"/>
    <w:rsid w:val="7F715AF2"/>
    <w:rsid w:val="7F886E69"/>
    <w:rsid w:val="7FBB51DD"/>
    <w:rsid w:val="87FE36AB"/>
    <w:rsid w:val="BAFB0BF7"/>
    <w:rsid w:val="BAFFF6D6"/>
    <w:rsid w:val="BB7FA927"/>
    <w:rsid w:val="BBFF1826"/>
    <w:rsid w:val="CF7BB829"/>
    <w:rsid w:val="DE7168F2"/>
    <w:rsid w:val="DFB6AA09"/>
    <w:rsid w:val="E8F7693D"/>
    <w:rsid w:val="F19F5883"/>
    <w:rsid w:val="F5EFB1AA"/>
    <w:rsid w:val="F5FFD31F"/>
    <w:rsid w:val="F9FF4410"/>
    <w:rsid w:val="FB6E7303"/>
    <w:rsid w:val="FBBEFEB1"/>
    <w:rsid w:val="FBFEF1E0"/>
    <w:rsid w:val="FCF31AF3"/>
    <w:rsid w:val="FDEB657F"/>
    <w:rsid w:val="FF2773E3"/>
    <w:rsid w:val="FFE53874"/>
    <w:rsid w:val="FFE66B80"/>
    <w:rsid w:val="FFED6A97"/>
    <w:rsid w:val="FFFF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Plain Text"/>
    <w:basedOn w:val="1"/>
    <w:next w:val="1"/>
    <w:link w:val="129"/>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9"/>
    <w:qFormat/>
    <w:uiPriority w:val="0"/>
    <w:pPr>
      <w:spacing w:line="480" w:lineRule="exact"/>
      <w:ind w:firstLine="480" w:firstLineChars="200"/>
    </w:pPr>
    <w:rPr>
      <w:rFonts w:ascii="宋体" w:hAnsi="宋体"/>
      <w:sz w:val="24"/>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1"/>
    <w:next w:val="28"/>
    <w:link w:val="325"/>
    <w:qFormat/>
    <w:uiPriority w:val="0"/>
    <w:pPr>
      <w:ind w:firstLine="420"/>
    </w:pPr>
    <w:rPr>
      <w:rFonts w:hAnsi="Calibri"/>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仿宋_GB2312" w:cs="Arial"/>
      <w:sz w:val="32"/>
      <w:szCs w:val="32"/>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0"/>
    <w:qFormat/>
    <w:uiPriority w:val="0"/>
    <w:rPr>
      <w:b/>
      <w:bCs/>
    </w:rPr>
  </w:style>
  <w:style w:type="paragraph" w:styleId="64">
    <w:name w:val="Body Text First Indent 2"/>
    <w:basedOn w:val="18"/>
    <w:link w:val="125"/>
    <w:qFormat/>
    <w:uiPriority w:val="0"/>
    <w:pPr>
      <w:adjustRightInd/>
      <w:spacing w:after="120" w:line="240" w:lineRule="auto"/>
      <w:ind w:left="420" w:leftChars="200" w:firstLine="210"/>
    </w:pPr>
    <w:rPr>
      <w:sz w:val="21"/>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缩进）"/>
    <w:basedOn w:val="1"/>
    <w:qFormat/>
    <w:uiPriority w:val="0"/>
    <w:pPr>
      <w:spacing w:beforeLines="50" w:afterLines="50" w:line="360" w:lineRule="auto"/>
      <w:ind w:firstLine="480" w:firstLineChars="200"/>
    </w:pPr>
    <w:rPr>
      <w:kern w:val="0"/>
      <w:sz w:val="24"/>
    </w:rPr>
  </w:style>
  <w:style w:type="character" w:customStyle="1" w:styleId="83">
    <w:name w:val="标题 1 字符"/>
    <w:qFormat/>
    <w:uiPriority w:val="9"/>
    <w:rPr>
      <w:rFonts w:ascii="Arial" w:hAnsi="Arial" w:eastAsia="黑体" w:cs="Arial"/>
      <w:b/>
      <w:bCs/>
      <w:snapToGrid w:val="0"/>
      <w:kern w:val="44"/>
      <w:sz w:val="44"/>
      <w:szCs w:val="44"/>
    </w:rPr>
  </w:style>
  <w:style w:type="paragraph" w:customStyle="1" w:styleId="84">
    <w:name w:val="表格文字"/>
    <w:basedOn w:val="85"/>
    <w:qFormat/>
    <w:uiPriority w:val="0"/>
    <w:pPr>
      <w:adjustRightInd/>
      <w:ind w:firstLine="200" w:firstLineChars="200"/>
    </w:pPr>
    <w:rPr>
      <w:rFonts w:ascii="Arial" w:hAnsi="Arial"/>
      <w:spacing w:val="-5"/>
      <w:kern w:val="0"/>
      <w:sz w:val="24"/>
      <w:szCs w:val="20"/>
    </w:rPr>
  </w:style>
  <w:style w:type="paragraph" w:customStyle="1" w:styleId="85">
    <w:name w:val="表格文字（两侧对齐）"/>
    <w:basedOn w:val="1"/>
    <w:qFormat/>
    <w:uiPriority w:val="0"/>
    <w:pPr>
      <w:snapToGrid w:val="0"/>
    </w:pPr>
    <w:rPr>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1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2"/>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2"/>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 w:type="paragraph" w:customStyle="1" w:styleId="973">
    <w:name w:val="0-shiw-正文 4号宋体"/>
    <w:qFormat/>
    <w:uiPriority w:val="0"/>
    <w:pPr>
      <w:widowControl w:val="0"/>
      <w:adjustRightInd w:val="0"/>
      <w:snapToGrid w:val="0"/>
      <w:spacing w:line="520" w:lineRule="exact"/>
      <w:ind w:firstLine="200"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19892</Words>
  <Characters>21493</Characters>
  <Lines>300</Lines>
  <Paragraphs>84</Paragraphs>
  <TotalTime>14</TotalTime>
  <ScaleCrop>false</ScaleCrop>
  <LinksUpToDate>false</LinksUpToDate>
  <CharactersWithSpaces>21815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Mx.</dc:creator>
  <cp:lastModifiedBy>浙江展图工程咨询有限公司</cp:lastModifiedBy>
  <cp:lastPrinted>2022-03-05T06:10:00Z</cp:lastPrinted>
  <dcterms:modified xsi:type="dcterms:W3CDTF">2025-06-24T01:16:26Z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3630BFA3393F45BCA8E9EB0D6A478A7E_13</vt:lpwstr>
  </property>
  <property fmtid="{D5CDD505-2E9C-101B-9397-08002B2CF9AE}" pid="5" name="KSOTemplateDocerSaveRecord">
    <vt:lpwstr>eyJoZGlkIjoiYWI4N2ZkNjVlYmExYzdkZWMwZTFkNmYxY2JiOTYyZGYiLCJ1c2VySWQiOiIxNDAzMzc3MDc2In0=</vt:lpwstr>
  </property>
</Properties>
</file>