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8EF2DB">
      <w:pPr>
        <w:snapToGrid w:val="0"/>
        <w:jc w:val="center"/>
        <w:rPr>
          <w:rFonts w:ascii="宋体" w:hAnsi="宋体"/>
          <w:b/>
          <w:sz w:val="52"/>
          <w:szCs w:val="52"/>
        </w:rPr>
      </w:pPr>
    </w:p>
    <w:p w14:paraId="1999A1AD">
      <w:pPr>
        <w:snapToGrid w:val="0"/>
        <w:jc w:val="center"/>
        <w:rPr>
          <w:rFonts w:hint="eastAsia" w:ascii="宋体" w:hAnsi="宋体" w:eastAsia="宋体"/>
          <w:b/>
          <w:sz w:val="52"/>
          <w:szCs w:val="52"/>
          <w:lang w:eastAsia="zh-CN"/>
        </w:rPr>
      </w:pPr>
      <w:r>
        <w:rPr>
          <w:rFonts w:hint="eastAsia" w:ascii="宋体" w:hAnsi="宋体"/>
          <w:b/>
          <w:sz w:val="52"/>
          <w:szCs w:val="52"/>
        </w:rPr>
        <w:t>桐乡市</w:t>
      </w:r>
      <w:r>
        <w:rPr>
          <w:rFonts w:hint="eastAsia" w:ascii="宋体" w:hAnsi="宋体"/>
          <w:b/>
          <w:sz w:val="52"/>
          <w:szCs w:val="52"/>
          <w:lang w:eastAsia="zh-CN"/>
        </w:rPr>
        <w:t>梧桐街道社区卫生服务中心</w:t>
      </w:r>
    </w:p>
    <w:p w14:paraId="47F6AFD3">
      <w:pPr>
        <w:pStyle w:val="25"/>
      </w:pPr>
    </w:p>
    <w:p w14:paraId="704A0E8C">
      <w:pPr>
        <w:pStyle w:val="26"/>
        <w:jc w:val="center"/>
      </w:pPr>
      <w:r>
        <w:rPr>
          <w:rFonts w:hint="eastAsia" w:ascii="宋体" w:hAnsi="宋体" w:eastAsia="宋体"/>
          <w:bCs w:val="0"/>
          <w:spacing w:val="0"/>
          <w:w w:val="66"/>
          <w:kern w:val="0"/>
          <w:sz w:val="40"/>
          <w:szCs w:val="48"/>
        </w:rPr>
        <w:t>桐乡市梧桐街道社区卫生服务中心信息机房设备采购</w:t>
      </w:r>
      <w:r>
        <w:rPr>
          <w:rFonts w:hint="eastAsia" w:ascii="宋体" w:hAnsi="宋体" w:eastAsia="宋体"/>
          <w:bCs w:val="0"/>
          <w:spacing w:val="0"/>
          <w:w w:val="66"/>
          <w:kern w:val="0"/>
          <w:sz w:val="40"/>
          <w:szCs w:val="48"/>
          <w:lang w:eastAsia="zh-CN"/>
        </w:rPr>
        <w:t>项目</w:t>
      </w:r>
      <w:r>
        <w:rPr>
          <w:rFonts w:hint="eastAsia" w:ascii="宋体" w:hAnsi="宋体" w:eastAsia="宋体"/>
          <w:bCs w:val="0"/>
          <w:spacing w:val="0"/>
          <w:w w:val="66"/>
          <w:kern w:val="0"/>
          <w:sz w:val="40"/>
          <w:szCs w:val="48"/>
        </w:rPr>
        <w:t> </w:t>
      </w:r>
    </w:p>
    <w:p w14:paraId="08CCBCAC">
      <w:pPr>
        <w:snapToGrid w:val="0"/>
        <w:jc w:val="center"/>
        <w:rPr>
          <w:rFonts w:ascii="宋体" w:hAnsi="宋体"/>
          <w:b/>
          <w:sz w:val="52"/>
          <w:szCs w:val="52"/>
        </w:rPr>
      </w:pPr>
    </w:p>
    <w:p w14:paraId="6F9CC554">
      <w:pPr>
        <w:pStyle w:val="25"/>
      </w:pPr>
    </w:p>
    <w:p w14:paraId="7E3FA325">
      <w:pPr>
        <w:snapToGrid w:val="0"/>
        <w:jc w:val="center"/>
        <w:rPr>
          <w:rFonts w:ascii="宋体" w:hAnsi="宋体"/>
          <w:b/>
          <w:sz w:val="52"/>
          <w:szCs w:val="52"/>
        </w:rPr>
      </w:pPr>
      <w:r>
        <w:rPr>
          <w:rFonts w:hint="eastAsia" w:ascii="宋体" w:hAnsi="宋体"/>
          <w:b/>
          <w:sz w:val="52"/>
          <w:szCs w:val="52"/>
        </w:rPr>
        <w:t>公开招标文件</w:t>
      </w:r>
    </w:p>
    <w:p w14:paraId="1DD1C2E8">
      <w:pPr>
        <w:snapToGrid w:val="0"/>
        <w:jc w:val="center"/>
        <w:rPr>
          <w:rFonts w:ascii="宋体" w:hAnsi="宋体"/>
          <w:b/>
          <w:sz w:val="52"/>
          <w:szCs w:val="52"/>
        </w:rPr>
      </w:pPr>
    </w:p>
    <w:p w14:paraId="75ADEC4C">
      <w:pPr>
        <w:snapToGrid w:val="0"/>
        <w:jc w:val="center"/>
        <w:rPr>
          <w:rFonts w:ascii="宋体" w:hAnsi="宋体"/>
          <w:b/>
          <w:sz w:val="52"/>
          <w:szCs w:val="52"/>
        </w:rPr>
      </w:pPr>
    </w:p>
    <w:p w14:paraId="50E78D07">
      <w:pPr>
        <w:snapToGrid w:val="0"/>
        <w:jc w:val="center"/>
        <w:rPr>
          <w:rFonts w:ascii="宋体" w:hAnsi="宋体"/>
          <w:b/>
          <w:sz w:val="52"/>
          <w:szCs w:val="52"/>
        </w:rPr>
      </w:pPr>
    </w:p>
    <w:p w14:paraId="190272FE">
      <w:pPr>
        <w:jc w:val="center"/>
        <w:rPr>
          <w:rFonts w:hint="default" w:ascii="宋体" w:hAnsi="宋体" w:eastAsia="宋体"/>
          <w:sz w:val="32"/>
          <w:szCs w:val="32"/>
          <w:lang w:val="en-US" w:eastAsia="zh-CN"/>
        </w:rPr>
      </w:pPr>
      <w:r>
        <w:rPr>
          <w:rFonts w:hint="eastAsia" w:ascii="宋体" w:hAnsi="宋体"/>
          <w:sz w:val="32"/>
          <w:szCs w:val="32"/>
        </w:rPr>
        <w:t>项目编号：ZJBH202</w:t>
      </w:r>
      <w:r>
        <w:rPr>
          <w:rFonts w:hint="eastAsia" w:ascii="宋体" w:hAnsi="宋体"/>
          <w:sz w:val="32"/>
          <w:szCs w:val="32"/>
          <w:lang w:val="en-US" w:eastAsia="zh-CN"/>
        </w:rPr>
        <w:t>5016</w:t>
      </w:r>
    </w:p>
    <w:p w14:paraId="553D71F1">
      <w:pPr>
        <w:jc w:val="center"/>
        <w:rPr>
          <w:rFonts w:ascii="宋体" w:hAnsi="宋体"/>
          <w:sz w:val="32"/>
          <w:szCs w:val="32"/>
        </w:rPr>
      </w:pPr>
    </w:p>
    <w:p w14:paraId="7444D380">
      <w:pPr>
        <w:jc w:val="center"/>
        <w:rPr>
          <w:rFonts w:ascii="宋体" w:hAnsi="宋体"/>
          <w:sz w:val="32"/>
          <w:szCs w:val="32"/>
        </w:rPr>
      </w:pPr>
    </w:p>
    <w:p w14:paraId="62FEDE10">
      <w:pPr>
        <w:jc w:val="center"/>
        <w:rPr>
          <w:rFonts w:ascii="宋体" w:hAnsi="宋体"/>
          <w:sz w:val="32"/>
          <w:szCs w:val="32"/>
        </w:rPr>
      </w:pPr>
    </w:p>
    <w:p w14:paraId="0B55D400">
      <w:pPr>
        <w:jc w:val="center"/>
        <w:rPr>
          <w:rFonts w:ascii="宋体" w:hAnsi="宋体"/>
          <w:sz w:val="32"/>
          <w:szCs w:val="32"/>
        </w:rPr>
      </w:pPr>
    </w:p>
    <w:p w14:paraId="0FB66E76">
      <w:pPr>
        <w:jc w:val="center"/>
        <w:rPr>
          <w:rFonts w:ascii="宋体" w:hAnsi="宋体"/>
          <w:sz w:val="32"/>
          <w:szCs w:val="32"/>
        </w:rPr>
      </w:pPr>
    </w:p>
    <w:p w14:paraId="26B69986">
      <w:pPr>
        <w:jc w:val="center"/>
        <w:rPr>
          <w:rFonts w:ascii="宋体" w:hAnsi="宋体"/>
          <w:sz w:val="32"/>
          <w:szCs w:val="32"/>
        </w:rPr>
      </w:pPr>
    </w:p>
    <w:p w14:paraId="32F75CA6">
      <w:pPr>
        <w:jc w:val="center"/>
        <w:rPr>
          <w:rFonts w:ascii="宋体" w:hAnsi="宋体"/>
          <w:sz w:val="32"/>
          <w:szCs w:val="32"/>
        </w:rPr>
      </w:pPr>
    </w:p>
    <w:p w14:paraId="79C3F568">
      <w:pPr>
        <w:jc w:val="center"/>
        <w:rPr>
          <w:rFonts w:ascii="宋体" w:hAnsi="宋体"/>
          <w:sz w:val="32"/>
          <w:szCs w:val="32"/>
        </w:rPr>
      </w:pPr>
    </w:p>
    <w:p w14:paraId="6F4A06AB">
      <w:pPr>
        <w:jc w:val="both"/>
        <w:rPr>
          <w:rFonts w:ascii="宋体" w:hAnsi="宋体"/>
          <w:sz w:val="32"/>
          <w:szCs w:val="32"/>
        </w:rPr>
      </w:pPr>
    </w:p>
    <w:p w14:paraId="5901EF57">
      <w:pPr>
        <w:snapToGrid w:val="0"/>
        <w:spacing w:line="360" w:lineRule="auto"/>
        <w:ind w:firstLine="1280" w:firstLineChars="400"/>
        <w:outlineLvl w:val="0"/>
        <w:rPr>
          <w:rFonts w:ascii="宋体" w:hAnsi="宋体"/>
          <w:sz w:val="32"/>
          <w:szCs w:val="32"/>
        </w:rPr>
      </w:pPr>
      <w:bookmarkStart w:id="0" w:name="_Toc62053900"/>
      <w:bookmarkStart w:id="1" w:name="_Toc350256312"/>
      <w:bookmarkStart w:id="2" w:name="_Toc354401488"/>
      <w:bookmarkStart w:id="3" w:name="_Toc322352981"/>
      <w:r>
        <w:rPr>
          <w:rFonts w:hint="eastAsia" w:ascii="宋体" w:hAnsi="宋体"/>
          <w:sz w:val="32"/>
          <w:szCs w:val="32"/>
        </w:rPr>
        <w:t>采购组织形式：分散委托中介</w:t>
      </w:r>
      <w:bookmarkEnd w:id="0"/>
    </w:p>
    <w:p w14:paraId="4621DE2E">
      <w:pPr>
        <w:snapToGrid w:val="0"/>
        <w:spacing w:line="360" w:lineRule="auto"/>
        <w:ind w:firstLine="1280" w:firstLineChars="400"/>
        <w:outlineLvl w:val="0"/>
        <w:rPr>
          <w:rFonts w:hint="eastAsia" w:ascii="宋体" w:hAnsi="宋体" w:eastAsia="宋体"/>
          <w:sz w:val="32"/>
          <w:szCs w:val="32"/>
          <w:lang w:eastAsia="zh-CN"/>
        </w:rPr>
      </w:pPr>
      <w:bookmarkStart w:id="4" w:name="_Toc62053901"/>
      <w:r>
        <w:rPr>
          <w:rFonts w:hint="eastAsia" w:ascii="宋体" w:hAnsi="宋体"/>
          <w:sz w:val="32"/>
          <w:szCs w:val="32"/>
        </w:rPr>
        <w:t>采 购 单 位：</w:t>
      </w:r>
      <w:bookmarkEnd w:id="4"/>
      <w:r>
        <w:rPr>
          <w:rFonts w:hint="eastAsia" w:ascii="宋体" w:hAnsi="宋体"/>
          <w:sz w:val="32"/>
          <w:szCs w:val="32"/>
        </w:rPr>
        <w:t>桐乡市</w:t>
      </w:r>
      <w:r>
        <w:rPr>
          <w:rFonts w:hint="eastAsia" w:ascii="宋体" w:hAnsi="宋体"/>
          <w:sz w:val="32"/>
          <w:szCs w:val="32"/>
          <w:lang w:eastAsia="zh-CN"/>
        </w:rPr>
        <w:t>梧桐街道社区卫生服务中心</w:t>
      </w:r>
    </w:p>
    <w:p w14:paraId="21FF2B7D">
      <w:pPr>
        <w:snapToGrid w:val="0"/>
        <w:spacing w:line="360" w:lineRule="auto"/>
        <w:ind w:firstLine="1280" w:firstLineChars="400"/>
        <w:outlineLvl w:val="0"/>
        <w:rPr>
          <w:rFonts w:ascii="宋体" w:hAnsi="宋体"/>
          <w:sz w:val="32"/>
          <w:szCs w:val="32"/>
        </w:rPr>
      </w:pPr>
      <w:r>
        <w:rPr>
          <w:rFonts w:hint="eastAsia" w:ascii="宋体" w:hAnsi="宋体"/>
          <w:sz w:val="32"/>
          <w:szCs w:val="32"/>
        </w:rPr>
        <w:t>采购代理机构：浙江博宏工程管理咨询有限公司</w:t>
      </w:r>
    </w:p>
    <w:p w14:paraId="56FC19F6">
      <w:pPr>
        <w:snapToGrid w:val="0"/>
        <w:spacing w:line="360" w:lineRule="auto"/>
        <w:jc w:val="center"/>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6</w:t>
      </w:r>
      <w:r>
        <w:rPr>
          <w:rFonts w:hint="eastAsia" w:ascii="宋体" w:hAnsi="宋体"/>
          <w:sz w:val="32"/>
          <w:szCs w:val="32"/>
        </w:rPr>
        <w:t>月</w:t>
      </w:r>
    </w:p>
    <w:p w14:paraId="0B1DADD1">
      <w:pPr>
        <w:snapToGrid w:val="0"/>
        <w:jc w:val="center"/>
        <w:rPr>
          <w:rFonts w:ascii="宋体" w:hAnsi="宋体" w:cs="宋体"/>
          <w:b/>
          <w:sz w:val="32"/>
          <w:szCs w:val="32"/>
        </w:rPr>
      </w:pPr>
    </w:p>
    <w:p w14:paraId="690A977F">
      <w:pPr>
        <w:tabs>
          <w:tab w:val="center" w:pos="4564"/>
        </w:tabs>
        <w:snapToGrid w:val="0"/>
        <w:rPr>
          <w:rFonts w:ascii="宋体" w:hAnsi="宋体" w:cs="宋体"/>
          <w:b/>
          <w:sz w:val="48"/>
          <w:szCs w:val="48"/>
        </w:rPr>
      </w:pPr>
      <w:r>
        <w:rPr>
          <w:rFonts w:ascii="宋体" w:hAnsi="宋体" w:cs="宋体"/>
          <w:b/>
          <w:sz w:val="32"/>
          <w:szCs w:val="32"/>
        </w:rPr>
        <w:tab/>
      </w:r>
      <w:r>
        <w:rPr>
          <w:rFonts w:hint="eastAsia" w:ascii="宋体" w:hAnsi="宋体" w:cs="宋体"/>
          <w:b/>
          <w:sz w:val="48"/>
          <w:szCs w:val="48"/>
        </w:rPr>
        <w:t>目  录</w:t>
      </w:r>
    </w:p>
    <w:bookmarkEnd w:id="1"/>
    <w:bookmarkEnd w:id="2"/>
    <w:bookmarkEnd w:id="3"/>
    <w:p w14:paraId="0692F3B8">
      <w:pPr>
        <w:pStyle w:val="44"/>
        <w:tabs>
          <w:tab w:val="right" w:leader="dot" w:pos="9118"/>
        </w:tabs>
        <w:overflowPunct w:val="0"/>
        <w:snapToGrid w:val="0"/>
        <w:spacing w:line="240" w:lineRule="auto"/>
        <w:rPr>
          <w:rFonts w:ascii="宋体" w:hAnsi="宋体" w:eastAsia="宋体"/>
          <w:sz w:val="28"/>
          <w:szCs w:val="28"/>
        </w:rPr>
      </w:pPr>
      <w:bookmarkStart w:id="5" w:name="_Toc354491895"/>
      <w:bookmarkStart w:id="6" w:name="_Toc356371429"/>
      <w:bookmarkStart w:id="7" w:name="_Toc62053902"/>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"_Toc359856795" </w:instrText>
      </w:r>
      <w:r>
        <w:fldChar w:fldCharType="separate"/>
      </w:r>
      <w:r>
        <w:rPr>
          <w:rStyle w:val="78"/>
          <w:rFonts w:hint="eastAsia" w:ascii="宋体" w:hAnsi="宋体" w:eastAsia="宋体" w:cs="宋体"/>
          <w:color w:val="auto"/>
          <w:sz w:val="28"/>
          <w:szCs w:val="28"/>
        </w:rPr>
        <w:t>第一章  招标公告</w:t>
      </w:r>
      <w:r>
        <w:rPr>
          <w:rStyle w:val="78"/>
          <w:rFonts w:hint="eastAsia" w:ascii="宋体" w:hAnsi="宋体" w:eastAsia="宋体" w:cs="宋体"/>
          <w:color w:val="auto"/>
          <w:sz w:val="28"/>
          <w:szCs w:val="28"/>
        </w:rPr>
        <w:fldChar w:fldCharType="end"/>
      </w:r>
    </w:p>
    <w:p w14:paraId="4280BD2A">
      <w:pPr>
        <w:pStyle w:val="44"/>
        <w:tabs>
          <w:tab w:val="right" w:leader="dot" w:pos="9118"/>
        </w:tabs>
        <w:overflowPunct w:val="0"/>
        <w:snapToGrid w:val="0"/>
        <w:spacing w:line="240" w:lineRule="auto"/>
        <w:rPr>
          <w:rFonts w:ascii="宋体" w:hAnsi="宋体" w:eastAsia="宋体"/>
          <w:sz w:val="28"/>
          <w:szCs w:val="28"/>
        </w:rPr>
      </w:pPr>
      <w:r>
        <w:fldChar w:fldCharType="begin"/>
      </w:r>
      <w:r>
        <w:instrText xml:space="preserve"> HYPERLINK \l "_Toc359856796" </w:instrText>
      </w:r>
      <w:r>
        <w:fldChar w:fldCharType="separate"/>
      </w:r>
      <w:r>
        <w:rPr>
          <w:rStyle w:val="78"/>
          <w:rFonts w:hint="eastAsia" w:ascii="宋体" w:hAnsi="宋体" w:eastAsia="宋体" w:cs="宋体"/>
          <w:color w:val="auto"/>
          <w:sz w:val="28"/>
          <w:szCs w:val="28"/>
        </w:rPr>
        <w:t>第二章  投标须知及说明</w:t>
      </w:r>
      <w:r>
        <w:rPr>
          <w:rStyle w:val="78"/>
          <w:rFonts w:hint="eastAsia" w:ascii="宋体" w:hAnsi="宋体" w:eastAsia="宋体" w:cs="宋体"/>
          <w:color w:val="auto"/>
          <w:sz w:val="28"/>
          <w:szCs w:val="28"/>
        </w:rPr>
        <w:fldChar w:fldCharType="end"/>
      </w:r>
      <w:r>
        <w:fldChar w:fldCharType="begin"/>
      </w:r>
      <w:r>
        <w:instrText xml:space="preserve"> HYPERLINK \l "_Toc359856797" </w:instrText>
      </w:r>
      <w:r>
        <w:fldChar w:fldCharType="separate"/>
      </w:r>
      <w:r>
        <w:fldChar w:fldCharType="end"/>
      </w:r>
    </w:p>
    <w:p w14:paraId="1014DF30">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"_Toc359856798" </w:instrText>
      </w:r>
      <w:r>
        <w:fldChar w:fldCharType="separate"/>
      </w:r>
      <w:r>
        <w:rPr>
          <w:rStyle w:val="78"/>
          <w:rFonts w:hint="eastAsia" w:ascii="宋体" w:hAnsi="宋体" w:eastAsia="宋体"/>
          <w:color w:val="auto"/>
          <w:sz w:val="28"/>
          <w:szCs w:val="28"/>
        </w:rPr>
        <w:t>一、 投标</w:t>
      </w:r>
      <w:bookmarkStart w:id="8" w:name="_Hlt40715619"/>
      <w:r>
        <w:rPr>
          <w:rStyle w:val="78"/>
          <w:rFonts w:hint="eastAsia" w:ascii="宋体" w:hAnsi="宋体" w:eastAsia="宋体"/>
          <w:color w:val="auto"/>
          <w:sz w:val="28"/>
          <w:szCs w:val="28"/>
        </w:rPr>
        <w:t>须</w:t>
      </w:r>
      <w:bookmarkEnd w:id="8"/>
      <w:r>
        <w:rPr>
          <w:rStyle w:val="78"/>
          <w:rFonts w:hint="eastAsia" w:ascii="宋体" w:hAnsi="宋体" w:eastAsia="宋体"/>
          <w:color w:val="auto"/>
          <w:sz w:val="28"/>
          <w:szCs w:val="28"/>
        </w:rPr>
        <w:t>知</w:t>
      </w:r>
      <w:r>
        <w:rPr>
          <w:rStyle w:val="78"/>
          <w:rFonts w:hint="eastAsia" w:ascii="宋体" w:hAnsi="宋体" w:eastAsia="宋体"/>
          <w:color w:val="auto"/>
          <w:sz w:val="28"/>
          <w:szCs w:val="28"/>
        </w:rPr>
        <w:fldChar w:fldCharType="end"/>
      </w:r>
    </w:p>
    <w:p w14:paraId="1783DB6A">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"_Toc359856799" </w:instrText>
      </w:r>
      <w:r>
        <w:fldChar w:fldCharType="separate"/>
      </w:r>
      <w:r>
        <w:rPr>
          <w:rStyle w:val="78"/>
          <w:rFonts w:hint="eastAsia" w:ascii="宋体" w:hAnsi="宋体" w:eastAsia="宋体"/>
          <w:color w:val="auto"/>
          <w:sz w:val="28"/>
          <w:szCs w:val="28"/>
        </w:rPr>
        <w:t>二、 招标文</w:t>
      </w:r>
      <w:bookmarkStart w:id="9" w:name="_Hlt18920486"/>
      <w:r>
        <w:rPr>
          <w:rStyle w:val="78"/>
          <w:rFonts w:hint="eastAsia" w:ascii="宋体" w:hAnsi="宋体" w:eastAsia="宋体"/>
          <w:color w:val="auto"/>
          <w:sz w:val="28"/>
          <w:szCs w:val="28"/>
        </w:rPr>
        <w:t>件</w:t>
      </w:r>
      <w:bookmarkEnd w:id="9"/>
      <w:r>
        <w:rPr>
          <w:rStyle w:val="78"/>
          <w:rFonts w:hint="eastAsia" w:ascii="宋体" w:hAnsi="宋体" w:eastAsia="宋体"/>
          <w:color w:val="auto"/>
          <w:sz w:val="28"/>
          <w:szCs w:val="28"/>
        </w:rPr>
        <w:t>说明</w:t>
      </w:r>
      <w:r>
        <w:rPr>
          <w:rStyle w:val="78"/>
          <w:rFonts w:hint="eastAsia" w:ascii="宋体" w:hAnsi="宋体" w:eastAsia="宋体"/>
          <w:color w:val="auto"/>
          <w:sz w:val="28"/>
          <w:szCs w:val="28"/>
        </w:rPr>
        <w:fldChar w:fldCharType="end"/>
      </w:r>
    </w:p>
    <w:p w14:paraId="12FCF214">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"_Toc359856800" </w:instrText>
      </w:r>
      <w:r>
        <w:fldChar w:fldCharType="separate"/>
      </w:r>
      <w:r>
        <w:rPr>
          <w:rStyle w:val="78"/>
          <w:rFonts w:hint="eastAsia" w:ascii="宋体" w:hAnsi="宋体" w:eastAsia="宋体"/>
          <w:color w:val="auto"/>
          <w:sz w:val="28"/>
          <w:szCs w:val="28"/>
        </w:rPr>
        <w:t>三、 投标文件的编制</w:t>
      </w:r>
      <w:r>
        <w:rPr>
          <w:rStyle w:val="78"/>
          <w:rFonts w:hint="eastAsia" w:ascii="宋体" w:hAnsi="宋体" w:eastAsia="宋体"/>
          <w:color w:val="auto"/>
          <w:sz w:val="28"/>
          <w:szCs w:val="28"/>
        </w:rPr>
        <w:fldChar w:fldCharType="end"/>
      </w:r>
    </w:p>
    <w:p w14:paraId="79F47DF2">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"_Toc359856801" </w:instrText>
      </w:r>
      <w:r>
        <w:fldChar w:fldCharType="separate"/>
      </w:r>
      <w:r>
        <w:rPr>
          <w:rStyle w:val="78"/>
          <w:rFonts w:hint="eastAsia" w:ascii="宋体" w:hAnsi="宋体" w:eastAsia="宋体"/>
          <w:color w:val="auto"/>
          <w:sz w:val="28"/>
          <w:szCs w:val="28"/>
        </w:rPr>
        <w:t>四、 投标保证金</w:t>
      </w:r>
      <w:r>
        <w:rPr>
          <w:rStyle w:val="78"/>
          <w:rFonts w:hint="eastAsia" w:ascii="宋体" w:hAnsi="宋体" w:eastAsia="宋体"/>
          <w:color w:val="auto"/>
          <w:sz w:val="28"/>
          <w:szCs w:val="28"/>
        </w:rPr>
        <w:fldChar w:fldCharType="end"/>
      </w:r>
    </w:p>
    <w:p w14:paraId="01E0F183">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"_Toc359856802" </w:instrText>
      </w:r>
      <w:r>
        <w:fldChar w:fldCharType="separate"/>
      </w:r>
      <w:r>
        <w:rPr>
          <w:rStyle w:val="78"/>
          <w:rFonts w:hint="eastAsia" w:ascii="宋体" w:hAnsi="宋体" w:eastAsia="宋体"/>
          <w:color w:val="auto"/>
          <w:sz w:val="28"/>
          <w:szCs w:val="28"/>
        </w:rPr>
        <w:t>五、 投标文件的签署及规定</w:t>
      </w:r>
      <w:r>
        <w:rPr>
          <w:rStyle w:val="78"/>
          <w:rFonts w:hint="eastAsia" w:ascii="宋体" w:hAnsi="宋体" w:eastAsia="宋体"/>
          <w:color w:val="auto"/>
          <w:sz w:val="28"/>
          <w:szCs w:val="28"/>
        </w:rPr>
        <w:fldChar w:fldCharType="end"/>
      </w:r>
    </w:p>
    <w:p w14:paraId="433D41AB">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"_Toc359856803" </w:instrText>
      </w:r>
      <w:r>
        <w:fldChar w:fldCharType="separate"/>
      </w:r>
      <w:r>
        <w:rPr>
          <w:rStyle w:val="78"/>
          <w:rFonts w:hint="eastAsia" w:ascii="宋体" w:hAnsi="宋体" w:eastAsia="宋体"/>
          <w:color w:val="auto"/>
          <w:sz w:val="28"/>
          <w:szCs w:val="28"/>
        </w:rPr>
        <w:t>六、 投标文件的递交</w:t>
      </w:r>
      <w:r>
        <w:rPr>
          <w:rStyle w:val="78"/>
          <w:rFonts w:hint="eastAsia" w:ascii="宋体" w:hAnsi="宋体" w:eastAsia="宋体"/>
          <w:color w:val="auto"/>
          <w:sz w:val="28"/>
          <w:szCs w:val="28"/>
        </w:rPr>
        <w:fldChar w:fldCharType="end"/>
      </w:r>
    </w:p>
    <w:p w14:paraId="188A8759">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"_Toc359856804" </w:instrText>
      </w:r>
      <w:r>
        <w:fldChar w:fldCharType="separate"/>
      </w:r>
      <w:r>
        <w:rPr>
          <w:rStyle w:val="78"/>
          <w:rFonts w:hint="eastAsia" w:ascii="宋体" w:hAnsi="宋体" w:eastAsia="宋体"/>
          <w:color w:val="auto"/>
          <w:sz w:val="28"/>
          <w:szCs w:val="28"/>
        </w:rPr>
        <w:t>七、 投标无效的情形</w:t>
      </w:r>
      <w:r>
        <w:rPr>
          <w:rStyle w:val="78"/>
          <w:rFonts w:hint="eastAsia" w:ascii="宋体" w:hAnsi="宋体" w:eastAsia="宋体"/>
          <w:color w:val="auto"/>
          <w:sz w:val="28"/>
          <w:szCs w:val="28"/>
        </w:rPr>
        <w:fldChar w:fldCharType="end"/>
      </w:r>
    </w:p>
    <w:p w14:paraId="19099448">
      <w:pPr>
        <w:pStyle w:val="55"/>
        <w:tabs>
          <w:tab w:val="right" w:leader="dot" w:pos="9118"/>
        </w:tabs>
        <w:overflowPunct w:val="0"/>
        <w:snapToGrid w:val="0"/>
        <w:rPr>
          <w:rStyle w:val="78"/>
          <w:rFonts w:ascii="宋体" w:hAnsi="宋体" w:eastAsia="宋体"/>
          <w:color w:val="auto"/>
          <w:sz w:val="28"/>
          <w:szCs w:val="28"/>
        </w:rPr>
      </w:pPr>
      <w:r>
        <w:fldChar w:fldCharType="begin"/>
      </w:r>
      <w:r>
        <w:instrText xml:space="preserve"> HYPERLINK \l "串通投标的情形" </w:instrText>
      </w:r>
      <w:r>
        <w:fldChar w:fldCharType="separate"/>
      </w:r>
      <w:r>
        <w:fldChar w:fldCharType="end"/>
      </w:r>
      <w:r>
        <w:fldChar w:fldCharType="begin"/>
      </w:r>
      <w:r>
        <w:instrText xml:space="preserve"> HYPERLINK \l "废标的情形" </w:instrText>
      </w:r>
      <w:r>
        <w:fldChar w:fldCharType="separate"/>
      </w:r>
      <w:r>
        <w:rPr>
          <w:rStyle w:val="78"/>
          <w:rFonts w:hint="eastAsia" w:ascii="宋体" w:hAnsi="宋体" w:eastAsia="宋体"/>
          <w:color w:val="auto"/>
          <w:sz w:val="28"/>
          <w:szCs w:val="28"/>
        </w:rPr>
        <w:t>八、 废标</w:t>
      </w:r>
      <w:bookmarkStart w:id="10" w:name="_Hlt40713956"/>
      <w:r>
        <w:rPr>
          <w:rStyle w:val="78"/>
          <w:rFonts w:hint="eastAsia" w:ascii="宋体" w:hAnsi="宋体" w:eastAsia="宋体"/>
          <w:color w:val="auto"/>
          <w:sz w:val="28"/>
          <w:szCs w:val="28"/>
        </w:rPr>
        <w:t>的</w:t>
      </w:r>
      <w:bookmarkEnd w:id="10"/>
      <w:r>
        <w:rPr>
          <w:rStyle w:val="78"/>
          <w:rFonts w:hint="eastAsia" w:ascii="宋体" w:hAnsi="宋体" w:eastAsia="宋体"/>
          <w:color w:val="auto"/>
          <w:sz w:val="28"/>
          <w:szCs w:val="28"/>
        </w:rPr>
        <w:t>情形</w:t>
      </w:r>
      <w:r>
        <w:rPr>
          <w:rStyle w:val="78"/>
          <w:rFonts w:hint="eastAsia" w:ascii="宋体" w:hAnsi="宋体" w:eastAsia="宋体"/>
          <w:color w:val="auto"/>
          <w:sz w:val="28"/>
          <w:szCs w:val="28"/>
        </w:rPr>
        <w:fldChar w:fldCharType="end"/>
      </w:r>
    </w:p>
    <w:p w14:paraId="6E252DA8">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"_Toc359856806" </w:instrText>
      </w:r>
      <w:r>
        <w:fldChar w:fldCharType="separate"/>
      </w:r>
      <w:r>
        <w:rPr>
          <w:rStyle w:val="78"/>
          <w:rFonts w:hint="eastAsia" w:ascii="宋体" w:hAnsi="宋体" w:eastAsia="宋体"/>
          <w:color w:val="auto"/>
          <w:sz w:val="28"/>
          <w:szCs w:val="28"/>
        </w:rPr>
        <w:t>九、 开标和评标</w:t>
      </w:r>
      <w:r>
        <w:rPr>
          <w:rStyle w:val="78"/>
          <w:rFonts w:hint="eastAsia" w:ascii="宋体" w:hAnsi="宋体" w:eastAsia="宋体"/>
          <w:color w:val="auto"/>
          <w:sz w:val="28"/>
          <w:szCs w:val="28"/>
        </w:rPr>
        <w:fldChar w:fldCharType="end"/>
      </w:r>
    </w:p>
    <w:p w14:paraId="479DE4E0">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"_Toc359856807" </w:instrText>
      </w:r>
      <w:r>
        <w:fldChar w:fldCharType="separate"/>
      </w:r>
      <w:r>
        <w:rPr>
          <w:rStyle w:val="78"/>
          <w:rFonts w:hint="eastAsia" w:ascii="宋体" w:hAnsi="宋体" w:eastAsia="宋体"/>
          <w:color w:val="auto"/>
          <w:sz w:val="28"/>
          <w:szCs w:val="28"/>
        </w:rPr>
        <w:t>十、 授予合同</w:t>
      </w:r>
      <w:r>
        <w:rPr>
          <w:rStyle w:val="78"/>
          <w:rFonts w:hint="eastAsia" w:ascii="宋体" w:hAnsi="宋体" w:eastAsia="宋体"/>
          <w:color w:val="auto"/>
          <w:sz w:val="28"/>
          <w:szCs w:val="28"/>
        </w:rPr>
        <w:fldChar w:fldCharType="end"/>
      </w:r>
    </w:p>
    <w:p w14:paraId="451CE01B">
      <w:pPr>
        <w:pStyle w:val="55"/>
        <w:tabs>
          <w:tab w:val="right" w:leader="dot" w:pos="9118"/>
        </w:tabs>
        <w:overflowPunct w:val="0"/>
        <w:snapToGrid w:val="0"/>
        <w:rPr>
          <w:rStyle w:val="78"/>
          <w:rFonts w:ascii="宋体" w:hAnsi="宋体" w:eastAsia="宋体"/>
          <w:color w:val="auto"/>
          <w:sz w:val="28"/>
          <w:szCs w:val="28"/>
        </w:rPr>
      </w:pPr>
      <w:r>
        <w:rPr>
          <w:rFonts w:hint="eastAsia" w:ascii="宋体" w:hAnsi="宋体" w:eastAsia="宋体"/>
          <w:sz w:val="28"/>
          <w:szCs w:val="28"/>
        </w:rPr>
        <w:fldChar w:fldCharType="begin"/>
      </w:r>
      <w:r>
        <w:rPr>
          <w:rStyle w:val="78"/>
          <w:rFonts w:hint="eastAsia" w:ascii="宋体" w:hAnsi="宋体" w:eastAsia="宋体"/>
          <w:color w:val="auto"/>
          <w:sz w:val="28"/>
          <w:szCs w:val="28"/>
        </w:rPr>
        <w:instrText xml:space="preserve"> HYPERLINK  \l "质疑与投诉"</w:instrText>
      </w:r>
      <w:r>
        <w:rPr>
          <w:rFonts w:hint="eastAsia" w:ascii="宋体" w:hAnsi="宋体" w:eastAsia="宋体"/>
          <w:sz w:val="28"/>
          <w:szCs w:val="28"/>
        </w:rPr>
        <w:fldChar w:fldCharType="separate"/>
      </w:r>
      <w:r>
        <w:rPr>
          <w:rStyle w:val="78"/>
          <w:rFonts w:hint="eastAsia" w:ascii="宋体" w:hAnsi="宋体" w:eastAsia="宋体"/>
          <w:color w:val="auto"/>
          <w:sz w:val="28"/>
          <w:szCs w:val="28"/>
        </w:rPr>
        <w:t>十一、 质疑与投诉</w:t>
      </w:r>
    </w:p>
    <w:p w14:paraId="7F631060">
      <w:pPr>
        <w:pStyle w:val="55"/>
        <w:tabs>
          <w:tab w:val="right" w:leader="dot" w:pos="9118"/>
        </w:tabs>
        <w:overflowPunct w:val="0"/>
        <w:snapToGrid w:val="0"/>
        <w:rPr>
          <w:rFonts w:ascii="宋体" w:hAnsi="宋体" w:eastAsia="宋体"/>
          <w:smallCaps w:val="0"/>
          <w:sz w:val="28"/>
          <w:szCs w:val="28"/>
        </w:rPr>
      </w:pPr>
      <w:r>
        <w:rPr>
          <w:rFonts w:hint="eastAsia" w:ascii="宋体" w:hAnsi="宋体" w:eastAsia="宋体"/>
          <w:sz w:val="28"/>
          <w:szCs w:val="28"/>
        </w:rPr>
        <w:fldChar w:fldCharType="end"/>
      </w:r>
      <w:r>
        <w:fldChar w:fldCharType="begin"/>
      </w:r>
      <w:r>
        <w:instrText xml:space="preserve"> HYPERLINK \l "法律责任" </w:instrText>
      </w:r>
      <w:r>
        <w:fldChar w:fldCharType="separate"/>
      </w:r>
      <w:r>
        <w:fldChar w:fldCharType="end"/>
      </w:r>
      <w:r>
        <w:fldChar w:fldCharType="begin"/>
      </w:r>
      <w:r>
        <w:instrText xml:space="preserve"> HYPERLINK \l "_Toc359856809" </w:instrText>
      </w:r>
      <w:r>
        <w:fldChar w:fldCharType="separate"/>
      </w:r>
      <w:r>
        <w:rPr>
          <w:rStyle w:val="78"/>
          <w:rFonts w:hint="eastAsia" w:ascii="宋体" w:hAnsi="宋体" w:eastAsia="宋体"/>
          <w:color w:val="auto"/>
          <w:sz w:val="28"/>
          <w:szCs w:val="28"/>
        </w:rPr>
        <w:t>十二、 其</w:t>
      </w:r>
      <w:bookmarkStart w:id="11" w:name="_Hlt40081043"/>
      <w:r>
        <w:rPr>
          <w:rStyle w:val="78"/>
          <w:rFonts w:hint="eastAsia" w:ascii="宋体" w:hAnsi="宋体" w:eastAsia="宋体"/>
          <w:color w:val="auto"/>
          <w:sz w:val="28"/>
          <w:szCs w:val="28"/>
        </w:rPr>
        <w:t>他</w:t>
      </w:r>
      <w:bookmarkEnd w:id="11"/>
      <w:r>
        <w:rPr>
          <w:rStyle w:val="78"/>
          <w:rFonts w:hint="eastAsia" w:ascii="宋体" w:hAnsi="宋体" w:eastAsia="宋体"/>
          <w:color w:val="auto"/>
          <w:sz w:val="28"/>
          <w:szCs w:val="28"/>
        </w:rPr>
        <w:fldChar w:fldCharType="end"/>
      </w:r>
    </w:p>
    <w:p w14:paraId="3EB7BFBD">
      <w:pPr>
        <w:pStyle w:val="44"/>
        <w:tabs>
          <w:tab w:val="right" w:leader="dot" w:pos="9118"/>
        </w:tabs>
        <w:overflowPunct w:val="0"/>
        <w:snapToGrid w:val="0"/>
        <w:spacing w:line="240" w:lineRule="auto"/>
        <w:rPr>
          <w:rStyle w:val="78"/>
          <w:rFonts w:ascii="宋体" w:hAnsi="宋体" w:eastAsia="宋体" w:cs="宋体"/>
          <w:color w:val="auto"/>
          <w:sz w:val="28"/>
          <w:szCs w:val="28"/>
        </w:rPr>
      </w:pPr>
      <w:r>
        <w:fldChar w:fldCharType="begin"/>
      </w:r>
      <w:r>
        <w:instrText xml:space="preserve"> HYPERLINK \l "_Toc359856810" </w:instrText>
      </w:r>
      <w:r>
        <w:fldChar w:fldCharType="separate"/>
      </w:r>
      <w:r>
        <w:rPr>
          <w:rStyle w:val="78"/>
          <w:rFonts w:hint="eastAsia" w:ascii="宋体" w:hAnsi="宋体" w:eastAsia="宋体" w:cs="宋体"/>
          <w:color w:val="auto"/>
          <w:sz w:val="28"/>
          <w:szCs w:val="28"/>
        </w:rPr>
        <w:t>第三章  采购</w:t>
      </w:r>
      <w:bookmarkStart w:id="12" w:name="_Hlt40081097"/>
      <w:r>
        <w:rPr>
          <w:rStyle w:val="78"/>
          <w:rFonts w:hint="eastAsia" w:ascii="宋体" w:hAnsi="宋体" w:eastAsia="宋体" w:cs="宋体"/>
          <w:color w:val="auto"/>
          <w:sz w:val="28"/>
          <w:szCs w:val="28"/>
        </w:rPr>
        <w:t>内</w:t>
      </w:r>
      <w:bookmarkEnd w:id="12"/>
      <w:r>
        <w:rPr>
          <w:rStyle w:val="78"/>
          <w:rFonts w:hint="eastAsia" w:ascii="宋体" w:hAnsi="宋体" w:eastAsia="宋体" w:cs="宋体"/>
          <w:color w:val="auto"/>
          <w:sz w:val="28"/>
          <w:szCs w:val="28"/>
        </w:rPr>
        <w:t>容及要求</w:t>
      </w:r>
      <w:r>
        <w:rPr>
          <w:rStyle w:val="78"/>
          <w:rFonts w:hint="eastAsia" w:ascii="宋体" w:hAnsi="宋体" w:eastAsia="宋体" w:cs="宋体"/>
          <w:color w:val="auto"/>
          <w:sz w:val="28"/>
          <w:szCs w:val="28"/>
        </w:rPr>
        <w:fldChar w:fldCharType="end"/>
      </w:r>
    </w:p>
    <w:p w14:paraId="4BFD505A">
      <w:pPr>
        <w:pStyle w:val="55"/>
        <w:tabs>
          <w:tab w:val="right" w:leader="dot" w:pos="9118"/>
        </w:tabs>
        <w:overflowPunct w:val="0"/>
        <w:snapToGrid w:val="0"/>
        <w:ind w:left="0"/>
        <w:rPr>
          <w:rStyle w:val="78"/>
          <w:rFonts w:ascii="宋体" w:hAnsi="宋体" w:eastAsia="宋体" w:cs="宋体"/>
          <w:color w:val="auto"/>
          <w:sz w:val="28"/>
          <w:szCs w:val="28"/>
        </w:rPr>
      </w:pPr>
      <w:r>
        <w:fldChar w:fldCharType="begin"/>
      </w:r>
      <w:r>
        <w:instrText xml:space="preserve"> HYPERLINK \l "_Toc359856819" </w:instrText>
      </w:r>
      <w:r>
        <w:fldChar w:fldCharType="separate"/>
      </w:r>
      <w:r>
        <w:rPr>
          <w:rStyle w:val="78"/>
          <w:rFonts w:hint="eastAsia" w:ascii="宋体" w:hAnsi="宋体" w:eastAsia="宋体" w:cs="宋体"/>
          <w:color w:val="auto"/>
          <w:sz w:val="28"/>
          <w:szCs w:val="28"/>
        </w:rPr>
        <w:t>第四章  有关格式参考范例</w:t>
      </w:r>
      <w:r>
        <w:rPr>
          <w:rStyle w:val="78"/>
          <w:rFonts w:hint="eastAsia" w:ascii="宋体" w:hAnsi="宋体" w:eastAsia="宋体" w:cs="宋体"/>
          <w:color w:val="auto"/>
          <w:sz w:val="28"/>
          <w:szCs w:val="28"/>
        </w:rPr>
        <w:fldChar w:fldCharType="end"/>
      </w:r>
    </w:p>
    <w:p w14:paraId="38ED06FB">
      <w:pPr>
        <w:pStyle w:val="55"/>
        <w:tabs>
          <w:tab w:val="right" w:leader="dot" w:pos="9118"/>
        </w:tabs>
        <w:overflowPunct w:val="0"/>
        <w:snapToGrid w:val="0"/>
        <w:rPr>
          <w:rStyle w:val="78"/>
          <w:rFonts w:ascii="宋体" w:hAnsi="宋体" w:eastAsia="宋体"/>
          <w:color w:val="auto"/>
          <w:sz w:val="28"/>
          <w:szCs w:val="28"/>
        </w:rPr>
      </w:pPr>
      <w:r>
        <w:fldChar w:fldCharType="begin"/>
      </w:r>
      <w:r>
        <w:instrText xml:space="preserve"> HYPERLINK \l "_Toc359856820" </w:instrText>
      </w:r>
      <w:r>
        <w:fldChar w:fldCharType="separate"/>
      </w:r>
      <w:r>
        <w:rPr>
          <w:rStyle w:val="78"/>
          <w:rFonts w:hint="eastAsia" w:ascii="宋体" w:hAnsi="宋体" w:eastAsia="宋体"/>
          <w:color w:val="auto"/>
          <w:sz w:val="28"/>
          <w:szCs w:val="28"/>
        </w:rPr>
        <w:t>一、投标文件</w:t>
      </w:r>
      <w:bookmarkStart w:id="13" w:name="_Hlt40081086"/>
      <w:r>
        <w:rPr>
          <w:rStyle w:val="78"/>
          <w:rFonts w:hint="eastAsia" w:ascii="宋体" w:hAnsi="宋体" w:eastAsia="宋体"/>
          <w:color w:val="auto"/>
          <w:sz w:val="28"/>
          <w:szCs w:val="28"/>
        </w:rPr>
        <w:t>封</w:t>
      </w:r>
      <w:bookmarkEnd w:id="13"/>
      <w:r>
        <w:rPr>
          <w:rStyle w:val="78"/>
          <w:rFonts w:hint="eastAsia" w:ascii="宋体" w:hAnsi="宋体" w:eastAsia="宋体"/>
          <w:color w:val="auto"/>
          <w:sz w:val="28"/>
          <w:szCs w:val="28"/>
        </w:rPr>
        <w:t>面</w:t>
      </w:r>
      <w:r>
        <w:rPr>
          <w:rStyle w:val="78"/>
          <w:rFonts w:hint="eastAsia" w:ascii="宋体" w:hAnsi="宋体" w:eastAsia="宋体"/>
          <w:color w:val="auto"/>
          <w:sz w:val="28"/>
          <w:szCs w:val="28"/>
        </w:rPr>
        <w:fldChar w:fldCharType="end"/>
      </w:r>
    </w:p>
    <w:p w14:paraId="55D18264">
      <w:pPr>
        <w:pStyle w:val="55"/>
        <w:tabs>
          <w:tab w:val="right" w:leader="dot" w:pos="9118"/>
        </w:tabs>
        <w:overflowPunct w:val="0"/>
        <w:snapToGrid w:val="0"/>
        <w:rPr>
          <w:rStyle w:val="78"/>
          <w:rFonts w:ascii="宋体" w:hAnsi="宋体" w:eastAsia="宋体"/>
          <w:color w:val="auto"/>
          <w:sz w:val="28"/>
          <w:szCs w:val="28"/>
        </w:rPr>
      </w:pPr>
      <w:r>
        <w:rPr>
          <w:rFonts w:hint="eastAsia" w:ascii="宋体" w:hAnsi="宋体" w:eastAsia="宋体"/>
          <w:sz w:val="28"/>
          <w:szCs w:val="28"/>
        </w:rPr>
        <w:fldChar w:fldCharType="begin"/>
      </w:r>
      <w:r>
        <w:rPr>
          <w:rStyle w:val="78"/>
          <w:rFonts w:hint="eastAsia" w:ascii="宋体" w:hAnsi="宋体" w:eastAsia="宋体"/>
          <w:color w:val="auto"/>
          <w:sz w:val="28"/>
          <w:szCs w:val="28"/>
        </w:rPr>
        <w:instrText xml:space="preserve"> HYPERLINK  \l "资格审查文件"</w:instrText>
      </w:r>
      <w:r>
        <w:rPr>
          <w:rFonts w:hint="eastAsia" w:ascii="宋体" w:hAnsi="宋体" w:eastAsia="宋体"/>
          <w:sz w:val="28"/>
          <w:szCs w:val="28"/>
        </w:rPr>
        <w:fldChar w:fldCharType="separate"/>
      </w:r>
      <w:r>
        <w:rPr>
          <w:rStyle w:val="78"/>
          <w:rFonts w:hint="eastAsia" w:ascii="宋体" w:hAnsi="宋体" w:eastAsia="宋体"/>
          <w:color w:val="auto"/>
          <w:sz w:val="28"/>
          <w:szCs w:val="28"/>
        </w:rPr>
        <w:t>二、资格文件</w:t>
      </w:r>
    </w:p>
    <w:p w14:paraId="3EA9A4C5">
      <w:pPr>
        <w:pStyle w:val="55"/>
        <w:tabs>
          <w:tab w:val="right" w:leader="dot" w:pos="9118"/>
        </w:tabs>
        <w:overflowPunct w:val="0"/>
        <w:snapToGrid w:val="0"/>
        <w:rPr>
          <w:rStyle w:val="78"/>
          <w:rFonts w:ascii="宋体" w:hAnsi="宋体" w:eastAsia="宋体"/>
          <w:color w:val="auto"/>
          <w:sz w:val="28"/>
          <w:szCs w:val="28"/>
        </w:rPr>
      </w:pPr>
      <w:r>
        <w:rPr>
          <w:rFonts w:hint="eastAsia" w:ascii="宋体" w:hAnsi="宋体" w:eastAsia="宋体"/>
          <w:sz w:val="28"/>
          <w:szCs w:val="28"/>
        </w:rPr>
        <w:fldChar w:fldCharType="end"/>
      </w:r>
      <w:r>
        <w:rPr>
          <w:rFonts w:hint="eastAsia" w:ascii="宋体" w:hAnsi="宋体" w:eastAsia="宋体"/>
          <w:sz w:val="28"/>
          <w:szCs w:val="28"/>
        </w:rPr>
        <w:fldChar w:fldCharType="begin"/>
      </w:r>
      <w:r>
        <w:rPr>
          <w:rStyle w:val="78"/>
          <w:rFonts w:hint="eastAsia" w:ascii="宋体" w:hAnsi="宋体" w:eastAsia="宋体"/>
          <w:color w:val="auto"/>
          <w:sz w:val="28"/>
          <w:szCs w:val="28"/>
        </w:rPr>
        <w:instrText xml:space="preserve"> HYPERLINK  \l "技术资信文件格式"</w:instrText>
      </w:r>
      <w:r>
        <w:rPr>
          <w:rFonts w:hint="eastAsia" w:ascii="宋体" w:hAnsi="宋体" w:eastAsia="宋体"/>
          <w:sz w:val="28"/>
          <w:szCs w:val="28"/>
        </w:rPr>
        <w:fldChar w:fldCharType="separate"/>
      </w:r>
      <w:r>
        <w:rPr>
          <w:rStyle w:val="78"/>
          <w:rFonts w:hint="eastAsia" w:ascii="宋体" w:hAnsi="宋体" w:eastAsia="宋体"/>
          <w:color w:val="auto"/>
          <w:sz w:val="28"/>
          <w:szCs w:val="28"/>
        </w:rPr>
        <w:t>三、技术商务文件</w:t>
      </w:r>
    </w:p>
    <w:p w14:paraId="1D338F2A">
      <w:pPr>
        <w:pStyle w:val="55"/>
        <w:tabs>
          <w:tab w:val="right" w:leader="dot" w:pos="9118"/>
        </w:tabs>
        <w:overflowPunct w:val="0"/>
        <w:snapToGrid w:val="0"/>
        <w:rPr>
          <w:rFonts w:ascii="宋体" w:hAnsi="宋体" w:eastAsia="宋体"/>
          <w:sz w:val="28"/>
          <w:szCs w:val="28"/>
        </w:rPr>
      </w:pPr>
      <w:r>
        <w:rPr>
          <w:rFonts w:hint="eastAsia" w:ascii="宋体" w:hAnsi="宋体" w:eastAsia="宋体"/>
          <w:sz w:val="28"/>
          <w:szCs w:val="28"/>
        </w:rPr>
        <w:fldChar w:fldCharType="end"/>
      </w:r>
      <w:r>
        <w:fldChar w:fldCharType="begin"/>
      </w:r>
      <w:r>
        <w:instrText xml:space="preserve"> HYPERLINK \l "报价文件格式" </w:instrText>
      </w:r>
      <w:r>
        <w:fldChar w:fldCharType="separate"/>
      </w:r>
      <w:r>
        <w:rPr>
          <w:rStyle w:val="78"/>
          <w:rFonts w:hint="eastAsia" w:ascii="宋体" w:hAnsi="宋体" w:eastAsia="宋体"/>
          <w:color w:val="auto"/>
          <w:sz w:val="28"/>
          <w:szCs w:val="28"/>
        </w:rPr>
        <w:t>四、报价文件</w:t>
      </w:r>
      <w:r>
        <w:rPr>
          <w:rStyle w:val="78"/>
          <w:rFonts w:hint="eastAsia" w:ascii="宋体" w:hAnsi="宋体" w:eastAsia="宋体"/>
          <w:color w:val="auto"/>
          <w:sz w:val="28"/>
          <w:szCs w:val="28"/>
        </w:rPr>
        <w:fldChar w:fldCharType="end"/>
      </w:r>
    </w:p>
    <w:p w14:paraId="034D7B70">
      <w:pPr>
        <w:pStyle w:val="55"/>
        <w:tabs>
          <w:tab w:val="right" w:leader="dot" w:pos="9118"/>
        </w:tabs>
        <w:overflowPunct w:val="0"/>
        <w:snapToGrid w:val="0"/>
        <w:rPr>
          <w:rStyle w:val="78"/>
          <w:rFonts w:ascii="宋体" w:hAnsi="宋体" w:eastAsia="宋体"/>
          <w:color w:val="auto"/>
          <w:sz w:val="28"/>
          <w:szCs w:val="28"/>
        </w:rPr>
      </w:pPr>
      <w:r>
        <w:rPr>
          <w:rFonts w:hint="eastAsia" w:ascii="宋体" w:hAnsi="宋体" w:eastAsia="宋体"/>
          <w:sz w:val="28"/>
          <w:szCs w:val="28"/>
        </w:rPr>
        <w:t>五、合同及验收参考文本</w:t>
      </w:r>
      <w:r>
        <w:rPr>
          <w:rFonts w:hint="eastAsia" w:ascii="宋体" w:hAnsi="宋体" w:eastAsia="宋体"/>
          <w:sz w:val="28"/>
          <w:szCs w:val="28"/>
        </w:rPr>
        <w:fldChar w:fldCharType="begin"/>
      </w:r>
      <w:r>
        <w:rPr>
          <w:rStyle w:val="78"/>
          <w:rFonts w:hint="eastAsia" w:ascii="宋体" w:hAnsi="宋体" w:eastAsia="宋体"/>
          <w:color w:val="auto"/>
          <w:sz w:val="28"/>
          <w:szCs w:val="28"/>
        </w:rPr>
        <w:instrText xml:space="preserve">HYPERLINK  \l "其他文件格式"</w:instrText>
      </w:r>
      <w:r>
        <w:rPr>
          <w:rFonts w:hint="eastAsia" w:ascii="宋体" w:hAnsi="宋体" w:eastAsia="宋体"/>
          <w:sz w:val="28"/>
          <w:szCs w:val="28"/>
        </w:rPr>
        <w:fldChar w:fldCharType="separate"/>
      </w:r>
    </w:p>
    <w:p w14:paraId="6C777BE5">
      <w:pPr>
        <w:pStyle w:val="44"/>
        <w:tabs>
          <w:tab w:val="right" w:leader="dot" w:pos="9118"/>
        </w:tabs>
        <w:overflowPunct w:val="0"/>
        <w:snapToGrid w:val="0"/>
        <w:spacing w:line="240" w:lineRule="auto"/>
        <w:rPr>
          <w:rStyle w:val="78"/>
          <w:rFonts w:ascii="宋体" w:hAnsi="宋体" w:eastAsia="宋体" w:cs="宋体"/>
          <w:color w:val="auto"/>
          <w:sz w:val="28"/>
          <w:szCs w:val="28"/>
        </w:rPr>
      </w:pPr>
      <w:r>
        <w:rPr>
          <w:rFonts w:hint="eastAsia" w:ascii="宋体" w:hAnsi="宋体" w:eastAsia="宋体"/>
          <w:smallCaps/>
          <w:sz w:val="28"/>
          <w:szCs w:val="28"/>
        </w:rPr>
        <w:fldChar w:fldCharType="end"/>
      </w:r>
      <w:r>
        <w:rPr>
          <w:rFonts w:hint="eastAsia" w:ascii="宋体" w:hAnsi="宋体" w:eastAsia="宋体" w:cs="宋体"/>
          <w:sz w:val="28"/>
          <w:szCs w:val="28"/>
        </w:rPr>
        <w:fldChar w:fldCharType="begin"/>
      </w:r>
      <w:r>
        <w:rPr>
          <w:rStyle w:val="78"/>
          <w:rFonts w:hint="eastAsia" w:ascii="宋体" w:hAnsi="宋体" w:eastAsia="宋体" w:cs="宋体"/>
          <w:color w:val="auto"/>
          <w:sz w:val="28"/>
          <w:szCs w:val="28"/>
        </w:rPr>
        <w:instrText xml:space="preserve"> HYPERLINK  \l "评标办法及开标程序"</w:instrText>
      </w:r>
      <w:r>
        <w:rPr>
          <w:rFonts w:hint="eastAsia" w:ascii="宋体" w:hAnsi="宋体" w:eastAsia="宋体" w:cs="宋体"/>
          <w:sz w:val="28"/>
          <w:szCs w:val="28"/>
        </w:rPr>
        <w:fldChar w:fldCharType="separate"/>
      </w:r>
      <w:r>
        <w:rPr>
          <w:rStyle w:val="78"/>
          <w:rFonts w:hint="eastAsia" w:ascii="宋体" w:hAnsi="宋体" w:eastAsia="宋体" w:cs="宋体"/>
          <w:color w:val="auto"/>
          <w:sz w:val="28"/>
          <w:szCs w:val="28"/>
        </w:rPr>
        <w:t>第五章  评标办法及开标程序</w:t>
      </w:r>
    </w:p>
    <w:p w14:paraId="267F36F0">
      <w:pPr>
        <w:pStyle w:val="55"/>
        <w:tabs>
          <w:tab w:val="right" w:leader="dot" w:pos="9118"/>
        </w:tabs>
        <w:overflowPunct w:val="0"/>
        <w:snapToGrid w:val="0"/>
        <w:rPr>
          <w:rFonts w:ascii="宋体" w:hAnsi="宋体" w:eastAsia="宋体"/>
          <w:smallCaps w:val="0"/>
          <w:sz w:val="28"/>
          <w:szCs w:val="28"/>
        </w:rPr>
      </w:pPr>
      <w:r>
        <w:rPr>
          <w:rFonts w:hint="eastAsia" w:ascii="宋体" w:hAnsi="宋体" w:eastAsia="宋体" w:cs="宋体"/>
          <w:smallCaps w:val="0"/>
          <w:sz w:val="28"/>
          <w:szCs w:val="28"/>
        </w:rPr>
        <w:fldChar w:fldCharType="end"/>
      </w:r>
      <w:r>
        <w:fldChar w:fldCharType="begin"/>
      </w:r>
      <w:r>
        <w:instrText xml:space="preserve"> HYPERLINK \l "_Toc359856825" </w:instrText>
      </w:r>
      <w:r>
        <w:fldChar w:fldCharType="separate"/>
      </w:r>
      <w:r>
        <w:rPr>
          <w:rStyle w:val="78"/>
          <w:rFonts w:hint="eastAsia" w:ascii="宋体" w:hAnsi="宋体" w:eastAsia="宋体" w:cs="宋体"/>
          <w:bCs/>
          <w:color w:val="auto"/>
          <w:sz w:val="28"/>
          <w:szCs w:val="28"/>
          <w:lang w:val="zh-CN"/>
        </w:rPr>
        <w:t>一、评标委</w:t>
      </w:r>
      <w:bookmarkStart w:id="14" w:name="_Hlt40714037"/>
      <w:r>
        <w:rPr>
          <w:rStyle w:val="78"/>
          <w:rFonts w:hint="eastAsia" w:ascii="宋体" w:hAnsi="宋体" w:eastAsia="宋体" w:cs="宋体"/>
          <w:bCs/>
          <w:color w:val="auto"/>
          <w:sz w:val="28"/>
          <w:szCs w:val="28"/>
          <w:lang w:val="zh-CN"/>
        </w:rPr>
        <w:t>员</w:t>
      </w:r>
      <w:bookmarkEnd w:id="14"/>
      <w:bookmarkStart w:id="15" w:name="_Hlt40714029"/>
      <w:r>
        <w:rPr>
          <w:rStyle w:val="78"/>
          <w:rFonts w:hint="eastAsia" w:ascii="宋体" w:hAnsi="宋体" w:eastAsia="宋体" w:cs="宋体"/>
          <w:bCs/>
          <w:color w:val="auto"/>
          <w:sz w:val="28"/>
          <w:szCs w:val="28"/>
          <w:lang w:val="zh-CN"/>
        </w:rPr>
        <w:t>会</w:t>
      </w:r>
      <w:bookmarkEnd w:id="15"/>
      <w:r>
        <w:rPr>
          <w:rStyle w:val="78"/>
          <w:rFonts w:hint="eastAsia" w:ascii="宋体" w:hAnsi="宋体" w:eastAsia="宋体" w:cs="宋体"/>
          <w:bCs/>
          <w:color w:val="auto"/>
          <w:sz w:val="28"/>
          <w:szCs w:val="28"/>
          <w:lang w:val="zh-CN"/>
        </w:rPr>
        <w:t>的组成</w:t>
      </w:r>
      <w:r>
        <w:rPr>
          <w:rStyle w:val="78"/>
          <w:rFonts w:hint="eastAsia" w:ascii="宋体" w:hAnsi="宋体" w:eastAsia="宋体" w:cs="宋体"/>
          <w:bCs/>
          <w:color w:val="auto"/>
          <w:sz w:val="28"/>
          <w:szCs w:val="28"/>
          <w:lang w:val="zh-CN"/>
        </w:rPr>
        <w:fldChar w:fldCharType="end"/>
      </w:r>
    </w:p>
    <w:p w14:paraId="766F57F6">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"_Toc359856826" </w:instrText>
      </w:r>
      <w:r>
        <w:fldChar w:fldCharType="separate"/>
      </w:r>
      <w:r>
        <w:rPr>
          <w:rStyle w:val="78"/>
          <w:rFonts w:hint="eastAsia" w:ascii="宋体" w:hAnsi="宋体" w:eastAsia="宋体" w:cs="宋体"/>
          <w:bCs/>
          <w:color w:val="auto"/>
          <w:sz w:val="28"/>
          <w:szCs w:val="28"/>
          <w:lang w:val="zh-CN"/>
        </w:rPr>
        <w:t>二、评标原则</w:t>
      </w:r>
      <w:r>
        <w:rPr>
          <w:rStyle w:val="78"/>
          <w:rFonts w:hint="eastAsia" w:ascii="宋体" w:hAnsi="宋体" w:eastAsia="宋体" w:cs="宋体"/>
          <w:bCs/>
          <w:color w:val="auto"/>
          <w:sz w:val="28"/>
          <w:szCs w:val="28"/>
          <w:lang w:val="zh-CN"/>
        </w:rPr>
        <w:fldChar w:fldCharType="end"/>
      </w:r>
    </w:p>
    <w:p w14:paraId="4A7BB1F4">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"_Toc359856827" </w:instrText>
      </w:r>
      <w:r>
        <w:fldChar w:fldCharType="separate"/>
      </w:r>
      <w:r>
        <w:rPr>
          <w:rStyle w:val="78"/>
          <w:rFonts w:hint="eastAsia" w:ascii="宋体" w:hAnsi="宋体" w:eastAsia="宋体" w:cs="宋体"/>
          <w:bCs/>
          <w:color w:val="auto"/>
          <w:sz w:val="28"/>
          <w:szCs w:val="28"/>
          <w:lang w:val="zh-CN"/>
        </w:rPr>
        <w:t>三、注意事项</w:t>
      </w:r>
      <w:r>
        <w:rPr>
          <w:rStyle w:val="78"/>
          <w:rFonts w:hint="eastAsia" w:ascii="宋体" w:hAnsi="宋体" w:eastAsia="宋体" w:cs="宋体"/>
          <w:bCs/>
          <w:color w:val="auto"/>
          <w:sz w:val="28"/>
          <w:szCs w:val="28"/>
          <w:lang w:val="zh-CN"/>
        </w:rPr>
        <w:fldChar w:fldCharType="end"/>
      </w:r>
    </w:p>
    <w:p w14:paraId="6C5AA073">
      <w:pPr>
        <w:pStyle w:val="55"/>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"_Toc359856828" </w:instrText>
      </w:r>
      <w:r>
        <w:fldChar w:fldCharType="separate"/>
      </w:r>
      <w:r>
        <w:rPr>
          <w:rStyle w:val="78"/>
          <w:rFonts w:hint="eastAsia" w:ascii="宋体" w:hAnsi="宋体" w:eastAsia="宋体" w:cs="宋体"/>
          <w:bCs/>
          <w:color w:val="auto"/>
          <w:sz w:val="28"/>
          <w:szCs w:val="28"/>
          <w:lang w:val="zh-CN"/>
        </w:rPr>
        <w:t>四、评分标准</w:t>
      </w:r>
      <w:r>
        <w:rPr>
          <w:rStyle w:val="78"/>
          <w:rFonts w:hint="eastAsia" w:ascii="宋体" w:hAnsi="宋体" w:eastAsia="宋体" w:cs="宋体"/>
          <w:bCs/>
          <w:color w:val="auto"/>
          <w:sz w:val="28"/>
          <w:szCs w:val="28"/>
          <w:lang w:val="zh-CN"/>
        </w:rPr>
        <w:fldChar w:fldCharType="end"/>
      </w:r>
    </w:p>
    <w:p w14:paraId="5B61BCDD">
      <w:pPr>
        <w:pStyle w:val="55"/>
        <w:tabs>
          <w:tab w:val="right" w:leader="dot" w:pos="9118"/>
        </w:tabs>
        <w:overflowPunct w:val="0"/>
        <w:snapToGrid w:val="0"/>
        <w:rPr>
          <w:rStyle w:val="78"/>
          <w:rFonts w:ascii="宋体" w:hAnsi="宋体" w:eastAsia="宋体"/>
          <w:smallCaps w:val="0"/>
          <w:color w:val="auto"/>
          <w:sz w:val="28"/>
          <w:szCs w:val="28"/>
        </w:rPr>
      </w:pPr>
      <w:r>
        <w:rPr>
          <w:rFonts w:hint="eastAsia" w:ascii="宋体" w:hAnsi="宋体" w:eastAsia="宋体" w:cs="宋体"/>
          <w:bCs/>
          <w:sz w:val="28"/>
          <w:szCs w:val="28"/>
          <w:lang w:val="zh-CN"/>
        </w:rPr>
        <w:fldChar w:fldCharType="begin"/>
      </w:r>
      <w:r>
        <w:rPr>
          <w:rStyle w:val="78"/>
          <w:rFonts w:hint="eastAsia" w:ascii="宋体" w:hAnsi="宋体" w:eastAsia="宋体" w:cs="宋体"/>
          <w:bCs/>
          <w:color w:val="auto"/>
          <w:sz w:val="28"/>
          <w:szCs w:val="28"/>
          <w:lang w:val="zh-CN"/>
        </w:rPr>
        <w:instrText xml:space="preserve"> HYPERLINK  \l "开评标程序"</w:instrText>
      </w:r>
      <w:r>
        <w:rPr>
          <w:rFonts w:hint="eastAsia" w:ascii="宋体" w:hAnsi="宋体" w:eastAsia="宋体" w:cs="宋体"/>
          <w:bCs/>
          <w:sz w:val="28"/>
          <w:szCs w:val="28"/>
          <w:lang w:val="zh-CN"/>
        </w:rPr>
        <w:fldChar w:fldCharType="separate"/>
      </w:r>
      <w:r>
        <w:rPr>
          <w:rStyle w:val="78"/>
          <w:rFonts w:hint="eastAsia" w:ascii="宋体" w:hAnsi="宋体" w:eastAsia="宋体" w:cs="宋体"/>
          <w:bCs/>
          <w:color w:val="auto"/>
          <w:sz w:val="28"/>
          <w:szCs w:val="28"/>
          <w:lang w:val="zh-CN"/>
        </w:rPr>
        <w:t>五、开评标程序</w:t>
      </w:r>
    </w:p>
    <w:p w14:paraId="4C3C1C28">
      <w:pPr>
        <w:overflowPunct w:val="0"/>
        <w:snapToGrid w:val="0"/>
        <w:spacing w:beforeLines="100" w:afterLines="100" w:line="400" w:lineRule="exact"/>
        <w:ind w:right="-240" w:rightChars="-100"/>
        <w:jc w:val="center"/>
        <w:outlineLvl w:val="0"/>
        <w:rPr>
          <w:rFonts w:ascii="宋体" w:hAnsi="宋体" w:cs="宋体"/>
          <w:sz w:val="32"/>
          <w:szCs w:val="32"/>
        </w:rPr>
      </w:pPr>
      <w:r>
        <w:rPr>
          <w:rFonts w:hint="eastAsia" w:ascii="宋体" w:hAnsi="宋体" w:cs="宋体"/>
          <w:bCs/>
          <w:smallCaps/>
          <w:sz w:val="28"/>
          <w:szCs w:val="28"/>
          <w:lang w:val="zh-CN"/>
        </w:rPr>
        <w:fldChar w:fldCharType="end"/>
      </w:r>
      <w:r>
        <w:rPr>
          <w:rFonts w:hint="eastAsia" w:ascii="宋体" w:hAnsi="宋体" w:cs="宋体"/>
          <w:sz w:val="28"/>
          <w:szCs w:val="28"/>
        </w:rPr>
        <w:fldChar w:fldCharType="end"/>
      </w:r>
    </w:p>
    <w:p w14:paraId="387525EE">
      <w:pPr>
        <w:overflowPunct w:val="0"/>
        <w:snapToGrid w:val="0"/>
        <w:spacing w:beforeLines="100" w:afterLines="100" w:line="400" w:lineRule="exact"/>
        <w:ind w:right="-240" w:rightChars="-100"/>
        <w:jc w:val="center"/>
        <w:outlineLvl w:val="0"/>
        <w:rPr>
          <w:rFonts w:ascii="宋体" w:hAnsi="宋体" w:cs="宋体"/>
          <w:sz w:val="32"/>
          <w:szCs w:val="32"/>
        </w:rPr>
      </w:pPr>
    </w:p>
    <w:p w14:paraId="713EF1E9">
      <w:pPr>
        <w:overflowPunct w:val="0"/>
        <w:snapToGrid w:val="0"/>
        <w:spacing w:beforeLines="100" w:afterLines="100" w:line="400" w:lineRule="exact"/>
        <w:ind w:right="-240" w:rightChars="-100"/>
        <w:jc w:val="center"/>
        <w:outlineLvl w:val="0"/>
        <w:rPr>
          <w:rFonts w:ascii="宋体" w:hAnsi="宋体" w:cs="宋体"/>
          <w:sz w:val="32"/>
          <w:szCs w:val="32"/>
        </w:rPr>
      </w:pPr>
    </w:p>
    <w:p w14:paraId="10AA634C">
      <w:pPr>
        <w:overflowPunct w:val="0"/>
        <w:snapToGrid w:val="0"/>
        <w:spacing w:beforeLines="100" w:afterLines="100" w:line="400" w:lineRule="exact"/>
        <w:ind w:right="-240" w:rightChars="-100"/>
        <w:jc w:val="center"/>
        <w:outlineLvl w:val="0"/>
        <w:rPr>
          <w:rFonts w:ascii="宋体" w:hAnsi="宋体" w:cs="宋体"/>
          <w:sz w:val="32"/>
          <w:szCs w:val="32"/>
        </w:rPr>
      </w:pPr>
    </w:p>
    <w:p w14:paraId="11AF7B0B">
      <w:pPr>
        <w:overflowPunct w:val="0"/>
        <w:snapToGrid w:val="0"/>
        <w:spacing w:beforeLines="100" w:afterLines="100" w:line="400" w:lineRule="exact"/>
        <w:ind w:right="-240" w:rightChars="-100"/>
        <w:jc w:val="center"/>
        <w:outlineLvl w:val="0"/>
        <w:rPr>
          <w:rFonts w:ascii="宋体" w:hAnsi="宋体" w:cs="宋体"/>
          <w:sz w:val="32"/>
          <w:szCs w:val="32"/>
        </w:rPr>
      </w:pPr>
    </w:p>
    <w:p w14:paraId="2BC1107F">
      <w:pPr>
        <w:overflowPunct w:val="0"/>
        <w:snapToGrid w:val="0"/>
        <w:spacing w:beforeLines="100" w:afterLines="100" w:line="400" w:lineRule="exact"/>
        <w:ind w:right="-240" w:rightChars="-100"/>
        <w:jc w:val="center"/>
        <w:outlineLvl w:val="0"/>
        <w:rPr>
          <w:rFonts w:ascii="宋体" w:hAnsi="宋体" w:cs="宋体"/>
          <w:b/>
          <w:sz w:val="32"/>
          <w:szCs w:val="32"/>
        </w:rPr>
      </w:pPr>
      <w:r>
        <w:rPr>
          <w:rFonts w:hint="eastAsia" w:ascii="宋体" w:hAnsi="宋体" w:cs="宋体"/>
          <w:b/>
          <w:sz w:val="32"/>
          <w:szCs w:val="32"/>
        </w:rPr>
        <w:t xml:space="preserve">第一章  </w:t>
      </w:r>
      <w:bookmarkEnd w:id="5"/>
      <w:r>
        <w:rPr>
          <w:rFonts w:hint="eastAsia" w:ascii="宋体" w:hAnsi="宋体" w:cs="宋体"/>
          <w:b/>
          <w:sz w:val="32"/>
          <w:szCs w:val="32"/>
        </w:rPr>
        <w:t>招标公告</w:t>
      </w:r>
      <w:bookmarkEnd w:id="6"/>
      <w:bookmarkEnd w:id="7"/>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6278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155A2EFF">
            <w:pPr>
              <w:widowControl w:val="0"/>
              <w:snapToGrid w:val="0"/>
              <w:spacing w:line="38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项目概况     </w:t>
            </w:r>
          </w:p>
          <w:p w14:paraId="3A991360">
            <w:pPr>
              <w:widowControl w:val="0"/>
              <w:snapToGrid w:val="0"/>
              <w:spacing w:line="38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桐乡市梧桐街道社区卫生服务中心信息机房设备采购</w:t>
            </w:r>
            <w:r>
              <w:rPr>
                <w:rFonts w:hint="eastAsia" w:asciiTheme="minorEastAsia" w:hAnsiTheme="minorEastAsia" w:eastAsiaTheme="minorEastAsia"/>
                <w:sz w:val="21"/>
                <w:szCs w:val="21"/>
                <w:lang w:eastAsia="zh-CN"/>
              </w:rPr>
              <w:t>项目</w:t>
            </w:r>
            <w:r>
              <w:rPr>
                <w:rFonts w:hint="eastAsia" w:asciiTheme="minorEastAsia" w:hAnsiTheme="minorEastAsia" w:eastAsiaTheme="minorEastAsia"/>
                <w:sz w:val="21"/>
                <w:szCs w:val="21"/>
              </w:rPr>
              <w:t>招标项目的潜在投标人应在政采云平台线上获取获取（下载）招标文件，并于202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日14:00（北京时间）前递交（上传）投标文件。</w:t>
            </w:r>
          </w:p>
        </w:tc>
      </w:tr>
    </w:tbl>
    <w:p w14:paraId="744E037C">
      <w:pPr>
        <w:snapToGrid w:val="0"/>
        <w:spacing w:line="380" w:lineRule="exact"/>
        <w:rPr>
          <w:rFonts w:asciiTheme="minorEastAsia" w:hAnsiTheme="minorEastAsia" w:eastAsiaTheme="minorEastAsia"/>
          <w:sz w:val="21"/>
          <w:szCs w:val="21"/>
        </w:rPr>
      </w:pPr>
    </w:p>
    <w:p w14:paraId="79785F6F">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 xml:space="preserve">一、项目基本情况 </w:t>
      </w:r>
      <w:r>
        <w:rPr>
          <w:rFonts w:hint="eastAsia" w:asciiTheme="minorEastAsia" w:hAnsiTheme="minorEastAsia" w:eastAsiaTheme="minorEastAsia"/>
          <w:sz w:val="21"/>
          <w:szCs w:val="21"/>
        </w:rPr>
        <w:t xml:space="preserve">    </w:t>
      </w:r>
    </w:p>
    <w:p w14:paraId="75166FE1">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项目编号：ZJBH202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16</w:t>
      </w:r>
    </w:p>
    <w:p w14:paraId="1D4342C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项目名称：桐乡市梧桐街道社区卫生服务中心信息机房设备采购</w:t>
      </w:r>
      <w:r>
        <w:rPr>
          <w:rFonts w:hint="eastAsia" w:asciiTheme="minorEastAsia" w:hAnsiTheme="minorEastAsia" w:eastAsiaTheme="minorEastAsia"/>
          <w:sz w:val="21"/>
          <w:szCs w:val="21"/>
          <w:lang w:eastAsia="zh-CN"/>
        </w:rPr>
        <w:t>项目</w:t>
      </w:r>
    </w:p>
    <w:p w14:paraId="728CE8DD">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预算金额（元）：</w:t>
      </w:r>
      <w:r>
        <w:rPr>
          <w:rFonts w:hint="eastAsia" w:asciiTheme="minorEastAsia" w:hAnsiTheme="minorEastAsia" w:eastAsiaTheme="minorEastAsia"/>
          <w:sz w:val="21"/>
          <w:szCs w:val="21"/>
          <w:lang w:val="en-US" w:eastAsia="zh-CN"/>
        </w:rPr>
        <w:t>1070000</w:t>
      </w:r>
    </w:p>
    <w:p w14:paraId="6377BC06">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最高限价（元）：</w:t>
      </w:r>
      <w:r>
        <w:rPr>
          <w:rFonts w:hint="eastAsia" w:asciiTheme="minorEastAsia" w:hAnsiTheme="minorEastAsia" w:eastAsiaTheme="minorEastAsia"/>
          <w:sz w:val="21"/>
          <w:szCs w:val="21"/>
          <w:lang w:val="en-US" w:eastAsia="zh-CN"/>
        </w:rPr>
        <w:t>1070000</w:t>
      </w:r>
    </w:p>
    <w:p w14:paraId="0E33FB6A">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采购需求：</w:t>
      </w:r>
    </w:p>
    <w:p w14:paraId="36763DC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w:t>
      </w:r>
    </w:p>
    <w:p w14:paraId="071DD6D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标项名称: 桐乡市梧桐街道社区卫生服务中心信息机房设备采购</w:t>
      </w:r>
      <w:r>
        <w:rPr>
          <w:rFonts w:hint="eastAsia" w:asciiTheme="minorEastAsia" w:hAnsiTheme="minorEastAsia" w:eastAsiaTheme="minorEastAsia"/>
          <w:sz w:val="21"/>
          <w:szCs w:val="21"/>
          <w:lang w:eastAsia="zh-CN"/>
        </w:rPr>
        <w:t>项目</w:t>
      </w:r>
    </w:p>
    <w:p w14:paraId="354BAA7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数量: 1  </w:t>
      </w:r>
    </w:p>
    <w:p w14:paraId="17468BC0">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预算金额（元）：</w:t>
      </w:r>
      <w:r>
        <w:rPr>
          <w:rFonts w:hint="eastAsia" w:asciiTheme="minorEastAsia" w:hAnsiTheme="minorEastAsia" w:eastAsiaTheme="minorEastAsia"/>
          <w:sz w:val="21"/>
          <w:szCs w:val="21"/>
          <w:lang w:val="en-US" w:eastAsia="zh-CN"/>
        </w:rPr>
        <w:t>1070000</w:t>
      </w:r>
    </w:p>
    <w:p w14:paraId="209C3285">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简要规格描述或项目基本概况介绍、用途：信息机房设备采购。 </w:t>
      </w:r>
    </w:p>
    <w:p w14:paraId="3883BE8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备注： </w:t>
      </w:r>
    </w:p>
    <w:p w14:paraId="6E5F1961">
      <w:pPr>
        <w:rPr>
          <w:rFonts w:asciiTheme="minorEastAsia" w:hAnsiTheme="minorEastAsia" w:eastAsiaTheme="minorEastAsia"/>
          <w:sz w:val="21"/>
          <w:szCs w:val="21"/>
        </w:rPr>
      </w:pPr>
    </w:p>
    <w:p w14:paraId="6FA08EC3">
      <w:pPr>
        <w:snapToGrid w:val="0"/>
        <w:spacing w:line="380" w:lineRule="exact"/>
        <w:ind w:left="240" w:leftChars="100"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合同履约期限：标项1，服务期限：</w:t>
      </w:r>
      <w:r>
        <w:rPr>
          <w:rFonts w:hint="eastAsia" w:asciiTheme="minorEastAsia" w:hAnsiTheme="minorEastAsia" w:eastAsiaTheme="minorEastAsia"/>
          <w:sz w:val="21"/>
          <w:szCs w:val="21"/>
          <w:lang w:eastAsia="zh-CN"/>
        </w:rPr>
        <w:t>合同签订之日起</w:t>
      </w:r>
      <w:r>
        <w:rPr>
          <w:rFonts w:hint="eastAsia" w:asciiTheme="minorEastAsia" w:hAnsiTheme="minorEastAsia" w:eastAsiaTheme="minorEastAsia"/>
          <w:sz w:val="21"/>
          <w:szCs w:val="21"/>
          <w:lang w:val="en-US" w:eastAsia="zh-CN"/>
        </w:rPr>
        <w:t>15日历天内完成供货、安装及调试完毕</w:t>
      </w:r>
      <w:r>
        <w:rPr>
          <w:rFonts w:hint="eastAsia" w:asciiTheme="minorEastAsia" w:hAnsiTheme="minorEastAsia" w:eastAsiaTheme="minorEastAsia"/>
          <w:sz w:val="21"/>
          <w:szCs w:val="21"/>
        </w:rPr>
        <w:t>。</w:t>
      </w:r>
    </w:p>
    <w:p w14:paraId="56EDE243">
      <w:pPr>
        <w:snapToGrid w:val="0"/>
        <w:spacing w:line="380" w:lineRule="exact"/>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本项目（否）接受联合体投标。</w:t>
      </w:r>
    </w:p>
    <w:p w14:paraId="75CB640A">
      <w:pPr>
        <w:snapToGrid w:val="0"/>
        <w:spacing w:line="380" w:lineRule="exact"/>
        <w:ind w:left="480" w:leftChars="200"/>
        <w:rPr>
          <w:rFonts w:asciiTheme="minorEastAsia" w:hAnsiTheme="minorEastAsia" w:eastAsiaTheme="minorEastAsia"/>
          <w:sz w:val="21"/>
          <w:szCs w:val="21"/>
        </w:rPr>
      </w:pPr>
    </w:p>
    <w:p w14:paraId="0BDC94C0">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二、申请人的资格要求：</w:t>
      </w:r>
    </w:p>
    <w:p w14:paraId="5685574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DFFB465">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2.落实政府采购政策需满足的资格要求：/。 </w:t>
      </w:r>
    </w:p>
    <w:p w14:paraId="39D48917">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3.本项目的特定资格要求：无 </w:t>
      </w:r>
    </w:p>
    <w:p w14:paraId="143F78A8">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三、获取招标文件</w:t>
      </w:r>
      <w:r>
        <w:rPr>
          <w:rFonts w:hint="eastAsia" w:asciiTheme="minorEastAsia" w:hAnsiTheme="minorEastAsia" w:eastAsiaTheme="minorEastAsia"/>
          <w:sz w:val="21"/>
          <w:szCs w:val="21"/>
        </w:rPr>
        <w:t> </w:t>
      </w:r>
    </w:p>
    <w:p w14:paraId="3338320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时间：/至202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日，每天上午00:00至12:00，下午12:00至23:59（北京时间，线上获取法定节假日均可，线下获取文件法定节假日除外）</w:t>
      </w:r>
    </w:p>
    <w:p w14:paraId="7067BED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地点（网址）：浙江政府采购网（http://zfcg.czt.zj.gov.cn/） </w:t>
      </w:r>
    </w:p>
    <w:p w14:paraId="0D50EBC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方式：供应商登录政采云平台https://www.zcygov.cn/在线申请获取采购文件（进入“项目采购”应用，在获取采购文件菜单中选择项目，申请获取采购文件） </w:t>
      </w:r>
    </w:p>
    <w:p w14:paraId="5C49CD30">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售价（元）：0 </w:t>
      </w:r>
    </w:p>
    <w:p w14:paraId="32BAB59D">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四、提交投标文件截止时间、开标时间和地点</w:t>
      </w:r>
    </w:p>
    <w:p w14:paraId="6DA96013">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提交投标文件截止时间：202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日14:00（北京时间）</w:t>
      </w:r>
    </w:p>
    <w:p w14:paraId="164AA980">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投标地点（网址）：浙江政府采购网（http://zfcg.czt.zj.gov.cn/）在线投标响应</w:t>
      </w:r>
    </w:p>
    <w:p w14:paraId="664A49CB">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开标时间：202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日14:00（北京时间）</w:t>
      </w:r>
    </w:p>
    <w:p w14:paraId="6964C840">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开标地点（网址）：浙江博宏工程管理咨询有限公司3楼会议室（桐乡市发展大道1087号巨匠创业园26号楼）  </w:t>
      </w:r>
    </w:p>
    <w:p w14:paraId="6749C28B">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五、公告期限 </w:t>
      </w:r>
    </w:p>
    <w:p w14:paraId="37300E66">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自本公告发布之日起5个工作日。</w:t>
      </w:r>
    </w:p>
    <w:p w14:paraId="5ED9B849">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六、其他补充事宜</w:t>
      </w:r>
    </w:p>
    <w:p w14:paraId="7F4BE393">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770E53C">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C2E5B8">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B9E88F">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4.其他事项：投标人无需在开标当天到达开标现场，但投标人须在本项目开标时间后半小时内登录“政采云”平台完成电子投标文件的解密工作（路径：项目采购-开标评标）。</w:t>
      </w:r>
    </w:p>
    <w:p w14:paraId="7DB62C8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博宏工程管理咨询有限公司，密封袋上需注明投标人名称、项目名称，密封袋接缝处需加盖单位公章（送达地址：桐乡市发展大道1087号巨匠创业园26号楼4楼招标代理部，收件人：沈先生，联系电话：0573-88039898），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452F2040">
      <w:pPr>
        <w:snapToGrid w:val="0"/>
        <w:spacing w:line="38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七、对本次采购提出询问、质疑、投诉，请按以下方式联系</w:t>
      </w:r>
    </w:p>
    <w:p w14:paraId="4BB5F59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715590D8">
      <w:pPr>
        <w:snapToGrid w:val="0"/>
        <w:spacing w:line="380" w:lineRule="exact"/>
        <w:ind w:firstLine="420" w:firstLineChars="200"/>
        <w:rPr>
          <w:rFonts w:hint="eastAsia" w:eastAsia="宋体" w:asciiTheme="minorEastAsia" w:hAnsiTheme="minorEastAsia"/>
          <w:sz w:val="21"/>
          <w:szCs w:val="21"/>
          <w:lang w:eastAsia="zh-CN"/>
        </w:rPr>
      </w:pPr>
      <w:r>
        <w:rPr>
          <w:rFonts w:hint="eastAsia" w:asciiTheme="minorEastAsia" w:hAnsiTheme="minorEastAsia" w:eastAsiaTheme="minorEastAsia"/>
          <w:sz w:val="21"/>
          <w:szCs w:val="21"/>
        </w:rPr>
        <w:t>名称：</w:t>
      </w:r>
      <w:r>
        <w:rPr>
          <w:rFonts w:hint="eastAsia"/>
          <w:sz w:val="21"/>
          <w:szCs w:val="21"/>
        </w:rPr>
        <w:t>桐乡市</w:t>
      </w:r>
      <w:r>
        <w:rPr>
          <w:rFonts w:hint="eastAsia"/>
          <w:sz w:val="21"/>
          <w:szCs w:val="21"/>
          <w:lang w:eastAsia="zh-CN"/>
        </w:rPr>
        <w:t>梧桐街道社区卫生服务中心</w:t>
      </w:r>
    </w:p>
    <w:p w14:paraId="4862887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sz w:val="21"/>
          <w:szCs w:val="21"/>
        </w:rPr>
        <w:t>桐乡市茅盾东路64号</w:t>
      </w:r>
    </w:p>
    <w:p w14:paraId="70EE9BF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w:t>
      </w:r>
    </w:p>
    <w:p w14:paraId="13EE486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w:t>
      </w:r>
      <w:r>
        <w:rPr>
          <w:rFonts w:hint="eastAsia" w:asciiTheme="minorEastAsia" w:hAnsiTheme="minorEastAsia" w:eastAsiaTheme="minorEastAsia"/>
          <w:sz w:val="21"/>
          <w:szCs w:val="21"/>
          <w:lang w:eastAsia="zh-CN"/>
        </w:rPr>
        <w:t>赵</w:t>
      </w:r>
      <w:r>
        <w:rPr>
          <w:rFonts w:hint="eastAsia" w:asciiTheme="minorEastAsia" w:hAnsiTheme="minorEastAsia" w:eastAsiaTheme="minorEastAsia"/>
          <w:sz w:val="21"/>
          <w:szCs w:val="21"/>
        </w:rPr>
        <w:t>先生</w:t>
      </w:r>
    </w:p>
    <w:p w14:paraId="063AA5C5">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w:t>
      </w:r>
      <w:r>
        <w:rPr>
          <w:rFonts w:asciiTheme="minorEastAsia" w:hAnsiTheme="minorEastAsia" w:eastAsiaTheme="minorEastAsia"/>
          <w:sz w:val="21"/>
          <w:szCs w:val="21"/>
        </w:rPr>
        <w:t>0573-81889221</w:t>
      </w:r>
    </w:p>
    <w:p w14:paraId="282779D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w:t>
      </w:r>
      <w:r>
        <w:rPr>
          <w:rFonts w:hint="eastAsia" w:asciiTheme="minorEastAsia" w:hAnsiTheme="minorEastAsia" w:eastAsiaTheme="minorEastAsia"/>
          <w:sz w:val="21"/>
          <w:szCs w:val="21"/>
          <w:lang w:eastAsia="zh-CN"/>
        </w:rPr>
        <w:t>赵</w:t>
      </w:r>
      <w:r>
        <w:rPr>
          <w:rFonts w:hint="eastAsia" w:asciiTheme="minorEastAsia" w:hAnsiTheme="minorEastAsia" w:eastAsiaTheme="minorEastAsia"/>
          <w:sz w:val="21"/>
          <w:szCs w:val="21"/>
        </w:rPr>
        <w:t>先生 </w:t>
      </w:r>
    </w:p>
    <w:p w14:paraId="73CA207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质疑联系方式：</w:t>
      </w:r>
      <w:r>
        <w:rPr>
          <w:rFonts w:asciiTheme="minorEastAsia" w:hAnsiTheme="minorEastAsia" w:eastAsiaTheme="minorEastAsia"/>
          <w:sz w:val="21"/>
          <w:szCs w:val="21"/>
        </w:rPr>
        <w:t>15868343300</w:t>
      </w:r>
    </w:p>
    <w:p w14:paraId="70AD0FC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            </w:t>
      </w:r>
    </w:p>
    <w:p w14:paraId="50C7C6E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名称：浙江博宏工程管理咨询有限公司             </w:t>
      </w:r>
    </w:p>
    <w:p w14:paraId="365779C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地址：桐乡市发展大道1087号巨匠创业园26号楼4楼          </w:t>
      </w:r>
    </w:p>
    <w:p w14:paraId="433AD285">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6F1742A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项目联系方式（询问）：0573-88039898</w:t>
      </w:r>
    </w:p>
    <w:p w14:paraId="02453B5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质疑联系人：张女士             </w:t>
      </w:r>
    </w:p>
    <w:p w14:paraId="107AB21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质疑联系方式：13819305025　　　　　　         </w:t>
      </w:r>
    </w:p>
    <w:p w14:paraId="360E18A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            </w:t>
      </w:r>
    </w:p>
    <w:p w14:paraId="562ABC6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名称：桐乡市财政局政府采购监管科             </w:t>
      </w:r>
    </w:p>
    <w:p w14:paraId="40A3B5E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地址：桐乡市茅盾西路2号             </w:t>
      </w:r>
    </w:p>
    <w:p w14:paraId="00124EA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             </w:t>
      </w:r>
    </w:p>
    <w:p w14:paraId="651FF2C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 ：沈先生             </w:t>
      </w:r>
    </w:p>
    <w:p w14:paraId="08C58E3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监督投诉电话：0573-88022840            </w:t>
      </w:r>
    </w:p>
    <w:p w14:paraId="4EF12DC5">
      <w:pPr>
        <w:snapToGrid w:val="0"/>
        <w:spacing w:line="380" w:lineRule="exact"/>
        <w:ind w:firstLine="420" w:firstLineChars="200"/>
        <w:rPr>
          <w:rFonts w:asciiTheme="minorEastAsia" w:hAnsiTheme="minorEastAsia" w:eastAsiaTheme="minorEastAsia"/>
          <w:sz w:val="21"/>
          <w:szCs w:val="21"/>
        </w:rPr>
      </w:pPr>
    </w:p>
    <w:p w14:paraId="1669C2E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       </w:t>
      </w:r>
    </w:p>
    <w:p w14:paraId="7746B3E2">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CA问题联系电话（人工）：汇信CA 400-888-4636；天谷CA 400-087-8198。</w:t>
      </w:r>
    </w:p>
    <w:p w14:paraId="42F423BD">
      <w:pPr>
        <w:snapToGrid w:val="0"/>
        <w:spacing w:line="380" w:lineRule="exact"/>
        <w:rPr>
          <w:rFonts w:asciiTheme="minorEastAsia" w:hAnsiTheme="minorEastAsia" w:eastAsiaTheme="minorEastAsia"/>
          <w:sz w:val="21"/>
          <w:szCs w:val="21"/>
        </w:rPr>
      </w:pPr>
    </w:p>
    <w:p w14:paraId="3EAD0E2B">
      <w:pPr>
        <w:snapToGrid w:val="0"/>
        <w:spacing w:line="380" w:lineRule="exact"/>
        <w:ind w:firstLine="420" w:firstLineChars="200"/>
        <w:rPr>
          <w:rFonts w:asciiTheme="minorEastAsia" w:hAnsiTheme="minorEastAsia" w:eastAsiaTheme="minorEastAsia"/>
          <w:sz w:val="21"/>
          <w:szCs w:val="21"/>
        </w:rPr>
      </w:pPr>
    </w:p>
    <w:p w14:paraId="6A71D836">
      <w:pPr>
        <w:tabs>
          <w:tab w:val="left" w:pos="0"/>
        </w:tabs>
        <w:autoSpaceDE w:val="0"/>
        <w:autoSpaceDN w:val="0"/>
        <w:adjustRightInd w:val="0"/>
        <w:snapToGrid w:val="0"/>
        <w:spacing w:line="380" w:lineRule="exact"/>
        <w:jc w:val="right"/>
        <w:rPr>
          <w:rFonts w:hint="eastAsia"/>
          <w:sz w:val="21"/>
          <w:szCs w:val="21"/>
          <w:lang w:eastAsia="zh-CN"/>
        </w:rPr>
      </w:pPr>
      <w:r>
        <w:rPr>
          <w:rFonts w:hint="eastAsia"/>
          <w:sz w:val="21"/>
          <w:szCs w:val="21"/>
        </w:rPr>
        <w:t>桐乡市</w:t>
      </w:r>
      <w:r>
        <w:rPr>
          <w:rFonts w:hint="eastAsia"/>
          <w:sz w:val="21"/>
          <w:szCs w:val="21"/>
          <w:lang w:eastAsia="zh-CN"/>
        </w:rPr>
        <w:t>梧桐街道社区卫生服务中心</w:t>
      </w:r>
    </w:p>
    <w:p w14:paraId="54345756">
      <w:pPr>
        <w:tabs>
          <w:tab w:val="left" w:pos="0"/>
        </w:tabs>
        <w:autoSpaceDE w:val="0"/>
        <w:autoSpaceDN w:val="0"/>
        <w:adjustRightInd w:val="0"/>
        <w:snapToGrid w:val="0"/>
        <w:spacing w:line="380" w:lineRule="exact"/>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浙江博宏工程管理咨询有限公司</w:t>
      </w:r>
    </w:p>
    <w:p w14:paraId="5B7C1BFE">
      <w:pPr>
        <w:snapToGrid w:val="0"/>
        <w:spacing w:line="380" w:lineRule="exact"/>
        <w:ind w:firstLine="315" w:firstLineChars="15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19</w:t>
      </w:r>
      <w:r>
        <w:rPr>
          <w:rFonts w:hint="eastAsia" w:asciiTheme="minorEastAsia" w:hAnsiTheme="minorEastAsia" w:eastAsiaTheme="minorEastAsia"/>
          <w:sz w:val="21"/>
          <w:szCs w:val="21"/>
        </w:rPr>
        <w:t>日</w:t>
      </w:r>
    </w:p>
    <w:p w14:paraId="50427E58">
      <w:pPr>
        <w:snapToGrid w:val="0"/>
        <w:spacing w:beforeLines="50" w:afterLines="50"/>
        <w:ind w:left="120" w:leftChars="50" w:right="-240" w:rightChars="-100"/>
        <w:jc w:val="center"/>
        <w:rPr>
          <w:rFonts w:ascii="宋体" w:hAnsi="宋体" w:cs="宋体"/>
          <w:b/>
          <w:sz w:val="32"/>
          <w:szCs w:val="32"/>
        </w:rPr>
      </w:pPr>
      <w:r>
        <w:rPr>
          <w:rFonts w:hint="eastAsia" w:ascii="宋体" w:hAnsi="宋体"/>
          <w:sz w:val="28"/>
          <w:szCs w:val="28"/>
        </w:rPr>
        <w:br w:type="page"/>
      </w:r>
      <w:bookmarkStart w:id="16" w:name="_Toc322352982"/>
      <w:bookmarkStart w:id="17" w:name="_Toc354491896"/>
      <w:bookmarkStart w:id="18" w:name="_Toc356371430"/>
      <w:r>
        <w:rPr>
          <w:rFonts w:hint="eastAsia" w:ascii="宋体" w:hAnsi="宋体" w:cs="宋体"/>
          <w:b/>
          <w:sz w:val="32"/>
          <w:szCs w:val="32"/>
        </w:rPr>
        <w:t>第二章  投标</w:t>
      </w:r>
      <w:bookmarkEnd w:id="16"/>
      <w:bookmarkEnd w:id="17"/>
      <w:r>
        <w:rPr>
          <w:rFonts w:hint="eastAsia" w:ascii="宋体" w:hAnsi="宋体" w:cs="宋体"/>
          <w:b/>
          <w:sz w:val="32"/>
          <w:szCs w:val="32"/>
        </w:rPr>
        <w:t>须知</w:t>
      </w:r>
      <w:bookmarkEnd w:id="18"/>
      <w:r>
        <w:rPr>
          <w:rFonts w:hint="eastAsia" w:ascii="宋体" w:hAnsi="宋体" w:cs="宋体"/>
          <w:b/>
          <w:sz w:val="32"/>
          <w:szCs w:val="32"/>
        </w:rPr>
        <w:t>及说明</w:t>
      </w:r>
    </w:p>
    <w:p w14:paraId="67D53323">
      <w:pPr>
        <w:snapToGrid w:val="0"/>
        <w:spacing w:line="500" w:lineRule="exact"/>
        <w:ind w:left="120" w:leftChars="50" w:right="-240" w:rightChars="-100"/>
        <w:outlineLvl w:val="1"/>
        <w:rPr>
          <w:rFonts w:ascii="宋体" w:hAnsi="宋体"/>
          <w:b/>
          <w:sz w:val="21"/>
          <w:szCs w:val="21"/>
        </w:rPr>
      </w:pPr>
      <w:bookmarkStart w:id="19" w:name="_Toc62053903"/>
      <w:bookmarkStart w:id="20" w:name="_Toc356371433"/>
      <w:r>
        <w:rPr>
          <w:rFonts w:hint="eastAsia" w:ascii="宋体" w:hAnsi="宋体"/>
          <w:b/>
          <w:sz w:val="21"/>
          <w:szCs w:val="21"/>
        </w:rPr>
        <w:t>一、投标须知</w:t>
      </w:r>
      <w:bookmarkEnd w:id="19"/>
      <w:bookmarkEnd w:id="20"/>
    </w:p>
    <w:p w14:paraId="6BF6AEBD">
      <w:pPr>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1.适用范围</w:t>
      </w:r>
    </w:p>
    <w:p w14:paraId="5AF085A2">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本招标文件仅适用于本次采购项目的招标、投标、评标、定标、验收、合同履约、付款等行为。</w:t>
      </w:r>
    </w:p>
    <w:p w14:paraId="5D25870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2.定义</w:t>
      </w:r>
    </w:p>
    <w:p w14:paraId="0568450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2.1“采购代理机构”系指组织本次招标的浙江博宏工程管理咨询有限公司。</w:t>
      </w:r>
    </w:p>
    <w:p w14:paraId="154405A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2.2“采购人”系指提出本次采购的采购委托单位。</w:t>
      </w:r>
    </w:p>
    <w:p w14:paraId="36C09D1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2.3“投标方”系指向招标方提交投标文件的供应商。</w:t>
      </w:r>
    </w:p>
    <w:p w14:paraId="2A3D6A9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2.4“货物”系指投标方按招标文件规定向采购人提供的各类设备、软件、技术资料及使用手册等。</w:t>
      </w:r>
    </w:p>
    <w:p w14:paraId="25122DE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2.5“服务”系指投标方按招标文件规定向采购人提供的安装、调试、技术协助、培训以及其他类似的义务。</w:t>
      </w:r>
    </w:p>
    <w:p w14:paraId="7B4E1F4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2.6 “▲”系指“第三章  采购内容及要求”中的实质性要求条款，不允许偏离</w:t>
      </w:r>
    </w:p>
    <w:p w14:paraId="4B29FA5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3.投标费用</w:t>
      </w:r>
    </w:p>
    <w:p w14:paraId="4D8F3561">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不论投标结果如何，投标方均应自行承担所有与投标有关的全部费用。</w:t>
      </w:r>
    </w:p>
    <w:p w14:paraId="07D33A06">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4．转包、分包</w:t>
      </w:r>
    </w:p>
    <w:p w14:paraId="28C662EF">
      <w:pPr>
        <w:widowControl w:val="0"/>
        <w:snapToGrid w:val="0"/>
        <w:spacing w:line="480" w:lineRule="exact"/>
        <w:ind w:firstLine="525" w:firstLineChars="250"/>
        <w:jc w:val="both"/>
        <w:rPr>
          <w:rFonts w:ascii="宋体" w:hAnsi="宋体" w:cs="Arial"/>
          <w:sz w:val="21"/>
          <w:szCs w:val="21"/>
        </w:rPr>
      </w:pPr>
      <w:r>
        <w:rPr>
          <w:rFonts w:hint="eastAsia" w:ascii="宋体" w:hAnsi="宋体" w:cs="Arial"/>
          <w:sz w:val="21"/>
          <w:szCs w:val="21"/>
        </w:rPr>
        <w:t>本项目不允许转包，分包需经采购人书面同意。</w:t>
      </w:r>
    </w:p>
    <w:p w14:paraId="52F7975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5.特别说明：</w:t>
      </w:r>
    </w:p>
    <w:p w14:paraId="681844DB">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5.1提供相同品牌产品且通过资格审查、符合性审查的不同投标方参加同一合同项下投标的，</w:t>
      </w:r>
    </w:p>
    <w:p w14:paraId="7D5D5CCA">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按一家投标方计算，评审后得分最高的同品牌投标方获得中标人推荐资格；评审得分相同时，以报价低者获得中标人推荐资格。</w:t>
      </w:r>
    </w:p>
    <w:p w14:paraId="384856B8">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非单一产品采购项目中，招标文件中将标注“核心产品”，多家投标方提供的核心产品品牌均相同的，按一家投标方认定（依照上款）。</w:t>
      </w:r>
    </w:p>
    <w:p w14:paraId="6B0C700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5.2投标方投标所使用的资格、信誉、荣誉、业绩与企业认证必须该投标方自身所拥有。</w:t>
      </w:r>
    </w:p>
    <w:p w14:paraId="778E5FE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5.3投标方应仔细阅读招标文件的所有内容，按照招标文件的要求提交投标文件，并对所提供的全部资料的真实性承担法律责任。</w:t>
      </w:r>
    </w:p>
    <w:p w14:paraId="21D2D7BE">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6.关于中小企业、监狱和戒毒企业和残疾人福利性单位参与政府采购活动享受优惠的规定：</w:t>
      </w:r>
    </w:p>
    <w:p w14:paraId="2FE36BD1">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6.1涉及中小企业的，根据财库〔2020〕46号的规定执行。本项目中小企业政策所属行业为</w:t>
      </w:r>
      <w:r>
        <w:rPr>
          <w:rFonts w:hint="eastAsia" w:ascii="宋体" w:hAnsi="宋体"/>
          <w:sz w:val="21"/>
          <w:szCs w:val="21"/>
          <w:lang w:eastAsia="zh-CN"/>
        </w:rPr>
        <w:t>工业</w:t>
      </w:r>
      <w:r>
        <w:rPr>
          <w:rFonts w:hint="eastAsia" w:ascii="宋体" w:hAnsi="宋体"/>
          <w:sz w:val="21"/>
          <w:szCs w:val="21"/>
        </w:rPr>
        <w:t>。</w:t>
      </w:r>
    </w:p>
    <w:p w14:paraId="59FE4557">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6.2投标方属监狱和戒毒企业的，根据财库〔2014〕68号）的相关规定执行。</w:t>
      </w:r>
    </w:p>
    <w:p w14:paraId="788798FE">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6.3投标方属</w:t>
      </w:r>
      <w:r>
        <w:rPr>
          <w:rFonts w:hint="eastAsia" w:ascii="宋体" w:hAnsi="宋体" w:cs="宋体"/>
          <w:sz w:val="21"/>
          <w:szCs w:val="21"/>
        </w:rPr>
        <w:t>残疾人福利性单位的，</w:t>
      </w:r>
      <w:r>
        <w:rPr>
          <w:rFonts w:hint="eastAsia" w:ascii="宋体" w:hAnsi="宋体"/>
          <w:sz w:val="21"/>
          <w:szCs w:val="21"/>
        </w:rPr>
        <w:t>根据</w:t>
      </w:r>
      <w:r>
        <w:rPr>
          <w:rFonts w:hint="eastAsia" w:ascii="宋体" w:hAnsi="宋体" w:cs="宋体"/>
          <w:sz w:val="21"/>
          <w:szCs w:val="21"/>
        </w:rPr>
        <w:t>财库[2017]141号的相关规定执行。</w:t>
      </w:r>
    </w:p>
    <w:p w14:paraId="3E0C85ED">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6.4中小型企业（含微型）应提供《中小企业声明函》；监狱企业应提供监狱企业证明材料；残疾人福利性单位应提供残疾人福利性单位声明函。</w:t>
      </w:r>
    </w:p>
    <w:p w14:paraId="53C5FB74">
      <w:pPr>
        <w:snapToGrid w:val="0"/>
        <w:spacing w:line="500" w:lineRule="exact"/>
        <w:ind w:left="120" w:leftChars="50" w:right="-240" w:rightChars="-100"/>
        <w:outlineLvl w:val="1"/>
        <w:rPr>
          <w:rFonts w:ascii="宋体" w:hAnsi="宋体"/>
          <w:b/>
          <w:sz w:val="21"/>
          <w:szCs w:val="21"/>
        </w:rPr>
      </w:pPr>
      <w:bookmarkStart w:id="21" w:name="_Toc62053904"/>
      <w:bookmarkStart w:id="22" w:name="_Toc356371434"/>
      <w:r>
        <w:rPr>
          <w:rFonts w:hint="eastAsia" w:ascii="宋体" w:hAnsi="宋体"/>
          <w:b/>
          <w:sz w:val="21"/>
          <w:szCs w:val="21"/>
        </w:rPr>
        <w:t>二、招标文件说明</w:t>
      </w:r>
      <w:bookmarkEnd w:id="21"/>
      <w:bookmarkEnd w:id="22"/>
    </w:p>
    <w:p w14:paraId="2AFBE58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1.招标文件的组成</w:t>
      </w:r>
    </w:p>
    <w:p w14:paraId="129616E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1.1招标公告；</w:t>
      </w:r>
    </w:p>
    <w:p w14:paraId="2A07EDE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1.2投标须知及说明；</w:t>
      </w:r>
    </w:p>
    <w:p w14:paraId="0E3C85A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1.3采购内容及要求；</w:t>
      </w:r>
    </w:p>
    <w:p w14:paraId="76D4C8B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1.4政府采购合同；</w:t>
      </w:r>
    </w:p>
    <w:p w14:paraId="473109F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1.5有关格式参考范例；</w:t>
      </w:r>
    </w:p>
    <w:p w14:paraId="3A70746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1.6评标办法及开评标程序。</w:t>
      </w:r>
    </w:p>
    <w:p w14:paraId="430F03E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2.招标文件的澄清及修改：采购代理机构可按照相关程序对已发出的招标文件进行必要的澄清或修改，投标方应按照澄清及修改后的招标文件要求投标。</w:t>
      </w:r>
    </w:p>
    <w:p w14:paraId="5679D957">
      <w:pPr>
        <w:snapToGrid w:val="0"/>
        <w:spacing w:line="500" w:lineRule="exact"/>
        <w:ind w:left="120" w:leftChars="50" w:right="-240" w:rightChars="-100"/>
        <w:outlineLvl w:val="1"/>
        <w:rPr>
          <w:rFonts w:ascii="宋体" w:hAnsi="宋体"/>
          <w:b/>
          <w:sz w:val="21"/>
          <w:szCs w:val="21"/>
        </w:rPr>
      </w:pPr>
      <w:bookmarkStart w:id="23" w:name="_Toc356371435"/>
      <w:bookmarkStart w:id="24" w:name="_Toc62053905"/>
      <w:r>
        <w:rPr>
          <w:rFonts w:hint="eastAsia" w:ascii="宋体" w:hAnsi="宋体"/>
          <w:b/>
          <w:sz w:val="21"/>
          <w:szCs w:val="21"/>
        </w:rPr>
        <w:t>三、投标文件的编制</w:t>
      </w:r>
      <w:bookmarkEnd w:id="23"/>
      <w:bookmarkEnd w:id="24"/>
    </w:p>
    <w:p w14:paraId="6EA5580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1.总体要求</w:t>
      </w:r>
    </w:p>
    <w:p w14:paraId="1C293C4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1.1投标方应仔细阅读招标文件的所有内容，按本文件的要求提供投标文件，并保证所提供的全部资料的真实性，以使其投标文件对招标文件作出实质性响应，</w:t>
      </w:r>
      <w:r>
        <w:rPr>
          <w:rFonts w:hint="eastAsia" w:ascii="宋体" w:hAnsi="宋体" w:cs="宋体"/>
          <w:sz w:val="21"/>
          <w:szCs w:val="21"/>
        </w:rPr>
        <w:t>否则，投标文件可能视为无效投标文件</w:t>
      </w:r>
      <w:r>
        <w:rPr>
          <w:rFonts w:hint="eastAsia" w:ascii="宋体" w:hAnsi="宋体"/>
          <w:sz w:val="21"/>
          <w:szCs w:val="21"/>
        </w:rPr>
        <w:t>。</w:t>
      </w:r>
    </w:p>
    <w:p w14:paraId="79CBF7B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1.2投标文件及投标方与采购有关的来往通知，函件和文件均应使用中文。</w:t>
      </w:r>
    </w:p>
    <w:p w14:paraId="1FEC214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1.3投标方请按本文件中提供的文件格式、内容和要求制作投标文件。</w:t>
      </w:r>
    </w:p>
    <w:p w14:paraId="6127F72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1.4投标文件的形式和效力</w:t>
      </w:r>
    </w:p>
    <w:p w14:paraId="0284AFFA">
      <w:pPr>
        <w:snapToGrid w:val="0"/>
        <w:spacing w:line="500" w:lineRule="exact"/>
        <w:ind w:left="120" w:leftChars="50" w:right="-240" w:rightChars="-100" w:firstLine="422" w:firstLineChars="200"/>
        <w:rPr>
          <w:rFonts w:ascii="宋体" w:hAnsi="宋体"/>
          <w:b/>
          <w:bCs/>
          <w:sz w:val="21"/>
          <w:szCs w:val="21"/>
        </w:rPr>
      </w:pPr>
      <w:r>
        <w:rPr>
          <w:rFonts w:hint="eastAsia" w:ascii="宋体" w:hAnsi="宋体"/>
          <w:b/>
          <w:sz w:val="21"/>
          <w:szCs w:val="21"/>
        </w:rPr>
        <w:t>1.4.1投标文件要求为电子投标文件。电子投标文件</w:t>
      </w:r>
      <w:r>
        <w:rPr>
          <w:rFonts w:hint="eastAsia" w:ascii="宋体" w:hAnsi="宋体"/>
          <w:b/>
          <w:bCs/>
          <w:sz w:val="21"/>
          <w:szCs w:val="21"/>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1"/>
          <w:szCs w:val="21"/>
        </w:rPr>
        <w:t>及本招标文件要求制作、加密并递交；</w:t>
      </w:r>
    </w:p>
    <w:p w14:paraId="6862BBC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2.投标文件的组成（未注明原件的，均为提供复印件）</w:t>
      </w:r>
    </w:p>
    <w:p w14:paraId="0073615D">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投标文件分为【资格文件】、【技术商务文件】和【报价文件】三部分。</w:t>
      </w:r>
      <w:r>
        <w:rPr>
          <w:rFonts w:hint="eastAsia" w:ascii="宋体" w:hAnsi="宋体"/>
          <w:b/>
          <w:sz w:val="21"/>
          <w:szCs w:val="21"/>
        </w:rPr>
        <w:t>电子投标文件中所须加盖公章部分均采用CA签章。</w:t>
      </w:r>
    </w:p>
    <w:p w14:paraId="18815096">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2.1【资格文件】包括（但不限于）下列部份</w:t>
      </w:r>
    </w:p>
    <w:p w14:paraId="5BCE7EB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2.1.1投标函；</w:t>
      </w:r>
    </w:p>
    <w:p w14:paraId="6CFEE839">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2.1.2有效的营业执照、税务登记证、组织机构代码、社保代码，或“三证合一”（“五证合一”）的营业执照复印件；</w:t>
      </w:r>
    </w:p>
    <w:p w14:paraId="167AA05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2.1.3分支机构参与投标的，须提供总公司（总机构）的《营业执照》复印件及总公司（总机构）的授权书（格式自拟）；</w:t>
      </w:r>
    </w:p>
    <w:p w14:paraId="246A446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2.1.4法定代表人（负责人）授权委托书；</w:t>
      </w:r>
    </w:p>
    <w:p w14:paraId="5B68BD0A">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2.2【技术商务文件】包括（但不限于）下列部份</w:t>
      </w:r>
    </w:p>
    <w:p w14:paraId="1022E44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2.2.1投标文件目录；</w:t>
      </w:r>
    </w:p>
    <w:p w14:paraId="35C7893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2.2.2上一年度财务审计报告复印件； </w:t>
      </w:r>
    </w:p>
    <w:p w14:paraId="1ADD4FE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2.2.3相关部门出具的上一月（以招标文件发出时间为准）企业纳税情况和社保基金缴纳情况证明材料；</w:t>
      </w:r>
    </w:p>
    <w:p w14:paraId="000FA14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2.2.4针对本项目的服务方案；</w:t>
      </w:r>
    </w:p>
    <w:p w14:paraId="3A796D1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2.2.5投标货物清单及偏离表；</w:t>
      </w:r>
    </w:p>
    <w:p w14:paraId="488FD163">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2.2.6</w:t>
      </w:r>
      <w:r>
        <w:rPr>
          <w:rFonts w:hint="eastAsia" w:ascii="宋体" w:hAnsi="宋体" w:cs="宋体"/>
          <w:snapToGrid w:val="0"/>
          <w:sz w:val="21"/>
          <w:szCs w:val="21"/>
        </w:rPr>
        <w:t>项目人员配备表</w:t>
      </w:r>
      <w:r>
        <w:rPr>
          <w:rFonts w:hint="eastAsia" w:ascii="宋体" w:hAnsi="宋体"/>
          <w:sz w:val="21"/>
          <w:szCs w:val="21"/>
        </w:rPr>
        <w:t>；</w:t>
      </w:r>
    </w:p>
    <w:p w14:paraId="12F607B8">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2.2.7业绩证明材料；</w:t>
      </w:r>
    </w:p>
    <w:p w14:paraId="1167D683">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2.2.8</w:t>
      </w:r>
      <w:r>
        <w:rPr>
          <w:rFonts w:hint="eastAsia" w:ascii="宋体" w:hAnsi="宋体" w:cs="宋体"/>
          <w:snapToGrid w:val="0"/>
          <w:sz w:val="21"/>
          <w:szCs w:val="21"/>
        </w:rPr>
        <w:t>服务承诺</w:t>
      </w:r>
      <w:r>
        <w:rPr>
          <w:rFonts w:hint="eastAsia" w:ascii="宋体" w:hAnsi="宋体"/>
          <w:sz w:val="21"/>
          <w:szCs w:val="21"/>
        </w:rPr>
        <w:t>；</w:t>
      </w:r>
    </w:p>
    <w:p w14:paraId="1A771585">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2.2.9投标方认为需要的其他技术商务资料</w:t>
      </w:r>
      <w:r>
        <w:rPr>
          <w:rFonts w:hint="eastAsia" w:ascii="宋体" w:hAnsi="宋体"/>
          <w:bCs/>
          <w:sz w:val="21"/>
          <w:szCs w:val="21"/>
        </w:rPr>
        <w:t>（请参考评标办法中条款）。</w:t>
      </w:r>
    </w:p>
    <w:p w14:paraId="6198B7EA">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2.3【报价文件】包括（但不限于）下列部份</w:t>
      </w:r>
    </w:p>
    <w:p w14:paraId="65C6F09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2.3.1开标一览表；</w:t>
      </w:r>
    </w:p>
    <w:p w14:paraId="3A32DED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2.3.2报价明细表；</w:t>
      </w:r>
    </w:p>
    <w:p w14:paraId="23CD714E">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2.3.3中小企业声明函（格式见附件）；</w:t>
      </w:r>
    </w:p>
    <w:p w14:paraId="7BDD653C">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2.3.4残疾人福利性单位声明函（如有，格式见附件）；</w:t>
      </w:r>
    </w:p>
    <w:p w14:paraId="77F8C1A6">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2.3.5监狱企业提供省级以上监狱管理局、戒毒管理局（含新疆生产建设兵团）出具的属于监狱企业的证明文件（如有，格式自拟）；</w:t>
      </w:r>
    </w:p>
    <w:p w14:paraId="18550FC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3投标文件内容填写说明 </w:t>
      </w:r>
    </w:p>
    <w:p w14:paraId="07EE0061">
      <w:pPr>
        <w:wordWrap w:val="0"/>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3.1投标方应按照招标文件的要求编制完整的投标文件。投标文件请按照招标文件中的统一格式填写，电子投标文件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w:t>
      </w:r>
      <w:r>
        <w:rPr>
          <w:rFonts w:hint="eastAsia" w:ascii="宋体" w:hAnsi="宋体"/>
          <w:sz w:val="21"/>
          <w:szCs w:val="21"/>
        </w:rPr>
        <w:t>请投标供应商登录</w:t>
      </w:r>
      <w:r>
        <w:rPr>
          <w:rFonts w:hint="eastAsia" w:ascii="宋体" w:hAnsi="宋体"/>
          <w:bCs/>
          <w:sz w:val="21"/>
          <w:szCs w:val="21"/>
        </w:rPr>
        <w:t>“政采云</w:t>
      </w:r>
      <w:r>
        <w:rPr>
          <w:rFonts w:ascii="宋体" w:hAnsi="宋体"/>
          <w:bCs/>
          <w:sz w:val="21"/>
          <w:szCs w:val="21"/>
        </w:rPr>
        <w:t>”</w:t>
      </w:r>
      <w:r>
        <w:rPr>
          <w:rFonts w:hint="eastAsia" w:ascii="宋体" w:hAnsi="宋体"/>
          <w:sz w:val="21"/>
          <w:szCs w:val="21"/>
        </w:rPr>
        <w:t>平台政府采购电子卖场后，点击链接https://service.zcygov.cn/#/knowledges/CW1EtGwBFdiHxlNd6I3m/6IMVAG0BFdiHxlNdQ8Na以获取最新操作指南</w:t>
      </w:r>
      <w:r>
        <w:rPr>
          <w:rFonts w:hint="eastAsia" w:ascii="宋体" w:hAnsi="宋体"/>
          <w:bCs/>
          <w:sz w:val="21"/>
          <w:szCs w:val="21"/>
        </w:rPr>
        <w:t>）</w:t>
      </w:r>
      <w:r>
        <w:rPr>
          <w:rFonts w:hint="eastAsia" w:ascii="宋体" w:hAnsi="宋体"/>
          <w:sz w:val="21"/>
          <w:szCs w:val="21"/>
        </w:rPr>
        <w:t>及本招标文件要求制作、加密。</w:t>
      </w:r>
    </w:p>
    <w:p w14:paraId="1FF37F2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3.2《开标一览表》应要求按格式填写、统一规范，不得自行增减内容。</w:t>
      </w:r>
    </w:p>
    <w:p w14:paraId="1BF958A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3.3投标文件应对招标文件中的内容做出实质性的和完整的响应，否则其投标将被拒绝。如果投标文件的内容资料不详，将可能会导致投标被拒绝。</w:t>
      </w:r>
    </w:p>
    <w:p w14:paraId="0109896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3.4投标方应当在投标文件中予以特别说明，告知采购人可能影响采购项目实施或损害采购人利益的信息，否则，采购人可以拒绝其投标文件。</w:t>
      </w:r>
    </w:p>
    <w:p w14:paraId="575A56C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3.5投标文件不得涂改和增删，由于字迹模糊或表达不清引起的后果由投标方负责。</w:t>
      </w:r>
    </w:p>
    <w:p w14:paraId="32F58F5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4.投标报价</w:t>
      </w:r>
    </w:p>
    <w:p w14:paraId="0B0BC29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4.1投标报价请按招标文件中相关附表格式填写。</w:t>
      </w:r>
    </w:p>
    <w:p w14:paraId="48E211A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4.2投标报价是履行合同的最终价格，应包括人工费、设备费、运输费、安装费、调试费、售后服务及维保费、税金、管理费、利润、招标代理费、政策性收费等实施本项目所需的一切费用。</w:t>
      </w:r>
    </w:p>
    <w:p w14:paraId="426ABC2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4.3投标文件只允许有一个报价，有选择的或有条件的报价将不予接受。</w:t>
      </w:r>
    </w:p>
    <w:p w14:paraId="4BCACF0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5.投标有效期</w:t>
      </w:r>
    </w:p>
    <w:p w14:paraId="5F4379D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5.1投标文件从投标文件递交截止之日起，有效期为90天；</w:t>
      </w:r>
    </w:p>
    <w:p w14:paraId="48A076B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特殊情况下，在原投标文件有效期截止之前，采购代理机构可要求投标方同意延长投标文件有效期。这种要求与答复均应以书面形式提交。投标方可拒绝采购代理机构的这种要求。接受延长投标文件有效期的投标方将不会被要求和允许修正投标文件。</w:t>
      </w:r>
    </w:p>
    <w:p w14:paraId="5D28EC53">
      <w:pPr>
        <w:snapToGrid w:val="0"/>
        <w:spacing w:line="500" w:lineRule="exact"/>
        <w:ind w:left="120" w:leftChars="50" w:right="-240" w:rightChars="-100"/>
        <w:outlineLvl w:val="1"/>
        <w:rPr>
          <w:rFonts w:ascii="宋体" w:hAnsi="宋体"/>
          <w:b/>
          <w:sz w:val="21"/>
          <w:szCs w:val="21"/>
        </w:rPr>
      </w:pPr>
      <w:bookmarkStart w:id="25" w:name="_Toc62053906"/>
      <w:bookmarkStart w:id="26" w:name="_Toc356371436"/>
      <w:r>
        <w:rPr>
          <w:rFonts w:hint="eastAsia" w:ascii="宋体" w:hAnsi="宋体"/>
          <w:b/>
          <w:sz w:val="21"/>
          <w:szCs w:val="21"/>
        </w:rPr>
        <w:t>四、投标保证金</w:t>
      </w:r>
      <w:bookmarkEnd w:id="25"/>
      <w:bookmarkEnd w:id="26"/>
    </w:p>
    <w:p w14:paraId="499422A1">
      <w:pPr>
        <w:snapToGrid w:val="0"/>
        <w:spacing w:line="500" w:lineRule="exact"/>
        <w:ind w:left="120" w:leftChars="50" w:right="-240" w:rightChars="-100" w:firstLine="420" w:firstLineChars="200"/>
        <w:rPr>
          <w:rFonts w:ascii="宋体" w:hAnsi="宋体"/>
          <w:sz w:val="21"/>
          <w:szCs w:val="21"/>
        </w:rPr>
      </w:pPr>
      <w:r>
        <w:rPr>
          <w:rFonts w:hint="eastAsia" w:ascii="宋体" w:hAnsi="宋体" w:cs="宋体"/>
          <w:sz w:val="21"/>
          <w:szCs w:val="21"/>
        </w:rPr>
        <w:t>1.本项目不收取投标保证金</w:t>
      </w:r>
    </w:p>
    <w:p w14:paraId="598C80FE">
      <w:pPr>
        <w:snapToGrid w:val="0"/>
        <w:spacing w:line="500" w:lineRule="exact"/>
        <w:ind w:left="120" w:leftChars="50" w:right="-240" w:rightChars="-100"/>
        <w:outlineLvl w:val="1"/>
        <w:rPr>
          <w:rFonts w:ascii="宋体" w:hAnsi="宋体"/>
          <w:b/>
          <w:sz w:val="21"/>
          <w:szCs w:val="21"/>
        </w:rPr>
      </w:pPr>
      <w:bookmarkStart w:id="27" w:name="_Toc62053907"/>
      <w:r>
        <w:rPr>
          <w:rFonts w:hint="eastAsia" w:ascii="宋体" w:hAnsi="宋体"/>
          <w:b/>
          <w:sz w:val="21"/>
          <w:szCs w:val="21"/>
        </w:rPr>
        <w:t>五、投标文件的签署及规定</w:t>
      </w:r>
      <w:bookmarkEnd w:id="27"/>
    </w:p>
    <w:p w14:paraId="12B112A6">
      <w:pPr>
        <w:wordWrap w:val="0"/>
        <w:snapToGrid w:val="0"/>
        <w:spacing w:line="500" w:lineRule="exact"/>
        <w:ind w:left="120" w:leftChars="50" w:right="-240" w:rightChars="-100" w:firstLine="420" w:firstLineChars="200"/>
        <w:outlineLvl w:val="1"/>
        <w:rPr>
          <w:rFonts w:ascii="宋体" w:hAnsi="宋体"/>
          <w:bCs/>
          <w:sz w:val="21"/>
          <w:szCs w:val="21"/>
        </w:rPr>
      </w:pPr>
      <w:bookmarkStart w:id="28" w:name="_Toc62053908"/>
      <w:r>
        <w:rPr>
          <w:rFonts w:hint="eastAsia" w:ascii="宋体" w:hAnsi="宋体"/>
          <w:sz w:val="21"/>
          <w:szCs w:val="21"/>
        </w:rPr>
        <w:t>1.电子投标文件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（请投标供应商登录“政采云</w:t>
      </w:r>
      <w:r>
        <w:rPr>
          <w:rFonts w:ascii="宋体" w:hAnsi="宋体"/>
          <w:bCs/>
          <w:sz w:val="21"/>
          <w:szCs w:val="21"/>
        </w:rPr>
        <w:t>”</w:t>
      </w:r>
      <w:r>
        <w:rPr>
          <w:rFonts w:hint="eastAsia" w:ascii="宋体" w:hAnsi="宋体"/>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14:paraId="29732266">
      <w:pPr>
        <w:numPr>
          <w:ilvl w:val="0"/>
          <w:numId w:val="1"/>
        </w:numPr>
        <w:snapToGrid w:val="0"/>
        <w:spacing w:line="500" w:lineRule="exact"/>
        <w:ind w:left="120" w:leftChars="50" w:right="-240" w:rightChars="-100"/>
        <w:outlineLvl w:val="1"/>
        <w:rPr>
          <w:rFonts w:ascii="宋体" w:hAnsi="宋体"/>
          <w:b/>
          <w:sz w:val="21"/>
          <w:szCs w:val="21"/>
        </w:rPr>
      </w:pPr>
      <w:bookmarkStart w:id="29" w:name="_Toc356371437"/>
      <w:bookmarkStart w:id="30" w:name="_Toc62053909"/>
      <w:r>
        <w:rPr>
          <w:rFonts w:hint="eastAsia" w:ascii="宋体" w:hAnsi="宋体"/>
          <w:b/>
          <w:sz w:val="21"/>
          <w:szCs w:val="21"/>
        </w:rPr>
        <w:t>投标文件的递交</w:t>
      </w:r>
      <w:bookmarkEnd w:id="29"/>
      <w:r>
        <w:rPr>
          <w:rFonts w:hint="eastAsia" w:ascii="宋体" w:hAnsi="宋体"/>
          <w:b/>
          <w:sz w:val="21"/>
          <w:szCs w:val="21"/>
        </w:rPr>
        <w:t>、修改和撤销</w:t>
      </w:r>
      <w:bookmarkEnd w:id="30"/>
    </w:p>
    <w:p w14:paraId="022D54B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1.投标文件的递交：投标方应当在投标截止时间前完成电子投标文件的传输递交，投标截止时间前未完成传输的，视为撤回投标文件。投标截止时间后送达的投标、响应文件，将被拒收。</w:t>
      </w:r>
    </w:p>
    <w:p w14:paraId="415A48E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2.投标文件的修改和撤销：</w:t>
      </w:r>
    </w:p>
    <w:p w14:paraId="273A08B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2.1投标方在递交投标文件后，可以修改或撤回其投标文件：递交投标文件截止时间之前补充或者修改电子投标文件的，应当先行撤回原文件，补充、修改后重新传输递交。</w:t>
      </w:r>
    </w:p>
    <w:p w14:paraId="658EF33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2.2在递交投标文件截止期之后，投标方不得对其投标文件做任何修改。</w:t>
      </w:r>
    </w:p>
    <w:p w14:paraId="15B8ED4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2.3递交投标文件截止期后，投标方不得撤回其投标文件。</w:t>
      </w:r>
    </w:p>
    <w:p w14:paraId="09FE2CD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2.4实质上没有响应本文件要求的投标文件将被拒绝。投标方不得通过修正或撤销不合要求的偏离或保留从而使其投标文件成为实质上响应的文件。</w:t>
      </w:r>
    </w:p>
    <w:p w14:paraId="6516286A">
      <w:pPr>
        <w:snapToGrid w:val="0"/>
        <w:spacing w:line="500" w:lineRule="exact"/>
        <w:ind w:left="120" w:leftChars="50" w:right="-240" w:rightChars="-100"/>
        <w:outlineLvl w:val="1"/>
        <w:rPr>
          <w:rFonts w:ascii="宋体" w:hAnsi="宋体"/>
          <w:b/>
          <w:sz w:val="21"/>
          <w:szCs w:val="21"/>
        </w:rPr>
      </w:pPr>
      <w:bookmarkStart w:id="31" w:name="_Toc356371439"/>
      <w:bookmarkStart w:id="32" w:name="_Toc62053910"/>
      <w:r>
        <w:rPr>
          <w:rFonts w:hint="eastAsia" w:ascii="宋体" w:hAnsi="宋体"/>
          <w:b/>
          <w:sz w:val="21"/>
          <w:szCs w:val="21"/>
        </w:rPr>
        <w:t>七、开标</w:t>
      </w:r>
      <w:bookmarkEnd w:id="31"/>
      <w:r>
        <w:rPr>
          <w:rFonts w:hint="eastAsia" w:ascii="宋体" w:hAnsi="宋体"/>
          <w:b/>
          <w:sz w:val="21"/>
          <w:szCs w:val="21"/>
        </w:rPr>
        <w:t>和评标</w:t>
      </w:r>
      <w:bookmarkEnd w:id="32"/>
    </w:p>
    <w:p w14:paraId="19BAA86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1.开标</w:t>
      </w:r>
    </w:p>
    <w:p w14:paraId="59B4C20A">
      <w:pPr>
        <w:snapToGrid w:val="0"/>
        <w:spacing w:line="500" w:lineRule="exact"/>
        <w:ind w:left="120" w:leftChars="50" w:right="-240" w:rightChars="-100" w:firstLine="422" w:firstLineChars="200"/>
        <w:rPr>
          <w:rFonts w:ascii="宋体" w:hAnsi="宋体"/>
          <w:sz w:val="21"/>
          <w:szCs w:val="21"/>
        </w:rPr>
      </w:pPr>
      <w:r>
        <w:rPr>
          <w:rFonts w:hint="eastAsia" w:ascii="宋体" w:hAnsi="宋体"/>
          <w:b/>
          <w:bCs/>
          <w:sz w:val="21"/>
          <w:szCs w:val="21"/>
        </w:rPr>
        <w:t>1.1电子投标文件开标</w:t>
      </w:r>
    </w:p>
    <w:p w14:paraId="1AA3DC97">
      <w:pPr>
        <w:snapToGrid w:val="0"/>
        <w:spacing w:line="500" w:lineRule="exact"/>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投标方登录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w:t>
      </w:r>
    </w:p>
    <w:p w14:paraId="68AABF2E">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（2）由采购人代表或采购代理机构审核资格文件，若资格审查不符合招标文件要求，即终止其参与投标资格。</w:t>
      </w:r>
    </w:p>
    <w:p w14:paraId="6E0077A9">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（3）根据《关于在政府采购活动中查询及使用信用记录有关问题的通知》财库[2016]125号的规定：</w:t>
      </w:r>
    </w:p>
    <w:p w14:paraId="34DFA537">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1）采购人或采购代理机构将对本项目投标方的信用记录进行查询。查询渠道为信用中国网站</w:t>
      </w:r>
    </w:p>
    <w:p w14:paraId="58FE62EB">
      <w:pPr>
        <w:snapToGrid w:val="0"/>
        <w:spacing w:line="500" w:lineRule="exact"/>
        <w:ind w:right="-240" w:rightChars="-100"/>
        <w:rPr>
          <w:rFonts w:ascii="宋体" w:hAnsi="宋体"/>
          <w:bCs/>
          <w:sz w:val="21"/>
          <w:szCs w:val="21"/>
        </w:rPr>
      </w:pPr>
      <w:r>
        <w:rPr>
          <w:rFonts w:hint="eastAsia" w:ascii="宋体" w:hAnsi="宋体"/>
          <w:bCs/>
          <w:sz w:val="21"/>
          <w:szCs w:val="21"/>
        </w:rPr>
        <w:t>（</w:t>
      </w:r>
      <w:r>
        <w:fldChar w:fldCharType="begin"/>
      </w:r>
      <w:r>
        <w:instrText xml:space="preserve"> HYPERLINK "http://www.creditchina.gov.cn" </w:instrText>
      </w:r>
      <w:r>
        <w:fldChar w:fldCharType="separate"/>
      </w:r>
      <w:r>
        <w:rPr>
          <w:rFonts w:hint="eastAsia" w:ascii="宋体"/>
          <w:bCs/>
          <w:sz w:val="21"/>
          <w:szCs w:val="21"/>
        </w:rPr>
        <w:t>www.creditchina.gov.cn</w:t>
      </w:r>
      <w:r>
        <w:rPr>
          <w:rFonts w:hint="eastAsia" w:ascii="宋体"/>
          <w:bCs/>
          <w:sz w:val="21"/>
          <w:szCs w:val="21"/>
        </w:rPr>
        <w:fldChar w:fldCharType="end"/>
      </w:r>
      <w:r>
        <w:rPr>
          <w:rFonts w:hint="eastAsia" w:ascii="宋体" w:hAnsi="宋体"/>
          <w:bCs/>
          <w:sz w:val="21"/>
          <w:szCs w:val="21"/>
        </w:rPr>
        <w:t>）、中国政府采购网（</w:t>
      </w:r>
      <w:r>
        <w:fldChar w:fldCharType="begin"/>
      </w:r>
      <w:r>
        <w:instrText xml:space="preserve">HYPERLINK "http://www.ccgp.gov.cn"</w:instrText>
      </w:r>
      <w:r>
        <w:fldChar w:fldCharType="separate"/>
      </w:r>
      <w:r>
        <w:rPr>
          <w:rFonts w:hint="eastAsia" w:ascii="宋体"/>
          <w:bCs/>
          <w:sz w:val="21"/>
          <w:szCs w:val="21"/>
        </w:rPr>
        <w:t>http://www.ccgp.gov.cn</w:t>
      </w:r>
      <w:r>
        <w:fldChar w:fldCharType="end"/>
      </w:r>
      <w:r>
        <w:rPr>
          <w:rFonts w:hint="eastAsia" w:ascii="宋体" w:hAnsi="宋体"/>
          <w:bCs/>
          <w:sz w:val="21"/>
          <w:szCs w:val="21"/>
        </w:rPr>
        <w:t>）；</w:t>
      </w:r>
    </w:p>
    <w:p w14:paraId="56A0DE11">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2）截止时点：投标截止时间前3年内；</w:t>
      </w:r>
    </w:p>
    <w:p w14:paraId="3BC189FA">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3）查询记录和证据的留存：信用信息查询记录和证据以网页截图等方式留存。</w:t>
      </w:r>
    </w:p>
    <w:p w14:paraId="47707277">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73159E54">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5）联合体成员任意一方存在不良信用记录的，视同联合体存在不良信用记录。</w:t>
      </w:r>
    </w:p>
    <w:p w14:paraId="7751FB4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2.评标委员会</w:t>
      </w:r>
    </w:p>
    <w:p w14:paraId="0CD9E9B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2.1采购代理机构和采购人将根据采购货物的特点组建评标委员会,其成员由技术、经济等方面的专家和采购人代表组成。评标委员会对投标文件进行审查、询标、评议和推荐中标人。</w:t>
      </w:r>
    </w:p>
    <w:p w14:paraId="7450EFA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2.2在评标期间,投标方应安排代表值守，以便参加电子询标。</w:t>
      </w:r>
    </w:p>
    <w:p w14:paraId="15185A7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3.对投标文件的审查和响应性的确定</w:t>
      </w:r>
    </w:p>
    <w:p w14:paraId="43A70A9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3.1评标委员会将审查投标文件是否真实、完整,总体编排是否有序,文件签署是否正确,有无计算上的错误等。</w:t>
      </w:r>
    </w:p>
    <w:p w14:paraId="0764A7CD">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3.2算术错误应按以下方法更正:</w:t>
      </w:r>
    </w:p>
    <w:p w14:paraId="2909FB88">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方应书面确认，投标方不予确认的，其投标无效。</w:t>
      </w:r>
    </w:p>
    <w:p w14:paraId="6DFD684B">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（2）电子投标流程中，客户端填写的报价与以pdf格式上传文件中的报价不一致的，应以Pdf格式上传文件中的报价为准。</w:t>
      </w:r>
    </w:p>
    <w:p w14:paraId="223182E6">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4.评标</w:t>
      </w:r>
    </w:p>
    <w:p w14:paraId="47A619D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4.1评标原则：根据符合采购需求、质量和服务等要求，综合评分确定中标人。</w:t>
      </w:r>
    </w:p>
    <w:p w14:paraId="4278F29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文件的澄清：为有助于投标文件的审查、评价和比较，评标小组可以在“政采云”平台在线询标，要求投标方对同一份投标文件含义不明确或同类问题表述不一致的内容（招标文件其它地方有规定处理方法的除外）作必要的澄清或说明，投标方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方代表未按评标委员会要求在“政采云”平台作出回复且无其他有效回复方式的，评标委员会可以视情处理。</w:t>
      </w:r>
    </w:p>
    <w:p w14:paraId="0F56527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4.3评标报告：评标委员会完成评审后，向采购代理机构提交经各评标委员会成员签字的评审结果报告，并按评审办法推荐中标人。</w:t>
      </w:r>
    </w:p>
    <w:p w14:paraId="0653437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5.保密</w:t>
      </w:r>
    </w:p>
    <w:p w14:paraId="1C9C5957">
      <w:pPr>
        <w:snapToGrid w:val="0"/>
        <w:spacing w:line="500" w:lineRule="exact"/>
        <w:ind w:left="120" w:leftChars="50" w:right="-240" w:rightChars="-100" w:firstLine="420" w:firstLineChars="200"/>
        <w:rPr>
          <w:rFonts w:ascii="宋体" w:hAnsi="宋体"/>
          <w:bCs/>
          <w:sz w:val="21"/>
          <w:szCs w:val="21"/>
        </w:rPr>
      </w:pPr>
      <w:bookmarkStart w:id="33" w:name="_Toc356371440"/>
      <w:r>
        <w:rPr>
          <w:rFonts w:hint="eastAsia" w:ascii="宋体" w:hAnsi="宋体"/>
          <w:bCs/>
          <w:sz w:val="21"/>
          <w:szCs w:val="21"/>
        </w:rPr>
        <w:t>5.1开标后直到宣布授予中标人合同为止,凡属于审查、澄清、评估和比较投标的有关资料且与授予合同有关的信息都不得向任何投标方或与上述评标过程无关的人员透露。</w:t>
      </w:r>
    </w:p>
    <w:p w14:paraId="7D5B0F2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5.2投标方对评标、比较或授予合同决定的过程施加影响的企图和行为,都可能导致其投标被拒绝。</w:t>
      </w:r>
    </w:p>
    <w:p w14:paraId="331F0154">
      <w:pPr>
        <w:snapToGrid w:val="0"/>
        <w:spacing w:line="500" w:lineRule="exact"/>
        <w:ind w:left="120" w:leftChars="50" w:right="-240" w:rightChars="-100"/>
        <w:outlineLvl w:val="1"/>
        <w:rPr>
          <w:rFonts w:ascii="宋体" w:hAnsi="宋体"/>
          <w:b/>
          <w:sz w:val="21"/>
          <w:szCs w:val="21"/>
        </w:rPr>
      </w:pPr>
      <w:bookmarkStart w:id="34" w:name="_Toc62053911"/>
      <w:bookmarkStart w:id="35" w:name="_Toc356371438"/>
      <w:r>
        <w:rPr>
          <w:rFonts w:hint="eastAsia" w:ascii="宋体" w:hAnsi="宋体"/>
          <w:b/>
          <w:sz w:val="21"/>
          <w:szCs w:val="21"/>
        </w:rPr>
        <w:t>八、投标无效的情形</w:t>
      </w:r>
      <w:bookmarkEnd w:id="34"/>
      <w:bookmarkEnd w:id="35"/>
    </w:p>
    <w:p w14:paraId="253BFB12">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1.如发生下列情况之一的，其投标视为无效：</w:t>
      </w:r>
    </w:p>
    <w:p w14:paraId="104242DA">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1.1投标方不具备招标文件中规定的资格要求的；</w:t>
      </w:r>
    </w:p>
    <w:p w14:paraId="6D421F8E">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1.2《法定代表人授权书》上无投标方盖章或无法定代表人签字的；</w:t>
      </w:r>
    </w:p>
    <w:p w14:paraId="095187D3">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1.3提供不确定的、有选择性的技术方案或有附加条件的技术方案的；</w:t>
      </w:r>
    </w:p>
    <w:p w14:paraId="6B195C25">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1.4提供不确定的，有选择性的报价或有附加条件的报价的；</w:t>
      </w:r>
    </w:p>
    <w:p w14:paraId="193E2730">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1.5技术商务文件中出现报价文件或者其他能体现报价的描述；</w:t>
      </w:r>
    </w:p>
    <w:p w14:paraId="59DC9857">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1.6技术商务文件未按规定提供投标货物清单（含品牌、型号等）；</w:t>
      </w:r>
    </w:p>
    <w:p w14:paraId="2CC385B4">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1.7评标委员会认为投标方的报价明显低于其他通过符合性审查投标方的报价，有可能影响产品质量或者不能诚信履约的，要求其通过“政采云”平台在规定的时间内提供CA签章的材料，投标方不能证明其报价合理性的；</w:t>
      </w:r>
    </w:p>
    <w:p w14:paraId="3F2FAD59">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1.8报价超过招标文件中规定的最高投标限价的；</w:t>
      </w:r>
    </w:p>
    <w:p w14:paraId="4CE02876">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1.9报价文件中的《投标（开标）一览表》填写不完整或字迹不能辨认或有漏项的；</w:t>
      </w:r>
    </w:p>
    <w:p w14:paraId="7706C3FA">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1.10投标方提供虚假材料投标的（包括但不限于以下情节）；</w:t>
      </w:r>
    </w:p>
    <w:p w14:paraId="147F64D8">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1.11投标方串通投标的；</w:t>
      </w:r>
    </w:p>
    <w:p w14:paraId="5B922049">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1.12电子投标文件未按规定要求提供电子签章的；</w:t>
      </w:r>
    </w:p>
    <w:p w14:paraId="68838C8D">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1.13评标委员会认定有重大偏差或实质性不响应招标文件要求的；</w:t>
      </w:r>
    </w:p>
    <w:p w14:paraId="34581BF2">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1.14其他违反法律、法规的情形。</w:t>
      </w:r>
    </w:p>
    <w:p w14:paraId="68C3C0E8">
      <w:pPr>
        <w:snapToGrid w:val="0"/>
        <w:spacing w:line="500" w:lineRule="exact"/>
        <w:ind w:left="120" w:leftChars="50" w:right="-240" w:rightChars="-100"/>
        <w:outlineLvl w:val="1"/>
        <w:rPr>
          <w:rFonts w:ascii="宋体" w:hAnsi="宋体"/>
          <w:b/>
          <w:sz w:val="21"/>
          <w:szCs w:val="21"/>
        </w:rPr>
      </w:pPr>
      <w:bookmarkStart w:id="36" w:name="_Toc359856805"/>
      <w:bookmarkStart w:id="37" w:name="_Toc359592368"/>
      <w:bookmarkStart w:id="38" w:name="_Toc62053912"/>
      <w:r>
        <w:rPr>
          <w:rFonts w:hint="eastAsia" w:ascii="宋体" w:hAnsi="宋体"/>
          <w:b/>
          <w:sz w:val="21"/>
          <w:szCs w:val="21"/>
        </w:rPr>
        <w:t>九、废标的情形</w:t>
      </w:r>
      <w:bookmarkEnd w:id="36"/>
      <w:bookmarkEnd w:id="37"/>
      <w:bookmarkEnd w:id="38"/>
    </w:p>
    <w:p w14:paraId="3A4F33F0">
      <w:pPr>
        <w:snapToGrid w:val="0"/>
        <w:spacing w:line="500" w:lineRule="exact"/>
        <w:ind w:left="120" w:leftChars="50" w:right="-240" w:rightChars="-100" w:firstLine="420" w:firstLineChars="200"/>
        <w:outlineLvl w:val="1"/>
        <w:rPr>
          <w:rFonts w:ascii="宋体" w:hAnsi="宋体"/>
          <w:sz w:val="21"/>
          <w:szCs w:val="21"/>
        </w:rPr>
      </w:pPr>
      <w:bookmarkStart w:id="39" w:name="_Toc62053913"/>
      <w:r>
        <w:rPr>
          <w:rFonts w:hint="eastAsia" w:ascii="宋体" w:hAnsi="宋体"/>
          <w:sz w:val="21"/>
          <w:szCs w:val="21"/>
        </w:rPr>
        <w:t>1采购中，出现下列情形之一的，应予废标，废标后，采购代理机构将废标理由通知所有投标方：</w:t>
      </w:r>
      <w:bookmarkEnd w:id="39"/>
    </w:p>
    <w:p w14:paraId="67F83DE0">
      <w:pPr>
        <w:snapToGrid w:val="0"/>
        <w:spacing w:line="500" w:lineRule="exact"/>
        <w:ind w:left="120" w:leftChars="50" w:right="-240" w:rightChars="-100" w:firstLine="420" w:firstLineChars="200"/>
        <w:outlineLvl w:val="1"/>
        <w:rPr>
          <w:rFonts w:ascii="宋体" w:hAnsi="宋体"/>
          <w:sz w:val="21"/>
          <w:szCs w:val="21"/>
        </w:rPr>
      </w:pPr>
      <w:bookmarkStart w:id="40" w:name="_Toc62053914"/>
      <w:r>
        <w:rPr>
          <w:rFonts w:hint="eastAsia" w:ascii="宋体" w:hAnsi="宋体"/>
          <w:sz w:val="21"/>
          <w:szCs w:val="21"/>
        </w:rPr>
        <w:t>1.1符合专业条件的投标方或对招标文件作实质性响应的投标方不足三家的；</w:t>
      </w:r>
      <w:bookmarkEnd w:id="40"/>
    </w:p>
    <w:p w14:paraId="3CB39B30">
      <w:pPr>
        <w:snapToGrid w:val="0"/>
        <w:spacing w:line="500" w:lineRule="exact"/>
        <w:ind w:left="120" w:leftChars="50" w:right="-240" w:rightChars="-100" w:firstLine="420" w:firstLineChars="200"/>
        <w:outlineLvl w:val="1"/>
        <w:rPr>
          <w:rFonts w:ascii="宋体" w:hAnsi="宋体"/>
          <w:b/>
          <w:sz w:val="21"/>
          <w:szCs w:val="21"/>
        </w:rPr>
      </w:pPr>
      <w:bookmarkStart w:id="41" w:name="_Toc62053915"/>
      <w:r>
        <w:rPr>
          <w:rFonts w:hint="eastAsia" w:ascii="宋体" w:hAnsi="宋体"/>
          <w:sz w:val="21"/>
          <w:szCs w:val="21"/>
        </w:rPr>
        <w:t>1.2出现影响采购公正的违法、违规行为的；</w:t>
      </w:r>
      <w:bookmarkEnd w:id="41"/>
    </w:p>
    <w:p w14:paraId="498DC0D6">
      <w:pPr>
        <w:snapToGrid w:val="0"/>
        <w:spacing w:line="500" w:lineRule="exact"/>
        <w:ind w:left="120" w:leftChars="50" w:right="-240" w:rightChars="-100" w:firstLine="420" w:firstLineChars="200"/>
        <w:outlineLvl w:val="1"/>
        <w:rPr>
          <w:rFonts w:ascii="宋体" w:hAnsi="宋体"/>
          <w:b/>
          <w:sz w:val="21"/>
          <w:szCs w:val="21"/>
        </w:rPr>
      </w:pPr>
      <w:bookmarkStart w:id="42" w:name="_Toc62053916"/>
      <w:r>
        <w:rPr>
          <w:rFonts w:hint="eastAsia" w:ascii="宋体" w:hAnsi="宋体"/>
          <w:sz w:val="21"/>
          <w:szCs w:val="21"/>
        </w:rPr>
        <w:t>1.3投标方的报价均超过了最高投标限价，采购人不能支付的；</w:t>
      </w:r>
      <w:bookmarkEnd w:id="42"/>
    </w:p>
    <w:p w14:paraId="70094202">
      <w:pPr>
        <w:snapToGrid w:val="0"/>
        <w:spacing w:line="500" w:lineRule="exact"/>
        <w:ind w:left="120" w:leftChars="50" w:right="-240" w:rightChars="-100" w:firstLine="420" w:firstLineChars="200"/>
        <w:outlineLvl w:val="1"/>
        <w:rPr>
          <w:rFonts w:ascii="宋体" w:hAnsi="宋体"/>
          <w:sz w:val="21"/>
          <w:szCs w:val="21"/>
        </w:rPr>
      </w:pPr>
      <w:bookmarkStart w:id="43" w:name="_Toc62053917"/>
      <w:r>
        <w:rPr>
          <w:rFonts w:hint="eastAsia" w:ascii="宋体" w:hAnsi="宋体"/>
          <w:sz w:val="21"/>
          <w:szCs w:val="21"/>
        </w:rPr>
        <w:t>1.4因重大变故，采购任务取消的。</w:t>
      </w:r>
      <w:bookmarkEnd w:id="43"/>
    </w:p>
    <w:p w14:paraId="561FBBD9">
      <w:pPr>
        <w:snapToGrid w:val="0"/>
        <w:spacing w:line="500" w:lineRule="exact"/>
        <w:ind w:left="120" w:leftChars="50" w:right="-240" w:rightChars="-100"/>
        <w:outlineLvl w:val="1"/>
        <w:rPr>
          <w:rFonts w:ascii="宋体" w:hAnsi="宋体"/>
          <w:b/>
          <w:sz w:val="21"/>
          <w:szCs w:val="21"/>
        </w:rPr>
      </w:pPr>
      <w:bookmarkStart w:id="44" w:name="_Toc62053918"/>
      <w:r>
        <w:rPr>
          <w:rFonts w:hint="eastAsia" w:ascii="宋体" w:hAnsi="宋体"/>
          <w:b/>
          <w:sz w:val="21"/>
          <w:szCs w:val="21"/>
        </w:rPr>
        <w:t>十、授予合同</w:t>
      </w:r>
      <w:bookmarkEnd w:id="33"/>
      <w:bookmarkEnd w:id="44"/>
    </w:p>
    <w:p w14:paraId="48C83B4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1.中标通知和合同授予</w:t>
      </w:r>
    </w:p>
    <w:p w14:paraId="4DAA1524">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评审结果经采购人确定后，浙江博宏工程管理咨询有限公司在中标人确定之日起2个工作日内通过“政采云”平台发布采购结果公告，并同时签发中标通知书。</w:t>
      </w:r>
    </w:p>
    <w:p w14:paraId="68475DA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1.1《中标通知书》一经发出即发生法律效力。采购代理机构无义务向未中标人解释落选原因，不退回投标文件。《中标通知书》将作为签订合同的依据。</w:t>
      </w:r>
    </w:p>
    <w:p w14:paraId="49FB530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中标人需在中标通知书发出之日起七个工作日内，邮寄送达浙江博宏工程管理咨询有限公司与电子投标文件内容一致的纸质投标文件（含资格文件、技术商务文件、报价文件，请加封面，格式见附件）各一正二副，邮寄公司统一采用EMS或顺丰，快递费用由投标供应商承担。</w:t>
      </w:r>
    </w:p>
    <w:p w14:paraId="5978DFD2">
      <w:pPr>
        <w:snapToGrid w:val="0"/>
        <w:spacing w:line="500" w:lineRule="exact"/>
        <w:ind w:left="120" w:leftChars="50" w:right="-240" w:rightChars="-100" w:firstLine="420" w:firstLineChars="200"/>
        <w:rPr>
          <w:rFonts w:ascii="宋体" w:hAnsi="宋体" w:cs="仿宋"/>
          <w:sz w:val="21"/>
          <w:szCs w:val="21"/>
        </w:rPr>
      </w:pPr>
      <w:r>
        <w:rPr>
          <w:rFonts w:hint="eastAsia" w:ascii="宋体" w:hAnsi="宋体"/>
          <w:sz w:val="21"/>
          <w:szCs w:val="21"/>
        </w:rPr>
        <w:t>1.3邮寄地址为（</w:t>
      </w:r>
      <w:r>
        <w:rPr>
          <w:rFonts w:hint="eastAsia" w:ascii="宋体" w:hAnsi="宋体" w:cs="仿宋"/>
          <w:sz w:val="21"/>
          <w:szCs w:val="21"/>
        </w:rPr>
        <w:t>桐乡市发展大道1087号巨匠创业园26号楼4楼，收件人：沈先生，联系电话：13456375262</w:t>
      </w:r>
      <w:r>
        <w:rPr>
          <w:rFonts w:hint="eastAsia" w:ascii="宋体" w:hAnsi="宋体"/>
          <w:sz w:val="21"/>
          <w:szCs w:val="21"/>
        </w:rPr>
        <w:t>）</w:t>
      </w:r>
    </w:p>
    <w:p w14:paraId="16011216">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2.履约保证金：</w:t>
      </w:r>
      <w:r>
        <w:rPr>
          <w:rFonts w:hint="eastAsia" w:ascii="宋体" w:hAnsi="宋体"/>
          <w:b/>
          <w:sz w:val="21"/>
          <w:szCs w:val="21"/>
          <w:lang w:eastAsia="zh-CN"/>
        </w:rPr>
        <w:t>本项目不作要求</w:t>
      </w:r>
      <w:r>
        <w:rPr>
          <w:rFonts w:hint="eastAsia" w:ascii="宋体" w:hAnsi="宋体"/>
          <w:b/>
          <w:sz w:val="21"/>
          <w:szCs w:val="21"/>
        </w:rPr>
        <w:t>。</w:t>
      </w:r>
    </w:p>
    <w:p w14:paraId="599BEDD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签订合同：中标人应按《中标通知书》的要求与采购人在中标通知书发出后三十日内签订合同（建议在采购结果质疑期满后签订），并经浙江博宏工程管理咨询有限公司鉴证后生效。在有合理证据证明中标人在投标过程中承诺的内容不能实质响应的，采购人有权拒签合同。</w:t>
      </w:r>
    </w:p>
    <w:p w14:paraId="50AB17D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2.2招标文件、澄清文件、投标文件等，均为签订合同的依据。中标人接到中标通知书后在规定的时间内与采购人签订合同，并交浙江博宏工程管理咨询有限公司鉴证。</w:t>
      </w:r>
    </w:p>
    <w:p w14:paraId="361E0DE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2.3中标人不遵守投标文件的要约、承诺，擅自修改投标文件的内容或在接到中标通知书规定的时间内，借故拖延、拒签合同者，采购人将取消该投标方的中标资格。</w:t>
      </w:r>
    </w:p>
    <w:p w14:paraId="15D0CAD9">
      <w:pPr>
        <w:snapToGrid w:val="0"/>
        <w:spacing w:line="500" w:lineRule="exact"/>
        <w:ind w:left="120" w:leftChars="50" w:right="-240" w:rightChars="-100"/>
        <w:outlineLvl w:val="1"/>
        <w:rPr>
          <w:rFonts w:ascii="宋体" w:hAnsi="宋体"/>
          <w:b/>
          <w:sz w:val="21"/>
          <w:szCs w:val="21"/>
        </w:rPr>
      </w:pPr>
      <w:bookmarkStart w:id="45" w:name="_Toc62053919"/>
      <w:bookmarkStart w:id="46" w:name="_Toc356371441"/>
      <w:bookmarkStart w:id="47" w:name="_Toc359856808"/>
      <w:r>
        <w:rPr>
          <w:rFonts w:hint="eastAsia" w:ascii="宋体" w:hAnsi="宋体"/>
          <w:b/>
          <w:sz w:val="21"/>
          <w:szCs w:val="21"/>
        </w:rPr>
        <w:t>十一、质疑与投诉</w:t>
      </w:r>
      <w:bookmarkEnd w:id="45"/>
    </w:p>
    <w:p w14:paraId="42CBB56F">
      <w:pPr>
        <w:snapToGrid w:val="0"/>
        <w:spacing w:line="500" w:lineRule="exact"/>
        <w:ind w:left="120" w:leftChars="50" w:right="-240" w:rightChars="-100" w:firstLine="420" w:firstLineChars="200"/>
        <w:outlineLvl w:val="1"/>
        <w:rPr>
          <w:rFonts w:ascii="宋体" w:hAnsi="宋体"/>
          <w:sz w:val="21"/>
          <w:szCs w:val="21"/>
          <w:lang w:val="zh-CN"/>
        </w:rPr>
      </w:pPr>
      <w:bookmarkStart w:id="48" w:name="_Toc62053920"/>
      <w:r>
        <w:rPr>
          <w:rFonts w:hint="eastAsia" w:ascii="宋体" w:hAnsi="宋体"/>
          <w:sz w:val="21"/>
          <w:szCs w:val="21"/>
          <w:lang w:val="zh-CN"/>
        </w:rPr>
        <w:t>根据《中华人民共和国政府采购法》、《中华人民共和国政府采购法实施条例》、《政府采购质疑和投诉办法》(财政部令第94号)，政府采购供应商可以依法提起质疑和投诉。</w:t>
      </w:r>
      <w:bookmarkEnd w:id="48"/>
    </w:p>
    <w:p w14:paraId="6FF34068">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1.供应商质疑</w:t>
      </w:r>
    </w:p>
    <w:p w14:paraId="3CF08B5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0A0B099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（1）对采购公告信息（含供应商资格条件）提出质疑的，质疑期限为自采购公告发布之日起；</w:t>
      </w:r>
    </w:p>
    <w:p w14:paraId="16D9D1B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（2）对采购文件提出质疑的，质疑期限为获取采购文件或者采购文件公告期限届满之日起；</w:t>
      </w:r>
    </w:p>
    <w:p w14:paraId="339283F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（3）对采购过程提出质疑的，为各采购程序环节结束之日起；</w:t>
      </w:r>
    </w:p>
    <w:p w14:paraId="61F6A8A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（4）对中标结果提出质疑的，为中标结果公告期限（为一个工作日）届满之日起。</w:t>
      </w:r>
    </w:p>
    <w:p w14:paraId="3D597BA2">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1.2供应商质疑应当有明确的请求和必要的证明材料。供应商提交的质疑书需一式三份，由法定代表人</w:t>
      </w:r>
      <w:r>
        <w:rPr>
          <w:rFonts w:hint="eastAsia" w:ascii="宋体" w:hAnsi="宋体"/>
          <w:sz w:val="21"/>
          <w:szCs w:val="21"/>
        </w:rPr>
        <w:t>（负责人）</w:t>
      </w:r>
      <w:r>
        <w:rPr>
          <w:rFonts w:hint="eastAsia" w:ascii="宋体" w:hAnsi="宋体"/>
          <w:bCs/>
          <w:sz w:val="21"/>
          <w:szCs w:val="21"/>
        </w:rPr>
        <w:t>签字（或盖章）并加盖单位公章。质疑书格式范本详见浙江政府采购网办事指南。</w:t>
      </w:r>
    </w:p>
    <w:p w14:paraId="5A4E89B9">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2.供应商投诉</w:t>
      </w:r>
    </w:p>
    <w:p w14:paraId="4F73B8C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质疑供应商对采购人或采购代理机构的答复不满意，或者采购人或采购代理机构未在规定的时间内作出答复的，可以在答复期满后十五个工作日内向</w:t>
      </w:r>
      <w:r>
        <w:rPr>
          <w:rFonts w:hint="eastAsia" w:ascii="宋体" w:hAnsi="宋体"/>
          <w:bCs/>
          <w:sz w:val="21"/>
          <w:szCs w:val="21"/>
        </w:rPr>
        <w:t>同级政府采购监督管理部门</w:t>
      </w:r>
      <w:r>
        <w:rPr>
          <w:rFonts w:hint="eastAsia" w:ascii="宋体" w:hAnsi="宋体"/>
          <w:sz w:val="21"/>
          <w:szCs w:val="21"/>
        </w:rPr>
        <w:t>提出投诉。</w:t>
      </w:r>
    </w:p>
    <w:bookmarkEnd w:id="46"/>
    <w:bookmarkEnd w:id="47"/>
    <w:p w14:paraId="573E3308">
      <w:pPr>
        <w:snapToGrid w:val="0"/>
        <w:spacing w:line="500" w:lineRule="exact"/>
        <w:ind w:left="120" w:leftChars="50" w:right="-240" w:rightChars="-100"/>
        <w:outlineLvl w:val="1"/>
        <w:rPr>
          <w:rFonts w:ascii="宋体" w:hAnsi="宋体"/>
          <w:b/>
          <w:sz w:val="21"/>
          <w:szCs w:val="21"/>
        </w:rPr>
      </w:pPr>
      <w:bookmarkStart w:id="49" w:name="_Toc356371442"/>
      <w:bookmarkStart w:id="50" w:name="_Toc62053921"/>
      <w:r>
        <w:rPr>
          <w:rFonts w:hint="eastAsia" w:ascii="宋体" w:hAnsi="宋体"/>
          <w:b/>
          <w:sz w:val="21"/>
          <w:szCs w:val="21"/>
        </w:rPr>
        <w:t>十二、其他</w:t>
      </w:r>
      <w:bookmarkEnd w:id="49"/>
      <w:bookmarkEnd w:id="50"/>
    </w:p>
    <w:p w14:paraId="7BBF591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30169897">
      <w:pPr>
        <w:snapToGrid w:val="0"/>
        <w:ind w:left="120" w:leftChars="50" w:right="-240" w:rightChars="-100"/>
        <w:jc w:val="center"/>
        <w:rPr>
          <w:rFonts w:ascii="宋体" w:hAnsi="宋体" w:cs="宋体"/>
          <w:b/>
          <w:sz w:val="32"/>
          <w:szCs w:val="32"/>
        </w:rPr>
        <w:sectPr>
          <w:headerReference r:id="rId3" w:type="default"/>
          <w:footerReference r:id="rId4" w:type="default"/>
          <w:footerReference r:id="rId5" w:type="even"/>
          <w:pgSz w:w="11906" w:h="16838"/>
          <w:pgMar w:top="1276" w:right="1247" w:bottom="1389" w:left="1247" w:header="851" w:footer="992" w:gutter="0"/>
          <w:pgNumType w:fmt="decimal"/>
          <w:cols w:space="720" w:num="1"/>
          <w:docGrid w:linePitch="326" w:charSpace="0"/>
        </w:sectPr>
      </w:pPr>
      <w:bookmarkStart w:id="51" w:name="_Toc350256314"/>
      <w:bookmarkStart w:id="52" w:name="_Toc322352983"/>
      <w:bookmarkStart w:id="53" w:name="_Toc354401531"/>
    </w:p>
    <w:p w14:paraId="1ED6C3F7">
      <w:pPr>
        <w:pStyle w:val="3"/>
        <w:jc w:val="center"/>
      </w:pPr>
      <w:r>
        <w:rPr>
          <w:rFonts w:hint="eastAsia"/>
        </w:rPr>
        <w:t>第三章  采购内容及要求</w:t>
      </w:r>
    </w:p>
    <w:p w14:paraId="72FD142D">
      <w:pPr>
        <w:widowControl w:val="0"/>
        <w:spacing w:line="440" w:lineRule="exact"/>
        <w:jc w:val="both"/>
        <w:rPr>
          <w:rFonts w:hint="eastAsia" w:ascii="宋体" w:hAnsi="宋体" w:eastAsia="宋体"/>
          <w:b/>
          <w:bCs/>
          <w:kern w:val="2"/>
          <w:sz w:val="21"/>
          <w:szCs w:val="21"/>
          <w:lang w:eastAsia="zh-CN"/>
        </w:rPr>
      </w:pPr>
      <w:r>
        <w:rPr>
          <w:rFonts w:hint="eastAsia" w:ascii="宋体" w:hAnsi="宋体"/>
          <w:b/>
          <w:bCs/>
          <w:kern w:val="2"/>
          <w:sz w:val="21"/>
          <w:szCs w:val="21"/>
        </w:rPr>
        <w:t>一、项目</w:t>
      </w:r>
      <w:r>
        <w:rPr>
          <w:rFonts w:hint="eastAsia" w:ascii="宋体" w:hAnsi="宋体"/>
          <w:b/>
          <w:bCs/>
          <w:kern w:val="2"/>
          <w:sz w:val="21"/>
          <w:szCs w:val="21"/>
          <w:lang w:eastAsia="zh-CN"/>
        </w:rPr>
        <w:t>建设内容清单</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24"/>
        <w:gridCol w:w="2988"/>
        <w:gridCol w:w="1724"/>
        <w:gridCol w:w="3092"/>
      </w:tblGrid>
      <w:tr w14:paraId="40C0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947" w:type="pct"/>
            <w:vAlign w:val="center"/>
          </w:tcPr>
          <w:p w14:paraId="463682EB">
            <w:pPr>
              <w:jc w:val="center"/>
              <w:rPr>
                <w:rFonts w:hint="eastAsia" w:eastAsia="宋体"/>
                <w:sz w:val="21"/>
                <w:szCs w:val="21"/>
                <w:lang w:eastAsia="zh-CN"/>
              </w:rPr>
            </w:pPr>
            <w:r>
              <w:rPr>
                <w:rFonts w:hint="eastAsia"/>
                <w:sz w:val="21"/>
                <w:szCs w:val="21"/>
                <w:lang w:eastAsia="zh-CN"/>
              </w:rPr>
              <w:t>序号</w:t>
            </w:r>
          </w:p>
        </w:tc>
        <w:tc>
          <w:tcPr>
            <w:tcW w:w="1551" w:type="pct"/>
            <w:vAlign w:val="center"/>
          </w:tcPr>
          <w:p w14:paraId="6C9D321B">
            <w:pPr>
              <w:jc w:val="center"/>
              <w:rPr>
                <w:rFonts w:hint="eastAsia" w:eastAsia="宋体"/>
                <w:sz w:val="21"/>
                <w:szCs w:val="21"/>
                <w:lang w:eastAsia="zh-CN"/>
              </w:rPr>
            </w:pPr>
            <w:r>
              <w:rPr>
                <w:rFonts w:hint="eastAsia"/>
                <w:sz w:val="21"/>
                <w:szCs w:val="21"/>
                <w:lang w:eastAsia="zh-CN"/>
              </w:rPr>
              <w:t>货物名称</w:t>
            </w:r>
          </w:p>
        </w:tc>
        <w:tc>
          <w:tcPr>
            <w:tcW w:w="895" w:type="pct"/>
            <w:vAlign w:val="center"/>
          </w:tcPr>
          <w:p w14:paraId="5B8A69A9">
            <w:pPr>
              <w:jc w:val="center"/>
              <w:rPr>
                <w:rFonts w:hint="eastAsia" w:eastAsia="宋体"/>
                <w:sz w:val="21"/>
                <w:szCs w:val="21"/>
                <w:lang w:eastAsia="zh-CN"/>
              </w:rPr>
            </w:pPr>
            <w:r>
              <w:rPr>
                <w:rFonts w:hint="eastAsia"/>
                <w:sz w:val="21"/>
                <w:szCs w:val="21"/>
                <w:lang w:eastAsia="zh-CN"/>
              </w:rPr>
              <w:t>数量单位</w:t>
            </w:r>
          </w:p>
        </w:tc>
        <w:tc>
          <w:tcPr>
            <w:tcW w:w="1605" w:type="pct"/>
            <w:vAlign w:val="center"/>
          </w:tcPr>
          <w:p w14:paraId="444776AC">
            <w:pPr>
              <w:jc w:val="center"/>
              <w:rPr>
                <w:rFonts w:hint="eastAsia" w:eastAsia="宋体"/>
                <w:sz w:val="21"/>
                <w:szCs w:val="21"/>
                <w:lang w:eastAsia="zh-CN"/>
              </w:rPr>
            </w:pPr>
            <w:r>
              <w:rPr>
                <w:rFonts w:hint="eastAsia"/>
                <w:sz w:val="21"/>
                <w:szCs w:val="21"/>
                <w:lang w:eastAsia="zh-CN"/>
              </w:rPr>
              <w:t>技术要求</w:t>
            </w:r>
          </w:p>
        </w:tc>
      </w:tr>
      <w:tr w14:paraId="5D3D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947" w:type="pct"/>
            <w:vAlign w:val="center"/>
          </w:tcPr>
          <w:p w14:paraId="46786C78">
            <w:pPr>
              <w:jc w:val="center"/>
              <w:rPr>
                <w:rFonts w:hint="default"/>
                <w:sz w:val="21"/>
                <w:szCs w:val="21"/>
                <w:lang w:val="en-US" w:eastAsia="zh-CN"/>
              </w:rPr>
            </w:pPr>
            <w:r>
              <w:rPr>
                <w:rFonts w:hint="eastAsia"/>
                <w:sz w:val="21"/>
                <w:szCs w:val="21"/>
                <w:lang w:val="en-US" w:eastAsia="zh-CN"/>
              </w:rPr>
              <w:t>1</w:t>
            </w:r>
          </w:p>
        </w:tc>
        <w:tc>
          <w:tcPr>
            <w:tcW w:w="1551" w:type="pct"/>
            <w:vAlign w:val="center"/>
          </w:tcPr>
          <w:p w14:paraId="42278AA1">
            <w:pPr>
              <w:jc w:val="center"/>
              <w:rPr>
                <w:rFonts w:hint="eastAsia"/>
                <w:sz w:val="21"/>
                <w:szCs w:val="21"/>
                <w:lang w:eastAsia="zh-CN"/>
              </w:rPr>
            </w:pPr>
            <w:r>
              <w:rPr>
                <w:rFonts w:hint="eastAsia"/>
                <w:sz w:val="21"/>
                <w:szCs w:val="21"/>
                <w:lang w:eastAsia="zh-CN"/>
              </w:rPr>
              <w:t>核心交换机</w:t>
            </w:r>
          </w:p>
        </w:tc>
        <w:tc>
          <w:tcPr>
            <w:tcW w:w="895" w:type="pct"/>
            <w:vAlign w:val="center"/>
          </w:tcPr>
          <w:p w14:paraId="78BA5EC5">
            <w:pPr>
              <w:jc w:val="center"/>
              <w:rPr>
                <w:rFonts w:hint="default"/>
                <w:sz w:val="21"/>
                <w:szCs w:val="21"/>
                <w:lang w:val="en-US" w:eastAsia="zh-CN"/>
              </w:rPr>
            </w:pPr>
            <w:r>
              <w:rPr>
                <w:rFonts w:hint="eastAsia"/>
                <w:sz w:val="21"/>
                <w:szCs w:val="21"/>
                <w:lang w:val="en-US" w:eastAsia="zh-CN"/>
              </w:rPr>
              <w:t>2台</w:t>
            </w:r>
          </w:p>
        </w:tc>
        <w:tc>
          <w:tcPr>
            <w:tcW w:w="1605" w:type="pct"/>
            <w:vAlign w:val="center"/>
          </w:tcPr>
          <w:p w14:paraId="46BAB894">
            <w:pPr>
              <w:jc w:val="center"/>
              <w:rPr>
                <w:rFonts w:hint="eastAsia"/>
                <w:sz w:val="21"/>
                <w:szCs w:val="21"/>
                <w:lang w:eastAsia="zh-CN"/>
              </w:rPr>
            </w:pPr>
            <w:r>
              <w:rPr>
                <w:rFonts w:hint="eastAsia"/>
                <w:sz w:val="21"/>
                <w:szCs w:val="21"/>
                <w:lang w:eastAsia="zh-CN"/>
              </w:rPr>
              <w:t>详见（二）详细技术参数要求</w:t>
            </w:r>
          </w:p>
        </w:tc>
      </w:tr>
      <w:tr w14:paraId="7E23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947" w:type="pct"/>
            <w:vAlign w:val="center"/>
          </w:tcPr>
          <w:p w14:paraId="143134A3">
            <w:pPr>
              <w:jc w:val="center"/>
              <w:rPr>
                <w:rFonts w:hint="default"/>
                <w:sz w:val="21"/>
                <w:szCs w:val="21"/>
                <w:lang w:val="en-US" w:eastAsia="zh-CN"/>
              </w:rPr>
            </w:pPr>
            <w:r>
              <w:rPr>
                <w:rFonts w:hint="eastAsia"/>
                <w:sz w:val="21"/>
                <w:szCs w:val="21"/>
                <w:lang w:val="en-US" w:eastAsia="zh-CN"/>
              </w:rPr>
              <w:t>2</w:t>
            </w:r>
          </w:p>
        </w:tc>
        <w:tc>
          <w:tcPr>
            <w:tcW w:w="1551" w:type="pct"/>
            <w:vAlign w:val="center"/>
          </w:tcPr>
          <w:p w14:paraId="0188EB81">
            <w:pPr>
              <w:jc w:val="center"/>
              <w:rPr>
                <w:rFonts w:hint="eastAsia"/>
                <w:sz w:val="21"/>
                <w:szCs w:val="21"/>
                <w:lang w:eastAsia="zh-CN"/>
              </w:rPr>
            </w:pPr>
            <w:r>
              <w:rPr>
                <w:rFonts w:hint="eastAsia"/>
                <w:sz w:val="21"/>
                <w:szCs w:val="21"/>
                <w:lang w:eastAsia="zh-CN"/>
              </w:rPr>
              <w:t>边界防火墙</w:t>
            </w:r>
          </w:p>
        </w:tc>
        <w:tc>
          <w:tcPr>
            <w:tcW w:w="895" w:type="pct"/>
            <w:vAlign w:val="center"/>
          </w:tcPr>
          <w:p w14:paraId="197E422B">
            <w:pPr>
              <w:jc w:val="center"/>
              <w:rPr>
                <w:rFonts w:hint="default"/>
                <w:sz w:val="21"/>
                <w:szCs w:val="21"/>
                <w:lang w:val="en-US" w:eastAsia="zh-CN"/>
              </w:rPr>
            </w:pPr>
            <w:r>
              <w:rPr>
                <w:rFonts w:hint="eastAsia"/>
                <w:sz w:val="21"/>
                <w:szCs w:val="21"/>
                <w:lang w:val="en-US" w:eastAsia="zh-CN"/>
              </w:rPr>
              <w:t>2台</w:t>
            </w:r>
          </w:p>
        </w:tc>
        <w:tc>
          <w:tcPr>
            <w:tcW w:w="1605" w:type="pct"/>
            <w:vAlign w:val="center"/>
          </w:tcPr>
          <w:p w14:paraId="1EE0B985">
            <w:pPr>
              <w:jc w:val="center"/>
              <w:rPr>
                <w:rFonts w:hint="eastAsia"/>
                <w:sz w:val="21"/>
                <w:szCs w:val="21"/>
                <w:lang w:eastAsia="zh-CN"/>
              </w:rPr>
            </w:pPr>
            <w:r>
              <w:rPr>
                <w:rFonts w:hint="eastAsia"/>
                <w:sz w:val="21"/>
                <w:szCs w:val="21"/>
                <w:lang w:eastAsia="zh-CN"/>
              </w:rPr>
              <w:t>详见（二）详细技术参数要求</w:t>
            </w:r>
          </w:p>
        </w:tc>
      </w:tr>
      <w:tr w14:paraId="517C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947" w:type="pct"/>
            <w:vAlign w:val="center"/>
          </w:tcPr>
          <w:p w14:paraId="28D85C3A">
            <w:pPr>
              <w:jc w:val="center"/>
              <w:rPr>
                <w:rFonts w:hint="default"/>
                <w:sz w:val="21"/>
                <w:szCs w:val="21"/>
                <w:lang w:val="en-US" w:eastAsia="zh-CN"/>
              </w:rPr>
            </w:pPr>
            <w:r>
              <w:rPr>
                <w:rFonts w:hint="eastAsia"/>
                <w:sz w:val="21"/>
                <w:szCs w:val="21"/>
                <w:lang w:val="en-US" w:eastAsia="zh-CN"/>
              </w:rPr>
              <w:t>3</w:t>
            </w:r>
          </w:p>
        </w:tc>
        <w:tc>
          <w:tcPr>
            <w:tcW w:w="1551" w:type="pct"/>
            <w:vAlign w:val="center"/>
          </w:tcPr>
          <w:p w14:paraId="5EEC36F6">
            <w:pPr>
              <w:jc w:val="center"/>
              <w:rPr>
                <w:rFonts w:hint="eastAsia"/>
                <w:sz w:val="21"/>
                <w:szCs w:val="21"/>
                <w:lang w:eastAsia="zh-CN"/>
              </w:rPr>
            </w:pPr>
            <w:r>
              <w:rPr>
                <w:rFonts w:hint="eastAsia"/>
                <w:sz w:val="21"/>
                <w:szCs w:val="21"/>
                <w:lang w:eastAsia="zh-CN"/>
              </w:rPr>
              <w:t>日志审计</w:t>
            </w:r>
          </w:p>
        </w:tc>
        <w:tc>
          <w:tcPr>
            <w:tcW w:w="895" w:type="pct"/>
            <w:vAlign w:val="center"/>
          </w:tcPr>
          <w:p w14:paraId="6586159E">
            <w:pPr>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2E8F618B">
            <w:pPr>
              <w:jc w:val="center"/>
              <w:rPr>
                <w:rFonts w:hint="eastAsia"/>
                <w:sz w:val="21"/>
                <w:szCs w:val="21"/>
                <w:lang w:eastAsia="zh-CN"/>
              </w:rPr>
            </w:pPr>
            <w:r>
              <w:rPr>
                <w:rFonts w:hint="eastAsia"/>
                <w:sz w:val="21"/>
                <w:szCs w:val="21"/>
                <w:lang w:eastAsia="zh-CN"/>
              </w:rPr>
              <w:t>详见（二）详细技术参数要求</w:t>
            </w:r>
          </w:p>
        </w:tc>
      </w:tr>
      <w:tr w14:paraId="0EEA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947" w:type="pct"/>
            <w:vAlign w:val="center"/>
          </w:tcPr>
          <w:p w14:paraId="67AE3CD1">
            <w:pPr>
              <w:jc w:val="center"/>
              <w:rPr>
                <w:rFonts w:hint="default"/>
                <w:sz w:val="21"/>
                <w:szCs w:val="21"/>
                <w:lang w:val="en-US" w:eastAsia="zh-CN"/>
              </w:rPr>
            </w:pPr>
            <w:r>
              <w:rPr>
                <w:rFonts w:hint="eastAsia"/>
                <w:sz w:val="21"/>
                <w:szCs w:val="21"/>
                <w:lang w:val="en-US" w:eastAsia="zh-CN"/>
              </w:rPr>
              <w:t>4</w:t>
            </w:r>
          </w:p>
        </w:tc>
        <w:tc>
          <w:tcPr>
            <w:tcW w:w="1551" w:type="pct"/>
            <w:vAlign w:val="center"/>
          </w:tcPr>
          <w:p w14:paraId="1DC7AE03">
            <w:pPr>
              <w:jc w:val="center"/>
              <w:rPr>
                <w:rFonts w:hint="eastAsia"/>
                <w:sz w:val="21"/>
                <w:szCs w:val="21"/>
                <w:lang w:eastAsia="zh-CN"/>
              </w:rPr>
            </w:pPr>
            <w:r>
              <w:rPr>
                <w:rFonts w:hint="eastAsia"/>
                <w:sz w:val="21"/>
                <w:szCs w:val="21"/>
                <w:lang w:eastAsia="zh-CN"/>
              </w:rPr>
              <w:t>网闸</w:t>
            </w:r>
          </w:p>
        </w:tc>
        <w:tc>
          <w:tcPr>
            <w:tcW w:w="895" w:type="pct"/>
            <w:vAlign w:val="center"/>
          </w:tcPr>
          <w:p w14:paraId="5FC58563">
            <w:pPr>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29AD4F7D">
            <w:pPr>
              <w:jc w:val="center"/>
              <w:rPr>
                <w:rFonts w:hint="eastAsia"/>
                <w:sz w:val="21"/>
                <w:szCs w:val="21"/>
                <w:lang w:eastAsia="zh-CN"/>
              </w:rPr>
            </w:pPr>
            <w:r>
              <w:rPr>
                <w:rFonts w:hint="eastAsia"/>
                <w:sz w:val="21"/>
                <w:szCs w:val="21"/>
                <w:lang w:eastAsia="zh-CN"/>
              </w:rPr>
              <w:t>详见（二）详细技术参数要求</w:t>
            </w:r>
          </w:p>
        </w:tc>
      </w:tr>
      <w:tr w14:paraId="719C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947" w:type="pct"/>
            <w:vAlign w:val="center"/>
          </w:tcPr>
          <w:p w14:paraId="38068C4B">
            <w:pPr>
              <w:jc w:val="center"/>
              <w:rPr>
                <w:rFonts w:hint="default"/>
                <w:sz w:val="21"/>
                <w:szCs w:val="21"/>
                <w:lang w:val="en-US" w:eastAsia="zh-CN"/>
              </w:rPr>
            </w:pPr>
            <w:r>
              <w:rPr>
                <w:rFonts w:hint="eastAsia"/>
                <w:sz w:val="21"/>
                <w:szCs w:val="21"/>
                <w:lang w:val="en-US" w:eastAsia="zh-CN"/>
              </w:rPr>
              <w:t>5</w:t>
            </w:r>
          </w:p>
        </w:tc>
        <w:tc>
          <w:tcPr>
            <w:tcW w:w="1551" w:type="pct"/>
            <w:vAlign w:val="center"/>
          </w:tcPr>
          <w:p w14:paraId="1F8FC5BD">
            <w:pPr>
              <w:jc w:val="center"/>
              <w:rPr>
                <w:rFonts w:hint="eastAsia"/>
                <w:sz w:val="21"/>
                <w:szCs w:val="21"/>
                <w:lang w:eastAsia="zh-CN"/>
              </w:rPr>
            </w:pPr>
            <w:r>
              <w:rPr>
                <w:rFonts w:hint="eastAsia"/>
                <w:sz w:val="21"/>
                <w:szCs w:val="21"/>
                <w:lang w:eastAsia="zh-CN"/>
              </w:rPr>
              <w:t>网络准入管理设备</w:t>
            </w:r>
          </w:p>
        </w:tc>
        <w:tc>
          <w:tcPr>
            <w:tcW w:w="895" w:type="pct"/>
            <w:vAlign w:val="center"/>
          </w:tcPr>
          <w:p w14:paraId="3E2BC5FE">
            <w:pPr>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562B7296">
            <w:pPr>
              <w:jc w:val="center"/>
              <w:rPr>
                <w:rFonts w:hint="eastAsia"/>
                <w:sz w:val="21"/>
                <w:szCs w:val="21"/>
                <w:lang w:eastAsia="zh-CN"/>
              </w:rPr>
            </w:pPr>
            <w:r>
              <w:rPr>
                <w:rFonts w:hint="eastAsia"/>
                <w:sz w:val="21"/>
                <w:szCs w:val="21"/>
                <w:lang w:eastAsia="zh-CN"/>
              </w:rPr>
              <w:t>详见（二）详细技术参数要求</w:t>
            </w:r>
          </w:p>
        </w:tc>
      </w:tr>
      <w:tr w14:paraId="1007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947" w:type="pct"/>
            <w:vAlign w:val="center"/>
          </w:tcPr>
          <w:p w14:paraId="61A5CB39">
            <w:pPr>
              <w:jc w:val="center"/>
              <w:rPr>
                <w:rFonts w:hint="default"/>
                <w:sz w:val="21"/>
                <w:szCs w:val="21"/>
                <w:lang w:val="en-US" w:eastAsia="zh-CN"/>
              </w:rPr>
            </w:pPr>
            <w:r>
              <w:rPr>
                <w:rFonts w:hint="eastAsia"/>
                <w:sz w:val="21"/>
                <w:szCs w:val="21"/>
                <w:lang w:val="en-US" w:eastAsia="zh-CN"/>
              </w:rPr>
              <w:t>6</w:t>
            </w:r>
          </w:p>
        </w:tc>
        <w:tc>
          <w:tcPr>
            <w:tcW w:w="1551" w:type="pct"/>
            <w:vAlign w:val="center"/>
          </w:tcPr>
          <w:p w14:paraId="71D10B8F">
            <w:pPr>
              <w:jc w:val="center"/>
              <w:rPr>
                <w:rFonts w:hint="default"/>
                <w:sz w:val="21"/>
                <w:szCs w:val="21"/>
                <w:lang w:val="en-US" w:eastAsia="zh-CN"/>
              </w:rPr>
            </w:pPr>
            <w:r>
              <w:rPr>
                <w:rFonts w:hint="eastAsia"/>
                <w:sz w:val="21"/>
                <w:szCs w:val="21"/>
                <w:lang w:val="en-US" w:eastAsia="zh-CN"/>
              </w:rPr>
              <w:t>VPN设备</w:t>
            </w:r>
          </w:p>
        </w:tc>
        <w:tc>
          <w:tcPr>
            <w:tcW w:w="895" w:type="pct"/>
            <w:vAlign w:val="center"/>
          </w:tcPr>
          <w:p w14:paraId="61F84C24">
            <w:pPr>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44FD20E4">
            <w:pPr>
              <w:jc w:val="center"/>
              <w:rPr>
                <w:rFonts w:hint="eastAsia"/>
                <w:sz w:val="21"/>
                <w:szCs w:val="21"/>
                <w:lang w:eastAsia="zh-CN"/>
              </w:rPr>
            </w:pPr>
            <w:r>
              <w:rPr>
                <w:rFonts w:hint="eastAsia"/>
                <w:sz w:val="21"/>
                <w:szCs w:val="21"/>
                <w:lang w:eastAsia="zh-CN"/>
              </w:rPr>
              <w:t>详见（二）详细技术参数要求</w:t>
            </w:r>
          </w:p>
        </w:tc>
      </w:tr>
      <w:tr w14:paraId="709C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947" w:type="pct"/>
            <w:vAlign w:val="center"/>
          </w:tcPr>
          <w:p w14:paraId="4D9837E7">
            <w:pPr>
              <w:jc w:val="center"/>
              <w:rPr>
                <w:rFonts w:hint="default"/>
                <w:sz w:val="21"/>
                <w:szCs w:val="21"/>
                <w:lang w:val="en-US" w:eastAsia="zh-CN"/>
              </w:rPr>
            </w:pPr>
            <w:r>
              <w:rPr>
                <w:rFonts w:hint="eastAsia"/>
                <w:sz w:val="21"/>
                <w:szCs w:val="21"/>
                <w:lang w:val="en-US" w:eastAsia="zh-CN"/>
              </w:rPr>
              <w:t>7</w:t>
            </w:r>
          </w:p>
        </w:tc>
        <w:tc>
          <w:tcPr>
            <w:tcW w:w="1551" w:type="pct"/>
            <w:vAlign w:val="center"/>
          </w:tcPr>
          <w:p w14:paraId="6CEDC08A">
            <w:pPr>
              <w:jc w:val="center"/>
              <w:rPr>
                <w:rFonts w:hint="eastAsia"/>
                <w:sz w:val="21"/>
                <w:szCs w:val="21"/>
                <w:lang w:val="en-US" w:eastAsia="zh-CN"/>
              </w:rPr>
            </w:pPr>
            <w:r>
              <w:rPr>
                <w:rFonts w:hint="eastAsia"/>
                <w:sz w:val="21"/>
                <w:szCs w:val="21"/>
                <w:lang w:val="en-US" w:eastAsia="zh-CN"/>
              </w:rPr>
              <w:t>态势感知探针</w:t>
            </w:r>
          </w:p>
        </w:tc>
        <w:tc>
          <w:tcPr>
            <w:tcW w:w="895" w:type="pct"/>
            <w:vAlign w:val="center"/>
          </w:tcPr>
          <w:p w14:paraId="6979458E">
            <w:pPr>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3FD30D83">
            <w:pPr>
              <w:jc w:val="center"/>
              <w:rPr>
                <w:rFonts w:hint="eastAsia"/>
                <w:sz w:val="21"/>
                <w:szCs w:val="21"/>
                <w:lang w:eastAsia="zh-CN"/>
              </w:rPr>
            </w:pPr>
            <w:r>
              <w:rPr>
                <w:rFonts w:hint="eastAsia"/>
                <w:sz w:val="21"/>
                <w:szCs w:val="21"/>
                <w:lang w:eastAsia="zh-CN"/>
              </w:rPr>
              <w:t>详见（二）详细技术参数要求</w:t>
            </w:r>
          </w:p>
        </w:tc>
      </w:tr>
    </w:tbl>
    <w:p w14:paraId="3357E129">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注：（1）清单中“货物名称”栏中有注明“进口”的，允许进口产品投标；未注明的，要求为国产品牌，拒绝进口产品投标；</w:t>
      </w:r>
    </w:p>
    <w:p w14:paraId="02EDD3B9">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 xml:space="preserve">（2）清单中“货物名称”栏中有注明核心产品的，为本项目核心产品； </w:t>
      </w:r>
    </w:p>
    <w:p w14:paraId="6BB7E631">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3）清单中如有货物属于财库〔2019〕19号文件“节能产品政府采购品目清单”中节能产品强制采购的，投标人须提供经认证的节能产品（认证机构名单：《市场监管总局关于发布参与实施政府采购节能产品、环境标志产品认证机构名录的公告》2019年第16号）；</w:t>
      </w:r>
    </w:p>
    <w:p w14:paraId="43E16B5C">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（4）清单中“货物名称”栏中有注明“服务”或“定制”的，无需提供品牌、型号或规格；其他未注明的货物均需提供品牌、型号或规格，“国产”、“定制”等不确定性表述视为未提供品牌、型号或规格；</w:t>
      </w:r>
    </w:p>
    <w:p w14:paraId="026B665F">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（5）技术要求中要求提供证明材料的，如未注明“原件”，均为提供复印件。要求提供的质保，均为投标时提供承诺，供货时提供相关质保证明材料原件。</w:t>
      </w:r>
    </w:p>
    <w:p w14:paraId="64AD9710">
      <w:pPr>
        <w:rPr>
          <w:rFonts w:hint="eastAsia"/>
          <w:b/>
          <w:sz w:val="21"/>
          <w:szCs w:val="21"/>
          <w:lang w:eastAsia="zh-CN"/>
        </w:rPr>
      </w:pPr>
      <w:r>
        <w:rPr>
          <w:rFonts w:hint="eastAsia"/>
          <w:b/>
          <w:sz w:val="21"/>
          <w:szCs w:val="21"/>
        </w:rPr>
        <w:t>二、</w:t>
      </w:r>
      <w:r>
        <w:rPr>
          <w:rFonts w:hint="eastAsia"/>
          <w:b/>
          <w:sz w:val="21"/>
          <w:szCs w:val="21"/>
          <w:lang w:eastAsia="zh-CN"/>
        </w:rPr>
        <w:t>详细技术参数要求</w:t>
      </w:r>
    </w:p>
    <w:p w14:paraId="5FBC43BB">
      <w:pPr>
        <w:rPr>
          <w:rFonts w:hint="eastAsia" w:ascii="宋体" w:hAnsi="宋体" w:eastAsia="宋体" w:cs="宋体"/>
          <w:b/>
          <w:bCs/>
          <w:sz w:val="21"/>
          <w:szCs w:val="21"/>
          <w:lang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rPr>
        <w:t>、</w:t>
      </w:r>
      <w:r>
        <w:rPr>
          <w:rFonts w:hint="eastAsia" w:ascii="宋体" w:hAnsi="宋体" w:cs="宋体"/>
          <w:b/>
          <w:bCs/>
          <w:sz w:val="21"/>
          <w:szCs w:val="21"/>
          <w:lang w:eastAsia="zh-CN"/>
        </w:rPr>
        <w:t>核心交换机</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7891"/>
      </w:tblGrid>
      <w:tr w14:paraId="2E4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1" w:type="pct"/>
            <w:vAlign w:val="center"/>
          </w:tcPr>
          <w:p w14:paraId="29654FA1">
            <w:pPr>
              <w:rPr>
                <w:rFonts w:hint="eastAsia" w:ascii="宋体" w:hAnsi="宋体" w:eastAsia="宋体" w:cs="宋体"/>
                <w:sz w:val="21"/>
                <w:szCs w:val="21"/>
              </w:rPr>
            </w:pPr>
            <w:r>
              <w:rPr>
                <w:rFonts w:hint="eastAsia" w:ascii="宋体" w:hAnsi="宋体" w:eastAsia="宋体" w:cs="宋体"/>
                <w:sz w:val="21"/>
                <w:szCs w:val="21"/>
              </w:rPr>
              <w:t>指标项</w:t>
            </w:r>
          </w:p>
        </w:tc>
        <w:tc>
          <w:tcPr>
            <w:tcW w:w="4098" w:type="pct"/>
            <w:vAlign w:val="center"/>
          </w:tcPr>
          <w:p w14:paraId="2EAC97E6">
            <w:pPr>
              <w:rPr>
                <w:rFonts w:hint="eastAsia" w:ascii="宋体" w:hAnsi="宋体" w:eastAsia="宋体" w:cs="宋体"/>
                <w:sz w:val="21"/>
                <w:szCs w:val="21"/>
              </w:rPr>
            </w:pPr>
            <w:r>
              <w:rPr>
                <w:rFonts w:hint="eastAsia" w:ascii="宋体" w:hAnsi="宋体" w:eastAsia="宋体" w:cs="宋体"/>
                <w:sz w:val="21"/>
                <w:szCs w:val="21"/>
              </w:rPr>
              <w:t>技术参数</w:t>
            </w:r>
          </w:p>
        </w:tc>
      </w:tr>
      <w:tr w14:paraId="01DA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tcPr>
          <w:p w14:paraId="3A615B19">
            <w:pPr>
              <w:rPr>
                <w:rFonts w:hint="eastAsia" w:ascii="宋体" w:hAnsi="宋体" w:eastAsia="宋体" w:cs="宋体"/>
                <w:sz w:val="21"/>
                <w:szCs w:val="21"/>
              </w:rPr>
            </w:pPr>
            <w:r>
              <w:rPr>
                <w:rFonts w:hint="eastAsia" w:ascii="宋体" w:hAnsi="宋体" w:eastAsia="宋体" w:cs="宋体"/>
                <w:sz w:val="21"/>
                <w:szCs w:val="21"/>
              </w:rPr>
              <w:t>▲硬件架构</w:t>
            </w:r>
          </w:p>
        </w:tc>
        <w:tc>
          <w:tcPr>
            <w:tcW w:w="4098" w:type="pct"/>
          </w:tcPr>
          <w:p w14:paraId="43F0A440">
            <w:pPr>
              <w:rPr>
                <w:rFonts w:hint="eastAsia" w:ascii="宋体" w:hAnsi="宋体" w:eastAsia="宋体" w:cs="宋体"/>
                <w:sz w:val="21"/>
                <w:szCs w:val="21"/>
              </w:rPr>
            </w:pPr>
            <w:r>
              <w:rPr>
                <w:rFonts w:hint="eastAsia" w:ascii="宋体" w:hAnsi="宋体" w:eastAsia="宋体" w:cs="宋体"/>
                <w:sz w:val="21"/>
                <w:szCs w:val="21"/>
              </w:rPr>
              <w:t>1、主控板槽位数≥2，业务板槽位数≥6，电源模块槽位数≥4 ；</w:t>
            </w:r>
          </w:p>
        </w:tc>
      </w:tr>
      <w:tr w14:paraId="3A14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01" w:type="pct"/>
          </w:tcPr>
          <w:p w14:paraId="235B5C88">
            <w:pPr>
              <w:rPr>
                <w:rFonts w:hint="eastAsia" w:ascii="宋体" w:hAnsi="宋体" w:eastAsia="宋体" w:cs="宋体"/>
                <w:sz w:val="21"/>
                <w:szCs w:val="21"/>
              </w:rPr>
            </w:pPr>
            <w:r>
              <w:rPr>
                <w:rFonts w:hint="eastAsia" w:ascii="宋体" w:hAnsi="宋体" w:eastAsia="宋体" w:cs="宋体"/>
                <w:sz w:val="21"/>
                <w:szCs w:val="21"/>
              </w:rPr>
              <w:t>▲设备性能</w:t>
            </w:r>
          </w:p>
        </w:tc>
        <w:tc>
          <w:tcPr>
            <w:tcW w:w="4098" w:type="pct"/>
          </w:tcPr>
          <w:p w14:paraId="02F98948">
            <w:pPr>
              <w:rPr>
                <w:rFonts w:hint="eastAsia" w:ascii="宋体" w:hAnsi="宋体" w:eastAsia="宋体" w:cs="宋体"/>
                <w:sz w:val="21"/>
                <w:szCs w:val="21"/>
              </w:rPr>
            </w:pPr>
            <w:r>
              <w:rPr>
                <w:rFonts w:hint="eastAsia" w:ascii="宋体" w:hAnsi="宋体" w:eastAsia="宋体" w:cs="宋体"/>
                <w:sz w:val="21"/>
                <w:szCs w:val="21"/>
              </w:rPr>
              <w:t>2、交换容量≥100Tbps，转发性能≥76000Mpps；</w:t>
            </w:r>
          </w:p>
        </w:tc>
      </w:tr>
      <w:tr w14:paraId="0C76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34C06460">
            <w:pPr>
              <w:rPr>
                <w:rFonts w:hint="eastAsia" w:ascii="宋体" w:hAnsi="宋体" w:eastAsia="宋体" w:cs="宋体"/>
                <w:sz w:val="21"/>
                <w:szCs w:val="21"/>
              </w:rPr>
            </w:pPr>
            <w:r>
              <w:rPr>
                <w:rFonts w:hint="eastAsia" w:ascii="宋体" w:hAnsi="宋体" w:eastAsia="宋体" w:cs="宋体"/>
                <w:sz w:val="21"/>
                <w:szCs w:val="21"/>
              </w:rPr>
              <w:t>板卡类型</w:t>
            </w:r>
          </w:p>
        </w:tc>
        <w:tc>
          <w:tcPr>
            <w:tcW w:w="4098" w:type="pct"/>
          </w:tcPr>
          <w:p w14:paraId="53D77A29">
            <w:pPr>
              <w:rPr>
                <w:rFonts w:hint="eastAsia" w:ascii="宋体" w:hAnsi="宋体" w:eastAsia="宋体" w:cs="宋体"/>
                <w:sz w:val="21"/>
                <w:szCs w:val="21"/>
              </w:rPr>
            </w:pPr>
            <w:r>
              <w:rPr>
                <w:rFonts w:hint="eastAsia" w:ascii="宋体" w:hAnsi="宋体" w:eastAsia="宋体" w:cs="宋体"/>
                <w:sz w:val="21"/>
                <w:szCs w:val="21"/>
              </w:rPr>
              <w:t>3、支持40G/100G混合板：8*40G+4*100G,提供官网证明截图。</w:t>
            </w:r>
          </w:p>
        </w:tc>
      </w:tr>
      <w:tr w14:paraId="1DCD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32AAC678">
            <w:pPr>
              <w:rPr>
                <w:rFonts w:hint="eastAsia" w:ascii="宋体" w:hAnsi="宋体" w:eastAsia="宋体" w:cs="宋体"/>
                <w:sz w:val="21"/>
                <w:szCs w:val="21"/>
              </w:rPr>
            </w:pPr>
            <w:r>
              <w:rPr>
                <w:rFonts w:hint="eastAsia" w:ascii="宋体" w:hAnsi="宋体" w:eastAsia="宋体" w:cs="宋体"/>
                <w:sz w:val="21"/>
                <w:szCs w:val="21"/>
              </w:rPr>
              <w:t>板卡要求</w:t>
            </w:r>
          </w:p>
        </w:tc>
        <w:tc>
          <w:tcPr>
            <w:tcW w:w="4098" w:type="pct"/>
          </w:tcPr>
          <w:p w14:paraId="5C8CBA24">
            <w:pPr>
              <w:rPr>
                <w:rFonts w:hint="eastAsia" w:ascii="宋体" w:hAnsi="宋体" w:eastAsia="宋体" w:cs="宋体"/>
                <w:sz w:val="21"/>
                <w:szCs w:val="21"/>
              </w:rPr>
            </w:pPr>
            <w:r>
              <w:rPr>
                <w:rFonts w:hint="eastAsia" w:ascii="宋体" w:hAnsi="宋体" w:eastAsia="宋体" w:cs="宋体"/>
                <w:sz w:val="21"/>
                <w:szCs w:val="21"/>
              </w:rPr>
              <w:t>4、融合全光方案，全光板卡：16*25G+32*10G, POE++,提供官网证明截图。</w:t>
            </w:r>
          </w:p>
        </w:tc>
      </w:tr>
      <w:tr w14:paraId="2959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7D58A795">
            <w:pPr>
              <w:rPr>
                <w:rFonts w:hint="eastAsia" w:ascii="宋体" w:hAnsi="宋体" w:eastAsia="宋体" w:cs="宋体"/>
                <w:sz w:val="21"/>
                <w:szCs w:val="21"/>
              </w:rPr>
            </w:pPr>
            <w:r>
              <w:rPr>
                <w:rFonts w:hint="eastAsia" w:ascii="宋体" w:hAnsi="宋体" w:eastAsia="宋体" w:cs="宋体"/>
                <w:sz w:val="21"/>
                <w:szCs w:val="21"/>
              </w:rPr>
              <w:t>VxLAN</w:t>
            </w:r>
          </w:p>
        </w:tc>
        <w:tc>
          <w:tcPr>
            <w:tcW w:w="4098" w:type="pct"/>
          </w:tcPr>
          <w:p w14:paraId="4D21EBA0">
            <w:pPr>
              <w:rPr>
                <w:rFonts w:hint="eastAsia" w:ascii="宋体" w:hAnsi="宋体" w:eastAsia="宋体" w:cs="宋体"/>
                <w:sz w:val="21"/>
                <w:szCs w:val="21"/>
              </w:rPr>
            </w:pPr>
            <w:r>
              <w:rPr>
                <w:rFonts w:hint="eastAsia" w:ascii="宋体" w:hAnsi="宋体" w:eastAsia="宋体" w:cs="宋体"/>
                <w:sz w:val="21"/>
                <w:szCs w:val="21"/>
              </w:rPr>
              <w:t>5、支持VxLAN ，能够实现基于IPv4/IPv6的VxLAN二三层互通（包括分布式网关或集中式网关），支持VxLAN OAM ping 和 tracert；</w:t>
            </w:r>
          </w:p>
        </w:tc>
      </w:tr>
      <w:tr w14:paraId="55E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7D0F064C">
            <w:pPr>
              <w:rPr>
                <w:rFonts w:hint="eastAsia" w:ascii="宋体" w:hAnsi="宋体" w:eastAsia="宋体" w:cs="宋体"/>
                <w:sz w:val="21"/>
                <w:szCs w:val="21"/>
              </w:rPr>
            </w:pPr>
            <w:r>
              <w:rPr>
                <w:rFonts w:hint="eastAsia" w:ascii="宋体" w:hAnsi="宋体" w:eastAsia="宋体" w:cs="宋体"/>
                <w:sz w:val="21"/>
                <w:szCs w:val="21"/>
              </w:rPr>
              <w:t>智能管理</w:t>
            </w:r>
          </w:p>
        </w:tc>
        <w:tc>
          <w:tcPr>
            <w:tcW w:w="4098" w:type="pct"/>
          </w:tcPr>
          <w:p w14:paraId="44719EED">
            <w:pPr>
              <w:rPr>
                <w:rFonts w:hint="eastAsia" w:ascii="宋体" w:hAnsi="宋体" w:eastAsia="宋体" w:cs="宋体"/>
                <w:sz w:val="21"/>
                <w:szCs w:val="21"/>
              </w:rPr>
            </w:pPr>
            <w:r>
              <w:rPr>
                <w:rFonts w:hint="eastAsia" w:ascii="宋体" w:hAnsi="宋体" w:eastAsia="宋体" w:cs="宋体"/>
                <w:sz w:val="21"/>
                <w:szCs w:val="21"/>
              </w:rPr>
              <w:t>★6、支持内置智能图形化管理功能，对于下联设备具备统一管理的功能能够通过图形化界面对组内设备进行配置文件一键下发；对拓扑内的设备或设备组批量进行版本升级，提供证明材料或第三方权威机构测试报告证明；</w:t>
            </w:r>
          </w:p>
        </w:tc>
      </w:tr>
      <w:tr w14:paraId="6342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tcPr>
          <w:p w14:paraId="27FEBBCC">
            <w:pPr>
              <w:rPr>
                <w:rFonts w:hint="eastAsia" w:ascii="宋体" w:hAnsi="宋体" w:eastAsia="宋体" w:cs="宋体"/>
                <w:sz w:val="21"/>
                <w:szCs w:val="21"/>
              </w:rPr>
            </w:pPr>
            <w:r>
              <w:rPr>
                <w:rFonts w:hint="eastAsia" w:ascii="宋体" w:hAnsi="宋体" w:eastAsia="宋体" w:cs="宋体"/>
                <w:sz w:val="21"/>
                <w:szCs w:val="21"/>
              </w:rPr>
              <w:t>基础协议</w:t>
            </w:r>
          </w:p>
        </w:tc>
        <w:tc>
          <w:tcPr>
            <w:tcW w:w="4098" w:type="pct"/>
          </w:tcPr>
          <w:p w14:paraId="72773BED">
            <w:pPr>
              <w:rPr>
                <w:rFonts w:hint="eastAsia" w:ascii="宋体" w:hAnsi="宋体" w:eastAsia="宋体" w:cs="宋体"/>
                <w:sz w:val="21"/>
                <w:szCs w:val="21"/>
              </w:rPr>
            </w:pPr>
            <w:r>
              <w:rPr>
                <w:rFonts w:hint="eastAsia" w:ascii="宋体" w:hAnsi="宋体" w:eastAsia="宋体" w:cs="宋体"/>
                <w:sz w:val="21"/>
                <w:szCs w:val="21"/>
              </w:rPr>
              <w:t>7、支持RIPng、OSPFv3、BGP4+、IS-ISv6协议；</w:t>
            </w:r>
          </w:p>
        </w:tc>
      </w:tr>
      <w:tr w14:paraId="13F2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6B6F68B3">
            <w:pPr>
              <w:rPr>
                <w:rFonts w:hint="eastAsia" w:ascii="宋体" w:hAnsi="宋体" w:eastAsia="宋体" w:cs="宋体"/>
                <w:sz w:val="21"/>
                <w:szCs w:val="21"/>
              </w:rPr>
            </w:pPr>
            <w:r>
              <w:rPr>
                <w:rFonts w:hint="eastAsia" w:ascii="宋体" w:hAnsi="宋体" w:eastAsia="宋体" w:cs="宋体"/>
                <w:sz w:val="21"/>
                <w:szCs w:val="21"/>
              </w:rPr>
              <w:t>虚拟化</w:t>
            </w:r>
          </w:p>
        </w:tc>
        <w:tc>
          <w:tcPr>
            <w:tcW w:w="4098" w:type="pct"/>
          </w:tcPr>
          <w:p w14:paraId="2C109A09">
            <w:pPr>
              <w:rPr>
                <w:rFonts w:hint="eastAsia" w:ascii="宋体" w:hAnsi="宋体" w:eastAsia="宋体" w:cs="宋体"/>
                <w:sz w:val="21"/>
                <w:szCs w:val="21"/>
              </w:rPr>
            </w:pPr>
            <w:r>
              <w:rPr>
                <w:rFonts w:hint="eastAsia" w:ascii="宋体" w:hAnsi="宋体" w:eastAsia="宋体" w:cs="宋体"/>
                <w:sz w:val="21"/>
                <w:szCs w:val="21"/>
              </w:rPr>
              <w:t>8、支持横向虚拟化技术，具备四虚一，支持16条40G堆叠链路，堆叠带宽能达到双向1.28T；</w:t>
            </w:r>
          </w:p>
        </w:tc>
      </w:tr>
      <w:tr w14:paraId="6A5E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01" w:type="pct"/>
            <w:vAlign w:val="center"/>
          </w:tcPr>
          <w:p w14:paraId="46D4EAE7">
            <w:pPr>
              <w:rPr>
                <w:rFonts w:hint="eastAsia" w:ascii="宋体" w:hAnsi="宋体" w:eastAsia="宋体" w:cs="宋体"/>
                <w:sz w:val="21"/>
                <w:szCs w:val="21"/>
              </w:rPr>
            </w:pPr>
            <w:r>
              <w:rPr>
                <w:rFonts w:hint="eastAsia" w:ascii="宋体" w:hAnsi="宋体" w:eastAsia="宋体" w:cs="宋体"/>
                <w:sz w:val="21"/>
                <w:szCs w:val="21"/>
              </w:rPr>
              <w:t>QOS</w:t>
            </w:r>
          </w:p>
        </w:tc>
        <w:tc>
          <w:tcPr>
            <w:tcW w:w="4098" w:type="pct"/>
            <w:vAlign w:val="center"/>
          </w:tcPr>
          <w:p w14:paraId="7144758F">
            <w:pPr>
              <w:rPr>
                <w:rFonts w:hint="eastAsia" w:ascii="宋体" w:hAnsi="宋体" w:eastAsia="宋体" w:cs="宋体"/>
                <w:sz w:val="21"/>
                <w:szCs w:val="21"/>
              </w:rPr>
            </w:pPr>
            <w:r>
              <w:rPr>
                <w:rFonts w:hint="eastAsia" w:ascii="宋体" w:hAnsi="宋体" w:eastAsia="宋体" w:cs="宋体"/>
                <w:sz w:val="21"/>
                <w:szCs w:val="21"/>
              </w:rPr>
              <w:t>9、每端口支持8个优先级队列，支持SP、WRR、SP+WRR、WFQ队列调度算法；</w:t>
            </w:r>
          </w:p>
        </w:tc>
      </w:tr>
      <w:tr w14:paraId="58D6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1" w:type="pct"/>
            <w:vAlign w:val="center"/>
          </w:tcPr>
          <w:p w14:paraId="54D33677">
            <w:pPr>
              <w:rPr>
                <w:rFonts w:hint="eastAsia" w:ascii="宋体" w:hAnsi="宋体" w:eastAsia="宋体" w:cs="宋体"/>
                <w:sz w:val="21"/>
                <w:szCs w:val="21"/>
              </w:rPr>
            </w:pPr>
            <w:r>
              <w:rPr>
                <w:rFonts w:hint="eastAsia" w:ascii="宋体" w:hAnsi="宋体" w:eastAsia="宋体" w:cs="宋体"/>
                <w:sz w:val="21"/>
                <w:szCs w:val="21"/>
              </w:rPr>
              <w:t>MPLS</w:t>
            </w:r>
          </w:p>
        </w:tc>
        <w:tc>
          <w:tcPr>
            <w:tcW w:w="4098" w:type="pct"/>
            <w:vAlign w:val="center"/>
          </w:tcPr>
          <w:p w14:paraId="45DD60C7">
            <w:pPr>
              <w:rPr>
                <w:rFonts w:hint="eastAsia" w:ascii="宋体" w:hAnsi="宋体" w:eastAsia="宋体" w:cs="宋体"/>
                <w:sz w:val="21"/>
                <w:szCs w:val="21"/>
              </w:rPr>
            </w:pPr>
            <w:r>
              <w:rPr>
                <w:rFonts w:hint="eastAsia" w:ascii="宋体" w:hAnsi="宋体" w:eastAsia="宋体" w:cs="宋体"/>
                <w:sz w:val="21"/>
                <w:szCs w:val="21"/>
              </w:rPr>
              <w:t>10、支持MPLS L2VPN、VPLS、L3VPN、TE及MCE功能；</w:t>
            </w:r>
          </w:p>
        </w:tc>
      </w:tr>
      <w:tr w14:paraId="5E7F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37412340">
            <w:pPr>
              <w:rPr>
                <w:rFonts w:hint="eastAsia" w:ascii="宋体" w:hAnsi="宋体" w:eastAsia="宋体" w:cs="宋体"/>
                <w:sz w:val="21"/>
                <w:szCs w:val="21"/>
              </w:rPr>
            </w:pPr>
            <w:r>
              <w:rPr>
                <w:rFonts w:hint="eastAsia" w:ascii="宋体" w:hAnsi="宋体" w:eastAsia="宋体" w:cs="宋体"/>
                <w:sz w:val="21"/>
                <w:szCs w:val="21"/>
              </w:rPr>
              <w:t>安全插卡</w:t>
            </w:r>
          </w:p>
        </w:tc>
        <w:tc>
          <w:tcPr>
            <w:tcW w:w="4098" w:type="pct"/>
            <w:vAlign w:val="center"/>
          </w:tcPr>
          <w:p w14:paraId="58F23247">
            <w:pPr>
              <w:rPr>
                <w:rFonts w:hint="eastAsia" w:ascii="宋体" w:hAnsi="宋体" w:eastAsia="宋体" w:cs="宋体"/>
                <w:sz w:val="21"/>
                <w:szCs w:val="21"/>
              </w:rPr>
            </w:pPr>
            <w:r>
              <w:rPr>
                <w:rFonts w:hint="eastAsia" w:ascii="宋体" w:hAnsi="宋体" w:eastAsia="宋体" w:cs="宋体"/>
                <w:sz w:val="21"/>
                <w:szCs w:val="21"/>
              </w:rPr>
              <w:t>11、支持FW防火墙和IPS防火墙业务卡；</w:t>
            </w:r>
          </w:p>
        </w:tc>
      </w:tr>
      <w:tr w14:paraId="67FA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65204310">
            <w:pPr>
              <w:rPr>
                <w:rFonts w:hint="eastAsia" w:ascii="宋体" w:hAnsi="宋体" w:eastAsia="宋体" w:cs="宋体"/>
                <w:sz w:val="21"/>
                <w:szCs w:val="21"/>
              </w:rPr>
            </w:pPr>
            <w:r>
              <w:rPr>
                <w:rFonts w:hint="eastAsia" w:ascii="宋体" w:hAnsi="宋体" w:eastAsia="宋体" w:cs="宋体"/>
                <w:sz w:val="21"/>
                <w:szCs w:val="21"/>
              </w:rPr>
              <w:t>BFD</w:t>
            </w:r>
          </w:p>
        </w:tc>
        <w:tc>
          <w:tcPr>
            <w:tcW w:w="4098" w:type="pct"/>
          </w:tcPr>
          <w:p w14:paraId="21B997A1">
            <w:pPr>
              <w:rPr>
                <w:rFonts w:hint="eastAsia" w:ascii="宋体" w:hAnsi="宋体" w:eastAsia="宋体" w:cs="宋体"/>
                <w:sz w:val="21"/>
                <w:szCs w:val="21"/>
              </w:rPr>
            </w:pPr>
            <w:r>
              <w:rPr>
                <w:rFonts w:hint="eastAsia" w:ascii="宋体" w:hAnsi="宋体" w:eastAsia="宋体" w:cs="宋体"/>
                <w:sz w:val="21"/>
                <w:szCs w:val="21"/>
              </w:rPr>
              <w:t>12、支持硬件BFD，支持BFD 3ms最小探测间隔，提供第三方权威机构测试报告证明；</w:t>
            </w:r>
          </w:p>
        </w:tc>
      </w:tr>
      <w:tr w14:paraId="7B00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17F18194">
            <w:pPr>
              <w:rPr>
                <w:rFonts w:hint="eastAsia" w:ascii="宋体" w:hAnsi="宋体" w:eastAsia="宋体" w:cs="宋体"/>
                <w:sz w:val="21"/>
                <w:szCs w:val="21"/>
              </w:rPr>
            </w:pPr>
            <w:r>
              <w:rPr>
                <w:rFonts w:hint="eastAsia" w:ascii="宋体" w:hAnsi="宋体" w:eastAsia="宋体" w:cs="宋体"/>
                <w:sz w:val="21"/>
                <w:szCs w:val="21"/>
              </w:rPr>
              <w:t>安全特性</w:t>
            </w:r>
          </w:p>
        </w:tc>
        <w:tc>
          <w:tcPr>
            <w:tcW w:w="4098" w:type="pct"/>
          </w:tcPr>
          <w:p w14:paraId="2704B780">
            <w:pPr>
              <w:rPr>
                <w:rFonts w:hint="eastAsia" w:ascii="宋体" w:hAnsi="宋体" w:eastAsia="宋体" w:cs="宋体"/>
                <w:sz w:val="21"/>
                <w:szCs w:val="21"/>
              </w:rPr>
            </w:pPr>
            <w:r>
              <w:rPr>
                <w:rFonts w:hint="eastAsia" w:ascii="宋体" w:hAnsi="宋体" w:eastAsia="宋体" w:cs="宋体"/>
                <w:sz w:val="21"/>
                <w:szCs w:val="21"/>
              </w:rPr>
              <w:t>13、支持256位全端口MACSEC加密</w:t>
            </w:r>
          </w:p>
        </w:tc>
      </w:tr>
      <w:tr w14:paraId="7EEC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5A827764">
            <w:pPr>
              <w:rPr>
                <w:rFonts w:hint="eastAsia" w:ascii="宋体" w:hAnsi="宋体" w:eastAsia="宋体" w:cs="宋体"/>
                <w:sz w:val="21"/>
                <w:szCs w:val="21"/>
              </w:rPr>
            </w:pPr>
            <w:r>
              <w:rPr>
                <w:rFonts w:hint="eastAsia" w:ascii="宋体" w:hAnsi="宋体" w:eastAsia="宋体" w:cs="宋体"/>
                <w:sz w:val="21"/>
                <w:szCs w:val="21"/>
              </w:rPr>
              <w:t>实际配置</w:t>
            </w:r>
          </w:p>
        </w:tc>
        <w:tc>
          <w:tcPr>
            <w:tcW w:w="4098" w:type="pct"/>
          </w:tcPr>
          <w:p w14:paraId="5A2B30A3">
            <w:pPr>
              <w:rPr>
                <w:rFonts w:hint="eastAsia" w:ascii="宋体" w:hAnsi="宋体" w:eastAsia="宋体" w:cs="宋体"/>
                <w:sz w:val="21"/>
                <w:szCs w:val="21"/>
              </w:rPr>
            </w:pPr>
            <w:r>
              <w:rPr>
                <w:rFonts w:hint="eastAsia" w:ascii="宋体" w:hAnsi="宋体" w:eastAsia="宋体" w:cs="宋体"/>
                <w:sz w:val="21"/>
                <w:szCs w:val="21"/>
              </w:rPr>
              <w:t>14、本次配置双主控双电源，≥48个万兆以太光接口， ≥48个千兆以太电接口，提供≥10个千兆多模光模块，提供≥10个万兆多模光模块，≥2根万兆电缆3m堆叠线；</w:t>
            </w:r>
          </w:p>
          <w:p w14:paraId="45F5B9FA">
            <w:pPr>
              <w:rPr>
                <w:rFonts w:hint="eastAsia" w:ascii="宋体" w:hAnsi="宋体" w:eastAsia="宋体" w:cs="宋体"/>
                <w:sz w:val="21"/>
                <w:szCs w:val="21"/>
              </w:rPr>
            </w:pPr>
            <w:r>
              <w:rPr>
                <w:rFonts w:hint="eastAsia" w:ascii="宋体" w:hAnsi="宋体" w:eastAsia="宋体" w:cs="宋体"/>
                <w:sz w:val="21"/>
                <w:szCs w:val="21"/>
              </w:rPr>
              <w:t>提供5年针对桐乡市梧桐社区卫生服务中心原厂质保服务；</w:t>
            </w:r>
          </w:p>
        </w:tc>
      </w:tr>
      <w:tr w14:paraId="55D6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5212BE9A">
            <w:pPr>
              <w:rPr>
                <w:rFonts w:hint="eastAsia" w:ascii="宋体" w:hAnsi="宋体" w:eastAsia="宋体" w:cs="宋体"/>
                <w:sz w:val="21"/>
                <w:szCs w:val="21"/>
              </w:rPr>
            </w:pPr>
            <w:r>
              <w:rPr>
                <w:rFonts w:hint="eastAsia" w:ascii="宋体" w:hAnsi="宋体" w:eastAsia="宋体" w:cs="宋体"/>
                <w:sz w:val="21"/>
                <w:szCs w:val="21"/>
              </w:rPr>
              <w:t>原厂维保</w:t>
            </w:r>
          </w:p>
        </w:tc>
        <w:tc>
          <w:tcPr>
            <w:tcW w:w="4098" w:type="pct"/>
          </w:tcPr>
          <w:p w14:paraId="3426F6C8">
            <w:pPr>
              <w:rPr>
                <w:rFonts w:hint="eastAsia" w:ascii="宋体" w:hAnsi="宋体" w:eastAsia="宋体" w:cs="宋体"/>
                <w:sz w:val="21"/>
                <w:szCs w:val="21"/>
              </w:rPr>
            </w:pPr>
            <w:r>
              <w:rPr>
                <w:rFonts w:hint="eastAsia" w:ascii="宋体" w:hAnsi="宋体" w:eastAsia="宋体" w:cs="宋体"/>
                <w:sz w:val="21"/>
                <w:szCs w:val="21"/>
              </w:rPr>
              <w:t>15、整机五年原厂技术</w:t>
            </w:r>
            <w:r>
              <w:rPr>
                <w:rFonts w:hint="eastAsia" w:ascii="宋体" w:hAnsi="宋体" w:eastAsia="宋体" w:cs="宋体"/>
                <w:sz w:val="21"/>
                <w:szCs w:val="21"/>
              </w:rPr>
              <w:t>支持和原厂保修服务，要求硬件设备保修信息为桐乡市梧桐社区卫生服务中心，可以从原厂查询验证。</w:t>
            </w:r>
          </w:p>
        </w:tc>
      </w:tr>
      <w:tr w14:paraId="2D28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1448E9BE">
            <w:pPr>
              <w:rPr>
                <w:rFonts w:hint="eastAsia" w:ascii="宋体" w:hAnsi="宋体" w:eastAsia="宋体" w:cs="宋体"/>
                <w:sz w:val="21"/>
                <w:szCs w:val="21"/>
              </w:rPr>
            </w:pPr>
            <w:r>
              <w:rPr>
                <w:rFonts w:hint="eastAsia" w:ascii="宋体" w:hAnsi="宋体" w:eastAsia="宋体" w:cs="宋体"/>
                <w:sz w:val="21"/>
                <w:szCs w:val="21"/>
              </w:rPr>
              <w:t>其他</w:t>
            </w:r>
          </w:p>
        </w:tc>
        <w:tc>
          <w:tcPr>
            <w:tcW w:w="4098" w:type="pct"/>
          </w:tcPr>
          <w:p w14:paraId="4C3BCCB4">
            <w:pPr>
              <w:rPr>
                <w:rFonts w:hint="eastAsia" w:ascii="宋体" w:hAnsi="宋体" w:eastAsia="宋体" w:cs="宋体"/>
                <w:sz w:val="21"/>
                <w:szCs w:val="21"/>
              </w:rPr>
            </w:pPr>
            <w:r>
              <w:rPr>
                <w:rFonts w:hint="eastAsia" w:ascii="宋体" w:hAnsi="宋体" w:eastAsia="宋体" w:cs="宋体"/>
                <w:sz w:val="21"/>
                <w:szCs w:val="21"/>
              </w:rPr>
              <w:t>提供2台42U服务器机柜</w:t>
            </w:r>
          </w:p>
        </w:tc>
      </w:tr>
    </w:tbl>
    <w:p w14:paraId="3F787857">
      <w:pPr>
        <w:rPr>
          <w:rFonts w:hint="eastAsia" w:ascii="宋体" w:hAnsi="宋体" w:eastAsia="宋体" w:cs="宋体"/>
          <w:b/>
          <w:bCs/>
          <w:sz w:val="21"/>
          <w:szCs w:val="21"/>
        </w:rPr>
      </w:pPr>
      <w:r>
        <w:rPr>
          <w:rFonts w:hint="eastAsia" w:ascii="宋体" w:hAnsi="宋体" w:eastAsia="宋体" w:cs="宋体"/>
          <w:b/>
          <w:bCs/>
          <w:sz w:val="21"/>
          <w:szCs w:val="21"/>
        </w:rPr>
        <w:t>2、边界防火墙</w:t>
      </w:r>
    </w:p>
    <w:tbl>
      <w:tblPr>
        <w:tblStyle w:val="65"/>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8269"/>
      </w:tblGrid>
      <w:tr w14:paraId="6792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0BAD6F03">
            <w:pPr>
              <w:rPr>
                <w:rFonts w:hint="eastAsia" w:ascii="宋体" w:hAnsi="宋体" w:eastAsia="宋体" w:cs="宋体"/>
                <w:sz w:val="21"/>
                <w:szCs w:val="21"/>
              </w:rPr>
            </w:pPr>
            <w:r>
              <w:rPr>
                <w:rFonts w:hint="eastAsia" w:ascii="宋体" w:hAnsi="宋体" w:eastAsia="宋体" w:cs="宋体"/>
                <w:sz w:val="21"/>
                <w:szCs w:val="21"/>
              </w:rPr>
              <w:t>指标项</w:t>
            </w:r>
          </w:p>
        </w:tc>
        <w:tc>
          <w:tcPr>
            <w:tcW w:w="4295" w:type="pct"/>
            <w:vAlign w:val="center"/>
          </w:tcPr>
          <w:p w14:paraId="17886B8F">
            <w:pPr>
              <w:rPr>
                <w:rFonts w:hint="eastAsia" w:ascii="宋体" w:hAnsi="宋体" w:eastAsia="宋体" w:cs="宋体"/>
                <w:sz w:val="21"/>
                <w:szCs w:val="21"/>
              </w:rPr>
            </w:pPr>
            <w:r>
              <w:rPr>
                <w:rFonts w:hint="eastAsia" w:ascii="宋体" w:hAnsi="宋体" w:eastAsia="宋体" w:cs="宋体"/>
                <w:sz w:val="21"/>
                <w:szCs w:val="21"/>
              </w:rPr>
              <w:t>技术参数</w:t>
            </w:r>
          </w:p>
        </w:tc>
      </w:tr>
      <w:tr w14:paraId="0854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6CC71132">
            <w:pPr>
              <w:rPr>
                <w:rFonts w:hint="eastAsia" w:ascii="宋体" w:hAnsi="宋体" w:eastAsia="宋体" w:cs="宋体"/>
                <w:sz w:val="21"/>
                <w:szCs w:val="21"/>
              </w:rPr>
            </w:pPr>
            <w:r>
              <w:rPr>
                <w:rFonts w:hint="eastAsia" w:ascii="宋体" w:hAnsi="宋体" w:eastAsia="宋体" w:cs="宋体"/>
                <w:sz w:val="21"/>
                <w:szCs w:val="21"/>
              </w:rPr>
              <w:t>硬件规格</w:t>
            </w:r>
          </w:p>
        </w:tc>
        <w:tc>
          <w:tcPr>
            <w:tcW w:w="4295" w:type="pct"/>
            <w:vAlign w:val="center"/>
          </w:tcPr>
          <w:p w14:paraId="2BEB98DD">
            <w:pPr>
              <w:rPr>
                <w:rFonts w:hint="eastAsia" w:ascii="宋体" w:hAnsi="宋体" w:eastAsia="宋体" w:cs="宋体"/>
                <w:sz w:val="21"/>
                <w:szCs w:val="21"/>
              </w:rPr>
            </w:pPr>
            <w:r>
              <w:rPr>
                <w:rFonts w:hint="eastAsia" w:ascii="宋体" w:hAnsi="宋体" w:eastAsia="宋体" w:cs="宋体"/>
                <w:sz w:val="21"/>
                <w:szCs w:val="21"/>
              </w:rPr>
              <w:t>国产化设备；标准2U机箱，冗余电源；≥1T存储容量的企业级硬盘，2个USB接口，支持液晶屏；提供5年入侵防御特征库升级服务和5年病毒防护特征库升级服务以及5年硬件质保。</w:t>
            </w:r>
          </w:p>
        </w:tc>
      </w:tr>
      <w:tr w14:paraId="6C95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4C7A633B">
            <w:pPr>
              <w:rPr>
                <w:rFonts w:hint="eastAsia" w:ascii="宋体" w:hAnsi="宋体" w:eastAsia="宋体" w:cs="宋体"/>
                <w:sz w:val="21"/>
                <w:szCs w:val="21"/>
              </w:rPr>
            </w:pPr>
            <w:r>
              <w:rPr>
                <w:rFonts w:hint="eastAsia" w:ascii="宋体" w:hAnsi="宋体" w:eastAsia="宋体" w:cs="宋体"/>
                <w:sz w:val="21"/>
                <w:szCs w:val="21"/>
              </w:rPr>
              <w:t>▲接口要求</w:t>
            </w:r>
          </w:p>
        </w:tc>
        <w:tc>
          <w:tcPr>
            <w:tcW w:w="4295" w:type="pct"/>
            <w:vAlign w:val="center"/>
          </w:tcPr>
          <w:p w14:paraId="0E3D9BFD">
            <w:pPr>
              <w:rPr>
                <w:rFonts w:hint="eastAsia" w:ascii="宋体" w:hAnsi="宋体" w:eastAsia="宋体" w:cs="宋体"/>
                <w:sz w:val="21"/>
                <w:szCs w:val="21"/>
              </w:rPr>
            </w:pPr>
            <w:r>
              <w:rPr>
                <w:rFonts w:hint="eastAsia" w:ascii="宋体" w:hAnsi="宋体" w:eastAsia="宋体" w:cs="宋体"/>
                <w:sz w:val="21"/>
                <w:szCs w:val="21"/>
              </w:rPr>
              <w:t>板载≥8个千兆电口，≥4个千兆光口，≥8个万兆光口（4个万兆20KM单模模块及光纤跳线，6个万兆多模模块及光纤跳线），≥1个扩展插槽，1个Console口</w:t>
            </w:r>
          </w:p>
        </w:tc>
      </w:tr>
      <w:tr w14:paraId="06F0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0C17C135">
            <w:pPr>
              <w:rPr>
                <w:rFonts w:hint="eastAsia" w:ascii="宋体" w:hAnsi="宋体" w:eastAsia="宋体" w:cs="宋体"/>
                <w:sz w:val="21"/>
                <w:szCs w:val="21"/>
              </w:rPr>
            </w:pPr>
            <w:r>
              <w:rPr>
                <w:rFonts w:hint="eastAsia" w:ascii="宋体" w:hAnsi="宋体" w:eastAsia="宋体" w:cs="宋体"/>
                <w:sz w:val="21"/>
                <w:szCs w:val="21"/>
              </w:rPr>
              <w:t>▲性能要求</w:t>
            </w:r>
          </w:p>
        </w:tc>
        <w:tc>
          <w:tcPr>
            <w:tcW w:w="4295" w:type="pct"/>
            <w:vAlign w:val="center"/>
          </w:tcPr>
          <w:p w14:paraId="065BB30C">
            <w:pPr>
              <w:rPr>
                <w:rFonts w:hint="eastAsia" w:ascii="宋体" w:hAnsi="宋体" w:eastAsia="宋体" w:cs="宋体"/>
                <w:sz w:val="21"/>
                <w:szCs w:val="21"/>
              </w:rPr>
            </w:pPr>
            <w:r>
              <w:rPr>
                <w:rFonts w:hint="eastAsia" w:ascii="宋体" w:hAnsi="宋体" w:eastAsia="宋体" w:cs="宋体"/>
                <w:sz w:val="21"/>
                <w:szCs w:val="21"/>
              </w:rPr>
              <w:t>网络层吞吐量≥40G，并发连接≥1000万，应用层吞吐≥30G，IPS吞吐量≥10G,AV吞吐量≥15G,每秒新建连接数30万</w:t>
            </w:r>
          </w:p>
        </w:tc>
      </w:tr>
      <w:tr w14:paraId="1470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6ED61CBD">
            <w:pPr>
              <w:rPr>
                <w:rFonts w:hint="eastAsia" w:ascii="宋体" w:hAnsi="宋体" w:eastAsia="宋体" w:cs="宋体"/>
                <w:sz w:val="21"/>
                <w:szCs w:val="21"/>
              </w:rPr>
            </w:pPr>
            <w:r>
              <w:rPr>
                <w:rFonts w:hint="eastAsia" w:ascii="宋体" w:hAnsi="宋体" w:eastAsia="宋体" w:cs="宋体"/>
                <w:sz w:val="21"/>
                <w:szCs w:val="21"/>
              </w:rPr>
              <w:t>路由协议</w:t>
            </w:r>
          </w:p>
        </w:tc>
        <w:tc>
          <w:tcPr>
            <w:tcW w:w="4295" w:type="pct"/>
            <w:vAlign w:val="center"/>
          </w:tcPr>
          <w:p w14:paraId="27196623">
            <w:pPr>
              <w:rPr>
                <w:rFonts w:hint="eastAsia" w:ascii="宋体" w:hAnsi="宋体" w:eastAsia="宋体" w:cs="宋体"/>
                <w:sz w:val="21"/>
                <w:szCs w:val="21"/>
              </w:rPr>
            </w:pPr>
            <w:r>
              <w:rPr>
                <w:rFonts w:hint="eastAsia" w:ascii="宋体" w:hAnsi="宋体" w:eastAsia="宋体" w:cs="宋体"/>
                <w:sz w:val="21"/>
                <w:szCs w:val="21"/>
              </w:rPr>
              <w:t>支持IPv4和IPv6双协议栈，具备DNS、DHCP、MAC、静态路由、策略路由、RIP、RIPng、OSPF、OSPFv3、ISIS、BGP、IPSec VPN、SSL VPN、GRE VPN、DS-Lite、6in4隧道、VXLAN、BFD、接口联动等功能。</w:t>
            </w:r>
          </w:p>
        </w:tc>
      </w:tr>
      <w:tr w14:paraId="4846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2CA3B159">
            <w:pPr>
              <w:rPr>
                <w:rFonts w:hint="eastAsia" w:ascii="宋体" w:hAnsi="宋体" w:eastAsia="宋体" w:cs="宋体"/>
                <w:sz w:val="21"/>
                <w:szCs w:val="21"/>
              </w:rPr>
            </w:pPr>
            <w:r>
              <w:rPr>
                <w:rFonts w:hint="eastAsia" w:ascii="宋体" w:hAnsi="宋体" w:eastAsia="宋体" w:cs="宋体"/>
                <w:sz w:val="21"/>
                <w:szCs w:val="21"/>
              </w:rPr>
              <w:t>访问控制</w:t>
            </w:r>
          </w:p>
        </w:tc>
        <w:tc>
          <w:tcPr>
            <w:tcW w:w="4295" w:type="pct"/>
            <w:vAlign w:val="center"/>
          </w:tcPr>
          <w:p w14:paraId="1ED764E6">
            <w:pPr>
              <w:rPr>
                <w:rFonts w:hint="eastAsia" w:ascii="宋体" w:hAnsi="宋体" w:eastAsia="宋体" w:cs="宋体"/>
                <w:sz w:val="21"/>
                <w:szCs w:val="21"/>
              </w:rPr>
            </w:pPr>
            <w:r>
              <w:rPr>
                <w:rFonts w:hint="eastAsia" w:ascii="宋体" w:hAnsi="宋体" w:eastAsia="宋体" w:cs="宋体"/>
                <w:sz w:val="21"/>
                <w:szCs w:val="21"/>
              </w:rPr>
              <w:t>所投产品必须支持基于源安全域、目的安全域、源用户、源地址、源地区、目的地址、目的地区、服务、应用、隧道、时间、VLAN等多种方式进行访问控制。支持基于用户视角的安全访问控制技术，并支持地理区域对象的导入以及重复策略的检查。</w:t>
            </w:r>
          </w:p>
        </w:tc>
      </w:tr>
      <w:tr w14:paraId="798D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53254BD8">
            <w:pPr>
              <w:rPr>
                <w:rFonts w:hint="eastAsia" w:ascii="宋体" w:hAnsi="宋体" w:eastAsia="宋体" w:cs="宋体"/>
                <w:sz w:val="21"/>
                <w:szCs w:val="21"/>
              </w:rPr>
            </w:pPr>
            <w:r>
              <w:rPr>
                <w:rFonts w:hint="eastAsia" w:ascii="宋体" w:hAnsi="宋体" w:eastAsia="宋体" w:cs="宋体"/>
                <w:sz w:val="21"/>
                <w:szCs w:val="21"/>
              </w:rPr>
              <w:t>策略分析</w:t>
            </w:r>
          </w:p>
        </w:tc>
        <w:tc>
          <w:tcPr>
            <w:tcW w:w="4295" w:type="pct"/>
            <w:vAlign w:val="center"/>
          </w:tcPr>
          <w:p w14:paraId="58DB8BC3">
            <w:pPr>
              <w:rPr>
                <w:rFonts w:hint="eastAsia" w:ascii="宋体" w:hAnsi="宋体" w:eastAsia="宋体" w:cs="宋体"/>
                <w:sz w:val="21"/>
                <w:szCs w:val="21"/>
              </w:rPr>
            </w:pPr>
            <w:r>
              <w:rPr>
                <w:rFonts w:hint="eastAsia" w:ascii="宋体" w:hAnsi="宋体" w:eastAsia="宋体" w:cs="宋体"/>
                <w:sz w:val="21"/>
                <w:szCs w:val="21"/>
              </w:rPr>
              <w:t>所投产品必须支持命中时间分析和安全策略推荐。命中时间分析展示被命中的安全策略的名称、状态、命中数、策略创建时间、首次命中时间和最近命中时间；安全策略推荐定可以指定策略流量，分析后自动生成源地址精度更高的安全策略。能够基于源地址精确合并和源地址子网合并，并自动生成策略名称、源对象、目的对象和服务对象。（提供功能截图）</w:t>
            </w:r>
          </w:p>
        </w:tc>
      </w:tr>
      <w:tr w14:paraId="036C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4942790D">
            <w:pPr>
              <w:rPr>
                <w:rFonts w:hint="eastAsia" w:ascii="宋体" w:hAnsi="宋体" w:eastAsia="宋体" w:cs="宋体"/>
                <w:sz w:val="21"/>
                <w:szCs w:val="21"/>
              </w:rPr>
            </w:pPr>
            <w:r>
              <w:rPr>
                <w:rFonts w:hint="eastAsia" w:ascii="宋体" w:hAnsi="宋体" w:eastAsia="宋体" w:cs="宋体"/>
                <w:sz w:val="21"/>
                <w:szCs w:val="21"/>
              </w:rPr>
              <w:t>共享上网检测</w:t>
            </w:r>
          </w:p>
        </w:tc>
        <w:tc>
          <w:tcPr>
            <w:tcW w:w="4295" w:type="pct"/>
            <w:vAlign w:val="center"/>
          </w:tcPr>
          <w:p w14:paraId="162ACFA7">
            <w:pPr>
              <w:rPr>
                <w:rFonts w:hint="eastAsia" w:ascii="宋体" w:hAnsi="宋体" w:eastAsia="宋体" w:cs="宋体"/>
                <w:sz w:val="21"/>
                <w:szCs w:val="21"/>
              </w:rPr>
            </w:pPr>
            <w:r>
              <w:rPr>
                <w:rFonts w:hint="eastAsia" w:ascii="宋体" w:hAnsi="宋体" w:eastAsia="宋体" w:cs="宋体"/>
                <w:sz w:val="21"/>
                <w:szCs w:val="21"/>
              </w:rPr>
              <w:t>★所投产品必须支持共享上网检测功能，支持共享接入检测和共享接入管控功能，可以通过设置管控地址和例外地址优化管控功能，同时支持阻断或告警动作（提供功能截图）。</w:t>
            </w:r>
          </w:p>
        </w:tc>
      </w:tr>
      <w:tr w14:paraId="453B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04739A63">
            <w:pPr>
              <w:rPr>
                <w:rFonts w:hint="eastAsia" w:ascii="宋体" w:hAnsi="宋体" w:eastAsia="宋体" w:cs="宋体"/>
                <w:sz w:val="21"/>
                <w:szCs w:val="21"/>
              </w:rPr>
            </w:pPr>
            <w:r>
              <w:rPr>
                <w:rFonts w:hint="eastAsia" w:ascii="宋体" w:hAnsi="宋体" w:eastAsia="宋体" w:cs="宋体"/>
                <w:sz w:val="21"/>
                <w:szCs w:val="21"/>
              </w:rPr>
              <w:t>网元管理</w:t>
            </w:r>
          </w:p>
        </w:tc>
        <w:tc>
          <w:tcPr>
            <w:tcW w:w="4295" w:type="pct"/>
            <w:vAlign w:val="center"/>
          </w:tcPr>
          <w:p w14:paraId="61F66988">
            <w:pPr>
              <w:rPr>
                <w:rFonts w:hint="eastAsia" w:ascii="宋体" w:hAnsi="宋体" w:eastAsia="宋体" w:cs="宋体"/>
                <w:sz w:val="21"/>
                <w:szCs w:val="21"/>
              </w:rPr>
            </w:pPr>
            <w:r>
              <w:rPr>
                <w:rFonts w:hint="eastAsia" w:ascii="宋体" w:hAnsi="宋体" w:eastAsia="宋体" w:cs="宋体"/>
                <w:sz w:val="21"/>
                <w:szCs w:val="21"/>
              </w:rPr>
              <w:t>★所投产品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提供功能截图）。</w:t>
            </w:r>
          </w:p>
        </w:tc>
      </w:tr>
      <w:tr w14:paraId="54B0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141009BB">
            <w:pPr>
              <w:rPr>
                <w:rFonts w:hint="eastAsia" w:ascii="宋体" w:hAnsi="宋体" w:eastAsia="宋体" w:cs="宋体"/>
                <w:sz w:val="21"/>
                <w:szCs w:val="21"/>
              </w:rPr>
            </w:pPr>
            <w:r>
              <w:rPr>
                <w:rFonts w:hint="eastAsia" w:ascii="宋体" w:hAnsi="宋体" w:eastAsia="宋体" w:cs="宋体"/>
                <w:sz w:val="21"/>
                <w:szCs w:val="21"/>
              </w:rPr>
              <w:t>服务链编排</w:t>
            </w:r>
          </w:p>
        </w:tc>
        <w:tc>
          <w:tcPr>
            <w:tcW w:w="4295" w:type="pct"/>
            <w:vAlign w:val="center"/>
          </w:tcPr>
          <w:p w14:paraId="46520C59">
            <w:pPr>
              <w:rPr>
                <w:rFonts w:hint="eastAsia" w:ascii="宋体" w:hAnsi="宋体" w:eastAsia="宋体" w:cs="宋体"/>
                <w:sz w:val="21"/>
                <w:szCs w:val="21"/>
              </w:rPr>
            </w:pPr>
            <w:r>
              <w:rPr>
                <w:rFonts w:hint="eastAsia" w:ascii="宋体" w:hAnsi="宋体" w:eastAsia="宋体" w:cs="宋体"/>
                <w:sz w:val="21"/>
                <w:szCs w:val="21"/>
              </w:rPr>
              <w:t>所投产品支持灵活的服务链编排功能（服务量管理），支持串接链和旁路链，支持网元组的方向和目的位置设置。（提供功能截图）。</w:t>
            </w:r>
          </w:p>
        </w:tc>
      </w:tr>
      <w:tr w14:paraId="311D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1188C1FB">
            <w:pPr>
              <w:rPr>
                <w:rFonts w:hint="eastAsia" w:ascii="宋体" w:hAnsi="宋体" w:eastAsia="宋体" w:cs="宋体"/>
                <w:sz w:val="21"/>
                <w:szCs w:val="21"/>
              </w:rPr>
            </w:pPr>
            <w:r>
              <w:rPr>
                <w:rFonts w:hint="eastAsia" w:ascii="宋体" w:hAnsi="宋体" w:eastAsia="宋体" w:cs="宋体"/>
                <w:sz w:val="21"/>
                <w:szCs w:val="21"/>
              </w:rPr>
              <w:t>服务链监控</w:t>
            </w:r>
          </w:p>
        </w:tc>
        <w:tc>
          <w:tcPr>
            <w:tcW w:w="4295" w:type="pct"/>
            <w:vAlign w:val="center"/>
          </w:tcPr>
          <w:p w14:paraId="4686815E">
            <w:pPr>
              <w:rPr>
                <w:rFonts w:hint="eastAsia" w:ascii="宋体" w:hAnsi="宋体" w:eastAsia="宋体" w:cs="宋体"/>
                <w:sz w:val="21"/>
                <w:szCs w:val="21"/>
              </w:rPr>
            </w:pPr>
            <w:r>
              <w:rPr>
                <w:rFonts w:hint="eastAsia" w:ascii="宋体" w:hAnsi="宋体" w:eastAsia="宋体" w:cs="宋体"/>
                <w:sz w:val="21"/>
                <w:szCs w:val="21"/>
              </w:rPr>
              <w:t>★所投产品支持对编排的流量（服务链）进行监控，以图形化的形式展示出服务链中的流量大小。（提供CNAS认可检测机构出具的针对软件功能的检测报告关键页证明）</w:t>
            </w:r>
          </w:p>
        </w:tc>
      </w:tr>
      <w:tr w14:paraId="7B10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5CC434CF">
            <w:pPr>
              <w:rPr>
                <w:rFonts w:hint="eastAsia" w:ascii="宋体" w:hAnsi="宋体" w:eastAsia="宋体" w:cs="宋体"/>
                <w:sz w:val="21"/>
                <w:szCs w:val="21"/>
              </w:rPr>
            </w:pPr>
            <w:r>
              <w:rPr>
                <w:rFonts w:hint="eastAsia" w:ascii="宋体" w:hAnsi="宋体" w:eastAsia="宋体" w:cs="宋体"/>
                <w:sz w:val="21"/>
                <w:szCs w:val="21"/>
              </w:rPr>
              <w:t>病毒防护</w:t>
            </w:r>
          </w:p>
        </w:tc>
        <w:tc>
          <w:tcPr>
            <w:tcW w:w="4295" w:type="pct"/>
            <w:vAlign w:val="center"/>
          </w:tcPr>
          <w:p w14:paraId="6E2ACD3A">
            <w:pPr>
              <w:rPr>
                <w:rFonts w:hint="eastAsia" w:ascii="宋体" w:hAnsi="宋体" w:eastAsia="宋体" w:cs="宋体"/>
                <w:sz w:val="21"/>
                <w:szCs w:val="21"/>
              </w:rPr>
            </w:pPr>
            <w:r>
              <w:rPr>
                <w:rFonts w:hint="eastAsia" w:ascii="宋体" w:hAnsi="宋体" w:eastAsia="宋体" w:cs="宋体"/>
                <w:sz w:val="21"/>
                <w:szCs w:val="21"/>
              </w:rPr>
              <w:t>所投产品必须能够对HTTP/FTP/POP3/SMTP/IMAP/SMB六种协议进行病毒查杀；本地病毒库规模大于3000万。</w:t>
            </w:r>
          </w:p>
        </w:tc>
      </w:tr>
      <w:tr w14:paraId="7DF8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33445302">
            <w:pPr>
              <w:rPr>
                <w:rFonts w:hint="eastAsia" w:ascii="宋体" w:hAnsi="宋体" w:eastAsia="宋体" w:cs="宋体"/>
                <w:sz w:val="21"/>
                <w:szCs w:val="21"/>
              </w:rPr>
            </w:pPr>
            <w:r>
              <w:rPr>
                <w:rFonts w:hint="eastAsia" w:ascii="宋体" w:hAnsi="宋体" w:eastAsia="宋体" w:cs="宋体"/>
                <w:sz w:val="21"/>
                <w:szCs w:val="21"/>
              </w:rPr>
              <w:t>入侵防御</w:t>
            </w:r>
          </w:p>
        </w:tc>
        <w:tc>
          <w:tcPr>
            <w:tcW w:w="4295" w:type="pct"/>
            <w:vAlign w:val="center"/>
          </w:tcPr>
          <w:p w14:paraId="5F313630">
            <w:pPr>
              <w:rPr>
                <w:rFonts w:hint="eastAsia" w:ascii="宋体" w:hAnsi="宋体" w:eastAsia="宋体" w:cs="宋体"/>
                <w:sz w:val="21"/>
                <w:szCs w:val="21"/>
              </w:rPr>
            </w:pPr>
            <w:r>
              <w:rPr>
                <w:rFonts w:hint="eastAsia" w:ascii="宋体" w:hAnsi="宋体" w:eastAsia="宋体" w:cs="宋体"/>
                <w:sz w:val="21"/>
                <w:szCs w:val="21"/>
              </w:rPr>
              <w:t>所投产品的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w:t>
            </w:r>
          </w:p>
        </w:tc>
      </w:tr>
      <w:tr w14:paraId="6E2A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482C72D6">
            <w:pPr>
              <w:rPr>
                <w:rFonts w:hint="eastAsia" w:ascii="宋体" w:hAnsi="宋体" w:eastAsia="宋体" w:cs="宋体"/>
                <w:sz w:val="21"/>
                <w:szCs w:val="21"/>
              </w:rPr>
            </w:pPr>
            <w:r>
              <w:rPr>
                <w:rFonts w:hint="eastAsia" w:ascii="宋体" w:hAnsi="宋体" w:eastAsia="宋体" w:cs="宋体"/>
                <w:sz w:val="21"/>
                <w:szCs w:val="21"/>
              </w:rPr>
              <w:t>SSL解密</w:t>
            </w:r>
          </w:p>
        </w:tc>
        <w:tc>
          <w:tcPr>
            <w:tcW w:w="4295" w:type="pct"/>
            <w:vAlign w:val="center"/>
          </w:tcPr>
          <w:p w14:paraId="6C3E483E">
            <w:pPr>
              <w:rPr>
                <w:rFonts w:hint="eastAsia" w:ascii="宋体" w:hAnsi="宋体" w:eastAsia="宋体" w:cs="宋体"/>
                <w:sz w:val="21"/>
                <w:szCs w:val="21"/>
              </w:rPr>
            </w:pPr>
            <w:r>
              <w:rPr>
                <w:rFonts w:hint="eastAsia" w:ascii="宋体" w:hAnsi="宋体" w:eastAsia="宋体" w:cs="宋体"/>
                <w:sz w:val="21"/>
                <w:szCs w:val="21"/>
              </w:rPr>
              <w:t>所投产品必须支持IPv4和IPv6流量的HTTPS、POP3S、SMTPS、IMAPS协议进行解密，支持配置基于源安全域、目的安全域、源地址、目的地址、SSL协议服务的解密策略，动作可以设置解密或不解密，同时支持将解密后流量镜像到其他设备进行分析统计。</w:t>
            </w:r>
          </w:p>
          <w:p w14:paraId="2C665DD3">
            <w:pPr>
              <w:rPr>
                <w:rFonts w:hint="eastAsia" w:ascii="宋体" w:hAnsi="宋体" w:eastAsia="宋体" w:cs="宋体"/>
                <w:sz w:val="21"/>
                <w:szCs w:val="21"/>
              </w:rPr>
            </w:pPr>
            <w:r>
              <w:rPr>
                <w:rFonts w:hint="eastAsia" w:ascii="宋体" w:hAnsi="宋体" w:eastAsia="宋体" w:cs="宋体"/>
                <w:sz w:val="21"/>
                <w:szCs w:val="21"/>
              </w:rPr>
              <w:t>★解密后的数据会进入到高级功能中进行扫描，用以实现加密流量的安全防护，（提供CNAS认可检测机构出具的针对软件功能的检测报告关键页证明）</w:t>
            </w:r>
          </w:p>
        </w:tc>
      </w:tr>
    </w:tbl>
    <w:p w14:paraId="49C41005">
      <w:pPr>
        <w:rPr>
          <w:rFonts w:hint="eastAsia" w:ascii="宋体" w:hAnsi="宋体" w:eastAsia="宋体" w:cs="宋体"/>
          <w:b/>
          <w:bCs/>
          <w:sz w:val="21"/>
          <w:szCs w:val="21"/>
        </w:rPr>
      </w:pPr>
      <w:r>
        <w:rPr>
          <w:rFonts w:hint="eastAsia" w:ascii="宋体" w:hAnsi="宋体" w:eastAsia="宋体" w:cs="宋体"/>
          <w:b/>
          <w:bCs/>
          <w:sz w:val="21"/>
          <w:szCs w:val="21"/>
        </w:rPr>
        <w:t>3、日志审计</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28"/>
      </w:tblGrid>
      <w:tr w14:paraId="1A79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pct"/>
            <w:shd w:val="clear" w:color="auto" w:fill="auto"/>
            <w:vAlign w:val="center"/>
          </w:tcPr>
          <w:p w14:paraId="01A76DB5">
            <w:pPr>
              <w:rPr>
                <w:rFonts w:hint="eastAsia" w:ascii="宋体" w:hAnsi="宋体" w:eastAsia="宋体" w:cs="宋体"/>
                <w:sz w:val="21"/>
                <w:szCs w:val="21"/>
              </w:rPr>
            </w:pPr>
            <w:r>
              <w:rPr>
                <w:rFonts w:hint="eastAsia" w:ascii="宋体" w:hAnsi="宋体" w:eastAsia="宋体" w:cs="宋体"/>
                <w:sz w:val="21"/>
                <w:szCs w:val="21"/>
              </w:rPr>
              <w:t>指标项</w:t>
            </w:r>
          </w:p>
        </w:tc>
        <w:tc>
          <w:tcPr>
            <w:tcW w:w="4324" w:type="pct"/>
            <w:shd w:val="clear" w:color="auto" w:fill="auto"/>
            <w:vAlign w:val="center"/>
          </w:tcPr>
          <w:p w14:paraId="0F285CB9">
            <w:pPr>
              <w:rPr>
                <w:rFonts w:hint="eastAsia" w:ascii="宋体" w:hAnsi="宋体" w:eastAsia="宋体" w:cs="宋体"/>
                <w:sz w:val="21"/>
                <w:szCs w:val="21"/>
              </w:rPr>
            </w:pPr>
            <w:r>
              <w:rPr>
                <w:rFonts w:hint="eastAsia" w:ascii="宋体" w:hAnsi="宋体" w:eastAsia="宋体" w:cs="宋体"/>
                <w:sz w:val="21"/>
                <w:szCs w:val="21"/>
              </w:rPr>
              <w:t>技术参数</w:t>
            </w:r>
          </w:p>
        </w:tc>
      </w:tr>
      <w:tr w14:paraId="33EA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508E8255">
            <w:pPr>
              <w:rPr>
                <w:rFonts w:hint="eastAsia" w:ascii="宋体" w:hAnsi="宋体" w:eastAsia="宋体" w:cs="宋体"/>
                <w:sz w:val="21"/>
                <w:szCs w:val="21"/>
                <w:lang w:val="it-IT"/>
              </w:rPr>
            </w:pPr>
            <w:r>
              <w:rPr>
                <w:rFonts w:hint="eastAsia" w:ascii="宋体" w:hAnsi="宋体" w:eastAsia="宋体" w:cs="宋体"/>
                <w:sz w:val="21"/>
                <w:szCs w:val="21"/>
                <w:lang w:val="it-IT"/>
              </w:rPr>
              <w:t>性能要求</w:t>
            </w:r>
          </w:p>
        </w:tc>
        <w:tc>
          <w:tcPr>
            <w:tcW w:w="4324" w:type="pct"/>
            <w:shd w:val="clear" w:color="auto" w:fill="auto"/>
            <w:vAlign w:val="center"/>
          </w:tcPr>
          <w:p w14:paraId="062AD2EF">
            <w:pPr>
              <w:rPr>
                <w:rFonts w:hint="eastAsia" w:ascii="宋体" w:hAnsi="宋体" w:eastAsia="宋体" w:cs="宋体"/>
                <w:sz w:val="21"/>
                <w:szCs w:val="21"/>
                <w:lang w:val="it-IT"/>
              </w:rPr>
            </w:pPr>
            <w:r>
              <w:rPr>
                <w:rFonts w:hint="eastAsia" w:ascii="宋体" w:hAnsi="宋体" w:eastAsia="宋体" w:cs="宋体"/>
                <w:sz w:val="21"/>
                <w:szCs w:val="21"/>
                <w:lang w:val="it-IT"/>
              </w:rPr>
              <w:t>授权资产数≥150个授权永不过期，每秒事务处理数≥4000个。</w:t>
            </w:r>
          </w:p>
        </w:tc>
      </w:tr>
      <w:tr w14:paraId="457C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4FF0E90D">
            <w:pPr>
              <w:rPr>
                <w:rFonts w:hint="eastAsia" w:ascii="宋体" w:hAnsi="宋体" w:eastAsia="宋体" w:cs="宋体"/>
                <w:sz w:val="21"/>
                <w:szCs w:val="21"/>
                <w:lang w:val="it-IT"/>
              </w:rPr>
            </w:pPr>
            <w:r>
              <w:rPr>
                <w:rFonts w:hint="eastAsia" w:ascii="宋体" w:hAnsi="宋体" w:eastAsia="宋体" w:cs="宋体"/>
                <w:sz w:val="21"/>
                <w:szCs w:val="21"/>
              </w:rPr>
              <w:t>▲</w:t>
            </w:r>
            <w:r>
              <w:rPr>
                <w:rFonts w:hint="eastAsia" w:ascii="宋体" w:hAnsi="宋体" w:eastAsia="宋体" w:cs="宋体"/>
                <w:sz w:val="21"/>
                <w:szCs w:val="21"/>
                <w:lang w:val="it-IT"/>
              </w:rPr>
              <w:t>硬件要求</w:t>
            </w:r>
          </w:p>
        </w:tc>
        <w:tc>
          <w:tcPr>
            <w:tcW w:w="4324" w:type="pct"/>
            <w:shd w:val="clear" w:color="auto" w:fill="auto"/>
            <w:vAlign w:val="center"/>
          </w:tcPr>
          <w:p w14:paraId="6829821E">
            <w:pPr>
              <w:rPr>
                <w:rFonts w:hint="eastAsia" w:ascii="宋体" w:hAnsi="宋体" w:eastAsia="宋体" w:cs="宋体"/>
                <w:sz w:val="21"/>
                <w:szCs w:val="21"/>
                <w:lang w:val="it-IT"/>
              </w:rPr>
            </w:pPr>
            <w:r>
              <w:rPr>
                <w:rFonts w:hint="eastAsia" w:ascii="宋体" w:hAnsi="宋体" w:eastAsia="宋体" w:cs="宋体"/>
                <w:sz w:val="21"/>
                <w:szCs w:val="21"/>
                <w:lang w:val="it-IT"/>
              </w:rPr>
              <w:t>标准2U硬件 ≥1个Console口</w:t>
            </w:r>
          </w:p>
          <w:p w14:paraId="1B71B668">
            <w:pPr>
              <w:rPr>
                <w:rFonts w:hint="eastAsia" w:ascii="宋体" w:hAnsi="宋体" w:eastAsia="宋体" w:cs="宋体"/>
                <w:sz w:val="21"/>
                <w:szCs w:val="21"/>
                <w:lang w:val="it-IT"/>
              </w:rPr>
            </w:pPr>
            <w:r>
              <w:rPr>
                <w:rFonts w:hint="eastAsia" w:ascii="宋体" w:hAnsi="宋体" w:eastAsia="宋体" w:cs="宋体"/>
                <w:sz w:val="21"/>
                <w:szCs w:val="21"/>
                <w:lang w:val="it-IT"/>
              </w:rPr>
              <w:t>USB口： ≥USB2.0*2</w:t>
            </w:r>
          </w:p>
          <w:p w14:paraId="746F70C5">
            <w:pPr>
              <w:rPr>
                <w:rFonts w:hint="eastAsia" w:ascii="宋体" w:hAnsi="宋体" w:eastAsia="宋体" w:cs="宋体"/>
                <w:sz w:val="21"/>
                <w:szCs w:val="21"/>
                <w:lang w:val="it-IT"/>
              </w:rPr>
            </w:pPr>
            <w:r>
              <w:rPr>
                <w:rFonts w:hint="eastAsia" w:ascii="宋体" w:hAnsi="宋体" w:eastAsia="宋体" w:cs="宋体"/>
                <w:sz w:val="21"/>
                <w:szCs w:val="21"/>
                <w:lang w:val="it-IT"/>
              </w:rPr>
              <w:t>国产化芯片+操作系统</w:t>
            </w:r>
          </w:p>
          <w:p w14:paraId="72463039">
            <w:pPr>
              <w:rPr>
                <w:rFonts w:hint="eastAsia" w:ascii="宋体" w:hAnsi="宋体" w:eastAsia="宋体" w:cs="宋体"/>
                <w:sz w:val="21"/>
                <w:szCs w:val="21"/>
                <w:lang w:val="it-IT"/>
              </w:rPr>
            </w:pPr>
            <w:r>
              <w:rPr>
                <w:rFonts w:hint="eastAsia" w:ascii="宋体" w:hAnsi="宋体" w:eastAsia="宋体" w:cs="宋体"/>
                <w:sz w:val="21"/>
                <w:szCs w:val="21"/>
                <w:lang w:val="it-IT"/>
              </w:rPr>
              <w:t>网口：千兆电口≥6，千兆光口≥4</w:t>
            </w:r>
          </w:p>
          <w:p w14:paraId="09B4E1E3">
            <w:pPr>
              <w:rPr>
                <w:rFonts w:hint="eastAsia" w:ascii="宋体" w:hAnsi="宋体" w:eastAsia="宋体" w:cs="宋体"/>
                <w:sz w:val="21"/>
                <w:szCs w:val="21"/>
                <w:lang w:val="it-IT"/>
              </w:rPr>
            </w:pPr>
            <w:r>
              <w:rPr>
                <w:rFonts w:hint="eastAsia" w:ascii="宋体" w:hAnsi="宋体" w:eastAsia="宋体" w:cs="宋体"/>
                <w:sz w:val="21"/>
                <w:szCs w:val="21"/>
                <w:lang w:val="it-IT"/>
              </w:rPr>
              <w:t xml:space="preserve">内存：≥16G </w:t>
            </w:r>
          </w:p>
          <w:p w14:paraId="7B4A7995">
            <w:pPr>
              <w:rPr>
                <w:rFonts w:hint="eastAsia" w:ascii="宋体" w:hAnsi="宋体" w:eastAsia="宋体" w:cs="宋体"/>
                <w:sz w:val="21"/>
                <w:szCs w:val="21"/>
                <w:lang w:val="it-IT"/>
              </w:rPr>
            </w:pPr>
            <w:r>
              <w:rPr>
                <w:rFonts w:hint="eastAsia" w:ascii="宋体" w:hAnsi="宋体" w:eastAsia="宋体" w:cs="宋体"/>
                <w:sz w:val="21"/>
                <w:szCs w:val="21"/>
                <w:lang w:val="it-IT"/>
              </w:rPr>
              <w:t xml:space="preserve">硬盘：≥6T机械硬盘  </w:t>
            </w:r>
          </w:p>
          <w:p w14:paraId="73274B34">
            <w:pPr>
              <w:rPr>
                <w:rFonts w:hint="eastAsia" w:ascii="宋体" w:hAnsi="宋体" w:eastAsia="宋体" w:cs="宋体"/>
                <w:sz w:val="21"/>
                <w:szCs w:val="21"/>
                <w:lang w:val="it-IT"/>
              </w:rPr>
            </w:pPr>
            <w:r>
              <w:rPr>
                <w:rFonts w:hint="eastAsia" w:ascii="宋体" w:hAnsi="宋体" w:eastAsia="宋体" w:cs="宋体"/>
                <w:sz w:val="21"/>
                <w:szCs w:val="21"/>
                <w:lang w:val="it-IT"/>
              </w:rPr>
              <w:t xml:space="preserve">电源：国标1+1冗余电源 </w:t>
            </w:r>
          </w:p>
        </w:tc>
      </w:tr>
      <w:tr w14:paraId="5303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651C38F4">
            <w:pPr>
              <w:rPr>
                <w:rFonts w:hint="eastAsia" w:ascii="宋体" w:hAnsi="宋体" w:eastAsia="宋体" w:cs="宋体"/>
                <w:sz w:val="21"/>
                <w:szCs w:val="21"/>
                <w:lang w:val="it-IT"/>
              </w:rPr>
            </w:pPr>
            <w:r>
              <w:rPr>
                <w:rFonts w:hint="eastAsia" w:ascii="宋体" w:hAnsi="宋体" w:eastAsia="宋体" w:cs="宋体"/>
                <w:sz w:val="21"/>
                <w:szCs w:val="21"/>
                <w:lang w:val="it-IT"/>
              </w:rPr>
              <w:t>功能扩展</w:t>
            </w:r>
          </w:p>
        </w:tc>
        <w:tc>
          <w:tcPr>
            <w:tcW w:w="4324" w:type="pct"/>
            <w:shd w:val="clear" w:color="auto" w:fill="auto"/>
            <w:vAlign w:val="center"/>
          </w:tcPr>
          <w:p w14:paraId="06C1C734">
            <w:pPr>
              <w:rPr>
                <w:rFonts w:hint="eastAsia" w:ascii="宋体" w:hAnsi="宋体" w:eastAsia="宋体" w:cs="宋体"/>
                <w:sz w:val="21"/>
                <w:szCs w:val="21"/>
                <w:lang w:val="it-IT"/>
              </w:rPr>
            </w:pPr>
            <w:r>
              <w:rPr>
                <w:rFonts w:hint="eastAsia" w:ascii="宋体" w:hAnsi="宋体" w:eastAsia="宋体" w:cs="宋体"/>
                <w:sz w:val="21"/>
                <w:szCs w:val="21"/>
                <w:lang w:val="it-IT"/>
              </w:rPr>
              <w:t>采用解决方案包上传对产品进行功能扩展，无需代码开发。</w:t>
            </w:r>
          </w:p>
        </w:tc>
      </w:tr>
      <w:tr w14:paraId="5038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75" w:type="pct"/>
            <w:shd w:val="clear" w:color="auto" w:fill="auto"/>
            <w:vAlign w:val="center"/>
          </w:tcPr>
          <w:p w14:paraId="54A41D8F">
            <w:pPr>
              <w:rPr>
                <w:rFonts w:hint="eastAsia" w:ascii="宋体" w:hAnsi="宋体" w:eastAsia="宋体" w:cs="宋体"/>
                <w:sz w:val="21"/>
                <w:szCs w:val="21"/>
                <w:lang w:val="it-IT"/>
              </w:rPr>
            </w:pPr>
            <w:r>
              <w:rPr>
                <w:rFonts w:hint="eastAsia" w:ascii="宋体" w:hAnsi="宋体" w:eastAsia="宋体" w:cs="宋体"/>
                <w:sz w:val="21"/>
                <w:szCs w:val="21"/>
                <w:lang w:val="it-IT"/>
              </w:rPr>
              <w:t>日志收集</w:t>
            </w:r>
          </w:p>
        </w:tc>
        <w:tc>
          <w:tcPr>
            <w:tcW w:w="4324" w:type="pct"/>
            <w:shd w:val="clear" w:color="auto" w:fill="auto"/>
            <w:vAlign w:val="center"/>
          </w:tcPr>
          <w:p w14:paraId="370EDCC7">
            <w:pPr>
              <w:rPr>
                <w:rFonts w:hint="eastAsia" w:ascii="宋体" w:hAnsi="宋体" w:eastAsia="宋体" w:cs="宋体"/>
                <w:sz w:val="21"/>
                <w:szCs w:val="21"/>
                <w:lang w:val="it-IT"/>
              </w:rPr>
            </w:pPr>
            <w:r>
              <w:rPr>
                <w:rFonts w:hint="eastAsia" w:ascii="宋体" w:hAnsi="宋体" w:eastAsia="宋体" w:cs="宋体"/>
                <w:sz w:val="21"/>
                <w:szCs w:val="21"/>
                <w:lang w:val="it-IT"/>
              </w:rPr>
              <w:t>支持对Agent进行统一管控，包括卸载、升级、启动及停止操作，支持将日志收集策略统一分发。（提供截图</w:t>
            </w:r>
            <w:r>
              <w:rPr>
                <w:rFonts w:hint="eastAsia" w:ascii="宋体" w:hAnsi="宋体" w:eastAsia="宋体" w:cs="宋体"/>
                <w:sz w:val="21"/>
                <w:szCs w:val="21"/>
              </w:rPr>
              <w:t>证明</w:t>
            </w:r>
            <w:r>
              <w:rPr>
                <w:rFonts w:hint="eastAsia" w:ascii="宋体" w:hAnsi="宋体" w:eastAsia="宋体" w:cs="宋体"/>
                <w:sz w:val="21"/>
                <w:szCs w:val="21"/>
                <w:lang w:val="it-IT"/>
              </w:rPr>
              <w:t>）</w:t>
            </w:r>
          </w:p>
        </w:tc>
      </w:tr>
      <w:tr w14:paraId="1C34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vMerge w:val="restart"/>
            <w:shd w:val="clear" w:color="auto" w:fill="auto"/>
            <w:vAlign w:val="center"/>
          </w:tcPr>
          <w:p w14:paraId="2553CBFC">
            <w:pPr>
              <w:rPr>
                <w:rFonts w:hint="eastAsia" w:ascii="宋体" w:hAnsi="宋体" w:eastAsia="宋体" w:cs="宋体"/>
                <w:sz w:val="21"/>
                <w:szCs w:val="21"/>
                <w:lang w:val="it-IT"/>
              </w:rPr>
            </w:pPr>
            <w:r>
              <w:rPr>
                <w:rFonts w:hint="eastAsia" w:ascii="宋体" w:hAnsi="宋体" w:eastAsia="宋体" w:cs="宋体"/>
                <w:sz w:val="21"/>
                <w:szCs w:val="21"/>
                <w:lang w:val="it-IT"/>
              </w:rPr>
              <w:t>日志分析</w:t>
            </w:r>
          </w:p>
        </w:tc>
        <w:tc>
          <w:tcPr>
            <w:tcW w:w="4324" w:type="pct"/>
            <w:shd w:val="clear" w:color="auto" w:fill="auto"/>
            <w:vAlign w:val="center"/>
          </w:tcPr>
          <w:p w14:paraId="1AC53FFE">
            <w:pPr>
              <w:rPr>
                <w:rFonts w:hint="eastAsia" w:ascii="宋体" w:hAnsi="宋体" w:eastAsia="宋体" w:cs="宋体"/>
                <w:sz w:val="21"/>
                <w:szCs w:val="21"/>
                <w:lang w:val="it-IT"/>
              </w:rPr>
            </w:pPr>
            <w:r>
              <w:rPr>
                <w:rFonts w:hint="eastAsia" w:ascii="宋体" w:hAnsi="宋体" w:eastAsia="宋体" w:cs="宋体"/>
                <w:sz w:val="21"/>
                <w:szCs w:val="21"/>
                <w:lang w:val="it-IT"/>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提供相关截图证明）</w:t>
            </w:r>
          </w:p>
        </w:tc>
      </w:tr>
      <w:tr w14:paraId="1961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vMerge w:val="continue"/>
            <w:shd w:val="clear" w:color="auto" w:fill="auto"/>
            <w:vAlign w:val="center"/>
          </w:tcPr>
          <w:p w14:paraId="2A9D690B">
            <w:pPr>
              <w:rPr>
                <w:rFonts w:hint="eastAsia" w:ascii="宋体" w:hAnsi="宋体" w:eastAsia="宋体" w:cs="宋体"/>
                <w:sz w:val="21"/>
                <w:szCs w:val="21"/>
                <w:lang w:val="it-IT"/>
              </w:rPr>
            </w:pPr>
          </w:p>
        </w:tc>
        <w:tc>
          <w:tcPr>
            <w:tcW w:w="4324" w:type="pct"/>
            <w:shd w:val="clear" w:color="auto" w:fill="auto"/>
            <w:vAlign w:val="center"/>
          </w:tcPr>
          <w:p w14:paraId="73D3A4AF">
            <w:pPr>
              <w:rPr>
                <w:rFonts w:hint="eastAsia" w:ascii="宋体" w:hAnsi="宋体" w:eastAsia="宋体" w:cs="宋体"/>
                <w:sz w:val="21"/>
                <w:szCs w:val="21"/>
                <w:lang w:val="it-IT"/>
              </w:rPr>
            </w:pPr>
            <w:r>
              <w:rPr>
                <w:rFonts w:hint="eastAsia" w:ascii="宋体" w:hAnsi="宋体" w:eastAsia="宋体" w:cs="宋体"/>
                <w:sz w:val="21"/>
                <w:szCs w:val="21"/>
                <w:lang w:val="it-IT"/>
              </w:rPr>
              <w:t>内置5000+解析规则，支持对收集的5000+设备类型日志进行解析（标准化、归一化），解析维度多达200+，解析规则可以根据客户要求定制扩展。</w:t>
            </w:r>
          </w:p>
        </w:tc>
      </w:tr>
      <w:tr w14:paraId="5FEE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vMerge w:val="continue"/>
            <w:shd w:val="clear" w:color="auto" w:fill="auto"/>
            <w:vAlign w:val="center"/>
          </w:tcPr>
          <w:p w14:paraId="54D0231D">
            <w:pPr>
              <w:rPr>
                <w:rFonts w:hint="eastAsia" w:ascii="宋体" w:hAnsi="宋体" w:eastAsia="宋体" w:cs="宋体"/>
                <w:sz w:val="21"/>
                <w:szCs w:val="21"/>
                <w:lang w:val="it-IT"/>
              </w:rPr>
            </w:pPr>
          </w:p>
        </w:tc>
        <w:tc>
          <w:tcPr>
            <w:tcW w:w="4324" w:type="pct"/>
            <w:shd w:val="clear" w:color="auto" w:fill="auto"/>
            <w:vAlign w:val="center"/>
          </w:tcPr>
          <w:p w14:paraId="4FE00360">
            <w:pPr>
              <w:rPr>
                <w:rFonts w:hint="eastAsia" w:ascii="宋体" w:hAnsi="宋体" w:eastAsia="宋体" w:cs="宋体"/>
                <w:sz w:val="21"/>
                <w:szCs w:val="21"/>
                <w:lang w:val="it-IT"/>
              </w:rPr>
            </w:pPr>
            <w:r>
              <w:rPr>
                <w:rFonts w:hint="eastAsia" w:ascii="宋体" w:hAnsi="宋体" w:eastAsia="宋体" w:cs="宋体"/>
                <w:sz w:val="21"/>
                <w:szCs w:val="21"/>
                <w:lang w:val="it-IT"/>
              </w:rPr>
              <w:t>★三维关联分析；支持通过资产、安全知识库、弱点库三个维度分析事件是否存在威胁，并形成关联事件（提供带有CMA或CNAS或CAL标识国家认证认可的第三方检测机构出具检测报告复印件）</w:t>
            </w:r>
          </w:p>
        </w:tc>
      </w:tr>
      <w:tr w14:paraId="60E6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5400314F">
            <w:pPr>
              <w:rPr>
                <w:rFonts w:hint="eastAsia" w:ascii="宋体" w:hAnsi="宋体" w:eastAsia="宋体" w:cs="宋体"/>
                <w:sz w:val="21"/>
                <w:szCs w:val="21"/>
                <w:lang w:val="it-IT"/>
              </w:rPr>
            </w:pPr>
            <w:r>
              <w:rPr>
                <w:rFonts w:hint="eastAsia" w:ascii="宋体" w:hAnsi="宋体" w:eastAsia="宋体" w:cs="宋体"/>
                <w:sz w:val="21"/>
                <w:szCs w:val="21"/>
                <w:lang w:val="it-IT"/>
              </w:rPr>
              <w:t>应用性能监控</w:t>
            </w:r>
          </w:p>
          <w:p w14:paraId="267080D6">
            <w:pPr>
              <w:rPr>
                <w:rFonts w:hint="eastAsia" w:ascii="宋体" w:hAnsi="宋体" w:eastAsia="宋体" w:cs="宋体"/>
                <w:sz w:val="21"/>
                <w:szCs w:val="21"/>
                <w:lang w:val="it-IT"/>
              </w:rPr>
            </w:pPr>
            <w:r>
              <w:rPr>
                <w:rFonts w:hint="eastAsia" w:ascii="宋体" w:hAnsi="宋体" w:eastAsia="宋体" w:cs="宋体"/>
                <w:sz w:val="21"/>
                <w:szCs w:val="21"/>
                <w:lang w:val="it-IT"/>
              </w:rPr>
              <w:t>（APM）</w:t>
            </w:r>
          </w:p>
        </w:tc>
        <w:tc>
          <w:tcPr>
            <w:tcW w:w="4324" w:type="pct"/>
            <w:shd w:val="clear" w:color="auto" w:fill="auto"/>
            <w:vAlign w:val="center"/>
          </w:tcPr>
          <w:p w14:paraId="450B631D">
            <w:pPr>
              <w:rPr>
                <w:rFonts w:hint="eastAsia" w:ascii="宋体" w:hAnsi="宋体" w:eastAsia="宋体" w:cs="宋体"/>
                <w:sz w:val="21"/>
                <w:szCs w:val="21"/>
                <w:lang w:val="it-IT"/>
              </w:rPr>
            </w:pPr>
            <w:r>
              <w:rPr>
                <w:rFonts w:hint="eastAsia" w:ascii="宋体" w:hAnsi="宋体" w:eastAsia="宋体" w:cs="宋体"/>
                <w:sz w:val="21"/>
                <w:szCs w:val="21"/>
                <w:lang w:val="it-IT"/>
              </w:rPr>
              <w:t>支持监测目标主机的CPU利用率、内存使用率、硬盘使用率、硬盘使用情况、流量等信息 。（提供带有CMA或CNAS或CAL标识国家认证认可的第三方检测机构出具检测报告复印件）</w:t>
            </w:r>
          </w:p>
        </w:tc>
      </w:tr>
      <w:tr w14:paraId="5F11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7A4F4837">
            <w:pPr>
              <w:rPr>
                <w:rFonts w:hint="eastAsia" w:ascii="宋体" w:hAnsi="宋体" w:eastAsia="宋体" w:cs="宋体"/>
                <w:sz w:val="21"/>
                <w:szCs w:val="21"/>
                <w:lang w:val="it-IT"/>
              </w:rPr>
            </w:pPr>
            <w:r>
              <w:rPr>
                <w:rFonts w:hint="eastAsia" w:ascii="宋体" w:hAnsi="宋体" w:eastAsia="宋体" w:cs="宋体"/>
                <w:sz w:val="21"/>
                <w:szCs w:val="21"/>
                <w:lang w:val="it-IT"/>
              </w:rPr>
              <w:t>资产管理</w:t>
            </w:r>
          </w:p>
        </w:tc>
        <w:tc>
          <w:tcPr>
            <w:tcW w:w="4324" w:type="pct"/>
            <w:shd w:val="clear" w:color="auto" w:fill="auto"/>
            <w:vAlign w:val="center"/>
          </w:tcPr>
          <w:p w14:paraId="4E925699">
            <w:pPr>
              <w:rPr>
                <w:rFonts w:hint="eastAsia" w:ascii="宋体" w:hAnsi="宋体" w:eastAsia="宋体" w:cs="宋体"/>
                <w:sz w:val="21"/>
                <w:szCs w:val="21"/>
                <w:lang w:val="it-IT"/>
              </w:rPr>
            </w:pPr>
            <w:r>
              <w:rPr>
                <w:rFonts w:hint="eastAsia" w:ascii="宋体" w:hAnsi="宋体" w:eastAsia="宋体" w:cs="宋体"/>
                <w:sz w:val="21"/>
                <w:szCs w:val="21"/>
                <w:lang w:val="it-IT"/>
              </w:rPr>
              <w:t>★资产拓扑支持按照实际的用户环境进行编辑发布并可以和资产进行绑定，拓扑可以显示资产采集的事件数量被采集资产的状态等信息。（提供带有CMA或CNAS或CAL标识国家认证认可的第三方检测机构出具检测报告复印件）</w:t>
            </w:r>
          </w:p>
        </w:tc>
      </w:tr>
      <w:tr w14:paraId="12F3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2B155164">
            <w:pPr>
              <w:rPr>
                <w:rFonts w:hint="eastAsia" w:ascii="宋体" w:hAnsi="宋体" w:eastAsia="宋体" w:cs="宋体"/>
                <w:sz w:val="21"/>
                <w:szCs w:val="21"/>
                <w:lang w:val="it-IT"/>
              </w:rPr>
            </w:pPr>
            <w:r>
              <w:rPr>
                <w:rFonts w:hint="eastAsia" w:ascii="宋体" w:hAnsi="宋体" w:eastAsia="宋体" w:cs="宋体"/>
                <w:sz w:val="21"/>
                <w:szCs w:val="21"/>
                <w:lang w:val="it-IT"/>
              </w:rPr>
              <w:t>部署方式</w:t>
            </w:r>
          </w:p>
        </w:tc>
        <w:tc>
          <w:tcPr>
            <w:tcW w:w="4324" w:type="pct"/>
            <w:shd w:val="clear" w:color="auto" w:fill="auto"/>
            <w:vAlign w:val="center"/>
          </w:tcPr>
          <w:p w14:paraId="6BE0323B">
            <w:pPr>
              <w:rPr>
                <w:rFonts w:hint="eastAsia" w:ascii="宋体" w:hAnsi="宋体" w:eastAsia="宋体" w:cs="宋体"/>
                <w:sz w:val="21"/>
                <w:szCs w:val="21"/>
                <w:lang w:val="it-IT"/>
              </w:rPr>
            </w:pPr>
            <w:r>
              <w:rPr>
                <w:rFonts w:hint="eastAsia" w:ascii="宋体" w:hAnsi="宋体" w:eastAsia="宋体" w:cs="宋体"/>
                <w:sz w:val="21"/>
                <w:szCs w:val="21"/>
                <w:lang w:val="it-IT"/>
              </w:rPr>
              <w:t>支持分布式部署，支持页面一键添加子节点，自动进行绑定添加，采集器可以选择同步日志范围，按需转发数据。</w:t>
            </w:r>
          </w:p>
        </w:tc>
      </w:tr>
    </w:tbl>
    <w:p w14:paraId="74AE5176">
      <w:pPr>
        <w:rPr>
          <w:rFonts w:hint="eastAsia" w:ascii="宋体" w:hAnsi="宋体" w:eastAsia="宋体" w:cs="宋体"/>
          <w:b/>
          <w:bCs/>
          <w:sz w:val="21"/>
          <w:szCs w:val="21"/>
        </w:rPr>
      </w:pPr>
      <w:r>
        <w:rPr>
          <w:rFonts w:hint="eastAsia" w:ascii="宋体" w:hAnsi="宋体" w:eastAsia="宋体" w:cs="宋体"/>
          <w:b/>
          <w:bCs/>
          <w:sz w:val="21"/>
          <w:szCs w:val="21"/>
        </w:rPr>
        <w:t>4、网闸</w:t>
      </w:r>
    </w:p>
    <w:tbl>
      <w:tblPr>
        <w:tblStyle w:val="65"/>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8325"/>
      </w:tblGrid>
      <w:tr w14:paraId="4111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5E7820A3">
            <w:pPr>
              <w:rPr>
                <w:rFonts w:hint="eastAsia" w:ascii="宋体" w:hAnsi="宋体" w:eastAsia="宋体" w:cs="宋体"/>
                <w:sz w:val="21"/>
                <w:szCs w:val="21"/>
              </w:rPr>
            </w:pPr>
            <w:r>
              <w:rPr>
                <w:rFonts w:hint="eastAsia" w:ascii="宋体" w:hAnsi="宋体" w:eastAsia="宋体" w:cs="宋体"/>
                <w:sz w:val="21"/>
                <w:szCs w:val="21"/>
              </w:rPr>
              <w:t>指标项</w:t>
            </w:r>
          </w:p>
        </w:tc>
        <w:tc>
          <w:tcPr>
            <w:tcW w:w="4324" w:type="pct"/>
            <w:vAlign w:val="center"/>
          </w:tcPr>
          <w:p w14:paraId="41890852">
            <w:pPr>
              <w:rPr>
                <w:rFonts w:hint="eastAsia" w:ascii="宋体" w:hAnsi="宋体" w:eastAsia="宋体" w:cs="宋体"/>
                <w:sz w:val="21"/>
                <w:szCs w:val="21"/>
              </w:rPr>
            </w:pPr>
            <w:r>
              <w:rPr>
                <w:rFonts w:hint="eastAsia" w:ascii="宋体" w:hAnsi="宋体" w:eastAsia="宋体" w:cs="宋体"/>
                <w:sz w:val="21"/>
                <w:szCs w:val="21"/>
              </w:rPr>
              <w:t>技术参数</w:t>
            </w:r>
          </w:p>
        </w:tc>
      </w:tr>
      <w:tr w14:paraId="1937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0D3FCDD7">
            <w:pPr>
              <w:rPr>
                <w:rFonts w:hint="eastAsia" w:ascii="宋体" w:hAnsi="宋体" w:eastAsia="宋体" w:cs="宋体"/>
                <w:sz w:val="21"/>
                <w:szCs w:val="21"/>
              </w:rPr>
            </w:pPr>
            <w:r>
              <w:rPr>
                <w:rFonts w:hint="eastAsia" w:ascii="宋体" w:hAnsi="宋体" w:eastAsia="宋体" w:cs="宋体"/>
                <w:sz w:val="21"/>
                <w:szCs w:val="21"/>
              </w:rPr>
              <w:t>硬件规格</w:t>
            </w:r>
          </w:p>
        </w:tc>
        <w:tc>
          <w:tcPr>
            <w:tcW w:w="4324" w:type="pct"/>
            <w:vAlign w:val="center"/>
          </w:tcPr>
          <w:p w14:paraId="63C860D6">
            <w:pPr>
              <w:rPr>
                <w:rFonts w:hint="eastAsia" w:ascii="宋体" w:hAnsi="宋体" w:eastAsia="宋体" w:cs="宋体"/>
                <w:sz w:val="21"/>
                <w:szCs w:val="21"/>
              </w:rPr>
            </w:pPr>
            <w:r>
              <w:rPr>
                <w:rFonts w:hint="eastAsia" w:ascii="宋体" w:hAnsi="宋体" w:eastAsia="宋体" w:cs="宋体"/>
                <w:sz w:val="21"/>
                <w:szCs w:val="21"/>
                <w:lang w:val="it-IT"/>
              </w:rPr>
              <w:t>硬件配置：2U机箱，内、外主机配置分别如下国产化设备，内存 ：8GB，硬盘：64GB +4TB，内、外主机分别配备显示屏，冗余电源；2个USB口；默认包含5年维保。</w:t>
            </w:r>
          </w:p>
        </w:tc>
      </w:tr>
      <w:tr w14:paraId="3692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3BDC8B68">
            <w:pPr>
              <w:rPr>
                <w:rFonts w:hint="eastAsia" w:ascii="宋体" w:hAnsi="宋体" w:eastAsia="宋体" w:cs="宋体"/>
                <w:sz w:val="21"/>
                <w:szCs w:val="21"/>
              </w:rPr>
            </w:pPr>
            <w:r>
              <w:rPr>
                <w:rFonts w:hint="eastAsia" w:ascii="宋体" w:hAnsi="宋体" w:eastAsia="宋体" w:cs="宋体"/>
                <w:sz w:val="21"/>
                <w:szCs w:val="21"/>
              </w:rPr>
              <w:t>▲性能要求</w:t>
            </w:r>
          </w:p>
        </w:tc>
        <w:tc>
          <w:tcPr>
            <w:tcW w:w="4324" w:type="pct"/>
            <w:vAlign w:val="center"/>
          </w:tcPr>
          <w:p w14:paraId="16DCFAE9">
            <w:pPr>
              <w:rPr>
                <w:rFonts w:hint="eastAsia" w:ascii="宋体" w:hAnsi="宋体" w:eastAsia="宋体" w:cs="宋体"/>
                <w:sz w:val="21"/>
                <w:szCs w:val="21"/>
              </w:rPr>
            </w:pPr>
            <w:r>
              <w:rPr>
                <w:rFonts w:hint="eastAsia" w:ascii="宋体" w:hAnsi="宋体" w:eastAsia="宋体" w:cs="宋体"/>
                <w:sz w:val="21"/>
                <w:szCs w:val="21"/>
                <w:lang w:val="it-IT"/>
              </w:rPr>
              <w:t>网络层吞吐≥1Gbps，应用层吞吐≥950Mbps，应用层并发性能≥10万条，视频并发数≥400路（2M码流）</w:t>
            </w:r>
          </w:p>
        </w:tc>
      </w:tr>
      <w:tr w14:paraId="6DC5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4878F452">
            <w:pPr>
              <w:rPr>
                <w:rFonts w:hint="eastAsia" w:ascii="宋体" w:hAnsi="宋体" w:eastAsia="宋体" w:cs="宋体"/>
                <w:sz w:val="21"/>
                <w:szCs w:val="21"/>
              </w:rPr>
            </w:pPr>
            <w:r>
              <w:rPr>
                <w:rFonts w:hint="eastAsia" w:ascii="宋体" w:hAnsi="宋体" w:eastAsia="宋体" w:cs="宋体"/>
                <w:sz w:val="21"/>
                <w:szCs w:val="21"/>
              </w:rPr>
              <w:t>▲接口要求</w:t>
            </w:r>
          </w:p>
        </w:tc>
        <w:tc>
          <w:tcPr>
            <w:tcW w:w="4324" w:type="pct"/>
            <w:vAlign w:val="center"/>
          </w:tcPr>
          <w:p w14:paraId="6341C8E6">
            <w:pPr>
              <w:rPr>
                <w:rFonts w:hint="eastAsia" w:ascii="宋体" w:hAnsi="宋体" w:eastAsia="宋体" w:cs="宋体"/>
                <w:sz w:val="21"/>
                <w:szCs w:val="21"/>
              </w:rPr>
            </w:pPr>
            <w:r>
              <w:rPr>
                <w:rFonts w:hint="eastAsia" w:ascii="宋体" w:hAnsi="宋体" w:eastAsia="宋体" w:cs="宋体"/>
                <w:sz w:val="21"/>
                <w:szCs w:val="21"/>
                <w:lang w:val="it-IT"/>
              </w:rPr>
              <w:t>内</w:t>
            </w:r>
            <w:r>
              <w:rPr>
                <w:rFonts w:hint="eastAsia" w:ascii="宋体" w:hAnsi="宋体" w:eastAsia="宋体" w:cs="宋体"/>
                <w:sz w:val="21"/>
                <w:szCs w:val="21"/>
              </w:rPr>
              <w:t>网以及</w:t>
            </w:r>
            <w:r>
              <w:rPr>
                <w:rFonts w:hint="eastAsia" w:ascii="宋体" w:hAnsi="宋体" w:eastAsia="宋体" w:cs="宋体"/>
                <w:sz w:val="21"/>
                <w:szCs w:val="21"/>
                <w:lang w:val="it-IT"/>
              </w:rPr>
              <w:t>外网接口规格</w:t>
            </w:r>
            <w:r>
              <w:rPr>
                <w:rFonts w:hint="eastAsia" w:ascii="宋体" w:hAnsi="宋体" w:eastAsia="宋体" w:cs="宋体"/>
                <w:sz w:val="21"/>
                <w:szCs w:val="21"/>
              </w:rPr>
              <w:t>各要求</w:t>
            </w:r>
            <w:r>
              <w:rPr>
                <w:rFonts w:hint="eastAsia" w:ascii="宋体" w:hAnsi="宋体" w:eastAsia="宋体" w:cs="宋体"/>
                <w:sz w:val="21"/>
                <w:szCs w:val="21"/>
                <w:lang w:val="it-IT"/>
              </w:rPr>
              <w:t>：≥6个10/100/1000Base-T端口（含1个管理口，1个HA口，4个业务口），≥4个SFP插槽,≥2个扩展插槽，1个Console口，2个USB口；</w:t>
            </w:r>
          </w:p>
        </w:tc>
      </w:tr>
      <w:tr w14:paraId="6DAE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3DA82F6D">
            <w:pPr>
              <w:rPr>
                <w:rFonts w:hint="eastAsia" w:ascii="宋体" w:hAnsi="宋体" w:eastAsia="宋体" w:cs="宋体"/>
                <w:sz w:val="21"/>
                <w:szCs w:val="21"/>
              </w:rPr>
            </w:pPr>
            <w:r>
              <w:rPr>
                <w:rFonts w:hint="eastAsia" w:ascii="宋体" w:hAnsi="宋体" w:eastAsia="宋体" w:cs="宋体"/>
                <w:sz w:val="21"/>
                <w:szCs w:val="21"/>
              </w:rPr>
              <w:t>硬件架构</w:t>
            </w:r>
          </w:p>
        </w:tc>
        <w:tc>
          <w:tcPr>
            <w:tcW w:w="4324" w:type="pct"/>
            <w:vAlign w:val="center"/>
          </w:tcPr>
          <w:p w14:paraId="78303D57">
            <w:pPr>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支持双系统冗余架构，可通过WEB页面进行主备系统切换，当主系统发生故障或需要升级时可切换至备系统进行工作。(提供证明截图)</w:t>
            </w:r>
          </w:p>
        </w:tc>
      </w:tr>
      <w:tr w14:paraId="4A4C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Merge w:val="restart"/>
            <w:vAlign w:val="center"/>
          </w:tcPr>
          <w:p w14:paraId="4BA14665">
            <w:pPr>
              <w:rPr>
                <w:rFonts w:hint="eastAsia" w:ascii="宋体" w:hAnsi="宋体" w:eastAsia="宋体" w:cs="宋体"/>
                <w:sz w:val="21"/>
                <w:szCs w:val="21"/>
              </w:rPr>
            </w:pPr>
            <w:r>
              <w:rPr>
                <w:rFonts w:hint="eastAsia" w:ascii="宋体" w:hAnsi="宋体" w:eastAsia="宋体" w:cs="宋体"/>
                <w:sz w:val="21"/>
                <w:szCs w:val="21"/>
              </w:rPr>
              <w:t>安全管理</w:t>
            </w:r>
          </w:p>
        </w:tc>
        <w:tc>
          <w:tcPr>
            <w:tcW w:w="4324" w:type="pct"/>
            <w:vAlign w:val="center"/>
          </w:tcPr>
          <w:p w14:paraId="051679D2">
            <w:pPr>
              <w:rPr>
                <w:rFonts w:hint="eastAsia" w:ascii="宋体" w:hAnsi="宋体" w:eastAsia="宋体" w:cs="宋体"/>
                <w:sz w:val="21"/>
                <w:szCs w:val="21"/>
              </w:rPr>
            </w:pPr>
            <w:r>
              <w:rPr>
                <w:rFonts w:hint="eastAsia" w:ascii="宋体" w:hAnsi="宋体" w:eastAsia="宋体" w:cs="宋体"/>
                <w:sz w:val="21"/>
                <w:szCs w:val="21"/>
              </w:rPr>
              <w:t>系统管理员具备多种认证方式：支持用户名/口令、Radius、LDAP、浏览器证书、U-KEY等多种认证管理方式。</w:t>
            </w:r>
          </w:p>
        </w:tc>
      </w:tr>
      <w:tr w14:paraId="69A9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Merge w:val="continue"/>
            <w:vAlign w:val="center"/>
          </w:tcPr>
          <w:p w14:paraId="64A8FB59">
            <w:pPr>
              <w:rPr>
                <w:rFonts w:hint="eastAsia" w:ascii="宋体" w:hAnsi="宋体" w:eastAsia="宋体" w:cs="宋体"/>
                <w:sz w:val="21"/>
                <w:szCs w:val="21"/>
              </w:rPr>
            </w:pPr>
          </w:p>
        </w:tc>
        <w:tc>
          <w:tcPr>
            <w:tcW w:w="4324" w:type="pct"/>
            <w:vAlign w:val="center"/>
          </w:tcPr>
          <w:p w14:paraId="41BF799F">
            <w:pPr>
              <w:rPr>
                <w:rFonts w:hint="eastAsia" w:ascii="宋体" w:hAnsi="宋体" w:eastAsia="宋体" w:cs="宋体"/>
                <w:sz w:val="21"/>
                <w:szCs w:val="21"/>
              </w:rPr>
            </w:pPr>
            <w:r>
              <w:rPr>
                <w:rFonts w:hint="eastAsia" w:ascii="宋体" w:hAnsi="宋体" w:eastAsia="宋体" w:cs="宋体"/>
                <w:sz w:val="21"/>
                <w:szCs w:val="21"/>
              </w:rPr>
              <w:t>系统内置调试工具，包括但不限于：trace、connect、tcpdump、ping、arp。</w:t>
            </w:r>
          </w:p>
        </w:tc>
      </w:tr>
      <w:tr w14:paraId="0C24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2B45C5D4">
            <w:pPr>
              <w:rPr>
                <w:rFonts w:hint="eastAsia" w:ascii="宋体" w:hAnsi="宋体" w:eastAsia="宋体" w:cs="宋体"/>
                <w:sz w:val="21"/>
                <w:szCs w:val="21"/>
              </w:rPr>
            </w:pPr>
            <w:r>
              <w:rPr>
                <w:rFonts w:hint="eastAsia" w:ascii="宋体" w:hAnsi="宋体" w:eastAsia="宋体" w:cs="宋体"/>
                <w:sz w:val="21"/>
                <w:szCs w:val="21"/>
              </w:rPr>
              <w:t>便捷运维</w:t>
            </w:r>
          </w:p>
        </w:tc>
        <w:tc>
          <w:tcPr>
            <w:tcW w:w="4324" w:type="pct"/>
            <w:vAlign w:val="center"/>
          </w:tcPr>
          <w:p w14:paraId="2EC30F0A">
            <w:pPr>
              <w:rPr>
                <w:rFonts w:hint="eastAsia" w:ascii="宋体" w:hAnsi="宋体" w:eastAsia="宋体" w:cs="宋体"/>
                <w:sz w:val="21"/>
                <w:szCs w:val="21"/>
              </w:rPr>
            </w:pPr>
            <w:r>
              <w:rPr>
                <w:rFonts w:hint="eastAsia" w:ascii="宋体" w:hAnsi="宋体" w:eastAsia="宋体" w:cs="宋体"/>
                <w:sz w:val="21"/>
                <w:szCs w:val="21"/>
              </w:rPr>
              <w:t>提供可视化dashboard，在首页可直观展示近7天文件同步个数、数据库同步条数、TCP、UDP请求数、文件流量、数据库流量、TCP、UDP流量情况。</w:t>
            </w:r>
          </w:p>
        </w:tc>
      </w:tr>
      <w:tr w14:paraId="6F9F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Merge w:val="restart"/>
            <w:vAlign w:val="center"/>
          </w:tcPr>
          <w:p w14:paraId="7655A2B6">
            <w:pPr>
              <w:rPr>
                <w:rFonts w:hint="eastAsia" w:ascii="宋体" w:hAnsi="宋体" w:eastAsia="宋体" w:cs="宋体"/>
                <w:sz w:val="21"/>
                <w:szCs w:val="21"/>
              </w:rPr>
            </w:pPr>
            <w:r>
              <w:rPr>
                <w:rFonts w:hint="eastAsia" w:ascii="宋体" w:hAnsi="宋体" w:eastAsia="宋体" w:cs="宋体"/>
                <w:sz w:val="21"/>
                <w:szCs w:val="21"/>
              </w:rPr>
              <w:t>文件交换</w:t>
            </w:r>
          </w:p>
        </w:tc>
        <w:tc>
          <w:tcPr>
            <w:tcW w:w="4324" w:type="pct"/>
            <w:vAlign w:val="center"/>
          </w:tcPr>
          <w:p w14:paraId="4E500A11">
            <w:pPr>
              <w:rPr>
                <w:rFonts w:hint="eastAsia" w:ascii="宋体" w:hAnsi="宋体" w:eastAsia="宋体" w:cs="宋体"/>
                <w:sz w:val="21"/>
                <w:szCs w:val="21"/>
              </w:rPr>
            </w:pPr>
            <w:r>
              <w:rPr>
                <w:rFonts w:hint="eastAsia" w:ascii="宋体" w:hAnsi="宋体" w:eastAsia="宋体" w:cs="宋体"/>
                <w:sz w:val="21"/>
                <w:szCs w:val="21"/>
              </w:rPr>
              <w:t>具备文件断点续传，同时支持文件并发数量设置，大幅度提升文件传输性能，充分利用硬件资源。</w:t>
            </w:r>
          </w:p>
        </w:tc>
      </w:tr>
      <w:tr w14:paraId="0604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Merge w:val="continue"/>
            <w:vAlign w:val="center"/>
          </w:tcPr>
          <w:p w14:paraId="421D5D79">
            <w:pPr>
              <w:rPr>
                <w:rFonts w:hint="eastAsia" w:ascii="宋体" w:hAnsi="宋体" w:eastAsia="宋体" w:cs="宋体"/>
                <w:sz w:val="21"/>
                <w:szCs w:val="21"/>
              </w:rPr>
            </w:pPr>
          </w:p>
        </w:tc>
        <w:tc>
          <w:tcPr>
            <w:tcW w:w="4324" w:type="pct"/>
            <w:vAlign w:val="center"/>
          </w:tcPr>
          <w:p w14:paraId="7B97B4E8">
            <w:pPr>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文件交换支持传送优先级，可根据文件大小、新旧、文件名、后缀、缓时传输等多种方式进行优先级排序传输。(提供证明截图)</w:t>
            </w:r>
          </w:p>
        </w:tc>
      </w:tr>
      <w:tr w14:paraId="1644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6A2CFC5F">
            <w:pPr>
              <w:rPr>
                <w:rFonts w:hint="eastAsia" w:ascii="宋体" w:hAnsi="宋体" w:eastAsia="宋体" w:cs="宋体"/>
                <w:sz w:val="21"/>
                <w:szCs w:val="21"/>
              </w:rPr>
            </w:pPr>
            <w:r>
              <w:rPr>
                <w:rFonts w:hint="eastAsia" w:ascii="宋体" w:hAnsi="宋体" w:eastAsia="宋体" w:cs="宋体"/>
                <w:sz w:val="21"/>
                <w:szCs w:val="21"/>
              </w:rPr>
              <w:t>数据库同步</w:t>
            </w:r>
          </w:p>
        </w:tc>
        <w:tc>
          <w:tcPr>
            <w:tcW w:w="4324" w:type="pct"/>
            <w:vAlign w:val="center"/>
          </w:tcPr>
          <w:p w14:paraId="5ADAC857">
            <w:pPr>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数据库同步支持无客户端方式同步，无客户端方式同步由网闸主动发起并完成，不需要第三方软件支持（无需在数据库安全任何第三方软件，可以在网闸系统上完成数据库同步配置）。(提供证明截图)</w:t>
            </w:r>
          </w:p>
        </w:tc>
      </w:tr>
      <w:tr w14:paraId="4CEF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5DF42E1A">
            <w:pPr>
              <w:rPr>
                <w:rFonts w:hint="eastAsia" w:ascii="宋体" w:hAnsi="宋体" w:eastAsia="宋体" w:cs="宋体"/>
                <w:sz w:val="21"/>
                <w:szCs w:val="21"/>
              </w:rPr>
            </w:pPr>
            <w:r>
              <w:rPr>
                <w:rFonts w:hint="eastAsia" w:ascii="宋体" w:hAnsi="宋体" w:eastAsia="宋体" w:cs="宋体"/>
                <w:sz w:val="21"/>
                <w:szCs w:val="21"/>
              </w:rPr>
              <w:t>数据库访问</w:t>
            </w:r>
          </w:p>
        </w:tc>
        <w:tc>
          <w:tcPr>
            <w:tcW w:w="4324" w:type="pct"/>
            <w:vAlign w:val="center"/>
          </w:tcPr>
          <w:p w14:paraId="7B998E28">
            <w:pPr>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数据库库名控制、数据库表控制，可以根据用户与数据库表对应关系，进行相应数据库操作过滤。（提供证明截图）</w:t>
            </w:r>
          </w:p>
        </w:tc>
      </w:tr>
      <w:tr w14:paraId="6191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1EB0DC0B">
            <w:pPr>
              <w:rPr>
                <w:rFonts w:hint="eastAsia" w:ascii="宋体" w:hAnsi="宋体" w:eastAsia="宋体" w:cs="宋体"/>
                <w:sz w:val="21"/>
                <w:szCs w:val="21"/>
              </w:rPr>
            </w:pPr>
            <w:r>
              <w:rPr>
                <w:rFonts w:hint="eastAsia" w:ascii="宋体" w:hAnsi="宋体" w:eastAsia="宋体" w:cs="宋体"/>
                <w:sz w:val="21"/>
                <w:szCs w:val="21"/>
              </w:rPr>
              <w:t>TCP/UDP访问</w:t>
            </w:r>
          </w:p>
        </w:tc>
        <w:tc>
          <w:tcPr>
            <w:tcW w:w="4324" w:type="pct"/>
            <w:vAlign w:val="center"/>
          </w:tcPr>
          <w:p w14:paraId="01F65117">
            <w:pPr>
              <w:rPr>
                <w:rFonts w:hint="eastAsia" w:ascii="宋体" w:hAnsi="宋体" w:eastAsia="宋体" w:cs="宋体"/>
                <w:sz w:val="21"/>
                <w:szCs w:val="21"/>
              </w:rPr>
            </w:pPr>
            <w:r>
              <w:rPr>
                <w:rFonts w:hint="eastAsia" w:ascii="宋体" w:hAnsi="宋体" w:eastAsia="宋体" w:cs="宋体"/>
                <w:sz w:val="21"/>
                <w:szCs w:val="21"/>
              </w:rPr>
              <w:t>支持TCP、UDP业务数据统计，可按照秒、分钟展示发送速率、接受速率、连接数，并且可按照图表进行展示。</w:t>
            </w:r>
          </w:p>
        </w:tc>
      </w:tr>
      <w:tr w14:paraId="1ACB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28648AEF">
            <w:pPr>
              <w:rPr>
                <w:rFonts w:hint="eastAsia" w:ascii="宋体" w:hAnsi="宋体" w:eastAsia="宋体" w:cs="宋体"/>
                <w:sz w:val="21"/>
                <w:szCs w:val="21"/>
              </w:rPr>
            </w:pPr>
            <w:r>
              <w:rPr>
                <w:rFonts w:hint="eastAsia" w:ascii="宋体" w:hAnsi="宋体" w:eastAsia="宋体" w:cs="宋体"/>
                <w:sz w:val="21"/>
                <w:szCs w:val="21"/>
              </w:rPr>
              <w:t>安全防护</w:t>
            </w:r>
          </w:p>
        </w:tc>
        <w:tc>
          <w:tcPr>
            <w:tcW w:w="4324" w:type="pct"/>
            <w:vAlign w:val="center"/>
          </w:tcPr>
          <w:p w14:paraId="3432C565">
            <w:pPr>
              <w:rPr>
                <w:rFonts w:hint="eastAsia" w:ascii="宋体" w:hAnsi="宋体" w:eastAsia="宋体" w:cs="宋体"/>
                <w:sz w:val="21"/>
                <w:szCs w:val="21"/>
              </w:rPr>
            </w:pPr>
            <w:r>
              <w:rPr>
                <w:rFonts w:hint="eastAsia" w:ascii="宋体" w:hAnsi="宋体" w:eastAsia="宋体" w:cs="宋体"/>
                <w:sz w:val="21"/>
                <w:szCs w:val="21"/>
              </w:rPr>
              <w:t>支持异构双引擎病毒模块，可根据用户需求选择需要的病毒引擎，支持云查杀模式，可联动云端文件鉴定中心，预判文件安全风险，防止恶意文件通过网闸进入内网，提供高中低不同级别阻断策略。（提供证明截图）</w:t>
            </w:r>
          </w:p>
        </w:tc>
      </w:tr>
    </w:tbl>
    <w:p w14:paraId="15943EC6">
      <w:pPr>
        <w:rPr>
          <w:rFonts w:hint="eastAsia" w:ascii="宋体" w:hAnsi="宋体" w:eastAsia="宋体" w:cs="宋体"/>
          <w:b/>
          <w:bCs/>
          <w:sz w:val="21"/>
          <w:szCs w:val="21"/>
        </w:rPr>
      </w:pPr>
      <w:r>
        <w:rPr>
          <w:rFonts w:hint="eastAsia" w:ascii="宋体" w:hAnsi="宋体" w:eastAsia="宋体" w:cs="宋体"/>
          <w:b/>
          <w:bCs/>
          <w:sz w:val="21"/>
          <w:szCs w:val="21"/>
        </w:rPr>
        <w:t>5、网络准入管理设备</w:t>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192"/>
      </w:tblGrid>
      <w:tr w14:paraId="26F5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shd w:val="clear" w:color="auto" w:fill="auto"/>
            <w:vAlign w:val="center"/>
          </w:tcPr>
          <w:p w14:paraId="7338E0E8">
            <w:pPr>
              <w:rPr>
                <w:rFonts w:hint="eastAsia" w:ascii="宋体" w:hAnsi="宋体" w:eastAsia="宋体" w:cs="宋体"/>
                <w:sz w:val="21"/>
                <w:szCs w:val="21"/>
              </w:rPr>
            </w:pPr>
            <w:r>
              <w:rPr>
                <w:rFonts w:hint="eastAsia" w:ascii="宋体" w:hAnsi="宋体" w:eastAsia="宋体" w:cs="宋体"/>
                <w:sz w:val="21"/>
                <w:szCs w:val="21"/>
              </w:rPr>
              <w:t>指标项</w:t>
            </w:r>
          </w:p>
        </w:tc>
        <w:tc>
          <w:tcPr>
            <w:tcW w:w="4254" w:type="pct"/>
            <w:shd w:val="clear" w:color="auto" w:fill="auto"/>
            <w:vAlign w:val="center"/>
          </w:tcPr>
          <w:p w14:paraId="68192036">
            <w:pPr>
              <w:rPr>
                <w:rFonts w:hint="eastAsia" w:ascii="宋体" w:hAnsi="宋体" w:eastAsia="宋体" w:cs="宋体"/>
                <w:sz w:val="21"/>
                <w:szCs w:val="21"/>
              </w:rPr>
            </w:pPr>
            <w:r>
              <w:rPr>
                <w:rFonts w:hint="eastAsia" w:ascii="宋体" w:hAnsi="宋体" w:eastAsia="宋体" w:cs="宋体"/>
                <w:sz w:val="21"/>
                <w:szCs w:val="21"/>
              </w:rPr>
              <w:t>技术参数</w:t>
            </w:r>
          </w:p>
        </w:tc>
      </w:tr>
      <w:tr w14:paraId="34D1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385DEA35">
            <w:pPr>
              <w:rPr>
                <w:rFonts w:hint="eastAsia" w:ascii="宋体" w:hAnsi="宋体" w:eastAsia="宋体" w:cs="宋体"/>
                <w:sz w:val="21"/>
                <w:szCs w:val="21"/>
                <w:lang w:val="it-IT"/>
              </w:rPr>
            </w:pPr>
            <w:r>
              <w:rPr>
                <w:rFonts w:hint="eastAsia" w:ascii="宋体" w:hAnsi="宋体" w:eastAsia="宋体" w:cs="宋体"/>
                <w:sz w:val="21"/>
                <w:szCs w:val="21"/>
                <w:lang w:val="it-IT"/>
              </w:rPr>
              <w:t>性能要求</w:t>
            </w:r>
          </w:p>
        </w:tc>
        <w:tc>
          <w:tcPr>
            <w:tcW w:w="4254" w:type="pct"/>
            <w:shd w:val="clear" w:color="auto" w:fill="auto"/>
            <w:vAlign w:val="center"/>
          </w:tcPr>
          <w:p w14:paraId="05EECA40">
            <w:pPr>
              <w:rPr>
                <w:rFonts w:hint="eastAsia" w:ascii="宋体" w:hAnsi="宋体" w:eastAsia="宋体" w:cs="宋体"/>
                <w:sz w:val="21"/>
                <w:szCs w:val="21"/>
                <w:lang w:val="it-IT"/>
              </w:rPr>
            </w:pPr>
            <w:r>
              <w:rPr>
                <w:rFonts w:hint="eastAsia" w:ascii="宋体" w:hAnsi="宋体" w:eastAsia="宋体" w:cs="宋体"/>
                <w:sz w:val="21"/>
                <w:szCs w:val="21"/>
                <w:lang w:val="it-IT"/>
              </w:rPr>
              <w:t>支持最高并发1万并发用户上网准入请求，含≥1000个授权数授权永不过期。</w:t>
            </w:r>
          </w:p>
        </w:tc>
      </w:tr>
      <w:tr w14:paraId="7FEE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6A3294DF">
            <w:pPr>
              <w:rPr>
                <w:rFonts w:hint="eastAsia" w:ascii="宋体" w:hAnsi="宋体" w:eastAsia="宋体" w:cs="宋体"/>
                <w:sz w:val="21"/>
                <w:szCs w:val="21"/>
                <w:lang w:val="it-IT"/>
              </w:rPr>
            </w:pPr>
            <w:r>
              <w:rPr>
                <w:rFonts w:hint="eastAsia" w:ascii="宋体" w:hAnsi="宋体" w:eastAsia="宋体" w:cs="宋体"/>
                <w:sz w:val="21"/>
                <w:szCs w:val="21"/>
              </w:rPr>
              <w:t>▲</w:t>
            </w:r>
            <w:r>
              <w:rPr>
                <w:rFonts w:hint="eastAsia" w:ascii="宋体" w:hAnsi="宋体" w:eastAsia="宋体" w:cs="宋体"/>
                <w:sz w:val="21"/>
                <w:szCs w:val="21"/>
                <w:lang w:val="it-IT"/>
              </w:rPr>
              <w:t>硬件要求</w:t>
            </w:r>
          </w:p>
        </w:tc>
        <w:tc>
          <w:tcPr>
            <w:tcW w:w="4254" w:type="pct"/>
            <w:shd w:val="clear" w:color="auto" w:fill="auto"/>
            <w:vAlign w:val="center"/>
          </w:tcPr>
          <w:p w14:paraId="3186155D">
            <w:pPr>
              <w:rPr>
                <w:rFonts w:hint="eastAsia" w:ascii="宋体" w:hAnsi="宋体" w:eastAsia="宋体" w:cs="宋体"/>
                <w:sz w:val="21"/>
                <w:szCs w:val="21"/>
                <w:lang w:val="it-IT"/>
              </w:rPr>
            </w:pPr>
            <w:r>
              <w:rPr>
                <w:rFonts w:hint="eastAsia" w:ascii="宋体" w:hAnsi="宋体" w:eastAsia="宋体" w:cs="宋体"/>
                <w:sz w:val="21"/>
                <w:szCs w:val="21"/>
                <w:lang w:val="it-IT"/>
              </w:rPr>
              <w:t>2U机架式，2*16核32线程CPU，≥16G*8内存，≥</w:t>
            </w:r>
            <w:r>
              <w:rPr>
                <w:rFonts w:hint="eastAsia" w:ascii="宋体" w:hAnsi="宋体" w:eastAsia="宋体" w:cs="宋体"/>
                <w:sz w:val="21"/>
                <w:szCs w:val="21"/>
              </w:rPr>
              <w:t>8T*2</w:t>
            </w:r>
            <w:r>
              <w:rPr>
                <w:rFonts w:hint="eastAsia" w:ascii="宋体" w:hAnsi="宋体" w:eastAsia="宋体" w:cs="宋体"/>
                <w:sz w:val="21"/>
                <w:szCs w:val="21"/>
                <w:lang w:val="it-IT"/>
              </w:rPr>
              <w:t>机械硬盘，标配≥2个千兆电口，≥2个万兆光口，800W冗余电源。</w:t>
            </w:r>
          </w:p>
        </w:tc>
      </w:tr>
      <w:tr w14:paraId="3DD6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792F85C7">
            <w:pPr>
              <w:rPr>
                <w:rFonts w:hint="eastAsia" w:ascii="宋体" w:hAnsi="宋体" w:eastAsia="宋体" w:cs="宋体"/>
                <w:sz w:val="21"/>
                <w:szCs w:val="21"/>
                <w:lang w:val="it-IT"/>
              </w:rPr>
            </w:pPr>
            <w:r>
              <w:rPr>
                <w:rFonts w:hint="eastAsia" w:ascii="宋体" w:hAnsi="宋体" w:eastAsia="宋体" w:cs="宋体"/>
                <w:sz w:val="21"/>
                <w:szCs w:val="21"/>
                <w:lang w:val="it-IT"/>
              </w:rPr>
              <w:t>安全可视化</w:t>
            </w:r>
          </w:p>
        </w:tc>
        <w:tc>
          <w:tcPr>
            <w:tcW w:w="4254" w:type="pct"/>
            <w:shd w:val="clear" w:color="auto" w:fill="auto"/>
            <w:vAlign w:val="center"/>
          </w:tcPr>
          <w:p w14:paraId="2F2C09B9">
            <w:pPr>
              <w:rPr>
                <w:rFonts w:hint="eastAsia" w:ascii="宋体" w:hAnsi="宋体" w:eastAsia="宋体" w:cs="宋体"/>
                <w:sz w:val="21"/>
                <w:szCs w:val="21"/>
                <w:lang w:val="it-IT"/>
              </w:rPr>
            </w:pPr>
            <w:r>
              <w:rPr>
                <w:rFonts w:hint="eastAsia" w:ascii="宋体" w:hAnsi="宋体" w:eastAsia="宋体" w:cs="宋体"/>
                <w:sz w:val="21"/>
                <w:szCs w:val="21"/>
                <w:lang w:val="it-IT"/>
              </w:rPr>
              <w:t>支持运维总览视图可查看性能监控指标、网关时延趋势、主机拓扑、接入情况、API调用时延、应用访问趋势、调用段访问趋势等信息，并是系统主机点击进入二级主机概览界面显示主机运维详情。</w:t>
            </w:r>
          </w:p>
          <w:p w14:paraId="477DBD5F">
            <w:pPr>
              <w:rPr>
                <w:rFonts w:hint="eastAsia" w:ascii="宋体" w:hAnsi="宋体" w:eastAsia="宋体" w:cs="宋体"/>
                <w:sz w:val="21"/>
                <w:szCs w:val="21"/>
                <w:lang w:val="it-IT"/>
              </w:rPr>
            </w:pPr>
            <w:r>
              <w:rPr>
                <w:rFonts w:hint="eastAsia" w:ascii="宋体" w:hAnsi="宋体" w:eastAsia="宋体" w:cs="宋体"/>
                <w:sz w:val="21"/>
                <w:szCs w:val="21"/>
                <w:lang w:val="it-IT"/>
              </w:rPr>
              <w:t>★支持故障总览视图覆盖账号、终端、主机、自身服务、外部服务5大方面故障监控，可通过图表显示故障分类、账故障趋势和故障列表，并是通过点击分类信息进入二级页面，查看对应信息的总览和故障信息等数据。</w:t>
            </w:r>
            <w:r>
              <w:rPr>
                <w:rFonts w:hint="eastAsia" w:ascii="宋体" w:hAnsi="宋体" w:eastAsia="宋体" w:cs="宋体"/>
                <w:sz w:val="21"/>
                <w:szCs w:val="21"/>
                <w:lang w:val="it-IT"/>
              </w:rPr>
              <w:br w:type="textWrapping"/>
            </w:r>
            <w:r>
              <w:rPr>
                <w:rFonts w:hint="eastAsia" w:ascii="宋体" w:hAnsi="宋体" w:eastAsia="宋体" w:cs="宋体"/>
                <w:sz w:val="21"/>
                <w:szCs w:val="21"/>
                <w:lang w:val="it-IT"/>
              </w:rPr>
              <w:t>（提供截图证明）</w:t>
            </w:r>
          </w:p>
        </w:tc>
      </w:tr>
      <w:tr w14:paraId="2D78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732CC938">
            <w:pPr>
              <w:rPr>
                <w:rFonts w:hint="eastAsia" w:ascii="宋体" w:hAnsi="宋体" w:eastAsia="宋体" w:cs="宋体"/>
                <w:sz w:val="21"/>
                <w:szCs w:val="21"/>
                <w:lang w:val="it-IT"/>
              </w:rPr>
            </w:pPr>
            <w:r>
              <w:rPr>
                <w:rFonts w:hint="eastAsia" w:ascii="宋体" w:hAnsi="宋体" w:eastAsia="宋体" w:cs="宋体"/>
                <w:sz w:val="21"/>
                <w:szCs w:val="21"/>
                <w:lang w:val="it-IT"/>
              </w:rPr>
              <w:t>用户管理</w:t>
            </w:r>
          </w:p>
        </w:tc>
        <w:tc>
          <w:tcPr>
            <w:tcW w:w="4254" w:type="pct"/>
            <w:shd w:val="clear" w:color="auto" w:fill="auto"/>
            <w:vAlign w:val="center"/>
          </w:tcPr>
          <w:p w14:paraId="18304BA7">
            <w:pPr>
              <w:rPr>
                <w:rFonts w:hint="eastAsia" w:ascii="宋体" w:hAnsi="宋体" w:eastAsia="宋体" w:cs="宋体"/>
                <w:sz w:val="21"/>
                <w:szCs w:val="21"/>
                <w:lang w:val="it-IT"/>
              </w:rPr>
            </w:pPr>
            <w:r>
              <w:rPr>
                <w:rFonts w:hint="eastAsia" w:ascii="宋体" w:hAnsi="宋体" w:eastAsia="宋体" w:cs="宋体"/>
                <w:sz w:val="21"/>
                <w:szCs w:val="21"/>
                <w:lang w:val="it-IT"/>
              </w:rPr>
              <w:t>具备账户权限三权分立模式，可对系统管理员、安全保密管理员、安全审计员三类账户的权限进行精细化管控，审计账户运维操作。</w:t>
            </w:r>
          </w:p>
          <w:p w14:paraId="0FD30523">
            <w:pPr>
              <w:rPr>
                <w:rFonts w:hint="eastAsia" w:ascii="宋体" w:hAnsi="宋体" w:eastAsia="宋体" w:cs="宋体"/>
                <w:sz w:val="21"/>
                <w:szCs w:val="21"/>
                <w:lang w:val="it-IT"/>
              </w:rPr>
            </w:pPr>
            <w:r>
              <w:rPr>
                <w:rFonts w:hint="eastAsia" w:ascii="宋体" w:hAnsi="宋体" w:eastAsia="宋体" w:cs="宋体"/>
                <w:sz w:val="21"/>
                <w:szCs w:val="21"/>
                <w:lang w:val="it-IT"/>
              </w:rPr>
              <w:t>支持自定义创建用户角色并定义角色权限，支持自定义扩展用户账号字段，基础包括：用户名、姓名、邮箱、手机号、身份证号、备注等。（提供截图证明）</w:t>
            </w:r>
          </w:p>
        </w:tc>
      </w:tr>
      <w:tr w14:paraId="4176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5" w:type="pct"/>
            <w:shd w:val="clear" w:color="auto" w:fill="auto"/>
            <w:vAlign w:val="center"/>
          </w:tcPr>
          <w:p w14:paraId="0C07AA6F">
            <w:pPr>
              <w:rPr>
                <w:rFonts w:hint="eastAsia" w:ascii="宋体" w:hAnsi="宋体" w:eastAsia="宋体" w:cs="宋体"/>
                <w:sz w:val="21"/>
                <w:szCs w:val="21"/>
                <w:lang w:val="it-IT"/>
              </w:rPr>
            </w:pPr>
            <w:r>
              <w:rPr>
                <w:rFonts w:hint="eastAsia" w:ascii="宋体" w:hAnsi="宋体" w:eastAsia="宋体" w:cs="宋体"/>
                <w:sz w:val="21"/>
                <w:szCs w:val="21"/>
                <w:lang w:val="it-IT"/>
              </w:rPr>
              <w:t>组织管理</w:t>
            </w:r>
          </w:p>
        </w:tc>
        <w:tc>
          <w:tcPr>
            <w:tcW w:w="4254" w:type="pct"/>
            <w:shd w:val="clear" w:color="auto" w:fill="auto"/>
            <w:vAlign w:val="center"/>
          </w:tcPr>
          <w:p w14:paraId="1D2221C5">
            <w:pPr>
              <w:rPr>
                <w:rFonts w:hint="eastAsia" w:ascii="宋体" w:hAnsi="宋体" w:eastAsia="宋体" w:cs="宋体"/>
                <w:sz w:val="21"/>
                <w:szCs w:val="21"/>
                <w:lang w:val="it-IT"/>
              </w:rPr>
            </w:pPr>
            <w:r>
              <w:rPr>
                <w:rFonts w:hint="eastAsia" w:ascii="宋体" w:hAnsi="宋体" w:eastAsia="宋体" w:cs="宋体"/>
                <w:sz w:val="21"/>
                <w:szCs w:val="21"/>
                <w:lang w:val="it-IT"/>
              </w:rPr>
              <w:t>支持对单个部门组织设置门户地址，实现按照部门分配不同的门户地址，支持自定义扩展组织机构字段，基础包括：组织名称、责任人、联系人、联系人电话等。（提供截图证明）</w:t>
            </w:r>
          </w:p>
        </w:tc>
      </w:tr>
      <w:tr w14:paraId="2A6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6EB39949">
            <w:pPr>
              <w:rPr>
                <w:rFonts w:hint="eastAsia" w:ascii="宋体" w:hAnsi="宋体" w:eastAsia="宋体" w:cs="宋体"/>
                <w:sz w:val="21"/>
                <w:szCs w:val="21"/>
                <w:lang w:val="it-IT"/>
              </w:rPr>
            </w:pPr>
            <w:r>
              <w:rPr>
                <w:rFonts w:hint="eastAsia" w:ascii="宋体" w:hAnsi="宋体" w:eastAsia="宋体" w:cs="宋体"/>
                <w:sz w:val="21"/>
                <w:szCs w:val="21"/>
                <w:lang w:val="it-IT"/>
              </w:rPr>
              <w:t>账号源</w:t>
            </w:r>
          </w:p>
        </w:tc>
        <w:tc>
          <w:tcPr>
            <w:tcW w:w="4254" w:type="pct"/>
            <w:shd w:val="clear" w:color="auto" w:fill="auto"/>
            <w:vAlign w:val="center"/>
          </w:tcPr>
          <w:p w14:paraId="7B0C8592">
            <w:pPr>
              <w:rPr>
                <w:rFonts w:hint="eastAsia" w:ascii="宋体" w:hAnsi="宋体" w:eastAsia="宋体" w:cs="宋体"/>
                <w:sz w:val="21"/>
                <w:szCs w:val="21"/>
                <w:lang w:val="it-IT"/>
              </w:rPr>
            </w:pPr>
            <w:r>
              <w:rPr>
                <w:rFonts w:hint="eastAsia" w:ascii="宋体" w:hAnsi="宋体" w:eastAsia="宋体" w:cs="宋体"/>
                <w:sz w:val="21"/>
                <w:szCs w:val="21"/>
                <w:lang w:val="it-IT"/>
              </w:rPr>
              <w:t>支持与第三方身份目录对接实现身份信息同步，内置与LDAP、钉钉、浙政钉（仅浙江使用）、企业微信、飞书、派拉、阿里云盾IDaaS的同步模板，提供定制对接能力。（提供截图证明）</w:t>
            </w:r>
          </w:p>
        </w:tc>
      </w:tr>
      <w:tr w14:paraId="6F4B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36E02C4B">
            <w:pPr>
              <w:rPr>
                <w:rFonts w:hint="eastAsia" w:ascii="宋体" w:hAnsi="宋体" w:eastAsia="宋体" w:cs="宋体"/>
                <w:sz w:val="21"/>
                <w:szCs w:val="21"/>
                <w:lang w:val="it-IT"/>
              </w:rPr>
            </w:pPr>
            <w:r>
              <w:rPr>
                <w:rFonts w:hint="eastAsia" w:ascii="宋体" w:hAnsi="宋体" w:eastAsia="宋体" w:cs="宋体"/>
                <w:sz w:val="21"/>
                <w:szCs w:val="21"/>
                <w:lang w:val="it-IT"/>
              </w:rPr>
              <w:t>消息通知</w:t>
            </w:r>
          </w:p>
        </w:tc>
        <w:tc>
          <w:tcPr>
            <w:tcW w:w="4254" w:type="pct"/>
            <w:shd w:val="clear" w:color="auto" w:fill="auto"/>
            <w:vAlign w:val="center"/>
          </w:tcPr>
          <w:p w14:paraId="51100992">
            <w:pPr>
              <w:rPr>
                <w:rFonts w:hint="eastAsia" w:ascii="宋体" w:hAnsi="宋体" w:eastAsia="宋体" w:cs="宋体"/>
                <w:sz w:val="21"/>
                <w:szCs w:val="21"/>
                <w:lang w:val="it-IT"/>
              </w:rPr>
            </w:pPr>
            <w:r>
              <w:rPr>
                <w:rFonts w:hint="eastAsia" w:ascii="宋体" w:hAnsi="宋体" w:eastAsia="宋体" w:cs="宋体"/>
                <w:sz w:val="21"/>
                <w:szCs w:val="21"/>
                <w:lang w:val="it-IT"/>
              </w:rPr>
              <w:t>★支持为各种场景配置短信（阿里云短信、大汉三通、腾讯云短信、亿美短信、联通短信、天翼终端短信）、钉钉、邮箱发送通道，用于身份认证、忘记密码、otp认证、运维告警、用户账号过期、用户密码通知等信息的发送（提供截图证明）</w:t>
            </w:r>
          </w:p>
        </w:tc>
      </w:tr>
      <w:tr w14:paraId="57A3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50063F08">
            <w:pPr>
              <w:rPr>
                <w:rFonts w:hint="eastAsia" w:ascii="宋体" w:hAnsi="宋体" w:eastAsia="宋体" w:cs="宋体"/>
                <w:sz w:val="21"/>
                <w:szCs w:val="21"/>
                <w:lang w:val="it-IT"/>
              </w:rPr>
            </w:pPr>
            <w:r>
              <w:rPr>
                <w:rFonts w:hint="eastAsia" w:ascii="宋体" w:hAnsi="宋体" w:eastAsia="宋体" w:cs="宋体"/>
                <w:sz w:val="21"/>
                <w:szCs w:val="21"/>
                <w:lang w:val="it-IT"/>
              </w:rPr>
              <w:t>级联部署</w:t>
            </w:r>
          </w:p>
        </w:tc>
        <w:tc>
          <w:tcPr>
            <w:tcW w:w="4254" w:type="pct"/>
            <w:shd w:val="clear" w:color="auto" w:fill="auto"/>
            <w:vAlign w:val="center"/>
          </w:tcPr>
          <w:p w14:paraId="1AAD016E">
            <w:pPr>
              <w:rPr>
                <w:rFonts w:hint="eastAsia" w:ascii="宋体" w:hAnsi="宋体" w:eastAsia="宋体" w:cs="宋体"/>
                <w:sz w:val="21"/>
                <w:szCs w:val="21"/>
                <w:lang w:val="it-IT"/>
              </w:rPr>
            </w:pPr>
            <w:r>
              <w:rPr>
                <w:rFonts w:hint="eastAsia" w:ascii="宋体" w:hAnsi="宋体" w:eastAsia="宋体" w:cs="宋体"/>
                <w:sz w:val="21"/>
                <w:szCs w:val="21"/>
                <w:lang w:val="it-IT"/>
              </w:rPr>
              <w:t>支持查看下级中心数量、部署终端数量、全网在线数量、终端在线率、授权使用率等数据。</w:t>
            </w:r>
          </w:p>
          <w:p w14:paraId="7A1CA589">
            <w:pPr>
              <w:rPr>
                <w:rFonts w:hint="eastAsia" w:ascii="宋体" w:hAnsi="宋体" w:eastAsia="宋体" w:cs="宋体"/>
                <w:sz w:val="21"/>
                <w:szCs w:val="21"/>
                <w:lang w:val="it-IT"/>
              </w:rPr>
            </w:pPr>
            <w:r>
              <w:rPr>
                <w:rFonts w:hint="eastAsia" w:ascii="宋体" w:hAnsi="宋体" w:eastAsia="宋体" w:cs="宋体"/>
                <w:sz w:val="21"/>
                <w:szCs w:val="21"/>
                <w:lang w:val="it-IT"/>
              </w:rPr>
              <w:t>支持连接上级中心、支持自定义上级中心连接地址与端口。</w:t>
            </w:r>
          </w:p>
          <w:p w14:paraId="38076B09">
            <w:pPr>
              <w:rPr>
                <w:rFonts w:hint="eastAsia" w:ascii="宋体" w:hAnsi="宋体" w:eastAsia="宋体" w:cs="宋体"/>
                <w:sz w:val="21"/>
                <w:szCs w:val="21"/>
                <w:lang w:val="it-IT"/>
              </w:rPr>
            </w:pPr>
            <w:r>
              <w:rPr>
                <w:rFonts w:hint="eastAsia" w:ascii="宋体" w:hAnsi="宋体" w:eastAsia="宋体" w:cs="宋体"/>
                <w:sz w:val="21"/>
                <w:szCs w:val="21"/>
                <w:lang w:val="it-IT"/>
              </w:rPr>
              <w:t>支持查看下级列表、支持对下级中心的连接请求进行审批。</w:t>
            </w:r>
          </w:p>
          <w:p w14:paraId="0FA21243">
            <w:pPr>
              <w:rPr>
                <w:rFonts w:hint="eastAsia" w:ascii="宋体" w:hAnsi="宋体" w:eastAsia="宋体" w:cs="宋体"/>
                <w:sz w:val="21"/>
                <w:szCs w:val="21"/>
                <w:lang w:val="it-IT"/>
              </w:rPr>
            </w:pPr>
            <w:r>
              <w:rPr>
                <w:rFonts w:hint="eastAsia" w:ascii="宋体" w:hAnsi="宋体" w:eastAsia="宋体" w:cs="宋体"/>
                <w:sz w:val="21"/>
                <w:szCs w:val="21"/>
                <w:lang w:val="it-IT"/>
              </w:rPr>
              <w:t>支持设置级联时上下级数据传输速度、支持设置级联时下级下载升级包的速率。</w:t>
            </w:r>
          </w:p>
        </w:tc>
      </w:tr>
      <w:tr w14:paraId="17B0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2EE444A4">
            <w:pPr>
              <w:rPr>
                <w:rFonts w:hint="eastAsia" w:ascii="宋体" w:hAnsi="宋体" w:eastAsia="宋体" w:cs="宋体"/>
                <w:sz w:val="21"/>
                <w:szCs w:val="21"/>
                <w:lang w:val="it-IT"/>
              </w:rPr>
            </w:pPr>
            <w:r>
              <w:rPr>
                <w:rFonts w:hint="eastAsia" w:ascii="宋体" w:hAnsi="宋体" w:eastAsia="宋体" w:cs="宋体"/>
                <w:sz w:val="21"/>
                <w:szCs w:val="21"/>
                <w:lang w:val="it-IT"/>
              </w:rPr>
              <w:t>模块管理</w:t>
            </w:r>
          </w:p>
        </w:tc>
        <w:tc>
          <w:tcPr>
            <w:tcW w:w="4254" w:type="pct"/>
            <w:shd w:val="clear" w:color="auto" w:fill="auto"/>
            <w:vAlign w:val="center"/>
          </w:tcPr>
          <w:p w14:paraId="062A168E">
            <w:pPr>
              <w:rPr>
                <w:rFonts w:hint="eastAsia" w:ascii="宋体" w:hAnsi="宋体" w:eastAsia="宋体" w:cs="宋体"/>
                <w:sz w:val="21"/>
                <w:szCs w:val="21"/>
                <w:lang w:val="it-IT"/>
              </w:rPr>
            </w:pPr>
            <w:r>
              <w:rPr>
                <w:rFonts w:hint="eastAsia" w:ascii="宋体" w:hAnsi="宋体" w:eastAsia="宋体" w:cs="宋体"/>
                <w:sz w:val="21"/>
                <w:szCs w:val="21"/>
                <w:lang w:val="it-IT"/>
              </w:rPr>
              <w:t>支持将agent拆分成多个独立的客户端模块，各模块之间独立维护；新的能力模块支持以升级的形式同步到终端，不用重新安装agent。（提供截图证明）</w:t>
            </w:r>
          </w:p>
        </w:tc>
      </w:tr>
      <w:tr w14:paraId="45F1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5787CEBD">
            <w:pPr>
              <w:rPr>
                <w:rFonts w:hint="eastAsia" w:ascii="宋体" w:hAnsi="宋体" w:eastAsia="宋体" w:cs="宋体"/>
                <w:sz w:val="21"/>
                <w:szCs w:val="21"/>
                <w:lang w:val="it-IT"/>
              </w:rPr>
            </w:pPr>
            <w:r>
              <w:rPr>
                <w:rFonts w:hint="eastAsia" w:ascii="宋体" w:hAnsi="宋体" w:eastAsia="宋体" w:cs="宋体"/>
                <w:sz w:val="21"/>
                <w:szCs w:val="21"/>
                <w:lang w:val="it-IT"/>
              </w:rPr>
              <w:t>身份认证</w:t>
            </w:r>
          </w:p>
        </w:tc>
        <w:tc>
          <w:tcPr>
            <w:tcW w:w="4254" w:type="pct"/>
            <w:shd w:val="clear" w:color="auto" w:fill="auto"/>
            <w:vAlign w:val="center"/>
          </w:tcPr>
          <w:p w14:paraId="10130D4B">
            <w:pPr>
              <w:rPr>
                <w:rFonts w:hint="eastAsia" w:ascii="宋体" w:hAnsi="宋体" w:eastAsia="宋体" w:cs="宋体"/>
                <w:sz w:val="21"/>
                <w:szCs w:val="21"/>
                <w:lang w:val="it-IT"/>
              </w:rPr>
            </w:pPr>
            <w:r>
              <w:rPr>
                <w:rFonts w:hint="eastAsia" w:ascii="宋体" w:hAnsi="宋体" w:eastAsia="宋体" w:cs="宋体"/>
                <w:sz w:val="21"/>
                <w:szCs w:val="21"/>
                <w:lang w:val="it-IT"/>
              </w:rPr>
              <w:t>集成账号管理和认证管理功能，支持多因子认证方式，实现针对不同组织采用不同认证方式，支持针对终端和用户风险行为分析，作为上网动态准入条件，支持在终端和用户存在风险行为时，进行用户下线，能够及时回收网络准入权限，有效保护网络安全。（提供截图证明）</w:t>
            </w:r>
          </w:p>
        </w:tc>
      </w:tr>
    </w:tbl>
    <w:p w14:paraId="2F78C963">
      <w:pPr>
        <w:rPr>
          <w:rFonts w:hint="eastAsia" w:ascii="宋体" w:hAnsi="宋体" w:eastAsia="宋体" w:cs="宋体"/>
          <w:b/>
          <w:bCs/>
          <w:sz w:val="21"/>
          <w:szCs w:val="21"/>
        </w:rPr>
      </w:pPr>
      <w:r>
        <w:rPr>
          <w:rFonts w:hint="eastAsia" w:ascii="宋体" w:hAnsi="宋体" w:eastAsia="宋体" w:cs="宋体"/>
          <w:b/>
          <w:bCs/>
          <w:sz w:val="21"/>
          <w:szCs w:val="21"/>
        </w:rPr>
        <w:t>6、VPN设备</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4"/>
        <w:gridCol w:w="6290"/>
      </w:tblGrid>
      <w:tr w14:paraId="25BF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32" w:type="pct"/>
            <w:shd w:val="clear" w:color="auto" w:fill="auto"/>
            <w:vAlign w:val="center"/>
          </w:tcPr>
          <w:p w14:paraId="47D2B2B5">
            <w:pPr>
              <w:rPr>
                <w:rFonts w:hint="eastAsia" w:ascii="宋体" w:hAnsi="宋体" w:eastAsia="宋体" w:cs="宋体"/>
                <w:sz w:val="21"/>
                <w:szCs w:val="21"/>
              </w:rPr>
            </w:pPr>
            <w:r>
              <w:rPr>
                <w:rFonts w:hint="eastAsia" w:ascii="宋体" w:hAnsi="宋体" w:eastAsia="宋体" w:cs="宋体"/>
                <w:sz w:val="21"/>
                <w:szCs w:val="21"/>
              </w:rPr>
              <w:t>指标项</w:t>
            </w:r>
          </w:p>
        </w:tc>
        <w:tc>
          <w:tcPr>
            <w:tcW w:w="3267" w:type="pct"/>
            <w:shd w:val="clear" w:color="auto" w:fill="auto"/>
            <w:vAlign w:val="center"/>
          </w:tcPr>
          <w:p w14:paraId="791E9820">
            <w:pPr>
              <w:rPr>
                <w:rFonts w:hint="eastAsia" w:ascii="宋体" w:hAnsi="宋体" w:eastAsia="宋体" w:cs="宋体"/>
                <w:sz w:val="21"/>
                <w:szCs w:val="21"/>
              </w:rPr>
            </w:pPr>
            <w:r>
              <w:rPr>
                <w:rFonts w:hint="eastAsia" w:ascii="宋体" w:hAnsi="宋体" w:eastAsia="宋体" w:cs="宋体"/>
                <w:sz w:val="21"/>
                <w:szCs w:val="21"/>
              </w:rPr>
              <w:t>技术参数</w:t>
            </w:r>
          </w:p>
        </w:tc>
      </w:tr>
      <w:tr w14:paraId="79EE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2" w:type="pct"/>
            <w:shd w:val="clear" w:color="auto" w:fill="auto"/>
            <w:vAlign w:val="center"/>
          </w:tcPr>
          <w:p w14:paraId="2BFCEE06">
            <w:pPr>
              <w:rPr>
                <w:rFonts w:hint="eastAsia" w:ascii="宋体" w:hAnsi="宋体" w:eastAsia="宋体" w:cs="宋体"/>
                <w:sz w:val="21"/>
                <w:szCs w:val="21"/>
                <w:lang w:val="it-IT"/>
              </w:rPr>
            </w:pPr>
            <w:r>
              <w:rPr>
                <w:rFonts w:hint="eastAsia" w:ascii="宋体" w:hAnsi="宋体" w:eastAsia="宋体" w:cs="宋体"/>
                <w:sz w:val="21"/>
                <w:szCs w:val="21"/>
                <w:lang w:val="it-IT"/>
              </w:rPr>
              <w:t>▲设备规格要求</w:t>
            </w:r>
          </w:p>
        </w:tc>
        <w:tc>
          <w:tcPr>
            <w:tcW w:w="3267" w:type="pct"/>
            <w:shd w:val="clear" w:color="auto" w:fill="auto"/>
            <w:vAlign w:val="center"/>
          </w:tcPr>
          <w:p w14:paraId="21441E6B">
            <w:pPr>
              <w:rPr>
                <w:rFonts w:hint="eastAsia" w:ascii="宋体" w:hAnsi="宋体" w:eastAsia="宋体" w:cs="宋体"/>
                <w:sz w:val="21"/>
                <w:szCs w:val="21"/>
                <w:lang w:val="it-IT"/>
              </w:rPr>
            </w:pPr>
            <w:r>
              <w:rPr>
                <w:rFonts w:hint="eastAsia" w:ascii="宋体" w:hAnsi="宋体" w:eastAsia="宋体" w:cs="宋体"/>
                <w:sz w:val="21"/>
                <w:szCs w:val="21"/>
                <w:lang w:val="it-IT"/>
              </w:rPr>
              <w:t>IPSEC性能参数：加密最大流量（Mbps）≥120，理论并发隧道数（Tunnel）≥300；SSL性能参数：最大理论加密流量（Mbps）≥600，最大理论建议并发用户数≥1200。</w:t>
            </w:r>
          </w:p>
          <w:p w14:paraId="4D4FB83A">
            <w:pPr>
              <w:rPr>
                <w:rFonts w:hint="eastAsia" w:ascii="宋体" w:hAnsi="宋体" w:eastAsia="宋体" w:cs="宋体"/>
                <w:sz w:val="21"/>
                <w:szCs w:val="21"/>
                <w:lang w:val="it-IT"/>
              </w:rPr>
            </w:pPr>
            <w:r>
              <w:rPr>
                <w:rFonts w:hint="eastAsia" w:ascii="宋体" w:hAnsi="宋体" w:eastAsia="宋体" w:cs="宋体"/>
                <w:sz w:val="21"/>
                <w:szCs w:val="21"/>
                <w:lang w:val="it-IT"/>
              </w:rPr>
              <w:t>硬件参数：规格≥1U，内存大小≥16G，硬盘容量≥480G SSD，电源：冗余电源，接口≥6千兆电口+4千兆光口SFP。</w:t>
            </w:r>
          </w:p>
          <w:p w14:paraId="065B5C3F">
            <w:pPr>
              <w:rPr>
                <w:rFonts w:hint="eastAsia" w:ascii="宋体" w:hAnsi="宋体" w:eastAsia="宋体" w:cs="宋体"/>
                <w:sz w:val="21"/>
                <w:szCs w:val="21"/>
                <w:lang w:val="it-IT"/>
              </w:rPr>
            </w:pPr>
            <w:r>
              <w:rPr>
                <w:rFonts w:hint="eastAsia" w:ascii="宋体" w:hAnsi="宋体" w:eastAsia="宋体" w:cs="宋体"/>
                <w:sz w:val="21"/>
                <w:szCs w:val="21"/>
              </w:rPr>
              <w:t>需提供</w:t>
            </w:r>
            <w:r>
              <w:rPr>
                <w:rFonts w:hint="eastAsia" w:ascii="宋体" w:hAnsi="宋体" w:eastAsia="宋体" w:cs="宋体"/>
                <w:sz w:val="21"/>
                <w:szCs w:val="21"/>
                <w:lang w:val="it-IT"/>
              </w:rPr>
              <w:t>不少于50套零信任接入授权。</w:t>
            </w:r>
          </w:p>
        </w:tc>
      </w:tr>
      <w:tr w14:paraId="7170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32" w:type="pct"/>
            <w:shd w:val="clear" w:color="auto" w:fill="auto"/>
            <w:noWrap/>
            <w:vAlign w:val="center"/>
          </w:tcPr>
          <w:p w14:paraId="4DF76A8C">
            <w:pPr>
              <w:rPr>
                <w:rFonts w:hint="eastAsia" w:ascii="宋体" w:hAnsi="宋体" w:eastAsia="宋体" w:cs="宋体"/>
                <w:sz w:val="21"/>
                <w:szCs w:val="21"/>
                <w:lang w:val="it-IT"/>
              </w:rPr>
            </w:pPr>
            <w:r>
              <w:rPr>
                <w:rFonts w:hint="eastAsia" w:ascii="宋体" w:hAnsi="宋体" w:eastAsia="宋体" w:cs="宋体"/>
                <w:sz w:val="21"/>
                <w:szCs w:val="21"/>
                <w:lang w:val="it-IT"/>
              </w:rPr>
              <w:t>网络部署</w:t>
            </w:r>
          </w:p>
        </w:tc>
        <w:tc>
          <w:tcPr>
            <w:tcW w:w="3267" w:type="pct"/>
            <w:shd w:val="clear" w:color="auto" w:fill="auto"/>
            <w:vAlign w:val="center"/>
          </w:tcPr>
          <w:p w14:paraId="27BF501B">
            <w:pPr>
              <w:rPr>
                <w:rFonts w:hint="eastAsia" w:ascii="宋体" w:hAnsi="宋体" w:eastAsia="宋体" w:cs="宋体"/>
                <w:sz w:val="21"/>
                <w:szCs w:val="21"/>
                <w:lang w:val="it-IT"/>
              </w:rPr>
            </w:pPr>
            <w:r>
              <w:rPr>
                <w:rFonts w:hint="eastAsia" w:ascii="宋体" w:hAnsi="宋体" w:eastAsia="宋体" w:cs="宋体"/>
                <w:sz w:val="21"/>
                <w:szCs w:val="21"/>
                <w:lang w:val="it-IT"/>
              </w:rPr>
              <w:t>为了满足灵活部署的要求，综合网关应支持IPV4/IPV6双栈网络IP配置，可自主选择配置LAN口或WAN口。</w:t>
            </w:r>
          </w:p>
        </w:tc>
      </w:tr>
      <w:tr w14:paraId="4004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2" w:type="pct"/>
            <w:shd w:val="clear" w:color="auto" w:fill="auto"/>
            <w:noWrap/>
            <w:vAlign w:val="center"/>
          </w:tcPr>
          <w:p w14:paraId="146A600B">
            <w:pPr>
              <w:rPr>
                <w:rFonts w:hint="eastAsia" w:ascii="宋体" w:hAnsi="宋体" w:eastAsia="宋体" w:cs="宋体"/>
                <w:sz w:val="21"/>
                <w:szCs w:val="21"/>
                <w:lang w:val="it-IT"/>
              </w:rPr>
            </w:pPr>
            <w:r>
              <w:rPr>
                <w:rFonts w:hint="eastAsia" w:ascii="宋体" w:hAnsi="宋体" w:eastAsia="宋体" w:cs="宋体"/>
                <w:sz w:val="21"/>
                <w:szCs w:val="21"/>
                <w:lang w:val="it-IT"/>
              </w:rPr>
              <w:t>应用打开方式</w:t>
            </w:r>
          </w:p>
        </w:tc>
        <w:tc>
          <w:tcPr>
            <w:tcW w:w="3267" w:type="pct"/>
            <w:shd w:val="clear" w:color="auto" w:fill="auto"/>
            <w:vAlign w:val="center"/>
          </w:tcPr>
          <w:p w14:paraId="4FF33354">
            <w:pPr>
              <w:rPr>
                <w:rFonts w:hint="eastAsia" w:ascii="宋体" w:hAnsi="宋体" w:eastAsia="宋体" w:cs="宋体"/>
                <w:sz w:val="21"/>
                <w:szCs w:val="21"/>
                <w:lang w:val="it-IT"/>
              </w:rPr>
            </w:pPr>
            <w:r>
              <w:rPr>
                <w:rFonts w:hint="eastAsia" w:ascii="宋体" w:hAnsi="宋体" w:eastAsia="宋体" w:cs="宋体"/>
                <w:sz w:val="21"/>
                <w:szCs w:val="21"/>
                <w:lang w:val="it-IT"/>
              </w:rPr>
              <w:t>支持配置点击工作台的业务应用即可直接拉起对应的CS程序进行访问，包括但不限于浏览器、远程桌面或其他指定程序，支持统信UOS、麒麟kylin、中科方德等操作系统；（需提供产品功能截图）</w:t>
            </w:r>
          </w:p>
        </w:tc>
      </w:tr>
      <w:tr w14:paraId="6620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2" w:type="pct"/>
            <w:shd w:val="clear" w:color="auto" w:fill="auto"/>
            <w:noWrap/>
            <w:vAlign w:val="center"/>
          </w:tcPr>
          <w:p w14:paraId="18F416D9">
            <w:pPr>
              <w:rPr>
                <w:rFonts w:hint="eastAsia" w:ascii="宋体" w:hAnsi="宋体" w:eastAsia="宋体" w:cs="宋体"/>
                <w:sz w:val="21"/>
                <w:szCs w:val="21"/>
                <w:lang w:val="it-IT"/>
              </w:rPr>
            </w:pPr>
            <w:r>
              <w:rPr>
                <w:rFonts w:hint="eastAsia" w:ascii="宋体" w:hAnsi="宋体" w:eastAsia="宋体" w:cs="宋体"/>
                <w:sz w:val="21"/>
                <w:szCs w:val="21"/>
                <w:lang w:val="it-IT"/>
              </w:rPr>
              <w:t>客户端国产终端兼容性</w:t>
            </w:r>
          </w:p>
        </w:tc>
        <w:tc>
          <w:tcPr>
            <w:tcW w:w="3267" w:type="pct"/>
            <w:shd w:val="clear" w:color="auto" w:fill="auto"/>
            <w:vAlign w:val="center"/>
          </w:tcPr>
          <w:p w14:paraId="671D3256">
            <w:pPr>
              <w:rPr>
                <w:rFonts w:hint="eastAsia" w:ascii="宋体" w:hAnsi="宋体" w:eastAsia="宋体" w:cs="宋体"/>
                <w:sz w:val="21"/>
                <w:szCs w:val="21"/>
                <w:lang w:val="it-IT"/>
              </w:rPr>
            </w:pPr>
            <w:r>
              <w:rPr>
                <w:rFonts w:hint="eastAsia" w:ascii="宋体" w:hAnsi="宋体" w:eastAsia="宋体" w:cs="宋体"/>
                <w:sz w:val="21"/>
                <w:szCs w:val="21"/>
                <w:lang w:val="it-IT"/>
              </w:rPr>
              <w:t>★为了保障用户在国产化终端上的正常业务访问，零信任客户端应兼容主流国产硬件CPU的国产操作系统终端，需提供国产操作系统与零信任厂商的兼容性证明，包括但不限于麒麟V10×龙芯、麒麟V10×龙芯LoongArch、麒麟V10×飞腾、麒麟V10×鲲鹏、麒麟V10×兆芯、麒麟V10×海光、麒麟V10×海思麒麟；统信V20×龙芯（3A3000、3A4000）、统信V20×龙芯（3A5000）、统信V20×飞腾、统信V20×鲲鹏、统信V20×海光、统信V20×兆芯、中科方德×飞腾、中科方德×海光、中科方德×兆芯、中科方德×龙芯3A5000等。</w:t>
            </w:r>
          </w:p>
        </w:tc>
      </w:tr>
      <w:tr w14:paraId="0A1A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32" w:type="pct"/>
            <w:shd w:val="clear" w:color="auto" w:fill="auto"/>
            <w:noWrap/>
            <w:vAlign w:val="center"/>
          </w:tcPr>
          <w:p w14:paraId="183997B3">
            <w:pPr>
              <w:rPr>
                <w:rFonts w:hint="eastAsia" w:ascii="宋体" w:hAnsi="宋体" w:eastAsia="宋体" w:cs="宋体"/>
                <w:sz w:val="21"/>
                <w:szCs w:val="21"/>
                <w:lang w:val="it-IT"/>
              </w:rPr>
            </w:pPr>
            <w:r>
              <w:rPr>
                <w:rFonts w:hint="eastAsia" w:ascii="宋体" w:hAnsi="宋体" w:eastAsia="宋体" w:cs="宋体"/>
                <w:sz w:val="21"/>
                <w:szCs w:val="21"/>
                <w:lang w:val="it-IT"/>
              </w:rPr>
              <w:t>自适应认证</w:t>
            </w:r>
          </w:p>
        </w:tc>
        <w:tc>
          <w:tcPr>
            <w:tcW w:w="3267" w:type="pct"/>
            <w:shd w:val="clear" w:color="auto" w:fill="auto"/>
            <w:vAlign w:val="center"/>
          </w:tcPr>
          <w:p w14:paraId="747D6865">
            <w:pPr>
              <w:rPr>
                <w:rFonts w:hint="eastAsia" w:ascii="宋体" w:hAnsi="宋体" w:eastAsia="宋体" w:cs="宋体"/>
                <w:sz w:val="21"/>
                <w:szCs w:val="21"/>
                <w:lang w:val="it-IT"/>
              </w:rPr>
            </w:pPr>
            <w:r>
              <w:rPr>
                <w:rFonts w:hint="eastAsia" w:ascii="宋体" w:hAnsi="宋体" w:eastAsia="宋体" w:cs="宋体"/>
                <w:sz w:val="21"/>
                <w:szCs w:val="21"/>
                <w:lang w:val="it-IT"/>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tc>
      </w:tr>
      <w:tr w14:paraId="73E6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2" w:type="pct"/>
            <w:shd w:val="clear" w:color="auto" w:fill="auto"/>
            <w:noWrap/>
            <w:vAlign w:val="center"/>
          </w:tcPr>
          <w:p w14:paraId="42CF6640">
            <w:pPr>
              <w:rPr>
                <w:rFonts w:hint="eastAsia" w:ascii="宋体" w:hAnsi="宋体" w:eastAsia="宋体" w:cs="宋体"/>
                <w:sz w:val="21"/>
                <w:szCs w:val="21"/>
                <w:lang w:val="it-IT"/>
              </w:rPr>
            </w:pPr>
            <w:r>
              <w:rPr>
                <w:rFonts w:hint="eastAsia" w:ascii="宋体" w:hAnsi="宋体" w:eastAsia="宋体" w:cs="宋体"/>
                <w:sz w:val="21"/>
                <w:szCs w:val="21"/>
                <w:lang w:val="it-IT"/>
              </w:rPr>
              <w:t>用户密码安全规则支持自定义</w:t>
            </w:r>
          </w:p>
        </w:tc>
        <w:tc>
          <w:tcPr>
            <w:tcW w:w="3267" w:type="pct"/>
            <w:shd w:val="clear" w:color="auto" w:fill="auto"/>
            <w:vAlign w:val="center"/>
          </w:tcPr>
          <w:p w14:paraId="29927D84">
            <w:pPr>
              <w:rPr>
                <w:rFonts w:hint="eastAsia" w:ascii="宋体" w:hAnsi="宋体" w:eastAsia="宋体" w:cs="宋体"/>
                <w:sz w:val="21"/>
                <w:szCs w:val="21"/>
                <w:lang w:val="it-IT"/>
              </w:rPr>
            </w:pPr>
            <w:r>
              <w:rPr>
                <w:rFonts w:hint="eastAsia" w:ascii="宋体" w:hAnsi="宋体" w:eastAsia="宋体" w:cs="宋体"/>
                <w:sz w:val="21"/>
                <w:szCs w:val="21"/>
                <w:lang w:val="it-IT"/>
              </w:rPr>
              <w:t>1、支持管理员自定义用户密码组合方式是否需要包含字母、数字、特殊字符；2、支持管理员根据情况自行选择密码能否包含用户名、新密码不能与历史前N次密码重复、密码不能包含连续重复字符的次数、密码能否包含键盘连续排序字符等安全规则。</w:t>
            </w:r>
          </w:p>
        </w:tc>
      </w:tr>
      <w:tr w14:paraId="378F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32" w:type="pct"/>
            <w:shd w:val="clear" w:color="auto" w:fill="auto"/>
            <w:noWrap/>
            <w:vAlign w:val="center"/>
          </w:tcPr>
          <w:p w14:paraId="5B10A13A">
            <w:pPr>
              <w:rPr>
                <w:rFonts w:hint="eastAsia" w:ascii="宋体" w:hAnsi="宋体" w:eastAsia="宋体" w:cs="宋体"/>
                <w:sz w:val="21"/>
                <w:szCs w:val="21"/>
                <w:lang w:val="it-IT"/>
              </w:rPr>
            </w:pPr>
            <w:r>
              <w:rPr>
                <w:rFonts w:hint="eastAsia" w:ascii="宋体" w:hAnsi="宋体" w:eastAsia="宋体" w:cs="宋体"/>
                <w:sz w:val="21"/>
                <w:szCs w:val="21"/>
                <w:lang w:val="it-IT"/>
              </w:rPr>
              <w:t>服务隐身</w:t>
            </w:r>
          </w:p>
        </w:tc>
        <w:tc>
          <w:tcPr>
            <w:tcW w:w="3267" w:type="pct"/>
            <w:shd w:val="clear" w:color="auto" w:fill="auto"/>
            <w:vAlign w:val="center"/>
          </w:tcPr>
          <w:p w14:paraId="28061ACB">
            <w:pPr>
              <w:rPr>
                <w:rFonts w:hint="eastAsia" w:ascii="宋体" w:hAnsi="宋体" w:eastAsia="宋体" w:cs="宋体"/>
                <w:sz w:val="21"/>
                <w:szCs w:val="21"/>
                <w:lang w:val="it-IT"/>
              </w:rPr>
            </w:pPr>
            <w:r>
              <w:rPr>
                <w:rFonts w:hint="eastAsia" w:ascii="宋体" w:hAnsi="宋体" w:eastAsia="宋体" w:cs="宋体"/>
                <w:sz w:val="21"/>
                <w:szCs w:val="21"/>
                <w:lang w:val="it-IT"/>
              </w:rPr>
              <w:t>1、为了最大程度缩小网络、业务暴露面，零信任平台需提供单包授权能力（SPA），支持UDP+TCP组合的单包授权技术，未授权用户无法连接零信任设备，无法扫描到服务端口，不会出现敲门放大漏洞。</w:t>
            </w:r>
          </w:p>
          <w:p w14:paraId="0D3EA6BB">
            <w:pPr>
              <w:rPr>
                <w:rFonts w:hint="eastAsia" w:ascii="宋体" w:hAnsi="宋体" w:eastAsia="宋体" w:cs="宋体"/>
                <w:sz w:val="21"/>
                <w:szCs w:val="21"/>
                <w:lang w:val="it-IT"/>
              </w:rPr>
            </w:pPr>
            <w:r>
              <w:rPr>
                <w:rFonts w:hint="eastAsia" w:ascii="宋体" w:hAnsi="宋体" w:eastAsia="宋体" w:cs="宋体"/>
                <w:sz w:val="21"/>
                <w:szCs w:val="21"/>
                <w:lang w:val="it-IT"/>
              </w:rPr>
              <w:t>★2、PC端和移动端均支持通过安全码激活客户端为授权客户端，从而可进行SPA敲门和连接，安全码支持共享码、一人一码和一次一码等多种模式，支持短信分发安全码，保障业务的安全性。不同安全码模式均应同时支持PC端和移动端使用。（需提供产品功能截图及第三方权威检测机构出具的带CNAS标识的检测报告证明）</w:t>
            </w:r>
          </w:p>
        </w:tc>
      </w:tr>
      <w:tr w14:paraId="26C8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2" w:type="pct"/>
            <w:shd w:val="clear" w:color="auto" w:fill="auto"/>
            <w:noWrap/>
            <w:vAlign w:val="center"/>
          </w:tcPr>
          <w:p w14:paraId="04A35E41">
            <w:pPr>
              <w:rPr>
                <w:rFonts w:hint="eastAsia" w:ascii="宋体" w:hAnsi="宋体" w:eastAsia="宋体" w:cs="宋体"/>
                <w:sz w:val="21"/>
                <w:szCs w:val="21"/>
                <w:lang w:val="it-IT"/>
              </w:rPr>
            </w:pPr>
            <w:r>
              <w:rPr>
                <w:rFonts w:hint="eastAsia" w:ascii="宋体" w:hAnsi="宋体" w:eastAsia="宋体" w:cs="宋体"/>
                <w:sz w:val="21"/>
                <w:szCs w:val="21"/>
                <w:lang w:val="it-IT"/>
              </w:rPr>
              <w:t>虚拟IP</w:t>
            </w:r>
          </w:p>
        </w:tc>
        <w:tc>
          <w:tcPr>
            <w:tcW w:w="3267" w:type="pct"/>
            <w:shd w:val="clear" w:color="auto" w:fill="auto"/>
            <w:vAlign w:val="center"/>
          </w:tcPr>
          <w:p w14:paraId="0A6383E9">
            <w:pPr>
              <w:rPr>
                <w:rFonts w:hint="eastAsia" w:ascii="宋体" w:hAnsi="宋体" w:eastAsia="宋体" w:cs="宋体"/>
                <w:sz w:val="21"/>
                <w:szCs w:val="21"/>
                <w:lang w:val="it-IT"/>
              </w:rPr>
            </w:pPr>
            <w:r>
              <w:rPr>
                <w:rFonts w:hint="eastAsia" w:ascii="宋体" w:hAnsi="宋体" w:eastAsia="宋体" w:cs="宋体"/>
                <w:sz w:val="21"/>
                <w:szCs w:val="21"/>
                <w:lang w:val="it-IT"/>
              </w:rPr>
              <w:t>★支持共享、独享虚拟IP池模式，以虚拟IP方式，访问真实的业务系统，虚拟IP支持IPv4、IPv6地址，当虚拟IP池分配超过一定比例时，零信任系统可向管理员发送邮件告警，支持将虚拟IP分配日志通过第三方syslog的方式同步到网络威胁分析设备。（需提供产品功能截图及第三方权威检测机构出具的带CNAS标识的检测报告证明）</w:t>
            </w:r>
          </w:p>
        </w:tc>
      </w:tr>
      <w:tr w14:paraId="22F5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32" w:type="pct"/>
            <w:shd w:val="clear" w:color="auto" w:fill="auto"/>
            <w:noWrap/>
            <w:vAlign w:val="center"/>
          </w:tcPr>
          <w:p w14:paraId="6B5144EC">
            <w:pPr>
              <w:rPr>
                <w:rFonts w:hint="eastAsia" w:ascii="宋体" w:hAnsi="宋体" w:eastAsia="宋体" w:cs="宋体"/>
                <w:sz w:val="21"/>
                <w:szCs w:val="21"/>
                <w:lang w:val="it-IT"/>
              </w:rPr>
            </w:pPr>
            <w:r>
              <w:rPr>
                <w:rFonts w:hint="eastAsia" w:ascii="宋体" w:hAnsi="宋体" w:eastAsia="宋体" w:cs="宋体"/>
                <w:sz w:val="21"/>
                <w:szCs w:val="21"/>
                <w:lang w:val="it-IT"/>
              </w:rPr>
              <w:t>设备巡检</w:t>
            </w:r>
          </w:p>
        </w:tc>
        <w:tc>
          <w:tcPr>
            <w:tcW w:w="3267" w:type="pct"/>
            <w:shd w:val="clear" w:color="auto" w:fill="auto"/>
            <w:vAlign w:val="center"/>
          </w:tcPr>
          <w:p w14:paraId="27CDF325">
            <w:pPr>
              <w:rPr>
                <w:rFonts w:hint="eastAsia" w:ascii="宋体" w:hAnsi="宋体" w:eastAsia="宋体" w:cs="宋体"/>
                <w:sz w:val="21"/>
                <w:szCs w:val="21"/>
                <w:lang w:val="it-IT"/>
              </w:rPr>
            </w:pPr>
            <w:r>
              <w:rPr>
                <w:rFonts w:hint="eastAsia" w:ascii="宋体" w:hAnsi="宋体" w:eastAsia="宋体" w:cs="宋体"/>
                <w:sz w:val="21"/>
                <w:szCs w:val="21"/>
                <w:lang w:val="it-IT"/>
              </w:rPr>
              <w:t>零信任支持对设备自身的安全状态和策略配置进行巡检、打分，统计检查的正常项、异常项和告警项，支持在设备上查看及下载巡检报告。报告应至少包含检测项、检查状态、存在的问题描述、建议改进措施等。</w:t>
            </w:r>
          </w:p>
        </w:tc>
      </w:tr>
    </w:tbl>
    <w:p w14:paraId="6C62031F">
      <w:pPr>
        <w:rPr>
          <w:rFonts w:hint="eastAsia" w:ascii="宋体" w:hAnsi="宋体" w:eastAsia="宋体" w:cs="宋体"/>
          <w:b/>
          <w:bCs/>
          <w:sz w:val="21"/>
          <w:szCs w:val="21"/>
        </w:rPr>
      </w:pPr>
      <w:r>
        <w:rPr>
          <w:rFonts w:hint="eastAsia" w:ascii="宋体" w:hAnsi="宋体" w:eastAsia="宋体" w:cs="宋体"/>
          <w:b/>
          <w:bCs/>
          <w:sz w:val="21"/>
          <w:szCs w:val="21"/>
        </w:rPr>
        <w:t>7、态势感知-探针</w:t>
      </w:r>
    </w:p>
    <w:tbl>
      <w:tblPr>
        <w:tblStyle w:val="64"/>
        <w:tblW w:w="4998" w:type="pct"/>
        <w:tblInd w:w="0" w:type="dxa"/>
        <w:tblLayout w:type="autofit"/>
        <w:tblCellMar>
          <w:top w:w="0" w:type="dxa"/>
          <w:left w:w="108" w:type="dxa"/>
          <w:bottom w:w="0" w:type="dxa"/>
          <w:right w:w="108" w:type="dxa"/>
        </w:tblCellMar>
      </w:tblPr>
      <w:tblGrid>
        <w:gridCol w:w="2135"/>
        <w:gridCol w:w="7489"/>
      </w:tblGrid>
      <w:tr w14:paraId="6F39C5F1">
        <w:tblPrEx>
          <w:tblCellMar>
            <w:top w:w="0" w:type="dxa"/>
            <w:left w:w="108" w:type="dxa"/>
            <w:bottom w:w="0" w:type="dxa"/>
            <w:right w:w="108" w:type="dxa"/>
          </w:tblCellMar>
        </w:tblPrEx>
        <w:trPr>
          <w:trHeight w:val="58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9B0D">
            <w:pPr>
              <w:rPr>
                <w:rFonts w:hint="eastAsia" w:ascii="宋体" w:hAnsi="宋体" w:eastAsia="宋体" w:cs="宋体"/>
                <w:sz w:val="21"/>
                <w:szCs w:val="21"/>
              </w:rPr>
            </w:pPr>
            <w:r>
              <w:rPr>
                <w:rFonts w:hint="eastAsia" w:ascii="宋体" w:hAnsi="宋体" w:eastAsia="宋体" w:cs="宋体"/>
                <w:sz w:val="21"/>
                <w:szCs w:val="21"/>
              </w:rPr>
              <w:t>指标项</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ECA8">
            <w:pPr>
              <w:rPr>
                <w:rFonts w:hint="eastAsia" w:ascii="宋体" w:hAnsi="宋体" w:eastAsia="宋体" w:cs="宋体"/>
                <w:sz w:val="21"/>
                <w:szCs w:val="21"/>
              </w:rPr>
            </w:pPr>
            <w:r>
              <w:rPr>
                <w:rFonts w:hint="eastAsia" w:ascii="宋体" w:hAnsi="宋体" w:eastAsia="宋体" w:cs="宋体"/>
                <w:sz w:val="21"/>
                <w:szCs w:val="21"/>
              </w:rPr>
              <w:t>技术参数</w:t>
            </w:r>
          </w:p>
        </w:tc>
      </w:tr>
      <w:tr w14:paraId="5D4D07C6">
        <w:tblPrEx>
          <w:tblCellMar>
            <w:top w:w="0" w:type="dxa"/>
            <w:left w:w="108" w:type="dxa"/>
            <w:bottom w:w="0" w:type="dxa"/>
            <w:right w:w="108" w:type="dxa"/>
          </w:tblCellMar>
        </w:tblPrEx>
        <w:trPr>
          <w:trHeight w:val="257"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9162">
            <w:pPr>
              <w:rPr>
                <w:rFonts w:hint="eastAsia" w:ascii="宋体" w:hAnsi="宋体" w:eastAsia="宋体" w:cs="宋体"/>
                <w:sz w:val="21"/>
                <w:szCs w:val="21"/>
                <w:lang w:val="it-IT"/>
              </w:rPr>
            </w:pPr>
            <w:r>
              <w:rPr>
                <w:rFonts w:hint="eastAsia" w:ascii="宋体" w:hAnsi="宋体" w:eastAsia="宋体" w:cs="宋体"/>
                <w:sz w:val="21"/>
                <w:szCs w:val="21"/>
                <w:lang w:val="it-IT"/>
              </w:rPr>
              <w:t>▲硬件与性能要求</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268E">
            <w:pPr>
              <w:rPr>
                <w:rFonts w:hint="eastAsia" w:ascii="宋体" w:hAnsi="宋体" w:eastAsia="宋体" w:cs="宋体"/>
                <w:sz w:val="21"/>
                <w:szCs w:val="21"/>
                <w:lang w:val="it-IT"/>
              </w:rPr>
            </w:pPr>
            <w:r>
              <w:rPr>
                <w:rFonts w:hint="eastAsia" w:ascii="宋体" w:hAnsi="宋体" w:eastAsia="宋体" w:cs="宋体"/>
                <w:sz w:val="21"/>
                <w:szCs w:val="21"/>
                <w:lang w:val="it-IT"/>
              </w:rPr>
              <w:t>本次服务要求提供流量采集服务，组件以硬件形式提供。规格要求：吞吐性能≥1Gbps。</w:t>
            </w:r>
          </w:p>
          <w:p w14:paraId="3B94FA24">
            <w:pPr>
              <w:rPr>
                <w:rFonts w:hint="eastAsia" w:ascii="宋体" w:hAnsi="宋体" w:eastAsia="宋体" w:cs="宋体"/>
                <w:sz w:val="21"/>
                <w:szCs w:val="21"/>
                <w:lang w:val="it-IT"/>
              </w:rPr>
            </w:pPr>
            <w:r>
              <w:rPr>
                <w:rFonts w:hint="eastAsia" w:ascii="宋体" w:hAnsi="宋体" w:eastAsia="宋体" w:cs="宋体"/>
                <w:sz w:val="21"/>
                <w:szCs w:val="21"/>
                <w:lang w:val="it-IT"/>
              </w:rPr>
              <w:t>硬件参数：规格≥1U，内存大小≥8G，硬盘容量≥</w:t>
            </w:r>
            <w:r>
              <w:rPr>
                <w:rFonts w:hint="eastAsia" w:ascii="宋体" w:hAnsi="宋体" w:eastAsia="宋体" w:cs="宋体"/>
                <w:sz w:val="21"/>
                <w:szCs w:val="21"/>
              </w:rPr>
              <w:t>128G SSD</w:t>
            </w:r>
            <w:r>
              <w:rPr>
                <w:rFonts w:hint="eastAsia" w:ascii="宋体" w:hAnsi="宋体" w:eastAsia="宋体" w:cs="宋体"/>
                <w:sz w:val="21"/>
                <w:szCs w:val="21"/>
                <w:lang w:val="it-IT"/>
              </w:rPr>
              <w:t>，电源：单电源，接口配置不少于6千兆电口+4千兆光口SFP。</w:t>
            </w:r>
          </w:p>
        </w:tc>
      </w:tr>
      <w:tr w14:paraId="4138EF87">
        <w:tblPrEx>
          <w:tblCellMar>
            <w:top w:w="0" w:type="dxa"/>
            <w:left w:w="108" w:type="dxa"/>
            <w:bottom w:w="0" w:type="dxa"/>
            <w:right w:w="108" w:type="dxa"/>
          </w:tblCellMar>
        </w:tblPrEx>
        <w:trPr>
          <w:trHeight w:val="26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28D1">
            <w:pPr>
              <w:rPr>
                <w:rFonts w:hint="eastAsia" w:ascii="宋体" w:hAnsi="宋体" w:eastAsia="宋体" w:cs="宋体"/>
                <w:sz w:val="21"/>
                <w:szCs w:val="21"/>
              </w:rPr>
            </w:pPr>
            <w:r>
              <w:rPr>
                <w:rFonts w:hint="eastAsia" w:ascii="宋体" w:hAnsi="宋体" w:eastAsia="宋体" w:cs="宋体"/>
                <w:sz w:val="21"/>
                <w:szCs w:val="21"/>
              </w:rPr>
              <w:t>部署要求</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DDBA">
            <w:pPr>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为保障区域医疗安全运营一体化，要求此次提供设备可以无缝对接桐乡市卫生健康局统一安全运维平台。（需提供厂商盖章证明材料）</w:t>
            </w:r>
          </w:p>
        </w:tc>
      </w:tr>
      <w:tr w14:paraId="4F985C8E">
        <w:tblPrEx>
          <w:tblCellMar>
            <w:top w:w="0" w:type="dxa"/>
            <w:left w:w="108" w:type="dxa"/>
            <w:bottom w:w="0" w:type="dxa"/>
            <w:right w:w="108" w:type="dxa"/>
          </w:tblCellMar>
        </w:tblPrEx>
        <w:trPr>
          <w:trHeight w:val="78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E868">
            <w:pPr>
              <w:rPr>
                <w:rFonts w:hint="eastAsia" w:ascii="宋体" w:hAnsi="宋体" w:eastAsia="宋体" w:cs="宋体"/>
                <w:sz w:val="21"/>
                <w:szCs w:val="21"/>
                <w:lang w:val="it-IT"/>
              </w:rPr>
            </w:pPr>
            <w:r>
              <w:rPr>
                <w:rFonts w:hint="eastAsia" w:ascii="宋体" w:hAnsi="宋体" w:eastAsia="宋体" w:cs="宋体"/>
                <w:sz w:val="21"/>
                <w:szCs w:val="21"/>
                <w:lang w:val="it-IT"/>
              </w:rPr>
              <w:t>违规访问</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B9DE">
            <w:pPr>
              <w:rPr>
                <w:rFonts w:hint="eastAsia" w:ascii="宋体" w:hAnsi="宋体" w:eastAsia="宋体" w:cs="宋体"/>
                <w:sz w:val="21"/>
                <w:szCs w:val="21"/>
                <w:lang w:val="it-IT"/>
              </w:rPr>
            </w:pPr>
            <w:r>
              <w:rPr>
                <w:rFonts w:hint="eastAsia" w:ascii="宋体" w:hAnsi="宋体" w:eastAsia="宋体" w:cs="宋体"/>
                <w:sz w:val="21"/>
                <w:szCs w:val="21"/>
                <w:lang w:val="it-IT"/>
              </w:rPr>
              <w:t>支持IP，IP组，服务，访问时间等定义违规访问策略，主动建立针对性的业务和应用访问逻辑规则，针对目标IP（组）已开放的服务，白名单策略只允许白名单里的IP（组）在指定的时间内访问，其他时间或其他IP的访问均被视为违规，黑名单策略禁止黑名单里的IP（组）在指定的时间内访问，否则将被视为违规。</w:t>
            </w:r>
          </w:p>
        </w:tc>
      </w:tr>
      <w:tr w14:paraId="20796D94">
        <w:tblPrEx>
          <w:tblCellMar>
            <w:top w:w="0" w:type="dxa"/>
            <w:left w:w="108" w:type="dxa"/>
            <w:bottom w:w="0" w:type="dxa"/>
            <w:right w:w="108" w:type="dxa"/>
          </w:tblCellMar>
        </w:tblPrEx>
        <w:trPr>
          <w:trHeight w:val="78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8470">
            <w:pPr>
              <w:rPr>
                <w:rFonts w:hint="eastAsia" w:ascii="宋体" w:hAnsi="宋体" w:eastAsia="宋体" w:cs="宋体"/>
                <w:sz w:val="21"/>
                <w:szCs w:val="21"/>
                <w:lang w:val="it-IT"/>
              </w:rPr>
            </w:pPr>
            <w:r>
              <w:rPr>
                <w:rFonts w:hint="eastAsia" w:ascii="宋体" w:hAnsi="宋体" w:eastAsia="宋体" w:cs="宋体"/>
                <w:sz w:val="21"/>
                <w:szCs w:val="21"/>
                <w:lang w:val="it-IT"/>
              </w:rPr>
              <w:t>WEB智能检测</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6FCA">
            <w:pPr>
              <w:rPr>
                <w:rFonts w:hint="eastAsia" w:ascii="宋体" w:hAnsi="宋体" w:eastAsia="宋体" w:cs="宋体"/>
                <w:sz w:val="21"/>
                <w:szCs w:val="21"/>
                <w:lang w:val="it-IT"/>
              </w:rPr>
            </w:pPr>
            <w:r>
              <w:rPr>
                <w:rFonts w:hint="eastAsia" w:ascii="宋体" w:hAnsi="宋体" w:eastAsia="宋体" w:cs="宋体"/>
                <w:sz w:val="21"/>
                <w:szCs w:val="21"/>
                <w:lang w:val="it-IT"/>
              </w:rPr>
              <w:t>★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需提供截图证明）</w:t>
            </w:r>
          </w:p>
        </w:tc>
      </w:tr>
      <w:tr w14:paraId="5E489237">
        <w:tblPrEx>
          <w:tblCellMar>
            <w:top w:w="0" w:type="dxa"/>
            <w:left w:w="108" w:type="dxa"/>
            <w:bottom w:w="0" w:type="dxa"/>
            <w:right w:w="108" w:type="dxa"/>
          </w:tblCellMar>
        </w:tblPrEx>
        <w:trPr>
          <w:trHeight w:val="52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8E65">
            <w:pPr>
              <w:rPr>
                <w:rFonts w:hint="eastAsia" w:ascii="宋体" w:hAnsi="宋体" w:eastAsia="宋体" w:cs="宋体"/>
                <w:sz w:val="21"/>
                <w:szCs w:val="21"/>
                <w:lang w:val="it-IT"/>
              </w:rPr>
            </w:pPr>
            <w:r>
              <w:rPr>
                <w:rFonts w:hint="eastAsia" w:ascii="宋体" w:hAnsi="宋体" w:eastAsia="宋体" w:cs="宋体"/>
                <w:sz w:val="21"/>
                <w:szCs w:val="21"/>
                <w:lang w:val="it-IT"/>
              </w:rPr>
              <w:t>网站攻击检测</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AB69">
            <w:pPr>
              <w:rPr>
                <w:rFonts w:hint="eastAsia" w:ascii="宋体" w:hAnsi="宋体" w:eastAsia="宋体" w:cs="宋体"/>
                <w:sz w:val="21"/>
                <w:szCs w:val="21"/>
                <w:lang w:val="it-IT"/>
              </w:rPr>
            </w:pPr>
            <w:r>
              <w:rPr>
                <w:rFonts w:hint="eastAsia" w:ascii="宋体" w:hAnsi="宋体" w:eastAsia="宋体" w:cs="宋体"/>
                <w:sz w:val="21"/>
                <w:szCs w:val="21"/>
                <w:lang w:val="it-IT"/>
              </w:rPr>
              <w:t>支持SQL注入、XSS攻击、网页木马、网站扫描、WEBSHELL、跨站请求伪造、系统命令注入、文件包含攻击、目录遍历攻击、信息泄露攻击、Web整站系统漏洞、自定义WAF规则、WAF云防护等网站攻击检测。</w:t>
            </w:r>
          </w:p>
        </w:tc>
      </w:tr>
      <w:tr w14:paraId="7C60466F">
        <w:tblPrEx>
          <w:tblCellMar>
            <w:top w:w="0" w:type="dxa"/>
            <w:left w:w="108" w:type="dxa"/>
            <w:bottom w:w="0" w:type="dxa"/>
            <w:right w:w="108" w:type="dxa"/>
          </w:tblCellMar>
        </w:tblPrEx>
        <w:trPr>
          <w:trHeight w:val="780" w:hRule="atLeast"/>
        </w:trPr>
        <w:tc>
          <w:tcPr>
            <w:tcW w:w="11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353A">
            <w:pPr>
              <w:rPr>
                <w:rFonts w:hint="eastAsia" w:ascii="宋体" w:hAnsi="宋体" w:eastAsia="宋体" w:cs="宋体"/>
                <w:sz w:val="21"/>
                <w:szCs w:val="21"/>
                <w:lang w:val="it-IT"/>
              </w:rPr>
            </w:pPr>
            <w:r>
              <w:rPr>
                <w:rFonts w:hint="eastAsia" w:ascii="宋体" w:hAnsi="宋体" w:eastAsia="宋体" w:cs="宋体"/>
                <w:sz w:val="21"/>
                <w:szCs w:val="21"/>
                <w:lang w:val="it-IT"/>
              </w:rPr>
              <w:t>漏洞利用攻击检测</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C578">
            <w:pPr>
              <w:rPr>
                <w:rFonts w:hint="eastAsia" w:ascii="宋体" w:hAnsi="宋体" w:eastAsia="宋体" w:cs="宋体"/>
                <w:sz w:val="21"/>
                <w:szCs w:val="21"/>
                <w:lang w:val="it-IT"/>
              </w:rPr>
            </w:pPr>
            <w:r>
              <w:rPr>
                <w:rFonts w:hint="eastAsia" w:ascii="宋体" w:hAnsi="宋体" w:eastAsia="宋体" w:cs="宋体"/>
                <w:sz w:val="21"/>
                <w:szCs w:val="21"/>
                <w:lang w:val="it-IT"/>
              </w:rPr>
              <w:t>支持Database漏洞攻击、DNS漏洞攻击、FTP漏洞攻击、Mail漏洞攻击、Media漏洞攻击、Network Device、Shellcode漏洞攻击、System漏洞攻击、Telnet漏洞攻击、Tftp漏洞攻击、Web漏洞攻击、IPS云防护等服务漏洞攻击检测。（需提供截图证明）</w:t>
            </w:r>
          </w:p>
        </w:tc>
      </w:tr>
      <w:tr w14:paraId="354C0D0F">
        <w:tblPrEx>
          <w:tblCellMar>
            <w:top w:w="0" w:type="dxa"/>
            <w:left w:w="108" w:type="dxa"/>
            <w:bottom w:w="0" w:type="dxa"/>
            <w:right w:w="108" w:type="dxa"/>
          </w:tblCellMar>
        </w:tblPrEx>
        <w:trPr>
          <w:trHeight w:val="520" w:hRule="atLeast"/>
        </w:trPr>
        <w:tc>
          <w:tcPr>
            <w:tcW w:w="11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1939">
            <w:pPr>
              <w:rPr>
                <w:rFonts w:hint="eastAsia" w:ascii="宋体" w:hAnsi="宋体" w:eastAsia="宋体" w:cs="宋体"/>
                <w:sz w:val="21"/>
                <w:szCs w:val="21"/>
                <w:lang w:val="it-IT"/>
              </w:rPr>
            </w:pP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34DCA">
            <w:pPr>
              <w:rPr>
                <w:rFonts w:hint="eastAsia" w:ascii="宋体" w:hAnsi="宋体" w:eastAsia="宋体" w:cs="宋体"/>
                <w:sz w:val="21"/>
                <w:szCs w:val="21"/>
                <w:lang w:val="it-IT"/>
              </w:rPr>
            </w:pPr>
            <w:r>
              <w:rPr>
                <w:rFonts w:hint="eastAsia" w:ascii="宋体" w:hAnsi="宋体" w:eastAsia="宋体" w:cs="宋体"/>
                <w:sz w:val="21"/>
                <w:szCs w:val="21"/>
                <w:lang w:val="it-IT"/>
              </w:rPr>
              <w:t>支持Application漏洞攻击、File漏洞攻击、Shellcode漏洞攻击、System漏洞利用攻击、Web Activex、Web Browser、IPS云防护等客户端漏洞攻击检测。</w:t>
            </w:r>
          </w:p>
        </w:tc>
      </w:tr>
      <w:tr w14:paraId="0B268E81">
        <w:tblPrEx>
          <w:tblCellMar>
            <w:top w:w="0" w:type="dxa"/>
            <w:left w:w="108" w:type="dxa"/>
            <w:bottom w:w="0" w:type="dxa"/>
            <w:right w:w="108" w:type="dxa"/>
          </w:tblCellMar>
        </w:tblPrEx>
        <w:trPr>
          <w:trHeight w:val="52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C7A6">
            <w:pPr>
              <w:rPr>
                <w:rFonts w:hint="eastAsia" w:ascii="宋体" w:hAnsi="宋体" w:eastAsia="宋体" w:cs="宋体"/>
                <w:sz w:val="21"/>
                <w:szCs w:val="21"/>
                <w:lang w:val="it-IT"/>
              </w:rPr>
            </w:pPr>
            <w:r>
              <w:rPr>
                <w:rFonts w:hint="eastAsia" w:ascii="宋体" w:hAnsi="宋体" w:eastAsia="宋体" w:cs="宋体"/>
                <w:sz w:val="21"/>
                <w:szCs w:val="21"/>
                <w:lang w:val="it-IT"/>
              </w:rPr>
              <w:t>旁路阻断</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04EB">
            <w:pPr>
              <w:rPr>
                <w:rFonts w:hint="eastAsia" w:ascii="宋体" w:hAnsi="宋体" w:eastAsia="宋体" w:cs="宋体"/>
                <w:sz w:val="21"/>
                <w:szCs w:val="21"/>
                <w:lang w:val="it-IT"/>
              </w:rPr>
            </w:pPr>
            <w:r>
              <w:rPr>
                <w:rFonts w:hint="eastAsia" w:ascii="宋体" w:hAnsi="宋体" w:eastAsia="宋体" w:cs="宋体"/>
                <w:sz w:val="21"/>
                <w:szCs w:val="21"/>
                <w:lang w:val="it-IT"/>
              </w:rPr>
              <w:t>支持基于IP和域名的旁路阻断，能够在实时镜像的流量中发现恶意IP并实现实时阻断，支持24小时/7天/最近30天/永久或者自定义时间阻断威胁。（需提供截图证明）</w:t>
            </w:r>
          </w:p>
        </w:tc>
      </w:tr>
      <w:tr w14:paraId="1278DECD">
        <w:tblPrEx>
          <w:tblCellMar>
            <w:top w:w="0" w:type="dxa"/>
            <w:left w:w="108" w:type="dxa"/>
            <w:bottom w:w="0" w:type="dxa"/>
            <w:right w:w="108" w:type="dxa"/>
          </w:tblCellMar>
        </w:tblPrEx>
        <w:trPr>
          <w:trHeight w:val="52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AA40">
            <w:pPr>
              <w:rPr>
                <w:rFonts w:hint="eastAsia" w:ascii="宋体" w:hAnsi="宋体" w:eastAsia="宋体" w:cs="宋体"/>
                <w:sz w:val="21"/>
                <w:szCs w:val="21"/>
                <w:lang w:val="it-IT"/>
              </w:rPr>
            </w:pPr>
            <w:r>
              <w:rPr>
                <w:rFonts w:hint="eastAsia" w:ascii="宋体" w:hAnsi="宋体" w:eastAsia="宋体" w:cs="宋体"/>
                <w:sz w:val="21"/>
                <w:szCs w:val="21"/>
                <w:lang w:val="it-IT"/>
              </w:rPr>
              <w:t>日志传输模式</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4CB6">
            <w:pPr>
              <w:rPr>
                <w:rFonts w:hint="eastAsia" w:ascii="宋体" w:hAnsi="宋体" w:eastAsia="宋体" w:cs="宋体"/>
                <w:sz w:val="21"/>
                <w:szCs w:val="21"/>
                <w:lang w:val="it-IT"/>
              </w:rPr>
            </w:pPr>
            <w:r>
              <w:rPr>
                <w:rFonts w:hint="eastAsia" w:ascii="宋体" w:hAnsi="宋体" w:eastAsia="宋体" w:cs="宋体"/>
                <w:sz w:val="21"/>
                <w:szCs w:val="21"/>
                <w:lang w:val="it-IT"/>
              </w:rPr>
              <w:t>★支持5种场景的日志传输模式,包含标准模式、精简模式、高级模式、局域网模式、自定义模式，适应不同应用场景需求。（需提供截图证明）</w:t>
            </w:r>
          </w:p>
        </w:tc>
      </w:tr>
    </w:tbl>
    <w:p w14:paraId="5617820B">
      <w:pPr>
        <w:rPr>
          <w:rFonts w:hint="eastAsia"/>
          <w:b/>
          <w:sz w:val="21"/>
          <w:szCs w:val="21"/>
        </w:rPr>
      </w:pPr>
    </w:p>
    <w:p w14:paraId="193AB3C4">
      <w:pPr>
        <w:rPr>
          <w:rFonts w:hint="eastAsia"/>
          <w:b/>
          <w:sz w:val="21"/>
          <w:szCs w:val="21"/>
          <w:lang w:eastAsia="zh-CN"/>
        </w:rPr>
      </w:pPr>
      <w:r>
        <w:rPr>
          <w:rFonts w:hint="eastAsia"/>
          <w:b/>
          <w:sz w:val="21"/>
          <w:szCs w:val="21"/>
          <w:lang w:eastAsia="zh-CN"/>
        </w:rPr>
        <w:t>三</w:t>
      </w:r>
      <w:r>
        <w:rPr>
          <w:rFonts w:hint="eastAsia"/>
          <w:b/>
          <w:sz w:val="21"/>
          <w:szCs w:val="21"/>
        </w:rPr>
        <w:t>、</w:t>
      </w:r>
      <w:r>
        <w:rPr>
          <w:rFonts w:hint="eastAsia"/>
          <w:b/>
          <w:sz w:val="21"/>
          <w:szCs w:val="21"/>
          <w:lang w:eastAsia="zh-CN"/>
        </w:rPr>
        <w:t>其他要求</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278"/>
      </w:tblGrid>
      <w:tr w14:paraId="41A8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14:paraId="079577EE">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内容</w:t>
            </w:r>
          </w:p>
        </w:tc>
        <w:tc>
          <w:tcPr>
            <w:tcW w:w="4299" w:type="pct"/>
          </w:tcPr>
          <w:p w14:paraId="0C26A587">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说明与要求</w:t>
            </w:r>
          </w:p>
        </w:tc>
      </w:tr>
      <w:tr w14:paraId="02ED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14:paraId="08514EF2">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项目工期</w:t>
            </w:r>
          </w:p>
        </w:tc>
        <w:tc>
          <w:tcPr>
            <w:tcW w:w="4299" w:type="pct"/>
          </w:tcPr>
          <w:p w14:paraId="324E5A5B">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 xml:space="preserve">合同签订之日起 </w:t>
            </w:r>
            <w:r>
              <w:rPr>
                <w:rFonts w:hint="eastAsia"/>
                <w:sz w:val="21"/>
                <w:szCs w:val="21"/>
                <w:lang w:val="en-US" w:eastAsia="zh-CN"/>
              </w:rPr>
              <w:t>15</w:t>
            </w:r>
            <w:r>
              <w:rPr>
                <w:rFonts w:hint="eastAsia"/>
                <w:sz w:val="21"/>
                <w:szCs w:val="21"/>
              </w:rPr>
              <w:t>日历天内完成供货、安装及调试完毕</w:t>
            </w:r>
          </w:p>
        </w:tc>
      </w:tr>
      <w:tr w14:paraId="6C96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14:paraId="5BA3B379">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安装、调试要求</w:t>
            </w:r>
          </w:p>
        </w:tc>
        <w:tc>
          <w:tcPr>
            <w:tcW w:w="4299" w:type="pct"/>
          </w:tcPr>
          <w:p w14:paraId="0CE36BE3">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1</w:t>
            </w:r>
            <w:r>
              <w:rPr>
                <w:sz w:val="21"/>
                <w:szCs w:val="21"/>
              </w:rPr>
              <w:t>、</w:t>
            </w:r>
            <w:bookmarkStart w:id="54" w:name="OLE_LINK1"/>
            <w:r>
              <w:rPr>
                <w:rFonts w:hint="eastAsia"/>
                <w:sz w:val="21"/>
                <w:szCs w:val="21"/>
              </w:rPr>
              <w:t>按照采购单位的要求对原有设备进行搬迁，并正常运行；</w:t>
            </w:r>
          </w:p>
          <w:p w14:paraId="53D33D1E">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bookmarkStart w:id="55" w:name="OLE_LINK2"/>
            <w:r>
              <w:rPr>
                <w:sz w:val="21"/>
                <w:szCs w:val="21"/>
              </w:rPr>
              <w:t>2、</w:t>
            </w:r>
            <w:bookmarkEnd w:id="55"/>
            <w:r>
              <w:rPr>
                <w:rFonts w:hint="eastAsia"/>
                <w:sz w:val="21"/>
                <w:szCs w:val="21"/>
              </w:rPr>
              <w:t>对机房线路进行整理，规范、清晰的做好分类标记</w:t>
            </w:r>
            <w:bookmarkEnd w:id="54"/>
            <w:r>
              <w:rPr>
                <w:rFonts w:hint="eastAsia"/>
                <w:sz w:val="21"/>
                <w:szCs w:val="21"/>
              </w:rPr>
              <w:t>；</w:t>
            </w:r>
          </w:p>
          <w:p w14:paraId="322911A3">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sz w:val="21"/>
                <w:szCs w:val="21"/>
              </w:rPr>
              <w:t>3、对所有设备进行安装和调试，以确保能够稳定运行。</w:t>
            </w:r>
          </w:p>
        </w:tc>
      </w:tr>
      <w:tr w14:paraId="086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14:paraId="5F34B9B1">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质保</w:t>
            </w:r>
          </w:p>
        </w:tc>
        <w:tc>
          <w:tcPr>
            <w:tcW w:w="4299" w:type="pct"/>
          </w:tcPr>
          <w:p w14:paraId="54A475D1">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1</w:t>
            </w:r>
            <w:r>
              <w:rPr>
                <w:sz w:val="21"/>
                <w:szCs w:val="21"/>
              </w:rPr>
              <w:t>、要求所有产品质保五年。</w:t>
            </w:r>
          </w:p>
          <w:p w14:paraId="7B43A7FA">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sz w:val="21"/>
                <w:szCs w:val="21"/>
              </w:rPr>
              <w:t>质保期从项目验收通过之日起计算。保修期内，设备硬件故障，免费维修，对不能修复</w:t>
            </w:r>
            <w:r>
              <w:rPr>
                <w:rFonts w:hint="eastAsia"/>
                <w:sz w:val="21"/>
                <w:szCs w:val="21"/>
              </w:rPr>
              <w:t>的</w:t>
            </w:r>
            <w:r>
              <w:rPr>
                <w:sz w:val="21"/>
                <w:szCs w:val="21"/>
              </w:rPr>
              <w:t>设备负责免费更换。如有投标货物原厂免费质保期或投标人另行承诺的免费质保期超过五年的，以原厂免费质保期或投标人另行承诺的免费质保期为准。投标人必须保证所有设备为原装正规渠道行货，序列号可查，有原厂服务，如有需要则提供正规渠道等证明,所有产品均原包装到用户，当场开箱验货,并无条件接收整个项目监理的统一管理,同时提供该设备相关技术参数的说明。如不符招标书技术要求的，采购人有权要求由采购</w:t>
            </w:r>
            <w:r>
              <w:rPr>
                <w:rFonts w:hint="eastAsia"/>
                <w:sz w:val="21"/>
                <w:szCs w:val="21"/>
              </w:rPr>
              <w:t>人指定的第三方作检测并有权退货，相关检测费用及由退货产生的一切后果由中标人承担。</w:t>
            </w:r>
          </w:p>
          <w:p w14:paraId="4A9912D4">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sz w:val="21"/>
                <w:szCs w:val="21"/>
              </w:rPr>
              <w:t>2、保修期内，能够提供 7x24 小时售后服务</w:t>
            </w:r>
            <w:r>
              <w:rPr>
                <w:rFonts w:hint="eastAsia"/>
                <w:sz w:val="21"/>
                <w:szCs w:val="21"/>
              </w:rPr>
              <w:t>。</w:t>
            </w:r>
          </w:p>
          <w:p w14:paraId="776E4351">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系统有故障时，维修人员须</w:t>
            </w:r>
            <w:r>
              <w:rPr>
                <w:sz w:val="21"/>
                <w:szCs w:val="21"/>
              </w:rPr>
              <w:t>12小时内响应，24小时内及时赶到现场解除故障;不能修复的，用同类型设备替换，以保障系统正常运行。在质保期内，与质保和维修等相关的费用由中标人负责。</w:t>
            </w:r>
          </w:p>
          <w:p w14:paraId="04C4AE52">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sz w:val="21"/>
                <w:szCs w:val="21"/>
              </w:rPr>
              <w:t>出现故障后，中标供应商如未按上述要求进行响应，采购人可以采取必要的补救措施</w:t>
            </w:r>
            <w:r>
              <w:rPr>
                <w:rFonts w:hint="eastAsia"/>
                <w:sz w:val="21"/>
                <w:szCs w:val="21"/>
              </w:rPr>
              <w:t>，由此产生的风险和费用将由中标供应商承担。</w:t>
            </w:r>
          </w:p>
        </w:tc>
      </w:tr>
      <w:tr w14:paraId="666E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Pr>
          <w:p w14:paraId="6C903566">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付款方式</w:t>
            </w:r>
          </w:p>
        </w:tc>
        <w:tc>
          <w:tcPr>
            <w:tcW w:w="4299" w:type="pct"/>
          </w:tcPr>
          <w:p w14:paraId="735D896E">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合同签订后</w:t>
            </w:r>
            <w:r>
              <w:rPr>
                <w:sz w:val="21"/>
                <w:szCs w:val="21"/>
              </w:rPr>
              <w:t>7个工作日内付合同金额40%的预付款，项目验收通过后30日历天内付清余款</w:t>
            </w:r>
          </w:p>
        </w:tc>
      </w:tr>
      <w:tr w14:paraId="30EF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Pr>
          <w:p w14:paraId="2D9047F9">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招标代理费</w:t>
            </w:r>
          </w:p>
        </w:tc>
        <w:tc>
          <w:tcPr>
            <w:tcW w:w="4299" w:type="pct"/>
          </w:tcPr>
          <w:p w14:paraId="1325EC88">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rPr>
            </w:pPr>
            <w:r>
              <w:rPr>
                <w:rFonts w:hint="eastAsia"/>
                <w:sz w:val="21"/>
                <w:szCs w:val="21"/>
              </w:rPr>
              <w:t>本项目招标代理费为</w:t>
            </w:r>
            <w:r>
              <w:rPr>
                <w:rFonts w:hint="eastAsia"/>
                <w:sz w:val="21"/>
                <w:szCs w:val="21"/>
                <w:lang w:val="en-US" w:eastAsia="zh-CN"/>
              </w:rPr>
              <w:t>7758</w:t>
            </w:r>
            <w:r>
              <w:rPr>
                <w:sz w:val="21"/>
                <w:szCs w:val="21"/>
              </w:rPr>
              <w:t>元，中标人在领取中标通知书时以电汇或转账方式汇入代理公司账户，各供应商在报价中自行考虑(收款单位:浙江博宏工程管理咨询有限公司桐乡分公司;开户银行:中国建设银行股份有限公司桐乡支行;银行账号33001637227053005286)</w:t>
            </w:r>
          </w:p>
        </w:tc>
      </w:tr>
    </w:tbl>
    <w:p w14:paraId="73209782">
      <w:pPr>
        <w:snapToGrid w:val="0"/>
        <w:spacing w:line="360" w:lineRule="auto"/>
        <w:ind w:left="120" w:leftChars="50" w:right="-240" w:rightChars="-100"/>
        <w:rPr>
          <w:rFonts w:ascii="宋体" w:hAnsi="宋体" w:cs="宋体"/>
          <w:sz w:val="21"/>
          <w:szCs w:val="28"/>
        </w:rPr>
      </w:pPr>
    </w:p>
    <w:p w14:paraId="5783C49A">
      <w:pPr>
        <w:widowControl w:val="0"/>
        <w:tabs>
          <w:tab w:val="left" w:pos="0"/>
        </w:tabs>
        <w:autoSpaceDE w:val="0"/>
        <w:autoSpaceDN w:val="0"/>
        <w:adjustRightInd w:val="0"/>
        <w:spacing w:line="420" w:lineRule="exact"/>
        <w:ind w:firstLine="420" w:firstLineChars="200"/>
        <w:jc w:val="both"/>
        <w:rPr>
          <w:sz w:val="21"/>
          <w:szCs w:val="21"/>
        </w:rPr>
        <w:sectPr>
          <w:pgSz w:w="11906" w:h="16838"/>
          <w:pgMar w:top="1276" w:right="1247" w:bottom="1389" w:left="1247" w:header="851" w:footer="992" w:gutter="0"/>
          <w:pgNumType w:fmt="decimal"/>
          <w:cols w:space="720" w:num="1"/>
          <w:docGrid w:linePitch="326" w:charSpace="0"/>
        </w:sectPr>
      </w:pPr>
    </w:p>
    <w:bookmarkEnd w:id="51"/>
    <w:bookmarkEnd w:id="52"/>
    <w:bookmarkEnd w:id="53"/>
    <w:p w14:paraId="7A92EEF5">
      <w:pPr>
        <w:snapToGrid w:val="0"/>
        <w:ind w:left="120" w:leftChars="50" w:right="-240" w:rightChars="-100"/>
        <w:jc w:val="center"/>
        <w:rPr>
          <w:rFonts w:ascii="宋体" w:hAnsi="宋体" w:cs="宋体"/>
          <w:b/>
          <w:sz w:val="32"/>
          <w:szCs w:val="32"/>
        </w:rPr>
      </w:pPr>
      <w:bookmarkStart w:id="56" w:name="_Toc322352984"/>
      <w:bookmarkStart w:id="57" w:name="_Toc359856816"/>
      <w:bookmarkStart w:id="58" w:name="_Toc354401534"/>
      <w:bookmarkStart w:id="59" w:name="_Toc350256315"/>
      <w:r>
        <w:rPr>
          <w:rFonts w:hint="eastAsia" w:ascii="宋体" w:hAnsi="宋体" w:cs="宋体"/>
          <w:b/>
          <w:sz w:val="32"/>
          <w:szCs w:val="32"/>
        </w:rPr>
        <w:t xml:space="preserve">第四章  </w:t>
      </w:r>
      <w:bookmarkEnd w:id="56"/>
      <w:bookmarkEnd w:id="57"/>
      <w:bookmarkEnd w:id="58"/>
      <w:bookmarkEnd w:id="59"/>
      <w:bookmarkStart w:id="60" w:name="_Toc322352985"/>
      <w:bookmarkStart w:id="61" w:name="_Toc356371458"/>
      <w:bookmarkStart w:id="62" w:name="_Toc354491899"/>
      <w:r>
        <w:rPr>
          <w:rFonts w:hint="eastAsia" w:ascii="宋体" w:hAnsi="宋体" w:cs="宋体"/>
          <w:b/>
          <w:sz w:val="32"/>
          <w:szCs w:val="32"/>
        </w:rPr>
        <w:t>有关格式参考范例</w:t>
      </w:r>
      <w:bookmarkEnd w:id="60"/>
      <w:bookmarkEnd w:id="61"/>
      <w:bookmarkEnd w:id="62"/>
    </w:p>
    <w:p w14:paraId="3C176688">
      <w:pPr>
        <w:snapToGrid w:val="0"/>
        <w:ind w:left="120" w:leftChars="50" w:right="-240" w:rightChars="-100" w:firstLine="1600"/>
        <w:outlineLvl w:val="0"/>
        <w:rPr>
          <w:rFonts w:ascii="宋体" w:hAnsi="宋体" w:cs="宋体"/>
          <w:b/>
          <w:sz w:val="32"/>
          <w:szCs w:val="32"/>
        </w:rPr>
      </w:pPr>
    </w:p>
    <w:p w14:paraId="4234DE3B">
      <w:pPr>
        <w:snapToGrid w:val="0"/>
        <w:ind w:left="120" w:leftChars="50" w:right="-240" w:rightChars="-100" w:firstLine="2385" w:firstLineChars="990"/>
        <w:outlineLvl w:val="0"/>
        <w:rPr>
          <w:rStyle w:val="93"/>
          <w:rFonts w:ascii="宋体" w:hAnsi="宋体"/>
        </w:rPr>
      </w:pPr>
    </w:p>
    <w:p w14:paraId="61006919">
      <w:pPr>
        <w:snapToGrid w:val="0"/>
        <w:ind w:left="120" w:leftChars="50" w:right="-240" w:rightChars="-100" w:firstLine="2385" w:firstLineChars="990"/>
        <w:outlineLvl w:val="0"/>
        <w:rPr>
          <w:rFonts w:ascii="宋体" w:hAnsi="宋体" w:cs="宋体"/>
          <w:b/>
          <w:sz w:val="32"/>
          <w:szCs w:val="32"/>
        </w:rPr>
      </w:pPr>
      <w:bookmarkStart w:id="63" w:name="_Toc62053923"/>
      <w:r>
        <w:rPr>
          <w:rStyle w:val="93"/>
          <w:rFonts w:hint="eastAsia" w:ascii="宋体" w:hAnsi="宋体"/>
        </w:rPr>
        <w:t>一、 投标文件封面</w:t>
      </w:r>
      <w:bookmarkEnd w:id="63"/>
    </w:p>
    <w:p w14:paraId="619BDF80">
      <w:pPr>
        <w:snapToGrid w:val="0"/>
        <w:ind w:left="120" w:leftChars="50" w:right="-240" w:rightChars="-100"/>
        <w:jc w:val="right"/>
        <w:rPr>
          <w:rFonts w:ascii="宋体" w:hAnsi="宋体"/>
          <w:sz w:val="32"/>
          <w:szCs w:val="32"/>
        </w:rPr>
      </w:pPr>
    </w:p>
    <w:p w14:paraId="5EAF1F95">
      <w:pPr>
        <w:snapToGrid w:val="0"/>
        <w:ind w:left="120" w:leftChars="50" w:right="-240" w:rightChars="-100"/>
        <w:rPr>
          <w:rFonts w:ascii="宋体" w:hAnsi="宋体"/>
          <w:sz w:val="28"/>
          <w:szCs w:val="28"/>
        </w:rPr>
      </w:pPr>
      <w:r>
        <w:rPr>
          <w:rFonts w:hint="eastAsia" w:ascii="宋体" w:hAnsi="宋体"/>
          <w:sz w:val="28"/>
          <w:szCs w:val="28"/>
        </w:rPr>
        <w:t xml:space="preserve">                                                   正本（副本）</w:t>
      </w:r>
    </w:p>
    <w:p w14:paraId="2A0C56C9">
      <w:pPr>
        <w:snapToGrid w:val="0"/>
        <w:ind w:left="120" w:leftChars="50" w:right="-240" w:rightChars="-100"/>
        <w:rPr>
          <w:rFonts w:ascii="宋体" w:hAnsi="宋体"/>
          <w:sz w:val="28"/>
          <w:szCs w:val="28"/>
        </w:rPr>
      </w:pPr>
    </w:p>
    <w:p w14:paraId="759BE7F7">
      <w:pPr>
        <w:snapToGrid w:val="0"/>
        <w:ind w:left="120" w:leftChars="50" w:right="-240" w:rightChars="-100"/>
        <w:rPr>
          <w:rFonts w:ascii="宋体" w:hAnsi="宋体"/>
          <w:sz w:val="28"/>
          <w:szCs w:val="28"/>
        </w:rPr>
      </w:pPr>
    </w:p>
    <w:p w14:paraId="339FE933">
      <w:pPr>
        <w:snapToGrid w:val="0"/>
        <w:ind w:left="120" w:leftChars="50" w:right="-240" w:rightChars="-100"/>
        <w:rPr>
          <w:rFonts w:ascii="宋体" w:hAnsi="宋体"/>
          <w:sz w:val="28"/>
          <w:szCs w:val="28"/>
        </w:rPr>
      </w:pPr>
    </w:p>
    <w:p w14:paraId="1815F2E7">
      <w:pPr>
        <w:snapToGrid w:val="0"/>
        <w:ind w:left="120" w:leftChars="50" w:right="-240" w:rightChars="-100"/>
        <w:rPr>
          <w:rFonts w:ascii="宋体" w:hAnsi="宋体"/>
          <w:sz w:val="28"/>
          <w:szCs w:val="28"/>
        </w:rPr>
      </w:pPr>
    </w:p>
    <w:p w14:paraId="44EC52F4">
      <w:pPr>
        <w:snapToGrid w:val="0"/>
        <w:ind w:left="120" w:leftChars="50" w:right="-240" w:rightChars="-100"/>
        <w:rPr>
          <w:rFonts w:ascii="宋体" w:hAnsi="宋体"/>
          <w:sz w:val="28"/>
          <w:szCs w:val="28"/>
        </w:rPr>
      </w:pPr>
    </w:p>
    <w:p w14:paraId="1F64B4A0">
      <w:pPr>
        <w:snapToGrid w:val="0"/>
        <w:ind w:left="120" w:leftChars="50" w:right="-240" w:rightChars="-100" w:firstLine="3251" w:firstLineChars="739"/>
        <w:rPr>
          <w:rFonts w:ascii="宋体" w:hAnsi="宋体"/>
          <w:sz w:val="44"/>
          <w:szCs w:val="44"/>
        </w:rPr>
      </w:pPr>
      <w:r>
        <w:rPr>
          <w:rFonts w:hint="eastAsia" w:ascii="宋体" w:hAnsi="宋体"/>
          <w:sz w:val="44"/>
          <w:szCs w:val="44"/>
        </w:rPr>
        <w:t>资格文件</w:t>
      </w:r>
    </w:p>
    <w:p w14:paraId="72663E79">
      <w:pPr>
        <w:snapToGrid w:val="0"/>
        <w:ind w:left="120" w:leftChars="50" w:right="-240" w:rightChars="-100"/>
        <w:jc w:val="center"/>
        <w:rPr>
          <w:rFonts w:ascii="宋体" w:hAnsi="宋体"/>
          <w:sz w:val="44"/>
          <w:szCs w:val="44"/>
        </w:rPr>
      </w:pPr>
      <w:bookmarkStart w:id="64" w:name="_Toc357410801"/>
      <w:r>
        <w:rPr>
          <w:rFonts w:hint="eastAsia" w:ascii="宋体" w:hAnsi="宋体"/>
          <w:sz w:val="44"/>
          <w:szCs w:val="44"/>
        </w:rPr>
        <w:t>（技术商务文件、报价文件）</w:t>
      </w:r>
      <w:bookmarkEnd w:id="64"/>
    </w:p>
    <w:p w14:paraId="6E323004">
      <w:pPr>
        <w:snapToGrid w:val="0"/>
        <w:ind w:left="120" w:leftChars="50" w:right="-240" w:rightChars="-100" w:firstLine="1962" w:firstLineChars="698"/>
        <w:rPr>
          <w:rFonts w:ascii="宋体" w:hAnsi="宋体"/>
          <w:b/>
          <w:sz w:val="28"/>
          <w:szCs w:val="28"/>
        </w:rPr>
      </w:pPr>
    </w:p>
    <w:p w14:paraId="54364CA4">
      <w:pPr>
        <w:snapToGrid w:val="0"/>
        <w:ind w:left="120" w:leftChars="50" w:right="-240" w:rightChars="-100" w:firstLine="1962" w:firstLineChars="698"/>
        <w:rPr>
          <w:rFonts w:ascii="宋体" w:hAnsi="宋体"/>
          <w:b/>
          <w:sz w:val="28"/>
          <w:szCs w:val="28"/>
        </w:rPr>
      </w:pPr>
    </w:p>
    <w:p w14:paraId="552E0B7F">
      <w:pPr>
        <w:snapToGrid w:val="0"/>
        <w:ind w:left="120" w:leftChars="50" w:right="-240" w:rightChars="-100" w:firstLine="1962" w:firstLineChars="698"/>
        <w:rPr>
          <w:rFonts w:ascii="宋体" w:hAnsi="宋体"/>
          <w:b/>
          <w:sz w:val="28"/>
          <w:szCs w:val="28"/>
        </w:rPr>
      </w:pPr>
    </w:p>
    <w:p w14:paraId="356956EF">
      <w:pPr>
        <w:snapToGrid w:val="0"/>
        <w:ind w:left="120" w:leftChars="50" w:right="-240" w:rightChars="-100" w:firstLine="1962" w:firstLineChars="698"/>
        <w:rPr>
          <w:rFonts w:ascii="宋体" w:hAnsi="宋体"/>
          <w:b/>
          <w:sz w:val="28"/>
          <w:szCs w:val="28"/>
        </w:rPr>
      </w:pPr>
    </w:p>
    <w:p w14:paraId="24FA95ED">
      <w:pPr>
        <w:snapToGrid w:val="0"/>
        <w:ind w:left="120" w:leftChars="50" w:right="-240" w:rightChars="-100" w:firstLine="1962" w:firstLineChars="698"/>
        <w:rPr>
          <w:rFonts w:ascii="宋体" w:hAnsi="宋体"/>
          <w:b/>
          <w:sz w:val="28"/>
          <w:szCs w:val="28"/>
        </w:rPr>
      </w:pPr>
    </w:p>
    <w:p w14:paraId="4EE4B20D">
      <w:pPr>
        <w:snapToGrid w:val="0"/>
        <w:ind w:left="120" w:leftChars="50" w:right="-240" w:rightChars="-100" w:firstLine="1962" w:firstLineChars="698"/>
        <w:rPr>
          <w:rFonts w:ascii="宋体" w:hAnsi="宋体"/>
          <w:b/>
          <w:sz w:val="28"/>
          <w:szCs w:val="28"/>
        </w:rPr>
      </w:pPr>
    </w:p>
    <w:p w14:paraId="0FEE5F7E">
      <w:pPr>
        <w:snapToGrid w:val="0"/>
        <w:ind w:left="120" w:leftChars="50" w:right="-240" w:rightChars="-100" w:firstLine="1962" w:firstLineChars="698"/>
        <w:rPr>
          <w:rFonts w:ascii="宋体" w:hAnsi="宋体"/>
          <w:b/>
          <w:sz w:val="28"/>
          <w:szCs w:val="28"/>
        </w:rPr>
      </w:pPr>
    </w:p>
    <w:p w14:paraId="13A27337">
      <w:pPr>
        <w:snapToGrid w:val="0"/>
        <w:ind w:left="120" w:leftChars="50" w:right="-240" w:rightChars="-100" w:firstLine="1962" w:firstLineChars="698"/>
        <w:rPr>
          <w:rFonts w:ascii="宋体" w:hAnsi="宋体"/>
          <w:b/>
          <w:sz w:val="28"/>
          <w:szCs w:val="28"/>
        </w:rPr>
      </w:pPr>
    </w:p>
    <w:p w14:paraId="5012E15D">
      <w:pPr>
        <w:snapToGrid w:val="0"/>
        <w:ind w:left="120" w:leftChars="50" w:right="-240" w:rightChars="-100" w:firstLine="1962" w:firstLineChars="698"/>
        <w:rPr>
          <w:rFonts w:ascii="宋体" w:hAnsi="宋体"/>
          <w:b/>
          <w:sz w:val="28"/>
          <w:szCs w:val="28"/>
        </w:rPr>
      </w:pPr>
    </w:p>
    <w:p w14:paraId="62CA4B18">
      <w:pPr>
        <w:snapToGrid w:val="0"/>
        <w:spacing w:line="600" w:lineRule="exact"/>
        <w:ind w:left="120" w:leftChars="50" w:right="-240" w:rightChars="-100"/>
        <w:rPr>
          <w:rFonts w:ascii="宋体" w:hAnsi="宋体"/>
          <w:sz w:val="28"/>
          <w:szCs w:val="28"/>
          <w:u w:val="single"/>
        </w:rPr>
      </w:pPr>
      <w:bookmarkStart w:id="65" w:name="_Toc357410802"/>
      <w:r>
        <w:rPr>
          <w:rFonts w:hint="eastAsia" w:ascii="宋体" w:hAnsi="宋体"/>
          <w:sz w:val="28"/>
          <w:szCs w:val="28"/>
        </w:rPr>
        <w:t>项目名称：</w:t>
      </w:r>
      <w:bookmarkEnd w:id="65"/>
    </w:p>
    <w:p w14:paraId="2E2B62E2">
      <w:pPr>
        <w:snapToGrid w:val="0"/>
        <w:spacing w:line="600" w:lineRule="exact"/>
        <w:ind w:left="120" w:leftChars="50" w:right="-240" w:rightChars="-100"/>
        <w:rPr>
          <w:rFonts w:ascii="宋体" w:hAnsi="宋体"/>
          <w:sz w:val="28"/>
          <w:szCs w:val="28"/>
          <w:u w:val="single"/>
        </w:rPr>
      </w:pPr>
      <w:bookmarkStart w:id="66" w:name="_Toc357410803"/>
      <w:r>
        <w:rPr>
          <w:rFonts w:hint="eastAsia" w:ascii="宋体" w:hAnsi="宋体"/>
          <w:sz w:val="28"/>
          <w:szCs w:val="28"/>
        </w:rPr>
        <w:t>项目编号：</w:t>
      </w:r>
      <w:bookmarkEnd w:id="66"/>
    </w:p>
    <w:p w14:paraId="2AEAEB2B">
      <w:pPr>
        <w:snapToGrid w:val="0"/>
        <w:spacing w:line="600" w:lineRule="exact"/>
        <w:ind w:left="120" w:leftChars="50" w:right="-240" w:rightChars="-100"/>
        <w:rPr>
          <w:rFonts w:ascii="宋体" w:hAnsi="宋体"/>
          <w:sz w:val="28"/>
          <w:szCs w:val="28"/>
        </w:rPr>
      </w:pPr>
      <w:bookmarkStart w:id="67" w:name="_Toc357410804"/>
      <w:r>
        <w:rPr>
          <w:rFonts w:hint="eastAsia" w:ascii="宋体" w:hAnsi="宋体"/>
          <w:sz w:val="28"/>
          <w:szCs w:val="28"/>
        </w:rPr>
        <w:t>投标方：</w:t>
      </w:r>
      <w:r>
        <w:rPr>
          <w:rFonts w:hint="eastAsia" w:ascii="宋体" w:hAnsi="宋体"/>
          <w:sz w:val="28"/>
          <w:szCs w:val="28"/>
          <w:u w:val="single"/>
        </w:rPr>
        <w:t xml:space="preserve">                       （盖单位公章）</w:t>
      </w:r>
      <w:bookmarkEnd w:id="67"/>
    </w:p>
    <w:p w14:paraId="02B3F4B5">
      <w:pPr>
        <w:snapToGrid w:val="0"/>
        <w:spacing w:line="600" w:lineRule="exact"/>
        <w:ind w:left="120" w:leftChars="50" w:right="-240" w:rightChars="-100"/>
        <w:rPr>
          <w:rFonts w:ascii="宋体" w:hAnsi="宋体"/>
          <w:sz w:val="28"/>
          <w:szCs w:val="28"/>
        </w:rPr>
      </w:pPr>
      <w:bookmarkStart w:id="68" w:name="_Toc357410805"/>
      <w:r>
        <w:rPr>
          <w:rFonts w:hint="eastAsia" w:ascii="宋体" w:hAnsi="宋体"/>
          <w:sz w:val="28"/>
          <w:szCs w:val="28"/>
        </w:rPr>
        <w:t>日  期：</w:t>
      </w:r>
      <w:bookmarkEnd w:id="68"/>
      <w:r>
        <w:rPr>
          <w:rFonts w:hint="eastAsia" w:ascii="宋体" w:hAnsi="宋体"/>
          <w:sz w:val="28"/>
          <w:szCs w:val="28"/>
        </w:rPr>
        <w:t xml:space="preserve">年月日        </w:t>
      </w:r>
    </w:p>
    <w:p w14:paraId="7E924674">
      <w:pPr>
        <w:snapToGrid w:val="0"/>
        <w:ind w:left="120" w:leftChars="50" w:right="-240" w:rightChars="-100"/>
        <w:jc w:val="center"/>
        <w:outlineLvl w:val="0"/>
        <w:rPr>
          <w:rStyle w:val="93"/>
          <w:rFonts w:ascii="宋体" w:hAnsi="宋体"/>
        </w:rPr>
      </w:pPr>
      <w:bookmarkStart w:id="69" w:name="_Toc359856821"/>
      <w:r>
        <w:rPr>
          <w:rFonts w:hint="eastAsia" w:ascii="宋体" w:hAnsi="宋体"/>
          <w:sz w:val="28"/>
          <w:szCs w:val="28"/>
        </w:rPr>
        <w:br w:type="page"/>
      </w:r>
      <w:bookmarkStart w:id="70" w:name="_Toc62053924"/>
      <w:r>
        <w:rPr>
          <w:rStyle w:val="93"/>
          <w:rFonts w:hint="eastAsia" w:ascii="宋体" w:hAnsi="宋体"/>
        </w:rPr>
        <w:t>二、资格文件</w:t>
      </w:r>
      <w:bookmarkEnd w:id="69"/>
      <w:r>
        <w:rPr>
          <w:rStyle w:val="93"/>
          <w:rFonts w:hint="eastAsia" w:ascii="宋体" w:hAnsi="宋体"/>
        </w:rPr>
        <w:t>参考格式</w:t>
      </w:r>
      <w:bookmarkEnd w:id="70"/>
    </w:p>
    <w:p w14:paraId="1E63B559">
      <w:pPr>
        <w:snapToGrid w:val="0"/>
        <w:ind w:left="120" w:leftChars="50" w:right="-240" w:rightChars="-100"/>
        <w:jc w:val="center"/>
        <w:outlineLvl w:val="0"/>
        <w:rPr>
          <w:rStyle w:val="93"/>
          <w:rFonts w:ascii="宋体" w:hAnsi="宋体"/>
        </w:rPr>
      </w:pPr>
    </w:p>
    <w:p w14:paraId="51EC37FC">
      <w:pPr>
        <w:snapToGrid w:val="0"/>
        <w:ind w:left="120" w:leftChars="50" w:right="-240" w:rightChars="-100"/>
        <w:jc w:val="center"/>
        <w:rPr>
          <w:rStyle w:val="93"/>
          <w:rFonts w:ascii="宋体" w:hAnsi="宋体"/>
        </w:rPr>
      </w:pPr>
      <w:bookmarkStart w:id="71" w:name="_Toc62053925"/>
      <w:r>
        <w:rPr>
          <w:rStyle w:val="93"/>
          <w:rFonts w:hint="eastAsia" w:ascii="宋体" w:hAnsi="宋体"/>
        </w:rPr>
        <w:t>1. 投标函</w:t>
      </w:r>
      <w:bookmarkEnd w:id="71"/>
    </w:p>
    <w:p w14:paraId="2C0583D6">
      <w:pPr>
        <w:snapToGrid w:val="0"/>
        <w:ind w:left="120" w:leftChars="50" w:right="-240" w:rightChars="-100" w:firstLine="3920"/>
        <w:rPr>
          <w:rFonts w:ascii="宋体" w:hAnsi="宋体"/>
          <w:sz w:val="21"/>
          <w:szCs w:val="21"/>
        </w:rPr>
      </w:pPr>
    </w:p>
    <w:p w14:paraId="3D915153">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致： </w:t>
      </w:r>
      <w:r>
        <w:rPr>
          <w:rFonts w:hint="eastAsia" w:ascii="宋体" w:hAnsi="宋体"/>
          <w:sz w:val="21"/>
          <w:szCs w:val="21"/>
          <w:u w:val="single"/>
        </w:rPr>
        <w:t>浙江博宏工程管理咨询有限公司</w:t>
      </w:r>
    </w:p>
    <w:p w14:paraId="67A32C45">
      <w:pPr>
        <w:snapToGrid w:val="0"/>
        <w:spacing w:line="360" w:lineRule="auto"/>
        <w:ind w:left="120" w:leftChars="50" w:right="-240" w:rightChars="-100" w:firstLine="480"/>
        <w:rPr>
          <w:rFonts w:ascii="宋体" w:hAnsi="宋体"/>
          <w:sz w:val="21"/>
          <w:szCs w:val="21"/>
        </w:rPr>
      </w:pPr>
      <w:r>
        <w:rPr>
          <w:rFonts w:hint="eastAsia" w:ascii="宋体" w:hAnsi="宋体"/>
          <w:sz w:val="21"/>
          <w:szCs w:val="21"/>
        </w:rPr>
        <w:t>根据贵方</w:t>
      </w:r>
      <w:r>
        <w:rPr>
          <w:rFonts w:hint="eastAsia" w:ascii="宋体" w:hAnsi="宋体"/>
          <w:sz w:val="21"/>
          <w:szCs w:val="21"/>
          <w:u w:val="single"/>
        </w:rPr>
        <w:t xml:space="preserve">                                 </w:t>
      </w:r>
      <w:r>
        <w:rPr>
          <w:rFonts w:hint="eastAsia" w:ascii="宋体" w:hAnsi="宋体"/>
          <w:sz w:val="21"/>
          <w:szCs w:val="21"/>
        </w:rPr>
        <w:t>项目的招标公告（项目编号：</w:t>
      </w:r>
      <w:r>
        <w:rPr>
          <w:rFonts w:hint="eastAsia" w:ascii="宋体" w:hAnsi="宋体"/>
          <w:sz w:val="21"/>
          <w:szCs w:val="21"/>
          <w:u w:val="single"/>
        </w:rPr>
        <w:t xml:space="preserve">             </w:t>
      </w:r>
      <w:r>
        <w:rPr>
          <w:rFonts w:hint="eastAsia" w:ascii="宋体" w:hAnsi="宋体"/>
          <w:sz w:val="21"/>
          <w:szCs w:val="21"/>
        </w:rPr>
        <w:t xml:space="preserve">），本人经正式授权并代表投标人 </w:t>
      </w:r>
      <w:r>
        <w:rPr>
          <w:rFonts w:hint="eastAsia" w:ascii="宋体" w:hAnsi="宋体"/>
          <w:sz w:val="21"/>
          <w:szCs w:val="21"/>
          <w:u w:val="single"/>
        </w:rPr>
        <w:t xml:space="preserve">                          </w:t>
      </w:r>
      <w:r>
        <w:rPr>
          <w:rFonts w:hint="eastAsia" w:ascii="宋体" w:hAnsi="宋体"/>
          <w:sz w:val="21"/>
          <w:szCs w:val="21"/>
        </w:rPr>
        <w:t>（投标人名称）提交资格文件、技术商务文件、报价文件。</w:t>
      </w:r>
    </w:p>
    <w:p w14:paraId="032BAA6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据此函，签字代表宣布同意如下：</w:t>
      </w:r>
    </w:p>
    <w:p w14:paraId="35AB8FE3">
      <w:pPr>
        <w:pStyle w:val="28"/>
        <w:snapToGrid w:val="0"/>
        <w:spacing w:line="360" w:lineRule="auto"/>
        <w:ind w:left="120" w:leftChars="50" w:right="-240" w:rightChars="-100" w:firstLine="420" w:firstLineChars="200"/>
        <w:rPr>
          <w:rFonts w:hAnsi="宋体"/>
          <w:szCs w:val="21"/>
        </w:rPr>
      </w:pPr>
      <w:r>
        <w:rPr>
          <w:rFonts w:hint="eastAsia" w:hAnsi="宋体"/>
          <w:szCs w:val="21"/>
        </w:rPr>
        <w:t>1.我方向贵方提交的投标文件、资料都是准确的和真实的。</w:t>
      </w:r>
    </w:p>
    <w:p w14:paraId="79B8E8B2">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2.我方已详细审查招标文件及其修改（如有），以及有关参考资料和附件，并已经了解我方对于招标文件、采购过程、采购结果有依法进行询问、质疑、投诉的权利及相关渠道和要求。</w:t>
      </w:r>
    </w:p>
    <w:p w14:paraId="63092AF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 我方在投标之前已经与贵方进行了沟通，完全理解并接受招标文件的各项规定和要求，对招标文件的合理性、合法性无异议。</w:t>
      </w:r>
    </w:p>
    <w:p w14:paraId="7B4B9ED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 xml:space="preserve">4.本项目投标有效期自开标之日起 </w:t>
      </w:r>
      <w:r>
        <w:rPr>
          <w:rFonts w:hint="eastAsia" w:ascii="宋体" w:hAnsi="宋体"/>
          <w:sz w:val="21"/>
          <w:szCs w:val="21"/>
          <w:u w:val="single"/>
        </w:rPr>
        <w:t>90</w:t>
      </w:r>
      <w:r>
        <w:rPr>
          <w:rFonts w:hint="eastAsia" w:ascii="宋体" w:hAnsi="宋体"/>
          <w:sz w:val="21"/>
          <w:szCs w:val="21"/>
        </w:rPr>
        <w:t>日。</w:t>
      </w:r>
    </w:p>
    <w:p w14:paraId="1A372DC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5.如中标，我方将按招标文件、投标文件及政府采购法律、法规的规定履行合同责任和义务。</w:t>
      </w:r>
    </w:p>
    <w:p w14:paraId="782E9BE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6.我方同意按照贵方要求提供与投标有关的数据或资料。</w:t>
      </w:r>
    </w:p>
    <w:p w14:paraId="679F31C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7.</w:t>
      </w:r>
      <w:r>
        <w:rPr>
          <w:rFonts w:hint="eastAsia" w:ascii="宋体" w:hAnsi="宋体"/>
          <w:b/>
          <w:sz w:val="21"/>
          <w:szCs w:val="21"/>
        </w:rPr>
        <w:t>我方参与本项目前三年内的经营活动中没有重大违法记录。</w:t>
      </w:r>
    </w:p>
    <w:p w14:paraId="0916A6F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8.与本项目投标有关的一切正式往来信函请寄：</w:t>
      </w:r>
    </w:p>
    <w:p w14:paraId="3A6ED37D">
      <w:pPr>
        <w:snapToGrid w:val="0"/>
        <w:spacing w:line="360" w:lineRule="auto"/>
        <w:ind w:left="120" w:leftChars="50" w:right="-240" w:rightChars="-100" w:firstLine="420" w:firstLineChars="200"/>
        <w:rPr>
          <w:rFonts w:ascii="宋体" w:hAnsi="宋体"/>
          <w:sz w:val="21"/>
          <w:szCs w:val="21"/>
        </w:rPr>
      </w:pPr>
    </w:p>
    <w:p w14:paraId="198A68BA">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地  址：</w:t>
      </w:r>
    </w:p>
    <w:p w14:paraId="360E95A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邮  编：</w:t>
      </w:r>
    </w:p>
    <w:p w14:paraId="3460EBB2">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电  话：</w:t>
      </w:r>
    </w:p>
    <w:p w14:paraId="109E224C">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传  真：</w:t>
      </w:r>
    </w:p>
    <w:p w14:paraId="13101E6C">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开户银行：</w:t>
      </w:r>
    </w:p>
    <w:p w14:paraId="1FD7A5B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银行帐号：</w:t>
      </w:r>
    </w:p>
    <w:p w14:paraId="221D6A38">
      <w:pPr>
        <w:snapToGrid w:val="0"/>
        <w:ind w:left="120" w:leftChars="50" w:right="-240" w:rightChars="-100" w:firstLine="420" w:firstLineChars="200"/>
        <w:rPr>
          <w:rFonts w:ascii="宋体" w:hAnsi="宋体"/>
          <w:sz w:val="21"/>
          <w:szCs w:val="21"/>
        </w:rPr>
      </w:pPr>
    </w:p>
    <w:p w14:paraId="2DCED4D1">
      <w:pPr>
        <w:snapToGrid w:val="0"/>
        <w:ind w:left="120" w:leftChars="50" w:right="-240" w:rightChars="-100" w:firstLine="420" w:firstLineChars="200"/>
        <w:rPr>
          <w:rFonts w:ascii="宋体" w:hAnsi="宋体"/>
          <w:sz w:val="21"/>
          <w:szCs w:val="21"/>
        </w:rPr>
      </w:pPr>
    </w:p>
    <w:p w14:paraId="10BA1225">
      <w:pPr>
        <w:snapToGrid w:val="0"/>
        <w:ind w:left="120" w:leftChars="50" w:right="-240" w:rightChars="-100" w:firstLine="420" w:firstLineChars="200"/>
        <w:rPr>
          <w:rFonts w:ascii="宋体" w:hAnsi="宋体"/>
          <w:sz w:val="21"/>
          <w:szCs w:val="21"/>
        </w:rPr>
      </w:pPr>
      <w:r>
        <w:rPr>
          <w:rFonts w:hint="eastAsia" w:ascii="宋体" w:hAnsi="宋体"/>
          <w:sz w:val="21"/>
          <w:szCs w:val="21"/>
        </w:rPr>
        <w:t>投  标  人（盖章）：</w:t>
      </w:r>
    </w:p>
    <w:p w14:paraId="61BA4ABC">
      <w:pPr>
        <w:snapToGrid w:val="0"/>
        <w:ind w:left="120" w:leftChars="50" w:right="-240" w:rightChars="-100"/>
        <w:rPr>
          <w:rFonts w:ascii="宋体" w:hAnsi="宋体"/>
          <w:sz w:val="21"/>
          <w:szCs w:val="21"/>
        </w:rPr>
      </w:pPr>
    </w:p>
    <w:p w14:paraId="0BB21EBD">
      <w:pPr>
        <w:snapToGrid w:val="0"/>
        <w:ind w:left="120" w:leftChars="50" w:right="-240" w:rightChars="-100"/>
        <w:rPr>
          <w:rFonts w:ascii="宋体" w:hAnsi="宋体"/>
          <w:sz w:val="21"/>
          <w:szCs w:val="21"/>
        </w:rPr>
      </w:pPr>
    </w:p>
    <w:p w14:paraId="2329DE29">
      <w:pPr>
        <w:snapToGrid w:val="0"/>
        <w:ind w:left="120" w:leftChars="50" w:right="-240" w:rightChars="-100" w:firstLine="420" w:firstLineChars="200"/>
        <w:rPr>
          <w:rFonts w:ascii="宋体" w:hAnsi="宋体"/>
          <w:sz w:val="21"/>
          <w:szCs w:val="21"/>
        </w:rPr>
      </w:pPr>
      <w:r>
        <w:rPr>
          <w:rFonts w:hint="eastAsia" w:ascii="宋体" w:hAnsi="宋体"/>
          <w:sz w:val="21"/>
          <w:szCs w:val="21"/>
        </w:rPr>
        <w:t>日   期：年月日</w:t>
      </w:r>
    </w:p>
    <w:p w14:paraId="0A9EC60C">
      <w:pPr>
        <w:snapToGrid w:val="0"/>
        <w:ind w:left="120" w:leftChars="50" w:right="-240" w:rightChars="-100"/>
        <w:jc w:val="center"/>
        <w:rPr>
          <w:rFonts w:ascii="宋体" w:hAnsi="宋体"/>
          <w:bCs/>
          <w:sz w:val="28"/>
          <w:szCs w:val="28"/>
        </w:rPr>
      </w:pPr>
    </w:p>
    <w:p w14:paraId="365BD8DF">
      <w:pPr>
        <w:snapToGrid w:val="0"/>
        <w:ind w:left="120" w:leftChars="50" w:right="-240" w:rightChars="-100"/>
        <w:jc w:val="center"/>
        <w:rPr>
          <w:rFonts w:ascii="宋体" w:hAnsi="宋体"/>
          <w:bCs/>
          <w:sz w:val="28"/>
          <w:szCs w:val="28"/>
        </w:rPr>
      </w:pPr>
    </w:p>
    <w:p w14:paraId="1BDF24E6">
      <w:pPr>
        <w:snapToGrid w:val="0"/>
        <w:ind w:left="120" w:leftChars="50" w:right="-240" w:rightChars="-100"/>
        <w:jc w:val="center"/>
        <w:rPr>
          <w:rFonts w:ascii="宋体" w:hAnsi="宋体"/>
          <w:bCs/>
          <w:sz w:val="28"/>
          <w:szCs w:val="28"/>
        </w:rPr>
      </w:pPr>
    </w:p>
    <w:p w14:paraId="4ED8FE32">
      <w:pPr>
        <w:snapToGrid w:val="0"/>
        <w:ind w:left="120" w:leftChars="50" w:right="-240" w:rightChars="-100"/>
        <w:jc w:val="center"/>
        <w:rPr>
          <w:rFonts w:ascii="宋体" w:hAnsi="宋体"/>
          <w:bCs/>
          <w:sz w:val="28"/>
          <w:szCs w:val="28"/>
        </w:rPr>
      </w:pPr>
    </w:p>
    <w:p w14:paraId="4DBEA104">
      <w:pPr>
        <w:snapToGrid w:val="0"/>
        <w:ind w:left="120" w:leftChars="50" w:right="-240" w:rightChars="-100"/>
        <w:jc w:val="center"/>
        <w:rPr>
          <w:rFonts w:ascii="宋体" w:hAnsi="宋体"/>
          <w:bCs/>
          <w:sz w:val="28"/>
          <w:szCs w:val="28"/>
        </w:rPr>
      </w:pPr>
    </w:p>
    <w:p w14:paraId="1E535546">
      <w:pPr>
        <w:snapToGrid w:val="0"/>
        <w:ind w:left="120" w:leftChars="50" w:right="-240" w:rightChars="-100"/>
        <w:jc w:val="center"/>
        <w:rPr>
          <w:rFonts w:ascii="宋体" w:hAnsi="宋体"/>
          <w:bCs/>
          <w:sz w:val="28"/>
          <w:szCs w:val="28"/>
        </w:rPr>
      </w:pPr>
    </w:p>
    <w:p w14:paraId="5C914D67">
      <w:pPr>
        <w:snapToGrid w:val="0"/>
        <w:ind w:left="120" w:leftChars="50" w:right="-240" w:rightChars="-100"/>
        <w:jc w:val="center"/>
        <w:rPr>
          <w:rFonts w:ascii="宋体" w:hAnsi="宋体"/>
          <w:bCs/>
          <w:sz w:val="28"/>
          <w:szCs w:val="28"/>
        </w:rPr>
      </w:pPr>
    </w:p>
    <w:p w14:paraId="5212801D">
      <w:pPr>
        <w:snapToGrid w:val="0"/>
        <w:ind w:left="120" w:leftChars="50" w:right="-240" w:rightChars="-100"/>
        <w:jc w:val="center"/>
        <w:rPr>
          <w:rStyle w:val="93"/>
          <w:rFonts w:ascii="宋体" w:hAnsi="宋体"/>
          <w:bCs w:val="0"/>
        </w:rPr>
      </w:pPr>
      <w:bookmarkStart w:id="72" w:name="_Toc62053926"/>
      <w:r>
        <w:rPr>
          <w:rStyle w:val="93"/>
          <w:rFonts w:hint="eastAsia" w:ascii="宋体" w:hAnsi="宋体"/>
          <w:bCs w:val="0"/>
        </w:rPr>
        <w:t>2. 法定代表人（负责人）授权书</w:t>
      </w:r>
      <w:bookmarkEnd w:id="72"/>
    </w:p>
    <w:p w14:paraId="4E0FF9B6">
      <w:pPr>
        <w:snapToGrid w:val="0"/>
        <w:spacing w:line="360" w:lineRule="auto"/>
        <w:ind w:left="120" w:leftChars="50" w:right="-240" w:rightChars="-100"/>
        <w:jc w:val="center"/>
        <w:rPr>
          <w:rFonts w:ascii="宋体" w:hAnsi="宋体"/>
          <w:sz w:val="21"/>
          <w:szCs w:val="21"/>
        </w:rPr>
      </w:pPr>
    </w:p>
    <w:p w14:paraId="565D0239">
      <w:pPr>
        <w:snapToGrid w:val="0"/>
        <w:spacing w:line="440" w:lineRule="exact"/>
        <w:ind w:left="120" w:leftChars="50" w:right="-240" w:rightChars="-100"/>
        <w:rPr>
          <w:rFonts w:ascii="宋体" w:hAnsi="宋体"/>
          <w:b/>
          <w:bCs/>
          <w:sz w:val="21"/>
          <w:szCs w:val="21"/>
        </w:rPr>
      </w:pPr>
      <w:r>
        <w:rPr>
          <w:rFonts w:hint="eastAsia" w:ascii="宋体" w:hAnsi="宋体"/>
          <w:bCs/>
          <w:sz w:val="21"/>
          <w:szCs w:val="21"/>
        </w:rPr>
        <w:t>致</w:t>
      </w:r>
      <w:r>
        <w:rPr>
          <w:rFonts w:hint="eastAsia" w:ascii="宋体" w:hAnsi="宋体"/>
          <w:sz w:val="21"/>
          <w:szCs w:val="21"/>
          <w:u w:val="single"/>
        </w:rPr>
        <w:t>浙江博宏工程管理咨询有限公司</w:t>
      </w:r>
      <w:r>
        <w:rPr>
          <w:rFonts w:hint="eastAsia" w:ascii="宋体" w:hAnsi="宋体"/>
          <w:sz w:val="21"/>
          <w:szCs w:val="21"/>
        </w:rPr>
        <w:t>：</w:t>
      </w:r>
    </w:p>
    <w:p w14:paraId="1D58DDB0">
      <w:pPr>
        <w:snapToGrid w:val="0"/>
        <w:spacing w:line="440" w:lineRule="exact"/>
        <w:ind w:left="120" w:leftChars="50" w:right="-240" w:rightChars="-100" w:firstLine="630" w:firstLineChars="300"/>
        <w:rPr>
          <w:rFonts w:ascii="宋体" w:hAnsi="宋体"/>
          <w:sz w:val="21"/>
          <w:szCs w:val="21"/>
        </w:rPr>
      </w:pPr>
      <w:r>
        <w:rPr>
          <w:rFonts w:hint="eastAsia" w:ascii="宋体" w:hAnsi="宋体"/>
          <w:sz w:val="21"/>
          <w:szCs w:val="21"/>
        </w:rPr>
        <w:t>我</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（供应商名称）的法定代表人（负责人），现授权委托</w:t>
      </w:r>
      <w:r>
        <w:rPr>
          <w:rFonts w:hint="eastAsia" w:ascii="宋体" w:hAnsi="宋体"/>
          <w:sz w:val="21"/>
          <w:szCs w:val="21"/>
          <w:u w:val="single"/>
        </w:rPr>
        <w:t xml:space="preserve">         </w:t>
      </w:r>
      <w:r>
        <w:rPr>
          <w:rFonts w:hint="eastAsia" w:ascii="宋体" w:hAnsi="宋体"/>
          <w:sz w:val="21"/>
          <w:szCs w:val="21"/>
        </w:rPr>
        <w:t>（姓名）以我方的名义参加</w:t>
      </w:r>
      <w:r>
        <w:rPr>
          <w:rFonts w:hint="eastAsia" w:ascii="宋体" w:hAnsi="宋体"/>
          <w:sz w:val="21"/>
          <w:szCs w:val="21"/>
          <w:u w:val="single"/>
        </w:rPr>
        <w:t xml:space="preserve">          （项目名称）</w:t>
      </w:r>
      <w:r>
        <w:rPr>
          <w:rFonts w:hint="eastAsia" w:ascii="宋体" w:hAnsi="宋体"/>
          <w:sz w:val="21"/>
          <w:szCs w:val="21"/>
        </w:rPr>
        <w:t>，</w:t>
      </w:r>
      <w:r>
        <w:rPr>
          <w:rFonts w:hint="eastAsia" w:ascii="宋体" w:hAnsi="宋体"/>
          <w:sz w:val="21"/>
          <w:szCs w:val="21"/>
          <w:u w:val="single"/>
        </w:rPr>
        <w:t xml:space="preserve">          （项目编号）</w:t>
      </w:r>
      <w:r>
        <w:rPr>
          <w:rFonts w:hint="eastAsia" w:ascii="宋体" w:hAnsi="宋体"/>
          <w:sz w:val="21"/>
          <w:szCs w:val="21"/>
        </w:rPr>
        <w:t>的采购活动，并代表我方全权办理针对上述项目的开标、评标、签约等相关具体事务和签署相关文件。</w:t>
      </w:r>
    </w:p>
    <w:p w14:paraId="22B37D48">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我方对被授权人的签字事项负全部责任。</w:t>
      </w:r>
    </w:p>
    <w:p w14:paraId="62184136">
      <w:pPr>
        <w:snapToGrid w:val="0"/>
        <w:spacing w:line="440" w:lineRule="exact"/>
        <w:ind w:left="120" w:leftChars="50" w:right="-240" w:rightChars="-100" w:firstLine="480"/>
        <w:rPr>
          <w:rFonts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14:paraId="0A0DFADB">
      <w:pPr>
        <w:snapToGrid w:val="0"/>
        <w:spacing w:line="440" w:lineRule="exact"/>
        <w:ind w:left="120" w:leftChars="50" w:right="-240" w:rightChars="-100" w:firstLine="480"/>
        <w:rPr>
          <w:rFonts w:ascii="宋体" w:hAnsi="宋体"/>
          <w:sz w:val="21"/>
          <w:szCs w:val="21"/>
        </w:rPr>
      </w:pPr>
      <w:r>
        <w:rPr>
          <w:rFonts w:hint="eastAsia" w:ascii="宋体" w:hAnsi="宋体"/>
          <w:sz w:val="21"/>
          <w:szCs w:val="21"/>
        </w:rPr>
        <w:t>被授权人无转委托权，特此委托。</w:t>
      </w:r>
    </w:p>
    <w:p w14:paraId="41204C8F">
      <w:pPr>
        <w:snapToGrid w:val="0"/>
        <w:spacing w:line="440" w:lineRule="exact"/>
        <w:ind w:left="120" w:leftChars="50" w:right="-240" w:rightChars="-100"/>
        <w:rPr>
          <w:rFonts w:ascii="宋体" w:hAnsi="宋体"/>
          <w:sz w:val="21"/>
          <w:szCs w:val="21"/>
        </w:rPr>
      </w:pPr>
    </w:p>
    <w:p w14:paraId="4CBA3563">
      <w:pPr>
        <w:snapToGrid w:val="0"/>
        <w:spacing w:line="440" w:lineRule="exact"/>
        <w:ind w:left="120" w:leftChars="50" w:right="-240" w:rightChars="-100"/>
        <w:rPr>
          <w:rFonts w:ascii="宋体" w:hAnsi="宋体"/>
          <w:sz w:val="21"/>
          <w:szCs w:val="21"/>
        </w:rPr>
      </w:pPr>
      <w:r>
        <w:rPr>
          <w:rFonts w:hint="eastAsia" w:ascii="宋体" w:hAnsi="宋体"/>
          <w:sz w:val="21"/>
          <w:szCs w:val="21"/>
        </w:rPr>
        <w:t>投标方公章：</w:t>
      </w:r>
    </w:p>
    <w:p w14:paraId="751C140B">
      <w:pPr>
        <w:snapToGrid w:val="0"/>
        <w:spacing w:line="440" w:lineRule="exact"/>
        <w:ind w:left="120" w:leftChars="50" w:right="-240" w:rightChars="-100"/>
        <w:rPr>
          <w:rFonts w:ascii="宋体" w:hAnsi="宋体"/>
          <w:sz w:val="21"/>
          <w:szCs w:val="21"/>
        </w:rPr>
      </w:pPr>
    </w:p>
    <w:p w14:paraId="139059F4">
      <w:pPr>
        <w:snapToGrid w:val="0"/>
        <w:spacing w:line="440" w:lineRule="exact"/>
        <w:ind w:left="120" w:leftChars="50" w:right="-240" w:rightChars="-100"/>
        <w:rPr>
          <w:rFonts w:ascii="宋体" w:hAnsi="宋体"/>
          <w:sz w:val="21"/>
          <w:szCs w:val="21"/>
          <w:u w:val="single"/>
        </w:rPr>
      </w:pPr>
      <w:r>
        <w:rPr>
          <w:rFonts w:hint="eastAsia" w:ascii="宋体" w:hAnsi="宋体"/>
          <w:sz w:val="21"/>
          <w:szCs w:val="21"/>
        </w:rPr>
        <w:t>法定代表人（负责人）</w:t>
      </w:r>
      <w:r>
        <w:rPr>
          <w:rFonts w:hint="eastAsia" w:ascii="宋体" w:hAnsi="宋体"/>
          <w:b/>
          <w:sz w:val="21"/>
          <w:szCs w:val="21"/>
        </w:rPr>
        <w:t>签字或盖章</w:t>
      </w:r>
      <w:r>
        <w:rPr>
          <w:rFonts w:hint="eastAsia" w:ascii="宋体" w:hAnsi="宋体"/>
          <w:sz w:val="21"/>
          <w:szCs w:val="21"/>
        </w:rPr>
        <w:t>：</w:t>
      </w:r>
    </w:p>
    <w:p w14:paraId="05D65ED5">
      <w:pPr>
        <w:snapToGrid w:val="0"/>
        <w:spacing w:line="440" w:lineRule="exact"/>
        <w:ind w:left="120" w:leftChars="50" w:right="-240" w:rightChars="-100"/>
        <w:rPr>
          <w:rFonts w:ascii="宋体" w:hAnsi="宋体"/>
          <w:sz w:val="21"/>
          <w:szCs w:val="21"/>
          <w:u w:val="single"/>
        </w:rPr>
      </w:pPr>
    </w:p>
    <w:p w14:paraId="6FFC039E">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附：法定代表人身份证（正反面）      </w:t>
      </w:r>
    </w:p>
    <w:p w14:paraId="334F7C5F">
      <w:pPr>
        <w:snapToGrid w:val="0"/>
        <w:spacing w:line="440" w:lineRule="exact"/>
        <w:ind w:left="120" w:leftChars="50" w:right="-240" w:rightChars="-100"/>
        <w:rPr>
          <w:rFonts w:ascii="宋体" w:hAnsi="宋体"/>
          <w:sz w:val="21"/>
          <w:szCs w:val="21"/>
        </w:rPr>
      </w:pPr>
    </w:p>
    <w:p w14:paraId="10593AD1">
      <w:pPr>
        <w:snapToGrid w:val="0"/>
        <w:spacing w:line="440" w:lineRule="exact"/>
        <w:ind w:left="120" w:leftChars="50" w:right="-240" w:rightChars="-100"/>
        <w:rPr>
          <w:rFonts w:ascii="宋体" w:hAnsi="宋体"/>
          <w:sz w:val="21"/>
          <w:szCs w:val="21"/>
        </w:rPr>
      </w:pPr>
      <w:r>
        <w:rPr>
          <w:rFonts w:hint="eastAsia" w:ascii="宋体" w:hAnsi="宋体"/>
          <w:sz w:val="21"/>
          <w:szCs w:val="21"/>
        </w:rPr>
        <w:t>被授权人(代表)姓名：</w:t>
      </w:r>
    </w:p>
    <w:p w14:paraId="4D6C2456">
      <w:pPr>
        <w:snapToGrid w:val="0"/>
        <w:spacing w:line="440" w:lineRule="exact"/>
        <w:ind w:left="120" w:leftChars="50" w:right="-240" w:rightChars="-100"/>
        <w:rPr>
          <w:rFonts w:ascii="宋体" w:hAnsi="宋体"/>
          <w:sz w:val="21"/>
          <w:szCs w:val="21"/>
        </w:rPr>
      </w:pPr>
    </w:p>
    <w:p w14:paraId="03939AD0">
      <w:pPr>
        <w:snapToGrid w:val="0"/>
        <w:spacing w:line="440" w:lineRule="exact"/>
        <w:ind w:left="120" w:leftChars="50" w:right="-240" w:rightChars="-100"/>
        <w:rPr>
          <w:rFonts w:ascii="宋体" w:hAnsi="宋体"/>
          <w:sz w:val="21"/>
          <w:szCs w:val="21"/>
        </w:rPr>
      </w:pPr>
      <w:r>
        <w:rPr>
          <w:rFonts w:hint="eastAsia" w:ascii="宋体" w:hAnsi="宋体"/>
          <w:sz w:val="21"/>
          <w:szCs w:val="21"/>
        </w:rPr>
        <w:t>职务：</w:t>
      </w:r>
    </w:p>
    <w:p w14:paraId="78C14627">
      <w:pPr>
        <w:snapToGrid w:val="0"/>
        <w:spacing w:line="440" w:lineRule="exact"/>
        <w:ind w:left="120" w:leftChars="50" w:right="-240" w:rightChars="-100"/>
        <w:rPr>
          <w:rFonts w:ascii="宋体" w:hAnsi="宋体"/>
          <w:sz w:val="21"/>
          <w:szCs w:val="21"/>
        </w:rPr>
      </w:pPr>
    </w:p>
    <w:p w14:paraId="079D4B32">
      <w:pPr>
        <w:snapToGrid w:val="0"/>
        <w:spacing w:line="440" w:lineRule="exact"/>
        <w:ind w:left="120" w:leftChars="50" w:right="-240" w:rightChars="-100"/>
        <w:rPr>
          <w:rFonts w:ascii="宋体" w:hAnsi="宋体"/>
          <w:sz w:val="21"/>
          <w:szCs w:val="21"/>
        </w:rPr>
      </w:pPr>
      <w:r>
        <w:rPr>
          <w:rFonts w:hint="eastAsia" w:ascii="宋体" w:hAnsi="宋体"/>
          <w:sz w:val="21"/>
          <w:szCs w:val="21"/>
        </w:rPr>
        <w:t>联系电话：</w:t>
      </w:r>
    </w:p>
    <w:p w14:paraId="5E6392C1">
      <w:pPr>
        <w:snapToGrid w:val="0"/>
        <w:spacing w:line="440" w:lineRule="exact"/>
        <w:ind w:left="120" w:leftChars="50" w:right="-240" w:rightChars="-100"/>
        <w:rPr>
          <w:rFonts w:ascii="宋体" w:hAnsi="宋体"/>
          <w:sz w:val="21"/>
          <w:szCs w:val="21"/>
        </w:rPr>
      </w:pPr>
    </w:p>
    <w:p w14:paraId="0A8B45FD">
      <w:pPr>
        <w:snapToGrid w:val="0"/>
        <w:spacing w:line="440" w:lineRule="exact"/>
        <w:ind w:left="120" w:leftChars="50" w:right="-240" w:rightChars="-100"/>
        <w:rPr>
          <w:rFonts w:ascii="宋体" w:hAnsi="宋体"/>
          <w:sz w:val="21"/>
          <w:szCs w:val="21"/>
        </w:rPr>
      </w:pPr>
      <w:r>
        <w:rPr>
          <w:rFonts w:hint="eastAsia" w:ascii="宋体" w:hAnsi="宋体"/>
          <w:sz w:val="21"/>
          <w:szCs w:val="21"/>
        </w:rPr>
        <w:t>附：被授权人身份证（正反面）</w:t>
      </w:r>
    </w:p>
    <w:p w14:paraId="13F954E1">
      <w:pPr>
        <w:snapToGrid w:val="0"/>
        <w:spacing w:line="440" w:lineRule="exact"/>
        <w:ind w:left="120" w:leftChars="50" w:right="-240" w:rightChars="-100"/>
        <w:rPr>
          <w:rFonts w:ascii="宋体" w:hAnsi="宋体"/>
          <w:sz w:val="21"/>
          <w:szCs w:val="21"/>
        </w:rPr>
      </w:pPr>
    </w:p>
    <w:p w14:paraId="564FAE7F">
      <w:pPr>
        <w:snapToGrid w:val="0"/>
        <w:spacing w:line="440" w:lineRule="exact"/>
        <w:ind w:left="120" w:leftChars="50" w:right="-240" w:rightChars="-100"/>
        <w:rPr>
          <w:rFonts w:ascii="宋体" w:hAnsi="宋体"/>
          <w:sz w:val="21"/>
          <w:szCs w:val="21"/>
        </w:rPr>
      </w:pPr>
    </w:p>
    <w:p w14:paraId="51BB063D">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年    月    日</w:t>
      </w:r>
    </w:p>
    <w:p w14:paraId="22B05BD6">
      <w:pPr>
        <w:snapToGrid w:val="0"/>
        <w:spacing w:line="440" w:lineRule="exact"/>
        <w:ind w:left="120" w:leftChars="50" w:right="-240" w:rightChars="-100"/>
        <w:rPr>
          <w:rFonts w:ascii="宋体" w:hAnsi="宋体"/>
          <w:sz w:val="21"/>
          <w:szCs w:val="21"/>
        </w:rPr>
      </w:pPr>
    </w:p>
    <w:p w14:paraId="33AD0275">
      <w:pPr>
        <w:snapToGrid w:val="0"/>
        <w:spacing w:line="440" w:lineRule="exact"/>
        <w:ind w:left="120" w:leftChars="50" w:right="-240" w:rightChars="-100"/>
        <w:rPr>
          <w:rFonts w:ascii="宋体" w:hAnsi="宋体"/>
          <w:sz w:val="21"/>
          <w:szCs w:val="21"/>
        </w:rPr>
      </w:pPr>
    </w:p>
    <w:p w14:paraId="1C1567C5">
      <w:pPr>
        <w:snapToGrid w:val="0"/>
        <w:spacing w:line="440" w:lineRule="exact"/>
        <w:ind w:left="120" w:leftChars="50" w:right="-240" w:rightChars="-100"/>
        <w:rPr>
          <w:rFonts w:ascii="宋体" w:hAnsi="宋体"/>
          <w:sz w:val="21"/>
          <w:szCs w:val="21"/>
        </w:rPr>
      </w:pPr>
    </w:p>
    <w:p w14:paraId="55753C83">
      <w:pPr>
        <w:snapToGrid w:val="0"/>
        <w:spacing w:line="440" w:lineRule="exact"/>
        <w:ind w:left="120" w:leftChars="50" w:right="-240" w:rightChars="-100"/>
        <w:rPr>
          <w:rFonts w:ascii="宋体" w:hAnsi="宋体"/>
          <w:sz w:val="21"/>
          <w:szCs w:val="21"/>
        </w:rPr>
      </w:pPr>
    </w:p>
    <w:p w14:paraId="5B131BAF">
      <w:pPr>
        <w:snapToGrid w:val="0"/>
        <w:ind w:left="120" w:leftChars="50" w:right="-240" w:rightChars="-100"/>
        <w:rPr>
          <w:rFonts w:ascii="宋体" w:hAnsi="宋体"/>
          <w:sz w:val="21"/>
          <w:szCs w:val="21"/>
        </w:rPr>
      </w:pPr>
    </w:p>
    <w:p w14:paraId="36277A92">
      <w:pPr>
        <w:snapToGrid w:val="0"/>
        <w:ind w:left="120" w:leftChars="50" w:right="-240" w:rightChars="-100"/>
        <w:jc w:val="center"/>
        <w:rPr>
          <w:rFonts w:ascii="宋体" w:hAnsi="宋体"/>
          <w:b/>
          <w:bCs/>
          <w:iCs/>
          <w:sz w:val="28"/>
          <w:szCs w:val="28"/>
        </w:rPr>
      </w:pPr>
      <w:r>
        <w:rPr>
          <w:rFonts w:hint="eastAsia" w:ascii="宋体" w:hAnsi="宋体"/>
          <w:sz w:val="28"/>
          <w:szCs w:val="28"/>
        </w:rPr>
        <w:br w:type="page"/>
      </w:r>
      <w:bookmarkStart w:id="73" w:name="_Toc62053927"/>
      <w:bookmarkStart w:id="74" w:name="_Toc359856824"/>
      <w:bookmarkStart w:id="75" w:name="_Toc354401539"/>
      <w:bookmarkStart w:id="76" w:name="_Toc322352986"/>
      <w:bookmarkStart w:id="77" w:name="_Toc350256317"/>
      <w:bookmarkStart w:id="78" w:name="_Toc316887628"/>
      <w:r>
        <w:rPr>
          <w:rStyle w:val="93"/>
          <w:rFonts w:hint="eastAsia" w:ascii="宋体" w:hAnsi="宋体"/>
        </w:rPr>
        <w:t>三、技术商务文件参考格式</w:t>
      </w:r>
      <w:bookmarkEnd w:id="73"/>
    </w:p>
    <w:p w14:paraId="3D07163D">
      <w:pPr>
        <w:pStyle w:val="502"/>
        <w:snapToGrid w:val="0"/>
        <w:spacing w:line="240" w:lineRule="auto"/>
        <w:ind w:left="120" w:leftChars="50" w:right="-240" w:rightChars="-100" w:firstLine="0" w:firstLineChars="0"/>
        <w:jc w:val="center"/>
        <w:rPr>
          <w:rFonts w:ascii="宋体" w:eastAsia="宋体" w:cs="宋体"/>
          <w:sz w:val="21"/>
          <w:szCs w:val="21"/>
        </w:rPr>
      </w:pPr>
    </w:p>
    <w:p w14:paraId="5B15197C">
      <w:pPr>
        <w:pStyle w:val="502"/>
        <w:snapToGrid w:val="0"/>
        <w:spacing w:line="240" w:lineRule="auto"/>
        <w:ind w:left="120" w:leftChars="50" w:right="-240" w:rightChars="-100" w:firstLine="0" w:firstLineChars="0"/>
        <w:jc w:val="center"/>
        <w:rPr>
          <w:rStyle w:val="93"/>
          <w:rFonts w:ascii="宋体" w:hAnsi="宋体"/>
        </w:rPr>
      </w:pPr>
      <w:bookmarkStart w:id="79" w:name="_Toc62053929"/>
      <w:bookmarkStart w:id="80" w:name="_Toc62053931"/>
      <w:r>
        <w:rPr>
          <w:rStyle w:val="93"/>
          <w:rFonts w:hint="eastAsia" w:ascii="宋体" w:hAnsi="宋体"/>
        </w:rPr>
        <w:t>1.投标货物清单及偏离表</w:t>
      </w:r>
    </w:p>
    <w:tbl>
      <w:tblPr>
        <w:tblStyle w:val="6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63"/>
        <w:gridCol w:w="493"/>
        <w:gridCol w:w="493"/>
        <w:gridCol w:w="493"/>
        <w:gridCol w:w="651"/>
        <w:gridCol w:w="1665"/>
        <w:gridCol w:w="1769"/>
        <w:gridCol w:w="1201"/>
        <w:gridCol w:w="1251"/>
      </w:tblGrid>
      <w:tr w14:paraId="4F51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14:paraId="35CB9BDA">
            <w:pPr>
              <w:jc w:val="center"/>
              <w:rPr>
                <w:rFonts w:hint="eastAsia"/>
                <w:sz w:val="21"/>
                <w:szCs w:val="21"/>
              </w:rPr>
            </w:pPr>
            <w:r>
              <w:rPr>
                <w:rFonts w:hint="eastAsia"/>
                <w:sz w:val="21"/>
                <w:szCs w:val="21"/>
              </w:rPr>
              <w:t>序号</w:t>
            </w:r>
          </w:p>
        </w:tc>
        <w:tc>
          <w:tcPr>
            <w:tcW w:w="501" w:type="pct"/>
            <w:noWrap w:val="0"/>
            <w:vAlign w:val="center"/>
          </w:tcPr>
          <w:p w14:paraId="4A6AAEA1">
            <w:pPr>
              <w:jc w:val="center"/>
              <w:rPr>
                <w:rFonts w:hint="eastAsia"/>
                <w:sz w:val="21"/>
                <w:szCs w:val="21"/>
              </w:rPr>
            </w:pPr>
            <w:r>
              <w:rPr>
                <w:rFonts w:hint="eastAsia"/>
                <w:sz w:val="21"/>
                <w:szCs w:val="21"/>
              </w:rPr>
              <w:t>名称</w:t>
            </w:r>
          </w:p>
        </w:tc>
        <w:tc>
          <w:tcPr>
            <w:tcW w:w="256" w:type="pct"/>
            <w:noWrap w:val="0"/>
            <w:vAlign w:val="center"/>
          </w:tcPr>
          <w:p w14:paraId="2A9BEB04">
            <w:pPr>
              <w:jc w:val="center"/>
              <w:rPr>
                <w:rFonts w:hint="eastAsia"/>
                <w:sz w:val="21"/>
                <w:szCs w:val="21"/>
              </w:rPr>
            </w:pPr>
            <w:r>
              <w:rPr>
                <w:rFonts w:hint="eastAsia"/>
                <w:sz w:val="21"/>
                <w:szCs w:val="21"/>
              </w:rPr>
              <w:t>品牌</w:t>
            </w:r>
          </w:p>
        </w:tc>
        <w:tc>
          <w:tcPr>
            <w:tcW w:w="256" w:type="pct"/>
            <w:noWrap w:val="0"/>
            <w:vAlign w:val="center"/>
          </w:tcPr>
          <w:p w14:paraId="758B6654">
            <w:pPr>
              <w:jc w:val="center"/>
              <w:rPr>
                <w:rFonts w:hint="eastAsia"/>
                <w:sz w:val="21"/>
                <w:szCs w:val="21"/>
              </w:rPr>
            </w:pPr>
            <w:r>
              <w:rPr>
                <w:rFonts w:hint="eastAsia"/>
                <w:sz w:val="21"/>
                <w:szCs w:val="21"/>
              </w:rPr>
              <w:t>型号</w:t>
            </w:r>
          </w:p>
        </w:tc>
        <w:tc>
          <w:tcPr>
            <w:tcW w:w="256" w:type="pct"/>
            <w:noWrap w:val="0"/>
            <w:vAlign w:val="center"/>
          </w:tcPr>
          <w:p w14:paraId="1D60B7A7">
            <w:pPr>
              <w:jc w:val="center"/>
              <w:rPr>
                <w:rFonts w:hint="eastAsia"/>
                <w:sz w:val="21"/>
                <w:szCs w:val="21"/>
              </w:rPr>
            </w:pPr>
            <w:r>
              <w:rPr>
                <w:rFonts w:hint="eastAsia"/>
                <w:sz w:val="21"/>
                <w:szCs w:val="21"/>
              </w:rPr>
              <w:t>数量</w:t>
            </w:r>
          </w:p>
        </w:tc>
        <w:tc>
          <w:tcPr>
            <w:tcW w:w="338" w:type="pct"/>
            <w:noWrap w:val="0"/>
            <w:vAlign w:val="center"/>
          </w:tcPr>
          <w:p w14:paraId="4A7791A5">
            <w:pPr>
              <w:jc w:val="center"/>
              <w:rPr>
                <w:rFonts w:hint="eastAsia"/>
                <w:sz w:val="21"/>
                <w:szCs w:val="21"/>
              </w:rPr>
            </w:pPr>
            <w:r>
              <w:rPr>
                <w:rFonts w:hint="eastAsia"/>
                <w:sz w:val="21"/>
                <w:szCs w:val="21"/>
              </w:rPr>
              <w:t>单位</w:t>
            </w:r>
          </w:p>
        </w:tc>
        <w:tc>
          <w:tcPr>
            <w:tcW w:w="865" w:type="pct"/>
            <w:noWrap w:val="0"/>
            <w:vAlign w:val="center"/>
          </w:tcPr>
          <w:p w14:paraId="7ADCE0FD">
            <w:pPr>
              <w:jc w:val="center"/>
              <w:rPr>
                <w:rFonts w:hint="eastAsia"/>
                <w:sz w:val="21"/>
                <w:szCs w:val="21"/>
              </w:rPr>
            </w:pPr>
            <w:r>
              <w:rPr>
                <w:rFonts w:hint="eastAsia"/>
                <w:sz w:val="21"/>
                <w:szCs w:val="21"/>
              </w:rPr>
              <w:t>招标要求</w:t>
            </w:r>
          </w:p>
        </w:tc>
        <w:tc>
          <w:tcPr>
            <w:tcW w:w="919" w:type="pct"/>
            <w:noWrap w:val="0"/>
            <w:vAlign w:val="center"/>
          </w:tcPr>
          <w:p w14:paraId="7B26E91D">
            <w:pPr>
              <w:jc w:val="center"/>
              <w:rPr>
                <w:rFonts w:hint="eastAsia"/>
                <w:sz w:val="21"/>
                <w:szCs w:val="21"/>
              </w:rPr>
            </w:pPr>
            <w:r>
              <w:rPr>
                <w:rFonts w:hint="eastAsia"/>
                <w:sz w:val="21"/>
                <w:szCs w:val="21"/>
              </w:rPr>
              <w:t>投标响应</w:t>
            </w:r>
          </w:p>
        </w:tc>
        <w:tc>
          <w:tcPr>
            <w:tcW w:w="624" w:type="pct"/>
            <w:noWrap w:val="0"/>
            <w:vAlign w:val="center"/>
          </w:tcPr>
          <w:p w14:paraId="54C23E06">
            <w:pPr>
              <w:jc w:val="center"/>
              <w:rPr>
                <w:rFonts w:hint="eastAsia"/>
                <w:sz w:val="21"/>
                <w:szCs w:val="21"/>
              </w:rPr>
            </w:pPr>
            <w:r>
              <w:rPr>
                <w:rFonts w:hint="eastAsia"/>
                <w:sz w:val="21"/>
                <w:szCs w:val="21"/>
              </w:rPr>
              <w:t>正/负偏离</w:t>
            </w:r>
          </w:p>
        </w:tc>
        <w:tc>
          <w:tcPr>
            <w:tcW w:w="650" w:type="pct"/>
            <w:noWrap w:val="0"/>
            <w:vAlign w:val="center"/>
          </w:tcPr>
          <w:p w14:paraId="6C822E31">
            <w:pPr>
              <w:jc w:val="center"/>
              <w:rPr>
                <w:rFonts w:hint="eastAsia"/>
                <w:sz w:val="21"/>
                <w:szCs w:val="21"/>
              </w:rPr>
            </w:pPr>
            <w:r>
              <w:rPr>
                <w:rFonts w:hint="eastAsia"/>
                <w:sz w:val="21"/>
                <w:szCs w:val="21"/>
              </w:rPr>
              <w:t>偏离说明</w:t>
            </w:r>
          </w:p>
        </w:tc>
      </w:tr>
      <w:tr w14:paraId="7C95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14:paraId="6EDC80DC">
            <w:pPr>
              <w:jc w:val="center"/>
              <w:rPr>
                <w:rFonts w:hint="eastAsia"/>
                <w:sz w:val="21"/>
                <w:szCs w:val="21"/>
              </w:rPr>
            </w:pPr>
            <w:r>
              <w:rPr>
                <w:rFonts w:hint="eastAsia"/>
                <w:sz w:val="21"/>
                <w:szCs w:val="21"/>
              </w:rPr>
              <w:t>1</w:t>
            </w:r>
          </w:p>
        </w:tc>
        <w:tc>
          <w:tcPr>
            <w:tcW w:w="501" w:type="pct"/>
            <w:noWrap w:val="0"/>
            <w:vAlign w:val="center"/>
          </w:tcPr>
          <w:p w14:paraId="6A47D1A2">
            <w:pPr>
              <w:jc w:val="center"/>
              <w:rPr>
                <w:rFonts w:hint="eastAsia"/>
                <w:sz w:val="21"/>
                <w:szCs w:val="21"/>
              </w:rPr>
            </w:pPr>
          </w:p>
        </w:tc>
        <w:tc>
          <w:tcPr>
            <w:tcW w:w="256" w:type="pct"/>
            <w:noWrap w:val="0"/>
            <w:vAlign w:val="center"/>
          </w:tcPr>
          <w:p w14:paraId="22F84F3C">
            <w:pPr>
              <w:jc w:val="center"/>
              <w:rPr>
                <w:rFonts w:hint="eastAsia"/>
                <w:sz w:val="21"/>
                <w:szCs w:val="21"/>
              </w:rPr>
            </w:pPr>
          </w:p>
        </w:tc>
        <w:tc>
          <w:tcPr>
            <w:tcW w:w="256" w:type="pct"/>
            <w:noWrap w:val="0"/>
            <w:vAlign w:val="center"/>
          </w:tcPr>
          <w:p w14:paraId="2F656FFC">
            <w:pPr>
              <w:jc w:val="center"/>
              <w:rPr>
                <w:rFonts w:hint="eastAsia"/>
                <w:sz w:val="21"/>
                <w:szCs w:val="21"/>
              </w:rPr>
            </w:pPr>
          </w:p>
        </w:tc>
        <w:tc>
          <w:tcPr>
            <w:tcW w:w="256" w:type="pct"/>
            <w:noWrap w:val="0"/>
            <w:vAlign w:val="center"/>
          </w:tcPr>
          <w:p w14:paraId="2C2CE23B">
            <w:pPr>
              <w:jc w:val="center"/>
              <w:rPr>
                <w:rFonts w:hint="eastAsia"/>
                <w:sz w:val="21"/>
                <w:szCs w:val="21"/>
              </w:rPr>
            </w:pPr>
          </w:p>
        </w:tc>
        <w:tc>
          <w:tcPr>
            <w:tcW w:w="338" w:type="pct"/>
            <w:noWrap w:val="0"/>
            <w:vAlign w:val="center"/>
          </w:tcPr>
          <w:p w14:paraId="00D1FE57">
            <w:pPr>
              <w:jc w:val="center"/>
              <w:rPr>
                <w:rFonts w:hint="eastAsia"/>
                <w:sz w:val="21"/>
                <w:szCs w:val="21"/>
              </w:rPr>
            </w:pPr>
          </w:p>
        </w:tc>
        <w:tc>
          <w:tcPr>
            <w:tcW w:w="865" w:type="pct"/>
            <w:noWrap w:val="0"/>
            <w:vAlign w:val="center"/>
          </w:tcPr>
          <w:p w14:paraId="5FBE324E">
            <w:pPr>
              <w:jc w:val="center"/>
              <w:rPr>
                <w:rFonts w:hint="eastAsia"/>
                <w:sz w:val="21"/>
                <w:szCs w:val="21"/>
              </w:rPr>
            </w:pPr>
          </w:p>
        </w:tc>
        <w:tc>
          <w:tcPr>
            <w:tcW w:w="919" w:type="pct"/>
            <w:noWrap w:val="0"/>
            <w:vAlign w:val="center"/>
          </w:tcPr>
          <w:p w14:paraId="1EBC8601">
            <w:pPr>
              <w:jc w:val="center"/>
              <w:rPr>
                <w:rFonts w:hint="eastAsia"/>
                <w:sz w:val="21"/>
                <w:szCs w:val="21"/>
              </w:rPr>
            </w:pPr>
          </w:p>
        </w:tc>
        <w:tc>
          <w:tcPr>
            <w:tcW w:w="624" w:type="pct"/>
            <w:noWrap w:val="0"/>
            <w:vAlign w:val="center"/>
          </w:tcPr>
          <w:p w14:paraId="1CE8A736">
            <w:pPr>
              <w:jc w:val="center"/>
              <w:rPr>
                <w:rFonts w:hint="eastAsia"/>
                <w:sz w:val="21"/>
                <w:szCs w:val="21"/>
              </w:rPr>
            </w:pPr>
          </w:p>
        </w:tc>
        <w:tc>
          <w:tcPr>
            <w:tcW w:w="650" w:type="pct"/>
            <w:noWrap w:val="0"/>
            <w:vAlign w:val="center"/>
          </w:tcPr>
          <w:p w14:paraId="575AF2CC">
            <w:pPr>
              <w:jc w:val="center"/>
              <w:rPr>
                <w:rFonts w:hint="eastAsia"/>
                <w:sz w:val="21"/>
                <w:szCs w:val="21"/>
              </w:rPr>
            </w:pPr>
          </w:p>
        </w:tc>
      </w:tr>
      <w:tr w14:paraId="4FBB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31" w:type="pct"/>
            <w:noWrap w:val="0"/>
            <w:vAlign w:val="center"/>
          </w:tcPr>
          <w:p w14:paraId="2B8C677A">
            <w:pPr>
              <w:jc w:val="center"/>
              <w:rPr>
                <w:rFonts w:hint="eastAsia"/>
                <w:sz w:val="21"/>
                <w:szCs w:val="21"/>
              </w:rPr>
            </w:pPr>
            <w:r>
              <w:rPr>
                <w:rFonts w:hint="eastAsia"/>
                <w:sz w:val="21"/>
                <w:szCs w:val="21"/>
              </w:rPr>
              <w:t>2</w:t>
            </w:r>
          </w:p>
        </w:tc>
        <w:tc>
          <w:tcPr>
            <w:tcW w:w="501" w:type="pct"/>
            <w:noWrap w:val="0"/>
            <w:vAlign w:val="center"/>
          </w:tcPr>
          <w:p w14:paraId="6EA1CFE6">
            <w:pPr>
              <w:jc w:val="center"/>
              <w:rPr>
                <w:rFonts w:hint="eastAsia"/>
                <w:sz w:val="21"/>
                <w:szCs w:val="21"/>
              </w:rPr>
            </w:pPr>
          </w:p>
        </w:tc>
        <w:tc>
          <w:tcPr>
            <w:tcW w:w="256" w:type="pct"/>
            <w:noWrap w:val="0"/>
            <w:vAlign w:val="center"/>
          </w:tcPr>
          <w:p w14:paraId="07368C68">
            <w:pPr>
              <w:jc w:val="center"/>
              <w:rPr>
                <w:rFonts w:hint="eastAsia"/>
                <w:sz w:val="21"/>
                <w:szCs w:val="21"/>
              </w:rPr>
            </w:pPr>
          </w:p>
        </w:tc>
        <w:tc>
          <w:tcPr>
            <w:tcW w:w="256" w:type="pct"/>
            <w:noWrap w:val="0"/>
            <w:vAlign w:val="center"/>
          </w:tcPr>
          <w:p w14:paraId="3A624E73">
            <w:pPr>
              <w:jc w:val="center"/>
              <w:rPr>
                <w:rFonts w:hint="eastAsia"/>
                <w:sz w:val="21"/>
                <w:szCs w:val="21"/>
              </w:rPr>
            </w:pPr>
          </w:p>
        </w:tc>
        <w:tc>
          <w:tcPr>
            <w:tcW w:w="256" w:type="pct"/>
            <w:noWrap w:val="0"/>
            <w:vAlign w:val="center"/>
          </w:tcPr>
          <w:p w14:paraId="2A5EA29C">
            <w:pPr>
              <w:jc w:val="center"/>
              <w:rPr>
                <w:rFonts w:hint="eastAsia"/>
                <w:sz w:val="21"/>
                <w:szCs w:val="21"/>
              </w:rPr>
            </w:pPr>
          </w:p>
        </w:tc>
        <w:tc>
          <w:tcPr>
            <w:tcW w:w="338" w:type="pct"/>
            <w:noWrap w:val="0"/>
            <w:vAlign w:val="center"/>
          </w:tcPr>
          <w:p w14:paraId="27474BE3">
            <w:pPr>
              <w:jc w:val="center"/>
              <w:rPr>
                <w:rFonts w:hint="eastAsia"/>
                <w:sz w:val="21"/>
                <w:szCs w:val="21"/>
              </w:rPr>
            </w:pPr>
          </w:p>
        </w:tc>
        <w:tc>
          <w:tcPr>
            <w:tcW w:w="865" w:type="pct"/>
            <w:noWrap w:val="0"/>
            <w:vAlign w:val="center"/>
          </w:tcPr>
          <w:p w14:paraId="0D7F728F">
            <w:pPr>
              <w:jc w:val="center"/>
              <w:rPr>
                <w:rFonts w:hint="eastAsia"/>
                <w:sz w:val="21"/>
                <w:szCs w:val="21"/>
              </w:rPr>
            </w:pPr>
          </w:p>
        </w:tc>
        <w:tc>
          <w:tcPr>
            <w:tcW w:w="919" w:type="pct"/>
            <w:noWrap w:val="0"/>
            <w:vAlign w:val="center"/>
          </w:tcPr>
          <w:p w14:paraId="05BB2DF4">
            <w:pPr>
              <w:jc w:val="center"/>
              <w:rPr>
                <w:rFonts w:hint="eastAsia"/>
                <w:sz w:val="21"/>
                <w:szCs w:val="21"/>
              </w:rPr>
            </w:pPr>
          </w:p>
        </w:tc>
        <w:tc>
          <w:tcPr>
            <w:tcW w:w="624" w:type="pct"/>
            <w:noWrap w:val="0"/>
            <w:vAlign w:val="center"/>
          </w:tcPr>
          <w:p w14:paraId="2121B1CE">
            <w:pPr>
              <w:jc w:val="center"/>
              <w:rPr>
                <w:rFonts w:hint="eastAsia"/>
                <w:sz w:val="21"/>
                <w:szCs w:val="21"/>
              </w:rPr>
            </w:pPr>
          </w:p>
        </w:tc>
        <w:tc>
          <w:tcPr>
            <w:tcW w:w="650" w:type="pct"/>
            <w:noWrap w:val="0"/>
            <w:vAlign w:val="center"/>
          </w:tcPr>
          <w:p w14:paraId="5A4A11FB">
            <w:pPr>
              <w:jc w:val="center"/>
              <w:rPr>
                <w:rFonts w:hint="eastAsia"/>
                <w:sz w:val="21"/>
                <w:szCs w:val="21"/>
              </w:rPr>
            </w:pPr>
          </w:p>
        </w:tc>
      </w:tr>
      <w:tr w14:paraId="3596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14:paraId="0FCE7961">
            <w:pPr>
              <w:jc w:val="center"/>
              <w:rPr>
                <w:rFonts w:hint="eastAsia"/>
                <w:sz w:val="21"/>
                <w:szCs w:val="21"/>
              </w:rPr>
            </w:pPr>
            <w:r>
              <w:rPr>
                <w:rFonts w:hint="eastAsia"/>
                <w:sz w:val="21"/>
                <w:szCs w:val="21"/>
              </w:rPr>
              <w:t>3</w:t>
            </w:r>
          </w:p>
        </w:tc>
        <w:tc>
          <w:tcPr>
            <w:tcW w:w="501" w:type="pct"/>
            <w:noWrap w:val="0"/>
            <w:vAlign w:val="center"/>
          </w:tcPr>
          <w:p w14:paraId="1A3CBA38">
            <w:pPr>
              <w:jc w:val="center"/>
              <w:rPr>
                <w:rFonts w:hint="eastAsia"/>
                <w:sz w:val="21"/>
                <w:szCs w:val="21"/>
              </w:rPr>
            </w:pPr>
          </w:p>
        </w:tc>
        <w:tc>
          <w:tcPr>
            <w:tcW w:w="256" w:type="pct"/>
            <w:noWrap w:val="0"/>
            <w:vAlign w:val="center"/>
          </w:tcPr>
          <w:p w14:paraId="7706A2CD">
            <w:pPr>
              <w:jc w:val="center"/>
              <w:rPr>
                <w:rFonts w:hint="eastAsia"/>
                <w:sz w:val="21"/>
                <w:szCs w:val="21"/>
              </w:rPr>
            </w:pPr>
          </w:p>
        </w:tc>
        <w:tc>
          <w:tcPr>
            <w:tcW w:w="256" w:type="pct"/>
            <w:noWrap w:val="0"/>
            <w:vAlign w:val="center"/>
          </w:tcPr>
          <w:p w14:paraId="49E07256">
            <w:pPr>
              <w:jc w:val="center"/>
              <w:rPr>
                <w:rFonts w:hint="eastAsia"/>
                <w:sz w:val="21"/>
                <w:szCs w:val="21"/>
              </w:rPr>
            </w:pPr>
          </w:p>
        </w:tc>
        <w:tc>
          <w:tcPr>
            <w:tcW w:w="256" w:type="pct"/>
            <w:noWrap w:val="0"/>
            <w:vAlign w:val="center"/>
          </w:tcPr>
          <w:p w14:paraId="084ADD43">
            <w:pPr>
              <w:jc w:val="center"/>
              <w:rPr>
                <w:rFonts w:hint="eastAsia"/>
                <w:sz w:val="21"/>
                <w:szCs w:val="21"/>
              </w:rPr>
            </w:pPr>
          </w:p>
        </w:tc>
        <w:tc>
          <w:tcPr>
            <w:tcW w:w="338" w:type="pct"/>
            <w:noWrap w:val="0"/>
            <w:vAlign w:val="center"/>
          </w:tcPr>
          <w:p w14:paraId="2A2CE282">
            <w:pPr>
              <w:jc w:val="center"/>
              <w:rPr>
                <w:rFonts w:hint="eastAsia"/>
                <w:sz w:val="21"/>
                <w:szCs w:val="21"/>
              </w:rPr>
            </w:pPr>
          </w:p>
        </w:tc>
        <w:tc>
          <w:tcPr>
            <w:tcW w:w="865" w:type="pct"/>
            <w:noWrap w:val="0"/>
            <w:vAlign w:val="center"/>
          </w:tcPr>
          <w:p w14:paraId="335009CA">
            <w:pPr>
              <w:jc w:val="center"/>
              <w:rPr>
                <w:rFonts w:hint="eastAsia"/>
                <w:sz w:val="21"/>
                <w:szCs w:val="21"/>
              </w:rPr>
            </w:pPr>
          </w:p>
        </w:tc>
        <w:tc>
          <w:tcPr>
            <w:tcW w:w="919" w:type="pct"/>
            <w:noWrap w:val="0"/>
            <w:vAlign w:val="center"/>
          </w:tcPr>
          <w:p w14:paraId="7A809AE5">
            <w:pPr>
              <w:jc w:val="center"/>
              <w:rPr>
                <w:rFonts w:hint="eastAsia"/>
                <w:sz w:val="21"/>
                <w:szCs w:val="21"/>
              </w:rPr>
            </w:pPr>
          </w:p>
        </w:tc>
        <w:tc>
          <w:tcPr>
            <w:tcW w:w="624" w:type="pct"/>
            <w:noWrap w:val="0"/>
            <w:vAlign w:val="center"/>
          </w:tcPr>
          <w:p w14:paraId="6134F58A">
            <w:pPr>
              <w:jc w:val="center"/>
              <w:rPr>
                <w:rFonts w:hint="eastAsia"/>
                <w:sz w:val="21"/>
                <w:szCs w:val="21"/>
              </w:rPr>
            </w:pPr>
          </w:p>
        </w:tc>
        <w:tc>
          <w:tcPr>
            <w:tcW w:w="650" w:type="pct"/>
            <w:noWrap w:val="0"/>
            <w:vAlign w:val="center"/>
          </w:tcPr>
          <w:p w14:paraId="326C23BA">
            <w:pPr>
              <w:jc w:val="center"/>
              <w:rPr>
                <w:rFonts w:hint="eastAsia"/>
                <w:sz w:val="21"/>
                <w:szCs w:val="21"/>
              </w:rPr>
            </w:pPr>
          </w:p>
        </w:tc>
      </w:tr>
    </w:tbl>
    <w:p w14:paraId="17BA81AF">
      <w:pPr>
        <w:pStyle w:val="502"/>
        <w:snapToGrid w:val="0"/>
        <w:spacing w:line="440" w:lineRule="exact"/>
        <w:ind w:left="120" w:leftChars="50" w:right="-240" w:rightChars="-100" w:firstLine="0" w:firstLineChars="0"/>
        <w:rPr>
          <w:rFonts w:hint="eastAsia" w:ascii="宋体" w:eastAsia="宋体"/>
          <w:sz w:val="21"/>
        </w:rPr>
      </w:pPr>
      <w:r>
        <w:rPr>
          <w:rFonts w:hint="eastAsia" w:ascii="宋体" w:eastAsia="宋体"/>
          <w:sz w:val="21"/>
        </w:rPr>
        <w:t>注：投标人递交的技术规格书中与招标文件的技术规格书中的要求有不同时，请逐条列在技术偏离表中并作出“正偏离/负偏离”。</w:t>
      </w:r>
    </w:p>
    <w:p w14:paraId="4882C6B8">
      <w:pPr>
        <w:pStyle w:val="502"/>
        <w:snapToGrid w:val="0"/>
        <w:spacing w:line="240" w:lineRule="auto"/>
        <w:ind w:left="120" w:leftChars="50" w:right="-240" w:rightChars="-100" w:firstLine="0" w:firstLineChars="0"/>
        <w:jc w:val="center"/>
        <w:rPr>
          <w:rFonts w:ascii="宋体" w:eastAsia="宋体"/>
          <w:sz w:val="28"/>
        </w:rPr>
      </w:pPr>
    </w:p>
    <w:p w14:paraId="56549499">
      <w:pPr>
        <w:pStyle w:val="502"/>
        <w:snapToGrid w:val="0"/>
        <w:spacing w:line="240" w:lineRule="auto"/>
        <w:ind w:left="120" w:leftChars="50" w:right="-240" w:rightChars="-100" w:firstLine="0" w:firstLineChars="0"/>
        <w:jc w:val="center"/>
        <w:rPr>
          <w:rFonts w:ascii="宋体" w:eastAsia="宋体"/>
          <w:sz w:val="28"/>
        </w:rPr>
      </w:pPr>
    </w:p>
    <w:p w14:paraId="41399DED">
      <w:pPr>
        <w:pStyle w:val="502"/>
        <w:snapToGrid w:val="0"/>
        <w:spacing w:line="240" w:lineRule="auto"/>
        <w:ind w:left="120" w:leftChars="50" w:right="-240" w:rightChars="-100" w:firstLine="0" w:firstLineChars="0"/>
        <w:jc w:val="center"/>
        <w:rPr>
          <w:rFonts w:ascii="宋体" w:eastAsia="宋体"/>
          <w:sz w:val="28"/>
        </w:rPr>
      </w:pPr>
    </w:p>
    <w:p w14:paraId="0651F0FC">
      <w:pPr>
        <w:pStyle w:val="502"/>
        <w:snapToGrid w:val="0"/>
        <w:spacing w:line="240" w:lineRule="auto"/>
        <w:ind w:left="120" w:leftChars="50" w:right="-240" w:rightChars="-100" w:firstLine="0" w:firstLineChars="0"/>
        <w:jc w:val="center"/>
        <w:rPr>
          <w:rFonts w:ascii="宋体" w:eastAsia="宋体"/>
          <w:sz w:val="28"/>
        </w:rPr>
      </w:pPr>
    </w:p>
    <w:p w14:paraId="42B1157E">
      <w:pPr>
        <w:snapToGrid w:val="0"/>
        <w:spacing w:line="440" w:lineRule="exact"/>
        <w:ind w:left="120" w:leftChars="50" w:right="-240" w:rightChars="-100" w:firstLine="420" w:firstLineChars="200"/>
        <w:rPr>
          <w:rFonts w:ascii="宋体" w:hAnsi="宋体"/>
          <w:sz w:val="21"/>
          <w:szCs w:val="21"/>
        </w:rPr>
      </w:pPr>
    </w:p>
    <w:p w14:paraId="4D96E369">
      <w:pPr>
        <w:snapToGrid w:val="0"/>
        <w:ind w:left="120" w:leftChars="50" w:right="-240" w:rightChars="-100"/>
        <w:rPr>
          <w:rFonts w:ascii="宋体" w:hAnsi="宋体"/>
          <w:sz w:val="21"/>
          <w:szCs w:val="21"/>
        </w:rPr>
      </w:pPr>
      <w:r>
        <w:rPr>
          <w:rFonts w:hint="eastAsia" w:ascii="宋体" w:hAnsi="宋体"/>
          <w:sz w:val="21"/>
          <w:szCs w:val="21"/>
        </w:rPr>
        <w:t>投  标  人（盖章）：</w:t>
      </w:r>
    </w:p>
    <w:p w14:paraId="7A070F03">
      <w:pPr>
        <w:snapToGrid w:val="0"/>
        <w:ind w:left="120" w:leftChars="50" w:right="-240" w:rightChars="-100"/>
        <w:rPr>
          <w:rFonts w:ascii="宋体" w:hAnsi="宋体"/>
          <w:sz w:val="21"/>
          <w:szCs w:val="21"/>
        </w:rPr>
      </w:pPr>
    </w:p>
    <w:p w14:paraId="12241ACA">
      <w:pPr>
        <w:snapToGrid w:val="0"/>
        <w:ind w:left="120" w:leftChars="50" w:right="-240" w:rightChars="-100"/>
        <w:rPr>
          <w:rFonts w:ascii="宋体" w:hAnsi="宋体"/>
          <w:sz w:val="21"/>
          <w:szCs w:val="21"/>
        </w:rPr>
      </w:pPr>
    </w:p>
    <w:p w14:paraId="5498E40B">
      <w:pPr>
        <w:snapToGrid w:val="0"/>
        <w:ind w:left="120" w:leftChars="50" w:right="-240" w:rightChars="-100"/>
        <w:rPr>
          <w:rFonts w:ascii="宋体" w:hAnsi="宋体"/>
          <w:sz w:val="21"/>
          <w:szCs w:val="21"/>
        </w:rPr>
      </w:pPr>
    </w:p>
    <w:p w14:paraId="3A2E4E4E">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2C1C2375">
      <w:pPr>
        <w:pStyle w:val="502"/>
        <w:snapToGrid w:val="0"/>
        <w:spacing w:line="240" w:lineRule="auto"/>
        <w:ind w:left="120" w:leftChars="50" w:right="-240" w:rightChars="-100" w:firstLine="0" w:firstLineChars="0"/>
        <w:jc w:val="center"/>
        <w:rPr>
          <w:rStyle w:val="93"/>
          <w:rFonts w:ascii="宋体" w:hAnsi="宋体"/>
        </w:rPr>
      </w:pPr>
    </w:p>
    <w:p w14:paraId="39879B79">
      <w:pPr>
        <w:pStyle w:val="502"/>
        <w:snapToGrid w:val="0"/>
        <w:spacing w:line="240" w:lineRule="auto"/>
        <w:ind w:left="120" w:leftChars="50" w:right="-240" w:rightChars="-100" w:firstLine="0" w:firstLineChars="0"/>
        <w:jc w:val="center"/>
        <w:rPr>
          <w:rStyle w:val="93"/>
          <w:rFonts w:ascii="宋体" w:hAnsi="宋体"/>
        </w:rPr>
      </w:pPr>
    </w:p>
    <w:p w14:paraId="42F16695">
      <w:pPr>
        <w:pStyle w:val="502"/>
        <w:snapToGrid w:val="0"/>
        <w:spacing w:line="240" w:lineRule="auto"/>
        <w:ind w:left="120" w:leftChars="50" w:right="-240" w:rightChars="-100" w:firstLine="0" w:firstLineChars="0"/>
        <w:jc w:val="center"/>
        <w:rPr>
          <w:rStyle w:val="93"/>
          <w:rFonts w:ascii="宋体" w:hAnsi="宋体"/>
        </w:rPr>
      </w:pPr>
    </w:p>
    <w:p w14:paraId="038935EA">
      <w:pPr>
        <w:pStyle w:val="502"/>
        <w:snapToGrid w:val="0"/>
        <w:spacing w:line="240" w:lineRule="auto"/>
        <w:ind w:left="120" w:leftChars="50" w:right="-240" w:rightChars="-100" w:firstLine="0" w:firstLineChars="0"/>
        <w:jc w:val="center"/>
        <w:rPr>
          <w:rStyle w:val="93"/>
          <w:rFonts w:ascii="宋体" w:hAnsi="宋体"/>
        </w:rPr>
      </w:pPr>
    </w:p>
    <w:p w14:paraId="79B1BD68">
      <w:pPr>
        <w:pStyle w:val="502"/>
        <w:snapToGrid w:val="0"/>
        <w:spacing w:line="240" w:lineRule="auto"/>
        <w:ind w:left="120" w:leftChars="50" w:right="-240" w:rightChars="-100" w:firstLine="0" w:firstLineChars="0"/>
        <w:jc w:val="center"/>
        <w:rPr>
          <w:rStyle w:val="93"/>
          <w:rFonts w:ascii="宋体" w:hAnsi="宋体"/>
        </w:rPr>
      </w:pPr>
    </w:p>
    <w:p w14:paraId="1DB0831D">
      <w:pPr>
        <w:pStyle w:val="502"/>
        <w:snapToGrid w:val="0"/>
        <w:spacing w:line="240" w:lineRule="auto"/>
        <w:ind w:left="120" w:leftChars="50" w:right="-240" w:rightChars="-100" w:firstLine="0" w:firstLineChars="0"/>
        <w:jc w:val="center"/>
        <w:rPr>
          <w:rStyle w:val="93"/>
          <w:rFonts w:ascii="宋体" w:hAnsi="宋体"/>
        </w:rPr>
      </w:pPr>
    </w:p>
    <w:p w14:paraId="66FDE857">
      <w:pPr>
        <w:pStyle w:val="502"/>
        <w:snapToGrid w:val="0"/>
        <w:spacing w:line="240" w:lineRule="auto"/>
        <w:ind w:left="120" w:leftChars="50" w:right="-240" w:rightChars="-100" w:firstLine="0" w:firstLineChars="0"/>
        <w:jc w:val="center"/>
        <w:rPr>
          <w:rStyle w:val="93"/>
          <w:rFonts w:ascii="宋体" w:hAnsi="宋体"/>
        </w:rPr>
      </w:pPr>
    </w:p>
    <w:p w14:paraId="4C30CA6F">
      <w:pPr>
        <w:pStyle w:val="502"/>
        <w:snapToGrid w:val="0"/>
        <w:spacing w:line="240" w:lineRule="auto"/>
        <w:ind w:left="120" w:leftChars="50" w:right="-240" w:rightChars="-100" w:firstLine="0" w:firstLineChars="0"/>
        <w:jc w:val="center"/>
        <w:rPr>
          <w:rStyle w:val="93"/>
          <w:rFonts w:ascii="宋体" w:hAnsi="宋体"/>
        </w:rPr>
      </w:pPr>
    </w:p>
    <w:p w14:paraId="0D259A13">
      <w:pPr>
        <w:pStyle w:val="502"/>
        <w:snapToGrid w:val="0"/>
        <w:spacing w:line="240" w:lineRule="auto"/>
        <w:ind w:left="120" w:leftChars="50" w:right="-240" w:rightChars="-100" w:firstLine="0" w:firstLineChars="0"/>
        <w:jc w:val="center"/>
        <w:rPr>
          <w:rStyle w:val="93"/>
          <w:rFonts w:ascii="宋体" w:hAnsi="宋体"/>
        </w:rPr>
      </w:pPr>
    </w:p>
    <w:p w14:paraId="303F40DA">
      <w:pPr>
        <w:pStyle w:val="502"/>
        <w:snapToGrid w:val="0"/>
        <w:spacing w:line="240" w:lineRule="auto"/>
        <w:ind w:left="120" w:leftChars="50" w:right="-240" w:rightChars="-100" w:firstLine="0" w:firstLineChars="0"/>
        <w:jc w:val="center"/>
        <w:rPr>
          <w:rStyle w:val="93"/>
          <w:rFonts w:ascii="宋体" w:hAnsi="宋体"/>
        </w:rPr>
      </w:pPr>
    </w:p>
    <w:p w14:paraId="293B7D37">
      <w:pPr>
        <w:pStyle w:val="502"/>
        <w:snapToGrid w:val="0"/>
        <w:spacing w:line="240" w:lineRule="auto"/>
        <w:ind w:left="120" w:leftChars="50" w:right="-240" w:rightChars="-100" w:firstLine="0" w:firstLineChars="0"/>
        <w:jc w:val="center"/>
        <w:rPr>
          <w:rStyle w:val="93"/>
          <w:rFonts w:ascii="宋体" w:hAnsi="宋体"/>
        </w:rPr>
      </w:pPr>
    </w:p>
    <w:p w14:paraId="71B8782F">
      <w:pPr>
        <w:pStyle w:val="502"/>
        <w:snapToGrid w:val="0"/>
        <w:spacing w:line="240" w:lineRule="auto"/>
        <w:ind w:left="120" w:leftChars="50" w:right="-240" w:rightChars="-100" w:firstLine="0" w:firstLineChars="0"/>
        <w:jc w:val="center"/>
        <w:rPr>
          <w:rStyle w:val="93"/>
          <w:rFonts w:ascii="宋体" w:hAnsi="宋体"/>
        </w:rPr>
      </w:pPr>
    </w:p>
    <w:p w14:paraId="096A67BA">
      <w:pPr>
        <w:pStyle w:val="502"/>
        <w:snapToGrid w:val="0"/>
        <w:spacing w:line="240" w:lineRule="auto"/>
        <w:ind w:left="120" w:leftChars="50" w:right="-240" w:rightChars="-100" w:firstLine="0" w:firstLineChars="0"/>
        <w:jc w:val="center"/>
        <w:rPr>
          <w:rStyle w:val="93"/>
          <w:rFonts w:ascii="宋体" w:hAnsi="宋体"/>
        </w:rPr>
      </w:pPr>
    </w:p>
    <w:p w14:paraId="66410782">
      <w:pPr>
        <w:pStyle w:val="502"/>
        <w:snapToGrid w:val="0"/>
        <w:spacing w:line="240" w:lineRule="auto"/>
        <w:ind w:left="120" w:leftChars="50" w:right="-240" w:rightChars="-100" w:firstLine="0" w:firstLineChars="0"/>
        <w:jc w:val="center"/>
        <w:rPr>
          <w:rStyle w:val="93"/>
          <w:rFonts w:ascii="宋体" w:hAnsi="宋体"/>
        </w:rPr>
      </w:pPr>
    </w:p>
    <w:p w14:paraId="56FA8870">
      <w:pPr>
        <w:pStyle w:val="502"/>
        <w:snapToGrid w:val="0"/>
        <w:spacing w:line="240" w:lineRule="auto"/>
        <w:ind w:left="120" w:leftChars="50" w:right="-240" w:rightChars="-100" w:firstLine="0" w:firstLineChars="0"/>
        <w:jc w:val="center"/>
        <w:rPr>
          <w:rStyle w:val="93"/>
          <w:rFonts w:ascii="宋体" w:hAnsi="宋体"/>
        </w:rPr>
      </w:pPr>
    </w:p>
    <w:p w14:paraId="4DDCABF9">
      <w:pPr>
        <w:pStyle w:val="502"/>
        <w:snapToGrid w:val="0"/>
        <w:spacing w:line="240" w:lineRule="auto"/>
        <w:ind w:left="120" w:leftChars="50" w:right="-240" w:rightChars="-100" w:firstLine="0" w:firstLineChars="0"/>
        <w:jc w:val="center"/>
        <w:rPr>
          <w:rStyle w:val="93"/>
          <w:rFonts w:ascii="宋体" w:hAnsi="宋体"/>
        </w:rPr>
      </w:pPr>
    </w:p>
    <w:p w14:paraId="04A5CABE">
      <w:pPr>
        <w:pStyle w:val="502"/>
        <w:snapToGrid w:val="0"/>
        <w:spacing w:line="240" w:lineRule="auto"/>
        <w:ind w:left="120" w:leftChars="50" w:right="-240" w:rightChars="-100" w:firstLine="0" w:firstLineChars="0"/>
        <w:jc w:val="center"/>
        <w:rPr>
          <w:rStyle w:val="93"/>
          <w:rFonts w:ascii="宋体" w:hAnsi="宋体"/>
        </w:rPr>
      </w:pPr>
    </w:p>
    <w:p w14:paraId="3FDEA041">
      <w:pPr>
        <w:pStyle w:val="502"/>
        <w:snapToGrid w:val="0"/>
        <w:spacing w:line="240" w:lineRule="auto"/>
        <w:ind w:left="120" w:leftChars="50" w:right="-240" w:rightChars="-100" w:firstLine="0" w:firstLineChars="0"/>
        <w:jc w:val="center"/>
        <w:rPr>
          <w:rStyle w:val="93"/>
          <w:rFonts w:ascii="宋体" w:hAnsi="宋体"/>
        </w:rPr>
      </w:pPr>
    </w:p>
    <w:p w14:paraId="13CFE5D4">
      <w:pPr>
        <w:pStyle w:val="502"/>
        <w:snapToGrid w:val="0"/>
        <w:spacing w:line="240" w:lineRule="auto"/>
        <w:ind w:left="120" w:leftChars="50" w:right="-240" w:rightChars="-100" w:firstLine="0" w:firstLineChars="0"/>
        <w:jc w:val="center"/>
        <w:rPr>
          <w:rStyle w:val="93"/>
          <w:rFonts w:ascii="宋体" w:hAnsi="宋体"/>
        </w:rPr>
      </w:pPr>
    </w:p>
    <w:p w14:paraId="1ECB83B3">
      <w:pPr>
        <w:pStyle w:val="502"/>
        <w:snapToGrid w:val="0"/>
        <w:spacing w:line="240" w:lineRule="auto"/>
        <w:ind w:left="120" w:leftChars="50" w:right="-240" w:rightChars="-100" w:firstLine="0" w:firstLineChars="0"/>
        <w:jc w:val="center"/>
        <w:rPr>
          <w:rStyle w:val="93"/>
          <w:rFonts w:ascii="宋体" w:hAnsi="宋体"/>
        </w:rPr>
      </w:pPr>
    </w:p>
    <w:p w14:paraId="132E1BE8">
      <w:pPr>
        <w:pStyle w:val="502"/>
        <w:snapToGrid w:val="0"/>
        <w:spacing w:line="240" w:lineRule="auto"/>
        <w:ind w:left="120" w:leftChars="50" w:right="-240" w:rightChars="-100" w:firstLine="0" w:firstLineChars="0"/>
        <w:jc w:val="center"/>
        <w:rPr>
          <w:rStyle w:val="93"/>
          <w:rFonts w:ascii="宋体" w:hAnsi="宋体"/>
        </w:rPr>
      </w:pPr>
    </w:p>
    <w:p w14:paraId="5445E277">
      <w:pPr>
        <w:pStyle w:val="502"/>
        <w:snapToGrid w:val="0"/>
        <w:spacing w:line="240" w:lineRule="auto"/>
        <w:ind w:left="120" w:leftChars="50" w:right="-240" w:rightChars="-100" w:firstLine="0" w:firstLineChars="0"/>
        <w:jc w:val="center"/>
        <w:rPr>
          <w:rStyle w:val="93"/>
          <w:rFonts w:ascii="宋体" w:hAnsi="宋体"/>
        </w:rPr>
      </w:pPr>
    </w:p>
    <w:p w14:paraId="70F30D9B">
      <w:pPr>
        <w:pStyle w:val="502"/>
        <w:snapToGrid w:val="0"/>
        <w:spacing w:line="240" w:lineRule="auto"/>
        <w:ind w:left="120" w:leftChars="50" w:right="-240" w:rightChars="-100" w:firstLine="0" w:firstLineChars="0"/>
        <w:jc w:val="center"/>
        <w:rPr>
          <w:rStyle w:val="93"/>
          <w:rFonts w:ascii="宋体" w:hAnsi="宋体"/>
        </w:rPr>
      </w:pPr>
    </w:p>
    <w:p w14:paraId="0F3A244C">
      <w:pPr>
        <w:pStyle w:val="502"/>
        <w:snapToGrid w:val="0"/>
        <w:spacing w:line="240" w:lineRule="auto"/>
        <w:ind w:left="120" w:leftChars="50" w:right="-240" w:rightChars="-100" w:firstLine="0" w:firstLineChars="0"/>
        <w:jc w:val="center"/>
        <w:rPr>
          <w:rStyle w:val="93"/>
          <w:rFonts w:ascii="宋体" w:hAnsi="宋体"/>
        </w:rPr>
      </w:pPr>
    </w:p>
    <w:p w14:paraId="739F0610">
      <w:pPr>
        <w:pStyle w:val="502"/>
        <w:snapToGrid w:val="0"/>
        <w:spacing w:line="240" w:lineRule="auto"/>
        <w:ind w:left="120" w:leftChars="50" w:right="-240" w:rightChars="-100" w:firstLine="0" w:firstLineChars="0"/>
        <w:jc w:val="center"/>
        <w:rPr>
          <w:rStyle w:val="93"/>
          <w:rFonts w:ascii="宋体" w:hAnsi="宋体"/>
        </w:rPr>
      </w:pPr>
    </w:p>
    <w:p w14:paraId="1242E44A">
      <w:pPr>
        <w:pStyle w:val="502"/>
        <w:snapToGrid w:val="0"/>
        <w:spacing w:line="240" w:lineRule="auto"/>
        <w:ind w:left="120" w:leftChars="50" w:right="-240" w:rightChars="-100" w:firstLine="0" w:firstLineChars="0"/>
        <w:jc w:val="center"/>
        <w:rPr>
          <w:rStyle w:val="93"/>
          <w:rFonts w:ascii="宋体" w:hAnsi="宋体"/>
        </w:rPr>
      </w:pPr>
      <w:r>
        <w:rPr>
          <w:rStyle w:val="93"/>
          <w:rFonts w:hint="eastAsia" w:ascii="宋体" w:hAnsi="宋体"/>
        </w:rPr>
        <w:t>2.项目人员配备表</w:t>
      </w:r>
      <w:bookmarkEnd w:id="79"/>
    </w:p>
    <w:p w14:paraId="1E28B9E4">
      <w:pPr>
        <w:pStyle w:val="502"/>
        <w:snapToGrid w:val="0"/>
        <w:spacing w:line="240" w:lineRule="auto"/>
        <w:ind w:left="120" w:leftChars="50" w:right="-240" w:rightChars="-100" w:firstLine="0" w:firstLineChars="0"/>
        <w:rPr>
          <w:rFonts w:ascii="宋体" w:eastAsia="宋体"/>
          <w:sz w:val="21"/>
          <w:szCs w:val="21"/>
        </w:rPr>
      </w:pPr>
    </w:p>
    <w:tbl>
      <w:tblPr>
        <w:tblStyle w:val="64"/>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8"/>
        <w:gridCol w:w="1846"/>
        <w:gridCol w:w="1416"/>
        <w:gridCol w:w="709"/>
        <w:gridCol w:w="1700"/>
        <w:gridCol w:w="1987"/>
      </w:tblGrid>
      <w:tr w14:paraId="0C46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49" w:type="pct"/>
            <w:vAlign w:val="center"/>
          </w:tcPr>
          <w:p w14:paraId="26A7BED6">
            <w:pPr>
              <w:snapToGrid w:val="0"/>
              <w:jc w:val="center"/>
              <w:rPr>
                <w:rFonts w:ascii="宋体" w:hAnsi="宋体"/>
                <w:sz w:val="21"/>
                <w:szCs w:val="21"/>
              </w:rPr>
            </w:pPr>
            <w:r>
              <w:rPr>
                <w:rFonts w:hint="eastAsia" w:ascii="宋体" w:hAnsi="宋体"/>
                <w:sz w:val="21"/>
                <w:szCs w:val="21"/>
              </w:rPr>
              <w:t>序号</w:t>
            </w:r>
          </w:p>
        </w:tc>
        <w:tc>
          <w:tcPr>
            <w:tcW w:w="665" w:type="pct"/>
            <w:vAlign w:val="center"/>
          </w:tcPr>
          <w:p w14:paraId="36128F5C">
            <w:pPr>
              <w:snapToGrid w:val="0"/>
              <w:jc w:val="center"/>
              <w:rPr>
                <w:rFonts w:ascii="宋体" w:hAnsi="宋体"/>
                <w:sz w:val="21"/>
                <w:szCs w:val="21"/>
              </w:rPr>
            </w:pPr>
            <w:r>
              <w:rPr>
                <w:rFonts w:hint="eastAsia" w:ascii="宋体" w:hAnsi="宋体"/>
                <w:sz w:val="21"/>
                <w:szCs w:val="21"/>
              </w:rPr>
              <w:t>姓名</w:t>
            </w:r>
          </w:p>
        </w:tc>
        <w:tc>
          <w:tcPr>
            <w:tcW w:w="961" w:type="pct"/>
            <w:vAlign w:val="center"/>
          </w:tcPr>
          <w:p w14:paraId="75FB8B77">
            <w:pPr>
              <w:snapToGrid w:val="0"/>
              <w:jc w:val="center"/>
              <w:rPr>
                <w:rFonts w:ascii="宋体" w:hAnsi="宋体"/>
                <w:sz w:val="21"/>
                <w:szCs w:val="21"/>
              </w:rPr>
            </w:pPr>
            <w:r>
              <w:rPr>
                <w:rFonts w:hint="eastAsia" w:ascii="宋体" w:hAnsi="宋体"/>
                <w:sz w:val="21"/>
                <w:szCs w:val="21"/>
              </w:rPr>
              <w:t>本项目拟任岗位</w:t>
            </w:r>
          </w:p>
        </w:tc>
        <w:tc>
          <w:tcPr>
            <w:tcW w:w="737" w:type="pct"/>
            <w:vAlign w:val="center"/>
          </w:tcPr>
          <w:p w14:paraId="42C4677A">
            <w:pPr>
              <w:snapToGrid w:val="0"/>
              <w:jc w:val="center"/>
              <w:rPr>
                <w:rFonts w:ascii="宋体" w:hAnsi="宋体"/>
                <w:sz w:val="21"/>
                <w:szCs w:val="21"/>
              </w:rPr>
            </w:pPr>
            <w:r>
              <w:rPr>
                <w:rFonts w:hint="eastAsia" w:ascii="宋体" w:hAnsi="宋体"/>
                <w:sz w:val="21"/>
                <w:szCs w:val="21"/>
              </w:rPr>
              <w:t>出生年月</w:t>
            </w:r>
          </w:p>
        </w:tc>
        <w:tc>
          <w:tcPr>
            <w:tcW w:w="369" w:type="pct"/>
            <w:vAlign w:val="center"/>
          </w:tcPr>
          <w:p w14:paraId="7DDF3770">
            <w:pPr>
              <w:snapToGrid w:val="0"/>
              <w:jc w:val="center"/>
              <w:rPr>
                <w:rFonts w:ascii="宋体" w:hAnsi="宋体"/>
                <w:sz w:val="21"/>
                <w:szCs w:val="21"/>
              </w:rPr>
            </w:pPr>
            <w:r>
              <w:rPr>
                <w:rFonts w:hint="eastAsia" w:ascii="宋体" w:hAnsi="宋体"/>
                <w:sz w:val="21"/>
                <w:szCs w:val="21"/>
              </w:rPr>
              <w:t>性别</w:t>
            </w:r>
          </w:p>
        </w:tc>
        <w:tc>
          <w:tcPr>
            <w:tcW w:w="885" w:type="pct"/>
            <w:vAlign w:val="center"/>
          </w:tcPr>
          <w:p w14:paraId="404C4094">
            <w:pPr>
              <w:snapToGrid w:val="0"/>
              <w:jc w:val="center"/>
              <w:rPr>
                <w:rFonts w:ascii="宋体" w:hAnsi="宋体"/>
                <w:sz w:val="21"/>
                <w:szCs w:val="21"/>
              </w:rPr>
            </w:pPr>
            <w:r>
              <w:rPr>
                <w:rFonts w:hint="eastAsia" w:ascii="宋体" w:hAnsi="宋体"/>
                <w:sz w:val="21"/>
                <w:szCs w:val="21"/>
              </w:rPr>
              <w:t>上岗资格证明</w:t>
            </w:r>
          </w:p>
        </w:tc>
        <w:tc>
          <w:tcPr>
            <w:tcW w:w="1034" w:type="pct"/>
            <w:vAlign w:val="center"/>
          </w:tcPr>
          <w:p w14:paraId="178D9C76">
            <w:pPr>
              <w:pStyle w:val="28"/>
              <w:snapToGrid w:val="0"/>
              <w:jc w:val="center"/>
              <w:rPr>
                <w:rFonts w:hAnsi="宋体"/>
                <w:kern w:val="0"/>
                <w:szCs w:val="21"/>
              </w:rPr>
            </w:pPr>
            <w:r>
              <w:rPr>
                <w:rFonts w:hint="eastAsia" w:hAnsi="宋体"/>
                <w:kern w:val="0"/>
                <w:szCs w:val="21"/>
              </w:rPr>
              <w:t>相关工作经验</w:t>
            </w:r>
          </w:p>
        </w:tc>
      </w:tr>
      <w:tr w14:paraId="5A2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16332755">
            <w:pPr>
              <w:snapToGrid w:val="0"/>
              <w:ind w:left="120" w:leftChars="50" w:right="-240" w:rightChars="-100"/>
              <w:jc w:val="both"/>
              <w:rPr>
                <w:rFonts w:ascii="宋体" w:hAnsi="宋体"/>
                <w:sz w:val="21"/>
                <w:szCs w:val="21"/>
              </w:rPr>
            </w:pPr>
          </w:p>
        </w:tc>
        <w:tc>
          <w:tcPr>
            <w:tcW w:w="665" w:type="pct"/>
            <w:vAlign w:val="center"/>
          </w:tcPr>
          <w:p w14:paraId="16068D10">
            <w:pPr>
              <w:snapToGrid w:val="0"/>
              <w:ind w:left="120" w:leftChars="50" w:right="-240" w:rightChars="-100"/>
              <w:jc w:val="both"/>
              <w:rPr>
                <w:rFonts w:ascii="宋体" w:hAnsi="宋体"/>
                <w:sz w:val="21"/>
                <w:szCs w:val="21"/>
              </w:rPr>
            </w:pPr>
          </w:p>
        </w:tc>
        <w:tc>
          <w:tcPr>
            <w:tcW w:w="961" w:type="pct"/>
            <w:vAlign w:val="center"/>
          </w:tcPr>
          <w:p w14:paraId="56DBEC82">
            <w:pPr>
              <w:snapToGrid w:val="0"/>
              <w:ind w:left="120" w:leftChars="50" w:right="-240" w:rightChars="-100"/>
              <w:jc w:val="both"/>
              <w:rPr>
                <w:rFonts w:ascii="宋体" w:hAnsi="宋体"/>
                <w:sz w:val="21"/>
                <w:szCs w:val="21"/>
              </w:rPr>
            </w:pPr>
          </w:p>
        </w:tc>
        <w:tc>
          <w:tcPr>
            <w:tcW w:w="737" w:type="pct"/>
            <w:vAlign w:val="center"/>
          </w:tcPr>
          <w:p w14:paraId="00B8463B">
            <w:pPr>
              <w:snapToGrid w:val="0"/>
              <w:ind w:left="120" w:leftChars="50" w:right="-240" w:rightChars="-100"/>
              <w:jc w:val="both"/>
              <w:rPr>
                <w:rFonts w:ascii="宋体" w:hAnsi="宋体"/>
                <w:sz w:val="21"/>
                <w:szCs w:val="21"/>
              </w:rPr>
            </w:pPr>
          </w:p>
        </w:tc>
        <w:tc>
          <w:tcPr>
            <w:tcW w:w="369" w:type="pct"/>
            <w:vAlign w:val="center"/>
          </w:tcPr>
          <w:p w14:paraId="48A40989">
            <w:pPr>
              <w:snapToGrid w:val="0"/>
              <w:ind w:left="120" w:leftChars="50" w:right="-240" w:rightChars="-100"/>
              <w:jc w:val="both"/>
              <w:rPr>
                <w:rFonts w:ascii="宋体" w:hAnsi="宋体"/>
                <w:sz w:val="21"/>
                <w:szCs w:val="21"/>
              </w:rPr>
            </w:pPr>
          </w:p>
        </w:tc>
        <w:tc>
          <w:tcPr>
            <w:tcW w:w="885" w:type="pct"/>
            <w:vAlign w:val="center"/>
          </w:tcPr>
          <w:p w14:paraId="57B2FA43">
            <w:pPr>
              <w:snapToGrid w:val="0"/>
              <w:ind w:left="120" w:leftChars="50" w:right="-240" w:rightChars="-100"/>
              <w:jc w:val="both"/>
              <w:rPr>
                <w:rFonts w:ascii="宋体" w:hAnsi="宋体"/>
                <w:sz w:val="21"/>
                <w:szCs w:val="21"/>
              </w:rPr>
            </w:pPr>
          </w:p>
        </w:tc>
        <w:tc>
          <w:tcPr>
            <w:tcW w:w="1034" w:type="pct"/>
          </w:tcPr>
          <w:p w14:paraId="3C8D0AA1">
            <w:pPr>
              <w:pStyle w:val="28"/>
              <w:snapToGrid w:val="0"/>
              <w:ind w:left="120" w:leftChars="50" w:right="-240" w:rightChars="-100"/>
              <w:jc w:val="center"/>
              <w:rPr>
                <w:rFonts w:hAnsi="宋体"/>
                <w:szCs w:val="21"/>
              </w:rPr>
            </w:pPr>
          </w:p>
        </w:tc>
      </w:tr>
      <w:tr w14:paraId="6544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236D1C07">
            <w:pPr>
              <w:snapToGrid w:val="0"/>
              <w:ind w:left="120" w:leftChars="50" w:right="-240" w:rightChars="-100"/>
              <w:jc w:val="both"/>
              <w:rPr>
                <w:rFonts w:ascii="宋体" w:hAnsi="宋体"/>
                <w:sz w:val="21"/>
                <w:szCs w:val="21"/>
              </w:rPr>
            </w:pPr>
          </w:p>
        </w:tc>
        <w:tc>
          <w:tcPr>
            <w:tcW w:w="665" w:type="pct"/>
            <w:vAlign w:val="center"/>
          </w:tcPr>
          <w:p w14:paraId="719C9929">
            <w:pPr>
              <w:snapToGrid w:val="0"/>
              <w:ind w:left="120" w:leftChars="50" w:right="-240" w:rightChars="-100"/>
              <w:jc w:val="both"/>
              <w:rPr>
                <w:rFonts w:ascii="宋体" w:hAnsi="宋体"/>
                <w:sz w:val="21"/>
                <w:szCs w:val="21"/>
              </w:rPr>
            </w:pPr>
          </w:p>
        </w:tc>
        <w:tc>
          <w:tcPr>
            <w:tcW w:w="961" w:type="pct"/>
            <w:vAlign w:val="center"/>
          </w:tcPr>
          <w:p w14:paraId="7C83C557">
            <w:pPr>
              <w:snapToGrid w:val="0"/>
              <w:ind w:left="120" w:leftChars="50" w:right="-240" w:rightChars="-100"/>
              <w:jc w:val="both"/>
              <w:rPr>
                <w:rFonts w:ascii="宋体" w:hAnsi="宋体"/>
                <w:sz w:val="21"/>
                <w:szCs w:val="21"/>
              </w:rPr>
            </w:pPr>
          </w:p>
        </w:tc>
        <w:tc>
          <w:tcPr>
            <w:tcW w:w="737" w:type="pct"/>
            <w:vAlign w:val="center"/>
          </w:tcPr>
          <w:p w14:paraId="70B03F3E">
            <w:pPr>
              <w:snapToGrid w:val="0"/>
              <w:ind w:left="120" w:leftChars="50" w:right="-240" w:rightChars="-100"/>
              <w:jc w:val="both"/>
              <w:rPr>
                <w:rFonts w:ascii="宋体" w:hAnsi="宋体"/>
                <w:sz w:val="21"/>
                <w:szCs w:val="21"/>
              </w:rPr>
            </w:pPr>
          </w:p>
        </w:tc>
        <w:tc>
          <w:tcPr>
            <w:tcW w:w="369" w:type="pct"/>
            <w:vAlign w:val="center"/>
          </w:tcPr>
          <w:p w14:paraId="6E5D0C2D">
            <w:pPr>
              <w:snapToGrid w:val="0"/>
              <w:ind w:left="120" w:leftChars="50" w:right="-240" w:rightChars="-100"/>
              <w:jc w:val="both"/>
              <w:rPr>
                <w:rFonts w:ascii="宋体" w:hAnsi="宋体"/>
                <w:sz w:val="21"/>
                <w:szCs w:val="21"/>
              </w:rPr>
            </w:pPr>
          </w:p>
        </w:tc>
        <w:tc>
          <w:tcPr>
            <w:tcW w:w="885" w:type="pct"/>
            <w:vAlign w:val="center"/>
          </w:tcPr>
          <w:p w14:paraId="6A6117B1">
            <w:pPr>
              <w:snapToGrid w:val="0"/>
              <w:ind w:left="120" w:leftChars="50" w:right="-240" w:rightChars="-100"/>
              <w:jc w:val="both"/>
              <w:rPr>
                <w:rFonts w:ascii="宋体" w:hAnsi="宋体"/>
                <w:sz w:val="21"/>
                <w:szCs w:val="21"/>
              </w:rPr>
            </w:pPr>
          </w:p>
        </w:tc>
        <w:tc>
          <w:tcPr>
            <w:tcW w:w="1034" w:type="pct"/>
          </w:tcPr>
          <w:p w14:paraId="7276342D">
            <w:pPr>
              <w:pStyle w:val="28"/>
              <w:snapToGrid w:val="0"/>
              <w:ind w:left="120" w:leftChars="50" w:right="-240" w:rightChars="-100"/>
              <w:jc w:val="center"/>
              <w:rPr>
                <w:rFonts w:hAnsi="宋体"/>
                <w:szCs w:val="21"/>
              </w:rPr>
            </w:pPr>
          </w:p>
        </w:tc>
      </w:tr>
      <w:tr w14:paraId="4305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78217E4A">
            <w:pPr>
              <w:snapToGrid w:val="0"/>
              <w:ind w:left="120" w:leftChars="50" w:right="-240" w:rightChars="-100"/>
              <w:jc w:val="both"/>
              <w:rPr>
                <w:rFonts w:ascii="宋体" w:hAnsi="宋体"/>
                <w:sz w:val="21"/>
                <w:szCs w:val="21"/>
              </w:rPr>
            </w:pPr>
          </w:p>
        </w:tc>
        <w:tc>
          <w:tcPr>
            <w:tcW w:w="665" w:type="pct"/>
            <w:vAlign w:val="center"/>
          </w:tcPr>
          <w:p w14:paraId="28B347AC">
            <w:pPr>
              <w:snapToGrid w:val="0"/>
              <w:ind w:left="120" w:leftChars="50" w:right="-240" w:rightChars="-100"/>
              <w:jc w:val="both"/>
              <w:rPr>
                <w:rFonts w:ascii="宋体" w:hAnsi="宋体"/>
                <w:sz w:val="21"/>
                <w:szCs w:val="21"/>
              </w:rPr>
            </w:pPr>
          </w:p>
        </w:tc>
        <w:tc>
          <w:tcPr>
            <w:tcW w:w="961" w:type="pct"/>
            <w:vAlign w:val="center"/>
          </w:tcPr>
          <w:p w14:paraId="68B1D4C0">
            <w:pPr>
              <w:snapToGrid w:val="0"/>
              <w:ind w:left="120" w:leftChars="50" w:right="-240" w:rightChars="-100"/>
              <w:jc w:val="both"/>
              <w:rPr>
                <w:rFonts w:ascii="宋体" w:hAnsi="宋体"/>
                <w:sz w:val="21"/>
                <w:szCs w:val="21"/>
              </w:rPr>
            </w:pPr>
          </w:p>
        </w:tc>
        <w:tc>
          <w:tcPr>
            <w:tcW w:w="737" w:type="pct"/>
            <w:vAlign w:val="center"/>
          </w:tcPr>
          <w:p w14:paraId="034768BE">
            <w:pPr>
              <w:snapToGrid w:val="0"/>
              <w:ind w:left="120" w:leftChars="50" w:right="-240" w:rightChars="-100"/>
              <w:jc w:val="both"/>
              <w:rPr>
                <w:rFonts w:ascii="宋体" w:hAnsi="宋体"/>
                <w:sz w:val="21"/>
                <w:szCs w:val="21"/>
              </w:rPr>
            </w:pPr>
          </w:p>
        </w:tc>
        <w:tc>
          <w:tcPr>
            <w:tcW w:w="369" w:type="pct"/>
            <w:vAlign w:val="center"/>
          </w:tcPr>
          <w:p w14:paraId="266EB185">
            <w:pPr>
              <w:snapToGrid w:val="0"/>
              <w:ind w:left="120" w:leftChars="50" w:right="-240" w:rightChars="-100"/>
              <w:jc w:val="both"/>
              <w:rPr>
                <w:rFonts w:ascii="宋体" w:hAnsi="宋体"/>
                <w:sz w:val="21"/>
                <w:szCs w:val="21"/>
              </w:rPr>
            </w:pPr>
          </w:p>
        </w:tc>
        <w:tc>
          <w:tcPr>
            <w:tcW w:w="885" w:type="pct"/>
            <w:vAlign w:val="center"/>
          </w:tcPr>
          <w:p w14:paraId="1A464EA5">
            <w:pPr>
              <w:snapToGrid w:val="0"/>
              <w:ind w:left="120" w:leftChars="50" w:right="-240" w:rightChars="-100"/>
              <w:jc w:val="both"/>
              <w:rPr>
                <w:rFonts w:ascii="宋体" w:hAnsi="宋体"/>
                <w:sz w:val="21"/>
                <w:szCs w:val="21"/>
              </w:rPr>
            </w:pPr>
          </w:p>
        </w:tc>
        <w:tc>
          <w:tcPr>
            <w:tcW w:w="1034" w:type="pct"/>
          </w:tcPr>
          <w:p w14:paraId="05B9D2EC">
            <w:pPr>
              <w:pStyle w:val="28"/>
              <w:snapToGrid w:val="0"/>
              <w:ind w:left="120" w:leftChars="50" w:right="-240" w:rightChars="-100"/>
              <w:jc w:val="center"/>
              <w:rPr>
                <w:rFonts w:hAnsi="宋体"/>
                <w:szCs w:val="21"/>
              </w:rPr>
            </w:pPr>
          </w:p>
        </w:tc>
      </w:tr>
      <w:tr w14:paraId="1F1B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6C560D35">
            <w:pPr>
              <w:snapToGrid w:val="0"/>
              <w:ind w:left="120" w:leftChars="50" w:right="-240" w:rightChars="-100"/>
              <w:jc w:val="both"/>
              <w:rPr>
                <w:rFonts w:ascii="宋体" w:hAnsi="宋体"/>
                <w:sz w:val="21"/>
                <w:szCs w:val="21"/>
              </w:rPr>
            </w:pPr>
          </w:p>
        </w:tc>
        <w:tc>
          <w:tcPr>
            <w:tcW w:w="665" w:type="pct"/>
            <w:vAlign w:val="center"/>
          </w:tcPr>
          <w:p w14:paraId="3DE4C182">
            <w:pPr>
              <w:snapToGrid w:val="0"/>
              <w:ind w:left="120" w:leftChars="50" w:right="-240" w:rightChars="-100"/>
              <w:jc w:val="both"/>
              <w:rPr>
                <w:rFonts w:ascii="宋体" w:hAnsi="宋体"/>
                <w:sz w:val="21"/>
                <w:szCs w:val="21"/>
              </w:rPr>
            </w:pPr>
          </w:p>
        </w:tc>
        <w:tc>
          <w:tcPr>
            <w:tcW w:w="961" w:type="pct"/>
            <w:vAlign w:val="center"/>
          </w:tcPr>
          <w:p w14:paraId="4AC29E5E">
            <w:pPr>
              <w:snapToGrid w:val="0"/>
              <w:ind w:left="120" w:leftChars="50" w:right="-240" w:rightChars="-100"/>
              <w:jc w:val="both"/>
              <w:rPr>
                <w:rFonts w:ascii="宋体" w:hAnsi="宋体"/>
                <w:sz w:val="21"/>
                <w:szCs w:val="21"/>
              </w:rPr>
            </w:pPr>
          </w:p>
        </w:tc>
        <w:tc>
          <w:tcPr>
            <w:tcW w:w="737" w:type="pct"/>
            <w:vAlign w:val="center"/>
          </w:tcPr>
          <w:p w14:paraId="28E78B2D">
            <w:pPr>
              <w:snapToGrid w:val="0"/>
              <w:ind w:left="120" w:leftChars="50" w:right="-240" w:rightChars="-100"/>
              <w:jc w:val="both"/>
              <w:rPr>
                <w:rFonts w:ascii="宋体" w:hAnsi="宋体"/>
                <w:sz w:val="21"/>
                <w:szCs w:val="21"/>
              </w:rPr>
            </w:pPr>
          </w:p>
        </w:tc>
        <w:tc>
          <w:tcPr>
            <w:tcW w:w="369" w:type="pct"/>
            <w:vAlign w:val="center"/>
          </w:tcPr>
          <w:p w14:paraId="2A9E55C6">
            <w:pPr>
              <w:snapToGrid w:val="0"/>
              <w:ind w:left="120" w:leftChars="50" w:right="-240" w:rightChars="-100"/>
              <w:jc w:val="both"/>
              <w:rPr>
                <w:rFonts w:ascii="宋体" w:hAnsi="宋体"/>
                <w:sz w:val="21"/>
                <w:szCs w:val="21"/>
              </w:rPr>
            </w:pPr>
          </w:p>
        </w:tc>
        <w:tc>
          <w:tcPr>
            <w:tcW w:w="885" w:type="pct"/>
            <w:vAlign w:val="center"/>
          </w:tcPr>
          <w:p w14:paraId="076ED461">
            <w:pPr>
              <w:snapToGrid w:val="0"/>
              <w:ind w:left="120" w:leftChars="50" w:right="-240" w:rightChars="-100"/>
              <w:jc w:val="both"/>
              <w:rPr>
                <w:rFonts w:ascii="宋体" w:hAnsi="宋体"/>
                <w:sz w:val="21"/>
                <w:szCs w:val="21"/>
              </w:rPr>
            </w:pPr>
          </w:p>
        </w:tc>
        <w:tc>
          <w:tcPr>
            <w:tcW w:w="1034" w:type="pct"/>
          </w:tcPr>
          <w:p w14:paraId="65DD95F8">
            <w:pPr>
              <w:pStyle w:val="28"/>
              <w:snapToGrid w:val="0"/>
              <w:ind w:left="120" w:leftChars="50" w:right="-240" w:rightChars="-100"/>
              <w:jc w:val="center"/>
              <w:rPr>
                <w:rFonts w:hAnsi="宋体"/>
                <w:szCs w:val="21"/>
              </w:rPr>
            </w:pPr>
          </w:p>
        </w:tc>
      </w:tr>
      <w:tr w14:paraId="02E2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3A8D9A9">
            <w:pPr>
              <w:snapToGrid w:val="0"/>
              <w:ind w:left="120" w:leftChars="50" w:right="-240" w:rightChars="-100"/>
              <w:jc w:val="both"/>
              <w:rPr>
                <w:rFonts w:ascii="宋体" w:hAnsi="宋体"/>
                <w:sz w:val="21"/>
                <w:szCs w:val="21"/>
              </w:rPr>
            </w:pPr>
          </w:p>
        </w:tc>
        <w:tc>
          <w:tcPr>
            <w:tcW w:w="665" w:type="pct"/>
            <w:vAlign w:val="center"/>
          </w:tcPr>
          <w:p w14:paraId="26B38B61">
            <w:pPr>
              <w:snapToGrid w:val="0"/>
              <w:ind w:left="120" w:leftChars="50" w:right="-240" w:rightChars="-100"/>
              <w:jc w:val="both"/>
              <w:rPr>
                <w:rFonts w:ascii="宋体" w:hAnsi="宋体"/>
                <w:sz w:val="21"/>
                <w:szCs w:val="21"/>
              </w:rPr>
            </w:pPr>
          </w:p>
        </w:tc>
        <w:tc>
          <w:tcPr>
            <w:tcW w:w="961" w:type="pct"/>
            <w:vAlign w:val="center"/>
          </w:tcPr>
          <w:p w14:paraId="38A56E14">
            <w:pPr>
              <w:snapToGrid w:val="0"/>
              <w:ind w:left="120" w:leftChars="50" w:right="-240" w:rightChars="-100"/>
              <w:jc w:val="both"/>
              <w:rPr>
                <w:rFonts w:ascii="宋体" w:hAnsi="宋体"/>
                <w:sz w:val="21"/>
                <w:szCs w:val="21"/>
              </w:rPr>
            </w:pPr>
          </w:p>
        </w:tc>
        <w:tc>
          <w:tcPr>
            <w:tcW w:w="737" w:type="pct"/>
            <w:vAlign w:val="center"/>
          </w:tcPr>
          <w:p w14:paraId="15A17D2B">
            <w:pPr>
              <w:snapToGrid w:val="0"/>
              <w:ind w:left="120" w:leftChars="50" w:right="-240" w:rightChars="-100"/>
              <w:jc w:val="both"/>
              <w:rPr>
                <w:rFonts w:ascii="宋体" w:hAnsi="宋体"/>
                <w:sz w:val="21"/>
                <w:szCs w:val="21"/>
              </w:rPr>
            </w:pPr>
          </w:p>
        </w:tc>
        <w:tc>
          <w:tcPr>
            <w:tcW w:w="369" w:type="pct"/>
            <w:vAlign w:val="center"/>
          </w:tcPr>
          <w:p w14:paraId="14FDB121">
            <w:pPr>
              <w:snapToGrid w:val="0"/>
              <w:ind w:left="120" w:leftChars="50" w:right="-240" w:rightChars="-100"/>
              <w:jc w:val="both"/>
              <w:rPr>
                <w:rFonts w:ascii="宋体" w:hAnsi="宋体"/>
                <w:sz w:val="21"/>
                <w:szCs w:val="21"/>
              </w:rPr>
            </w:pPr>
          </w:p>
        </w:tc>
        <w:tc>
          <w:tcPr>
            <w:tcW w:w="885" w:type="pct"/>
            <w:vAlign w:val="center"/>
          </w:tcPr>
          <w:p w14:paraId="652D8706">
            <w:pPr>
              <w:snapToGrid w:val="0"/>
              <w:ind w:left="120" w:leftChars="50" w:right="-240" w:rightChars="-100"/>
              <w:jc w:val="both"/>
              <w:rPr>
                <w:rFonts w:ascii="宋体" w:hAnsi="宋体"/>
                <w:sz w:val="21"/>
                <w:szCs w:val="21"/>
              </w:rPr>
            </w:pPr>
          </w:p>
        </w:tc>
        <w:tc>
          <w:tcPr>
            <w:tcW w:w="1034" w:type="pct"/>
          </w:tcPr>
          <w:p w14:paraId="57B5941B">
            <w:pPr>
              <w:pStyle w:val="28"/>
              <w:snapToGrid w:val="0"/>
              <w:ind w:left="120" w:leftChars="50" w:right="-240" w:rightChars="-100"/>
              <w:jc w:val="center"/>
              <w:rPr>
                <w:rFonts w:hAnsi="宋体"/>
                <w:szCs w:val="21"/>
              </w:rPr>
            </w:pPr>
          </w:p>
        </w:tc>
      </w:tr>
      <w:tr w14:paraId="161E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77C0D0E9">
            <w:pPr>
              <w:snapToGrid w:val="0"/>
              <w:ind w:left="120" w:leftChars="50" w:right="-240" w:rightChars="-100"/>
              <w:jc w:val="both"/>
              <w:rPr>
                <w:rFonts w:ascii="宋体" w:hAnsi="宋体"/>
                <w:sz w:val="21"/>
                <w:szCs w:val="21"/>
              </w:rPr>
            </w:pPr>
          </w:p>
        </w:tc>
        <w:tc>
          <w:tcPr>
            <w:tcW w:w="665" w:type="pct"/>
            <w:vAlign w:val="center"/>
          </w:tcPr>
          <w:p w14:paraId="26DA3FAC">
            <w:pPr>
              <w:snapToGrid w:val="0"/>
              <w:ind w:left="120" w:leftChars="50" w:right="-240" w:rightChars="-100"/>
              <w:jc w:val="both"/>
              <w:rPr>
                <w:rFonts w:ascii="宋体" w:hAnsi="宋体"/>
                <w:sz w:val="21"/>
                <w:szCs w:val="21"/>
              </w:rPr>
            </w:pPr>
          </w:p>
        </w:tc>
        <w:tc>
          <w:tcPr>
            <w:tcW w:w="961" w:type="pct"/>
            <w:vAlign w:val="center"/>
          </w:tcPr>
          <w:p w14:paraId="29EA1423">
            <w:pPr>
              <w:snapToGrid w:val="0"/>
              <w:ind w:left="120" w:leftChars="50" w:right="-240" w:rightChars="-100"/>
              <w:jc w:val="both"/>
              <w:rPr>
                <w:rFonts w:ascii="宋体" w:hAnsi="宋体"/>
                <w:sz w:val="21"/>
                <w:szCs w:val="21"/>
              </w:rPr>
            </w:pPr>
          </w:p>
        </w:tc>
        <w:tc>
          <w:tcPr>
            <w:tcW w:w="737" w:type="pct"/>
            <w:vAlign w:val="center"/>
          </w:tcPr>
          <w:p w14:paraId="3645883C">
            <w:pPr>
              <w:snapToGrid w:val="0"/>
              <w:ind w:left="120" w:leftChars="50" w:right="-240" w:rightChars="-100"/>
              <w:jc w:val="both"/>
              <w:rPr>
                <w:rFonts w:ascii="宋体" w:hAnsi="宋体"/>
                <w:sz w:val="21"/>
                <w:szCs w:val="21"/>
              </w:rPr>
            </w:pPr>
          </w:p>
        </w:tc>
        <w:tc>
          <w:tcPr>
            <w:tcW w:w="369" w:type="pct"/>
            <w:vAlign w:val="center"/>
          </w:tcPr>
          <w:p w14:paraId="1BFA5AE7">
            <w:pPr>
              <w:snapToGrid w:val="0"/>
              <w:ind w:left="120" w:leftChars="50" w:right="-240" w:rightChars="-100"/>
              <w:jc w:val="both"/>
              <w:rPr>
                <w:rFonts w:ascii="宋体" w:hAnsi="宋体"/>
                <w:sz w:val="21"/>
                <w:szCs w:val="21"/>
              </w:rPr>
            </w:pPr>
          </w:p>
        </w:tc>
        <w:tc>
          <w:tcPr>
            <w:tcW w:w="885" w:type="pct"/>
            <w:vAlign w:val="center"/>
          </w:tcPr>
          <w:p w14:paraId="7219E1E8">
            <w:pPr>
              <w:snapToGrid w:val="0"/>
              <w:ind w:left="120" w:leftChars="50" w:right="-240" w:rightChars="-100"/>
              <w:jc w:val="both"/>
              <w:rPr>
                <w:rFonts w:ascii="宋体" w:hAnsi="宋体"/>
                <w:sz w:val="21"/>
                <w:szCs w:val="21"/>
              </w:rPr>
            </w:pPr>
          </w:p>
        </w:tc>
        <w:tc>
          <w:tcPr>
            <w:tcW w:w="1034" w:type="pct"/>
          </w:tcPr>
          <w:p w14:paraId="7E21D8B5">
            <w:pPr>
              <w:pStyle w:val="28"/>
              <w:snapToGrid w:val="0"/>
              <w:ind w:left="120" w:leftChars="50" w:right="-240" w:rightChars="-100"/>
              <w:jc w:val="center"/>
              <w:rPr>
                <w:rFonts w:hAnsi="宋体"/>
                <w:szCs w:val="21"/>
              </w:rPr>
            </w:pPr>
          </w:p>
        </w:tc>
      </w:tr>
      <w:tr w14:paraId="7D38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48BE4547">
            <w:pPr>
              <w:snapToGrid w:val="0"/>
              <w:ind w:left="120" w:leftChars="50" w:right="-240" w:rightChars="-100"/>
              <w:jc w:val="both"/>
              <w:rPr>
                <w:rFonts w:ascii="宋体" w:hAnsi="宋体"/>
                <w:sz w:val="21"/>
                <w:szCs w:val="21"/>
              </w:rPr>
            </w:pPr>
          </w:p>
        </w:tc>
        <w:tc>
          <w:tcPr>
            <w:tcW w:w="665" w:type="pct"/>
            <w:vAlign w:val="center"/>
          </w:tcPr>
          <w:p w14:paraId="5F056EE5">
            <w:pPr>
              <w:snapToGrid w:val="0"/>
              <w:ind w:left="120" w:leftChars="50" w:right="-240" w:rightChars="-100"/>
              <w:jc w:val="both"/>
              <w:rPr>
                <w:rFonts w:ascii="宋体" w:hAnsi="宋体"/>
                <w:sz w:val="21"/>
                <w:szCs w:val="21"/>
              </w:rPr>
            </w:pPr>
          </w:p>
        </w:tc>
        <w:tc>
          <w:tcPr>
            <w:tcW w:w="961" w:type="pct"/>
            <w:vAlign w:val="center"/>
          </w:tcPr>
          <w:p w14:paraId="6869B7D2">
            <w:pPr>
              <w:snapToGrid w:val="0"/>
              <w:ind w:left="120" w:leftChars="50" w:right="-240" w:rightChars="-100"/>
              <w:jc w:val="both"/>
              <w:rPr>
                <w:rFonts w:ascii="宋体" w:hAnsi="宋体"/>
                <w:sz w:val="21"/>
                <w:szCs w:val="21"/>
              </w:rPr>
            </w:pPr>
          </w:p>
        </w:tc>
        <w:tc>
          <w:tcPr>
            <w:tcW w:w="737" w:type="pct"/>
            <w:vAlign w:val="center"/>
          </w:tcPr>
          <w:p w14:paraId="0BB26E2F">
            <w:pPr>
              <w:snapToGrid w:val="0"/>
              <w:ind w:left="120" w:leftChars="50" w:right="-240" w:rightChars="-100"/>
              <w:jc w:val="both"/>
              <w:rPr>
                <w:rFonts w:ascii="宋体" w:hAnsi="宋体"/>
                <w:sz w:val="21"/>
                <w:szCs w:val="21"/>
              </w:rPr>
            </w:pPr>
          </w:p>
        </w:tc>
        <w:tc>
          <w:tcPr>
            <w:tcW w:w="369" w:type="pct"/>
            <w:vAlign w:val="center"/>
          </w:tcPr>
          <w:p w14:paraId="17B782B5">
            <w:pPr>
              <w:snapToGrid w:val="0"/>
              <w:ind w:left="120" w:leftChars="50" w:right="-240" w:rightChars="-100"/>
              <w:jc w:val="both"/>
              <w:rPr>
                <w:rFonts w:ascii="宋体" w:hAnsi="宋体"/>
                <w:sz w:val="21"/>
                <w:szCs w:val="21"/>
              </w:rPr>
            </w:pPr>
          </w:p>
        </w:tc>
        <w:tc>
          <w:tcPr>
            <w:tcW w:w="885" w:type="pct"/>
            <w:vAlign w:val="center"/>
          </w:tcPr>
          <w:p w14:paraId="543F5870">
            <w:pPr>
              <w:snapToGrid w:val="0"/>
              <w:ind w:left="120" w:leftChars="50" w:right="-240" w:rightChars="-100"/>
              <w:jc w:val="both"/>
              <w:rPr>
                <w:rFonts w:ascii="宋体" w:hAnsi="宋体"/>
                <w:sz w:val="21"/>
                <w:szCs w:val="21"/>
              </w:rPr>
            </w:pPr>
          </w:p>
        </w:tc>
        <w:tc>
          <w:tcPr>
            <w:tcW w:w="1034" w:type="pct"/>
          </w:tcPr>
          <w:p w14:paraId="1E6B77F0">
            <w:pPr>
              <w:pStyle w:val="28"/>
              <w:snapToGrid w:val="0"/>
              <w:ind w:left="120" w:leftChars="50" w:right="-240" w:rightChars="-100"/>
              <w:jc w:val="center"/>
              <w:rPr>
                <w:rFonts w:hAnsi="宋体"/>
                <w:szCs w:val="21"/>
              </w:rPr>
            </w:pPr>
          </w:p>
        </w:tc>
      </w:tr>
      <w:tr w14:paraId="2C85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792B0368">
            <w:pPr>
              <w:snapToGrid w:val="0"/>
              <w:ind w:left="120" w:leftChars="50" w:right="-240" w:rightChars="-100"/>
              <w:jc w:val="both"/>
              <w:rPr>
                <w:rFonts w:ascii="宋体" w:hAnsi="宋体"/>
                <w:sz w:val="21"/>
                <w:szCs w:val="21"/>
              </w:rPr>
            </w:pPr>
          </w:p>
        </w:tc>
        <w:tc>
          <w:tcPr>
            <w:tcW w:w="665" w:type="pct"/>
            <w:vAlign w:val="center"/>
          </w:tcPr>
          <w:p w14:paraId="3C43075F">
            <w:pPr>
              <w:snapToGrid w:val="0"/>
              <w:ind w:left="120" w:leftChars="50" w:right="-240" w:rightChars="-100"/>
              <w:jc w:val="both"/>
              <w:rPr>
                <w:rFonts w:ascii="宋体" w:hAnsi="宋体"/>
                <w:sz w:val="21"/>
                <w:szCs w:val="21"/>
              </w:rPr>
            </w:pPr>
          </w:p>
        </w:tc>
        <w:tc>
          <w:tcPr>
            <w:tcW w:w="961" w:type="pct"/>
            <w:vAlign w:val="center"/>
          </w:tcPr>
          <w:p w14:paraId="218DA6A4">
            <w:pPr>
              <w:snapToGrid w:val="0"/>
              <w:ind w:left="120" w:leftChars="50" w:right="-240" w:rightChars="-100"/>
              <w:jc w:val="both"/>
              <w:rPr>
                <w:rFonts w:ascii="宋体" w:hAnsi="宋体"/>
                <w:sz w:val="21"/>
                <w:szCs w:val="21"/>
              </w:rPr>
            </w:pPr>
          </w:p>
        </w:tc>
        <w:tc>
          <w:tcPr>
            <w:tcW w:w="737" w:type="pct"/>
            <w:vAlign w:val="center"/>
          </w:tcPr>
          <w:p w14:paraId="076DEBD8">
            <w:pPr>
              <w:snapToGrid w:val="0"/>
              <w:ind w:left="120" w:leftChars="50" w:right="-240" w:rightChars="-100"/>
              <w:jc w:val="both"/>
              <w:rPr>
                <w:rFonts w:ascii="宋体" w:hAnsi="宋体"/>
                <w:sz w:val="21"/>
                <w:szCs w:val="21"/>
              </w:rPr>
            </w:pPr>
          </w:p>
        </w:tc>
        <w:tc>
          <w:tcPr>
            <w:tcW w:w="369" w:type="pct"/>
            <w:vAlign w:val="center"/>
          </w:tcPr>
          <w:p w14:paraId="68AC88C9">
            <w:pPr>
              <w:snapToGrid w:val="0"/>
              <w:ind w:left="120" w:leftChars="50" w:right="-240" w:rightChars="-100"/>
              <w:jc w:val="both"/>
              <w:rPr>
                <w:rFonts w:ascii="宋体" w:hAnsi="宋体"/>
                <w:sz w:val="21"/>
                <w:szCs w:val="21"/>
              </w:rPr>
            </w:pPr>
          </w:p>
        </w:tc>
        <w:tc>
          <w:tcPr>
            <w:tcW w:w="885" w:type="pct"/>
            <w:vAlign w:val="center"/>
          </w:tcPr>
          <w:p w14:paraId="5DBACB5D">
            <w:pPr>
              <w:snapToGrid w:val="0"/>
              <w:ind w:left="120" w:leftChars="50" w:right="-240" w:rightChars="-100"/>
              <w:jc w:val="both"/>
              <w:rPr>
                <w:rFonts w:ascii="宋体" w:hAnsi="宋体"/>
                <w:sz w:val="21"/>
                <w:szCs w:val="21"/>
              </w:rPr>
            </w:pPr>
          </w:p>
        </w:tc>
        <w:tc>
          <w:tcPr>
            <w:tcW w:w="1034" w:type="pct"/>
          </w:tcPr>
          <w:p w14:paraId="0576E418">
            <w:pPr>
              <w:pStyle w:val="28"/>
              <w:snapToGrid w:val="0"/>
              <w:ind w:left="120" w:leftChars="50" w:right="-240" w:rightChars="-100"/>
              <w:jc w:val="center"/>
              <w:rPr>
                <w:rFonts w:hAnsi="宋体"/>
                <w:szCs w:val="21"/>
              </w:rPr>
            </w:pPr>
          </w:p>
        </w:tc>
      </w:tr>
      <w:tr w14:paraId="7B2F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01316584">
            <w:pPr>
              <w:snapToGrid w:val="0"/>
              <w:ind w:left="120" w:leftChars="50" w:right="-240" w:rightChars="-100"/>
              <w:jc w:val="both"/>
              <w:rPr>
                <w:rFonts w:ascii="宋体" w:hAnsi="宋体"/>
                <w:sz w:val="21"/>
                <w:szCs w:val="21"/>
              </w:rPr>
            </w:pPr>
          </w:p>
        </w:tc>
        <w:tc>
          <w:tcPr>
            <w:tcW w:w="665" w:type="pct"/>
            <w:vAlign w:val="center"/>
          </w:tcPr>
          <w:p w14:paraId="36140D82">
            <w:pPr>
              <w:snapToGrid w:val="0"/>
              <w:ind w:left="120" w:leftChars="50" w:right="-240" w:rightChars="-100"/>
              <w:jc w:val="both"/>
              <w:rPr>
                <w:rFonts w:ascii="宋体" w:hAnsi="宋体"/>
                <w:sz w:val="21"/>
                <w:szCs w:val="21"/>
              </w:rPr>
            </w:pPr>
          </w:p>
        </w:tc>
        <w:tc>
          <w:tcPr>
            <w:tcW w:w="961" w:type="pct"/>
            <w:vAlign w:val="center"/>
          </w:tcPr>
          <w:p w14:paraId="1599156B">
            <w:pPr>
              <w:snapToGrid w:val="0"/>
              <w:ind w:left="120" w:leftChars="50" w:right="-240" w:rightChars="-100"/>
              <w:jc w:val="both"/>
              <w:rPr>
                <w:rFonts w:ascii="宋体" w:hAnsi="宋体"/>
                <w:sz w:val="21"/>
                <w:szCs w:val="21"/>
              </w:rPr>
            </w:pPr>
          </w:p>
        </w:tc>
        <w:tc>
          <w:tcPr>
            <w:tcW w:w="737" w:type="pct"/>
            <w:vAlign w:val="center"/>
          </w:tcPr>
          <w:p w14:paraId="4F2FC44B">
            <w:pPr>
              <w:snapToGrid w:val="0"/>
              <w:ind w:left="120" w:leftChars="50" w:right="-240" w:rightChars="-100"/>
              <w:jc w:val="both"/>
              <w:rPr>
                <w:rFonts w:ascii="宋体" w:hAnsi="宋体"/>
                <w:sz w:val="21"/>
                <w:szCs w:val="21"/>
              </w:rPr>
            </w:pPr>
          </w:p>
        </w:tc>
        <w:tc>
          <w:tcPr>
            <w:tcW w:w="369" w:type="pct"/>
            <w:vAlign w:val="center"/>
          </w:tcPr>
          <w:p w14:paraId="1B0A3C2C">
            <w:pPr>
              <w:snapToGrid w:val="0"/>
              <w:ind w:left="120" w:leftChars="50" w:right="-240" w:rightChars="-100"/>
              <w:jc w:val="both"/>
              <w:rPr>
                <w:rFonts w:ascii="宋体" w:hAnsi="宋体"/>
                <w:sz w:val="21"/>
                <w:szCs w:val="21"/>
              </w:rPr>
            </w:pPr>
          </w:p>
        </w:tc>
        <w:tc>
          <w:tcPr>
            <w:tcW w:w="885" w:type="pct"/>
            <w:vAlign w:val="center"/>
          </w:tcPr>
          <w:p w14:paraId="3F1879C6">
            <w:pPr>
              <w:snapToGrid w:val="0"/>
              <w:ind w:left="120" w:leftChars="50" w:right="-240" w:rightChars="-100"/>
              <w:jc w:val="both"/>
              <w:rPr>
                <w:rFonts w:ascii="宋体" w:hAnsi="宋体"/>
                <w:sz w:val="21"/>
                <w:szCs w:val="21"/>
              </w:rPr>
            </w:pPr>
          </w:p>
        </w:tc>
        <w:tc>
          <w:tcPr>
            <w:tcW w:w="1034" w:type="pct"/>
          </w:tcPr>
          <w:p w14:paraId="4CBBF654">
            <w:pPr>
              <w:pStyle w:val="28"/>
              <w:snapToGrid w:val="0"/>
              <w:ind w:left="120" w:leftChars="50" w:right="-240" w:rightChars="-100"/>
              <w:jc w:val="center"/>
              <w:rPr>
                <w:rFonts w:hAnsi="宋体"/>
                <w:szCs w:val="21"/>
              </w:rPr>
            </w:pPr>
          </w:p>
        </w:tc>
      </w:tr>
      <w:tr w14:paraId="335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4E7C34B6">
            <w:pPr>
              <w:snapToGrid w:val="0"/>
              <w:ind w:left="120" w:leftChars="50" w:right="-240" w:rightChars="-100"/>
              <w:jc w:val="both"/>
              <w:rPr>
                <w:rFonts w:ascii="宋体" w:hAnsi="宋体"/>
                <w:sz w:val="21"/>
                <w:szCs w:val="21"/>
              </w:rPr>
            </w:pPr>
          </w:p>
        </w:tc>
        <w:tc>
          <w:tcPr>
            <w:tcW w:w="665" w:type="pct"/>
            <w:vAlign w:val="center"/>
          </w:tcPr>
          <w:p w14:paraId="3F6A8C81">
            <w:pPr>
              <w:snapToGrid w:val="0"/>
              <w:ind w:left="120" w:leftChars="50" w:right="-240" w:rightChars="-100"/>
              <w:jc w:val="both"/>
              <w:rPr>
                <w:rFonts w:ascii="宋体" w:hAnsi="宋体"/>
                <w:sz w:val="21"/>
                <w:szCs w:val="21"/>
              </w:rPr>
            </w:pPr>
          </w:p>
        </w:tc>
        <w:tc>
          <w:tcPr>
            <w:tcW w:w="961" w:type="pct"/>
            <w:vAlign w:val="center"/>
          </w:tcPr>
          <w:p w14:paraId="4873DAF1">
            <w:pPr>
              <w:snapToGrid w:val="0"/>
              <w:ind w:left="120" w:leftChars="50" w:right="-240" w:rightChars="-100"/>
              <w:jc w:val="both"/>
              <w:rPr>
                <w:rFonts w:ascii="宋体" w:hAnsi="宋体"/>
                <w:sz w:val="21"/>
                <w:szCs w:val="21"/>
              </w:rPr>
            </w:pPr>
          </w:p>
        </w:tc>
        <w:tc>
          <w:tcPr>
            <w:tcW w:w="737" w:type="pct"/>
            <w:vAlign w:val="center"/>
          </w:tcPr>
          <w:p w14:paraId="3FC74950">
            <w:pPr>
              <w:snapToGrid w:val="0"/>
              <w:ind w:left="120" w:leftChars="50" w:right="-240" w:rightChars="-100"/>
              <w:jc w:val="both"/>
              <w:rPr>
                <w:rFonts w:ascii="宋体" w:hAnsi="宋体"/>
                <w:sz w:val="21"/>
                <w:szCs w:val="21"/>
              </w:rPr>
            </w:pPr>
          </w:p>
        </w:tc>
        <w:tc>
          <w:tcPr>
            <w:tcW w:w="369" w:type="pct"/>
            <w:vAlign w:val="center"/>
          </w:tcPr>
          <w:p w14:paraId="7AFDDF48">
            <w:pPr>
              <w:snapToGrid w:val="0"/>
              <w:ind w:left="120" w:leftChars="50" w:right="-240" w:rightChars="-100"/>
              <w:jc w:val="both"/>
              <w:rPr>
                <w:rFonts w:ascii="宋体" w:hAnsi="宋体"/>
                <w:sz w:val="21"/>
                <w:szCs w:val="21"/>
              </w:rPr>
            </w:pPr>
          </w:p>
        </w:tc>
        <w:tc>
          <w:tcPr>
            <w:tcW w:w="885" w:type="pct"/>
            <w:vAlign w:val="center"/>
          </w:tcPr>
          <w:p w14:paraId="4045CB29">
            <w:pPr>
              <w:snapToGrid w:val="0"/>
              <w:ind w:left="120" w:leftChars="50" w:right="-240" w:rightChars="-100"/>
              <w:jc w:val="both"/>
              <w:rPr>
                <w:rFonts w:ascii="宋体" w:hAnsi="宋体"/>
                <w:sz w:val="21"/>
                <w:szCs w:val="21"/>
              </w:rPr>
            </w:pPr>
          </w:p>
        </w:tc>
        <w:tc>
          <w:tcPr>
            <w:tcW w:w="1034" w:type="pct"/>
          </w:tcPr>
          <w:p w14:paraId="71A2D43E">
            <w:pPr>
              <w:pStyle w:val="28"/>
              <w:snapToGrid w:val="0"/>
              <w:ind w:left="120" w:leftChars="50" w:right="-240" w:rightChars="-100"/>
              <w:jc w:val="center"/>
              <w:rPr>
                <w:rFonts w:hAnsi="宋体"/>
                <w:szCs w:val="21"/>
              </w:rPr>
            </w:pPr>
          </w:p>
        </w:tc>
      </w:tr>
      <w:tr w14:paraId="2A37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287A70B1">
            <w:pPr>
              <w:snapToGrid w:val="0"/>
              <w:ind w:left="120" w:leftChars="50" w:right="-240" w:rightChars="-100"/>
              <w:jc w:val="both"/>
              <w:rPr>
                <w:rFonts w:ascii="宋体" w:hAnsi="宋体"/>
                <w:sz w:val="21"/>
                <w:szCs w:val="21"/>
              </w:rPr>
            </w:pPr>
          </w:p>
        </w:tc>
        <w:tc>
          <w:tcPr>
            <w:tcW w:w="665" w:type="pct"/>
            <w:vAlign w:val="center"/>
          </w:tcPr>
          <w:p w14:paraId="78F2F0B3">
            <w:pPr>
              <w:snapToGrid w:val="0"/>
              <w:ind w:left="120" w:leftChars="50" w:right="-240" w:rightChars="-100"/>
              <w:jc w:val="both"/>
              <w:rPr>
                <w:rFonts w:ascii="宋体" w:hAnsi="宋体"/>
                <w:sz w:val="21"/>
                <w:szCs w:val="21"/>
              </w:rPr>
            </w:pPr>
          </w:p>
        </w:tc>
        <w:tc>
          <w:tcPr>
            <w:tcW w:w="961" w:type="pct"/>
            <w:vAlign w:val="center"/>
          </w:tcPr>
          <w:p w14:paraId="423ACC42">
            <w:pPr>
              <w:snapToGrid w:val="0"/>
              <w:ind w:left="120" w:leftChars="50" w:right="-240" w:rightChars="-100"/>
              <w:jc w:val="both"/>
              <w:rPr>
                <w:rFonts w:ascii="宋体" w:hAnsi="宋体"/>
                <w:sz w:val="21"/>
                <w:szCs w:val="21"/>
              </w:rPr>
            </w:pPr>
          </w:p>
        </w:tc>
        <w:tc>
          <w:tcPr>
            <w:tcW w:w="737" w:type="pct"/>
            <w:vAlign w:val="center"/>
          </w:tcPr>
          <w:p w14:paraId="7D123144">
            <w:pPr>
              <w:snapToGrid w:val="0"/>
              <w:ind w:left="120" w:leftChars="50" w:right="-240" w:rightChars="-100"/>
              <w:jc w:val="both"/>
              <w:rPr>
                <w:rFonts w:ascii="宋体" w:hAnsi="宋体"/>
                <w:sz w:val="21"/>
                <w:szCs w:val="21"/>
              </w:rPr>
            </w:pPr>
          </w:p>
        </w:tc>
        <w:tc>
          <w:tcPr>
            <w:tcW w:w="369" w:type="pct"/>
            <w:vAlign w:val="center"/>
          </w:tcPr>
          <w:p w14:paraId="343D7F5F">
            <w:pPr>
              <w:snapToGrid w:val="0"/>
              <w:ind w:left="120" w:leftChars="50" w:right="-240" w:rightChars="-100"/>
              <w:jc w:val="both"/>
              <w:rPr>
                <w:rFonts w:ascii="宋体" w:hAnsi="宋体"/>
                <w:sz w:val="21"/>
                <w:szCs w:val="21"/>
              </w:rPr>
            </w:pPr>
          </w:p>
        </w:tc>
        <w:tc>
          <w:tcPr>
            <w:tcW w:w="885" w:type="pct"/>
            <w:vAlign w:val="center"/>
          </w:tcPr>
          <w:p w14:paraId="6E6918AB">
            <w:pPr>
              <w:snapToGrid w:val="0"/>
              <w:ind w:left="120" w:leftChars="50" w:right="-240" w:rightChars="-100"/>
              <w:jc w:val="both"/>
              <w:rPr>
                <w:rFonts w:ascii="宋体" w:hAnsi="宋体"/>
                <w:sz w:val="21"/>
                <w:szCs w:val="21"/>
              </w:rPr>
            </w:pPr>
          </w:p>
        </w:tc>
        <w:tc>
          <w:tcPr>
            <w:tcW w:w="1034" w:type="pct"/>
          </w:tcPr>
          <w:p w14:paraId="2E7E5F4E">
            <w:pPr>
              <w:pStyle w:val="28"/>
              <w:snapToGrid w:val="0"/>
              <w:ind w:left="120" w:leftChars="50" w:right="-240" w:rightChars="-100"/>
              <w:jc w:val="center"/>
              <w:rPr>
                <w:rFonts w:hAnsi="宋体"/>
                <w:szCs w:val="21"/>
              </w:rPr>
            </w:pPr>
          </w:p>
        </w:tc>
      </w:tr>
    </w:tbl>
    <w:p w14:paraId="15855566">
      <w:pPr>
        <w:pStyle w:val="502"/>
        <w:snapToGrid w:val="0"/>
        <w:spacing w:line="240" w:lineRule="auto"/>
        <w:ind w:left="120" w:leftChars="50" w:right="-240" w:rightChars="-100" w:firstLine="0" w:firstLineChars="0"/>
        <w:rPr>
          <w:rFonts w:ascii="宋体" w:eastAsia="宋体"/>
          <w:sz w:val="21"/>
          <w:szCs w:val="21"/>
        </w:rPr>
      </w:pPr>
    </w:p>
    <w:p w14:paraId="620F22ED">
      <w:pPr>
        <w:pStyle w:val="502"/>
        <w:snapToGrid w:val="0"/>
        <w:spacing w:line="440" w:lineRule="exact"/>
        <w:ind w:left="120" w:leftChars="50" w:right="-240" w:rightChars="-100" w:firstLine="0" w:firstLineChars="0"/>
        <w:rPr>
          <w:rFonts w:ascii="宋体" w:eastAsia="宋体" w:cs="宋体"/>
          <w:sz w:val="21"/>
          <w:szCs w:val="21"/>
        </w:rPr>
      </w:pPr>
      <w:r>
        <w:rPr>
          <w:rFonts w:hint="eastAsia" w:ascii="宋体" w:eastAsia="宋体" w:cs="宋体"/>
          <w:sz w:val="21"/>
          <w:szCs w:val="21"/>
        </w:rPr>
        <w:t>注：1、表格如不够，可按同样格式扩展。</w:t>
      </w:r>
    </w:p>
    <w:p w14:paraId="74EED46C">
      <w:pPr>
        <w:pStyle w:val="502"/>
        <w:snapToGrid w:val="0"/>
        <w:spacing w:line="440" w:lineRule="exact"/>
        <w:ind w:left="120" w:leftChars="50" w:right="-240" w:rightChars="-100" w:firstLine="420" w:firstLineChars="200"/>
        <w:rPr>
          <w:rFonts w:ascii="宋体" w:eastAsia="宋体" w:cs="宋体"/>
          <w:sz w:val="21"/>
          <w:szCs w:val="21"/>
        </w:rPr>
      </w:pPr>
      <w:r>
        <w:rPr>
          <w:rFonts w:hint="eastAsia" w:ascii="宋体" w:eastAsia="宋体" w:cs="宋体"/>
          <w:sz w:val="21"/>
          <w:szCs w:val="21"/>
        </w:rPr>
        <w:t>2、每个人员相关证明材料附后。</w:t>
      </w:r>
    </w:p>
    <w:p w14:paraId="599AABF4">
      <w:pPr>
        <w:pStyle w:val="502"/>
        <w:snapToGrid w:val="0"/>
        <w:spacing w:line="240" w:lineRule="auto"/>
        <w:ind w:left="120" w:leftChars="50" w:right="-240" w:rightChars="-100" w:firstLine="0" w:firstLineChars="0"/>
        <w:rPr>
          <w:rFonts w:ascii="宋体" w:eastAsia="宋体" w:cs="宋体"/>
          <w:sz w:val="21"/>
          <w:szCs w:val="21"/>
        </w:rPr>
      </w:pPr>
    </w:p>
    <w:p w14:paraId="714FD108">
      <w:pPr>
        <w:pStyle w:val="502"/>
        <w:snapToGrid w:val="0"/>
        <w:spacing w:line="240" w:lineRule="auto"/>
        <w:ind w:left="120" w:leftChars="50" w:right="-240" w:rightChars="-100" w:firstLine="0" w:firstLineChars="0"/>
        <w:rPr>
          <w:rFonts w:ascii="宋体" w:eastAsia="宋体" w:cs="宋体"/>
          <w:sz w:val="21"/>
          <w:szCs w:val="21"/>
        </w:rPr>
      </w:pPr>
    </w:p>
    <w:p w14:paraId="54CB76D4">
      <w:pPr>
        <w:pStyle w:val="502"/>
        <w:snapToGrid w:val="0"/>
        <w:spacing w:line="240" w:lineRule="auto"/>
        <w:ind w:left="120" w:leftChars="50" w:right="-240" w:rightChars="-100" w:firstLine="0" w:firstLineChars="0"/>
        <w:rPr>
          <w:rFonts w:ascii="宋体" w:eastAsia="宋体" w:cs="宋体"/>
          <w:sz w:val="21"/>
          <w:szCs w:val="21"/>
        </w:rPr>
      </w:pPr>
    </w:p>
    <w:p w14:paraId="619B35CE">
      <w:pPr>
        <w:snapToGrid w:val="0"/>
        <w:ind w:left="120" w:leftChars="50" w:right="-240" w:rightChars="-100"/>
        <w:rPr>
          <w:rFonts w:ascii="宋体" w:hAnsi="宋体"/>
          <w:sz w:val="21"/>
          <w:szCs w:val="21"/>
        </w:rPr>
      </w:pPr>
      <w:r>
        <w:rPr>
          <w:rFonts w:hint="eastAsia" w:ascii="宋体" w:hAnsi="宋体"/>
          <w:sz w:val="21"/>
          <w:szCs w:val="21"/>
        </w:rPr>
        <w:t>投  标  人（盖章）：</w:t>
      </w:r>
    </w:p>
    <w:p w14:paraId="5ABF996D">
      <w:pPr>
        <w:snapToGrid w:val="0"/>
        <w:ind w:left="120" w:leftChars="50" w:right="-240" w:rightChars="-100"/>
        <w:rPr>
          <w:rFonts w:ascii="宋体" w:hAnsi="宋体"/>
          <w:sz w:val="21"/>
          <w:szCs w:val="21"/>
        </w:rPr>
      </w:pPr>
    </w:p>
    <w:p w14:paraId="479B1B12">
      <w:pPr>
        <w:snapToGrid w:val="0"/>
        <w:ind w:left="120" w:leftChars="50" w:right="-240" w:rightChars="-100"/>
        <w:rPr>
          <w:rFonts w:ascii="宋体" w:hAnsi="宋体"/>
          <w:sz w:val="21"/>
          <w:szCs w:val="21"/>
        </w:rPr>
      </w:pPr>
    </w:p>
    <w:p w14:paraId="1BB2EDEA">
      <w:pPr>
        <w:snapToGrid w:val="0"/>
        <w:ind w:left="120" w:leftChars="50" w:right="-240" w:rightChars="-100"/>
        <w:rPr>
          <w:rFonts w:ascii="宋体" w:hAnsi="宋体"/>
          <w:sz w:val="21"/>
          <w:szCs w:val="21"/>
        </w:rPr>
      </w:pPr>
    </w:p>
    <w:p w14:paraId="5DEB2A7D">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3506D245">
      <w:pPr>
        <w:pStyle w:val="502"/>
        <w:snapToGrid w:val="0"/>
        <w:spacing w:line="240" w:lineRule="auto"/>
        <w:ind w:left="120" w:leftChars="50" w:right="-240" w:rightChars="-100" w:firstLine="0" w:firstLineChars="0"/>
        <w:rPr>
          <w:rFonts w:ascii="宋体" w:eastAsia="宋体"/>
          <w:sz w:val="21"/>
          <w:szCs w:val="21"/>
        </w:rPr>
      </w:pPr>
    </w:p>
    <w:p w14:paraId="0F4F5E45">
      <w:pPr>
        <w:pStyle w:val="502"/>
        <w:snapToGrid w:val="0"/>
        <w:spacing w:line="240" w:lineRule="auto"/>
        <w:ind w:left="120" w:leftChars="50" w:right="-240" w:rightChars="-100" w:firstLine="0" w:firstLineChars="0"/>
        <w:rPr>
          <w:rFonts w:ascii="宋体" w:eastAsia="宋体"/>
          <w:sz w:val="21"/>
          <w:szCs w:val="21"/>
        </w:rPr>
      </w:pPr>
    </w:p>
    <w:p w14:paraId="1DC8A57F">
      <w:pPr>
        <w:pStyle w:val="502"/>
        <w:snapToGrid w:val="0"/>
        <w:spacing w:line="240" w:lineRule="auto"/>
        <w:ind w:left="120" w:leftChars="50" w:right="-240" w:rightChars="-100" w:firstLine="0" w:firstLineChars="0"/>
        <w:rPr>
          <w:rFonts w:ascii="宋体" w:eastAsia="宋体"/>
          <w:sz w:val="28"/>
        </w:rPr>
      </w:pPr>
    </w:p>
    <w:p w14:paraId="6B12B0A2">
      <w:pPr>
        <w:pStyle w:val="502"/>
        <w:snapToGrid w:val="0"/>
        <w:spacing w:line="240" w:lineRule="auto"/>
        <w:ind w:left="120" w:leftChars="50" w:right="-240" w:rightChars="-100" w:firstLine="0" w:firstLineChars="0"/>
        <w:rPr>
          <w:rFonts w:ascii="宋体" w:eastAsia="宋体"/>
          <w:sz w:val="28"/>
        </w:rPr>
      </w:pPr>
    </w:p>
    <w:p w14:paraId="24E45D53">
      <w:pPr>
        <w:pStyle w:val="502"/>
        <w:snapToGrid w:val="0"/>
        <w:spacing w:line="240" w:lineRule="auto"/>
        <w:ind w:left="120" w:leftChars="50" w:right="-240" w:rightChars="-100" w:firstLine="0" w:firstLineChars="0"/>
        <w:rPr>
          <w:rFonts w:ascii="宋体" w:eastAsia="宋体"/>
          <w:sz w:val="28"/>
        </w:rPr>
        <w:sectPr>
          <w:pgSz w:w="11906" w:h="16838"/>
          <w:pgMar w:top="1276" w:right="1247" w:bottom="1389" w:left="1247" w:header="851" w:footer="992" w:gutter="0"/>
          <w:pgNumType w:fmt="decimal"/>
          <w:cols w:space="720" w:num="1"/>
          <w:docGrid w:linePitch="326" w:charSpace="0"/>
        </w:sectPr>
      </w:pPr>
    </w:p>
    <w:p w14:paraId="7E518FC9">
      <w:pPr>
        <w:pStyle w:val="502"/>
        <w:snapToGrid w:val="0"/>
        <w:spacing w:line="240" w:lineRule="auto"/>
        <w:ind w:left="120" w:leftChars="50" w:right="-240" w:rightChars="-100" w:firstLine="0" w:firstLineChars="0"/>
        <w:jc w:val="center"/>
        <w:rPr>
          <w:rStyle w:val="93"/>
          <w:rFonts w:ascii="宋体" w:hAnsi="宋体"/>
        </w:rPr>
      </w:pPr>
      <w:bookmarkStart w:id="81" w:name="_Toc62053930"/>
      <w:r>
        <w:rPr>
          <w:rStyle w:val="93"/>
          <w:rFonts w:hint="eastAsia" w:ascii="宋体" w:hAnsi="宋体"/>
        </w:rPr>
        <w:t>3.</w:t>
      </w:r>
      <w:bookmarkEnd w:id="81"/>
      <w:r>
        <w:rPr>
          <w:rStyle w:val="93"/>
          <w:rFonts w:hint="eastAsia" w:ascii="宋体"/>
        </w:rPr>
        <w:t>服务承诺（投标方可自行编写）</w:t>
      </w:r>
    </w:p>
    <w:p w14:paraId="253C2348">
      <w:pPr>
        <w:pStyle w:val="502"/>
        <w:snapToGrid w:val="0"/>
        <w:spacing w:line="240" w:lineRule="auto"/>
        <w:ind w:left="120" w:leftChars="50" w:right="-240" w:rightChars="-100" w:firstLine="0" w:firstLineChars="0"/>
        <w:jc w:val="center"/>
        <w:rPr>
          <w:rFonts w:ascii="宋体" w:eastAsia="宋体" w:cs="宋体"/>
          <w:sz w:val="21"/>
          <w:szCs w:val="21"/>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61"/>
        <w:gridCol w:w="2210"/>
        <w:gridCol w:w="1134"/>
      </w:tblGrid>
      <w:tr w14:paraId="3BB4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3A6F535">
            <w:pPr>
              <w:jc w:val="center"/>
              <w:rPr>
                <w:rFonts w:ascii="宋体"/>
                <w:sz w:val="21"/>
                <w:szCs w:val="21"/>
              </w:rPr>
            </w:pPr>
            <w:r>
              <w:rPr>
                <w:rFonts w:hint="eastAsia" w:ascii="宋体"/>
                <w:sz w:val="21"/>
                <w:szCs w:val="21"/>
              </w:rPr>
              <w:t>序号</w:t>
            </w:r>
          </w:p>
        </w:tc>
        <w:tc>
          <w:tcPr>
            <w:tcW w:w="4961" w:type="dxa"/>
            <w:vAlign w:val="center"/>
          </w:tcPr>
          <w:p w14:paraId="0F4F92D4">
            <w:pPr>
              <w:jc w:val="center"/>
              <w:rPr>
                <w:rFonts w:ascii="宋体"/>
                <w:sz w:val="21"/>
                <w:szCs w:val="21"/>
              </w:rPr>
            </w:pPr>
            <w:r>
              <w:rPr>
                <w:rFonts w:hint="eastAsia" w:ascii="宋体"/>
                <w:sz w:val="21"/>
                <w:szCs w:val="21"/>
              </w:rPr>
              <w:t>服务内容</w:t>
            </w:r>
          </w:p>
        </w:tc>
        <w:tc>
          <w:tcPr>
            <w:tcW w:w="2210" w:type="dxa"/>
            <w:vAlign w:val="center"/>
          </w:tcPr>
          <w:p w14:paraId="0D18751E">
            <w:pPr>
              <w:autoSpaceDE w:val="0"/>
              <w:autoSpaceDN w:val="0"/>
              <w:adjustRightInd w:val="0"/>
              <w:snapToGrid w:val="0"/>
              <w:jc w:val="center"/>
              <w:rPr>
                <w:rFonts w:ascii="宋体"/>
                <w:sz w:val="21"/>
                <w:szCs w:val="21"/>
                <w:lang w:val="zh-CN"/>
              </w:rPr>
            </w:pPr>
            <w:r>
              <w:rPr>
                <w:rFonts w:hint="eastAsia" w:ascii="宋体"/>
                <w:sz w:val="21"/>
                <w:szCs w:val="21"/>
                <w:lang w:val="zh-CN"/>
              </w:rPr>
              <w:t>承诺</w:t>
            </w:r>
          </w:p>
        </w:tc>
        <w:tc>
          <w:tcPr>
            <w:tcW w:w="1134" w:type="dxa"/>
            <w:vAlign w:val="center"/>
          </w:tcPr>
          <w:p w14:paraId="1BFF49BE">
            <w:pPr>
              <w:jc w:val="center"/>
              <w:rPr>
                <w:rFonts w:ascii="宋体"/>
                <w:sz w:val="21"/>
                <w:szCs w:val="21"/>
              </w:rPr>
            </w:pPr>
            <w:r>
              <w:rPr>
                <w:rFonts w:hint="eastAsia" w:ascii="宋体"/>
                <w:sz w:val="21"/>
                <w:szCs w:val="21"/>
              </w:rPr>
              <w:t>备注</w:t>
            </w:r>
          </w:p>
        </w:tc>
      </w:tr>
      <w:tr w14:paraId="3A83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64EC7B8">
            <w:pPr>
              <w:ind w:left="120" w:leftChars="50" w:right="-240" w:rightChars="-100"/>
              <w:rPr>
                <w:rFonts w:ascii="宋体"/>
                <w:sz w:val="21"/>
                <w:szCs w:val="21"/>
              </w:rPr>
            </w:pPr>
            <w:r>
              <w:rPr>
                <w:rFonts w:hint="eastAsia" w:ascii="宋体"/>
                <w:sz w:val="21"/>
                <w:szCs w:val="21"/>
              </w:rPr>
              <w:t>1</w:t>
            </w:r>
          </w:p>
        </w:tc>
        <w:tc>
          <w:tcPr>
            <w:tcW w:w="4961" w:type="dxa"/>
            <w:vAlign w:val="center"/>
          </w:tcPr>
          <w:p w14:paraId="1A6AD2A4">
            <w:pPr>
              <w:ind w:left="120" w:leftChars="50" w:right="-240" w:rightChars="-100" w:firstLine="525" w:firstLineChars="250"/>
              <w:rPr>
                <w:rFonts w:ascii="宋体"/>
                <w:sz w:val="21"/>
                <w:szCs w:val="21"/>
              </w:rPr>
            </w:pPr>
          </w:p>
        </w:tc>
        <w:tc>
          <w:tcPr>
            <w:tcW w:w="2210" w:type="dxa"/>
            <w:vAlign w:val="center"/>
          </w:tcPr>
          <w:p w14:paraId="0092B3AE">
            <w:pPr>
              <w:ind w:left="120" w:leftChars="50" w:right="-240" w:rightChars="-100" w:firstLine="525" w:firstLineChars="250"/>
              <w:rPr>
                <w:rFonts w:ascii="宋体"/>
                <w:sz w:val="21"/>
                <w:szCs w:val="21"/>
              </w:rPr>
            </w:pPr>
          </w:p>
        </w:tc>
        <w:tc>
          <w:tcPr>
            <w:tcW w:w="1134" w:type="dxa"/>
            <w:vAlign w:val="center"/>
          </w:tcPr>
          <w:p w14:paraId="405B09D1">
            <w:pPr>
              <w:ind w:left="120" w:leftChars="50" w:right="-240" w:rightChars="-100" w:firstLine="525" w:firstLineChars="250"/>
              <w:rPr>
                <w:rFonts w:ascii="宋体"/>
                <w:sz w:val="21"/>
                <w:szCs w:val="21"/>
              </w:rPr>
            </w:pPr>
          </w:p>
        </w:tc>
      </w:tr>
      <w:tr w14:paraId="202D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1EC10F7">
            <w:pPr>
              <w:ind w:left="120" w:leftChars="50" w:right="-240" w:rightChars="-100"/>
              <w:rPr>
                <w:rFonts w:ascii="宋体"/>
                <w:sz w:val="21"/>
                <w:szCs w:val="21"/>
              </w:rPr>
            </w:pPr>
            <w:r>
              <w:rPr>
                <w:rFonts w:hint="eastAsia" w:ascii="宋体"/>
                <w:sz w:val="21"/>
                <w:szCs w:val="21"/>
              </w:rPr>
              <w:t>2</w:t>
            </w:r>
          </w:p>
        </w:tc>
        <w:tc>
          <w:tcPr>
            <w:tcW w:w="4961" w:type="dxa"/>
            <w:vAlign w:val="center"/>
          </w:tcPr>
          <w:p w14:paraId="6ED866A7">
            <w:pPr>
              <w:ind w:left="120" w:leftChars="50" w:right="-240" w:rightChars="-100" w:firstLine="525" w:firstLineChars="250"/>
              <w:rPr>
                <w:rFonts w:ascii="宋体"/>
                <w:sz w:val="21"/>
                <w:szCs w:val="21"/>
              </w:rPr>
            </w:pPr>
          </w:p>
        </w:tc>
        <w:tc>
          <w:tcPr>
            <w:tcW w:w="2210" w:type="dxa"/>
            <w:vAlign w:val="center"/>
          </w:tcPr>
          <w:p w14:paraId="34C985E5">
            <w:pPr>
              <w:ind w:left="120" w:leftChars="50" w:right="-240" w:rightChars="-100" w:firstLine="525" w:firstLineChars="250"/>
              <w:rPr>
                <w:rFonts w:ascii="宋体"/>
                <w:sz w:val="21"/>
                <w:szCs w:val="21"/>
              </w:rPr>
            </w:pPr>
          </w:p>
        </w:tc>
        <w:tc>
          <w:tcPr>
            <w:tcW w:w="1134" w:type="dxa"/>
            <w:vAlign w:val="center"/>
          </w:tcPr>
          <w:p w14:paraId="1A906688">
            <w:pPr>
              <w:ind w:left="120" w:leftChars="50" w:right="-240" w:rightChars="-100" w:firstLine="525" w:firstLineChars="250"/>
              <w:rPr>
                <w:rFonts w:ascii="宋体"/>
                <w:sz w:val="21"/>
                <w:szCs w:val="21"/>
              </w:rPr>
            </w:pPr>
          </w:p>
        </w:tc>
      </w:tr>
      <w:tr w14:paraId="7B9E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DA5E288">
            <w:pPr>
              <w:ind w:left="120" w:leftChars="50" w:right="-240" w:rightChars="-100"/>
              <w:rPr>
                <w:rFonts w:ascii="宋体"/>
                <w:sz w:val="21"/>
                <w:szCs w:val="21"/>
              </w:rPr>
            </w:pPr>
            <w:r>
              <w:rPr>
                <w:rFonts w:hint="eastAsia" w:ascii="宋体"/>
                <w:sz w:val="21"/>
                <w:szCs w:val="21"/>
              </w:rPr>
              <w:t>3</w:t>
            </w:r>
          </w:p>
        </w:tc>
        <w:tc>
          <w:tcPr>
            <w:tcW w:w="4961" w:type="dxa"/>
            <w:vAlign w:val="center"/>
          </w:tcPr>
          <w:p w14:paraId="566B2B9A">
            <w:pPr>
              <w:ind w:left="120" w:leftChars="50" w:right="-240" w:rightChars="-100" w:firstLine="525" w:firstLineChars="250"/>
              <w:rPr>
                <w:rFonts w:ascii="宋体"/>
                <w:sz w:val="21"/>
                <w:szCs w:val="21"/>
              </w:rPr>
            </w:pPr>
          </w:p>
        </w:tc>
        <w:tc>
          <w:tcPr>
            <w:tcW w:w="2210" w:type="dxa"/>
            <w:vAlign w:val="center"/>
          </w:tcPr>
          <w:p w14:paraId="48C18A6A">
            <w:pPr>
              <w:ind w:left="120" w:leftChars="50" w:right="-240" w:rightChars="-100" w:firstLine="525" w:firstLineChars="250"/>
              <w:rPr>
                <w:rFonts w:ascii="宋体"/>
                <w:sz w:val="21"/>
                <w:szCs w:val="21"/>
              </w:rPr>
            </w:pPr>
          </w:p>
        </w:tc>
        <w:tc>
          <w:tcPr>
            <w:tcW w:w="1134" w:type="dxa"/>
            <w:vAlign w:val="center"/>
          </w:tcPr>
          <w:p w14:paraId="0252A5C3">
            <w:pPr>
              <w:ind w:left="120" w:leftChars="50" w:right="-240" w:rightChars="-100" w:firstLine="525" w:firstLineChars="250"/>
              <w:rPr>
                <w:rFonts w:ascii="宋体"/>
                <w:sz w:val="21"/>
                <w:szCs w:val="21"/>
              </w:rPr>
            </w:pPr>
          </w:p>
        </w:tc>
      </w:tr>
      <w:tr w14:paraId="7EA5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53DB1F8">
            <w:pPr>
              <w:ind w:left="120" w:leftChars="50" w:right="-240" w:rightChars="-100"/>
              <w:rPr>
                <w:rFonts w:ascii="宋体"/>
                <w:sz w:val="21"/>
                <w:szCs w:val="21"/>
              </w:rPr>
            </w:pPr>
            <w:r>
              <w:rPr>
                <w:rFonts w:hint="eastAsia" w:ascii="宋体"/>
                <w:sz w:val="21"/>
                <w:szCs w:val="21"/>
              </w:rPr>
              <w:t>4</w:t>
            </w:r>
          </w:p>
        </w:tc>
        <w:tc>
          <w:tcPr>
            <w:tcW w:w="4961" w:type="dxa"/>
            <w:vAlign w:val="center"/>
          </w:tcPr>
          <w:p w14:paraId="65D12492">
            <w:pPr>
              <w:ind w:left="120" w:leftChars="50" w:right="-240" w:rightChars="-100" w:firstLine="525" w:firstLineChars="250"/>
              <w:rPr>
                <w:rFonts w:ascii="宋体"/>
                <w:sz w:val="21"/>
                <w:szCs w:val="21"/>
              </w:rPr>
            </w:pPr>
          </w:p>
        </w:tc>
        <w:tc>
          <w:tcPr>
            <w:tcW w:w="2210" w:type="dxa"/>
            <w:vAlign w:val="center"/>
          </w:tcPr>
          <w:p w14:paraId="7CC179D6">
            <w:pPr>
              <w:ind w:left="120" w:leftChars="50" w:right="-240" w:rightChars="-100" w:firstLine="525" w:firstLineChars="250"/>
              <w:rPr>
                <w:rFonts w:ascii="宋体"/>
                <w:sz w:val="21"/>
                <w:szCs w:val="21"/>
              </w:rPr>
            </w:pPr>
          </w:p>
        </w:tc>
        <w:tc>
          <w:tcPr>
            <w:tcW w:w="1134" w:type="dxa"/>
            <w:vAlign w:val="center"/>
          </w:tcPr>
          <w:p w14:paraId="22DFF00D">
            <w:pPr>
              <w:ind w:left="120" w:leftChars="50" w:right="-240" w:rightChars="-100" w:firstLine="525" w:firstLineChars="250"/>
              <w:rPr>
                <w:rFonts w:ascii="宋体"/>
                <w:sz w:val="21"/>
                <w:szCs w:val="21"/>
              </w:rPr>
            </w:pPr>
          </w:p>
        </w:tc>
      </w:tr>
      <w:tr w14:paraId="3551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81780FF">
            <w:pPr>
              <w:ind w:left="120" w:leftChars="50" w:right="-240" w:rightChars="-100"/>
              <w:rPr>
                <w:rFonts w:ascii="宋体"/>
                <w:sz w:val="21"/>
                <w:szCs w:val="21"/>
              </w:rPr>
            </w:pPr>
            <w:r>
              <w:rPr>
                <w:rFonts w:hint="eastAsia" w:ascii="宋体"/>
                <w:sz w:val="21"/>
                <w:szCs w:val="21"/>
              </w:rPr>
              <w:t>5</w:t>
            </w:r>
          </w:p>
        </w:tc>
        <w:tc>
          <w:tcPr>
            <w:tcW w:w="4961" w:type="dxa"/>
            <w:vAlign w:val="center"/>
          </w:tcPr>
          <w:p w14:paraId="36C1CB70">
            <w:pPr>
              <w:ind w:left="120" w:leftChars="50" w:right="-240" w:rightChars="-100" w:firstLine="525" w:firstLineChars="250"/>
              <w:rPr>
                <w:rFonts w:ascii="宋体"/>
                <w:sz w:val="21"/>
                <w:szCs w:val="21"/>
              </w:rPr>
            </w:pPr>
          </w:p>
        </w:tc>
        <w:tc>
          <w:tcPr>
            <w:tcW w:w="2210" w:type="dxa"/>
            <w:vAlign w:val="center"/>
          </w:tcPr>
          <w:p w14:paraId="0D514894">
            <w:pPr>
              <w:ind w:left="120" w:leftChars="50" w:right="-240" w:rightChars="-100" w:firstLine="525" w:firstLineChars="250"/>
              <w:rPr>
                <w:rFonts w:ascii="宋体"/>
                <w:sz w:val="21"/>
                <w:szCs w:val="21"/>
              </w:rPr>
            </w:pPr>
          </w:p>
        </w:tc>
        <w:tc>
          <w:tcPr>
            <w:tcW w:w="1134" w:type="dxa"/>
            <w:vAlign w:val="center"/>
          </w:tcPr>
          <w:p w14:paraId="051F73E3">
            <w:pPr>
              <w:ind w:left="120" w:leftChars="50" w:right="-240" w:rightChars="-100" w:firstLine="525" w:firstLineChars="250"/>
              <w:rPr>
                <w:rFonts w:ascii="宋体"/>
                <w:sz w:val="21"/>
                <w:szCs w:val="21"/>
              </w:rPr>
            </w:pPr>
          </w:p>
        </w:tc>
      </w:tr>
      <w:tr w14:paraId="6EA6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E87FE1B">
            <w:pPr>
              <w:ind w:left="120" w:leftChars="50" w:right="-240" w:rightChars="-100"/>
              <w:rPr>
                <w:rFonts w:ascii="宋体"/>
                <w:sz w:val="21"/>
                <w:szCs w:val="21"/>
              </w:rPr>
            </w:pPr>
            <w:r>
              <w:rPr>
                <w:rFonts w:hint="eastAsia" w:ascii="宋体"/>
                <w:sz w:val="21"/>
                <w:szCs w:val="21"/>
              </w:rPr>
              <w:t>6</w:t>
            </w:r>
          </w:p>
        </w:tc>
        <w:tc>
          <w:tcPr>
            <w:tcW w:w="4961" w:type="dxa"/>
            <w:vAlign w:val="center"/>
          </w:tcPr>
          <w:p w14:paraId="083BE4FC">
            <w:pPr>
              <w:ind w:left="120" w:leftChars="50" w:right="-240" w:rightChars="-100" w:firstLine="525" w:firstLineChars="250"/>
              <w:rPr>
                <w:rFonts w:ascii="宋体"/>
                <w:sz w:val="21"/>
                <w:szCs w:val="21"/>
              </w:rPr>
            </w:pPr>
          </w:p>
        </w:tc>
        <w:tc>
          <w:tcPr>
            <w:tcW w:w="2210" w:type="dxa"/>
            <w:vAlign w:val="center"/>
          </w:tcPr>
          <w:p w14:paraId="779B0A72">
            <w:pPr>
              <w:ind w:left="120" w:leftChars="50" w:right="-240" w:rightChars="-100" w:firstLine="525" w:firstLineChars="250"/>
              <w:rPr>
                <w:rFonts w:ascii="宋体"/>
                <w:sz w:val="21"/>
                <w:szCs w:val="21"/>
              </w:rPr>
            </w:pPr>
          </w:p>
        </w:tc>
        <w:tc>
          <w:tcPr>
            <w:tcW w:w="1134" w:type="dxa"/>
            <w:vAlign w:val="center"/>
          </w:tcPr>
          <w:p w14:paraId="6B333BB0">
            <w:pPr>
              <w:ind w:left="120" w:leftChars="50" w:right="-240" w:rightChars="-100" w:firstLine="525" w:firstLineChars="250"/>
              <w:rPr>
                <w:rFonts w:ascii="宋体"/>
                <w:sz w:val="21"/>
                <w:szCs w:val="21"/>
              </w:rPr>
            </w:pPr>
          </w:p>
        </w:tc>
      </w:tr>
      <w:tr w14:paraId="01FF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795190F">
            <w:pPr>
              <w:ind w:left="120" w:leftChars="50" w:right="-240" w:rightChars="-100"/>
              <w:rPr>
                <w:rFonts w:ascii="宋体"/>
                <w:sz w:val="21"/>
                <w:szCs w:val="21"/>
              </w:rPr>
            </w:pPr>
            <w:r>
              <w:rPr>
                <w:rFonts w:hint="eastAsia" w:ascii="宋体"/>
                <w:sz w:val="21"/>
                <w:szCs w:val="21"/>
              </w:rPr>
              <w:t>7</w:t>
            </w:r>
          </w:p>
        </w:tc>
        <w:tc>
          <w:tcPr>
            <w:tcW w:w="4961" w:type="dxa"/>
            <w:vAlign w:val="center"/>
          </w:tcPr>
          <w:p w14:paraId="7DB777F3">
            <w:pPr>
              <w:ind w:left="120" w:leftChars="50" w:right="-240" w:rightChars="-100" w:firstLine="525" w:firstLineChars="250"/>
              <w:rPr>
                <w:rFonts w:ascii="宋体"/>
                <w:sz w:val="21"/>
                <w:szCs w:val="21"/>
              </w:rPr>
            </w:pPr>
          </w:p>
        </w:tc>
        <w:tc>
          <w:tcPr>
            <w:tcW w:w="2210" w:type="dxa"/>
            <w:vAlign w:val="center"/>
          </w:tcPr>
          <w:p w14:paraId="28D01F27">
            <w:pPr>
              <w:ind w:left="120" w:leftChars="50" w:right="-240" w:rightChars="-100" w:firstLine="525" w:firstLineChars="250"/>
              <w:rPr>
                <w:rFonts w:ascii="宋体"/>
                <w:sz w:val="21"/>
                <w:szCs w:val="21"/>
              </w:rPr>
            </w:pPr>
          </w:p>
        </w:tc>
        <w:tc>
          <w:tcPr>
            <w:tcW w:w="1134" w:type="dxa"/>
            <w:vAlign w:val="center"/>
          </w:tcPr>
          <w:p w14:paraId="3737CF10">
            <w:pPr>
              <w:ind w:left="120" w:leftChars="50" w:right="-240" w:rightChars="-100" w:firstLine="525" w:firstLineChars="250"/>
              <w:rPr>
                <w:rFonts w:ascii="宋体"/>
                <w:sz w:val="21"/>
                <w:szCs w:val="21"/>
              </w:rPr>
            </w:pPr>
          </w:p>
        </w:tc>
      </w:tr>
      <w:tr w14:paraId="7553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CEB8262">
            <w:pPr>
              <w:ind w:left="120" w:leftChars="50" w:right="-240" w:rightChars="-100"/>
              <w:rPr>
                <w:rFonts w:ascii="宋体"/>
                <w:sz w:val="21"/>
                <w:szCs w:val="21"/>
              </w:rPr>
            </w:pPr>
            <w:r>
              <w:rPr>
                <w:rFonts w:hint="eastAsia" w:ascii="宋体"/>
                <w:sz w:val="21"/>
                <w:szCs w:val="21"/>
              </w:rPr>
              <w:t>8</w:t>
            </w:r>
          </w:p>
        </w:tc>
        <w:tc>
          <w:tcPr>
            <w:tcW w:w="4961" w:type="dxa"/>
            <w:vAlign w:val="center"/>
          </w:tcPr>
          <w:p w14:paraId="33ACF323">
            <w:pPr>
              <w:ind w:left="120" w:leftChars="50" w:right="-240" w:rightChars="-100" w:firstLine="525" w:firstLineChars="250"/>
              <w:rPr>
                <w:rFonts w:ascii="宋体"/>
                <w:sz w:val="21"/>
                <w:szCs w:val="21"/>
              </w:rPr>
            </w:pPr>
          </w:p>
        </w:tc>
        <w:tc>
          <w:tcPr>
            <w:tcW w:w="2210" w:type="dxa"/>
            <w:vAlign w:val="center"/>
          </w:tcPr>
          <w:p w14:paraId="76A3A276">
            <w:pPr>
              <w:ind w:left="120" w:leftChars="50" w:right="-240" w:rightChars="-100" w:firstLine="525" w:firstLineChars="250"/>
              <w:rPr>
                <w:rFonts w:ascii="宋体"/>
                <w:sz w:val="21"/>
                <w:szCs w:val="21"/>
              </w:rPr>
            </w:pPr>
          </w:p>
        </w:tc>
        <w:tc>
          <w:tcPr>
            <w:tcW w:w="1134" w:type="dxa"/>
            <w:vAlign w:val="center"/>
          </w:tcPr>
          <w:p w14:paraId="33F9B147">
            <w:pPr>
              <w:ind w:left="120" w:leftChars="50" w:right="-240" w:rightChars="-100" w:firstLine="525" w:firstLineChars="250"/>
              <w:rPr>
                <w:rFonts w:ascii="宋体"/>
                <w:sz w:val="21"/>
                <w:szCs w:val="21"/>
              </w:rPr>
            </w:pPr>
          </w:p>
        </w:tc>
      </w:tr>
      <w:tr w14:paraId="14ED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C750896">
            <w:pPr>
              <w:ind w:left="120" w:leftChars="50" w:right="-240" w:rightChars="-100"/>
              <w:rPr>
                <w:rFonts w:ascii="宋体"/>
                <w:sz w:val="21"/>
                <w:szCs w:val="21"/>
              </w:rPr>
            </w:pPr>
            <w:r>
              <w:rPr>
                <w:rFonts w:hint="eastAsia" w:ascii="宋体"/>
                <w:sz w:val="21"/>
                <w:szCs w:val="21"/>
              </w:rPr>
              <w:t>9</w:t>
            </w:r>
          </w:p>
        </w:tc>
        <w:tc>
          <w:tcPr>
            <w:tcW w:w="4961" w:type="dxa"/>
            <w:vAlign w:val="center"/>
          </w:tcPr>
          <w:p w14:paraId="3FDD4F17">
            <w:pPr>
              <w:ind w:left="120" w:leftChars="50" w:right="-240" w:rightChars="-100" w:firstLine="525" w:firstLineChars="250"/>
              <w:rPr>
                <w:rFonts w:ascii="宋体"/>
                <w:sz w:val="21"/>
                <w:szCs w:val="21"/>
              </w:rPr>
            </w:pPr>
          </w:p>
        </w:tc>
        <w:tc>
          <w:tcPr>
            <w:tcW w:w="2210" w:type="dxa"/>
            <w:vAlign w:val="center"/>
          </w:tcPr>
          <w:p w14:paraId="4E5A24CD">
            <w:pPr>
              <w:ind w:left="120" w:leftChars="50" w:right="-240" w:rightChars="-100" w:firstLine="525" w:firstLineChars="250"/>
              <w:rPr>
                <w:rFonts w:ascii="宋体"/>
                <w:sz w:val="21"/>
                <w:szCs w:val="21"/>
              </w:rPr>
            </w:pPr>
          </w:p>
        </w:tc>
        <w:tc>
          <w:tcPr>
            <w:tcW w:w="1134" w:type="dxa"/>
            <w:vAlign w:val="center"/>
          </w:tcPr>
          <w:p w14:paraId="419861F8">
            <w:pPr>
              <w:ind w:left="120" w:leftChars="50" w:right="-240" w:rightChars="-100" w:firstLine="525" w:firstLineChars="250"/>
              <w:rPr>
                <w:rFonts w:ascii="宋体"/>
                <w:sz w:val="21"/>
                <w:szCs w:val="21"/>
              </w:rPr>
            </w:pPr>
          </w:p>
        </w:tc>
      </w:tr>
      <w:tr w14:paraId="4164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7A67771">
            <w:pPr>
              <w:ind w:left="120" w:leftChars="50" w:right="-240" w:rightChars="-100"/>
              <w:rPr>
                <w:rFonts w:ascii="宋体"/>
                <w:sz w:val="21"/>
                <w:szCs w:val="21"/>
              </w:rPr>
            </w:pPr>
            <w:r>
              <w:rPr>
                <w:rFonts w:hint="eastAsia" w:ascii="宋体"/>
                <w:sz w:val="21"/>
                <w:szCs w:val="21"/>
              </w:rPr>
              <w:t>10</w:t>
            </w:r>
          </w:p>
        </w:tc>
        <w:tc>
          <w:tcPr>
            <w:tcW w:w="4961" w:type="dxa"/>
            <w:vAlign w:val="center"/>
          </w:tcPr>
          <w:p w14:paraId="61E89EDA">
            <w:pPr>
              <w:ind w:left="120" w:leftChars="50" w:right="-240" w:rightChars="-100" w:firstLine="525" w:firstLineChars="250"/>
              <w:rPr>
                <w:rFonts w:ascii="宋体"/>
                <w:sz w:val="21"/>
                <w:szCs w:val="21"/>
              </w:rPr>
            </w:pPr>
          </w:p>
        </w:tc>
        <w:tc>
          <w:tcPr>
            <w:tcW w:w="2210" w:type="dxa"/>
            <w:vAlign w:val="center"/>
          </w:tcPr>
          <w:p w14:paraId="4774B1C9">
            <w:pPr>
              <w:ind w:left="120" w:leftChars="50" w:right="-240" w:rightChars="-100" w:firstLine="525" w:firstLineChars="250"/>
              <w:rPr>
                <w:rFonts w:ascii="宋体"/>
                <w:sz w:val="21"/>
                <w:szCs w:val="21"/>
              </w:rPr>
            </w:pPr>
          </w:p>
        </w:tc>
        <w:tc>
          <w:tcPr>
            <w:tcW w:w="1134" w:type="dxa"/>
            <w:vAlign w:val="center"/>
          </w:tcPr>
          <w:p w14:paraId="33A93911">
            <w:pPr>
              <w:ind w:left="120" w:leftChars="50" w:right="-240" w:rightChars="-100" w:firstLine="525" w:firstLineChars="250"/>
              <w:rPr>
                <w:rFonts w:ascii="宋体"/>
                <w:sz w:val="21"/>
                <w:szCs w:val="21"/>
              </w:rPr>
            </w:pPr>
          </w:p>
        </w:tc>
      </w:tr>
      <w:tr w14:paraId="700E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B053BC3">
            <w:pPr>
              <w:ind w:left="120" w:leftChars="50" w:right="-240" w:rightChars="-100"/>
              <w:rPr>
                <w:rFonts w:ascii="宋体"/>
                <w:sz w:val="21"/>
                <w:szCs w:val="21"/>
              </w:rPr>
            </w:pPr>
            <w:r>
              <w:rPr>
                <w:rFonts w:hint="eastAsia" w:ascii="宋体" w:hAnsi="宋体" w:cs="宋体"/>
                <w:sz w:val="21"/>
                <w:szCs w:val="28"/>
              </w:rPr>
              <w:t>…</w:t>
            </w:r>
          </w:p>
        </w:tc>
        <w:tc>
          <w:tcPr>
            <w:tcW w:w="4961" w:type="dxa"/>
            <w:vAlign w:val="center"/>
          </w:tcPr>
          <w:p w14:paraId="44FA4AF5">
            <w:pPr>
              <w:ind w:left="120" w:leftChars="50" w:right="-240" w:rightChars="-100" w:firstLine="525" w:firstLineChars="250"/>
              <w:rPr>
                <w:rFonts w:ascii="宋体"/>
                <w:sz w:val="21"/>
                <w:szCs w:val="21"/>
              </w:rPr>
            </w:pPr>
          </w:p>
        </w:tc>
        <w:tc>
          <w:tcPr>
            <w:tcW w:w="2210" w:type="dxa"/>
            <w:vAlign w:val="center"/>
          </w:tcPr>
          <w:p w14:paraId="239FACE5">
            <w:pPr>
              <w:ind w:left="120" w:leftChars="50" w:right="-240" w:rightChars="-100" w:firstLine="525" w:firstLineChars="250"/>
              <w:rPr>
                <w:rFonts w:ascii="宋体"/>
                <w:sz w:val="21"/>
                <w:szCs w:val="21"/>
              </w:rPr>
            </w:pPr>
          </w:p>
        </w:tc>
        <w:tc>
          <w:tcPr>
            <w:tcW w:w="1134" w:type="dxa"/>
            <w:vAlign w:val="center"/>
          </w:tcPr>
          <w:p w14:paraId="3272310C">
            <w:pPr>
              <w:ind w:left="120" w:leftChars="50" w:right="-240" w:rightChars="-100" w:firstLine="525" w:firstLineChars="250"/>
              <w:rPr>
                <w:rFonts w:ascii="宋体"/>
                <w:sz w:val="21"/>
                <w:szCs w:val="21"/>
              </w:rPr>
            </w:pPr>
          </w:p>
        </w:tc>
      </w:tr>
    </w:tbl>
    <w:p w14:paraId="580C6FFE">
      <w:pPr>
        <w:snapToGrid w:val="0"/>
        <w:ind w:left="120" w:leftChars="50" w:right="-240" w:rightChars="-100"/>
        <w:jc w:val="center"/>
        <w:outlineLvl w:val="0"/>
        <w:rPr>
          <w:rStyle w:val="93"/>
          <w:rFonts w:ascii="宋体" w:hAnsi="宋体"/>
          <w:sz w:val="21"/>
          <w:szCs w:val="21"/>
        </w:rPr>
      </w:pPr>
    </w:p>
    <w:p w14:paraId="43CAADD0">
      <w:pPr>
        <w:snapToGrid w:val="0"/>
        <w:spacing w:line="440" w:lineRule="exact"/>
        <w:ind w:left="120" w:leftChars="50" w:right="-240" w:rightChars="-100" w:firstLine="420" w:firstLineChars="200"/>
        <w:rPr>
          <w:rFonts w:ascii="宋体" w:hAnsi="宋体"/>
          <w:sz w:val="21"/>
          <w:szCs w:val="21"/>
        </w:rPr>
      </w:pPr>
    </w:p>
    <w:p w14:paraId="16C617FF">
      <w:pPr>
        <w:snapToGrid w:val="0"/>
        <w:ind w:left="120" w:leftChars="50" w:right="-240" w:rightChars="-100"/>
        <w:rPr>
          <w:rFonts w:ascii="宋体" w:hAnsi="宋体"/>
          <w:sz w:val="21"/>
          <w:szCs w:val="21"/>
        </w:rPr>
      </w:pPr>
      <w:r>
        <w:rPr>
          <w:rFonts w:hint="eastAsia" w:ascii="宋体" w:hAnsi="宋体"/>
          <w:sz w:val="21"/>
          <w:szCs w:val="21"/>
        </w:rPr>
        <w:t>投  标  人（盖章）：</w:t>
      </w:r>
    </w:p>
    <w:p w14:paraId="5A027ED7">
      <w:pPr>
        <w:snapToGrid w:val="0"/>
        <w:ind w:left="120" w:leftChars="50" w:right="-240" w:rightChars="-100"/>
        <w:rPr>
          <w:rFonts w:ascii="宋体" w:hAnsi="宋体"/>
          <w:sz w:val="21"/>
          <w:szCs w:val="21"/>
        </w:rPr>
      </w:pPr>
    </w:p>
    <w:p w14:paraId="1FDD4EDC">
      <w:pPr>
        <w:snapToGrid w:val="0"/>
        <w:ind w:left="120" w:leftChars="50" w:right="-240" w:rightChars="-100"/>
        <w:rPr>
          <w:rFonts w:ascii="宋体" w:hAnsi="宋体"/>
          <w:sz w:val="21"/>
          <w:szCs w:val="21"/>
        </w:rPr>
      </w:pPr>
    </w:p>
    <w:p w14:paraId="38C4FFB3">
      <w:pPr>
        <w:snapToGrid w:val="0"/>
        <w:ind w:left="120" w:leftChars="50" w:right="-240" w:rightChars="-100"/>
        <w:rPr>
          <w:rFonts w:ascii="宋体" w:hAnsi="宋体"/>
          <w:sz w:val="21"/>
          <w:szCs w:val="21"/>
        </w:rPr>
      </w:pPr>
    </w:p>
    <w:p w14:paraId="35C7CDFD">
      <w:pPr>
        <w:snapToGrid w:val="0"/>
        <w:ind w:left="120" w:leftChars="50" w:right="-240" w:rightChars="-100"/>
        <w:rPr>
          <w:rFonts w:ascii="宋体" w:hAnsi="宋体"/>
          <w:sz w:val="21"/>
          <w:szCs w:val="21"/>
        </w:rPr>
      </w:pPr>
      <w:r>
        <w:rPr>
          <w:rFonts w:hint="eastAsia" w:ascii="宋体" w:hAnsi="宋体"/>
          <w:sz w:val="21"/>
          <w:szCs w:val="21"/>
        </w:rPr>
        <w:t>日   期：年月日</w:t>
      </w:r>
    </w:p>
    <w:p w14:paraId="3B1FAA3B">
      <w:pPr>
        <w:snapToGrid w:val="0"/>
        <w:ind w:left="120" w:leftChars="50" w:right="-240" w:rightChars="-100"/>
        <w:jc w:val="center"/>
        <w:outlineLvl w:val="0"/>
        <w:rPr>
          <w:rStyle w:val="93"/>
          <w:rFonts w:ascii="宋体" w:hAnsi="宋体"/>
          <w:sz w:val="21"/>
          <w:szCs w:val="21"/>
        </w:rPr>
      </w:pPr>
    </w:p>
    <w:p w14:paraId="6EBA10C3">
      <w:pPr>
        <w:snapToGrid w:val="0"/>
        <w:ind w:left="120" w:leftChars="50" w:right="-240" w:rightChars="-100"/>
        <w:jc w:val="center"/>
        <w:outlineLvl w:val="0"/>
        <w:rPr>
          <w:rStyle w:val="93"/>
          <w:rFonts w:ascii="宋体" w:hAnsi="宋体"/>
        </w:rPr>
      </w:pPr>
    </w:p>
    <w:p w14:paraId="21056284">
      <w:pPr>
        <w:snapToGrid w:val="0"/>
        <w:ind w:left="120" w:leftChars="50" w:right="-240" w:rightChars="-100"/>
        <w:jc w:val="center"/>
        <w:outlineLvl w:val="0"/>
        <w:rPr>
          <w:rStyle w:val="93"/>
          <w:rFonts w:ascii="宋体" w:hAnsi="宋体"/>
        </w:rPr>
      </w:pPr>
    </w:p>
    <w:p w14:paraId="7D2FB9E3">
      <w:pPr>
        <w:snapToGrid w:val="0"/>
        <w:ind w:left="120" w:leftChars="50" w:right="-240" w:rightChars="-100"/>
        <w:jc w:val="center"/>
        <w:outlineLvl w:val="0"/>
        <w:rPr>
          <w:rStyle w:val="93"/>
          <w:rFonts w:ascii="宋体" w:hAnsi="宋体"/>
        </w:rPr>
      </w:pPr>
    </w:p>
    <w:p w14:paraId="10EC39CA">
      <w:pPr>
        <w:snapToGrid w:val="0"/>
        <w:ind w:left="120" w:leftChars="50" w:right="-240" w:rightChars="-100"/>
        <w:jc w:val="center"/>
        <w:outlineLvl w:val="0"/>
        <w:rPr>
          <w:rStyle w:val="93"/>
          <w:rFonts w:ascii="宋体" w:hAnsi="宋体"/>
        </w:rPr>
      </w:pPr>
    </w:p>
    <w:p w14:paraId="22160ABF">
      <w:pPr>
        <w:snapToGrid w:val="0"/>
        <w:ind w:left="120" w:leftChars="50" w:right="-240" w:rightChars="-100"/>
        <w:jc w:val="center"/>
        <w:outlineLvl w:val="0"/>
        <w:rPr>
          <w:rStyle w:val="93"/>
          <w:rFonts w:ascii="宋体" w:hAnsi="宋体"/>
        </w:rPr>
      </w:pPr>
    </w:p>
    <w:p w14:paraId="75E52ECE">
      <w:pPr>
        <w:snapToGrid w:val="0"/>
        <w:ind w:left="120" w:leftChars="50" w:right="-240" w:rightChars="-100"/>
        <w:jc w:val="center"/>
        <w:outlineLvl w:val="0"/>
        <w:rPr>
          <w:rStyle w:val="93"/>
          <w:rFonts w:ascii="宋体" w:hAnsi="宋体"/>
        </w:rPr>
      </w:pPr>
    </w:p>
    <w:p w14:paraId="7F30DDF2">
      <w:pPr>
        <w:snapToGrid w:val="0"/>
        <w:ind w:left="120" w:leftChars="50" w:right="-240" w:rightChars="-100"/>
        <w:jc w:val="center"/>
        <w:outlineLvl w:val="0"/>
        <w:rPr>
          <w:rStyle w:val="93"/>
          <w:rFonts w:ascii="宋体" w:hAnsi="宋体"/>
        </w:rPr>
      </w:pPr>
    </w:p>
    <w:p w14:paraId="6F8C0547">
      <w:pPr>
        <w:snapToGrid w:val="0"/>
        <w:ind w:left="120" w:leftChars="50" w:right="-240" w:rightChars="-100"/>
        <w:jc w:val="center"/>
        <w:outlineLvl w:val="0"/>
        <w:rPr>
          <w:rStyle w:val="93"/>
          <w:rFonts w:ascii="宋体" w:hAnsi="宋体"/>
        </w:rPr>
      </w:pPr>
    </w:p>
    <w:p w14:paraId="1A538DBC">
      <w:pPr>
        <w:snapToGrid w:val="0"/>
        <w:ind w:left="120" w:leftChars="50" w:right="-240" w:rightChars="-100"/>
        <w:jc w:val="center"/>
        <w:outlineLvl w:val="0"/>
        <w:rPr>
          <w:rStyle w:val="93"/>
          <w:rFonts w:ascii="宋体" w:hAnsi="宋体"/>
        </w:rPr>
      </w:pPr>
    </w:p>
    <w:p w14:paraId="1EE66B35">
      <w:pPr>
        <w:pStyle w:val="25"/>
      </w:pPr>
    </w:p>
    <w:p w14:paraId="55CE5F2A">
      <w:pPr>
        <w:snapToGrid w:val="0"/>
        <w:ind w:left="120" w:leftChars="50" w:right="-240" w:rightChars="-100"/>
        <w:jc w:val="center"/>
        <w:outlineLvl w:val="0"/>
        <w:rPr>
          <w:rStyle w:val="93"/>
          <w:rFonts w:ascii="宋体" w:hAnsi="宋体"/>
        </w:rPr>
      </w:pPr>
    </w:p>
    <w:p w14:paraId="2C71BE40">
      <w:pPr>
        <w:snapToGrid w:val="0"/>
        <w:ind w:left="120" w:leftChars="50" w:right="-240" w:rightChars="-100"/>
        <w:jc w:val="center"/>
        <w:outlineLvl w:val="0"/>
        <w:rPr>
          <w:rStyle w:val="93"/>
          <w:rFonts w:ascii="宋体" w:hAnsi="宋体"/>
        </w:rPr>
      </w:pPr>
    </w:p>
    <w:p w14:paraId="6FB03B2D">
      <w:pPr>
        <w:snapToGrid w:val="0"/>
        <w:ind w:left="120" w:leftChars="50" w:right="-240" w:rightChars="-100"/>
        <w:jc w:val="center"/>
        <w:outlineLvl w:val="0"/>
        <w:rPr>
          <w:rStyle w:val="93"/>
          <w:rFonts w:ascii="宋体" w:hAnsi="宋体"/>
        </w:rPr>
      </w:pPr>
      <w:r>
        <w:rPr>
          <w:rStyle w:val="93"/>
          <w:rFonts w:hint="eastAsia" w:ascii="宋体" w:hAnsi="宋体"/>
        </w:rPr>
        <w:t>四、报价文件参考格式</w:t>
      </w:r>
      <w:bookmarkEnd w:id="80"/>
    </w:p>
    <w:p w14:paraId="6B24CCC4">
      <w:pPr>
        <w:snapToGrid w:val="0"/>
        <w:ind w:left="120" w:leftChars="50" w:right="-240" w:rightChars="-100"/>
        <w:jc w:val="center"/>
        <w:outlineLvl w:val="0"/>
        <w:rPr>
          <w:rFonts w:ascii="宋体" w:hAnsi="宋体"/>
          <w:b/>
          <w:bCs/>
          <w:iCs/>
          <w:sz w:val="28"/>
          <w:szCs w:val="28"/>
        </w:rPr>
      </w:pPr>
    </w:p>
    <w:p w14:paraId="3CB9AABD">
      <w:pPr>
        <w:snapToGrid w:val="0"/>
        <w:ind w:left="120" w:leftChars="50" w:right="-240" w:rightChars="-100"/>
        <w:jc w:val="center"/>
        <w:rPr>
          <w:rStyle w:val="93"/>
          <w:rFonts w:ascii="宋体" w:hAnsi="宋体"/>
        </w:rPr>
      </w:pPr>
      <w:bookmarkStart w:id="82" w:name="_Toc62053932"/>
      <w:r>
        <w:rPr>
          <w:rStyle w:val="93"/>
          <w:rFonts w:hint="eastAsia" w:ascii="宋体" w:hAnsi="宋体"/>
        </w:rPr>
        <w:t>1、开标一览表</w:t>
      </w:r>
      <w:bookmarkEnd w:id="82"/>
    </w:p>
    <w:p w14:paraId="7A74B8C2">
      <w:pPr>
        <w:widowControl w:val="0"/>
        <w:spacing w:after="120"/>
        <w:jc w:val="both"/>
        <w:rPr>
          <w:kern w:val="2"/>
          <w:sz w:val="21"/>
        </w:rPr>
      </w:pPr>
      <w:r>
        <w:rPr>
          <w:rFonts w:hint="eastAsia"/>
          <w:kern w:val="2"/>
          <w:sz w:val="21"/>
        </w:rPr>
        <w:t>项目编号：</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402"/>
        <w:gridCol w:w="1985"/>
      </w:tblGrid>
      <w:tr w14:paraId="022B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19" w:type="dxa"/>
            <w:vAlign w:val="center"/>
          </w:tcPr>
          <w:p w14:paraId="29B03125">
            <w:pPr>
              <w:widowControl w:val="0"/>
              <w:jc w:val="center"/>
              <w:rPr>
                <w:kern w:val="2"/>
                <w:sz w:val="21"/>
              </w:rPr>
            </w:pPr>
            <w:r>
              <w:rPr>
                <w:rFonts w:hint="eastAsia"/>
                <w:kern w:val="2"/>
                <w:sz w:val="21"/>
              </w:rPr>
              <w:t>项目名称</w:t>
            </w:r>
          </w:p>
        </w:tc>
        <w:tc>
          <w:tcPr>
            <w:tcW w:w="3402" w:type="dxa"/>
            <w:vAlign w:val="center"/>
          </w:tcPr>
          <w:p w14:paraId="294F04E9">
            <w:pPr>
              <w:widowControl w:val="0"/>
              <w:jc w:val="center"/>
              <w:rPr>
                <w:kern w:val="2"/>
                <w:sz w:val="21"/>
              </w:rPr>
            </w:pPr>
            <w:r>
              <w:rPr>
                <w:rFonts w:hint="eastAsia"/>
                <w:kern w:val="2"/>
                <w:sz w:val="21"/>
              </w:rPr>
              <w:t>投标总报价</w:t>
            </w:r>
          </w:p>
        </w:tc>
        <w:tc>
          <w:tcPr>
            <w:tcW w:w="1985" w:type="dxa"/>
            <w:vAlign w:val="center"/>
          </w:tcPr>
          <w:p w14:paraId="3DF79BB4">
            <w:pPr>
              <w:widowControl w:val="0"/>
              <w:jc w:val="center"/>
              <w:rPr>
                <w:kern w:val="2"/>
                <w:sz w:val="21"/>
              </w:rPr>
            </w:pPr>
            <w:r>
              <w:rPr>
                <w:rFonts w:hint="eastAsia"/>
                <w:kern w:val="2"/>
                <w:sz w:val="21"/>
              </w:rPr>
              <w:t>备注</w:t>
            </w:r>
          </w:p>
        </w:tc>
      </w:tr>
      <w:tr w14:paraId="0421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219" w:type="dxa"/>
            <w:vAlign w:val="center"/>
          </w:tcPr>
          <w:p w14:paraId="592D8B7B">
            <w:pPr>
              <w:widowControl w:val="0"/>
              <w:jc w:val="center"/>
              <w:rPr>
                <w:kern w:val="2"/>
                <w:sz w:val="21"/>
              </w:rPr>
            </w:pPr>
          </w:p>
        </w:tc>
        <w:tc>
          <w:tcPr>
            <w:tcW w:w="3402" w:type="dxa"/>
            <w:vAlign w:val="center"/>
          </w:tcPr>
          <w:p w14:paraId="0031F1B4">
            <w:pPr>
              <w:widowControl w:val="0"/>
              <w:spacing w:line="360" w:lineRule="auto"/>
              <w:jc w:val="both"/>
              <w:rPr>
                <w:kern w:val="2"/>
                <w:sz w:val="21"/>
              </w:rPr>
            </w:pPr>
            <w:r>
              <w:rPr>
                <w:rFonts w:hint="eastAsia"/>
                <w:kern w:val="2"/>
                <w:sz w:val="21"/>
              </w:rPr>
              <w:t>大写：</w:t>
            </w:r>
            <w:r>
              <w:rPr>
                <w:rFonts w:hint="eastAsia"/>
                <w:kern w:val="2"/>
                <w:sz w:val="21"/>
                <w:u w:val="single"/>
              </w:rPr>
              <w:t xml:space="preserve">             </w:t>
            </w:r>
            <w:r>
              <w:rPr>
                <w:rFonts w:hint="eastAsia"/>
                <w:kern w:val="2"/>
                <w:sz w:val="21"/>
              </w:rPr>
              <w:t>元整</w:t>
            </w:r>
          </w:p>
          <w:p w14:paraId="260D5B67">
            <w:pPr>
              <w:widowControl w:val="0"/>
              <w:spacing w:after="120" w:line="360" w:lineRule="auto"/>
              <w:jc w:val="both"/>
              <w:rPr>
                <w:kern w:val="2"/>
                <w:sz w:val="21"/>
              </w:rPr>
            </w:pPr>
            <w:r>
              <w:rPr>
                <w:rFonts w:hint="eastAsia"/>
                <w:kern w:val="2"/>
                <w:sz w:val="21"/>
              </w:rPr>
              <w:t>小写¥：</w:t>
            </w:r>
            <w:r>
              <w:rPr>
                <w:rFonts w:hint="eastAsia"/>
                <w:kern w:val="2"/>
                <w:sz w:val="21"/>
                <w:u w:val="single"/>
              </w:rPr>
              <w:t xml:space="preserve">            </w:t>
            </w:r>
            <w:r>
              <w:rPr>
                <w:rFonts w:hint="eastAsia"/>
                <w:kern w:val="2"/>
                <w:sz w:val="21"/>
              </w:rPr>
              <w:t>元</w:t>
            </w:r>
          </w:p>
        </w:tc>
        <w:tc>
          <w:tcPr>
            <w:tcW w:w="1985" w:type="dxa"/>
            <w:vAlign w:val="center"/>
          </w:tcPr>
          <w:p w14:paraId="281707B4">
            <w:pPr>
              <w:widowControl w:val="0"/>
              <w:spacing w:line="360" w:lineRule="auto"/>
              <w:jc w:val="center"/>
              <w:rPr>
                <w:kern w:val="2"/>
                <w:sz w:val="21"/>
              </w:rPr>
            </w:pPr>
          </w:p>
        </w:tc>
      </w:tr>
    </w:tbl>
    <w:p w14:paraId="36EB9086">
      <w:pPr>
        <w:widowControl w:val="0"/>
        <w:adjustRightInd w:val="0"/>
        <w:spacing w:line="400" w:lineRule="exact"/>
        <w:ind w:left="120" w:leftChars="50" w:right="-240" w:rightChars="-100"/>
        <w:jc w:val="both"/>
        <w:rPr>
          <w:rFonts w:ascii="宋体" w:hAnsi="宋体" w:cs="Arial"/>
          <w:kern w:val="2"/>
          <w:sz w:val="21"/>
          <w:szCs w:val="21"/>
        </w:rPr>
      </w:pPr>
      <w:r>
        <w:rPr>
          <w:rFonts w:hint="eastAsia" w:ascii="宋体" w:hAnsi="宋体" w:cs="Arial"/>
          <w:bCs/>
          <w:kern w:val="2"/>
          <w:sz w:val="21"/>
          <w:szCs w:val="21"/>
        </w:rPr>
        <w:t>注</w:t>
      </w:r>
      <w:r>
        <w:rPr>
          <w:rFonts w:hint="eastAsia" w:ascii="宋体" w:hAnsi="宋体" w:cs="Arial"/>
          <w:kern w:val="2"/>
          <w:sz w:val="21"/>
          <w:szCs w:val="21"/>
        </w:rPr>
        <w:t>：</w:t>
      </w:r>
      <w:r>
        <w:rPr>
          <w:rFonts w:ascii="宋体" w:hAnsi="宋体" w:cs="Arial"/>
          <w:kern w:val="2"/>
          <w:sz w:val="21"/>
          <w:szCs w:val="21"/>
        </w:rPr>
        <w:t>1</w:t>
      </w:r>
      <w:r>
        <w:rPr>
          <w:rFonts w:hint="eastAsia" w:ascii="宋体" w:hAnsi="宋体" w:cs="Arial"/>
          <w:kern w:val="2"/>
          <w:sz w:val="21"/>
          <w:szCs w:val="21"/>
        </w:rPr>
        <w:t>.报价一经涂改，应在涂改处加盖单位公章或者由法定代表人或授权委托人签字或盖章，否则其投标作无效标处理</w:t>
      </w:r>
      <w:r>
        <w:rPr>
          <w:rFonts w:ascii="宋体" w:hAnsi="宋体" w:cs="Arial"/>
          <w:kern w:val="2"/>
          <w:sz w:val="21"/>
          <w:szCs w:val="21"/>
        </w:rPr>
        <w:t>。</w:t>
      </w:r>
    </w:p>
    <w:p w14:paraId="5EE922BA">
      <w:pPr>
        <w:widowControl w:val="0"/>
        <w:spacing w:line="400" w:lineRule="exact"/>
        <w:ind w:left="120" w:leftChars="50" w:right="-240" w:rightChars="-100" w:firstLine="420" w:firstLineChars="200"/>
        <w:jc w:val="both"/>
        <w:rPr>
          <w:rFonts w:ascii="宋体" w:hAnsi="宋体" w:cs="Arial"/>
          <w:kern w:val="2"/>
          <w:sz w:val="21"/>
          <w:szCs w:val="21"/>
        </w:rPr>
      </w:pPr>
      <w:r>
        <w:rPr>
          <w:rFonts w:hint="eastAsia" w:ascii="宋体" w:hAnsi="宋体" w:cs="Arial"/>
          <w:kern w:val="2"/>
          <w:sz w:val="21"/>
          <w:szCs w:val="21"/>
        </w:rPr>
        <w:t>2.</w:t>
      </w:r>
      <w:r>
        <w:rPr>
          <w:rFonts w:hint="eastAsia" w:ascii="宋体" w:hAnsi="宋体" w:cs="Arial"/>
          <w:sz w:val="21"/>
          <w:szCs w:val="21"/>
        </w:rPr>
        <w:t xml:space="preserve"> 投标报价</w:t>
      </w:r>
      <w:r>
        <w:rPr>
          <w:rFonts w:hint="eastAsia" w:ascii="宋体" w:hAnsi="宋体" w:cs="Arial"/>
          <w:sz w:val="21"/>
          <w:szCs w:val="21"/>
          <w:lang w:eastAsia="zh-CN"/>
        </w:rPr>
        <w:t>应</w:t>
      </w:r>
      <w:r>
        <w:rPr>
          <w:rFonts w:hint="eastAsia" w:ascii="宋体" w:hAnsi="宋体" w:cs="Arial"/>
          <w:sz w:val="21"/>
          <w:szCs w:val="21"/>
        </w:rPr>
        <w:t>包括</w:t>
      </w:r>
      <w:r>
        <w:rPr>
          <w:rFonts w:hint="eastAsia" w:ascii="宋体" w:hAnsi="宋体"/>
          <w:sz w:val="21"/>
          <w:szCs w:val="21"/>
        </w:rPr>
        <w:t>人工费、设备费、运输费、安装费、调试费、售后服务及维保费、税金、管理费、利润、招标代理费、政策性收费等实施本项目所需的一切费用</w:t>
      </w:r>
      <w:r>
        <w:rPr>
          <w:rFonts w:hint="eastAsia" w:ascii="宋体" w:hAnsi="宋体" w:cs="Arial"/>
          <w:sz w:val="21"/>
          <w:szCs w:val="21"/>
        </w:rPr>
        <w:t>。</w:t>
      </w:r>
    </w:p>
    <w:p w14:paraId="3823846E">
      <w:pPr>
        <w:widowControl w:val="0"/>
        <w:snapToGrid w:val="0"/>
        <w:ind w:left="120" w:leftChars="50" w:right="-240" w:rightChars="-100" w:firstLine="1155" w:firstLineChars="550"/>
        <w:jc w:val="both"/>
        <w:rPr>
          <w:rFonts w:ascii="宋体" w:hAnsi="宋体"/>
          <w:bCs/>
          <w:kern w:val="2"/>
          <w:sz w:val="21"/>
          <w:szCs w:val="21"/>
        </w:rPr>
      </w:pPr>
    </w:p>
    <w:p w14:paraId="2E434AB9">
      <w:pPr>
        <w:widowControl w:val="0"/>
        <w:snapToGrid w:val="0"/>
        <w:ind w:left="120" w:leftChars="50" w:right="-240" w:rightChars="-100" w:firstLine="1155" w:firstLineChars="550"/>
        <w:jc w:val="both"/>
        <w:rPr>
          <w:rFonts w:ascii="宋体" w:hAnsi="宋体"/>
          <w:bCs/>
          <w:kern w:val="2"/>
          <w:sz w:val="21"/>
          <w:szCs w:val="21"/>
        </w:rPr>
      </w:pPr>
      <w:r>
        <w:rPr>
          <w:rFonts w:hint="eastAsia" w:ascii="宋体" w:hAnsi="宋体"/>
          <w:bCs/>
          <w:kern w:val="2"/>
          <w:sz w:val="21"/>
          <w:szCs w:val="21"/>
        </w:rPr>
        <w:t xml:space="preserve"> </w:t>
      </w:r>
      <w:r>
        <w:rPr>
          <w:rFonts w:hint="eastAsia" w:ascii="宋体" w:hAnsi="宋体"/>
          <w:bCs/>
          <w:kern w:val="2"/>
          <w:sz w:val="21"/>
          <w:szCs w:val="21"/>
        </w:rPr>
        <w:tab/>
      </w:r>
    </w:p>
    <w:p w14:paraId="38052513">
      <w:pPr>
        <w:widowControl w:val="0"/>
        <w:spacing w:after="120"/>
        <w:jc w:val="both"/>
        <w:rPr>
          <w:kern w:val="2"/>
          <w:sz w:val="21"/>
        </w:rPr>
      </w:pPr>
    </w:p>
    <w:p w14:paraId="0C4501CB">
      <w:pPr>
        <w:widowControl w:val="0"/>
        <w:spacing w:after="120"/>
        <w:jc w:val="both"/>
        <w:rPr>
          <w:kern w:val="2"/>
          <w:sz w:val="21"/>
        </w:rPr>
      </w:pPr>
    </w:p>
    <w:p w14:paraId="7D6A1AE1">
      <w:pPr>
        <w:widowControl w:val="0"/>
        <w:spacing w:after="120"/>
        <w:jc w:val="both"/>
        <w:rPr>
          <w:kern w:val="2"/>
          <w:sz w:val="21"/>
        </w:rPr>
      </w:pPr>
    </w:p>
    <w:p w14:paraId="17391450">
      <w:pPr>
        <w:widowControl w:val="0"/>
        <w:spacing w:after="120"/>
        <w:jc w:val="both"/>
        <w:rPr>
          <w:kern w:val="2"/>
          <w:sz w:val="21"/>
        </w:rPr>
      </w:pPr>
    </w:p>
    <w:p w14:paraId="47825C31">
      <w:pPr>
        <w:widowControl w:val="0"/>
        <w:snapToGrid w:val="0"/>
        <w:ind w:left="120" w:leftChars="50" w:right="-240" w:rightChars="-100"/>
        <w:jc w:val="both"/>
        <w:rPr>
          <w:rFonts w:ascii="宋体" w:hAnsi="宋体"/>
          <w:kern w:val="2"/>
          <w:sz w:val="21"/>
          <w:szCs w:val="21"/>
        </w:rPr>
      </w:pPr>
      <w:r>
        <w:rPr>
          <w:rFonts w:hint="eastAsia" w:ascii="宋体" w:hAnsi="宋体"/>
          <w:kern w:val="2"/>
          <w:sz w:val="21"/>
          <w:szCs w:val="21"/>
        </w:rPr>
        <w:t>投  标  人（盖章）：</w:t>
      </w:r>
    </w:p>
    <w:p w14:paraId="55784E40">
      <w:pPr>
        <w:widowControl w:val="0"/>
        <w:snapToGrid w:val="0"/>
        <w:ind w:left="120" w:leftChars="50" w:right="-240" w:rightChars="-100"/>
        <w:jc w:val="both"/>
        <w:rPr>
          <w:rFonts w:ascii="宋体" w:hAnsi="宋体"/>
          <w:kern w:val="2"/>
          <w:sz w:val="21"/>
          <w:szCs w:val="21"/>
        </w:rPr>
      </w:pPr>
    </w:p>
    <w:p w14:paraId="407C6185">
      <w:pPr>
        <w:widowControl w:val="0"/>
        <w:snapToGrid w:val="0"/>
        <w:ind w:left="120" w:leftChars="50" w:right="-240" w:rightChars="-100"/>
        <w:jc w:val="both"/>
        <w:rPr>
          <w:rFonts w:ascii="宋体" w:hAnsi="宋体"/>
          <w:kern w:val="2"/>
          <w:sz w:val="21"/>
          <w:szCs w:val="21"/>
        </w:rPr>
      </w:pPr>
    </w:p>
    <w:p w14:paraId="1B1C1271">
      <w:pPr>
        <w:widowControl w:val="0"/>
        <w:snapToGrid w:val="0"/>
        <w:ind w:left="120" w:leftChars="50" w:right="-240" w:rightChars="-100"/>
        <w:jc w:val="both"/>
        <w:rPr>
          <w:rFonts w:ascii="宋体" w:hAnsi="宋体"/>
          <w:kern w:val="2"/>
          <w:sz w:val="21"/>
          <w:szCs w:val="21"/>
        </w:rPr>
      </w:pPr>
      <w:r>
        <w:rPr>
          <w:rFonts w:hint="eastAsia" w:ascii="宋体" w:hAnsi="宋体"/>
          <w:kern w:val="2"/>
          <w:sz w:val="21"/>
          <w:szCs w:val="21"/>
        </w:rPr>
        <w:t>日   期：</w:t>
      </w:r>
      <w:r>
        <w:rPr>
          <w:rFonts w:hint="eastAsia" w:ascii="宋体" w:hAnsi="宋体"/>
          <w:kern w:val="2"/>
          <w:sz w:val="21"/>
          <w:szCs w:val="21"/>
          <w:u w:val="single"/>
        </w:rPr>
        <w:t xml:space="preserve">       </w:t>
      </w:r>
      <w:r>
        <w:rPr>
          <w:rFonts w:hint="eastAsia" w:ascii="宋体" w:hAnsi="宋体"/>
          <w:kern w:val="2"/>
          <w:sz w:val="21"/>
          <w:szCs w:val="21"/>
        </w:rPr>
        <w:t>年</w:t>
      </w:r>
      <w:r>
        <w:rPr>
          <w:rFonts w:hint="eastAsia" w:ascii="宋体" w:hAnsi="宋体"/>
          <w:kern w:val="2"/>
          <w:sz w:val="21"/>
          <w:szCs w:val="21"/>
          <w:u w:val="single"/>
        </w:rPr>
        <w:t xml:space="preserve">     </w:t>
      </w:r>
      <w:r>
        <w:rPr>
          <w:rFonts w:hint="eastAsia" w:ascii="宋体" w:hAnsi="宋体"/>
          <w:kern w:val="2"/>
          <w:sz w:val="21"/>
          <w:szCs w:val="21"/>
        </w:rPr>
        <w:t>月</w:t>
      </w:r>
      <w:r>
        <w:rPr>
          <w:rFonts w:hint="eastAsia" w:ascii="宋体" w:hAnsi="宋体"/>
          <w:kern w:val="2"/>
          <w:sz w:val="21"/>
          <w:szCs w:val="21"/>
          <w:u w:val="single"/>
        </w:rPr>
        <w:t xml:space="preserve">     </w:t>
      </w:r>
      <w:r>
        <w:rPr>
          <w:rFonts w:hint="eastAsia" w:ascii="宋体" w:hAnsi="宋体"/>
          <w:kern w:val="2"/>
          <w:sz w:val="21"/>
          <w:szCs w:val="21"/>
        </w:rPr>
        <w:t>日</w:t>
      </w:r>
    </w:p>
    <w:p w14:paraId="5387E7E6">
      <w:pPr>
        <w:snapToGrid w:val="0"/>
        <w:ind w:left="120" w:leftChars="50" w:right="-240" w:rightChars="-100"/>
        <w:rPr>
          <w:rFonts w:ascii="宋体" w:hAnsi="宋体"/>
          <w:b/>
          <w:sz w:val="28"/>
          <w:szCs w:val="28"/>
        </w:rPr>
      </w:pPr>
    </w:p>
    <w:p w14:paraId="03E5FA41">
      <w:pPr>
        <w:snapToGrid w:val="0"/>
        <w:ind w:left="120" w:leftChars="50" w:right="-240" w:rightChars="-100"/>
        <w:rPr>
          <w:rFonts w:ascii="宋体" w:hAnsi="宋体"/>
          <w:b/>
          <w:sz w:val="28"/>
          <w:szCs w:val="28"/>
        </w:rPr>
      </w:pPr>
    </w:p>
    <w:p w14:paraId="4D5D3455">
      <w:pPr>
        <w:snapToGrid w:val="0"/>
        <w:ind w:left="120" w:leftChars="50" w:right="-240" w:rightChars="-100"/>
        <w:rPr>
          <w:rFonts w:ascii="宋体" w:hAnsi="宋体"/>
          <w:b/>
          <w:sz w:val="28"/>
          <w:szCs w:val="28"/>
        </w:rPr>
      </w:pPr>
    </w:p>
    <w:p w14:paraId="76DB9C39">
      <w:pPr>
        <w:snapToGrid w:val="0"/>
        <w:ind w:left="120" w:leftChars="50" w:right="-240" w:rightChars="-100"/>
        <w:rPr>
          <w:rFonts w:ascii="宋体" w:hAnsi="宋体"/>
          <w:b/>
          <w:sz w:val="28"/>
          <w:szCs w:val="28"/>
        </w:rPr>
      </w:pPr>
    </w:p>
    <w:p w14:paraId="7E4D3955">
      <w:pPr>
        <w:snapToGrid w:val="0"/>
        <w:ind w:left="120" w:leftChars="50" w:right="-240" w:rightChars="-100"/>
        <w:rPr>
          <w:rFonts w:ascii="宋体" w:hAnsi="宋体"/>
          <w:b/>
          <w:sz w:val="28"/>
          <w:szCs w:val="28"/>
        </w:rPr>
      </w:pPr>
    </w:p>
    <w:p w14:paraId="1705658A">
      <w:pPr>
        <w:snapToGrid w:val="0"/>
        <w:ind w:left="120" w:leftChars="50" w:right="-240" w:rightChars="-100"/>
        <w:rPr>
          <w:rFonts w:ascii="宋体" w:hAnsi="宋体"/>
          <w:b/>
          <w:sz w:val="28"/>
          <w:szCs w:val="28"/>
        </w:rPr>
      </w:pPr>
    </w:p>
    <w:p w14:paraId="7CA61580">
      <w:pPr>
        <w:snapToGrid w:val="0"/>
        <w:ind w:left="120" w:leftChars="50" w:right="-240" w:rightChars="-100"/>
        <w:rPr>
          <w:rFonts w:ascii="宋体" w:hAnsi="宋体"/>
          <w:b/>
          <w:sz w:val="28"/>
          <w:szCs w:val="28"/>
        </w:rPr>
      </w:pPr>
    </w:p>
    <w:p w14:paraId="67799B18">
      <w:pPr>
        <w:snapToGrid w:val="0"/>
        <w:ind w:left="120" w:leftChars="50" w:right="-240" w:rightChars="-100"/>
        <w:rPr>
          <w:rFonts w:ascii="宋体" w:hAnsi="宋体"/>
          <w:b/>
          <w:sz w:val="28"/>
          <w:szCs w:val="28"/>
        </w:rPr>
      </w:pPr>
    </w:p>
    <w:p w14:paraId="41DF5B81">
      <w:pPr>
        <w:snapToGrid w:val="0"/>
        <w:ind w:left="120" w:leftChars="50" w:right="-240" w:rightChars="-100"/>
        <w:rPr>
          <w:rFonts w:ascii="宋体" w:hAnsi="宋体"/>
          <w:b/>
          <w:sz w:val="28"/>
          <w:szCs w:val="28"/>
        </w:rPr>
      </w:pPr>
    </w:p>
    <w:p w14:paraId="68B03C8A">
      <w:pPr>
        <w:snapToGrid w:val="0"/>
        <w:ind w:left="120" w:leftChars="50" w:right="-240" w:rightChars="-100"/>
        <w:rPr>
          <w:rFonts w:ascii="宋体" w:hAnsi="宋体"/>
          <w:b/>
          <w:sz w:val="28"/>
          <w:szCs w:val="28"/>
        </w:rPr>
      </w:pPr>
    </w:p>
    <w:p w14:paraId="697D2993">
      <w:pPr>
        <w:snapToGrid w:val="0"/>
        <w:ind w:left="120" w:leftChars="50" w:right="-240" w:rightChars="-100"/>
        <w:rPr>
          <w:rFonts w:ascii="宋体" w:hAnsi="宋体"/>
          <w:b/>
          <w:sz w:val="28"/>
          <w:szCs w:val="28"/>
        </w:rPr>
      </w:pPr>
    </w:p>
    <w:p w14:paraId="29A2C283">
      <w:pPr>
        <w:snapToGrid w:val="0"/>
        <w:ind w:left="120" w:leftChars="50" w:right="-240" w:rightChars="-100"/>
        <w:rPr>
          <w:rFonts w:ascii="宋体" w:hAnsi="宋体"/>
          <w:b/>
          <w:sz w:val="28"/>
          <w:szCs w:val="28"/>
        </w:rPr>
      </w:pPr>
    </w:p>
    <w:p w14:paraId="247E39F6">
      <w:pPr>
        <w:snapToGrid w:val="0"/>
        <w:ind w:left="120" w:leftChars="50" w:right="-240" w:rightChars="-100"/>
        <w:rPr>
          <w:rFonts w:ascii="宋体" w:hAnsi="宋体"/>
          <w:b/>
          <w:sz w:val="28"/>
          <w:szCs w:val="28"/>
        </w:rPr>
      </w:pPr>
    </w:p>
    <w:p w14:paraId="05C93763">
      <w:pPr>
        <w:snapToGrid w:val="0"/>
        <w:ind w:left="120" w:leftChars="50" w:right="-240" w:rightChars="-100"/>
        <w:rPr>
          <w:rFonts w:ascii="宋体" w:hAnsi="宋体"/>
          <w:b/>
          <w:sz w:val="28"/>
          <w:szCs w:val="28"/>
        </w:rPr>
      </w:pPr>
    </w:p>
    <w:p w14:paraId="423DCCAB">
      <w:pPr>
        <w:snapToGrid w:val="0"/>
        <w:ind w:left="120" w:leftChars="50" w:right="-240" w:rightChars="-100"/>
        <w:rPr>
          <w:rFonts w:ascii="宋体" w:hAnsi="宋体"/>
          <w:b/>
          <w:sz w:val="28"/>
          <w:szCs w:val="28"/>
        </w:rPr>
      </w:pPr>
    </w:p>
    <w:p w14:paraId="1951FD47">
      <w:pPr>
        <w:pStyle w:val="25"/>
      </w:pPr>
    </w:p>
    <w:p w14:paraId="31A6B8E2">
      <w:pPr>
        <w:snapToGrid w:val="0"/>
        <w:ind w:left="120" w:leftChars="50" w:right="-240" w:rightChars="-100"/>
        <w:rPr>
          <w:rFonts w:ascii="宋体" w:hAnsi="宋体"/>
          <w:b/>
          <w:sz w:val="28"/>
          <w:szCs w:val="28"/>
        </w:rPr>
      </w:pPr>
    </w:p>
    <w:p w14:paraId="104FB023">
      <w:pPr>
        <w:snapToGrid w:val="0"/>
        <w:ind w:left="120" w:leftChars="50" w:right="-240" w:rightChars="-100"/>
        <w:rPr>
          <w:rFonts w:ascii="宋体" w:hAnsi="宋体"/>
          <w:b/>
          <w:sz w:val="28"/>
          <w:szCs w:val="28"/>
        </w:rPr>
      </w:pPr>
    </w:p>
    <w:p w14:paraId="4E73AE4F">
      <w:pPr>
        <w:snapToGrid w:val="0"/>
        <w:ind w:left="120" w:leftChars="50" w:right="-240" w:rightChars="-100"/>
        <w:jc w:val="center"/>
        <w:rPr>
          <w:rStyle w:val="93"/>
          <w:rFonts w:hint="eastAsia" w:ascii="宋体" w:hAnsi="宋体"/>
        </w:rPr>
      </w:pPr>
      <w:r>
        <w:rPr>
          <w:rStyle w:val="93"/>
          <w:rFonts w:hint="eastAsia" w:ascii="宋体" w:hAnsi="宋体"/>
        </w:rPr>
        <w:t>2、报价明细表</w:t>
      </w:r>
    </w:p>
    <w:p w14:paraId="571D5D07">
      <w:pPr>
        <w:snapToGrid w:val="0"/>
        <w:ind w:left="120" w:leftChars="50" w:right="-240" w:rightChars="-100"/>
        <w:jc w:val="center"/>
        <w:rPr>
          <w:rStyle w:val="93"/>
          <w:rFonts w:hint="eastAsia" w:ascii="宋体" w:hAnsi="宋体" w:eastAsia="宋体"/>
          <w:lang w:eastAsia="zh-CN"/>
        </w:rPr>
      </w:pPr>
      <w:r>
        <w:rPr>
          <w:rStyle w:val="93"/>
          <w:rFonts w:hint="eastAsia" w:ascii="宋体" w:hAnsi="宋体"/>
          <w:lang w:eastAsia="zh-CN"/>
        </w:rPr>
        <w:t>（由投标人根据招标货物清单自行填写完整）</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928"/>
        <w:gridCol w:w="1299"/>
        <w:gridCol w:w="1364"/>
        <w:gridCol w:w="847"/>
        <w:gridCol w:w="893"/>
        <w:gridCol w:w="1351"/>
        <w:gridCol w:w="1264"/>
      </w:tblGrid>
      <w:tr w14:paraId="6610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0" w:type="pct"/>
            <w:shd w:val="clear" w:color="auto" w:fill="FFFFFF"/>
            <w:noWrap w:val="0"/>
            <w:vAlign w:val="center"/>
          </w:tcPr>
          <w:p w14:paraId="208E8E86">
            <w:pPr>
              <w:jc w:val="center"/>
              <w:rPr>
                <w:rFonts w:hint="eastAsia"/>
                <w:sz w:val="21"/>
                <w:szCs w:val="21"/>
              </w:rPr>
            </w:pPr>
            <w:r>
              <w:rPr>
                <w:rFonts w:hint="eastAsia"/>
                <w:sz w:val="21"/>
                <w:szCs w:val="21"/>
              </w:rPr>
              <w:t>序号</w:t>
            </w:r>
          </w:p>
        </w:tc>
        <w:tc>
          <w:tcPr>
            <w:tcW w:w="1002" w:type="pct"/>
            <w:shd w:val="clear" w:color="auto" w:fill="FFFFFF"/>
            <w:noWrap w:val="0"/>
            <w:vAlign w:val="center"/>
          </w:tcPr>
          <w:p w14:paraId="158C4C23">
            <w:pPr>
              <w:jc w:val="center"/>
              <w:rPr>
                <w:rFonts w:hint="eastAsia"/>
                <w:sz w:val="21"/>
                <w:szCs w:val="21"/>
              </w:rPr>
            </w:pPr>
            <w:r>
              <w:rPr>
                <w:rFonts w:hint="eastAsia"/>
                <w:sz w:val="21"/>
                <w:szCs w:val="21"/>
              </w:rPr>
              <w:t>货物名称</w:t>
            </w:r>
          </w:p>
        </w:tc>
        <w:tc>
          <w:tcPr>
            <w:tcW w:w="675" w:type="pct"/>
            <w:shd w:val="clear" w:color="auto" w:fill="FFFFFF"/>
            <w:noWrap w:val="0"/>
            <w:vAlign w:val="center"/>
          </w:tcPr>
          <w:p w14:paraId="650E5334">
            <w:pPr>
              <w:jc w:val="center"/>
              <w:rPr>
                <w:rFonts w:hint="eastAsia" w:eastAsia="宋体"/>
                <w:sz w:val="21"/>
                <w:szCs w:val="21"/>
                <w:lang w:eastAsia="zh-CN"/>
              </w:rPr>
            </w:pPr>
            <w:r>
              <w:rPr>
                <w:rFonts w:hint="eastAsia"/>
                <w:sz w:val="21"/>
                <w:szCs w:val="21"/>
              </w:rPr>
              <w:t>品牌</w:t>
            </w:r>
            <w:r>
              <w:rPr>
                <w:rFonts w:hint="eastAsia"/>
                <w:sz w:val="21"/>
                <w:szCs w:val="21"/>
                <w:lang w:eastAsia="zh-CN"/>
              </w:rPr>
              <w:t>（如有）</w:t>
            </w:r>
          </w:p>
        </w:tc>
        <w:tc>
          <w:tcPr>
            <w:tcW w:w="709" w:type="pct"/>
            <w:shd w:val="clear" w:color="auto" w:fill="FFFFFF"/>
            <w:noWrap w:val="0"/>
            <w:vAlign w:val="center"/>
          </w:tcPr>
          <w:p w14:paraId="7FDB486F">
            <w:pPr>
              <w:jc w:val="center"/>
              <w:rPr>
                <w:rFonts w:hint="eastAsia" w:eastAsia="宋体"/>
                <w:sz w:val="21"/>
                <w:szCs w:val="21"/>
                <w:lang w:eastAsia="zh-CN"/>
              </w:rPr>
            </w:pPr>
            <w:r>
              <w:rPr>
                <w:rFonts w:hint="eastAsia"/>
                <w:sz w:val="21"/>
                <w:szCs w:val="21"/>
              </w:rPr>
              <w:t>型号</w:t>
            </w:r>
            <w:r>
              <w:rPr>
                <w:rFonts w:hint="eastAsia"/>
                <w:sz w:val="21"/>
                <w:szCs w:val="21"/>
                <w:lang w:eastAsia="zh-CN"/>
              </w:rPr>
              <w:t>（如有）</w:t>
            </w:r>
          </w:p>
        </w:tc>
        <w:tc>
          <w:tcPr>
            <w:tcW w:w="439" w:type="pct"/>
            <w:shd w:val="clear" w:color="auto" w:fill="FFFFFF"/>
            <w:noWrap w:val="0"/>
            <w:vAlign w:val="center"/>
          </w:tcPr>
          <w:p w14:paraId="13C9A8F8">
            <w:pPr>
              <w:jc w:val="center"/>
              <w:rPr>
                <w:rFonts w:hint="eastAsia"/>
                <w:sz w:val="21"/>
                <w:szCs w:val="21"/>
              </w:rPr>
            </w:pPr>
            <w:r>
              <w:rPr>
                <w:rFonts w:hint="eastAsia"/>
                <w:sz w:val="21"/>
                <w:szCs w:val="21"/>
              </w:rPr>
              <w:t>数量</w:t>
            </w:r>
          </w:p>
        </w:tc>
        <w:tc>
          <w:tcPr>
            <w:tcW w:w="464" w:type="pct"/>
            <w:shd w:val="clear" w:color="auto" w:fill="FFFFFF"/>
            <w:noWrap w:val="0"/>
            <w:vAlign w:val="center"/>
          </w:tcPr>
          <w:p w14:paraId="5396E696">
            <w:pPr>
              <w:jc w:val="center"/>
              <w:rPr>
                <w:rFonts w:hint="eastAsia"/>
                <w:sz w:val="21"/>
                <w:szCs w:val="21"/>
              </w:rPr>
            </w:pPr>
            <w:r>
              <w:rPr>
                <w:rFonts w:hint="eastAsia"/>
                <w:sz w:val="21"/>
                <w:szCs w:val="21"/>
              </w:rPr>
              <w:t>单位</w:t>
            </w:r>
          </w:p>
        </w:tc>
        <w:tc>
          <w:tcPr>
            <w:tcW w:w="702" w:type="pct"/>
            <w:shd w:val="clear" w:color="auto" w:fill="FFFFFF"/>
            <w:noWrap w:val="0"/>
            <w:vAlign w:val="center"/>
          </w:tcPr>
          <w:p w14:paraId="2EA4C320">
            <w:pPr>
              <w:jc w:val="center"/>
              <w:rPr>
                <w:rFonts w:hint="eastAsia"/>
                <w:sz w:val="21"/>
                <w:szCs w:val="21"/>
              </w:rPr>
            </w:pPr>
            <w:r>
              <w:rPr>
                <w:rFonts w:hint="eastAsia"/>
                <w:sz w:val="21"/>
                <w:szCs w:val="21"/>
              </w:rPr>
              <w:t>单价（元）</w:t>
            </w:r>
          </w:p>
        </w:tc>
        <w:tc>
          <w:tcPr>
            <w:tcW w:w="657" w:type="pct"/>
            <w:shd w:val="clear" w:color="auto" w:fill="FFFFFF"/>
            <w:noWrap w:val="0"/>
            <w:vAlign w:val="center"/>
          </w:tcPr>
          <w:p w14:paraId="26131699">
            <w:pPr>
              <w:jc w:val="center"/>
              <w:rPr>
                <w:rFonts w:hint="eastAsia"/>
                <w:sz w:val="21"/>
                <w:szCs w:val="21"/>
              </w:rPr>
            </w:pPr>
            <w:r>
              <w:rPr>
                <w:rFonts w:hint="eastAsia"/>
                <w:sz w:val="21"/>
                <w:szCs w:val="21"/>
              </w:rPr>
              <w:t>总价（元）</w:t>
            </w:r>
          </w:p>
        </w:tc>
      </w:tr>
      <w:tr w14:paraId="70F7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0" w:type="pct"/>
            <w:noWrap w:val="0"/>
            <w:vAlign w:val="center"/>
          </w:tcPr>
          <w:p w14:paraId="091E18E1">
            <w:pPr>
              <w:jc w:val="center"/>
              <w:rPr>
                <w:rFonts w:hint="eastAsia"/>
                <w:sz w:val="21"/>
                <w:szCs w:val="21"/>
              </w:rPr>
            </w:pPr>
            <w:r>
              <w:rPr>
                <w:rFonts w:hint="eastAsia"/>
                <w:sz w:val="21"/>
                <w:szCs w:val="21"/>
              </w:rPr>
              <w:t>1</w:t>
            </w:r>
          </w:p>
        </w:tc>
        <w:tc>
          <w:tcPr>
            <w:tcW w:w="1002" w:type="pct"/>
            <w:noWrap/>
            <w:vAlign w:val="center"/>
          </w:tcPr>
          <w:p w14:paraId="6287B14D">
            <w:pPr>
              <w:jc w:val="center"/>
              <w:rPr>
                <w:rFonts w:hint="eastAsia"/>
                <w:sz w:val="21"/>
                <w:szCs w:val="21"/>
                <w:lang w:eastAsia="zh-CN"/>
              </w:rPr>
            </w:pPr>
          </w:p>
        </w:tc>
        <w:tc>
          <w:tcPr>
            <w:tcW w:w="675" w:type="pct"/>
            <w:noWrap w:val="0"/>
            <w:vAlign w:val="center"/>
          </w:tcPr>
          <w:p w14:paraId="38A01959">
            <w:pPr>
              <w:jc w:val="center"/>
              <w:rPr>
                <w:rFonts w:hint="eastAsia"/>
                <w:sz w:val="21"/>
                <w:szCs w:val="21"/>
              </w:rPr>
            </w:pPr>
          </w:p>
        </w:tc>
        <w:tc>
          <w:tcPr>
            <w:tcW w:w="709" w:type="pct"/>
            <w:noWrap w:val="0"/>
            <w:vAlign w:val="center"/>
          </w:tcPr>
          <w:p w14:paraId="1E95D324">
            <w:pPr>
              <w:jc w:val="center"/>
              <w:rPr>
                <w:rFonts w:hint="eastAsia"/>
                <w:sz w:val="21"/>
                <w:szCs w:val="21"/>
              </w:rPr>
            </w:pPr>
          </w:p>
        </w:tc>
        <w:tc>
          <w:tcPr>
            <w:tcW w:w="439" w:type="pct"/>
            <w:noWrap/>
            <w:vAlign w:val="center"/>
          </w:tcPr>
          <w:p w14:paraId="7E268D2A">
            <w:pPr>
              <w:jc w:val="center"/>
              <w:rPr>
                <w:rFonts w:hint="eastAsia"/>
                <w:sz w:val="21"/>
                <w:szCs w:val="21"/>
                <w:lang w:val="en-US" w:eastAsia="zh-CN"/>
              </w:rPr>
            </w:pPr>
          </w:p>
        </w:tc>
        <w:tc>
          <w:tcPr>
            <w:tcW w:w="464" w:type="pct"/>
            <w:noWrap/>
            <w:vAlign w:val="center"/>
          </w:tcPr>
          <w:p w14:paraId="4BC64A0A">
            <w:pPr>
              <w:jc w:val="center"/>
              <w:rPr>
                <w:rFonts w:hint="eastAsia"/>
                <w:sz w:val="21"/>
                <w:szCs w:val="21"/>
                <w:lang w:eastAsia="zh-CN"/>
              </w:rPr>
            </w:pPr>
          </w:p>
        </w:tc>
        <w:tc>
          <w:tcPr>
            <w:tcW w:w="702" w:type="pct"/>
            <w:noWrap w:val="0"/>
            <w:vAlign w:val="center"/>
          </w:tcPr>
          <w:p w14:paraId="6FCF7D36">
            <w:pPr>
              <w:jc w:val="center"/>
              <w:rPr>
                <w:rFonts w:hint="eastAsia"/>
                <w:sz w:val="21"/>
                <w:szCs w:val="21"/>
              </w:rPr>
            </w:pPr>
          </w:p>
        </w:tc>
        <w:tc>
          <w:tcPr>
            <w:tcW w:w="657" w:type="pct"/>
            <w:noWrap w:val="0"/>
            <w:vAlign w:val="center"/>
          </w:tcPr>
          <w:p w14:paraId="46743DAF">
            <w:pPr>
              <w:jc w:val="center"/>
              <w:rPr>
                <w:rFonts w:hint="eastAsia"/>
                <w:sz w:val="21"/>
                <w:szCs w:val="21"/>
              </w:rPr>
            </w:pPr>
          </w:p>
        </w:tc>
      </w:tr>
      <w:tr w14:paraId="2C7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0" w:type="pct"/>
            <w:noWrap w:val="0"/>
            <w:vAlign w:val="center"/>
          </w:tcPr>
          <w:p w14:paraId="048B02A6">
            <w:pPr>
              <w:jc w:val="center"/>
              <w:rPr>
                <w:rFonts w:hint="eastAsia"/>
                <w:sz w:val="21"/>
                <w:szCs w:val="21"/>
              </w:rPr>
            </w:pPr>
            <w:r>
              <w:rPr>
                <w:rFonts w:hint="eastAsia"/>
                <w:sz w:val="21"/>
                <w:szCs w:val="21"/>
              </w:rPr>
              <w:t>2</w:t>
            </w:r>
          </w:p>
        </w:tc>
        <w:tc>
          <w:tcPr>
            <w:tcW w:w="1002" w:type="pct"/>
            <w:noWrap/>
            <w:vAlign w:val="center"/>
          </w:tcPr>
          <w:p w14:paraId="06637392">
            <w:pPr>
              <w:jc w:val="center"/>
              <w:rPr>
                <w:sz w:val="21"/>
                <w:szCs w:val="21"/>
              </w:rPr>
            </w:pPr>
          </w:p>
        </w:tc>
        <w:tc>
          <w:tcPr>
            <w:tcW w:w="675" w:type="pct"/>
            <w:noWrap w:val="0"/>
            <w:vAlign w:val="center"/>
          </w:tcPr>
          <w:p w14:paraId="4026584D">
            <w:pPr>
              <w:jc w:val="center"/>
              <w:rPr>
                <w:rFonts w:hint="eastAsia"/>
                <w:sz w:val="21"/>
                <w:szCs w:val="21"/>
              </w:rPr>
            </w:pPr>
          </w:p>
        </w:tc>
        <w:tc>
          <w:tcPr>
            <w:tcW w:w="709" w:type="pct"/>
            <w:noWrap w:val="0"/>
            <w:vAlign w:val="center"/>
          </w:tcPr>
          <w:p w14:paraId="564B596E">
            <w:pPr>
              <w:jc w:val="center"/>
              <w:rPr>
                <w:rFonts w:hint="eastAsia"/>
                <w:sz w:val="21"/>
                <w:szCs w:val="21"/>
              </w:rPr>
            </w:pPr>
          </w:p>
        </w:tc>
        <w:tc>
          <w:tcPr>
            <w:tcW w:w="439" w:type="pct"/>
            <w:noWrap/>
            <w:vAlign w:val="center"/>
          </w:tcPr>
          <w:p w14:paraId="6A7665CF">
            <w:pPr>
              <w:jc w:val="center"/>
              <w:rPr>
                <w:rFonts w:hint="eastAsia"/>
                <w:sz w:val="21"/>
                <w:szCs w:val="21"/>
                <w:lang w:val="en-US" w:eastAsia="zh-CN"/>
              </w:rPr>
            </w:pPr>
          </w:p>
        </w:tc>
        <w:tc>
          <w:tcPr>
            <w:tcW w:w="464" w:type="pct"/>
            <w:noWrap/>
            <w:vAlign w:val="center"/>
          </w:tcPr>
          <w:p w14:paraId="65203A00">
            <w:pPr>
              <w:jc w:val="center"/>
              <w:rPr>
                <w:sz w:val="21"/>
                <w:szCs w:val="21"/>
              </w:rPr>
            </w:pPr>
          </w:p>
        </w:tc>
        <w:tc>
          <w:tcPr>
            <w:tcW w:w="702" w:type="pct"/>
            <w:noWrap w:val="0"/>
            <w:vAlign w:val="center"/>
          </w:tcPr>
          <w:p w14:paraId="3D6FDE44">
            <w:pPr>
              <w:jc w:val="center"/>
              <w:rPr>
                <w:rFonts w:hint="eastAsia"/>
                <w:sz w:val="21"/>
                <w:szCs w:val="21"/>
              </w:rPr>
            </w:pPr>
          </w:p>
        </w:tc>
        <w:tc>
          <w:tcPr>
            <w:tcW w:w="657" w:type="pct"/>
            <w:noWrap w:val="0"/>
            <w:vAlign w:val="center"/>
          </w:tcPr>
          <w:p w14:paraId="35185097">
            <w:pPr>
              <w:jc w:val="center"/>
              <w:rPr>
                <w:rFonts w:hint="eastAsia"/>
                <w:sz w:val="21"/>
                <w:szCs w:val="21"/>
              </w:rPr>
            </w:pPr>
          </w:p>
        </w:tc>
      </w:tr>
      <w:tr w14:paraId="6FBF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0" w:type="pct"/>
            <w:noWrap w:val="0"/>
            <w:vAlign w:val="center"/>
          </w:tcPr>
          <w:p w14:paraId="57384219">
            <w:pPr>
              <w:jc w:val="center"/>
              <w:rPr>
                <w:rFonts w:hint="eastAsia"/>
                <w:sz w:val="21"/>
                <w:szCs w:val="21"/>
              </w:rPr>
            </w:pPr>
            <w:r>
              <w:rPr>
                <w:rFonts w:hint="eastAsia"/>
                <w:sz w:val="21"/>
                <w:szCs w:val="21"/>
              </w:rPr>
              <w:t>3</w:t>
            </w:r>
          </w:p>
        </w:tc>
        <w:tc>
          <w:tcPr>
            <w:tcW w:w="1002" w:type="pct"/>
            <w:noWrap/>
            <w:vAlign w:val="center"/>
          </w:tcPr>
          <w:p w14:paraId="6F94B1EA">
            <w:pPr>
              <w:jc w:val="center"/>
              <w:rPr>
                <w:sz w:val="21"/>
                <w:szCs w:val="21"/>
              </w:rPr>
            </w:pPr>
          </w:p>
        </w:tc>
        <w:tc>
          <w:tcPr>
            <w:tcW w:w="675" w:type="pct"/>
            <w:noWrap w:val="0"/>
            <w:vAlign w:val="center"/>
          </w:tcPr>
          <w:p w14:paraId="75B73F28">
            <w:pPr>
              <w:jc w:val="center"/>
              <w:rPr>
                <w:rFonts w:hint="eastAsia"/>
                <w:sz w:val="21"/>
                <w:szCs w:val="21"/>
              </w:rPr>
            </w:pPr>
          </w:p>
        </w:tc>
        <w:tc>
          <w:tcPr>
            <w:tcW w:w="709" w:type="pct"/>
            <w:noWrap w:val="0"/>
            <w:vAlign w:val="center"/>
          </w:tcPr>
          <w:p w14:paraId="4177CDA8">
            <w:pPr>
              <w:jc w:val="center"/>
              <w:rPr>
                <w:rFonts w:hint="eastAsia"/>
                <w:sz w:val="21"/>
                <w:szCs w:val="21"/>
              </w:rPr>
            </w:pPr>
          </w:p>
        </w:tc>
        <w:tc>
          <w:tcPr>
            <w:tcW w:w="439" w:type="pct"/>
            <w:noWrap/>
            <w:vAlign w:val="center"/>
          </w:tcPr>
          <w:p w14:paraId="66A5A9BF">
            <w:pPr>
              <w:jc w:val="center"/>
              <w:rPr>
                <w:rFonts w:hint="eastAsia"/>
                <w:sz w:val="21"/>
                <w:szCs w:val="21"/>
                <w:lang w:val="en-US" w:eastAsia="zh-CN"/>
              </w:rPr>
            </w:pPr>
          </w:p>
        </w:tc>
        <w:tc>
          <w:tcPr>
            <w:tcW w:w="464" w:type="pct"/>
            <w:noWrap/>
            <w:vAlign w:val="center"/>
          </w:tcPr>
          <w:p w14:paraId="7FCE4CF8">
            <w:pPr>
              <w:jc w:val="center"/>
              <w:rPr>
                <w:sz w:val="21"/>
                <w:szCs w:val="21"/>
              </w:rPr>
            </w:pPr>
          </w:p>
        </w:tc>
        <w:tc>
          <w:tcPr>
            <w:tcW w:w="702" w:type="pct"/>
            <w:noWrap w:val="0"/>
            <w:vAlign w:val="center"/>
          </w:tcPr>
          <w:p w14:paraId="75F9E5D8">
            <w:pPr>
              <w:jc w:val="center"/>
              <w:rPr>
                <w:rFonts w:hint="eastAsia"/>
                <w:sz w:val="21"/>
                <w:szCs w:val="21"/>
              </w:rPr>
            </w:pPr>
          </w:p>
        </w:tc>
        <w:tc>
          <w:tcPr>
            <w:tcW w:w="657" w:type="pct"/>
            <w:noWrap w:val="0"/>
            <w:vAlign w:val="center"/>
          </w:tcPr>
          <w:p w14:paraId="017BC453">
            <w:pPr>
              <w:jc w:val="center"/>
              <w:rPr>
                <w:rFonts w:hint="eastAsia"/>
                <w:sz w:val="21"/>
                <w:szCs w:val="21"/>
              </w:rPr>
            </w:pPr>
          </w:p>
        </w:tc>
      </w:tr>
      <w:tr w14:paraId="1592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0" w:type="pct"/>
            <w:noWrap w:val="0"/>
            <w:vAlign w:val="center"/>
          </w:tcPr>
          <w:p w14:paraId="5DD4C5D6">
            <w:pPr>
              <w:jc w:val="center"/>
              <w:rPr>
                <w:sz w:val="21"/>
                <w:szCs w:val="21"/>
              </w:rPr>
            </w:pPr>
            <w:r>
              <w:rPr>
                <w:rFonts w:hint="eastAsia"/>
                <w:sz w:val="21"/>
                <w:szCs w:val="21"/>
                <w:lang w:val="en-US" w:eastAsia="zh-CN"/>
              </w:rPr>
              <w:t>4</w:t>
            </w:r>
          </w:p>
        </w:tc>
        <w:tc>
          <w:tcPr>
            <w:tcW w:w="1002" w:type="pct"/>
            <w:noWrap/>
            <w:vAlign w:val="center"/>
          </w:tcPr>
          <w:p w14:paraId="605DA44E">
            <w:pPr>
              <w:jc w:val="center"/>
              <w:rPr>
                <w:rFonts w:hint="eastAsia"/>
                <w:sz w:val="21"/>
                <w:szCs w:val="21"/>
                <w:lang w:eastAsia="zh-CN"/>
              </w:rPr>
            </w:pPr>
          </w:p>
        </w:tc>
        <w:tc>
          <w:tcPr>
            <w:tcW w:w="675" w:type="pct"/>
            <w:noWrap w:val="0"/>
            <w:vAlign w:val="center"/>
          </w:tcPr>
          <w:p w14:paraId="65513012">
            <w:pPr>
              <w:jc w:val="center"/>
              <w:rPr>
                <w:rFonts w:hint="eastAsia"/>
                <w:sz w:val="21"/>
                <w:szCs w:val="21"/>
              </w:rPr>
            </w:pPr>
          </w:p>
        </w:tc>
        <w:tc>
          <w:tcPr>
            <w:tcW w:w="709" w:type="pct"/>
            <w:noWrap w:val="0"/>
            <w:vAlign w:val="center"/>
          </w:tcPr>
          <w:p w14:paraId="5238C0F8">
            <w:pPr>
              <w:jc w:val="center"/>
              <w:rPr>
                <w:rFonts w:hint="eastAsia"/>
                <w:sz w:val="21"/>
                <w:szCs w:val="21"/>
              </w:rPr>
            </w:pPr>
          </w:p>
        </w:tc>
        <w:tc>
          <w:tcPr>
            <w:tcW w:w="439" w:type="pct"/>
            <w:noWrap/>
            <w:vAlign w:val="center"/>
          </w:tcPr>
          <w:p w14:paraId="604864A7">
            <w:pPr>
              <w:jc w:val="center"/>
              <w:rPr>
                <w:rFonts w:hint="eastAsia"/>
                <w:sz w:val="21"/>
                <w:szCs w:val="21"/>
                <w:lang w:val="en-US" w:eastAsia="zh-CN"/>
              </w:rPr>
            </w:pPr>
          </w:p>
        </w:tc>
        <w:tc>
          <w:tcPr>
            <w:tcW w:w="464" w:type="pct"/>
            <w:noWrap/>
            <w:vAlign w:val="center"/>
          </w:tcPr>
          <w:p w14:paraId="56385592">
            <w:pPr>
              <w:jc w:val="center"/>
              <w:rPr>
                <w:sz w:val="21"/>
                <w:szCs w:val="21"/>
              </w:rPr>
            </w:pPr>
          </w:p>
        </w:tc>
        <w:tc>
          <w:tcPr>
            <w:tcW w:w="702" w:type="pct"/>
            <w:noWrap w:val="0"/>
            <w:vAlign w:val="center"/>
          </w:tcPr>
          <w:p w14:paraId="34B9FDA3">
            <w:pPr>
              <w:jc w:val="center"/>
              <w:rPr>
                <w:rFonts w:hint="eastAsia"/>
                <w:sz w:val="21"/>
                <w:szCs w:val="21"/>
              </w:rPr>
            </w:pPr>
          </w:p>
        </w:tc>
        <w:tc>
          <w:tcPr>
            <w:tcW w:w="657" w:type="pct"/>
            <w:noWrap w:val="0"/>
            <w:vAlign w:val="center"/>
          </w:tcPr>
          <w:p w14:paraId="5174618E">
            <w:pPr>
              <w:jc w:val="center"/>
              <w:rPr>
                <w:rFonts w:hint="eastAsia"/>
                <w:sz w:val="21"/>
                <w:szCs w:val="21"/>
              </w:rPr>
            </w:pPr>
          </w:p>
        </w:tc>
      </w:tr>
      <w:tr w14:paraId="071C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0" w:type="pct"/>
            <w:noWrap w:val="0"/>
            <w:vAlign w:val="center"/>
          </w:tcPr>
          <w:p w14:paraId="2C06B945">
            <w:pPr>
              <w:jc w:val="center"/>
              <w:rPr>
                <w:rFonts w:hint="default"/>
                <w:sz w:val="21"/>
                <w:szCs w:val="21"/>
                <w:lang w:val="en-US" w:eastAsia="zh-CN"/>
              </w:rPr>
            </w:pPr>
            <w:r>
              <w:rPr>
                <w:rFonts w:hint="eastAsia"/>
                <w:sz w:val="21"/>
                <w:szCs w:val="21"/>
                <w:lang w:val="en-US" w:eastAsia="zh-CN"/>
              </w:rPr>
              <w:t>5</w:t>
            </w:r>
          </w:p>
        </w:tc>
        <w:tc>
          <w:tcPr>
            <w:tcW w:w="1002" w:type="pct"/>
            <w:noWrap/>
            <w:vAlign w:val="center"/>
          </w:tcPr>
          <w:p w14:paraId="03902CFA">
            <w:pPr>
              <w:jc w:val="center"/>
              <w:rPr>
                <w:rFonts w:hint="eastAsia"/>
                <w:sz w:val="21"/>
                <w:szCs w:val="21"/>
                <w:lang w:eastAsia="zh-CN"/>
              </w:rPr>
            </w:pPr>
          </w:p>
        </w:tc>
        <w:tc>
          <w:tcPr>
            <w:tcW w:w="675" w:type="pct"/>
            <w:noWrap w:val="0"/>
            <w:vAlign w:val="center"/>
          </w:tcPr>
          <w:p w14:paraId="37BAE462">
            <w:pPr>
              <w:jc w:val="center"/>
              <w:rPr>
                <w:rFonts w:hint="eastAsia"/>
                <w:sz w:val="21"/>
                <w:szCs w:val="21"/>
              </w:rPr>
            </w:pPr>
          </w:p>
        </w:tc>
        <w:tc>
          <w:tcPr>
            <w:tcW w:w="709" w:type="pct"/>
            <w:noWrap w:val="0"/>
            <w:vAlign w:val="center"/>
          </w:tcPr>
          <w:p w14:paraId="4D0212C6">
            <w:pPr>
              <w:jc w:val="center"/>
              <w:rPr>
                <w:rFonts w:hint="eastAsia"/>
                <w:sz w:val="21"/>
                <w:szCs w:val="21"/>
              </w:rPr>
            </w:pPr>
          </w:p>
        </w:tc>
        <w:tc>
          <w:tcPr>
            <w:tcW w:w="439" w:type="pct"/>
            <w:noWrap/>
            <w:vAlign w:val="center"/>
          </w:tcPr>
          <w:p w14:paraId="5ED1855E">
            <w:pPr>
              <w:jc w:val="center"/>
              <w:rPr>
                <w:rFonts w:hint="eastAsia"/>
                <w:sz w:val="21"/>
                <w:szCs w:val="21"/>
                <w:lang w:val="en-US" w:eastAsia="zh-CN"/>
              </w:rPr>
            </w:pPr>
          </w:p>
        </w:tc>
        <w:tc>
          <w:tcPr>
            <w:tcW w:w="464" w:type="pct"/>
            <w:noWrap/>
            <w:vAlign w:val="center"/>
          </w:tcPr>
          <w:p w14:paraId="63817307">
            <w:pPr>
              <w:jc w:val="center"/>
              <w:rPr>
                <w:sz w:val="21"/>
                <w:szCs w:val="21"/>
              </w:rPr>
            </w:pPr>
          </w:p>
        </w:tc>
        <w:tc>
          <w:tcPr>
            <w:tcW w:w="702" w:type="pct"/>
            <w:noWrap w:val="0"/>
            <w:vAlign w:val="center"/>
          </w:tcPr>
          <w:p w14:paraId="3C6C14E0">
            <w:pPr>
              <w:jc w:val="center"/>
              <w:rPr>
                <w:rFonts w:hint="eastAsia"/>
                <w:sz w:val="21"/>
                <w:szCs w:val="21"/>
              </w:rPr>
            </w:pPr>
          </w:p>
        </w:tc>
        <w:tc>
          <w:tcPr>
            <w:tcW w:w="657" w:type="pct"/>
            <w:noWrap w:val="0"/>
            <w:vAlign w:val="center"/>
          </w:tcPr>
          <w:p w14:paraId="611FBEA2">
            <w:pPr>
              <w:jc w:val="center"/>
              <w:rPr>
                <w:rFonts w:hint="eastAsia"/>
                <w:sz w:val="21"/>
                <w:szCs w:val="21"/>
              </w:rPr>
            </w:pPr>
          </w:p>
        </w:tc>
      </w:tr>
      <w:tr w14:paraId="73CC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0" w:type="pct"/>
            <w:noWrap w:val="0"/>
            <w:vAlign w:val="center"/>
          </w:tcPr>
          <w:p w14:paraId="0B45B77C">
            <w:pPr>
              <w:jc w:val="center"/>
              <w:rPr>
                <w:rFonts w:hint="default"/>
                <w:sz w:val="21"/>
                <w:szCs w:val="21"/>
                <w:lang w:val="en-US" w:eastAsia="zh-CN"/>
              </w:rPr>
            </w:pPr>
            <w:r>
              <w:rPr>
                <w:rFonts w:hint="eastAsia"/>
                <w:sz w:val="21"/>
                <w:szCs w:val="21"/>
                <w:lang w:val="en-US" w:eastAsia="zh-CN"/>
              </w:rPr>
              <w:t>6</w:t>
            </w:r>
          </w:p>
        </w:tc>
        <w:tc>
          <w:tcPr>
            <w:tcW w:w="1002" w:type="pct"/>
            <w:noWrap/>
            <w:vAlign w:val="center"/>
          </w:tcPr>
          <w:p w14:paraId="69CE24B4">
            <w:pPr>
              <w:jc w:val="center"/>
              <w:rPr>
                <w:rFonts w:hint="eastAsia"/>
                <w:sz w:val="21"/>
                <w:szCs w:val="21"/>
                <w:lang w:eastAsia="zh-CN"/>
              </w:rPr>
            </w:pPr>
          </w:p>
        </w:tc>
        <w:tc>
          <w:tcPr>
            <w:tcW w:w="675" w:type="pct"/>
            <w:noWrap w:val="0"/>
            <w:vAlign w:val="center"/>
          </w:tcPr>
          <w:p w14:paraId="1E6D0DC8">
            <w:pPr>
              <w:jc w:val="center"/>
              <w:rPr>
                <w:rFonts w:hint="eastAsia"/>
                <w:sz w:val="21"/>
                <w:szCs w:val="21"/>
              </w:rPr>
            </w:pPr>
          </w:p>
        </w:tc>
        <w:tc>
          <w:tcPr>
            <w:tcW w:w="709" w:type="pct"/>
            <w:noWrap w:val="0"/>
            <w:vAlign w:val="center"/>
          </w:tcPr>
          <w:p w14:paraId="33477606">
            <w:pPr>
              <w:jc w:val="center"/>
              <w:rPr>
                <w:rFonts w:hint="eastAsia"/>
                <w:sz w:val="21"/>
                <w:szCs w:val="21"/>
              </w:rPr>
            </w:pPr>
          </w:p>
        </w:tc>
        <w:tc>
          <w:tcPr>
            <w:tcW w:w="439" w:type="pct"/>
            <w:noWrap/>
            <w:vAlign w:val="center"/>
          </w:tcPr>
          <w:p w14:paraId="6741071D">
            <w:pPr>
              <w:jc w:val="center"/>
              <w:rPr>
                <w:rFonts w:hint="eastAsia"/>
                <w:sz w:val="21"/>
                <w:szCs w:val="21"/>
                <w:lang w:val="en-US" w:eastAsia="zh-CN"/>
              </w:rPr>
            </w:pPr>
          </w:p>
        </w:tc>
        <w:tc>
          <w:tcPr>
            <w:tcW w:w="464" w:type="pct"/>
            <w:noWrap/>
            <w:vAlign w:val="center"/>
          </w:tcPr>
          <w:p w14:paraId="6EA079BE">
            <w:pPr>
              <w:jc w:val="center"/>
              <w:rPr>
                <w:sz w:val="21"/>
                <w:szCs w:val="21"/>
              </w:rPr>
            </w:pPr>
          </w:p>
        </w:tc>
        <w:tc>
          <w:tcPr>
            <w:tcW w:w="702" w:type="pct"/>
            <w:noWrap w:val="0"/>
            <w:vAlign w:val="center"/>
          </w:tcPr>
          <w:p w14:paraId="391AA6A3">
            <w:pPr>
              <w:jc w:val="center"/>
              <w:rPr>
                <w:rFonts w:hint="eastAsia"/>
                <w:sz w:val="21"/>
                <w:szCs w:val="21"/>
              </w:rPr>
            </w:pPr>
          </w:p>
        </w:tc>
        <w:tc>
          <w:tcPr>
            <w:tcW w:w="657" w:type="pct"/>
            <w:noWrap w:val="0"/>
            <w:vAlign w:val="center"/>
          </w:tcPr>
          <w:p w14:paraId="420E4F01">
            <w:pPr>
              <w:jc w:val="center"/>
              <w:rPr>
                <w:rFonts w:hint="eastAsia"/>
                <w:sz w:val="21"/>
                <w:szCs w:val="21"/>
              </w:rPr>
            </w:pPr>
          </w:p>
        </w:tc>
      </w:tr>
      <w:tr w14:paraId="11E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0" w:type="pct"/>
            <w:noWrap w:val="0"/>
            <w:vAlign w:val="center"/>
          </w:tcPr>
          <w:p w14:paraId="532F63FD">
            <w:pPr>
              <w:jc w:val="center"/>
              <w:rPr>
                <w:rFonts w:hint="default"/>
                <w:sz w:val="21"/>
                <w:szCs w:val="21"/>
                <w:lang w:val="en-US" w:eastAsia="zh-CN"/>
              </w:rPr>
            </w:pPr>
            <w:r>
              <w:rPr>
                <w:rFonts w:hint="eastAsia"/>
                <w:sz w:val="21"/>
                <w:szCs w:val="21"/>
                <w:lang w:val="en-US" w:eastAsia="zh-CN"/>
              </w:rPr>
              <w:t>7</w:t>
            </w:r>
          </w:p>
        </w:tc>
        <w:tc>
          <w:tcPr>
            <w:tcW w:w="1002" w:type="pct"/>
            <w:noWrap/>
            <w:vAlign w:val="center"/>
          </w:tcPr>
          <w:p w14:paraId="527D37C1">
            <w:pPr>
              <w:jc w:val="center"/>
              <w:rPr>
                <w:rFonts w:hint="eastAsia"/>
                <w:sz w:val="21"/>
                <w:szCs w:val="21"/>
                <w:lang w:eastAsia="zh-CN"/>
              </w:rPr>
            </w:pPr>
          </w:p>
        </w:tc>
        <w:tc>
          <w:tcPr>
            <w:tcW w:w="675" w:type="pct"/>
            <w:noWrap w:val="0"/>
            <w:vAlign w:val="center"/>
          </w:tcPr>
          <w:p w14:paraId="20647AF8">
            <w:pPr>
              <w:jc w:val="center"/>
              <w:rPr>
                <w:rFonts w:hint="eastAsia"/>
                <w:sz w:val="21"/>
                <w:szCs w:val="21"/>
              </w:rPr>
            </w:pPr>
          </w:p>
        </w:tc>
        <w:tc>
          <w:tcPr>
            <w:tcW w:w="709" w:type="pct"/>
            <w:noWrap w:val="0"/>
            <w:vAlign w:val="center"/>
          </w:tcPr>
          <w:p w14:paraId="47DA2E5B">
            <w:pPr>
              <w:jc w:val="center"/>
              <w:rPr>
                <w:rFonts w:hint="eastAsia"/>
                <w:sz w:val="21"/>
                <w:szCs w:val="21"/>
              </w:rPr>
            </w:pPr>
          </w:p>
        </w:tc>
        <w:tc>
          <w:tcPr>
            <w:tcW w:w="439" w:type="pct"/>
            <w:noWrap/>
            <w:vAlign w:val="center"/>
          </w:tcPr>
          <w:p w14:paraId="4F5EC793">
            <w:pPr>
              <w:jc w:val="center"/>
              <w:rPr>
                <w:rFonts w:hint="eastAsia"/>
                <w:sz w:val="21"/>
                <w:szCs w:val="21"/>
                <w:lang w:val="en-US" w:eastAsia="zh-CN"/>
              </w:rPr>
            </w:pPr>
          </w:p>
        </w:tc>
        <w:tc>
          <w:tcPr>
            <w:tcW w:w="464" w:type="pct"/>
            <w:noWrap/>
            <w:vAlign w:val="center"/>
          </w:tcPr>
          <w:p w14:paraId="3693BA43">
            <w:pPr>
              <w:jc w:val="center"/>
              <w:rPr>
                <w:sz w:val="21"/>
                <w:szCs w:val="21"/>
              </w:rPr>
            </w:pPr>
          </w:p>
        </w:tc>
        <w:tc>
          <w:tcPr>
            <w:tcW w:w="702" w:type="pct"/>
            <w:noWrap w:val="0"/>
            <w:vAlign w:val="center"/>
          </w:tcPr>
          <w:p w14:paraId="41464481">
            <w:pPr>
              <w:jc w:val="center"/>
              <w:rPr>
                <w:rFonts w:hint="eastAsia"/>
                <w:sz w:val="21"/>
                <w:szCs w:val="21"/>
              </w:rPr>
            </w:pPr>
          </w:p>
        </w:tc>
        <w:tc>
          <w:tcPr>
            <w:tcW w:w="657" w:type="pct"/>
            <w:noWrap w:val="0"/>
            <w:vAlign w:val="center"/>
          </w:tcPr>
          <w:p w14:paraId="65FDC13F">
            <w:pPr>
              <w:jc w:val="center"/>
              <w:rPr>
                <w:rFonts w:hint="eastAsia"/>
                <w:sz w:val="21"/>
                <w:szCs w:val="21"/>
              </w:rPr>
            </w:pPr>
          </w:p>
        </w:tc>
      </w:tr>
      <w:tr w14:paraId="225B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76" w:type="pct"/>
            <w:gridSpan w:val="5"/>
            <w:noWrap w:val="0"/>
            <w:vAlign w:val="center"/>
          </w:tcPr>
          <w:p w14:paraId="6F89EAC1">
            <w:pPr>
              <w:jc w:val="center"/>
              <w:rPr>
                <w:rFonts w:hint="eastAsia"/>
                <w:sz w:val="21"/>
                <w:szCs w:val="21"/>
                <w:lang w:val="en-US" w:eastAsia="zh-CN"/>
              </w:rPr>
            </w:pPr>
            <w:r>
              <w:rPr>
                <w:rFonts w:hint="eastAsia"/>
                <w:sz w:val="21"/>
                <w:szCs w:val="21"/>
                <w:lang w:val="en-US" w:eastAsia="zh-CN"/>
              </w:rPr>
              <w:t>总计金额（元）</w:t>
            </w:r>
          </w:p>
        </w:tc>
        <w:tc>
          <w:tcPr>
            <w:tcW w:w="1823" w:type="pct"/>
            <w:gridSpan w:val="3"/>
            <w:noWrap/>
            <w:vAlign w:val="center"/>
          </w:tcPr>
          <w:p w14:paraId="44C20C15">
            <w:pPr>
              <w:jc w:val="center"/>
              <w:rPr>
                <w:rFonts w:hint="eastAsia"/>
                <w:sz w:val="21"/>
                <w:szCs w:val="21"/>
              </w:rPr>
            </w:pPr>
          </w:p>
        </w:tc>
      </w:tr>
    </w:tbl>
    <w:p w14:paraId="3C0BD252">
      <w:pPr>
        <w:snapToGrid w:val="0"/>
        <w:ind w:left="120" w:leftChars="50" w:right="-240" w:rightChars="-100"/>
        <w:rPr>
          <w:rFonts w:ascii="宋体" w:hAnsi="宋体"/>
          <w:sz w:val="21"/>
          <w:szCs w:val="28"/>
        </w:rPr>
      </w:pPr>
      <w:r>
        <w:rPr>
          <w:rFonts w:hint="eastAsia" w:ascii="宋体" w:hAnsi="宋体"/>
          <w:sz w:val="21"/>
          <w:szCs w:val="21"/>
        </w:rPr>
        <w:t>注：</w:t>
      </w:r>
      <w:r>
        <w:rPr>
          <w:rFonts w:hint="eastAsia" w:ascii="宋体" w:hAnsi="宋体"/>
          <w:sz w:val="21"/>
          <w:szCs w:val="28"/>
          <w:lang w:eastAsia="zh-CN"/>
        </w:rPr>
        <w:t>总计</w:t>
      </w:r>
      <w:r>
        <w:rPr>
          <w:rFonts w:hint="eastAsia" w:ascii="宋体" w:hAnsi="宋体"/>
          <w:sz w:val="21"/>
          <w:szCs w:val="28"/>
        </w:rPr>
        <w:t>金额应与开标一览表中的投标总报价金额一致</w:t>
      </w:r>
    </w:p>
    <w:p w14:paraId="2F4F73CF">
      <w:pPr>
        <w:widowControl w:val="0"/>
        <w:snapToGrid w:val="0"/>
        <w:ind w:left="120" w:leftChars="50" w:right="-240" w:rightChars="-100"/>
        <w:jc w:val="both"/>
        <w:rPr>
          <w:rFonts w:ascii="宋体" w:hAnsi="宋体"/>
          <w:kern w:val="2"/>
          <w:sz w:val="21"/>
          <w:szCs w:val="21"/>
        </w:rPr>
      </w:pPr>
    </w:p>
    <w:p w14:paraId="1CE258E0">
      <w:pPr>
        <w:widowControl w:val="0"/>
        <w:snapToGrid w:val="0"/>
        <w:ind w:left="120" w:leftChars="50" w:right="-240" w:rightChars="-100"/>
        <w:jc w:val="both"/>
        <w:rPr>
          <w:rFonts w:ascii="宋体" w:hAnsi="宋体"/>
          <w:kern w:val="2"/>
          <w:sz w:val="21"/>
          <w:szCs w:val="21"/>
        </w:rPr>
      </w:pPr>
    </w:p>
    <w:p w14:paraId="379E1876">
      <w:pPr>
        <w:pStyle w:val="25"/>
      </w:pPr>
    </w:p>
    <w:p w14:paraId="4825CED8">
      <w:pPr>
        <w:pStyle w:val="26"/>
      </w:pPr>
    </w:p>
    <w:p w14:paraId="6313F199">
      <w:pPr>
        <w:pStyle w:val="26"/>
      </w:pPr>
    </w:p>
    <w:p w14:paraId="1CAD0713">
      <w:pPr>
        <w:widowControl w:val="0"/>
        <w:snapToGrid w:val="0"/>
        <w:ind w:left="120" w:leftChars="50" w:right="-240" w:rightChars="-100"/>
        <w:jc w:val="both"/>
        <w:rPr>
          <w:rFonts w:ascii="宋体" w:hAnsi="宋体"/>
          <w:kern w:val="2"/>
          <w:sz w:val="21"/>
          <w:szCs w:val="21"/>
        </w:rPr>
      </w:pPr>
      <w:r>
        <w:rPr>
          <w:rFonts w:hint="eastAsia" w:ascii="宋体" w:hAnsi="宋体"/>
          <w:kern w:val="2"/>
          <w:sz w:val="21"/>
          <w:szCs w:val="21"/>
        </w:rPr>
        <w:t>投  标  人（盖章）：</w:t>
      </w:r>
    </w:p>
    <w:p w14:paraId="7F8A7D9A">
      <w:pPr>
        <w:widowControl w:val="0"/>
        <w:snapToGrid w:val="0"/>
        <w:ind w:left="120" w:leftChars="50" w:right="-240" w:rightChars="-100"/>
        <w:jc w:val="both"/>
        <w:rPr>
          <w:rFonts w:ascii="宋体" w:hAnsi="宋体"/>
          <w:kern w:val="2"/>
          <w:sz w:val="21"/>
          <w:szCs w:val="21"/>
        </w:rPr>
      </w:pPr>
    </w:p>
    <w:p w14:paraId="01A5C0DD">
      <w:pPr>
        <w:widowControl w:val="0"/>
        <w:snapToGrid w:val="0"/>
        <w:ind w:left="120" w:leftChars="50" w:right="-240" w:rightChars="-100"/>
        <w:jc w:val="both"/>
        <w:rPr>
          <w:rFonts w:ascii="宋体" w:hAnsi="宋体"/>
          <w:kern w:val="2"/>
          <w:sz w:val="21"/>
          <w:szCs w:val="21"/>
        </w:rPr>
      </w:pPr>
    </w:p>
    <w:p w14:paraId="679F2C0D">
      <w:pPr>
        <w:widowControl w:val="0"/>
        <w:snapToGrid w:val="0"/>
        <w:ind w:left="120" w:leftChars="50" w:right="-240" w:rightChars="-100"/>
        <w:jc w:val="both"/>
        <w:rPr>
          <w:rFonts w:ascii="宋体" w:hAnsi="宋体"/>
          <w:kern w:val="2"/>
          <w:sz w:val="21"/>
          <w:szCs w:val="21"/>
        </w:rPr>
      </w:pPr>
      <w:r>
        <w:rPr>
          <w:rFonts w:hint="eastAsia" w:ascii="宋体" w:hAnsi="宋体"/>
          <w:kern w:val="2"/>
          <w:sz w:val="21"/>
          <w:szCs w:val="21"/>
        </w:rPr>
        <w:t>日   期：</w:t>
      </w:r>
      <w:r>
        <w:rPr>
          <w:rFonts w:hint="eastAsia" w:ascii="宋体" w:hAnsi="宋体"/>
          <w:kern w:val="2"/>
          <w:sz w:val="21"/>
          <w:szCs w:val="21"/>
          <w:u w:val="single"/>
        </w:rPr>
        <w:t xml:space="preserve">       </w:t>
      </w:r>
      <w:r>
        <w:rPr>
          <w:rFonts w:hint="eastAsia" w:ascii="宋体" w:hAnsi="宋体"/>
          <w:kern w:val="2"/>
          <w:sz w:val="21"/>
          <w:szCs w:val="21"/>
        </w:rPr>
        <w:t>年</w:t>
      </w:r>
      <w:r>
        <w:rPr>
          <w:rFonts w:hint="eastAsia" w:ascii="宋体" w:hAnsi="宋体"/>
          <w:kern w:val="2"/>
          <w:sz w:val="21"/>
          <w:szCs w:val="21"/>
          <w:u w:val="single"/>
        </w:rPr>
        <w:t xml:space="preserve">     </w:t>
      </w:r>
      <w:r>
        <w:rPr>
          <w:rFonts w:hint="eastAsia" w:ascii="宋体" w:hAnsi="宋体"/>
          <w:kern w:val="2"/>
          <w:sz w:val="21"/>
          <w:szCs w:val="21"/>
        </w:rPr>
        <w:t>月</w:t>
      </w:r>
      <w:r>
        <w:rPr>
          <w:rFonts w:hint="eastAsia" w:ascii="宋体" w:hAnsi="宋体"/>
          <w:kern w:val="2"/>
          <w:sz w:val="21"/>
          <w:szCs w:val="21"/>
          <w:u w:val="single"/>
        </w:rPr>
        <w:t xml:space="preserve">     </w:t>
      </w:r>
      <w:r>
        <w:rPr>
          <w:rFonts w:hint="eastAsia" w:ascii="宋体" w:hAnsi="宋体"/>
          <w:kern w:val="2"/>
          <w:sz w:val="21"/>
          <w:szCs w:val="21"/>
        </w:rPr>
        <w:t>日</w:t>
      </w:r>
    </w:p>
    <w:p w14:paraId="360309BC">
      <w:pPr>
        <w:snapToGrid w:val="0"/>
        <w:ind w:left="120" w:leftChars="50" w:right="-240" w:rightChars="-100"/>
        <w:jc w:val="center"/>
        <w:rPr>
          <w:rStyle w:val="93"/>
          <w:rFonts w:ascii="宋体" w:hAnsi="宋体"/>
        </w:rPr>
      </w:pPr>
    </w:p>
    <w:p w14:paraId="4A23E9B6">
      <w:pPr>
        <w:snapToGrid w:val="0"/>
        <w:ind w:left="120" w:leftChars="50" w:right="-240" w:rightChars="-100"/>
        <w:rPr>
          <w:rFonts w:ascii="宋体" w:hAnsi="宋体"/>
          <w:b/>
          <w:sz w:val="28"/>
          <w:szCs w:val="28"/>
        </w:rPr>
      </w:pPr>
    </w:p>
    <w:p w14:paraId="28C003AF">
      <w:pPr>
        <w:snapToGrid w:val="0"/>
        <w:ind w:left="120" w:leftChars="50" w:right="-240" w:rightChars="-100"/>
        <w:rPr>
          <w:rFonts w:ascii="宋体" w:hAnsi="宋体"/>
          <w:b/>
          <w:sz w:val="28"/>
          <w:szCs w:val="28"/>
        </w:rPr>
      </w:pPr>
    </w:p>
    <w:p w14:paraId="0775D244">
      <w:pPr>
        <w:snapToGrid w:val="0"/>
        <w:ind w:left="120" w:leftChars="50" w:right="-240" w:rightChars="-100"/>
        <w:rPr>
          <w:rFonts w:ascii="宋体" w:hAnsi="宋体"/>
          <w:b/>
          <w:sz w:val="28"/>
          <w:szCs w:val="28"/>
        </w:rPr>
      </w:pPr>
    </w:p>
    <w:p w14:paraId="0AE74955">
      <w:pPr>
        <w:snapToGrid w:val="0"/>
        <w:ind w:left="120" w:leftChars="50" w:right="-240" w:rightChars="-100"/>
        <w:rPr>
          <w:rFonts w:ascii="宋体" w:hAnsi="宋体"/>
          <w:b/>
          <w:sz w:val="28"/>
          <w:szCs w:val="28"/>
        </w:rPr>
      </w:pPr>
    </w:p>
    <w:p w14:paraId="20C567D3">
      <w:pPr>
        <w:snapToGrid w:val="0"/>
        <w:ind w:left="120" w:leftChars="50" w:right="-240" w:rightChars="-100"/>
        <w:rPr>
          <w:rFonts w:ascii="宋体" w:hAnsi="宋体"/>
          <w:b/>
          <w:sz w:val="28"/>
          <w:szCs w:val="28"/>
        </w:rPr>
      </w:pPr>
    </w:p>
    <w:p w14:paraId="014C6991">
      <w:pPr>
        <w:snapToGrid w:val="0"/>
        <w:ind w:left="120" w:leftChars="50" w:right="-240" w:rightChars="-100"/>
        <w:rPr>
          <w:rFonts w:ascii="宋体" w:hAnsi="宋体"/>
          <w:b/>
          <w:sz w:val="28"/>
          <w:szCs w:val="28"/>
        </w:rPr>
      </w:pPr>
    </w:p>
    <w:p w14:paraId="0D26D01F">
      <w:pPr>
        <w:pStyle w:val="25"/>
      </w:pPr>
    </w:p>
    <w:p w14:paraId="324D79A2">
      <w:pPr>
        <w:snapToGrid w:val="0"/>
        <w:ind w:left="120" w:leftChars="50" w:right="-240" w:rightChars="-100"/>
        <w:rPr>
          <w:rFonts w:ascii="宋体" w:hAnsi="宋体"/>
          <w:b/>
          <w:sz w:val="28"/>
          <w:szCs w:val="28"/>
        </w:rPr>
      </w:pPr>
    </w:p>
    <w:p w14:paraId="7EC37CD5">
      <w:pPr>
        <w:snapToGrid w:val="0"/>
        <w:ind w:left="120" w:leftChars="50" w:right="-240" w:rightChars="-100"/>
        <w:rPr>
          <w:rFonts w:ascii="宋体" w:hAnsi="宋体"/>
          <w:b/>
          <w:sz w:val="28"/>
          <w:szCs w:val="28"/>
        </w:rPr>
      </w:pPr>
    </w:p>
    <w:p w14:paraId="4089BB87">
      <w:pPr>
        <w:snapToGrid w:val="0"/>
        <w:spacing w:beforeLines="50" w:afterLines="50" w:line="360" w:lineRule="auto"/>
        <w:ind w:left="120" w:leftChars="50" w:right="-240" w:rightChars="-100"/>
        <w:jc w:val="center"/>
        <w:rPr>
          <w:rStyle w:val="93"/>
          <w:rFonts w:ascii="宋体" w:hAnsi="宋体"/>
        </w:rPr>
      </w:pPr>
    </w:p>
    <w:p w14:paraId="77FE9386">
      <w:pPr>
        <w:pStyle w:val="25"/>
      </w:pPr>
    </w:p>
    <w:p w14:paraId="124C4154">
      <w:pPr>
        <w:pStyle w:val="26"/>
      </w:pPr>
    </w:p>
    <w:p w14:paraId="5EEA7F3B">
      <w:pPr>
        <w:pStyle w:val="26"/>
      </w:pPr>
    </w:p>
    <w:p w14:paraId="14D1E218">
      <w:pPr>
        <w:snapToGrid w:val="0"/>
        <w:spacing w:beforeLines="50" w:afterLines="50" w:line="360" w:lineRule="auto"/>
        <w:ind w:left="120" w:leftChars="50" w:right="-240" w:rightChars="-100"/>
        <w:jc w:val="center"/>
        <w:rPr>
          <w:rStyle w:val="93"/>
          <w:rFonts w:ascii="宋体" w:hAnsi="宋体"/>
        </w:rPr>
      </w:pPr>
      <w:r>
        <w:rPr>
          <w:rStyle w:val="93"/>
          <w:rFonts w:hint="eastAsia" w:ascii="宋体" w:hAnsi="宋体"/>
        </w:rPr>
        <w:t>3、中小企业声明函（货物）</w:t>
      </w:r>
    </w:p>
    <w:p w14:paraId="682751DC">
      <w:pPr>
        <w:pStyle w:val="28"/>
        <w:snapToGrid w:val="0"/>
        <w:spacing w:line="360" w:lineRule="auto"/>
        <w:ind w:firstLine="420" w:firstLineChars="200"/>
        <w:rPr>
          <w:rFonts w:hAnsi="宋体"/>
          <w:szCs w:val="21"/>
        </w:rPr>
      </w:pPr>
      <w:r>
        <w:rPr>
          <w:rFonts w:hint="eastAsia" w:hAnsi="宋体"/>
          <w:szCs w:val="21"/>
        </w:rPr>
        <w:t>本公司郑重声明，根据《政府采购促进中小企业发展管理办法》（财库（2020 ) 46 号）的规定， 本公司参加的</w:t>
      </w:r>
      <w:r>
        <w:rPr>
          <w:rFonts w:hint="eastAsia" w:hAnsi="宋体"/>
          <w:szCs w:val="21"/>
          <w:u w:val="single"/>
        </w:rPr>
        <w:t>（采购项目名称）、（项目编号）</w:t>
      </w:r>
      <w:r>
        <w:rPr>
          <w:rFonts w:hint="eastAsia" w:hAnsi="宋体"/>
          <w:szCs w:val="21"/>
        </w:rPr>
        <w:t>采购活动，提供的货物全部由符合政策要求的中小企业制造。相关企业的具体情况如下：</w:t>
      </w:r>
    </w:p>
    <w:p w14:paraId="35358183">
      <w:pPr>
        <w:pStyle w:val="28"/>
        <w:snapToGrid w:val="0"/>
        <w:spacing w:line="360" w:lineRule="auto"/>
        <w:ind w:firstLine="420" w:firstLineChars="200"/>
        <w:rPr>
          <w:rFonts w:hAnsi="宋体"/>
          <w:szCs w:val="21"/>
        </w:rPr>
      </w:pPr>
      <w:r>
        <w:rPr>
          <w:rFonts w:hint="eastAsia" w:hAnsi="宋体"/>
          <w:szCs w:val="21"/>
        </w:rPr>
        <w:t>1.</w:t>
      </w:r>
      <w:r>
        <w:rPr>
          <w:rFonts w:hint="eastAsia" w:hAnsi="宋体"/>
          <w:szCs w:val="21"/>
          <w:u w:val="single"/>
        </w:rPr>
        <w:t>（标的名称）</w:t>
      </w:r>
      <w:r>
        <w:rPr>
          <w:rFonts w:hint="eastAsia" w:hAnsi="宋体"/>
          <w:szCs w:val="21"/>
        </w:rPr>
        <w:t>，属于</w:t>
      </w:r>
      <w:r>
        <w:rPr>
          <w:rFonts w:hint="eastAsia" w:hAnsi="宋体"/>
          <w:szCs w:val="21"/>
          <w:u w:val="single"/>
        </w:rPr>
        <w:t>（采购文件中明确的所属行业）</w:t>
      </w:r>
      <w:r>
        <w:rPr>
          <w:rFonts w:hint="eastAsia" w:hAnsi="宋体"/>
          <w:szCs w:val="21"/>
        </w:rPr>
        <w:t>行业；制造商为</w:t>
      </w:r>
      <w:r>
        <w:rPr>
          <w:rFonts w:hint="eastAsia" w:hAnsi="宋体"/>
          <w:szCs w:val="21"/>
          <w:u w:val="single"/>
        </w:rPr>
        <w:t>（企业名称）</w:t>
      </w:r>
      <w:r>
        <w:rPr>
          <w:rFonts w:hint="eastAsia" w:hAnsi="宋体"/>
          <w:szCs w:val="21"/>
        </w:rPr>
        <w:t>，从业人员人，营业收入为万元、资产总额为万元，属于</w:t>
      </w:r>
      <w:r>
        <w:rPr>
          <w:rFonts w:hint="eastAsia" w:hAnsi="宋体"/>
          <w:szCs w:val="21"/>
          <w:u w:val="single"/>
        </w:rPr>
        <w:t>（中型企业、小型企业、微型企业）</w:t>
      </w:r>
      <w:r>
        <w:rPr>
          <w:rFonts w:hint="eastAsia" w:hAnsi="宋体"/>
          <w:szCs w:val="21"/>
        </w:rPr>
        <w:t>；</w:t>
      </w:r>
    </w:p>
    <w:p w14:paraId="5EEBC690">
      <w:pPr>
        <w:pStyle w:val="28"/>
        <w:snapToGrid w:val="0"/>
        <w:spacing w:line="360" w:lineRule="auto"/>
        <w:ind w:firstLine="420" w:firstLineChars="200"/>
        <w:rPr>
          <w:rFonts w:hAnsi="宋体"/>
          <w:szCs w:val="21"/>
        </w:rPr>
      </w:pPr>
      <w:r>
        <w:rPr>
          <w:rFonts w:hint="eastAsia" w:hAnsi="宋体"/>
          <w:szCs w:val="21"/>
        </w:rPr>
        <w:t xml:space="preserve">2. </w:t>
      </w:r>
      <w:r>
        <w:rPr>
          <w:rFonts w:hint="eastAsia" w:hAnsi="宋体"/>
          <w:szCs w:val="21"/>
          <w:u w:val="single"/>
        </w:rPr>
        <w:t>（标的名称）</w:t>
      </w:r>
      <w:r>
        <w:rPr>
          <w:rFonts w:hint="eastAsia" w:hAnsi="宋体"/>
          <w:szCs w:val="21"/>
        </w:rPr>
        <w:t xml:space="preserve"> ，属于</w:t>
      </w:r>
      <w:r>
        <w:rPr>
          <w:rFonts w:hint="eastAsia" w:hAnsi="宋体"/>
          <w:szCs w:val="21"/>
          <w:u w:val="single"/>
        </w:rPr>
        <w:t>（采购文件中明确的所属行业）</w:t>
      </w:r>
      <w:r>
        <w:rPr>
          <w:rFonts w:hint="eastAsia" w:hAnsi="宋体"/>
          <w:szCs w:val="21"/>
        </w:rPr>
        <w:t>行业；制造商为</w:t>
      </w:r>
      <w:r>
        <w:rPr>
          <w:rFonts w:hint="eastAsia" w:hAnsi="宋体"/>
          <w:szCs w:val="21"/>
          <w:u w:val="single"/>
        </w:rPr>
        <w:t>（企业名称）</w:t>
      </w:r>
      <w:r>
        <w:rPr>
          <w:rFonts w:hint="eastAsia" w:hAnsi="宋体"/>
          <w:szCs w:val="21"/>
        </w:rPr>
        <w:t>，从业人员人，营业收入为万元、资产总额为万元，属于</w:t>
      </w:r>
      <w:r>
        <w:rPr>
          <w:rFonts w:hint="eastAsia" w:hAnsi="宋体"/>
          <w:szCs w:val="21"/>
          <w:u w:val="single"/>
        </w:rPr>
        <w:t>（中型企业、小型企业、微型企业）</w:t>
      </w:r>
      <w:r>
        <w:rPr>
          <w:rFonts w:hint="eastAsia" w:hAnsi="宋体"/>
          <w:szCs w:val="21"/>
        </w:rPr>
        <w:t>；</w:t>
      </w:r>
    </w:p>
    <w:p w14:paraId="2C266EE4">
      <w:pPr>
        <w:pStyle w:val="28"/>
        <w:snapToGrid w:val="0"/>
        <w:spacing w:line="360" w:lineRule="auto"/>
        <w:ind w:firstLine="420" w:firstLineChars="200"/>
        <w:rPr>
          <w:rFonts w:hAnsi="宋体"/>
          <w:szCs w:val="21"/>
        </w:rPr>
      </w:pPr>
      <w:r>
        <w:rPr>
          <w:rFonts w:hint="eastAsia" w:hAnsi="宋体"/>
          <w:szCs w:val="21"/>
        </w:rPr>
        <w:t>……</w:t>
      </w:r>
    </w:p>
    <w:p w14:paraId="6E1AEB0E">
      <w:pPr>
        <w:pStyle w:val="28"/>
        <w:snapToGrid w:val="0"/>
        <w:spacing w:line="360" w:lineRule="auto"/>
        <w:ind w:firstLine="420" w:firstLineChars="200"/>
        <w:rPr>
          <w:rFonts w:hAnsi="宋体"/>
          <w:szCs w:val="21"/>
        </w:rPr>
      </w:pPr>
      <w:r>
        <w:rPr>
          <w:rFonts w:hint="eastAsia" w:hAnsi="宋体"/>
          <w:szCs w:val="21"/>
        </w:rPr>
        <w:t>以上企业，不属于大企业的分支机构，不存在控股股东为大企业的情形， 也不存在与大企业的负责人为同 一人的情形。</w:t>
      </w:r>
    </w:p>
    <w:p w14:paraId="65D6C31E">
      <w:pPr>
        <w:pStyle w:val="28"/>
        <w:snapToGrid w:val="0"/>
        <w:spacing w:line="360" w:lineRule="auto"/>
        <w:ind w:firstLine="420" w:firstLineChars="200"/>
        <w:rPr>
          <w:rFonts w:hAnsi="宋体"/>
          <w:szCs w:val="21"/>
        </w:rPr>
      </w:pPr>
      <w:r>
        <w:rPr>
          <w:rFonts w:hint="eastAsia" w:hAnsi="宋体"/>
          <w:szCs w:val="21"/>
        </w:rPr>
        <w:t>本企业对上述声明内容的真实性负责。如有虚假，将依法承担相应责任。</w:t>
      </w:r>
    </w:p>
    <w:p w14:paraId="0ABFA024">
      <w:pPr>
        <w:pStyle w:val="28"/>
        <w:snapToGrid w:val="0"/>
        <w:jc w:val="center"/>
        <w:rPr>
          <w:rFonts w:hAnsi="宋体"/>
          <w:szCs w:val="21"/>
        </w:rPr>
      </w:pPr>
    </w:p>
    <w:p w14:paraId="759C1E01">
      <w:pPr>
        <w:pStyle w:val="28"/>
        <w:snapToGrid w:val="0"/>
        <w:jc w:val="center"/>
        <w:rPr>
          <w:rFonts w:hAnsi="宋体"/>
          <w:szCs w:val="21"/>
        </w:rPr>
      </w:pPr>
      <w:r>
        <w:rPr>
          <w:rFonts w:hint="eastAsia" w:hAnsi="宋体"/>
          <w:szCs w:val="21"/>
        </w:rPr>
        <w:t xml:space="preserve">                        投标人（盖章）：</w:t>
      </w:r>
    </w:p>
    <w:p w14:paraId="2DB7CEFE">
      <w:pPr>
        <w:pStyle w:val="28"/>
        <w:snapToGrid w:val="0"/>
        <w:jc w:val="center"/>
        <w:rPr>
          <w:rFonts w:hAnsi="宋体"/>
          <w:szCs w:val="21"/>
        </w:rPr>
      </w:pPr>
      <w:r>
        <w:rPr>
          <w:rFonts w:hint="eastAsia" w:hAnsi="宋体"/>
          <w:szCs w:val="21"/>
        </w:rPr>
        <w:t xml:space="preserve">                                日期：年月日</w:t>
      </w:r>
    </w:p>
    <w:p w14:paraId="4F535CBD">
      <w:pPr>
        <w:pStyle w:val="28"/>
        <w:snapToGrid w:val="0"/>
        <w:jc w:val="center"/>
        <w:rPr>
          <w:rFonts w:hAnsi="宋体"/>
          <w:szCs w:val="21"/>
        </w:rPr>
      </w:pPr>
    </w:p>
    <w:p w14:paraId="06010552">
      <w:pPr>
        <w:pStyle w:val="502"/>
        <w:snapToGrid w:val="0"/>
        <w:spacing w:line="360" w:lineRule="auto"/>
        <w:ind w:firstLine="0" w:firstLineChars="0"/>
        <w:rPr>
          <w:rFonts w:ascii="宋体" w:eastAsia="宋体"/>
          <w:b/>
          <w:bCs/>
          <w:sz w:val="21"/>
          <w:szCs w:val="21"/>
          <w:u w:val="single"/>
        </w:rPr>
      </w:pPr>
      <w:r>
        <w:rPr>
          <w:rFonts w:hint="eastAsia" w:ascii="宋体" w:eastAsia="宋体"/>
          <w:b/>
          <w:bCs/>
          <w:sz w:val="21"/>
          <w:szCs w:val="21"/>
        </w:rPr>
        <w:t>注：1、本项目采购标的对应的中小企业划分标准所属行业为：</w:t>
      </w:r>
      <w:r>
        <w:rPr>
          <w:rFonts w:hint="eastAsia" w:ascii="宋体" w:eastAsia="宋体"/>
          <w:b/>
          <w:bCs/>
          <w:sz w:val="21"/>
          <w:szCs w:val="21"/>
          <w:u w:val="single"/>
          <w:lang w:eastAsia="zh-CN"/>
        </w:rPr>
        <w:t>工业</w:t>
      </w:r>
      <w:r>
        <w:rPr>
          <w:rFonts w:hint="eastAsia" w:ascii="宋体" w:eastAsia="宋体"/>
          <w:b/>
          <w:bCs/>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C059B2">
      <w:pPr>
        <w:pStyle w:val="502"/>
        <w:numPr>
          <w:ilvl w:val="0"/>
          <w:numId w:val="2"/>
        </w:numPr>
        <w:snapToGrid w:val="0"/>
        <w:spacing w:line="360" w:lineRule="auto"/>
        <w:ind w:firstLine="434"/>
        <w:rPr>
          <w:rFonts w:ascii="宋体" w:eastAsia="宋体"/>
          <w:b/>
          <w:bCs/>
          <w:sz w:val="21"/>
          <w:szCs w:val="21"/>
        </w:rPr>
      </w:pPr>
      <w:r>
        <w:rPr>
          <w:rFonts w:hint="eastAsia" w:ascii="宋体" w:eastAsia="宋体"/>
          <w:b/>
          <w:bCs/>
          <w:sz w:val="21"/>
          <w:szCs w:val="21"/>
        </w:rPr>
        <w:t>从业人员、营业收入、资产总额</w:t>
      </w:r>
      <w:r>
        <w:rPr>
          <w:rFonts w:hint="eastAsia" w:ascii="宋体" w:eastAsia="宋体"/>
          <w:b/>
          <w:bCs/>
          <w:sz w:val="21"/>
          <w:szCs w:val="21"/>
        </w:rPr>
        <w:tab/>
      </w:r>
      <w:r>
        <w:rPr>
          <w:rFonts w:hint="eastAsia" w:ascii="宋体" w:eastAsia="宋体"/>
          <w:b/>
          <w:bCs/>
          <w:sz w:val="21"/>
          <w:szCs w:val="21"/>
        </w:rPr>
        <w:t>填报上一年度数据，无上一年度数据的新成立企业可不填报；</w:t>
      </w:r>
    </w:p>
    <w:p w14:paraId="5D261C7B">
      <w:pPr>
        <w:snapToGrid w:val="0"/>
        <w:ind w:left="120" w:leftChars="50" w:right="-240" w:rightChars="-100" w:firstLine="310" w:firstLineChars="147"/>
        <w:rPr>
          <w:rFonts w:ascii="宋体"/>
          <w:b/>
          <w:bCs/>
          <w:sz w:val="21"/>
          <w:szCs w:val="21"/>
        </w:rPr>
      </w:pPr>
      <w:r>
        <w:rPr>
          <w:rFonts w:hint="eastAsia" w:ascii="宋体"/>
          <w:b/>
          <w:bCs/>
          <w:sz w:val="21"/>
          <w:szCs w:val="21"/>
        </w:rPr>
        <w:t>3、本声明函为投标人提供小微企业制造的货物时提供。</w:t>
      </w:r>
    </w:p>
    <w:p w14:paraId="130B5B25">
      <w:pPr>
        <w:snapToGrid w:val="0"/>
        <w:ind w:left="120" w:leftChars="50" w:right="-240" w:rightChars="-100"/>
        <w:jc w:val="center"/>
        <w:rPr>
          <w:rFonts w:ascii="宋体"/>
          <w:b/>
          <w:bCs/>
          <w:sz w:val="21"/>
          <w:szCs w:val="21"/>
        </w:rPr>
      </w:pPr>
    </w:p>
    <w:p w14:paraId="1543DDB4">
      <w:pPr>
        <w:snapToGrid w:val="0"/>
        <w:ind w:left="120" w:leftChars="50" w:right="-240" w:rightChars="-100"/>
        <w:jc w:val="center"/>
        <w:rPr>
          <w:rFonts w:ascii="宋体" w:hAnsi="宋体"/>
          <w:sz w:val="28"/>
          <w:szCs w:val="21"/>
        </w:rPr>
      </w:pPr>
      <w:r>
        <w:rPr>
          <w:rFonts w:hint="eastAsia" w:ascii="宋体" w:hAnsi="宋体"/>
          <w:sz w:val="28"/>
          <w:szCs w:val="21"/>
        </w:rPr>
        <w:t>4、监狱和戒毒企业证明材料</w:t>
      </w:r>
    </w:p>
    <w:p w14:paraId="2D1EA93E">
      <w:pPr>
        <w:pStyle w:val="421"/>
        <w:snapToGrid w:val="0"/>
        <w:ind w:left="120" w:leftChars="50" w:right="-240" w:rightChars="-100"/>
        <w:jc w:val="center"/>
        <w:rPr>
          <w:rFonts w:ascii="宋体" w:hAnsi="宋体"/>
          <w:b/>
          <w:szCs w:val="21"/>
          <w:lang w:val="en-GB"/>
        </w:rPr>
      </w:pPr>
    </w:p>
    <w:p w14:paraId="0C0DF1A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监狱和戒毒企业参加投标时应提供由省级以上监狱管理局、戒毒管理局（含新疆生产建设兵团）出具的属于监狱企业的证明文件。</w:t>
      </w:r>
    </w:p>
    <w:p w14:paraId="2252B040">
      <w:pPr>
        <w:snapToGrid w:val="0"/>
        <w:ind w:left="120" w:leftChars="50" w:right="-240" w:rightChars="-100" w:firstLine="420" w:firstLineChars="200"/>
        <w:rPr>
          <w:rFonts w:ascii="宋体" w:hAnsi="宋体"/>
          <w:sz w:val="21"/>
          <w:szCs w:val="21"/>
        </w:rPr>
      </w:pPr>
    </w:p>
    <w:p w14:paraId="3844F2E6">
      <w:pPr>
        <w:snapToGrid w:val="0"/>
        <w:ind w:left="120" w:leftChars="50" w:right="-240" w:rightChars="-100"/>
        <w:jc w:val="center"/>
        <w:rPr>
          <w:rFonts w:ascii="宋体" w:hAnsi="宋体"/>
          <w:sz w:val="28"/>
          <w:szCs w:val="21"/>
        </w:rPr>
      </w:pPr>
      <w:r>
        <w:rPr>
          <w:rFonts w:hint="eastAsia" w:ascii="宋体" w:hAnsi="宋体"/>
          <w:sz w:val="28"/>
          <w:szCs w:val="21"/>
        </w:rPr>
        <w:t>5、残疾人福利性单位声明函</w:t>
      </w:r>
    </w:p>
    <w:p w14:paraId="4CBB5300">
      <w:pPr>
        <w:snapToGrid w:val="0"/>
        <w:ind w:left="120" w:leftChars="50" w:right="-240" w:rightChars="-100"/>
        <w:rPr>
          <w:rFonts w:ascii="宋体" w:hAnsi="宋体"/>
          <w:b/>
          <w:spacing w:val="6"/>
          <w:sz w:val="21"/>
          <w:szCs w:val="21"/>
        </w:rPr>
      </w:pPr>
    </w:p>
    <w:p w14:paraId="7301180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8D0C58">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14:paraId="66B552A2">
      <w:pPr>
        <w:snapToGrid w:val="0"/>
        <w:ind w:left="120" w:leftChars="50" w:right="-240" w:rightChars="-100"/>
        <w:rPr>
          <w:rFonts w:ascii="宋体" w:hAnsi="宋体"/>
          <w:sz w:val="21"/>
          <w:szCs w:val="21"/>
        </w:rPr>
      </w:pPr>
    </w:p>
    <w:p w14:paraId="3D79A854">
      <w:pPr>
        <w:snapToGrid w:val="0"/>
        <w:ind w:left="120" w:leftChars="50" w:right="-240" w:rightChars="-100"/>
        <w:rPr>
          <w:rFonts w:ascii="宋体" w:hAnsi="宋体"/>
          <w:sz w:val="21"/>
          <w:szCs w:val="21"/>
        </w:rPr>
      </w:pPr>
      <w:r>
        <w:rPr>
          <w:rFonts w:hint="eastAsia" w:ascii="宋体" w:hAnsi="宋体"/>
          <w:sz w:val="21"/>
          <w:szCs w:val="21"/>
        </w:rPr>
        <w:t>企业名称（盖章）：</w:t>
      </w:r>
    </w:p>
    <w:p w14:paraId="7A7E9D4A">
      <w:pPr>
        <w:snapToGrid w:val="0"/>
        <w:ind w:left="120" w:leftChars="50" w:right="-240" w:rightChars="-100"/>
        <w:rPr>
          <w:rFonts w:ascii="宋体" w:hAnsi="宋体"/>
          <w:b/>
          <w:sz w:val="28"/>
          <w:szCs w:val="28"/>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5FB11127">
      <w:pPr>
        <w:snapToGrid w:val="0"/>
        <w:jc w:val="center"/>
        <w:outlineLvl w:val="0"/>
        <w:rPr>
          <w:rStyle w:val="93"/>
          <w:rFonts w:ascii="宋体" w:hAnsi="宋体"/>
        </w:rPr>
      </w:pPr>
      <w:bookmarkStart w:id="83" w:name="合同文本"/>
      <w:r>
        <w:rPr>
          <w:rStyle w:val="93"/>
          <w:rFonts w:hint="eastAsia" w:ascii="宋体" w:hAnsi="宋体"/>
        </w:rPr>
        <w:t>五、合同及验收参考文本</w:t>
      </w:r>
      <w:bookmarkEnd w:id="83"/>
    </w:p>
    <w:p w14:paraId="6F2E9523">
      <w:pPr>
        <w:snapToGrid w:val="0"/>
        <w:ind w:left="120" w:leftChars="50" w:right="-240" w:rightChars="-100"/>
        <w:jc w:val="center"/>
        <w:rPr>
          <w:rFonts w:ascii="宋体" w:hAnsi="宋体"/>
          <w:sz w:val="21"/>
          <w:szCs w:val="21"/>
        </w:rPr>
      </w:pPr>
    </w:p>
    <w:p w14:paraId="6B604B9A">
      <w:pPr>
        <w:ind w:left="120" w:leftChars="50" w:right="-240" w:rightChars="-100"/>
        <w:jc w:val="center"/>
        <w:rPr>
          <w:rFonts w:ascii="宋体" w:hAnsi="宋体" w:cs="Arial"/>
          <w:b/>
          <w:bCs/>
          <w:sz w:val="28"/>
          <w:szCs w:val="28"/>
        </w:rPr>
      </w:pPr>
      <w:bookmarkStart w:id="84" w:name="_Toc62053935"/>
      <w:r>
        <w:rPr>
          <w:rFonts w:hint="eastAsia" w:ascii="宋体" w:hAnsi="宋体" w:cs="Arial"/>
          <w:b/>
          <w:bCs/>
          <w:sz w:val="28"/>
          <w:szCs w:val="28"/>
        </w:rPr>
        <w:t>桐 乡 市 政 府 采 购 合 同</w:t>
      </w:r>
    </w:p>
    <w:p w14:paraId="5879A0CB">
      <w:pPr>
        <w:ind w:left="120" w:leftChars="50" w:right="-240" w:rightChars="-100"/>
        <w:jc w:val="center"/>
        <w:rPr>
          <w:rFonts w:ascii="宋体" w:hAnsi="宋体" w:cs="Arial"/>
          <w:b/>
          <w:bCs/>
          <w:sz w:val="28"/>
          <w:szCs w:val="28"/>
        </w:rPr>
      </w:pPr>
    </w:p>
    <w:p w14:paraId="6E7803DD">
      <w:pPr>
        <w:ind w:left="120" w:leftChars="50" w:right="-240" w:rightChars="-100"/>
        <w:rPr>
          <w:rFonts w:ascii="宋体" w:hAnsi="宋体" w:cs="Arial"/>
          <w:b/>
          <w:sz w:val="21"/>
          <w:szCs w:val="21"/>
        </w:rPr>
      </w:pPr>
      <w:r>
        <w:rPr>
          <w:rFonts w:hint="eastAsia" w:ascii="宋体" w:hAnsi="宋体" w:cs="Arial"/>
          <w:b/>
          <w:sz w:val="21"/>
          <w:szCs w:val="21"/>
        </w:rPr>
        <w:t>一、通用必备条款部分</w:t>
      </w:r>
    </w:p>
    <w:p w14:paraId="6BA3D7F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合同（项目）编号：</w:t>
      </w:r>
    </w:p>
    <w:p w14:paraId="0C66B2AF">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政府采购计划（预算）确认号：</w:t>
      </w:r>
    </w:p>
    <w:p w14:paraId="70F5C2B1">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采购人（以下称甲方）：</w:t>
      </w:r>
    </w:p>
    <w:p w14:paraId="4179D4C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供应商（以下称乙方）：</w:t>
      </w:r>
    </w:p>
    <w:p w14:paraId="22731E1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采购代理机构：浙江博宏工程管理咨询有限公司</w:t>
      </w:r>
    </w:p>
    <w:p w14:paraId="0CEF93F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采购方式：公开招标</w:t>
      </w:r>
    </w:p>
    <w:p w14:paraId="111F873F">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根据《中华人民共和国政府采购法》、《中华人民共和国民法典》等法律法规的规定，甲乙双方按照</w:t>
      </w:r>
      <w:r>
        <w:rPr>
          <w:rFonts w:hint="eastAsia" w:ascii="宋体" w:hAnsi="宋体" w:cs="Arial"/>
          <w:sz w:val="21"/>
          <w:szCs w:val="21"/>
          <w:u w:val="single"/>
        </w:rPr>
        <w:t xml:space="preserve">                      </w:t>
      </w:r>
      <w:r>
        <w:rPr>
          <w:rFonts w:hint="eastAsia" w:ascii="宋体" w:hAnsi="宋体" w:cs="Arial"/>
          <w:sz w:val="21"/>
          <w:szCs w:val="21"/>
        </w:rPr>
        <w:t>项目采购结果签订本合同。</w:t>
      </w:r>
    </w:p>
    <w:p w14:paraId="69E0C340">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第一条 合同组成</w:t>
      </w:r>
    </w:p>
    <w:p w14:paraId="1A207BEF">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本次政府采购活动的相关文件为本合同的组成部分，这些文件包括但不限于：</w:t>
      </w:r>
    </w:p>
    <w:p w14:paraId="7F38C505">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（1）本合同文本；</w:t>
      </w:r>
    </w:p>
    <w:p w14:paraId="4165096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（2）采购文件与采购响应文件；</w:t>
      </w:r>
    </w:p>
    <w:p w14:paraId="0A54DA8E">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（3）中标或成交通知书；</w:t>
      </w:r>
    </w:p>
    <w:p w14:paraId="321FB3C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组成本合同的所有文件必须为书面形式。政府采购合同备案时，须提供以上（1）、（3）两项，如由社会中介机构代理，须提供代理协议，合同如有变更的，须提供变更协议。</w:t>
      </w:r>
    </w:p>
    <w:p w14:paraId="642E8E1F">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第二条 合同标的</w:t>
      </w:r>
    </w:p>
    <w:p w14:paraId="21020BE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本次采购的</w:t>
      </w:r>
    </w:p>
    <w:p w14:paraId="0D9B9A97">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第三条 合同价款</w:t>
      </w:r>
    </w:p>
    <w:p w14:paraId="72AB8424">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1、本合同项下货物总价款为_________元人民币（大写：___________），分项价款在“投标报价表”中明确。</w:t>
      </w:r>
    </w:p>
    <w:p w14:paraId="2D46FBCD">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2、本合同总价款含所有税费。</w:t>
      </w:r>
    </w:p>
    <w:p w14:paraId="275A8FDE">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3、本合同付款方式为以下第______项：</w:t>
      </w:r>
    </w:p>
    <w:p w14:paraId="3A4EE04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（1）本合同项下的采购资金系甲方自行支付，付款程序为_________；</w:t>
      </w:r>
    </w:p>
    <w:p w14:paraId="5E232EE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（2）本合同项下的采购资金须财政直接支付，付款程序为_________；</w:t>
      </w:r>
    </w:p>
    <w:p w14:paraId="6735E5D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（3）其他方式：</w:t>
      </w:r>
    </w:p>
    <w:p w14:paraId="092D91C2">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4、本合同项下的采购资金付款进度按招投标文件规定，未规定时按以下第_________项支付：</w:t>
      </w:r>
    </w:p>
    <w:p w14:paraId="45600B11">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（1）一次性付款：乙方合同履行达到_________（条件）时，一次性付款；</w:t>
      </w:r>
    </w:p>
    <w:p w14:paraId="419F9B2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（2）分期付款：_________时支付_________；_________时支付_________；_________时支付_________；</w:t>
      </w:r>
    </w:p>
    <w:p w14:paraId="502526BA">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若收取了履约保证金，则不应重复设置尾款支付条件。</w:t>
      </w:r>
    </w:p>
    <w:p w14:paraId="188ADC6E">
      <w:pPr>
        <w:spacing w:line="360" w:lineRule="exact"/>
        <w:ind w:left="120" w:leftChars="50" w:right="-240" w:rightChars="-100"/>
        <w:rPr>
          <w:rFonts w:ascii="宋体" w:hAnsi="宋体" w:cs="Arial"/>
          <w:b/>
          <w:sz w:val="21"/>
          <w:szCs w:val="21"/>
        </w:rPr>
      </w:pPr>
      <w:r>
        <w:rPr>
          <w:rFonts w:hint="eastAsia" w:ascii="宋体" w:hAnsi="宋体" w:cs="Arial"/>
          <w:b/>
          <w:sz w:val="21"/>
          <w:szCs w:val="21"/>
        </w:rPr>
        <w:t>第四条 履约保证金</w:t>
      </w:r>
    </w:p>
    <w:p w14:paraId="0254DC6E">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按以下第_____项处理：</w:t>
      </w:r>
    </w:p>
    <w:p w14:paraId="267487D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1、本项目设置履约保证金，乙方应于_________（时间）向甲方提交履约保证金_________元（不得高于本合同金额的1%）。履约保证金在_________（时间）退还乙方。</w:t>
      </w:r>
    </w:p>
    <w:p w14:paraId="615A5E7B">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2、本项目不设置履约保证金</w:t>
      </w:r>
    </w:p>
    <w:p w14:paraId="53692F41">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第五条 合同的变更和终止</w:t>
      </w:r>
    </w:p>
    <w:p w14:paraId="7B9DE6FC">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除《政府采购法》第49条、第50条第二款规定的情形外，本合同一经签订，甲乙双方不得擅自终止合同或对合同实质性条款进行变更。确有特殊情况的，须经同级财政部门批准。</w:t>
      </w:r>
    </w:p>
    <w:p w14:paraId="4567EB16">
      <w:pPr>
        <w:spacing w:line="360" w:lineRule="exact"/>
        <w:ind w:left="120" w:leftChars="50" w:right="-240" w:rightChars="-100"/>
        <w:rPr>
          <w:rFonts w:ascii="宋体" w:hAnsi="宋体" w:cs="Arial"/>
          <w:b/>
          <w:sz w:val="21"/>
          <w:szCs w:val="21"/>
        </w:rPr>
      </w:pPr>
      <w:r>
        <w:rPr>
          <w:rFonts w:hint="eastAsia" w:ascii="宋体" w:hAnsi="宋体" w:cs="Arial"/>
          <w:b/>
          <w:sz w:val="21"/>
          <w:szCs w:val="21"/>
        </w:rPr>
        <w:t>第六条 合同的转让与分包</w:t>
      </w:r>
    </w:p>
    <w:p w14:paraId="3418492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乙方不得擅自部分或全部转让其应履行的合同义务。乙方分包的，应经过甲方书面同意。</w:t>
      </w:r>
    </w:p>
    <w:p w14:paraId="795E7586">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第七条 争议的解决</w:t>
      </w:r>
    </w:p>
    <w:p w14:paraId="2948352E">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1、因履行本合同引起的或与本合同有关的争议，甲、乙双方应首先通过友好协商解决，如果协商不能解决争议，则采取以下第____</w:t>
      </w:r>
      <w:r>
        <w:rPr>
          <w:rFonts w:hint="eastAsia" w:ascii="宋体" w:hAnsi="宋体" w:cs="Arial"/>
          <w:sz w:val="21"/>
          <w:szCs w:val="21"/>
          <w:u w:val="single"/>
        </w:rPr>
        <w:t xml:space="preserve"> __</w:t>
      </w:r>
      <w:r>
        <w:rPr>
          <w:rFonts w:hint="eastAsia" w:ascii="宋体" w:hAnsi="宋体" w:cs="Arial"/>
          <w:sz w:val="21"/>
          <w:szCs w:val="21"/>
        </w:rPr>
        <w:t>___种方式解决争议：</w:t>
      </w:r>
    </w:p>
    <w:p w14:paraId="68B435EF">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（1）向甲方所在地有管辖权的人民法院提起诉讼；</w:t>
      </w:r>
    </w:p>
    <w:p w14:paraId="21179B6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（2）向___</w:t>
      </w:r>
      <w:r>
        <w:rPr>
          <w:rFonts w:hint="eastAsia" w:ascii="宋体" w:hAnsi="宋体" w:cs="Arial"/>
          <w:sz w:val="21"/>
          <w:szCs w:val="21"/>
          <w:u w:val="single"/>
        </w:rPr>
        <w:t>嘉兴市</w:t>
      </w:r>
      <w:r>
        <w:rPr>
          <w:rFonts w:hint="eastAsia" w:ascii="宋体" w:hAnsi="宋体" w:cs="Arial"/>
          <w:sz w:val="21"/>
          <w:szCs w:val="21"/>
        </w:rPr>
        <w:t>__仲裁委员申请仲裁。</w:t>
      </w:r>
    </w:p>
    <w:p w14:paraId="74247B67">
      <w:pPr>
        <w:spacing w:line="360" w:lineRule="exact"/>
        <w:ind w:left="120" w:leftChars="50" w:right="-240" w:rightChars="-100"/>
        <w:rPr>
          <w:rFonts w:ascii="宋体" w:hAnsi="宋体" w:cs="Arial"/>
          <w:sz w:val="21"/>
          <w:szCs w:val="21"/>
        </w:rPr>
      </w:pPr>
      <w:r>
        <w:rPr>
          <w:rFonts w:hint="eastAsia" w:ascii="宋体" w:hAnsi="宋体" w:cs="Arial"/>
          <w:b/>
          <w:sz w:val="21"/>
          <w:szCs w:val="21"/>
        </w:rPr>
        <w:t xml:space="preserve">第八条 </w:t>
      </w:r>
      <w:r>
        <w:fldChar w:fldCharType="begin"/>
      </w:r>
      <w:r>
        <w:instrText xml:space="preserve"> HYPERLINK "http://www.86exp.com/hetong/" </w:instrText>
      </w:r>
      <w:r>
        <w:fldChar w:fldCharType="separate"/>
      </w:r>
      <w:r>
        <w:rPr>
          <w:rStyle w:val="78"/>
          <w:rFonts w:hint="eastAsia" w:ascii="宋体" w:hAnsi="宋体" w:cs="Arial"/>
          <w:b/>
          <w:color w:val="auto"/>
          <w:sz w:val="21"/>
          <w:szCs w:val="21"/>
        </w:rPr>
        <w:t>合同</w:t>
      </w:r>
      <w:r>
        <w:rPr>
          <w:rStyle w:val="78"/>
          <w:rFonts w:hint="eastAsia" w:ascii="宋体" w:hAnsi="宋体" w:cs="Arial"/>
          <w:b/>
          <w:color w:val="auto"/>
          <w:sz w:val="21"/>
          <w:szCs w:val="21"/>
        </w:rPr>
        <w:fldChar w:fldCharType="end"/>
      </w:r>
      <w:r>
        <w:rPr>
          <w:rFonts w:hint="eastAsia" w:ascii="宋体" w:hAnsi="宋体" w:cs="Arial"/>
          <w:b/>
          <w:sz w:val="21"/>
          <w:szCs w:val="21"/>
        </w:rPr>
        <w:t>生效及其他</w:t>
      </w:r>
    </w:p>
    <w:p w14:paraId="4025554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1、合同经甲、乙双方代表签章并经浙江博宏工程管理咨询有限公司鉴证后即行生效。</w:t>
      </w:r>
    </w:p>
    <w:p w14:paraId="372FCC2E">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w:t>
      </w:r>
      <w:r>
        <w:fldChar w:fldCharType="begin"/>
      </w:r>
      <w:r>
        <w:instrText xml:space="preserve"> HYPERLINK "http://www.86exp.com/hetong/" </w:instrText>
      </w:r>
      <w:r>
        <w:fldChar w:fldCharType="separate"/>
      </w:r>
      <w:r>
        <w:rPr>
          <w:rStyle w:val="78"/>
          <w:rFonts w:hint="eastAsia" w:ascii="宋体" w:hAnsi="宋体" w:cs="Arial"/>
          <w:color w:val="auto"/>
          <w:sz w:val="21"/>
          <w:szCs w:val="21"/>
        </w:rPr>
        <w:t>合同</w:t>
      </w:r>
      <w:r>
        <w:rPr>
          <w:rStyle w:val="78"/>
          <w:rFonts w:hint="eastAsia" w:ascii="宋体" w:hAnsi="宋体" w:cs="Arial"/>
          <w:color w:val="auto"/>
          <w:sz w:val="21"/>
          <w:szCs w:val="21"/>
        </w:rPr>
        <w:fldChar w:fldCharType="end"/>
      </w:r>
      <w:r>
        <w:rPr>
          <w:rFonts w:hint="eastAsia" w:ascii="宋体" w:hAnsi="宋体" w:cs="Arial"/>
          <w:sz w:val="21"/>
          <w:szCs w:val="21"/>
        </w:rPr>
        <w:t>一式三份，甲乙双方各执一份，一份交浙江博宏工程管理咨询有限公司存档。</w:t>
      </w:r>
    </w:p>
    <w:p w14:paraId="1CF07FF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3、本</w:t>
      </w:r>
      <w:r>
        <w:fldChar w:fldCharType="begin"/>
      </w:r>
      <w:r>
        <w:instrText xml:space="preserve"> HYPERLINK "http://www.86exp.com/hetong/" </w:instrText>
      </w:r>
      <w:r>
        <w:fldChar w:fldCharType="separate"/>
      </w:r>
      <w:r>
        <w:rPr>
          <w:rStyle w:val="78"/>
          <w:rFonts w:hint="eastAsia" w:ascii="宋体" w:hAnsi="宋体" w:cs="Arial"/>
          <w:color w:val="auto"/>
          <w:sz w:val="21"/>
          <w:szCs w:val="21"/>
        </w:rPr>
        <w:t>合同</w:t>
      </w:r>
      <w:r>
        <w:rPr>
          <w:rStyle w:val="78"/>
          <w:rFonts w:hint="eastAsia" w:ascii="宋体" w:hAnsi="宋体" w:cs="Arial"/>
          <w:color w:val="auto"/>
          <w:sz w:val="21"/>
          <w:szCs w:val="21"/>
        </w:rPr>
        <w:fldChar w:fldCharType="end"/>
      </w:r>
      <w:r>
        <w:rPr>
          <w:rFonts w:hint="eastAsia" w:ascii="宋体" w:hAnsi="宋体" w:cs="Arial"/>
          <w:sz w:val="21"/>
          <w:szCs w:val="21"/>
        </w:rPr>
        <w:t>应按照中华人民共和国的现行法律进行解释。</w:t>
      </w:r>
    </w:p>
    <w:p w14:paraId="4BBDF545">
      <w:pPr>
        <w:spacing w:line="360" w:lineRule="exact"/>
        <w:ind w:left="120" w:leftChars="50" w:right="-240" w:rightChars="-100"/>
        <w:rPr>
          <w:rFonts w:ascii="宋体" w:hAnsi="宋体" w:cs="Arial"/>
          <w:b/>
          <w:sz w:val="21"/>
          <w:szCs w:val="21"/>
        </w:rPr>
      </w:pPr>
      <w:r>
        <w:rPr>
          <w:rFonts w:hint="eastAsia" w:ascii="宋体" w:hAnsi="宋体" w:cs="Arial"/>
          <w:b/>
          <w:sz w:val="21"/>
          <w:szCs w:val="21"/>
        </w:rPr>
        <w:t>二、特殊专用条款部分</w:t>
      </w:r>
    </w:p>
    <w:p w14:paraId="78F6FF5E">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1、（其他补充条款）</w:t>
      </w:r>
    </w:p>
    <w:p w14:paraId="37710F72">
      <w:pPr>
        <w:spacing w:line="360" w:lineRule="exact"/>
        <w:ind w:left="557" w:leftChars="232" w:right="-240" w:rightChars="-100"/>
        <w:rPr>
          <w:rFonts w:ascii="宋体" w:hAnsi="宋体" w:cs="Arial"/>
          <w:bCs/>
          <w:sz w:val="21"/>
          <w:szCs w:val="21"/>
        </w:rPr>
      </w:pPr>
      <w:r>
        <w:fldChar w:fldCharType="begin"/>
      </w:r>
      <w:r>
        <w:instrText xml:space="preserve"> HYPERLINK "http://www.86exp.com/hetong/" </w:instrText>
      </w:r>
      <w:r>
        <w:fldChar w:fldCharType="separate"/>
      </w:r>
      <w:r>
        <w:rPr>
          <w:rStyle w:val="78"/>
          <w:rFonts w:hint="eastAsia" w:ascii="宋体" w:hAnsi="宋体" w:cs="Arial"/>
          <w:bCs/>
          <w:color w:val="auto"/>
          <w:sz w:val="21"/>
          <w:szCs w:val="21"/>
        </w:rPr>
        <w:t>甲方</w:t>
      </w:r>
      <w:r>
        <w:rPr>
          <w:rStyle w:val="78"/>
          <w:rFonts w:hint="eastAsia" w:ascii="宋体" w:hAnsi="宋体" w:cs="Arial"/>
          <w:bCs/>
          <w:color w:val="auto"/>
          <w:sz w:val="21"/>
          <w:szCs w:val="21"/>
        </w:rPr>
        <w:fldChar w:fldCharType="end"/>
      </w:r>
      <w:r>
        <w:rPr>
          <w:rFonts w:hint="eastAsia" w:ascii="宋体" w:hAnsi="宋体" w:cs="Arial"/>
          <w:bCs/>
          <w:sz w:val="21"/>
          <w:szCs w:val="21"/>
        </w:rPr>
        <w:t xml:space="preserve">（采购人）：（盖章）              </w:t>
      </w:r>
    </w:p>
    <w:p w14:paraId="5F9D5B8E">
      <w:pPr>
        <w:spacing w:line="360" w:lineRule="exact"/>
        <w:ind w:left="557" w:leftChars="232" w:right="-240" w:rightChars="-100"/>
        <w:rPr>
          <w:rFonts w:ascii="宋体" w:hAnsi="宋体" w:cs="Arial"/>
          <w:bCs/>
          <w:sz w:val="21"/>
          <w:szCs w:val="21"/>
        </w:rPr>
      </w:pPr>
      <w:r>
        <w:rPr>
          <w:rFonts w:hint="eastAsia" w:ascii="宋体" w:hAnsi="宋体" w:cs="Arial"/>
          <w:bCs/>
          <w:sz w:val="21"/>
          <w:szCs w:val="21"/>
        </w:rPr>
        <w:t xml:space="preserve">法定（授权）代表：            </w:t>
      </w:r>
    </w:p>
    <w:p w14:paraId="119D71DB">
      <w:pPr>
        <w:spacing w:line="360" w:lineRule="exact"/>
        <w:ind w:left="557" w:leftChars="232" w:right="-240" w:rightChars="-100"/>
        <w:rPr>
          <w:rFonts w:ascii="宋体" w:hAnsi="宋体" w:cs="Arial"/>
          <w:bCs/>
          <w:sz w:val="21"/>
          <w:szCs w:val="21"/>
        </w:rPr>
      </w:pPr>
      <w:r>
        <w:rPr>
          <w:rFonts w:hint="eastAsia" w:ascii="宋体" w:hAnsi="宋体" w:cs="Arial"/>
          <w:bCs/>
          <w:sz w:val="21"/>
          <w:szCs w:val="21"/>
        </w:rPr>
        <w:t xml:space="preserve">电话：                  </w:t>
      </w:r>
    </w:p>
    <w:p w14:paraId="0C18D8A1">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 xml:space="preserve">单位地址：  </w:t>
      </w:r>
    </w:p>
    <w:p w14:paraId="237594F8">
      <w:pPr>
        <w:spacing w:line="360" w:lineRule="exact"/>
        <w:ind w:left="120" w:leftChars="50" w:right="-240" w:rightChars="-100" w:firstLine="480" w:firstLineChars="200"/>
        <w:rPr>
          <w:rFonts w:ascii="宋体" w:hAnsi="宋体" w:cs="Arial"/>
          <w:bCs/>
          <w:sz w:val="21"/>
          <w:szCs w:val="21"/>
        </w:rPr>
      </w:pPr>
      <w:r>
        <w:fldChar w:fldCharType="begin"/>
      </w:r>
      <w:r>
        <w:instrText xml:space="preserve"> HYPERLINK "http://www.86exp.com/hetong/" </w:instrText>
      </w:r>
      <w:r>
        <w:fldChar w:fldCharType="separate"/>
      </w:r>
      <w:r>
        <w:rPr>
          <w:rStyle w:val="78"/>
          <w:rFonts w:hint="eastAsia" w:ascii="宋体" w:hAnsi="宋体" w:cs="Arial"/>
          <w:bCs/>
          <w:color w:val="auto"/>
          <w:sz w:val="21"/>
          <w:szCs w:val="21"/>
        </w:rPr>
        <w:t>乙方</w:t>
      </w:r>
      <w:r>
        <w:rPr>
          <w:rStyle w:val="78"/>
          <w:rFonts w:hint="eastAsia" w:ascii="宋体" w:hAnsi="宋体" w:cs="Arial"/>
          <w:bCs/>
          <w:color w:val="auto"/>
          <w:sz w:val="21"/>
          <w:szCs w:val="21"/>
        </w:rPr>
        <w:fldChar w:fldCharType="end"/>
      </w:r>
      <w:r>
        <w:rPr>
          <w:rFonts w:hint="eastAsia" w:ascii="宋体" w:hAnsi="宋体" w:cs="Arial"/>
          <w:bCs/>
          <w:sz w:val="21"/>
          <w:szCs w:val="21"/>
        </w:rPr>
        <w:t>（供应商）：（盖章）</w:t>
      </w:r>
    </w:p>
    <w:p w14:paraId="15E44290">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法定（授权）代表：</w:t>
      </w:r>
    </w:p>
    <w:p w14:paraId="787BBE85">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4D519AF4">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单位地址：</w:t>
      </w:r>
    </w:p>
    <w:p w14:paraId="7BF698CC">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鉴证方（招标代理机构）：（盖章）</w:t>
      </w:r>
    </w:p>
    <w:p w14:paraId="0F94C8AB">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经办人：</w:t>
      </w:r>
    </w:p>
    <w:p w14:paraId="6549225D">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036BB5EE">
      <w:pPr>
        <w:spacing w:line="360" w:lineRule="exact"/>
        <w:ind w:left="120" w:leftChars="50" w:right="-240" w:rightChars="-100"/>
        <w:rPr>
          <w:rFonts w:ascii="宋体" w:hAnsi="宋体" w:cs="Arial"/>
          <w:bCs/>
          <w:sz w:val="21"/>
          <w:szCs w:val="21"/>
        </w:rPr>
      </w:pPr>
    </w:p>
    <w:p w14:paraId="2BDA7B3C">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签约日期：      年    月   日</w:t>
      </w:r>
    </w:p>
    <w:p w14:paraId="500EE67F">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签约地点：</w:t>
      </w:r>
    </w:p>
    <w:p w14:paraId="471A7072">
      <w:pPr>
        <w:snapToGrid w:val="0"/>
        <w:jc w:val="center"/>
        <w:rPr>
          <w:rFonts w:ascii="宋体" w:hAnsi="宋体" w:cs="Tahoma"/>
          <w:b/>
          <w:bCs/>
          <w:sz w:val="28"/>
          <w:szCs w:val="28"/>
        </w:rPr>
      </w:pPr>
    </w:p>
    <w:p w14:paraId="301280EB">
      <w:pPr>
        <w:snapToGrid w:val="0"/>
        <w:jc w:val="center"/>
        <w:rPr>
          <w:rFonts w:ascii="宋体" w:hAnsi="宋体" w:cs="Tahoma"/>
          <w:b/>
          <w:bCs/>
          <w:sz w:val="28"/>
          <w:szCs w:val="28"/>
        </w:rPr>
      </w:pPr>
    </w:p>
    <w:p w14:paraId="402A5B4E">
      <w:pPr>
        <w:snapToGrid w:val="0"/>
        <w:jc w:val="center"/>
        <w:rPr>
          <w:rFonts w:ascii="宋体" w:hAnsi="宋体" w:cs="Tahoma"/>
          <w:b/>
          <w:bCs/>
          <w:sz w:val="28"/>
          <w:szCs w:val="28"/>
        </w:rPr>
      </w:pPr>
    </w:p>
    <w:p w14:paraId="61780719">
      <w:pPr>
        <w:snapToGrid w:val="0"/>
        <w:jc w:val="center"/>
        <w:rPr>
          <w:rFonts w:ascii="宋体" w:hAnsi="宋体" w:cs="Tahoma"/>
          <w:b/>
          <w:bCs/>
          <w:sz w:val="28"/>
          <w:szCs w:val="28"/>
        </w:rPr>
      </w:pPr>
    </w:p>
    <w:p w14:paraId="60DEA666">
      <w:pPr>
        <w:snapToGrid w:val="0"/>
        <w:jc w:val="center"/>
        <w:rPr>
          <w:rFonts w:ascii="宋体" w:hAnsi="宋体" w:cs="Tahoma"/>
          <w:b/>
          <w:bCs/>
          <w:sz w:val="28"/>
          <w:szCs w:val="28"/>
        </w:rPr>
      </w:pPr>
    </w:p>
    <w:p w14:paraId="45C1C3BF">
      <w:pPr>
        <w:snapToGrid w:val="0"/>
        <w:jc w:val="center"/>
        <w:rPr>
          <w:rFonts w:ascii="宋体" w:hAnsi="宋体" w:cs="Tahoma"/>
          <w:b/>
          <w:bCs/>
          <w:sz w:val="28"/>
          <w:szCs w:val="28"/>
        </w:rPr>
      </w:pPr>
    </w:p>
    <w:p w14:paraId="698E09B4">
      <w:pPr>
        <w:snapToGrid w:val="0"/>
        <w:jc w:val="center"/>
        <w:rPr>
          <w:rFonts w:ascii="宋体" w:hAnsi="宋体" w:cs="Tahoma"/>
          <w:b/>
          <w:bCs/>
          <w:sz w:val="28"/>
          <w:szCs w:val="28"/>
        </w:rPr>
      </w:pPr>
    </w:p>
    <w:p w14:paraId="3EF9AF7F">
      <w:pPr>
        <w:snapToGrid w:val="0"/>
        <w:jc w:val="center"/>
        <w:rPr>
          <w:rFonts w:ascii="宋体" w:hAnsi="宋体" w:cs="Tahoma"/>
          <w:b/>
          <w:bCs/>
          <w:sz w:val="28"/>
          <w:szCs w:val="28"/>
        </w:rPr>
      </w:pPr>
    </w:p>
    <w:p w14:paraId="16F4A411">
      <w:pPr>
        <w:snapToGrid w:val="0"/>
        <w:jc w:val="center"/>
        <w:rPr>
          <w:rFonts w:ascii="宋体" w:hAnsi="宋体" w:cs="Tahoma"/>
          <w:b/>
          <w:bCs/>
          <w:sz w:val="28"/>
          <w:szCs w:val="28"/>
        </w:rPr>
      </w:pPr>
      <w:r>
        <w:rPr>
          <w:rFonts w:hint="eastAsia" w:ascii="宋体" w:hAnsi="宋体" w:cs="Tahoma"/>
          <w:b/>
          <w:bCs/>
          <w:sz w:val="28"/>
          <w:szCs w:val="28"/>
        </w:rPr>
        <w:t>桐乡市政府采购商品（服务）验收合格通知单</w:t>
      </w:r>
    </w:p>
    <w:p w14:paraId="6400EDB8">
      <w:pPr>
        <w:snapToGrid w:val="0"/>
        <w:jc w:val="center"/>
        <w:rPr>
          <w:rFonts w:ascii="宋体" w:hAnsi="宋体" w:cs="Tahoma"/>
          <w:b/>
          <w:bCs/>
          <w:sz w:val="28"/>
          <w:szCs w:val="28"/>
        </w:rPr>
      </w:pPr>
    </w:p>
    <w:tbl>
      <w:tblPr>
        <w:tblStyle w:val="6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14:paraId="7B32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vAlign w:val="center"/>
          </w:tcPr>
          <w:p w14:paraId="3BECD26E">
            <w:pPr>
              <w:snapToGrid w:val="0"/>
              <w:jc w:val="center"/>
              <w:rPr>
                <w:rFonts w:ascii="宋体" w:hAnsi="宋体"/>
                <w:sz w:val="21"/>
                <w:szCs w:val="21"/>
              </w:rPr>
            </w:pPr>
            <w:r>
              <w:rPr>
                <w:rFonts w:hint="eastAsia" w:ascii="宋体" w:hAnsi="宋体"/>
                <w:sz w:val="21"/>
                <w:szCs w:val="21"/>
              </w:rPr>
              <w:t>供应商</w:t>
            </w:r>
          </w:p>
        </w:tc>
        <w:tc>
          <w:tcPr>
            <w:tcW w:w="3044" w:type="dxa"/>
            <w:gridSpan w:val="5"/>
            <w:vAlign w:val="center"/>
          </w:tcPr>
          <w:p w14:paraId="48040EDC">
            <w:pPr>
              <w:snapToGrid w:val="0"/>
              <w:jc w:val="center"/>
              <w:rPr>
                <w:rFonts w:ascii="宋体" w:hAnsi="宋体"/>
                <w:sz w:val="21"/>
                <w:szCs w:val="21"/>
              </w:rPr>
            </w:pPr>
          </w:p>
        </w:tc>
        <w:tc>
          <w:tcPr>
            <w:tcW w:w="1440" w:type="dxa"/>
            <w:gridSpan w:val="3"/>
            <w:vAlign w:val="center"/>
          </w:tcPr>
          <w:p w14:paraId="44DF714C">
            <w:pPr>
              <w:snapToGrid w:val="0"/>
              <w:jc w:val="center"/>
              <w:rPr>
                <w:rFonts w:ascii="宋体" w:hAnsi="宋体"/>
                <w:sz w:val="21"/>
                <w:szCs w:val="21"/>
              </w:rPr>
            </w:pPr>
            <w:r>
              <w:rPr>
                <w:rFonts w:hint="eastAsia" w:ascii="宋体" w:hAnsi="宋体"/>
                <w:sz w:val="21"/>
                <w:szCs w:val="21"/>
              </w:rPr>
              <w:t>项目编号</w:t>
            </w:r>
          </w:p>
        </w:tc>
        <w:tc>
          <w:tcPr>
            <w:tcW w:w="3171" w:type="dxa"/>
            <w:gridSpan w:val="4"/>
            <w:vAlign w:val="center"/>
          </w:tcPr>
          <w:p w14:paraId="71ED96FD">
            <w:pPr>
              <w:snapToGrid w:val="0"/>
              <w:jc w:val="center"/>
              <w:rPr>
                <w:rFonts w:ascii="宋体" w:hAnsi="宋体"/>
                <w:sz w:val="21"/>
                <w:szCs w:val="21"/>
              </w:rPr>
            </w:pPr>
          </w:p>
        </w:tc>
      </w:tr>
      <w:tr w14:paraId="7842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309756E8">
            <w:pPr>
              <w:snapToGrid w:val="0"/>
              <w:jc w:val="center"/>
              <w:rPr>
                <w:rFonts w:ascii="宋体" w:hAnsi="宋体"/>
                <w:sz w:val="21"/>
                <w:szCs w:val="21"/>
              </w:rPr>
            </w:pPr>
            <w:r>
              <w:rPr>
                <w:rFonts w:hint="eastAsia" w:ascii="宋体" w:hAnsi="宋体"/>
                <w:sz w:val="21"/>
                <w:szCs w:val="21"/>
              </w:rPr>
              <w:t>供应商联系人</w:t>
            </w:r>
          </w:p>
        </w:tc>
        <w:tc>
          <w:tcPr>
            <w:tcW w:w="2160" w:type="dxa"/>
            <w:gridSpan w:val="3"/>
            <w:vAlign w:val="center"/>
          </w:tcPr>
          <w:p w14:paraId="44324A9F">
            <w:pPr>
              <w:snapToGrid w:val="0"/>
              <w:jc w:val="center"/>
              <w:rPr>
                <w:rFonts w:ascii="宋体" w:hAnsi="宋体"/>
                <w:sz w:val="21"/>
                <w:szCs w:val="21"/>
              </w:rPr>
            </w:pPr>
          </w:p>
        </w:tc>
        <w:tc>
          <w:tcPr>
            <w:tcW w:w="1440" w:type="dxa"/>
            <w:gridSpan w:val="3"/>
            <w:vAlign w:val="center"/>
          </w:tcPr>
          <w:p w14:paraId="77D9A4A5">
            <w:pPr>
              <w:snapToGrid w:val="0"/>
              <w:jc w:val="center"/>
              <w:rPr>
                <w:rFonts w:ascii="宋体" w:hAnsi="宋体"/>
                <w:sz w:val="21"/>
                <w:szCs w:val="21"/>
              </w:rPr>
            </w:pPr>
            <w:r>
              <w:rPr>
                <w:rFonts w:hint="eastAsia" w:ascii="宋体" w:hAnsi="宋体"/>
                <w:sz w:val="21"/>
                <w:szCs w:val="21"/>
              </w:rPr>
              <w:t>联系电话</w:t>
            </w:r>
          </w:p>
        </w:tc>
        <w:tc>
          <w:tcPr>
            <w:tcW w:w="3171" w:type="dxa"/>
            <w:gridSpan w:val="4"/>
            <w:vAlign w:val="center"/>
          </w:tcPr>
          <w:p w14:paraId="19557602">
            <w:pPr>
              <w:snapToGrid w:val="0"/>
              <w:jc w:val="center"/>
              <w:rPr>
                <w:rFonts w:ascii="宋体" w:hAnsi="宋体"/>
                <w:sz w:val="21"/>
                <w:szCs w:val="21"/>
              </w:rPr>
            </w:pPr>
          </w:p>
        </w:tc>
      </w:tr>
      <w:tr w14:paraId="71D7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vAlign w:val="center"/>
          </w:tcPr>
          <w:p w14:paraId="7E7EDF1B">
            <w:pPr>
              <w:snapToGrid w:val="0"/>
              <w:jc w:val="center"/>
              <w:rPr>
                <w:rFonts w:ascii="宋体" w:hAnsi="宋体"/>
                <w:sz w:val="21"/>
                <w:szCs w:val="21"/>
              </w:rPr>
            </w:pPr>
            <w:r>
              <w:rPr>
                <w:rFonts w:hint="eastAsia" w:ascii="宋体" w:hAnsi="宋体"/>
                <w:sz w:val="21"/>
                <w:szCs w:val="21"/>
              </w:rPr>
              <w:t>序号</w:t>
            </w:r>
          </w:p>
        </w:tc>
        <w:tc>
          <w:tcPr>
            <w:tcW w:w="1440" w:type="dxa"/>
            <w:gridSpan w:val="3"/>
            <w:vAlign w:val="center"/>
          </w:tcPr>
          <w:p w14:paraId="65E3AE32">
            <w:pPr>
              <w:snapToGrid w:val="0"/>
              <w:jc w:val="center"/>
              <w:rPr>
                <w:rFonts w:ascii="宋体" w:hAnsi="宋体"/>
                <w:sz w:val="21"/>
                <w:szCs w:val="21"/>
              </w:rPr>
            </w:pPr>
            <w:r>
              <w:rPr>
                <w:rFonts w:hint="eastAsia" w:ascii="宋体" w:hAnsi="宋体"/>
                <w:sz w:val="21"/>
                <w:szCs w:val="21"/>
              </w:rPr>
              <w:t>货物名称</w:t>
            </w:r>
          </w:p>
        </w:tc>
        <w:tc>
          <w:tcPr>
            <w:tcW w:w="2880" w:type="dxa"/>
            <w:gridSpan w:val="5"/>
            <w:vAlign w:val="center"/>
          </w:tcPr>
          <w:p w14:paraId="62AD1B2C">
            <w:pPr>
              <w:snapToGrid w:val="0"/>
              <w:jc w:val="center"/>
              <w:rPr>
                <w:rFonts w:ascii="宋体" w:hAnsi="宋体"/>
                <w:sz w:val="21"/>
                <w:szCs w:val="21"/>
              </w:rPr>
            </w:pPr>
            <w:r>
              <w:rPr>
                <w:rFonts w:hint="eastAsia" w:ascii="宋体" w:hAnsi="宋体"/>
                <w:sz w:val="21"/>
                <w:szCs w:val="21"/>
              </w:rPr>
              <w:t>品牌及型号规格</w:t>
            </w:r>
          </w:p>
        </w:tc>
        <w:tc>
          <w:tcPr>
            <w:tcW w:w="720" w:type="dxa"/>
            <w:vAlign w:val="center"/>
          </w:tcPr>
          <w:p w14:paraId="40218580">
            <w:pPr>
              <w:snapToGrid w:val="0"/>
              <w:jc w:val="center"/>
              <w:rPr>
                <w:rFonts w:ascii="宋体" w:hAnsi="宋体"/>
                <w:sz w:val="21"/>
                <w:szCs w:val="21"/>
              </w:rPr>
            </w:pPr>
            <w:r>
              <w:rPr>
                <w:rFonts w:hint="eastAsia" w:ascii="宋体" w:hAnsi="宋体"/>
                <w:sz w:val="21"/>
                <w:szCs w:val="21"/>
              </w:rPr>
              <w:t>数量</w:t>
            </w:r>
          </w:p>
        </w:tc>
        <w:tc>
          <w:tcPr>
            <w:tcW w:w="1260" w:type="dxa"/>
            <w:gridSpan w:val="3"/>
            <w:vAlign w:val="center"/>
          </w:tcPr>
          <w:p w14:paraId="4B8D80A1">
            <w:pPr>
              <w:snapToGrid w:val="0"/>
              <w:jc w:val="center"/>
              <w:rPr>
                <w:rFonts w:ascii="宋体" w:hAnsi="宋体"/>
                <w:sz w:val="21"/>
                <w:szCs w:val="21"/>
              </w:rPr>
            </w:pPr>
            <w:r>
              <w:rPr>
                <w:rFonts w:hint="eastAsia" w:ascii="宋体" w:hAnsi="宋体"/>
                <w:sz w:val="21"/>
                <w:szCs w:val="21"/>
              </w:rPr>
              <w:t>单价</w:t>
            </w:r>
          </w:p>
        </w:tc>
        <w:tc>
          <w:tcPr>
            <w:tcW w:w="1911" w:type="dxa"/>
            <w:vAlign w:val="center"/>
          </w:tcPr>
          <w:p w14:paraId="0929F90E">
            <w:pPr>
              <w:snapToGrid w:val="0"/>
              <w:jc w:val="center"/>
              <w:rPr>
                <w:rFonts w:ascii="宋体" w:hAnsi="宋体"/>
                <w:sz w:val="21"/>
                <w:szCs w:val="21"/>
              </w:rPr>
            </w:pPr>
            <w:r>
              <w:rPr>
                <w:rFonts w:hint="eastAsia" w:ascii="宋体" w:hAnsi="宋体"/>
                <w:sz w:val="21"/>
                <w:szCs w:val="21"/>
              </w:rPr>
              <w:t>总价</w:t>
            </w:r>
          </w:p>
        </w:tc>
      </w:tr>
      <w:tr w14:paraId="5357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7C760966">
            <w:pPr>
              <w:snapToGrid w:val="0"/>
              <w:jc w:val="center"/>
              <w:rPr>
                <w:rFonts w:ascii="宋体" w:hAnsi="宋体"/>
                <w:sz w:val="21"/>
                <w:szCs w:val="21"/>
              </w:rPr>
            </w:pPr>
            <w:r>
              <w:rPr>
                <w:rFonts w:hint="eastAsia" w:ascii="宋体" w:hAnsi="宋体"/>
                <w:sz w:val="21"/>
                <w:szCs w:val="21"/>
              </w:rPr>
              <w:t>1</w:t>
            </w:r>
          </w:p>
        </w:tc>
        <w:tc>
          <w:tcPr>
            <w:tcW w:w="1440" w:type="dxa"/>
            <w:gridSpan w:val="3"/>
            <w:vAlign w:val="center"/>
          </w:tcPr>
          <w:p w14:paraId="3EA12B86">
            <w:pPr>
              <w:snapToGrid w:val="0"/>
              <w:jc w:val="center"/>
              <w:rPr>
                <w:rFonts w:ascii="宋体" w:hAnsi="宋体"/>
                <w:sz w:val="21"/>
                <w:szCs w:val="21"/>
              </w:rPr>
            </w:pPr>
          </w:p>
        </w:tc>
        <w:tc>
          <w:tcPr>
            <w:tcW w:w="2880" w:type="dxa"/>
            <w:gridSpan w:val="5"/>
            <w:vAlign w:val="center"/>
          </w:tcPr>
          <w:p w14:paraId="279C8C3E">
            <w:pPr>
              <w:snapToGrid w:val="0"/>
              <w:jc w:val="center"/>
              <w:rPr>
                <w:rFonts w:ascii="宋体" w:hAnsi="宋体"/>
                <w:sz w:val="21"/>
                <w:szCs w:val="21"/>
              </w:rPr>
            </w:pPr>
          </w:p>
        </w:tc>
        <w:tc>
          <w:tcPr>
            <w:tcW w:w="720" w:type="dxa"/>
            <w:vAlign w:val="center"/>
          </w:tcPr>
          <w:p w14:paraId="6CD77961">
            <w:pPr>
              <w:snapToGrid w:val="0"/>
              <w:jc w:val="center"/>
              <w:rPr>
                <w:rFonts w:ascii="宋体" w:hAnsi="宋体"/>
                <w:sz w:val="21"/>
                <w:szCs w:val="21"/>
              </w:rPr>
            </w:pPr>
          </w:p>
        </w:tc>
        <w:tc>
          <w:tcPr>
            <w:tcW w:w="1260" w:type="dxa"/>
            <w:gridSpan w:val="3"/>
            <w:vAlign w:val="center"/>
          </w:tcPr>
          <w:p w14:paraId="6734CE33">
            <w:pPr>
              <w:snapToGrid w:val="0"/>
              <w:jc w:val="center"/>
              <w:rPr>
                <w:rFonts w:ascii="宋体" w:hAnsi="宋体"/>
                <w:sz w:val="21"/>
                <w:szCs w:val="21"/>
              </w:rPr>
            </w:pPr>
          </w:p>
        </w:tc>
        <w:tc>
          <w:tcPr>
            <w:tcW w:w="1911" w:type="dxa"/>
            <w:vAlign w:val="center"/>
          </w:tcPr>
          <w:p w14:paraId="073B6E39">
            <w:pPr>
              <w:snapToGrid w:val="0"/>
              <w:jc w:val="center"/>
              <w:rPr>
                <w:rFonts w:ascii="宋体" w:hAnsi="宋体"/>
                <w:sz w:val="21"/>
                <w:szCs w:val="21"/>
              </w:rPr>
            </w:pPr>
          </w:p>
        </w:tc>
      </w:tr>
      <w:tr w14:paraId="250C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13BCB446">
            <w:pPr>
              <w:snapToGrid w:val="0"/>
              <w:jc w:val="center"/>
              <w:rPr>
                <w:rFonts w:ascii="宋体" w:hAnsi="宋体"/>
                <w:sz w:val="21"/>
                <w:szCs w:val="21"/>
              </w:rPr>
            </w:pPr>
            <w:r>
              <w:rPr>
                <w:rFonts w:hint="eastAsia" w:ascii="宋体" w:hAnsi="宋体"/>
                <w:sz w:val="21"/>
                <w:szCs w:val="21"/>
              </w:rPr>
              <w:t>2</w:t>
            </w:r>
          </w:p>
        </w:tc>
        <w:tc>
          <w:tcPr>
            <w:tcW w:w="1440" w:type="dxa"/>
            <w:gridSpan w:val="3"/>
            <w:vAlign w:val="center"/>
          </w:tcPr>
          <w:p w14:paraId="2F5D511D">
            <w:pPr>
              <w:snapToGrid w:val="0"/>
              <w:jc w:val="center"/>
              <w:rPr>
                <w:rFonts w:ascii="宋体" w:hAnsi="宋体"/>
                <w:sz w:val="21"/>
                <w:szCs w:val="21"/>
              </w:rPr>
            </w:pPr>
          </w:p>
        </w:tc>
        <w:tc>
          <w:tcPr>
            <w:tcW w:w="2880" w:type="dxa"/>
            <w:gridSpan w:val="5"/>
            <w:vAlign w:val="center"/>
          </w:tcPr>
          <w:p w14:paraId="61714096">
            <w:pPr>
              <w:snapToGrid w:val="0"/>
              <w:jc w:val="center"/>
              <w:rPr>
                <w:rFonts w:ascii="宋体" w:hAnsi="宋体"/>
                <w:sz w:val="21"/>
                <w:szCs w:val="21"/>
              </w:rPr>
            </w:pPr>
          </w:p>
        </w:tc>
        <w:tc>
          <w:tcPr>
            <w:tcW w:w="720" w:type="dxa"/>
            <w:vAlign w:val="center"/>
          </w:tcPr>
          <w:p w14:paraId="57FC8C38">
            <w:pPr>
              <w:snapToGrid w:val="0"/>
              <w:jc w:val="center"/>
              <w:rPr>
                <w:rFonts w:ascii="宋体" w:hAnsi="宋体"/>
                <w:sz w:val="21"/>
                <w:szCs w:val="21"/>
              </w:rPr>
            </w:pPr>
          </w:p>
        </w:tc>
        <w:tc>
          <w:tcPr>
            <w:tcW w:w="1260" w:type="dxa"/>
            <w:gridSpan w:val="3"/>
            <w:vAlign w:val="center"/>
          </w:tcPr>
          <w:p w14:paraId="04534988">
            <w:pPr>
              <w:snapToGrid w:val="0"/>
              <w:jc w:val="center"/>
              <w:rPr>
                <w:rFonts w:ascii="宋体" w:hAnsi="宋体"/>
                <w:sz w:val="21"/>
                <w:szCs w:val="21"/>
              </w:rPr>
            </w:pPr>
          </w:p>
        </w:tc>
        <w:tc>
          <w:tcPr>
            <w:tcW w:w="1911" w:type="dxa"/>
            <w:vAlign w:val="center"/>
          </w:tcPr>
          <w:p w14:paraId="0D944F3A">
            <w:pPr>
              <w:snapToGrid w:val="0"/>
              <w:jc w:val="center"/>
              <w:rPr>
                <w:rFonts w:ascii="宋体" w:hAnsi="宋体"/>
                <w:sz w:val="21"/>
                <w:szCs w:val="21"/>
              </w:rPr>
            </w:pPr>
          </w:p>
        </w:tc>
      </w:tr>
      <w:tr w14:paraId="56BE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70F78C01">
            <w:pPr>
              <w:snapToGrid w:val="0"/>
              <w:jc w:val="center"/>
              <w:rPr>
                <w:rFonts w:ascii="宋体" w:hAnsi="宋体"/>
                <w:sz w:val="21"/>
                <w:szCs w:val="21"/>
              </w:rPr>
            </w:pPr>
            <w:r>
              <w:rPr>
                <w:rFonts w:hint="eastAsia" w:ascii="宋体" w:hAnsi="宋体"/>
                <w:sz w:val="21"/>
                <w:szCs w:val="21"/>
              </w:rPr>
              <w:t>3</w:t>
            </w:r>
          </w:p>
        </w:tc>
        <w:tc>
          <w:tcPr>
            <w:tcW w:w="1440" w:type="dxa"/>
            <w:gridSpan w:val="3"/>
            <w:vAlign w:val="center"/>
          </w:tcPr>
          <w:p w14:paraId="6BBEDD12">
            <w:pPr>
              <w:snapToGrid w:val="0"/>
              <w:jc w:val="center"/>
              <w:rPr>
                <w:rFonts w:ascii="宋体" w:hAnsi="宋体"/>
                <w:sz w:val="21"/>
                <w:szCs w:val="21"/>
              </w:rPr>
            </w:pPr>
          </w:p>
        </w:tc>
        <w:tc>
          <w:tcPr>
            <w:tcW w:w="2880" w:type="dxa"/>
            <w:gridSpan w:val="5"/>
            <w:vAlign w:val="center"/>
          </w:tcPr>
          <w:p w14:paraId="2A6395FB">
            <w:pPr>
              <w:snapToGrid w:val="0"/>
              <w:jc w:val="center"/>
              <w:rPr>
                <w:rFonts w:ascii="宋体" w:hAnsi="宋体"/>
                <w:sz w:val="21"/>
                <w:szCs w:val="21"/>
              </w:rPr>
            </w:pPr>
          </w:p>
        </w:tc>
        <w:tc>
          <w:tcPr>
            <w:tcW w:w="720" w:type="dxa"/>
            <w:vAlign w:val="center"/>
          </w:tcPr>
          <w:p w14:paraId="70ADA917">
            <w:pPr>
              <w:snapToGrid w:val="0"/>
              <w:jc w:val="center"/>
              <w:rPr>
                <w:rFonts w:ascii="宋体" w:hAnsi="宋体"/>
                <w:sz w:val="21"/>
                <w:szCs w:val="21"/>
              </w:rPr>
            </w:pPr>
          </w:p>
        </w:tc>
        <w:tc>
          <w:tcPr>
            <w:tcW w:w="1260" w:type="dxa"/>
            <w:gridSpan w:val="3"/>
            <w:vAlign w:val="center"/>
          </w:tcPr>
          <w:p w14:paraId="0CFBCC81">
            <w:pPr>
              <w:snapToGrid w:val="0"/>
              <w:jc w:val="center"/>
              <w:rPr>
                <w:rFonts w:ascii="宋体" w:hAnsi="宋体"/>
                <w:sz w:val="21"/>
                <w:szCs w:val="21"/>
              </w:rPr>
            </w:pPr>
          </w:p>
        </w:tc>
        <w:tc>
          <w:tcPr>
            <w:tcW w:w="1911" w:type="dxa"/>
            <w:vAlign w:val="center"/>
          </w:tcPr>
          <w:p w14:paraId="2238CEBF">
            <w:pPr>
              <w:snapToGrid w:val="0"/>
              <w:jc w:val="center"/>
              <w:rPr>
                <w:rFonts w:ascii="宋体" w:hAnsi="宋体"/>
                <w:sz w:val="21"/>
                <w:szCs w:val="21"/>
              </w:rPr>
            </w:pPr>
          </w:p>
        </w:tc>
      </w:tr>
      <w:tr w14:paraId="3F4F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327281B6">
            <w:pPr>
              <w:snapToGrid w:val="0"/>
              <w:jc w:val="center"/>
              <w:rPr>
                <w:rFonts w:ascii="宋体" w:hAnsi="宋体"/>
                <w:sz w:val="21"/>
                <w:szCs w:val="21"/>
              </w:rPr>
            </w:pPr>
            <w:r>
              <w:rPr>
                <w:rFonts w:hint="eastAsia" w:ascii="宋体" w:hAnsi="宋体"/>
                <w:sz w:val="21"/>
                <w:szCs w:val="21"/>
              </w:rPr>
              <w:t>4</w:t>
            </w:r>
          </w:p>
        </w:tc>
        <w:tc>
          <w:tcPr>
            <w:tcW w:w="1440" w:type="dxa"/>
            <w:gridSpan w:val="3"/>
            <w:vAlign w:val="center"/>
          </w:tcPr>
          <w:p w14:paraId="5FD3CD44">
            <w:pPr>
              <w:snapToGrid w:val="0"/>
              <w:jc w:val="center"/>
              <w:rPr>
                <w:rFonts w:ascii="宋体" w:hAnsi="宋体"/>
                <w:sz w:val="21"/>
                <w:szCs w:val="21"/>
              </w:rPr>
            </w:pPr>
          </w:p>
        </w:tc>
        <w:tc>
          <w:tcPr>
            <w:tcW w:w="2880" w:type="dxa"/>
            <w:gridSpan w:val="5"/>
            <w:vAlign w:val="center"/>
          </w:tcPr>
          <w:p w14:paraId="4F6DD53C">
            <w:pPr>
              <w:snapToGrid w:val="0"/>
              <w:jc w:val="center"/>
              <w:rPr>
                <w:rFonts w:ascii="宋体" w:hAnsi="宋体"/>
                <w:sz w:val="21"/>
                <w:szCs w:val="21"/>
              </w:rPr>
            </w:pPr>
          </w:p>
        </w:tc>
        <w:tc>
          <w:tcPr>
            <w:tcW w:w="720" w:type="dxa"/>
            <w:vAlign w:val="center"/>
          </w:tcPr>
          <w:p w14:paraId="3057A163">
            <w:pPr>
              <w:snapToGrid w:val="0"/>
              <w:jc w:val="center"/>
              <w:rPr>
                <w:rFonts w:ascii="宋体" w:hAnsi="宋体"/>
                <w:sz w:val="21"/>
                <w:szCs w:val="21"/>
              </w:rPr>
            </w:pPr>
          </w:p>
        </w:tc>
        <w:tc>
          <w:tcPr>
            <w:tcW w:w="1260" w:type="dxa"/>
            <w:gridSpan w:val="3"/>
            <w:vAlign w:val="center"/>
          </w:tcPr>
          <w:p w14:paraId="607C0D52">
            <w:pPr>
              <w:snapToGrid w:val="0"/>
              <w:jc w:val="center"/>
              <w:rPr>
                <w:rFonts w:ascii="宋体" w:hAnsi="宋体"/>
                <w:sz w:val="21"/>
                <w:szCs w:val="21"/>
              </w:rPr>
            </w:pPr>
          </w:p>
        </w:tc>
        <w:tc>
          <w:tcPr>
            <w:tcW w:w="1911" w:type="dxa"/>
            <w:vAlign w:val="center"/>
          </w:tcPr>
          <w:p w14:paraId="7DFBA644">
            <w:pPr>
              <w:snapToGrid w:val="0"/>
              <w:jc w:val="center"/>
              <w:rPr>
                <w:rFonts w:ascii="宋体" w:hAnsi="宋体"/>
                <w:sz w:val="21"/>
                <w:szCs w:val="21"/>
              </w:rPr>
            </w:pPr>
          </w:p>
        </w:tc>
      </w:tr>
      <w:tr w14:paraId="2DE4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565F5867">
            <w:pPr>
              <w:snapToGrid w:val="0"/>
              <w:jc w:val="center"/>
              <w:rPr>
                <w:rFonts w:ascii="宋体" w:hAnsi="宋体"/>
                <w:sz w:val="21"/>
                <w:szCs w:val="21"/>
              </w:rPr>
            </w:pPr>
            <w:r>
              <w:rPr>
                <w:rFonts w:hint="eastAsia" w:ascii="宋体" w:hAnsi="宋体"/>
                <w:sz w:val="21"/>
                <w:szCs w:val="21"/>
              </w:rPr>
              <w:t>..</w:t>
            </w:r>
          </w:p>
        </w:tc>
        <w:tc>
          <w:tcPr>
            <w:tcW w:w="1440" w:type="dxa"/>
            <w:gridSpan w:val="3"/>
            <w:vAlign w:val="center"/>
          </w:tcPr>
          <w:p w14:paraId="184AD90F">
            <w:pPr>
              <w:snapToGrid w:val="0"/>
              <w:jc w:val="center"/>
              <w:rPr>
                <w:rFonts w:ascii="宋体" w:hAnsi="宋体"/>
                <w:sz w:val="21"/>
                <w:szCs w:val="21"/>
              </w:rPr>
            </w:pPr>
          </w:p>
        </w:tc>
        <w:tc>
          <w:tcPr>
            <w:tcW w:w="2880" w:type="dxa"/>
            <w:gridSpan w:val="5"/>
            <w:vAlign w:val="center"/>
          </w:tcPr>
          <w:p w14:paraId="2396AEE5">
            <w:pPr>
              <w:snapToGrid w:val="0"/>
              <w:jc w:val="center"/>
              <w:rPr>
                <w:rFonts w:ascii="宋体" w:hAnsi="宋体"/>
                <w:sz w:val="21"/>
                <w:szCs w:val="21"/>
              </w:rPr>
            </w:pPr>
          </w:p>
        </w:tc>
        <w:tc>
          <w:tcPr>
            <w:tcW w:w="720" w:type="dxa"/>
            <w:vAlign w:val="center"/>
          </w:tcPr>
          <w:p w14:paraId="16943A71">
            <w:pPr>
              <w:snapToGrid w:val="0"/>
              <w:jc w:val="center"/>
              <w:rPr>
                <w:rFonts w:ascii="宋体" w:hAnsi="宋体"/>
                <w:sz w:val="21"/>
                <w:szCs w:val="21"/>
              </w:rPr>
            </w:pPr>
          </w:p>
        </w:tc>
        <w:tc>
          <w:tcPr>
            <w:tcW w:w="1260" w:type="dxa"/>
            <w:gridSpan w:val="3"/>
            <w:vAlign w:val="center"/>
          </w:tcPr>
          <w:p w14:paraId="67F2A1B3">
            <w:pPr>
              <w:snapToGrid w:val="0"/>
              <w:jc w:val="center"/>
              <w:rPr>
                <w:rFonts w:ascii="宋体" w:hAnsi="宋体"/>
                <w:sz w:val="21"/>
                <w:szCs w:val="21"/>
              </w:rPr>
            </w:pPr>
          </w:p>
        </w:tc>
        <w:tc>
          <w:tcPr>
            <w:tcW w:w="1911" w:type="dxa"/>
            <w:vAlign w:val="center"/>
          </w:tcPr>
          <w:p w14:paraId="5CEB8C10">
            <w:pPr>
              <w:snapToGrid w:val="0"/>
              <w:jc w:val="center"/>
              <w:rPr>
                <w:rFonts w:ascii="宋体" w:hAnsi="宋体"/>
                <w:sz w:val="21"/>
                <w:szCs w:val="21"/>
              </w:rPr>
            </w:pPr>
          </w:p>
        </w:tc>
      </w:tr>
      <w:tr w14:paraId="1EA8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070D6F0D">
            <w:pPr>
              <w:snapToGrid w:val="0"/>
              <w:jc w:val="center"/>
              <w:rPr>
                <w:rFonts w:ascii="宋体" w:hAnsi="宋体"/>
                <w:sz w:val="21"/>
                <w:szCs w:val="21"/>
              </w:rPr>
            </w:pPr>
            <w:r>
              <w:rPr>
                <w:rFonts w:hint="eastAsia" w:ascii="宋体" w:hAnsi="宋体"/>
                <w:sz w:val="21"/>
                <w:szCs w:val="21"/>
              </w:rPr>
              <w:t xml:space="preserve">合计 </w:t>
            </w:r>
          </w:p>
        </w:tc>
        <w:tc>
          <w:tcPr>
            <w:tcW w:w="6771" w:type="dxa"/>
            <w:gridSpan w:val="10"/>
            <w:vAlign w:val="center"/>
          </w:tcPr>
          <w:p w14:paraId="0F12D641">
            <w:pPr>
              <w:snapToGrid w:val="0"/>
              <w:rPr>
                <w:rFonts w:ascii="宋体" w:hAnsi="宋体"/>
                <w:sz w:val="21"/>
                <w:szCs w:val="21"/>
              </w:rPr>
            </w:pPr>
          </w:p>
        </w:tc>
      </w:tr>
      <w:tr w14:paraId="48A3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vAlign w:val="center"/>
          </w:tcPr>
          <w:p w14:paraId="596619CF">
            <w:pPr>
              <w:snapToGrid w:val="0"/>
              <w:jc w:val="center"/>
              <w:rPr>
                <w:rFonts w:ascii="宋体" w:hAnsi="宋体"/>
                <w:sz w:val="21"/>
                <w:szCs w:val="21"/>
              </w:rPr>
            </w:pPr>
            <w:r>
              <w:rPr>
                <w:rFonts w:hint="eastAsia" w:ascii="宋体" w:hAnsi="宋体"/>
                <w:sz w:val="21"/>
                <w:szCs w:val="21"/>
              </w:rPr>
              <w:t>采购单位</w:t>
            </w:r>
          </w:p>
        </w:tc>
        <w:tc>
          <w:tcPr>
            <w:tcW w:w="2182" w:type="dxa"/>
            <w:gridSpan w:val="3"/>
            <w:vAlign w:val="center"/>
          </w:tcPr>
          <w:p w14:paraId="5DB9FCA1">
            <w:pPr>
              <w:snapToGrid w:val="0"/>
              <w:jc w:val="center"/>
              <w:rPr>
                <w:rFonts w:ascii="宋体" w:hAnsi="宋体"/>
                <w:sz w:val="21"/>
                <w:szCs w:val="21"/>
              </w:rPr>
            </w:pPr>
          </w:p>
        </w:tc>
        <w:tc>
          <w:tcPr>
            <w:tcW w:w="1080" w:type="dxa"/>
            <w:gridSpan w:val="2"/>
            <w:vAlign w:val="center"/>
          </w:tcPr>
          <w:p w14:paraId="62F42431">
            <w:pPr>
              <w:snapToGrid w:val="0"/>
              <w:jc w:val="center"/>
              <w:rPr>
                <w:rFonts w:ascii="宋体" w:hAnsi="宋体"/>
                <w:sz w:val="21"/>
                <w:szCs w:val="21"/>
              </w:rPr>
            </w:pPr>
            <w:r>
              <w:rPr>
                <w:rFonts w:hint="eastAsia" w:ascii="宋体" w:hAnsi="宋体"/>
                <w:sz w:val="21"/>
                <w:szCs w:val="21"/>
              </w:rPr>
              <w:t>联系人</w:t>
            </w:r>
          </w:p>
        </w:tc>
        <w:tc>
          <w:tcPr>
            <w:tcW w:w="1440" w:type="dxa"/>
            <w:gridSpan w:val="3"/>
            <w:vAlign w:val="center"/>
          </w:tcPr>
          <w:p w14:paraId="11139613">
            <w:pPr>
              <w:snapToGrid w:val="0"/>
              <w:jc w:val="center"/>
              <w:rPr>
                <w:rFonts w:ascii="宋体" w:hAnsi="宋体"/>
                <w:sz w:val="21"/>
                <w:szCs w:val="21"/>
              </w:rPr>
            </w:pPr>
          </w:p>
        </w:tc>
        <w:tc>
          <w:tcPr>
            <w:tcW w:w="812" w:type="dxa"/>
            <w:vAlign w:val="center"/>
          </w:tcPr>
          <w:p w14:paraId="49BBD99E">
            <w:pPr>
              <w:snapToGrid w:val="0"/>
              <w:jc w:val="center"/>
              <w:rPr>
                <w:rFonts w:ascii="宋体" w:hAnsi="宋体"/>
                <w:sz w:val="21"/>
                <w:szCs w:val="21"/>
              </w:rPr>
            </w:pPr>
            <w:r>
              <w:rPr>
                <w:rFonts w:hint="eastAsia" w:ascii="宋体" w:hAnsi="宋体"/>
                <w:sz w:val="21"/>
                <w:szCs w:val="21"/>
              </w:rPr>
              <w:t>电话</w:t>
            </w:r>
          </w:p>
        </w:tc>
        <w:tc>
          <w:tcPr>
            <w:tcW w:w="1999" w:type="dxa"/>
            <w:gridSpan w:val="2"/>
          </w:tcPr>
          <w:p w14:paraId="5DFBE515">
            <w:pPr>
              <w:snapToGrid w:val="0"/>
              <w:jc w:val="center"/>
              <w:rPr>
                <w:rFonts w:ascii="宋体" w:hAnsi="宋体"/>
                <w:sz w:val="21"/>
                <w:szCs w:val="21"/>
              </w:rPr>
            </w:pPr>
          </w:p>
        </w:tc>
      </w:tr>
      <w:tr w14:paraId="4212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vAlign w:val="center"/>
          </w:tcPr>
          <w:p w14:paraId="30B86E2E">
            <w:pPr>
              <w:snapToGrid w:val="0"/>
              <w:jc w:val="center"/>
              <w:rPr>
                <w:rFonts w:ascii="宋体" w:hAnsi="宋体"/>
                <w:sz w:val="21"/>
                <w:szCs w:val="21"/>
              </w:rPr>
            </w:pPr>
            <w:r>
              <w:rPr>
                <w:rFonts w:hint="eastAsia" w:ascii="宋体" w:hAnsi="宋体"/>
                <w:sz w:val="21"/>
                <w:szCs w:val="21"/>
              </w:rPr>
              <w:t>验收合格条件</w:t>
            </w:r>
          </w:p>
          <w:p w14:paraId="03FFE1A0">
            <w:pPr>
              <w:snapToGrid w:val="0"/>
              <w:rPr>
                <w:rFonts w:ascii="宋体" w:hAnsi="宋体"/>
                <w:sz w:val="21"/>
                <w:szCs w:val="21"/>
              </w:rPr>
            </w:pPr>
            <w:r>
              <w:rPr>
                <w:rFonts w:hint="eastAsia" w:ascii="宋体" w:hAnsi="宋体"/>
                <w:sz w:val="21"/>
                <w:szCs w:val="21"/>
              </w:rPr>
              <w:t>品牌及型号是否正确：□</w:t>
            </w:r>
          </w:p>
          <w:p w14:paraId="4C33E9CE">
            <w:pPr>
              <w:snapToGrid w:val="0"/>
              <w:rPr>
                <w:rFonts w:ascii="宋体" w:hAnsi="宋体"/>
                <w:sz w:val="21"/>
                <w:szCs w:val="21"/>
              </w:rPr>
            </w:pPr>
            <w:r>
              <w:rPr>
                <w:rFonts w:hint="eastAsia" w:ascii="宋体" w:hAnsi="宋体"/>
                <w:sz w:val="21"/>
                <w:szCs w:val="21"/>
              </w:rPr>
              <w:t>配置是否正确：□</w:t>
            </w:r>
          </w:p>
          <w:p w14:paraId="3C08365D">
            <w:pPr>
              <w:snapToGrid w:val="0"/>
              <w:rPr>
                <w:rFonts w:ascii="宋体" w:hAnsi="宋体"/>
                <w:sz w:val="21"/>
                <w:szCs w:val="21"/>
              </w:rPr>
            </w:pPr>
            <w:r>
              <w:rPr>
                <w:rFonts w:hint="eastAsia" w:ascii="宋体" w:hAnsi="宋体"/>
                <w:sz w:val="21"/>
                <w:szCs w:val="21"/>
              </w:rPr>
              <w:t>数量是否正确：□</w:t>
            </w:r>
          </w:p>
          <w:p w14:paraId="3D49BD0B">
            <w:pPr>
              <w:snapToGrid w:val="0"/>
              <w:rPr>
                <w:rFonts w:ascii="宋体" w:hAnsi="宋体"/>
                <w:sz w:val="21"/>
                <w:szCs w:val="21"/>
              </w:rPr>
            </w:pPr>
            <w:r>
              <w:rPr>
                <w:rFonts w:hint="eastAsia" w:ascii="宋体" w:hAnsi="宋体"/>
                <w:sz w:val="21"/>
                <w:szCs w:val="21"/>
              </w:rPr>
              <w:t>安装调试是否正常：□</w:t>
            </w:r>
          </w:p>
          <w:p w14:paraId="52BBE532">
            <w:pPr>
              <w:snapToGrid w:val="0"/>
              <w:rPr>
                <w:rFonts w:ascii="宋体" w:hAnsi="宋体"/>
                <w:sz w:val="21"/>
                <w:szCs w:val="21"/>
              </w:rPr>
            </w:pPr>
            <w:r>
              <w:rPr>
                <w:rFonts w:hint="eastAsia" w:ascii="宋体" w:hAnsi="宋体"/>
                <w:sz w:val="21"/>
                <w:szCs w:val="21"/>
              </w:rPr>
              <w:t>是否有保修卡：□</w:t>
            </w:r>
          </w:p>
          <w:p w14:paraId="2D539DF9">
            <w:pPr>
              <w:snapToGrid w:val="0"/>
              <w:rPr>
                <w:rFonts w:ascii="宋体" w:hAnsi="宋体"/>
                <w:sz w:val="21"/>
                <w:szCs w:val="21"/>
              </w:rPr>
            </w:pPr>
            <w:r>
              <w:rPr>
                <w:rFonts w:hint="eastAsia" w:ascii="宋体" w:hAnsi="宋体"/>
                <w:sz w:val="21"/>
                <w:szCs w:val="21"/>
              </w:rPr>
              <w:t>是否包装完好：□</w:t>
            </w:r>
          </w:p>
          <w:p w14:paraId="519EB1D2">
            <w:pPr>
              <w:snapToGrid w:val="0"/>
              <w:rPr>
                <w:rFonts w:ascii="宋体" w:hAnsi="宋体"/>
                <w:sz w:val="21"/>
                <w:szCs w:val="21"/>
              </w:rPr>
            </w:pPr>
            <w:r>
              <w:rPr>
                <w:rFonts w:hint="eastAsia" w:ascii="宋体" w:hAnsi="宋体"/>
                <w:sz w:val="21"/>
                <w:szCs w:val="21"/>
              </w:rPr>
              <w:t>是否签订合同：□</w:t>
            </w:r>
          </w:p>
          <w:p w14:paraId="61D5A6A7">
            <w:pPr>
              <w:snapToGrid w:val="0"/>
              <w:rPr>
                <w:rFonts w:ascii="宋体" w:hAnsi="宋体"/>
                <w:sz w:val="21"/>
                <w:szCs w:val="21"/>
              </w:rPr>
            </w:pPr>
            <w:r>
              <w:rPr>
                <w:rFonts w:hint="eastAsia" w:ascii="宋体" w:hAnsi="宋体"/>
                <w:sz w:val="21"/>
                <w:szCs w:val="21"/>
              </w:rPr>
              <w:t>是否粘贴售后服务联系单：□</w:t>
            </w:r>
          </w:p>
        </w:tc>
        <w:tc>
          <w:tcPr>
            <w:tcW w:w="5691" w:type="dxa"/>
            <w:gridSpan w:val="9"/>
          </w:tcPr>
          <w:p w14:paraId="5E31E8F5">
            <w:pPr>
              <w:snapToGrid w:val="0"/>
              <w:rPr>
                <w:rFonts w:ascii="宋体" w:hAnsi="宋体"/>
                <w:sz w:val="21"/>
                <w:szCs w:val="21"/>
              </w:rPr>
            </w:pPr>
            <w:r>
              <w:rPr>
                <w:rFonts w:hint="eastAsia" w:ascii="宋体" w:hAnsi="宋体"/>
                <w:sz w:val="21"/>
                <w:szCs w:val="21"/>
              </w:rPr>
              <w:t>验收意见（签符合前述条件，验收合格，同意付款或不符合前述条件，验收不合格，不同意付款）：</w:t>
            </w:r>
          </w:p>
          <w:p w14:paraId="691D3043">
            <w:pPr>
              <w:snapToGrid w:val="0"/>
              <w:rPr>
                <w:rFonts w:ascii="宋体" w:hAnsi="宋体"/>
                <w:sz w:val="21"/>
                <w:szCs w:val="21"/>
              </w:rPr>
            </w:pPr>
          </w:p>
          <w:p w14:paraId="52494B13">
            <w:pPr>
              <w:snapToGrid w:val="0"/>
              <w:rPr>
                <w:rFonts w:ascii="宋体" w:hAnsi="宋体"/>
                <w:sz w:val="21"/>
                <w:szCs w:val="21"/>
              </w:rPr>
            </w:pPr>
          </w:p>
          <w:p w14:paraId="168664C6">
            <w:pPr>
              <w:snapToGrid w:val="0"/>
              <w:ind w:firstLine="2730" w:firstLineChars="1300"/>
              <w:rPr>
                <w:rFonts w:ascii="宋体" w:hAnsi="宋体"/>
                <w:sz w:val="21"/>
                <w:szCs w:val="21"/>
              </w:rPr>
            </w:pPr>
            <w:r>
              <w:rPr>
                <w:rFonts w:hint="eastAsia" w:ascii="宋体" w:hAnsi="宋体"/>
                <w:sz w:val="21"/>
                <w:szCs w:val="21"/>
              </w:rPr>
              <w:t>年   月   日</w:t>
            </w:r>
          </w:p>
          <w:p w14:paraId="6BA1B2BE">
            <w:pPr>
              <w:snapToGrid w:val="0"/>
              <w:ind w:firstLine="2730" w:firstLineChars="1300"/>
              <w:rPr>
                <w:rFonts w:ascii="宋体" w:hAnsi="宋体"/>
                <w:sz w:val="21"/>
                <w:szCs w:val="21"/>
              </w:rPr>
            </w:pPr>
          </w:p>
          <w:p w14:paraId="20091AAD">
            <w:pPr>
              <w:snapToGrid w:val="0"/>
              <w:rPr>
                <w:rFonts w:ascii="宋体" w:hAnsi="宋体"/>
                <w:sz w:val="21"/>
                <w:szCs w:val="21"/>
              </w:rPr>
            </w:pPr>
            <w:r>
              <w:rPr>
                <w:rFonts w:hint="eastAsia" w:ascii="宋体" w:hAnsi="宋体"/>
                <w:sz w:val="21"/>
                <w:szCs w:val="21"/>
              </w:rPr>
              <w:t>综合评价：好□  较好□  一般□  较差□</w:t>
            </w:r>
          </w:p>
        </w:tc>
      </w:tr>
      <w:tr w14:paraId="7B0F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vAlign w:val="center"/>
          </w:tcPr>
          <w:p w14:paraId="5C6A60F6">
            <w:pPr>
              <w:snapToGrid w:val="0"/>
              <w:rPr>
                <w:rFonts w:ascii="宋体" w:hAnsi="宋体"/>
                <w:sz w:val="21"/>
                <w:szCs w:val="21"/>
              </w:rPr>
            </w:pPr>
            <w:r>
              <w:rPr>
                <w:rFonts w:hint="eastAsia" w:ascii="宋体" w:hAnsi="宋体"/>
                <w:sz w:val="21"/>
                <w:szCs w:val="21"/>
              </w:rPr>
              <w:t>验收单位（公章）</w:t>
            </w:r>
          </w:p>
        </w:tc>
        <w:tc>
          <w:tcPr>
            <w:tcW w:w="4251" w:type="dxa"/>
            <w:gridSpan w:val="6"/>
            <w:vAlign w:val="center"/>
          </w:tcPr>
          <w:p w14:paraId="00DDEF25">
            <w:pPr>
              <w:snapToGrid w:val="0"/>
              <w:rPr>
                <w:rFonts w:ascii="宋体" w:hAnsi="宋体"/>
                <w:sz w:val="21"/>
                <w:szCs w:val="21"/>
              </w:rPr>
            </w:pPr>
            <w:r>
              <w:rPr>
                <w:rFonts w:hint="eastAsia" w:ascii="宋体" w:hAnsi="宋体"/>
                <w:sz w:val="21"/>
                <w:szCs w:val="21"/>
              </w:rPr>
              <w:t>验收人签字：</w:t>
            </w:r>
          </w:p>
        </w:tc>
      </w:tr>
    </w:tbl>
    <w:p w14:paraId="79FAF820">
      <w:pPr>
        <w:snapToGrid w:val="0"/>
        <w:spacing w:beforeLines="50" w:afterLines="50" w:line="360" w:lineRule="auto"/>
        <w:ind w:left="120" w:leftChars="50" w:right="-240" w:rightChars="-100"/>
        <w:jc w:val="center"/>
      </w:pPr>
    </w:p>
    <w:p w14:paraId="0D5F667E">
      <w:pPr>
        <w:snapToGrid w:val="0"/>
        <w:spacing w:beforeLines="50" w:afterLines="50" w:line="360" w:lineRule="auto"/>
        <w:ind w:left="120" w:leftChars="50" w:right="-240" w:rightChars="-100"/>
        <w:jc w:val="center"/>
      </w:pPr>
    </w:p>
    <w:p w14:paraId="3FB5F1C9">
      <w:pPr>
        <w:snapToGrid w:val="0"/>
        <w:spacing w:beforeLines="50" w:afterLines="50" w:line="360" w:lineRule="auto"/>
        <w:ind w:left="120" w:leftChars="50" w:right="-240" w:rightChars="-100"/>
        <w:jc w:val="center"/>
      </w:pPr>
    </w:p>
    <w:p w14:paraId="7BB5AABB">
      <w:pPr>
        <w:snapToGrid w:val="0"/>
        <w:spacing w:beforeLines="50" w:afterLines="50" w:line="360" w:lineRule="auto"/>
        <w:ind w:left="120" w:leftChars="50" w:right="-240" w:rightChars="-100"/>
        <w:jc w:val="center"/>
      </w:pPr>
    </w:p>
    <w:p w14:paraId="569F3632">
      <w:pPr>
        <w:snapToGrid w:val="0"/>
        <w:spacing w:beforeLines="50" w:afterLines="50" w:line="360" w:lineRule="auto"/>
        <w:ind w:left="120" w:leftChars="50" w:right="-240" w:rightChars="-100"/>
        <w:jc w:val="center"/>
        <w:rPr>
          <w:rStyle w:val="93"/>
          <w:rFonts w:ascii="宋体" w:hAnsi="宋体"/>
        </w:rPr>
      </w:pPr>
    </w:p>
    <w:bookmarkEnd w:id="84"/>
    <w:p w14:paraId="7F49BA72">
      <w:pPr>
        <w:snapToGrid w:val="0"/>
        <w:ind w:left="120" w:leftChars="50" w:right="-240" w:rightChars="-100"/>
        <w:jc w:val="center"/>
        <w:outlineLvl w:val="0"/>
        <w:rPr>
          <w:rStyle w:val="93"/>
          <w:rFonts w:ascii="宋体" w:hAnsi="宋体"/>
        </w:rPr>
      </w:pPr>
      <w:bookmarkStart w:id="85" w:name="_Toc62053936"/>
      <w:r>
        <w:rPr>
          <w:rStyle w:val="93"/>
          <w:rFonts w:hint="eastAsia" w:ascii="宋体" w:hAnsi="宋体"/>
        </w:rPr>
        <w:t>第五章  评标办法及开标程序</w:t>
      </w:r>
      <w:bookmarkEnd w:id="74"/>
      <w:bookmarkEnd w:id="75"/>
      <w:bookmarkEnd w:id="76"/>
      <w:bookmarkEnd w:id="77"/>
      <w:bookmarkEnd w:id="78"/>
      <w:bookmarkEnd w:id="85"/>
    </w:p>
    <w:p w14:paraId="169651A9">
      <w:pPr>
        <w:autoSpaceDE w:val="0"/>
        <w:autoSpaceDN w:val="0"/>
        <w:adjustRightInd w:val="0"/>
        <w:snapToGrid w:val="0"/>
        <w:ind w:left="120" w:leftChars="50" w:right="-240" w:rightChars="-100"/>
        <w:jc w:val="center"/>
        <w:outlineLvl w:val="0"/>
        <w:rPr>
          <w:rFonts w:ascii="宋体" w:hAnsi="宋体"/>
          <w:b/>
          <w:bCs/>
          <w:sz w:val="21"/>
          <w:szCs w:val="21"/>
        </w:rPr>
      </w:pPr>
    </w:p>
    <w:p w14:paraId="305F9BB8">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6" w:name="_Toc62053937"/>
      <w:r>
        <w:rPr>
          <w:rFonts w:hint="eastAsia" w:ascii="宋体" w:hAnsi="宋体" w:cs="宋体"/>
          <w:b/>
          <w:bCs/>
          <w:sz w:val="21"/>
          <w:szCs w:val="21"/>
          <w:lang w:val="zh-CN"/>
        </w:rPr>
        <w:t>一、评标委员会的组成</w:t>
      </w:r>
      <w:bookmarkEnd w:id="86"/>
    </w:p>
    <w:p w14:paraId="52654C3D">
      <w:pPr>
        <w:autoSpaceDE w:val="0"/>
        <w:autoSpaceDN w:val="0"/>
        <w:adjustRightInd w:val="0"/>
        <w:snapToGrid w:val="0"/>
        <w:spacing w:line="380" w:lineRule="exact"/>
        <w:ind w:left="120" w:leftChars="50" w:right="-240" w:rightChars="-100" w:firstLine="420" w:firstLineChars="200"/>
        <w:rPr>
          <w:rFonts w:ascii="宋体" w:hAnsi="宋体"/>
          <w:b/>
          <w:sz w:val="21"/>
          <w:szCs w:val="21"/>
        </w:rPr>
      </w:pPr>
      <w:r>
        <w:rPr>
          <w:rFonts w:hint="eastAsia" w:ascii="宋体" w:hAnsi="宋体"/>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14:paraId="21AC9DFA">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7" w:name="_Toc62053938"/>
      <w:r>
        <w:rPr>
          <w:rFonts w:hint="eastAsia" w:ascii="宋体" w:hAnsi="宋体" w:cs="宋体"/>
          <w:b/>
          <w:bCs/>
          <w:sz w:val="21"/>
          <w:szCs w:val="21"/>
          <w:lang w:val="zh-CN"/>
        </w:rPr>
        <w:t>二、评标原则</w:t>
      </w:r>
      <w:bookmarkEnd w:id="87"/>
    </w:p>
    <w:p w14:paraId="446C515C">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 投标方得分由技术商务分（70分）和报价分（30分）合计组成,满分为100分。</w:t>
      </w:r>
    </w:p>
    <w:p w14:paraId="185DC02F">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 </w:t>
      </w:r>
      <w:r>
        <w:rPr>
          <w:rFonts w:hint="eastAsia" w:ascii="宋体" w:hAnsi="宋体"/>
          <w:b/>
          <w:sz w:val="21"/>
          <w:szCs w:val="21"/>
        </w:rPr>
        <w:t>本项目采用综合评分法，在有效投标范围内以总得分最高者为本项目中标人。</w:t>
      </w:r>
      <w:r>
        <w:rPr>
          <w:rFonts w:hint="eastAsia" w:ascii="宋体" w:hAnsi="宋体"/>
          <w:sz w:val="21"/>
          <w:szCs w:val="21"/>
        </w:rPr>
        <w:t>总得分相同的，按照报价由低到高的顺序推荐。</w:t>
      </w:r>
      <w:r>
        <w:rPr>
          <w:rFonts w:ascii="宋体" w:hAnsi="宋体"/>
          <w:sz w:val="21"/>
          <w:szCs w:val="21"/>
        </w:rPr>
        <w:t>得分且投标报价相同的，按技术分得分由高到低顺序排列，仍不能分出前后的，以现场抽签确定。</w:t>
      </w:r>
    </w:p>
    <w:p w14:paraId="37E38501">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3.评标委员会根据招标文件和投标文件，结合技术商务评分细则对各投标方的技术商务部分进行评审，产生技术商务分。评标委员会各成员所评分值的算术平均值即为各投标方的技术商务分值（计算时四舍五入保留二位小数）。</w:t>
      </w:r>
    </w:p>
    <w:p w14:paraId="58FA2C79">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4.评审结果经采购人确定后，浙江博宏工程管理咨询有限公司在中标人确定之日起2个工作日内通过 “政采云”平台发布采购结果公告，并按期签发中标通知书。</w:t>
      </w:r>
    </w:p>
    <w:p w14:paraId="5FBF7534">
      <w:pPr>
        <w:numPr>
          <w:ilvl w:val="0"/>
          <w:numId w:val="3"/>
        </w:num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8" w:name="_Toc62053939"/>
      <w:r>
        <w:rPr>
          <w:rFonts w:hint="eastAsia" w:ascii="宋体" w:hAnsi="宋体" w:cs="宋体"/>
          <w:b/>
          <w:bCs/>
          <w:sz w:val="21"/>
          <w:szCs w:val="21"/>
          <w:lang w:val="zh-CN"/>
        </w:rPr>
        <w:t>注意事项</w:t>
      </w:r>
      <w:bookmarkEnd w:id="88"/>
    </w:p>
    <w:p w14:paraId="7AAE2005">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评标委员会在评审过程中提出的询标内容将通过“政采云”平台在线询标系统发至相关投标方，投标方需通过“政采云”平台在线询标系统在询标规定的时间内作出澄清、说明或者补正，投标方未按询标规定的时间内在“政采云”平台在线询标系统作出回复且无其他有效回复方式的，评标委员会可以视情处理。</w:t>
      </w:r>
    </w:p>
    <w:p w14:paraId="3550C42E">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2. 评审时评标委员会认为投标方的报价明显低于其他通过符合性审查投标方的报价，有可能影响产品质量或者不能诚信履约的，要求其通过“政采云”平台在规定的时间内提供CA签章的材料，投标方不能证明其报价合理性的，评标委员会应当将其作为无效投标处理。</w:t>
      </w:r>
    </w:p>
    <w:p w14:paraId="727EFB6B">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9" w:name="_Toc62053940"/>
      <w:r>
        <w:rPr>
          <w:rFonts w:hint="eastAsia" w:ascii="宋体" w:hAnsi="宋体" w:cs="宋体"/>
          <w:b/>
          <w:bCs/>
          <w:sz w:val="21"/>
          <w:szCs w:val="21"/>
          <w:lang w:val="zh-CN"/>
        </w:rPr>
        <w:t>四、评分标准</w:t>
      </w:r>
      <w:bookmarkEnd w:id="89"/>
    </w:p>
    <w:tbl>
      <w:tblPr>
        <w:tblStyle w:val="64"/>
        <w:tblpPr w:leftFromText="180" w:rightFromText="180" w:vertAnchor="text" w:horzAnchor="page" w:tblpX="1425" w:tblpY="486"/>
        <w:tblOverlap w:val="never"/>
        <w:tblW w:w="963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62"/>
        <w:gridCol w:w="1173"/>
        <w:gridCol w:w="6356"/>
        <w:gridCol w:w="1047"/>
      </w:tblGrid>
      <w:tr w14:paraId="5229398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BBD3F6">
            <w:pPr>
              <w:spacing w:line="380" w:lineRule="exact"/>
              <w:jc w:val="center"/>
              <w:rPr>
                <w:rFonts w:ascii="宋体" w:hAnsi="宋体"/>
                <w:sz w:val="21"/>
                <w:szCs w:val="21"/>
              </w:rPr>
            </w:pPr>
            <w:r>
              <w:rPr>
                <w:rFonts w:hint="eastAsia" w:ascii="宋体" w:hAnsi="宋体"/>
                <w:sz w:val="21"/>
                <w:szCs w:val="21"/>
              </w:rPr>
              <w:t>评分</w:t>
            </w:r>
          </w:p>
          <w:p w14:paraId="00E8DE34">
            <w:pPr>
              <w:autoSpaceDE w:val="0"/>
              <w:autoSpaceDN w:val="0"/>
              <w:adjustRightInd w:val="0"/>
              <w:spacing w:line="380" w:lineRule="exact"/>
              <w:jc w:val="center"/>
              <w:rPr>
                <w:rFonts w:ascii="宋体" w:hAnsi="宋体"/>
                <w:sz w:val="21"/>
                <w:szCs w:val="21"/>
              </w:rPr>
            </w:pPr>
            <w:r>
              <w:rPr>
                <w:rFonts w:hint="eastAsia" w:ascii="宋体" w:hAnsi="宋体"/>
                <w:sz w:val="21"/>
                <w:szCs w:val="21"/>
              </w:rPr>
              <w:t>内容</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529417">
            <w:pPr>
              <w:autoSpaceDE w:val="0"/>
              <w:autoSpaceDN w:val="0"/>
              <w:adjustRightInd w:val="0"/>
              <w:spacing w:line="380" w:lineRule="exact"/>
              <w:ind w:firstLine="105" w:firstLineChars="50"/>
              <w:jc w:val="center"/>
              <w:rPr>
                <w:rFonts w:ascii="宋体" w:hAnsi="宋体"/>
                <w:sz w:val="21"/>
                <w:szCs w:val="21"/>
              </w:rPr>
            </w:pPr>
            <w:r>
              <w:rPr>
                <w:rFonts w:hint="eastAsia" w:ascii="宋体" w:hAnsi="宋体"/>
                <w:sz w:val="21"/>
                <w:szCs w:val="21"/>
              </w:rPr>
              <w:t>细则</w:t>
            </w:r>
          </w:p>
        </w:tc>
        <w:tc>
          <w:tcPr>
            <w:tcW w:w="63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581F18">
            <w:pPr>
              <w:autoSpaceDE w:val="0"/>
              <w:autoSpaceDN w:val="0"/>
              <w:adjustRightInd w:val="0"/>
              <w:spacing w:line="380" w:lineRule="exact"/>
              <w:jc w:val="center"/>
              <w:rPr>
                <w:rFonts w:ascii="宋体" w:hAnsi="宋体"/>
                <w:sz w:val="21"/>
                <w:szCs w:val="21"/>
              </w:rPr>
            </w:pPr>
            <w:r>
              <w:rPr>
                <w:rFonts w:hint="eastAsia" w:ascii="宋体" w:hAnsi="宋体"/>
                <w:sz w:val="21"/>
                <w:szCs w:val="21"/>
              </w:rPr>
              <w:t>细则内容</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20AC63">
            <w:pPr>
              <w:autoSpaceDE w:val="0"/>
              <w:autoSpaceDN w:val="0"/>
              <w:adjustRightInd w:val="0"/>
              <w:spacing w:line="380" w:lineRule="exact"/>
              <w:jc w:val="center"/>
              <w:rPr>
                <w:rFonts w:ascii="宋体" w:hAnsi="宋体"/>
                <w:sz w:val="21"/>
                <w:szCs w:val="21"/>
              </w:rPr>
            </w:pPr>
            <w:r>
              <w:rPr>
                <w:rFonts w:hint="eastAsia" w:ascii="宋体" w:hAnsi="宋体"/>
                <w:sz w:val="21"/>
                <w:szCs w:val="21"/>
              </w:rPr>
              <w:t>分值</w:t>
            </w:r>
          </w:p>
        </w:tc>
      </w:tr>
      <w:tr w14:paraId="4127F5C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47C722">
            <w:pPr>
              <w:autoSpaceDE w:val="0"/>
              <w:autoSpaceDN w:val="0"/>
              <w:adjustRightInd w:val="0"/>
              <w:spacing w:line="380" w:lineRule="exact"/>
              <w:jc w:val="center"/>
              <w:rPr>
                <w:rFonts w:ascii="宋体" w:hAnsi="宋体"/>
                <w:sz w:val="21"/>
                <w:szCs w:val="21"/>
              </w:rPr>
            </w:pPr>
            <w:r>
              <w:rPr>
                <w:rFonts w:hint="eastAsia" w:ascii="宋体" w:hAnsi="宋体"/>
                <w:sz w:val="21"/>
                <w:szCs w:val="21"/>
              </w:rPr>
              <w:t>投标报价30分</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1BE41A">
            <w:pPr>
              <w:autoSpaceDE w:val="0"/>
              <w:autoSpaceDN w:val="0"/>
              <w:adjustRightInd w:val="0"/>
              <w:spacing w:line="360" w:lineRule="auto"/>
              <w:ind w:firstLine="105" w:firstLineChars="50"/>
              <w:jc w:val="center"/>
              <w:rPr>
                <w:rFonts w:ascii="宋体" w:hAnsi="宋体"/>
                <w:sz w:val="21"/>
                <w:szCs w:val="21"/>
              </w:rPr>
            </w:pPr>
            <w:r>
              <w:rPr>
                <w:rFonts w:hint="eastAsia" w:ascii="宋体" w:hAnsi="宋体"/>
                <w:sz w:val="21"/>
                <w:szCs w:val="21"/>
              </w:rPr>
              <w:t>报价</w:t>
            </w:r>
          </w:p>
        </w:tc>
        <w:tc>
          <w:tcPr>
            <w:tcW w:w="63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8783AB">
            <w:pPr>
              <w:snapToGrid w:val="0"/>
              <w:spacing w:line="360" w:lineRule="auto"/>
              <w:rPr>
                <w:rFonts w:ascii="宋体" w:hAnsi="宋体"/>
                <w:sz w:val="21"/>
                <w:szCs w:val="21"/>
              </w:rPr>
            </w:pPr>
            <w:r>
              <w:rPr>
                <w:rFonts w:hint="eastAsia" w:ascii="宋体" w:hAnsi="宋体"/>
                <w:sz w:val="21"/>
                <w:szCs w:val="21"/>
              </w:rPr>
              <w:t>基准价为满足评标要求且投标价格最低的投标报价，投标报价得分=(基准价／投标报价)×30，四舍五入，保留两位小数。报价高于预算价（最高限价）的，为无效投标文件。（注：对于小型和微型企业（监狱和戒毒企业、残疾人福利性单位）的报价给予10%的扣除，用扣除后的价格参与评审。小型和微型企业应提供《中小企业声明函》；监狱企业应提供监狱企业证明材料；残疾人福利性单位应提供残疾人福利性单位声明函。以上材料未提供不享受报价优惠）</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60409E">
            <w:pPr>
              <w:autoSpaceDE w:val="0"/>
              <w:autoSpaceDN w:val="0"/>
              <w:adjustRightInd w:val="0"/>
              <w:snapToGrid w:val="0"/>
              <w:spacing w:line="380" w:lineRule="exact"/>
              <w:jc w:val="center"/>
              <w:rPr>
                <w:rFonts w:ascii="宋体" w:hAnsi="宋体"/>
                <w:sz w:val="21"/>
                <w:szCs w:val="21"/>
              </w:rPr>
            </w:pPr>
            <w:r>
              <w:rPr>
                <w:rFonts w:hint="eastAsia" w:ascii="宋体" w:hAnsi="宋体"/>
                <w:sz w:val="21"/>
                <w:szCs w:val="21"/>
              </w:rPr>
              <w:t>0-30分</w:t>
            </w:r>
          </w:p>
        </w:tc>
      </w:tr>
      <w:tr w14:paraId="2E9BCCC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restart"/>
            <w:tcBorders>
              <w:top w:val="single" w:color="auto" w:sz="4" w:space="0"/>
              <w:left w:val="single" w:color="auto" w:sz="4" w:space="0"/>
              <w:right w:val="single" w:color="auto" w:sz="4" w:space="0"/>
            </w:tcBorders>
            <w:shd w:val="clear" w:color="auto" w:fill="FFFFFF" w:themeFill="background1"/>
            <w:vAlign w:val="center"/>
          </w:tcPr>
          <w:p w14:paraId="00B9600C">
            <w:pPr>
              <w:autoSpaceDE w:val="0"/>
              <w:autoSpaceDN w:val="0"/>
              <w:adjustRightInd w:val="0"/>
              <w:spacing w:line="380" w:lineRule="exact"/>
              <w:jc w:val="center"/>
              <w:rPr>
                <w:rFonts w:ascii="宋体" w:hAnsi="宋体"/>
                <w:sz w:val="21"/>
                <w:szCs w:val="21"/>
              </w:rPr>
            </w:pPr>
            <w:r>
              <w:rPr>
                <w:rFonts w:hint="eastAsia" w:ascii="宋体" w:hAnsi="宋体"/>
                <w:sz w:val="21"/>
                <w:szCs w:val="21"/>
              </w:rPr>
              <w:t>商务</w:t>
            </w:r>
          </w:p>
          <w:p w14:paraId="7E90DCDD">
            <w:pPr>
              <w:autoSpaceDE w:val="0"/>
              <w:autoSpaceDN w:val="0"/>
              <w:adjustRightInd w:val="0"/>
              <w:spacing w:line="380" w:lineRule="exact"/>
              <w:jc w:val="center"/>
              <w:rPr>
                <w:rFonts w:ascii="宋体" w:hAnsi="宋体"/>
                <w:sz w:val="21"/>
                <w:szCs w:val="21"/>
              </w:rPr>
            </w:pPr>
            <w:r>
              <w:rPr>
                <w:rFonts w:hint="eastAsia" w:ascii="宋体" w:hAnsi="宋体"/>
                <w:sz w:val="21"/>
                <w:szCs w:val="21"/>
              </w:rPr>
              <w:t>技术</w:t>
            </w:r>
          </w:p>
          <w:p w14:paraId="7996A123">
            <w:pPr>
              <w:autoSpaceDE w:val="0"/>
              <w:autoSpaceDN w:val="0"/>
              <w:adjustRightInd w:val="0"/>
              <w:spacing w:line="380" w:lineRule="exact"/>
              <w:jc w:val="center"/>
              <w:rPr>
                <w:rFonts w:ascii="宋体" w:hAnsi="宋体"/>
                <w:sz w:val="21"/>
                <w:szCs w:val="21"/>
              </w:rPr>
            </w:pPr>
            <w:r>
              <w:rPr>
                <w:rFonts w:hint="eastAsia" w:ascii="宋体" w:hAnsi="宋体"/>
                <w:sz w:val="21"/>
                <w:szCs w:val="21"/>
              </w:rPr>
              <w:t>70分</w:t>
            </w: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6924C27A">
            <w:pPr>
              <w:autoSpaceDE w:val="0"/>
              <w:autoSpaceDN w:val="0"/>
              <w:adjustRightInd w:val="0"/>
              <w:spacing w:line="360" w:lineRule="exact"/>
              <w:ind w:firstLine="138" w:firstLineChars="66"/>
              <w:rPr>
                <w:rFonts w:ascii="宋体" w:hAnsi="宋体"/>
                <w:color w:val="000000"/>
                <w:sz w:val="21"/>
                <w:szCs w:val="21"/>
              </w:rPr>
            </w:pPr>
            <w:r>
              <w:rPr>
                <w:rFonts w:hint="eastAsia" w:ascii="宋体" w:hAnsi="宋体"/>
                <w:color w:val="000000"/>
                <w:sz w:val="21"/>
                <w:szCs w:val="21"/>
              </w:rPr>
              <w:t>商务分（1</w:t>
            </w:r>
            <w:r>
              <w:rPr>
                <w:rFonts w:hint="eastAsia" w:ascii="宋体" w:hAnsi="宋体"/>
                <w:color w:val="000000"/>
                <w:sz w:val="21"/>
                <w:szCs w:val="21"/>
                <w:lang w:val="en-US" w:eastAsia="zh-CN"/>
              </w:rPr>
              <w:t>8</w:t>
            </w:r>
            <w:r>
              <w:rPr>
                <w:rFonts w:hint="eastAsia" w:ascii="宋体" w:hAnsi="宋体"/>
                <w:color w:val="000000"/>
                <w:sz w:val="21"/>
                <w:szCs w:val="21"/>
              </w:rPr>
              <w:t>分）</w:t>
            </w: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6600C47A">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color w:val="000000"/>
                <w:sz w:val="21"/>
                <w:szCs w:val="21"/>
              </w:rPr>
              <w:t>企业综合实力：</w:t>
            </w:r>
            <w:r>
              <w:rPr>
                <w:rFonts w:hint="eastAsia" w:asciiTheme="minorEastAsia" w:hAnsiTheme="minorEastAsia" w:eastAsiaTheme="minorEastAsia"/>
                <w:sz w:val="21"/>
                <w:szCs w:val="21"/>
              </w:rPr>
              <w:t>投标企业专业配备、企业信誉、所获相关</w:t>
            </w:r>
            <w:r>
              <w:rPr>
                <w:rFonts w:asciiTheme="minorEastAsia" w:hAnsiTheme="minorEastAsia" w:eastAsiaTheme="minorEastAsia"/>
                <w:sz w:val="21"/>
                <w:szCs w:val="21"/>
              </w:rPr>
              <w:t>荣誉等情况</w:t>
            </w:r>
            <w:r>
              <w:rPr>
                <w:rFonts w:hint="eastAsia" w:asciiTheme="minorEastAsia" w:hAnsiTheme="minorEastAsia" w:eastAsiaTheme="minorEastAsia"/>
                <w:sz w:val="21"/>
                <w:szCs w:val="21"/>
              </w:rPr>
              <w:t>，根据投标人提供的有效证明材料酌情打分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14E318">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084ABAE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continue"/>
            <w:tcBorders>
              <w:top w:val="single" w:color="auto" w:sz="4" w:space="0"/>
              <w:left w:val="single" w:color="auto" w:sz="4" w:space="0"/>
              <w:right w:val="single" w:color="auto" w:sz="4" w:space="0"/>
            </w:tcBorders>
            <w:shd w:val="clear" w:color="auto" w:fill="FFFFFF" w:themeFill="background1"/>
            <w:vAlign w:val="center"/>
          </w:tcPr>
          <w:p w14:paraId="71D661E7">
            <w:pPr>
              <w:autoSpaceDE w:val="0"/>
              <w:autoSpaceDN w:val="0"/>
              <w:adjustRightInd w:val="0"/>
              <w:spacing w:line="380" w:lineRule="exact"/>
              <w:jc w:val="center"/>
              <w:rPr>
                <w:rFonts w:ascii="宋体" w:hAnsi="宋体"/>
                <w:sz w:val="21"/>
                <w:szCs w:val="21"/>
              </w:rPr>
            </w:pPr>
          </w:p>
        </w:tc>
        <w:tc>
          <w:tcPr>
            <w:tcW w:w="1173" w:type="dxa"/>
            <w:vMerge w:val="continue"/>
            <w:tcBorders>
              <w:top w:val="single" w:color="auto" w:sz="4" w:space="0"/>
              <w:left w:val="single" w:color="auto" w:sz="4" w:space="0"/>
              <w:right w:val="single" w:color="auto" w:sz="4" w:space="0"/>
            </w:tcBorders>
            <w:shd w:val="clear" w:color="auto" w:fill="FFFFFF" w:themeFill="background1"/>
            <w:vAlign w:val="center"/>
          </w:tcPr>
          <w:p w14:paraId="08BDDFFF">
            <w:pPr>
              <w:autoSpaceDE w:val="0"/>
              <w:autoSpaceDN w:val="0"/>
              <w:adjustRightInd w:val="0"/>
              <w:spacing w:line="360" w:lineRule="exact"/>
              <w:ind w:firstLine="138" w:firstLineChars="66"/>
              <w:rPr>
                <w:rFonts w:ascii="宋体" w:hAnsi="宋体"/>
                <w:color w:val="000000"/>
                <w:sz w:val="21"/>
                <w:szCs w:val="21"/>
              </w:rPr>
            </w:pP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3AA0285E">
            <w:pPr>
              <w:autoSpaceDE w:val="0"/>
              <w:autoSpaceDN w:val="0"/>
              <w:adjustRightInd w:val="0"/>
              <w:spacing w:line="360" w:lineRule="exact"/>
              <w:ind w:firstLine="33" w:firstLineChars="16"/>
              <w:rPr>
                <w:rFonts w:ascii="宋体" w:hAnsi="宋体"/>
                <w:color w:val="000000"/>
                <w:sz w:val="21"/>
                <w:szCs w:val="21"/>
              </w:rPr>
            </w:pPr>
            <w:r>
              <w:rPr>
                <w:rFonts w:hint="eastAsia" w:asciiTheme="minorEastAsia" w:hAnsiTheme="minorEastAsia" w:eastAsiaTheme="minorEastAsia"/>
                <w:sz w:val="21"/>
                <w:szCs w:val="21"/>
              </w:rPr>
              <w:t>投标人具有质量管理体系、环境管理体系、职业健康安全管理体系</w:t>
            </w:r>
            <w:r>
              <w:rPr>
                <w:rFonts w:hint="eastAsia" w:asciiTheme="minorEastAsia" w:hAnsiTheme="minorEastAsia" w:eastAsiaTheme="minorEastAsia"/>
                <w:sz w:val="21"/>
                <w:szCs w:val="21"/>
                <w:lang w:eastAsia="zh-CN"/>
              </w:rPr>
              <w:t>、</w:t>
            </w:r>
            <w:r>
              <w:rPr>
                <w:rFonts w:hint="eastAsia" w:ascii="宋体" w:hAnsi="宋体" w:cs="宋体"/>
                <w:color w:val="000000"/>
                <w:kern w:val="0"/>
                <w:sz w:val="21"/>
                <w:szCs w:val="21"/>
                <w:lang w:bidi="ar"/>
              </w:rPr>
              <w:t>信息技术服务体系</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信息安全管理体系</w:t>
            </w:r>
            <w:r>
              <w:rPr>
                <w:rFonts w:hint="eastAsia" w:asciiTheme="minorEastAsia" w:hAnsiTheme="minorEastAsia" w:eastAsiaTheme="minorEastAsia"/>
                <w:sz w:val="21"/>
                <w:szCs w:val="21"/>
              </w:rPr>
              <w:t>认证证书且在有效期内的，每提供一个证书扫描件得1分，最高得分为</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分。（注：需提供清晰的证书原件扫描件及在国家认证认可监督管理委员会网站（https://www.cnca.gov.cn/）查询到的证书信息截图，否则不予得分。）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57AF3">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5</w:t>
            </w:r>
            <w:r>
              <w:rPr>
                <w:rFonts w:hint="eastAsia" w:ascii="宋体" w:hAnsi="宋体"/>
                <w:sz w:val="21"/>
                <w:szCs w:val="21"/>
              </w:rPr>
              <w:t>分</w:t>
            </w:r>
          </w:p>
        </w:tc>
      </w:tr>
      <w:tr w14:paraId="1DFCFBA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continue"/>
            <w:tcBorders>
              <w:top w:val="single" w:color="auto" w:sz="4" w:space="0"/>
              <w:left w:val="single" w:color="auto" w:sz="4" w:space="0"/>
              <w:right w:val="single" w:color="auto" w:sz="4" w:space="0"/>
            </w:tcBorders>
            <w:shd w:val="clear" w:color="auto" w:fill="FFFFFF" w:themeFill="background1"/>
            <w:vAlign w:val="center"/>
          </w:tcPr>
          <w:p w14:paraId="5B6BC0F1">
            <w:pPr>
              <w:autoSpaceDE w:val="0"/>
              <w:autoSpaceDN w:val="0"/>
              <w:adjustRightInd w:val="0"/>
              <w:spacing w:line="380" w:lineRule="exact"/>
              <w:jc w:val="center"/>
              <w:rPr>
                <w:rFonts w:ascii="宋体" w:hAnsi="宋体"/>
                <w:sz w:val="21"/>
                <w:szCs w:val="21"/>
              </w:rPr>
            </w:pPr>
          </w:p>
        </w:tc>
        <w:tc>
          <w:tcPr>
            <w:tcW w:w="1173" w:type="dxa"/>
            <w:vMerge w:val="continue"/>
            <w:tcBorders>
              <w:top w:val="single" w:color="auto" w:sz="4" w:space="0"/>
              <w:left w:val="single" w:color="auto" w:sz="4" w:space="0"/>
              <w:right w:val="single" w:color="auto" w:sz="4" w:space="0"/>
            </w:tcBorders>
            <w:shd w:val="clear" w:color="auto" w:fill="FFFFFF" w:themeFill="background1"/>
            <w:vAlign w:val="center"/>
          </w:tcPr>
          <w:p w14:paraId="3493F173">
            <w:pPr>
              <w:autoSpaceDE w:val="0"/>
              <w:autoSpaceDN w:val="0"/>
              <w:adjustRightInd w:val="0"/>
              <w:spacing w:line="360" w:lineRule="exact"/>
              <w:ind w:firstLine="138" w:firstLineChars="66"/>
              <w:rPr>
                <w:rFonts w:ascii="宋体" w:hAnsi="宋体"/>
                <w:color w:val="000000"/>
                <w:sz w:val="21"/>
                <w:szCs w:val="21"/>
              </w:rPr>
            </w:pP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79A49938">
            <w:pPr>
              <w:autoSpaceDE w:val="0"/>
              <w:autoSpaceDN w:val="0"/>
              <w:adjustRightInd w:val="0"/>
              <w:spacing w:line="360" w:lineRule="exact"/>
              <w:ind w:firstLine="33" w:firstLineChars="16"/>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根据投标人针对本项目人员的岗位、数量、资质能力、工作经验、相关证书（</w:t>
            </w:r>
            <w:r>
              <w:rPr>
                <w:rFonts w:hint="eastAsia" w:ascii="宋体" w:hAnsi="宋体" w:cs="宋体"/>
                <w:color w:val="000000"/>
                <w:kern w:val="0"/>
                <w:sz w:val="21"/>
                <w:szCs w:val="21"/>
                <w:lang w:bidi="ar"/>
              </w:rPr>
              <w:t>计算机软件高级工程师、系统集成项目管理工程师、PMP</w:t>
            </w:r>
            <w:r>
              <w:rPr>
                <w:rFonts w:hint="eastAsia" w:ascii="宋体" w:hAnsi="宋体" w:cs="宋体"/>
                <w:color w:val="000000"/>
                <w:kern w:val="0"/>
                <w:sz w:val="21"/>
                <w:szCs w:val="21"/>
                <w:lang w:eastAsia="zh-CN" w:bidi="ar"/>
              </w:rPr>
              <w:t>等</w:t>
            </w:r>
            <w:r>
              <w:rPr>
                <w:rFonts w:hint="eastAsia" w:asciiTheme="minorEastAsia" w:hAnsiTheme="minorEastAsia" w:eastAsiaTheme="minorEastAsia"/>
                <w:sz w:val="21"/>
                <w:szCs w:val="21"/>
                <w:lang w:eastAsia="zh-CN"/>
              </w:rPr>
              <w:t>）综合评分。</w:t>
            </w:r>
          </w:p>
          <w:p w14:paraId="1F08FC39">
            <w:pPr>
              <w:autoSpaceDE w:val="0"/>
              <w:autoSpaceDN w:val="0"/>
              <w:adjustRightInd w:val="0"/>
              <w:spacing w:line="360" w:lineRule="exact"/>
              <w:ind w:firstLine="33" w:firstLineChars="16"/>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注：须提供上述人员相关证书复印件及开标前近三个月内至少一个月在投标单位缴纳的社保证明，未提供不得分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8AEC51">
            <w:pPr>
              <w:autoSpaceDE w:val="0"/>
              <w:autoSpaceDN w:val="0"/>
              <w:adjustRightInd w:val="0"/>
              <w:snapToGrid w:val="0"/>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0-5分</w:t>
            </w:r>
          </w:p>
        </w:tc>
      </w:tr>
      <w:tr w14:paraId="35ED7FB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6F40ED22">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2A64711">
            <w:pPr>
              <w:autoSpaceDE w:val="0"/>
              <w:autoSpaceDN w:val="0"/>
              <w:adjustRightInd w:val="0"/>
              <w:spacing w:line="360" w:lineRule="exact"/>
              <w:ind w:firstLine="33" w:firstLineChars="16"/>
              <w:rPr>
                <w:rFonts w:ascii="宋体" w:hAnsi="宋体"/>
                <w:sz w:val="21"/>
                <w:szCs w:val="21"/>
              </w:rPr>
            </w:pPr>
          </w:p>
        </w:tc>
        <w:tc>
          <w:tcPr>
            <w:tcW w:w="63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55D110">
            <w:pPr>
              <w:autoSpaceDE w:val="0"/>
              <w:autoSpaceDN w:val="0"/>
              <w:adjustRightInd w:val="0"/>
              <w:spacing w:line="360" w:lineRule="exact"/>
              <w:ind w:firstLine="33" w:firstLineChars="16"/>
              <w:rPr>
                <w:rFonts w:ascii="宋体" w:hAnsi="宋体"/>
                <w:bCs/>
                <w:sz w:val="21"/>
                <w:szCs w:val="21"/>
              </w:rPr>
            </w:pPr>
            <w:r>
              <w:rPr>
                <w:rFonts w:hint="eastAsia" w:ascii="宋体" w:hAnsi="宋体"/>
                <w:color w:val="000000"/>
                <w:sz w:val="21"/>
                <w:szCs w:val="21"/>
              </w:rPr>
              <w:t>承担本项目的能力：</w:t>
            </w:r>
            <w:r>
              <w:rPr>
                <w:rFonts w:hint="eastAsia" w:ascii="宋体" w:hAnsi="宋体"/>
                <w:bCs/>
                <w:sz w:val="21"/>
                <w:szCs w:val="21"/>
              </w:rPr>
              <w:t>根据202</w:t>
            </w:r>
            <w:r>
              <w:rPr>
                <w:rFonts w:hint="eastAsia" w:ascii="宋体" w:hAnsi="宋体"/>
                <w:bCs/>
                <w:sz w:val="21"/>
                <w:szCs w:val="21"/>
                <w:lang w:val="en-US" w:eastAsia="zh-CN"/>
              </w:rPr>
              <w:t>2</w:t>
            </w:r>
            <w:r>
              <w:rPr>
                <w:rFonts w:hint="eastAsia" w:ascii="宋体" w:hAnsi="宋体"/>
                <w:bCs/>
                <w:sz w:val="21"/>
                <w:szCs w:val="21"/>
              </w:rPr>
              <w:t>年1月（以合同签订时间为准）以来的类似项目业绩，每提供一个得1分，最高得3分；</w:t>
            </w:r>
          </w:p>
          <w:p w14:paraId="530EA3FA">
            <w:pPr>
              <w:autoSpaceDE w:val="0"/>
              <w:autoSpaceDN w:val="0"/>
              <w:adjustRightInd w:val="0"/>
              <w:spacing w:line="360" w:lineRule="exact"/>
              <w:ind w:firstLine="33" w:firstLineChars="16"/>
              <w:rPr>
                <w:rFonts w:ascii="宋体" w:hAnsi="宋体"/>
                <w:sz w:val="21"/>
                <w:szCs w:val="21"/>
              </w:rPr>
            </w:pPr>
            <w:r>
              <w:rPr>
                <w:rFonts w:hint="eastAsia" w:ascii="宋体" w:hAnsi="宋体"/>
                <w:bCs/>
                <w:sz w:val="21"/>
                <w:szCs w:val="21"/>
              </w:rPr>
              <w:t>注：需提供合同协议书复印件，否则不得分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11F52">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0-3分</w:t>
            </w:r>
          </w:p>
        </w:tc>
      </w:tr>
      <w:tr w14:paraId="4FEBEDD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4D70618E">
            <w:pPr>
              <w:autoSpaceDE w:val="0"/>
              <w:autoSpaceDN w:val="0"/>
              <w:adjustRightInd w:val="0"/>
              <w:spacing w:line="380" w:lineRule="exact"/>
              <w:jc w:val="center"/>
              <w:rPr>
                <w:rFonts w:ascii="宋体" w:hAnsi="宋体"/>
                <w:sz w:val="21"/>
                <w:szCs w:val="21"/>
              </w:rPr>
            </w:pP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1055899F">
            <w:pPr>
              <w:autoSpaceDE w:val="0"/>
              <w:autoSpaceDN w:val="0"/>
              <w:adjustRightInd w:val="0"/>
              <w:spacing w:line="360" w:lineRule="exact"/>
              <w:ind w:firstLine="33" w:firstLineChars="16"/>
              <w:jc w:val="center"/>
              <w:rPr>
                <w:rFonts w:ascii="宋体" w:hAnsi="宋体"/>
                <w:sz w:val="21"/>
                <w:szCs w:val="21"/>
              </w:rPr>
            </w:pPr>
            <w:r>
              <w:rPr>
                <w:rFonts w:hint="eastAsia" w:ascii="宋体" w:hAnsi="宋体"/>
                <w:sz w:val="21"/>
                <w:szCs w:val="21"/>
              </w:rPr>
              <w:t>技术分（5</w:t>
            </w:r>
            <w:r>
              <w:rPr>
                <w:rFonts w:hint="eastAsia" w:ascii="宋体" w:hAnsi="宋体"/>
                <w:sz w:val="21"/>
                <w:szCs w:val="21"/>
                <w:lang w:val="en-US" w:eastAsia="zh-CN"/>
              </w:rPr>
              <w:t>2</w:t>
            </w:r>
            <w:r>
              <w:rPr>
                <w:rFonts w:hint="eastAsia" w:ascii="宋体" w:hAnsi="宋体"/>
                <w:sz w:val="21"/>
                <w:szCs w:val="21"/>
              </w:rPr>
              <w:t>分）</w:t>
            </w:r>
          </w:p>
        </w:tc>
        <w:tc>
          <w:tcPr>
            <w:tcW w:w="6356" w:type="dxa"/>
            <w:tcBorders>
              <w:left w:val="single" w:color="auto" w:sz="4" w:space="0"/>
              <w:bottom w:val="single" w:color="auto" w:sz="4" w:space="0"/>
              <w:right w:val="single" w:color="auto" w:sz="4" w:space="0"/>
            </w:tcBorders>
            <w:shd w:val="clear" w:color="auto" w:fill="FFFFFF" w:themeFill="background1"/>
            <w:vAlign w:val="center"/>
          </w:tcPr>
          <w:p w14:paraId="443EAEA7">
            <w:pPr>
              <w:autoSpaceDE w:val="0"/>
              <w:autoSpaceDN w:val="0"/>
              <w:adjustRightInd w:val="0"/>
              <w:spacing w:line="360" w:lineRule="exact"/>
              <w:ind w:firstLine="33" w:firstLineChars="16"/>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bidi="ar"/>
              </w:rPr>
              <w:t>根据投标人对该项目认识、理解和熟悉程度理解进行评分</w:t>
            </w:r>
            <w:r>
              <w:rPr>
                <w:rFonts w:hint="eastAsia" w:ascii="宋体" w:hAnsi="宋体" w:cs="宋体"/>
                <w:color w:val="000000"/>
                <w:kern w:val="0"/>
                <w:sz w:val="21"/>
                <w:szCs w:val="21"/>
                <w:lang w:eastAsia="zh-CN" w:bidi="ar"/>
              </w:rPr>
              <w:t>：</w:t>
            </w:r>
          </w:p>
          <w:p w14:paraId="5E870477">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对情况非常熟悉，理解分析到位的得4-5分；</w:t>
            </w:r>
          </w:p>
          <w:p w14:paraId="1D756B2F">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对用户现状情况熟悉，项目需求分析理解合理的得3-4分；</w:t>
            </w:r>
          </w:p>
          <w:p w14:paraId="4C840D1B">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对用户现状情况较为熟悉，项目需求分析理解较合理的得2-3分；</w:t>
            </w:r>
          </w:p>
          <w:p w14:paraId="347B9E1B">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对用户现状情况了解程度一般，项目需求分析理解一般的得1-2分；对用户现状情况不清楚，项目需求分析理解不足的得0-1分；</w:t>
            </w:r>
          </w:p>
          <w:p w14:paraId="365D2080">
            <w:pPr>
              <w:autoSpaceDE w:val="0"/>
              <w:autoSpaceDN w:val="0"/>
              <w:adjustRightInd w:val="0"/>
              <w:spacing w:line="360" w:lineRule="exact"/>
              <w:ind w:firstLine="33" w:firstLineChars="16"/>
              <w:rPr>
                <w:sz w:val="21"/>
                <w:szCs w:val="21"/>
              </w:rPr>
            </w:pPr>
            <w:r>
              <w:rPr>
                <w:rFonts w:hint="eastAsia" w:ascii="宋体" w:hAnsi="宋体" w:cs="宋体"/>
                <w:color w:val="000000"/>
                <w:kern w:val="0"/>
                <w:sz w:val="21"/>
                <w:szCs w:val="21"/>
                <w:lang w:bidi="ar"/>
              </w:rPr>
              <w:t>没有分析的不得分。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097E45">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7857C67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10B72E7">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A3EC734">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7242D0F5">
            <w:pPr>
              <w:autoSpaceDE w:val="0"/>
              <w:autoSpaceDN w:val="0"/>
              <w:adjustRightInd w:val="0"/>
              <w:spacing w:line="360" w:lineRule="exact"/>
              <w:ind w:firstLine="33" w:firstLineChars="16"/>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bidi="ar"/>
              </w:rPr>
              <w:t>根据投标人提供的项目实施方案进行评分</w:t>
            </w:r>
            <w:r>
              <w:rPr>
                <w:rFonts w:hint="eastAsia" w:ascii="宋体" w:hAnsi="宋体" w:cs="宋体"/>
                <w:color w:val="000000"/>
                <w:kern w:val="0"/>
                <w:sz w:val="21"/>
                <w:szCs w:val="21"/>
                <w:lang w:eastAsia="zh-CN" w:bidi="ar"/>
              </w:rPr>
              <w:t>：</w:t>
            </w:r>
          </w:p>
          <w:p w14:paraId="228FD418">
            <w:pPr>
              <w:autoSpaceDE w:val="0"/>
              <w:autoSpaceDN w:val="0"/>
              <w:adjustRightInd w:val="0"/>
              <w:spacing w:line="360" w:lineRule="exact"/>
              <w:ind w:firstLine="33" w:firstLineChars="16"/>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bidi="ar"/>
              </w:rPr>
              <w:t>实施方案与项目要求匹配、层次结构细化，有详细且符合项目要求的得4-5分</w:t>
            </w:r>
            <w:r>
              <w:rPr>
                <w:rFonts w:hint="eastAsia" w:ascii="宋体" w:hAnsi="宋体" w:cs="宋体"/>
                <w:color w:val="000000"/>
                <w:kern w:val="0"/>
                <w:sz w:val="21"/>
                <w:szCs w:val="21"/>
                <w:lang w:eastAsia="zh-CN" w:bidi="ar"/>
              </w:rPr>
              <w:t>；</w:t>
            </w:r>
          </w:p>
          <w:p w14:paraId="3426FA94">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实施方案与项目要求匹配、内容合理得3-4分；</w:t>
            </w:r>
          </w:p>
          <w:p w14:paraId="702005FE">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实施方案与项目要求基本匹配、内容较合理得2-3分；</w:t>
            </w:r>
          </w:p>
          <w:p w14:paraId="2830F701">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实施方案缺少与项目的匹配性，内容梳理不完整得1-2分，</w:t>
            </w:r>
          </w:p>
          <w:p w14:paraId="4F70F501">
            <w:pPr>
              <w:autoSpaceDE w:val="0"/>
              <w:autoSpaceDN w:val="0"/>
              <w:adjustRightInd w:val="0"/>
              <w:spacing w:line="360" w:lineRule="exact"/>
              <w:ind w:firstLine="33" w:firstLineChars="16"/>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bidi="ar"/>
              </w:rPr>
              <w:t>实施方案不合理、内容梳理差、不能匹配项目需求得0-1分</w:t>
            </w:r>
            <w:r>
              <w:rPr>
                <w:rFonts w:hint="eastAsia" w:ascii="宋体" w:hAnsi="宋体" w:cs="宋体"/>
                <w:color w:val="000000"/>
                <w:kern w:val="0"/>
                <w:sz w:val="21"/>
                <w:szCs w:val="21"/>
                <w:lang w:eastAsia="zh-CN" w:bidi="ar"/>
              </w:rPr>
              <w:t>：</w:t>
            </w:r>
          </w:p>
          <w:p w14:paraId="446422D4">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cs="宋体"/>
                <w:color w:val="000000"/>
                <w:kern w:val="0"/>
                <w:sz w:val="21"/>
                <w:szCs w:val="21"/>
                <w:lang w:bidi="ar"/>
              </w:rPr>
              <w:t>实施方案有明显缺陷不能满足项目需求或无实施方案不得分。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1D39E7">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5F6E29F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0DB21E1A">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029C7902">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49D03C41">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根据投标人提供的进度计划安排进行评分：</w:t>
            </w:r>
          </w:p>
          <w:p w14:paraId="709DECB5">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计划安排内容详细且完善、针对性及可实施性得2-4分；</w:t>
            </w:r>
          </w:p>
          <w:p w14:paraId="24C8C97F">
            <w:pPr>
              <w:autoSpaceDE w:val="0"/>
              <w:autoSpaceDN w:val="0"/>
              <w:adjustRightInd w:val="0"/>
              <w:spacing w:line="360" w:lineRule="exact"/>
              <w:ind w:firstLine="33" w:firstLineChars="16"/>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bidi="ar"/>
              </w:rPr>
              <w:t>计划安排内容不完善得1-2分</w:t>
            </w:r>
            <w:r>
              <w:rPr>
                <w:rFonts w:hint="eastAsia" w:ascii="宋体" w:hAnsi="宋体" w:cs="宋体"/>
                <w:color w:val="000000"/>
                <w:kern w:val="0"/>
                <w:sz w:val="21"/>
                <w:szCs w:val="21"/>
                <w:lang w:eastAsia="zh-CN" w:bidi="ar"/>
              </w:rPr>
              <w:t>：</w:t>
            </w:r>
          </w:p>
          <w:p w14:paraId="10FAC6A1">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计划安排内容存在部分瑕疵的得0-1分；</w:t>
            </w:r>
          </w:p>
          <w:p w14:paraId="308CED68">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cs="宋体"/>
                <w:color w:val="000000"/>
                <w:kern w:val="0"/>
                <w:sz w:val="21"/>
                <w:szCs w:val="21"/>
                <w:lang w:bidi="ar"/>
              </w:rPr>
              <w:t>不提供不得分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D8EA0D">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4</w:t>
            </w:r>
            <w:r>
              <w:rPr>
                <w:rFonts w:hint="eastAsia" w:ascii="宋体" w:hAnsi="宋体"/>
                <w:sz w:val="21"/>
                <w:szCs w:val="21"/>
              </w:rPr>
              <w:t>分</w:t>
            </w:r>
          </w:p>
        </w:tc>
      </w:tr>
      <w:tr w14:paraId="66E87D6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66F93AE2">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32C6DA8">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4B6EC0F2">
            <w:pPr>
              <w:autoSpaceDE w:val="0"/>
              <w:autoSpaceDN w:val="0"/>
              <w:adjustRightInd w:val="0"/>
              <w:spacing w:line="360" w:lineRule="exact"/>
              <w:ind w:firstLine="33" w:firstLineChars="16"/>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bidi="ar"/>
              </w:rPr>
              <w:t>针对突发事件应急处理措施和紧急预案进行评分</w:t>
            </w:r>
            <w:r>
              <w:rPr>
                <w:rFonts w:hint="eastAsia" w:ascii="宋体" w:hAnsi="宋体" w:cs="宋体"/>
                <w:color w:val="000000"/>
                <w:kern w:val="0"/>
                <w:sz w:val="21"/>
                <w:szCs w:val="21"/>
                <w:lang w:eastAsia="zh-CN" w:bidi="ar"/>
              </w:rPr>
              <w:t>：</w:t>
            </w:r>
          </w:p>
          <w:p w14:paraId="05F5721D">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内容完整、合理、规范且可行的得3-4分；</w:t>
            </w:r>
          </w:p>
          <w:p w14:paraId="4C924EF9">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内容较完整、较合理、较规范且较可行的得2-3分；</w:t>
            </w:r>
          </w:p>
          <w:p w14:paraId="36BF40A9">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内容普通的得1-2分；</w:t>
            </w:r>
          </w:p>
          <w:p w14:paraId="457421C0">
            <w:pPr>
              <w:autoSpaceDE w:val="0"/>
              <w:autoSpaceDN w:val="0"/>
              <w:adjustRightInd w:val="0"/>
              <w:spacing w:line="360" w:lineRule="exact"/>
              <w:ind w:firstLine="33" w:firstLineChars="16"/>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内容不明确、多处不足的得0-1分；</w:t>
            </w:r>
          </w:p>
          <w:p w14:paraId="75D0DDEC">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cs="宋体"/>
                <w:color w:val="000000"/>
                <w:kern w:val="0"/>
                <w:sz w:val="21"/>
                <w:szCs w:val="21"/>
                <w:lang w:bidi="ar"/>
              </w:rPr>
              <w:t>未提供得0分。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BE07F4">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4</w:t>
            </w:r>
            <w:r>
              <w:rPr>
                <w:rFonts w:hint="eastAsia" w:ascii="宋体" w:hAnsi="宋体"/>
                <w:sz w:val="21"/>
                <w:szCs w:val="21"/>
              </w:rPr>
              <w:t>分</w:t>
            </w:r>
          </w:p>
        </w:tc>
      </w:tr>
      <w:tr w14:paraId="51202D2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4E3103A7">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5AA59FD">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556920A5">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cs="宋体"/>
                <w:color w:val="000000"/>
                <w:kern w:val="0"/>
                <w:sz w:val="21"/>
                <w:szCs w:val="21"/>
                <w:lang w:bidi="ar"/>
              </w:rPr>
              <w:t>根据投标人提供的培训方案（包括但不限于培训地点、培训课程、培训所需设备、培训内容等）进行综合打分。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486B60">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61FB64B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F7AE908">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1B68D9B">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253F0950">
            <w:pPr>
              <w:autoSpaceDE w:val="0"/>
              <w:autoSpaceDN w:val="0"/>
              <w:adjustRightInd w:val="0"/>
              <w:spacing w:line="360" w:lineRule="exact"/>
              <w:ind w:firstLine="33" w:firstLineChars="16"/>
              <w:rPr>
                <w:rFonts w:hint="eastAsia" w:ascii="宋体" w:hAnsi="宋体"/>
                <w:color w:val="000000"/>
                <w:sz w:val="21"/>
                <w:szCs w:val="21"/>
                <w:lang w:val="en-US" w:eastAsia="zh-CN"/>
              </w:rPr>
            </w:pPr>
            <w:r>
              <w:rPr>
                <w:rFonts w:hint="eastAsia" w:ascii="宋体" w:hAnsi="宋体"/>
                <w:color w:val="000000"/>
                <w:sz w:val="21"/>
                <w:szCs w:val="21"/>
                <w:lang w:eastAsia="zh-CN"/>
              </w:rPr>
              <w:t>投标货物技术指标参数响应情况。货物详细技术参数中标注“</w:t>
            </w:r>
            <w:r>
              <w:rPr>
                <w:rFonts w:hint="eastAsia" w:ascii="宋体" w:hAnsi="宋体" w:cs="宋体"/>
                <w:color w:val="000000" w:themeColor="text1"/>
                <w:kern w:val="0"/>
                <w:sz w:val="21"/>
                <w:szCs w:val="21"/>
                <w:highlight w:val="none"/>
                <w:lang w:bidi="ar"/>
                <w14:textFill>
                  <w14:solidFill>
                    <w14:schemeClr w14:val="tx1"/>
                  </w14:solidFill>
                </w14:textFill>
              </w:rPr>
              <w:t>★</w:t>
            </w:r>
            <w:r>
              <w:rPr>
                <w:rFonts w:hint="eastAsia" w:ascii="宋体" w:hAnsi="宋体"/>
                <w:color w:val="000000"/>
                <w:sz w:val="21"/>
                <w:szCs w:val="21"/>
                <w:lang w:eastAsia="zh-CN"/>
              </w:rPr>
              <w:t>”为重要技术指标要求，不满足每条扣</w:t>
            </w:r>
            <w:r>
              <w:rPr>
                <w:rFonts w:hint="eastAsia" w:ascii="宋体" w:hAnsi="宋体"/>
                <w:color w:val="000000"/>
                <w:sz w:val="21"/>
                <w:szCs w:val="21"/>
                <w:lang w:val="en-US" w:eastAsia="zh-CN"/>
              </w:rPr>
              <w:t>2分；其余为一般技术指标要求，不满足每条扣1分；扣完为止。</w:t>
            </w:r>
          </w:p>
          <w:p w14:paraId="24F9D883">
            <w:pPr>
              <w:autoSpaceDE w:val="0"/>
              <w:autoSpaceDN w:val="0"/>
              <w:adjustRightInd w:val="0"/>
              <w:spacing w:line="360" w:lineRule="exact"/>
              <w:ind w:firstLine="33" w:firstLineChars="16"/>
              <w:rPr>
                <w:rFonts w:hint="eastAsia" w:ascii="宋体" w:hAnsi="宋体" w:eastAsia="宋体"/>
                <w:color w:val="000000"/>
                <w:sz w:val="21"/>
                <w:szCs w:val="21"/>
                <w:lang w:val="en-US" w:eastAsia="zh-CN"/>
              </w:rPr>
            </w:pPr>
            <w:r>
              <w:rPr>
                <w:rFonts w:hint="eastAsia" w:ascii="宋体" w:hAnsi="宋体" w:cs="宋体"/>
                <w:color w:val="000000" w:themeColor="text1"/>
                <w:kern w:val="0"/>
                <w:sz w:val="21"/>
                <w:szCs w:val="21"/>
                <w:highlight w:val="none"/>
                <w:lang w:bidi="ar"/>
                <w14:textFill>
                  <w14:solidFill>
                    <w14:schemeClr w14:val="tx1"/>
                  </w14:solidFill>
                </w14:textFill>
              </w:rPr>
              <w:t>指标参数提及需提供相应截图证明的条款，以截图中反映的内容为评分依据，能实现需求所述功能要求的视为满足，不能实现或未体现相关功能要求内容均视为不能满足</w:t>
            </w:r>
            <w:r>
              <w:rPr>
                <w:rFonts w:hint="eastAsia" w:ascii="宋体" w:hAnsi="宋体" w:cs="宋体"/>
                <w:color w:val="000000" w:themeColor="text1"/>
                <w:kern w:val="0"/>
                <w:sz w:val="21"/>
                <w:szCs w:val="21"/>
                <w:highlight w:val="none"/>
                <w:lang w:eastAsia="zh-CN" w:bidi="ar"/>
                <w14:textFill>
                  <w14:solidFill>
                    <w14:schemeClr w14:val="tx1"/>
                  </w14:solidFill>
                </w14:textFill>
              </w:rPr>
              <w:t>。</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E191F7">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10</w:t>
            </w:r>
            <w:r>
              <w:rPr>
                <w:rFonts w:hint="eastAsia" w:ascii="宋体" w:hAnsi="宋体"/>
                <w:sz w:val="21"/>
                <w:szCs w:val="21"/>
              </w:rPr>
              <w:t>分</w:t>
            </w:r>
          </w:p>
        </w:tc>
      </w:tr>
      <w:tr w14:paraId="7A6FA4F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75E82A80">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3808B6C">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right w:val="single" w:color="auto" w:sz="4" w:space="0"/>
            </w:tcBorders>
            <w:shd w:val="clear" w:color="auto" w:fill="FFFFFF" w:themeFill="background1"/>
            <w:vAlign w:val="center"/>
          </w:tcPr>
          <w:p w14:paraId="72910F6A">
            <w:pPr>
              <w:autoSpaceDE w:val="0"/>
              <w:autoSpaceDN w:val="0"/>
              <w:adjustRightInd w:val="0"/>
              <w:spacing w:line="360" w:lineRule="exact"/>
              <w:ind w:firstLine="33" w:firstLineChars="16"/>
              <w:rPr>
                <w:rFonts w:hint="eastAsia" w:ascii="宋体" w:hAnsi="宋体" w:eastAsia="宋体"/>
                <w:color w:val="000000"/>
                <w:sz w:val="21"/>
                <w:szCs w:val="21"/>
                <w:lang w:eastAsia="zh-CN"/>
              </w:rPr>
            </w:pPr>
            <w:r>
              <w:rPr>
                <w:rFonts w:hint="eastAsia" w:ascii="宋体" w:hAnsi="宋体"/>
                <w:color w:val="000000"/>
                <w:sz w:val="21"/>
                <w:szCs w:val="21"/>
                <w:lang w:eastAsia="zh-CN"/>
              </w:rPr>
              <w:t>针对本项目提供详细完整得售后服务方案，包括：免费维护期内外的售后服务承诺、售后服务响应时间、售后服务保证措施、售后服务体系等内容综合</w:t>
            </w:r>
            <w:bookmarkStart w:id="90" w:name="_GoBack"/>
            <w:bookmarkEnd w:id="90"/>
            <w:r>
              <w:rPr>
                <w:rFonts w:hint="eastAsia" w:ascii="宋体" w:hAnsi="宋体"/>
                <w:color w:val="000000"/>
                <w:sz w:val="21"/>
                <w:szCs w:val="21"/>
                <w:lang w:eastAsia="zh-CN"/>
              </w:rPr>
              <w:t>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074929">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33F4F02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48D0B01C">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2708D167">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0BD122">
            <w:pPr>
              <w:adjustRightInd w:val="0"/>
              <w:snapToGrid w:val="0"/>
              <w:spacing w:line="360" w:lineRule="exact"/>
              <w:rPr>
                <w:rFonts w:hint="eastAsia" w:ascii="宋体" w:hAnsi="宋体" w:eastAsia="宋体"/>
                <w:sz w:val="21"/>
                <w:szCs w:val="21"/>
                <w:lang w:eastAsia="zh-CN"/>
              </w:rPr>
            </w:pPr>
            <w:r>
              <w:rPr>
                <w:rFonts w:hint="eastAsia" w:ascii="宋体" w:hAnsi="宋体"/>
                <w:sz w:val="21"/>
                <w:szCs w:val="21"/>
                <w:lang w:eastAsia="zh-CN"/>
              </w:rPr>
              <w:t>管理制度（根据投标人是否建立完善的企业管理制度、岗位职责、质量考核办法等综合打分）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0AFB82">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44473A3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26A3CCBE">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427DDC8">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DFD1D0">
            <w:pPr>
              <w:adjustRightInd w:val="0"/>
              <w:snapToGrid w:val="0"/>
              <w:spacing w:line="360" w:lineRule="exact"/>
              <w:rPr>
                <w:rFonts w:hint="eastAsia" w:ascii="宋体" w:hAnsi="宋体" w:eastAsia="宋体"/>
                <w:sz w:val="21"/>
                <w:szCs w:val="21"/>
                <w:lang w:eastAsia="zh-CN"/>
              </w:rPr>
            </w:pPr>
            <w:r>
              <w:rPr>
                <w:rFonts w:hint="eastAsia" w:ascii="宋体" w:hAnsi="宋体"/>
                <w:sz w:val="21"/>
                <w:szCs w:val="21"/>
                <w:lang w:eastAsia="zh-CN"/>
              </w:rPr>
              <w:t>优惠承诺（根据各投标人提出的与项目相关的优惠承诺比较打分）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BBD5A4">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76252D3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62" w:type="dxa"/>
            <w:vMerge w:val="continue"/>
            <w:tcBorders>
              <w:left w:val="single" w:color="auto" w:sz="4" w:space="0"/>
              <w:right w:val="single" w:color="auto" w:sz="4" w:space="0"/>
            </w:tcBorders>
            <w:shd w:val="clear" w:color="auto" w:fill="FFFFFF" w:themeFill="background1"/>
            <w:vAlign w:val="center"/>
          </w:tcPr>
          <w:p w14:paraId="1017F316">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655E8EB">
            <w:pPr>
              <w:autoSpaceDE w:val="0"/>
              <w:autoSpaceDN w:val="0"/>
              <w:adjustRightInd w:val="0"/>
              <w:spacing w:line="360" w:lineRule="exact"/>
              <w:ind w:firstLine="33" w:firstLineChars="16"/>
              <w:jc w:val="center"/>
              <w:rPr>
                <w:rFonts w:ascii="宋体" w:hAnsi="宋体"/>
                <w:sz w:val="21"/>
                <w:szCs w:val="21"/>
              </w:rPr>
            </w:pPr>
          </w:p>
        </w:tc>
        <w:tc>
          <w:tcPr>
            <w:tcW w:w="63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86D3F3">
            <w:pPr>
              <w:adjustRightInd w:val="0"/>
              <w:snapToGrid w:val="0"/>
              <w:spacing w:line="360" w:lineRule="exact"/>
              <w:rPr>
                <w:rFonts w:hint="eastAsia" w:ascii="宋体" w:hAnsi="宋体" w:eastAsia="宋体"/>
                <w:sz w:val="21"/>
                <w:szCs w:val="21"/>
                <w:lang w:eastAsia="zh-CN"/>
              </w:rPr>
            </w:pPr>
            <w:r>
              <w:rPr>
                <w:rFonts w:hint="eastAsia" w:ascii="宋体" w:hAnsi="宋体"/>
                <w:sz w:val="21"/>
                <w:szCs w:val="21"/>
                <w:lang w:eastAsia="zh-CN"/>
              </w:rPr>
              <w:t>合理化建议（针对项目实施过程中可能会出现的问题和存在的困难，进行客观仔细地分析，并结合自身专业、经验等实际情况，在对项目理解的基础上提出合理化建议和解决对策）</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34C930">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4</w:t>
            </w:r>
            <w:r>
              <w:rPr>
                <w:rFonts w:hint="eastAsia" w:ascii="宋体" w:hAnsi="宋体"/>
                <w:sz w:val="21"/>
                <w:szCs w:val="21"/>
              </w:rPr>
              <w:t>分</w:t>
            </w:r>
          </w:p>
        </w:tc>
      </w:tr>
    </w:tbl>
    <w:p w14:paraId="680EAC33">
      <w:pPr>
        <w:autoSpaceDE w:val="0"/>
        <w:autoSpaceDN w:val="0"/>
        <w:adjustRightInd w:val="0"/>
        <w:snapToGrid w:val="0"/>
        <w:ind w:right="-240" w:rightChars="-100" w:firstLine="211" w:firstLineChars="100"/>
        <w:outlineLvl w:val="1"/>
        <w:rPr>
          <w:rFonts w:ascii="宋体" w:hAnsi="宋体" w:cs="宋体"/>
          <w:b/>
          <w:bCs/>
          <w:sz w:val="21"/>
          <w:szCs w:val="21"/>
          <w:lang w:val="zh-CN"/>
        </w:rPr>
      </w:pPr>
      <w:r>
        <w:rPr>
          <w:rFonts w:hint="eastAsia" w:ascii="宋体" w:hAnsi="宋体" w:cs="宋体"/>
          <w:b/>
          <w:bCs/>
          <w:sz w:val="21"/>
          <w:szCs w:val="21"/>
          <w:lang w:val="zh-CN"/>
        </w:rPr>
        <w:t>五、开评标程序</w:t>
      </w:r>
    </w:p>
    <w:p w14:paraId="5B9232D8">
      <w:pPr>
        <w:pStyle w:val="28"/>
        <w:snapToGrid w:val="0"/>
        <w:spacing w:line="360" w:lineRule="auto"/>
        <w:ind w:left="120" w:leftChars="50" w:right="-240" w:rightChars="-100" w:firstLine="411" w:firstLineChars="196"/>
        <w:rPr>
          <w:rFonts w:hAnsi="宋体"/>
          <w:bCs/>
          <w:szCs w:val="21"/>
        </w:rPr>
      </w:pPr>
      <w:r>
        <w:rPr>
          <w:rFonts w:hint="eastAsia" w:hAnsi="宋体"/>
          <w:bCs/>
          <w:szCs w:val="21"/>
        </w:rPr>
        <w:t>1.电子投标开标及评审程序</w:t>
      </w:r>
    </w:p>
    <w:p w14:paraId="7419369E">
      <w:pPr>
        <w:snapToGrid w:val="0"/>
        <w:spacing w:line="360" w:lineRule="auto"/>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投标方登录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请各投标方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w:t>
      </w:r>
    </w:p>
    <w:p w14:paraId="30FEB156">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（2）由采购人或代理机构对资格文件进行审核，评标委员会对技术商务文件进行评审；</w:t>
      </w:r>
    </w:p>
    <w:p w14:paraId="20425FB5">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（3）在系统上公开资格审查和技术商务评审结果及无效（废）投标情形；</w:t>
      </w:r>
    </w:p>
    <w:p w14:paraId="79B6B325">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（4）在系统上公开各投标方的投标报价；</w:t>
      </w:r>
    </w:p>
    <w:p w14:paraId="46AE5942">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（5）评标委员会对报价文件进行评审，核准投标报价及计算报价分后，汇总技术商务分、报价分；</w:t>
      </w:r>
    </w:p>
    <w:p w14:paraId="0281461F">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（6）在系统上公布评审结果，根据总分排序确定中标人。</w:t>
      </w:r>
    </w:p>
    <w:p w14:paraId="70110070">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特别说明：政采云公司如对电子化开标及评审程序有调整的，按调整后的程序操作。</w:t>
      </w:r>
    </w:p>
    <w:sectPr>
      <w:headerReference r:id="rId7" w:type="first"/>
      <w:footerReference r:id="rId9" w:type="first"/>
      <w:headerReference r:id="rId6" w:type="even"/>
      <w:footerReference r:id="rId8" w:type="even"/>
      <w:pgSz w:w="11906" w:h="16838"/>
      <w:pgMar w:top="1276" w:right="1247" w:bottom="1389" w:left="124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w:altName w:val="Arial"/>
    <w:panose1 w:val="00000000000000000000"/>
    <w:charset w:val="00"/>
    <w:family w:val="swiss"/>
    <w:pitch w:val="default"/>
    <w:sig w:usb0="00000000" w:usb1="00000000" w:usb2="00000000" w:usb3="00000000" w:csb0="0000000F"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2351">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09C6722">
                          <w:pPr>
                            <w:pStyle w:val="42"/>
                          </w:pPr>
                          <w:r>
                            <w:rPr>
                              <w:rFonts w:hint="eastAsia"/>
                            </w:rPr>
                            <w:t xml:space="preserve">浙江博宏工程管理咨询有限公司                        </w:t>
                          </w:r>
                          <w:r>
                            <w:fldChar w:fldCharType="begin"/>
                          </w:r>
                          <w:r>
                            <w:instrText xml:space="preserve"> PAGE   \* MERGEFORMAT </w:instrText>
                          </w:r>
                          <w:r>
                            <w:fldChar w:fldCharType="separate"/>
                          </w:r>
                          <w:r>
                            <w:rPr>
                              <w:lang w:val="zh-CN"/>
                            </w:rPr>
                            <w:t>4</w:t>
                          </w:r>
                          <w:r>
                            <w:rPr>
                              <w:lang w:val="zh-CN"/>
                            </w:rPr>
                            <w:fldChar w:fldCharType="end"/>
                          </w:r>
                          <w:r>
                            <w:rPr>
                              <w:rFonts w:hint="eastAsia"/>
                            </w:rPr>
                            <w:t xml:space="preserve">                         联系电话：0573-88039898</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HHleVugBAADI&#10;AwAADgAAAAAAAAABACAAAAAeAQAAZHJzL2Uyb0RvYy54bWxQSwUGAAAAAAYABgBZAQAAeAUAAAAA&#10;">
              <v:fill on="f" focussize="0,0"/>
              <v:stroke on="f"/>
              <v:imagedata o:title=""/>
              <o:lock v:ext="edit" aspectratio="f"/>
              <v:textbox inset="0mm,0mm,0mm,0mm" style="mso-fit-shape-to-text:t;">
                <w:txbxContent>
                  <w:p w14:paraId="209C6722">
                    <w:pPr>
                      <w:pStyle w:val="42"/>
                    </w:pPr>
                    <w:r>
                      <w:rPr>
                        <w:rFonts w:hint="eastAsia"/>
                      </w:rPr>
                      <w:t xml:space="preserve">浙江博宏工程管理咨询有限公司                        </w:t>
                    </w:r>
                    <w:r>
                      <w:fldChar w:fldCharType="begin"/>
                    </w:r>
                    <w:r>
                      <w:instrText xml:space="preserve"> PAGE   \* MERGEFORMAT </w:instrText>
                    </w:r>
                    <w:r>
                      <w:fldChar w:fldCharType="separate"/>
                    </w:r>
                    <w:r>
                      <w:rPr>
                        <w:lang w:val="zh-CN"/>
                      </w:rPr>
                      <w:t>4</w:t>
                    </w:r>
                    <w:r>
                      <w:rPr>
                        <w:lang w:val="zh-CN"/>
                      </w:rPr>
                      <w:fldChar w:fldCharType="end"/>
                    </w:r>
                    <w:r>
                      <w:rPr>
                        <w:rFonts w:hint="eastAsia"/>
                      </w:rPr>
                      <w:t xml:space="preserve">                         联系电话：0573-88039898</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22AE">
    <w:pPr>
      <w:pStyle w:val="42"/>
      <w:framePr w:wrap="around" w:vAnchor="text" w:hAnchor="margin" w:xAlign="center" w:y="1"/>
      <w:rPr>
        <w:rStyle w:val="71"/>
      </w:rPr>
    </w:pPr>
    <w:r>
      <w:fldChar w:fldCharType="begin"/>
    </w:r>
    <w:r>
      <w:rPr>
        <w:rStyle w:val="71"/>
      </w:rPr>
      <w:instrText xml:space="preserve">PAGE  </w:instrText>
    </w:r>
    <w:r>
      <w:fldChar w:fldCharType="separate"/>
    </w:r>
    <w:r>
      <w:rPr>
        <w:rStyle w:val="71"/>
      </w:rPr>
      <w:t>1</w:t>
    </w:r>
    <w:r>
      <w:fldChar w:fldCharType="end"/>
    </w:r>
  </w:p>
  <w:p w14:paraId="4DC87E17">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2083">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446D">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E8B1">
    <w:pPr>
      <w:pStyle w:val="43"/>
      <w:pBdr>
        <w:right w:val="none" w:color="auto" w:sz="0" w:space="6"/>
      </w:pBdr>
      <w:rPr>
        <w:u w:val="single"/>
      </w:rPr>
    </w:pPr>
    <w:r>
      <w:rPr>
        <w:rFonts w:hint="eastAsia"/>
        <w:u w:val="single"/>
      </w:rPr>
      <w:t>桐乡市政府采购文件                                                                 项目编号：ZJBH202</w:t>
    </w:r>
    <w:r>
      <w:rPr>
        <w:rFonts w:hint="eastAsia"/>
        <w:u w:val="single"/>
        <w:lang w:val="en-US" w:eastAsia="zh-CN"/>
      </w:rPr>
      <w:t>5</w:t>
    </w:r>
    <w:r>
      <w:rPr>
        <w:rFonts w:hint="eastAsia"/>
        <w:u w:val="single"/>
      </w:rPr>
      <w:t>0</w:t>
    </w:r>
    <w:r>
      <w:rPr>
        <w:rFonts w:hint="eastAsia"/>
        <w:u w:val="single"/>
        <w:lang w:val="en-US" w:eastAsia="zh-CN"/>
      </w:rPr>
      <w:t>16</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9064">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CC0C">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FD5CE"/>
    <w:multiLevelType w:val="singleLevel"/>
    <w:tmpl w:val="141FD5CE"/>
    <w:lvl w:ilvl="0" w:tentative="0">
      <w:start w:val="2"/>
      <w:numFmt w:val="decimal"/>
      <w:suff w:val="nothing"/>
      <w:lvlText w:val="%1、"/>
      <w:lvlJc w:val="left"/>
    </w:lvl>
  </w:abstractNum>
  <w:abstractNum w:abstractNumId="1">
    <w:nsid w:val="32E66DE3"/>
    <w:multiLevelType w:val="multilevel"/>
    <w:tmpl w:val="32E66DE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YTE0ZDNjZDdiNThiNGY4NjEwMmQ3M2I3ZmNjOGUifQ=="/>
  </w:docVars>
  <w:rsids>
    <w:rsidRoot w:val="00172A27"/>
    <w:rsid w:val="00000D3F"/>
    <w:rsid w:val="00001368"/>
    <w:rsid w:val="000019B9"/>
    <w:rsid w:val="000022EB"/>
    <w:rsid w:val="00002E9A"/>
    <w:rsid w:val="00003057"/>
    <w:rsid w:val="00003887"/>
    <w:rsid w:val="00003B5F"/>
    <w:rsid w:val="00003DCF"/>
    <w:rsid w:val="00004A1C"/>
    <w:rsid w:val="00004B72"/>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35E5"/>
    <w:rsid w:val="000141D1"/>
    <w:rsid w:val="000144DC"/>
    <w:rsid w:val="000150FF"/>
    <w:rsid w:val="00015171"/>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38F"/>
    <w:rsid w:val="00031D7C"/>
    <w:rsid w:val="0003300E"/>
    <w:rsid w:val="0003452C"/>
    <w:rsid w:val="00034868"/>
    <w:rsid w:val="00035C08"/>
    <w:rsid w:val="00035C9C"/>
    <w:rsid w:val="000365A2"/>
    <w:rsid w:val="00036B7E"/>
    <w:rsid w:val="0003776A"/>
    <w:rsid w:val="00037782"/>
    <w:rsid w:val="00040A06"/>
    <w:rsid w:val="00040E34"/>
    <w:rsid w:val="00041481"/>
    <w:rsid w:val="00041ABD"/>
    <w:rsid w:val="000420D9"/>
    <w:rsid w:val="00042BDC"/>
    <w:rsid w:val="00044EFC"/>
    <w:rsid w:val="00045E9D"/>
    <w:rsid w:val="0004606F"/>
    <w:rsid w:val="00046646"/>
    <w:rsid w:val="00046CC7"/>
    <w:rsid w:val="0004706F"/>
    <w:rsid w:val="00051168"/>
    <w:rsid w:val="00051872"/>
    <w:rsid w:val="00051C63"/>
    <w:rsid w:val="000523C3"/>
    <w:rsid w:val="0005274F"/>
    <w:rsid w:val="00052825"/>
    <w:rsid w:val="00052B8D"/>
    <w:rsid w:val="00052ED3"/>
    <w:rsid w:val="00053101"/>
    <w:rsid w:val="000533EF"/>
    <w:rsid w:val="00053570"/>
    <w:rsid w:val="000552F1"/>
    <w:rsid w:val="00055B1C"/>
    <w:rsid w:val="000564E5"/>
    <w:rsid w:val="0005682D"/>
    <w:rsid w:val="0005708D"/>
    <w:rsid w:val="00060105"/>
    <w:rsid w:val="0006021D"/>
    <w:rsid w:val="00060C3E"/>
    <w:rsid w:val="000611BF"/>
    <w:rsid w:val="0006128F"/>
    <w:rsid w:val="00061329"/>
    <w:rsid w:val="00062465"/>
    <w:rsid w:val="000629CB"/>
    <w:rsid w:val="000633DD"/>
    <w:rsid w:val="00063CA0"/>
    <w:rsid w:val="000643EB"/>
    <w:rsid w:val="00064C8C"/>
    <w:rsid w:val="0006566F"/>
    <w:rsid w:val="00065F5F"/>
    <w:rsid w:val="000662D5"/>
    <w:rsid w:val="0006676C"/>
    <w:rsid w:val="00066E0F"/>
    <w:rsid w:val="00066F33"/>
    <w:rsid w:val="00071707"/>
    <w:rsid w:val="00071829"/>
    <w:rsid w:val="000720A2"/>
    <w:rsid w:val="00072B22"/>
    <w:rsid w:val="00073011"/>
    <w:rsid w:val="00073189"/>
    <w:rsid w:val="00073511"/>
    <w:rsid w:val="0007419F"/>
    <w:rsid w:val="000747D9"/>
    <w:rsid w:val="00075C0A"/>
    <w:rsid w:val="000765ED"/>
    <w:rsid w:val="00080346"/>
    <w:rsid w:val="000805B2"/>
    <w:rsid w:val="00080609"/>
    <w:rsid w:val="000808D4"/>
    <w:rsid w:val="000813FA"/>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7AB"/>
    <w:rsid w:val="000C4964"/>
    <w:rsid w:val="000C4B43"/>
    <w:rsid w:val="000C4EC4"/>
    <w:rsid w:val="000C5C39"/>
    <w:rsid w:val="000C65ED"/>
    <w:rsid w:val="000C68CB"/>
    <w:rsid w:val="000C69BF"/>
    <w:rsid w:val="000C6C82"/>
    <w:rsid w:val="000C6E4A"/>
    <w:rsid w:val="000C7F0D"/>
    <w:rsid w:val="000D03A1"/>
    <w:rsid w:val="000D0627"/>
    <w:rsid w:val="000D07C3"/>
    <w:rsid w:val="000D28D5"/>
    <w:rsid w:val="000D3366"/>
    <w:rsid w:val="000D44BB"/>
    <w:rsid w:val="000D4B1F"/>
    <w:rsid w:val="000D4DA7"/>
    <w:rsid w:val="000D55DC"/>
    <w:rsid w:val="000D57E2"/>
    <w:rsid w:val="000D6D60"/>
    <w:rsid w:val="000D702D"/>
    <w:rsid w:val="000D72E2"/>
    <w:rsid w:val="000E12CA"/>
    <w:rsid w:val="000E1CFF"/>
    <w:rsid w:val="000E2FC9"/>
    <w:rsid w:val="000E33A8"/>
    <w:rsid w:val="000E4B45"/>
    <w:rsid w:val="000E61C3"/>
    <w:rsid w:val="000E7870"/>
    <w:rsid w:val="000E7E59"/>
    <w:rsid w:val="000E7EF6"/>
    <w:rsid w:val="000F038E"/>
    <w:rsid w:val="000F0EE7"/>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35C"/>
    <w:rsid w:val="001024AB"/>
    <w:rsid w:val="00102C76"/>
    <w:rsid w:val="00102D4D"/>
    <w:rsid w:val="0010334F"/>
    <w:rsid w:val="00103527"/>
    <w:rsid w:val="00103EF4"/>
    <w:rsid w:val="00104373"/>
    <w:rsid w:val="00105E2B"/>
    <w:rsid w:val="00105E66"/>
    <w:rsid w:val="00105EE8"/>
    <w:rsid w:val="00106A9F"/>
    <w:rsid w:val="001071E6"/>
    <w:rsid w:val="0010728C"/>
    <w:rsid w:val="001076D4"/>
    <w:rsid w:val="00107FF8"/>
    <w:rsid w:val="001101E2"/>
    <w:rsid w:val="00110345"/>
    <w:rsid w:val="00110D74"/>
    <w:rsid w:val="001128A5"/>
    <w:rsid w:val="0011354F"/>
    <w:rsid w:val="001135A6"/>
    <w:rsid w:val="001148E5"/>
    <w:rsid w:val="00114D60"/>
    <w:rsid w:val="00116AF1"/>
    <w:rsid w:val="0011716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1BCF"/>
    <w:rsid w:val="00132201"/>
    <w:rsid w:val="00132831"/>
    <w:rsid w:val="001329BD"/>
    <w:rsid w:val="00133229"/>
    <w:rsid w:val="001334BC"/>
    <w:rsid w:val="00133614"/>
    <w:rsid w:val="0013516A"/>
    <w:rsid w:val="00136B06"/>
    <w:rsid w:val="00136BBD"/>
    <w:rsid w:val="00137BCB"/>
    <w:rsid w:val="001400CA"/>
    <w:rsid w:val="00140178"/>
    <w:rsid w:val="00140974"/>
    <w:rsid w:val="00140995"/>
    <w:rsid w:val="001410D2"/>
    <w:rsid w:val="00141659"/>
    <w:rsid w:val="00142236"/>
    <w:rsid w:val="001439A4"/>
    <w:rsid w:val="00143BA9"/>
    <w:rsid w:val="00143D8A"/>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15"/>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11B"/>
    <w:rsid w:val="001669B5"/>
    <w:rsid w:val="00167310"/>
    <w:rsid w:val="001675BE"/>
    <w:rsid w:val="0017027A"/>
    <w:rsid w:val="00170980"/>
    <w:rsid w:val="00170F02"/>
    <w:rsid w:val="001712BD"/>
    <w:rsid w:val="00171CB5"/>
    <w:rsid w:val="00171F11"/>
    <w:rsid w:val="001722EF"/>
    <w:rsid w:val="00172572"/>
    <w:rsid w:val="001725B8"/>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48C9"/>
    <w:rsid w:val="0018541C"/>
    <w:rsid w:val="00186754"/>
    <w:rsid w:val="001869E8"/>
    <w:rsid w:val="001902CE"/>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73D"/>
    <w:rsid w:val="001C39A6"/>
    <w:rsid w:val="001C4DDD"/>
    <w:rsid w:val="001C5365"/>
    <w:rsid w:val="001C6217"/>
    <w:rsid w:val="001C6CE5"/>
    <w:rsid w:val="001C7318"/>
    <w:rsid w:val="001C74D0"/>
    <w:rsid w:val="001C7931"/>
    <w:rsid w:val="001C7A36"/>
    <w:rsid w:val="001D1340"/>
    <w:rsid w:val="001D2438"/>
    <w:rsid w:val="001D24DC"/>
    <w:rsid w:val="001D25A2"/>
    <w:rsid w:val="001D2AF5"/>
    <w:rsid w:val="001D3557"/>
    <w:rsid w:val="001D3C84"/>
    <w:rsid w:val="001D3EA5"/>
    <w:rsid w:val="001D420C"/>
    <w:rsid w:val="001D4215"/>
    <w:rsid w:val="001D423A"/>
    <w:rsid w:val="001D4C1E"/>
    <w:rsid w:val="001D4F84"/>
    <w:rsid w:val="001D5DF2"/>
    <w:rsid w:val="001D678F"/>
    <w:rsid w:val="001D78BD"/>
    <w:rsid w:val="001E03CA"/>
    <w:rsid w:val="001E104C"/>
    <w:rsid w:val="001E192B"/>
    <w:rsid w:val="001E2AC8"/>
    <w:rsid w:val="001E3F2C"/>
    <w:rsid w:val="001E413D"/>
    <w:rsid w:val="001E45CF"/>
    <w:rsid w:val="001E671D"/>
    <w:rsid w:val="001E6AAB"/>
    <w:rsid w:val="001E6DEA"/>
    <w:rsid w:val="001E6FAA"/>
    <w:rsid w:val="001E7257"/>
    <w:rsid w:val="001F2338"/>
    <w:rsid w:val="001F28CB"/>
    <w:rsid w:val="001F2B7D"/>
    <w:rsid w:val="001F31EE"/>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1C7"/>
    <w:rsid w:val="0020367B"/>
    <w:rsid w:val="00203AC4"/>
    <w:rsid w:val="00203FAA"/>
    <w:rsid w:val="0020439D"/>
    <w:rsid w:val="00204AF9"/>
    <w:rsid w:val="00205458"/>
    <w:rsid w:val="0020617A"/>
    <w:rsid w:val="002062E3"/>
    <w:rsid w:val="002064EA"/>
    <w:rsid w:val="00206B54"/>
    <w:rsid w:val="00207404"/>
    <w:rsid w:val="002103C8"/>
    <w:rsid w:val="00210450"/>
    <w:rsid w:val="00211EA9"/>
    <w:rsid w:val="002120F8"/>
    <w:rsid w:val="0021267F"/>
    <w:rsid w:val="00212F49"/>
    <w:rsid w:val="00213B47"/>
    <w:rsid w:val="00214DD1"/>
    <w:rsid w:val="00214FB5"/>
    <w:rsid w:val="002153BB"/>
    <w:rsid w:val="00215982"/>
    <w:rsid w:val="00215EFE"/>
    <w:rsid w:val="0021696E"/>
    <w:rsid w:val="00216E53"/>
    <w:rsid w:val="0021767C"/>
    <w:rsid w:val="00220410"/>
    <w:rsid w:val="00220826"/>
    <w:rsid w:val="002208D0"/>
    <w:rsid w:val="002220B0"/>
    <w:rsid w:val="002226BA"/>
    <w:rsid w:val="002226DE"/>
    <w:rsid w:val="00222772"/>
    <w:rsid w:val="00224393"/>
    <w:rsid w:val="00224637"/>
    <w:rsid w:val="0022563D"/>
    <w:rsid w:val="00226AE7"/>
    <w:rsid w:val="002272D2"/>
    <w:rsid w:val="002276AE"/>
    <w:rsid w:val="00227A3B"/>
    <w:rsid w:val="00227FBD"/>
    <w:rsid w:val="00230697"/>
    <w:rsid w:val="00230C9D"/>
    <w:rsid w:val="00231E10"/>
    <w:rsid w:val="00233A18"/>
    <w:rsid w:val="00234160"/>
    <w:rsid w:val="00234573"/>
    <w:rsid w:val="002346E6"/>
    <w:rsid w:val="00234D43"/>
    <w:rsid w:val="00235FFC"/>
    <w:rsid w:val="00236124"/>
    <w:rsid w:val="00236CA6"/>
    <w:rsid w:val="00237196"/>
    <w:rsid w:val="002374D5"/>
    <w:rsid w:val="00237E92"/>
    <w:rsid w:val="002406B1"/>
    <w:rsid w:val="00240942"/>
    <w:rsid w:val="00240DB5"/>
    <w:rsid w:val="00240E80"/>
    <w:rsid w:val="00242741"/>
    <w:rsid w:val="00242798"/>
    <w:rsid w:val="0024301D"/>
    <w:rsid w:val="00243EF9"/>
    <w:rsid w:val="002445C0"/>
    <w:rsid w:val="00244DA9"/>
    <w:rsid w:val="002456F9"/>
    <w:rsid w:val="00245ECC"/>
    <w:rsid w:val="00247559"/>
    <w:rsid w:val="00250176"/>
    <w:rsid w:val="0025036F"/>
    <w:rsid w:val="00250A73"/>
    <w:rsid w:val="00250C76"/>
    <w:rsid w:val="00250DCC"/>
    <w:rsid w:val="00251637"/>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E0D"/>
    <w:rsid w:val="00266441"/>
    <w:rsid w:val="0027001B"/>
    <w:rsid w:val="00270061"/>
    <w:rsid w:val="0027018D"/>
    <w:rsid w:val="00271BEF"/>
    <w:rsid w:val="00272644"/>
    <w:rsid w:val="0027275F"/>
    <w:rsid w:val="002736F3"/>
    <w:rsid w:val="00273D8B"/>
    <w:rsid w:val="002749CC"/>
    <w:rsid w:val="00274DD7"/>
    <w:rsid w:val="0027588C"/>
    <w:rsid w:val="00275B8F"/>
    <w:rsid w:val="00276865"/>
    <w:rsid w:val="00276E0D"/>
    <w:rsid w:val="0027734B"/>
    <w:rsid w:val="00277845"/>
    <w:rsid w:val="00277A29"/>
    <w:rsid w:val="002821F0"/>
    <w:rsid w:val="002822CE"/>
    <w:rsid w:val="0028290C"/>
    <w:rsid w:val="00284069"/>
    <w:rsid w:val="00284A17"/>
    <w:rsid w:val="00286199"/>
    <w:rsid w:val="00286F22"/>
    <w:rsid w:val="002904EA"/>
    <w:rsid w:val="002907EF"/>
    <w:rsid w:val="0029097C"/>
    <w:rsid w:val="00290EFF"/>
    <w:rsid w:val="0029199D"/>
    <w:rsid w:val="00292283"/>
    <w:rsid w:val="00293F4F"/>
    <w:rsid w:val="00294A0E"/>
    <w:rsid w:val="00294AE2"/>
    <w:rsid w:val="00296EC7"/>
    <w:rsid w:val="00296F06"/>
    <w:rsid w:val="00297364"/>
    <w:rsid w:val="002A0415"/>
    <w:rsid w:val="002A053B"/>
    <w:rsid w:val="002A06FB"/>
    <w:rsid w:val="002A2565"/>
    <w:rsid w:val="002A2AD4"/>
    <w:rsid w:val="002A34F4"/>
    <w:rsid w:val="002A3D3F"/>
    <w:rsid w:val="002A52D2"/>
    <w:rsid w:val="002A5D19"/>
    <w:rsid w:val="002B08DA"/>
    <w:rsid w:val="002B19B9"/>
    <w:rsid w:val="002B1B2F"/>
    <w:rsid w:val="002B2419"/>
    <w:rsid w:val="002B2730"/>
    <w:rsid w:val="002B2818"/>
    <w:rsid w:val="002B318B"/>
    <w:rsid w:val="002B3450"/>
    <w:rsid w:val="002B4036"/>
    <w:rsid w:val="002B4C03"/>
    <w:rsid w:val="002B5AFB"/>
    <w:rsid w:val="002B5B4F"/>
    <w:rsid w:val="002B5EC4"/>
    <w:rsid w:val="002B690C"/>
    <w:rsid w:val="002C0A86"/>
    <w:rsid w:val="002C0BF6"/>
    <w:rsid w:val="002C119D"/>
    <w:rsid w:val="002C1F7E"/>
    <w:rsid w:val="002C22EC"/>
    <w:rsid w:val="002C247F"/>
    <w:rsid w:val="002C26CE"/>
    <w:rsid w:val="002C2B78"/>
    <w:rsid w:val="002C3161"/>
    <w:rsid w:val="002C321C"/>
    <w:rsid w:val="002C35A2"/>
    <w:rsid w:val="002C3959"/>
    <w:rsid w:val="002C3DCA"/>
    <w:rsid w:val="002C4265"/>
    <w:rsid w:val="002C493A"/>
    <w:rsid w:val="002C4C5C"/>
    <w:rsid w:val="002C56D1"/>
    <w:rsid w:val="002C5AC3"/>
    <w:rsid w:val="002C76EA"/>
    <w:rsid w:val="002C772E"/>
    <w:rsid w:val="002C7EE0"/>
    <w:rsid w:val="002D0794"/>
    <w:rsid w:val="002D0D06"/>
    <w:rsid w:val="002D0D26"/>
    <w:rsid w:val="002D1A52"/>
    <w:rsid w:val="002D1D6A"/>
    <w:rsid w:val="002D2097"/>
    <w:rsid w:val="002D2407"/>
    <w:rsid w:val="002D3A00"/>
    <w:rsid w:val="002D3CBC"/>
    <w:rsid w:val="002D4199"/>
    <w:rsid w:val="002D50CE"/>
    <w:rsid w:val="002D5774"/>
    <w:rsid w:val="002D606E"/>
    <w:rsid w:val="002D6492"/>
    <w:rsid w:val="002D64AB"/>
    <w:rsid w:val="002D690D"/>
    <w:rsid w:val="002D6CE4"/>
    <w:rsid w:val="002E0665"/>
    <w:rsid w:val="002E1BB3"/>
    <w:rsid w:val="002E27B4"/>
    <w:rsid w:val="002E2A8C"/>
    <w:rsid w:val="002E334D"/>
    <w:rsid w:val="002E553C"/>
    <w:rsid w:val="002E5BBB"/>
    <w:rsid w:val="002E6418"/>
    <w:rsid w:val="002E650E"/>
    <w:rsid w:val="002E6F83"/>
    <w:rsid w:val="002E76CA"/>
    <w:rsid w:val="002F0489"/>
    <w:rsid w:val="002F21D0"/>
    <w:rsid w:val="002F286E"/>
    <w:rsid w:val="002F2AEA"/>
    <w:rsid w:val="002F36F9"/>
    <w:rsid w:val="002F3ABE"/>
    <w:rsid w:val="002F3DCE"/>
    <w:rsid w:val="002F4218"/>
    <w:rsid w:val="002F425B"/>
    <w:rsid w:val="002F435F"/>
    <w:rsid w:val="002F497F"/>
    <w:rsid w:val="002F55C3"/>
    <w:rsid w:val="002F72DB"/>
    <w:rsid w:val="00300D03"/>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285"/>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986"/>
    <w:rsid w:val="00347BF9"/>
    <w:rsid w:val="00347C43"/>
    <w:rsid w:val="003505CF"/>
    <w:rsid w:val="0035188E"/>
    <w:rsid w:val="003518D9"/>
    <w:rsid w:val="00351B64"/>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B87"/>
    <w:rsid w:val="003655FC"/>
    <w:rsid w:val="00366A37"/>
    <w:rsid w:val="00366EFE"/>
    <w:rsid w:val="00370EE3"/>
    <w:rsid w:val="00371B75"/>
    <w:rsid w:val="0037468D"/>
    <w:rsid w:val="003751D8"/>
    <w:rsid w:val="00375582"/>
    <w:rsid w:val="003760A6"/>
    <w:rsid w:val="00376283"/>
    <w:rsid w:val="00377384"/>
    <w:rsid w:val="00380052"/>
    <w:rsid w:val="003803E1"/>
    <w:rsid w:val="00380B0D"/>
    <w:rsid w:val="00380C99"/>
    <w:rsid w:val="00380DC5"/>
    <w:rsid w:val="00382178"/>
    <w:rsid w:val="00382293"/>
    <w:rsid w:val="00382776"/>
    <w:rsid w:val="00384798"/>
    <w:rsid w:val="003854BA"/>
    <w:rsid w:val="00385574"/>
    <w:rsid w:val="00387397"/>
    <w:rsid w:val="00387602"/>
    <w:rsid w:val="00387BCA"/>
    <w:rsid w:val="003906D2"/>
    <w:rsid w:val="00390810"/>
    <w:rsid w:val="00390DA6"/>
    <w:rsid w:val="00391294"/>
    <w:rsid w:val="00391420"/>
    <w:rsid w:val="00391716"/>
    <w:rsid w:val="00392968"/>
    <w:rsid w:val="00392D12"/>
    <w:rsid w:val="00393017"/>
    <w:rsid w:val="003939F6"/>
    <w:rsid w:val="00394131"/>
    <w:rsid w:val="003944CE"/>
    <w:rsid w:val="00394E81"/>
    <w:rsid w:val="003960A0"/>
    <w:rsid w:val="00396626"/>
    <w:rsid w:val="00396AE9"/>
    <w:rsid w:val="00396CD1"/>
    <w:rsid w:val="00396F26"/>
    <w:rsid w:val="0039726C"/>
    <w:rsid w:val="0039761D"/>
    <w:rsid w:val="003A06CC"/>
    <w:rsid w:val="003A0E97"/>
    <w:rsid w:val="003A1063"/>
    <w:rsid w:val="003A168F"/>
    <w:rsid w:val="003A1F42"/>
    <w:rsid w:val="003A209C"/>
    <w:rsid w:val="003A2DBD"/>
    <w:rsid w:val="003A34C2"/>
    <w:rsid w:val="003A3CAA"/>
    <w:rsid w:val="003A4115"/>
    <w:rsid w:val="003A4AB1"/>
    <w:rsid w:val="003A625A"/>
    <w:rsid w:val="003A6996"/>
    <w:rsid w:val="003A6CE6"/>
    <w:rsid w:val="003A70BD"/>
    <w:rsid w:val="003A7585"/>
    <w:rsid w:val="003B09FA"/>
    <w:rsid w:val="003B0F79"/>
    <w:rsid w:val="003B149B"/>
    <w:rsid w:val="003B1846"/>
    <w:rsid w:val="003B1B30"/>
    <w:rsid w:val="003B20EA"/>
    <w:rsid w:val="003B2458"/>
    <w:rsid w:val="003B2A1D"/>
    <w:rsid w:val="003B2FE1"/>
    <w:rsid w:val="003B36BC"/>
    <w:rsid w:val="003B3B75"/>
    <w:rsid w:val="003B4027"/>
    <w:rsid w:val="003B44BF"/>
    <w:rsid w:val="003B4973"/>
    <w:rsid w:val="003B4FE1"/>
    <w:rsid w:val="003B6688"/>
    <w:rsid w:val="003B66C3"/>
    <w:rsid w:val="003B6BE9"/>
    <w:rsid w:val="003C09E3"/>
    <w:rsid w:val="003C0B48"/>
    <w:rsid w:val="003C0BBB"/>
    <w:rsid w:val="003C1398"/>
    <w:rsid w:val="003C173F"/>
    <w:rsid w:val="003C3CF5"/>
    <w:rsid w:val="003C5E55"/>
    <w:rsid w:val="003C5F2A"/>
    <w:rsid w:val="003C629F"/>
    <w:rsid w:val="003C642D"/>
    <w:rsid w:val="003C682E"/>
    <w:rsid w:val="003C69E2"/>
    <w:rsid w:val="003C6E56"/>
    <w:rsid w:val="003C73E6"/>
    <w:rsid w:val="003C74F0"/>
    <w:rsid w:val="003C75EA"/>
    <w:rsid w:val="003C7CB7"/>
    <w:rsid w:val="003D01D3"/>
    <w:rsid w:val="003D12FB"/>
    <w:rsid w:val="003D1A43"/>
    <w:rsid w:val="003D1DDC"/>
    <w:rsid w:val="003D2104"/>
    <w:rsid w:val="003D2D9E"/>
    <w:rsid w:val="003D3558"/>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334"/>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C0"/>
    <w:rsid w:val="00407814"/>
    <w:rsid w:val="00407A46"/>
    <w:rsid w:val="0041026B"/>
    <w:rsid w:val="004104BB"/>
    <w:rsid w:val="00410E7A"/>
    <w:rsid w:val="0041149D"/>
    <w:rsid w:val="00413879"/>
    <w:rsid w:val="004138E3"/>
    <w:rsid w:val="00414158"/>
    <w:rsid w:val="004143CB"/>
    <w:rsid w:val="00414440"/>
    <w:rsid w:val="0041473A"/>
    <w:rsid w:val="00414EDF"/>
    <w:rsid w:val="004150B5"/>
    <w:rsid w:val="00415216"/>
    <w:rsid w:val="00415730"/>
    <w:rsid w:val="00415ED9"/>
    <w:rsid w:val="00417192"/>
    <w:rsid w:val="00417F46"/>
    <w:rsid w:val="00420230"/>
    <w:rsid w:val="00420910"/>
    <w:rsid w:val="00420E8C"/>
    <w:rsid w:val="004218B6"/>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9AB"/>
    <w:rsid w:val="00437AA3"/>
    <w:rsid w:val="00440502"/>
    <w:rsid w:val="00440916"/>
    <w:rsid w:val="00440FE1"/>
    <w:rsid w:val="00441134"/>
    <w:rsid w:val="00444723"/>
    <w:rsid w:val="0044483F"/>
    <w:rsid w:val="0044497B"/>
    <w:rsid w:val="00444AC8"/>
    <w:rsid w:val="00444FC0"/>
    <w:rsid w:val="004450C6"/>
    <w:rsid w:val="00445205"/>
    <w:rsid w:val="00445252"/>
    <w:rsid w:val="004452BC"/>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47BF"/>
    <w:rsid w:val="004653D7"/>
    <w:rsid w:val="0046584B"/>
    <w:rsid w:val="00466292"/>
    <w:rsid w:val="004665A6"/>
    <w:rsid w:val="00466DBD"/>
    <w:rsid w:val="00470934"/>
    <w:rsid w:val="00470F85"/>
    <w:rsid w:val="00471D94"/>
    <w:rsid w:val="00471E40"/>
    <w:rsid w:val="00472F89"/>
    <w:rsid w:val="004736E6"/>
    <w:rsid w:val="0047431C"/>
    <w:rsid w:val="004743CD"/>
    <w:rsid w:val="0047489C"/>
    <w:rsid w:val="00474A45"/>
    <w:rsid w:val="00474E03"/>
    <w:rsid w:val="004763D1"/>
    <w:rsid w:val="0047658A"/>
    <w:rsid w:val="00476823"/>
    <w:rsid w:val="004771EE"/>
    <w:rsid w:val="004775F5"/>
    <w:rsid w:val="00480593"/>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7D0"/>
    <w:rsid w:val="00487E2A"/>
    <w:rsid w:val="004918AF"/>
    <w:rsid w:val="00491AF4"/>
    <w:rsid w:val="004920FE"/>
    <w:rsid w:val="004926E0"/>
    <w:rsid w:val="00492D1F"/>
    <w:rsid w:val="00492F6C"/>
    <w:rsid w:val="0049455E"/>
    <w:rsid w:val="0049490A"/>
    <w:rsid w:val="00494C23"/>
    <w:rsid w:val="00495104"/>
    <w:rsid w:val="004956E0"/>
    <w:rsid w:val="0049624A"/>
    <w:rsid w:val="00496A13"/>
    <w:rsid w:val="004A1047"/>
    <w:rsid w:val="004A1079"/>
    <w:rsid w:val="004A122F"/>
    <w:rsid w:val="004A289B"/>
    <w:rsid w:val="004A31D3"/>
    <w:rsid w:val="004A4060"/>
    <w:rsid w:val="004A4462"/>
    <w:rsid w:val="004A4650"/>
    <w:rsid w:val="004A471E"/>
    <w:rsid w:val="004A4877"/>
    <w:rsid w:val="004A4AC6"/>
    <w:rsid w:val="004A58C9"/>
    <w:rsid w:val="004A6023"/>
    <w:rsid w:val="004A63B1"/>
    <w:rsid w:val="004A7156"/>
    <w:rsid w:val="004A760B"/>
    <w:rsid w:val="004A769F"/>
    <w:rsid w:val="004B01FD"/>
    <w:rsid w:val="004B09B9"/>
    <w:rsid w:val="004B0D0A"/>
    <w:rsid w:val="004B1C43"/>
    <w:rsid w:val="004B20DA"/>
    <w:rsid w:val="004B218D"/>
    <w:rsid w:val="004B3C56"/>
    <w:rsid w:val="004B3F08"/>
    <w:rsid w:val="004B45D4"/>
    <w:rsid w:val="004B4C6B"/>
    <w:rsid w:val="004B51AB"/>
    <w:rsid w:val="004B6470"/>
    <w:rsid w:val="004B6FA7"/>
    <w:rsid w:val="004C11D5"/>
    <w:rsid w:val="004C1570"/>
    <w:rsid w:val="004C1B81"/>
    <w:rsid w:val="004C3054"/>
    <w:rsid w:val="004C32CA"/>
    <w:rsid w:val="004C3385"/>
    <w:rsid w:val="004C33F8"/>
    <w:rsid w:val="004C3970"/>
    <w:rsid w:val="004C3F61"/>
    <w:rsid w:val="004C417A"/>
    <w:rsid w:val="004C4267"/>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6C9"/>
    <w:rsid w:val="004E2997"/>
    <w:rsid w:val="004E3797"/>
    <w:rsid w:val="004E43C0"/>
    <w:rsid w:val="004E4448"/>
    <w:rsid w:val="004E4C97"/>
    <w:rsid w:val="004E4E02"/>
    <w:rsid w:val="004E5863"/>
    <w:rsid w:val="004E59BC"/>
    <w:rsid w:val="004E6214"/>
    <w:rsid w:val="004E626F"/>
    <w:rsid w:val="004E6CE4"/>
    <w:rsid w:val="004E6F38"/>
    <w:rsid w:val="004E7E48"/>
    <w:rsid w:val="004F0318"/>
    <w:rsid w:val="004F04DE"/>
    <w:rsid w:val="004F06EF"/>
    <w:rsid w:val="004F0844"/>
    <w:rsid w:val="004F2355"/>
    <w:rsid w:val="004F2CBF"/>
    <w:rsid w:val="004F36C4"/>
    <w:rsid w:val="004F5021"/>
    <w:rsid w:val="004F53E8"/>
    <w:rsid w:val="004F5AEF"/>
    <w:rsid w:val="004F65E3"/>
    <w:rsid w:val="004F7346"/>
    <w:rsid w:val="004F7B14"/>
    <w:rsid w:val="0050158C"/>
    <w:rsid w:val="00503407"/>
    <w:rsid w:val="00503575"/>
    <w:rsid w:val="00503907"/>
    <w:rsid w:val="00503F22"/>
    <w:rsid w:val="00503F91"/>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48D"/>
    <w:rsid w:val="00516739"/>
    <w:rsid w:val="00517361"/>
    <w:rsid w:val="005202D6"/>
    <w:rsid w:val="005204DC"/>
    <w:rsid w:val="0052147C"/>
    <w:rsid w:val="0052180B"/>
    <w:rsid w:val="00521A55"/>
    <w:rsid w:val="00521C90"/>
    <w:rsid w:val="00521E3D"/>
    <w:rsid w:val="0052308B"/>
    <w:rsid w:val="00523334"/>
    <w:rsid w:val="0052371C"/>
    <w:rsid w:val="00523D21"/>
    <w:rsid w:val="00524DDA"/>
    <w:rsid w:val="00524EB2"/>
    <w:rsid w:val="005255E4"/>
    <w:rsid w:val="0052583D"/>
    <w:rsid w:val="00525AF5"/>
    <w:rsid w:val="00530B23"/>
    <w:rsid w:val="00530D02"/>
    <w:rsid w:val="00531868"/>
    <w:rsid w:val="00531D78"/>
    <w:rsid w:val="0053208C"/>
    <w:rsid w:val="00532298"/>
    <w:rsid w:val="00533480"/>
    <w:rsid w:val="00534504"/>
    <w:rsid w:val="00534A7A"/>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5F37"/>
    <w:rsid w:val="00546146"/>
    <w:rsid w:val="00547BB8"/>
    <w:rsid w:val="00547FE8"/>
    <w:rsid w:val="0055039F"/>
    <w:rsid w:val="005506D7"/>
    <w:rsid w:val="00550767"/>
    <w:rsid w:val="00551310"/>
    <w:rsid w:val="00551392"/>
    <w:rsid w:val="0055150A"/>
    <w:rsid w:val="0055186B"/>
    <w:rsid w:val="0055189C"/>
    <w:rsid w:val="00552362"/>
    <w:rsid w:val="00552685"/>
    <w:rsid w:val="0055295F"/>
    <w:rsid w:val="005530EC"/>
    <w:rsid w:val="00553E74"/>
    <w:rsid w:val="00554DA7"/>
    <w:rsid w:val="005551FF"/>
    <w:rsid w:val="005555A1"/>
    <w:rsid w:val="005555C7"/>
    <w:rsid w:val="00555606"/>
    <w:rsid w:val="00556209"/>
    <w:rsid w:val="00556263"/>
    <w:rsid w:val="005562EE"/>
    <w:rsid w:val="00556B99"/>
    <w:rsid w:val="00557BE5"/>
    <w:rsid w:val="00557CC9"/>
    <w:rsid w:val="00560782"/>
    <w:rsid w:val="00561178"/>
    <w:rsid w:val="005618E7"/>
    <w:rsid w:val="00561AEA"/>
    <w:rsid w:val="005620A4"/>
    <w:rsid w:val="00562433"/>
    <w:rsid w:val="0056255F"/>
    <w:rsid w:val="00562BEF"/>
    <w:rsid w:val="00564340"/>
    <w:rsid w:val="00564AF7"/>
    <w:rsid w:val="005657B4"/>
    <w:rsid w:val="005657C0"/>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726"/>
    <w:rsid w:val="0057376D"/>
    <w:rsid w:val="00574A95"/>
    <w:rsid w:val="00574D45"/>
    <w:rsid w:val="00574E5F"/>
    <w:rsid w:val="00575A72"/>
    <w:rsid w:val="00576092"/>
    <w:rsid w:val="00576F88"/>
    <w:rsid w:val="00580861"/>
    <w:rsid w:val="00580C77"/>
    <w:rsid w:val="00580E94"/>
    <w:rsid w:val="00580F24"/>
    <w:rsid w:val="00581B52"/>
    <w:rsid w:val="00581D39"/>
    <w:rsid w:val="00582B1B"/>
    <w:rsid w:val="00582BA8"/>
    <w:rsid w:val="005840BF"/>
    <w:rsid w:val="00584D63"/>
    <w:rsid w:val="00585685"/>
    <w:rsid w:val="0058699C"/>
    <w:rsid w:val="00586B30"/>
    <w:rsid w:val="00586C0D"/>
    <w:rsid w:val="00586F55"/>
    <w:rsid w:val="00587C08"/>
    <w:rsid w:val="005901FB"/>
    <w:rsid w:val="0059188A"/>
    <w:rsid w:val="005918C1"/>
    <w:rsid w:val="00592508"/>
    <w:rsid w:val="00592A93"/>
    <w:rsid w:val="00592E74"/>
    <w:rsid w:val="005937B9"/>
    <w:rsid w:val="0059540B"/>
    <w:rsid w:val="00595427"/>
    <w:rsid w:val="005955C0"/>
    <w:rsid w:val="00596023"/>
    <w:rsid w:val="0059632D"/>
    <w:rsid w:val="0059694E"/>
    <w:rsid w:val="005972FB"/>
    <w:rsid w:val="005A0C9C"/>
    <w:rsid w:val="005A1986"/>
    <w:rsid w:val="005A1B45"/>
    <w:rsid w:val="005A206E"/>
    <w:rsid w:val="005A2C4C"/>
    <w:rsid w:val="005A3A5B"/>
    <w:rsid w:val="005A3E0B"/>
    <w:rsid w:val="005A59F3"/>
    <w:rsid w:val="005A60CE"/>
    <w:rsid w:val="005A6357"/>
    <w:rsid w:val="005A6E8A"/>
    <w:rsid w:val="005A71F6"/>
    <w:rsid w:val="005A74A5"/>
    <w:rsid w:val="005A7F95"/>
    <w:rsid w:val="005B1300"/>
    <w:rsid w:val="005B1665"/>
    <w:rsid w:val="005B2AE2"/>
    <w:rsid w:val="005B47CC"/>
    <w:rsid w:val="005B48E4"/>
    <w:rsid w:val="005B4AC8"/>
    <w:rsid w:val="005B5A3E"/>
    <w:rsid w:val="005B6A22"/>
    <w:rsid w:val="005B71C6"/>
    <w:rsid w:val="005B7A1C"/>
    <w:rsid w:val="005B7AD2"/>
    <w:rsid w:val="005C0A5F"/>
    <w:rsid w:val="005C185C"/>
    <w:rsid w:val="005C1CE8"/>
    <w:rsid w:val="005C2391"/>
    <w:rsid w:val="005C28D0"/>
    <w:rsid w:val="005C2F7F"/>
    <w:rsid w:val="005C4EE0"/>
    <w:rsid w:val="005C548C"/>
    <w:rsid w:val="005C5FCE"/>
    <w:rsid w:val="005C6B18"/>
    <w:rsid w:val="005D0329"/>
    <w:rsid w:val="005D0659"/>
    <w:rsid w:val="005D0839"/>
    <w:rsid w:val="005D133B"/>
    <w:rsid w:val="005D16A6"/>
    <w:rsid w:val="005D1E14"/>
    <w:rsid w:val="005D263B"/>
    <w:rsid w:val="005D26C5"/>
    <w:rsid w:val="005D2B5A"/>
    <w:rsid w:val="005D354F"/>
    <w:rsid w:val="005D3CE5"/>
    <w:rsid w:val="005D5B3E"/>
    <w:rsid w:val="005D6275"/>
    <w:rsid w:val="005D6A7D"/>
    <w:rsid w:val="005D7961"/>
    <w:rsid w:val="005D7993"/>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2EDB"/>
    <w:rsid w:val="005F320C"/>
    <w:rsid w:val="005F3288"/>
    <w:rsid w:val="005F3380"/>
    <w:rsid w:val="005F3BF5"/>
    <w:rsid w:val="005F3D8C"/>
    <w:rsid w:val="005F3DA1"/>
    <w:rsid w:val="005F4AA8"/>
    <w:rsid w:val="005F5850"/>
    <w:rsid w:val="005F5DBE"/>
    <w:rsid w:val="005F66A1"/>
    <w:rsid w:val="005F6C00"/>
    <w:rsid w:val="005F6D8B"/>
    <w:rsid w:val="005F6E63"/>
    <w:rsid w:val="005F75B4"/>
    <w:rsid w:val="005F7A95"/>
    <w:rsid w:val="005F7F56"/>
    <w:rsid w:val="00600031"/>
    <w:rsid w:val="006004FE"/>
    <w:rsid w:val="006014A3"/>
    <w:rsid w:val="00601F53"/>
    <w:rsid w:val="0060260B"/>
    <w:rsid w:val="00603A92"/>
    <w:rsid w:val="006045CD"/>
    <w:rsid w:val="00604B8C"/>
    <w:rsid w:val="00604DED"/>
    <w:rsid w:val="00605925"/>
    <w:rsid w:val="00605C49"/>
    <w:rsid w:val="0060603A"/>
    <w:rsid w:val="00606179"/>
    <w:rsid w:val="00607180"/>
    <w:rsid w:val="0061065C"/>
    <w:rsid w:val="00611164"/>
    <w:rsid w:val="006114E8"/>
    <w:rsid w:val="00611D5F"/>
    <w:rsid w:val="00612AD4"/>
    <w:rsid w:val="00613A79"/>
    <w:rsid w:val="00615756"/>
    <w:rsid w:val="0061593E"/>
    <w:rsid w:val="00615C17"/>
    <w:rsid w:val="00617473"/>
    <w:rsid w:val="006174DF"/>
    <w:rsid w:val="00617AAC"/>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1F54"/>
    <w:rsid w:val="006328E4"/>
    <w:rsid w:val="00633193"/>
    <w:rsid w:val="00635258"/>
    <w:rsid w:val="00635793"/>
    <w:rsid w:val="006370C1"/>
    <w:rsid w:val="006371FD"/>
    <w:rsid w:val="00637E5B"/>
    <w:rsid w:val="00640002"/>
    <w:rsid w:val="00640318"/>
    <w:rsid w:val="006407B1"/>
    <w:rsid w:val="00640943"/>
    <w:rsid w:val="0064210C"/>
    <w:rsid w:val="00642BCE"/>
    <w:rsid w:val="0064337C"/>
    <w:rsid w:val="00643AED"/>
    <w:rsid w:val="00644168"/>
    <w:rsid w:val="00644773"/>
    <w:rsid w:val="00644F4A"/>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37E"/>
    <w:rsid w:val="00662666"/>
    <w:rsid w:val="00662D0A"/>
    <w:rsid w:val="006633DD"/>
    <w:rsid w:val="0066358D"/>
    <w:rsid w:val="0066475D"/>
    <w:rsid w:val="00664DA8"/>
    <w:rsid w:val="006651AE"/>
    <w:rsid w:val="00665D69"/>
    <w:rsid w:val="006665A3"/>
    <w:rsid w:val="00666B3F"/>
    <w:rsid w:val="00667EA6"/>
    <w:rsid w:val="006727B6"/>
    <w:rsid w:val="00672F6F"/>
    <w:rsid w:val="0067456C"/>
    <w:rsid w:val="00674590"/>
    <w:rsid w:val="00674A9A"/>
    <w:rsid w:val="00674C9A"/>
    <w:rsid w:val="00674D53"/>
    <w:rsid w:val="00674F3A"/>
    <w:rsid w:val="006752A4"/>
    <w:rsid w:val="00675697"/>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423A"/>
    <w:rsid w:val="0069562A"/>
    <w:rsid w:val="00695D5C"/>
    <w:rsid w:val="00696700"/>
    <w:rsid w:val="006968D1"/>
    <w:rsid w:val="00696F89"/>
    <w:rsid w:val="00697A36"/>
    <w:rsid w:val="00697D9E"/>
    <w:rsid w:val="00697EC8"/>
    <w:rsid w:val="006A0AFE"/>
    <w:rsid w:val="006A119A"/>
    <w:rsid w:val="006A1850"/>
    <w:rsid w:val="006A194E"/>
    <w:rsid w:val="006A1C41"/>
    <w:rsid w:val="006A1D7D"/>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0E2"/>
    <w:rsid w:val="006B436F"/>
    <w:rsid w:val="006B457E"/>
    <w:rsid w:val="006B5301"/>
    <w:rsid w:val="006B5AFC"/>
    <w:rsid w:val="006B72D7"/>
    <w:rsid w:val="006B782C"/>
    <w:rsid w:val="006B7D23"/>
    <w:rsid w:val="006C05C6"/>
    <w:rsid w:val="006C06EA"/>
    <w:rsid w:val="006C0A30"/>
    <w:rsid w:val="006C0E31"/>
    <w:rsid w:val="006C11FF"/>
    <w:rsid w:val="006C153E"/>
    <w:rsid w:val="006C159D"/>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E1"/>
    <w:rsid w:val="006D642A"/>
    <w:rsid w:val="006D7229"/>
    <w:rsid w:val="006D795F"/>
    <w:rsid w:val="006D7BBD"/>
    <w:rsid w:val="006E0DA5"/>
    <w:rsid w:val="006E184C"/>
    <w:rsid w:val="006E1860"/>
    <w:rsid w:val="006E2849"/>
    <w:rsid w:val="006E2A7D"/>
    <w:rsid w:val="006E391F"/>
    <w:rsid w:val="006E4663"/>
    <w:rsid w:val="006E4EA2"/>
    <w:rsid w:val="006E5217"/>
    <w:rsid w:val="006E524C"/>
    <w:rsid w:val="006E53D0"/>
    <w:rsid w:val="006E5BA2"/>
    <w:rsid w:val="006E693E"/>
    <w:rsid w:val="006F04D4"/>
    <w:rsid w:val="006F10D9"/>
    <w:rsid w:val="006F1ABA"/>
    <w:rsid w:val="006F240C"/>
    <w:rsid w:val="006F2649"/>
    <w:rsid w:val="006F2959"/>
    <w:rsid w:val="006F2B32"/>
    <w:rsid w:val="006F2CB0"/>
    <w:rsid w:val="006F2F4B"/>
    <w:rsid w:val="006F3630"/>
    <w:rsid w:val="006F38AC"/>
    <w:rsid w:val="006F498A"/>
    <w:rsid w:val="006F4CCA"/>
    <w:rsid w:val="006F5024"/>
    <w:rsid w:val="006F5448"/>
    <w:rsid w:val="006F5C8F"/>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145"/>
    <w:rsid w:val="00713305"/>
    <w:rsid w:val="007133A5"/>
    <w:rsid w:val="00713571"/>
    <w:rsid w:val="00714738"/>
    <w:rsid w:val="00714FA6"/>
    <w:rsid w:val="007168B6"/>
    <w:rsid w:val="007168ED"/>
    <w:rsid w:val="007179D0"/>
    <w:rsid w:val="00717A6C"/>
    <w:rsid w:val="00720354"/>
    <w:rsid w:val="007204A5"/>
    <w:rsid w:val="00720A42"/>
    <w:rsid w:val="00721007"/>
    <w:rsid w:val="0072119F"/>
    <w:rsid w:val="0072255B"/>
    <w:rsid w:val="0072279C"/>
    <w:rsid w:val="00722AEA"/>
    <w:rsid w:val="00723F4B"/>
    <w:rsid w:val="00723F4F"/>
    <w:rsid w:val="007251C2"/>
    <w:rsid w:val="00731B84"/>
    <w:rsid w:val="00731D1D"/>
    <w:rsid w:val="0073237A"/>
    <w:rsid w:val="00732480"/>
    <w:rsid w:val="00732BA8"/>
    <w:rsid w:val="00733943"/>
    <w:rsid w:val="00733DB0"/>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72"/>
    <w:rsid w:val="00750134"/>
    <w:rsid w:val="0075088B"/>
    <w:rsid w:val="00752149"/>
    <w:rsid w:val="00752661"/>
    <w:rsid w:val="00752A77"/>
    <w:rsid w:val="00753958"/>
    <w:rsid w:val="007559EA"/>
    <w:rsid w:val="00755B17"/>
    <w:rsid w:val="00755D2B"/>
    <w:rsid w:val="00756427"/>
    <w:rsid w:val="00756AD7"/>
    <w:rsid w:val="0075762C"/>
    <w:rsid w:val="00757A8C"/>
    <w:rsid w:val="00761222"/>
    <w:rsid w:val="00761978"/>
    <w:rsid w:val="00763BF5"/>
    <w:rsid w:val="007641F4"/>
    <w:rsid w:val="0076426D"/>
    <w:rsid w:val="007645F0"/>
    <w:rsid w:val="00764C62"/>
    <w:rsid w:val="00765022"/>
    <w:rsid w:val="007657AC"/>
    <w:rsid w:val="00765C3C"/>
    <w:rsid w:val="00765CF0"/>
    <w:rsid w:val="0076696B"/>
    <w:rsid w:val="00766C25"/>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44AD"/>
    <w:rsid w:val="0078588D"/>
    <w:rsid w:val="00785C95"/>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651"/>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69AD"/>
    <w:rsid w:val="007B71EE"/>
    <w:rsid w:val="007B7705"/>
    <w:rsid w:val="007C04E9"/>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75FA"/>
    <w:rsid w:val="007E7D40"/>
    <w:rsid w:val="007F0232"/>
    <w:rsid w:val="007F066F"/>
    <w:rsid w:val="007F28B3"/>
    <w:rsid w:val="007F355A"/>
    <w:rsid w:val="007F35AA"/>
    <w:rsid w:val="007F3680"/>
    <w:rsid w:val="007F3704"/>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0599C"/>
    <w:rsid w:val="008077C3"/>
    <w:rsid w:val="00810902"/>
    <w:rsid w:val="008118AF"/>
    <w:rsid w:val="00811B5E"/>
    <w:rsid w:val="00811BD9"/>
    <w:rsid w:val="00811D91"/>
    <w:rsid w:val="008122F7"/>
    <w:rsid w:val="0081230E"/>
    <w:rsid w:val="00812D0E"/>
    <w:rsid w:val="00813AAC"/>
    <w:rsid w:val="00813AB4"/>
    <w:rsid w:val="00814659"/>
    <w:rsid w:val="0081584E"/>
    <w:rsid w:val="008158A3"/>
    <w:rsid w:val="00815945"/>
    <w:rsid w:val="008159EB"/>
    <w:rsid w:val="008165BC"/>
    <w:rsid w:val="00817309"/>
    <w:rsid w:val="008173A7"/>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37BDD"/>
    <w:rsid w:val="00840AFB"/>
    <w:rsid w:val="00840F5C"/>
    <w:rsid w:val="00841004"/>
    <w:rsid w:val="008412C2"/>
    <w:rsid w:val="008412D6"/>
    <w:rsid w:val="008412D7"/>
    <w:rsid w:val="00841E3A"/>
    <w:rsid w:val="00841F1D"/>
    <w:rsid w:val="00842775"/>
    <w:rsid w:val="008442B7"/>
    <w:rsid w:val="00844A00"/>
    <w:rsid w:val="00844CB4"/>
    <w:rsid w:val="00845174"/>
    <w:rsid w:val="00845636"/>
    <w:rsid w:val="00845FBF"/>
    <w:rsid w:val="00846874"/>
    <w:rsid w:val="008471F8"/>
    <w:rsid w:val="0085018C"/>
    <w:rsid w:val="008508EC"/>
    <w:rsid w:val="00850DF4"/>
    <w:rsid w:val="008516EA"/>
    <w:rsid w:val="00851E1B"/>
    <w:rsid w:val="00852292"/>
    <w:rsid w:val="00852432"/>
    <w:rsid w:val="008526D1"/>
    <w:rsid w:val="00852ABE"/>
    <w:rsid w:val="00853085"/>
    <w:rsid w:val="00853568"/>
    <w:rsid w:val="00855012"/>
    <w:rsid w:val="00855302"/>
    <w:rsid w:val="00856F02"/>
    <w:rsid w:val="00856F34"/>
    <w:rsid w:val="00860373"/>
    <w:rsid w:val="008606E6"/>
    <w:rsid w:val="00861741"/>
    <w:rsid w:val="008618E9"/>
    <w:rsid w:val="008624FA"/>
    <w:rsid w:val="0086389E"/>
    <w:rsid w:val="008638C2"/>
    <w:rsid w:val="0086426A"/>
    <w:rsid w:val="00864993"/>
    <w:rsid w:val="00865A4F"/>
    <w:rsid w:val="008669E8"/>
    <w:rsid w:val="00866AD4"/>
    <w:rsid w:val="00866C7B"/>
    <w:rsid w:val="00867967"/>
    <w:rsid w:val="00867AEC"/>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02CE"/>
    <w:rsid w:val="00881920"/>
    <w:rsid w:val="00882452"/>
    <w:rsid w:val="0088329D"/>
    <w:rsid w:val="0088361C"/>
    <w:rsid w:val="0088389A"/>
    <w:rsid w:val="00887F85"/>
    <w:rsid w:val="00890061"/>
    <w:rsid w:val="0089052D"/>
    <w:rsid w:val="008906E6"/>
    <w:rsid w:val="00890D52"/>
    <w:rsid w:val="00890F77"/>
    <w:rsid w:val="008915C9"/>
    <w:rsid w:val="00892A76"/>
    <w:rsid w:val="00892B35"/>
    <w:rsid w:val="0089318F"/>
    <w:rsid w:val="00895F27"/>
    <w:rsid w:val="0089616A"/>
    <w:rsid w:val="0089628E"/>
    <w:rsid w:val="00896F4E"/>
    <w:rsid w:val="00897597"/>
    <w:rsid w:val="008A0B50"/>
    <w:rsid w:val="008A0ED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4C41"/>
    <w:rsid w:val="008B60B9"/>
    <w:rsid w:val="008B60BE"/>
    <w:rsid w:val="008B64CC"/>
    <w:rsid w:val="008B68A6"/>
    <w:rsid w:val="008B7564"/>
    <w:rsid w:val="008B7F95"/>
    <w:rsid w:val="008C1325"/>
    <w:rsid w:val="008C1791"/>
    <w:rsid w:val="008C3B02"/>
    <w:rsid w:val="008C3C1B"/>
    <w:rsid w:val="008C43B4"/>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1E4"/>
    <w:rsid w:val="008D7F62"/>
    <w:rsid w:val="008E00BC"/>
    <w:rsid w:val="008E0D61"/>
    <w:rsid w:val="008E13AD"/>
    <w:rsid w:val="008E242B"/>
    <w:rsid w:val="008E2C53"/>
    <w:rsid w:val="008E3206"/>
    <w:rsid w:val="008E433B"/>
    <w:rsid w:val="008E435A"/>
    <w:rsid w:val="008E57A9"/>
    <w:rsid w:val="008E6149"/>
    <w:rsid w:val="008E624F"/>
    <w:rsid w:val="008E6BEC"/>
    <w:rsid w:val="008E6D76"/>
    <w:rsid w:val="008E7168"/>
    <w:rsid w:val="008E7AE7"/>
    <w:rsid w:val="008E7CBF"/>
    <w:rsid w:val="008F0197"/>
    <w:rsid w:val="008F0617"/>
    <w:rsid w:val="008F2742"/>
    <w:rsid w:val="008F299F"/>
    <w:rsid w:val="008F3A38"/>
    <w:rsid w:val="008F4BA3"/>
    <w:rsid w:val="008F4E6D"/>
    <w:rsid w:val="008F5CB3"/>
    <w:rsid w:val="008F5EDB"/>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5458"/>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74D7"/>
    <w:rsid w:val="009204BD"/>
    <w:rsid w:val="00920BDD"/>
    <w:rsid w:val="00920C1F"/>
    <w:rsid w:val="00921609"/>
    <w:rsid w:val="00922960"/>
    <w:rsid w:val="00922BC5"/>
    <w:rsid w:val="00922E2C"/>
    <w:rsid w:val="009234FD"/>
    <w:rsid w:val="00923992"/>
    <w:rsid w:val="00923FB2"/>
    <w:rsid w:val="009250B0"/>
    <w:rsid w:val="009250C3"/>
    <w:rsid w:val="0092607D"/>
    <w:rsid w:val="00926D14"/>
    <w:rsid w:val="00927A89"/>
    <w:rsid w:val="0093284C"/>
    <w:rsid w:val="00934005"/>
    <w:rsid w:val="00934718"/>
    <w:rsid w:val="0093487B"/>
    <w:rsid w:val="00935E0E"/>
    <w:rsid w:val="009360B3"/>
    <w:rsid w:val="0093670A"/>
    <w:rsid w:val="009403BA"/>
    <w:rsid w:val="009415AF"/>
    <w:rsid w:val="009421BB"/>
    <w:rsid w:val="00942263"/>
    <w:rsid w:val="009427C7"/>
    <w:rsid w:val="00943076"/>
    <w:rsid w:val="00945649"/>
    <w:rsid w:val="0094584F"/>
    <w:rsid w:val="00945979"/>
    <w:rsid w:val="00945B65"/>
    <w:rsid w:val="00946128"/>
    <w:rsid w:val="00946A1B"/>
    <w:rsid w:val="00946FA0"/>
    <w:rsid w:val="009479A2"/>
    <w:rsid w:val="00947AA4"/>
    <w:rsid w:val="00947F6C"/>
    <w:rsid w:val="00950857"/>
    <w:rsid w:val="00950DC6"/>
    <w:rsid w:val="00951856"/>
    <w:rsid w:val="0095186C"/>
    <w:rsid w:val="00951ABA"/>
    <w:rsid w:val="00951F8A"/>
    <w:rsid w:val="009520F7"/>
    <w:rsid w:val="0095228E"/>
    <w:rsid w:val="0095281D"/>
    <w:rsid w:val="00954861"/>
    <w:rsid w:val="0095489B"/>
    <w:rsid w:val="00954923"/>
    <w:rsid w:val="00954947"/>
    <w:rsid w:val="00954D82"/>
    <w:rsid w:val="00955062"/>
    <w:rsid w:val="009555A6"/>
    <w:rsid w:val="009555DD"/>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9D2"/>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13C9"/>
    <w:rsid w:val="0098179D"/>
    <w:rsid w:val="0098243B"/>
    <w:rsid w:val="00982536"/>
    <w:rsid w:val="009825BA"/>
    <w:rsid w:val="00982EF8"/>
    <w:rsid w:val="00985506"/>
    <w:rsid w:val="00985626"/>
    <w:rsid w:val="0098618C"/>
    <w:rsid w:val="009861A1"/>
    <w:rsid w:val="009861AB"/>
    <w:rsid w:val="00986E67"/>
    <w:rsid w:val="00986F03"/>
    <w:rsid w:val="00987A03"/>
    <w:rsid w:val="0099028C"/>
    <w:rsid w:val="0099067D"/>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67B"/>
    <w:rsid w:val="009C587C"/>
    <w:rsid w:val="009C66AA"/>
    <w:rsid w:val="009C74FC"/>
    <w:rsid w:val="009C76A4"/>
    <w:rsid w:val="009D06AB"/>
    <w:rsid w:val="009D1258"/>
    <w:rsid w:val="009D1366"/>
    <w:rsid w:val="009D1DF6"/>
    <w:rsid w:val="009D1E64"/>
    <w:rsid w:val="009D1FAC"/>
    <w:rsid w:val="009D2520"/>
    <w:rsid w:val="009D37B8"/>
    <w:rsid w:val="009D3F55"/>
    <w:rsid w:val="009D4ED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479E"/>
    <w:rsid w:val="009E5797"/>
    <w:rsid w:val="009E5DF3"/>
    <w:rsid w:val="009E6B1C"/>
    <w:rsid w:val="009F02B6"/>
    <w:rsid w:val="009F064F"/>
    <w:rsid w:val="009F1D19"/>
    <w:rsid w:val="009F294A"/>
    <w:rsid w:val="009F327C"/>
    <w:rsid w:val="009F3F49"/>
    <w:rsid w:val="009F4FDC"/>
    <w:rsid w:val="009F5A47"/>
    <w:rsid w:val="009F5F5F"/>
    <w:rsid w:val="009F601B"/>
    <w:rsid w:val="009F60F0"/>
    <w:rsid w:val="009F6614"/>
    <w:rsid w:val="009F75F9"/>
    <w:rsid w:val="009F7FB4"/>
    <w:rsid w:val="00A0000A"/>
    <w:rsid w:val="00A00E82"/>
    <w:rsid w:val="00A011DF"/>
    <w:rsid w:val="00A01394"/>
    <w:rsid w:val="00A0149C"/>
    <w:rsid w:val="00A0167C"/>
    <w:rsid w:val="00A0249B"/>
    <w:rsid w:val="00A025F9"/>
    <w:rsid w:val="00A02B3F"/>
    <w:rsid w:val="00A02C63"/>
    <w:rsid w:val="00A03003"/>
    <w:rsid w:val="00A03570"/>
    <w:rsid w:val="00A03580"/>
    <w:rsid w:val="00A03EFB"/>
    <w:rsid w:val="00A045CD"/>
    <w:rsid w:val="00A04BDE"/>
    <w:rsid w:val="00A05272"/>
    <w:rsid w:val="00A06010"/>
    <w:rsid w:val="00A06784"/>
    <w:rsid w:val="00A105B4"/>
    <w:rsid w:val="00A10944"/>
    <w:rsid w:val="00A11123"/>
    <w:rsid w:val="00A111A8"/>
    <w:rsid w:val="00A114C8"/>
    <w:rsid w:val="00A11546"/>
    <w:rsid w:val="00A11BB5"/>
    <w:rsid w:val="00A11C68"/>
    <w:rsid w:val="00A1272B"/>
    <w:rsid w:val="00A128B5"/>
    <w:rsid w:val="00A1322E"/>
    <w:rsid w:val="00A13BAB"/>
    <w:rsid w:val="00A140D0"/>
    <w:rsid w:val="00A14942"/>
    <w:rsid w:val="00A150C2"/>
    <w:rsid w:val="00A15196"/>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DCC"/>
    <w:rsid w:val="00A32EAB"/>
    <w:rsid w:val="00A33168"/>
    <w:rsid w:val="00A34675"/>
    <w:rsid w:val="00A347C4"/>
    <w:rsid w:val="00A349AC"/>
    <w:rsid w:val="00A35498"/>
    <w:rsid w:val="00A35F50"/>
    <w:rsid w:val="00A35FF5"/>
    <w:rsid w:val="00A370C4"/>
    <w:rsid w:val="00A40C00"/>
    <w:rsid w:val="00A42505"/>
    <w:rsid w:val="00A431BE"/>
    <w:rsid w:val="00A43E5B"/>
    <w:rsid w:val="00A44ECE"/>
    <w:rsid w:val="00A44FFE"/>
    <w:rsid w:val="00A46979"/>
    <w:rsid w:val="00A46A5D"/>
    <w:rsid w:val="00A46DDC"/>
    <w:rsid w:val="00A47562"/>
    <w:rsid w:val="00A50072"/>
    <w:rsid w:val="00A507D9"/>
    <w:rsid w:val="00A5081B"/>
    <w:rsid w:val="00A52E59"/>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AC7"/>
    <w:rsid w:val="00A63B0B"/>
    <w:rsid w:val="00A64362"/>
    <w:rsid w:val="00A65F81"/>
    <w:rsid w:val="00A66141"/>
    <w:rsid w:val="00A668C9"/>
    <w:rsid w:val="00A675E1"/>
    <w:rsid w:val="00A67BFF"/>
    <w:rsid w:val="00A70ED2"/>
    <w:rsid w:val="00A711FF"/>
    <w:rsid w:val="00A7175C"/>
    <w:rsid w:val="00A71A71"/>
    <w:rsid w:val="00A71E64"/>
    <w:rsid w:val="00A72552"/>
    <w:rsid w:val="00A72675"/>
    <w:rsid w:val="00A72A35"/>
    <w:rsid w:val="00A73B34"/>
    <w:rsid w:val="00A74956"/>
    <w:rsid w:val="00A74A0D"/>
    <w:rsid w:val="00A74E36"/>
    <w:rsid w:val="00A7512A"/>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5F1"/>
    <w:rsid w:val="00A86762"/>
    <w:rsid w:val="00A86DD7"/>
    <w:rsid w:val="00A875B8"/>
    <w:rsid w:val="00A8787E"/>
    <w:rsid w:val="00A90125"/>
    <w:rsid w:val="00A901BC"/>
    <w:rsid w:val="00A902D2"/>
    <w:rsid w:val="00A90E30"/>
    <w:rsid w:val="00A92490"/>
    <w:rsid w:val="00A92896"/>
    <w:rsid w:val="00A9309A"/>
    <w:rsid w:val="00A93BF8"/>
    <w:rsid w:val="00A941B8"/>
    <w:rsid w:val="00A945FD"/>
    <w:rsid w:val="00A94D46"/>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1A93"/>
    <w:rsid w:val="00AB3AE9"/>
    <w:rsid w:val="00AB3B72"/>
    <w:rsid w:val="00AB44CA"/>
    <w:rsid w:val="00AB4F10"/>
    <w:rsid w:val="00AB51D5"/>
    <w:rsid w:val="00AB53E6"/>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C7CFD"/>
    <w:rsid w:val="00AD06C6"/>
    <w:rsid w:val="00AD0932"/>
    <w:rsid w:val="00AD1C5D"/>
    <w:rsid w:val="00AD274E"/>
    <w:rsid w:val="00AD2808"/>
    <w:rsid w:val="00AD291E"/>
    <w:rsid w:val="00AD2CBF"/>
    <w:rsid w:val="00AD3A89"/>
    <w:rsid w:val="00AD3E0D"/>
    <w:rsid w:val="00AD41AA"/>
    <w:rsid w:val="00AD555C"/>
    <w:rsid w:val="00AD58FF"/>
    <w:rsid w:val="00AD5F4C"/>
    <w:rsid w:val="00AD7298"/>
    <w:rsid w:val="00AD76BB"/>
    <w:rsid w:val="00AE0888"/>
    <w:rsid w:val="00AE0D39"/>
    <w:rsid w:val="00AE0D90"/>
    <w:rsid w:val="00AE20DC"/>
    <w:rsid w:val="00AE21E7"/>
    <w:rsid w:val="00AE40F9"/>
    <w:rsid w:val="00AE4DBA"/>
    <w:rsid w:val="00AE5A35"/>
    <w:rsid w:val="00AE5C76"/>
    <w:rsid w:val="00AE791F"/>
    <w:rsid w:val="00AF01D8"/>
    <w:rsid w:val="00AF0CAA"/>
    <w:rsid w:val="00AF1453"/>
    <w:rsid w:val="00AF1858"/>
    <w:rsid w:val="00AF1C88"/>
    <w:rsid w:val="00AF20F9"/>
    <w:rsid w:val="00AF226E"/>
    <w:rsid w:val="00AF3185"/>
    <w:rsid w:val="00AF3439"/>
    <w:rsid w:val="00AF3F19"/>
    <w:rsid w:val="00AF40B7"/>
    <w:rsid w:val="00AF43E5"/>
    <w:rsid w:val="00AF5029"/>
    <w:rsid w:val="00AF6522"/>
    <w:rsid w:val="00AF65D1"/>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539"/>
    <w:rsid w:val="00B07B82"/>
    <w:rsid w:val="00B105EE"/>
    <w:rsid w:val="00B10C7B"/>
    <w:rsid w:val="00B10F85"/>
    <w:rsid w:val="00B11B33"/>
    <w:rsid w:val="00B12DE7"/>
    <w:rsid w:val="00B13671"/>
    <w:rsid w:val="00B137ED"/>
    <w:rsid w:val="00B14025"/>
    <w:rsid w:val="00B14441"/>
    <w:rsid w:val="00B1461B"/>
    <w:rsid w:val="00B147D8"/>
    <w:rsid w:val="00B156EE"/>
    <w:rsid w:val="00B15946"/>
    <w:rsid w:val="00B2036B"/>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27ABF"/>
    <w:rsid w:val="00B30E91"/>
    <w:rsid w:val="00B31794"/>
    <w:rsid w:val="00B31BCE"/>
    <w:rsid w:val="00B3269F"/>
    <w:rsid w:val="00B33164"/>
    <w:rsid w:val="00B33244"/>
    <w:rsid w:val="00B33639"/>
    <w:rsid w:val="00B3385F"/>
    <w:rsid w:val="00B34B9C"/>
    <w:rsid w:val="00B34E34"/>
    <w:rsid w:val="00B35A27"/>
    <w:rsid w:val="00B35CA8"/>
    <w:rsid w:val="00B35D95"/>
    <w:rsid w:val="00B35E2D"/>
    <w:rsid w:val="00B3603D"/>
    <w:rsid w:val="00B36290"/>
    <w:rsid w:val="00B37A8C"/>
    <w:rsid w:val="00B40387"/>
    <w:rsid w:val="00B41623"/>
    <w:rsid w:val="00B41AD8"/>
    <w:rsid w:val="00B41AF7"/>
    <w:rsid w:val="00B41FD3"/>
    <w:rsid w:val="00B423F0"/>
    <w:rsid w:val="00B42877"/>
    <w:rsid w:val="00B429A3"/>
    <w:rsid w:val="00B43516"/>
    <w:rsid w:val="00B43731"/>
    <w:rsid w:val="00B43CD9"/>
    <w:rsid w:val="00B442C0"/>
    <w:rsid w:val="00B44567"/>
    <w:rsid w:val="00B44AFA"/>
    <w:rsid w:val="00B45322"/>
    <w:rsid w:val="00B45401"/>
    <w:rsid w:val="00B47F51"/>
    <w:rsid w:val="00B50117"/>
    <w:rsid w:val="00B508D2"/>
    <w:rsid w:val="00B50A7D"/>
    <w:rsid w:val="00B5138F"/>
    <w:rsid w:val="00B514A7"/>
    <w:rsid w:val="00B516C2"/>
    <w:rsid w:val="00B5184A"/>
    <w:rsid w:val="00B51941"/>
    <w:rsid w:val="00B520D3"/>
    <w:rsid w:val="00B52F88"/>
    <w:rsid w:val="00B53282"/>
    <w:rsid w:val="00B532AA"/>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6D81"/>
    <w:rsid w:val="00B77857"/>
    <w:rsid w:val="00B77F03"/>
    <w:rsid w:val="00B80433"/>
    <w:rsid w:val="00B809D3"/>
    <w:rsid w:val="00B80A1B"/>
    <w:rsid w:val="00B80C7E"/>
    <w:rsid w:val="00B816D1"/>
    <w:rsid w:val="00B81C1A"/>
    <w:rsid w:val="00B83302"/>
    <w:rsid w:val="00B83B63"/>
    <w:rsid w:val="00B83C2E"/>
    <w:rsid w:val="00B840D6"/>
    <w:rsid w:val="00B84A96"/>
    <w:rsid w:val="00B84BE9"/>
    <w:rsid w:val="00B85677"/>
    <w:rsid w:val="00B85C3D"/>
    <w:rsid w:val="00B85DD3"/>
    <w:rsid w:val="00B86B12"/>
    <w:rsid w:val="00B87126"/>
    <w:rsid w:val="00B878CC"/>
    <w:rsid w:val="00B87C75"/>
    <w:rsid w:val="00B909E4"/>
    <w:rsid w:val="00B90C92"/>
    <w:rsid w:val="00B91450"/>
    <w:rsid w:val="00B91CBD"/>
    <w:rsid w:val="00B91E78"/>
    <w:rsid w:val="00B92933"/>
    <w:rsid w:val="00B92EE8"/>
    <w:rsid w:val="00B944C4"/>
    <w:rsid w:val="00B95242"/>
    <w:rsid w:val="00B958BF"/>
    <w:rsid w:val="00B963D1"/>
    <w:rsid w:val="00B965D9"/>
    <w:rsid w:val="00B967DA"/>
    <w:rsid w:val="00B97547"/>
    <w:rsid w:val="00BA0009"/>
    <w:rsid w:val="00BA1504"/>
    <w:rsid w:val="00BA21E2"/>
    <w:rsid w:val="00BA2205"/>
    <w:rsid w:val="00BA2A73"/>
    <w:rsid w:val="00BA3151"/>
    <w:rsid w:val="00BA35A8"/>
    <w:rsid w:val="00BA4F0A"/>
    <w:rsid w:val="00BA4F13"/>
    <w:rsid w:val="00BA515C"/>
    <w:rsid w:val="00BA51EA"/>
    <w:rsid w:val="00BA6461"/>
    <w:rsid w:val="00BA6B39"/>
    <w:rsid w:val="00BA74F6"/>
    <w:rsid w:val="00BA750F"/>
    <w:rsid w:val="00BA7D2B"/>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766F"/>
    <w:rsid w:val="00BD7A0F"/>
    <w:rsid w:val="00BE026E"/>
    <w:rsid w:val="00BE05D1"/>
    <w:rsid w:val="00BE0C7F"/>
    <w:rsid w:val="00BE0EA6"/>
    <w:rsid w:val="00BE15FF"/>
    <w:rsid w:val="00BE2407"/>
    <w:rsid w:val="00BE28D0"/>
    <w:rsid w:val="00BE3C08"/>
    <w:rsid w:val="00BE476F"/>
    <w:rsid w:val="00BE52D1"/>
    <w:rsid w:val="00BE5416"/>
    <w:rsid w:val="00BE5578"/>
    <w:rsid w:val="00BE5B1D"/>
    <w:rsid w:val="00BE6705"/>
    <w:rsid w:val="00BE7522"/>
    <w:rsid w:val="00BE7B05"/>
    <w:rsid w:val="00BF02D1"/>
    <w:rsid w:val="00BF05CE"/>
    <w:rsid w:val="00BF127E"/>
    <w:rsid w:val="00BF18F9"/>
    <w:rsid w:val="00BF29A1"/>
    <w:rsid w:val="00BF29EC"/>
    <w:rsid w:val="00BF33B2"/>
    <w:rsid w:val="00BF4333"/>
    <w:rsid w:val="00BF4DF6"/>
    <w:rsid w:val="00BF599F"/>
    <w:rsid w:val="00BF5DCD"/>
    <w:rsid w:val="00BF63CB"/>
    <w:rsid w:val="00BF6C09"/>
    <w:rsid w:val="00C00136"/>
    <w:rsid w:val="00C01162"/>
    <w:rsid w:val="00C0151B"/>
    <w:rsid w:val="00C0167F"/>
    <w:rsid w:val="00C023C9"/>
    <w:rsid w:val="00C024E0"/>
    <w:rsid w:val="00C03430"/>
    <w:rsid w:val="00C036E7"/>
    <w:rsid w:val="00C0541E"/>
    <w:rsid w:val="00C0645F"/>
    <w:rsid w:val="00C10595"/>
    <w:rsid w:val="00C110BD"/>
    <w:rsid w:val="00C1152B"/>
    <w:rsid w:val="00C11C0E"/>
    <w:rsid w:val="00C12DB9"/>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3077"/>
    <w:rsid w:val="00C3548E"/>
    <w:rsid w:val="00C361D1"/>
    <w:rsid w:val="00C37A4A"/>
    <w:rsid w:val="00C37CB3"/>
    <w:rsid w:val="00C37ECE"/>
    <w:rsid w:val="00C408F4"/>
    <w:rsid w:val="00C40995"/>
    <w:rsid w:val="00C417C1"/>
    <w:rsid w:val="00C41BBB"/>
    <w:rsid w:val="00C424C2"/>
    <w:rsid w:val="00C42899"/>
    <w:rsid w:val="00C42B14"/>
    <w:rsid w:val="00C44433"/>
    <w:rsid w:val="00C450FF"/>
    <w:rsid w:val="00C4557A"/>
    <w:rsid w:val="00C45682"/>
    <w:rsid w:val="00C456D6"/>
    <w:rsid w:val="00C45A81"/>
    <w:rsid w:val="00C4735F"/>
    <w:rsid w:val="00C50349"/>
    <w:rsid w:val="00C50E1B"/>
    <w:rsid w:val="00C51077"/>
    <w:rsid w:val="00C510E2"/>
    <w:rsid w:val="00C51CDE"/>
    <w:rsid w:val="00C52B1D"/>
    <w:rsid w:val="00C5313B"/>
    <w:rsid w:val="00C5376A"/>
    <w:rsid w:val="00C53F0C"/>
    <w:rsid w:val="00C54186"/>
    <w:rsid w:val="00C553C4"/>
    <w:rsid w:val="00C5600F"/>
    <w:rsid w:val="00C56B44"/>
    <w:rsid w:val="00C57847"/>
    <w:rsid w:val="00C57C36"/>
    <w:rsid w:val="00C60085"/>
    <w:rsid w:val="00C606D3"/>
    <w:rsid w:val="00C60B53"/>
    <w:rsid w:val="00C60F42"/>
    <w:rsid w:val="00C610E5"/>
    <w:rsid w:val="00C61840"/>
    <w:rsid w:val="00C621D8"/>
    <w:rsid w:val="00C62CE8"/>
    <w:rsid w:val="00C62D41"/>
    <w:rsid w:val="00C64233"/>
    <w:rsid w:val="00C6591C"/>
    <w:rsid w:val="00C665FE"/>
    <w:rsid w:val="00C66939"/>
    <w:rsid w:val="00C66FA5"/>
    <w:rsid w:val="00C67982"/>
    <w:rsid w:val="00C67CF1"/>
    <w:rsid w:val="00C67F66"/>
    <w:rsid w:val="00C71530"/>
    <w:rsid w:val="00C716DC"/>
    <w:rsid w:val="00C7275E"/>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4590"/>
    <w:rsid w:val="00C94BC5"/>
    <w:rsid w:val="00C9623C"/>
    <w:rsid w:val="00C96E4C"/>
    <w:rsid w:val="00CA1932"/>
    <w:rsid w:val="00CA1C6C"/>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0635"/>
    <w:rsid w:val="00CC0EE1"/>
    <w:rsid w:val="00CC12C4"/>
    <w:rsid w:val="00CC150D"/>
    <w:rsid w:val="00CC18F8"/>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6727"/>
    <w:rsid w:val="00CD6AE7"/>
    <w:rsid w:val="00CD7084"/>
    <w:rsid w:val="00CD78A6"/>
    <w:rsid w:val="00CE069C"/>
    <w:rsid w:val="00CE16CA"/>
    <w:rsid w:val="00CE2729"/>
    <w:rsid w:val="00CE2B18"/>
    <w:rsid w:val="00CE366C"/>
    <w:rsid w:val="00CE3AB7"/>
    <w:rsid w:val="00CE43E3"/>
    <w:rsid w:val="00CE4E73"/>
    <w:rsid w:val="00CE56ED"/>
    <w:rsid w:val="00CE5704"/>
    <w:rsid w:val="00CE5868"/>
    <w:rsid w:val="00CE5D2C"/>
    <w:rsid w:val="00CE64F7"/>
    <w:rsid w:val="00CE695C"/>
    <w:rsid w:val="00CE7098"/>
    <w:rsid w:val="00CF007C"/>
    <w:rsid w:val="00CF1174"/>
    <w:rsid w:val="00CF1649"/>
    <w:rsid w:val="00CF205D"/>
    <w:rsid w:val="00CF2A31"/>
    <w:rsid w:val="00CF2CD9"/>
    <w:rsid w:val="00CF333D"/>
    <w:rsid w:val="00CF3A32"/>
    <w:rsid w:val="00CF3D18"/>
    <w:rsid w:val="00CF45E8"/>
    <w:rsid w:val="00CF47FB"/>
    <w:rsid w:val="00CF50F7"/>
    <w:rsid w:val="00CF54D5"/>
    <w:rsid w:val="00CF570D"/>
    <w:rsid w:val="00CF5B14"/>
    <w:rsid w:val="00CF706C"/>
    <w:rsid w:val="00CF7AE8"/>
    <w:rsid w:val="00D001BC"/>
    <w:rsid w:val="00D00E65"/>
    <w:rsid w:val="00D01860"/>
    <w:rsid w:val="00D01AF5"/>
    <w:rsid w:val="00D01B89"/>
    <w:rsid w:val="00D02A5B"/>
    <w:rsid w:val="00D02BAE"/>
    <w:rsid w:val="00D02C41"/>
    <w:rsid w:val="00D02DB5"/>
    <w:rsid w:val="00D038DF"/>
    <w:rsid w:val="00D03F49"/>
    <w:rsid w:val="00D04423"/>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0CE"/>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D"/>
    <w:rsid w:val="00D25F6E"/>
    <w:rsid w:val="00D25FAA"/>
    <w:rsid w:val="00D27053"/>
    <w:rsid w:val="00D278D5"/>
    <w:rsid w:val="00D27FF9"/>
    <w:rsid w:val="00D311C1"/>
    <w:rsid w:val="00D31910"/>
    <w:rsid w:val="00D31C0F"/>
    <w:rsid w:val="00D32821"/>
    <w:rsid w:val="00D3371D"/>
    <w:rsid w:val="00D339EF"/>
    <w:rsid w:val="00D33AE5"/>
    <w:rsid w:val="00D33BA5"/>
    <w:rsid w:val="00D341C2"/>
    <w:rsid w:val="00D35E5C"/>
    <w:rsid w:val="00D3620F"/>
    <w:rsid w:val="00D406FA"/>
    <w:rsid w:val="00D41DEE"/>
    <w:rsid w:val="00D42639"/>
    <w:rsid w:val="00D42A2D"/>
    <w:rsid w:val="00D42D3C"/>
    <w:rsid w:val="00D4392F"/>
    <w:rsid w:val="00D43C6F"/>
    <w:rsid w:val="00D44C17"/>
    <w:rsid w:val="00D45287"/>
    <w:rsid w:val="00D45380"/>
    <w:rsid w:val="00D45639"/>
    <w:rsid w:val="00D46967"/>
    <w:rsid w:val="00D46AC9"/>
    <w:rsid w:val="00D51C7F"/>
    <w:rsid w:val="00D52B44"/>
    <w:rsid w:val="00D52B87"/>
    <w:rsid w:val="00D52F16"/>
    <w:rsid w:val="00D53706"/>
    <w:rsid w:val="00D54650"/>
    <w:rsid w:val="00D549C1"/>
    <w:rsid w:val="00D55991"/>
    <w:rsid w:val="00D575A4"/>
    <w:rsid w:val="00D57CD2"/>
    <w:rsid w:val="00D600F2"/>
    <w:rsid w:val="00D6075C"/>
    <w:rsid w:val="00D60868"/>
    <w:rsid w:val="00D608A5"/>
    <w:rsid w:val="00D61EF2"/>
    <w:rsid w:val="00D63832"/>
    <w:rsid w:val="00D63AF4"/>
    <w:rsid w:val="00D63E10"/>
    <w:rsid w:val="00D64ACF"/>
    <w:rsid w:val="00D651BD"/>
    <w:rsid w:val="00D6539E"/>
    <w:rsid w:val="00D65746"/>
    <w:rsid w:val="00D65B82"/>
    <w:rsid w:val="00D66A23"/>
    <w:rsid w:val="00D66DC6"/>
    <w:rsid w:val="00D66F70"/>
    <w:rsid w:val="00D670C0"/>
    <w:rsid w:val="00D67110"/>
    <w:rsid w:val="00D70490"/>
    <w:rsid w:val="00D705B1"/>
    <w:rsid w:val="00D706E7"/>
    <w:rsid w:val="00D71846"/>
    <w:rsid w:val="00D71A85"/>
    <w:rsid w:val="00D71BE1"/>
    <w:rsid w:val="00D72081"/>
    <w:rsid w:val="00D72717"/>
    <w:rsid w:val="00D733BF"/>
    <w:rsid w:val="00D742BD"/>
    <w:rsid w:val="00D744D4"/>
    <w:rsid w:val="00D74743"/>
    <w:rsid w:val="00D74D1C"/>
    <w:rsid w:val="00D75601"/>
    <w:rsid w:val="00D75823"/>
    <w:rsid w:val="00D75A49"/>
    <w:rsid w:val="00D75CAD"/>
    <w:rsid w:val="00D76180"/>
    <w:rsid w:val="00D7619D"/>
    <w:rsid w:val="00D764A5"/>
    <w:rsid w:val="00D76759"/>
    <w:rsid w:val="00D770A2"/>
    <w:rsid w:val="00D8011A"/>
    <w:rsid w:val="00D80153"/>
    <w:rsid w:val="00D81086"/>
    <w:rsid w:val="00D817DA"/>
    <w:rsid w:val="00D82442"/>
    <w:rsid w:val="00D82A29"/>
    <w:rsid w:val="00D835E3"/>
    <w:rsid w:val="00D83B5A"/>
    <w:rsid w:val="00D84587"/>
    <w:rsid w:val="00D85F37"/>
    <w:rsid w:val="00D86179"/>
    <w:rsid w:val="00D867F5"/>
    <w:rsid w:val="00D87272"/>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A15FD"/>
    <w:rsid w:val="00DA1948"/>
    <w:rsid w:val="00DA197E"/>
    <w:rsid w:val="00DA20C4"/>
    <w:rsid w:val="00DA3543"/>
    <w:rsid w:val="00DA38C3"/>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82F"/>
    <w:rsid w:val="00DB6BE7"/>
    <w:rsid w:val="00DB6E15"/>
    <w:rsid w:val="00DB6FA9"/>
    <w:rsid w:val="00DB7091"/>
    <w:rsid w:val="00DB7DC3"/>
    <w:rsid w:val="00DC0C1A"/>
    <w:rsid w:val="00DC1177"/>
    <w:rsid w:val="00DC12C3"/>
    <w:rsid w:val="00DC1F23"/>
    <w:rsid w:val="00DC2106"/>
    <w:rsid w:val="00DC3990"/>
    <w:rsid w:val="00DC3EEB"/>
    <w:rsid w:val="00DC4B86"/>
    <w:rsid w:val="00DC4D44"/>
    <w:rsid w:val="00DC5F8A"/>
    <w:rsid w:val="00DC6699"/>
    <w:rsid w:val="00DC6A8E"/>
    <w:rsid w:val="00DC7F94"/>
    <w:rsid w:val="00DD019C"/>
    <w:rsid w:val="00DD02A6"/>
    <w:rsid w:val="00DD0337"/>
    <w:rsid w:val="00DD0514"/>
    <w:rsid w:val="00DD1C87"/>
    <w:rsid w:val="00DD2483"/>
    <w:rsid w:val="00DD29A8"/>
    <w:rsid w:val="00DD34F8"/>
    <w:rsid w:val="00DD3FCE"/>
    <w:rsid w:val="00DD4135"/>
    <w:rsid w:val="00DD512C"/>
    <w:rsid w:val="00DD5491"/>
    <w:rsid w:val="00DD615D"/>
    <w:rsid w:val="00DD65D6"/>
    <w:rsid w:val="00DD6B8A"/>
    <w:rsid w:val="00DD7399"/>
    <w:rsid w:val="00DD73BD"/>
    <w:rsid w:val="00DD7AC5"/>
    <w:rsid w:val="00DD7C18"/>
    <w:rsid w:val="00DE00E8"/>
    <w:rsid w:val="00DE1534"/>
    <w:rsid w:val="00DE191E"/>
    <w:rsid w:val="00DE2DED"/>
    <w:rsid w:val="00DE3C58"/>
    <w:rsid w:val="00DE3DA5"/>
    <w:rsid w:val="00DE3E17"/>
    <w:rsid w:val="00DE3ECB"/>
    <w:rsid w:val="00DE4AD2"/>
    <w:rsid w:val="00DE5F0C"/>
    <w:rsid w:val="00DE600A"/>
    <w:rsid w:val="00DE6207"/>
    <w:rsid w:val="00DE6230"/>
    <w:rsid w:val="00DE675A"/>
    <w:rsid w:val="00DE7299"/>
    <w:rsid w:val="00DE7937"/>
    <w:rsid w:val="00DE7D0E"/>
    <w:rsid w:val="00DF0055"/>
    <w:rsid w:val="00DF0B05"/>
    <w:rsid w:val="00DF0BF6"/>
    <w:rsid w:val="00DF1B80"/>
    <w:rsid w:val="00DF1F11"/>
    <w:rsid w:val="00DF216C"/>
    <w:rsid w:val="00DF21BC"/>
    <w:rsid w:val="00DF29E2"/>
    <w:rsid w:val="00DF2B71"/>
    <w:rsid w:val="00DF37CB"/>
    <w:rsid w:val="00DF45EA"/>
    <w:rsid w:val="00DF4C15"/>
    <w:rsid w:val="00DF636E"/>
    <w:rsid w:val="00E004CC"/>
    <w:rsid w:val="00E00598"/>
    <w:rsid w:val="00E01D06"/>
    <w:rsid w:val="00E01FB7"/>
    <w:rsid w:val="00E0238E"/>
    <w:rsid w:val="00E0272D"/>
    <w:rsid w:val="00E03604"/>
    <w:rsid w:val="00E04254"/>
    <w:rsid w:val="00E04DB3"/>
    <w:rsid w:val="00E05A48"/>
    <w:rsid w:val="00E06E80"/>
    <w:rsid w:val="00E073D6"/>
    <w:rsid w:val="00E074EF"/>
    <w:rsid w:val="00E10902"/>
    <w:rsid w:val="00E1174E"/>
    <w:rsid w:val="00E12825"/>
    <w:rsid w:val="00E13834"/>
    <w:rsid w:val="00E13BC4"/>
    <w:rsid w:val="00E13E8E"/>
    <w:rsid w:val="00E1446C"/>
    <w:rsid w:val="00E14820"/>
    <w:rsid w:val="00E14F6D"/>
    <w:rsid w:val="00E15E80"/>
    <w:rsid w:val="00E16538"/>
    <w:rsid w:val="00E165E4"/>
    <w:rsid w:val="00E171BA"/>
    <w:rsid w:val="00E171EA"/>
    <w:rsid w:val="00E17623"/>
    <w:rsid w:val="00E179A4"/>
    <w:rsid w:val="00E207BE"/>
    <w:rsid w:val="00E20BB3"/>
    <w:rsid w:val="00E20FA8"/>
    <w:rsid w:val="00E211D2"/>
    <w:rsid w:val="00E21E10"/>
    <w:rsid w:val="00E23437"/>
    <w:rsid w:val="00E246ED"/>
    <w:rsid w:val="00E249F5"/>
    <w:rsid w:val="00E24FE2"/>
    <w:rsid w:val="00E26A23"/>
    <w:rsid w:val="00E26A6D"/>
    <w:rsid w:val="00E26B0E"/>
    <w:rsid w:val="00E27098"/>
    <w:rsid w:val="00E30021"/>
    <w:rsid w:val="00E319AD"/>
    <w:rsid w:val="00E31B38"/>
    <w:rsid w:val="00E322C1"/>
    <w:rsid w:val="00E337B8"/>
    <w:rsid w:val="00E34228"/>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1D2"/>
    <w:rsid w:val="00E515AB"/>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48A"/>
    <w:rsid w:val="00E56CF2"/>
    <w:rsid w:val="00E56E4C"/>
    <w:rsid w:val="00E5770F"/>
    <w:rsid w:val="00E5777F"/>
    <w:rsid w:val="00E578E0"/>
    <w:rsid w:val="00E57AFD"/>
    <w:rsid w:val="00E601D8"/>
    <w:rsid w:val="00E6022B"/>
    <w:rsid w:val="00E6078B"/>
    <w:rsid w:val="00E612EF"/>
    <w:rsid w:val="00E61B27"/>
    <w:rsid w:val="00E62133"/>
    <w:rsid w:val="00E62839"/>
    <w:rsid w:val="00E62C57"/>
    <w:rsid w:val="00E637FD"/>
    <w:rsid w:val="00E63968"/>
    <w:rsid w:val="00E63B2D"/>
    <w:rsid w:val="00E63E90"/>
    <w:rsid w:val="00E64021"/>
    <w:rsid w:val="00E640AC"/>
    <w:rsid w:val="00E64B68"/>
    <w:rsid w:val="00E64D1A"/>
    <w:rsid w:val="00E64FFE"/>
    <w:rsid w:val="00E6568C"/>
    <w:rsid w:val="00E66005"/>
    <w:rsid w:val="00E67214"/>
    <w:rsid w:val="00E67E7E"/>
    <w:rsid w:val="00E67EE6"/>
    <w:rsid w:val="00E67EF4"/>
    <w:rsid w:val="00E7046A"/>
    <w:rsid w:val="00E70758"/>
    <w:rsid w:val="00E70F57"/>
    <w:rsid w:val="00E715A0"/>
    <w:rsid w:val="00E71A8D"/>
    <w:rsid w:val="00E7203B"/>
    <w:rsid w:val="00E724A3"/>
    <w:rsid w:val="00E73BCA"/>
    <w:rsid w:val="00E744F2"/>
    <w:rsid w:val="00E747E0"/>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0C85"/>
    <w:rsid w:val="00E81273"/>
    <w:rsid w:val="00E813AD"/>
    <w:rsid w:val="00E81F09"/>
    <w:rsid w:val="00E81F1A"/>
    <w:rsid w:val="00E83F1F"/>
    <w:rsid w:val="00E845C4"/>
    <w:rsid w:val="00E846E1"/>
    <w:rsid w:val="00E86409"/>
    <w:rsid w:val="00E86432"/>
    <w:rsid w:val="00E865CF"/>
    <w:rsid w:val="00E8691E"/>
    <w:rsid w:val="00E87C6F"/>
    <w:rsid w:val="00E90D8A"/>
    <w:rsid w:val="00E92AFE"/>
    <w:rsid w:val="00E92D80"/>
    <w:rsid w:val="00E92F4A"/>
    <w:rsid w:val="00E93BB2"/>
    <w:rsid w:val="00E94F31"/>
    <w:rsid w:val="00E9579E"/>
    <w:rsid w:val="00E96E12"/>
    <w:rsid w:val="00E97C3B"/>
    <w:rsid w:val="00EA17CD"/>
    <w:rsid w:val="00EA282A"/>
    <w:rsid w:val="00EA2CFA"/>
    <w:rsid w:val="00EA3670"/>
    <w:rsid w:val="00EA3D83"/>
    <w:rsid w:val="00EA4069"/>
    <w:rsid w:val="00EA4636"/>
    <w:rsid w:val="00EA64CC"/>
    <w:rsid w:val="00EA75FB"/>
    <w:rsid w:val="00EA7AB6"/>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EDF"/>
    <w:rsid w:val="00EC1423"/>
    <w:rsid w:val="00EC17DF"/>
    <w:rsid w:val="00EC1F24"/>
    <w:rsid w:val="00EC228A"/>
    <w:rsid w:val="00EC2624"/>
    <w:rsid w:val="00EC3979"/>
    <w:rsid w:val="00EC4F02"/>
    <w:rsid w:val="00EC5F96"/>
    <w:rsid w:val="00EC6500"/>
    <w:rsid w:val="00EC71DA"/>
    <w:rsid w:val="00EC7207"/>
    <w:rsid w:val="00ED0A13"/>
    <w:rsid w:val="00ED1066"/>
    <w:rsid w:val="00ED1E20"/>
    <w:rsid w:val="00ED253D"/>
    <w:rsid w:val="00ED2B92"/>
    <w:rsid w:val="00ED316F"/>
    <w:rsid w:val="00ED3307"/>
    <w:rsid w:val="00ED3B40"/>
    <w:rsid w:val="00ED4DA9"/>
    <w:rsid w:val="00ED5419"/>
    <w:rsid w:val="00ED5613"/>
    <w:rsid w:val="00ED5A45"/>
    <w:rsid w:val="00ED660C"/>
    <w:rsid w:val="00ED7C6A"/>
    <w:rsid w:val="00EE0759"/>
    <w:rsid w:val="00EE0A14"/>
    <w:rsid w:val="00EE1005"/>
    <w:rsid w:val="00EE1845"/>
    <w:rsid w:val="00EE301D"/>
    <w:rsid w:val="00EE37E5"/>
    <w:rsid w:val="00EE47AA"/>
    <w:rsid w:val="00EE4D89"/>
    <w:rsid w:val="00EE513C"/>
    <w:rsid w:val="00EE5B61"/>
    <w:rsid w:val="00EE5CFC"/>
    <w:rsid w:val="00EE684E"/>
    <w:rsid w:val="00EE717F"/>
    <w:rsid w:val="00EE7888"/>
    <w:rsid w:val="00EF0399"/>
    <w:rsid w:val="00EF165C"/>
    <w:rsid w:val="00EF1CC5"/>
    <w:rsid w:val="00EF1D41"/>
    <w:rsid w:val="00EF241C"/>
    <w:rsid w:val="00EF2ACC"/>
    <w:rsid w:val="00EF332C"/>
    <w:rsid w:val="00EF3DD6"/>
    <w:rsid w:val="00EF42D8"/>
    <w:rsid w:val="00EF52D7"/>
    <w:rsid w:val="00EF68E3"/>
    <w:rsid w:val="00EF741C"/>
    <w:rsid w:val="00F00D0E"/>
    <w:rsid w:val="00F0112A"/>
    <w:rsid w:val="00F013CE"/>
    <w:rsid w:val="00F0197F"/>
    <w:rsid w:val="00F02F5C"/>
    <w:rsid w:val="00F03220"/>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8FD"/>
    <w:rsid w:val="00F116D4"/>
    <w:rsid w:val="00F12B20"/>
    <w:rsid w:val="00F13139"/>
    <w:rsid w:val="00F14BD7"/>
    <w:rsid w:val="00F154AA"/>
    <w:rsid w:val="00F15C79"/>
    <w:rsid w:val="00F15D1B"/>
    <w:rsid w:val="00F15F77"/>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70EE"/>
    <w:rsid w:val="00F27253"/>
    <w:rsid w:val="00F2733B"/>
    <w:rsid w:val="00F274A6"/>
    <w:rsid w:val="00F27B74"/>
    <w:rsid w:val="00F30014"/>
    <w:rsid w:val="00F300C7"/>
    <w:rsid w:val="00F301F6"/>
    <w:rsid w:val="00F30BD6"/>
    <w:rsid w:val="00F31AB7"/>
    <w:rsid w:val="00F31F17"/>
    <w:rsid w:val="00F32B40"/>
    <w:rsid w:val="00F32BBF"/>
    <w:rsid w:val="00F3385F"/>
    <w:rsid w:val="00F3386F"/>
    <w:rsid w:val="00F344D5"/>
    <w:rsid w:val="00F347CA"/>
    <w:rsid w:val="00F35C34"/>
    <w:rsid w:val="00F35CD1"/>
    <w:rsid w:val="00F360B2"/>
    <w:rsid w:val="00F36B75"/>
    <w:rsid w:val="00F36C4F"/>
    <w:rsid w:val="00F37361"/>
    <w:rsid w:val="00F376F3"/>
    <w:rsid w:val="00F3785F"/>
    <w:rsid w:val="00F37FBC"/>
    <w:rsid w:val="00F402E9"/>
    <w:rsid w:val="00F4072A"/>
    <w:rsid w:val="00F40F2D"/>
    <w:rsid w:val="00F41A96"/>
    <w:rsid w:val="00F41D0E"/>
    <w:rsid w:val="00F4224D"/>
    <w:rsid w:val="00F4279A"/>
    <w:rsid w:val="00F42EF8"/>
    <w:rsid w:val="00F43E88"/>
    <w:rsid w:val="00F44C8E"/>
    <w:rsid w:val="00F44DCB"/>
    <w:rsid w:val="00F44DDB"/>
    <w:rsid w:val="00F45B98"/>
    <w:rsid w:val="00F4625F"/>
    <w:rsid w:val="00F464F8"/>
    <w:rsid w:val="00F47530"/>
    <w:rsid w:val="00F47DB5"/>
    <w:rsid w:val="00F47FA4"/>
    <w:rsid w:val="00F52B1C"/>
    <w:rsid w:val="00F53447"/>
    <w:rsid w:val="00F53E0A"/>
    <w:rsid w:val="00F5416B"/>
    <w:rsid w:val="00F54D34"/>
    <w:rsid w:val="00F54E8B"/>
    <w:rsid w:val="00F55586"/>
    <w:rsid w:val="00F55800"/>
    <w:rsid w:val="00F55F73"/>
    <w:rsid w:val="00F565CA"/>
    <w:rsid w:val="00F56987"/>
    <w:rsid w:val="00F5789B"/>
    <w:rsid w:val="00F61F6B"/>
    <w:rsid w:val="00F6327A"/>
    <w:rsid w:val="00F64929"/>
    <w:rsid w:val="00F64EC9"/>
    <w:rsid w:val="00F658AD"/>
    <w:rsid w:val="00F6594A"/>
    <w:rsid w:val="00F65BC0"/>
    <w:rsid w:val="00F661DA"/>
    <w:rsid w:val="00F66C6B"/>
    <w:rsid w:val="00F66DA1"/>
    <w:rsid w:val="00F67B9F"/>
    <w:rsid w:val="00F67E7A"/>
    <w:rsid w:val="00F7103B"/>
    <w:rsid w:val="00F72BC9"/>
    <w:rsid w:val="00F72DE7"/>
    <w:rsid w:val="00F7348B"/>
    <w:rsid w:val="00F73EAA"/>
    <w:rsid w:val="00F741AD"/>
    <w:rsid w:val="00F74D92"/>
    <w:rsid w:val="00F74FD1"/>
    <w:rsid w:val="00F7518B"/>
    <w:rsid w:val="00F7658A"/>
    <w:rsid w:val="00F7725D"/>
    <w:rsid w:val="00F77822"/>
    <w:rsid w:val="00F7799C"/>
    <w:rsid w:val="00F800AA"/>
    <w:rsid w:val="00F804A2"/>
    <w:rsid w:val="00F81200"/>
    <w:rsid w:val="00F8313C"/>
    <w:rsid w:val="00F83717"/>
    <w:rsid w:val="00F84343"/>
    <w:rsid w:val="00F84D48"/>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592"/>
    <w:rsid w:val="00F96768"/>
    <w:rsid w:val="00F96C0A"/>
    <w:rsid w:val="00F96C0F"/>
    <w:rsid w:val="00F96CA8"/>
    <w:rsid w:val="00F97075"/>
    <w:rsid w:val="00F97EB0"/>
    <w:rsid w:val="00FA07FF"/>
    <w:rsid w:val="00FA0999"/>
    <w:rsid w:val="00FA1E95"/>
    <w:rsid w:val="00FA286A"/>
    <w:rsid w:val="00FA37B9"/>
    <w:rsid w:val="00FA37E4"/>
    <w:rsid w:val="00FA381D"/>
    <w:rsid w:val="00FA3D59"/>
    <w:rsid w:val="00FA4707"/>
    <w:rsid w:val="00FA4F10"/>
    <w:rsid w:val="00FA582C"/>
    <w:rsid w:val="00FA5B89"/>
    <w:rsid w:val="00FA5CEA"/>
    <w:rsid w:val="00FA61DF"/>
    <w:rsid w:val="00FA6C63"/>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720D"/>
    <w:rsid w:val="00FB75CB"/>
    <w:rsid w:val="00FC03B4"/>
    <w:rsid w:val="00FC26F7"/>
    <w:rsid w:val="00FC3167"/>
    <w:rsid w:val="00FC3388"/>
    <w:rsid w:val="00FC4598"/>
    <w:rsid w:val="00FC4BFB"/>
    <w:rsid w:val="00FC4F5C"/>
    <w:rsid w:val="00FC631A"/>
    <w:rsid w:val="00FC6DD6"/>
    <w:rsid w:val="00FC6ED4"/>
    <w:rsid w:val="00FC71DD"/>
    <w:rsid w:val="00FC7635"/>
    <w:rsid w:val="00FC7C97"/>
    <w:rsid w:val="00FD0B59"/>
    <w:rsid w:val="00FD1947"/>
    <w:rsid w:val="00FD1C54"/>
    <w:rsid w:val="00FD2CD4"/>
    <w:rsid w:val="00FD3602"/>
    <w:rsid w:val="00FD4043"/>
    <w:rsid w:val="00FD47D4"/>
    <w:rsid w:val="00FD4D82"/>
    <w:rsid w:val="00FD633C"/>
    <w:rsid w:val="00FD757B"/>
    <w:rsid w:val="00FE0B0D"/>
    <w:rsid w:val="00FE24DC"/>
    <w:rsid w:val="00FE2615"/>
    <w:rsid w:val="00FE33A6"/>
    <w:rsid w:val="00FE3929"/>
    <w:rsid w:val="00FE399F"/>
    <w:rsid w:val="00FE3A25"/>
    <w:rsid w:val="00FE3B46"/>
    <w:rsid w:val="00FE3DE3"/>
    <w:rsid w:val="00FE3FD0"/>
    <w:rsid w:val="00FE43E7"/>
    <w:rsid w:val="00FE4B74"/>
    <w:rsid w:val="00FE583E"/>
    <w:rsid w:val="00FE58C2"/>
    <w:rsid w:val="00FE5A29"/>
    <w:rsid w:val="00FE5CC1"/>
    <w:rsid w:val="00FE5D9D"/>
    <w:rsid w:val="00FE7FE0"/>
    <w:rsid w:val="00FE7FFE"/>
    <w:rsid w:val="00FF08D7"/>
    <w:rsid w:val="00FF0D46"/>
    <w:rsid w:val="00FF0F36"/>
    <w:rsid w:val="00FF1436"/>
    <w:rsid w:val="00FF14BC"/>
    <w:rsid w:val="00FF43A7"/>
    <w:rsid w:val="00FF485B"/>
    <w:rsid w:val="00FF5C54"/>
    <w:rsid w:val="00FF5F3B"/>
    <w:rsid w:val="00FF618F"/>
    <w:rsid w:val="00FF6229"/>
    <w:rsid w:val="00FF6DC8"/>
    <w:rsid w:val="00FF75B6"/>
    <w:rsid w:val="0114313D"/>
    <w:rsid w:val="014F7E3C"/>
    <w:rsid w:val="016F12AE"/>
    <w:rsid w:val="022002AC"/>
    <w:rsid w:val="0305146D"/>
    <w:rsid w:val="03360FED"/>
    <w:rsid w:val="035D7E14"/>
    <w:rsid w:val="037B1552"/>
    <w:rsid w:val="037F6156"/>
    <w:rsid w:val="038E116F"/>
    <w:rsid w:val="03CB4927"/>
    <w:rsid w:val="0436754D"/>
    <w:rsid w:val="043B3DDE"/>
    <w:rsid w:val="04A9762F"/>
    <w:rsid w:val="04B560A6"/>
    <w:rsid w:val="056A0135"/>
    <w:rsid w:val="05733C2C"/>
    <w:rsid w:val="059C5273"/>
    <w:rsid w:val="05C168F8"/>
    <w:rsid w:val="06127BDB"/>
    <w:rsid w:val="063E33CB"/>
    <w:rsid w:val="06606D6E"/>
    <w:rsid w:val="067F0936"/>
    <w:rsid w:val="06F4149D"/>
    <w:rsid w:val="0881527A"/>
    <w:rsid w:val="08F904F6"/>
    <w:rsid w:val="09346123"/>
    <w:rsid w:val="09370DC5"/>
    <w:rsid w:val="096A48FD"/>
    <w:rsid w:val="09865CB8"/>
    <w:rsid w:val="0A6D78EB"/>
    <w:rsid w:val="0A8C5C43"/>
    <w:rsid w:val="0AA415AE"/>
    <w:rsid w:val="0B103C3C"/>
    <w:rsid w:val="0BF24E2B"/>
    <w:rsid w:val="0C05152A"/>
    <w:rsid w:val="0C0B6DDD"/>
    <w:rsid w:val="0C8046CC"/>
    <w:rsid w:val="0CF00A77"/>
    <w:rsid w:val="0D0930C0"/>
    <w:rsid w:val="0D605732"/>
    <w:rsid w:val="0D8C0601"/>
    <w:rsid w:val="0D95509F"/>
    <w:rsid w:val="0DD04E37"/>
    <w:rsid w:val="0DD40B84"/>
    <w:rsid w:val="0E5C4AEC"/>
    <w:rsid w:val="0EC657B8"/>
    <w:rsid w:val="0F331D75"/>
    <w:rsid w:val="0FAD37BD"/>
    <w:rsid w:val="0FE110E4"/>
    <w:rsid w:val="0FF17F33"/>
    <w:rsid w:val="10066C8A"/>
    <w:rsid w:val="10750C8A"/>
    <w:rsid w:val="10913D19"/>
    <w:rsid w:val="113D418F"/>
    <w:rsid w:val="12E96AFF"/>
    <w:rsid w:val="134816B3"/>
    <w:rsid w:val="13BA5D6B"/>
    <w:rsid w:val="13E23222"/>
    <w:rsid w:val="146C4E02"/>
    <w:rsid w:val="15406E6B"/>
    <w:rsid w:val="15A85596"/>
    <w:rsid w:val="15BC67B5"/>
    <w:rsid w:val="16303C30"/>
    <w:rsid w:val="167D6310"/>
    <w:rsid w:val="169638BC"/>
    <w:rsid w:val="170321FC"/>
    <w:rsid w:val="17127177"/>
    <w:rsid w:val="17793838"/>
    <w:rsid w:val="17A35814"/>
    <w:rsid w:val="17B548C7"/>
    <w:rsid w:val="18332099"/>
    <w:rsid w:val="19DB6E3E"/>
    <w:rsid w:val="1B193701"/>
    <w:rsid w:val="1B504768"/>
    <w:rsid w:val="1BC0107C"/>
    <w:rsid w:val="1BCE186C"/>
    <w:rsid w:val="1C234AE6"/>
    <w:rsid w:val="1C4F2300"/>
    <w:rsid w:val="1D0F1AB9"/>
    <w:rsid w:val="1D2D4AE8"/>
    <w:rsid w:val="1D6F51E9"/>
    <w:rsid w:val="1DD26631"/>
    <w:rsid w:val="1DF276AF"/>
    <w:rsid w:val="1E566D84"/>
    <w:rsid w:val="1ED744A9"/>
    <w:rsid w:val="1F7877B3"/>
    <w:rsid w:val="1F9C0CFA"/>
    <w:rsid w:val="1FC5677D"/>
    <w:rsid w:val="1FC738D0"/>
    <w:rsid w:val="1FE40AE3"/>
    <w:rsid w:val="20024E90"/>
    <w:rsid w:val="201E13E3"/>
    <w:rsid w:val="20324D0E"/>
    <w:rsid w:val="20351E72"/>
    <w:rsid w:val="209304E4"/>
    <w:rsid w:val="20E25510"/>
    <w:rsid w:val="214C13B9"/>
    <w:rsid w:val="21515626"/>
    <w:rsid w:val="215F74EC"/>
    <w:rsid w:val="21A0634E"/>
    <w:rsid w:val="21C828A9"/>
    <w:rsid w:val="21DE0CE2"/>
    <w:rsid w:val="22017DE6"/>
    <w:rsid w:val="221F4DEF"/>
    <w:rsid w:val="224D4D0E"/>
    <w:rsid w:val="22874341"/>
    <w:rsid w:val="23755907"/>
    <w:rsid w:val="23A624CB"/>
    <w:rsid w:val="23C704EF"/>
    <w:rsid w:val="24753DE9"/>
    <w:rsid w:val="24880CCC"/>
    <w:rsid w:val="25126F58"/>
    <w:rsid w:val="257264FC"/>
    <w:rsid w:val="257503B1"/>
    <w:rsid w:val="25F552F4"/>
    <w:rsid w:val="2620239A"/>
    <w:rsid w:val="269037DD"/>
    <w:rsid w:val="26973FCC"/>
    <w:rsid w:val="269B3FCB"/>
    <w:rsid w:val="26BD2221"/>
    <w:rsid w:val="26C1676C"/>
    <w:rsid w:val="26C2128C"/>
    <w:rsid w:val="27713FCB"/>
    <w:rsid w:val="28E561D9"/>
    <w:rsid w:val="292A73B6"/>
    <w:rsid w:val="29E2515E"/>
    <w:rsid w:val="2C044D54"/>
    <w:rsid w:val="2C0525C8"/>
    <w:rsid w:val="2C7D1EA4"/>
    <w:rsid w:val="2CB97A40"/>
    <w:rsid w:val="2D652C63"/>
    <w:rsid w:val="2DF846C7"/>
    <w:rsid w:val="2E6D0438"/>
    <w:rsid w:val="2FB06075"/>
    <w:rsid w:val="2FB417B9"/>
    <w:rsid w:val="3024022B"/>
    <w:rsid w:val="3031461E"/>
    <w:rsid w:val="3065447F"/>
    <w:rsid w:val="31680961"/>
    <w:rsid w:val="32023A70"/>
    <w:rsid w:val="330C1BC4"/>
    <w:rsid w:val="33BF618B"/>
    <w:rsid w:val="341457C5"/>
    <w:rsid w:val="34E86768"/>
    <w:rsid w:val="35073398"/>
    <w:rsid w:val="35164705"/>
    <w:rsid w:val="35B54F2D"/>
    <w:rsid w:val="364629AE"/>
    <w:rsid w:val="37757A05"/>
    <w:rsid w:val="382E78CF"/>
    <w:rsid w:val="388C4126"/>
    <w:rsid w:val="38917487"/>
    <w:rsid w:val="38D90A5B"/>
    <w:rsid w:val="38E61DB0"/>
    <w:rsid w:val="39090CED"/>
    <w:rsid w:val="3949030C"/>
    <w:rsid w:val="3974403E"/>
    <w:rsid w:val="397B79D7"/>
    <w:rsid w:val="3A6366DE"/>
    <w:rsid w:val="3AA2053D"/>
    <w:rsid w:val="3AAF7200"/>
    <w:rsid w:val="3B810404"/>
    <w:rsid w:val="3BBC0C0F"/>
    <w:rsid w:val="3CFF749F"/>
    <w:rsid w:val="3D173EEC"/>
    <w:rsid w:val="3E306B73"/>
    <w:rsid w:val="3E6B2A67"/>
    <w:rsid w:val="3E736F0B"/>
    <w:rsid w:val="3F0F5268"/>
    <w:rsid w:val="3F180A9E"/>
    <w:rsid w:val="3F8254DB"/>
    <w:rsid w:val="3FD014BF"/>
    <w:rsid w:val="40865784"/>
    <w:rsid w:val="409178E6"/>
    <w:rsid w:val="413B7B30"/>
    <w:rsid w:val="414B5F3A"/>
    <w:rsid w:val="418C7C5C"/>
    <w:rsid w:val="41FC774A"/>
    <w:rsid w:val="42276AA6"/>
    <w:rsid w:val="42313356"/>
    <w:rsid w:val="43185DAE"/>
    <w:rsid w:val="43581BCC"/>
    <w:rsid w:val="43CE16ED"/>
    <w:rsid w:val="44046DC4"/>
    <w:rsid w:val="44683D55"/>
    <w:rsid w:val="44C02704"/>
    <w:rsid w:val="4576681B"/>
    <w:rsid w:val="45A060B3"/>
    <w:rsid w:val="45DB142E"/>
    <w:rsid w:val="47440458"/>
    <w:rsid w:val="48CA4F8B"/>
    <w:rsid w:val="49E50BF2"/>
    <w:rsid w:val="4A18309E"/>
    <w:rsid w:val="4A1E2D0E"/>
    <w:rsid w:val="4AE97B73"/>
    <w:rsid w:val="4B0A6360"/>
    <w:rsid w:val="4B204B1B"/>
    <w:rsid w:val="4B224F27"/>
    <w:rsid w:val="4B307A5A"/>
    <w:rsid w:val="4B994494"/>
    <w:rsid w:val="4CCA720C"/>
    <w:rsid w:val="4D754E06"/>
    <w:rsid w:val="4D891E7D"/>
    <w:rsid w:val="4DA07A9C"/>
    <w:rsid w:val="4DBF3E19"/>
    <w:rsid w:val="4EE43E76"/>
    <w:rsid w:val="4EFC122A"/>
    <w:rsid w:val="4F5B7B9C"/>
    <w:rsid w:val="4FAD44DF"/>
    <w:rsid w:val="50055CE0"/>
    <w:rsid w:val="50817A65"/>
    <w:rsid w:val="50CD7C12"/>
    <w:rsid w:val="51E60AEB"/>
    <w:rsid w:val="51FE436D"/>
    <w:rsid w:val="520E10AE"/>
    <w:rsid w:val="52233879"/>
    <w:rsid w:val="52455661"/>
    <w:rsid w:val="52AE5479"/>
    <w:rsid w:val="52BF1BCA"/>
    <w:rsid w:val="534A2BA8"/>
    <w:rsid w:val="544E1661"/>
    <w:rsid w:val="546F5648"/>
    <w:rsid w:val="552D5339"/>
    <w:rsid w:val="56F169D2"/>
    <w:rsid w:val="575B2224"/>
    <w:rsid w:val="577D62BA"/>
    <w:rsid w:val="57900986"/>
    <w:rsid w:val="586E1F24"/>
    <w:rsid w:val="597D37CC"/>
    <w:rsid w:val="59D2604C"/>
    <w:rsid w:val="59EC648F"/>
    <w:rsid w:val="5A1030D4"/>
    <w:rsid w:val="5A9A2AAE"/>
    <w:rsid w:val="5AE81C53"/>
    <w:rsid w:val="5AFF0F58"/>
    <w:rsid w:val="5B940F85"/>
    <w:rsid w:val="5C124691"/>
    <w:rsid w:val="5C3931AC"/>
    <w:rsid w:val="5D6C5469"/>
    <w:rsid w:val="5DAC3351"/>
    <w:rsid w:val="5DFE418D"/>
    <w:rsid w:val="5EAF7F41"/>
    <w:rsid w:val="5ECE6C69"/>
    <w:rsid w:val="5F5F534D"/>
    <w:rsid w:val="5F7A51CA"/>
    <w:rsid w:val="5F9E3624"/>
    <w:rsid w:val="5FA850AE"/>
    <w:rsid w:val="5FBE563B"/>
    <w:rsid w:val="603A2568"/>
    <w:rsid w:val="60844AE7"/>
    <w:rsid w:val="61B63FF4"/>
    <w:rsid w:val="61D73A5F"/>
    <w:rsid w:val="61F14806"/>
    <w:rsid w:val="62182E4B"/>
    <w:rsid w:val="625F47B1"/>
    <w:rsid w:val="63E94BEE"/>
    <w:rsid w:val="651B1C39"/>
    <w:rsid w:val="653C6ACA"/>
    <w:rsid w:val="6563042E"/>
    <w:rsid w:val="659805F1"/>
    <w:rsid w:val="65D777A5"/>
    <w:rsid w:val="65FC2874"/>
    <w:rsid w:val="664948F8"/>
    <w:rsid w:val="667011F9"/>
    <w:rsid w:val="6726415B"/>
    <w:rsid w:val="675D7CA3"/>
    <w:rsid w:val="678F2BFA"/>
    <w:rsid w:val="68724581"/>
    <w:rsid w:val="68F37713"/>
    <w:rsid w:val="690A0EE1"/>
    <w:rsid w:val="691E165D"/>
    <w:rsid w:val="6931358E"/>
    <w:rsid w:val="695732E1"/>
    <w:rsid w:val="69FE2071"/>
    <w:rsid w:val="6A974060"/>
    <w:rsid w:val="6B0D1837"/>
    <w:rsid w:val="6B193407"/>
    <w:rsid w:val="6B367C2F"/>
    <w:rsid w:val="6BAB1D14"/>
    <w:rsid w:val="6C7D5A61"/>
    <w:rsid w:val="6C842DC1"/>
    <w:rsid w:val="6CA530BA"/>
    <w:rsid w:val="6CBF3C69"/>
    <w:rsid w:val="6CE14DC4"/>
    <w:rsid w:val="6D153041"/>
    <w:rsid w:val="6D5621DA"/>
    <w:rsid w:val="6D621F92"/>
    <w:rsid w:val="6D8605BC"/>
    <w:rsid w:val="6DF96987"/>
    <w:rsid w:val="6E005C2F"/>
    <w:rsid w:val="6FA67A79"/>
    <w:rsid w:val="6FB23771"/>
    <w:rsid w:val="6FBA2D75"/>
    <w:rsid w:val="71465B9C"/>
    <w:rsid w:val="72292E1A"/>
    <w:rsid w:val="72A22E0A"/>
    <w:rsid w:val="72C845AE"/>
    <w:rsid w:val="72CB22E9"/>
    <w:rsid w:val="72F5310A"/>
    <w:rsid w:val="73237099"/>
    <w:rsid w:val="738843AC"/>
    <w:rsid w:val="745B7048"/>
    <w:rsid w:val="752B3C4F"/>
    <w:rsid w:val="75540554"/>
    <w:rsid w:val="75E434A7"/>
    <w:rsid w:val="75E618D7"/>
    <w:rsid w:val="763E6B8F"/>
    <w:rsid w:val="76D27E56"/>
    <w:rsid w:val="77052FC1"/>
    <w:rsid w:val="77100FE4"/>
    <w:rsid w:val="77210010"/>
    <w:rsid w:val="775766EA"/>
    <w:rsid w:val="77A22AD1"/>
    <w:rsid w:val="77B94FEF"/>
    <w:rsid w:val="79876B44"/>
    <w:rsid w:val="79B370E4"/>
    <w:rsid w:val="79B65310"/>
    <w:rsid w:val="7A963C92"/>
    <w:rsid w:val="7AD66EE0"/>
    <w:rsid w:val="7B677B2F"/>
    <w:rsid w:val="7B8E13BB"/>
    <w:rsid w:val="7BA81600"/>
    <w:rsid w:val="7C610C91"/>
    <w:rsid w:val="7C7D26C8"/>
    <w:rsid w:val="7CC140A9"/>
    <w:rsid w:val="7D2C1B56"/>
    <w:rsid w:val="7E036272"/>
    <w:rsid w:val="7E060D94"/>
    <w:rsid w:val="7E2779CF"/>
    <w:rsid w:val="7EB62133"/>
    <w:rsid w:val="7FA609BF"/>
    <w:rsid w:val="7FC73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92"/>
    <w:qFormat/>
    <w:uiPriority w:val="0"/>
    <w:pPr>
      <w:keepNext/>
      <w:spacing w:before="240" w:after="60"/>
      <w:outlineLvl w:val="0"/>
    </w:pPr>
    <w:rPr>
      <w:rFonts w:ascii="Cambria" w:hAnsi="Cambria"/>
      <w:b/>
      <w:bCs/>
      <w:kern w:val="32"/>
      <w:sz w:val="32"/>
      <w:szCs w:val="32"/>
    </w:rPr>
  </w:style>
  <w:style w:type="paragraph" w:styleId="4">
    <w:name w:val="heading 2"/>
    <w:basedOn w:val="1"/>
    <w:next w:val="1"/>
    <w:link w:val="93"/>
    <w:qFormat/>
    <w:uiPriority w:val="0"/>
    <w:pPr>
      <w:keepNext/>
      <w:spacing w:line="360" w:lineRule="auto"/>
      <w:outlineLvl w:val="1"/>
    </w:pPr>
    <w:rPr>
      <w:rFonts w:ascii="Cambria" w:hAnsi="Cambria"/>
      <w:b/>
      <w:bCs/>
      <w:iCs/>
      <w:szCs w:val="28"/>
    </w:rPr>
  </w:style>
  <w:style w:type="paragraph" w:styleId="5">
    <w:name w:val="heading 3"/>
    <w:basedOn w:val="1"/>
    <w:next w:val="1"/>
    <w:link w:val="94"/>
    <w:qFormat/>
    <w:uiPriority w:val="0"/>
    <w:pPr>
      <w:keepNext/>
      <w:spacing w:before="240" w:after="60"/>
      <w:outlineLvl w:val="2"/>
    </w:pPr>
    <w:rPr>
      <w:rFonts w:ascii="Cambria" w:hAnsi="Cambria"/>
      <w:b/>
      <w:bCs/>
      <w:sz w:val="26"/>
      <w:szCs w:val="26"/>
    </w:rPr>
  </w:style>
  <w:style w:type="paragraph" w:styleId="6">
    <w:name w:val="heading 4"/>
    <w:basedOn w:val="1"/>
    <w:next w:val="1"/>
    <w:link w:val="95"/>
    <w:qFormat/>
    <w:uiPriority w:val="0"/>
    <w:pPr>
      <w:keepNext/>
      <w:spacing w:before="240" w:after="60"/>
      <w:outlineLvl w:val="3"/>
    </w:pPr>
    <w:rPr>
      <w:b/>
      <w:bCs/>
      <w:sz w:val="28"/>
      <w:szCs w:val="28"/>
    </w:rPr>
  </w:style>
  <w:style w:type="paragraph" w:styleId="7">
    <w:name w:val="heading 5"/>
    <w:basedOn w:val="1"/>
    <w:next w:val="1"/>
    <w:link w:val="96"/>
    <w:qFormat/>
    <w:uiPriority w:val="0"/>
    <w:pPr>
      <w:spacing w:before="240" w:after="60"/>
      <w:outlineLvl w:val="4"/>
    </w:pPr>
    <w:rPr>
      <w:b/>
      <w:bCs/>
      <w:i/>
      <w:iCs/>
      <w:sz w:val="26"/>
      <w:szCs w:val="26"/>
    </w:rPr>
  </w:style>
  <w:style w:type="paragraph" w:styleId="8">
    <w:name w:val="heading 6"/>
    <w:basedOn w:val="1"/>
    <w:next w:val="1"/>
    <w:link w:val="97"/>
    <w:qFormat/>
    <w:uiPriority w:val="0"/>
    <w:pPr>
      <w:spacing w:before="240" w:after="60"/>
      <w:outlineLvl w:val="5"/>
    </w:pPr>
    <w:rPr>
      <w:b/>
      <w:bCs/>
      <w:sz w:val="20"/>
      <w:szCs w:val="20"/>
    </w:rPr>
  </w:style>
  <w:style w:type="paragraph" w:styleId="9">
    <w:name w:val="heading 7"/>
    <w:basedOn w:val="1"/>
    <w:next w:val="1"/>
    <w:link w:val="98"/>
    <w:qFormat/>
    <w:uiPriority w:val="0"/>
    <w:pPr>
      <w:spacing w:before="240" w:after="60"/>
      <w:outlineLvl w:val="6"/>
    </w:pPr>
  </w:style>
  <w:style w:type="paragraph" w:styleId="10">
    <w:name w:val="heading 8"/>
    <w:basedOn w:val="1"/>
    <w:next w:val="1"/>
    <w:link w:val="99"/>
    <w:qFormat/>
    <w:uiPriority w:val="0"/>
    <w:pPr>
      <w:spacing w:before="240" w:after="60"/>
      <w:outlineLvl w:val="7"/>
    </w:pPr>
    <w:rPr>
      <w:i/>
      <w:iCs/>
    </w:rPr>
  </w:style>
  <w:style w:type="paragraph" w:styleId="11">
    <w:name w:val="heading 9"/>
    <w:basedOn w:val="1"/>
    <w:next w:val="1"/>
    <w:link w:val="100"/>
    <w:qFormat/>
    <w:uiPriority w:val="0"/>
    <w:pPr>
      <w:spacing w:before="240" w:after="60"/>
      <w:outlineLvl w:val="8"/>
    </w:pPr>
    <w:rPr>
      <w:rFonts w:ascii="Cambria" w:hAnsi="Cambria"/>
      <w:sz w:val="20"/>
      <w:szCs w:val="20"/>
    </w:rPr>
  </w:style>
  <w:style w:type="character" w:default="1" w:styleId="68">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12">
    <w:name w:val="List 3"/>
    <w:basedOn w:val="1"/>
    <w:unhideWhenUsed/>
    <w:qFormat/>
    <w:uiPriority w:val="0"/>
    <w:pPr>
      <w:ind w:left="100" w:leftChars="400" w:hanging="200" w:hangingChars="200"/>
    </w:pPr>
  </w:style>
  <w:style w:type="paragraph" w:styleId="13">
    <w:name w:val="toc 7"/>
    <w:basedOn w:val="1"/>
    <w:next w:val="1"/>
    <w:qFormat/>
    <w:uiPriority w:val="0"/>
    <w:pPr>
      <w:ind w:left="1260"/>
    </w:pPr>
    <w:rPr>
      <w:rFonts w:ascii="仿宋_GB2312" w:eastAsia="仿宋_GB2312"/>
      <w:sz w:val="18"/>
      <w:szCs w:val="18"/>
    </w:rPr>
  </w:style>
  <w:style w:type="paragraph" w:styleId="14">
    <w:name w:val="index 8"/>
    <w:basedOn w:val="1"/>
    <w:next w:val="1"/>
    <w:qFormat/>
    <w:uiPriority w:val="0"/>
    <w:pPr>
      <w:ind w:left="1920" w:hanging="240"/>
    </w:pPr>
    <w:rPr>
      <w:rFonts w:ascii="仿宋_GB2312" w:eastAsia="仿宋_GB2312"/>
      <w:szCs w:val="28"/>
    </w:rPr>
  </w:style>
  <w:style w:type="paragraph" w:styleId="15">
    <w:name w:val="List Number"/>
    <w:basedOn w:val="1"/>
    <w:qFormat/>
    <w:uiPriority w:val="0"/>
    <w:pPr>
      <w:tabs>
        <w:tab w:val="left" w:pos="454"/>
        <w:tab w:val="left" w:pos="720"/>
      </w:tabs>
      <w:spacing w:afterLines="50"/>
      <w:ind w:left="454" w:hanging="284"/>
    </w:pPr>
    <w:rPr>
      <w:szCs w:val="20"/>
    </w:rPr>
  </w:style>
  <w:style w:type="paragraph" w:styleId="16">
    <w:name w:val="Normal Indent"/>
    <w:basedOn w:val="1"/>
    <w:link w:val="101"/>
    <w:qFormat/>
    <w:uiPriority w:val="0"/>
    <w:pPr>
      <w:adjustRightInd w:val="0"/>
      <w:snapToGrid w:val="0"/>
      <w:spacing w:line="480" w:lineRule="exact"/>
      <w:ind w:firstLine="567"/>
    </w:pPr>
    <w:rPr>
      <w:rFonts w:ascii="宋体"/>
      <w:color w:val="000000"/>
      <w:kern w:val="28"/>
      <w:sz w:val="28"/>
      <w:szCs w:val="20"/>
    </w:rPr>
  </w:style>
  <w:style w:type="paragraph" w:styleId="17">
    <w:name w:val="caption"/>
    <w:basedOn w:val="1"/>
    <w:next w:val="1"/>
    <w:qFormat/>
    <w:uiPriority w:val="0"/>
    <w:pPr>
      <w:spacing w:after="480"/>
    </w:pPr>
    <w:rPr>
      <w:b/>
      <w:bCs/>
      <w:color w:val="4F81BD"/>
      <w:sz w:val="18"/>
      <w:szCs w:val="18"/>
      <w:lang w:eastAsia="en-US" w:bidi="en-US"/>
    </w:rPr>
  </w:style>
  <w:style w:type="paragraph" w:styleId="18">
    <w:name w:val="index 5"/>
    <w:basedOn w:val="1"/>
    <w:next w:val="1"/>
    <w:qFormat/>
    <w:uiPriority w:val="0"/>
    <w:pPr>
      <w:ind w:left="1200" w:hanging="240"/>
    </w:pPr>
    <w:rPr>
      <w:rFonts w:ascii="仿宋_GB2312" w:eastAsia="仿宋_GB2312"/>
      <w:szCs w:val="28"/>
    </w:rPr>
  </w:style>
  <w:style w:type="paragraph" w:styleId="19">
    <w:name w:val="List Bullet"/>
    <w:basedOn w:val="20"/>
    <w:qFormat/>
    <w:uiPriority w:val="0"/>
    <w:pPr>
      <w:tabs>
        <w:tab w:val="left" w:pos="420"/>
        <w:tab w:val="left" w:pos="840"/>
      </w:tabs>
      <w:spacing w:line="360" w:lineRule="auto"/>
      <w:ind w:left="420" w:right="720" w:firstLine="0" w:firstLineChars="0"/>
    </w:pPr>
    <w:rPr>
      <w:sz w:val="24"/>
      <w:szCs w:val="20"/>
    </w:rPr>
  </w:style>
  <w:style w:type="paragraph" w:styleId="20">
    <w:name w:val="List"/>
    <w:basedOn w:val="1"/>
    <w:qFormat/>
    <w:uiPriority w:val="0"/>
    <w:pPr>
      <w:ind w:left="200" w:hanging="200" w:hangingChars="200"/>
    </w:pPr>
    <w:rPr>
      <w:rFonts w:ascii="仿宋_GB2312" w:eastAsia="仿宋_GB2312"/>
      <w:sz w:val="28"/>
      <w:szCs w:val="28"/>
    </w:rPr>
  </w:style>
  <w:style w:type="paragraph" w:styleId="21">
    <w:name w:val="Document Map"/>
    <w:basedOn w:val="1"/>
    <w:link w:val="102"/>
    <w:qFormat/>
    <w:uiPriority w:val="0"/>
    <w:pPr>
      <w:shd w:val="clear" w:color="auto" w:fill="000080"/>
    </w:pPr>
    <w:rPr>
      <w:sz w:val="20"/>
      <w:shd w:val="clear" w:color="auto" w:fill="000080"/>
    </w:rPr>
  </w:style>
  <w:style w:type="paragraph" w:styleId="22">
    <w:name w:val="annotation text"/>
    <w:basedOn w:val="1"/>
    <w:link w:val="103"/>
    <w:unhideWhenUsed/>
    <w:qFormat/>
    <w:uiPriority w:val="0"/>
    <w:rPr>
      <w:rFonts w:ascii="仿宋_GB2312" w:eastAsia="仿宋_GB2312"/>
      <w:kern w:val="2"/>
      <w:sz w:val="28"/>
      <w:szCs w:val="28"/>
    </w:rPr>
  </w:style>
  <w:style w:type="paragraph" w:styleId="23">
    <w:name w:val="index 6"/>
    <w:basedOn w:val="1"/>
    <w:next w:val="1"/>
    <w:qFormat/>
    <w:uiPriority w:val="0"/>
    <w:pPr>
      <w:ind w:left="1440" w:hanging="240"/>
    </w:pPr>
    <w:rPr>
      <w:rFonts w:ascii="仿宋_GB2312" w:eastAsia="仿宋_GB2312"/>
      <w:szCs w:val="28"/>
    </w:rPr>
  </w:style>
  <w:style w:type="paragraph" w:styleId="24">
    <w:name w:val="Body Text 3"/>
    <w:basedOn w:val="1"/>
    <w:link w:val="104"/>
    <w:qFormat/>
    <w:uiPriority w:val="0"/>
    <w:rPr>
      <w:rFonts w:ascii="宋体" w:hAnsi="宋体"/>
      <w:b/>
      <w:bCs/>
      <w:kern w:val="2"/>
    </w:rPr>
  </w:style>
  <w:style w:type="paragraph" w:styleId="25">
    <w:name w:val="Body Text"/>
    <w:basedOn w:val="1"/>
    <w:next w:val="26"/>
    <w:link w:val="105"/>
    <w:qFormat/>
    <w:uiPriority w:val="0"/>
    <w:rPr>
      <w:rFonts w:eastAsia="黑体"/>
      <w:b/>
      <w:bCs/>
      <w:spacing w:val="20"/>
      <w:kern w:val="52"/>
      <w:sz w:val="56"/>
    </w:rPr>
  </w:style>
  <w:style w:type="paragraph" w:styleId="26">
    <w:name w:val="Body Text First Indent"/>
    <w:basedOn w:val="25"/>
    <w:link w:val="123"/>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27">
    <w:name w:val="Body Text Indent"/>
    <w:basedOn w:val="1"/>
    <w:next w:val="28"/>
    <w:link w:val="106"/>
    <w:qFormat/>
    <w:uiPriority w:val="0"/>
    <w:pPr>
      <w:spacing w:line="360" w:lineRule="auto"/>
      <w:ind w:firstLine="435"/>
    </w:pPr>
    <w:rPr>
      <w:kern w:val="2"/>
      <w:sz w:val="28"/>
    </w:rPr>
  </w:style>
  <w:style w:type="paragraph" w:styleId="28">
    <w:name w:val="Plain Text"/>
    <w:basedOn w:val="1"/>
    <w:next w:val="16"/>
    <w:link w:val="107"/>
    <w:qFormat/>
    <w:uiPriority w:val="0"/>
    <w:rPr>
      <w:rFonts w:ascii="宋体" w:hAnsi="Courier New"/>
      <w:kern w:val="2"/>
      <w:sz w:val="21"/>
      <w:szCs w:val="20"/>
    </w:rPr>
  </w:style>
  <w:style w:type="paragraph" w:styleId="29">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30">
    <w:name w:val="List 2"/>
    <w:basedOn w:val="20"/>
    <w:qFormat/>
    <w:uiPriority w:val="0"/>
    <w:pPr>
      <w:spacing w:after="120" w:line="400" w:lineRule="exact"/>
      <w:ind w:left="0" w:firstLine="0" w:firstLineChars="0"/>
    </w:pPr>
    <w:rPr>
      <w:sz w:val="24"/>
      <w:szCs w:val="20"/>
    </w:rPr>
  </w:style>
  <w:style w:type="paragraph" w:styleId="31">
    <w:name w:val="Block Text"/>
    <w:basedOn w:val="1"/>
    <w:qFormat/>
    <w:uiPriority w:val="0"/>
    <w:pPr>
      <w:widowControl w:val="0"/>
      <w:tabs>
        <w:tab w:val="left" w:pos="1000"/>
      </w:tabs>
      <w:spacing w:line="450" w:lineRule="exact"/>
      <w:ind w:left="178" w:leftChars="85" w:right="-328" w:rightChars="-156" w:firstLine="420" w:firstLineChars="200"/>
      <w:jc w:val="both"/>
    </w:pPr>
    <w:rPr>
      <w:rFonts w:ascii="Calibri" w:hAnsi="Calibri"/>
      <w:kern w:val="2"/>
      <w:sz w:val="21"/>
    </w:rPr>
  </w:style>
  <w:style w:type="paragraph" w:styleId="32">
    <w:name w:val="List Bullet 2"/>
    <w:basedOn w:val="1"/>
    <w:qFormat/>
    <w:uiPriority w:val="0"/>
    <w:pPr>
      <w:tabs>
        <w:tab w:val="left" w:pos="1440"/>
      </w:tabs>
      <w:ind w:left="1440" w:hanging="720"/>
    </w:pPr>
    <w:rPr>
      <w:rFonts w:ascii="Tahoma" w:hAnsi="Tahoma" w:eastAsia="仿宋_GB2312" w:cs="Tahoma"/>
      <w:szCs w:val="28"/>
      <w:lang w:eastAsia="en-US"/>
    </w:rPr>
  </w:style>
  <w:style w:type="paragraph" w:styleId="33">
    <w:name w:val="index 4"/>
    <w:basedOn w:val="1"/>
    <w:next w:val="1"/>
    <w:qFormat/>
    <w:uiPriority w:val="0"/>
    <w:pPr>
      <w:ind w:left="960" w:hanging="240"/>
    </w:pPr>
    <w:rPr>
      <w:rFonts w:ascii="仿宋_GB2312" w:eastAsia="仿宋_GB2312"/>
      <w:szCs w:val="28"/>
    </w:rPr>
  </w:style>
  <w:style w:type="paragraph" w:styleId="34">
    <w:name w:val="toc 5"/>
    <w:basedOn w:val="1"/>
    <w:next w:val="1"/>
    <w:qFormat/>
    <w:uiPriority w:val="0"/>
    <w:pPr>
      <w:ind w:left="840"/>
    </w:pPr>
    <w:rPr>
      <w:rFonts w:ascii="仿宋_GB2312" w:eastAsia="仿宋_GB2312"/>
      <w:sz w:val="18"/>
      <w:szCs w:val="18"/>
    </w:rPr>
  </w:style>
  <w:style w:type="paragraph" w:styleId="35">
    <w:name w:val="toc 3"/>
    <w:basedOn w:val="1"/>
    <w:next w:val="1"/>
    <w:qFormat/>
    <w:uiPriority w:val="0"/>
    <w:pPr>
      <w:ind w:left="420"/>
    </w:pPr>
    <w:rPr>
      <w:rFonts w:ascii="仿宋_GB2312" w:eastAsia="仿宋_GB2312"/>
      <w:i/>
      <w:iCs/>
      <w:sz w:val="20"/>
    </w:rPr>
  </w:style>
  <w:style w:type="paragraph" w:styleId="36">
    <w:name w:val="toc 8"/>
    <w:basedOn w:val="1"/>
    <w:next w:val="1"/>
    <w:qFormat/>
    <w:uiPriority w:val="0"/>
    <w:pPr>
      <w:ind w:left="1470"/>
    </w:pPr>
    <w:rPr>
      <w:rFonts w:ascii="仿宋_GB2312" w:eastAsia="仿宋_GB2312"/>
      <w:sz w:val="18"/>
      <w:szCs w:val="18"/>
    </w:rPr>
  </w:style>
  <w:style w:type="paragraph" w:styleId="37">
    <w:name w:val="index 3"/>
    <w:basedOn w:val="1"/>
    <w:next w:val="1"/>
    <w:qFormat/>
    <w:uiPriority w:val="0"/>
    <w:pPr>
      <w:ind w:left="720" w:hanging="240"/>
    </w:pPr>
    <w:rPr>
      <w:rFonts w:ascii="仿宋_GB2312" w:eastAsia="仿宋_GB2312"/>
      <w:szCs w:val="28"/>
    </w:rPr>
  </w:style>
  <w:style w:type="paragraph" w:styleId="38">
    <w:name w:val="Date"/>
    <w:basedOn w:val="1"/>
    <w:next w:val="1"/>
    <w:link w:val="108"/>
    <w:qFormat/>
    <w:uiPriority w:val="99"/>
    <w:pPr>
      <w:ind w:left="100" w:leftChars="2500"/>
    </w:pPr>
    <w:rPr>
      <w:kern w:val="2"/>
      <w:sz w:val="21"/>
      <w:szCs w:val="20"/>
    </w:rPr>
  </w:style>
  <w:style w:type="paragraph" w:styleId="39">
    <w:name w:val="Body Text Indent 2"/>
    <w:basedOn w:val="1"/>
    <w:link w:val="109"/>
    <w:qFormat/>
    <w:uiPriority w:val="0"/>
    <w:pPr>
      <w:spacing w:line="432" w:lineRule="auto"/>
      <w:ind w:firstLine="480" w:firstLineChars="200"/>
    </w:pPr>
    <w:rPr>
      <w:kern w:val="2"/>
      <w:szCs w:val="21"/>
    </w:rPr>
  </w:style>
  <w:style w:type="paragraph" w:styleId="40">
    <w:name w:val="endnote text"/>
    <w:basedOn w:val="1"/>
    <w:link w:val="110"/>
    <w:qFormat/>
    <w:uiPriority w:val="0"/>
    <w:pPr>
      <w:snapToGrid w:val="0"/>
    </w:pPr>
    <w:rPr>
      <w:rFonts w:ascii="仿宋_GB2312" w:eastAsia="仿宋_GB2312"/>
      <w:kern w:val="2"/>
      <w:sz w:val="28"/>
      <w:szCs w:val="28"/>
    </w:rPr>
  </w:style>
  <w:style w:type="paragraph" w:styleId="41">
    <w:name w:val="Balloon Text"/>
    <w:basedOn w:val="1"/>
    <w:link w:val="111"/>
    <w:qFormat/>
    <w:uiPriority w:val="0"/>
    <w:rPr>
      <w:kern w:val="2"/>
      <w:sz w:val="18"/>
      <w:szCs w:val="18"/>
    </w:rPr>
  </w:style>
  <w:style w:type="paragraph" w:styleId="42">
    <w:name w:val="footer"/>
    <w:basedOn w:val="1"/>
    <w:link w:val="112"/>
    <w:qFormat/>
    <w:uiPriority w:val="99"/>
    <w:pPr>
      <w:tabs>
        <w:tab w:val="center" w:pos="4153"/>
        <w:tab w:val="right" w:pos="8306"/>
      </w:tabs>
      <w:snapToGrid w:val="0"/>
    </w:pPr>
    <w:rPr>
      <w:kern w:val="2"/>
      <w:sz w:val="18"/>
      <w:szCs w:val="18"/>
    </w:rPr>
  </w:style>
  <w:style w:type="paragraph" w:styleId="43">
    <w:name w:val="header"/>
    <w:basedOn w:val="1"/>
    <w:link w:val="1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4">
    <w:name w:val="toc 1"/>
    <w:basedOn w:val="1"/>
    <w:next w:val="1"/>
    <w:link w:val="114"/>
    <w:qFormat/>
    <w:uiPriority w:val="0"/>
    <w:pPr>
      <w:spacing w:line="360" w:lineRule="auto"/>
    </w:pPr>
    <w:rPr>
      <w:rFonts w:eastAsia="仿宋_GB2312"/>
      <w:sz w:val="32"/>
    </w:rPr>
  </w:style>
  <w:style w:type="paragraph" w:styleId="45">
    <w:name w:val="toc 4"/>
    <w:basedOn w:val="1"/>
    <w:next w:val="1"/>
    <w:qFormat/>
    <w:uiPriority w:val="0"/>
    <w:pPr>
      <w:ind w:left="630"/>
    </w:pPr>
    <w:rPr>
      <w:rFonts w:ascii="仿宋_GB2312" w:eastAsia="仿宋_GB2312"/>
      <w:sz w:val="18"/>
      <w:szCs w:val="18"/>
    </w:rPr>
  </w:style>
  <w:style w:type="paragraph" w:styleId="46">
    <w:name w:val="index heading"/>
    <w:basedOn w:val="1"/>
    <w:next w:val="47"/>
    <w:qFormat/>
    <w:uiPriority w:val="0"/>
    <w:rPr>
      <w:rFonts w:ascii="仿宋_GB2312" w:eastAsia="仿宋_GB2312"/>
      <w:szCs w:val="28"/>
    </w:rPr>
  </w:style>
  <w:style w:type="paragraph" w:styleId="47">
    <w:name w:val="index 1"/>
    <w:basedOn w:val="1"/>
    <w:next w:val="1"/>
    <w:qFormat/>
    <w:uiPriority w:val="0"/>
    <w:pPr>
      <w:spacing w:line="360" w:lineRule="auto"/>
      <w:ind w:left="240" w:hanging="240"/>
    </w:pPr>
    <w:rPr>
      <w:rFonts w:ascii="Arial" w:hAnsi="Arial" w:eastAsia="仿宋_GB2312" w:cs="Arial"/>
      <w:sz w:val="28"/>
      <w:szCs w:val="21"/>
    </w:rPr>
  </w:style>
  <w:style w:type="paragraph" w:styleId="48">
    <w:name w:val="Subtitle"/>
    <w:basedOn w:val="1"/>
    <w:next w:val="1"/>
    <w:link w:val="115"/>
    <w:qFormat/>
    <w:uiPriority w:val="0"/>
    <w:pPr>
      <w:spacing w:after="60"/>
      <w:jc w:val="center"/>
      <w:outlineLvl w:val="1"/>
    </w:pPr>
    <w:rPr>
      <w:rFonts w:ascii="Cambria" w:hAnsi="Cambria"/>
    </w:rPr>
  </w:style>
  <w:style w:type="paragraph" w:styleId="49">
    <w:name w:val="footnote text"/>
    <w:basedOn w:val="1"/>
    <w:link w:val="116"/>
    <w:qFormat/>
    <w:uiPriority w:val="0"/>
    <w:pPr>
      <w:snapToGrid w:val="0"/>
    </w:pPr>
    <w:rPr>
      <w:rFonts w:ascii="仿宋_GB2312" w:eastAsia="仿宋_GB2312"/>
      <w:kern w:val="2"/>
      <w:sz w:val="18"/>
      <w:szCs w:val="18"/>
    </w:rPr>
  </w:style>
  <w:style w:type="paragraph" w:styleId="50">
    <w:name w:val="toc 6"/>
    <w:basedOn w:val="1"/>
    <w:next w:val="1"/>
    <w:qFormat/>
    <w:uiPriority w:val="0"/>
    <w:pPr>
      <w:ind w:left="1050"/>
    </w:pPr>
    <w:rPr>
      <w:rFonts w:ascii="仿宋_GB2312" w:eastAsia="仿宋_GB2312"/>
      <w:sz w:val="18"/>
      <w:szCs w:val="18"/>
    </w:rPr>
  </w:style>
  <w:style w:type="paragraph" w:styleId="51">
    <w:name w:val="Body Text Indent 3"/>
    <w:basedOn w:val="1"/>
    <w:link w:val="117"/>
    <w:qFormat/>
    <w:uiPriority w:val="0"/>
    <w:pPr>
      <w:spacing w:line="540" w:lineRule="exact"/>
      <w:ind w:left="479" w:leftChars="228"/>
    </w:pPr>
    <w:rPr>
      <w:rFonts w:ascii="隶书" w:hAnsi="宋体" w:eastAsia="隶书"/>
      <w:kern w:val="2"/>
      <w:sz w:val="21"/>
    </w:rPr>
  </w:style>
  <w:style w:type="paragraph" w:styleId="52">
    <w:name w:val="index 7"/>
    <w:basedOn w:val="1"/>
    <w:next w:val="1"/>
    <w:qFormat/>
    <w:uiPriority w:val="0"/>
    <w:pPr>
      <w:ind w:left="1680" w:hanging="240"/>
    </w:pPr>
    <w:rPr>
      <w:rFonts w:ascii="仿宋_GB2312" w:eastAsia="仿宋_GB2312"/>
      <w:szCs w:val="28"/>
    </w:rPr>
  </w:style>
  <w:style w:type="paragraph" w:styleId="53">
    <w:name w:val="index 9"/>
    <w:basedOn w:val="1"/>
    <w:next w:val="1"/>
    <w:qFormat/>
    <w:uiPriority w:val="0"/>
    <w:pPr>
      <w:ind w:left="2160" w:hanging="240"/>
    </w:pPr>
    <w:rPr>
      <w:rFonts w:ascii="仿宋_GB2312" w:eastAsia="仿宋_GB2312"/>
      <w:szCs w:val="28"/>
    </w:rPr>
  </w:style>
  <w:style w:type="paragraph" w:styleId="54">
    <w:name w:val="table of figures"/>
    <w:basedOn w:val="1"/>
    <w:next w:val="1"/>
    <w:qFormat/>
    <w:uiPriority w:val="0"/>
    <w:pPr>
      <w:ind w:left="480" w:hanging="480"/>
    </w:pPr>
    <w:rPr>
      <w:rFonts w:ascii="仿宋_GB2312" w:eastAsia="仿宋_GB2312"/>
      <w:szCs w:val="28"/>
    </w:rPr>
  </w:style>
  <w:style w:type="paragraph" w:styleId="55">
    <w:name w:val="toc 2"/>
    <w:basedOn w:val="1"/>
    <w:next w:val="1"/>
    <w:link w:val="118"/>
    <w:qFormat/>
    <w:uiPriority w:val="0"/>
    <w:pPr>
      <w:ind w:left="210"/>
    </w:pPr>
    <w:rPr>
      <w:rFonts w:ascii="仿宋_GB2312" w:eastAsia="仿宋_GB2312"/>
      <w:smallCaps/>
      <w:sz w:val="20"/>
    </w:rPr>
  </w:style>
  <w:style w:type="paragraph" w:styleId="56">
    <w:name w:val="toc 9"/>
    <w:basedOn w:val="1"/>
    <w:next w:val="1"/>
    <w:qFormat/>
    <w:uiPriority w:val="0"/>
    <w:pPr>
      <w:ind w:left="1680"/>
    </w:pPr>
    <w:rPr>
      <w:rFonts w:ascii="仿宋_GB2312" w:eastAsia="仿宋_GB2312"/>
      <w:sz w:val="18"/>
      <w:szCs w:val="18"/>
    </w:rPr>
  </w:style>
  <w:style w:type="paragraph" w:styleId="57">
    <w:name w:val="Body Text 2"/>
    <w:basedOn w:val="1"/>
    <w:link w:val="119"/>
    <w:qFormat/>
    <w:uiPriority w:val="0"/>
    <w:pPr>
      <w:spacing w:line="360" w:lineRule="auto"/>
    </w:pPr>
    <w:rPr>
      <w:kern w:val="2"/>
    </w:rPr>
  </w:style>
  <w:style w:type="paragraph" w:styleId="58">
    <w:name w:val="HTML Preformatted"/>
    <w:basedOn w:val="1"/>
    <w:link w:val="12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9">
    <w:name w:val="Normal (Web)"/>
    <w:basedOn w:val="1"/>
    <w:qFormat/>
    <w:uiPriority w:val="0"/>
    <w:pPr>
      <w:spacing w:before="100" w:beforeAutospacing="1" w:after="100" w:afterAutospacing="1"/>
    </w:pPr>
    <w:rPr>
      <w:rFonts w:ascii="宋体" w:hAnsi="宋体"/>
    </w:rPr>
  </w:style>
  <w:style w:type="paragraph" w:styleId="60">
    <w:name w:val="index 2"/>
    <w:basedOn w:val="1"/>
    <w:next w:val="1"/>
    <w:qFormat/>
    <w:uiPriority w:val="0"/>
    <w:pPr>
      <w:ind w:left="480" w:hanging="240"/>
    </w:pPr>
    <w:rPr>
      <w:rFonts w:ascii="仿宋_GB2312" w:eastAsia="仿宋_GB2312"/>
      <w:szCs w:val="28"/>
    </w:rPr>
  </w:style>
  <w:style w:type="paragraph" w:styleId="61">
    <w:name w:val="Title"/>
    <w:basedOn w:val="1"/>
    <w:next w:val="1"/>
    <w:link w:val="121"/>
    <w:qFormat/>
    <w:uiPriority w:val="0"/>
    <w:pPr>
      <w:spacing w:before="240" w:after="60"/>
      <w:jc w:val="center"/>
      <w:outlineLvl w:val="0"/>
    </w:pPr>
    <w:rPr>
      <w:rFonts w:ascii="Cambria" w:hAnsi="Cambria"/>
      <w:b/>
      <w:bCs/>
      <w:kern w:val="28"/>
      <w:sz w:val="32"/>
      <w:szCs w:val="32"/>
    </w:rPr>
  </w:style>
  <w:style w:type="paragraph" w:styleId="62">
    <w:name w:val="annotation subject"/>
    <w:basedOn w:val="22"/>
    <w:next w:val="22"/>
    <w:link w:val="122"/>
    <w:qFormat/>
    <w:uiPriority w:val="0"/>
    <w:rPr>
      <w:rFonts w:ascii="Times New Roman" w:eastAsia="宋体"/>
      <w:b/>
      <w:bCs/>
      <w:sz w:val="21"/>
      <w:szCs w:val="24"/>
    </w:rPr>
  </w:style>
  <w:style w:type="paragraph" w:styleId="63">
    <w:name w:val="Body Text First Indent 2"/>
    <w:basedOn w:val="27"/>
    <w:unhideWhenUsed/>
    <w:qFormat/>
    <w:uiPriority w:val="99"/>
    <w:pPr>
      <w:ind w:firstLine="420" w:firstLineChars="200"/>
    </w:p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Classic 1"/>
    <w:basedOn w:val="64"/>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9">
    <w:name w:val="Strong"/>
    <w:qFormat/>
    <w:uiPriority w:val="22"/>
    <w:rPr>
      <w:b/>
      <w:bCs/>
    </w:rPr>
  </w:style>
  <w:style w:type="character" w:styleId="70">
    <w:name w:val="endnote reference"/>
    <w:qFormat/>
    <w:uiPriority w:val="0"/>
    <w:rPr>
      <w:vertAlign w:val="superscript"/>
    </w:rPr>
  </w:style>
  <w:style w:type="character" w:styleId="71">
    <w:name w:val="page number"/>
    <w:qFormat/>
    <w:uiPriority w:val="0"/>
  </w:style>
  <w:style w:type="character" w:styleId="72">
    <w:name w:val="FollowedHyperlink"/>
    <w:qFormat/>
    <w:uiPriority w:val="0"/>
    <w:rPr>
      <w:color w:val="16377C"/>
      <w:u w:val="none"/>
    </w:rPr>
  </w:style>
  <w:style w:type="character" w:styleId="73">
    <w:name w:val="Emphasis"/>
    <w:qFormat/>
    <w:uiPriority w:val="0"/>
    <w:rPr>
      <w:rFonts w:ascii="Calibri" w:hAnsi="Calibri"/>
      <w:b/>
      <w:i/>
      <w:iCs/>
    </w:rPr>
  </w:style>
  <w:style w:type="character" w:styleId="74">
    <w:name w:val="HTML Definition"/>
    <w:qFormat/>
    <w:uiPriority w:val="0"/>
  </w:style>
  <w:style w:type="character" w:styleId="75">
    <w:name w:val="HTML Typewriter"/>
    <w:qFormat/>
    <w:uiPriority w:val="0"/>
    <w:rPr>
      <w:rFonts w:ascii="monospace" w:hAnsi="monospace" w:eastAsia="monospace" w:cs="monospace"/>
      <w:sz w:val="20"/>
    </w:rPr>
  </w:style>
  <w:style w:type="character" w:styleId="76">
    <w:name w:val="HTML Acronym"/>
    <w:qFormat/>
    <w:uiPriority w:val="0"/>
  </w:style>
  <w:style w:type="character" w:styleId="77">
    <w:name w:val="HTML Variable"/>
    <w:qFormat/>
    <w:uiPriority w:val="0"/>
  </w:style>
  <w:style w:type="character" w:styleId="78">
    <w:name w:val="Hyperlink"/>
    <w:qFormat/>
    <w:uiPriority w:val="99"/>
    <w:rPr>
      <w:color w:val="16377C"/>
      <w:u w:val="none"/>
    </w:rPr>
  </w:style>
  <w:style w:type="character" w:styleId="79">
    <w:name w:val="HTML Code"/>
    <w:qFormat/>
    <w:uiPriority w:val="0"/>
    <w:rPr>
      <w:rFonts w:hint="default" w:ascii="monospace" w:hAnsi="monospace" w:eastAsia="monospace" w:cs="monospace"/>
      <w:sz w:val="20"/>
    </w:rPr>
  </w:style>
  <w:style w:type="character" w:styleId="80">
    <w:name w:val="annotation reference"/>
    <w:qFormat/>
    <w:uiPriority w:val="0"/>
    <w:rPr>
      <w:sz w:val="21"/>
      <w:szCs w:val="21"/>
    </w:rPr>
  </w:style>
  <w:style w:type="character" w:styleId="81">
    <w:name w:val="HTML Cite"/>
    <w:qFormat/>
    <w:uiPriority w:val="0"/>
  </w:style>
  <w:style w:type="character" w:styleId="82">
    <w:name w:val="footnote reference"/>
    <w:qFormat/>
    <w:uiPriority w:val="0"/>
    <w:rPr>
      <w:vertAlign w:val="superscript"/>
    </w:rPr>
  </w:style>
  <w:style w:type="character" w:styleId="83">
    <w:name w:val="HTML Keyboard"/>
    <w:qFormat/>
    <w:uiPriority w:val="0"/>
    <w:rPr>
      <w:rFonts w:hint="default" w:ascii="monospace" w:hAnsi="monospace" w:eastAsia="monospace" w:cs="monospace"/>
      <w:sz w:val="20"/>
    </w:rPr>
  </w:style>
  <w:style w:type="character" w:styleId="84">
    <w:name w:val="HTML Sample"/>
    <w:qFormat/>
    <w:uiPriority w:val="0"/>
    <w:rPr>
      <w:rFonts w:hint="default" w:ascii="monospace" w:hAnsi="monospace" w:eastAsia="monospace" w:cs="monospace"/>
    </w:rPr>
  </w:style>
  <w:style w:type="character" w:customStyle="1" w:styleId="85">
    <w:name w:val="标题 4 字符"/>
    <w:qFormat/>
    <w:uiPriority w:val="0"/>
    <w:rPr>
      <w:rFonts w:ascii="Arial" w:hAnsi="Arial" w:eastAsia="黑体"/>
      <w:b/>
      <w:bCs/>
      <w:kern w:val="2"/>
      <w:sz w:val="28"/>
      <w:szCs w:val="28"/>
      <w:lang w:val="en-US" w:eastAsia="zh-CN" w:bidi="ar-SA"/>
    </w:rPr>
  </w:style>
  <w:style w:type="character" w:customStyle="1" w:styleId="86">
    <w:name w:val="标题 3 字符"/>
    <w:qFormat/>
    <w:uiPriority w:val="0"/>
    <w:rPr>
      <w:rFonts w:eastAsia="宋体"/>
      <w:b/>
      <w:bCs/>
      <w:kern w:val="2"/>
      <w:sz w:val="32"/>
      <w:szCs w:val="32"/>
      <w:lang w:val="en-US" w:eastAsia="zh-CN" w:bidi="ar-SA"/>
    </w:rPr>
  </w:style>
  <w:style w:type="character" w:customStyle="1" w:styleId="87">
    <w:name w:val="标题 5 字符"/>
    <w:qFormat/>
    <w:uiPriority w:val="0"/>
    <w:rPr>
      <w:rFonts w:ascii="Calibri" w:hAnsi="Calibri" w:eastAsia="宋体"/>
      <w:b/>
      <w:bCs/>
      <w:kern w:val="2"/>
      <w:sz w:val="28"/>
      <w:szCs w:val="28"/>
      <w:lang w:bidi="ar-SA"/>
    </w:rPr>
  </w:style>
  <w:style w:type="character" w:customStyle="1" w:styleId="88">
    <w:name w:val="标题 6 字符"/>
    <w:qFormat/>
    <w:uiPriority w:val="0"/>
    <w:rPr>
      <w:rFonts w:ascii="Arial" w:hAnsi="Arial" w:eastAsia="黑体"/>
      <w:b/>
      <w:bCs/>
      <w:sz w:val="24"/>
      <w:szCs w:val="24"/>
      <w:lang w:val="en-US" w:eastAsia="zh-CN" w:bidi="ar-SA"/>
    </w:rPr>
  </w:style>
  <w:style w:type="character" w:customStyle="1" w:styleId="89">
    <w:name w:val="标题 7 字符"/>
    <w:qFormat/>
    <w:uiPriority w:val="0"/>
    <w:rPr>
      <w:rFonts w:eastAsia="宋体"/>
      <w:b/>
      <w:bCs/>
      <w:sz w:val="24"/>
      <w:szCs w:val="24"/>
      <w:lang w:val="en-US" w:eastAsia="zh-CN" w:bidi="ar-SA"/>
    </w:rPr>
  </w:style>
  <w:style w:type="character" w:customStyle="1" w:styleId="90">
    <w:name w:val="标题 2 字符"/>
    <w:qFormat/>
    <w:uiPriority w:val="0"/>
    <w:rPr>
      <w:rFonts w:ascii="Arial" w:hAnsi="Arial" w:eastAsia="黑体"/>
      <w:b/>
      <w:bCs/>
      <w:kern w:val="2"/>
      <w:sz w:val="32"/>
      <w:szCs w:val="32"/>
      <w:lang w:val="en-US" w:eastAsia="zh-CN" w:bidi="ar-SA"/>
    </w:rPr>
  </w:style>
  <w:style w:type="character" w:customStyle="1" w:styleId="91">
    <w:name w:val="标题 1 字符"/>
    <w:qFormat/>
    <w:uiPriority w:val="0"/>
    <w:rPr>
      <w:rFonts w:eastAsia="宋体"/>
      <w:b/>
      <w:bCs/>
      <w:kern w:val="44"/>
      <w:sz w:val="44"/>
      <w:szCs w:val="44"/>
      <w:lang w:val="en-US" w:eastAsia="zh-CN" w:bidi="ar-SA"/>
    </w:rPr>
  </w:style>
  <w:style w:type="character" w:customStyle="1" w:styleId="92">
    <w:name w:val="标题 1 Char"/>
    <w:link w:val="3"/>
    <w:qFormat/>
    <w:uiPriority w:val="0"/>
    <w:rPr>
      <w:rFonts w:ascii="Cambria" w:hAnsi="Cambria" w:eastAsia="宋体"/>
      <w:b/>
      <w:bCs/>
      <w:kern w:val="32"/>
      <w:sz w:val="32"/>
      <w:szCs w:val="32"/>
    </w:rPr>
  </w:style>
  <w:style w:type="character" w:customStyle="1" w:styleId="93">
    <w:name w:val="标题 2 Char"/>
    <w:link w:val="4"/>
    <w:qFormat/>
    <w:uiPriority w:val="0"/>
    <w:rPr>
      <w:rFonts w:ascii="Cambria" w:hAnsi="Cambria" w:eastAsia="宋体"/>
      <w:b/>
      <w:bCs/>
      <w:iCs/>
      <w:sz w:val="24"/>
      <w:szCs w:val="28"/>
    </w:rPr>
  </w:style>
  <w:style w:type="character" w:customStyle="1" w:styleId="94">
    <w:name w:val="标题 3 Char"/>
    <w:link w:val="5"/>
    <w:qFormat/>
    <w:uiPriority w:val="0"/>
    <w:rPr>
      <w:rFonts w:ascii="Cambria" w:hAnsi="Cambria" w:eastAsia="宋体"/>
      <w:b/>
      <w:bCs/>
      <w:sz w:val="26"/>
      <w:szCs w:val="26"/>
    </w:rPr>
  </w:style>
  <w:style w:type="character" w:customStyle="1" w:styleId="95">
    <w:name w:val="标题 4 Char"/>
    <w:link w:val="6"/>
    <w:qFormat/>
    <w:uiPriority w:val="0"/>
    <w:rPr>
      <w:b/>
      <w:bCs/>
      <w:sz w:val="28"/>
      <w:szCs w:val="28"/>
    </w:rPr>
  </w:style>
  <w:style w:type="character" w:customStyle="1" w:styleId="96">
    <w:name w:val="标题 5 Char"/>
    <w:link w:val="7"/>
    <w:qFormat/>
    <w:uiPriority w:val="0"/>
    <w:rPr>
      <w:b/>
      <w:bCs/>
      <w:i/>
      <w:iCs/>
      <w:sz w:val="26"/>
      <w:szCs w:val="26"/>
    </w:rPr>
  </w:style>
  <w:style w:type="character" w:customStyle="1" w:styleId="97">
    <w:name w:val="标题 6 Char"/>
    <w:link w:val="8"/>
    <w:qFormat/>
    <w:uiPriority w:val="0"/>
    <w:rPr>
      <w:b/>
      <w:bCs/>
    </w:rPr>
  </w:style>
  <w:style w:type="character" w:customStyle="1" w:styleId="98">
    <w:name w:val="标题 7 Char"/>
    <w:link w:val="9"/>
    <w:qFormat/>
    <w:uiPriority w:val="0"/>
    <w:rPr>
      <w:sz w:val="24"/>
      <w:szCs w:val="24"/>
    </w:rPr>
  </w:style>
  <w:style w:type="character" w:customStyle="1" w:styleId="99">
    <w:name w:val="标题 8 Char"/>
    <w:link w:val="10"/>
    <w:qFormat/>
    <w:uiPriority w:val="0"/>
    <w:rPr>
      <w:i/>
      <w:iCs/>
      <w:sz w:val="24"/>
      <w:szCs w:val="24"/>
    </w:rPr>
  </w:style>
  <w:style w:type="character" w:customStyle="1" w:styleId="100">
    <w:name w:val="标题 9 Char"/>
    <w:link w:val="11"/>
    <w:qFormat/>
    <w:uiPriority w:val="0"/>
    <w:rPr>
      <w:rFonts w:ascii="Cambria" w:hAnsi="Cambria" w:eastAsia="宋体"/>
    </w:rPr>
  </w:style>
  <w:style w:type="character" w:customStyle="1" w:styleId="101">
    <w:name w:val="正文缩进 Char"/>
    <w:link w:val="16"/>
    <w:qFormat/>
    <w:uiPriority w:val="0"/>
    <w:rPr>
      <w:rFonts w:ascii="宋体" w:eastAsia="宋体"/>
      <w:snapToGrid/>
      <w:color w:val="000000"/>
      <w:kern w:val="28"/>
      <w:sz w:val="28"/>
      <w:lang w:val="en-US" w:eastAsia="zh-CN" w:bidi="ar-SA"/>
    </w:rPr>
  </w:style>
  <w:style w:type="character" w:customStyle="1" w:styleId="102">
    <w:name w:val="文档结构图 Char"/>
    <w:link w:val="21"/>
    <w:qFormat/>
    <w:uiPriority w:val="0"/>
    <w:rPr>
      <w:rFonts w:eastAsia="宋体"/>
      <w:szCs w:val="24"/>
      <w:shd w:val="clear" w:color="auto" w:fill="000080"/>
      <w:lang w:bidi="ar-SA"/>
    </w:rPr>
  </w:style>
  <w:style w:type="character" w:customStyle="1" w:styleId="103">
    <w:name w:val="批注文字 Char1"/>
    <w:link w:val="22"/>
    <w:qFormat/>
    <w:uiPriority w:val="0"/>
    <w:rPr>
      <w:rFonts w:ascii="仿宋_GB2312" w:eastAsia="仿宋_GB2312"/>
      <w:kern w:val="2"/>
      <w:sz w:val="28"/>
      <w:szCs w:val="28"/>
      <w:lang w:val="en-US" w:eastAsia="zh-CN" w:bidi="ar-SA"/>
    </w:rPr>
  </w:style>
  <w:style w:type="character" w:customStyle="1" w:styleId="104">
    <w:name w:val="正文文本 3 Char"/>
    <w:link w:val="24"/>
    <w:qFormat/>
    <w:uiPriority w:val="0"/>
    <w:rPr>
      <w:rFonts w:ascii="宋体" w:hAnsi="宋体" w:eastAsia="宋体"/>
      <w:b/>
      <w:bCs/>
      <w:kern w:val="2"/>
      <w:sz w:val="24"/>
      <w:szCs w:val="24"/>
      <w:lang w:val="en-US" w:eastAsia="zh-CN" w:bidi="ar-SA"/>
    </w:rPr>
  </w:style>
  <w:style w:type="character" w:customStyle="1" w:styleId="105">
    <w:name w:val="正文文本 Char2"/>
    <w:link w:val="25"/>
    <w:qFormat/>
    <w:uiPriority w:val="0"/>
    <w:rPr>
      <w:rFonts w:eastAsia="黑体"/>
      <w:b/>
      <w:bCs/>
      <w:spacing w:val="20"/>
      <w:kern w:val="52"/>
      <w:sz w:val="56"/>
      <w:szCs w:val="24"/>
      <w:lang w:val="en-US" w:eastAsia="zh-CN" w:bidi="ar-SA"/>
    </w:rPr>
  </w:style>
  <w:style w:type="character" w:customStyle="1" w:styleId="106">
    <w:name w:val="正文文本缩进 Char2"/>
    <w:link w:val="27"/>
    <w:qFormat/>
    <w:uiPriority w:val="0"/>
    <w:rPr>
      <w:rFonts w:eastAsia="宋体"/>
      <w:kern w:val="2"/>
      <w:sz w:val="28"/>
      <w:szCs w:val="24"/>
      <w:lang w:val="en-US" w:eastAsia="zh-CN" w:bidi="ar-SA"/>
    </w:rPr>
  </w:style>
  <w:style w:type="character" w:customStyle="1" w:styleId="107">
    <w:name w:val="纯文本 Char"/>
    <w:link w:val="28"/>
    <w:qFormat/>
    <w:locked/>
    <w:uiPriority w:val="0"/>
    <w:rPr>
      <w:rFonts w:ascii="宋体" w:hAnsi="Courier New" w:eastAsia="宋体"/>
      <w:kern w:val="2"/>
      <w:sz w:val="21"/>
      <w:lang w:val="en-US" w:eastAsia="zh-CN" w:bidi="ar-SA"/>
    </w:rPr>
  </w:style>
  <w:style w:type="character" w:customStyle="1" w:styleId="108">
    <w:name w:val="日期 Char"/>
    <w:link w:val="38"/>
    <w:qFormat/>
    <w:uiPriority w:val="99"/>
    <w:rPr>
      <w:rFonts w:eastAsia="宋体"/>
      <w:kern w:val="2"/>
      <w:sz w:val="21"/>
      <w:lang w:val="en-US" w:eastAsia="zh-CN" w:bidi="ar-SA"/>
    </w:rPr>
  </w:style>
  <w:style w:type="character" w:customStyle="1" w:styleId="109">
    <w:name w:val="正文文本缩进 2 Char"/>
    <w:link w:val="39"/>
    <w:qFormat/>
    <w:uiPriority w:val="0"/>
    <w:rPr>
      <w:rFonts w:eastAsia="宋体"/>
      <w:kern w:val="2"/>
      <w:sz w:val="24"/>
      <w:szCs w:val="21"/>
      <w:lang w:val="en-US" w:eastAsia="zh-CN" w:bidi="ar-SA"/>
    </w:rPr>
  </w:style>
  <w:style w:type="character" w:customStyle="1" w:styleId="110">
    <w:name w:val="尾注文本 Char"/>
    <w:link w:val="40"/>
    <w:qFormat/>
    <w:uiPriority w:val="0"/>
    <w:rPr>
      <w:rFonts w:ascii="仿宋_GB2312" w:eastAsia="仿宋_GB2312"/>
      <w:kern w:val="2"/>
      <w:sz w:val="28"/>
      <w:szCs w:val="28"/>
      <w:lang w:val="en-US" w:eastAsia="zh-CN" w:bidi="ar-SA"/>
    </w:rPr>
  </w:style>
  <w:style w:type="character" w:customStyle="1" w:styleId="111">
    <w:name w:val="批注框文本 Char"/>
    <w:link w:val="41"/>
    <w:qFormat/>
    <w:uiPriority w:val="0"/>
    <w:rPr>
      <w:rFonts w:eastAsia="宋体"/>
      <w:kern w:val="2"/>
      <w:sz w:val="18"/>
      <w:szCs w:val="18"/>
      <w:lang w:val="en-US" w:eastAsia="zh-CN" w:bidi="ar-SA"/>
    </w:rPr>
  </w:style>
  <w:style w:type="character" w:customStyle="1" w:styleId="112">
    <w:name w:val="页脚 Char"/>
    <w:link w:val="42"/>
    <w:qFormat/>
    <w:uiPriority w:val="99"/>
    <w:rPr>
      <w:rFonts w:eastAsia="宋体"/>
      <w:kern w:val="2"/>
      <w:sz w:val="18"/>
      <w:szCs w:val="18"/>
      <w:lang w:val="en-US" w:eastAsia="zh-CN" w:bidi="ar-SA"/>
    </w:rPr>
  </w:style>
  <w:style w:type="character" w:customStyle="1" w:styleId="113">
    <w:name w:val="页眉 Char"/>
    <w:link w:val="43"/>
    <w:qFormat/>
    <w:uiPriority w:val="99"/>
    <w:rPr>
      <w:rFonts w:eastAsia="宋体"/>
      <w:kern w:val="2"/>
      <w:sz w:val="18"/>
      <w:lang w:val="en-US" w:eastAsia="zh-CN" w:bidi="ar-SA"/>
    </w:rPr>
  </w:style>
  <w:style w:type="character" w:customStyle="1" w:styleId="114">
    <w:name w:val="目录 1 Char"/>
    <w:link w:val="44"/>
    <w:qFormat/>
    <w:uiPriority w:val="0"/>
    <w:rPr>
      <w:rFonts w:eastAsia="仿宋_GB2312"/>
      <w:sz w:val="32"/>
      <w:szCs w:val="24"/>
    </w:rPr>
  </w:style>
  <w:style w:type="character" w:customStyle="1" w:styleId="115">
    <w:name w:val="副标题 Char"/>
    <w:link w:val="48"/>
    <w:qFormat/>
    <w:uiPriority w:val="0"/>
    <w:rPr>
      <w:rFonts w:ascii="Cambria" w:hAnsi="Cambria" w:eastAsia="宋体"/>
      <w:sz w:val="24"/>
      <w:szCs w:val="24"/>
    </w:rPr>
  </w:style>
  <w:style w:type="character" w:customStyle="1" w:styleId="116">
    <w:name w:val="脚注文本 Char"/>
    <w:link w:val="49"/>
    <w:qFormat/>
    <w:uiPriority w:val="0"/>
    <w:rPr>
      <w:rFonts w:ascii="仿宋_GB2312" w:eastAsia="仿宋_GB2312"/>
      <w:kern w:val="2"/>
      <w:sz w:val="18"/>
      <w:szCs w:val="18"/>
      <w:lang w:val="en-US" w:eastAsia="zh-CN" w:bidi="ar-SA"/>
    </w:rPr>
  </w:style>
  <w:style w:type="character" w:customStyle="1" w:styleId="117">
    <w:name w:val="正文文本缩进 3 Char"/>
    <w:link w:val="51"/>
    <w:qFormat/>
    <w:uiPriority w:val="0"/>
    <w:rPr>
      <w:rFonts w:ascii="隶书" w:hAnsi="宋体" w:eastAsia="隶书"/>
      <w:kern w:val="2"/>
      <w:sz w:val="21"/>
      <w:szCs w:val="24"/>
      <w:lang w:val="en-US" w:eastAsia="zh-CN" w:bidi="ar-SA"/>
    </w:rPr>
  </w:style>
  <w:style w:type="character" w:customStyle="1" w:styleId="118">
    <w:name w:val="目录 2 Char1"/>
    <w:link w:val="55"/>
    <w:qFormat/>
    <w:uiPriority w:val="0"/>
    <w:rPr>
      <w:rFonts w:ascii="仿宋_GB2312" w:eastAsia="仿宋_GB2312"/>
      <w:smallCaps/>
      <w:szCs w:val="24"/>
    </w:rPr>
  </w:style>
  <w:style w:type="character" w:customStyle="1" w:styleId="119">
    <w:name w:val="正文文本 2 Char"/>
    <w:link w:val="57"/>
    <w:qFormat/>
    <w:uiPriority w:val="0"/>
    <w:rPr>
      <w:rFonts w:eastAsia="宋体"/>
      <w:kern w:val="2"/>
      <w:sz w:val="24"/>
      <w:szCs w:val="24"/>
      <w:lang w:val="en-US" w:eastAsia="zh-CN" w:bidi="ar-SA"/>
    </w:rPr>
  </w:style>
  <w:style w:type="character" w:customStyle="1" w:styleId="120">
    <w:name w:val="HTML 预设格式 Char"/>
    <w:link w:val="58"/>
    <w:qFormat/>
    <w:uiPriority w:val="0"/>
    <w:rPr>
      <w:rFonts w:ascii="宋体" w:hAnsi="宋体" w:cs="宋体"/>
      <w:sz w:val="24"/>
      <w:szCs w:val="24"/>
    </w:rPr>
  </w:style>
  <w:style w:type="character" w:customStyle="1" w:styleId="121">
    <w:name w:val="标题 Char"/>
    <w:link w:val="61"/>
    <w:qFormat/>
    <w:uiPriority w:val="0"/>
    <w:rPr>
      <w:rFonts w:ascii="Cambria" w:hAnsi="Cambria" w:eastAsia="宋体"/>
      <w:b/>
      <w:bCs/>
      <w:kern w:val="28"/>
      <w:sz w:val="32"/>
      <w:szCs w:val="32"/>
    </w:rPr>
  </w:style>
  <w:style w:type="character" w:customStyle="1" w:styleId="122">
    <w:name w:val="批注主题 Char"/>
    <w:link w:val="62"/>
    <w:qFormat/>
    <w:uiPriority w:val="0"/>
    <w:rPr>
      <w:rFonts w:eastAsia="宋体"/>
      <w:b/>
      <w:bCs/>
      <w:kern w:val="2"/>
      <w:sz w:val="21"/>
      <w:szCs w:val="24"/>
      <w:lang w:val="en-US" w:eastAsia="zh-CN" w:bidi="ar-SA"/>
    </w:rPr>
  </w:style>
  <w:style w:type="character" w:customStyle="1" w:styleId="123">
    <w:name w:val="正文首行缩进 Char"/>
    <w:link w:val="26"/>
    <w:qFormat/>
    <w:uiPriority w:val="99"/>
    <w:rPr>
      <w:rFonts w:ascii="Calibri" w:hAnsi="Calibri" w:eastAsia="楷体_GB2312"/>
      <w:sz w:val="24"/>
      <w:lang w:bidi="ar-SA"/>
    </w:rPr>
  </w:style>
  <w:style w:type="character" w:customStyle="1" w:styleId="124">
    <w:name w:val="文档结构图 Char1"/>
    <w:qFormat/>
    <w:uiPriority w:val="0"/>
    <w:rPr>
      <w:rFonts w:ascii="宋体" w:hAnsi="Times New Roman" w:eastAsia="宋体" w:cs="Times New Roman"/>
      <w:sz w:val="18"/>
      <w:szCs w:val="18"/>
    </w:rPr>
  </w:style>
  <w:style w:type="character" w:customStyle="1" w:styleId="125">
    <w:name w:val="large1"/>
    <w:qFormat/>
    <w:uiPriority w:val="0"/>
    <w:rPr>
      <w:rFonts w:hint="eastAsia" w:ascii="宋体" w:hAnsi="宋体" w:eastAsia="宋体"/>
      <w:sz w:val="21"/>
      <w:szCs w:val="21"/>
    </w:rPr>
  </w:style>
  <w:style w:type="character" w:customStyle="1" w:styleId="126">
    <w:name w:val="font51"/>
    <w:qFormat/>
    <w:uiPriority w:val="0"/>
    <w:rPr>
      <w:rFonts w:hint="default" w:ascii="仿宋_GB2312" w:eastAsia="仿宋_GB2312" w:cs="仿宋_GB2312"/>
      <w:color w:val="000000"/>
      <w:sz w:val="30"/>
      <w:szCs w:val="30"/>
      <w:u w:val="none"/>
    </w:rPr>
  </w:style>
  <w:style w:type="character" w:customStyle="1" w:styleId="127">
    <w:name w:val="文字 Char"/>
    <w:link w:val="128"/>
    <w:qFormat/>
    <w:uiPriority w:val="0"/>
    <w:rPr>
      <w:rFonts w:ascii="宋体" w:hAnsi="宋体" w:eastAsia="宋体"/>
      <w:sz w:val="28"/>
      <w:lang w:bidi="ar-SA"/>
    </w:rPr>
  </w:style>
  <w:style w:type="paragraph" w:customStyle="1" w:styleId="128">
    <w:name w:val="文字"/>
    <w:basedOn w:val="1"/>
    <w:link w:val="127"/>
    <w:qFormat/>
    <w:uiPriority w:val="0"/>
    <w:pPr>
      <w:tabs>
        <w:tab w:val="left" w:pos="8520"/>
      </w:tabs>
      <w:spacing w:line="312" w:lineRule="auto"/>
      <w:ind w:right="-210" w:firstLine="556"/>
    </w:pPr>
    <w:rPr>
      <w:rFonts w:ascii="宋体" w:hAnsi="宋体"/>
      <w:sz w:val="28"/>
      <w:szCs w:val="20"/>
    </w:rPr>
  </w:style>
  <w:style w:type="character" w:customStyle="1" w:styleId="129">
    <w:name w:val="纯文本 Char1"/>
    <w:qFormat/>
    <w:uiPriority w:val="0"/>
    <w:rPr>
      <w:rFonts w:ascii="宋体" w:hAnsi="Courier New" w:eastAsia="宋体" w:cs="Courier New"/>
      <w:szCs w:val="21"/>
    </w:rPr>
  </w:style>
  <w:style w:type="character" w:customStyle="1" w:styleId="130">
    <w:name w:val="批注文字 Char"/>
    <w:qFormat/>
    <w:uiPriority w:val="0"/>
    <w:rPr>
      <w:rFonts w:eastAsia="宋体"/>
      <w:kern w:val="2"/>
      <w:sz w:val="21"/>
      <w:szCs w:val="24"/>
      <w:lang w:val="en-US" w:eastAsia="zh-CN" w:bidi="ar-SA"/>
    </w:rPr>
  </w:style>
  <w:style w:type="character" w:customStyle="1" w:styleId="131">
    <w:name w:val="EHPT Char3"/>
    <w:qFormat/>
    <w:uiPriority w:val="0"/>
    <w:rPr>
      <w:rFonts w:ascii="Calibri" w:hAnsi="Calibri" w:eastAsia="宋体"/>
    </w:rPr>
  </w:style>
  <w:style w:type="character" w:customStyle="1" w:styleId="132">
    <w:name w:val="*正文 Char"/>
    <w:link w:val="133"/>
    <w:qFormat/>
    <w:uiPriority w:val="0"/>
    <w:rPr>
      <w:rFonts w:ascii="宋体" w:hAnsi="宋体" w:eastAsia="宋体"/>
      <w:sz w:val="24"/>
      <w:szCs w:val="24"/>
    </w:rPr>
  </w:style>
  <w:style w:type="paragraph" w:customStyle="1" w:styleId="133">
    <w:name w:val="*正文"/>
    <w:basedOn w:val="1"/>
    <w:link w:val="132"/>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34">
    <w:name w:val="wenzi1"/>
    <w:qFormat/>
    <w:uiPriority w:val="0"/>
    <w:rPr>
      <w:rFonts w:ascii="Times New Roman" w:hAnsi="Times New Roman" w:eastAsia="宋体" w:cs="Times New Roman"/>
      <w:color w:val="000000"/>
      <w:sz w:val="18"/>
      <w:szCs w:val="18"/>
    </w:rPr>
  </w:style>
  <w:style w:type="character" w:customStyle="1" w:styleId="135">
    <w:name w:val="Char Char21"/>
    <w:qFormat/>
    <w:uiPriority w:val="0"/>
    <w:rPr>
      <w:rFonts w:ascii="宋体" w:hAnsi="宋体" w:eastAsia="宋体"/>
      <w:spacing w:val="-6"/>
      <w:kern w:val="2"/>
      <w:sz w:val="21"/>
      <w:szCs w:val="24"/>
      <w:lang w:val="en-US" w:eastAsia="zh-CN" w:bidi="ar-SA"/>
    </w:rPr>
  </w:style>
  <w:style w:type="character" w:customStyle="1" w:styleId="136">
    <w:name w:val="标书正文格式 Char"/>
    <w:link w:val="137"/>
    <w:qFormat/>
    <w:uiPriority w:val="0"/>
    <w:rPr>
      <w:rFonts w:ascii="楷体_GB2312" w:eastAsia="楷体_GB2312"/>
      <w:color w:val="000000"/>
      <w:kern w:val="2"/>
      <w:sz w:val="24"/>
      <w:szCs w:val="24"/>
      <w:lang w:val="en-US" w:eastAsia="zh-CN" w:bidi="ar-SA"/>
    </w:rPr>
  </w:style>
  <w:style w:type="paragraph" w:customStyle="1" w:styleId="137">
    <w:name w:val="标书正文格式"/>
    <w:link w:val="136"/>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38">
    <w:name w:val="正文文本缩进 Char"/>
    <w:qFormat/>
    <w:uiPriority w:val="99"/>
    <w:rPr>
      <w:rFonts w:ascii="仿宋_GB2312" w:hAnsi="Times New Roman" w:eastAsia="仿宋_GB2312" w:cs="Times New Roman"/>
      <w:sz w:val="28"/>
      <w:szCs w:val="28"/>
    </w:rPr>
  </w:style>
  <w:style w:type="character" w:customStyle="1" w:styleId="139">
    <w:name w:val="Char Char14"/>
    <w:qFormat/>
    <w:uiPriority w:val="0"/>
    <w:rPr>
      <w:rFonts w:eastAsia="宋体"/>
      <w:b/>
      <w:bCs/>
      <w:kern w:val="44"/>
      <w:sz w:val="44"/>
      <w:szCs w:val="44"/>
      <w:lang w:val="en-US" w:eastAsia="zh-CN" w:bidi="ar-SA"/>
    </w:rPr>
  </w:style>
  <w:style w:type="character" w:customStyle="1" w:styleId="140">
    <w:name w:val="H6 Char1"/>
    <w:qFormat/>
    <w:uiPriority w:val="0"/>
    <w:rPr>
      <w:rFonts w:ascii="Arial" w:hAnsi="Arial" w:eastAsia="宋体" w:cs="Times New Roman"/>
      <w:i/>
      <w:sz w:val="22"/>
      <w:szCs w:val="28"/>
    </w:rPr>
  </w:style>
  <w:style w:type="character" w:customStyle="1" w:styleId="141">
    <w:name w:val="段 Char Char"/>
    <w:link w:val="142"/>
    <w:qFormat/>
    <w:uiPriority w:val="0"/>
    <w:rPr>
      <w:rFonts w:ascii="宋体"/>
      <w:lang w:val="en-US" w:eastAsia="zh-CN" w:bidi="ar-SA"/>
    </w:rPr>
  </w:style>
  <w:style w:type="paragraph" w:customStyle="1" w:styleId="142">
    <w:name w:val="段"/>
    <w:link w:val="1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3">
    <w:name w:val="unnamed11"/>
    <w:qFormat/>
    <w:uiPriority w:val="0"/>
    <w:rPr>
      <w:sz w:val="18"/>
      <w:szCs w:val="18"/>
    </w:rPr>
  </w:style>
  <w:style w:type="character" w:customStyle="1" w:styleId="144">
    <w:name w:val="Char Char17"/>
    <w:qFormat/>
    <w:uiPriority w:val="0"/>
    <w:rPr>
      <w:rFonts w:eastAsia="宋体"/>
      <w:b/>
      <w:bCs/>
      <w:kern w:val="2"/>
      <w:sz w:val="32"/>
      <w:szCs w:val="32"/>
      <w:lang w:val="en-US" w:eastAsia="zh-CN" w:bidi="ar-SA"/>
    </w:rPr>
  </w:style>
  <w:style w:type="character" w:customStyle="1" w:styleId="145">
    <w:name w:val="ca-9"/>
    <w:qFormat/>
    <w:uiPriority w:val="0"/>
  </w:style>
  <w:style w:type="character" w:customStyle="1" w:styleId="146">
    <w:name w:val="maincontenttable1"/>
    <w:qFormat/>
    <w:uiPriority w:val="0"/>
    <w:rPr>
      <w:sz w:val="18"/>
      <w:szCs w:val="18"/>
    </w:rPr>
  </w:style>
  <w:style w:type="character" w:customStyle="1" w:styleId="147">
    <w:name w:val="newsitemtext1"/>
    <w:qFormat/>
    <w:uiPriority w:val="0"/>
    <w:rPr>
      <w:color w:val="000000"/>
      <w:sz w:val="21"/>
      <w:szCs w:val="21"/>
    </w:rPr>
  </w:style>
  <w:style w:type="character" w:customStyle="1" w:styleId="148">
    <w:name w:val="Heading 2 Hidden Char2"/>
    <w:qFormat/>
    <w:uiPriority w:val="0"/>
    <w:rPr>
      <w:rFonts w:ascii="Cambria" w:hAnsi="Cambria" w:eastAsia="宋体" w:cs="Times New Roman"/>
      <w:b/>
      <w:bCs/>
      <w:color w:val="4F81BD"/>
      <w:sz w:val="26"/>
      <w:szCs w:val="26"/>
    </w:rPr>
  </w:style>
  <w:style w:type="character" w:customStyle="1" w:styleId="149">
    <w:name w:val="番茄花园"/>
    <w:qFormat/>
    <w:uiPriority w:val="0"/>
    <w:rPr>
      <w:rFonts w:ascii="Arial" w:hAnsi="Arial" w:eastAsia="宋体" w:cs="Arial"/>
      <w:color w:val="000080"/>
      <w:sz w:val="18"/>
      <w:szCs w:val="20"/>
    </w:rPr>
  </w:style>
  <w:style w:type="character" w:customStyle="1" w:styleId="150">
    <w:name w:val="h1 Char"/>
    <w:qFormat/>
    <w:uiPriority w:val="0"/>
    <w:rPr>
      <w:rFonts w:ascii="Calibri" w:hAnsi="Calibri"/>
      <w:b/>
      <w:bCs/>
      <w:kern w:val="44"/>
      <w:sz w:val="44"/>
      <w:szCs w:val="44"/>
    </w:rPr>
  </w:style>
  <w:style w:type="character" w:customStyle="1" w:styleId="151">
    <w:name w:val="不明显参考1"/>
    <w:qFormat/>
    <w:uiPriority w:val="31"/>
    <w:rPr>
      <w:sz w:val="24"/>
      <w:szCs w:val="24"/>
      <w:u w:val="single"/>
    </w:rPr>
  </w:style>
  <w:style w:type="character" w:customStyle="1" w:styleId="152">
    <w:name w:val="font21"/>
    <w:qFormat/>
    <w:uiPriority w:val="99"/>
    <w:rPr>
      <w:rFonts w:hint="eastAsia" w:ascii="楷体_GB2312" w:eastAsia="楷体_GB2312"/>
      <w:color w:val="000000"/>
      <w:sz w:val="21"/>
      <w:szCs w:val="21"/>
      <w:u w:val="single"/>
    </w:rPr>
  </w:style>
  <w:style w:type="character" w:customStyle="1" w:styleId="153">
    <w:name w:val="标题 1 Char1"/>
    <w:qFormat/>
    <w:locked/>
    <w:uiPriority w:val="0"/>
    <w:rPr>
      <w:rFonts w:ascii="Times New Roman" w:hAnsi="Times New Roman" w:eastAsia="宋体" w:cs="Times New Roman"/>
      <w:b/>
      <w:bCs/>
      <w:kern w:val="44"/>
      <w:sz w:val="44"/>
      <w:szCs w:val="44"/>
    </w:rPr>
  </w:style>
  <w:style w:type="character" w:customStyle="1" w:styleId="154">
    <w:name w:val="font31"/>
    <w:qFormat/>
    <w:uiPriority w:val="0"/>
    <w:rPr>
      <w:rFonts w:hint="default" w:ascii="仿宋_GB2312" w:eastAsia="仿宋_GB2312" w:cs="仿宋_GB2312"/>
      <w:color w:val="FF0000"/>
      <w:sz w:val="24"/>
      <w:szCs w:val="24"/>
      <w:u w:val="none"/>
    </w:rPr>
  </w:style>
  <w:style w:type="character" w:customStyle="1" w:styleId="155">
    <w:name w:val="访问过的超链接1"/>
    <w:qFormat/>
    <w:uiPriority w:val="0"/>
    <w:rPr>
      <w:color w:val="800080"/>
      <w:u w:val="single"/>
    </w:rPr>
  </w:style>
  <w:style w:type="character" w:customStyle="1" w:styleId="156">
    <w:name w:val="Char Char12"/>
    <w:qFormat/>
    <w:locked/>
    <w:uiPriority w:val="0"/>
    <w:rPr>
      <w:rFonts w:ascii="Arial" w:hAnsi="Arial" w:eastAsia="黑体"/>
      <w:b/>
      <w:bCs/>
      <w:sz w:val="24"/>
      <w:szCs w:val="24"/>
      <w:lang w:val="en-US" w:eastAsia="zh-CN" w:bidi="ar-SA"/>
    </w:rPr>
  </w:style>
  <w:style w:type="character" w:customStyle="1" w:styleId="157">
    <w:name w:val="textindent"/>
    <w:qFormat/>
    <w:uiPriority w:val="0"/>
    <w:rPr>
      <w:rFonts w:ascii="宋体" w:hAnsi="宋体"/>
      <w:spacing w:val="-6"/>
      <w:szCs w:val="20"/>
    </w:rPr>
  </w:style>
  <w:style w:type="character" w:customStyle="1" w:styleId="158">
    <w:name w:val="Char Char71"/>
    <w:qFormat/>
    <w:uiPriority w:val="0"/>
    <w:rPr>
      <w:rFonts w:ascii="Arial" w:hAnsi="Arial" w:eastAsia="黑体"/>
      <w:b/>
      <w:bCs/>
      <w:spacing w:val="-6"/>
      <w:kern w:val="2"/>
      <w:sz w:val="32"/>
      <w:szCs w:val="32"/>
      <w:lang w:val="en-US" w:eastAsia="zh-CN" w:bidi="ar-SA"/>
    </w:rPr>
  </w:style>
  <w:style w:type="character" w:customStyle="1" w:styleId="159">
    <w:name w:val="Char Char141"/>
    <w:qFormat/>
    <w:uiPriority w:val="0"/>
    <w:rPr>
      <w:rFonts w:ascii="宋体" w:hAnsi="Courier New" w:eastAsia="宋体"/>
      <w:sz w:val="21"/>
      <w:lang w:val="en-US" w:eastAsia="zh-CN" w:bidi="ar-SA"/>
    </w:rPr>
  </w:style>
  <w:style w:type="character" w:customStyle="1" w:styleId="160">
    <w:name w:val="fontstyle01"/>
    <w:qFormat/>
    <w:uiPriority w:val="0"/>
    <w:rPr>
      <w:rFonts w:hint="eastAsia" w:ascii="仿宋_GB2312" w:eastAsia="仿宋_GB2312"/>
      <w:color w:val="000000"/>
      <w:sz w:val="28"/>
      <w:szCs w:val="28"/>
    </w:rPr>
  </w:style>
  <w:style w:type="character" w:customStyle="1" w:styleId="161">
    <w:name w:val="font41"/>
    <w:qFormat/>
    <w:uiPriority w:val="0"/>
    <w:rPr>
      <w:rFonts w:hint="default" w:ascii="仿宋_GB2312" w:eastAsia="仿宋_GB2312" w:cs="仿宋_GB2312"/>
      <w:color w:val="000000"/>
      <w:sz w:val="24"/>
      <w:szCs w:val="24"/>
      <w:u w:val="none"/>
    </w:rPr>
  </w:style>
  <w:style w:type="character" w:customStyle="1" w:styleId="162">
    <w:name w:val="bold1"/>
    <w:qFormat/>
    <w:uiPriority w:val="0"/>
    <w:rPr>
      <w:b/>
      <w:bCs/>
    </w:rPr>
  </w:style>
  <w:style w:type="character" w:customStyle="1" w:styleId="163">
    <w:name w:val="apple-converted-space"/>
    <w:qFormat/>
    <w:uiPriority w:val="0"/>
  </w:style>
  <w:style w:type="character" w:customStyle="1" w:styleId="164">
    <w:name w:val="www序号1) Char"/>
    <w:link w:val="165"/>
    <w:qFormat/>
    <w:uiPriority w:val="0"/>
    <w:rPr>
      <w:rFonts w:eastAsia="宋体"/>
      <w:sz w:val="24"/>
      <w:szCs w:val="24"/>
      <w:lang w:bidi="ar-SA"/>
    </w:rPr>
  </w:style>
  <w:style w:type="paragraph" w:customStyle="1" w:styleId="165">
    <w:name w:val="www序号1)"/>
    <w:basedOn w:val="1"/>
    <w:link w:val="164"/>
    <w:qFormat/>
    <w:uiPriority w:val="0"/>
    <w:pPr>
      <w:tabs>
        <w:tab w:val="left" w:pos="2160"/>
      </w:tabs>
      <w:ind w:left="2160" w:hanging="420"/>
    </w:pPr>
  </w:style>
  <w:style w:type="character" w:customStyle="1" w:styleId="166">
    <w:name w:val="bei2"/>
    <w:qFormat/>
    <w:uiPriority w:val="0"/>
  </w:style>
  <w:style w:type="character" w:customStyle="1" w:styleId="167">
    <w:name w:val="2级标题 Char"/>
    <w:link w:val="168"/>
    <w:qFormat/>
    <w:uiPriority w:val="0"/>
    <w:rPr>
      <w:rFonts w:ascii="黑体" w:hAnsi="黑体" w:eastAsia="黑体"/>
      <w:sz w:val="32"/>
      <w:szCs w:val="36"/>
      <w:lang w:eastAsia="en-US" w:bidi="en-US"/>
    </w:rPr>
  </w:style>
  <w:style w:type="paragraph" w:customStyle="1" w:styleId="168">
    <w:name w:val="2级标题"/>
    <w:basedOn w:val="169"/>
    <w:link w:val="167"/>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paragraph" w:styleId="169">
    <w:name w:val="List Paragraph"/>
    <w:basedOn w:val="1"/>
    <w:link w:val="170"/>
    <w:qFormat/>
    <w:uiPriority w:val="34"/>
    <w:pPr>
      <w:ind w:firstLine="420" w:firstLineChars="200"/>
    </w:pPr>
  </w:style>
  <w:style w:type="character" w:customStyle="1" w:styleId="170">
    <w:name w:val="列出段落 Char"/>
    <w:link w:val="169"/>
    <w:qFormat/>
    <w:locked/>
    <w:uiPriority w:val="34"/>
    <w:rPr>
      <w:sz w:val="24"/>
      <w:szCs w:val="24"/>
    </w:rPr>
  </w:style>
  <w:style w:type="character" w:customStyle="1" w:styleId="171">
    <w:name w:val="H5 Char"/>
    <w:qFormat/>
    <w:uiPriority w:val="0"/>
    <w:rPr>
      <w:rFonts w:ascii="Arial" w:hAnsi="Arial"/>
      <w:sz w:val="22"/>
    </w:rPr>
  </w:style>
  <w:style w:type="character" w:customStyle="1" w:styleId="172">
    <w:name w:val="PI Char3"/>
    <w:qFormat/>
    <w:uiPriority w:val="0"/>
    <w:rPr>
      <w:rFonts w:ascii="仿宋_GB2312" w:eastAsia="仿宋_GB2312"/>
      <w:kern w:val="2"/>
      <w:sz w:val="28"/>
      <w:szCs w:val="28"/>
      <w:lang w:val="zh-CN"/>
    </w:rPr>
  </w:style>
  <w:style w:type="character" w:customStyle="1" w:styleId="173">
    <w:name w:val="EmailStyle191"/>
    <w:semiHidden/>
    <w:qFormat/>
    <w:uiPriority w:val="0"/>
    <w:rPr>
      <w:rFonts w:ascii="Arial" w:hAnsi="Arial" w:eastAsia="宋体" w:cs="Arial"/>
      <w:color w:val="000080"/>
      <w:sz w:val="18"/>
      <w:szCs w:val="20"/>
    </w:rPr>
  </w:style>
  <w:style w:type="character" w:customStyle="1" w:styleId="174">
    <w:name w:val="明显强调1"/>
    <w:qFormat/>
    <w:uiPriority w:val="21"/>
    <w:rPr>
      <w:b/>
      <w:i/>
      <w:sz w:val="24"/>
      <w:szCs w:val="24"/>
      <w:u w:val="single"/>
    </w:rPr>
  </w:style>
  <w:style w:type="character" w:customStyle="1" w:styleId="175">
    <w:name w:val="彩色网格 - 强调文字颜色 1 Char"/>
    <w:link w:val="176"/>
    <w:qFormat/>
    <w:uiPriority w:val="29"/>
    <w:rPr>
      <w:i/>
      <w:sz w:val="24"/>
      <w:szCs w:val="24"/>
    </w:rPr>
  </w:style>
  <w:style w:type="paragraph" w:customStyle="1" w:styleId="176">
    <w:name w:val="彩色网格 - 强调文字颜色 11"/>
    <w:basedOn w:val="1"/>
    <w:next w:val="1"/>
    <w:link w:val="175"/>
    <w:qFormat/>
    <w:uiPriority w:val="29"/>
    <w:rPr>
      <w:i/>
    </w:rPr>
  </w:style>
  <w:style w:type="character" w:customStyle="1" w:styleId="177">
    <w:name w:val="浅色底纹 - 强调文字颜色 2 Char"/>
    <w:link w:val="178"/>
    <w:qFormat/>
    <w:uiPriority w:val="30"/>
    <w:rPr>
      <w:b/>
      <w:i/>
      <w:sz w:val="24"/>
    </w:rPr>
  </w:style>
  <w:style w:type="paragraph" w:customStyle="1" w:styleId="178">
    <w:name w:val="浅色底纹 - 强调文字颜色 21"/>
    <w:basedOn w:val="1"/>
    <w:next w:val="1"/>
    <w:link w:val="177"/>
    <w:qFormat/>
    <w:uiPriority w:val="30"/>
    <w:pPr>
      <w:ind w:left="720" w:right="720"/>
    </w:pPr>
    <w:rPr>
      <w:b/>
      <w:i/>
      <w:szCs w:val="20"/>
    </w:rPr>
  </w:style>
  <w:style w:type="character" w:customStyle="1" w:styleId="179">
    <w:name w:val="Heading 2 Hidden Char1"/>
    <w:qFormat/>
    <w:uiPriority w:val="0"/>
    <w:rPr>
      <w:rFonts w:ascii="Arial" w:hAnsi="Arial" w:eastAsia="黑体"/>
      <w:b/>
      <w:bCs/>
      <w:kern w:val="2"/>
      <w:sz w:val="32"/>
      <w:szCs w:val="32"/>
    </w:rPr>
  </w:style>
  <w:style w:type="character" w:customStyle="1" w:styleId="180">
    <w:name w:val="PI Char1"/>
    <w:qFormat/>
    <w:uiPriority w:val="0"/>
    <w:rPr>
      <w:rFonts w:ascii="仿宋_GB2312" w:eastAsia="仿宋_GB2312"/>
      <w:kern w:val="2"/>
      <w:sz w:val="28"/>
      <w:szCs w:val="28"/>
      <w:lang w:val="zh-CN" w:eastAsia="zh-CN" w:bidi="ar-SA"/>
    </w:rPr>
  </w:style>
  <w:style w:type="character" w:customStyle="1" w:styleId="181">
    <w:name w:val="正文文本缩进 Char1"/>
    <w:semiHidden/>
    <w:qFormat/>
    <w:uiPriority w:val="99"/>
    <w:rPr>
      <w:rFonts w:ascii="仿宋_GB2312" w:hAnsi="Times New Roman" w:eastAsia="仿宋_GB2312" w:cs="Times New Roman"/>
      <w:sz w:val="28"/>
      <w:szCs w:val="28"/>
    </w:rPr>
  </w:style>
  <w:style w:type="character" w:customStyle="1" w:styleId="182">
    <w:name w:val="页脚 Char1"/>
    <w:semiHidden/>
    <w:qFormat/>
    <w:uiPriority w:val="0"/>
    <w:rPr>
      <w:rFonts w:ascii="仿宋_GB2312" w:hAnsi="Times New Roman" w:eastAsia="仿宋_GB2312" w:cs="Times New Roman"/>
      <w:sz w:val="18"/>
      <w:szCs w:val="18"/>
    </w:rPr>
  </w:style>
  <w:style w:type="character" w:customStyle="1" w:styleId="183">
    <w:name w:val="14normal1"/>
    <w:qFormat/>
    <w:uiPriority w:val="0"/>
    <w:rPr>
      <w:rFonts w:hint="default" w:ascii="ˎ̥" w:hAnsi="ˎ̥"/>
      <w:color w:val="000000"/>
      <w:sz w:val="21"/>
      <w:szCs w:val="21"/>
    </w:rPr>
  </w:style>
  <w:style w:type="character" w:customStyle="1" w:styleId="184">
    <w:name w:val="正文2 Char Char"/>
    <w:link w:val="185"/>
    <w:qFormat/>
    <w:uiPriority w:val="0"/>
    <w:rPr>
      <w:kern w:val="2"/>
      <w:sz w:val="24"/>
    </w:rPr>
  </w:style>
  <w:style w:type="paragraph" w:customStyle="1" w:styleId="185">
    <w:name w:val="正文2"/>
    <w:basedOn w:val="1"/>
    <w:link w:val="184"/>
    <w:qFormat/>
    <w:uiPriority w:val="0"/>
    <w:pPr>
      <w:adjustRightInd w:val="0"/>
      <w:spacing w:before="156" w:line="360" w:lineRule="auto"/>
      <w:ind w:firstLine="510" w:firstLineChars="200"/>
    </w:pPr>
    <w:rPr>
      <w:kern w:val="2"/>
      <w:szCs w:val="20"/>
    </w:rPr>
  </w:style>
  <w:style w:type="character" w:customStyle="1" w:styleId="186">
    <w:name w:val="font01"/>
    <w:qFormat/>
    <w:uiPriority w:val="0"/>
    <w:rPr>
      <w:rFonts w:ascii="宋体" w:hAnsi="宋体" w:eastAsia="宋体" w:cs="宋体"/>
      <w:color w:val="000000"/>
      <w:sz w:val="24"/>
      <w:szCs w:val="24"/>
      <w:u w:val="none"/>
    </w:rPr>
  </w:style>
  <w:style w:type="character" w:customStyle="1" w:styleId="187">
    <w:name w:val="普通文字 Char Char4"/>
    <w:qFormat/>
    <w:uiPriority w:val="0"/>
    <w:rPr>
      <w:rFonts w:ascii="宋体" w:hAnsi="Courier New" w:eastAsia="宋体"/>
      <w:sz w:val="21"/>
      <w:lang w:val="en-US" w:eastAsia="zh-CN" w:bidi="ar-SA"/>
    </w:rPr>
  </w:style>
  <w:style w:type="character" w:customStyle="1" w:styleId="188">
    <w:name w:val="Char Char20"/>
    <w:qFormat/>
    <w:uiPriority w:val="0"/>
    <w:rPr>
      <w:rFonts w:ascii="Cambria" w:hAnsi="Cambria" w:eastAsia="宋体" w:cs="Times New Roman"/>
      <w:i/>
      <w:iCs/>
      <w:color w:val="404040"/>
    </w:rPr>
  </w:style>
  <w:style w:type="character" w:customStyle="1" w:styleId="189">
    <w:name w:val="表正文 Char"/>
    <w:qFormat/>
    <w:uiPriority w:val="0"/>
    <w:rPr>
      <w:rFonts w:ascii="仿宋_GB2312" w:eastAsia="仿宋_GB2312"/>
      <w:kern w:val="2"/>
      <w:sz w:val="28"/>
    </w:rPr>
  </w:style>
  <w:style w:type="character" w:customStyle="1" w:styleId="190">
    <w:name w:val="ca-3"/>
    <w:qFormat/>
    <w:uiPriority w:val="0"/>
  </w:style>
  <w:style w:type="character" w:customStyle="1" w:styleId="191">
    <w:name w:val="style321"/>
    <w:qFormat/>
    <w:uiPriority w:val="0"/>
    <w:rPr>
      <w:b/>
      <w:bCs/>
      <w:color w:val="FF9900"/>
      <w:sz w:val="23"/>
      <w:szCs w:val="23"/>
    </w:rPr>
  </w:style>
  <w:style w:type="character" w:customStyle="1" w:styleId="192">
    <w:name w:val="正文文本 2 Char1"/>
    <w:semiHidden/>
    <w:qFormat/>
    <w:uiPriority w:val="99"/>
    <w:rPr>
      <w:rFonts w:ascii="仿宋_GB2312" w:hAnsi="Times New Roman" w:eastAsia="仿宋_GB2312" w:cs="Times New Roman"/>
      <w:sz w:val="28"/>
      <w:szCs w:val="28"/>
    </w:rPr>
  </w:style>
  <w:style w:type="character" w:customStyle="1" w:styleId="193">
    <w:name w:val="PI Char"/>
    <w:qFormat/>
    <w:uiPriority w:val="0"/>
    <w:rPr>
      <w:rFonts w:ascii="仿宋_GB2312" w:eastAsia="仿宋_GB2312"/>
      <w:kern w:val="2"/>
      <w:sz w:val="28"/>
      <w:szCs w:val="28"/>
      <w:lang w:val="zh-CN" w:eastAsia="zh-CN" w:bidi="ar-SA"/>
    </w:rPr>
  </w:style>
  <w:style w:type="character" w:customStyle="1" w:styleId="194">
    <w:name w:val="标题 2 Char1"/>
    <w:qFormat/>
    <w:uiPriority w:val="0"/>
    <w:rPr>
      <w:rFonts w:ascii="Arial" w:hAnsi="Arial" w:eastAsia="黑体"/>
      <w:b/>
      <w:bCs/>
      <w:kern w:val="2"/>
      <w:sz w:val="32"/>
      <w:szCs w:val="32"/>
      <w:lang w:val="en-US" w:eastAsia="zh-CN" w:bidi="ar-SA"/>
    </w:rPr>
  </w:style>
  <w:style w:type="character" w:customStyle="1" w:styleId="195">
    <w:name w:val="bulletintext1"/>
    <w:qFormat/>
    <w:uiPriority w:val="0"/>
    <w:rPr>
      <w:color w:val="000000"/>
      <w:sz w:val="18"/>
      <w:szCs w:val="18"/>
    </w:rPr>
  </w:style>
  <w:style w:type="character" w:customStyle="1" w:styleId="196">
    <w:name w:val="3级标题 Char"/>
    <w:link w:val="197"/>
    <w:qFormat/>
    <w:uiPriority w:val="0"/>
    <w:rPr>
      <w:rFonts w:ascii="黑体" w:hAnsi="黑体" w:eastAsia="黑体"/>
      <w:sz w:val="28"/>
      <w:szCs w:val="36"/>
      <w:lang w:eastAsia="en-US" w:bidi="en-US"/>
    </w:rPr>
  </w:style>
  <w:style w:type="paragraph" w:customStyle="1" w:styleId="197">
    <w:name w:val="3级标题"/>
    <w:basedOn w:val="169"/>
    <w:link w:val="196"/>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98">
    <w:name w:val="text1"/>
    <w:qFormat/>
    <w:uiPriority w:val="0"/>
    <w:rPr>
      <w:rFonts w:hint="eastAsia" w:ascii="宋体" w:hAnsi="宋体" w:eastAsia="宋体"/>
      <w:color w:val="000099"/>
      <w:sz w:val="18"/>
      <w:szCs w:val="18"/>
    </w:rPr>
  </w:style>
  <w:style w:type="character" w:customStyle="1" w:styleId="199">
    <w:name w:val="正文-1 Char"/>
    <w:link w:val="200"/>
    <w:qFormat/>
    <w:uiPriority w:val="0"/>
    <w:rPr>
      <w:rFonts w:ascii="宋体" w:hAnsi="宋体"/>
      <w:sz w:val="21"/>
      <w:szCs w:val="21"/>
    </w:rPr>
  </w:style>
  <w:style w:type="paragraph" w:customStyle="1" w:styleId="200">
    <w:name w:val="正文-1"/>
    <w:basedOn w:val="1"/>
    <w:link w:val="199"/>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201">
    <w:name w:val="书籍标题1"/>
    <w:qFormat/>
    <w:uiPriority w:val="33"/>
    <w:rPr>
      <w:rFonts w:ascii="Cambria" w:hAnsi="Cambria" w:eastAsia="宋体"/>
      <w:b/>
      <w:i/>
      <w:sz w:val="24"/>
      <w:szCs w:val="24"/>
    </w:rPr>
  </w:style>
  <w:style w:type="character" w:customStyle="1" w:styleId="202">
    <w:name w:val="font1"/>
    <w:qFormat/>
    <w:uiPriority w:val="0"/>
    <w:rPr>
      <w:color w:val="333333"/>
      <w:sz w:val="18"/>
      <w:szCs w:val="18"/>
      <w:u w:val="none"/>
    </w:rPr>
  </w:style>
  <w:style w:type="character" w:customStyle="1" w:styleId="203">
    <w:name w:val="g1"/>
    <w:qFormat/>
    <w:uiPriority w:val="0"/>
    <w:rPr>
      <w:color w:val="008000"/>
    </w:rPr>
  </w:style>
  <w:style w:type="character" w:customStyle="1" w:styleId="204">
    <w:name w:val="Char Char19"/>
    <w:qFormat/>
    <w:uiPriority w:val="0"/>
    <w:rPr>
      <w:rFonts w:ascii="Cambria" w:hAnsi="Cambria" w:eastAsia="宋体" w:cs="Times New Roman"/>
      <w:color w:val="4F81BD"/>
      <w:sz w:val="20"/>
      <w:szCs w:val="20"/>
    </w:rPr>
  </w:style>
  <w:style w:type="character" w:customStyle="1" w:styleId="205">
    <w:name w:val="正文首行缩进 Char1"/>
    <w:semiHidden/>
    <w:qFormat/>
    <w:uiPriority w:val="0"/>
  </w:style>
  <w:style w:type="character" w:customStyle="1" w:styleId="206">
    <w:name w:val="正文文本 Char"/>
    <w:qFormat/>
    <w:uiPriority w:val="0"/>
    <w:rPr>
      <w:rFonts w:ascii="仿宋_GB2312" w:hAnsi="Times New Roman" w:eastAsia="仿宋_GB2312" w:cs="Times New Roman"/>
      <w:sz w:val="28"/>
      <w:szCs w:val="28"/>
    </w:rPr>
  </w:style>
  <w:style w:type="character" w:customStyle="1" w:styleId="207">
    <w:name w:val="EHPT Char2"/>
    <w:qFormat/>
    <w:uiPriority w:val="0"/>
    <w:rPr>
      <w:rFonts w:ascii="Calibri" w:hAnsi="Calibri"/>
      <w:kern w:val="2"/>
      <w:sz w:val="21"/>
      <w:szCs w:val="22"/>
    </w:rPr>
  </w:style>
  <w:style w:type="character" w:customStyle="1" w:styleId="208">
    <w:name w:val="bullet Char"/>
    <w:qFormat/>
    <w:uiPriority w:val="0"/>
    <w:rPr>
      <w:b/>
      <w:i/>
      <w:sz w:val="24"/>
    </w:rPr>
  </w:style>
  <w:style w:type="character" w:customStyle="1" w:styleId="209">
    <w:name w:val="正文文本 Char1"/>
    <w:qFormat/>
    <w:uiPriority w:val="0"/>
    <w:rPr>
      <w:rFonts w:ascii="仿宋_GB2312" w:hAnsi="Times New Roman" w:eastAsia="仿宋_GB2312" w:cs="Times New Roman"/>
      <w:sz w:val="28"/>
      <w:szCs w:val="28"/>
    </w:rPr>
  </w:style>
  <w:style w:type="character" w:customStyle="1" w:styleId="210">
    <w:name w:val="日期 Char1"/>
    <w:semiHidden/>
    <w:qFormat/>
    <w:uiPriority w:val="99"/>
    <w:rPr>
      <w:rFonts w:ascii="仿宋_GB2312" w:hAnsi="Times New Roman" w:eastAsia="仿宋_GB2312" w:cs="Times New Roman"/>
      <w:sz w:val="28"/>
      <w:szCs w:val="28"/>
    </w:rPr>
  </w:style>
  <w:style w:type="character" w:customStyle="1" w:styleId="211">
    <w:name w:val="EHPT Char4"/>
    <w:qFormat/>
    <w:uiPriority w:val="0"/>
    <w:rPr>
      <w:rFonts w:eastAsia="黑体"/>
      <w:b/>
      <w:bCs/>
      <w:spacing w:val="20"/>
      <w:kern w:val="52"/>
      <w:sz w:val="56"/>
      <w:szCs w:val="24"/>
      <w:lang w:val="en-US" w:eastAsia="zh-CN" w:bidi="ar-SA"/>
    </w:rPr>
  </w:style>
  <w:style w:type="character" w:customStyle="1" w:styleId="212">
    <w:name w:val="text9"/>
    <w:qFormat/>
    <w:uiPriority w:val="0"/>
  </w:style>
  <w:style w:type="character" w:customStyle="1" w:styleId="213">
    <w:name w:val="普通文字 Char Char6"/>
    <w:qFormat/>
    <w:uiPriority w:val="0"/>
    <w:rPr>
      <w:rFonts w:ascii="宋体" w:hAnsi="Courier New" w:eastAsia="仿宋_GB2312" w:cs="Times New Roman"/>
      <w:kern w:val="0"/>
      <w:sz w:val="28"/>
      <w:szCs w:val="20"/>
      <w:lang w:val="en-US" w:eastAsia="zh-CN"/>
    </w:rPr>
  </w:style>
  <w:style w:type="character" w:customStyle="1" w:styleId="214">
    <w:name w:val="正文文本 3 Char1"/>
    <w:semiHidden/>
    <w:qFormat/>
    <w:uiPriority w:val="99"/>
    <w:rPr>
      <w:rFonts w:ascii="仿宋_GB2312" w:hAnsi="Times New Roman" w:eastAsia="仿宋_GB2312" w:cs="Times New Roman"/>
      <w:sz w:val="16"/>
      <w:szCs w:val="16"/>
    </w:rPr>
  </w:style>
  <w:style w:type="character" w:customStyle="1" w:styleId="215">
    <w:name w:val="EHPT Char1"/>
    <w:qFormat/>
    <w:uiPriority w:val="0"/>
    <w:rPr>
      <w:rFonts w:ascii="Calibri" w:hAnsi="Calibri" w:eastAsia="宋体"/>
      <w:kern w:val="2"/>
      <w:sz w:val="21"/>
      <w:szCs w:val="22"/>
      <w:lang w:val="en-US" w:eastAsia="zh-CN" w:bidi="ar-SA"/>
    </w:rPr>
  </w:style>
  <w:style w:type="character" w:customStyle="1" w:styleId="216">
    <w:name w:val="标题 Char1"/>
    <w:qFormat/>
    <w:uiPriority w:val="10"/>
    <w:rPr>
      <w:rFonts w:ascii="Cambria" w:hAnsi="Cambria" w:eastAsia="宋体" w:cs="Times New Roman"/>
      <w:b/>
      <w:bCs/>
      <w:sz w:val="32"/>
      <w:szCs w:val="32"/>
    </w:rPr>
  </w:style>
  <w:style w:type="character" w:customStyle="1" w:styleId="217">
    <w:name w:val="明显参考1"/>
    <w:qFormat/>
    <w:uiPriority w:val="32"/>
    <w:rPr>
      <w:b/>
      <w:sz w:val="24"/>
      <w:u w:val="single"/>
    </w:rPr>
  </w:style>
  <w:style w:type="character" w:customStyle="1" w:styleId="218">
    <w:name w:val="正文文本缩进 3 Char1"/>
    <w:semiHidden/>
    <w:qFormat/>
    <w:uiPriority w:val="99"/>
    <w:rPr>
      <w:rFonts w:ascii="仿宋_GB2312" w:hAnsi="Times New Roman" w:eastAsia="仿宋_GB2312" w:cs="Times New Roman"/>
      <w:sz w:val="16"/>
      <w:szCs w:val="16"/>
    </w:rPr>
  </w:style>
  <w:style w:type="character" w:customStyle="1" w:styleId="219">
    <w:name w:val="ca-10"/>
    <w:qFormat/>
    <w:uiPriority w:val="0"/>
  </w:style>
  <w:style w:type="character" w:customStyle="1" w:styleId="220">
    <w:name w:val="Char Char"/>
    <w:qFormat/>
    <w:uiPriority w:val="0"/>
    <w:rPr>
      <w:rFonts w:ascii="宋体" w:hAnsi="宋体" w:eastAsia="宋体"/>
      <w:sz w:val="24"/>
      <w:szCs w:val="24"/>
      <w:lang w:val="en-US" w:eastAsia="zh-CN" w:bidi="ar-SA"/>
    </w:rPr>
  </w:style>
  <w:style w:type="character" w:customStyle="1" w:styleId="221">
    <w:name w:val="SANGFOR_6_正文 Char"/>
    <w:link w:val="222"/>
    <w:qFormat/>
    <w:uiPriority w:val="0"/>
    <w:rPr>
      <w:rFonts w:ascii="华文中宋" w:hAnsi="华文中宋" w:eastAsia="华文中宋"/>
      <w:color w:val="000000"/>
      <w:szCs w:val="24"/>
    </w:rPr>
  </w:style>
  <w:style w:type="paragraph" w:customStyle="1" w:styleId="222">
    <w:name w:val="SANGFOR_6_正文"/>
    <w:basedOn w:val="1"/>
    <w:link w:val="221"/>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23">
    <w:name w:val="Char Char7"/>
    <w:qFormat/>
    <w:uiPriority w:val="0"/>
    <w:rPr>
      <w:rFonts w:ascii="Arial" w:hAnsi="Arial" w:eastAsia="黑体"/>
      <w:b/>
      <w:bCs/>
      <w:spacing w:val="-6"/>
      <w:kern w:val="2"/>
      <w:sz w:val="32"/>
      <w:szCs w:val="32"/>
      <w:lang w:val="en-US" w:eastAsia="zh-CN" w:bidi="ar-SA"/>
    </w:rPr>
  </w:style>
  <w:style w:type="character" w:customStyle="1" w:styleId="224">
    <w:name w:val="Heading 3 - old Char"/>
    <w:qFormat/>
    <w:uiPriority w:val="0"/>
    <w:rPr>
      <w:rFonts w:ascii="Calibri" w:hAnsi="Calibri"/>
      <w:b/>
      <w:bCs/>
      <w:kern w:val="2"/>
      <w:sz w:val="32"/>
      <w:szCs w:val="32"/>
    </w:rPr>
  </w:style>
  <w:style w:type="character" w:customStyle="1" w:styleId="225">
    <w:name w:val="标书正文 Char"/>
    <w:link w:val="226"/>
    <w:qFormat/>
    <w:uiPriority w:val="0"/>
    <w:rPr>
      <w:rFonts w:ascii="宋体" w:hAnsi="宋体"/>
      <w:color w:val="000000"/>
      <w:sz w:val="24"/>
      <w:szCs w:val="24"/>
    </w:rPr>
  </w:style>
  <w:style w:type="paragraph" w:customStyle="1" w:styleId="226">
    <w:name w:val="标书正文"/>
    <w:basedOn w:val="1"/>
    <w:link w:val="225"/>
    <w:qFormat/>
    <w:uiPriority w:val="0"/>
    <w:pPr>
      <w:spacing w:line="360" w:lineRule="auto"/>
      <w:ind w:firstLine="200" w:firstLineChars="200"/>
      <w:jc w:val="both"/>
    </w:pPr>
    <w:rPr>
      <w:rFonts w:ascii="宋体" w:hAnsi="宋体"/>
      <w:color w:val="000000"/>
    </w:rPr>
  </w:style>
  <w:style w:type="character" w:customStyle="1" w:styleId="227">
    <w:name w:val="表格 Char Char"/>
    <w:link w:val="228"/>
    <w:qFormat/>
    <w:uiPriority w:val="0"/>
    <w:rPr>
      <w:rFonts w:ascii="宋体" w:hAnsi="宋体"/>
      <w:lang w:bidi="ar-SA"/>
    </w:rPr>
  </w:style>
  <w:style w:type="paragraph" w:customStyle="1" w:styleId="228">
    <w:name w:val="表格"/>
    <w:basedOn w:val="1"/>
    <w:link w:val="227"/>
    <w:qFormat/>
    <w:uiPriority w:val="0"/>
    <w:pPr>
      <w:snapToGrid w:val="0"/>
      <w:ind w:firstLine="42" w:firstLineChars="21"/>
    </w:pPr>
    <w:rPr>
      <w:rFonts w:ascii="宋体" w:hAnsi="宋体"/>
      <w:sz w:val="20"/>
      <w:szCs w:val="20"/>
    </w:rPr>
  </w:style>
  <w:style w:type="character" w:customStyle="1" w:styleId="229">
    <w:name w:val="font11"/>
    <w:basedOn w:val="68"/>
    <w:qFormat/>
    <w:uiPriority w:val="0"/>
    <w:rPr>
      <w:rFonts w:hint="eastAsia" w:ascii="楷体_GB2312" w:eastAsia="楷体_GB2312"/>
      <w:color w:val="000000"/>
      <w:sz w:val="21"/>
      <w:szCs w:val="21"/>
      <w:u w:val="none"/>
    </w:rPr>
  </w:style>
  <w:style w:type="character" w:customStyle="1" w:styleId="230">
    <w:name w:val="Char Char18"/>
    <w:qFormat/>
    <w:uiPriority w:val="0"/>
    <w:rPr>
      <w:rFonts w:ascii="Cambria" w:hAnsi="Cambria" w:eastAsia="宋体" w:cs="Times New Roman"/>
      <w:i/>
      <w:iCs/>
      <w:color w:val="404040"/>
      <w:sz w:val="20"/>
      <w:szCs w:val="20"/>
    </w:rPr>
  </w:style>
  <w:style w:type="character" w:customStyle="1" w:styleId="231">
    <w:name w:val="样式2 Char Char"/>
    <w:link w:val="232"/>
    <w:qFormat/>
    <w:uiPriority w:val="0"/>
    <w:rPr>
      <w:rFonts w:eastAsia="微软雅黑"/>
      <w:b/>
      <w:color w:val="FF6600"/>
      <w:sz w:val="24"/>
    </w:rPr>
  </w:style>
  <w:style w:type="paragraph" w:customStyle="1" w:styleId="232">
    <w:name w:val="样式2"/>
    <w:basedOn w:val="1"/>
    <w:link w:val="231"/>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33">
    <w:name w:val="普通文字 Char Char8"/>
    <w:qFormat/>
    <w:uiPriority w:val="0"/>
    <w:rPr>
      <w:rFonts w:ascii="宋体" w:hAnsi="Courier New" w:eastAsia="宋体"/>
    </w:rPr>
  </w:style>
  <w:style w:type="character" w:customStyle="1" w:styleId="234">
    <w:name w:val="批注主题 Char1"/>
    <w:semiHidden/>
    <w:qFormat/>
    <w:uiPriority w:val="99"/>
    <w:rPr>
      <w:rFonts w:ascii="仿宋_GB2312" w:eastAsia="仿宋_GB2312"/>
      <w:b/>
      <w:bCs/>
      <w:kern w:val="2"/>
      <w:sz w:val="28"/>
      <w:szCs w:val="28"/>
      <w:lang w:val="en-US" w:eastAsia="zh-CN" w:bidi="ar-SA"/>
    </w:rPr>
  </w:style>
  <w:style w:type="character" w:customStyle="1" w:styleId="235">
    <w:name w:val="标题 3 Char Char"/>
    <w:qFormat/>
    <w:uiPriority w:val="0"/>
    <w:rPr>
      <w:rFonts w:ascii="宋体" w:hAnsi="宋体" w:eastAsia="宋体"/>
      <w:color w:val="666666"/>
      <w:kern w:val="2"/>
      <w:sz w:val="28"/>
      <w:szCs w:val="28"/>
      <w:lang w:val="en-US" w:eastAsia="zh-CN" w:bidi="ar-SA"/>
    </w:rPr>
  </w:style>
  <w:style w:type="character" w:customStyle="1" w:styleId="236">
    <w:name w:val="EHPT Char"/>
    <w:qFormat/>
    <w:uiPriority w:val="0"/>
    <w:rPr>
      <w:rFonts w:ascii="Calibri" w:hAnsi="Calibri" w:eastAsia="宋体"/>
      <w:kern w:val="2"/>
      <w:sz w:val="21"/>
      <w:szCs w:val="22"/>
      <w:lang w:val="en-US" w:eastAsia="zh-CN" w:bidi="ar-SA"/>
    </w:rPr>
  </w:style>
  <w:style w:type="character" w:customStyle="1" w:styleId="237">
    <w:name w:val="样式3 Char Char"/>
    <w:link w:val="238"/>
    <w:qFormat/>
    <w:uiPriority w:val="0"/>
    <w:rPr>
      <w:rFonts w:eastAsia="微软雅黑"/>
      <w:color w:val="808080"/>
      <w:lang w:val="zh-CN"/>
    </w:rPr>
  </w:style>
  <w:style w:type="paragraph" w:customStyle="1" w:styleId="238">
    <w:name w:val="样式3"/>
    <w:basedOn w:val="1"/>
    <w:link w:val="237"/>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239">
    <w:name w:val="PI Char2"/>
    <w:qFormat/>
    <w:uiPriority w:val="0"/>
    <w:rPr>
      <w:rFonts w:ascii="仿宋_GB2312" w:eastAsia="仿宋_GB2312"/>
      <w:kern w:val="2"/>
      <w:sz w:val="28"/>
      <w:szCs w:val="28"/>
      <w:lang w:val="zh-CN" w:eastAsia="zh-CN" w:bidi="ar-SA"/>
    </w:rPr>
  </w:style>
  <w:style w:type="character" w:customStyle="1" w:styleId="240">
    <w:name w:val="Char Char4"/>
    <w:link w:val="241"/>
    <w:qFormat/>
    <w:uiPriority w:val="0"/>
    <w:rPr>
      <w:rFonts w:ascii="仿宋_GB2312" w:eastAsia="仿宋_GB2312"/>
      <w:kern w:val="2"/>
      <w:sz w:val="28"/>
      <w:szCs w:val="28"/>
      <w:lang w:val="zh-CN" w:eastAsia="zh-CN" w:bidi="ar-SA"/>
    </w:rPr>
  </w:style>
  <w:style w:type="paragraph" w:customStyle="1" w:styleId="241">
    <w:name w:val="标题 1_0"/>
    <w:basedOn w:val="242"/>
    <w:next w:val="242"/>
    <w:link w:val="240"/>
    <w:qFormat/>
    <w:uiPriority w:val="0"/>
    <w:pPr>
      <w:keepNext/>
      <w:keepLines/>
      <w:spacing w:before="340" w:after="330" w:line="576" w:lineRule="auto"/>
      <w:outlineLvl w:val="0"/>
    </w:pPr>
    <w:rPr>
      <w:rFonts w:ascii="仿宋_GB2312" w:hAnsi="Times New Roman" w:eastAsia="仿宋_GB2312"/>
      <w:sz w:val="28"/>
      <w:szCs w:val="28"/>
      <w:lang w:val="zh-CN"/>
    </w:rPr>
  </w:style>
  <w:style w:type="paragraph" w:customStyle="1" w:styleId="242">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43">
    <w:name w:val="Char Char_0"/>
    <w:link w:val="244"/>
    <w:qFormat/>
    <w:uiPriority w:val="0"/>
    <w:rPr>
      <w:rFonts w:ascii="Arial" w:hAnsi="Arial" w:eastAsia="黑体"/>
      <w:b/>
      <w:bCs/>
      <w:sz w:val="32"/>
      <w:szCs w:val="32"/>
    </w:rPr>
  </w:style>
  <w:style w:type="paragraph" w:customStyle="1" w:styleId="244">
    <w:name w:val="标题 2_1"/>
    <w:basedOn w:val="245"/>
    <w:next w:val="245"/>
    <w:link w:val="243"/>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45">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6">
    <w:name w:val="Char Char2"/>
    <w:qFormat/>
    <w:uiPriority w:val="0"/>
    <w:rPr>
      <w:rFonts w:eastAsia="宋体"/>
      <w:kern w:val="2"/>
      <w:sz w:val="21"/>
      <w:szCs w:val="24"/>
      <w:lang w:val="en-US" w:eastAsia="zh-CN" w:bidi="ar-SA"/>
    </w:rPr>
  </w:style>
  <w:style w:type="character" w:customStyle="1" w:styleId="247">
    <w:name w:val="不明显强调1"/>
    <w:qFormat/>
    <w:uiPriority w:val="19"/>
    <w:rPr>
      <w:i/>
      <w:color w:val="5A5A5A"/>
    </w:rPr>
  </w:style>
  <w:style w:type="character" w:customStyle="1" w:styleId="248">
    <w:name w:val="Char Char8"/>
    <w:qFormat/>
    <w:uiPriority w:val="0"/>
    <w:rPr>
      <w:rFonts w:ascii="Arial" w:hAnsi="Arial" w:eastAsia="黑体"/>
      <w:b/>
      <w:bCs/>
      <w:kern w:val="2"/>
      <w:sz w:val="32"/>
      <w:szCs w:val="32"/>
      <w:lang w:val="en-US" w:eastAsia="zh-CN" w:bidi="ar-SA"/>
    </w:rPr>
  </w:style>
  <w:style w:type="character" w:customStyle="1" w:styleId="249">
    <w:name w:val="htd01"/>
    <w:qFormat/>
    <w:uiPriority w:val="0"/>
    <w:rPr>
      <w:rFonts w:ascii="宋体" w:hAnsi="宋体"/>
      <w:spacing w:val="-6"/>
      <w:szCs w:val="20"/>
    </w:rPr>
  </w:style>
  <w:style w:type="character" w:customStyle="1" w:styleId="250">
    <w:name w:val="Char Char5"/>
    <w:qFormat/>
    <w:locked/>
    <w:uiPriority w:val="0"/>
    <w:rPr>
      <w:rFonts w:ascii="宋体" w:hAnsi="宋体" w:eastAsia="宋体"/>
      <w:kern w:val="2"/>
      <w:sz w:val="21"/>
      <w:szCs w:val="24"/>
      <w:lang w:val="en-US" w:eastAsia="zh-CN" w:bidi="ar-SA"/>
    </w:rPr>
  </w:style>
  <w:style w:type="character" w:customStyle="1" w:styleId="251">
    <w:name w:val="纯文本 Char_0"/>
    <w:link w:val="252"/>
    <w:qFormat/>
    <w:uiPriority w:val="0"/>
    <w:rPr>
      <w:rFonts w:ascii="宋体" w:hAnsi="Courier New"/>
      <w:szCs w:val="24"/>
    </w:rPr>
  </w:style>
  <w:style w:type="paragraph" w:customStyle="1" w:styleId="252">
    <w:name w:val="纯文本_0"/>
    <w:basedOn w:val="242"/>
    <w:link w:val="251"/>
    <w:unhideWhenUsed/>
    <w:qFormat/>
    <w:uiPriority w:val="0"/>
    <w:rPr>
      <w:rFonts w:ascii="宋体" w:hAnsi="Courier New"/>
      <w:kern w:val="0"/>
      <w:sz w:val="20"/>
    </w:rPr>
  </w:style>
  <w:style w:type="character" w:customStyle="1" w:styleId="253">
    <w:name w:val="样式1 Char"/>
    <w:link w:val="254"/>
    <w:qFormat/>
    <w:uiPriority w:val="0"/>
    <w:rPr>
      <w:rFonts w:ascii="宋体" w:hAnsi="宋体"/>
      <w:b/>
      <w:bCs/>
      <w:i/>
      <w:iCs/>
      <w:sz w:val="36"/>
      <w:szCs w:val="36"/>
    </w:rPr>
  </w:style>
  <w:style w:type="paragraph" w:customStyle="1" w:styleId="254">
    <w:name w:val="样式1"/>
    <w:basedOn w:val="4"/>
    <w:link w:val="253"/>
    <w:qFormat/>
    <w:uiPriority w:val="0"/>
    <w:pPr>
      <w:spacing w:line="415" w:lineRule="auto"/>
      <w:jc w:val="center"/>
    </w:pPr>
    <w:rPr>
      <w:rFonts w:ascii="宋体" w:hAnsi="宋体"/>
      <w:sz w:val="36"/>
      <w:szCs w:val="36"/>
    </w:rPr>
  </w:style>
  <w:style w:type="character" w:customStyle="1" w:styleId="255">
    <w:name w:val="Char Char16"/>
    <w:qFormat/>
    <w:uiPriority w:val="0"/>
    <w:rPr>
      <w:rFonts w:eastAsia="宋体"/>
      <w:b/>
      <w:bCs/>
      <w:kern w:val="44"/>
      <w:sz w:val="44"/>
      <w:szCs w:val="44"/>
      <w:lang w:val="en-US" w:eastAsia="zh-CN" w:bidi="ar-SA"/>
    </w:rPr>
  </w:style>
  <w:style w:type="character" w:customStyle="1" w:styleId="256">
    <w:name w:val="引用 Char1"/>
    <w:qFormat/>
    <w:uiPriority w:val="29"/>
    <w:rPr>
      <w:rFonts w:ascii="Times New Roman" w:hAnsi="Times New Roman" w:eastAsia="宋体" w:cs="Times New Roman"/>
      <w:i/>
      <w:iCs/>
      <w:color w:val="000000"/>
      <w:spacing w:val="-6"/>
      <w:szCs w:val="24"/>
    </w:rPr>
  </w:style>
  <w:style w:type="character" w:customStyle="1" w:styleId="257">
    <w:name w:val="Char Char11"/>
    <w:qFormat/>
    <w:locked/>
    <w:uiPriority w:val="0"/>
    <w:rPr>
      <w:rFonts w:eastAsia="宋体"/>
      <w:b/>
      <w:bCs/>
      <w:sz w:val="24"/>
      <w:szCs w:val="24"/>
      <w:lang w:val="en-US" w:eastAsia="zh-CN" w:bidi="ar-SA"/>
    </w:rPr>
  </w:style>
  <w:style w:type="character" w:customStyle="1" w:styleId="258">
    <w:name w:val="标题4 Char Char"/>
    <w:link w:val="259"/>
    <w:qFormat/>
    <w:uiPriority w:val="0"/>
    <w:rPr>
      <w:rFonts w:ascii="Arial" w:hAnsi="Arial"/>
      <w:b/>
      <w:bCs/>
      <w:sz w:val="24"/>
      <w:szCs w:val="32"/>
    </w:rPr>
  </w:style>
  <w:style w:type="paragraph" w:customStyle="1" w:styleId="259">
    <w:name w:val="标题4"/>
    <w:basedOn w:val="4"/>
    <w:next w:val="33"/>
    <w:link w:val="258"/>
    <w:qFormat/>
    <w:uiPriority w:val="0"/>
    <w:pPr>
      <w:keepLines/>
      <w:widowControl w:val="0"/>
      <w:spacing w:before="260" w:after="260" w:line="413" w:lineRule="auto"/>
      <w:jc w:val="both"/>
    </w:pPr>
    <w:rPr>
      <w:rFonts w:ascii="Arial" w:hAnsi="Arial"/>
      <w:iCs w:val="0"/>
      <w:szCs w:val="32"/>
    </w:rPr>
  </w:style>
  <w:style w:type="character" w:customStyle="1" w:styleId="260">
    <w:name w:val="Char Char10"/>
    <w:qFormat/>
    <w:locked/>
    <w:uiPriority w:val="0"/>
    <w:rPr>
      <w:rFonts w:ascii="Arial" w:hAnsi="Arial" w:eastAsia="黑体"/>
      <w:sz w:val="24"/>
      <w:szCs w:val="24"/>
      <w:lang w:val="en-US" w:eastAsia="zh-CN" w:bidi="ar-SA"/>
    </w:rPr>
  </w:style>
  <w:style w:type="character" w:customStyle="1" w:styleId="261">
    <w:name w:val="Char Char15"/>
    <w:qFormat/>
    <w:uiPriority w:val="0"/>
    <w:rPr>
      <w:rFonts w:ascii="Arial" w:hAnsi="Arial" w:eastAsia="黑体"/>
      <w:b/>
      <w:bCs/>
      <w:spacing w:val="-6"/>
      <w:kern w:val="2"/>
      <w:sz w:val="32"/>
      <w:szCs w:val="32"/>
      <w:lang w:val="en-US" w:eastAsia="zh-CN" w:bidi="ar-SA"/>
    </w:rPr>
  </w:style>
  <w:style w:type="character" w:customStyle="1" w:styleId="262">
    <w:name w:val="手改 Char Char"/>
    <w:qFormat/>
    <w:uiPriority w:val="0"/>
    <w:rPr>
      <w:rFonts w:eastAsia="宋体"/>
      <w:kern w:val="2"/>
      <w:sz w:val="21"/>
      <w:szCs w:val="24"/>
      <w:lang w:val="en-US" w:eastAsia="zh-CN" w:bidi="ar-SA"/>
    </w:rPr>
  </w:style>
  <w:style w:type="character" w:customStyle="1" w:styleId="263">
    <w:name w:val="标题 2 Char Char"/>
    <w:qFormat/>
    <w:uiPriority w:val="0"/>
    <w:rPr>
      <w:rFonts w:ascii="Arial" w:hAnsi="Arial" w:eastAsia="黑体"/>
      <w:b/>
      <w:bCs/>
      <w:spacing w:val="-6"/>
      <w:kern w:val="2"/>
      <w:sz w:val="32"/>
      <w:szCs w:val="32"/>
      <w:lang w:val="en-US" w:eastAsia="zh-CN" w:bidi="ar-SA"/>
    </w:rPr>
  </w:style>
  <w:style w:type="character" w:customStyle="1" w:styleId="264">
    <w:name w:val="15"/>
    <w:qFormat/>
    <w:uiPriority w:val="0"/>
    <w:rPr>
      <w:rFonts w:hint="default" w:ascii="Calibri" w:hAnsi="Calibri"/>
      <w:color w:val="000000"/>
      <w:spacing w:val="-6"/>
      <w:sz w:val="18"/>
      <w:szCs w:val="18"/>
    </w:rPr>
  </w:style>
  <w:style w:type="character" w:customStyle="1" w:styleId="265">
    <w:name w:val="Char Char171"/>
    <w:qFormat/>
    <w:uiPriority w:val="0"/>
    <w:rPr>
      <w:rFonts w:ascii="宋体" w:hAnsi="宋体" w:eastAsia="宋体"/>
      <w:b/>
      <w:bCs/>
      <w:spacing w:val="-6"/>
      <w:kern w:val="2"/>
      <w:sz w:val="32"/>
      <w:szCs w:val="32"/>
      <w:lang w:val="en-US" w:eastAsia="zh-CN" w:bidi="ar-SA"/>
    </w:rPr>
  </w:style>
  <w:style w:type="character" w:customStyle="1" w:styleId="266">
    <w:name w:val="批注文字 Char2"/>
    <w:semiHidden/>
    <w:qFormat/>
    <w:uiPriority w:val="99"/>
    <w:rPr>
      <w:rFonts w:ascii="Calibri" w:hAnsi="Calibri" w:eastAsia="宋体" w:cs="Times New Roman"/>
      <w:szCs w:val="24"/>
    </w:rPr>
  </w:style>
  <w:style w:type="character" w:customStyle="1" w:styleId="267">
    <w:name w:val="普通文字 Char1"/>
    <w:qFormat/>
    <w:uiPriority w:val="0"/>
    <w:rPr>
      <w:rFonts w:ascii="宋体" w:hAnsi="Courier New"/>
      <w:kern w:val="2"/>
      <w:sz w:val="21"/>
    </w:rPr>
  </w:style>
  <w:style w:type="character" w:customStyle="1" w:styleId="268">
    <w:name w:val="Char Char172"/>
    <w:qFormat/>
    <w:uiPriority w:val="0"/>
    <w:rPr>
      <w:rFonts w:ascii="宋体" w:hAnsi="宋体" w:eastAsia="宋体"/>
      <w:b/>
      <w:bCs/>
      <w:spacing w:val="-6"/>
      <w:kern w:val="2"/>
      <w:sz w:val="32"/>
      <w:szCs w:val="32"/>
      <w:lang w:val="en-US" w:eastAsia="zh-CN" w:bidi="ar-SA"/>
    </w:rPr>
  </w:style>
  <w:style w:type="character" w:customStyle="1" w:styleId="269">
    <w:name w:val="Char Char161"/>
    <w:qFormat/>
    <w:uiPriority w:val="0"/>
    <w:rPr>
      <w:rFonts w:ascii="宋体" w:hAnsi="宋体" w:eastAsia="宋体"/>
      <w:b/>
      <w:bCs/>
      <w:spacing w:val="-6"/>
      <w:kern w:val="44"/>
      <w:sz w:val="44"/>
      <w:szCs w:val="44"/>
      <w:lang w:val="en-US" w:eastAsia="zh-CN" w:bidi="ar-SA"/>
    </w:rPr>
  </w:style>
  <w:style w:type="character" w:customStyle="1" w:styleId="270">
    <w:name w:val="引用 Char"/>
    <w:link w:val="271"/>
    <w:qFormat/>
    <w:uiPriority w:val="0"/>
    <w:rPr>
      <w:i/>
      <w:iCs/>
      <w:color w:val="000000"/>
    </w:rPr>
  </w:style>
  <w:style w:type="paragraph" w:styleId="271">
    <w:name w:val="Quote"/>
    <w:basedOn w:val="1"/>
    <w:next w:val="1"/>
    <w:link w:val="270"/>
    <w:qFormat/>
    <w:uiPriority w:val="0"/>
    <w:pPr>
      <w:widowControl w:val="0"/>
      <w:jc w:val="both"/>
    </w:pPr>
    <w:rPr>
      <w:i/>
      <w:iCs/>
      <w:color w:val="000000"/>
      <w:sz w:val="20"/>
      <w:szCs w:val="20"/>
    </w:rPr>
  </w:style>
  <w:style w:type="character" w:customStyle="1" w:styleId="272">
    <w:name w:val="引用 Char2"/>
    <w:qFormat/>
    <w:uiPriority w:val="29"/>
    <w:rPr>
      <w:i/>
      <w:iCs/>
      <w:color w:val="404040"/>
      <w:sz w:val="24"/>
      <w:szCs w:val="24"/>
    </w:rPr>
  </w:style>
  <w:style w:type="character" w:customStyle="1" w:styleId="273">
    <w:name w:val="Char Char25"/>
    <w:qFormat/>
    <w:uiPriority w:val="0"/>
    <w:rPr>
      <w:rFonts w:ascii="Arial" w:hAnsi="Arial" w:eastAsia="黑体"/>
      <w:b/>
      <w:bCs/>
      <w:kern w:val="2"/>
      <w:sz w:val="28"/>
      <w:szCs w:val="28"/>
      <w:lang w:val="en-US" w:eastAsia="zh-CN" w:bidi="ar-SA"/>
    </w:rPr>
  </w:style>
  <w:style w:type="character" w:customStyle="1" w:styleId="274">
    <w:name w:val="newsitemtitle1"/>
    <w:qFormat/>
    <w:uiPriority w:val="0"/>
    <w:rPr>
      <w:b/>
      <w:bCs/>
      <w:color w:val="0000CD"/>
      <w:sz w:val="30"/>
      <w:szCs w:val="30"/>
    </w:rPr>
  </w:style>
  <w:style w:type="character" w:customStyle="1" w:styleId="275">
    <w:name w:val="标题 3 Char1"/>
    <w:qFormat/>
    <w:uiPriority w:val="0"/>
    <w:rPr>
      <w:rFonts w:eastAsia="宋体"/>
      <w:b/>
      <w:bCs/>
      <w:kern w:val="2"/>
      <w:sz w:val="32"/>
      <w:szCs w:val="32"/>
      <w:lang w:val="en-US" w:eastAsia="zh-CN" w:bidi="ar-SA"/>
    </w:rPr>
  </w:style>
  <w:style w:type="character" w:customStyle="1" w:styleId="276">
    <w:name w:val="font161"/>
    <w:qFormat/>
    <w:uiPriority w:val="0"/>
    <w:rPr>
      <w:b/>
      <w:bCs/>
      <w:sz w:val="32"/>
      <w:szCs w:val="32"/>
    </w:rPr>
  </w:style>
  <w:style w:type="character" w:customStyle="1" w:styleId="277">
    <w:name w:val="Char Char6"/>
    <w:qFormat/>
    <w:locked/>
    <w:uiPriority w:val="0"/>
    <w:rPr>
      <w:rFonts w:ascii="宋体" w:hAnsi="宋体" w:eastAsia="宋体"/>
      <w:kern w:val="2"/>
      <w:sz w:val="21"/>
      <w:szCs w:val="24"/>
      <w:lang w:val="en-US" w:eastAsia="zh-CN" w:bidi="ar-SA"/>
    </w:rPr>
  </w:style>
  <w:style w:type="character" w:customStyle="1" w:styleId="278">
    <w:name w:val="内文 Char"/>
    <w:link w:val="279"/>
    <w:qFormat/>
    <w:uiPriority w:val="0"/>
    <w:rPr>
      <w:rFonts w:ascii="Arial" w:hAnsi="Arial"/>
      <w:kern w:val="2"/>
      <w:sz w:val="21"/>
      <w:szCs w:val="22"/>
      <w:lang w:val="en-US" w:eastAsia="zh-CN" w:bidi="ar-SA"/>
    </w:rPr>
  </w:style>
  <w:style w:type="paragraph" w:customStyle="1" w:styleId="279">
    <w:name w:val="内文"/>
    <w:link w:val="278"/>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280">
    <w:name w:val="Char Char221"/>
    <w:qFormat/>
    <w:uiPriority w:val="0"/>
    <w:rPr>
      <w:rFonts w:ascii="宋体" w:hAnsi="宋体" w:eastAsia="宋体"/>
      <w:spacing w:val="-6"/>
      <w:kern w:val="2"/>
      <w:sz w:val="21"/>
      <w:szCs w:val="24"/>
      <w:lang w:val="en-US" w:eastAsia="zh-CN" w:bidi="ar-SA"/>
    </w:rPr>
  </w:style>
  <w:style w:type="character" w:customStyle="1" w:styleId="281">
    <w:name w:val="明显引用 Char1"/>
    <w:qFormat/>
    <w:uiPriority w:val="30"/>
    <w:rPr>
      <w:rFonts w:ascii="Times New Roman" w:hAnsi="Times New Roman" w:eastAsia="宋体" w:cs="Times New Roman"/>
      <w:b/>
      <w:bCs/>
      <w:i/>
      <w:iCs/>
      <w:color w:val="4F81BD"/>
      <w:spacing w:val="-6"/>
      <w:szCs w:val="24"/>
    </w:rPr>
  </w:style>
  <w:style w:type="character" w:customStyle="1" w:styleId="282">
    <w:name w:val="Char Char29"/>
    <w:qFormat/>
    <w:uiPriority w:val="0"/>
    <w:rPr>
      <w:rFonts w:ascii="Arial" w:hAnsi="Arial" w:eastAsia="黑体"/>
      <w:b/>
      <w:bCs/>
      <w:kern w:val="2"/>
      <w:sz w:val="32"/>
      <w:szCs w:val="32"/>
      <w:lang w:val="en-US" w:eastAsia="zh-CN" w:bidi="ar-SA"/>
    </w:rPr>
  </w:style>
  <w:style w:type="character" w:customStyle="1" w:styleId="283">
    <w:name w:val="普通文字 Char"/>
    <w:qFormat/>
    <w:uiPriority w:val="0"/>
    <w:rPr>
      <w:rFonts w:ascii="宋体" w:hAnsi="Courier New" w:eastAsia="宋体"/>
      <w:kern w:val="2"/>
      <w:sz w:val="21"/>
      <w:lang w:val="en-US" w:eastAsia="zh-CN" w:bidi="ar-SA"/>
    </w:rPr>
  </w:style>
  <w:style w:type="character" w:customStyle="1" w:styleId="284">
    <w:name w:val="+正文 Char Char"/>
    <w:link w:val="285"/>
    <w:qFormat/>
    <w:uiPriority w:val="0"/>
    <w:rPr>
      <w:sz w:val="24"/>
    </w:rPr>
  </w:style>
  <w:style w:type="paragraph" w:customStyle="1" w:styleId="285">
    <w:name w:val="+正文"/>
    <w:basedOn w:val="1"/>
    <w:link w:val="284"/>
    <w:qFormat/>
    <w:uiPriority w:val="0"/>
    <w:pPr>
      <w:widowControl w:val="0"/>
      <w:spacing w:line="360" w:lineRule="auto"/>
      <w:ind w:firstLine="200" w:firstLineChars="200"/>
      <w:jc w:val="both"/>
    </w:pPr>
    <w:rPr>
      <w:szCs w:val="20"/>
    </w:rPr>
  </w:style>
  <w:style w:type="character" w:customStyle="1" w:styleId="286">
    <w:name w:val="Char Char151"/>
    <w:qFormat/>
    <w:uiPriority w:val="0"/>
    <w:rPr>
      <w:rFonts w:ascii="Arial" w:hAnsi="Arial" w:eastAsia="黑体"/>
      <w:b/>
      <w:bCs/>
      <w:kern w:val="2"/>
      <w:sz w:val="32"/>
      <w:szCs w:val="32"/>
      <w:lang w:val="en-US" w:eastAsia="zh-CN" w:bidi="ar-SA"/>
    </w:rPr>
  </w:style>
  <w:style w:type="character" w:customStyle="1" w:styleId="287">
    <w:name w:val="Char Char26"/>
    <w:qFormat/>
    <w:uiPriority w:val="0"/>
    <w:rPr>
      <w:rFonts w:ascii="Cambria" w:hAnsi="Cambria" w:eastAsia="宋体"/>
      <w:b/>
      <w:bCs/>
      <w:spacing w:val="-6"/>
      <w:kern w:val="2"/>
      <w:sz w:val="32"/>
      <w:szCs w:val="32"/>
      <w:lang w:val="en-US" w:eastAsia="zh-CN" w:bidi="ar-SA"/>
    </w:rPr>
  </w:style>
  <w:style w:type="character" w:customStyle="1" w:styleId="288">
    <w:name w:val="正文文本 Char_0"/>
    <w:link w:val="289"/>
    <w:qFormat/>
    <w:uiPriority w:val="0"/>
    <w:rPr>
      <w:rFonts w:ascii="Calibri" w:hAnsi="Calibri"/>
    </w:rPr>
  </w:style>
  <w:style w:type="paragraph" w:customStyle="1" w:styleId="289">
    <w:name w:val="正文文本_0"/>
    <w:basedOn w:val="242"/>
    <w:link w:val="288"/>
    <w:unhideWhenUsed/>
    <w:qFormat/>
    <w:uiPriority w:val="0"/>
    <w:pPr>
      <w:adjustRightInd w:val="0"/>
      <w:spacing w:after="60" w:line="360" w:lineRule="atLeast"/>
      <w:ind w:left="72" w:leftChars="30" w:right="30" w:rightChars="30"/>
      <w:jc w:val="center"/>
    </w:pPr>
    <w:rPr>
      <w:kern w:val="0"/>
      <w:sz w:val="20"/>
      <w:szCs w:val="20"/>
    </w:rPr>
  </w:style>
  <w:style w:type="character" w:customStyle="1" w:styleId="290">
    <w:name w:val="副标题 Char1"/>
    <w:qFormat/>
    <w:uiPriority w:val="0"/>
    <w:rPr>
      <w:rFonts w:ascii="Cambria" w:hAnsi="Cambria" w:eastAsia="宋体" w:cs="Times New Roman"/>
      <w:b/>
      <w:bCs/>
      <w:spacing w:val="-6"/>
      <w:kern w:val="28"/>
      <w:sz w:val="32"/>
      <w:szCs w:val="32"/>
    </w:rPr>
  </w:style>
  <w:style w:type="character" w:customStyle="1" w:styleId="291">
    <w:name w:val="Char Char81"/>
    <w:qFormat/>
    <w:uiPriority w:val="0"/>
    <w:rPr>
      <w:rFonts w:ascii="Arial" w:hAnsi="Arial" w:eastAsia="黑体"/>
      <w:b/>
      <w:bCs/>
      <w:spacing w:val="-6"/>
      <w:kern w:val="2"/>
      <w:sz w:val="32"/>
      <w:szCs w:val="32"/>
      <w:lang w:val="en-US" w:eastAsia="zh-CN" w:bidi="ar-SA"/>
    </w:rPr>
  </w:style>
  <w:style w:type="character" w:customStyle="1" w:styleId="292">
    <w:name w:val="样式 正文文本 Char"/>
    <w:link w:val="293"/>
    <w:qFormat/>
    <w:uiPriority w:val="0"/>
    <w:rPr>
      <w:rFonts w:ascii="Arial" w:hAnsi="Arial" w:cs="宋体"/>
      <w:color w:val="000000"/>
    </w:rPr>
  </w:style>
  <w:style w:type="paragraph" w:customStyle="1" w:styleId="293">
    <w:name w:val="样式 正文文本"/>
    <w:basedOn w:val="1"/>
    <w:link w:val="292"/>
    <w:qFormat/>
    <w:uiPriority w:val="0"/>
    <w:pPr>
      <w:widowControl w:val="0"/>
      <w:adjustRightInd w:val="0"/>
      <w:snapToGrid w:val="0"/>
      <w:spacing w:line="400" w:lineRule="exact"/>
      <w:ind w:firstLine="200" w:firstLineChars="200"/>
      <w:jc w:val="both"/>
    </w:pPr>
    <w:rPr>
      <w:rFonts w:ascii="Arial" w:hAnsi="Arial"/>
      <w:color w:val="000000"/>
      <w:sz w:val="20"/>
      <w:szCs w:val="20"/>
    </w:rPr>
  </w:style>
  <w:style w:type="character" w:customStyle="1" w:styleId="294">
    <w:name w:val="Char Char Char"/>
    <w:qFormat/>
    <w:uiPriority w:val="0"/>
    <w:rPr>
      <w:rFonts w:ascii="宋体" w:hAnsi="Courier New" w:eastAsia="宋体"/>
      <w:kern w:val="2"/>
      <w:sz w:val="21"/>
      <w:lang w:val="en-US" w:eastAsia="zh-CN" w:bidi="ar-SA"/>
    </w:rPr>
  </w:style>
  <w:style w:type="character" w:customStyle="1" w:styleId="295">
    <w:name w:val="Char Char9"/>
    <w:qFormat/>
    <w:locked/>
    <w:uiPriority w:val="0"/>
    <w:rPr>
      <w:rFonts w:ascii="Arial" w:hAnsi="Arial" w:eastAsia="黑体"/>
      <w:sz w:val="21"/>
      <w:szCs w:val="21"/>
      <w:lang w:val="en-US" w:eastAsia="zh-CN" w:bidi="ar-SA"/>
    </w:rPr>
  </w:style>
  <w:style w:type="character" w:customStyle="1" w:styleId="296">
    <w:name w:val="Char Char72"/>
    <w:qFormat/>
    <w:uiPriority w:val="0"/>
    <w:rPr>
      <w:rFonts w:ascii="Arial" w:hAnsi="Arial" w:eastAsia="黑体"/>
      <w:b/>
      <w:bCs/>
      <w:kern w:val="2"/>
      <w:sz w:val="32"/>
      <w:szCs w:val="32"/>
      <w:lang w:val="en-US" w:eastAsia="zh-CN" w:bidi="ar-SA"/>
    </w:rPr>
  </w:style>
  <w:style w:type="character" w:customStyle="1" w:styleId="297">
    <w:name w:val="Char Char13"/>
    <w:qFormat/>
    <w:uiPriority w:val="0"/>
    <w:rPr>
      <w:rFonts w:ascii="Arial" w:hAnsi="Arial" w:eastAsia="黑体"/>
      <w:b/>
      <w:bCs/>
      <w:kern w:val="2"/>
      <w:sz w:val="32"/>
      <w:szCs w:val="32"/>
      <w:lang w:val="en-US" w:eastAsia="zh-CN" w:bidi="ar-SA"/>
    </w:rPr>
  </w:style>
  <w:style w:type="character" w:customStyle="1" w:styleId="298">
    <w:name w:val="Char Char131"/>
    <w:qFormat/>
    <w:uiPriority w:val="0"/>
    <w:rPr>
      <w:rFonts w:ascii="Arial" w:hAnsi="Arial" w:eastAsia="黑体"/>
      <w:b/>
      <w:bCs/>
      <w:spacing w:val="-6"/>
      <w:kern w:val="2"/>
      <w:sz w:val="32"/>
      <w:szCs w:val="32"/>
      <w:lang w:val="en-US" w:eastAsia="zh-CN" w:bidi="ar-SA"/>
    </w:rPr>
  </w:style>
  <w:style w:type="character" w:customStyle="1" w:styleId="299">
    <w:name w:val="明显引用 Char"/>
    <w:link w:val="300"/>
    <w:qFormat/>
    <w:uiPriority w:val="0"/>
    <w:rPr>
      <w:b/>
      <w:bCs/>
      <w:i/>
      <w:iCs/>
      <w:color w:val="4F81BD"/>
    </w:rPr>
  </w:style>
  <w:style w:type="paragraph" w:styleId="300">
    <w:name w:val="Intense Quote"/>
    <w:basedOn w:val="1"/>
    <w:next w:val="1"/>
    <w:link w:val="299"/>
    <w:qFormat/>
    <w:uiPriority w:val="0"/>
    <w:pPr>
      <w:widowControl w:val="0"/>
      <w:pBdr>
        <w:bottom w:val="single" w:color="4F81BD" w:sz="4" w:space="4"/>
      </w:pBdr>
      <w:spacing w:before="200" w:after="280"/>
      <w:ind w:left="936" w:right="936"/>
      <w:jc w:val="both"/>
    </w:pPr>
    <w:rPr>
      <w:b/>
      <w:bCs/>
      <w:i/>
      <w:iCs/>
      <w:color w:val="4F81BD"/>
      <w:sz w:val="20"/>
      <w:szCs w:val="20"/>
    </w:rPr>
  </w:style>
  <w:style w:type="character" w:customStyle="1" w:styleId="301">
    <w:name w:val="明显引用 Char2"/>
    <w:qFormat/>
    <w:uiPriority w:val="30"/>
    <w:rPr>
      <w:i/>
      <w:iCs/>
      <w:color w:val="5B9BD5"/>
      <w:sz w:val="24"/>
      <w:szCs w:val="24"/>
    </w:rPr>
  </w:style>
  <w:style w:type="character" w:customStyle="1" w:styleId="302">
    <w:name w:val="Char Char3"/>
    <w:qFormat/>
    <w:uiPriority w:val="0"/>
    <w:rPr>
      <w:rFonts w:ascii="Arial" w:hAnsi="Arial" w:eastAsia="黑体"/>
      <w:b/>
      <w:bCs/>
      <w:spacing w:val="-6"/>
      <w:kern w:val="2"/>
      <w:sz w:val="32"/>
      <w:szCs w:val="32"/>
      <w:lang w:val="en-US" w:eastAsia="zh-CN" w:bidi="ar-SA"/>
    </w:rPr>
  </w:style>
  <w:style w:type="character" w:customStyle="1" w:styleId="303">
    <w:name w:val="标题5 Char Char"/>
    <w:link w:val="304"/>
    <w:qFormat/>
    <w:uiPriority w:val="0"/>
    <w:rPr>
      <w:rFonts w:ascii="Arial" w:hAnsi="Arial"/>
      <w:b/>
      <w:bCs/>
      <w:sz w:val="24"/>
      <w:szCs w:val="32"/>
    </w:rPr>
  </w:style>
  <w:style w:type="paragraph" w:customStyle="1" w:styleId="304">
    <w:name w:val="标题5"/>
    <w:basedOn w:val="5"/>
    <w:link w:val="303"/>
    <w:qFormat/>
    <w:uiPriority w:val="0"/>
    <w:pPr>
      <w:keepLines/>
      <w:widowControl w:val="0"/>
      <w:spacing w:before="260" w:after="260" w:line="413" w:lineRule="auto"/>
      <w:jc w:val="both"/>
    </w:pPr>
    <w:rPr>
      <w:rFonts w:ascii="Arial" w:hAnsi="Arial"/>
      <w:sz w:val="24"/>
      <w:szCs w:val="32"/>
    </w:rPr>
  </w:style>
  <w:style w:type="character" w:customStyle="1" w:styleId="305">
    <w:name w:val="Char Char31"/>
    <w:qFormat/>
    <w:uiPriority w:val="0"/>
    <w:rPr>
      <w:rFonts w:ascii="Arial" w:hAnsi="Arial" w:eastAsia="黑体"/>
      <w:b/>
      <w:bCs/>
      <w:kern w:val="2"/>
      <w:sz w:val="32"/>
      <w:szCs w:val="32"/>
      <w:lang w:val="en-US" w:eastAsia="zh-CN" w:bidi="ar-SA"/>
    </w:rPr>
  </w:style>
  <w:style w:type="character" w:customStyle="1" w:styleId="306">
    <w:name w:val="正文文本 Char Char"/>
    <w:qFormat/>
    <w:uiPriority w:val="0"/>
    <w:rPr>
      <w:rFonts w:eastAsia="宋体"/>
      <w:kern w:val="2"/>
      <w:sz w:val="21"/>
      <w:szCs w:val="24"/>
      <w:lang w:val="en-US" w:eastAsia="zh-CN" w:bidi="ar-SA"/>
    </w:rPr>
  </w:style>
  <w:style w:type="character" w:customStyle="1" w:styleId="307">
    <w:name w:val="Char Char Char1"/>
    <w:qFormat/>
    <w:uiPriority w:val="0"/>
    <w:rPr>
      <w:rFonts w:ascii="宋体" w:hAnsi="宋体" w:eastAsia="宋体"/>
      <w:b/>
      <w:bCs/>
      <w:spacing w:val="-6"/>
      <w:kern w:val="44"/>
      <w:sz w:val="44"/>
      <w:szCs w:val="44"/>
      <w:lang w:val="en-US" w:eastAsia="zh-CN" w:bidi="ar-SA"/>
    </w:rPr>
  </w:style>
  <w:style w:type="character" w:customStyle="1" w:styleId="308">
    <w:name w:val="脚注文本 Char1"/>
    <w:semiHidden/>
    <w:qFormat/>
    <w:uiPriority w:val="99"/>
    <w:rPr>
      <w:rFonts w:ascii="Calibri" w:hAnsi="Calibri" w:eastAsia="宋体" w:cs="Times New Roman"/>
      <w:sz w:val="18"/>
      <w:szCs w:val="18"/>
    </w:rPr>
  </w:style>
  <w:style w:type="character" w:customStyle="1" w:styleId="309">
    <w:name w:val="正文文本缩进 2 Char1"/>
    <w:semiHidden/>
    <w:qFormat/>
    <w:uiPriority w:val="99"/>
    <w:rPr>
      <w:rFonts w:ascii="Calibri" w:hAnsi="Calibri" w:eastAsia="宋体" w:cs="Times New Roman"/>
      <w:szCs w:val="24"/>
    </w:rPr>
  </w:style>
  <w:style w:type="character" w:customStyle="1" w:styleId="310">
    <w:name w:val="副标题 Char2"/>
    <w:qFormat/>
    <w:uiPriority w:val="11"/>
    <w:rPr>
      <w:rFonts w:ascii="Cambria" w:hAnsi="Cambria" w:eastAsia="宋体" w:cs="Times New Roman"/>
      <w:b/>
      <w:bCs/>
      <w:kern w:val="28"/>
      <w:sz w:val="32"/>
      <w:szCs w:val="32"/>
    </w:rPr>
  </w:style>
  <w:style w:type="character" w:customStyle="1" w:styleId="311">
    <w:name w:val="批注框文本 Char1"/>
    <w:semiHidden/>
    <w:qFormat/>
    <w:uiPriority w:val="99"/>
    <w:rPr>
      <w:rFonts w:ascii="Calibri" w:hAnsi="Calibri" w:eastAsia="宋体" w:cs="Times New Roman"/>
      <w:sz w:val="18"/>
      <w:szCs w:val="18"/>
    </w:rPr>
  </w:style>
  <w:style w:type="character" w:customStyle="1" w:styleId="312">
    <w:name w:val="纯文本 Char2"/>
    <w:qFormat/>
    <w:uiPriority w:val="0"/>
    <w:rPr>
      <w:rFonts w:ascii="宋体" w:hAnsi="Courier New" w:eastAsia="宋体" w:cs="Courier New"/>
      <w:szCs w:val="21"/>
    </w:rPr>
  </w:style>
  <w:style w:type="character" w:customStyle="1" w:styleId="313">
    <w:name w:val="font61"/>
    <w:qFormat/>
    <w:uiPriority w:val="0"/>
    <w:rPr>
      <w:rFonts w:hint="eastAsia" w:ascii="宋体" w:hAnsi="宋体" w:eastAsia="宋体" w:cs="宋体"/>
      <w:color w:val="000000"/>
      <w:spacing w:val="-6"/>
      <w:sz w:val="21"/>
      <w:szCs w:val="21"/>
      <w:u w:val="none"/>
    </w:rPr>
  </w:style>
  <w:style w:type="character" w:customStyle="1" w:styleId="314">
    <w:name w:val="标题 9 Char1"/>
    <w:qFormat/>
    <w:uiPriority w:val="0"/>
    <w:rPr>
      <w:rFonts w:ascii="Arial" w:hAnsi="Arial" w:eastAsia="黑体"/>
      <w:sz w:val="21"/>
      <w:szCs w:val="21"/>
      <w:lang w:val="en-US" w:eastAsia="zh-CN" w:bidi="ar-SA"/>
    </w:rPr>
  </w:style>
  <w:style w:type="character" w:customStyle="1" w:styleId="315">
    <w:name w:val="标题 7 Char1"/>
    <w:qFormat/>
    <w:uiPriority w:val="0"/>
    <w:rPr>
      <w:rFonts w:eastAsia="宋体"/>
      <w:b/>
      <w:bCs/>
      <w:sz w:val="24"/>
      <w:szCs w:val="24"/>
      <w:lang w:val="en-US" w:eastAsia="zh-CN" w:bidi="ar-SA"/>
    </w:rPr>
  </w:style>
  <w:style w:type="character" w:customStyle="1" w:styleId="316">
    <w:name w:val="引用 字符"/>
    <w:qFormat/>
    <w:uiPriority w:val="0"/>
    <w:rPr>
      <w:i/>
      <w:iCs/>
      <w:color w:val="000000"/>
      <w:kern w:val="2"/>
      <w:sz w:val="21"/>
      <w:szCs w:val="22"/>
      <w:lang w:bidi="ar-SA"/>
    </w:rPr>
  </w:style>
  <w:style w:type="character" w:customStyle="1" w:styleId="317">
    <w:name w:val="手改 Char Char1"/>
    <w:qFormat/>
    <w:uiPriority w:val="0"/>
    <w:rPr>
      <w:rFonts w:eastAsia="宋体"/>
      <w:kern w:val="2"/>
      <w:sz w:val="21"/>
      <w:szCs w:val="24"/>
      <w:lang w:val="en-US" w:eastAsia="zh-CN" w:bidi="ar-SA"/>
    </w:rPr>
  </w:style>
  <w:style w:type="character" w:customStyle="1" w:styleId="318">
    <w:name w:val="明显引用 字符"/>
    <w:qFormat/>
    <w:uiPriority w:val="0"/>
    <w:rPr>
      <w:b/>
      <w:bCs/>
      <w:i/>
      <w:iCs/>
      <w:color w:val="4F81BD"/>
      <w:kern w:val="2"/>
      <w:sz w:val="21"/>
      <w:szCs w:val="22"/>
      <w:lang w:bidi="ar-SA"/>
    </w:rPr>
  </w:style>
  <w:style w:type="character" w:customStyle="1" w:styleId="319">
    <w:name w:val="副标题 字符"/>
    <w:qFormat/>
    <w:uiPriority w:val="0"/>
    <w:rPr>
      <w:rFonts w:ascii="Arial" w:hAnsi="Arial" w:eastAsia="黑体"/>
      <w:b/>
      <w:bCs/>
      <w:kern w:val="2"/>
      <w:sz w:val="32"/>
      <w:szCs w:val="32"/>
      <w:lang w:val="en-US" w:eastAsia="zh-CN" w:bidi="ar-SA"/>
    </w:rPr>
  </w:style>
  <w:style w:type="character" w:customStyle="1" w:styleId="320">
    <w:name w:val="标题 8 Char1"/>
    <w:qFormat/>
    <w:uiPriority w:val="0"/>
    <w:rPr>
      <w:rFonts w:ascii="Arial" w:hAnsi="Arial" w:eastAsia="黑体"/>
      <w:sz w:val="24"/>
      <w:szCs w:val="24"/>
    </w:rPr>
  </w:style>
  <w:style w:type="character" w:customStyle="1" w:styleId="321">
    <w:name w:val="标题 9 字符"/>
    <w:qFormat/>
    <w:uiPriority w:val="0"/>
    <w:rPr>
      <w:rFonts w:ascii="Arial" w:hAnsi="Arial" w:eastAsia="黑体"/>
      <w:sz w:val="21"/>
      <w:szCs w:val="21"/>
      <w:lang w:val="en-US" w:eastAsia="zh-CN" w:bidi="ar-SA"/>
    </w:rPr>
  </w:style>
  <w:style w:type="character" w:customStyle="1" w:styleId="322">
    <w:name w:val="Char Char191"/>
    <w:qFormat/>
    <w:uiPriority w:val="0"/>
    <w:rPr>
      <w:rFonts w:eastAsia="宋体"/>
      <w:b/>
      <w:bCs/>
      <w:kern w:val="44"/>
      <w:sz w:val="44"/>
      <w:szCs w:val="44"/>
      <w:lang w:val="en-US" w:eastAsia="zh-CN" w:bidi="ar-SA"/>
    </w:rPr>
  </w:style>
  <w:style w:type="character" w:customStyle="1" w:styleId="323">
    <w:name w:val="标题 5 Char1"/>
    <w:qFormat/>
    <w:uiPriority w:val="0"/>
    <w:rPr>
      <w:rFonts w:ascii="Calibri" w:hAnsi="Calibri" w:eastAsia="宋体"/>
      <w:b/>
      <w:bCs/>
      <w:kern w:val="2"/>
      <w:sz w:val="28"/>
      <w:szCs w:val="28"/>
      <w:lang w:bidi="ar-SA"/>
    </w:rPr>
  </w:style>
  <w:style w:type="character" w:customStyle="1" w:styleId="324">
    <w:name w:val="无间隔 Char"/>
    <w:link w:val="325"/>
    <w:qFormat/>
    <w:uiPriority w:val="1"/>
    <w:rPr>
      <w:kern w:val="2"/>
      <w:sz w:val="21"/>
      <w:szCs w:val="22"/>
      <w:lang w:val="en-US" w:eastAsia="zh-CN" w:bidi="ar-SA"/>
    </w:rPr>
  </w:style>
  <w:style w:type="paragraph" w:styleId="325">
    <w:name w:val="No Spacing"/>
    <w:link w:val="324"/>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26">
    <w:name w:val="页眉 Char1"/>
    <w:qFormat/>
    <w:uiPriority w:val="99"/>
    <w:rPr>
      <w:kern w:val="2"/>
      <w:sz w:val="18"/>
      <w:szCs w:val="18"/>
    </w:rPr>
  </w:style>
  <w:style w:type="character" w:customStyle="1" w:styleId="327">
    <w:name w:val="批注文字 字符"/>
    <w:qFormat/>
    <w:uiPriority w:val="0"/>
    <w:rPr>
      <w:rFonts w:eastAsia="宋体"/>
      <w:kern w:val="2"/>
      <w:sz w:val="21"/>
      <w:szCs w:val="24"/>
      <w:lang w:val="en-US" w:eastAsia="zh-CN" w:bidi="ar-SA"/>
    </w:rPr>
  </w:style>
  <w:style w:type="character" w:customStyle="1" w:styleId="328">
    <w:name w:val="Char Char1"/>
    <w:qFormat/>
    <w:uiPriority w:val="0"/>
    <w:rPr>
      <w:rFonts w:ascii="Arial" w:hAnsi="Arial" w:eastAsia="黑体"/>
      <w:b/>
      <w:bCs/>
      <w:kern w:val="2"/>
      <w:sz w:val="32"/>
      <w:szCs w:val="32"/>
      <w:lang w:val="en-US" w:eastAsia="zh-CN" w:bidi="ar-SA"/>
    </w:rPr>
  </w:style>
  <w:style w:type="character" w:customStyle="1" w:styleId="329">
    <w:name w:val="正文文本 字符"/>
    <w:qFormat/>
    <w:uiPriority w:val="0"/>
    <w:rPr>
      <w:rFonts w:eastAsia="宋体"/>
      <w:kern w:val="2"/>
      <w:sz w:val="21"/>
      <w:szCs w:val="24"/>
      <w:lang w:val="en-US" w:eastAsia="zh-CN" w:bidi="ar-SA"/>
    </w:rPr>
  </w:style>
  <w:style w:type="character" w:customStyle="1" w:styleId="330">
    <w:name w:val="标题 4 Char1"/>
    <w:qFormat/>
    <w:uiPriority w:val="0"/>
    <w:rPr>
      <w:rFonts w:ascii="Arial" w:hAnsi="Arial" w:eastAsia="黑体"/>
      <w:b/>
      <w:bCs/>
      <w:kern w:val="2"/>
      <w:sz w:val="28"/>
      <w:szCs w:val="28"/>
      <w:lang w:val="en-US" w:eastAsia="zh-CN" w:bidi="ar-SA"/>
    </w:rPr>
  </w:style>
  <w:style w:type="character" w:customStyle="1" w:styleId="331">
    <w:name w:val="标题 6 Char1"/>
    <w:qFormat/>
    <w:uiPriority w:val="0"/>
    <w:rPr>
      <w:rFonts w:ascii="Arial" w:hAnsi="Arial" w:eastAsia="黑体"/>
      <w:b/>
      <w:bCs/>
      <w:sz w:val="24"/>
      <w:szCs w:val="24"/>
      <w:lang w:val="en-US" w:eastAsia="zh-CN" w:bidi="ar-SA"/>
    </w:rPr>
  </w:style>
  <w:style w:type="character" w:customStyle="1" w:styleId="332">
    <w:name w:val="纯文本 字符"/>
    <w:qFormat/>
    <w:uiPriority w:val="0"/>
    <w:rPr>
      <w:rFonts w:ascii="Courier New" w:hAnsi="Courier New" w:eastAsia="宋体"/>
      <w:kern w:val="2"/>
      <w:sz w:val="21"/>
      <w:lang w:val="en-US" w:eastAsia="zh-CN" w:bidi="ar-SA"/>
    </w:rPr>
  </w:style>
  <w:style w:type="character" w:customStyle="1" w:styleId="333">
    <w:name w:val="Char Char181"/>
    <w:qFormat/>
    <w:uiPriority w:val="0"/>
    <w:rPr>
      <w:rFonts w:eastAsia="宋体"/>
      <w:b/>
      <w:bCs/>
      <w:kern w:val="2"/>
      <w:sz w:val="32"/>
      <w:szCs w:val="32"/>
      <w:lang w:val="en-US" w:eastAsia="zh-CN" w:bidi="ar-SA"/>
    </w:rPr>
  </w:style>
  <w:style w:type="character" w:customStyle="1" w:styleId="334">
    <w:name w:val="章 Char"/>
    <w:qFormat/>
    <w:locked/>
    <w:uiPriority w:val="0"/>
    <w:rPr>
      <w:rFonts w:eastAsia="宋体"/>
      <w:b/>
      <w:bCs/>
      <w:kern w:val="44"/>
      <w:sz w:val="44"/>
      <w:szCs w:val="44"/>
      <w:lang w:bidi="ar-SA"/>
    </w:rPr>
  </w:style>
  <w:style w:type="character" w:customStyle="1" w:styleId="335">
    <w:name w:val="Char Char22"/>
    <w:qFormat/>
    <w:uiPriority w:val="0"/>
    <w:rPr>
      <w:rFonts w:ascii="Cambria" w:hAnsi="Cambria" w:eastAsia="宋体"/>
      <w:b/>
      <w:bCs/>
      <w:spacing w:val="-6"/>
      <w:kern w:val="2"/>
      <w:sz w:val="32"/>
      <w:szCs w:val="32"/>
      <w:lang w:val="en-US" w:eastAsia="zh-CN" w:bidi="ar-SA"/>
    </w:rPr>
  </w:style>
  <w:style w:type="character" w:customStyle="1" w:styleId="336">
    <w:name w:val="Char Char211"/>
    <w:qFormat/>
    <w:uiPriority w:val="0"/>
    <w:rPr>
      <w:rFonts w:ascii="Arial" w:hAnsi="Arial" w:eastAsia="黑体"/>
      <w:b/>
      <w:bCs/>
      <w:spacing w:val="-6"/>
      <w:kern w:val="2"/>
      <w:sz w:val="28"/>
      <w:szCs w:val="28"/>
      <w:lang w:val="en-US" w:eastAsia="zh-CN" w:bidi="ar-SA"/>
    </w:rPr>
  </w:style>
  <w:style w:type="character" w:customStyle="1" w:styleId="337">
    <w:name w:val="Char Char201"/>
    <w:qFormat/>
    <w:uiPriority w:val="0"/>
    <w:rPr>
      <w:rFonts w:eastAsia="宋体"/>
      <w:b/>
      <w:bCs/>
      <w:kern w:val="44"/>
      <w:sz w:val="44"/>
      <w:szCs w:val="44"/>
      <w:lang w:val="en-US" w:eastAsia="zh-CN" w:bidi="ar-SA"/>
    </w:rPr>
  </w:style>
  <w:style w:type="character" w:customStyle="1" w:styleId="338">
    <w:name w:val="手改 Char"/>
    <w:qFormat/>
    <w:uiPriority w:val="0"/>
    <w:rPr>
      <w:rFonts w:ascii="Calibri" w:hAnsi="Calibri"/>
    </w:rPr>
  </w:style>
  <w:style w:type="character" w:customStyle="1" w:styleId="339">
    <w:name w:val="16"/>
    <w:qFormat/>
    <w:uiPriority w:val="0"/>
    <w:rPr>
      <w:rFonts w:hint="default" w:ascii="Times New Roman" w:hAnsi="Times New Roman" w:cs="Times New Roman"/>
      <w:color w:val="000000"/>
      <w:sz w:val="18"/>
      <w:szCs w:val="18"/>
    </w:rPr>
  </w:style>
  <w:style w:type="character" w:customStyle="1" w:styleId="340">
    <w:name w:val="Char Char261"/>
    <w:qFormat/>
    <w:uiPriority w:val="0"/>
    <w:rPr>
      <w:rFonts w:ascii="Cambria" w:hAnsi="Cambria" w:eastAsia="宋体"/>
      <w:b/>
      <w:bCs/>
      <w:spacing w:val="-6"/>
      <w:kern w:val="2"/>
      <w:sz w:val="32"/>
      <w:szCs w:val="32"/>
      <w:lang w:val="en-US" w:eastAsia="zh-CN" w:bidi="ar-SA"/>
    </w:rPr>
  </w:style>
  <w:style w:type="paragraph" w:customStyle="1" w:styleId="34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43">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4">
    <w:name w:val="列出段落1"/>
    <w:basedOn w:val="1"/>
    <w:qFormat/>
    <w:uiPriority w:val="0"/>
    <w:pPr>
      <w:ind w:firstLine="420" w:firstLineChars="200"/>
    </w:pPr>
  </w:style>
  <w:style w:type="paragraph" w:customStyle="1" w:styleId="345">
    <w:name w:val="1 Char Char Char Char"/>
    <w:basedOn w:val="1"/>
    <w:qFormat/>
    <w:uiPriority w:val="0"/>
    <w:rPr>
      <w:rFonts w:ascii="Tahoma" w:hAnsi="Tahoma"/>
    </w:rPr>
  </w:style>
  <w:style w:type="paragraph" w:customStyle="1" w:styleId="346">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7">
    <w:name w:val="4级标题"/>
    <w:basedOn w:val="169"/>
    <w:qFormat/>
    <w:uiPriority w:val="0"/>
    <w:pPr>
      <w:keepLines/>
      <w:widowControl w:val="0"/>
      <w:tabs>
        <w:tab w:val="left" w:pos="1728"/>
      </w:tabs>
      <w:spacing w:line="360" w:lineRule="auto"/>
      <w:ind w:left="1728" w:hanging="648" w:firstLineChars="0"/>
      <w:contextualSpacing/>
      <w:outlineLvl w:val="3"/>
    </w:pPr>
    <w:rPr>
      <w:rFonts w:ascii="黑体" w:hAnsi="黑体" w:eastAsia="黑体"/>
      <w:lang w:eastAsia="en-US" w:bidi="en-US"/>
    </w:rPr>
  </w:style>
  <w:style w:type="paragraph" w:customStyle="1" w:styleId="348">
    <w:name w:val="文档正文"/>
    <w:basedOn w:val="1"/>
    <w:qFormat/>
    <w:uiPriority w:val="0"/>
    <w:rPr>
      <w:rFonts w:ascii="Arial" w:hAnsi="Arial" w:eastAsia="仿宋_GB2312" w:cs="Arial"/>
      <w:bCs/>
      <w:szCs w:val="28"/>
    </w:rPr>
  </w:style>
  <w:style w:type="paragraph" w:customStyle="1" w:styleId="349">
    <w:name w:val="Tabletext"/>
    <w:basedOn w:val="1"/>
    <w:qFormat/>
    <w:uiPriority w:val="0"/>
    <w:pPr>
      <w:keepLines/>
      <w:spacing w:after="120" w:line="240" w:lineRule="atLeast"/>
    </w:pPr>
    <w:rPr>
      <w:rFonts w:ascii="仿宋_GB2312" w:eastAsia="仿宋_GB2312"/>
      <w:lang w:eastAsia="en-US"/>
    </w:rPr>
  </w:style>
  <w:style w:type="paragraph" w:customStyle="1" w:styleId="350">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51">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352">
    <w:name w:val="标题 3.1"/>
    <w:basedOn w:val="5"/>
    <w:qFormat/>
    <w:uiPriority w:val="0"/>
    <w:pPr>
      <w:tabs>
        <w:tab w:val="left" w:pos="5614"/>
      </w:tabs>
      <w:spacing w:line="600" w:lineRule="exact"/>
    </w:pPr>
    <w:rPr>
      <w:rFonts w:ascii="仿宋_GB2312"/>
      <w:sz w:val="36"/>
    </w:rPr>
  </w:style>
  <w:style w:type="paragraph" w:customStyle="1" w:styleId="353">
    <w:name w:val="1.1.1.1Heading3"/>
    <w:basedOn w:val="5"/>
    <w:qFormat/>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54">
    <w:name w:val="1.1.1Head2"/>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355">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6">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7">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358">
    <w:name w:val="Char Char15 Char Char Char Char Char Char"/>
    <w:basedOn w:val="1"/>
    <w:qFormat/>
    <w:uiPriority w:val="0"/>
    <w:pPr>
      <w:spacing w:after="160" w:line="240" w:lineRule="exact"/>
    </w:pPr>
    <w:rPr>
      <w:rFonts w:ascii="Verdana" w:hAnsi="Verdana" w:eastAsia="楷体_GB2312"/>
      <w:sz w:val="18"/>
      <w:szCs w:val="20"/>
      <w:lang w:eastAsia="en-US"/>
    </w:rPr>
  </w:style>
  <w:style w:type="paragraph" w:customStyle="1" w:styleId="359">
    <w:name w:val="text"/>
    <w:basedOn w:val="1"/>
    <w:qFormat/>
    <w:uiPriority w:val="0"/>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360">
    <w:name w:val="标题 2_0"/>
    <w:basedOn w:val="245"/>
    <w:next w:val="245"/>
    <w:qFormat/>
    <w:uiPriority w:val="0"/>
    <w:pPr>
      <w:keepNext/>
      <w:keepLines/>
      <w:spacing w:before="260" w:after="260" w:line="415" w:lineRule="auto"/>
      <w:outlineLvl w:val="1"/>
    </w:pPr>
    <w:rPr>
      <w:rFonts w:ascii="Arial" w:hAnsi="Arial" w:eastAsia="黑体"/>
      <w:b/>
      <w:bCs/>
      <w:sz w:val="32"/>
      <w:szCs w:val="32"/>
    </w:rPr>
  </w:style>
  <w:style w:type="paragraph" w:customStyle="1" w:styleId="361">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62">
    <w:name w:val="Head2"/>
    <w:qFormat/>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63">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64">
    <w:name w:val="Char1 Char Char Char Char Char Char Char Char Char Char Char Char Char Char Char"/>
    <w:basedOn w:val="1"/>
    <w:qFormat/>
    <w:uiPriority w:val="0"/>
  </w:style>
  <w:style w:type="paragraph" w:customStyle="1" w:styleId="365">
    <w:name w:val="Char"/>
    <w:basedOn w:val="1"/>
    <w:qFormat/>
    <w:uiPriority w:val="0"/>
    <w:rPr>
      <w:rFonts w:ascii="仿宋_GB2312" w:eastAsia="仿宋_GB2312"/>
      <w:b/>
      <w:sz w:val="32"/>
      <w:szCs w:val="32"/>
    </w:rPr>
  </w:style>
  <w:style w:type="paragraph" w:customStyle="1" w:styleId="366">
    <w:name w:val="reader-word-layer reader-word-s21-17"/>
    <w:basedOn w:val="1"/>
    <w:qFormat/>
    <w:uiPriority w:val="0"/>
    <w:pPr>
      <w:spacing w:before="100" w:beforeAutospacing="1" w:after="100" w:afterAutospacing="1"/>
    </w:pPr>
    <w:rPr>
      <w:rFonts w:ascii="宋体" w:hAnsi="宋体" w:cs="宋体"/>
    </w:rPr>
  </w:style>
  <w:style w:type="paragraph" w:customStyle="1" w:styleId="367">
    <w:name w:val="Blockquote"/>
    <w:basedOn w:val="1"/>
    <w:qFormat/>
    <w:uiPriority w:val="0"/>
    <w:pPr>
      <w:widowControl w:val="0"/>
      <w:autoSpaceDE w:val="0"/>
      <w:autoSpaceDN w:val="0"/>
      <w:adjustRightInd w:val="0"/>
      <w:spacing w:before="100" w:after="100"/>
      <w:ind w:left="360" w:right="360"/>
    </w:pPr>
    <w:rPr>
      <w:rFonts w:ascii="Calibri" w:hAnsi="Calibri"/>
    </w:rPr>
  </w:style>
  <w:style w:type="paragraph" w:customStyle="1" w:styleId="368">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9">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70">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373">
    <w:name w:val="Proposals body"/>
    <w:basedOn w:val="1"/>
    <w:next w:val="1"/>
    <w:qFormat/>
    <w:uiPriority w:val="0"/>
    <w:pPr>
      <w:spacing w:line="360" w:lineRule="auto"/>
    </w:pPr>
    <w:rPr>
      <w:rFonts w:ascii="宋体" w:eastAsia="仿宋_GB2312"/>
      <w:color w:val="000000"/>
    </w:rPr>
  </w:style>
  <w:style w:type="paragraph" w:customStyle="1" w:styleId="374">
    <w:name w:val="_Style 2"/>
    <w:basedOn w:val="1"/>
    <w:qFormat/>
    <w:uiPriority w:val="0"/>
    <w:pPr>
      <w:widowControl w:val="0"/>
      <w:ind w:firstLine="420" w:firstLineChars="200"/>
      <w:jc w:val="both"/>
    </w:pPr>
    <w:rPr>
      <w:kern w:val="2"/>
      <w:sz w:val="21"/>
    </w:rPr>
  </w:style>
  <w:style w:type="paragraph" w:customStyle="1" w:styleId="375">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76">
    <w:name w:val="Level 2: 1."/>
    <w:qFormat/>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77">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8">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9">
    <w:name w:val="正文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0">
    <w:name w:val="xl2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381">
    <w:name w:val="Char3"/>
    <w:basedOn w:val="1"/>
    <w:qFormat/>
    <w:uiPriority w:val="0"/>
    <w:rPr>
      <w:rFonts w:ascii="仿宋_GB2312" w:eastAsia="仿宋_GB2312"/>
      <w:sz w:val="28"/>
      <w:szCs w:val="28"/>
    </w:rPr>
  </w:style>
  <w:style w:type="paragraph" w:customStyle="1" w:styleId="382">
    <w:name w:val="项目1"/>
    <w:basedOn w:val="16"/>
    <w:next w:val="16"/>
    <w:qFormat/>
    <w:uiPriority w:val="0"/>
    <w:pPr>
      <w:widowControl w:val="0"/>
      <w:adjustRightInd/>
      <w:snapToGrid/>
      <w:spacing w:beforeLines="50" w:afterLines="50" w:line="360" w:lineRule="auto"/>
      <w:ind w:left="-4" w:leftChars="-2" w:firstLine="468" w:firstLineChars="195"/>
    </w:pPr>
    <w:rPr>
      <w:rFonts w:hAnsi="宋体" w:eastAsia="仿宋_GB2312"/>
      <w:bCs/>
      <w:color w:val="auto"/>
      <w:kern w:val="2"/>
      <w:sz w:val="24"/>
      <w:szCs w:val="24"/>
    </w:rPr>
  </w:style>
  <w:style w:type="paragraph" w:customStyle="1" w:styleId="383">
    <w:name w:val="xl31"/>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384">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5">
    <w:name w:val="明显引用1"/>
    <w:basedOn w:val="1"/>
    <w:next w:val="1"/>
    <w:qFormat/>
    <w:uiPriority w:val="0"/>
    <w:pPr>
      <w:wordWrap w:val="0"/>
      <w:spacing w:before="360" w:after="360"/>
      <w:ind w:left="950" w:right="950"/>
      <w:jc w:val="center"/>
    </w:pPr>
    <w:rPr>
      <w:i/>
      <w:sz w:val="21"/>
    </w:rPr>
  </w:style>
  <w:style w:type="paragraph" w:customStyle="1" w:styleId="386">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7">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388">
    <w:name w:val="Char23"/>
    <w:basedOn w:val="1"/>
    <w:qFormat/>
    <w:uiPriority w:val="0"/>
    <w:rPr>
      <w:rFonts w:ascii="仿宋_GB2312" w:eastAsia="仿宋_GB2312"/>
      <w:b/>
      <w:sz w:val="32"/>
      <w:szCs w:val="32"/>
    </w:rPr>
  </w:style>
  <w:style w:type="paragraph" w:customStyle="1" w:styleId="389">
    <w:name w:val="默认段落字体 Para Char Char Char Char"/>
    <w:basedOn w:val="1"/>
    <w:qFormat/>
    <w:uiPriority w:val="0"/>
    <w:pPr>
      <w:widowControl w:val="0"/>
      <w:jc w:val="both"/>
    </w:pPr>
    <w:rPr>
      <w:rFonts w:ascii="Calibri" w:hAnsi="Calibri"/>
      <w:kern w:val="2"/>
      <w:sz w:val="21"/>
    </w:rPr>
  </w:style>
  <w:style w:type="paragraph" w:customStyle="1" w:styleId="390">
    <w:name w:val="Char22"/>
    <w:basedOn w:val="1"/>
    <w:qFormat/>
    <w:uiPriority w:val="0"/>
    <w:rPr>
      <w:rFonts w:ascii="仿宋_GB2312" w:eastAsia="仿宋_GB2312"/>
      <w:b/>
      <w:sz w:val="32"/>
      <w:szCs w:val="32"/>
    </w:rPr>
  </w:style>
  <w:style w:type="paragraph" w:customStyle="1" w:styleId="391">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92">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3">
    <w:name w:val="Char Char Char Char Char Char Char Char1 Char1"/>
    <w:basedOn w:val="1"/>
    <w:qFormat/>
    <w:uiPriority w:val="0"/>
    <w:rPr>
      <w:rFonts w:ascii="仿宋_GB2312" w:eastAsia="仿宋_GB2312"/>
      <w:sz w:val="28"/>
    </w:rPr>
  </w:style>
  <w:style w:type="paragraph" w:customStyle="1" w:styleId="394">
    <w:name w:val="样式 标题 1 + 黑体 三号 非加粗 居中 段前: 6 磅 段后: 6 磅 行距: 固定值 20 磅"/>
    <w:basedOn w:val="3"/>
    <w:qFormat/>
    <w:uiPriority w:val="0"/>
    <w:pPr>
      <w:keepLines/>
      <w:widowControl w:val="0"/>
      <w:spacing w:before="120" w:after="120" w:line="400" w:lineRule="exact"/>
      <w:jc w:val="center"/>
    </w:pPr>
    <w:rPr>
      <w:rFonts w:ascii="黑体" w:hAnsi="黑体" w:eastAsia="黑体" w:cs="宋体"/>
      <w:b w:val="0"/>
      <w:bCs w:val="0"/>
      <w:kern w:val="44"/>
      <w:szCs w:val="20"/>
    </w:rPr>
  </w:style>
  <w:style w:type="paragraph" w:customStyle="1" w:styleId="395">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7">
    <w:name w:val="Char1 Char Char Char1"/>
    <w:basedOn w:val="1"/>
    <w:qFormat/>
    <w:uiPriority w:val="0"/>
    <w:pPr>
      <w:ind w:left="420" w:hanging="420"/>
    </w:pPr>
    <w:rPr>
      <w:rFonts w:ascii="仿宋_GB2312" w:eastAsia="仿宋_GB2312"/>
      <w:szCs w:val="28"/>
    </w:rPr>
  </w:style>
  <w:style w:type="paragraph" w:customStyle="1" w:styleId="398">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9">
    <w:name w:val="彩色列表 - 强调文字颜色 11"/>
    <w:basedOn w:val="1"/>
    <w:qFormat/>
    <w:uiPriority w:val="34"/>
    <w:pPr>
      <w:ind w:left="720"/>
      <w:contextualSpacing/>
    </w:pPr>
  </w:style>
  <w:style w:type="paragraph" w:customStyle="1" w:styleId="40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401">
    <w:name w:val="Char Char15 Char Char Char Char Char Char1"/>
    <w:basedOn w:val="1"/>
    <w:qFormat/>
    <w:uiPriority w:val="0"/>
    <w:pPr>
      <w:spacing w:after="160" w:line="240" w:lineRule="exact"/>
    </w:pPr>
    <w:rPr>
      <w:rFonts w:ascii="Verdana" w:hAnsi="Verdana" w:eastAsia="楷体_GB2312"/>
      <w:sz w:val="18"/>
      <w:szCs w:val="20"/>
      <w:lang w:eastAsia="en-US"/>
    </w:rPr>
  </w:style>
  <w:style w:type="paragraph" w:customStyle="1" w:styleId="402">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3">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4">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405">
    <w:name w:val="样式 标题 3 + (中文) 黑体 小四 非加粗 段前: 7.8 磅 段后: 0 磅 行距: 固定值 20 磅"/>
    <w:basedOn w:val="5"/>
    <w:qFormat/>
    <w:uiPriority w:val="0"/>
    <w:pPr>
      <w:keepLines/>
      <w:widowControl w:val="0"/>
      <w:spacing w:before="0" w:after="0" w:line="400" w:lineRule="exact"/>
      <w:jc w:val="both"/>
    </w:pPr>
    <w:rPr>
      <w:rFonts w:ascii="Calibri" w:hAnsi="Calibri" w:eastAsia="黑体" w:cs="宋体"/>
      <w:b w:val="0"/>
      <w:bCs w:val="0"/>
      <w:kern w:val="2"/>
      <w:sz w:val="24"/>
      <w:szCs w:val="20"/>
    </w:rPr>
  </w:style>
  <w:style w:type="paragraph" w:customStyle="1" w:styleId="406">
    <w:name w:val="表格文字"/>
    <w:basedOn w:val="1"/>
    <w:qFormat/>
    <w:uiPriority w:val="0"/>
    <w:pPr>
      <w:widowControl w:val="0"/>
      <w:adjustRightInd w:val="0"/>
      <w:spacing w:line="420" w:lineRule="atLeast"/>
      <w:textAlignment w:val="baseline"/>
    </w:pPr>
    <w:rPr>
      <w:rFonts w:ascii="Calibri" w:hAnsi="Calibri"/>
      <w:sz w:val="21"/>
      <w:szCs w:val="20"/>
    </w:rPr>
  </w:style>
  <w:style w:type="paragraph" w:customStyle="1" w:styleId="407">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8">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9">
    <w:name w:val="_Style 10"/>
    <w:basedOn w:val="1"/>
    <w:qFormat/>
    <w:uiPriority w:val="0"/>
    <w:pPr>
      <w:widowControl w:val="0"/>
      <w:snapToGrid w:val="0"/>
      <w:spacing w:line="400" w:lineRule="exact"/>
      <w:jc w:val="both"/>
    </w:pPr>
    <w:rPr>
      <w:kern w:val="2"/>
      <w:sz w:val="21"/>
    </w:rPr>
  </w:style>
  <w:style w:type="paragraph" w:customStyle="1" w:styleId="410">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1">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2">
    <w:name w:val="正文首缩"/>
    <w:basedOn w:val="1"/>
    <w:next w:val="6"/>
    <w:qFormat/>
    <w:uiPriority w:val="0"/>
    <w:pPr>
      <w:widowControl w:val="0"/>
      <w:adjustRightInd w:val="0"/>
      <w:spacing w:line="324" w:lineRule="auto"/>
      <w:ind w:firstLine="425"/>
      <w:jc w:val="both"/>
      <w:textAlignment w:val="baseline"/>
    </w:pPr>
    <w:rPr>
      <w:rFonts w:ascii="Calibri" w:hAnsi="Calibri"/>
      <w:sz w:val="28"/>
      <w:szCs w:val="20"/>
    </w:rPr>
  </w:style>
  <w:style w:type="paragraph" w:customStyle="1" w:styleId="413">
    <w:name w:val="Char Char Char Char Char Char Char Char Char Char"/>
    <w:basedOn w:val="1"/>
    <w:qFormat/>
    <w:uiPriority w:val="0"/>
    <w:rPr>
      <w:rFonts w:ascii="Tahoma" w:hAnsi="Tahoma"/>
    </w:rPr>
  </w:style>
  <w:style w:type="paragraph" w:customStyle="1" w:styleId="414">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415">
    <w:name w:val="Table Text"/>
    <w:basedOn w:val="1"/>
    <w:qFormat/>
    <w:uiPriority w:val="0"/>
    <w:pPr>
      <w:spacing w:before="60" w:after="60"/>
    </w:pPr>
  </w:style>
  <w:style w:type="paragraph" w:customStyle="1" w:styleId="416">
    <w:name w:val="Char Char Char1 Char"/>
    <w:basedOn w:val="1"/>
    <w:qFormat/>
    <w:uiPriority w:val="0"/>
    <w:pPr>
      <w:widowControl w:val="0"/>
      <w:jc w:val="both"/>
    </w:pPr>
    <w:rPr>
      <w:kern w:val="2"/>
      <w:sz w:val="21"/>
      <w:szCs w:val="20"/>
    </w:rPr>
  </w:style>
  <w:style w:type="paragraph" w:customStyle="1" w:styleId="417">
    <w:name w:val="Char1 Char Char Char Char Char Char"/>
    <w:basedOn w:val="1"/>
    <w:qFormat/>
    <w:uiPriority w:val="0"/>
    <w:pPr>
      <w:adjustRightInd w:val="0"/>
    </w:pPr>
    <w:rPr>
      <w:rFonts w:ascii="Tahoma" w:hAnsi="Tahoma"/>
    </w:rPr>
  </w:style>
  <w:style w:type="paragraph" w:customStyle="1" w:styleId="418">
    <w:name w:val="xl74"/>
    <w:basedOn w:val="1"/>
    <w:qFormat/>
    <w:uiPriority w:val="0"/>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41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20">
    <w:name w:val="Achievement"/>
    <w:basedOn w:val="25"/>
    <w:qFormat/>
    <w:uiPriority w:val="0"/>
    <w:pPr>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4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条目2"/>
    <w:basedOn w:val="28"/>
    <w:qFormat/>
    <w:uiPriority w:val="0"/>
    <w:pPr>
      <w:tabs>
        <w:tab w:val="left" w:pos="420"/>
      </w:tabs>
      <w:spacing w:line="360" w:lineRule="auto"/>
      <w:ind w:left="420" w:hanging="420"/>
    </w:pPr>
    <w:rPr>
      <w:rFonts w:cs="Courier New"/>
      <w:color w:val="000000"/>
      <w:sz w:val="24"/>
      <w:szCs w:val="21"/>
    </w:rPr>
  </w:style>
  <w:style w:type="paragraph" w:customStyle="1" w:styleId="423">
    <w:name w:val="标题 21"/>
    <w:basedOn w:val="1"/>
    <w:qFormat/>
    <w:uiPriority w:val="1"/>
    <w:pPr>
      <w:widowControl w:val="0"/>
      <w:ind w:left="117"/>
      <w:outlineLvl w:val="2"/>
    </w:pPr>
    <w:rPr>
      <w:rFonts w:ascii="楷体_GB2312" w:hAnsi="楷体_GB2312" w:eastAsia="楷体_GB2312" w:cs="黑体"/>
      <w:sz w:val="52"/>
      <w:szCs w:val="52"/>
      <w:lang w:eastAsia="en-US"/>
    </w:rPr>
  </w:style>
  <w:style w:type="paragraph" w:customStyle="1" w:styleId="424">
    <w:name w:val="_Style 40"/>
    <w:basedOn w:val="1"/>
    <w:qFormat/>
    <w:uiPriority w:val="0"/>
    <w:pPr>
      <w:widowControl w:val="0"/>
      <w:jc w:val="both"/>
    </w:pPr>
    <w:rPr>
      <w:kern w:val="2"/>
      <w:sz w:val="21"/>
    </w:rPr>
  </w:style>
  <w:style w:type="paragraph" w:customStyle="1" w:styleId="425">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6">
    <w:name w:val="Ê×ÐÐËõ½ø"/>
    <w:basedOn w:val="1"/>
    <w:qFormat/>
    <w:uiPriority w:val="0"/>
    <w:pPr>
      <w:overflowPunct w:val="0"/>
      <w:autoSpaceDE w:val="0"/>
      <w:autoSpaceDN w:val="0"/>
      <w:adjustRightInd w:val="0"/>
      <w:jc w:val="both"/>
      <w:textAlignment w:val="baseline"/>
    </w:pPr>
    <w:rPr>
      <w:sz w:val="28"/>
      <w:szCs w:val="20"/>
    </w:rPr>
  </w:style>
  <w:style w:type="paragraph" w:customStyle="1" w:styleId="427">
    <w:name w:val="Char Char110"/>
    <w:basedOn w:val="1"/>
    <w:qFormat/>
    <w:uiPriority w:val="0"/>
    <w:pPr>
      <w:widowControl w:val="0"/>
      <w:jc w:val="both"/>
    </w:pPr>
    <w:rPr>
      <w:rFonts w:ascii="Tahoma" w:hAnsi="Tahoma"/>
      <w:kern w:val="2"/>
      <w:szCs w:val="20"/>
    </w:rPr>
  </w:style>
  <w:style w:type="paragraph" w:customStyle="1" w:styleId="428">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9">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30">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31">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32">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433">
    <w:name w:val="标题四正文"/>
    <w:basedOn w:val="1"/>
    <w:qFormat/>
    <w:uiPriority w:val="0"/>
    <w:pPr>
      <w:snapToGrid w:val="0"/>
      <w:spacing w:line="360" w:lineRule="auto"/>
      <w:ind w:firstLine="480" w:firstLineChars="200"/>
    </w:pPr>
    <w:rPr>
      <w:rFonts w:ascii="宋体" w:hAnsi="宋体"/>
    </w:rPr>
  </w:style>
  <w:style w:type="paragraph" w:customStyle="1" w:styleId="434">
    <w:name w:val="Table Paragraph"/>
    <w:basedOn w:val="1"/>
    <w:qFormat/>
    <w:uiPriority w:val="1"/>
    <w:pPr>
      <w:widowControl w:val="0"/>
    </w:pPr>
    <w:rPr>
      <w:rFonts w:cs="黑体"/>
      <w:sz w:val="22"/>
      <w:szCs w:val="22"/>
      <w:lang w:eastAsia="en-US"/>
    </w:rPr>
  </w:style>
  <w:style w:type="paragraph" w:customStyle="1" w:styleId="435">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436">
    <w:name w:val="Char Char1 Char Char"/>
    <w:basedOn w:val="1"/>
    <w:semiHidden/>
    <w:qFormat/>
    <w:uiPriority w:val="0"/>
    <w:rPr>
      <w:rFonts w:ascii="仿宋_GB2312" w:eastAsia="仿宋_GB2312"/>
      <w:sz w:val="28"/>
      <w:szCs w:val="28"/>
    </w:rPr>
  </w:style>
  <w:style w:type="paragraph" w:customStyle="1" w:styleId="437">
    <w:name w:val="Char111"/>
    <w:basedOn w:val="1"/>
    <w:qFormat/>
    <w:uiPriority w:val="0"/>
    <w:pPr>
      <w:widowControl w:val="0"/>
      <w:tabs>
        <w:tab w:val="left" w:pos="360"/>
      </w:tabs>
      <w:jc w:val="both"/>
    </w:pPr>
    <w:rPr>
      <w:rFonts w:ascii="Calibri" w:hAnsi="Calibri"/>
      <w:kern w:val="2"/>
    </w:rPr>
  </w:style>
  <w:style w:type="paragraph" w:customStyle="1" w:styleId="438">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9">
    <w:name w:val="msolistparagraph"/>
    <w:basedOn w:val="1"/>
    <w:qFormat/>
    <w:uiPriority w:val="0"/>
    <w:pPr>
      <w:widowControl w:val="0"/>
      <w:ind w:firstLine="420" w:firstLineChars="200"/>
      <w:jc w:val="both"/>
    </w:pPr>
    <w:rPr>
      <w:rFonts w:ascii="Calibri" w:hAnsi="Calibri"/>
      <w:kern w:val="2"/>
      <w:sz w:val="21"/>
    </w:rPr>
  </w:style>
  <w:style w:type="paragraph" w:customStyle="1" w:styleId="440">
    <w:name w:val="Style Heading 3 + Line spacing:  1.5 lines"/>
    <w:basedOn w:val="5"/>
    <w:qFormat/>
    <w:uiPriority w:val="0"/>
    <w:pPr>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441">
    <w:name w:val="font6"/>
    <w:basedOn w:val="1"/>
    <w:qFormat/>
    <w:uiPriority w:val="0"/>
    <w:pPr>
      <w:spacing w:before="100" w:beforeAutospacing="1" w:after="100" w:afterAutospacing="1"/>
    </w:pPr>
    <w:rPr>
      <w:rFonts w:ascii="宋体" w:hAnsi="宋体" w:cs="宋体"/>
      <w:sz w:val="18"/>
      <w:szCs w:val="18"/>
    </w:rPr>
  </w:style>
  <w:style w:type="paragraph" w:customStyle="1" w:styleId="442">
    <w:name w:val="标题 61"/>
    <w:basedOn w:val="1"/>
    <w:qFormat/>
    <w:uiPriority w:val="1"/>
    <w:pPr>
      <w:widowControl w:val="0"/>
      <w:ind w:left="117"/>
      <w:outlineLvl w:val="6"/>
    </w:pPr>
    <w:rPr>
      <w:rFonts w:ascii="楷体_GB2312" w:hAnsi="楷体_GB2312" w:eastAsia="楷体_GB2312" w:cs="黑体"/>
      <w:sz w:val="32"/>
      <w:szCs w:val="32"/>
      <w:lang w:eastAsia="en-US"/>
    </w:rPr>
  </w:style>
  <w:style w:type="paragraph" w:customStyle="1" w:styleId="443">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4">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5">
    <w:name w:val="Char Char Char Char1"/>
    <w:basedOn w:val="1"/>
    <w:qFormat/>
    <w:uiPriority w:val="0"/>
    <w:pPr>
      <w:widowControl w:val="0"/>
      <w:jc w:val="both"/>
    </w:pPr>
    <w:rPr>
      <w:kern w:val="2"/>
    </w:rPr>
  </w:style>
  <w:style w:type="paragraph" w:customStyle="1" w:styleId="446">
    <w:name w:val="Char Char Char Char Char"/>
    <w:basedOn w:val="1"/>
    <w:qFormat/>
    <w:uiPriority w:val="0"/>
    <w:pPr>
      <w:widowControl w:val="0"/>
      <w:jc w:val="both"/>
    </w:pPr>
    <w:rPr>
      <w:rFonts w:ascii="Tahoma" w:hAnsi="Tahoma"/>
      <w:kern w:val="2"/>
      <w:szCs w:val="20"/>
    </w:rPr>
  </w:style>
  <w:style w:type="paragraph" w:customStyle="1" w:styleId="447">
    <w:name w:val="Char1"/>
    <w:basedOn w:val="1"/>
    <w:qFormat/>
    <w:uiPriority w:val="0"/>
    <w:rPr>
      <w:rFonts w:ascii="仿宋_GB2312" w:eastAsia="仿宋_GB2312"/>
      <w:b/>
      <w:sz w:val="32"/>
      <w:szCs w:val="32"/>
    </w:rPr>
  </w:style>
  <w:style w:type="paragraph" w:customStyle="1" w:styleId="448">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9">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50">
    <w:name w:val="Char1 Char Char Char"/>
    <w:basedOn w:val="1"/>
    <w:qFormat/>
    <w:uiPriority w:val="0"/>
    <w:pPr>
      <w:ind w:left="420" w:hanging="420"/>
    </w:pPr>
    <w:rPr>
      <w:rFonts w:ascii="仿宋_GB2312" w:eastAsia="仿宋_GB2312"/>
      <w:szCs w:val="28"/>
    </w:rPr>
  </w:style>
  <w:style w:type="paragraph" w:customStyle="1" w:styleId="451">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52">
    <w:name w:val="样式 标题 2 + Times New Roman 四号 非加粗 段前: 5 磅 段后: 0 磅 行距: 固定值 20..."/>
    <w:basedOn w:val="4"/>
    <w:qFormat/>
    <w:uiPriority w:val="0"/>
    <w:pPr>
      <w:keepLines/>
      <w:widowControl w:val="0"/>
      <w:spacing w:before="100" w:line="400" w:lineRule="exact"/>
      <w:jc w:val="both"/>
    </w:pPr>
    <w:rPr>
      <w:rFonts w:ascii="Times New Roman" w:hAnsi="Times New Roman" w:eastAsia="黑体" w:cs="宋体"/>
      <w:b w:val="0"/>
      <w:bCs w:val="0"/>
      <w:iCs w:val="0"/>
      <w:kern w:val="2"/>
      <w:szCs w:val="20"/>
    </w:rPr>
  </w:style>
  <w:style w:type="paragraph" w:customStyle="1" w:styleId="453">
    <w:name w:val="Style Body Text Indent 2 + 11 pt Line spacing:  1.5 lines"/>
    <w:basedOn w:val="39"/>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54">
    <w:name w:val="Char21"/>
    <w:basedOn w:val="1"/>
    <w:qFormat/>
    <w:uiPriority w:val="0"/>
    <w:rPr>
      <w:rFonts w:ascii="仿宋_GB2312" w:eastAsia="仿宋_GB2312"/>
      <w:sz w:val="28"/>
      <w:szCs w:val="28"/>
    </w:rPr>
  </w:style>
  <w:style w:type="paragraph" w:customStyle="1" w:styleId="455">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56">
    <w:name w:val="xl68"/>
    <w:basedOn w:val="1"/>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457">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458">
    <w:name w:val="1"/>
    <w:basedOn w:val="1"/>
    <w:next w:val="1"/>
    <w:qFormat/>
    <w:uiPriority w:val="0"/>
    <w:pPr>
      <w:widowControl w:val="0"/>
      <w:jc w:val="both"/>
    </w:pPr>
    <w:rPr>
      <w:rFonts w:ascii="Calibri" w:hAnsi="Calibri"/>
      <w:kern w:val="2"/>
      <w:sz w:val="21"/>
    </w:rPr>
  </w:style>
  <w:style w:type="paragraph" w:customStyle="1" w:styleId="459">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460">
    <w:name w:val="Level 6: (i)"/>
    <w:basedOn w:val="1"/>
    <w:qFormat/>
    <w:uiPriority w:val="0"/>
    <w:pPr>
      <w:tabs>
        <w:tab w:val="left" w:pos="2160"/>
      </w:tabs>
      <w:spacing w:before="72" w:after="72"/>
      <w:ind w:left="3780" w:hanging="420"/>
      <w:outlineLvl w:val="8"/>
    </w:pPr>
    <w:rPr>
      <w:rFonts w:ascii="Arial" w:hAnsi="Arial" w:eastAsia="仿宋_GB2312"/>
      <w:sz w:val="20"/>
      <w:lang w:eastAsia="en-US"/>
    </w:rPr>
  </w:style>
  <w:style w:type="paragraph" w:customStyle="1" w:styleId="461">
    <w:name w:val="RFI Heading 4th Level"/>
    <w:basedOn w:val="462"/>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462">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463">
    <w:name w:val="_Style 15"/>
    <w:basedOn w:val="1"/>
    <w:qFormat/>
    <w:uiPriority w:val="0"/>
    <w:pPr>
      <w:widowControl w:val="0"/>
      <w:jc w:val="both"/>
    </w:pPr>
    <w:rPr>
      <w:rFonts w:ascii="宋体" w:hAnsi="宋体"/>
      <w:spacing w:val="-6"/>
      <w:kern w:val="2"/>
      <w:sz w:val="21"/>
      <w:szCs w:val="20"/>
    </w:rPr>
  </w:style>
  <w:style w:type="paragraph" w:customStyle="1" w:styleId="464">
    <w:name w:val="BodyText"/>
    <w:basedOn w:val="1"/>
    <w:qFormat/>
    <w:uiPriority w:val="0"/>
    <w:pPr>
      <w:spacing w:after="120"/>
    </w:pPr>
    <w:rPr>
      <w:rFonts w:ascii="FuturaA Bk BT" w:hAnsi="FuturaA Bk BT" w:eastAsia="仿宋_GB2312"/>
      <w:sz w:val="20"/>
    </w:rPr>
  </w:style>
  <w:style w:type="paragraph" w:customStyle="1" w:styleId="465">
    <w:name w:val="标题 31"/>
    <w:basedOn w:val="1"/>
    <w:qFormat/>
    <w:uiPriority w:val="1"/>
    <w:pPr>
      <w:widowControl w:val="0"/>
      <w:ind w:left="117"/>
      <w:outlineLvl w:val="3"/>
    </w:pPr>
    <w:rPr>
      <w:rFonts w:ascii="楷体_GB2312" w:hAnsi="楷体_GB2312" w:eastAsia="楷体_GB2312" w:cs="黑体"/>
      <w:sz w:val="48"/>
      <w:szCs w:val="48"/>
      <w:lang w:eastAsia="en-US"/>
    </w:rPr>
  </w:style>
  <w:style w:type="paragraph" w:customStyle="1" w:styleId="466">
    <w:name w:val="样式 标题 2节标题 1.1b2SeHead wsa2 CharHead wsa2节标题Head wsa2 Cha..."/>
    <w:basedOn w:val="4"/>
    <w:next w:val="4"/>
    <w:qFormat/>
    <w:uiPriority w:val="0"/>
    <w:pPr>
      <w:keepLines/>
      <w:widowControl w:val="0"/>
      <w:snapToGrid w:val="0"/>
      <w:spacing w:after="240" w:line="348" w:lineRule="auto"/>
      <w:jc w:val="both"/>
    </w:pPr>
    <w:rPr>
      <w:rFonts w:ascii="Tahoma" w:hAnsi="Tahoma"/>
      <w:iCs w:val="0"/>
      <w:kern w:val="2"/>
      <w:sz w:val="30"/>
      <w:szCs w:val="32"/>
    </w:rPr>
  </w:style>
  <w:style w:type="paragraph" w:customStyle="1" w:styleId="467">
    <w:name w:val="kx"/>
    <w:basedOn w:val="1"/>
    <w:qFormat/>
    <w:uiPriority w:val="0"/>
    <w:pPr>
      <w:spacing w:before="100" w:beforeAutospacing="1" w:after="100" w:afterAutospacing="1"/>
    </w:pPr>
    <w:rPr>
      <w:rFonts w:ascii="宋体" w:hAnsi="宋体"/>
    </w:rPr>
  </w:style>
  <w:style w:type="paragraph" w:customStyle="1" w:styleId="468">
    <w:name w:val="Default Text"/>
    <w:basedOn w:val="1"/>
    <w:qFormat/>
    <w:uiPriority w:val="0"/>
    <w:rPr>
      <w:rFonts w:ascii="Tahoma" w:hAnsi="Tahoma" w:eastAsia="仿宋_GB2312" w:cs="Tahoma"/>
      <w:szCs w:val="28"/>
      <w:lang w:eastAsia="en-US"/>
    </w:rPr>
  </w:style>
  <w:style w:type="paragraph" w:customStyle="1" w:styleId="469">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70">
    <w:name w:val="标题 51"/>
    <w:basedOn w:val="1"/>
    <w:qFormat/>
    <w:uiPriority w:val="1"/>
    <w:pPr>
      <w:widowControl w:val="0"/>
      <w:outlineLvl w:val="5"/>
    </w:pPr>
    <w:rPr>
      <w:rFonts w:ascii="楷体_GB2312" w:hAnsi="楷体_GB2312" w:eastAsia="楷体_GB2312" w:cs="黑体"/>
      <w:sz w:val="36"/>
      <w:szCs w:val="36"/>
      <w:lang w:eastAsia="en-US"/>
    </w:rPr>
  </w:style>
  <w:style w:type="paragraph" w:customStyle="1" w:styleId="471">
    <w:name w:val="xl2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472">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3">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74">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475">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6">
    <w:name w:val="标题 41"/>
    <w:basedOn w:val="1"/>
    <w:qFormat/>
    <w:uiPriority w:val="1"/>
    <w:pPr>
      <w:widowControl w:val="0"/>
      <w:outlineLvl w:val="4"/>
    </w:pPr>
    <w:rPr>
      <w:rFonts w:ascii="楷体_GB2312" w:hAnsi="楷体_GB2312" w:eastAsia="楷体_GB2312" w:cs="黑体"/>
      <w:sz w:val="44"/>
      <w:szCs w:val="44"/>
      <w:lang w:eastAsia="en-US"/>
    </w:rPr>
  </w:style>
  <w:style w:type="paragraph" w:customStyle="1" w:styleId="477">
    <w:name w:val="Char Char Char Char"/>
    <w:basedOn w:val="1"/>
    <w:qFormat/>
    <w:uiPriority w:val="0"/>
    <w:pPr>
      <w:widowControl w:val="0"/>
      <w:jc w:val="both"/>
    </w:pPr>
    <w:rPr>
      <w:rFonts w:ascii="Calibri" w:hAnsi="Calibri"/>
      <w:kern w:val="2"/>
    </w:rPr>
  </w:style>
  <w:style w:type="paragraph" w:customStyle="1" w:styleId="478">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9">
    <w:name w:val="标题2正文"/>
    <w:basedOn w:val="1"/>
    <w:qFormat/>
    <w:uiPriority w:val="0"/>
    <w:pPr>
      <w:snapToGrid w:val="0"/>
      <w:spacing w:line="360" w:lineRule="auto"/>
      <w:ind w:firstLine="480" w:firstLineChars="200"/>
    </w:pPr>
  </w:style>
  <w:style w:type="paragraph" w:customStyle="1" w:styleId="480">
    <w:name w:val="标题 11"/>
    <w:basedOn w:val="1"/>
    <w:qFormat/>
    <w:uiPriority w:val="1"/>
    <w:pPr>
      <w:widowControl w:val="0"/>
      <w:outlineLvl w:val="1"/>
    </w:pPr>
    <w:rPr>
      <w:rFonts w:ascii="楷体_GB2312" w:hAnsi="楷体_GB2312" w:eastAsia="楷体_GB2312" w:cs="黑体"/>
      <w:sz w:val="72"/>
      <w:szCs w:val="72"/>
      <w:lang w:eastAsia="en-US"/>
    </w:rPr>
  </w:style>
  <w:style w:type="paragraph" w:customStyle="1" w:styleId="481">
    <w:name w:val="xl2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482">
    <w:name w:val="图"/>
    <w:basedOn w:val="1"/>
    <w:qFormat/>
    <w:uiPriority w:val="0"/>
    <w:pPr>
      <w:keepNext/>
      <w:adjustRightInd w:val="0"/>
      <w:spacing w:before="60" w:after="60" w:line="300" w:lineRule="auto"/>
      <w:jc w:val="center"/>
      <w:textAlignment w:val="center"/>
    </w:pPr>
    <w:rPr>
      <w:rFonts w:ascii="仿宋_GB2312" w:eastAsia="仿宋_GB2312"/>
      <w:spacing w:val="20"/>
    </w:rPr>
  </w:style>
  <w:style w:type="paragraph" w:customStyle="1" w:styleId="48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4">
    <w:name w:val="正文文本 21"/>
    <w:basedOn w:val="1"/>
    <w:qFormat/>
    <w:uiPriority w:val="0"/>
    <w:pPr>
      <w:adjustRightInd w:val="0"/>
      <w:spacing w:line="300" w:lineRule="auto"/>
      <w:jc w:val="center"/>
    </w:pPr>
    <w:rPr>
      <w:rFonts w:hint="eastAsia" w:ascii="宋体" w:hAnsi="宋体"/>
    </w:rPr>
  </w:style>
  <w:style w:type="paragraph" w:customStyle="1" w:styleId="485">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86">
    <w:name w:val="简单回函地址"/>
    <w:basedOn w:val="1"/>
    <w:qFormat/>
    <w:uiPriority w:val="0"/>
    <w:rPr>
      <w:rFonts w:ascii="宋体" w:hAnsi="宋体" w:eastAsia="仿宋_GB2312"/>
      <w:color w:val="000000"/>
      <w:sz w:val="28"/>
      <w:szCs w:val="21"/>
    </w:rPr>
  </w:style>
  <w:style w:type="paragraph" w:customStyle="1" w:styleId="487">
    <w:name w:val="xl72"/>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488">
    <w:name w:val="xl28"/>
    <w:basedOn w:val="1"/>
    <w:qFormat/>
    <w:uiPriority w:val="0"/>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489">
    <w:name w:val="列出段落2"/>
    <w:basedOn w:val="1"/>
    <w:qFormat/>
    <w:uiPriority w:val="34"/>
    <w:pPr>
      <w:widowControl w:val="0"/>
      <w:ind w:firstLine="420"/>
      <w:jc w:val="both"/>
    </w:pPr>
    <w:rPr>
      <w:kern w:val="2"/>
      <w:sz w:val="21"/>
      <w:szCs w:val="22"/>
    </w:rPr>
  </w:style>
  <w:style w:type="paragraph" w:customStyle="1" w:styleId="490">
    <w:name w:val="Char Char Char Char2"/>
    <w:basedOn w:val="1"/>
    <w:qFormat/>
    <w:uiPriority w:val="0"/>
    <w:pPr>
      <w:spacing w:line="400" w:lineRule="exact"/>
      <w:jc w:val="center"/>
    </w:pPr>
    <w:rPr>
      <w:rFonts w:ascii="Verdana" w:hAnsi="Verdana" w:eastAsia="仿宋_GB2312"/>
      <w:sz w:val="28"/>
      <w:lang w:eastAsia="en-US"/>
    </w:rPr>
  </w:style>
  <w:style w:type="paragraph" w:customStyle="1" w:styleId="491">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92">
    <w:name w:val="列出段落1_0"/>
    <w:basedOn w:val="245"/>
    <w:qFormat/>
    <w:uiPriority w:val="0"/>
    <w:pPr>
      <w:ind w:firstLine="420" w:firstLineChars="200"/>
    </w:pPr>
    <w:rPr>
      <w:rFonts w:ascii="Times New Roman" w:hAnsi="Times New Roman"/>
      <w:szCs w:val="24"/>
    </w:rPr>
  </w:style>
  <w:style w:type="paragraph" w:customStyle="1" w:styleId="493">
    <w:name w:val="Level 1: a."/>
    <w:qFormat/>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494">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95">
    <w:name w:val="xl22"/>
    <w:basedOn w:val="1"/>
    <w:qFormat/>
    <w:uiPriority w:val="0"/>
    <w:pPr>
      <w:shd w:val="clear" w:color="auto" w:fill="FFFFFF"/>
      <w:spacing w:before="100" w:beforeAutospacing="1" w:after="100" w:afterAutospacing="1"/>
      <w:jc w:val="center"/>
    </w:pPr>
    <w:rPr>
      <w:rFonts w:ascii="黑体" w:hAnsi="宋体" w:eastAsia="黑体" w:cs="宋体"/>
      <w:b/>
      <w:bCs/>
      <w:color w:val="000000"/>
      <w:sz w:val="36"/>
      <w:szCs w:val="36"/>
    </w:rPr>
  </w:style>
  <w:style w:type="paragraph" w:customStyle="1" w:styleId="49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97">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98">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99">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500">
    <w:name w:val="正文缩进6格"/>
    <w:basedOn w:val="501"/>
    <w:qFormat/>
    <w:uiPriority w:val="0"/>
    <w:pPr>
      <w:ind w:left="1758" w:leftChars="854"/>
    </w:pPr>
  </w:style>
  <w:style w:type="paragraph" w:customStyle="1" w:styleId="501">
    <w:name w:val="正文缩进4格"/>
    <w:basedOn w:val="502"/>
    <w:qFormat/>
    <w:uiPriority w:val="0"/>
    <w:pPr>
      <w:ind w:left="651" w:leftChars="310" w:firstLine="608" w:firstLineChars="196"/>
    </w:pPr>
    <w:rPr>
      <w:color w:val="000000"/>
    </w:rPr>
  </w:style>
  <w:style w:type="paragraph" w:customStyle="1" w:styleId="50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03">
    <w:name w:val="Style Heading 3 + 11 pt Line spacing:  1.5 lines"/>
    <w:basedOn w:val="5"/>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504">
    <w:name w:val="样式 样式1 + 加粗 行距: 固定值 20 磅"/>
    <w:basedOn w:val="254"/>
    <w:qFormat/>
    <w:uiPriority w:val="0"/>
    <w:pPr>
      <w:keepNext w:val="0"/>
      <w:adjustRightInd w:val="0"/>
      <w:spacing w:line="400" w:lineRule="exact"/>
      <w:jc w:val="both"/>
      <w:textAlignment w:val="baseline"/>
    </w:pPr>
    <w:rPr>
      <w:sz w:val="21"/>
      <w:szCs w:val="20"/>
    </w:rPr>
  </w:style>
  <w:style w:type="paragraph" w:customStyle="1" w:styleId="505">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6">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7">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8">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509">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510">
    <w:name w:val="Char11"/>
    <w:basedOn w:val="1"/>
    <w:qFormat/>
    <w:uiPriority w:val="0"/>
    <w:rPr>
      <w:rFonts w:ascii="Tahoma" w:hAnsi="Tahoma" w:eastAsia="仿宋_GB2312"/>
    </w:rPr>
  </w:style>
  <w:style w:type="paragraph" w:customStyle="1" w:styleId="511">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512">
    <w:name w:val="Level 4: (i)"/>
    <w:basedOn w:val="1"/>
    <w:qFormat/>
    <w:uiPriority w:val="0"/>
    <w:pPr>
      <w:tabs>
        <w:tab w:val="left" w:pos="1440"/>
      </w:tabs>
      <w:spacing w:before="72" w:after="72"/>
      <w:ind w:left="2940" w:hanging="420"/>
      <w:outlineLvl w:val="6"/>
    </w:pPr>
    <w:rPr>
      <w:rFonts w:ascii="Arial" w:hAnsi="Arial" w:eastAsia="仿宋_GB2312"/>
      <w:sz w:val="20"/>
      <w:lang w:eastAsia="en-US"/>
    </w:rPr>
  </w:style>
  <w:style w:type="paragraph" w:customStyle="1" w:styleId="513">
    <w:name w:val="标题3正文"/>
    <w:basedOn w:val="1"/>
    <w:qFormat/>
    <w:uiPriority w:val="0"/>
    <w:pPr>
      <w:snapToGrid w:val="0"/>
      <w:spacing w:line="360" w:lineRule="auto"/>
      <w:ind w:firstLine="480" w:firstLineChars="200"/>
    </w:pPr>
  </w:style>
  <w:style w:type="paragraph" w:customStyle="1" w:styleId="514">
    <w:name w:val="RFI List 1"/>
    <w:basedOn w:val="462"/>
    <w:qFormat/>
    <w:uiPriority w:val="0"/>
    <w:pPr>
      <w:tabs>
        <w:tab w:val="left" w:pos="360"/>
        <w:tab w:val="left" w:pos="1800"/>
      </w:tabs>
      <w:spacing w:before="240" w:after="160"/>
      <w:ind w:left="720" w:hanging="720"/>
      <w:outlineLvl w:val="0"/>
    </w:pPr>
    <w:rPr>
      <w:b/>
      <w:color w:val="auto"/>
    </w:rPr>
  </w:style>
  <w:style w:type="paragraph" w:customStyle="1" w:styleId="515">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16">
    <w:name w:val="小四缩进"/>
    <w:basedOn w:val="1"/>
    <w:qFormat/>
    <w:uiPriority w:val="0"/>
    <w:pPr>
      <w:spacing w:line="360" w:lineRule="auto"/>
      <w:ind w:firstLine="480" w:firstLineChars="200"/>
    </w:pPr>
  </w:style>
  <w:style w:type="paragraph" w:customStyle="1" w:styleId="517">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18">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19">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520">
    <w:name w:val="Default Text:1"/>
    <w:basedOn w:val="1"/>
    <w:qFormat/>
    <w:uiPriority w:val="0"/>
    <w:rPr>
      <w:rFonts w:ascii="Tahoma" w:hAnsi="Tahoma" w:eastAsia="仿宋_GB2312" w:cs="Tahoma"/>
      <w:szCs w:val="28"/>
      <w:lang w:eastAsia="en-US"/>
    </w:rPr>
  </w:style>
  <w:style w:type="paragraph" w:customStyle="1" w:styleId="521">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522">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523">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24">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525">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526">
    <w:name w:val="样式 首行缩进:  0 字符"/>
    <w:basedOn w:val="1"/>
    <w:qFormat/>
    <w:uiPriority w:val="0"/>
    <w:pPr>
      <w:widowControl w:val="0"/>
      <w:spacing w:line="360" w:lineRule="auto"/>
      <w:ind w:firstLine="200" w:firstLineChars="200"/>
      <w:jc w:val="both"/>
    </w:pPr>
    <w:rPr>
      <w:rFonts w:cs="宋体"/>
      <w:kern w:val="2"/>
      <w:szCs w:val="20"/>
    </w:rPr>
  </w:style>
  <w:style w:type="paragraph" w:customStyle="1" w:styleId="527">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28">
    <w:name w:val="RFI List 2"/>
    <w:basedOn w:val="514"/>
    <w:qFormat/>
    <w:uiPriority w:val="0"/>
    <w:pPr>
      <w:tabs>
        <w:tab w:val="clear" w:pos="360"/>
        <w:tab w:val="clear" w:pos="1800"/>
      </w:tabs>
    </w:pPr>
    <w:rPr>
      <w:rFonts w:eastAsia="Times New Roman"/>
      <w:b w:val="0"/>
      <w:bCs/>
    </w:rPr>
  </w:style>
  <w:style w:type="paragraph" w:customStyle="1" w:styleId="529">
    <w:name w:val="Bullet 1"/>
    <w:basedOn w:val="1"/>
    <w:qFormat/>
    <w:uiPriority w:val="0"/>
    <w:rPr>
      <w:rFonts w:ascii="Tahoma" w:hAnsi="Tahoma" w:eastAsia="仿宋_GB2312" w:cs="Tahoma"/>
      <w:szCs w:val="28"/>
      <w:lang w:eastAsia="en-US"/>
    </w:rPr>
  </w:style>
  <w:style w:type="paragraph" w:customStyle="1" w:styleId="530">
    <w:name w:val="日期右"/>
    <w:basedOn w:val="38"/>
    <w:qFormat/>
    <w:uiPriority w:val="0"/>
    <w:pPr>
      <w:spacing w:line="600" w:lineRule="exact"/>
      <w:ind w:left="0" w:leftChars="0"/>
      <w:jc w:val="right"/>
    </w:pPr>
    <w:rPr>
      <w:rFonts w:eastAsia="仿宋_GB2312"/>
      <w:sz w:val="31"/>
      <w:szCs w:val="24"/>
    </w:rPr>
  </w:style>
  <w:style w:type="paragraph" w:customStyle="1" w:styleId="531">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32">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33">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534">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35">
    <w:name w:val="1.1 Header2"/>
    <w:basedOn w:val="1"/>
    <w:qFormat/>
    <w:uiPriority w:val="0"/>
    <w:rPr>
      <w:rFonts w:ascii="宋体" w:hAnsi="宋体" w:eastAsia="仿宋_GB2312"/>
      <w:color w:val="000000"/>
      <w:szCs w:val="21"/>
    </w:rPr>
  </w:style>
  <w:style w:type="paragraph" w:customStyle="1" w:styleId="536">
    <w:name w:val="www正文"/>
    <w:basedOn w:val="1"/>
    <w:qFormat/>
    <w:uiPriority w:val="0"/>
    <w:pPr>
      <w:ind w:firstLine="480" w:firstLineChars="200"/>
    </w:pPr>
    <w:rPr>
      <w:rFonts w:ascii="仿宋_GB2312" w:eastAsia="仿宋_GB2312"/>
      <w:szCs w:val="28"/>
    </w:rPr>
  </w:style>
  <w:style w:type="paragraph" w:customStyle="1" w:styleId="537">
    <w:name w:val="p23"/>
    <w:basedOn w:val="1"/>
    <w:qFormat/>
    <w:uiPriority w:val="0"/>
    <w:pPr>
      <w:spacing w:before="100" w:beforeAutospacing="1" w:after="100" w:afterAutospacing="1"/>
    </w:pPr>
    <w:rPr>
      <w:rFonts w:ascii="宋体" w:hAnsi="宋体" w:cs="宋体"/>
    </w:rPr>
  </w:style>
  <w:style w:type="paragraph" w:customStyle="1" w:styleId="538">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39">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540">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41">
    <w:name w:val="TOC 标题1"/>
    <w:basedOn w:val="3"/>
    <w:next w:val="1"/>
    <w:unhideWhenUsed/>
    <w:qFormat/>
    <w:uiPriority w:val="39"/>
    <w:pPr>
      <w:outlineLvl w:val="9"/>
    </w:pPr>
  </w:style>
  <w:style w:type="paragraph" w:customStyle="1" w:styleId="542">
    <w:name w:val="Level 3: (a)"/>
    <w:basedOn w:val="1"/>
    <w:qFormat/>
    <w:uiPriority w:val="0"/>
    <w:pPr>
      <w:tabs>
        <w:tab w:val="left" w:pos="1080"/>
      </w:tabs>
      <w:spacing w:before="72" w:after="72"/>
      <w:ind w:left="2520" w:hanging="420"/>
      <w:outlineLvl w:val="5"/>
    </w:pPr>
    <w:rPr>
      <w:rFonts w:ascii="Arial" w:hAnsi="Arial" w:eastAsia="仿宋_GB2312"/>
      <w:sz w:val="20"/>
      <w:lang w:eastAsia="en-US"/>
    </w:rPr>
  </w:style>
  <w:style w:type="paragraph" w:customStyle="1" w:styleId="543">
    <w:name w:val="p0"/>
    <w:basedOn w:val="1"/>
    <w:qFormat/>
    <w:uiPriority w:val="0"/>
    <w:rPr>
      <w:rFonts w:ascii="仿宋_GB2312" w:hAnsi="宋体" w:eastAsia="仿宋_GB2312" w:cs="宋体"/>
      <w:sz w:val="28"/>
      <w:szCs w:val="28"/>
    </w:rPr>
  </w:style>
  <w:style w:type="paragraph" w:customStyle="1" w:styleId="544">
    <w:name w:val="xl48"/>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545">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546">
    <w:name w:val="标题2正文 Char"/>
    <w:basedOn w:val="1"/>
    <w:qFormat/>
    <w:uiPriority w:val="0"/>
    <w:pPr>
      <w:snapToGrid w:val="0"/>
      <w:spacing w:line="360" w:lineRule="auto"/>
      <w:ind w:firstLine="480" w:firstLineChars="200"/>
    </w:pPr>
  </w:style>
  <w:style w:type="paragraph" w:customStyle="1" w:styleId="547">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48">
    <w:name w:val="msonormal"/>
    <w:basedOn w:val="1"/>
    <w:qFormat/>
    <w:uiPriority w:val="0"/>
    <w:pPr>
      <w:spacing w:before="100" w:beforeAutospacing="1" w:after="100" w:afterAutospacing="1"/>
    </w:pPr>
    <w:rPr>
      <w:rFonts w:ascii="宋体" w:hAnsi="宋体" w:cs="宋体"/>
    </w:rPr>
  </w:style>
  <w:style w:type="paragraph" w:customStyle="1" w:styleId="549">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50">
    <w:name w:val="Char Char Char Char Char Char Char Char1 Char"/>
    <w:basedOn w:val="1"/>
    <w:qFormat/>
    <w:uiPriority w:val="0"/>
    <w:rPr>
      <w:rFonts w:ascii="仿宋_GB2312" w:eastAsia="仿宋_GB2312"/>
      <w:sz w:val="28"/>
    </w:rPr>
  </w:style>
  <w:style w:type="paragraph" w:customStyle="1" w:styleId="551">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552">
    <w:name w:val="Char Char Char Char Char Char Char Char1 Char2"/>
    <w:basedOn w:val="1"/>
    <w:qFormat/>
    <w:uiPriority w:val="0"/>
    <w:rPr>
      <w:rFonts w:ascii="仿宋_GB2312" w:eastAsia="仿宋_GB2312"/>
      <w:sz w:val="28"/>
    </w:rPr>
  </w:style>
  <w:style w:type="paragraph" w:customStyle="1" w:styleId="553">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554">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55">
    <w:name w:val="正文（首行缩进2字符）"/>
    <w:basedOn w:val="1"/>
    <w:qFormat/>
    <w:uiPriority w:val="0"/>
    <w:pPr>
      <w:widowControl w:val="0"/>
      <w:ind w:left="420" w:firstLine="420"/>
      <w:jc w:val="both"/>
    </w:pPr>
    <w:rPr>
      <w:rFonts w:ascii="Calibri" w:hAnsi="Calibri"/>
      <w:kern w:val="2"/>
      <w:sz w:val="21"/>
      <w:szCs w:val="21"/>
    </w:rPr>
  </w:style>
  <w:style w:type="paragraph" w:customStyle="1" w:styleId="556">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57">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58">
    <w:name w:val="正文无缩进"/>
    <w:basedOn w:val="502"/>
    <w:qFormat/>
    <w:uiPriority w:val="0"/>
    <w:pPr>
      <w:ind w:firstLine="0" w:firstLineChars="0"/>
    </w:pPr>
  </w:style>
  <w:style w:type="paragraph" w:customStyle="1" w:styleId="559">
    <w:name w:val="水印"/>
    <w:basedOn w:val="1"/>
    <w:qFormat/>
    <w:uiPriority w:val="0"/>
    <w:pPr>
      <w:adjustRightInd w:val="0"/>
      <w:spacing w:line="240" w:lineRule="atLeast"/>
      <w:textAlignment w:val="baseline"/>
    </w:pPr>
    <w:rPr>
      <w:rFonts w:ascii="仿宋_GB2312" w:eastAsia="仿宋_GB2312"/>
      <w:sz w:val="28"/>
    </w:rPr>
  </w:style>
  <w:style w:type="paragraph" w:customStyle="1" w:styleId="560">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561">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562">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63">
    <w:name w:val="Char12"/>
    <w:basedOn w:val="1"/>
    <w:qFormat/>
    <w:uiPriority w:val="0"/>
    <w:rPr>
      <w:rFonts w:ascii="Tahoma" w:hAnsi="Tahoma" w:eastAsia="仿宋_GB2312"/>
    </w:rPr>
  </w:style>
  <w:style w:type="paragraph" w:customStyle="1" w:styleId="564">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565">
    <w:name w:val="Default"/>
    <w:next w:val="385"/>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66">
    <w:name w:val="标题6"/>
    <w:basedOn w:val="1"/>
    <w:next w:val="3"/>
    <w:qFormat/>
    <w:uiPriority w:val="0"/>
    <w:pPr>
      <w:snapToGrid w:val="0"/>
      <w:spacing w:beforeLines="50" w:afterLines="50" w:line="520" w:lineRule="atLeast"/>
      <w:ind w:firstLine="200" w:firstLineChars="200"/>
    </w:pPr>
    <w:rPr>
      <w:rFonts w:cs="Arial"/>
      <w:b/>
    </w:rPr>
  </w:style>
  <w:style w:type="paragraph" w:customStyle="1" w:styleId="567">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68">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569">
    <w:name w:val="font5"/>
    <w:basedOn w:val="1"/>
    <w:qFormat/>
    <w:uiPriority w:val="0"/>
    <w:pPr>
      <w:spacing w:before="100" w:beforeAutospacing="1" w:after="100" w:afterAutospacing="1"/>
    </w:pPr>
    <w:rPr>
      <w:rFonts w:ascii="宋体" w:hAnsi="宋体" w:cs="宋体"/>
      <w:sz w:val="18"/>
      <w:szCs w:val="18"/>
    </w:rPr>
  </w:style>
  <w:style w:type="paragraph" w:customStyle="1" w:styleId="570">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571">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2">
    <w:name w:val="RFI abc 1st Level"/>
    <w:basedOn w:val="1"/>
    <w:qFormat/>
    <w:uiPriority w:val="0"/>
    <w:pPr>
      <w:tabs>
        <w:tab w:val="left" w:pos="360"/>
        <w:tab w:val="left" w:pos="1440"/>
      </w:tabs>
      <w:ind w:left="1440" w:hanging="245"/>
    </w:pPr>
    <w:rPr>
      <w:rFonts w:ascii="Arial (W1)" w:hAnsi="Arial (W1)" w:eastAsia="仿宋_GB2312"/>
      <w:szCs w:val="28"/>
      <w:lang w:val="en-GB" w:eastAsia="en-US"/>
    </w:rPr>
  </w:style>
  <w:style w:type="paragraph" w:customStyle="1" w:styleId="573">
    <w:name w:val="项目"/>
    <w:basedOn w:val="25"/>
    <w:next w:val="25"/>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574">
    <w:name w:val="RFI text from 3rd Level"/>
    <w:basedOn w:val="575"/>
    <w:qFormat/>
    <w:uiPriority w:val="0"/>
    <w:pPr>
      <w:tabs>
        <w:tab w:val="left" w:pos="360"/>
        <w:tab w:val="left" w:pos="720"/>
        <w:tab w:val="left" w:pos="1080"/>
      </w:tabs>
    </w:pPr>
    <w:rPr>
      <w:b w:val="0"/>
      <w:lang w:eastAsia="zh-CN"/>
    </w:rPr>
  </w:style>
  <w:style w:type="paragraph" w:customStyle="1" w:styleId="575">
    <w:name w:val="RFI text from 2nd Level"/>
    <w:basedOn w:val="462"/>
    <w:qFormat/>
    <w:uiPriority w:val="0"/>
    <w:pPr>
      <w:tabs>
        <w:tab w:val="left" w:pos="360"/>
      </w:tabs>
      <w:ind w:left="720"/>
    </w:pPr>
    <w:rPr>
      <w:b/>
      <w:bCs/>
      <w:color w:val="auto"/>
    </w:rPr>
  </w:style>
  <w:style w:type="paragraph" w:customStyle="1" w:styleId="576">
    <w:name w:val="Char1 Char Char Char2"/>
    <w:basedOn w:val="1"/>
    <w:qFormat/>
    <w:uiPriority w:val="0"/>
    <w:pPr>
      <w:ind w:left="420" w:hanging="420"/>
    </w:pPr>
    <w:rPr>
      <w:rFonts w:ascii="仿宋_GB2312" w:eastAsia="仿宋_GB2312"/>
      <w:szCs w:val="28"/>
    </w:rPr>
  </w:style>
  <w:style w:type="paragraph" w:customStyle="1" w:styleId="577">
    <w:name w:val="标题 3.5"/>
    <w:basedOn w:val="5"/>
    <w:qFormat/>
    <w:uiPriority w:val="0"/>
    <w:pPr>
      <w:keepNext w:val="0"/>
      <w:spacing w:before="0" w:after="0" w:line="600" w:lineRule="exact"/>
      <w:outlineLvl w:val="9"/>
    </w:pPr>
    <w:rPr>
      <w:rFonts w:ascii="仿宋_GB2312" w:eastAsia="仿宋_GB2312"/>
      <w:b w:val="0"/>
      <w:bCs w:val="0"/>
      <w:sz w:val="31"/>
      <w:szCs w:val="24"/>
    </w:rPr>
  </w:style>
  <w:style w:type="paragraph" w:customStyle="1" w:styleId="578">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9">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80">
    <w:name w:val="Reset levels"/>
    <w:basedOn w:val="1"/>
    <w:qFormat/>
    <w:uiPriority w:val="0"/>
    <w:pPr>
      <w:ind w:left="420" w:hanging="420"/>
    </w:pPr>
    <w:rPr>
      <w:rFonts w:ascii="Arial" w:hAnsi="Arial" w:eastAsia="仿宋_GB2312"/>
      <w:b/>
      <w:lang w:eastAsia="en-US"/>
    </w:rPr>
  </w:style>
  <w:style w:type="paragraph" w:customStyle="1" w:styleId="581">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82">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83">
    <w:name w:val="Char2"/>
    <w:basedOn w:val="1"/>
    <w:qFormat/>
    <w:uiPriority w:val="0"/>
    <w:rPr>
      <w:rFonts w:ascii="仿宋_GB2312" w:eastAsia="仿宋_GB2312"/>
      <w:b/>
      <w:sz w:val="32"/>
      <w:szCs w:val="32"/>
    </w:rPr>
  </w:style>
  <w:style w:type="paragraph" w:customStyle="1" w:styleId="584">
    <w:name w:val="中等深浅网格 21"/>
    <w:basedOn w:val="1"/>
    <w:qFormat/>
    <w:uiPriority w:val="1"/>
    <w:rPr>
      <w:szCs w:val="32"/>
    </w:rPr>
  </w:style>
  <w:style w:type="paragraph" w:customStyle="1" w:styleId="585">
    <w:name w:val="PDGInstructions"/>
    <w:basedOn w:val="1"/>
    <w:qFormat/>
    <w:uiPriority w:val="0"/>
    <w:pPr>
      <w:spacing w:before="60" w:after="60"/>
      <w:ind w:right="360"/>
    </w:pPr>
    <w:rPr>
      <w:rFonts w:ascii="Garamond" w:hAnsi="Garamond"/>
      <w:color w:val="FF0000"/>
      <w:lang w:eastAsia="en-US"/>
    </w:rPr>
  </w:style>
  <w:style w:type="paragraph" w:customStyle="1" w:styleId="586">
    <w:name w:val="正文段"/>
    <w:basedOn w:val="1"/>
    <w:qFormat/>
    <w:uiPriority w:val="0"/>
    <w:pPr>
      <w:snapToGrid w:val="0"/>
      <w:spacing w:afterLines="50"/>
      <w:ind w:firstLine="200" w:firstLineChars="200"/>
    </w:pPr>
  </w:style>
  <w:style w:type="paragraph" w:customStyle="1" w:styleId="587">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588">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9">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90">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91">
    <w:name w:val="xl23"/>
    <w:basedOn w:val="1"/>
    <w:qFormat/>
    <w:uiPriority w:val="0"/>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592">
    <w:name w:val="xl26"/>
    <w:basedOn w:val="1"/>
    <w:qFormat/>
    <w:uiPriority w:val="0"/>
    <w:pPr>
      <w:spacing w:before="100" w:beforeAutospacing="1" w:after="100" w:afterAutospacing="1"/>
      <w:jc w:val="center"/>
    </w:pPr>
    <w:rPr>
      <w:rFonts w:hint="eastAsia" w:ascii="仿宋_GB2312" w:hAnsi="宋体" w:eastAsia="仿宋_GB2312"/>
      <w:szCs w:val="28"/>
    </w:rPr>
  </w:style>
  <w:style w:type="paragraph" w:customStyle="1" w:styleId="593">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594">
    <w:name w:val="样式 标题 3 + 段前: 7.8 磅"/>
    <w:basedOn w:val="5"/>
    <w:qFormat/>
    <w:uiPriority w:val="0"/>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595">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6">
    <w:name w:val="Level 5: (1)"/>
    <w:basedOn w:val="1"/>
    <w:qFormat/>
    <w:uiPriority w:val="0"/>
    <w:pPr>
      <w:tabs>
        <w:tab w:val="left" w:pos="1800"/>
      </w:tabs>
      <w:spacing w:before="72" w:after="72"/>
      <w:ind w:left="3360" w:hanging="420"/>
      <w:outlineLvl w:val="7"/>
    </w:pPr>
    <w:rPr>
      <w:rFonts w:ascii="Arial" w:hAnsi="Arial" w:eastAsia="仿宋_GB2312"/>
      <w:sz w:val="20"/>
      <w:lang w:eastAsia="en-US"/>
    </w:rPr>
  </w:style>
  <w:style w:type="paragraph" w:customStyle="1" w:styleId="597">
    <w:name w:val="+标题4"/>
    <w:basedOn w:val="6"/>
    <w:qFormat/>
    <w:uiPriority w:val="0"/>
    <w:pPr>
      <w:keepLines/>
      <w:widowControl w:val="0"/>
      <w:spacing w:before="120" w:after="120" w:line="360" w:lineRule="auto"/>
      <w:jc w:val="both"/>
    </w:pPr>
    <w:rPr>
      <w:kern w:val="2"/>
      <w:sz w:val="24"/>
    </w:rPr>
  </w:style>
  <w:style w:type="paragraph" w:customStyle="1" w:styleId="598">
    <w:name w:val="p18"/>
    <w:basedOn w:val="1"/>
    <w:qFormat/>
    <w:uiPriority w:val="0"/>
    <w:pPr>
      <w:spacing w:before="156" w:after="156" w:line="400" w:lineRule="atLeast"/>
    </w:pPr>
    <w:rPr>
      <w:rFonts w:ascii="宋体" w:hAnsi="宋体" w:cs="宋体"/>
    </w:rPr>
  </w:style>
  <w:style w:type="paragraph" w:customStyle="1" w:styleId="599">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600">
    <w:name w:val="1.1"/>
    <w:basedOn w:val="1"/>
    <w:qFormat/>
    <w:uiPriority w:val="0"/>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601">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602">
    <w:name w:val="xl2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603">
    <w:name w:val="默认段落字体 Para Char Char Char Char Char Char Char Char"/>
    <w:basedOn w:val="1"/>
    <w:qFormat/>
    <w:uiPriority w:val="0"/>
    <w:pPr>
      <w:widowControl w:val="0"/>
      <w:jc w:val="both"/>
    </w:pPr>
    <w:rPr>
      <w:rFonts w:ascii="Calibri" w:hAnsi="Calibri"/>
      <w:kern w:val="2"/>
      <w:sz w:val="21"/>
    </w:rPr>
  </w:style>
  <w:style w:type="paragraph" w:customStyle="1" w:styleId="604">
    <w:name w:val="xl70"/>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605">
    <w:name w:val="xl75"/>
    <w:basedOn w:val="1"/>
    <w:qFormat/>
    <w:uiPriority w:val="0"/>
    <w:pPr>
      <w:shd w:val="clear" w:color="000000" w:fill="FFFFFF"/>
      <w:spacing w:before="100" w:beforeAutospacing="1" w:after="100" w:afterAutospacing="1"/>
    </w:pPr>
    <w:rPr>
      <w:rFonts w:ascii="宋体" w:hAnsi="宋体" w:cs="宋体"/>
      <w:color w:val="000000"/>
      <w:sz w:val="18"/>
      <w:szCs w:val="18"/>
    </w:rPr>
  </w:style>
  <w:style w:type="paragraph" w:customStyle="1" w:styleId="606">
    <w:name w:val="xl65"/>
    <w:basedOn w:val="1"/>
    <w:qFormat/>
    <w:uiPriority w:val="0"/>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607">
    <w:name w:val="xl76"/>
    <w:basedOn w:val="1"/>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8">
    <w:name w:val="xl67"/>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9">
    <w:name w:val="xl77"/>
    <w:basedOn w:val="1"/>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10">
    <w:name w:val="xl7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611">
    <w:name w:val="xl69"/>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12">
    <w:name w:val="xl66"/>
    <w:basedOn w:val="1"/>
    <w:qFormat/>
    <w:uiPriority w:val="0"/>
    <w:pPr>
      <w:pBdr>
        <w:bottom w:val="single" w:color="000000" w:sz="4" w:space="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613">
    <w:name w:val="xl71"/>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614">
    <w:name w:val="_Style 13"/>
    <w:basedOn w:val="4"/>
    <w:next w:val="4"/>
    <w:qFormat/>
    <w:uiPriority w:val="0"/>
    <w:pPr>
      <w:keepLines/>
      <w:widowControl w:val="0"/>
      <w:snapToGrid w:val="0"/>
      <w:spacing w:after="240" w:line="348" w:lineRule="auto"/>
      <w:jc w:val="both"/>
    </w:pPr>
    <w:rPr>
      <w:rFonts w:ascii="Tahoma" w:hAnsi="Tahoma"/>
      <w:iCs w:val="0"/>
      <w:kern w:val="2"/>
      <w:sz w:val="30"/>
      <w:szCs w:val="32"/>
    </w:rPr>
  </w:style>
  <w:style w:type="table" w:customStyle="1" w:styleId="615">
    <w:name w:val="Table Normal"/>
    <w:unhideWhenUsed/>
    <w:qFormat/>
    <w:uiPriority w:val="2"/>
    <w:tblPr>
      <w:tblCellMar>
        <w:top w:w="0" w:type="dxa"/>
        <w:left w:w="0" w:type="dxa"/>
        <w:bottom w:w="0" w:type="dxa"/>
        <w:right w:w="0" w:type="dxa"/>
      </w:tblCellMar>
    </w:tblPr>
  </w:style>
  <w:style w:type="table" w:customStyle="1" w:styleId="616">
    <w:name w:val="网格型1"/>
    <w:basedOn w:val="64"/>
    <w:qFormat/>
    <w:uiPriority w:val="59"/>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7">
    <w:name w:val="style41"/>
    <w:qFormat/>
    <w:uiPriority w:val="0"/>
    <w:rPr>
      <w:rFonts w:ascii="Arial" w:hAnsi="Arial" w:cs="Arial"/>
      <w:sz w:val="18"/>
      <w:szCs w:val="18"/>
    </w:rPr>
  </w:style>
  <w:style w:type="character" w:customStyle="1" w:styleId="618">
    <w:name w:val="style81"/>
    <w:qFormat/>
    <w:uiPriority w:val="0"/>
    <w:rPr>
      <w:rFonts w:hint="default" w:ascii="Tahoma" w:hAnsi="Tahoma" w:cs="Tahoma"/>
      <w:color w:val="3A3A3A"/>
      <w:sz w:val="21"/>
      <w:szCs w:val="21"/>
    </w:rPr>
  </w:style>
  <w:style w:type="character" w:customStyle="1" w:styleId="619">
    <w:name w:val="Table Text Char1 Char"/>
    <w:link w:val="620"/>
    <w:qFormat/>
    <w:uiPriority w:val="0"/>
    <w:rPr>
      <w:rFonts w:ascii="Arial" w:hAnsi="Arial" w:cs="Arial"/>
      <w:kern w:val="2"/>
      <w:sz w:val="18"/>
      <w:szCs w:val="18"/>
      <w:lang w:val="en-US" w:eastAsia="zh-CN" w:bidi="ar-SA"/>
    </w:rPr>
  </w:style>
  <w:style w:type="paragraph" w:customStyle="1" w:styleId="620">
    <w:name w:val="Table Text Char1"/>
    <w:link w:val="619"/>
    <w:qFormat/>
    <w:uiPriority w:val="0"/>
    <w:pPr>
      <w:snapToGrid w:val="0"/>
      <w:spacing w:before="80" w:after="80"/>
    </w:pPr>
    <w:rPr>
      <w:rFonts w:ascii="Arial" w:hAnsi="Arial" w:eastAsia="宋体" w:cs="Arial"/>
      <w:kern w:val="2"/>
      <w:sz w:val="18"/>
      <w:szCs w:val="18"/>
      <w:lang w:val="en-US" w:eastAsia="zh-CN" w:bidi="ar-SA"/>
    </w:rPr>
  </w:style>
  <w:style w:type="character" w:customStyle="1" w:styleId="621">
    <w:name w:val="No Spacing Char"/>
    <w:link w:val="622"/>
    <w:qFormat/>
    <w:locked/>
    <w:uiPriority w:val="0"/>
    <w:rPr>
      <w:rFonts w:ascii="Calibri" w:hAnsi="Calibri"/>
      <w:sz w:val="22"/>
      <w:szCs w:val="22"/>
      <w:lang w:val="en-US" w:eastAsia="en-US" w:bidi="ar-SA"/>
    </w:rPr>
  </w:style>
  <w:style w:type="paragraph" w:customStyle="1" w:styleId="622">
    <w:name w:val="无间隔1"/>
    <w:link w:val="621"/>
    <w:qFormat/>
    <w:uiPriority w:val="0"/>
    <w:rPr>
      <w:rFonts w:ascii="Calibri" w:hAnsi="Calibri" w:eastAsia="宋体" w:cs="Times New Roman"/>
      <w:sz w:val="22"/>
      <w:szCs w:val="22"/>
      <w:lang w:val="en-US" w:eastAsia="en-US" w:bidi="ar-SA"/>
    </w:rPr>
  </w:style>
  <w:style w:type="character" w:customStyle="1" w:styleId="623">
    <w:name w:val="目录 2 Char"/>
    <w:qFormat/>
    <w:uiPriority w:val="0"/>
    <w:rPr>
      <w:kern w:val="0"/>
      <w:sz w:val="20"/>
      <w:szCs w:val="20"/>
    </w:rPr>
  </w:style>
  <w:style w:type="character" w:customStyle="1" w:styleId="624">
    <w:name w:val="普通文字 Char Char1"/>
    <w:qFormat/>
    <w:uiPriority w:val="0"/>
    <w:rPr>
      <w:rFonts w:ascii="宋体" w:hAnsi="Courier New" w:eastAsia="宋体"/>
      <w:kern w:val="2"/>
      <w:sz w:val="21"/>
      <w:lang w:val="en-US" w:eastAsia="zh-CN" w:bidi="ar-SA"/>
    </w:rPr>
  </w:style>
  <w:style w:type="character" w:customStyle="1" w:styleId="625">
    <w:name w:val="表格正文 Char"/>
    <w:link w:val="626"/>
    <w:qFormat/>
    <w:uiPriority w:val="0"/>
    <w:rPr>
      <w:rFonts w:ascii="宋体" w:hAnsi="宋体"/>
      <w:kern w:val="2"/>
      <w:sz w:val="21"/>
      <w:szCs w:val="21"/>
    </w:rPr>
  </w:style>
  <w:style w:type="paragraph" w:customStyle="1" w:styleId="626">
    <w:name w:val="表格正文"/>
    <w:basedOn w:val="1"/>
    <w:link w:val="625"/>
    <w:qFormat/>
    <w:uiPriority w:val="0"/>
    <w:pPr>
      <w:widowControl w:val="0"/>
      <w:jc w:val="both"/>
    </w:pPr>
    <w:rPr>
      <w:rFonts w:ascii="宋体" w:hAnsi="宋体"/>
      <w:kern w:val="2"/>
      <w:sz w:val="21"/>
      <w:szCs w:val="21"/>
    </w:rPr>
  </w:style>
  <w:style w:type="character" w:customStyle="1" w:styleId="627">
    <w:name w:val="sub"/>
    <w:qFormat/>
    <w:uiPriority w:val="0"/>
  </w:style>
  <w:style w:type="character" w:customStyle="1" w:styleId="628">
    <w:name w:val="bookmark-item"/>
    <w:qFormat/>
    <w:uiPriority w:val="0"/>
  </w:style>
  <w:style w:type="character" w:customStyle="1" w:styleId="629">
    <w:name w:val="0921 Char"/>
    <w:qFormat/>
    <w:uiPriority w:val="0"/>
    <w:rPr>
      <w:rFonts w:ascii="宋体" w:hAnsi="Courier New" w:eastAsia="宋体" w:cs="Times New Roman"/>
      <w:szCs w:val="20"/>
    </w:rPr>
  </w:style>
  <w:style w:type="character" w:customStyle="1" w:styleId="630">
    <w:name w:val="标题 1 Char Char Char1"/>
    <w:qFormat/>
    <w:locked/>
    <w:uiPriority w:val="0"/>
    <w:rPr>
      <w:rFonts w:eastAsia="宋体"/>
      <w:b/>
      <w:bCs/>
      <w:kern w:val="44"/>
      <w:sz w:val="44"/>
      <w:szCs w:val="44"/>
      <w:lang w:val="en-US" w:eastAsia="zh-CN" w:bidi="ar-SA"/>
    </w:rPr>
  </w:style>
  <w:style w:type="character" w:customStyle="1" w:styleId="631">
    <w:name w:val="标准正文格式 Char"/>
    <w:link w:val="632"/>
    <w:qFormat/>
    <w:uiPriority w:val="0"/>
    <w:rPr>
      <w:rFonts w:ascii="宋体" w:eastAsia="仿宋_GB2312" w:cs="宋体"/>
      <w:color w:val="000000"/>
      <w:sz w:val="24"/>
    </w:rPr>
  </w:style>
  <w:style w:type="paragraph" w:customStyle="1" w:styleId="632">
    <w:name w:val="标准正文格式"/>
    <w:basedOn w:val="1"/>
    <w:link w:val="631"/>
    <w:qFormat/>
    <w:uiPriority w:val="0"/>
    <w:pPr>
      <w:adjustRightInd w:val="0"/>
      <w:spacing w:before="60" w:after="120" w:line="360" w:lineRule="auto"/>
      <w:ind w:firstLine="200" w:firstLineChars="200"/>
      <w:jc w:val="both"/>
      <w:textAlignment w:val="baseline"/>
    </w:pPr>
    <w:rPr>
      <w:rFonts w:ascii="宋体" w:eastAsia="仿宋_GB2312"/>
      <w:color w:val="000000"/>
      <w:szCs w:val="20"/>
    </w:rPr>
  </w:style>
  <w:style w:type="paragraph" w:customStyle="1" w:styleId="633">
    <w:name w:val="font7"/>
    <w:basedOn w:val="1"/>
    <w:qFormat/>
    <w:uiPriority w:val="0"/>
    <w:pPr>
      <w:spacing w:before="100" w:beforeAutospacing="1" w:after="100" w:afterAutospacing="1"/>
    </w:pPr>
    <w:rPr>
      <w:sz w:val="22"/>
      <w:szCs w:val="22"/>
    </w:rPr>
  </w:style>
  <w:style w:type="paragraph" w:customStyle="1" w:styleId="634">
    <w:name w:val="大标题"/>
    <w:basedOn w:val="1"/>
    <w:qFormat/>
    <w:uiPriority w:val="0"/>
    <w:pPr>
      <w:widowControl w:val="0"/>
      <w:autoSpaceDE w:val="0"/>
      <w:autoSpaceDN w:val="0"/>
      <w:adjustRightInd w:val="0"/>
      <w:spacing w:after="560"/>
      <w:jc w:val="center"/>
    </w:pPr>
    <w:rPr>
      <w:rFonts w:ascii="Arial Black" w:hAnsi="Arial Black"/>
      <w:b/>
      <w:sz w:val="56"/>
      <w:szCs w:val="20"/>
    </w:rPr>
  </w:style>
  <w:style w:type="paragraph" w:customStyle="1" w:styleId="635">
    <w:name w:val="文件标题"/>
    <w:basedOn w:val="1"/>
    <w:qFormat/>
    <w:uiPriority w:val="0"/>
    <w:pPr>
      <w:widowControl w:val="0"/>
      <w:autoSpaceDE w:val="0"/>
      <w:autoSpaceDN w:val="0"/>
      <w:adjustRightInd w:val="0"/>
      <w:spacing w:after="240"/>
      <w:jc w:val="center"/>
    </w:pPr>
    <w:rPr>
      <w:rFonts w:ascii="Arial Black" w:hAnsi="Arial Black"/>
      <w:sz w:val="48"/>
      <w:szCs w:val="20"/>
    </w:rPr>
  </w:style>
  <w:style w:type="paragraph" w:customStyle="1" w:styleId="636">
    <w:name w:val="xl3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637">
    <w:name w:val="xl36"/>
    <w:basedOn w:val="1"/>
    <w:qFormat/>
    <w:uiPriority w:val="0"/>
    <w:pPr>
      <w:spacing w:before="100" w:beforeAutospacing="1" w:after="100" w:afterAutospacing="1"/>
      <w:jc w:val="center"/>
      <w:textAlignment w:val="center"/>
    </w:pPr>
    <w:rPr>
      <w:rFonts w:ascii="宋体" w:hAnsi="宋体"/>
      <w:sz w:val="22"/>
      <w:szCs w:val="22"/>
    </w:rPr>
  </w:style>
  <w:style w:type="paragraph" w:customStyle="1" w:styleId="638">
    <w:name w:val="方案正文"/>
    <w:basedOn w:val="16"/>
    <w:qFormat/>
    <w:uiPriority w:val="0"/>
    <w:pPr>
      <w:widowControl w:val="0"/>
      <w:adjustRightInd/>
      <w:snapToGrid/>
      <w:spacing w:line="360" w:lineRule="auto"/>
      <w:ind w:firstLine="200" w:firstLineChars="200"/>
      <w:jc w:val="both"/>
    </w:pPr>
    <w:rPr>
      <w:rFonts w:ascii="Times New Roman"/>
      <w:color w:val="auto"/>
      <w:kern w:val="2"/>
      <w:sz w:val="24"/>
      <w:szCs w:val="24"/>
    </w:rPr>
  </w:style>
  <w:style w:type="paragraph" w:customStyle="1" w:styleId="639">
    <w:name w:val="首行缩进"/>
    <w:basedOn w:val="1"/>
    <w:qFormat/>
    <w:uiPriority w:val="0"/>
    <w:pPr>
      <w:widowControl w:val="0"/>
      <w:autoSpaceDE w:val="0"/>
      <w:autoSpaceDN w:val="0"/>
      <w:adjustRightInd w:val="0"/>
    </w:pPr>
    <w:rPr>
      <w:sz w:val="28"/>
      <w:szCs w:val="20"/>
    </w:rPr>
  </w:style>
  <w:style w:type="paragraph" w:customStyle="1" w:styleId="640">
    <w:name w:val="xl39"/>
    <w:basedOn w:val="1"/>
    <w:qFormat/>
    <w:uiPriority w:val="0"/>
    <w:pPr>
      <w:pBdr>
        <w:bottom w:val="single" w:color="auto" w:sz="4" w:space="0"/>
      </w:pBdr>
      <w:spacing w:before="100" w:beforeAutospacing="1" w:after="100" w:afterAutospacing="1"/>
    </w:pPr>
    <w:rPr>
      <w:rFonts w:ascii="宋体" w:hAnsi="宋体"/>
    </w:rPr>
  </w:style>
  <w:style w:type="paragraph" w:customStyle="1" w:styleId="641">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42">
    <w:name w:val="font8"/>
    <w:basedOn w:val="1"/>
    <w:qFormat/>
    <w:uiPriority w:val="0"/>
    <w:pPr>
      <w:spacing w:before="100" w:beforeAutospacing="1" w:after="100" w:afterAutospacing="1"/>
    </w:pPr>
    <w:rPr>
      <w:rFonts w:hint="eastAsia" w:ascii="宋体" w:hAnsi="宋体"/>
      <w:sz w:val="20"/>
      <w:szCs w:val="20"/>
    </w:rPr>
  </w:style>
  <w:style w:type="paragraph" w:customStyle="1" w:styleId="643">
    <w:name w:val="正文表标题"/>
    <w:next w:val="142"/>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644">
    <w:name w:val="Char3 Char Char Char"/>
    <w:basedOn w:val="1"/>
    <w:qFormat/>
    <w:uiPriority w:val="0"/>
    <w:pPr>
      <w:spacing w:after="160" w:line="240" w:lineRule="exact"/>
    </w:pPr>
    <w:rPr>
      <w:rFonts w:ascii="Verdana" w:hAnsi="Verdana"/>
      <w:sz w:val="20"/>
      <w:szCs w:val="20"/>
      <w:lang w:eastAsia="en-US"/>
    </w:rPr>
  </w:style>
  <w:style w:type="paragraph" w:customStyle="1" w:styleId="645">
    <w:name w:val="font9"/>
    <w:basedOn w:val="1"/>
    <w:qFormat/>
    <w:uiPriority w:val="0"/>
    <w:pPr>
      <w:spacing w:before="100" w:beforeAutospacing="1" w:after="100" w:afterAutospacing="1"/>
    </w:pPr>
  </w:style>
  <w:style w:type="paragraph" w:customStyle="1" w:styleId="646">
    <w:name w:val="Char4"/>
    <w:basedOn w:val="1"/>
    <w:semiHidden/>
    <w:qFormat/>
    <w:uiPriority w:val="0"/>
    <w:pPr>
      <w:widowControl w:val="0"/>
      <w:jc w:val="both"/>
    </w:pPr>
    <w:rPr>
      <w:rFonts w:ascii="Tahoma" w:hAnsi="Tahoma"/>
      <w:kern w:val="2"/>
      <w:szCs w:val="20"/>
    </w:rPr>
  </w:style>
  <w:style w:type="paragraph" w:customStyle="1" w:styleId="647">
    <w:name w:val="字母编号列项（一级）"/>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648">
    <w:name w:val="表内文字"/>
    <w:basedOn w:val="1"/>
    <w:qFormat/>
    <w:uiPriority w:val="0"/>
    <w:pPr>
      <w:widowControl w:val="0"/>
      <w:jc w:val="center"/>
    </w:pPr>
    <w:rPr>
      <w:rFonts w:ascii="仿宋_GB2312" w:eastAsia="仿宋_GB2312"/>
      <w:kern w:val="2"/>
    </w:rPr>
  </w:style>
  <w:style w:type="paragraph" w:customStyle="1" w:styleId="649">
    <w:name w:val="正文01"/>
    <w:basedOn w:val="1"/>
    <w:qFormat/>
    <w:uiPriority w:val="0"/>
    <w:pPr>
      <w:widowControl w:val="0"/>
      <w:spacing w:line="560" w:lineRule="exact"/>
      <w:ind w:firstLine="200" w:firstLineChars="200"/>
      <w:jc w:val="both"/>
    </w:pPr>
    <w:rPr>
      <w:rFonts w:ascii="Calibri" w:hAnsi="Calibri" w:eastAsia="仿宋_GB2312"/>
      <w:color w:val="000000"/>
      <w:kern w:val="2"/>
      <w:sz w:val="32"/>
      <w:szCs w:val="32"/>
    </w:rPr>
  </w:style>
  <w:style w:type="paragraph" w:customStyle="1" w:styleId="650">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651">
    <w:name w:val="xl34"/>
    <w:basedOn w:val="1"/>
    <w:qFormat/>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52">
    <w:name w:val="样式 样式1 + Times New Roman 五号"/>
    <w:basedOn w:val="1"/>
    <w:next w:val="1"/>
    <w:qFormat/>
    <w:uiPriority w:val="0"/>
    <w:pPr>
      <w:keepLines/>
      <w:spacing w:before="360" w:after="240" w:line="360" w:lineRule="auto"/>
      <w:jc w:val="center"/>
      <w:outlineLvl w:val="0"/>
    </w:pPr>
    <w:rPr>
      <w:rFonts w:eastAsia="黑体"/>
      <w:color w:val="000000"/>
      <w:szCs w:val="20"/>
    </w:rPr>
  </w:style>
  <w:style w:type="paragraph" w:customStyle="1" w:styleId="653">
    <w:name w:val="Char Char Char2"/>
    <w:basedOn w:val="1"/>
    <w:qFormat/>
    <w:uiPriority w:val="0"/>
    <w:pPr>
      <w:widowControl w:val="0"/>
      <w:jc w:val="both"/>
    </w:pPr>
    <w:rPr>
      <w:rFonts w:ascii="Tahoma" w:hAnsi="Tahoma"/>
      <w:kern w:val="2"/>
      <w:szCs w:val="20"/>
    </w:rPr>
  </w:style>
  <w:style w:type="paragraph" w:customStyle="1" w:styleId="65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55">
    <w:name w:val="Char1 Char Char Char Char Char Char1"/>
    <w:basedOn w:val="1"/>
    <w:qFormat/>
    <w:uiPriority w:val="0"/>
    <w:pPr>
      <w:widowControl w:val="0"/>
      <w:jc w:val="both"/>
    </w:pPr>
    <w:rPr>
      <w:rFonts w:ascii="Tahoma" w:hAnsi="Tahoma"/>
      <w:kern w:val="2"/>
      <w:szCs w:val="20"/>
    </w:rPr>
  </w:style>
  <w:style w:type="paragraph" w:customStyle="1" w:styleId="656">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657">
    <w:name w:val="样式标题 2"/>
    <w:basedOn w:val="4"/>
    <w:qFormat/>
    <w:uiPriority w:val="0"/>
    <w:pPr>
      <w:keepLines/>
      <w:pageBreakBefore/>
      <w:widowControl w:val="0"/>
      <w:spacing w:before="360" w:after="240" w:line="415" w:lineRule="auto"/>
      <w:ind w:left="578" w:hanging="578"/>
      <w:jc w:val="both"/>
    </w:pPr>
    <w:rPr>
      <w:rFonts w:ascii="Arial" w:hAnsi="Arial" w:eastAsia="黑体" w:cs="宋体"/>
      <w:iCs w:val="0"/>
      <w:kern w:val="2"/>
      <w:sz w:val="30"/>
      <w:szCs w:val="20"/>
    </w:rPr>
  </w:style>
  <w:style w:type="paragraph" w:customStyle="1" w:styleId="658">
    <w:name w:val="Item List in Table"/>
    <w:qFormat/>
    <w:uiPriority w:val="0"/>
    <w:pPr>
      <w:tabs>
        <w:tab w:val="left" w:pos="284"/>
      </w:tabs>
      <w:spacing w:before="40" w:after="40"/>
      <w:jc w:val="both"/>
    </w:pPr>
    <w:rPr>
      <w:rFonts w:ascii="Arial" w:hAnsi="Arial" w:eastAsia="宋体" w:cs="Arial"/>
      <w:sz w:val="18"/>
      <w:szCs w:val="18"/>
      <w:lang w:val="en-US" w:eastAsia="zh-CN" w:bidi="ar-SA"/>
    </w:rPr>
  </w:style>
  <w:style w:type="paragraph" w:customStyle="1" w:styleId="659">
    <w:name w:val="xl38"/>
    <w:basedOn w:val="1"/>
    <w:qFormat/>
    <w:uiPriority w:val="0"/>
    <w:pPr>
      <w:pBdr>
        <w:bottom w:val="single" w:color="auto" w:sz="4" w:space="0"/>
      </w:pBdr>
      <w:spacing w:before="100" w:beforeAutospacing="1" w:after="100" w:afterAutospacing="1"/>
    </w:pPr>
    <w:rPr>
      <w:rFonts w:ascii="宋体" w:hAnsi="宋体"/>
      <w:sz w:val="22"/>
      <w:szCs w:val="22"/>
    </w:rPr>
  </w:style>
  <w:style w:type="paragraph" w:customStyle="1" w:styleId="6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缺省文本"/>
    <w:basedOn w:val="1"/>
    <w:qFormat/>
    <w:uiPriority w:val="0"/>
    <w:pPr>
      <w:widowControl w:val="0"/>
      <w:autoSpaceDE w:val="0"/>
      <w:autoSpaceDN w:val="0"/>
      <w:adjustRightInd w:val="0"/>
    </w:pPr>
    <w:rPr>
      <w:szCs w:val="20"/>
    </w:rPr>
  </w:style>
  <w:style w:type="paragraph" w:customStyle="1" w:styleId="662">
    <w:name w:val="style4"/>
    <w:basedOn w:val="1"/>
    <w:qFormat/>
    <w:uiPriority w:val="0"/>
    <w:pPr>
      <w:spacing w:before="100" w:beforeAutospacing="1" w:after="100" w:afterAutospacing="1"/>
    </w:pPr>
    <w:rPr>
      <w:rFonts w:ascii="Arial" w:hAnsi="Arial" w:cs="Arial"/>
      <w:sz w:val="18"/>
      <w:szCs w:val="18"/>
    </w:rPr>
  </w:style>
  <w:style w:type="paragraph" w:customStyle="1" w:styleId="663">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664">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0"/>
      <w:szCs w:val="20"/>
    </w:rPr>
  </w:style>
  <w:style w:type="table" w:customStyle="1" w:styleId="665">
    <w:name w:val="网格型2"/>
    <w:basedOn w:val="6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6">
    <w:name w:val="_Style 1"/>
    <w:basedOn w:val="1"/>
    <w:qFormat/>
    <w:uiPriority w:val="34"/>
    <w:pPr>
      <w:ind w:firstLine="420" w:firstLineChars="200"/>
    </w:pPr>
    <w:rPr>
      <w:szCs w:val="22"/>
    </w:rPr>
  </w:style>
  <w:style w:type="paragraph" w:customStyle="1" w:styleId="667">
    <w:name w:val="font514812"/>
    <w:basedOn w:val="1"/>
    <w:qFormat/>
    <w:uiPriority w:val="0"/>
    <w:pPr>
      <w:spacing w:before="100" w:beforeAutospacing="1" w:after="100" w:afterAutospacing="1"/>
    </w:pPr>
    <w:rPr>
      <w:rFonts w:ascii="宋体" w:hAnsi="宋体" w:cs="宋体"/>
      <w:sz w:val="18"/>
      <w:szCs w:val="18"/>
    </w:rPr>
  </w:style>
  <w:style w:type="paragraph" w:customStyle="1" w:styleId="668">
    <w:name w:val="font614812"/>
    <w:basedOn w:val="1"/>
    <w:qFormat/>
    <w:uiPriority w:val="0"/>
    <w:pPr>
      <w:spacing w:before="100" w:beforeAutospacing="1" w:after="100" w:afterAutospacing="1"/>
    </w:pPr>
    <w:rPr>
      <w:rFonts w:ascii="宋体" w:hAnsi="宋体" w:cs="宋体"/>
      <w:sz w:val="20"/>
      <w:szCs w:val="20"/>
    </w:rPr>
  </w:style>
  <w:style w:type="paragraph" w:customStyle="1" w:styleId="669">
    <w:name w:val="font714812"/>
    <w:basedOn w:val="1"/>
    <w:qFormat/>
    <w:uiPriority w:val="0"/>
    <w:pPr>
      <w:spacing w:before="100" w:beforeAutospacing="1" w:after="100" w:afterAutospacing="1"/>
    </w:pPr>
    <w:rPr>
      <w:rFonts w:ascii="Wingdings 2" w:hAnsi="Wingdings 2" w:cs="宋体"/>
      <w:sz w:val="18"/>
      <w:szCs w:val="18"/>
    </w:rPr>
  </w:style>
  <w:style w:type="paragraph" w:customStyle="1" w:styleId="670">
    <w:name w:val="font814812"/>
    <w:basedOn w:val="1"/>
    <w:qFormat/>
    <w:uiPriority w:val="0"/>
    <w:pPr>
      <w:spacing w:before="100" w:beforeAutospacing="1" w:after="100" w:afterAutospacing="1"/>
    </w:pPr>
    <w:rPr>
      <w:rFonts w:ascii="Calibri" w:hAnsi="Calibri" w:cs="宋体"/>
      <w:sz w:val="18"/>
      <w:szCs w:val="18"/>
    </w:rPr>
  </w:style>
  <w:style w:type="paragraph" w:customStyle="1" w:styleId="671">
    <w:name w:val="xl75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2">
    <w:name w:val="xl76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3">
    <w:name w:val="xl7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74">
    <w:name w:val="xl7814812"/>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5">
    <w:name w:val="xl7914812"/>
    <w:basedOn w:val="1"/>
    <w:qFormat/>
    <w:uiPriority w:val="0"/>
    <w:pPr>
      <w:shd w:val="clear" w:color="000000" w:fill="FFFF00"/>
      <w:spacing w:before="100" w:beforeAutospacing="1" w:after="100" w:afterAutospacing="1"/>
      <w:textAlignment w:val="center"/>
    </w:pPr>
    <w:rPr>
      <w:rFonts w:ascii="宋体" w:hAnsi="宋体" w:cs="宋体"/>
    </w:rPr>
  </w:style>
  <w:style w:type="paragraph" w:customStyle="1" w:styleId="676">
    <w:name w:val="xl8014812"/>
    <w:basedOn w:val="1"/>
    <w:qFormat/>
    <w:uiPriority w:val="0"/>
    <w:pPr>
      <w:spacing w:before="100" w:beforeAutospacing="1" w:after="100" w:afterAutospacing="1"/>
      <w:jc w:val="center"/>
      <w:textAlignment w:val="center"/>
    </w:pPr>
    <w:rPr>
      <w:rFonts w:ascii="宋体" w:hAnsi="宋体" w:cs="宋体"/>
      <w:sz w:val="18"/>
      <w:szCs w:val="18"/>
    </w:rPr>
  </w:style>
  <w:style w:type="paragraph" w:customStyle="1" w:styleId="677">
    <w:name w:val="xl8114812"/>
    <w:basedOn w:val="1"/>
    <w:qFormat/>
    <w:uiPriority w:val="0"/>
    <w:pPr>
      <w:spacing w:before="100" w:beforeAutospacing="1" w:after="100" w:afterAutospacing="1"/>
      <w:textAlignment w:val="center"/>
    </w:pPr>
    <w:rPr>
      <w:rFonts w:ascii="宋体" w:hAnsi="宋体" w:cs="宋体"/>
    </w:rPr>
  </w:style>
  <w:style w:type="paragraph" w:customStyle="1" w:styleId="678">
    <w:name w:val="xl8214812"/>
    <w:basedOn w:val="1"/>
    <w:qFormat/>
    <w:uiPriority w:val="0"/>
    <w:pPr>
      <w:spacing w:before="100" w:beforeAutospacing="1" w:after="100" w:afterAutospacing="1"/>
      <w:textAlignment w:val="center"/>
    </w:pPr>
    <w:rPr>
      <w:rFonts w:ascii="宋体" w:hAnsi="宋体" w:cs="宋体"/>
    </w:rPr>
  </w:style>
  <w:style w:type="paragraph" w:customStyle="1" w:styleId="679">
    <w:name w:val="xl8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680">
    <w:name w:val="xl84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681">
    <w:name w:val="xl85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21"/>
      <w:szCs w:val="21"/>
    </w:rPr>
  </w:style>
  <w:style w:type="paragraph" w:customStyle="1" w:styleId="682">
    <w:name w:val="xl86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683">
    <w:name w:val="xl8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84">
    <w:name w:val="xl88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85">
    <w:name w:val="xl89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6">
    <w:name w:val="xl90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7">
    <w:name w:val="xl91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8">
    <w:name w:val="xl9214812"/>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689">
    <w:name w:val="xl9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0">
    <w:name w:val="xl94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1">
    <w:name w:val="xl9514812"/>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692">
    <w:name w:val="xl96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693">
    <w:name w:val="xl9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4">
    <w:name w:val="xl98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5">
    <w:name w:val="xl9914812"/>
    <w:basedOn w:val="1"/>
    <w:qFormat/>
    <w:uiPriority w:val="0"/>
    <w:pPr>
      <w:pBdr>
        <w:top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696">
    <w:name w:val="xl100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7">
    <w:name w:val="xl10114812"/>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8">
    <w:name w:val="xl10214812"/>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9">
    <w:name w:val="xl10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0">
    <w:name w:val="xl10414812"/>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01">
    <w:name w:val="xl105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2">
    <w:name w:val="xl10614812"/>
    <w:basedOn w:val="1"/>
    <w:qFormat/>
    <w:uiPriority w:val="0"/>
    <w:pPr>
      <w:pBdr>
        <w:top w:val="single" w:color="auto" w:sz="4" w:space="1"/>
      </w:pBdr>
      <w:spacing w:before="100" w:beforeAutospacing="1" w:after="100" w:afterAutospacing="1"/>
      <w:textAlignment w:val="center"/>
    </w:pPr>
    <w:rPr>
      <w:rFonts w:ascii="宋体" w:hAnsi="宋体" w:cs="宋体"/>
      <w:sz w:val="18"/>
      <w:szCs w:val="18"/>
    </w:rPr>
  </w:style>
  <w:style w:type="paragraph" w:customStyle="1" w:styleId="703">
    <w:name w:val="xl10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4">
    <w:name w:val="xl10814812"/>
    <w:basedOn w:val="1"/>
    <w:qFormat/>
    <w:uiPriority w:val="0"/>
    <w:pPr>
      <w:spacing w:before="100" w:beforeAutospacing="1" w:after="100" w:afterAutospacing="1"/>
      <w:textAlignment w:val="bottom"/>
    </w:pPr>
    <w:rPr>
      <w:rFonts w:ascii="宋体" w:hAnsi="宋体" w:cs="宋体"/>
      <w:sz w:val="18"/>
      <w:szCs w:val="18"/>
    </w:rPr>
  </w:style>
  <w:style w:type="paragraph" w:customStyle="1" w:styleId="705">
    <w:name w:val="xl10914812"/>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06">
    <w:name w:val="xl110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7">
    <w:name w:val="xl111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08">
    <w:name w:val="xl112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9">
    <w:name w:val="xl11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10">
    <w:name w:val="xl11414812"/>
    <w:basedOn w:val="1"/>
    <w:qFormat/>
    <w:uiPriority w:val="0"/>
    <w:pPr>
      <w:pBdr>
        <w:top w:val="single" w:color="000000" w:sz="4" w:space="1"/>
        <w:left w:val="single" w:color="000000" w:sz="4" w:space="1"/>
        <w:bottom w:val="single" w:color="000000" w:sz="4" w:space="0"/>
        <w:right w:val="single" w:color="000000" w:sz="4" w:space="1"/>
      </w:pBdr>
      <w:spacing w:before="100" w:beforeAutospacing="1" w:after="100" w:afterAutospacing="1"/>
      <w:textAlignment w:val="center"/>
    </w:pPr>
    <w:rPr>
      <w:rFonts w:ascii="宋体" w:hAnsi="宋体" w:cs="宋体"/>
      <w:sz w:val="18"/>
      <w:szCs w:val="18"/>
    </w:rPr>
  </w:style>
  <w:style w:type="paragraph" w:customStyle="1" w:styleId="711">
    <w:name w:val="xl115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2">
    <w:name w:val="xl116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3">
    <w:name w:val="xl11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4">
    <w:name w:val="xl118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15">
    <w:name w:val="xl119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sz w:val="18"/>
      <w:szCs w:val="18"/>
    </w:rPr>
  </w:style>
  <w:style w:type="paragraph" w:customStyle="1" w:styleId="716">
    <w:name w:val="xl120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7">
    <w:name w:val="xl121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8">
    <w:name w:val="xl122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19">
    <w:name w:val="xl12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20">
    <w:name w:val="xl12414812"/>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b/>
      <w:bCs/>
    </w:rPr>
  </w:style>
  <w:style w:type="paragraph" w:customStyle="1" w:styleId="721">
    <w:name w:val="xl12514812"/>
    <w:basedOn w:val="1"/>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b/>
      <w:bCs/>
    </w:rPr>
  </w:style>
  <w:style w:type="paragraph" w:customStyle="1" w:styleId="722">
    <w:name w:val="xl12614812"/>
    <w:basedOn w:val="1"/>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23">
    <w:name w:val="xl12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24">
    <w:name w:val="xl128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rPr>
  </w:style>
  <w:style w:type="paragraph" w:customStyle="1" w:styleId="725">
    <w:name w:val="xl12914812"/>
    <w:basedOn w:val="1"/>
    <w:qFormat/>
    <w:uiPriority w:val="0"/>
    <w:pPr>
      <w:spacing w:before="100" w:beforeAutospacing="1" w:after="100" w:afterAutospacing="1"/>
      <w:jc w:val="center"/>
      <w:textAlignment w:val="center"/>
    </w:pPr>
    <w:rPr>
      <w:rFonts w:ascii="宋体" w:hAnsi="宋体" w:cs="宋体"/>
      <w:b/>
      <w:bCs/>
      <w:sz w:val="28"/>
      <w:szCs w:val="28"/>
    </w:rPr>
  </w:style>
  <w:style w:type="paragraph" w:customStyle="1" w:styleId="726">
    <w:name w:val="xl13014812"/>
    <w:basedOn w:val="1"/>
    <w:qFormat/>
    <w:uiPriority w:val="0"/>
    <w:pPr>
      <w:spacing w:before="100" w:beforeAutospacing="1" w:after="100" w:afterAutospacing="1"/>
      <w:textAlignment w:val="center"/>
    </w:pPr>
    <w:rPr>
      <w:rFonts w:ascii="宋体" w:hAnsi="宋体" w:cs="宋体"/>
      <w:b/>
      <w:bCs/>
      <w:sz w:val="28"/>
      <w:szCs w:val="28"/>
    </w:rPr>
  </w:style>
  <w:style w:type="paragraph" w:customStyle="1" w:styleId="727">
    <w:name w:val="xl13114812"/>
    <w:basedOn w:val="1"/>
    <w:qFormat/>
    <w:uiPriority w:val="0"/>
    <w:pPr>
      <w:spacing w:before="100" w:beforeAutospacing="1" w:after="100" w:afterAutospacing="1"/>
      <w:jc w:val="center"/>
      <w:textAlignment w:val="center"/>
    </w:pPr>
    <w:rPr>
      <w:rFonts w:ascii="宋体" w:hAnsi="宋体" w:cs="宋体"/>
      <w:b/>
      <w:bCs/>
      <w:sz w:val="28"/>
      <w:szCs w:val="28"/>
    </w:rPr>
  </w:style>
  <w:style w:type="paragraph" w:customStyle="1" w:styleId="728">
    <w:name w:val="font524707"/>
    <w:basedOn w:val="1"/>
    <w:qFormat/>
    <w:uiPriority w:val="0"/>
    <w:pPr>
      <w:spacing w:before="100" w:beforeAutospacing="1" w:after="100" w:afterAutospacing="1"/>
    </w:pPr>
    <w:rPr>
      <w:rFonts w:ascii="宋体" w:hAnsi="宋体" w:cs="宋体"/>
      <w:sz w:val="18"/>
      <w:szCs w:val="18"/>
    </w:rPr>
  </w:style>
  <w:style w:type="paragraph" w:customStyle="1" w:styleId="729">
    <w:name w:val="font624707"/>
    <w:basedOn w:val="1"/>
    <w:qFormat/>
    <w:uiPriority w:val="0"/>
    <w:pPr>
      <w:spacing w:before="100" w:beforeAutospacing="1" w:after="100" w:afterAutospacing="1"/>
    </w:pPr>
    <w:rPr>
      <w:rFonts w:ascii="宋体" w:hAnsi="宋体" w:cs="宋体"/>
      <w:sz w:val="20"/>
      <w:szCs w:val="20"/>
    </w:rPr>
  </w:style>
  <w:style w:type="paragraph" w:customStyle="1" w:styleId="730">
    <w:name w:val="font724707"/>
    <w:basedOn w:val="1"/>
    <w:qFormat/>
    <w:uiPriority w:val="0"/>
    <w:pPr>
      <w:spacing w:before="100" w:beforeAutospacing="1" w:after="100" w:afterAutospacing="1"/>
    </w:pPr>
    <w:rPr>
      <w:rFonts w:ascii="Wingdings 2" w:hAnsi="Wingdings 2" w:cs="宋体"/>
      <w:sz w:val="18"/>
      <w:szCs w:val="18"/>
    </w:rPr>
  </w:style>
  <w:style w:type="paragraph" w:customStyle="1" w:styleId="731">
    <w:name w:val="font824707"/>
    <w:basedOn w:val="1"/>
    <w:qFormat/>
    <w:uiPriority w:val="0"/>
    <w:pPr>
      <w:spacing w:before="100" w:beforeAutospacing="1" w:after="100" w:afterAutospacing="1"/>
    </w:pPr>
    <w:rPr>
      <w:rFonts w:ascii="Calibri" w:hAnsi="Calibri" w:cs="宋体"/>
      <w:sz w:val="18"/>
      <w:szCs w:val="18"/>
    </w:rPr>
  </w:style>
  <w:style w:type="paragraph" w:customStyle="1" w:styleId="732">
    <w:name w:val="xl7524707"/>
    <w:basedOn w:val="1"/>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3">
    <w:name w:val="xl7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34">
    <w:name w:val="xl7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35">
    <w:name w:val="xl7824707"/>
    <w:basedOn w:val="1"/>
    <w:qFormat/>
    <w:uiPriority w:val="0"/>
    <w:pPr>
      <w:shd w:val="clear" w:color="000000" w:fill="FFFF00"/>
      <w:spacing w:before="100" w:beforeAutospacing="1" w:after="100" w:afterAutospacing="1"/>
      <w:textAlignment w:val="center"/>
    </w:pPr>
    <w:rPr>
      <w:rFonts w:ascii="宋体" w:hAnsi="宋体" w:cs="宋体"/>
    </w:rPr>
  </w:style>
  <w:style w:type="paragraph" w:customStyle="1" w:styleId="736">
    <w:name w:val="xl7924707"/>
    <w:basedOn w:val="1"/>
    <w:qFormat/>
    <w:uiPriority w:val="0"/>
    <w:pP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737">
    <w:name w:val="xl8024707"/>
    <w:basedOn w:val="1"/>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8">
    <w:name w:val="xl8124707"/>
    <w:basedOn w:val="1"/>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9">
    <w:name w:val="xl82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21"/>
      <w:szCs w:val="21"/>
    </w:rPr>
  </w:style>
  <w:style w:type="paragraph" w:customStyle="1" w:styleId="740">
    <w:name w:val="xl83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1">
    <w:name w:val="xl84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2">
    <w:name w:val="xl85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3">
    <w:name w:val="xl8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4">
    <w:name w:val="xl8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5">
    <w:name w:val="xl88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6">
    <w:name w:val="xl89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7">
    <w:name w:val="xl90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8">
    <w:name w:val="xl9124707"/>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49">
    <w:name w:val="xl92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0">
    <w:name w:val="xl93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1">
    <w:name w:val="xl9424707"/>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52">
    <w:name w:val="xl95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53">
    <w:name w:val="xl9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4">
    <w:name w:val="xl9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5">
    <w:name w:val="xl9824707"/>
    <w:basedOn w:val="1"/>
    <w:qFormat/>
    <w:uiPriority w:val="0"/>
    <w:pPr>
      <w:pBdr>
        <w:top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56">
    <w:name w:val="xl99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7">
    <w:name w:val="xl10024707"/>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8">
    <w:name w:val="xl10124707"/>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9">
    <w:name w:val="xl102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0">
    <w:name w:val="xl10324707"/>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61">
    <w:name w:val="xl104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2">
    <w:name w:val="xl10524707"/>
    <w:basedOn w:val="1"/>
    <w:qFormat/>
    <w:uiPriority w:val="0"/>
    <w:pPr>
      <w:pBdr>
        <w:top w:val="single" w:color="auto" w:sz="4" w:space="1"/>
      </w:pBdr>
      <w:spacing w:before="100" w:beforeAutospacing="1" w:after="100" w:afterAutospacing="1"/>
      <w:textAlignment w:val="center"/>
    </w:pPr>
    <w:rPr>
      <w:rFonts w:ascii="宋体" w:hAnsi="宋体" w:cs="宋体"/>
      <w:sz w:val="18"/>
      <w:szCs w:val="18"/>
    </w:rPr>
  </w:style>
  <w:style w:type="paragraph" w:customStyle="1" w:styleId="763">
    <w:name w:val="xl10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4">
    <w:name w:val="xl10724707"/>
    <w:basedOn w:val="1"/>
    <w:qFormat/>
    <w:uiPriority w:val="0"/>
    <w:pPr>
      <w:spacing w:before="100" w:beforeAutospacing="1" w:after="100" w:afterAutospacing="1"/>
      <w:textAlignment w:val="bottom"/>
    </w:pPr>
    <w:rPr>
      <w:rFonts w:ascii="宋体" w:hAnsi="宋体" w:cs="宋体"/>
      <w:sz w:val="18"/>
      <w:szCs w:val="18"/>
    </w:rPr>
  </w:style>
  <w:style w:type="paragraph" w:customStyle="1" w:styleId="765">
    <w:name w:val="xl10824707"/>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66">
    <w:name w:val="xl109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7">
    <w:name w:val="xl110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68">
    <w:name w:val="xl111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9">
    <w:name w:val="xl112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70">
    <w:name w:val="xl11324707"/>
    <w:basedOn w:val="1"/>
    <w:qFormat/>
    <w:uiPriority w:val="0"/>
    <w:pPr>
      <w:pBdr>
        <w:top w:val="single" w:color="000000" w:sz="4" w:space="1"/>
        <w:left w:val="single" w:color="000000" w:sz="4" w:space="1"/>
        <w:bottom w:val="single" w:color="000000" w:sz="4" w:space="0"/>
        <w:right w:val="single" w:color="000000" w:sz="4" w:space="1"/>
      </w:pBdr>
      <w:spacing w:before="100" w:beforeAutospacing="1" w:after="100" w:afterAutospacing="1"/>
      <w:textAlignment w:val="center"/>
    </w:pPr>
    <w:rPr>
      <w:rFonts w:ascii="宋体" w:hAnsi="宋体" w:cs="宋体"/>
      <w:sz w:val="18"/>
      <w:szCs w:val="18"/>
    </w:rPr>
  </w:style>
  <w:style w:type="paragraph" w:customStyle="1" w:styleId="771">
    <w:name w:val="xl114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2">
    <w:name w:val="xl115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3">
    <w:name w:val="xl11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4">
    <w:name w:val="xl11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75">
    <w:name w:val="xl118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sz w:val="18"/>
      <w:szCs w:val="18"/>
    </w:rPr>
  </w:style>
  <w:style w:type="paragraph" w:customStyle="1" w:styleId="776">
    <w:name w:val="xl119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7">
    <w:name w:val="xl120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8">
    <w:name w:val="xl12124707"/>
    <w:basedOn w:val="1"/>
    <w:qFormat/>
    <w:uiPriority w:val="0"/>
    <w:pP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779">
    <w:name w:val="xl12224707"/>
    <w:basedOn w:val="1"/>
    <w:qFormat/>
    <w:uiPriority w:val="0"/>
    <w:pPr>
      <w:shd w:val="clear" w:color="000000" w:fill="FFFFFF"/>
      <w:spacing w:before="100" w:beforeAutospacing="1" w:after="100" w:afterAutospacing="1"/>
      <w:textAlignment w:val="center"/>
    </w:pPr>
    <w:rPr>
      <w:rFonts w:ascii="宋体" w:hAnsi="宋体" w:cs="宋体"/>
      <w:b/>
      <w:bCs/>
      <w:sz w:val="28"/>
      <w:szCs w:val="28"/>
    </w:rPr>
  </w:style>
  <w:style w:type="paragraph" w:customStyle="1" w:styleId="780">
    <w:name w:val="xl12324707"/>
    <w:basedOn w:val="1"/>
    <w:qFormat/>
    <w:uiPriority w:val="0"/>
    <w:pP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781">
    <w:name w:val="xl124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rPr>
  </w:style>
  <w:style w:type="paragraph" w:customStyle="1" w:styleId="782">
    <w:name w:val="xl125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83">
    <w:name w:val="xl12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84">
    <w:name w:val="xl12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85">
    <w:name w:val="font525576"/>
    <w:basedOn w:val="1"/>
    <w:qFormat/>
    <w:uiPriority w:val="0"/>
    <w:pPr>
      <w:spacing w:before="100" w:beforeAutospacing="1" w:after="100" w:afterAutospacing="1"/>
    </w:pPr>
    <w:rPr>
      <w:rFonts w:ascii="宋体" w:hAnsi="宋体" w:cs="宋体"/>
      <w:sz w:val="18"/>
      <w:szCs w:val="18"/>
    </w:rPr>
  </w:style>
  <w:style w:type="paragraph" w:customStyle="1" w:styleId="786">
    <w:name w:val="xl1525576"/>
    <w:basedOn w:val="1"/>
    <w:qFormat/>
    <w:uiPriority w:val="0"/>
    <w:pPr>
      <w:spacing w:before="100" w:beforeAutospacing="1" w:after="100" w:afterAutospacing="1"/>
      <w:textAlignment w:val="center"/>
    </w:pPr>
    <w:rPr>
      <w:rFonts w:ascii="宋体" w:hAnsi="宋体" w:cs="宋体"/>
    </w:rPr>
  </w:style>
  <w:style w:type="paragraph" w:customStyle="1" w:styleId="787">
    <w:name w:val="xl7525576"/>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b/>
      <w:bCs/>
      <w:sz w:val="21"/>
      <w:szCs w:val="21"/>
    </w:rPr>
  </w:style>
  <w:style w:type="paragraph" w:customStyle="1" w:styleId="788">
    <w:name w:val="xl7625576"/>
    <w:basedOn w:val="1"/>
    <w:qFormat/>
    <w:uiPriority w:val="0"/>
    <w:pPr>
      <w:pBdr>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89">
    <w:name w:val="xl772557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0">
    <w:name w:val="xl782557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1">
    <w:name w:val="xl792557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92">
    <w:name w:val="xl802557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93">
    <w:name w:val="xl8125576"/>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rPr>
  </w:style>
  <w:style w:type="paragraph" w:customStyle="1" w:styleId="794">
    <w:name w:val="xl8225576"/>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5">
    <w:name w:val="xl8325576"/>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6">
    <w:name w:val="xl8425576"/>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7">
    <w:name w:val="xl8525576"/>
    <w:basedOn w:val="1"/>
    <w:qFormat/>
    <w:uiPriority w:val="0"/>
    <w:pPr>
      <w:pBdr>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8">
    <w:name w:val="xl8625576"/>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99">
    <w:name w:val="xl8725576"/>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800">
    <w:name w:val="xl8825576"/>
    <w:basedOn w:val="1"/>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801">
    <w:name w:val="xl8925576"/>
    <w:basedOn w:val="1"/>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802">
    <w:name w:val="xl9025576"/>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character" w:customStyle="1" w:styleId="803">
    <w:name w:val="font7306701"/>
    <w:basedOn w:val="68"/>
    <w:qFormat/>
    <w:uiPriority w:val="0"/>
    <w:rPr>
      <w:rFonts w:hint="eastAsia" w:ascii="宋体" w:hAnsi="宋体" w:eastAsia="宋体" w:cs="宋体"/>
      <w:color w:val="000000"/>
      <w:sz w:val="21"/>
      <w:szCs w:val="21"/>
      <w:u w:val="none"/>
    </w:rPr>
  </w:style>
  <w:style w:type="character" w:customStyle="1" w:styleId="804">
    <w:name w:val="font9306701"/>
    <w:basedOn w:val="68"/>
    <w:qFormat/>
    <w:uiPriority w:val="0"/>
    <w:rPr>
      <w:rFonts w:hint="eastAsia" w:ascii="宋体" w:hAnsi="宋体" w:eastAsia="宋体" w:cs="宋体"/>
      <w:color w:val="000000"/>
      <w:sz w:val="21"/>
      <w:szCs w:val="21"/>
      <w:u w:val="none"/>
    </w:rPr>
  </w:style>
  <w:style w:type="character" w:customStyle="1" w:styleId="805">
    <w:name w:val="font11306701"/>
    <w:basedOn w:val="68"/>
    <w:qFormat/>
    <w:uiPriority w:val="0"/>
    <w:rPr>
      <w:rFonts w:hint="default" w:ascii="Times New Roman" w:hAnsi="Times New Roman" w:cs="Times New Roman"/>
      <w:color w:val="000000"/>
      <w:sz w:val="20"/>
      <w:szCs w:val="20"/>
      <w:u w:val="none"/>
    </w:rPr>
  </w:style>
  <w:style w:type="character" w:customStyle="1" w:styleId="806">
    <w:name w:val="font10306701"/>
    <w:basedOn w:val="6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CB173-F328-470E-8D07-6E922C5129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398</Words>
  <Characters>424</Characters>
  <Lines>1</Lines>
  <Paragraphs>1</Paragraphs>
  <TotalTime>16</TotalTime>
  <ScaleCrop>false</ScaleCrop>
  <LinksUpToDate>false</LinksUpToDate>
  <CharactersWithSpaces>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2024-02-28T02:39:00Z</dcterms:created>
  <dc:creator>W</dc:creator>
  <cp:lastModifiedBy>Azhe.</cp:lastModifiedBy>
  <cp:lastPrinted>2025-02-07T06:09:00Z</cp:lastPrinted>
  <dcterms:modified xsi:type="dcterms:W3CDTF">2025-06-19T01:41:32Z</dcterms:modified>
  <dc:title>政府采购招标文件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0BCB744DB8814BF2B7C051E1CD485D4B_13</vt:lpwstr>
  </property>
  <property fmtid="{D5CDD505-2E9C-101B-9397-08002B2CF9AE}" pid="4" name="KSOTemplateDocerSaveRecord">
    <vt:lpwstr>eyJoZGlkIjoiNGJjMDEzZDlhYzZjOTQ1MjI5YjZiY2NiYzg1OTY5MTgiLCJ1c2VySWQiOiIxMDcwNTU2NTE3In0=</vt:lpwstr>
  </property>
</Properties>
</file>