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outlineLvl w:val="1"/>
        <w:rPr>
          <w:rFonts w:ascii="微软雅黑" w:hAnsi="微软雅黑" w:eastAsia="微软雅黑"/>
          <w:b/>
          <w:sz w:val="44"/>
          <w:szCs w:val="44"/>
        </w:rPr>
      </w:pPr>
      <w:bookmarkStart w:id="0" w:name="_Toc417992852"/>
    </w:p>
    <w:p>
      <w:pPr>
        <w:widowControl/>
        <w:jc w:val="center"/>
        <w:outlineLvl w:val="1"/>
        <w:rPr>
          <w:rFonts w:hint="eastAsia" w:ascii="微软雅黑" w:hAnsi="微软雅黑" w:eastAsia="微软雅黑"/>
          <w:b/>
          <w:sz w:val="36"/>
          <w:szCs w:val="36"/>
          <w:lang w:eastAsia="zh-CN"/>
        </w:rPr>
      </w:pPr>
      <w:r>
        <w:rPr>
          <w:rFonts w:hint="eastAsia" w:ascii="微软雅黑" w:hAnsi="微软雅黑" w:eastAsia="微软雅黑"/>
          <w:b/>
          <w:sz w:val="48"/>
          <w:szCs w:val="36"/>
          <w:lang w:eastAsia="zh-CN"/>
        </w:rPr>
        <w:t>市区道路设施维修提升项目（第二次）</w:t>
      </w:r>
    </w:p>
    <w:p>
      <w:pPr>
        <w:widowControl/>
        <w:jc w:val="center"/>
        <w:outlineLvl w:val="1"/>
        <w:rPr>
          <w:rFonts w:ascii="微软雅黑" w:hAnsi="微软雅黑" w:eastAsia="微软雅黑"/>
          <w:b/>
          <w:sz w:val="36"/>
          <w:szCs w:val="36"/>
        </w:rPr>
      </w:pPr>
    </w:p>
    <w:p>
      <w:pPr>
        <w:widowControl/>
        <w:jc w:val="center"/>
        <w:outlineLvl w:val="1"/>
        <w:rPr>
          <w:rFonts w:ascii="微软雅黑" w:hAnsi="微软雅黑" w:eastAsia="微软雅黑"/>
          <w:b/>
          <w:sz w:val="36"/>
          <w:szCs w:val="36"/>
        </w:rPr>
      </w:pPr>
    </w:p>
    <w:p>
      <w:pPr>
        <w:pStyle w:val="2"/>
        <w:rPr>
          <w:rFonts w:ascii="微软雅黑" w:hAnsi="微软雅黑" w:eastAsia="微软雅黑"/>
          <w:b/>
          <w:sz w:val="36"/>
          <w:szCs w:val="36"/>
        </w:rPr>
      </w:pPr>
    </w:p>
    <w:p>
      <w:pPr>
        <w:pStyle w:val="2"/>
        <w:rPr>
          <w:rFonts w:ascii="微软雅黑" w:hAnsi="微软雅黑" w:eastAsia="微软雅黑"/>
          <w:b/>
          <w:sz w:val="36"/>
          <w:szCs w:val="36"/>
        </w:rPr>
      </w:pPr>
    </w:p>
    <w:bookmarkEnd w:id="0"/>
    <w:p>
      <w:pPr>
        <w:widowControl/>
        <w:tabs>
          <w:tab w:val="center" w:pos="4156"/>
          <w:tab w:val="left" w:pos="5880"/>
        </w:tabs>
        <w:spacing w:line="1200" w:lineRule="exact"/>
        <w:jc w:val="center"/>
        <w:outlineLvl w:val="1"/>
        <w:rPr>
          <w:rFonts w:ascii="Arial Unicode MS" w:hAnsi="Arial Unicode MS" w:cs="Tahoma"/>
          <w:b/>
          <w:bCs/>
          <w:kern w:val="36"/>
          <w:sz w:val="72"/>
          <w:szCs w:val="72"/>
        </w:rPr>
      </w:pPr>
      <w:bookmarkStart w:id="1" w:name="_Toc417992854"/>
      <w:r>
        <w:rPr>
          <w:rFonts w:hint="eastAsia" w:ascii="Arial Unicode MS" w:hAnsi="Arial Unicode MS" w:cs="Tahoma"/>
          <w:b/>
          <w:bCs/>
          <w:kern w:val="36"/>
          <w:sz w:val="72"/>
          <w:szCs w:val="72"/>
        </w:rPr>
        <w:t>招</w:t>
      </w:r>
      <w:bookmarkEnd w:id="1"/>
    </w:p>
    <w:p>
      <w:pPr>
        <w:widowControl/>
        <w:spacing w:line="1200" w:lineRule="exact"/>
        <w:jc w:val="center"/>
        <w:outlineLvl w:val="1"/>
        <w:rPr>
          <w:rFonts w:ascii="Arial Unicode MS" w:hAnsi="Arial Unicode MS"/>
          <w:sz w:val="72"/>
          <w:szCs w:val="72"/>
        </w:rPr>
      </w:pPr>
      <w:bookmarkStart w:id="2" w:name="_Toc417992855"/>
      <w:r>
        <w:rPr>
          <w:rFonts w:hint="eastAsia" w:ascii="Arial Unicode MS" w:hAnsi="Arial Unicode MS" w:cs="Tahoma"/>
          <w:b/>
          <w:bCs/>
          <w:kern w:val="36"/>
          <w:sz w:val="72"/>
          <w:szCs w:val="72"/>
        </w:rPr>
        <w:t>标</w:t>
      </w:r>
      <w:bookmarkEnd w:id="2"/>
    </w:p>
    <w:p>
      <w:pPr>
        <w:spacing w:line="1200" w:lineRule="exact"/>
        <w:jc w:val="center"/>
        <w:rPr>
          <w:rFonts w:ascii="Arial Unicode MS" w:hAnsi="Arial Unicode MS"/>
          <w:b/>
          <w:sz w:val="72"/>
          <w:szCs w:val="72"/>
        </w:rPr>
      </w:pPr>
      <w:r>
        <w:rPr>
          <w:rFonts w:hint="eastAsia" w:ascii="Arial Unicode MS" w:hAnsi="Arial Unicode MS"/>
          <w:b/>
          <w:sz w:val="72"/>
          <w:szCs w:val="72"/>
        </w:rPr>
        <w:t>文</w:t>
      </w:r>
    </w:p>
    <w:p>
      <w:pPr>
        <w:spacing w:line="1200" w:lineRule="exact"/>
        <w:jc w:val="center"/>
        <w:rPr>
          <w:rFonts w:ascii="Arial Unicode MS" w:hAnsi="Arial Unicode MS"/>
          <w:b/>
          <w:sz w:val="72"/>
          <w:szCs w:val="72"/>
        </w:rPr>
      </w:pPr>
      <w:r>
        <w:rPr>
          <w:rFonts w:hint="eastAsia" w:ascii="Arial Unicode MS" w:hAnsi="Arial Unicode MS"/>
          <w:b/>
          <w:sz w:val="72"/>
          <w:szCs w:val="72"/>
        </w:rPr>
        <w:t>件</w:t>
      </w:r>
    </w:p>
    <w:p>
      <w:pPr>
        <w:snapToGrid w:val="0"/>
        <w:spacing w:line="360" w:lineRule="auto"/>
        <w:ind w:firstLine="893" w:firstLineChars="447"/>
        <w:rPr>
          <w:rFonts w:ascii="Arial Unicode MS" w:hAnsi="Arial Unicode MS"/>
          <w:b/>
          <w:bCs/>
          <w:w w:val="95"/>
          <w:szCs w:val="21"/>
        </w:rPr>
      </w:pPr>
    </w:p>
    <w:p>
      <w:pPr>
        <w:snapToGrid w:val="0"/>
        <w:spacing w:line="360" w:lineRule="auto"/>
        <w:ind w:firstLine="893" w:firstLineChars="447"/>
        <w:rPr>
          <w:rFonts w:ascii="Arial Unicode MS" w:hAnsi="Arial Unicode MS"/>
          <w:b/>
          <w:bCs/>
          <w:w w:val="95"/>
          <w:szCs w:val="21"/>
        </w:rPr>
      </w:pPr>
    </w:p>
    <w:p>
      <w:pPr>
        <w:pStyle w:val="2"/>
      </w:pPr>
    </w:p>
    <w:p>
      <w:pPr>
        <w:snapToGrid w:val="0"/>
        <w:spacing w:line="360" w:lineRule="auto"/>
        <w:ind w:firstLine="893" w:firstLineChars="447"/>
        <w:rPr>
          <w:rFonts w:ascii="Arial Unicode MS" w:hAnsi="Arial Unicode MS"/>
          <w:b/>
          <w:bCs/>
          <w:w w:val="95"/>
          <w:szCs w:val="21"/>
        </w:rPr>
      </w:pPr>
    </w:p>
    <w:p>
      <w:pPr>
        <w:pStyle w:val="12"/>
        <w:snapToGrid w:val="0"/>
        <w:spacing w:beforeLines="0" w:afterLines="0" w:line="360" w:lineRule="auto"/>
        <w:ind w:firstLine="1205" w:firstLineChars="400"/>
        <w:rPr>
          <w:rFonts w:hint="default" w:eastAsia="宋体"/>
          <w:b/>
          <w:sz w:val="30"/>
          <w:szCs w:val="30"/>
          <w:lang w:val="en-US" w:eastAsia="zh-CN"/>
        </w:rPr>
      </w:pPr>
      <w:r>
        <w:rPr>
          <w:b/>
          <w:sz w:val="30"/>
          <w:szCs w:val="30"/>
        </w:rPr>
        <w:t>项目编号：</w:t>
      </w:r>
      <w:r>
        <w:rPr>
          <w:rFonts w:hint="eastAsia"/>
          <w:b/>
          <w:sz w:val="30"/>
          <w:szCs w:val="30"/>
        </w:rPr>
        <w:t>ZJBH-2022-CG051</w:t>
      </w:r>
      <w:r>
        <w:rPr>
          <w:rFonts w:hint="eastAsia"/>
          <w:b/>
          <w:sz w:val="30"/>
          <w:szCs w:val="30"/>
          <w:lang w:val="en-US" w:eastAsia="zh-CN"/>
        </w:rPr>
        <w:t>-2</w:t>
      </w:r>
    </w:p>
    <w:p>
      <w:pPr>
        <w:pStyle w:val="12"/>
        <w:snapToGrid w:val="0"/>
        <w:spacing w:beforeLines="0" w:afterLines="0" w:line="360" w:lineRule="auto"/>
        <w:ind w:firstLine="1205" w:firstLineChars="400"/>
        <w:rPr>
          <w:b/>
          <w:sz w:val="30"/>
          <w:szCs w:val="30"/>
        </w:rPr>
      </w:pPr>
      <w:r>
        <w:rPr>
          <w:b/>
          <w:sz w:val="30"/>
          <w:szCs w:val="30"/>
        </w:rPr>
        <w:t>采购人：</w:t>
      </w:r>
      <w:r>
        <w:rPr>
          <w:rFonts w:hint="eastAsia"/>
          <w:b/>
          <w:sz w:val="30"/>
          <w:szCs w:val="30"/>
        </w:rPr>
        <w:t>嘉兴市园林市政管理服务中心</w:t>
      </w:r>
    </w:p>
    <w:p>
      <w:pPr>
        <w:pStyle w:val="12"/>
        <w:snapToGrid w:val="0"/>
        <w:spacing w:beforeLines="0" w:afterLines="0" w:line="360" w:lineRule="auto"/>
        <w:ind w:firstLine="1205" w:firstLineChars="400"/>
        <w:rPr>
          <w:b/>
          <w:sz w:val="30"/>
          <w:szCs w:val="30"/>
        </w:rPr>
      </w:pPr>
      <w:r>
        <w:rPr>
          <w:rFonts w:hint="eastAsia"/>
          <w:b/>
          <w:sz w:val="30"/>
          <w:szCs w:val="30"/>
        </w:rPr>
        <w:t>代理</w:t>
      </w:r>
      <w:r>
        <w:rPr>
          <w:b/>
          <w:sz w:val="30"/>
          <w:szCs w:val="30"/>
        </w:rPr>
        <w:t>机构：</w:t>
      </w:r>
      <w:r>
        <w:rPr>
          <w:rFonts w:hint="eastAsia"/>
          <w:b/>
          <w:sz w:val="30"/>
          <w:szCs w:val="30"/>
        </w:rPr>
        <w:t>浙江博宏工程管理咨询有限公司</w:t>
      </w:r>
    </w:p>
    <w:p>
      <w:pPr>
        <w:snapToGrid w:val="0"/>
        <w:spacing w:line="360" w:lineRule="auto"/>
        <w:ind w:firstLine="1205" w:firstLineChars="400"/>
        <w:rPr>
          <w:rFonts w:ascii="宋体" w:hAnsi="Courier New"/>
          <w:b/>
          <w:kern w:val="0"/>
          <w:sz w:val="30"/>
          <w:szCs w:val="30"/>
        </w:rPr>
        <w:sectPr>
          <w:headerReference r:id="rId3" w:type="default"/>
          <w:footerReference r:id="rId4" w:type="default"/>
          <w:pgSz w:w="11906" w:h="16838"/>
          <w:pgMar w:top="1474" w:right="1797" w:bottom="1247" w:left="1797" w:header="851" w:footer="851" w:gutter="0"/>
          <w:cols w:space="720" w:num="1"/>
          <w:docGrid w:linePitch="312" w:charSpace="0"/>
        </w:sectPr>
      </w:pPr>
      <w:r>
        <w:rPr>
          <w:rFonts w:hint="eastAsia" w:ascii="宋体" w:hAnsi="Courier New"/>
          <w:b/>
          <w:kern w:val="0"/>
          <w:sz w:val="30"/>
          <w:szCs w:val="30"/>
        </w:rPr>
        <w:t>编制时间：</w:t>
      </w:r>
      <w:r>
        <w:rPr>
          <w:rFonts w:ascii="宋体" w:hAnsi="Courier New"/>
          <w:b/>
          <w:kern w:val="0"/>
          <w:sz w:val="30"/>
          <w:szCs w:val="30"/>
        </w:rPr>
        <w:t>202</w:t>
      </w:r>
      <w:r>
        <w:rPr>
          <w:rFonts w:hint="eastAsia" w:ascii="宋体" w:hAnsi="Courier New"/>
          <w:b/>
          <w:kern w:val="0"/>
          <w:sz w:val="30"/>
          <w:szCs w:val="30"/>
        </w:rPr>
        <w:t>2年12月</w:t>
      </w:r>
    </w:p>
    <w:p>
      <w:pPr>
        <w:snapToGrid w:val="0"/>
        <w:spacing w:line="360" w:lineRule="auto"/>
        <w:ind w:left="384" w:leftChars="183" w:firstLine="24" w:firstLineChars="12"/>
        <w:jc w:val="center"/>
        <w:rPr>
          <w:rFonts w:ascii="Arial Unicode MS" w:hAnsi="Arial Unicode MS"/>
          <w:b/>
          <w:bCs/>
          <w:w w:val="95"/>
          <w:szCs w:val="21"/>
        </w:rPr>
      </w:pPr>
    </w:p>
    <w:p>
      <w:pPr>
        <w:pStyle w:val="68"/>
        <w:tabs>
          <w:tab w:val="right" w:leader="dot" w:pos="8302"/>
        </w:tabs>
        <w:spacing w:line="360" w:lineRule="auto"/>
        <w:rPr>
          <w:rFonts w:ascii="Arial Unicode MS" w:hAnsi="Arial Unicode MS"/>
          <w:szCs w:val="21"/>
        </w:rPr>
      </w:pPr>
    </w:p>
    <w:p>
      <w:pPr>
        <w:pStyle w:val="12"/>
        <w:spacing w:beforeLines="0" w:afterLines="0" w:line="360" w:lineRule="auto"/>
        <w:jc w:val="center"/>
        <w:rPr>
          <w:rFonts w:hAnsi="宋体" w:cs="宋体"/>
          <w:b/>
          <w:sz w:val="72"/>
          <w:szCs w:val="72"/>
        </w:rPr>
      </w:pPr>
      <w:r>
        <w:rPr>
          <w:rFonts w:hint="eastAsia" w:hAnsi="宋体" w:cs="宋体"/>
          <w:b/>
          <w:sz w:val="72"/>
          <w:szCs w:val="72"/>
        </w:rPr>
        <w:t>目  录</w:t>
      </w:r>
    </w:p>
    <w:p>
      <w:pPr>
        <w:pStyle w:val="68"/>
        <w:tabs>
          <w:tab w:val="right" w:leader="dot" w:pos="8302"/>
        </w:tabs>
        <w:spacing w:line="360" w:lineRule="auto"/>
        <w:rPr>
          <w:rFonts w:ascii="Arial Unicode MS" w:hAnsi="Arial Unicode MS"/>
          <w:b/>
          <w:szCs w:val="21"/>
        </w:rPr>
      </w:pPr>
    </w:p>
    <w:p>
      <w:pPr>
        <w:spacing w:line="360" w:lineRule="auto"/>
        <w:ind w:firstLine="422" w:firstLineChars="200"/>
        <w:rPr>
          <w:b/>
          <w:szCs w:val="21"/>
        </w:rPr>
      </w:pPr>
    </w:p>
    <w:p>
      <w:pPr>
        <w:pStyle w:val="66"/>
        <w:spacing w:line="480" w:lineRule="auto"/>
        <w:ind w:firstLine="424" w:firstLineChars="132"/>
        <w:rPr>
          <w:b/>
          <w:sz w:val="32"/>
          <w:szCs w:val="32"/>
        </w:rPr>
      </w:pPr>
      <w:r>
        <w:rPr>
          <w:b/>
          <w:sz w:val="32"/>
          <w:szCs w:val="32"/>
        </w:rPr>
        <w:fldChar w:fldCharType="begin"/>
      </w:r>
      <w:r>
        <w:rPr>
          <w:b/>
          <w:sz w:val="32"/>
          <w:szCs w:val="32"/>
        </w:rPr>
        <w:instrText xml:space="preserve"> TOC \h \z \u \t "副标题,2,标题,1" </w:instrText>
      </w:r>
      <w:r>
        <w:rPr>
          <w:b/>
          <w:sz w:val="32"/>
          <w:szCs w:val="32"/>
        </w:rPr>
        <w:fldChar w:fldCharType="separate"/>
      </w:r>
      <w:r>
        <w:fldChar w:fldCharType="begin"/>
      </w:r>
      <w:r>
        <w:instrText xml:space="preserve"> HYPERLINK \l "_Toc11067538" </w:instrText>
      </w:r>
      <w:r>
        <w:fldChar w:fldCharType="separate"/>
      </w:r>
      <w:r>
        <w:rPr>
          <w:rStyle w:val="29"/>
          <w:b/>
          <w:color w:val="auto"/>
          <w:sz w:val="32"/>
          <w:szCs w:val="32"/>
        </w:rPr>
        <w:t>第一章  公开招标采购公告</w:t>
      </w:r>
      <w:r>
        <w:rPr>
          <w:b/>
          <w:sz w:val="32"/>
          <w:szCs w:val="32"/>
        </w:rPr>
        <w:tab/>
      </w:r>
      <w:r>
        <w:rPr>
          <w:b/>
          <w:sz w:val="32"/>
          <w:szCs w:val="32"/>
        </w:rPr>
        <w:fldChar w:fldCharType="begin"/>
      </w:r>
      <w:r>
        <w:rPr>
          <w:b/>
          <w:sz w:val="32"/>
          <w:szCs w:val="32"/>
        </w:rPr>
        <w:instrText xml:space="preserve"> PAGEREF _Toc11067538 \h </w:instrText>
      </w:r>
      <w:r>
        <w:rPr>
          <w:b/>
          <w:sz w:val="32"/>
          <w:szCs w:val="32"/>
        </w:rPr>
        <w:fldChar w:fldCharType="separate"/>
      </w:r>
      <w:r>
        <w:rPr>
          <w:b/>
          <w:sz w:val="32"/>
          <w:szCs w:val="32"/>
        </w:rPr>
        <w:t>2</w:t>
      </w:r>
      <w:r>
        <w:rPr>
          <w:b/>
          <w:sz w:val="32"/>
          <w:szCs w:val="32"/>
        </w:rPr>
        <w:fldChar w:fldCharType="end"/>
      </w:r>
      <w:r>
        <w:rPr>
          <w:b/>
          <w:sz w:val="32"/>
          <w:szCs w:val="32"/>
        </w:rPr>
        <w:fldChar w:fldCharType="end"/>
      </w:r>
    </w:p>
    <w:p>
      <w:pPr>
        <w:pStyle w:val="66"/>
        <w:spacing w:line="480" w:lineRule="auto"/>
        <w:ind w:firstLine="420" w:firstLineChars="200"/>
        <w:rPr>
          <w:b/>
          <w:sz w:val="32"/>
          <w:szCs w:val="32"/>
        </w:rPr>
      </w:pPr>
      <w:r>
        <w:fldChar w:fldCharType="begin"/>
      </w:r>
      <w:r>
        <w:instrText xml:space="preserve"> HYPERLINK \l "_Toc11067539" </w:instrText>
      </w:r>
      <w:r>
        <w:fldChar w:fldCharType="separate"/>
      </w:r>
      <w:r>
        <w:rPr>
          <w:rStyle w:val="29"/>
          <w:b/>
          <w:color w:val="auto"/>
          <w:sz w:val="32"/>
          <w:szCs w:val="32"/>
        </w:rPr>
        <w:t>第二章  招标需求</w:t>
      </w:r>
      <w:r>
        <w:rPr>
          <w:b/>
          <w:sz w:val="32"/>
          <w:szCs w:val="32"/>
        </w:rPr>
        <w:tab/>
      </w:r>
      <w:r>
        <w:rPr>
          <w:b/>
          <w:sz w:val="32"/>
          <w:szCs w:val="32"/>
        </w:rPr>
        <w:fldChar w:fldCharType="begin"/>
      </w:r>
      <w:r>
        <w:rPr>
          <w:b/>
          <w:sz w:val="32"/>
          <w:szCs w:val="32"/>
        </w:rPr>
        <w:instrText xml:space="preserve"> PAGEREF _Toc11067539 \h </w:instrText>
      </w:r>
      <w:r>
        <w:rPr>
          <w:b/>
          <w:sz w:val="32"/>
          <w:szCs w:val="32"/>
        </w:rPr>
        <w:fldChar w:fldCharType="separate"/>
      </w:r>
      <w:r>
        <w:rPr>
          <w:b/>
          <w:sz w:val="32"/>
          <w:szCs w:val="32"/>
        </w:rPr>
        <w:t>6</w:t>
      </w:r>
      <w:r>
        <w:rPr>
          <w:b/>
          <w:sz w:val="32"/>
          <w:szCs w:val="32"/>
        </w:rPr>
        <w:fldChar w:fldCharType="end"/>
      </w:r>
      <w:r>
        <w:rPr>
          <w:b/>
          <w:sz w:val="32"/>
          <w:szCs w:val="32"/>
        </w:rPr>
        <w:fldChar w:fldCharType="end"/>
      </w:r>
    </w:p>
    <w:p>
      <w:pPr>
        <w:pStyle w:val="66"/>
        <w:spacing w:line="480" w:lineRule="auto"/>
        <w:ind w:firstLine="420" w:firstLineChars="200"/>
        <w:rPr>
          <w:b/>
          <w:sz w:val="32"/>
          <w:szCs w:val="32"/>
        </w:rPr>
      </w:pPr>
      <w:r>
        <w:fldChar w:fldCharType="begin"/>
      </w:r>
      <w:r>
        <w:instrText xml:space="preserve"> HYPERLINK \l "_Toc11067540" </w:instrText>
      </w:r>
      <w:r>
        <w:fldChar w:fldCharType="separate"/>
      </w:r>
      <w:r>
        <w:rPr>
          <w:rStyle w:val="29"/>
          <w:b/>
          <w:color w:val="auto"/>
          <w:sz w:val="32"/>
          <w:szCs w:val="32"/>
        </w:rPr>
        <w:t>第三章  投标人须知</w:t>
      </w:r>
      <w:r>
        <w:rPr>
          <w:b/>
          <w:sz w:val="32"/>
          <w:szCs w:val="32"/>
        </w:rPr>
        <w:tab/>
      </w:r>
      <w:r>
        <w:rPr>
          <w:b/>
          <w:sz w:val="32"/>
          <w:szCs w:val="32"/>
        </w:rPr>
        <w:fldChar w:fldCharType="begin"/>
      </w:r>
      <w:r>
        <w:rPr>
          <w:b/>
          <w:sz w:val="32"/>
          <w:szCs w:val="32"/>
        </w:rPr>
        <w:instrText xml:space="preserve"> PAGEREF _Toc11067540 \h </w:instrText>
      </w:r>
      <w:r>
        <w:rPr>
          <w:b/>
          <w:sz w:val="32"/>
          <w:szCs w:val="32"/>
        </w:rPr>
        <w:fldChar w:fldCharType="separate"/>
      </w:r>
      <w:r>
        <w:rPr>
          <w:b/>
          <w:sz w:val="32"/>
          <w:szCs w:val="32"/>
        </w:rPr>
        <w:t>8</w:t>
      </w:r>
      <w:r>
        <w:rPr>
          <w:b/>
          <w:sz w:val="32"/>
          <w:szCs w:val="32"/>
        </w:rPr>
        <w:fldChar w:fldCharType="end"/>
      </w:r>
      <w:r>
        <w:rPr>
          <w:b/>
          <w:sz w:val="32"/>
          <w:szCs w:val="32"/>
        </w:rPr>
        <w:fldChar w:fldCharType="end"/>
      </w:r>
    </w:p>
    <w:p>
      <w:pPr>
        <w:pStyle w:val="66"/>
        <w:spacing w:line="480" w:lineRule="auto"/>
        <w:ind w:firstLine="420" w:firstLineChars="200"/>
        <w:rPr>
          <w:b/>
          <w:sz w:val="32"/>
          <w:szCs w:val="32"/>
        </w:rPr>
      </w:pPr>
      <w:r>
        <w:fldChar w:fldCharType="begin"/>
      </w:r>
      <w:r>
        <w:instrText xml:space="preserve"> HYPERLINK \l "_Toc11067541" </w:instrText>
      </w:r>
      <w:r>
        <w:fldChar w:fldCharType="separate"/>
      </w:r>
      <w:r>
        <w:rPr>
          <w:rStyle w:val="29"/>
          <w:b/>
          <w:color w:val="auto"/>
          <w:sz w:val="32"/>
          <w:szCs w:val="32"/>
        </w:rPr>
        <w:t>第四章  评标办法及评分标准</w:t>
      </w:r>
      <w:r>
        <w:rPr>
          <w:b/>
          <w:sz w:val="32"/>
          <w:szCs w:val="32"/>
        </w:rPr>
        <w:tab/>
      </w:r>
      <w:r>
        <w:rPr>
          <w:b/>
          <w:sz w:val="32"/>
          <w:szCs w:val="32"/>
        </w:rPr>
        <w:fldChar w:fldCharType="begin"/>
      </w:r>
      <w:r>
        <w:rPr>
          <w:b/>
          <w:sz w:val="32"/>
          <w:szCs w:val="32"/>
        </w:rPr>
        <w:instrText xml:space="preserve"> PAGEREF _Toc11067541 \h </w:instrText>
      </w:r>
      <w:r>
        <w:rPr>
          <w:b/>
          <w:sz w:val="32"/>
          <w:szCs w:val="32"/>
        </w:rPr>
        <w:fldChar w:fldCharType="separate"/>
      </w:r>
      <w:r>
        <w:rPr>
          <w:b/>
          <w:sz w:val="32"/>
          <w:szCs w:val="32"/>
        </w:rPr>
        <w:t>22</w:t>
      </w:r>
      <w:r>
        <w:rPr>
          <w:b/>
          <w:sz w:val="32"/>
          <w:szCs w:val="32"/>
        </w:rPr>
        <w:fldChar w:fldCharType="end"/>
      </w:r>
      <w:r>
        <w:rPr>
          <w:b/>
          <w:sz w:val="32"/>
          <w:szCs w:val="32"/>
        </w:rPr>
        <w:fldChar w:fldCharType="end"/>
      </w:r>
    </w:p>
    <w:p>
      <w:pPr>
        <w:pStyle w:val="66"/>
        <w:spacing w:line="480" w:lineRule="auto"/>
        <w:ind w:firstLine="420" w:firstLineChars="200"/>
        <w:rPr>
          <w:b/>
          <w:sz w:val="32"/>
          <w:szCs w:val="32"/>
        </w:rPr>
      </w:pPr>
      <w:r>
        <w:fldChar w:fldCharType="begin"/>
      </w:r>
      <w:r>
        <w:instrText xml:space="preserve"> HYPERLINK \l "_Toc11067542" </w:instrText>
      </w:r>
      <w:r>
        <w:fldChar w:fldCharType="separate"/>
      </w:r>
      <w:r>
        <w:rPr>
          <w:rStyle w:val="29"/>
          <w:b/>
          <w:color w:val="auto"/>
          <w:sz w:val="32"/>
          <w:szCs w:val="32"/>
        </w:rPr>
        <w:t>第五章  嘉兴市政府采购合同（指引）</w:t>
      </w:r>
      <w:r>
        <w:rPr>
          <w:b/>
          <w:sz w:val="32"/>
          <w:szCs w:val="32"/>
        </w:rPr>
        <w:tab/>
      </w:r>
      <w:r>
        <w:rPr>
          <w:b/>
          <w:sz w:val="32"/>
          <w:szCs w:val="32"/>
        </w:rPr>
        <w:fldChar w:fldCharType="begin"/>
      </w:r>
      <w:r>
        <w:rPr>
          <w:b/>
          <w:sz w:val="32"/>
          <w:szCs w:val="32"/>
        </w:rPr>
        <w:instrText xml:space="preserve"> PAGEREF _Toc11067542 \h </w:instrText>
      </w:r>
      <w:r>
        <w:rPr>
          <w:b/>
          <w:sz w:val="32"/>
          <w:szCs w:val="32"/>
        </w:rPr>
        <w:fldChar w:fldCharType="separate"/>
      </w:r>
      <w:r>
        <w:rPr>
          <w:b/>
          <w:sz w:val="32"/>
          <w:szCs w:val="32"/>
        </w:rPr>
        <w:t>26</w:t>
      </w:r>
      <w:r>
        <w:rPr>
          <w:b/>
          <w:sz w:val="32"/>
          <w:szCs w:val="32"/>
        </w:rPr>
        <w:fldChar w:fldCharType="end"/>
      </w:r>
      <w:r>
        <w:rPr>
          <w:b/>
          <w:sz w:val="32"/>
          <w:szCs w:val="32"/>
        </w:rPr>
        <w:fldChar w:fldCharType="end"/>
      </w:r>
    </w:p>
    <w:p>
      <w:pPr>
        <w:pStyle w:val="66"/>
        <w:spacing w:line="480" w:lineRule="auto"/>
        <w:ind w:firstLine="420" w:firstLineChars="200"/>
        <w:rPr>
          <w:b/>
          <w:sz w:val="32"/>
          <w:szCs w:val="32"/>
        </w:rPr>
      </w:pPr>
      <w:r>
        <w:fldChar w:fldCharType="begin"/>
      </w:r>
      <w:r>
        <w:instrText xml:space="preserve"> HYPERLINK \l "_Toc11067543" </w:instrText>
      </w:r>
      <w:r>
        <w:fldChar w:fldCharType="separate"/>
      </w:r>
      <w:r>
        <w:rPr>
          <w:rStyle w:val="29"/>
          <w:b/>
          <w:color w:val="auto"/>
          <w:sz w:val="32"/>
          <w:szCs w:val="32"/>
        </w:rPr>
        <w:t>第六章  投标文件格式</w:t>
      </w:r>
      <w:r>
        <w:rPr>
          <w:b/>
          <w:sz w:val="32"/>
          <w:szCs w:val="32"/>
        </w:rPr>
        <w:tab/>
      </w:r>
      <w:r>
        <w:rPr>
          <w:b/>
          <w:sz w:val="32"/>
          <w:szCs w:val="32"/>
        </w:rPr>
        <w:fldChar w:fldCharType="begin"/>
      </w:r>
      <w:r>
        <w:rPr>
          <w:b/>
          <w:sz w:val="32"/>
          <w:szCs w:val="32"/>
        </w:rPr>
        <w:instrText xml:space="preserve"> PAGEREF _Toc11067543 \h </w:instrText>
      </w:r>
      <w:r>
        <w:rPr>
          <w:b/>
          <w:sz w:val="32"/>
          <w:szCs w:val="32"/>
        </w:rPr>
        <w:fldChar w:fldCharType="separate"/>
      </w:r>
      <w:r>
        <w:rPr>
          <w:b/>
          <w:sz w:val="32"/>
          <w:szCs w:val="32"/>
        </w:rPr>
        <w:t>31</w:t>
      </w:r>
      <w:r>
        <w:rPr>
          <w:b/>
          <w:sz w:val="32"/>
          <w:szCs w:val="32"/>
        </w:rPr>
        <w:fldChar w:fldCharType="end"/>
      </w:r>
      <w:r>
        <w:rPr>
          <w:b/>
          <w:sz w:val="32"/>
          <w:szCs w:val="32"/>
        </w:rPr>
        <w:fldChar w:fldCharType="end"/>
      </w:r>
    </w:p>
    <w:p>
      <w:pPr>
        <w:pStyle w:val="17"/>
        <w:spacing w:before="0" w:after="0" w:line="480" w:lineRule="auto"/>
        <w:ind w:firstLine="643" w:firstLineChars="200"/>
        <w:outlineLvl w:val="0"/>
        <w:rPr>
          <w:rFonts w:ascii="Arial Unicode MS" w:hAnsi="Arial Unicode MS"/>
          <w:sz w:val="21"/>
          <w:szCs w:val="21"/>
        </w:rPr>
      </w:pPr>
      <w:r>
        <w:rPr>
          <w:rFonts w:ascii="Times New Roman" w:hAnsi="Times New Roman"/>
          <w:bCs w:val="0"/>
        </w:rPr>
        <w:fldChar w:fldCharType="end"/>
      </w:r>
    </w:p>
    <w:p>
      <w:pPr>
        <w:pStyle w:val="21"/>
        <w:spacing w:after="240"/>
      </w:pPr>
      <w:r>
        <w:rPr>
          <w:szCs w:val="21"/>
        </w:rPr>
        <w:br w:type="page"/>
      </w:r>
      <w:bookmarkStart w:id="3" w:name="_Toc406402982"/>
      <w:bookmarkStart w:id="4" w:name="_Toc11067538"/>
      <w:r>
        <w:rPr>
          <w:rFonts w:hint="eastAsia"/>
        </w:rPr>
        <w:t xml:space="preserve">第一章  </w:t>
      </w:r>
      <w:bookmarkEnd w:id="3"/>
      <w:r>
        <w:rPr>
          <w:rFonts w:hint="eastAsia"/>
        </w:rPr>
        <w:t>公开招标采购公告</w:t>
      </w:r>
      <w:bookmarkEnd w:id="4"/>
    </w:p>
    <w:p>
      <w:pPr>
        <w:snapToGrid w:val="0"/>
        <w:spacing w:line="360" w:lineRule="auto"/>
        <w:ind w:left="-65" w:leftChars="-31" w:firstLine="420" w:firstLineChars="200"/>
        <w:rPr>
          <w:rFonts w:ascii="Times New Roman" w:hAnsi="Times New Roman"/>
          <w:szCs w:val="21"/>
        </w:rPr>
      </w:pPr>
      <w:r>
        <w:rPr>
          <w:rFonts w:ascii="Times New Roman" w:hAnsi="Times New Roman"/>
          <w:szCs w:val="21"/>
        </w:rPr>
        <w:t>根据《中华人民共和国政府采购法》、《中华人民共和国政府采购法实施条例》和《政府采购货物和服务招标投标管理办法》、《浙江省政府采购活动现场组织管理办法》</w:t>
      </w:r>
      <w:r>
        <w:rPr>
          <w:rFonts w:hint="eastAsia" w:ascii="Times New Roman" w:hAnsi="Times New Roman"/>
          <w:szCs w:val="21"/>
        </w:rPr>
        <w:t>、《浙江省政府采购项目电子交易管理暂行办法》</w:t>
      </w:r>
      <w:r>
        <w:rPr>
          <w:rFonts w:ascii="Times New Roman" w:hAnsi="Times New Roman"/>
          <w:szCs w:val="21"/>
        </w:rPr>
        <w:t>等规定，浙江博宏工程管理咨询有限公司受</w:t>
      </w:r>
      <w:r>
        <w:rPr>
          <w:rFonts w:hint="eastAsia" w:ascii="Times New Roman" w:hAnsi="Times New Roman"/>
          <w:szCs w:val="21"/>
        </w:rPr>
        <w:t>嘉兴市园林市政管理服务中心</w:t>
      </w:r>
      <w:r>
        <w:rPr>
          <w:rFonts w:ascii="Times New Roman" w:hAnsi="Times New Roman"/>
          <w:szCs w:val="21"/>
        </w:rPr>
        <w:t>委托，经嘉兴市财政局</w:t>
      </w:r>
      <w:r>
        <w:rPr>
          <w:rFonts w:hint="eastAsia" w:ascii="Times New Roman" w:hAnsi="Times New Roman"/>
          <w:szCs w:val="21"/>
        </w:rPr>
        <w:t>临[2022]9780号</w:t>
      </w:r>
      <w:r>
        <w:rPr>
          <w:rFonts w:ascii="Times New Roman" w:hAnsi="Times New Roman"/>
          <w:szCs w:val="21"/>
        </w:rPr>
        <w:t>确认书批准，现就</w:t>
      </w:r>
      <w:r>
        <w:rPr>
          <w:rFonts w:hint="eastAsia" w:ascii="Times New Roman" w:hAnsi="Times New Roman"/>
          <w:szCs w:val="21"/>
          <w:lang w:eastAsia="zh-CN"/>
        </w:rPr>
        <w:t>市区道路设施维修提升项目（第二次）</w:t>
      </w:r>
      <w:r>
        <w:rPr>
          <w:rFonts w:ascii="Times New Roman" w:hAnsi="Times New Roman"/>
          <w:szCs w:val="21"/>
        </w:rPr>
        <w:t>进行公开招标采购，欢迎国内合格供应商前来投标，现将有关事项公告如下：</w:t>
      </w:r>
    </w:p>
    <w:p>
      <w:pPr>
        <w:spacing w:line="360" w:lineRule="auto"/>
        <w:ind w:firstLine="422" w:firstLineChars="200"/>
        <w:rPr>
          <w:rFonts w:hint="default" w:ascii="Times New Roman" w:hAnsi="Times New Roman" w:eastAsia="宋体"/>
          <w:szCs w:val="21"/>
          <w:lang w:val="en-US" w:eastAsia="zh-CN"/>
        </w:rPr>
      </w:pPr>
      <w:r>
        <w:rPr>
          <w:rFonts w:ascii="Times New Roman" w:hAnsi="Times New Roman"/>
          <w:b/>
          <w:szCs w:val="21"/>
        </w:rPr>
        <w:t>一、招标项目编号</w:t>
      </w:r>
      <w:r>
        <w:rPr>
          <w:rFonts w:ascii="Times New Roman" w:hAnsi="Times New Roman"/>
          <w:szCs w:val="21"/>
        </w:rPr>
        <w:t>:</w:t>
      </w:r>
      <w:r>
        <w:rPr>
          <w:rFonts w:ascii="Times New Roman" w:hAnsi="Times New Roman"/>
        </w:rPr>
        <w:t xml:space="preserve"> ZJBH-2022-CG0</w:t>
      </w:r>
      <w:r>
        <w:rPr>
          <w:rFonts w:hint="eastAsia" w:ascii="Times New Roman" w:hAnsi="Times New Roman"/>
        </w:rPr>
        <w:t>51</w:t>
      </w:r>
      <w:r>
        <w:rPr>
          <w:rFonts w:hint="eastAsia" w:ascii="Times New Roman" w:hAnsi="Times New Roman"/>
          <w:lang w:val="en-US" w:eastAsia="zh-CN"/>
        </w:rPr>
        <w:t>-2</w:t>
      </w:r>
      <w:bookmarkStart w:id="102" w:name="_GoBack"/>
      <w:bookmarkEnd w:id="102"/>
    </w:p>
    <w:p>
      <w:pPr>
        <w:snapToGrid w:val="0"/>
        <w:spacing w:line="360" w:lineRule="auto"/>
        <w:ind w:firstLine="422" w:firstLineChars="200"/>
        <w:rPr>
          <w:rFonts w:ascii="Times New Roman" w:hAnsi="Times New Roman"/>
          <w:bCs/>
          <w:szCs w:val="21"/>
        </w:rPr>
      </w:pPr>
      <w:r>
        <w:rPr>
          <w:rFonts w:ascii="Times New Roman" w:hAnsi="Times New Roman"/>
          <w:b/>
          <w:szCs w:val="21"/>
        </w:rPr>
        <w:t>二、采购组织类型：</w:t>
      </w:r>
      <w:r>
        <w:rPr>
          <w:rFonts w:ascii="Times New Roman" w:hAnsi="Times New Roman"/>
          <w:bCs/>
          <w:szCs w:val="21"/>
        </w:rPr>
        <w:t>分散采购委托代理</w:t>
      </w:r>
    </w:p>
    <w:p>
      <w:pPr>
        <w:snapToGrid w:val="0"/>
        <w:spacing w:line="360" w:lineRule="auto"/>
        <w:ind w:firstLine="422" w:firstLineChars="200"/>
        <w:rPr>
          <w:rFonts w:ascii="Times New Roman" w:hAnsi="Times New Roman"/>
          <w:szCs w:val="21"/>
        </w:rPr>
      </w:pPr>
      <w:r>
        <w:rPr>
          <w:rFonts w:ascii="Times New Roman" w:hAnsi="Times New Roman"/>
          <w:b/>
          <w:szCs w:val="21"/>
        </w:rPr>
        <w:t>三、采购方式：</w:t>
      </w:r>
      <w:r>
        <w:rPr>
          <w:rFonts w:ascii="Times New Roman" w:hAnsi="Times New Roman"/>
          <w:szCs w:val="21"/>
        </w:rPr>
        <w:t>公开招标</w:t>
      </w:r>
    </w:p>
    <w:p>
      <w:pPr>
        <w:spacing w:line="360" w:lineRule="auto"/>
        <w:ind w:left="-101" w:leftChars="-48" w:right="-506" w:rightChars="-241" w:firstLine="517" w:firstLineChars="245"/>
        <w:jc w:val="left"/>
        <w:rPr>
          <w:rFonts w:hint="eastAsia" w:ascii="Times New Roman" w:hAnsi="Times New Roman" w:eastAsia="宋体"/>
          <w:szCs w:val="21"/>
          <w:lang w:eastAsia="zh-CN"/>
        </w:rPr>
      </w:pPr>
      <w:r>
        <w:rPr>
          <w:rFonts w:ascii="Times New Roman" w:hAnsi="Times New Roman"/>
          <w:b/>
          <w:szCs w:val="21"/>
        </w:rPr>
        <w:t>四、招标项目：</w:t>
      </w:r>
      <w:r>
        <w:rPr>
          <w:rFonts w:hint="eastAsia" w:ascii="Times New Roman" w:hAnsi="Times New Roman"/>
          <w:szCs w:val="21"/>
          <w:lang w:eastAsia="zh-CN"/>
        </w:rPr>
        <w:t>市区道路设施维修提升项目（第二次）</w:t>
      </w:r>
    </w:p>
    <w:p>
      <w:pPr>
        <w:spacing w:line="360" w:lineRule="auto"/>
        <w:ind w:left="-101" w:leftChars="-48" w:right="-506" w:rightChars="-241" w:firstLine="517" w:firstLineChars="245"/>
        <w:jc w:val="left"/>
        <w:rPr>
          <w:rFonts w:ascii="Times New Roman" w:hAnsi="Times New Roman"/>
          <w:b/>
          <w:szCs w:val="21"/>
        </w:rPr>
      </w:pPr>
      <w:r>
        <w:rPr>
          <w:rFonts w:ascii="Times New Roman" w:hAnsi="Times New Roman"/>
          <w:b/>
          <w:szCs w:val="21"/>
        </w:rPr>
        <w:t>五、采购内容及数量</w:t>
      </w:r>
    </w:p>
    <w:p>
      <w:pPr>
        <w:snapToGrid w:val="0"/>
        <w:spacing w:line="360" w:lineRule="auto"/>
        <w:ind w:left="-65" w:leftChars="-31" w:firstLine="420" w:firstLineChars="200"/>
        <w:rPr>
          <w:rFonts w:ascii="Times New Roman" w:hAnsi="Times New Roman"/>
          <w:szCs w:val="21"/>
        </w:rPr>
      </w:pPr>
      <w:r>
        <w:rPr>
          <w:rFonts w:hint="eastAsia" w:ascii="Times New Roman" w:hAnsi="Times New Roman"/>
          <w:szCs w:val="21"/>
        </w:rPr>
        <w:t>2022年度对嘉兴市园林市政管理服务中心管理维修范围内的</w:t>
      </w:r>
      <w:r>
        <w:rPr>
          <w:rFonts w:hint="eastAsia" w:ascii="宋体" w:hAnsi="宋体" w:cs="Arial"/>
          <w:szCs w:val="21"/>
        </w:rPr>
        <w:t>市区道路车行道、人行道、局部路基沉降加固、雨水井盖及其附属设施维护、功能完善提升等工作</w:t>
      </w:r>
      <w:r>
        <w:rPr>
          <w:rFonts w:hint="eastAsia" w:ascii="Times New Roman" w:hAnsi="Times New Roman"/>
          <w:szCs w:val="21"/>
        </w:rPr>
        <w:t>内容，确保上述设施能正常运行。</w:t>
      </w:r>
    </w:p>
    <w:p>
      <w:pPr>
        <w:snapToGrid w:val="0"/>
        <w:spacing w:line="360" w:lineRule="auto"/>
        <w:ind w:left="-65" w:leftChars="-31" w:firstLine="420" w:firstLineChars="200"/>
        <w:rPr>
          <w:rFonts w:ascii="Times New Roman" w:hAnsi="Times New Roman"/>
          <w:b/>
          <w:szCs w:val="21"/>
        </w:rPr>
      </w:pPr>
      <w:r>
        <w:rPr>
          <w:rFonts w:hint="eastAsia" w:ascii="Times New Roman" w:hAnsi="Times New Roman"/>
          <w:szCs w:val="21"/>
        </w:rPr>
        <w:t>标项划分如下：1、二环以内（含二环）；2、二环以外零星7条道路。详见下表：</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8"/>
        <w:gridCol w:w="2347"/>
        <w:gridCol w:w="2333"/>
        <w:gridCol w:w="1326"/>
        <w:gridCol w:w="1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546" w:type="pct"/>
            <w:vAlign w:val="center"/>
          </w:tcPr>
          <w:p>
            <w:pPr>
              <w:spacing w:line="360" w:lineRule="auto"/>
              <w:jc w:val="center"/>
              <w:rPr>
                <w:rFonts w:ascii="宋体" w:hAnsi="宋体" w:cs="Arial"/>
                <w:b/>
                <w:szCs w:val="21"/>
              </w:rPr>
            </w:pPr>
            <w:r>
              <w:rPr>
                <w:rFonts w:hint="eastAsia" w:ascii="宋体" w:hAnsi="宋体" w:cs="Arial"/>
                <w:b/>
                <w:szCs w:val="21"/>
              </w:rPr>
              <w:t>标项</w:t>
            </w:r>
          </w:p>
        </w:tc>
        <w:tc>
          <w:tcPr>
            <w:tcW w:w="1338" w:type="pct"/>
            <w:vAlign w:val="center"/>
          </w:tcPr>
          <w:p>
            <w:pPr>
              <w:spacing w:line="360" w:lineRule="auto"/>
              <w:jc w:val="center"/>
              <w:rPr>
                <w:rFonts w:ascii="宋体" w:hAnsi="宋体" w:cs="Arial"/>
                <w:b/>
                <w:szCs w:val="21"/>
              </w:rPr>
            </w:pPr>
            <w:r>
              <w:rPr>
                <w:rFonts w:hint="eastAsia" w:ascii="宋体" w:hAnsi="宋体" w:cs="Arial"/>
                <w:b/>
                <w:szCs w:val="21"/>
              </w:rPr>
              <w:t>范围</w:t>
            </w:r>
          </w:p>
        </w:tc>
        <w:tc>
          <w:tcPr>
            <w:tcW w:w="1330" w:type="pct"/>
            <w:vAlign w:val="center"/>
          </w:tcPr>
          <w:p>
            <w:pPr>
              <w:spacing w:line="360" w:lineRule="auto"/>
              <w:jc w:val="center"/>
              <w:rPr>
                <w:rFonts w:ascii="宋体" w:hAnsi="宋体" w:cs="Arial"/>
                <w:b/>
                <w:szCs w:val="21"/>
              </w:rPr>
            </w:pPr>
            <w:r>
              <w:rPr>
                <w:rFonts w:hint="eastAsia" w:ascii="宋体" w:hAnsi="宋体" w:cs="Arial"/>
                <w:b/>
                <w:szCs w:val="21"/>
              </w:rPr>
              <w:t>维修内容</w:t>
            </w:r>
          </w:p>
        </w:tc>
        <w:tc>
          <w:tcPr>
            <w:tcW w:w="756" w:type="pct"/>
            <w:vAlign w:val="center"/>
          </w:tcPr>
          <w:p>
            <w:pPr>
              <w:spacing w:line="360" w:lineRule="auto"/>
              <w:jc w:val="center"/>
              <w:rPr>
                <w:rFonts w:ascii="宋体" w:hAnsi="宋体" w:cs="Arial"/>
                <w:b/>
                <w:szCs w:val="21"/>
              </w:rPr>
            </w:pPr>
            <w:r>
              <w:rPr>
                <w:rFonts w:hint="eastAsia" w:ascii="宋体" w:hAnsi="宋体" w:cs="Arial"/>
                <w:b/>
                <w:szCs w:val="21"/>
              </w:rPr>
              <w:t>备注</w:t>
            </w:r>
          </w:p>
        </w:tc>
        <w:tc>
          <w:tcPr>
            <w:tcW w:w="1027" w:type="pct"/>
            <w:vAlign w:val="center"/>
          </w:tcPr>
          <w:p>
            <w:pPr>
              <w:spacing w:line="360" w:lineRule="auto"/>
              <w:jc w:val="center"/>
              <w:rPr>
                <w:rFonts w:ascii="宋体" w:hAnsi="宋体" w:cs="Arial"/>
                <w:b/>
                <w:szCs w:val="21"/>
              </w:rPr>
            </w:pPr>
            <w:r>
              <w:rPr>
                <w:rFonts w:hint="eastAsia" w:ascii="宋体" w:hAnsi="宋体" w:cs="Arial"/>
                <w:b/>
                <w:szCs w:val="21"/>
              </w:rPr>
              <w:t>预算金额（万元）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pct"/>
            <w:vAlign w:val="center"/>
          </w:tcPr>
          <w:p>
            <w:pPr>
              <w:spacing w:line="400" w:lineRule="exact"/>
              <w:jc w:val="center"/>
              <w:rPr>
                <w:rFonts w:ascii="宋体" w:hAnsi="宋体" w:cs="Arial"/>
                <w:szCs w:val="21"/>
              </w:rPr>
            </w:pPr>
            <w:r>
              <w:rPr>
                <w:rFonts w:hint="eastAsia" w:ascii="宋体" w:hAnsi="宋体" w:cs="Arial"/>
                <w:szCs w:val="21"/>
              </w:rPr>
              <w:t>标项一</w:t>
            </w:r>
          </w:p>
        </w:tc>
        <w:tc>
          <w:tcPr>
            <w:tcW w:w="1338" w:type="pct"/>
            <w:vAlign w:val="center"/>
          </w:tcPr>
          <w:p>
            <w:pPr>
              <w:spacing w:line="400" w:lineRule="exact"/>
              <w:jc w:val="center"/>
              <w:rPr>
                <w:rFonts w:ascii="宋体" w:hAnsi="宋体" w:cs="Arial"/>
                <w:szCs w:val="21"/>
              </w:rPr>
            </w:pPr>
            <w:r>
              <w:rPr>
                <w:rFonts w:hint="eastAsia" w:ascii="宋体" w:hAnsi="宋体" w:cs="Arial"/>
                <w:szCs w:val="21"/>
              </w:rPr>
              <w:t>中山东路以北、甪里街（含）以北维修范围内市政设施及附属设施等</w:t>
            </w:r>
          </w:p>
        </w:tc>
        <w:tc>
          <w:tcPr>
            <w:tcW w:w="1330" w:type="pct"/>
            <w:vAlign w:val="center"/>
          </w:tcPr>
          <w:p>
            <w:pPr>
              <w:spacing w:line="400" w:lineRule="exact"/>
              <w:jc w:val="center"/>
              <w:rPr>
                <w:rFonts w:ascii="宋体" w:hAnsi="宋体" w:cs="Arial"/>
                <w:szCs w:val="21"/>
              </w:rPr>
            </w:pPr>
            <w:r>
              <w:rPr>
                <w:rFonts w:hint="eastAsia" w:ascii="宋体" w:hAnsi="宋体" w:cs="Arial"/>
                <w:szCs w:val="21"/>
              </w:rPr>
              <w:t>市区道路车行道、人行道、局部路基沉降加固、雨水井盖及其附属设施维护、功能完善提升等</w:t>
            </w:r>
            <w:r>
              <w:rPr>
                <w:rFonts w:ascii="宋体" w:hAnsi="宋体" w:cs="Arial"/>
                <w:szCs w:val="21"/>
              </w:rPr>
              <w:t xml:space="preserve"> </w:t>
            </w:r>
          </w:p>
        </w:tc>
        <w:tc>
          <w:tcPr>
            <w:tcW w:w="756" w:type="pct"/>
            <w:vAlign w:val="center"/>
          </w:tcPr>
          <w:p>
            <w:pPr>
              <w:spacing w:line="400" w:lineRule="exact"/>
              <w:jc w:val="center"/>
              <w:rPr>
                <w:rFonts w:ascii="宋体" w:hAnsi="宋体" w:cs="Arial"/>
                <w:szCs w:val="21"/>
              </w:rPr>
            </w:pPr>
            <w:r>
              <w:rPr>
                <w:rFonts w:hint="eastAsia" w:ascii="宋体" w:hAnsi="宋体" w:cs="Arial"/>
                <w:szCs w:val="21"/>
              </w:rPr>
              <w:t>维修提升内容及范围以实际工作量为准</w:t>
            </w:r>
          </w:p>
        </w:tc>
        <w:tc>
          <w:tcPr>
            <w:tcW w:w="1027" w:type="pct"/>
            <w:vAlign w:val="center"/>
          </w:tcPr>
          <w:p>
            <w:pPr>
              <w:spacing w:line="400" w:lineRule="exact"/>
              <w:jc w:val="center"/>
              <w:rPr>
                <w:rFonts w:ascii="宋体" w:hAnsi="宋体" w:cs="Arial"/>
                <w:szCs w:val="21"/>
              </w:rPr>
            </w:pPr>
            <w:r>
              <w:rPr>
                <w:rFonts w:hint="eastAsia" w:ascii="宋体" w:hAnsi="宋体" w:cs="Arial"/>
                <w:szCs w:val="21"/>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546" w:type="pct"/>
            <w:vAlign w:val="center"/>
          </w:tcPr>
          <w:p>
            <w:pPr>
              <w:spacing w:line="400" w:lineRule="exact"/>
              <w:jc w:val="center"/>
              <w:rPr>
                <w:rFonts w:ascii="宋体" w:hAnsi="宋体" w:cs="Arial"/>
                <w:szCs w:val="21"/>
              </w:rPr>
            </w:pPr>
            <w:r>
              <w:rPr>
                <w:rFonts w:hint="eastAsia" w:ascii="宋体" w:hAnsi="宋体" w:cs="Arial"/>
                <w:szCs w:val="21"/>
              </w:rPr>
              <w:t>标项二</w:t>
            </w:r>
          </w:p>
        </w:tc>
        <w:tc>
          <w:tcPr>
            <w:tcW w:w="1338" w:type="pct"/>
            <w:vAlign w:val="center"/>
          </w:tcPr>
          <w:p>
            <w:pPr>
              <w:spacing w:line="400" w:lineRule="exact"/>
              <w:jc w:val="center"/>
              <w:rPr>
                <w:rFonts w:ascii="宋体" w:hAnsi="宋体" w:cs="Arial"/>
                <w:szCs w:val="21"/>
              </w:rPr>
            </w:pPr>
            <w:r>
              <w:rPr>
                <w:rFonts w:hint="eastAsia" w:ascii="宋体" w:hAnsi="宋体" w:cs="Arial"/>
                <w:szCs w:val="21"/>
              </w:rPr>
              <w:t>中山东路（含）以南、甪里街以南及二环以外的道路（南湖大道、广益路（三环东路以西）、南江路、由拳路、景宜路、双溪路、泾水路）维修范围内市政设施及附属设施等</w:t>
            </w:r>
          </w:p>
        </w:tc>
        <w:tc>
          <w:tcPr>
            <w:tcW w:w="1330" w:type="pct"/>
            <w:vAlign w:val="center"/>
          </w:tcPr>
          <w:p>
            <w:pPr>
              <w:spacing w:line="400" w:lineRule="exact"/>
              <w:jc w:val="center"/>
              <w:rPr>
                <w:rFonts w:ascii="宋体" w:hAnsi="宋体" w:cs="Arial"/>
                <w:szCs w:val="21"/>
              </w:rPr>
            </w:pPr>
            <w:r>
              <w:rPr>
                <w:rFonts w:hint="eastAsia" w:ascii="宋体" w:hAnsi="宋体" w:cs="Arial"/>
                <w:szCs w:val="21"/>
              </w:rPr>
              <w:t>市区道路车行道、人行道、局部路基沉降加固、雨水井盖及其附属设施维护、功能完善提升等</w:t>
            </w:r>
          </w:p>
        </w:tc>
        <w:tc>
          <w:tcPr>
            <w:tcW w:w="756" w:type="pct"/>
            <w:vAlign w:val="center"/>
          </w:tcPr>
          <w:p>
            <w:pPr>
              <w:spacing w:line="400" w:lineRule="exact"/>
              <w:jc w:val="center"/>
              <w:rPr>
                <w:rFonts w:ascii="宋体" w:hAnsi="宋体" w:cs="Arial"/>
                <w:szCs w:val="21"/>
              </w:rPr>
            </w:pPr>
            <w:r>
              <w:rPr>
                <w:rFonts w:hint="eastAsia" w:ascii="宋体" w:hAnsi="宋体" w:cs="Arial"/>
                <w:szCs w:val="21"/>
              </w:rPr>
              <w:t>维修提升内容及范围以实际工作量为准</w:t>
            </w:r>
          </w:p>
        </w:tc>
        <w:tc>
          <w:tcPr>
            <w:tcW w:w="1027" w:type="pct"/>
            <w:vAlign w:val="center"/>
          </w:tcPr>
          <w:p>
            <w:pPr>
              <w:spacing w:line="400" w:lineRule="exact"/>
              <w:jc w:val="center"/>
              <w:rPr>
                <w:rFonts w:ascii="宋体" w:hAnsi="宋体" w:cs="Arial"/>
                <w:szCs w:val="21"/>
              </w:rPr>
            </w:pPr>
            <w:r>
              <w:rPr>
                <w:rFonts w:hint="eastAsia" w:ascii="宋体" w:hAnsi="宋体" w:cs="Arial"/>
                <w:szCs w:val="21"/>
              </w:rPr>
              <w:t>400</w:t>
            </w:r>
          </w:p>
        </w:tc>
      </w:tr>
    </w:tbl>
    <w:p>
      <w:pPr>
        <w:snapToGrid w:val="0"/>
        <w:spacing w:line="400" w:lineRule="exact"/>
        <w:rPr>
          <w:rFonts w:ascii="Times New Roman" w:hAnsi="Times New Roman"/>
          <w:szCs w:val="21"/>
        </w:rPr>
      </w:pPr>
      <w:r>
        <w:rPr>
          <w:rFonts w:hint="eastAsia" w:ascii="Times New Roman" w:hAnsi="Times New Roman"/>
          <w:szCs w:val="21"/>
        </w:rPr>
        <w:t>备注：投标单位可根据自身情况，选择一个或几个标项进行投标。本项目开标顺序依次为：标项二、标项一。投标单位只能中标上述标项中的其中一个标项。每个标项综合得分最高的单位为中标候选人；中标前面标项的中标候选人不再作为后续标项的中标候选人，在后续标项中选取下一名次的投标单位为中标候选人。</w:t>
      </w:r>
    </w:p>
    <w:p>
      <w:pPr>
        <w:widowControl/>
        <w:jc w:val="left"/>
        <w:rPr>
          <w:rFonts w:ascii="Times New Roman" w:hAnsi="Times New Roman"/>
          <w:b/>
          <w:szCs w:val="21"/>
        </w:rPr>
      </w:pPr>
      <w:r>
        <w:rPr>
          <w:rFonts w:ascii="Times New Roman" w:hAnsi="Times New Roman"/>
          <w:b/>
          <w:szCs w:val="21"/>
        </w:rPr>
        <w:br w:type="page"/>
      </w:r>
    </w:p>
    <w:p>
      <w:pPr>
        <w:spacing w:line="336" w:lineRule="auto"/>
        <w:ind w:firstLine="422" w:firstLineChars="200"/>
        <w:rPr>
          <w:rFonts w:ascii="Times New Roman" w:hAnsi="Times New Roman"/>
          <w:b/>
          <w:szCs w:val="21"/>
        </w:rPr>
      </w:pPr>
      <w:r>
        <w:rPr>
          <w:rFonts w:hint="eastAsia" w:ascii="Times New Roman" w:hAnsi="Times New Roman"/>
          <w:b/>
          <w:szCs w:val="21"/>
        </w:rPr>
        <w:t>六、</w:t>
      </w:r>
      <w:r>
        <w:rPr>
          <w:rFonts w:ascii="Times New Roman" w:hAnsi="Times New Roman"/>
          <w:b/>
          <w:szCs w:val="21"/>
        </w:rPr>
        <w:t>合格投标人的资格要求:</w:t>
      </w:r>
    </w:p>
    <w:p>
      <w:pPr>
        <w:spacing w:line="336" w:lineRule="auto"/>
        <w:ind w:firstLine="420" w:firstLineChars="200"/>
        <w:rPr>
          <w:rFonts w:ascii="Times New Roman" w:hAnsi="Times New Roman"/>
          <w:szCs w:val="21"/>
        </w:rPr>
      </w:pPr>
      <w:r>
        <w:rPr>
          <w:rFonts w:ascii="Times New Roman" w:hAnsi="Times New Roman"/>
          <w:szCs w:val="21"/>
        </w:rPr>
        <w:t xml:space="preserve">1、符合政府采购法第二十二条（1、具有独立承担民事责任的能力；2、具有良好的商业信誉和健全的财务会计制度；3、具有履行合同所必需的设备和专业技术能力；4、有依法缴纳税收和社会保障资金的良好记录；5、参加政府采购活动前三年内，在经营活动中没有重大违法记录；6、法律、行政法规规定的其他条件）之供应商资格规定； </w:t>
      </w:r>
    </w:p>
    <w:p>
      <w:pPr>
        <w:spacing w:line="336" w:lineRule="auto"/>
        <w:ind w:firstLine="420" w:firstLineChars="200"/>
        <w:rPr>
          <w:rFonts w:ascii="Times New Roman" w:hAnsi="Times New Roman"/>
          <w:szCs w:val="21"/>
        </w:rPr>
      </w:pPr>
      <w:r>
        <w:rPr>
          <w:rFonts w:ascii="Times New Roman" w:hAnsi="Times New Roman"/>
          <w:szCs w:val="21"/>
        </w:rPr>
        <w:t>2、符合浙财采监【2013】24号《关于规范政府采购供应商资格设定及资格审查的通知》第六条规定,且未被“信用中国”（www.creditchina.gov.cn）、</w:t>
      </w:r>
      <w:bookmarkStart w:id="5" w:name="_Hlk36587266"/>
      <w:r>
        <w:rPr>
          <w:rFonts w:hint="eastAsia" w:ascii="Times New Roman" w:hAnsi="Times New Roman"/>
          <w:szCs w:val="21"/>
        </w:rPr>
        <w:t>“信用中国（浙江）”（http://credit.zj.gov.cn）</w:t>
      </w:r>
      <w:bookmarkEnd w:id="5"/>
      <w:r>
        <w:rPr>
          <w:rFonts w:hint="eastAsia" w:ascii="Times New Roman" w:hAnsi="Times New Roman"/>
          <w:szCs w:val="21"/>
        </w:rPr>
        <w:t>、</w:t>
      </w:r>
      <w:r>
        <w:rPr>
          <w:rFonts w:ascii="Times New Roman" w:hAnsi="Times New Roman"/>
          <w:szCs w:val="21"/>
        </w:rPr>
        <w:t>中国政府采购网（www.ccgp.gov.cn）列入失信被执行人、重大税收违法案件当事人名单、</w:t>
      </w:r>
      <w:bookmarkStart w:id="6" w:name="_Hlk36587292"/>
      <w:r>
        <w:rPr>
          <w:rFonts w:hint="eastAsia" w:ascii="Times New Roman" w:hAnsi="Times New Roman"/>
          <w:szCs w:val="21"/>
        </w:rPr>
        <w:t>失信黑名单、</w:t>
      </w:r>
      <w:bookmarkEnd w:id="6"/>
      <w:r>
        <w:rPr>
          <w:rFonts w:ascii="Times New Roman" w:hAnsi="Times New Roman"/>
          <w:szCs w:val="21"/>
        </w:rPr>
        <w:t>政府采购严重违法失信行为记录名单。</w:t>
      </w:r>
    </w:p>
    <w:p>
      <w:pPr>
        <w:spacing w:line="336" w:lineRule="auto"/>
        <w:ind w:firstLine="420" w:firstLineChars="200"/>
        <w:rPr>
          <w:rFonts w:ascii="Times New Roman" w:hAnsi="Times New Roman"/>
          <w:bCs/>
          <w:szCs w:val="21"/>
        </w:rPr>
      </w:pPr>
      <w:r>
        <w:rPr>
          <w:rFonts w:ascii="Times New Roman" w:hAnsi="Times New Roman"/>
          <w:bCs/>
          <w:szCs w:val="21"/>
        </w:rPr>
        <w:t>3、</w:t>
      </w:r>
      <w:r>
        <w:rPr>
          <w:rFonts w:hint="eastAsia" w:ascii="Times New Roman" w:hAnsi="Times New Roman"/>
          <w:bCs/>
          <w:szCs w:val="21"/>
        </w:rPr>
        <w:t>落实政府采购政策需满足的资格要求：</w:t>
      </w:r>
      <w:r>
        <w:rPr>
          <w:rFonts w:ascii="Times New Roman" w:hAnsi="Times New Roman"/>
          <w:bCs/>
          <w:szCs w:val="21"/>
        </w:rPr>
        <w:t>本项目</w:t>
      </w:r>
      <w:r>
        <w:rPr>
          <w:rFonts w:hint="eastAsia" w:ascii="Times New Roman" w:hAnsi="Times New Roman"/>
          <w:bCs/>
          <w:szCs w:val="21"/>
        </w:rPr>
        <w:t>属于预留份额专门面向中小企业采购的项目。若投标人为大中型企业，须向小微企业进行分包（接受分包的小微企业与分包企业之间不得存在直接控股、管理关系），且分包意向协议中的小微企业合同份额不得低于合同总金额的30%；若投标人是小微企业的，视同符合了资格条件，无需再向小微企业分包。</w:t>
      </w:r>
    </w:p>
    <w:p>
      <w:pPr>
        <w:spacing w:line="336" w:lineRule="auto"/>
        <w:ind w:firstLine="420" w:firstLineChars="200"/>
        <w:rPr>
          <w:rFonts w:ascii="Times New Roman" w:hAnsi="Times New Roman"/>
          <w:bCs/>
          <w:szCs w:val="21"/>
        </w:rPr>
      </w:pPr>
      <w:r>
        <w:rPr>
          <w:rFonts w:hint="eastAsia" w:ascii="Times New Roman" w:hAnsi="Times New Roman"/>
          <w:bCs/>
          <w:szCs w:val="21"/>
        </w:rPr>
        <w:t>4、本项目不接受联合体投标。</w:t>
      </w:r>
    </w:p>
    <w:p>
      <w:pPr>
        <w:spacing w:line="336" w:lineRule="auto"/>
        <w:ind w:firstLine="422" w:firstLineChars="200"/>
        <w:rPr>
          <w:rFonts w:ascii="Times New Roman" w:hAnsi="Times New Roman"/>
          <w:b/>
          <w:bCs/>
          <w:szCs w:val="21"/>
        </w:rPr>
      </w:pPr>
      <w:r>
        <w:rPr>
          <w:rFonts w:hint="eastAsia" w:ascii="Times New Roman" w:hAnsi="Times New Roman"/>
          <w:b/>
          <w:bCs/>
          <w:szCs w:val="21"/>
        </w:rPr>
        <w:t>5、特定条件：①具有市政公用工程施工总承包二级及以上资质的法人企业；②拟派项目经理具有市政公用工程二级建造师及以上资质。</w:t>
      </w:r>
    </w:p>
    <w:p>
      <w:pPr>
        <w:spacing w:line="336" w:lineRule="auto"/>
        <w:ind w:firstLine="422" w:firstLineChars="200"/>
        <w:rPr>
          <w:rFonts w:ascii="Times New Roman" w:hAnsi="Times New Roman"/>
          <w:b/>
          <w:bCs/>
          <w:szCs w:val="21"/>
        </w:rPr>
      </w:pPr>
      <w:r>
        <w:rPr>
          <w:rFonts w:ascii="Times New Roman" w:hAnsi="Times New Roman"/>
          <w:b/>
          <w:bCs/>
          <w:szCs w:val="21"/>
        </w:rPr>
        <w:t>注：本采购项目，中标单位与采购单位签订的政府采购合同适用于嘉兴市政府采购贷款政策，简称“政采贷”，具体内容可参阅政府采购贷款流程：http://www.jxzbtb.cn/zxfw/005012/20181016/7e541bf4-ad29-4286-ace8-d12c1b2c54fc.html</w:t>
      </w:r>
    </w:p>
    <w:p>
      <w:pPr>
        <w:snapToGrid w:val="0"/>
        <w:spacing w:line="336" w:lineRule="auto"/>
        <w:ind w:firstLine="422" w:firstLineChars="200"/>
        <w:rPr>
          <w:rFonts w:ascii="Times New Roman" w:hAnsi="Times New Roman"/>
          <w:b/>
          <w:szCs w:val="21"/>
        </w:rPr>
      </w:pPr>
      <w:r>
        <w:rPr>
          <w:rFonts w:hint="eastAsia" w:ascii="Times New Roman" w:hAnsi="Times New Roman"/>
          <w:b/>
          <w:bCs/>
          <w:szCs w:val="21"/>
        </w:rPr>
        <w:t>七、公告期限：自公告发布之日起5个工作日</w:t>
      </w:r>
    </w:p>
    <w:p>
      <w:pPr>
        <w:snapToGrid w:val="0"/>
        <w:spacing w:line="336" w:lineRule="auto"/>
        <w:ind w:firstLine="422" w:firstLineChars="200"/>
        <w:rPr>
          <w:rFonts w:ascii="Times New Roman" w:hAnsi="Times New Roman"/>
          <w:b/>
          <w:szCs w:val="21"/>
        </w:rPr>
      </w:pPr>
      <w:r>
        <w:rPr>
          <w:rFonts w:hint="eastAsia" w:ascii="Times New Roman" w:hAnsi="Times New Roman"/>
          <w:b/>
          <w:szCs w:val="21"/>
        </w:rPr>
        <w:t>八</w:t>
      </w:r>
      <w:r>
        <w:rPr>
          <w:rFonts w:ascii="Times New Roman" w:hAnsi="Times New Roman"/>
          <w:b/>
          <w:szCs w:val="21"/>
        </w:rPr>
        <w:t>、</w:t>
      </w:r>
      <w:r>
        <w:rPr>
          <w:rFonts w:hint="eastAsia" w:ascii="Times New Roman" w:hAnsi="Times New Roman"/>
          <w:b/>
          <w:szCs w:val="21"/>
        </w:rPr>
        <w:t>投标说明</w:t>
      </w:r>
      <w:r>
        <w:rPr>
          <w:rFonts w:ascii="Times New Roman" w:hAnsi="Times New Roman"/>
          <w:b/>
          <w:szCs w:val="21"/>
        </w:rPr>
        <w:t>：</w:t>
      </w:r>
    </w:p>
    <w:p>
      <w:pPr>
        <w:snapToGrid w:val="0"/>
        <w:spacing w:line="336" w:lineRule="auto"/>
        <w:jc w:val="left"/>
        <w:rPr>
          <w:rFonts w:ascii="Times New Roman" w:hAnsi="Times New Roman"/>
          <w:szCs w:val="21"/>
        </w:rPr>
      </w:pPr>
      <w:r>
        <w:rPr>
          <w:rFonts w:ascii="Times New Roman" w:hAnsi="Times New Roman"/>
          <w:b/>
          <w:bCs/>
          <w:szCs w:val="21"/>
        </w:rPr>
        <w:t xml:space="preserve">  </w:t>
      </w:r>
      <w:r>
        <w:rPr>
          <w:rFonts w:ascii="Times New Roman" w:hAnsi="Times New Roman"/>
          <w:szCs w:val="21"/>
        </w:rPr>
        <w:t xml:space="preserve"> </w:t>
      </w:r>
      <w:r>
        <w:rPr>
          <w:rFonts w:hint="eastAsia" w:ascii="Times New Roman" w:hAnsi="Times New Roman"/>
          <w:szCs w:val="21"/>
        </w:rPr>
        <w:t>１、本项目按照《浙江省财政厅关于印发浙江省政府采购项电子交易管理暂行办法的通知》实行电子交易。</w:t>
      </w:r>
    </w:p>
    <w:p>
      <w:pPr>
        <w:snapToGrid w:val="0"/>
        <w:spacing w:line="336" w:lineRule="auto"/>
        <w:ind w:firstLine="422" w:firstLineChars="200"/>
        <w:jc w:val="left"/>
        <w:rPr>
          <w:rFonts w:ascii="Times New Roman" w:hAnsi="Times New Roman"/>
          <w:szCs w:val="21"/>
        </w:rPr>
      </w:pPr>
      <w:r>
        <w:rPr>
          <w:rFonts w:hint="eastAsia" w:ascii="Times New Roman" w:hAnsi="Times New Roman"/>
          <w:b/>
          <w:bCs/>
          <w:szCs w:val="21"/>
        </w:rPr>
        <w:t>2、供应商注册</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2.1注册网址：</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浙江政府采购网：https://middle.zcygov.cn/settle-front/#/registry</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2.2供应商按照《浙江省政府采购供应商注册和诚信管理暂行办法》要求执行。</w:t>
      </w:r>
    </w:p>
    <w:p>
      <w:pPr>
        <w:snapToGrid w:val="0"/>
        <w:spacing w:line="336" w:lineRule="auto"/>
        <w:ind w:firstLine="422" w:firstLineChars="200"/>
        <w:jc w:val="left"/>
        <w:rPr>
          <w:rFonts w:ascii="Times New Roman" w:hAnsi="Times New Roman"/>
          <w:b/>
          <w:bCs/>
          <w:szCs w:val="21"/>
        </w:rPr>
      </w:pPr>
      <w:r>
        <w:rPr>
          <w:rFonts w:hint="eastAsia" w:ascii="Times New Roman" w:hAnsi="Times New Roman"/>
          <w:b/>
          <w:bCs/>
          <w:szCs w:val="21"/>
        </w:rPr>
        <w:t>3、获取招标文件（报名）</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3.1获取方式：采购公告发布后，在政采云平台已完成注册的供应商登陆系统，申请获取招标文件，待审核通过后，可下载招标文件。如果“已申请”标签页显示状态为“审核通过”即为报名成功。路径：用户中心——项目采购——获取招标文件管理。在“已获取”的状态下，供应商可下载查看招标文件。</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3.2获取网址：浙江政府采购网https://login.zcygov.cn/login</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3</w:t>
      </w:r>
      <w:r>
        <w:rPr>
          <w:rFonts w:ascii="Times New Roman" w:hAnsi="Times New Roman"/>
          <w:szCs w:val="21"/>
        </w:rPr>
        <w:t>.3</w:t>
      </w:r>
      <w:r>
        <w:rPr>
          <w:rFonts w:hint="eastAsia" w:ascii="Times New Roman" w:hAnsi="Times New Roman"/>
          <w:szCs w:val="21"/>
        </w:rPr>
        <w:t>获取时间：2022年12月</w:t>
      </w:r>
      <w:r>
        <w:rPr>
          <w:rFonts w:hint="eastAsia" w:ascii="Times New Roman" w:hAnsi="Times New Roman"/>
          <w:szCs w:val="21"/>
          <w:lang w:val="en-US" w:eastAsia="zh-CN"/>
        </w:rPr>
        <w:t>28</w:t>
      </w:r>
      <w:r>
        <w:rPr>
          <w:rFonts w:hint="eastAsia" w:ascii="Times New Roman" w:hAnsi="Times New Roman"/>
          <w:szCs w:val="21"/>
        </w:rPr>
        <w:t>日至202</w:t>
      </w:r>
      <w:r>
        <w:rPr>
          <w:rFonts w:hint="eastAsia" w:ascii="Times New Roman" w:hAnsi="Times New Roman"/>
          <w:szCs w:val="21"/>
          <w:lang w:val="en-US" w:eastAsia="zh-CN"/>
        </w:rPr>
        <w:t>3</w:t>
      </w:r>
      <w:r>
        <w:rPr>
          <w:rFonts w:hint="eastAsia" w:ascii="Times New Roman" w:hAnsi="Times New Roman"/>
          <w:szCs w:val="21"/>
        </w:rPr>
        <w:t>年</w:t>
      </w:r>
      <w:r>
        <w:rPr>
          <w:rFonts w:hint="eastAsia" w:ascii="Times New Roman" w:hAnsi="Times New Roman"/>
          <w:szCs w:val="21"/>
          <w:lang w:val="en-US" w:eastAsia="zh-CN"/>
        </w:rPr>
        <w:t>1</w:t>
      </w:r>
      <w:r>
        <w:rPr>
          <w:rFonts w:ascii="Times New Roman" w:hAnsi="Times New Roman"/>
          <w:szCs w:val="21"/>
        </w:rPr>
        <w:t>月</w:t>
      </w:r>
      <w:r>
        <w:rPr>
          <w:rFonts w:hint="eastAsia" w:ascii="Times New Roman" w:hAnsi="Times New Roman"/>
          <w:szCs w:val="21"/>
          <w:lang w:val="en-US" w:eastAsia="zh-CN"/>
        </w:rPr>
        <w:t>18</w:t>
      </w:r>
      <w:r>
        <w:rPr>
          <w:rFonts w:ascii="Times New Roman" w:hAnsi="Times New Roman"/>
          <w:szCs w:val="21"/>
        </w:rPr>
        <w:t>日13时30分</w:t>
      </w:r>
      <w:r>
        <w:rPr>
          <w:rFonts w:hint="eastAsia" w:ascii="Times New Roman" w:hAnsi="Times New Roman"/>
          <w:szCs w:val="21"/>
        </w:rPr>
        <w:t>　　</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在上述时间内供应商均可免费获取招标文件。</w:t>
      </w:r>
    </w:p>
    <w:p>
      <w:pPr>
        <w:snapToGrid w:val="0"/>
        <w:spacing w:line="336" w:lineRule="auto"/>
        <w:ind w:firstLine="422" w:firstLineChars="200"/>
        <w:jc w:val="left"/>
        <w:rPr>
          <w:rFonts w:ascii="Times New Roman" w:hAnsi="Times New Roman"/>
          <w:b/>
          <w:bCs/>
          <w:szCs w:val="21"/>
        </w:rPr>
      </w:pPr>
      <w:r>
        <w:rPr>
          <w:rFonts w:hint="eastAsia" w:ascii="Times New Roman" w:hAnsi="Times New Roman"/>
          <w:b/>
          <w:bCs/>
          <w:szCs w:val="21"/>
        </w:rPr>
        <w:t>4、投标文件制作注意事项</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4.1供应商将政采云电子交易客户端下载、安装完成后，可通过账号密码或CA登录客户端进行投标文件制作。</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注：供应商先要申领CA，拿到CA后需要在政采云平台进行绑定，CA相关操作可参考《CA申领操作指南》和《CA管理操作指南》。完成CA数字证书办理在资料齐全的情况下预计7个工作日左右，建议供应商获取招标文件后立即办理。　　　</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4.2电子交易操作指南：https://help.zcygov.cn/web/site_2/2018/12-28/2573.html</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《CA申领操作指南》：https://help.zcygov.cn/web/site_2/2018/11-29/2452.html</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《CA管理操作指南》：https://help.zcygov.cn/web/site_2/2019/08-20/3405.html</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《CA驱动和申领流程》http://www.zjzfcg.gov.cn/bidClientTemplate/2019-05-27/12945.html</w:t>
      </w:r>
    </w:p>
    <w:p>
      <w:pPr>
        <w:snapToGrid w:val="0"/>
        <w:spacing w:line="336" w:lineRule="auto"/>
        <w:ind w:firstLine="420" w:firstLineChars="200"/>
        <w:jc w:val="left"/>
        <w:rPr>
          <w:rFonts w:ascii="Times New Roman" w:hAnsi="Times New Roman"/>
          <w:szCs w:val="21"/>
        </w:rPr>
      </w:pPr>
      <w:r>
        <w:rPr>
          <w:rFonts w:ascii="Times New Roman" w:hAnsi="Times New Roman"/>
          <w:szCs w:val="21"/>
        </w:rPr>
        <w:t>注：ＣＡ证书遗失补办</w:t>
      </w:r>
      <w:r>
        <w:rPr>
          <w:rFonts w:hint="eastAsia" w:ascii="Times New Roman" w:hAnsi="Times New Roman"/>
          <w:szCs w:val="21"/>
        </w:rPr>
        <w:t>、延期、解锁、质保等业务可以在联连客户端上进行操作；使用政采云投标客户端时，建议使用WIN7及以上操作系统。</w:t>
      </w:r>
    </w:p>
    <w:p>
      <w:pPr>
        <w:snapToGrid w:val="0"/>
        <w:spacing w:line="336" w:lineRule="auto"/>
        <w:ind w:firstLine="422" w:firstLineChars="200"/>
        <w:jc w:val="left"/>
        <w:rPr>
          <w:rFonts w:ascii="Times New Roman" w:hAnsi="Times New Roman"/>
          <w:b/>
          <w:bCs/>
          <w:szCs w:val="21"/>
        </w:rPr>
      </w:pPr>
      <w:r>
        <w:rPr>
          <w:rFonts w:hint="eastAsia" w:ascii="Times New Roman" w:hAnsi="Times New Roman"/>
          <w:b/>
          <w:bCs/>
          <w:szCs w:val="21"/>
        </w:rPr>
        <w:t>5、政采云咨询电话：400-881-7190</w:t>
      </w:r>
    </w:p>
    <w:p>
      <w:pPr>
        <w:snapToGrid w:val="0"/>
        <w:spacing w:line="336" w:lineRule="auto"/>
        <w:ind w:firstLine="420" w:firstLineChars="200"/>
        <w:jc w:val="left"/>
        <w:rPr>
          <w:rFonts w:ascii="Times New Roman" w:hAnsi="Times New Roman"/>
          <w:szCs w:val="21"/>
        </w:rPr>
      </w:pPr>
      <w:r>
        <w:rPr>
          <w:rFonts w:hint="eastAsia" w:ascii="Times New Roman" w:hAnsi="Times New Roman"/>
          <w:szCs w:val="21"/>
        </w:rPr>
        <w:t>政采云平台服务中心：https://service.zcygov.cn/#/</w:t>
      </w:r>
    </w:p>
    <w:p>
      <w:pPr>
        <w:snapToGrid w:val="0"/>
        <w:spacing w:line="336" w:lineRule="auto"/>
        <w:ind w:firstLine="422" w:firstLineChars="200"/>
        <w:jc w:val="left"/>
        <w:rPr>
          <w:rFonts w:ascii="Times New Roman" w:hAnsi="Times New Roman"/>
          <w:b/>
          <w:bCs/>
          <w:szCs w:val="21"/>
        </w:rPr>
      </w:pPr>
      <w:r>
        <w:rPr>
          <w:rFonts w:hint="eastAsia" w:ascii="Times New Roman" w:hAnsi="Times New Roman"/>
          <w:b/>
          <w:bCs/>
          <w:szCs w:val="21"/>
        </w:rPr>
        <w:t>6、汇信（CA）客服电话：400-888-4636</w:t>
      </w:r>
    </w:p>
    <w:p>
      <w:pPr>
        <w:shd w:val="clear" w:color="auto" w:fill="FFFFFF"/>
        <w:snapToGrid w:val="0"/>
        <w:spacing w:line="336" w:lineRule="auto"/>
        <w:ind w:firstLine="413" w:firstLineChars="196"/>
        <w:rPr>
          <w:rFonts w:ascii="Times New Roman" w:hAnsi="Times New Roman"/>
          <w:kern w:val="0"/>
          <w:szCs w:val="21"/>
        </w:rPr>
      </w:pPr>
      <w:r>
        <w:rPr>
          <w:rFonts w:hint="eastAsia" w:ascii="Times New Roman" w:hAnsi="Times New Roman"/>
          <w:b/>
          <w:bCs/>
          <w:szCs w:val="21"/>
        </w:rPr>
        <w:t>九</w:t>
      </w:r>
      <w:r>
        <w:rPr>
          <w:rFonts w:ascii="Times New Roman" w:hAnsi="Times New Roman"/>
          <w:b/>
          <w:bCs/>
          <w:szCs w:val="21"/>
        </w:rPr>
        <w:t>、投标保证金</w:t>
      </w:r>
      <w:r>
        <w:rPr>
          <w:rFonts w:ascii="Times New Roman" w:hAnsi="Times New Roman"/>
          <w:szCs w:val="21"/>
        </w:rPr>
        <w:t>：</w:t>
      </w:r>
      <w:r>
        <w:rPr>
          <w:rFonts w:ascii="Times New Roman" w:hAnsi="Times New Roman"/>
          <w:b/>
          <w:bCs/>
          <w:szCs w:val="21"/>
        </w:rPr>
        <w:t>本项目不设置</w:t>
      </w:r>
      <w:r>
        <w:rPr>
          <w:rFonts w:ascii="Times New Roman" w:hAnsi="Times New Roman"/>
          <w:kern w:val="0"/>
          <w:szCs w:val="21"/>
        </w:rPr>
        <w:t>。</w:t>
      </w:r>
    </w:p>
    <w:p>
      <w:pPr>
        <w:shd w:val="clear" w:color="auto" w:fill="FFFFFF"/>
        <w:snapToGrid w:val="0"/>
        <w:spacing w:line="336" w:lineRule="auto"/>
        <w:ind w:firstLine="413" w:firstLineChars="196"/>
        <w:rPr>
          <w:rFonts w:ascii="Times New Roman" w:hAnsi="Times New Roman"/>
          <w:b/>
          <w:bCs/>
          <w:szCs w:val="21"/>
        </w:rPr>
      </w:pPr>
      <w:r>
        <w:rPr>
          <w:rFonts w:hint="eastAsia" w:ascii="Times New Roman" w:hAnsi="Times New Roman"/>
          <w:b/>
          <w:bCs/>
          <w:szCs w:val="21"/>
        </w:rPr>
        <w:t>十</w:t>
      </w:r>
      <w:r>
        <w:rPr>
          <w:rFonts w:ascii="Times New Roman" w:hAnsi="Times New Roman"/>
          <w:b/>
          <w:bCs/>
          <w:szCs w:val="21"/>
        </w:rPr>
        <w:t>、投标截止时间</w:t>
      </w:r>
      <w:r>
        <w:rPr>
          <w:rFonts w:hint="eastAsia" w:ascii="Times New Roman" w:hAnsi="Times New Roman"/>
          <w:b/>
          <w:bCs/>
          <w:szCs w:val="21"/>
        </w:rPr>
        <w:t>及提交注意事项</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1、</w:t>
      </w:r>
      <w:r>
        <w:rPr>
          <w:rFonts w:ascii="Times New Roman" w:hAnsi="Times New Roman"/>
          <w:szCs w:val="21"/>
        </w:rPr>
        <w:t>投标截止时间：</w:t>
      </w:r>
      <w:r>
        <w:rPr>
          <w:rFonts w:hint="eastAsia" w:ascii="Times New Roman" w:hAnsi="Times New Roman"/>
          <w:szCs w:val="21"/>
        </w:rPr>
        <w:t>202</w:t>
      </w:r>
      <w:r>
        <w:rPr>
          <w:rFonts w:hint="eastAsia" w:ascii="Times New Roman" w:hAnsi="Times New Roman"/>
          <w:szCs w:val="21"/>
          <w:lang w:val="en-US" w:eastAsia="zh-CN"/>
        </w:rPr>
        <w:t>3</w:t>
      </w:r>
      <w:r>
        <w:rPr>
          <w:rFonts w:hint="eastAsia" w:ascii="Times New Roman" w:hAnsi="Times New Roman"/>
          <w:szCs w:val="21"/>
        </w:rPr>
        <w:t>年</w:t>
      </w:r>
      <w:r>
        <w:rPr>
          <w:rFonts w:hint="eastAsia" w:ascii="Times New Roman" w:hAnsi="Times New Roman"/>
          <w:szCs w:val="21"/>
          <w:lang w:val="en-US" w:eastAsia="zh-CN"/>
        </w:rPr>
        <w:t>1</w:t>
      </w:r>
      <w:r>
        <w:rPr>
          <w:rFonts w:ascii="Times New Roman" w:hAnsi="Times New Roman"/>
          <w:szCs w:val="21"/>
        </w:rPr>
        <w:t>月</w:t>
      </w:r>
      <w:r>
        <w:rPr>
          <w:rFonts w:hint="eastAsia" w:ascii="Times New Roman" w:hAnsi="Times New Roman"/>
          <w:szCs w:val="21"/>
          <w:lang w:val="en-US" w:eastAsia="zh-CN"/>
        </w:rPr>
        <w:t>18</w:t>
      </w:r>
      <w:r>
        <w:rPr>
          <w:rFonts w:ascii="Times New Roman" w:hAnsi="Times New Roman"/>
          <w:szCs w:val="21"/>
        </w:rPr>
        <w:t>日13时30分。</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2、投标地点：政采云线上投标</w:t>
      </w:r>
      <w:r>
        <w:rPr>
          <w:rFonts w:ascii="Times New Roman" w:hAnsi="Times New Roman"/>
          <w:szCs w:val="21"/>
        </w:rPr>
        <w:t>。</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3、投标文件提交注意事项</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3.1供应商进行电子投标应安装客户端软件，并按照招标文件和电子交易平台的要求编制并加密投标文件。供应商未按规定加密的投标文件，代理机构将予以拒收。</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3.2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3.3为确保采购项目顺利实施，避免因解密失败导致投标供应商投标无效，供应商在电子交易平台传输提交投标文件后，可以将政采云平台上最后生成的具备电子签章的备份电子标文件1份下载至U盘，密封包装并在包装上标注投标项目名称、投标单位名称并加盖公章，在投标截止时间前邮寄送达至嘉兴市秀洲区东升西路1700号嘉兴科技京城6楼浙江博宏工程管理咨询有限公司招标代理部（陈先生，15868126391），以签收时间为准。快递寄出同时，项目被授权代表须以邮件方式将快递单号、项目名称、公司名称、被授权代表姓名及联系方式等内容（邮件格式为：项目编号+快递单号+公司名称+被授权代表姓名及联系方式）发送至代理机构联系人邮箱，以便代理机构查收快递。如供应商选择快递费到付，代理机构将拒签。</w:t>
      </w:r>
    </w:p>
    <w:p>
      <w:pPr>
        <w:shd w:val="clear" w:color="auto" w:fill="FFFFFF"/>
        <w:snapToGrid w:val="0"/>
        <w:spacing w:line="336" w:lineRule="auto"/>
        <w:ind w:firstLine="413" w:firstLineChars="196"/>
        <w:rPr>
          <w:rFonts w:ascii="Times New Roman" w:hAnsi="Times New Roman"/>
          <w:b/>
          <w:bCs/>
          <w:szCs w:val="21"/>
        </w:rPr>
      </w:pPr>
      <w:r>
        <w:rPr>
          <w:rFonts w:hint="eastAsia" w:ascii="Times New Roman" w:hAnsi="Times New Roman"/>
          <w:b/>
          <w:bCs/>
          <w:szCs w:val="21"/>
        </w:rPr>
        <w:t>“备份投标文件”是指与“电子加密投标文件”同时生成的数据电文形式的电子文件（备份标书），其他方式编制的备份投标文件视为无效备份投标文件。</w:t>
      </w:r>
    </w:p>
    <w:p>
      <w:pPr>
        <w:shd w:val="clear" w:color="auto" w:fill="FFFFFF"/>
        <w:snapToGrid w:val="0"/>
        <w:spacing w:line="336" w:lineRule="auto"/>
        <w:ind w:firstLine="411" w:firstLineChars="196"/>
        <w:rPr>
          <w:rFonts w:ascii="Times New Roman" w:hAnsi="Times New Roman"/>
          <w:szCs w:val="21"/>
        </w:rPr>
      </w:pPr>
      <w:r>
        <w:rPr>
          <w:rFonts w:hint="eastAsia" w:ascii="Times New Roman" w:hAnsi="Times New Roman"/>
          <w:szCs w:val="21"/>
        </w:rPr>
        <w:t>3.4备份电子标文件制作为非强制性，但如遇因供应商电子投标文件解密失败等情况造成无效标，后果由供应商自负。</w:t>
      </w:r>
    </w:p>
    <w:p>
      <w:pPr>
        <w:shd w:val="clear" w:color="auto" w:fill="FFFFFF"/>
        <w:snapToGrid w:val="0"/>
        <w:spacing w:line="336" w:lineRule="auto"/>
        <w:ind w:firstLine="413" w:firstLineChars="196"/>
        <w:rPr>
          <w:rFonts w:ascii="Times New Roman" w:hAnsi="Times New Roman"/>
          <w:szCs w:val="21"/>
        </w:rPr>
      </w:pPr>
      <w:r>
        <w:rPr>
          <w:rFonts w:ascii="Times New Roman" w:hAnsi="Times New Roman"/>
          <w:b/>
          <w:bCs/>
          <w:szCs w:val="21"/>
        </w:rPr>
        <w:t>十</w:t>
      </w:r>
      <w:r>
        <w:rPr>
          <w:rFonts w:hint="eastAsia" w:ascii="Times New Roman" w:hAnsi="Times New Roman"/>
          <w:b/>
          <w:bCs/>
          <w:szCs w:val="21"/>
        </w:rPr>
        <w:t>一</w:t>
      </w:r>
      <w:r>
        <w:rPr>
          <w:rFonts w:ascii="Times New Roman" w:hAnsi="Times New Roman"/>
          <w:b/>
          <w:bCs/>
          <w:szCs w:val="21"/>
        </w:rPr>
        <w:t>、开标时间及地点：</w:t>
      </w:r>
      <w:r>
        <w:rPr>
          <w:rFonts w:ascii="Times New Roman" w:hAnsi="Times New Roman"/>
          <w:szCs w:val="21"/>
        </w:rPr>
        <w:t>本次招标将于</w:t>
      </w:r>
      <w:r>
        <w:rPr>
          <w:rFonts w:hint="eastAsia" w:ascii="Times New Roman" w:hAnsi="Times New Roman"/>
          <w:szCs w:val="21"/>
        </w:rPr>
        <w:t>202</w:t>
      </w:r>
      <w:r>
        <w:rPr>
          <w:rFonts w:hint="eastAsia" w:ascii="Times New Roman" w:hAnsi="Times New Roman"/>
          <w:szCs w:val="21"/>
          <w:lang w:val="en-US" w:eastAsia="zh-CN"/>
        </w:rPr>
        <w:t>3</w:t>
      </w:r>
      <w:r>
        <w:rPr>
          <w:rFonts w:hint="eastAsia" w:ascii="Times New Roman" w:hAnsi="Times New Roman"/>
          <w:szCs w:val="21"/>
        </w:rPr>
        <w:t>年</w:t>
      </w:r>
      <w:r>
        <w:rPr>
          <w:rFonts w:hint="eastAsia" w:ascii="Times New Roman" w:hAnsi="Times New Roman"/>
          <w:szCs w:val="21"/>
          <w:lang w:val="en-US" w:eastAsia="zh-CN"/>
        </w:rPr>
        <w:t>1</w:t>
      </w:r>
      <w:r>
        <w:rPr>
          <w:rFonts w:ascii="Times New Roman" w:hAnsi="Times New Roman"/>
          <w:szCs w:val="21"/>
        </w:rPr>
        <w:t>月</w:t>
      </w:r>
      <w:r>
        <w:rPr>
          <w:rFonts w:hint="eastAsia" w:ascii="Times New Roman" w:hAnsi="Times New Roman"/>
          <w:szCs w:val="21"/>
          <w:lang w:val="en-US" w:eastAsia="zh-CN"/>
        </w:rPr>
        <w:t>18</w:t>
      </w:r>
      <w:r>
        <w:rPr>
          <w:rFonts w:ascii="Times New Roman" w:hAnsi="Times New Roman"/>
          <w:szCs w:val="21"/>
        </w:rPr>
        <w:t>日13时30分在</w:t>
      </w:r>
      <w:r>
        <w:rPr>
          <w:rFonts w:hint="eastAsia" w:ascii="Times New Roman" w:hAnsi="Times New Roman"/>
          <w:szCs w:val="21"/>
        </w:rPr>
        <w:t>嘉兴市公共资源交易中心开标室(广场路350号，市行政中心西侧)开标</w:t>
      </w:r>
      <w:r>
        <w:rPr>
          <w:rFonts w:ascii="Times New Roman" w:hAnsi="Times New Roman"/>
          <w:szCs w:val="21"/>
        </w:rPr>
        <w:t>，</w:t>
      </w:r>
      <w:r>
        <w:rPr>
          <w:rFonts w:hint="eastAsia" w:ascii="Times New Roman" w:hAnsi="Times New Roman"/>
          <w:b/>
          <w:bCs/>
          <w:szCs w:val="21"/>
          <w:u w:val="single"/>
        </w:rPr>
        <w:t>供应商无需到开标现场，但须准时在线参加，直至评审结束。</w:t>
      </w:r>
      <w:r>
        <w:rPr>
          <w:rFonts w:hint="eastAsia" w:ascii="Times New Roman" w:hAnsi="Times New Roman"/>
          <w:szCs w:val="21"/>
        </w:rPr>
        <w:t>开标时间后半小时内供应商可以登录“政采云”平台，用“项目采购-开标评标”功能进行解密投标文件。若供应商在规定时间内（半小时）投标文件无法解密或解密失败且备份文件读取失败（含未提交），则投标无效。</w:t>
      </w:r>
    </w:p>
    <w:p>
      <w:pPr>
        <w:spacing w:line="336" w:lineRule="auto"/>
        <w:ind w:firstLine="422" w:firstLineChars="200"/>
        <w:rPr>
          <w:rFonts w:ascii="Times New Roman" w:hAnsi="Times New Roman"/>
          <w:b/>
          <w:szCs w:val="21"/>
        </w:rPr>
      </w:pPr>
      <w:r>
        <w:rPr>
          <w:rFonts w:ascii="Times New Roman" w:hAnsi="Times New Roman"/>
          <w:b/>
          <w:szCs w:val="21"/>
        </w:rPr>
        <w:t>十</w:t>
      </w:r>
      <w:r>
        <w:rPr>
          <w:rFonts w:hint="eastAsia" w:ascii="Times New Roman" w:hAnsi="Times New Roman"/>
          <w:b/>
          <w:szCs w:val="21"/>
        </w:rPr>
        <w:t>二</w:t>
      </w:r>
      <w:r>
        <w:rPr>
          <w:rFonts w:ascii="Times New Roman" w:hAnsi="Times New Roman"/>
          <w:b/>
          <w:szCs w:val="21"/>
        </w:rPr>
        <w:t>、</w:t>
      </w:r>
      <w:r>
        <w:rPr>
          <w:rFonts w:hint="eastAsia" w:ascii="Times New Roman" w:hAnsi="Times New Roman"/>
          <w:b/>
          <w:szCs w:val="21"/>
        </w:rPr>
        <w:t>其他事项</w:t>
      </w:r>
      <w:r>
        <w:rPr>
          <w:rFonts w:ascii="Times New Roman" w:hAnsi="Times New Roman"/>
          <w:b/>
          <w:szCs w:val="21"/>
        </w:rPr>
        <w:t>：</w:t>
      </w:r>
    </w:p>
    <w:p>
      <w:pPr>
        <w:snapToGrid w:val="0"/>
        <w:spacing w:line="336" w:lineRule="auto"/>
        <w:ind w:firstLine="420" w:firstLineChars="200"/>
        <w:rPr>
          <w:rFonts w:ascii="Times New Roman" w:hAnsi="Times New Roman"/>
          <w:szCs w:val="21"/>
        </w:rPr>
      </w:pPr>
      <w:r>
        <w:rPr>
          <w:rFonts w:hint="eastAsia" w:ascii="Times New Roman" w:hAnsi="Times New Roman"/>
          <w:szCs w:val="21"/>
        </w:rPr>
        <w:t>1、</w:t>
      </w:r>
      <w:bookmarkStart w:id="7" w:name="_Hlk43284081"/>
      <w:r>
        <w:rPr>
          <w:rFonts w:hint="eastAsia" w:ascii="Times New Roman" w:hAnsi="Times New Roman"/>
          <w:szCs w:val="21"/>
        </w:rPr>
        <w:t>本项目公告期限为5个工作日，</w:t>
      </w:r>
      <w:bookmarkStart w:id="8" w:name="_Hlk46481778"/>
      <w:r>
        <w:rPr>
          <w:rFonts w:hint="eastAsia" w:ascii="Times New Roman" w:hAnsi="Times New Roman"/>
          <w:szCs w:val="21"/>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bookmarkEnd w:id="7"/>
      <w:bookmarkEnd w:id="8"/>
    </w:p>
    <w:p>
      <w:pPr>
        <w:snapToGrid w:val="0"/>
        <w:spacing w:line="336" w:lineRule="auto"/>
        <w:ind w:firstLine="420" w:firstLineChars="200"/>
        <w:rPr>
          <w:rFonts w:ascii="Times New Roman" w:hAnsi="Times New Roman"/>
          <w:szCs w:val="21"/>
        </w:rPr>
      </w:pPr>
      <w:r>
        <w:rPr>
          <w:rFonts w:hint="eastAsia" w:ascii="Times New Roman" w:hAnsi="Times New Roman"/>
          <w:szCs w:val="21"/>
        </w:rPr>
        <w:t>2、《浙江省财政厅关于进一步发挥政府采购政策功能全力推动经济稳进提质的通知》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pPr>
        <w:snapToGrid w:val="0"/>
        <w:spacing w:line="336" w:lineRule="auto"/>
        <w:ind w:firstLine="420" w:firstLineChars="200"/>
        <w:rPr>
          <w:rFonts w:ascii="Times New Roman" w:hAnsi="Times New Roman"/>
          <w:szCs w:val="21"/>
        </w:rPr>
      </w:pPr>
      <w:r>
        <w:rPr>
          <w:rFonts w:hint="eastAsia" w:ascii="Times New Roman" w:hAnsi="Times New Roman"/>
          <w:szCs w:val="21"/>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36" w:lineRule="auto"/>
        <w:ind w:firstLine="420" w:firstLineChars="200"/>
        <w:rPr>
          <w:rFonts w:ascii="Times New Roman" w:hAnsi="Times New Roman"/>
          <w:szCs w:val="21"/>
        </w:rPr>
      </w:pPr>
      <w:r>
        <w:rPr>
          <w:rFonts w:hint="eastAsia" w:ascii="Times New Roman" w:hAnsi="Times New Roman"/>
          <w:szCs w:val="21"/>
        </w:rPr>
        <w:t>4、本项目对符合财政扶持政策的中小企业（小型、微型）、监狱企业、残疾人福利性单位给予价格优惠扶持。</w:t>
      </w:r>
    </w:p>
    <w:p>
      <w:pPr>
        <w:spacing w:line="336" w:lineRule="auto"/>
        <w:ind w:firstLine="422" w:firstLineChars="200"/>
        <w:rPr>
          <w:rFonts w:ascii="Times New Roman" w:hAnsi="Times New Roman"/>
          <w:b/>
          <w:szCs w:val="21"/>
        </w:rPr>
      </w:pPr>
      <w:r>
        <w:rPr>
          <w:rFonts w:hint="eastAsia" w:ascii="Times New Roman" w:hAnsi="Times New Roman"/>
          <w:b/>
          <w:szCs w:val="21"/>
        </w:rPr>
        <w:t>十三、</w:t>
      </w:r>
      <w:r>
        <w:rPr>
          <w:rFonts w:ascii="Times New Roman" w:hAnsi="Times New Roman"/>
          <w:b/>
          <w:szCs w:val="21"/>
        </w:rPr>
        <w:t>业务咨询：</w:t>
      </w:r>
    </w:p>
    <w:p>
      <w:pPr>
        <w:spacing w:line="336" w:lineRule="auto"/>
        <w:ind w:firstLine="420" w:firstLineChars="200"/>
        <w:rPr>
          <w:rFonts w:ascii="Times New Roman" w:hAnsi="Times New Roman"/>
          <w:szCs w:val="21"/>
        </w:rPr>
      </w:pPr>
      <w:r>
        <w:rPr>
          <w:rFonts w:ascii="Times New Roman" w:hAnsi="Times New Roman"/>
          <w:szCs w:val="21"/>
        </w:rPr>
        <w:t>采购单位：</w:t>
      </w:r>
      <w:r>
        <w:rPr>
          <w:rFonts w:hint="eastAsia" w:ascii="Times New Roman" w:hAnsi="Times New Roman"/>
          <w:szCs w:val="21"/>
        </w:rPr>
        <w:t>嘉兴市园林市政管理服务中心</w:t>
      </w:r>
      <w:r>
        <w:rPr>
          <w:rFonts w:ascii="Times New Roman" w:hAnsi="Times New Roman"/>
          <w:szCs w:val="21"/>
        </w:rPr>
        <w:t xml:space="preserve"> </w:t>
      </w:r>
    </w:p>
    <w:p>
      <w:pPr>
        <w:spacing w:line="336" w:lineRule="auto"/>
        <w:ind w:firstLine="420" w:firstLineChars="200"/>
        <w:rPr>
          <w:rFonts w:ascii="Times New Roman" w:hAnsi="Times New Roman"/>
          <w:szCs w:val="21"/>
        </w:rPr>
      </w:pPr>
      <w:r>
        <w:rPr>
          <w:rFonts w:hint="eastAsia" w:ascii="Times New Roman" w:hAnsi="Times New Roman"/>
          <w:szCs w:val="21"/>
        </w:rPr>
        <w:t>联系人：沈先生     联系电话：</w:t>
      </w:r>
      <w:r>
        <w:rPr>
          <w:rFonts w:ascii="Times New Roman" w:hAnsi="Times New Roman"/>
          <w:szCs w:val="21"/>
        </w:rPr>
        <w:t>0573-82872129</w:t>
      </w:r>
      <w:r>
        <w:rPr>
          <w:rFonts w:hint="eastAsia" w:ascii="Times New Roman" w:hAnsi="Times New Roman"/>
          <w:szCs w:val="21"/>
        </w:rPr>
        <w:t xml:space="preserve"> </w:t>
      </w:r>
      <w:r>
        <w:rPr>
          <w:rFonts w:ascii="Times New Roman" w:hAnsi="Times New Roman"/>
          <w:szCs w:val="21"/>
        </w:rPr>
        <w:t xml:space="preserve">   </w:t>
      </w:r>
      <w:r>
        <w:rPr>
          <w:rFonts w:hint="eastAsia" w:ascii="Times New Roman" w:hAnsi="Times New Roman"/>
          <w:szCs w:val="21"/>
        </w:rPr>
        <w:t xml:space="preserve">     </w:t>
      </w:r>
      <w:r>
        <w:rPr>
          <w:rFonts w:ascii="Times New Roman" w:hAnsi="Times New Roman"/>
          <w:szCs w:val="21"/>
        </w:rPr>
        <w:t xml:space="preserve"> </w:t>
      </w:r>
    </w:p>
    <w:p>
      <w:pPr>
        <w:spacing w:line="336" w:lineRule="auto"/>
        <w:ind w:firstLine="420" w:firstLineChars="200"/>
        <w:rPr>
          <w:rFonts w:ascii="Times New Roman" w:hAnsi="Times New Roman"/>
          <w:szCs w:val="21"/>
        </w:rPr>
      </w:pPr>
      <w:r>
        <w:rPr>
          <w:rFonts w:ascii="Times New Roman" w:hAnsi="Times New Roman"/>
          <w:szCs w:val="21"/>
        </w:rPr>
        <w:t>代理机构：浙江博宏工程管理咨询有限公司</w:t>
      </w:r>
    </w:p>
    <w:p>
      <w:pPr>
        <w:spacing w:line="336" w:lineRule="auto"/>
        <w:ind w:firstLine="420" w:firstLineChars="200"/>
        <w:rPr>
          <w:rFonts w:ascii="Times New Roman" w:hAnsi="Times New Roman"/>
          <w:szCs w:val="21"/>
        </w:rPr>
      </w:pPr>
      <w:r>
        <w:rPr>
          <w:rFonts w:ascii="Times New Roman" w:hAnsi="Times New Roman"/>
          <w:szCs w:val="21"/>
        </w:rPr>
        <w:t>联系人：陈先生     联系电话：15868126391    邮箱：1602394422@qq.com</w:t>
      </w:r>
    </w:p>
    <w:p>
      <w:pPr>
        <w:spacing w:line="336" w:lineRule="auto"/>
        <w:ind w:firstLine="420" w:firstLineChars="200"/>
        <w:rPr>
          <w:rFonts w:ascii="Times New Roman" w:hAnsi="Times New Roman"/>
          <w:szCs w:val="21"/>
        </w:rPr>
      </w:pPr>
      <w:r>
        <w:rPr>
          <w:rFonts w:ascii="Times New Roman" w:hAnsi="Times New Roman"/>
          <w:szCs w:val="21"/>
        </w:rPr>
        <w:t>政府采购行政监管及投诉受理部门：嘉兴市财政局</w:t>
      </w:r>
    </w:p>
    <w:p>
      <w:pPr>
        <w:spacing w:line="336" w:lineRule="auto"/>
        <w:ind w:firstLine="420" w:firstLineChars="200"/>
        <w:rPr>
          <w:rFonts w:ascii="Times New Roman" w:hAnsi="Times New Roman"/>
          <w:szCs w:val="21"/>
        </w:rPr>
      </w:pPr>
      <w:r>
        <w:rPr>
          <w:rFonts w:hint="eastAsia" w:ascii="Times New Roman" w:hAnsi="Times New Roman"/>
          <w:szCs w:val="21"/>
        </w:rPr>
        <w:t xml:space="preserve">联系人：姚先生     </w:t>
      </w:r>
      <w:r>
        <w:rPr>
          <w:rFonts w:ascii="Times New Roman" w:hAnsi="Times New Roman"/>
          <w:szCs w:val="21"/>
        </w:rPr>
        <w:t xml:space="preserve">联系电话：0573-82031217      </w:t>
      </w:r>
    </w:p>
    <w:p>
      <w:pPr>
        <w:spacing w:line="336" w:lineRule="auto"/>
        <w:ind w:firstLine="420" w:firstLineChars="200"/>
        <w:rPr>
          <w:rFonts w:ascii="Times New Roman" w:hAnsi="Times New Roman"/>
          <w:szCs w:val="21"/>
        </w:rPr>
      </w:pPr>
    </w:p>
    <w:p>
      <w:pPr>
        <w:spacing w:line="336" w:lineRule="auto"/>
        <w:ind w:firstLine="420" w:firstLineChars="200"/>
        <w:rPr>
          <w:rFonts w:ascii="Arial Unicode MS" w:hAnsi="Arial Unicode MS"/>
          <w:szCs w:val="21"/>
        </w:rPr>
      </w:pPr>
      <w:r>
        <w:rPr>
          <w:rFonts w:ascii="Times New Roman" w:hAnsi="Times New Roman"/>
          <w:szCs w:val="21"/>
        </w:rPr>
        <w:t xml:space="preserve"> </w:t>
      </w:r>
      <w:r>
        <w:rPr>
          <w:rFonts w:hint="eastAsia" w:ascii="Arial Unicode MS" w:hAnsi="Arial Unicode MS"/>
          <w:szCs w:val="21"/>
        </w:rPr>
        <w:t xml:space="preserve">                </w:t>
      </w:r>
    </w:p>
    <w:p>
      <w:pPr>
        <w:pStyle w:val="21"/>
        <w:sectPr>
          <w:headerReference r:id="rId5" w:type="default"/>
          <w:footerReference r:id="rId6" w:type="default"/>
          <w:pgSz w:w="11906" w:h="16838"/>
          <w:pgMar w:top="1474" w:right="1559" w:bottom="1247" w:left="1797" w:header="851" w:footer="851" w:gutter="0"/>
          <w:pgNumType w:start="1"/>
          <w:cols w:space="720" w:num="1"/>
          <w:docGrid w:linePitch="312" w:charSpace="0"/>
        </w:sectPr>
      </w:pPr>
      <w:bookmarkStart w:id="9" w:name="_Toc11067539"/>
      <w:bookmarkStart w:id="10" w:name="_Toc417992857"/>
    </w:p>
    <w:p>
      <w:pPr>
        <w:pStyle w:val="21"/>
        <w:rPr>
          <w:rFonts w:ascii="Arial Unicode MS" w:hAnsi="Arial Unicode MS"/>
          <w:szCs w:val="21"/>
        </w:rPr>
      </w:pPr>
      <w:r>
        <w:rPr>
          <w:rFonts w:hint="eastAsia"/>
        </w:rPr>
        <w:t>第二章  招标需求</w:t>
      </w:r>
      <w:bookmarkEnd w:id="9"/>
      <w:bookmarkEnd w:id="10"/>
    </w:p>
    <w:p>
      <w:pPr>
        <w:autoSpaceDE w:val="0"/>
        <w:autoSpaceDN w:val="0"/>
        <w:adjustRightInd w:val="0"/>
        <w:snapToGrid w:val="0"/>
        <w:spacing w:line="360" w:lineRule="auto"/>
        <w:ind w:firstLine="422" w:firstLineChars="200"/>
        <w:jc w:val="left"/>
        <w:textAlignment w:val="bottom"/>
        <w:rPr>
          <w:rFonts w:ascii="Times New Roman" w:hAnsi="Times New Roman"/>
          <w:b/>
          <w:szCs w:val="21"/>
        </w:rPr>
      </w:pPr>
      <w:bookmarkStart w:id="11" w:name="_Toc417992872"/>
      <w:r>
        <w:rPr>
          <w:rFonts w:hint="eastAsia" w:ascii="Times New Roman" w:hAnsi="Times New Roman"/>
          <w:b/>
          <w:szCs w:val="21"/>
        </w:rPr>
        <w:t>一、项目内容</w:t>
      </w:r>
    </w:p>
    <w:p>
      <w:pPr>
        <w:pStyle w:val="80"/>
        <w:ind w:firstLine="422"/>
        <w:rPr>
          <w:rFonts w:cs="宋体"/>
          <w:b/>
          <w:color w:val="auto"/>
          <w:sz w:val="21"/>
        </w:rPr>
      </w:pPr>
      <w:r>
        <w:rPr>
          <w:b/>
          <w:color w:val="auto"/>
          <w:sz w:val="21"/>
        </w:rPr>
        <w:t>▲</w:t>
      </w:r>
      <w:r>
        <w:rPr>
          <w:rFonts w:hint="eastAsia" w:cs="宋体"/>
          <w:b/>
          <w:color w:val="auto"/>
          <w:sz w:val="21"/>
        </w:rPr>
        <w:t>1、维修范围</w:t>
      </w:r>
    </w:p>
    <w:p>
      <w:pPr>
        <w:pStyle w:val="80"/>
        <w:ind w:firstLine="420"/>
        <w:rPr>
          <w:rFonts w:cs="宋体"/>
          <w:color w:val="auto"/>
          <w:sz w:val="21"/>
        </w:rPr>
      </w:pPr>
      <w:r>
        <w:rPr>
          <w:rFonts w:hint="eastAsia" w:cs="宋体"/>
          <w:color w:val="auto"/>
          <w:sz w:val="21"/>
        </w:rPr>
        <w:t>嘉兴市区内由嘉兴市园林市政管理服务中心管养的市政设施（含道路），嘉兴市区范围内主、次干道及支路，长度约为142公里，面积约为408万平方米。</w:t>
      </w:r>
    </w:p>
    <w:p>
      <w:pPr>
        <w:pStyle w:val="80"/>
        <w:ind w:firstLine="420"/>
        <w:rPr>
          <w:rFonts w:cs="宋体"/>
          <w:color w:val="auto"/>
          <w:sz w:val="21"/>
        </w:rPr>
      </w:pPr>
      <w:r>
        <w:rPr>
          <w:rFonts w:hint="eastAsia" w:cs="宋体"/>
          <w:color w:val="auto"/>
          <w:sz w:val="21"/>
        </w:rPr>
        <w:t>部分市政道路红线以外的影响公共安全的无主设施（历史遗留产权不清的设施）或产权人无力维护的设施。</w:t>
      </w:r>
    </w:p>
    <w:p>
      <w:pPr>
        <w:pStyle w:val="80"/>
        <w:ind w:firstLine="420"/>
        <w:rPr>
          <w:rFonts w:cs="宋体"/>
          <w:color w:val="auto"/>
          <w:sz w:val="21"/>
        </w:rPr>
      </w:pPr>
      <w:r>
        <w:rPr>
          <w:rFonts w:hint="eastAsia" w:cs="宋体"/>
          <w:color w:val="auto"/>
          <w:sz w:val="21"/>
        </w:rPr>
        <w:t>市政道路红线内海绵示范区海绵设施（透水铺装、边井等）维修。</w:t>
      </w:r>
    </w:p>
    <w:p>
      <w:pPr>
        <w:pStyle w:val="80"/>
        <w:ind w:firstLine="420"/>
        <w:rPr>
          <w:rFonts w:cs="宋体"/>
          <w:color w:val="auto"/>
          <w:sz w:val="21"/>
        </w:rPr>
      </w:pPr>
    </w:p>
    <w:p>
      <w:pPr>
        <w:pStyle w:val="80"/>
        <w:ind w:firstLine="422"/>
        <w:rPr>
          <w:rFonts w:cs="宋体"/>
          <w:b/>
          <w:color w:val="auto"/>
          <w:sz w:val="21"/>
        </w:rPr>
      </w:pPr>
      <w:r>
        <w:rPr>
          <w:b/>
          <w:color w:val="auto"/>
          <w:sz w:val="21"/>
        </w:rPr>
        <w:t>▲</w:t>
      </w:r>
      <w:r>
        <w:rPr>
          <w:rFonts w:hint="eastAsia" w:cs="宋体"/>
          <w:b/>
          <w:color w:val="auto"/>
          <w:sz w:val="21"/>
        </w:rPr>
        <w:t>2、维修内容</w:t>
      </w:r>
    </w:p>
    <w:p>
      <w:pPr>
        <w:pStyle w:val="80"/>
        <w:ind w:firstLine="420"/>
        <w:rPr>
          <w:rFonts w:cs="宋体"/>
          <w:color w:val="auto"/>
          <w:sz w:val="21"/>
        </w:rPr>
      </w:pPr>
      <w:r>
        <w:rPr>
          <w:rFonts w:hint="eastAsia" w:cs="宋体"/>
          <w:color w:val="auto"/>
          <w:sz w:val="21"/>
        </w:rPr>
        <w:t>（1）市区道路车行道、人行道、局部路基沉降加固、雨水井盖及其附属设施维护、功能完善提升等</w:t>
      </w:r>
    </w:p>
    <w:p>
      <w:pPr>
        <w:pStyle w:val="80"/>
        <w:ind w:firstLine="420"/>
        <w:rPr>
          <w:rFonts w:cs="宋体"/>
          <w:color w:val="auto"/>
          <w:sz w:val="21"/>
        </w:rPr>
      </w:pPr>
      <w:r>
        <w:rPr>
          <w:rFonts w:hint="eastAsia" w:cs="宋体"/>
          <w:color w:val="auto"/>
          <w:sz w:val="21"/>
        </w:rPr>
        <w:t>（2)根据甲方任务安排，实施各类创建任务、交办的等其他任务。</w:t>
      </w:r>
    </w:p>
    <w:p>
      <w:pPr>
        <w:pStyle w:val="80"/>
        <w:ind w:firstLine="422"/>
        <w:rPr>
          <w:rFonts w:cs="宋体"/>
          <w:b/>
          <w:color w:val="auto"/>
          <w:sz w:val="21"/>
        </w:rPr>
      </w:pPr>
    </w:p>
    <w:p>
      <w:pPr>
        <w:pStyle w:val="80"/>
        <w:ind w:firstLine="422"/>
        <w:rPr>
          <w:rFonts w:cs="宋体"/>
          <w:b/>
          <w:color w:val="auto"/>
          <w:sz w:val="21"/>
        </w:rPr>
      </w:pPr>
      <w:r>
        <w:rPr>
          <w:b/>
          <w:color w:val="auto"/>
          <w:sz w:val="21"/>
        </w:rPr>
        <w:t>▲</w:t>
      </w:r>
      <w:r>
        <w:rPr>
          <w:rFonts w:hint="eastAsia" w:cs="宋体"/>
          <w:b/>
          <w:color w:val="auto"/>
          <w:sz w:val="21"/>
        </w:rPr>
        <w:t>3、服务要求</w:t>
      </w:r>
    </w:p>
    <w:p>
      <w:pPr>
        <w:pStyle w:val="80"/>
        <w:ind w:firstLine="420"/>
        <w:rPr>
          <w:rFonts w:cs="宋体"/>
          <w:color w:val="auto"/>
          <w:sz w:val="21"/>
        </w:rPr>
      </w:pPr>
      <w:r>
        <w:rPr>
          <w:rFonts w:hint="eastAsia" w:cs="宋体"/>
          <w:color w:val="auto"/>
          <w:sz w:val="21"/>
        </w:rPr>
        <w:t>（1)中标人应建立应急预案处理机制，落实相应的人、机、物储备。</w:t>
      </w:r>
    </w:p>
    <w:p>
      <w:pPr>
        <w:pStyle w:val="80"/>
        <w:ind w:firstLine="420"/>
        <w:rPr>
          <w:rFonts w:cs="宋体"/>
          <w:color w:val="auto"/>
          <w:sz w:val="21"/>
        </w:rPr>
      </w:pPr>
      <w:r>
        <w:rPr>
          <w:rFonts w:hint="eastAsia" w:cs="宋体"/>
          <w:color w:val="auto"/>
          <w:sz w:val="21"/>
        </w:rPr>
        <w:t>（2)投标人须确定专线电话并安排专人负责数字城管与市公安局110电话、市长投诉电话（12345）、各项创建任务交办单、各街道联网等应急联动平台，反映情况并及时处置，其中对缺损的井盖在2小时内到现场进行处置（设立明显标志或更换）。</w:t>
      </w:r>
    </w:p>
    <w:p>
      <w:pPr>
        <w:pStyle w:val="80"/>
        <w:ind w:firstLine="420"/>
        <w:rPr>
          <w:rFonts w:cs="宋体"/>
          <w:color w:val="auto"/>
          <w:sz w:val="21"/>
        </w:rPr>
      </w:pPr>
      <w:r>
        <w:rPr>
          <w:rFonts w:hint="eastAsia" w:cs="宋体"/>
          <w:color w:val="auto"/>
          <w:sz w:val="21"/>
        </w:rPr>
        <w:t>（3)投标人须考虑因城市建设、管理等因素而导致的工程数量及维修区域变更或合同无法继续履行等情况，在投标时充分考虑该风险并自行承担因此而造成的一切损失和责任，并服从政策和招标人针对本项目内容的调整方式及管理规定，且不得向招标人提出索赔。</w:t>
      </w:r>
    </w:p>
    <w:p>
      <w:pPr>
        <w:pStyle w:val="80"/>
        <w:ind w:firstLine="420"/>
        <w:rPr>
          <w:rFonts w:cs="宋体"/>
          <w:color w:val="auto"/>
          <w:sz w:val="21"/>
        </w:rPr>
      </w:pPr>
      <w:r>
        <w:rPr>
          <w:rFonts w:hint="eastAsia" w:cs="宋体"/>
          <w:color w:val="auto"/>
          <w:sz w:val="21"/>
        </w:rPr>
        <w:t>（4）按招标文件等要求配备技术熟练、经验丰富的项目负责人、各类专业技术人员和技工，并保持相对稳定，如果需要更换项目负责人或项目技术负责人，应事先报请招标人同意；招标人有权要求中标人撤换不能胜任工作或玩忽职守、不负责的工作人员；维修期间应保证与维修设施相匹配的机具设备，不得另作他用。</w:t>
      </w:r>
    </w:p>
    <w:p>
      <w:pPr>
        <w:pStyle w:val="80"/>
        <w:ind w:firstLine="420"/>
        <w:rPr>
          <w:rFonts w:cs="宋体"/>
          <w:color w:val="auto"/>
          <w:sz w:val="21"/>
        </w:rPr>
      </w:pPr>
      <w:r>
        <w:rPr>
          <w:rFonts w:hint="eastAsia" w:cs="宋体"/>
          <w:color w:val="auto"/>
          <w:sz w:val="21"/>
        </w:rPr>
        <w:t>（5）投标人拟在本项目投入的维修作业人员人数不少于20人，</w:t>
      </w:r>
      <w:r>
        <w:rPr>
          <w:rFonts w:hint="eastAsia" w:cs="宋体"/>
          <w:b/>
          <w:color w:val="auto"/>
          <w:sz w:val="21"/>
        </w:rPr>
        <w:t>其中常驻人员不少于10人。</w:t>
      </w:r>
      <w:r>
        <w:rPr>
          <w:rFonts w:hint="eastAsia" w:cs="宋体"/>
          <w:color w:val="auto"/>
          <w:sz w:val="21"/>
        </w:rPr>
        <w:t>（需提供由社保部门出具的2022年</w:t>
      </w:r>
      <w:r>
        <w:rPr>
          <w:rFonts w:hint="eastAsia" w:cs="宋体"/>
          <w:color w:val="auto"/>
          <w:sz w:val="21"/>
          <w:lang w:val="en-US" w:eastAsia="zh-CN"/>
        </w:rPr>
        <w:t>10</w:t>
      </w:r>
      <w:r>
        <w:rPr>
          <w:rFonts w:hint="eastAsia" w:cs="宋体"/>
          <w:color w:val="auto"/>
          <w:sz w:val="21"/>
        </w:rPr>
        <w:t>月-2022年</w:t>
      </w:r>
      <w:r>
        <w:rPr>
          <w:rFonts w:hint="eastAsia" w:cs="宋体"/>
          <w:color w:val="auto"/>
          <w:sz w:val="21"/>
          <w:lang w:val="en-US" w:eastAsia="zh-CN"/>
        </w:rPr>
        <w:t>12</w:t>
      </w:r>
      <w:r>
        <w:rPr>
          <w:rFonts w:hint="eastAsia" w:cs="宋体"/>
          <w:color w:val="auto"/>
          <w:sz w:val="21"/>
        </w:rPr>
        <w:t>月连续三个月的社保证明或经由社保系统自助打印的含有社保部门电子印章的参保证明）。</w:t>
      </w:r>
    </w:p>
    <w:p>
      <w:pPr>
        <w:pStyle w:val="80"/>
        <w:ind w:firstLine="420"/>
        <w:rPr>
          <w:rFonts w:cs="宋体"/>
          <w:color w:val="auto"/>
          <w:sz w:val="21"/>
        </w:rPr>
      </w:pPr>
      <w:r>
        <w:rPr>
          <w:rFonts w:hint="eastAsia" w:cs="宋体"/>
          <w:color w:val="auto"/>
          <w:sz w:val="21"/>
        </w:rPr>
        <w:t>（6）投标人必须具备压路机、摊铺机、铣刨机（压路机、摊铺机、铣刨机以购销发票为准，复印件加盖投标单位公章）</w:t>
      </w:r>
    </w:p>
    <w:p>
      <w:pPr>
        <w:widowControl/>
        <w:jc w:val="left"/>
        <w:rPr>
          <w:rFonts w:ascii="宋体" w:hAnsi="宋体"/>
          <w:b/>
          <w:szCs w:val="21"/>
        </w:rPr>
      </w:pPr>
      <w:r>
        <w:rPr>
          <w:b/>
        </w:rPr>
        <w:br w:type="page"/>
      </w:r>
    </w:p>
    <w:p>
      <w:pPr>
        <w:pStyle w:val="80"/>
        <w:ind w:firstLine="422"/>
        <w:rPr>
          <w:rFonts w:cs="宋体"/>
          <w:b/>
          <w:color w:val="auto"/>
          <w:sz w:val="21"/>
        </w:rPr>
      </w:pPr>
      <w:r>
        <w:rPr>
          <w:b/>
          <w:color w:val="auto"/>
          <w:sz w:val="21"/>
        </w:rPr>
        <w:t>▲</w:t>
      </w:r>
      <w:r>
        <w:rPr>
          <w:rFonts w:hint="eastAsia" w:cs="宋体"/>
          <w:b/>
          <w:color w:val="auto"/>
          <w:sz w:val="21"/>
        </w:rPr>
        <w:t>二、报价要求</w:t>
      </w:r>
    </w:p>
    <w:p>
      <w:pPr>
        <w:pStyle w:val="80"/>
        <w:ind w:firstLine="420"/>
        <w:rPr>
          <w:rFonts w:cs="宋体"/>
          <w:color w:val="auto"/>
          <w:sz w:val="21"/>
        </w:rPr>
      </w:pPr>
      <w:r>
        <w:rPr>
          <w:rFonts w:hint="eastAsia" w:cs="宋体"/>
          <w:color w:val="auto"/>
          <w:sz w:val="21"/>
        </w:rPr>
        <w:t>投标报价应以“下浮率”报价，雨水井盖公众责任险由投标单位综合考虑在投标报价中。中标单位在维修服务费结算时，以有关部门审计后的审定金额为基础，乘以（1-中标的下浮率）作为最终计取的维修服务费。</w:t>
      </w:r>
    </w:p>
    <w:p>
      <w:pPr>
        <w:pStyle w:val="80"/>
        <w:ind w:firstLine="420"/>
        <w:rPr>
          <w:rFonts w:cs="宋体"/>
          <w:color w:val="auto"/>
          <w:sz w:val="21"/>
        </w:rPr>
      </w:pPr>
      <w:r>
        <w:rPr>
          <w:rFonts w:hint="eastAsia" w:cs="宋体"/>
          <w:color w:val="auto"/>
          <w:sz w:val="21"/>
        </w:rPr>
        <w:t>说明：（1）投标人投标报价时取费必须符合《浙江省建设工程施工费用定额（2010版）》及浙江省相关补充、更新和调整管理规定，</w:t>
      </w:r>
      <w:r>
        <w:rPr>
          <w:rFonts w:hint="eastAsia" w:cs="宋体"/>
          <w:b/>
          <w:color w:val="auto"/>
          <w:sz w:val="21"/>
        </w:rPr>
        <w:t>否则作无效标处理。</w:t>
      </w:r>
      <w:r>
        <w:rPr>
          <w:rFonts w:hint="eastAsia" w:cs="宋体"/>
          <w:color w:val="auto"/>
          <w:sz w:val="21"/>
        </w:rPr>
        <w:t>“民工工伤保险费”及“意外伤害保险费”由投标人按照保险费缴纳的实际情况综合考虑在投标报价中。若因投标人未缴纳上述保险或缴纳金额过低而造成的一切后果由投标人自行承担。</w:t>
      </w:r>
    </w:p>
    <w:p>
      <w:pPr>
        <w:pStyle w:val="80"/>
        <w:ind w:firstLine="420"/>
        <w:rPr>
          <w:rFonts w:cs="宋体"/>
          <w:color w:val="auto"/>
          <w:sz w:val="21"/>
        </w:rPr>
      </w:pPr>
      <w:r>
        <w:rPr>
          <w:rFonts w:hint="eastAsia" w:cs="宋体"/>
          <w:color w:val="auto"/>
          <w:sz w:val="21"/>
        </w:rPr>
        <w:t>（2）不可预见费、风险系数等自行考虑，并计入报价内。凡施工中涉及到的安全维护、行车干扰、土方运输、材料堆放、夜间施工、水电费用等均包含在投标报价中。</w:t>
      </w:r>
    </w:p>
    <w:p>
      <w:pPr>
        <w:pStyle w:val="80"/>
        <w:ind w:firstLine="420"/>
        <w:rPr>
          <w:rFonts w:cs="宋体"/>
          <w:color w:val="auto"/>
          <w:sz w:val="21"/>
        </w:rPr>
      </w:pPr>
      <w:r>
        <w:rPr>
          <w:rFonts w:hint="eastAsia" w:cs="宋体"/>
          <w:color w:val="auto"/>
          <w:sz w:val="21"/>
        </w:rPr>
        <w:t>（3）凡涉及城建、城管、环保、工商、保险、水利等部门有可能发生的费用，由投标单位综合考虑在投标报价内。施工单位开工前需要办理建筑工程一切险（包括建设工程施工人员人身意外伤害险）、第三者责任险。保险费用由各投标单位综合考虑在投标报价内。</w:t>
      </w:r>
    </w:p>
    <w:p>
      <w:pPr>
        <w:pStyle w:val="80"/>
        <w:ind w:firstLine="420"/>
        <w:rPr>
          <w:rFonts w:cs="宋体"/>
          <w:color w:val="auto"/>
          <w:sz w:val="21"/>
        </w:rPr>
      </w:pPr>
      <w:r>
        <w:rPr>
          <w:rFonts w:hint="eastAsia" w:cs="宋体"/>
          <w:color w:val="auto"/>
          <w:sz w:val="21"/>
        </w:rPr>
        <w:t>（4）中标人须按有关文件规定交纳相关费用，并及时办理相关许可证。</w:t>
      </w:r>
    </w:p>
    <w:p>
      <w:pPr>
        <w:pStyle w:val="80"/>
        <w:ind w:firstLine="420"/>
        <w:rPr>
          <w:rFonts w:cs="宋体"/>
          <w:color w:val="auto"/>
          <w:sz w:val="21"/>
        </w:rPr>
      </w:pPr>
      <w:r>
        <w:rPr>
          <w:rFonts w:hint="eastAsia" w:cs="宋体"/>
          <w:color w:val="auto"/>
          <w:sz w:val="21"/>
        </w:rPr>
        <w:t>（5）中标人负责施工所需的水、电、电讯线路等接至施工场地，各投标人须自行踏勘施工现场（如未踏勘招标人将视作已踏勘），相关费用须考虑在投标报价中，今后不作签证。</w:t>
      </w:r>
    </w:p>
    <w:p>
      <w:pPr>
        <w:pStyle w:val="80"/>
        <w:ind w:firstLine="420"/>
        <w:rPr>
          <w:rFonts w:cs="宋体"/>
          <w:color w:val="auto"/>
          <w:sz w:val="21"/>
        </w:rPr>
      </w:pPr>
      <w:r>
        <w:rPr>
          <w:rFonts w:hint="eastAsia" w:cs="宋体"/>
          <w:color w:val="auto"/>
          <w:sz w:val="21"/>
        </w:rPr>
        <w:t>（6）人工价可按最新人工市场信息价计取也可根据企业实力自定价格计取。</w:t>
      </w:r>
    </w:p>
    <w:p>
      <w:pPr>
        <w:pStyle w:val="80"/>
        <w:ind w:firstLine="420"/>
        <w:rPr>
          <w:rFonts w:cs="宋体"/>
          <w:color w:val="auto"/>
          <w:sz w:val="21"/>
        </w:rPr>
      </w:pPr>
    </w:p>
    <w:p>
      <w:pPr>
        <w:pStyle w:val="80"/>
        <w:ind w:firstLine="422"/>
        <w:rPr>
          <w:rFonts w:cs="宋体"/>
          <w:b/>
          <w:color w:val="auto"/>
          <w:sz w:val="21"/>
        </w:rPr>
      </w:pPr>
      <w:r>
        <w:rPr>
          <w:b/>
          <w:color w:val="auto"/>
          <w:sz w:val="21"/>
        </w:rPr>
        <w:t>▲</w:t>
      </w:r>
      <w:r>
        <w:rPr>
          <w:rFonts w:hint="eastAsia" w:cs="宋体"/>
          <w:b/>
          <w:color w:val="auto"/>
          <w:sz w:val="21"/>
        </w:rPr>
        <w:t>三、费用结算与支付</w:t>
      </w:r>
    </w:p>
    <w:p>
      <w:pPr>
        <w:pStyle w:val="80"/>
        <w:ind w:firstLine="420"/>
        <w:rPr>
          <w:rFonts w:cs="宋体"/>
          <w:color w:val="auto"/>
          <w:sz w:val="21"/>
        </w:rPr>
      </w:pPr>
      <w:r>
        <w:rPr>
          <w:rFonts w:hint="eastAsia" w:cs="宋体"/>
          <w:color w:val="auto"/>
          <w:sz w:val="21"/>
        </w:rPr>
        <w:t>合同生效且具备实施条件后7个工作日内，采购人向中标人支付标项预算金额的40%；预付款不扣回，后续直接用于维修费的结算。</w:t>
      </w:r>
    </w:p>
    <w:p>
      <w:pPr>
        <w:pStyle w:val="80"/>
        <w:ind w:firstLine="420"/>
        <w:rPr>
          <w:rFonts w:cs="宋体"/>
          <w:color w:val="auto"/>
          <w:sz w:val="21"/>
        </w:rPr>
      </w:pPr>
      <w:r>
        <w:rPr>
          <w:rFonts w:hint="eastAsia" w:cs="宋体"/>
          <w:color w:val="auto"/>
          <w:sz w:val="21"/>
        </w:rPr>
        <w:t>项目完工经验收并结算审计后，一次性支付。</w:t>
      </w:r>
    </w:p>
    <w:p>
      <w:pPr>
        <w:pStyle w:val="80"/>
        <w:ind w:firstLine="420"/>
        <w:rPr>
          <w:rFonts w:cs="宋体"/>
          <w:color w:val="auto"/>
          <w:sz w:val="21"/>
        </w:rPr>
      </w:pPr>
      <w:r>
        <w:rPr>
          <w:rFonts w:hint="eastAsia" w:cs="宋体"/>
          <w:color w:val="auto"/>
          <w:sz w:val="21"/>
        </w:rPr>
        <w:t>维修费结算价=标准预算造价*（1-中标下浮率）。标准预算造价为有关部门审计后的审定金额。</w:t>
      </w:r>
    </w:p>
    <w:p>
      <w:pPr>
        <w:pStyle w:val="80"/>
        <w:ind w:firstLine="420"/>
        <w:rPr>
          <w:rFonts w:cs="宋体"/>
          <w:color w:val="auto"/>
          <w:sz w:val="21"/>
        </w:rPr>
      </w:pPr>
      <w:r>
        <w:rPr>
          <w:rFonts w:hint="eastAsia" w:cs="宋体"/>
          <w:color w:val="auto"/>
          <w:sz w:val="21"/>
        </w:rPr>
        <w:t>维修费按实结算，中标人根据采购单位核实后的工作内容及工程量按照《浙江省市政设施养护维修预算定额》（2018版）编制结算，经审计并乘以（1-中标下浮率）后支付。</w:t>
      </w:r>
    </w:p>
    <w:p>
      <w:pPr>
        <w:pStyle w:val="80"/>
        <w:ind w:firstLine="420"/>
        <w:rPr>
          <w:rFonts w:cs="宋体"/>
          <w:color w:val="auto"/>
          <w:sz w:val="21"/>
        </w:rPr>
      </w:pPr>
    </w:p>
    <w:p>
      <w:pPr>
        <w:pStyle w:val="81"/>
        <w:numPr>
          <w:ilvl w:val="0"/>
          <w:numId w:val="0"/>
        </w:numPr>
        <w:tabs>
          <w:tab w:val="left" w:pos="926"/>
        </w:tabs>
        <w:ind w:left="420" w:leftChars="200"/>
        <w:rPr>
          <w:rFonts w:ascii="宋体" w:hAnsi="宋体" w:eastAsia="宋体" w:cs="宋体"/>
          <w:b/>
          <w:bCs/>
          <w:sz w:val="21"/>
          <w:szCs w:val="21"/>
        </w:rPr>
      </w:pPr>
      <w:bookmarkStart w:id="12" w:name="_Toc21850"/>
      <w:bookmarkStart w:id="13" w:name="_Toc18031"/>
      <w:bookmarkStart w:id="14" w:name="_Toc29097"/>
      <w:r>
        <w:rPr>
          <w:rFonts w:hint="eastAsia" w:ascii="宋体" w:hAnsi="宋体" w:eastAsia="宋体" w:cs="宋体"/>
          <w:b/>
          <w:bCs/>
          <w:sz w:val="21"/>
          <w:szCs w:val="21"/>
        </w:rPr>
        <w:t>四、</w:t>
      </w:r>
      <w:bookmarkEnd w:id="12"/>
      <w:r>
        <w:rPr>
          <w:rFonts w:hint="eastAsia" w:ascii="宋体" w:hAnsi="宋体" w:eastAsia="宋体" w:cs="宋体"/>
          <w:b/>
          <w:bCs/>
          <w:sz w:val="21"/>
          <w:szCs w:val="21"/>
        </w:rPr>
        <w:t>服务期</w:t>
      </w:r>
    </w:p>
    <w:p>
      <w:pPr>
        <w:spacing w:line="360" w:lineRule="auto"/>
        <w:ind w:firstLine="420" w:firstLineChars="200"/>
        <w:jc w:val="left"/>
      </w:pPr>
      <w:r>
        <w:rPr>
          <w:rFonts w:hint="eastAsia" w:ascii="宋体" w:hAnsi="宋体" w:cs="宋体"/>
          <w:szCs w:val="21"/>
        </w:rPr>
        <w:t>自合同签订之日起一年。</w:t>
      </w:r>
    </w:p>
    <w:bookmarkEnd w:id="13"/>
    <w:bookmarkEnd w:id="14"/>
    <w:p>
      <w:pPr>
        <w:spacing w:line="360" w:lineRule="auto"/>
        <w:ind w:firstLine="420" w:firstLineChars="200"/>
        <w:jc w:val="left"/>
      </w:pPr>
      <w:r>
        <w:br w:type="page"/>
      </w:r>
    </w:p>
    <w:p>
      <w:pPr>
        <w:pStyle w:val="21"/>
      </w:pPr>
      <w:bookmarkStart w:id="15" w:name="_Toc11067540"/>
      <w:r>
        <w:rPr>
          <w:rFonts w:hint="eastAsia"/>
        </w:rPr>
        <w:t>第三章  投标人须知</w:t>
      </w:r>
      <w:bookmarkEnd w:id="15"/>
    </w:p>
    <w:bookmarkEnd w:id="11"/>
    <w:p>
      <w:pPr>
        <w:autoSpaceDE w:val="0"/>
        <w:autoSpaceDN w:val="0"/>
        <w:snapToGrid w:val="0"/>
        <w:spacing w:before="100" w:beforeAutospacing="1" w:line="360" w:lineRule="auto"/>
        <w:jc w:val="center"/>
        <w:textAlignment w:val="bottom"/>
        <w:rPr>
          <w:rFonts w:ascii="宋体" w:hAnsi="宋体"/>
          <w:b/>
          <w:spacing w:val="-4"/>
          <w:szCs w:val="21"/>
        </w:rPr>
      </w:pPr>
      <w:bookmarkStart w:id="16" w:name="_Toc472064489"/>
      <w:bookmarkStart w:id="17" w:name="_Toc417992873"/>
      <w:r>
        <w:rPr>
          <w:rFonts w:hint="eastAsia" w:ascii="宋体" w:hAnsi="宋体"/>
          <w:b/>
          <w:spacing w:val="-4"/>
          <w:szCs w:val="21"/>
        </w:rPr>
        <w:t>前附表</w:t>
      </w:r>
      <w:bookmarkEnd w:id="16"/>
      <w:bookmarkEnd w:id="17"/>
    </w:p>
    <w:tbl>
      <w:tblPr>
        <w:tblStyle w:val="23"/>
        <w:tblW w:w="876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4"/>
        <w:gridCol w:w="79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bookmarkStart w:id="18" w:name="_Toc177870536"/>
            <w:bookmarkStart w:id="19" w:name="_Toc417992874"/>
            <w:r>
              <w:rPr>
                <w:rFonts w:hint="eastAsia" w:ascii="宋体" w:hAnsi="宋体"/>
                <w:szCs w:val="21"/>
              </w:rPr>
              <w:t>序号</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firstLine="2625" w:firstLineChars="1250"/>
              <w:rPr>
                <w:rFonts w:ascii="宋体" w:hAnsi="宋体"/>
                <w:szCs w:val="21"/>
              </w:rPr>
            </w:pPr>
            <w:r>
              <w:rPr>
                <w:rFonts w:hint="eastAsia" w:ascii="宋体" w:hAnsi="宋体"/>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1</w:t>
            </w:r>
          </w:p>
        </w:tc>
        <w:tc>
          <w:tcPr>
            <w:tcW w:w="7942" w:type="dxa"/>
            <w:tcBorders>
              <w:top w:val="single" w:color="auto" w:sz="4" w:space="0"/>
              <w:left w:val="single" w:color="auto" w:sz="4" w:space="0"/>
              <w:bottom w:val="single" w:color="auto" w:sz="4" w:space="0"/>
              <w:right w:val="single" w:color="auto" w:sz="4" w:space="0"/>
            </w:tcBorders>
            <w:vAlign w:val="center"/>
          </w:tcPr>
          <w:p>
            <w:pPr>
              <w:spacing w:before="120" w:beforeLines="50" w:line="360" w:lineRule="auto"/>
              <w:rPr>
                <w:rFonts w:hint="eastAsia" w:ascii="宋体" w:hAnsi="宋体" w:eastAsia="宋体"/>
                <w:b/>
                <w:szCs w:val="21"/>
                <w:lang w:eastAsia="zh-CN"/>
              </w:rPr>
            </w:pPr>
            <w:r>
              <w:rPr>
                <w:rFonts w:hint="eastAsia" w:ascii="宋体" w:hAnsi="宋体"/>
                <w:szCs w:val="21"/>
              </w:rPr>
              <w:t>项目名称：</w:t>
            </w:r>
            <w:r>
              <w:rPr>
                <w:rFonts w:hint="eastAsia" w:ascii="Times New Roman" w:hAnsi="Times New Roman"/>
                <w:szCs w:val="21"/>
                <w:lang w:eastAsia="zh-CN"/>
              </w:rPr>
              <w:t>市区道路设施维修提升项目（第二次）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7"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2</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Arial"/>
                <w:bCs/>
                <w:szCs w:val="21"/>
              </w:rPr>
            </w:pPr>
            <w:r>
              <w:rPr>
                <w:rFonts w:hint="eastAsia" w:ascii="宋体" w:hAnsi="宋体"/>
                <w:szCs w:val="21"/>
              </w:rPr>
              <w:t>采购内容：</w:t>
            </w:r>
            <w:r>
              <w:rPr>
                <w:rFonts w:hint="eastAsia" w:ascii="宋体" w:hAnsi="宋体" w:cs="Arial"/>
                <w:bCs/>
                <w:szCs w:val="21"/>
              </w:rPr>
              <w:t>详见第二章招标需求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3</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szCs w:val="21"/>
              </w:rPr>
            </w:pPr>
            <w:r>
              <w:rPr>
                <w:rFonts w:hint="eastAsia" w:ascii="宋体" w:hAnsi="宋体"/>
                <w:szCs w:val="21"/>
              </w:rPr>
              <w:t>投标报价及费用：</w:t>
            </w:r>
          </w:p>
          <w:p>
            <w:pPr>
              <w:snapToGrid w:val="0"/>
              <w:spacing w:line="360" w:lineRule="auto"/>
              <w:ind w:firstLine="420" w:firstLineChars="200"/>
              <w:rPr>
                <w:rFonts w:ascii="宋体" w:hAnsi="宋体"/>
                <w:szCs w:val="21"/>
              </w:rPr>
            </w:pPr>
            <w:r>
              <w:rPr>
                <w:rFonts w:ascii="宋体" w:hAnsi="宋体"/>
                <w:szCs w:val="21"/>
              </w:rPr>
              <w:t>1</w:t>
            </w:r>
            <w:r>
              <w:rPr>
                <w:rFonts w:hint="eastAsia" w:ascii="宋体" w:hAnsi="宋体"/>
                <w:szCs w:val="21"/>
              </w:rPr>
              <w:t>、本项目投标应以下浮率及人民币报价；</w:t>
            </w:r>
          </w:p>
          <w:p>
            <w:pPr>
              <w:snapToGrid w:val="0"/>
              <w:spacing w:line="360" w:lineRule="auto"/>
              <w:ind w:firstLine="420" w:firstLineChars="200"/>
              <w:rPr>
                <w:rFonts w:ascii="宋体" w:hAnsi="宋体"/>
                <w:szCs w:val="21"/>
              </w:rPr>
            </w:pPr>
            <w:r>
              <w:rPr>
                <w:rFonts w:ascii="宋体" w:hAnsi="宋体"/>
                <w:szCs w:val="21"/>
              </w:rPr>
              <w:t>2</w:t>
            </w:r>
            <w:r>
              <w:rPr>
                <w:rFonts w:hint="eastAsia" w:ascii="宋体" w:hAnsi="宋体"/>
                <w:szCs w:val="21"/>
              </w:rPr>
              <w:t>、不论投标结果如何，投标人均应自行承担所有与投标有关的全部费用。</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4</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现场踏勘：不组织，投标人如有需要可自行踏勘，自行踏勘的所有费用和风险由投标人承担。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5</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投标文件组成：完整的《投标文件》由</w:t>
            </w:r>
            <w:r>
              <w:rPr>
                <w:rFonts w:hint="eastAsia" w:ascii="宋体" w:hAnsi="宋体"/>
                <w:b/>
                <w:bCs/>
                <w:szCs w:val="21"/>
              </w:rPr>
              <w:t>资格文件、商务技术文件、报价文件三部份组成。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6</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投标文件的编制：供应商应先安装“政采云电子交易客户端”，并按照本采购文件和“政府采购云平台”的要求，通过“政采云电子交易客户端”编制并加密投标文件。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7</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投标文件的签章：电子签章。本招标文件所涉及到法定代表人或授权人签字或盖章的内容，供应商应盖法定代表人电子签章。若无法定代表人电子签章，可以线下签字或盖章后扫描上传。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8</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投标文件的形式：</w:t>
            </w:r>
            <w:r>
              <w:rPr>
                <w:rFonts w:ascii="Segoe UI Emoji" w:hAnsi="Segoe UI Emoji" w:cs="Segoe UI Emoji"/>
                <w:szCs w:val="21"/>
              </w:rPr>
              <w:t>☑</w:t>
            </w:r>
            <w:r>
              <w:rPr>
                <w:rFonts w:hint="eastAsia" w:ascii="宋体" w:hAnsi="宋体"/>
                <w:szCs w:val="21"/>
              </w:rPr>
              <w:t>电子投标文件（包括“电子加密投标文件”和“备份投标文件”，在投标文件编制完成后同时生成）；</w:t>
            </w:r>
          </w:p>
          <w:p>
            <w:pPr>
              <w:snapToGrid w:val="0"/>
              <w:spacing w:line="360" w:lineRule="auto"/>
              <w:jc w:val="left"/>
              <w:rPr>
                <w:rFonts w:ascii="宋体" w:hAnsi="宋体"/>
                <w:szCs w:val="21"/>
              </w:rPr>
            </w:pPr>
            <w:r>
              <w:rPr>
                <w:rFonts w:hint="eastAsia" w:ascii="宋体" w:hAnsi="宋体"/>
                <w:szCs w:val="21"/>
              </w:rPr>
              <w:t>（1）“电子加密投标文件”是指通过“政采云电子交易客户端”完成投标文件编制后生成并加密的数据电文形式的投标文件。</w:t>
            </w:r>
          </w:p>
          <w:p>
            <w:pPr>
              <w:snapToGrid w:val="0"/>
              <w:spacing w:line="360" w:lineRule="auto"/>
              <w:jc w:val="left"/>
              <w:rPr>
                <w:rFonts w:ascii="宋体" w:hAnsi="宋体"/>
                <w:szCs w:val="21"/>
              </w:rPr>
            </w:pPr>
            <w:r>
              <w:rPr>
                <w:rFonts w:hint="eastAsia" w:ascii="宋体" w:hAnsi="宋体"/>
                <w:szCs w:val="21"/>
              </w:rPr>
              <w:t>（2）“备份投标文件”是指与“电子加密投标文件”同时生成的数据电文形式的电子文件（备份标书），其他方式编制的备份投标文件视为无效备份投标文件。</w:t>
            </w:r>
          </w:p>
          <w:p>
            <w:pPr>
              <w:snapToGrid w:val="0"/>
              <w:spacing w:line="360" w:lineRule="auto"/>
              <w:jc w:val="left"/>
              <w:rPr>
                <w:rFonts w:ascii="宋体" w:hAnsi="宋体"/>
                <w:szCs w:val="21"/>
              </w:rPr>
            </w:pPr>
            <w:r>
              <w:rPr>
                <w:rFonts w:hint="eastAsia" w:ascii="宋体" w:hAnsi="宋体"/>
                <w:b/>
                <w:bCs/>
                <w:szCs w:val="21"/>
              </w:rPr>
              <w:t>（3）备份投标文件制作为非强制性。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9</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文件份数：（1）“电子加密投标文件”：在线上传递交、一份。（2）“备份投标文件”：密封包装后（邮寄形式）投标截止时间前递交、一份（邮寄地址：嘉兴市秀洲区东升西路1700号嘉兴科技京城6楼浙江博宏工程管理咨询有限公司招标代理部（陈先生，电话：15868126391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1</w:t>
            </w:r>
            <w:r>
              <w:rPr>
                <w:rFonts w:ascii="宋体" w:hAnsi="宋体"/>
                <w:szCs w:val="21"/>
              </w:rPr>
              <w:t>0</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投标文件的上传和递交：</w:t>
            </w:r>
          </w:p>
          <w:p>
            <w:pPr>
              <w:snapToGrid w:val="0"/>
              <w:spacing w:line="360" w:lineRule="auto"/>
              <w:jc w:val="left"/>
              <w:rPr>
                <w:rFonts w:ascii="宋体" w:hAnsi="宋体"/>
                <w:szCs w:val="21"/>
              </w:rPr>
            </w:pPr>
            <w:r>
              <w:rPr>
                <w:rFonts w:hint="eastAsia" w:ascii="宋体" w:hAnsi="宋体"/>
                <w:szCs w:val="21"/>
              </w:rPr>
              <w:t>（1）“电子加密投标文件”的上传、递交：</w:t>
            </w:r>
          </w:p>
          <w:p>
            <w:pPr>
              <w:snapToGrid w:val="0"/>
              <w:spacing w:line="360" w:lineRule="auto"/>
              <w:jc w:val="left"/>
              <w:rPr>
                <w:rFonts w:ascii="宋体" w:hAnsi="宋体"/>
                <w:szCs w:val="21"/>
              </w:rPr>
            </w:pPr>
            <w:r>
              <w:rPr>
                <w:rFonts w:hint="eastAsia" w:ascii="宋体" w:hAnsi="宋体"/>
                <w:szCs w:val="21"/>
              </w:rPr>
              <w:t>a.投标供应商应在投标截止时间前将“电子加密投标文件”成功上传递交至“政府采购云平台”，否则投标无效。</w:t>
            </w:r>
          </w:p>
          <w:p>
            <w:pPr>
              <w:snapToGrid w:val="0"/>
              <w:spacing w:line="360" w:lineRule="auto"/>
              <w:jc w:val="left"/>
              <w:rPr>
                <w:rFonts w:ascii="宋体" w:hAnsi="宋体"/>
                <w:szCs w:val="21"/>
              </w:rPr>
            </w:pPr>
            <w:r>
              <w:rPr>
                <w:rFonts w:hint="eastAsia" w:ascii="宋体" w:hAnsi="宋体"/>
                <w:szCs w:val="21"/>
              </w:rPr>
              <w:t>b.“电子加密投标文件”成功上传递交后，供应商可自行打印投标文件接收回执。</w:t>
            </w:r>
          </w:p>
          <w:p>
            <w:pPr>
              <w:snapToGrid w:val="0"/>
              <w:spacing w:line="360" w:lineRule="auto"/>
              <w:jc w:val="left"/>
              <w:rPr>
                <w:rFonts w:ascii="宋体" w:hAnsi="宋体"/>
                <w:szCs w:val="21"/>
              </w:rPr>
            </w:pPr>
            <w:r>
              <w:rPr>
                <w:rFonts w:hint="eastAsia" w:ascii="宋体" w:hAnsi="宋体"/>
                <w:szCs w:val="21"/>
              </w:rPr>
              <w:t>（2）“备份投标文件”的密封包装、递交：</w:t>
            </w:r>
          </w:p>
          <w:p>
            <w:pPr>
              <w:snapToGrid w:val="0"/>
              <w:spacing w:line="360" w:lineRule="auto"/>
              <w:jc w:val="left"/>
              <w:rPr>
                <w:rFonts w:ascii="宋体" w:hAnsi="宋体"/>
                <w:szCs w:val="21"/>
              </w:rPr>
            </w:pPr>
            <w:r>
              <w:rPr>
                <w:rFonts w:hint="eastAsia" w:ascii="宋体" w:hAnsi="宋体"/>
                <w:szCs w:val="21"/>
              </w:rPr>
              <w:t>a.投标供应商在“政府采购云平台”完成“电子加密投标文件”的上传递交后，还可以（邮寄形式）在投标截止时间前递交以介质（U盘）存储的 “备份投标文件”（一份）；</w:t>
            </w:r>
          </w:p>
          <w:p>
            <w:pPr>
              <w:snapToGrid w:val="0"/>
              <w:spacing w:line="360" w:lineRule="auto"/>
              <w:jc w:val="left"/>
              <w:rPr>
                <w:rFonts w:ascii="宋体" w:hAnsi="宋体"/>
                <w:szCs w:val="21"/>
              </w:rPr>
            </w:pPr>
            <w:r>
              <w:rPr>
                <w:rFonts w:hint="eastAsia" w:ascii="宋体" w:hAnsi="宋体"/>
                <w:szCs w:val="21"/>
              </w:rPr>
              <w:t>b.“备份投标文件”应当密封包装，并在包装上标注投标项目名称、投标单位名称并加盖公章。没有密封包装或者逾期邮寄送达至上述邮寄地点的“备份投标文件”将不予接收；</w:t>
            </w:r>
          </w:p>
          <w:p>
            <w:pPr>
              <w:snapToGrid w:val="0"/>
              <w:spacing w:line="360" w:lineRule="auto"/>
              <w:jc w:val="left"/>
              <w:rPr>
                <w:rFonts w:ascii="宋体" w:hAnsi="宋体"/>
                <w:szCs w:val="21"/>
              </w:rPr>
            </w:pPr>
            <w:r>
              <w:rPr>
                <w:rFonts w:hint="eastAsia" w:ascii="宋体" w:hAnsi="宋体"/>
                <w:szCs w:val="21"/>
              </w:rPr>
              <w:t>c.通过“政府采购云平台”成功上传递交的“电子加密投标文件”已按时解密的，“备份投标文件”自动失效。</w:t>
            </w:r>
            <w:r>
              <w:rPr>
                <w:rFonts w:hint="eastAsia" w:ascii="宋体" w:hAnsi="宋体"/>
                <w:b/>
                <w:bCs/>
                <w:szCs w:val="21"/>
              </w:rPr>
              <w:t>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1</w:t>
            </w:r>
            <w:r>
              <w:rPr>
                <w:rFonts w:ascii="宋体" w:hAnsi="宋体"/>
                <w:szCs w:val="21"/>
              </w:rPr>
              <w:t>1</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电子加密投标文件的解密和异常情况处理：</w:t>
            </w:r>
          </w:p>
          <w:p>
            <w:pPr>
              <w:snapToGrid w:val="0"/>
              <w:spacing w:line="360" w:lineRule="auto"/>
              <w:jc w:val="left"/>
              <w:rPr>
                <w:rFonts w:ascii="宋体" w:hAnsi="宋体"/>
                <w:szCs w:val="21"/>
              </w:rPr>
            </w:pPr>
            <w:r>
              <w:rPr>
                <w:rFonts w:hint="eastAsia" w:ascii="宋体" w:hAnsi="宋体"/>
                <w:szCs w:val="21"/>
              </w:rPr>
              <w:t>（1）开标后，采购组织机构将向各投标供应商发出“电子加密投标文件”的解密通知，各投标供应商代表应当在接到解密通知后30分钟内自行完成“电子加密投标文件”的在线解密。</w:t>
            </w:r>
          </w:p>
          <w:p>
            <w:pPr>
              <w:snapToGrid w:val="0"/>
              <w:spacing w:line="360" w:lineRule="auto"/>
              <w:jc w:val="left"/>
              <w:rPr>
                <w:rFonts w:ascii="宋体" w:hAnsi="宋体"/>
                <w:szCs w:val="21"/>
              </w:rPr>
            </w:pPr>
            <w:r>
              <w:rPr>
                <w:rFonts w:hint="eastAsia" w:ascii="宋体" w:hAnsi="宋体"/>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napToGrid w:val="0"/>
              <w:spacing w:line="360" w:lineRule="auto"/>
              <w:jc w:val="left"/>
              <w:rPr>
                <w:rFonts w:ascii="宋体" w:hAnsi="宋体"/>
                <w:szCs w:val="21"/>
              </w:rPr>
            </w:pPr>
            <w:r>
              <w:rPr>
                <w:rFonts w:hint="eastAsia" w:ascii="宋体" w:hAnsi="宋体"/>
                <w:szCs w:val="21"/>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1</w:t>
            </w:r>
            <w:r>
              <w:rPr>
                <w:rFonts w:ascii="宋体" w:hAnsi="宋体"/>
                <w:szCs w:val="21"/>
              </w:rPr>
              <w:t>2</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投标截止时间及地点：详见第一章公开招标采购公告</w:t>
            </w:r>
            <w:r>
              <w:rPr>
                <w:rFonts w:hint="eastAsia" w:ascii="宋体" w:hAnsi="宋体" w:cs="Arial"/>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4"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13</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开标时间及地点：详见第一章公开招标采购公告</w:t>
            </w:r>
            <w:r>
              <w:rPr>
                <w:rFonts w:hint="eastAsia" w:ascii="宋体" w:hAnsi="宋体" w:cs="Arial"/>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1</w:t>
            </w:r>
            <w:r>
              <w:rPr>
                <w:rFonts w:ascii="宋体" w:hAnsi="宋体"/>
                <w:szCs w:val="21"/>
              </w:rPr>
              <w:t>4</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宋体" w:hAnsi="宋体"/>
                <w:szCs w:val="21"/>
              </w:rPr>
            </w:pPr>
            <w:r>
              <w:rPr>
                <w:rFonts w:hint="eastAsia" w:ascii="宋体" w:hAnsi="宋体"/>
                <w:szCs w:val="21"/>
              </w:rPr>
              <w:t>投标费用：中标单位支付招标代理服务费（收费标准详见招标文件）。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15</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现场演示：无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16</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评标办法及评分标准：详见第四章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1</w:t>
            </w:r>
            <w:r>
              <w:rPr>
                <w:rFonts w:ascii="宋体" w:hAnsi="宋体"/>
                <w:szCs w:val="21"/>
              </w:rPr>
              <w:t>7</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评标结果公告：</w:t>
            </w:r>
            <w:bookmarkStart w:id="20" w:name="_Hlk11359394"/>
            <w:r>
              <w:rPr>
                <w:rFonts w:hint="eastAsia" w:ascii="宋体" w:hAnsi="宋体"/>
                <w:szCs w:val="21"/>
              </w:rPr>
              <w:t>自中标、成交供应商确定之日起2个工作日内，</w:t>
            </w:r>
            <w:bookmarkEnd w:id="20"/>
            <w:r>
              <w:rPr>
                <w:rFonts w:hint="eastAsia" w:ascii="宋体" w:hAnsi="宋体"/>
                <w:szCs w:val="21"/>
              </w:rPr>
              <w:t>评标结果公告于</w:t>
            </w:r>
            <w:r>
              <w:rPr>
                <w:rFonts w:hint="eastAsia" w:ascii="宋体" w:hAnsi="宋体" w:cs="Arial"/>
                <w:szCs w:val="21"/>
              </w:rPr>
              <w:t>浙江省政府采购网(</w:t>
            </w:r>
            <w:r>
              <w:rPr>
                <w:rFonts w:ascii="宋体" w:hAnsi="宋体" w:cs="宋体"/>
                <w:kern w:val="0"/>
                <w:szCs w:val="21"/>
              </w:rPr>
              <w:t>http://www.zjzfcg.gov.cn</w:t>
            </w:r>
            <w:r>
              <w:rPr>
                <w:rFonts w:hint="eastAsia" w:ascii="宋体" w:hAnsi="宋体" w:cs="Arial"/>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18</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中标公告及中标通知书：中标公告期限为1个工作日。在公告中标结果的同时，向中标人发出中标通知书。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19</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履约保证金:</w:t>
            </w:r>
            <w:r>
              <w:rPr>
                <w:rFonts w:hint="eastAsia"/>
              </w:rPr>
              <w:t xml:space="preserve"> 本项目不设置</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20</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21</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合同公告：本项目政府采购合同将于签订之日起2个工作日内发布于上述媒体，但政府采购合同中涉及国家秘密、商业秘密的内容除外。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8"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22</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招标文件费用：无。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jc w:val="center"/>
              <w:textAlignment w:val="bottom"/>
              <w:rPr>
                <w:rFonts w:ascii="宋体" w:hAnsi="宋体"/>
                <w:szCs w:val="21"/>
              </w:rPr>
            </w:pPr>
            <w:r>
              <w:rPr>
                <w:rFonts w:ascii="宋体" w:hAnsi="宋体"/>
                <w:szCs w:val="21"/>
              </w:rPr>
              <w:t>23</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b/>
                <w:szCs w:val="21"/>
              </w:rPr>
            </w:pPr>
            <w:r>
              <w:rPr>
                <w:rFonts w:hint="eastAsia" w:ascii="宋体" w:hAnsi="宋体"/>
                <w:szCs w:val="21"/>
              </w:rPr>
              <w:t>本项目预算：标项一：300万元；标项二：400万元，预算金额为估算金额。</w:t>
            </w:r>
            <w:r>
              <w:rPr>
                <w:rFonts w:hint="eastAsia" w:ascii="宋体" w:hAnsi="宋体"/>
                <w:b/>
                <w:szCs w:val="21"/>
              </w:rPr>
              <w:t>本项目报下浮率，招标限定下浮率范围为：0≤下浮率＜100%；维修费结算价=标准预算造价*（1-中标下浮率）。标准预算造价为有关部门审计后的审定金额。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24</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付款方式：</w:t>
            </w:r>
            <w:r>
              <w:rPr>
                <w:rFonts w:hint="eastAsia" w:ascii="宋体" w:hAnsi="宋体" w:cs="宋体"/>
                <w:szCs w:val="21"/>
              </w:rPr>
              <w:t>详见第二章招标需求。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ascii="宋体" w:hAnsi="宋体"/>
                <w:szCs w:val="21"/>
              </w:rPr>
              <w:t>25</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szCs w:val="21"/>
              </w:rPr>
            </w:pPr>
            <w:r>
              <w:rPr>
                <w:rFonts w:hint="eastAsia" w:ascii="宋体" w:hAnsi="宋体"/>
                <w:szCs w:val="21"/>
              </w:rPr>
              <w:t>投标文件有效期：</w:t>
            </w:r>
            <w:r>
              <w:rPr>
                <w:rFonts w:hint="eastAsia" w:ascii="宋体" w:hAnsi="宋体" w:cs="Arial"/>
                <w:szCs w:val="21"/>
                <w:u w:val="single"/>
              </w:rPr>
              <w:t>90</w:t>
            </w:r>
            <w:r>
              <w:rPr>
                <w:rFonts w:hint="eastAsia" w:ascii="宋体" w:hAnsi="宋体" w:cs="Arial"/>
                <w:szCs w:val="21"/>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26</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textAlignment w:val="bottom"/>
              <w:rPr>
                <w:rFonts w:ascii="宋体" w:hAnsi="宋体"/>
                <w:szCs w:val="21"/>
              </w:rPr>
            </w:pPr>
            <w:r>
              <w:rPr>
                <w:rFonts w:hint="eastAsia" w:ascii="宋体" w:hAnsi="宋体"/>
                <w:szCs w:val="21"/>
              </w:rPr>
              <w:t>网上注册：根据《浙江省政府采购供应商注册及诚信管理暂行办法》的规定，政府采购中标或成交供应商必须在“浙江政府采购网(</w:t>
            </w:r>
            <w:r>
              <w:rPr>
                <w:rFonts w:ascii="宋体" w:hAnsi="宋体"/>
                <w:szCs w:val="21"/>
              </w:rPr>
              <w:t>https://zfcg.czt.zj.gov.cn/</w:t>
            </w:r>
            <w:r>
              <w:rPr>
                <w:rFonts w:hint="eastAsia" w:ascii="宋体" w:hAnsi="宋体"/>
                <w:szCs w:val="21"/>
              </w:rPr>
              <w:t>)”上进行正式供应商注册登记。中标供应商在签订合同前，如不注册，视为放弃。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27</w:t>
            </w:r>
          </w:p>
        </w:tc>
        <w:tc>
          <w:tcPr>
            <w:tcW w:w="7942" w:type="dxa"/>
            <w:tcBorders>
              <w:top w:val="single" w:color="auto" w:sz="4" w:space="0"/>
              <w:left w:val="single" w:color="auto" w:sz="4" w:space="0"/>
              <w:bottom w:val="single" w:color="auto" w:sz="4" w:space="0"/>
              <w:right w:val="single" w:color="auto" w:sz="4" w:space="0"/>
            </w:tcBorders>
            <w:vAlign w:val="center"/>
          </w:tcPr>
          <w:p>
            <w:pPr>
              <w:widowControl/>
              <w:spacing w:line="336" w:lineRule="auto"/>
              <w:ind w:firstLine="404" w:firstLineChars="200"/>
              <w:jc w:val="left"/>
              <w:rPr>
                <w:rFonts w:ascii="宋体" w:hAnsi="宋体"/>
                <w:bCs/>
                <w:spacing w:val="-4"/>
                <w:szCs w:val="21"/>
              </w:rPr>
            </w:pPr>
            <w:r>
              <w:rPr>
                <w:rFonts w:hint="eastAsia" w:ascii="宋体" w:hAnsi="宋体"/>
                <w:bCs/>
                <w:spacing w:val="-4"/>
                <w:szCs w:val="21"/>
              </w:rPr>
              <w:t>1、项目属性：服务类。</w:t>
            </w:r>
          </w:p>
          <w:p>
            <w:pPr>
              <w:widowControl/>
              <w:spacing w:line="336" w:lineRule="auto"/>
              <w:ind w:firstLine="404" w:firstLineChars="200"/>
              <w:jc w:val="left"/>
              <w:rPr>
                <w:rFonts w:ascii="宋体" w:hAnsi="宋体"/>
                <w:bCs/>
                <w:spacing w:val="-4"/>
                <w:szCs w:val="21"/>
              </w:rPr>
            </w:pPr>
            <w:r>
              <w:rPr>
                <w:rFonts w:hint="eastAsia" w:ascii="宋体" w:hAnsi="宋体"/>
                <w:bCs/>
                <w:spacing w:val="-4"/>
                <w:szCs w:val="21"/>
              </w:rPr>
              <w:t>中小企业划分标准所属行业：具体根据《中小企业划型标准规定》执行。</w:t>
            </w:r>
          </w:p>
          <w:p>
            <w:pPr>
              <w:widowControl/>
              <w:spacing w:line="336" w:lineRule="auto"/>
              <w:ind w:firstLine="404" w:firstLineChars="200"/>
              <w:jc w:val="left"/>
              <w:rPr>
                <w:rFonts w:ascii="宋体" w:hAnsi="宋体"/>
                <w:bCs/>
                <w:spacing w:val="-4"/>
                <w:szCs w:val="21"/>
              </w:rPr>
            </w:pPr>
            <w:r>
              <w:rPr>
                <w:rFonts w:hint="eastAsia" w:ascii="宋体" w:hAnsi="宋体"/>
                <w:bCs/>
                <w:spacing w:val="-4"/>
                <w:szCs w:val="21"/>
              </w:rPr>
              <w:t>采购标的：</w:t>
            </w:r>
            <w:r>
              <w:rPr>
                <w:rFonts w:hint="eastAsia" w:ascii="宋体" w:hAnsi="宋体"/>
                <w:bCs/>
                <w:spacing w:val="-4"/>
                <w:szCs w:val="21"/>
                <w:lang w:eastAsia="zh-CN"/>
              </w:rPr>
              <w:t>市区道路设施维修提升项目（第二次）</w:t>
            </w:r>
            <w:r>
              <w:rPr>
                <w:rFonts w:hint="eastAsia" w:ascii="宋体" w:hAnsi="宋体"/>
                <w:bCs/>
                <w:spacing w:val="-4"/>
                <w:szCs w:val="21"/>
              </w:rPr>
              <w:t>，所属行业：其他未列明行业。</w:t>
            </w:r>
          </w:p>
          <w:p>
            <w:pPr>
              <w:widowControl/>
              <w:spacing w:line="336" w:lineRule="auto"/>
              <w:ind w:firstLine="404" w:firstLineChars="200"/>
              <w:jc w:val="left"/>
              <w:rPr>
                <w:rFonts w:ascii="宋体" w:hAnsi="宋体"/>
                <w:bCs/>
                <w:spacing w:val="-4"/>
                <w:szCs w:val="21"/>
              </w:rPr>
            </w:pPr>
            <w:r>
              <w:rPr>
                <w:rFonts w:ascii="Times New Roman" w:hAnsi="Times New Roman"/>
                <w:bCs/>
                <w:spacing w:val="-4"/>
                <w:szCs w:val="21"/>
              </w:rPr>
              <w:t>根据《浙江省财政厅关于进一步加大政府采购支持中小企业力度助力扎实稳住经济的通知》浙财采监〔2022〕8号规定，对符合财库〔2020〕46号的相关规定的小微企业的投标报价给予20%的扣除，用扣除后的价格参与评审（扣除后的价格仅作为价格分计算）。</w:t>
            </w:r>
            <w:r>
              <w:rPr>
                <w:rFonts w:hint="eastAsia" w:ascii="宋体" w:hAnsi="宋体"/>
                <w:bCs/>
                <w:spacing w:val="-4"/>
                <w:szCs w:val="21"/>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扣除后的价格仅作为价格分计算）。组成联合体或者接受分包的小微企业与联合体内其他企业、分包企业之间存在直接控股、管理关系的，不享受价格扣除优惠政策。中小企业参加政府采购活动，应当出具财库〔2020〕46号规定的《中小企业声明函》，否则不得享受相关中小企业扶持政策。</w:t>
            </w:r>
          </w:p>
          <w:p>
            <w:pPr>
              <w:widowControl/>
              <w:spacing w:line="336" w:lineRule="auto"/>
              <w:ind w:firstLine="435"/>
              <w:jc w:val="left"/>
              <w:rPr>
                <w:rFonts w:ascii="宋体" w:hAnsi="宋体"/>
                <w:bCs/>
                <w:spacing w:val="-4"/>
                <w:szCs w:val="21"/>
              </w:rPr>
            </w:pPr>
            <w:r>
              <w:rPr>
                <w:rFonts w:hint="eastAsia" w:ascii="宋体" w:hAnsi="宋体"/>
                <w:bCs/>
                <w:spacing w:val="-4"/>
                <w:szCs w:val="21"/>
              </w:rPr>
              <w:t>2.</w:t>
            </w:r>
            <w:r>
              <w:rPr>
                <w:rFonts w:ascii="宋体" w:hAnsi="宋体"/>
                <w:bCs/>
                <w:spacing w:val="-4"/>
                <w:szCs w:val="21"/>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r>
              <w:rPr>
                <w:rFonts w:hint="eastAsia" w:ascii="宋体" w:hAnsi="宋体"/>
                <w:bCs/>
                <w:spacing w:val="-4"/>
                <w:szCs w:val="21"/>
              </w:rPr>
              <w:t>格式见第六章</w:t>
            </w:r>
            <w:r>
              <w:rPr>
                <w:rFonts w:ascii="宋体" w:hAnsi="宋体"/>
                <w:bCs/>
                <w:spacing w:val="-4"/>
                <w:szCs w:val="21"/>
              </w:rPr>
              <w:t>）。</w:t>
            </w:r>
          </w:p>
          <w:p>
            <w:pPr>
              <w:autoSpaceDE w:val="0"/>
              <w:autoSpaceDN w:val="0"/>
              <w:snapToGrid w:val="0"/>
              <w:spacing w:line="336" w:lineRule="auto"/>
              <w:ind w:firstLine="388"/>
              <w:textAlignment w:val="bottom"/>
              <w:rPr>
                <w:rFonts w:ascii="宋体" w:hAnsi="宋体"/>
                <w:bCs/>
                <w:spacing w:val="-4"/>
                <w:szCs w:val="21"/>
              </w:rPr>
            </w:pPr>
            <w:r>
              <w:rPr>
                <w:rFonts w:hint="eastAsia" w:ascii="宋体" w:hAnsi="宋体"/>
                <w:bCs/>
                <w:spacing w:val="-4"/>
                <w:szCs w:val="21"/>
              </w:rPr>
              <w:t>3.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p>
          <w:p>
            <w:pPr>
              <w:autoSpaceDE w:val="0"/>
              <w:autoSpaceDN w:val="0"/>
              <w:snapToGrid w:val="0"/>
              <w:spacing w:line="336" w:lineRule="auto"/>
              <w:ind w:firstLine="388"/>
              <w:textAlignment w:val="bottom"/>
              <w:rPr>
                <w:rFonts w:ascii="宋体" w:hAnsi="宋体"/>
                <w:bCs/>
                <w:spacing w:val="-4"/>
                <w:szCs w:val="21"/>
              </w:rPr>
            </w:pPr>
            <w:r>
              <w:rPr>
                <w:rFonts w:hint="eastAsia" w:ascii="宋体" w:hAnsi="宋体"/>
                <w:bCs/>
                <w:spacing w:val="-4"/>
                <w:szCs w:val="21"/>
              </w:rPr>
              <w:t>注：</w:t>
            </w:r>
            <w:r>
              <w:rPr>
                <w:rFonts w:hint="eastAsia" w:ascii="宋体" w:hAnsi="宋体"/>
                <w:b/>
                <w:spacing w:val="-4"/>
                <w:szCs w:val="21"/>
              </w:rPr>
              <w:t>未提供以上材料的，均不给予价格扣除；</w:t>
            </w:r>
            <w:r>
              <w:rPr>
                <w:rFonts w:hint="eastAsia" w:ascii="宋体" w:hAnsi="宋体"/>
                <w:bCs/>
                <w:spacing w:val="-4"/>
                <w:szCs w:val="21"/>
              </w:rPr>
              <w:t>中标人享受相关中小企业扶持政策或为残疾人福利性单位的，采购人或者其委托的采购代理机构应当随中标结果同时公告其《中小企业声明函》或《残疾人福利性单位声明函》，接受社会监督。投标人提供的《中小企业声明函》或《残疾人福利性单位声明函》与事实不符的，依照《政府采购法》第七十七条第一款的规定追究法律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28</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bCs/>
                <w:spacing w:val="-4"/>
                <w:szCs w:val="21"/>
              </w:rPr>
            </w:pPr>
            <w:r>
              <w:rPr>
                <w:rFonts w:hint="eastAsia" w:ascii="宋体" w:hAnsi="宋体"/>
                <w:bCs/>
                <w:spacing w:val="-4"/>
                <w:szCs w:val="21"/>
              </w:rPr>
              <w:t>本招标文件未明确之处，按《中华人民共和国政府采购法》、《中华人民共和国政府采购法实施条例》和《政府采购货物和服务招标投标管理办法》、《浙江省政府采购活动现场组织管理办法》等规定办理。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29</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bCs/>
                <w:spacing w:val="-4"/>
                <w:szCs w:val="21"/>
              </w:rPr>
            </w:pPr>
            <w:r>
              <w:rPr>
                <w:rFonts w:hint="eastAsia" w:ascii="宋体" w:hAnsi="宋体"/>
                <w:szCs w:val="21"/>
              </w:rPr>
              <w:t>解释：本招标文件的解释权属于采购人。</w:t>
            </w:r>
          </w:p>
        </w:tc>
      </w:tr>
    </w:tbl>
    <w:p>
      <w:pPr>
        <w:pStyle w:val="12"/>
        <w:spacing w:beforeLines="0" w:afterLines="0" w:line="360" w:lineRule="auto"/>
        <w:ind w:firstLine="602"/>
        <w:outlineLvl w:val="1"/>
        <w:rPr>
          <w:rFonts w:ascii="Arial Unicode MS" w:hAnsi="Arial Unicode MS"/>
          <w:b/>
          <w:sz w:val="21"/>
          <w:szCs w:val="21"/>
        </w:rPr>
      </w:pPr>
    </w:p>
    <w:p>
      <w:pPr>
        <w:pStyle w:val="12"/>
        <w:spacing w:beforeLines="0" w:afterLines="0" w:line="360" w:lineRule="auto"/>
        <w:ind w:firstLine="602"/>
        <w:jc w:val="center"/>
        <w:outlineLvl w:val="1"/>
        <w:rPr>
          <w:rFonts w:ascii="Arial Unicode MS" w:hAnsi="Arial Unicode MS"/>
          <w:b/>
          <w:sz w:val="21"/>
          <w:szCs w:val="21"/>
        </w:rPr>
      </w:pPr>
      <w:r>
        <w:rPr>
          <w:rFonts w:ascii="Arial Unicode MS" w:hAnsi="Arial Unicode MS"/>
          <w:b/>
          <w:sz w:val="21"/>
          <w:szCs w:val="21"/>
        </w:rPr>
        <w:br w:type="page"/>
      </w:r>
      <w:r>
        <w:rPr>
          <w:rFonts w:hint="eastAsia" w:ascii="Arial Unicode MS" w:hAnsi="Arial Unicode MS"/>
          <w:b/>
          <w:sz w:val="21"/>
          <w:szCs w:val="21"/>
        </w:rPr>
        <w:t>一 、总  则</w:t>
      </w:r>
      <w:bookmarkEnd w:id="18"/>
      <w:bookmarkEnd w:id="19"/>
    </w:p>
    <w:p>
      <w:pPr>
        <w:snapToGrid w:val="0"/>
        <w:spacing w:line="360" w:lineRule="auto"/>
        <w:ind w:firstLine="413" w:firstLineChars="196"/>
        <w:jc w:val="left"/>
        <w:outlineLvl w:val="1"/>
        <w:rPr>
          <w:rFonts w:ascii="Arial Unicode MS" w:hAnsi="Arial Unicode MS"/>
          <w:b/>
          <w:szCs w:val="21"/>
        </w:rPr>
      </w:pPr>
      <w:bookmarkStart w:id="21" w:name="_Toc177825120"/>
      <w:bookmarkStart w:id="22" w:name="_Toc177824939"/>
      <w:bookmarkStart w:id="23" w:name="_Toc417992875"/>
      <w:bookmarkStart w:id="24" w:name="_Toc177824872"/>
      <w:bookmarkStart w:id="25" w:name="_Toc177870537"/>
      <w:r>
        <w:rPr>
          <w:rFonts w:hint="eastAsia" w:ascii="Arial Unicode MS" w:hAnsi="Arial Unicode MS"/>
          <w:b/>
          <w:szCs w:val="21"/>
        </w:rPr>
        <w:t>1、适用范围</w:t>
      </w:r>
      <w:bookmarkEnd w:id="21"/>
      <w:bookmarkEnd w:id="22"/>
      <w:bookmarkEnd w:id="23"/>
      <w:bookmarkEnd w:id="24"/>
      <w:bookmarkEnd w:id="25"/>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1.1、</w:t>
      </w:r>
      <w:bookmarkStart w:id="26" w:name="_Toc177824940"/>
      <w:bookmarkStart w:id="27" w:name="_Toc417992876"/>
      <w:bookmarkStart w:id="28" w:name="_Toc177824873"/>
      <w:bookmarkStart w:id="29" w:name="_Toc177825121"/>
      <w:bookmarkStart w:id="30" w:name="_Toc177870538"/>
      <w:r>
        <w:rPr>
          <w:rFonts w:hint="eastAsia" w:ascii="Arial Unicode MS" w:hAnsi="Arial Unicode MS"/>
          <w:szCs w:val="21"/>
        </w:rPr>
        <w:t>本招标文件适用于该项目的招标、投标、评标、定标、验收、合同履约、付款等行为（法律、法规另有规定的，从其规定）。</w:t>
      </w:r>
    </w:p>
    <w:p>
      <w:pPr>
        <w:snapToGrid w:val="0"/>
        <w:spacing w:line="360" w:lineRule="auto"/>
        <w:ind w:firstLine="413" w:firstLineChars="196"/>
        <w:jc w:val="left"/>
        <w:outlineLvl w:val="1"/>
        <w:rPr>
          <w:rFonts w:ascii="Arial Unicode MS" w:hAnsi="Arial Unicode MS"/>
          <w:b/>
          <w:szCs w:val="21"/>
        </w:rPr>
      </w:pPr>
      <w:r>
        <w:rPr>
          <w:rFonts w:hint="eastAsia" w:ascii="Arial Unicode MS" w:hAnsi="Arial Unicode MS"/>
          <w:b/>
          <w:szCs w:val="21"/>
        </w:rPr>
        <w:t>2、定义</w:t>
      </w:r>
      <w:bookmarkEnd w:id="26"/>
      <w:bookmarkEnd w:id="27"/>
      <w:bookmarkEnd w:id="28"/>
      <w:bookmarkEnd w:id="29"/>
      <w:bookmarkEnd w:id="30"/>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2.1、“招标采购单位”系指组织本次招标活动的采购人或招标代理机构。</w:t>
      </w:r>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2.2、“投标人”系指向招标方提交投标文件的供应商。</w:t>
      </w:r>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2.3、“产品”系指供方按招标文件规定，须向采购人提供的一切设备、保险、税金、备品备件、工具、手册及其它有关技术资料和材料。</w:t>
      </w:r>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2.4、“服务”系指招标文件规定投标人须承担的安装、调试、技术协助、校准、培训、技术指导以及其他类似的义务。</w:t>
      </w:r>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2.5、“项目”系指投标人按招标文件规定向采购人提供的产品和服务。</w:t>
      </w:r>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2.6、“书面形式”包括信函、传真、电报、电子文档等。</w:t>
      </w:r>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2.7、</w:t>
      </w:r>
      <w:bookmarkStart w:id="31" w:name="_Toc417992877"/>
      <w:bookmarkStart w:id="32" w:name="_Toc177870539"/>
      <w:r>
        <w:rPr>
          <w:rFonts w:hint="eastAsia" w:ascii="Arial Unicode MS" w:hAnsi="Arial Unicode MS"/>
          <w:szCs w:val="21"/>
        </w:rPr>
        <w:t>“▲”系指实质性要求条款，</w:t>
      </w:r>
      <w:bookmarkStart w:id="33" w:name="_Hlk11356090"/>
      <w:r>
        <w:rPr>
          <w:rFonts w:hint="eastAsia" w:ascii="Arial Unicode MS" w:hAnsi="Arial Unicode MS"/>
          <w:szCs w:val="21"/>
        </w:rPr>
        <w:t>不满足实质性要求条款的投标文件无效。</w:t>
      </w:r>
      <w:bookmarkEnd w:id="33"/>
    </w:p>
    <w:p>
      <w:pPr>
        <w:snapToGrid w:val="0"/>
        <w:spacing w:line="360" w:lineRule="auto"/>
        <w:ind w:firstLine="413" w:firstLineChars="196"/>
        <w:jc w:val="left"/>
        <w:outlineLvl w:val="1"/>
        <w:rPr>
          <w:rFonts w:ascii="Arial Unicode MS" w:hAnsi="Arial Unicode MS"/>
          <w:b/>
          <w:szCs w:val="21"/>
        </w:rPr>
      </w:pPr>
      <w:r>
        <w:rPr>
          <w:rFonts w:hint="eastAsia" w:ascii="Arial Unicode MS" w:hAnsi="Arial Unicode MS"/>
          <w:b/>
          <w:szCs w:val="21"/>
        </w:rPr>
        <w:t>3、招标方式</w:t>
      </w:r>
      <w:bookmarkEnd w:id="31"/>
      <w:bookmarkEnd w:id="32"/>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3.1、本次招标采用公开招标方式进行；</w:t>
      </w:r>
      <w:bookmarkStart w:id="34" w:name="_Toc177870540"/>
      <w:bookmarkStart w:id="35" w:name="_Toc177824874"/>
      <w:bookmarkStart w:id="36" w:name="_Toc177825122"/>
      <w:bookmarkStart w:id="37" w:name="_Toc177824941"/>
    </w:p>
    <w:p>
      <w:pPr>
        <w:snapToGrid w:val="0"/>
        <w:spacing w:line="360" w:lineRule="auto"/>
        <w:ind w:firstLine="411" w:firstLineChars="196"/>
        <w:jc w:val="left"/>
        <w:outlineLvl w:val="1"/>
        <w:rPr>
          <w:rFonts w:ascii="Arial Unicode MS" w:hAnsi="Arial Unicode MS" w:cs="Arial"/>
          <w:szCs w:val="21"/>
        </w:rPr>
      </w:pPr>
      <w:r>
        <w:rPr>
          <w:rFonts w:hint="eastAsia" w:ascii="Arial Unicode MS" w:hAnsi="Arial Unicode MS"/>
          <w:szCs w:val="21"/>
        </w:rPr>
        <w:t>3.2、</w:t>
      </w:r>
      <w:bookmarkStart w:id="38" w:name="_Toc417992878"/>
      <w:r>
        <w:rPr>
          <w:rFonts w:hint="eastAsia" w:ascii="Arial Unicode MS" w:hAnsi="Arial Unicode MS"/>
          <w:szCs w:val="21"/>
        </w:rPr>
        <w:t>本次招标限定下浮率范围为：0≤下浮率＜100%；</w:t>
      </w:r>
    </w:p>
    <w:p>
      <w:pPr>
        <w:snapToGrid w:val="0"/>
        <w:spacing w:line="360" w:lineRule="auto"/>
        <w:ind w:firstLine="413" w:firstLineChars="196"/>
        <w:jc w:val="left"/>
        <w:outlineLvl w:val="1"/>
        <w:rPr>
          <w:rFonts w:ascii="Arial Unicode MS" w:hAnsi="Arial Unicode MS"/>
          <w:b/>
          <w:szCs w:val="21"/>
        </w:rPr>
      </w:pPr>
      <w:r>
        <w:rPr>
          <w:rFonts w:hint="eastAsia" w:ascii="Arial Unicode MS" w:hAnsi="Arial Unicode MS"/>
          <w:b/>
          <w:szCs w:val="21"/>
        </w:rPr>
        <w:t>4、投标委托</w:t>
      </w:r>
      <w:bookmarkEnd w:id="34"/>
      <w:bookmarkEnd w:id="35"/>
      <w:bookmarkEnd w:id="36"/>
      <w:bookmarkEnd w:id="37"/>
      <w:bookmarkEnd w:id="38"/>
    </w:p>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如投标人代表不是法定代表人，须有法定代表人出具的授权委托书（格式见第六章）。</w:t>
      </w:r>
      <w:bookmarkStart w:id="39" w:name="_Toc177824942"/>
      <w:bookmarkStart w:id="40" w:name="_Toc417992879"/>
      <w:bookmarkStart w:id="41" w:name="_Toc177824875"/>
      <w:bookmarkStart w:id="42" w:name="_Toc177825123"/>
      <w:bookmarkStart w:id="43" w:name="_Toc177870541"/>
    </w:p>
    <w:p>
      <w:pPr>
        <w:snapToGrid w:val="0"/>
        <w:spacing w:line="360" w:lineRule="auto"/>
        <w:ind w:firstLine="413" w:firstLineChars="196"/>
        <w:jc w:val="left"/>
        <w:outlineLvl w:val="1"/>
        <w:rPr>
          <w:rFonts w:ascii="Arial Unicode MS" w:hAnsi="Arial Unicode MS"/>
          <w:szCs w:val="21"/>
        </w:rPr>
      </w:pPr>
      <w:r>
        <w:rPr>
          <w:rFonts w:hint="eastAsia" w:ascii="Arial Unicode MS" w:hAnsi="Arial Unicode MS"/>
          <w:b/>
          <w:szCs w:val="21"/>
        </w:rPr>
        <w:t>5、投标费用</w:t>
      </w:r>
    </w:p>
    <w:bookmarkEnd w:id="39"/>
    <w:bookmarkEnd w:id="40"/>
    <w:bookmarkEnd w:id="41"/>
    <w:bookmarkEnd w:id="42"/>
    <w:bookmarkEnd w:id="43"/>
    <w:p>
      <w:pPr>
        <w:snapToGrid w:val="0"/>
        <w:spacing w:line="360" w:lineRule="auto"/>
        <w:ind w:firstLine="411" w:firstLineChars="196"/>
        <w:jc w:val="left"/>
        <w:outlineLvl w:val="1"/>
        <w:rPr>
          <w:rFonts w:ascii="Arial Unicode MS" w:hAnsi="Arial Unicode MS"/>
          <w:szCs w:val="21"/>
        </w:rPr>
      </w:pPr>
      <w:r>
        <w:rPr>
          <w:rFonts w:hint="eastAsia" w:ascii="Arial Unicode MS" w:hAnsi="Arial Unicode MS"/>
          <w:szCs w:val="21"/>
        </w:rPr>
        <w:t>不论投标结果如何，投标人均应自行承担所有与投标有关的全部费用（招标文件有相反规定除外）</w:t>
      </w:r>
    </w:p>
    <w:p>
      <w:pPr>
        <w:snapToGrid w:val="0"/>
        <w:spacing w:line="360" w:lineRule="auto"/>
        <w:ind w:firstLine="413" w:firstLineChars="196"/>
        <w:jc w:val="left"/>
        <w:outlineLvl w:val="1"/>
        <w:rPr>
          <w:rFonts w:ascii="Arial Unicode MS" w:hAnsi="Arial Unicode MS"/>
          <w:b/>
          <w:szCs w:val="21"/>
        </w:rPr>
      </w:pPr>
      <w:r>
        <w:rPr>
          <w:rFonts w:hint="eastAsia" w:ascii="Arial Unicode MS" w:hAnsi="Arial Unicode MS"/>
          <w:b/>
          <w:szCs w:val="21"/>
        </w:rPr>
        <w:t>6、联合体投标</w:t>
      </w:r>
    </w:p>
    <w:p>
      <w:pPr>
        <w:pStyle w:val="3"/>
        <w:snapToGrid w:val="0"/>
        <w:spacing w:after="0" w:line="360" w:lineRule="auto"/>
        <w:jc w:val="left"/>
        <w:rPr>
          <w:rFonts w:hAnsi="宋体"/>
          <w:szCs w:val="21"/>
        </w:rPr>
      </w:pPr>
      <w:r>
        <w:rPr>
          <w:rFonts w:hint="eastAsia" w:hAnsi="宋体"/>
          <w:szCs w:val="21"/>
        </w:rPr>
        <w:t>本项目不接受联合体投标。</w:t>
      </w:r>
    </w:p>
    <w:p>
      <w:pPr>
        <w:snapToGrid w:val="0"/>
        <w:spacing w:line="360" w:lineRule="auto"/>
        <w:ind w:firstLine="420" w:firstLineChars="199"/>
        <w:jc w:val="left"/>
        <w:rPr>
          <w:rFonts w:ascii="Arial Unicode MS" w:hAnsi="Arial Unicode MS"/>
          <w:b/>
          <w:szCs w:val="21"/>
        </w:rPr>
      </w:pPr>
      <w:r>
        <w:rPr>
          <w:rFonts w:hint="eastAsia" w:ascii="Arial Unicode MS" w:hAnsi="Arial Unicode MS"/>
          <w:b/>
          <w:szCs w:val="21"/>
        </w:rPr>
        <w:t>7、关联企业投标</w:t>
      </w:r>
    </w:p>
    <w:p>
      <w:pPr>
        <w:snapToGrid w:val="0"/>
        <w:spacing w:line="360" w:lineRule="auto"/>
        <w:ind w:firstLine="417" w:firstLineChars="199"/>
        <w:jc w:val="left"/>
        <w:rPr>
          <w:rFonts w:ascii="Arial Unicode MS" w:hAnsi="Arial Unicode MS"/>
          <w:szCs w:val="21"/>
        </w:rPr>
      </w:pPr>
      <w:bookmarkStart w:id="44" w:name="_Hlk11356122"/>
      <w:r>
        <w:rPr>
          <w:rFonts w:hint="eastAsia" w:ascii="Arial Unicode MS" w:hAnsi="Arial Unicode MS"/>
          <w:szCs w:val="21"/>
        </w:rPr>
        <w:t>7.1、本招标文件所称关联企业，是指存在“关联关系</w:t>
      </w:r>
      <w:r>
        <w:rPr>
          <w:rFonts w:ascii="Arial Unicode MS" w:hAnsi="Arial Unicode MS"/>
          <w:szCs w:val="21"/>
        </w:rPr>
        <w:t>”</w:t>
      </w:r>
      <w:r>
        <w:rPr>
          <w:rFonts w:hint="eastAsia" w:ascii="Arial Unicode MS" w:hAnsi="Arial Unicode MS"/>
          <w:szCs w:val="21"/>
        </w:rPr>
        <w:t>的企业；“关联关系</w:t>
      </w:r>
      <w:r>
        <w:rPr>
          <w:rFonts w:ascii="Arial Unicode MS" w:hAnsi="Arial Unicode MS"/>
          <w:szCs w:val="21"/>
        </w:rPr>
        <w:t>”</w:t>
      </w:r>
      <w:r>
        <w:rPr>
          <w:rFonts w:hint="eastAsia" w:ascii="Arial Unicode MS" w:hAnsi="Arial Unicode MS"/>
          <w:szCs w:val="21"/>
        </w:rPr>
        <w:t>的界定适用《中华人民共和国公司法》217条之规定。</w:t>
      </w:r>
    </w:p>
    <w:p>
      <w:pPr>
        <w:snapToGrid w:val="0"/>
        <w:spacing w:line="360" w:lineRule="auto"/>
        <w:ind w:firstLine="417" w:firstLineChars="199"/>
        <w:jc w:val="left"/>
        <w:rPr>
          <w:rFonts w:ascii="Arial Unicode MS" w:hAnsi="Arial Unicode MS"/>
          <w:szCs w:val="21"/>
        </w:rPr>
      </w:pPr>
      <w:r>
        <w:rPr>
          <w:rFonts w:hint="eastAsia" w:ascii="Arial Unicode MS" w:hAnsi="Arial Unicode MS"/>
          <w:szCs w:val="21"/>
        </w:rPr>
        <w:t>7.2、关联企业中，法定代表人为同一个的两个及两个以上法人，母公司、全资子公司及其控股公司，都不得同时投标，一经发现，将导致投标同时被拒绝。</w:t>
      </w:r>
    </w:p>
    <w:bookmarkEnd w:id="44"/>
    <w:p>
      <w:pPr>
        <w:snapToGrid w:val="0"/>
        <w:spacing w:line="360" w:lineRule="auto"/>
        <w:ind w:firstLine="420" w:firstLineChars="199"/>
        <w:jc w:val="left"/>
        <w:rPr>
          <w:rFonts w:ascii="Arial Unicode MS" w:hAnsi="Arial Unicode MS" w:cs="宋体"/>
          <w:b/>
          <w:kern w:val="0"/>
          <w:szCs w:val="21"/>
        </w:rPr>
      </w:pPr>
      <w:r>
        <w:rPr>
          <w:rFonts w:hint="eastAsia" w:ascii="Arial Unicode MS" w:hAnsi="Arial Unicode MS" w:cs="宋体"/>
          <w:b/>
          <w:kern w:val="0"/>
          <w:szCs w:val="21"/>
        </w:rPr>
        <w:t>8、转包与分包</w:t>
      </w:r>
    </w:p>
    <w:p>
      <w:pPr>
        <w:snapToGrid w:val="0"/>
        <w:spacing w:line="360" w:lineRule="auto"/>
        <w:ind w:firstLine="417" w:firstLineChars="199"/>
        <w:jc w:val="left"/>
        <w:rPr>
          <w:rFonts w:ascii="Arial Unicode MS" w:hAnsi="Arial Unicode MS" w:cs="宋体"/>
          <w:kern w:val="0"/>
          <w:szCs w:val="21"/>
        </w:rPr>
      </w:pPr>
      <w:r>
        <w:rPr>
          <w:rFonts w:hint="eastAsia" w:ascii="Arial Unicode MS" w:hAnsi="Arial Unicode MS" w:cs="宋体"/>
          <w:kern w:val="0"/>
          <w:szCs w:val="21"/>
        </w:rPr>
        <w:t>8.1、本项目不允许转包；</w:t>
      </w:r>
    </w:p>
    <w:p>
      <w:pPr>
        <w:snapToGrid w:val="0"/>
        <w:spacing w:line="360" w:lineRule="auto"/>
        <w:ind w:firstLine="417" w:firstLineChars="199"/>
        <w:jc w:val="left"/>
        <w:rPr>
          <w:rFonts w:ascii="Arial Unicode MS" w:hAnsi="Arial Unicode MS" w:cs="宋体"/>
          <w:kern w:val="0"/>
          <w:szCs w:val="21"/>
        </w:rPr>
      </w:pPr>
      <w:r>
        <w:rPr>
          <w:rFonts w:hint="eastAsia" w:ascii="Arial Unicode MS" w:hAnsi="Arial Unicode MS" w:cs="宋体"/>
          <w:kern w:val="0"/>
          <w:szCs w:val="21"/>
        </w:rPr>
        <w:t>8.2、本项目允许分包。</w:t>
      </w:r>
      <w:bookmarkStart w:id="45" w:name="_Toc177870542"/>
      <w:bookmarkStart w:id="46" w:name="_Toc417992880"/>
    </w:p>
    <w:p>
      <w:pPr>
        <w:snapToGrid w:val="0"/>
        <w:spacing w:line="360" w:lineRule="auto"/>
        <w:ind w:firstLine="420" w:firstLineChars="199"/>
        <w:jc w:val="left"/>
        <w:rPr>
          <w:rFonts w:ascii="Arial Unicode MS" w:hAnsi="Arial Unicode MS" w:cs="宋体"/>
          <w:b/>
          <w:kern w:val="0"/>
          <w:szCs w:val="21"/>
        </w:rPr>
      </w:pPr>
      <w:r>
        <w:rPr>
          <w:rFonts w:hint="eastAsia" w:ascii="Arial Unicode MS" w:hAnsi="Arial Unicode MS" w:cs="宋体"/>
          <w:b/>
          <w:kern w:val="0"/>
          <w:szCs w:val="21"/>
        </w:rPr>
        <w:t>9、特别说明：</w:t>
      </w:r>
      <w:bookmarkEnd w:id="45"/>
      <w:bookmarkEnd w:id="46"/>
    </w:p>
    <w:p>
      <w:pPr>
        <w:snapToGrid w:val="0"/>
        <w:spacing w:line="360" w:lineRule="auto"/>
        <w:ind w:firstLine="420" w:firstLineChars="200"/>
        <w:jc w:val="left"/>
        <w:rPr>
          <w:rFonts w:ascii="Arial Unicode MS" w:hAnsi="Arial Unicode MS"/>
          <w:bCs/>
          <w:szCs w:val="21"/>
        </w:rPr>
      </w:pPr>
      <w:r>
        <w:rPr>
          <w:rFonts w:hint="eastAsia" w:ascii="Arial Unicode MS" w:hAnsi="Arial Unicode MS"/>
          <w:bCs/>
          <w:szCs w:val="21"/>
        </w:rPr>
        <w:t>9.1、</w:t>
      </w:r>
      <w:bookmarkStart w:id="47" w:name="_Hlk11356294"/>
      <w:r>
        <w:rPr>
          <w:rFonts w:hint="eastAsia" w:ascii="Arial Unicode MS" w:hAnsi="Arial Unicode MS"/>
          <w:szCs w:val="21"/>
        </w:rPr>
        <w:t>▲</w:t>
      </w:r>
      <w:r>
        <w:rPr>
          <w:rFonts w:hint="eastAsia" w:ascii="Arial Unicode MS" w:hAnsi="Arial Unicode MS"/>
          <w:bCs/>
          <w:szCs w:val="21"/>
        </w:rPr>
        <w:t>投标人投标所使用的资格、信誉、荣誉、业绩与企业认证必须为本法人所拥有。投标人投标所使用的采购项目实施人员必须为本法人员工（或必须为本法人或控股公司正式员工）。</w:t>
      </w:r>
      <w:bookmarkEnd w:id="47"/>
    </w:p>
    <w:p>
      <w:pPr>
        <w:snapToGrid w:val="0"/>
        <w:spacing w:line="360" w:lineRule="auto"/>
        <w:ind w:firstLine="420" w:firstLineChars="200"/>
        <w:jc w:val="left"/>
        <w:rPr>
          <w:rFonts w:ascii="Arial Unicode MS" w:hAnsi="Arial Unicode MS"/>
          <w:bCs/>
          <w:szCs w:val="21"/>
        </w:rPr>
      </w:pPr>
      <w:r>
        <w:rPr>
          <w:rFonts w:hint="eastAsia" w:ascii="Arial Unicode MS" w:hAnsi="Arial Unicode MS"/>
          <w:bCs/>
          <w:szCs w:val="21"/>
        </w:rPr>
        <w:t>9.2、投标人应仔细阅读招标文件的所有内容，按照招标文件的要求提交投标文件，并对所提供的全部资料的真实性承担法律责任。</w:t>
      </w:r>
    </w:p>
    <w:p>
      <w:pPr>
        <w:snapToGrid w:val="0"/>
        <w:spacing w:line="360" w:lineRule="auto"/>
        <w:ind w:firstLine="417" w:firstLineChars="199"/>
        <w:jc w:val="left"/>
        <w:rPr>
          <w:rFonts w:ascii="Arial Unicode MS" w:hAnsi="Arial Unicode MS"/>
          <w:szCs w:val="21"/>
        </w:rPr>
      </w:pPr>
      <w:r>
        <w:rPr>
          <w:rFonts w:hint="eastAsia" w:ascii="Arial Unicode MS" w:hAnsi="Arial Unicode MS"/>
          <w:szCs w:val="21"/>
        </w:rPr>
        <w:t>9.3、▲投标人在投标活动中提供任何虚假材料,其投标无效，并报监管部门查处；中标后发现的, 根据《浙江省政府采购供应商注册及诚信管理暂行办法的通知》规定进行处罚，还须依照《中华人民共和国消费者权益保护法》第49条之规定双倍赔偿采购人。民事上之赔偿不免除作假投标人之行政与刑事责任。</w:t>
      </w:r>
      <w:bookmarkStart w:id="48" w:name="_Toc417992881"/>
      <w:bookmarkStart w:id="49" w:name="_Toc177870543"/>
    </w:p>
    <w:p>
      <w:pPr>
        <w:snapToGrid w:val="0"/>
        <w:spacing w:line="360" w:lineRule="auto"/>
        <w:ind w:firstLine="420" w:firstLineChars="199"/>
        <w:jc w:val="left"/>
        <w:rPr>
          <w:rFonts w:ascii="Arial Unicode MS" w:hAnsi="Arial Unicode MS"/>
          <w:b/>
          <w:bCs/>
          <w:szCs w:val="21"/>
        </w:rPr>
      </w:pPr>
      <w:r>
        <w:rPr>
          <w:rFonts w:hint="eastAsia" w:ascii="Arial Unicode MS" w:hAnsi="Arial Unicode MS"/>
          <w:b/>
          <w:bCs/>
          <w:szCs w:val="21"/>
        </w:rPr>
        <w:t>10、质疑</w:t>
      </w:r>
      <w:bookmarkEnd w:id="48"/>
      <w:bookmarkEnd w:id="49"/>
      <w:r>
        <w:rPr>
          <w:rFonts w:hint="eastAsia" w:ascii="Arial Unicode MS" w:hAnsi="Arial Unicode MS"/>
          <w:b/>
          <w:bCs/>
          <w:szCs w:val="21"/>
        </w:rPr>
        <w:t>和投诉</w:t>
      </w:r>
    </w:p>
    <w:p>
      <w:pPr>
        <w:snapToGrid w:val="0"/>
        <w:spacing w:line="360" w:lineRule="auto"/>
        <w:ind w:firstLine="417" w:firstLineChars="199"/>
        <w:jc w:val="left"/>
        <w:rPr>
          <w:rFonts w:ascii="Arial Unicode MS" w:hAnsi="Arial Unicode MS"/>
          <w:szCs w:val="21"/>
        </w:rPr>
      </w:pPr>
      <w:r>
        <w:rPr>
          <w:rFonts w:hint="eastAsia" w:ascii="Arial Unicode MS" w:hAnsi="Arial Unicode MS"/>
          <w:szCs w:val="21"/>
        </w:rPr>
        <w:t>10.</w:t>
      </w:r>
      <w:r>
        <w:rPr>
          <w:rFonts w:ascii="Arial Unicode MS" w:hAnsi="Arial Unicode MS"/>
          <w:szCs w:val="21"/>
        </w:rPr>
        <w:t>1</w:t>
      </w:r>
      <w:r>
        <w:rPr>
          <w:rFonts w:hint="eastAsia" w:ascii="Arial Unicode MS" w:hAnsi="Arial Unicode MS"/>
          <w:szCs w:val="21"/>
        </w:rPr>
        <w:t>、</w:t>
      </w:r>
      <w:r>
        <w:rPr>
          <w:rFonts w:ascii="Arial Unicode MS" w:hAnsi="Arial Unicode MS"/>
          <w:szCs w:val="21"/>
        </w:rPr>
        <w:t>投标人认为招标文件、招标过程</w:t>
      </w:r>
      <w:r>
        <w:rPr>
          <w:rFonts w:hint="eastAsia" w:ascii="Arial Unicode MS" w:hAnsi="Arial Unicode MS"/>
          <w:szCs w:val="21"/>
        </w:rPr>
        <w:t>或</w:t>
      </w:r>
      <w:r>
        <w:rPr>
          <w:rFonts w:ascii="Arial Unicode MS" w:hAnsi="Arial Unicode MS"/>
          <w:szCs w:val="21"/>
        </w:rPr>
        <w:t>中标结果使自己的合法权益受到损害的，应当在</w:t>
      </w:r>
      <w:r>
        <w:rPr>
          <w:rFonts w:hint="eastAsia" w:ascii="Arial Unicode MS" w:hAnsi="Arial Unicode MS"/>
          <w:szCs w:val="21"/>
        </w:rPr>
        <w:t>知</w:t>
      </w:r>
      <w:r>
        <w:rPr>
          <w:rFonts w:ascii="Arial Unicode MS" w:hAnsi="Arial Unicode MS"/>
          <w:szCs w:val="21"/>
        </w:rPr>
        <w:t>道或者应知其权益受到损害之日起七个工作日内，以书面形式向采购人、</w:t>
      </w:r>
      <w:r>
        <w:rPr>
          <w:rFonts w:hint="eastAsia" w:ascii="Arial Unicode MS" w:hAnsi="Arial Unicode MS"/>
          <w:szCs w:val="21"/>
        </w:rPr>
        <w:t>代理机构一次性提出针对同一采购程序环节的质疑</w:t>
      </w:r>
      <w:r>
        <w:rPr>
          <w:rFonts w:ascii="Arial Unicode MS" w:hAnsi="Arial Unicode MS"/>
          <w:szCs w:val="21"/>
        </w:rPr>
        <w:t>。投标人对</w:t>
      </w:r>
      <w:r>
        <w:rPr>
          <w:rFonts w:hint="eastAsia" w:ascii="Arial Unicode MS" w:hAnsi="Arial Unicode MS"/>
          <w:szCs w:val="21"/>
        </w:rPr>
        <w:t>采购人、 采购代理机构</w:t>
      </w:r>
      <w:r>
        <w:rPr>
          <w:rFonts w:ascii="Arial Unicode MS" w:hAnsi="Arial Unicode MS"/>
          <w:szCs w:val="21"/>
        </w:rPr>
        <w:t>的质疑答复不满意或者招标采购单位未在规定时间内作出答复的，可以在答复期满后十五个工作日内向同级采购监管部门投诉。</w:t>
      </w:r>
    </w:p>
    <w:p>
      <w:pPr>
        <w:snapToGrid w:val="0"/>
        <w:spacing w:line="360" w:lineRule="auto"/>
        <w:ind w:firstLine="417" w:firstLineChars="199"/>
        <w:jc w:val="left"/>
        <w:rPr>
          <w:rFonts w:ascii="Arial Unicode MS" w:hAnsi="Arial Unicode MS"/>
          <w:szCs w:val="21"/>
        </w:rPr>
      </w:pPr>
      <w:r>
        <w:rPr>
          <w:rFonts w:hint="eastAsia" w:ascii="Arial Unicode MS" w:hAnsi="Arial Unicode MS"/>
          <w:szCs w:val="21"/>
        </w:rPr>
        <w:t>10.</w:t>
      </w:r>
      <w:r>
        <w:rPr>
          <w:rFonts w:ascii="Arial Unicode MS" w:hAnsi="Arial Unicode MS"/>
          <w:szCs w:val="21"/>
        </w:rPr>
        <w:t>2</w:t>
      </w:r>
      <w:r>
        <w:rPr>
          <w:rFonts w:hint="eastAsia" w:ascii="Arial Unicode MS" w:hAnsi="Arial Unicode MS"/>
          <w:szCs w:val="21"/>
        </w:rPr>
        <w:t>、</w:t>
      </w:r>
      <w:r>
        <w:rPr>
          <w:rFonts w:ascii="Arial Unicode MS" w:hAnsi="Arial Unicode MS"/>
          <w:szCs w:val="21"/>
        </w:rPr>
        <w:t>质疑、投诉应当采用书面形式，质疑书、投诉书均应明确阐述招标文件、招标过</w:t>
      </w:r>
      <w:r>
        <w:rPr>
          <w:rFonts w:hint="eastAsia" w:ascii="Arial Unicode MS" w:hAnsi="Arial Unicode MS"/>
          <w:szCs w:val="21"/>
        </w:rPr>
        <w:t>程或</w:t>
      </w:r>
      <w:r>
        <w:rPr>
          <w:rFonts w:ascii="Arial Unicode MS" w:hAnsi="Arial Unicode MS"/>
          <w:szCs w:val="21"/>
        </w:rPr>
        <w:t>中标结果中使自己合法权益受到损害的实质性内容，提供相关事实、依据和证据及其来源或线索，便于有关单位调查、答复和处理</w:t>
      </w:r>
      <w:r>
        <w:rPr>
          <w:rFonts w:hint="eastAsia" w:ascii="Arial Unicode MS" w:hAnsi="Arial Unicode MS"/>
          <w:szCs w:val="21"/>
        </w:rPr>
        <w:t>。</w:t>
      </w:r>
    </w:p>
    <w:p>
      <w:pPr>
        <w:snapToGrid w:val="0"/>
        <w:spacing w:line="360" w:lineRule="auto"/>
        <w:ind w:firstLine="417" w:firstLineChars="199"/>
        <w:jc w:val="left"/>
        <w:rPr>
          <w:rFonts w:ascii="Arial Unicode MS" w:hAnsi="Arial Unicode MS"/>
          <w:szCs w:val="21"/>
        </w:rPr>
      </w:pPr>
      <w:r>
        <w:rPr>
          <w:rFonts w:hint="eastAsia" w:ascii="Arial Unicode MS" w:hAnsi="Arial Unicode MS"/>
          <w:szCs w:val="21"/>
        </w:rPr>
        <w:t>10.3、供应商认为采购代理机构在质疑答复程序中启用的调查和复评等程序，在该程序操作过程未明显违反法律禁止性规定时，不得提出疑义。</w:t>
      </w:r>
    </w:p>
    <w:p>
      <w:pPr>
        <w:snapToGrid w:val="0"/>
        <w:spacing w:line="360" w:lineRule="auto"/>
        <w:ind w:firstLine="417" w:firstLineChars="199"/>
        <w:jc w:val="left"/>
        <w:rPr>
          <w:rFonts w:ascii="Arial Unicode MS" w:hAnsi="Arial Unicode MS"/>
          <w:szCs w:val="21"/>
        </w:rPr>
      </w:pPr>
      <w:r>
        <w:rPr>
          <w:rFonts w:hint="eastAsia" w:ascii="Arial Unicode MS" w:hAnsi="Arial Unicode MS"/>
          <w:szCs w:val="21"/>
        </w:rPr>
        <w:t>10.4、质疑和投诉应当满足《政府采购质疑和投诉办法》（中华人民共和国财政部令第94号）要求。</w:t>
      </w:r>
    </w:p>
    <w:p>
      <w:pPr>
        <w:snapToGrid w:val="0"/>
        <w:spacing w:line="360" w:lineRule="auto"/>
        <w:ind w:firstLine="420" w:firstLineChars="199"/>
        <w:jc w:val="left"/>
        <w:rPr>
          <w:rFonts w:ascii="Arial Unicode MS" w:hAnsi="Arial Unicode MS"/>
          <w:b/>
          <w:szCs w:val="21"/>
        </w:rPr>
      </w:pPr>
      <w:r>
        <w:rPr>
          <w:rFonts w:hint="eastAsia" w:ascii="Arial Unicode MS" w:hAnsi="Arial Unicode MS"/>
          <w:b/>
          <w:szCs w:val="21"/>
        </w:rPr>
        <w:t>二、招标文件</w:t>
      </w:r>
    </w:p>
    <w:p>
      <w:pPr>
        <w:snapToGrid w:val="0"/>
        <w:spacing w:line="360" w:lineRule="auto"/>
        <w:ind w:firstLine="420" w:firstLineChars="199"/>
        <w:jc w:val="left"/>
        <w:rPr>
          <w:rFonts w:ascii="Arial Unicode MS" w:hAnsi="Arial Unicode MS"/>
          <w:b/>
          <w:szCs w:val="21"/>
        </w:rPr>
      </w:pPr>
      <w:r>
        <w:rPr>
          <w:rFonts w:hint="eastAsia" w:ascii="Arial Unicode MS" w:hAnsi="Arial Unicode MS"/>
          <w:b/>
          <w:szCs w:val="21"/>
        </w:rPr>
        <w:t>1、招标文件的构成</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1.1、公开招标采购公告</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1.2、招标需求</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1.3、投标人须知</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1.4、评标办法及评分标准</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1.5、合同主要条款</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1.6、投标文件相关文件格式</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1.7、本项目</w:t>
      </w:r>
      <w:r>
        <w:rPr>
          <w:rFonts w:ascii="Arial Unicode MS" w:hAnsi="Arial Unicode MS"/>
          <w:szCs w:val="21"/>
        </w:rPr>
        <w:t>招标文件</w:t>
      </w:r>
      <w:r>
        <w:rPr>
          <w:rFonts w:hint="eastAsia" w:ascii="Arial Unicode MS" w:hAnsi="Arial Unicode MS"/>
          <w:szCs w:val="21"/>
        </w:rPr>
        <w:t>的</w:t>
      </w:r>
      <w:r>
        <w:rPr>
          <w:rFonts w:ascii="Arial Unicode MS" w:hAnsi="Arial Unicode MS"/>
          <w:szCs w:val="21"/>
        </w:rPr>
        <w:t>澄清、答复、修改、补充的内容</w:t>
      </w:r>
    </w:p>
    <w:p>
      <w:pPr>
        <w:snapToGrid w:val="0"/>
        <w:spacing w:line="360" w:lineRule="auto"/>
        <w:ind w:firstLine="422" w:firstLineChars="200"/>
        <w:jc w:val="left"/>
        <w:rPr>
          <w:rFonts w:ascii="Arial Unicode MS" w:hAnsi="Arial Unicode MS"/>
          <w:b/>
          <w:szCs w:val="21"/>
        </w:rPr>
      </w:pPr>
      <w:r>
        <w:rPr>
          <w:rFonts w:hint="eastAsia" w:ascii="Arial Unicode MS" w:hAnsi="Arial Unicode MS"/>
          <w:b/>
          <w:szCs w:val="21"/>
        </w:rPr>
        <w:t>2、存在的风险</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投标人没有按照招标文件要求提供全部资料，或者投标人没有对招标文件在各方面作出实质性响应是投标人的风险，并可能导致其投标无效。</w:t>
      </w:r>
    </w:p>
    <w:p>
      <w:pPr>
        <w:snapToGrid w:val="0"/>
        <w:spacing w:line="360" w:lineRule="auto"/>
        <w:ind w:firstLine="422" w:firstLineChars="200"/>
        <w:jc w:val="left"/>
        <w:rPr>
          <w:rFonts w:ascii="Arial Unicode MS" w:hAnsi="Arial Unicode MS"/>
          <w:b/>
          <w:szCs w:val="21"/>
        </w:rPr>
      </w:pPr>
      <w:r>
        <w:rPr>
          <w:rFonts w:hint="eastAsia" w:ascii="Arial Unicode MS" w:hAnsi="Arial Unicode MS"/>
          <w:b/>
          <w:szCs w:val="21"/>
        </w:rPr>
        <w:t xml:space="preserve">3、招标文件的澄清与修改 </w:t>
      </w:r>
    </w:p>
    <w:p>
      <w:pPr>
        <w:snapToGrid w:val="0"/>
        <w:spacing w:line="360" w:lineRule="auto"/>
        <w:ind w:firstLine="420" w:firstLineChars="200"/>
        <w:jc w:val="left"/>
        <w:rPr>
          <w:rFonts w:ascii="Arial Unicode MS" w:hAnsi="Arial Unicode MS"/>
          <w:szCs w:val="21"/>
        </w:rPr>
      </w:pPr>
      <w:bookmarkStart w:id="50" w:name="_Hlk11356763"/>
      <w:r>
        <w:rPr>
          <w:rFonts w:hint="eastAsia" w:ascii="Arial Unicode MS" w:hAnsi="Arial Unicode MS"/>
          <w:szCs w:val="21"/>
        </w:rPr>
        <w:t>3.1、</w:t>
      </w:r>
      <w:bookmarkStart w:id="51" w:name="_Hlk11356817"/>
      <w:r>
        <w:rPr>
          <w:rFonts w:hint="eastAsia" w:ascii="Arial Unicode MS" w:hAnsi="Arial Unicode MS"/>
          <w:szCs w:val="21"/>
        </w:rPr>
        <w:t>投标人应认真阅读本招标文件，发现其中有误或有要求不合理的，投标人必须在知道或者应当知道之日起七个工作日内以书面形式要求采购代理机构澄清，否则，由此产生的后果由投标人负责。</w:t>
      </w:r>
      <w:bookmarkEnd w:id="51"/>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3.2、</w:t>
      </w:r>
      <w:bookmarkStart w:id="52" w:name="_Hlk11356826"/>
      <w:r>
        <w:rPr>
          <w:rFonts w:hint="eastAsia" w:ascii="Arial Unicode MS" w:hAnsi="Arial Unicode MS"/>
          <w:szCs w:val="21"/>
        </w:rPr>
        <w:t>采购代理机构必须以书面形式答复所有购买招标文件的投标人（答复中不包含问题的来源）要求澄清的问题，同时认定其他澄清方式为无效。</w:t>
      </w:r>
      <w:bookmarkEnd w:id="52"/>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3.3、</w:t>
      </w:r>
      <w:bookmarkStart w:id="53" w:name="_Hlk11356834"/>
      <w:r>
        <w:rPr>
          <w:rFonts w:hint="eastAsia" w:ascii="Arial Unicode MS" w:hAnsi="Arial Unicode MS"/>
          <w:szCs w:val="21"/>
        </w:rPr>
        <w:t>采购代理机构对已发出的招标文件进行必要澄清或者修改的，应当在招标文件要求提交投标文件截止时间十五日前，在财政部门指定的政府采购信息发布媒体上发布更正公告，并以书面形式通知所有招标文件获取人。该澄清或者修改的内容为招标文件的组成部分。当招标文件与澄清或者修改就同一内容的表述不一致时，以最后发出的书面文件为准。</w:t>
      </w:r>
      <w:bookmarkEnd w:id="53"/>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3.4、</w:t>
      </w:r>
      <w:bookmarkStart w:id="54" w:name="_Hlk11356845"/>
      <w:r>
        <w:rPr>
          <w:rFonts w:hint="eastAsia" w:ascii="Arial Unicode MS" w:hAnsi="Arial Unicode MS"/>
          <w:szCs w:val="21"/>
        </w:rPr>
        <w:t>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54"/>
      <w:r>
        <w:rPr>
          <w:rFonts w:hint="eastAsia" w:ascii="Arial Unicode MS" w:hAnsi="Arial Unicode MS"/>
          <w:szCs w:val="21"/>
        </w:rPr>
        <w:t>。</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3.5、</w:t>
      </w:r>
      <w:bookmarkStart w:id="55" w:name="_Hlk11356851"/>
      <w:r>
        <w:rPr>
          <w:rFonts w:hint="eastAsia" w:ascii="Arial Unicode MS" w:hAnsi="Arial Unicode MS"/>
          <w:szCs w:val="21"/>
        </w:rPr>
        <w:t>招标文件的澄清或者修改都应该通过本代理机构以法定形式发布，采购人非通过本机构，不得擅自澄清或者修改招标文件。</w:t>
      </w:r>
      <w:bookmarkEnd w:id="55"/>
    </w:p>
    <w:bookmarkEnd w:id="50"/>
    <w:p>
      <w:pPr>
        <w:snapToGrid w:val="0"/>
        <w:spacing w:line="360" w:lineRule="auto"/>
        <w:ind w:firstLine="422" w:firstLineChars="200"/>
        <w:jc w:val="left"/>
        <w:rPr>
          <w:rFonts w:ascii="Arial Unicode MS" w:hAnsi="Arial Unicode MS"/>
          <w:b/>
          <w:szCs w:val="21"/>
        </w:rPr>
      </w:pPr>
      <w:r>
        <w:rPr>
          <w:rFonts w:ascii="Arial Unicode MS" w:hAnsi="Arial Unicode MS"/>
          <w:b/>
          <w:szCs w:val="21"/>
        </w:rPr>
        <w:t>三、投标文件的编制</w:t>
      </w:r>
      <w:bookmarkStart w:id="56" w:name="_Toc417992884"/>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电子投标文件按政采云平台供应商电子招投标操作指南（网址：https://help.zcygov.cn/web/site_2/2018/12-28/2573.html）及本招标文件规定的格式和顺序编制电子投标文件并进行关联。</w:t>
      </w:r>
      <w:r>
        <w:rPr>
          <w:rFonts w:hint="eastAsia" w:ascii="Arial Unicode MS" w:hAnsi="Arial Unicode MS"/>
          <w:b/>
          <w:bCs/>
          <w:szCs w:val="21"/>
        </w:rPr>
        <w:t>建议根据招标文件合格供应商的资格要求、投标文件的编制及评分标准等内容一一关联。</w:t>
      </w:r>
    </w:p>
    <w:p>
      <w:pPr>
        <w:snapToGrid w:val="0"/>
        <w:spacing w:line="360" w:lineRule="auto"/>
        <w:ind w:firstLine="422" w:firstLineChars="200"/>
        <w:jc w:val="left"/>
        <w:rPr>
          <w:rFonts w:ascii="Arial Unicode MS" w:hAnsi="Arial Unicode MS"/>
          <w:b/>
          <w:bCs/>
          <w:szCs w:val="21"/>
        </w:rPr>
      </w:pPr>
      <w:r>
        <w:rPr>
          <w:rFonts w:hint="eastAsia" w:ascii="Arial Unicode MS" w:hAnsi="Arial Unicode MS"/>
          <w:b/>
          <w:bCs/>
          <w:szCs w:val="21"/>
        </w:rPr>
        <w:t>总体要求：</w:t>
      </w:r>
    </w:p>
    <w:p>
      <w:pPr>
        <w:snapToGrid w:val="0"/>
        <w:spacing w:line="360" w:lineRule="auto"/>
        <w:ind w:firstLine="422" w:firstLineChars="200"/>
        <w:jc w:val="left"/>
        <w:rPr>
          <w:rFonts w:ascii="Arial Unicode MS" w:hAnsi="Arial Unicode MS"/>
          <w:b/>
          <w:bCs/>
          <w:szCs w:val="21"/>
        </w:rPr>
      </w:pPr>
      <w:r>
        <w:rPr>
          <w:rFonts w:hint="eastAsia" w:ascii="Arial Unicode MS" w:hAnsi="Arial Unicode MS"/>
          <w:b/>
          <w:bCs/>
          <w:szCs w:val="21"/>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pPr>
        <w:snapToGrid w:val="0"/>
        <w:spacing w:line="360" w:lineRule="auto"/>
        <w:ind w:firstLine="422" w:firstLineChars="200"/>
        <w:jc w:val="left"/>
        <w:rPr>
          <w:rFonts w:ascii="Arial Unicode MS" w:hAnsi="Arial Unicode MS"/>
          <w:b/>
          <w:bCs/>
          <w:szCs w:val="21"/>
        </w:rPr>
      </w:pPr>
      <w:r>
        <w:rPr>
          <w:rFonts w:hint="eastAsia" w:ascii="Arial Unicode MS" w:hAnsi="Arial Unicode MS"/>
          <w:b/>
          <w:bCs/>
          <w:szCs w:val="21"/>
        </w:rPr>
        <w:t>2、供应商应按本文件中提供的文件格式、内容和要求制作投标文件。</w:t>
      </w:r>
    </w:p>
    <w:p>
      <w:pPr>
        <w:snapToGrid w:val="0"/>
        <w:spacing w:line="360" w:lineRule="auto"/>
        <w:ind w:firstLine="422" w:firstLineChars="200"/>
        <w:jc w:val="left"/>
        <w:rPr>
          <w:rFonts w:ascii="Arial Unicode MS" w:hAnsi="Arial Unicode MS"/>
          <w:b/>
          <w:bCs/>
          <w:szCs w:val="21"/>
        </w:rPr>
      </w:pPr>
      <w:r>
        <w:rPr>
          <w:rFonts w:hint="eastAsia" w:ascii="Arial Unicode MS" w:hAnsi="Arial Unicode MS"/>
          <w:b/>
          <w:bCs/>
          <w:szCs w:val="21"/>
        </w:rPr>
        <w:t>3、投标文件的效力：投标文件的启用，按先后顺位分别为电子投标文件、电子备份投标文件。</w:t>
      </w:r>
      <w:r>
        <w:rPr>
          <w:rFonts w:hint="eastAsia" w:ascii="Arial Unicode MS" w:hAnsi="Arial Unicode MS"/>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（一）投标文件的组成</w:t>
      </w:r>
      <w:bookmarkEnd w:id="56"/>
    </w:p>
    <w:p>
      <w:pPr>
        <w:snapToGrid w:val="0"/>
        <w:spacing w:line="360" w:lineRule="auto"/>
        <w:ind w:firstLine="422" w:firstLineChars="200"/>
        <w:jc w:val="left"/>
        <w:rPr>
          <w:rFonts w:ascii="Arial Unicode MS" w:hAnsi="Arial Unicode MS"/>
          <w:b/>
          <w:bCs/>
          <w:szCs w:val="21"/>
        </w:rPr>
      </w:pPr>
      <w:r>
        <w:rPr>
          <w:rFonts w:hint="eastAsia" w:ascii="Arial Unicode MS" w:hAnsi="Arial Unicode MS"/>
          <w:b/>
          <w:bCs/>
          <w:szCs w:val="21"/>
        </w:rPr>
        <w:t>包括电子投标文件和电子备份投标文件（选送），均由资格文件、商务技术文件、报价文件三部份组成。其中电子投标文件中所须加盖公章部分均采用CA签章。</w:t>
      </w:r>
    </w:p>
    <w:p>
      <w:pPr>
        <w:snapToGrid w:val="0"/>
        <w:spacing w:line="360" w:lineRule="auto"/>
        <w:ind w:firstLine="420" w:firstLineChars="200"/>
        <w:jc w:val="left"/>
        <w:rPr>
          <w:rFonts w:ascii="Arial Unicode MS" w:hAnsi="Arial Unicode MS"/>
          <w:b/>
          <w:bCs/>
          <w:szCs w:val="21"/>
        </w:rPr>
      </w:pPr>
      <w:r>
        <w:rPr>
          <w:rFonts w:hint="eastAsia" w:ascii="Arial Unicode MS" w:hAnsi="Arial Unicode MS"/>
          <w:szCs w:val="21"/>
        </w:rPr>
        <w:t>本项目所涉投标文件格式详见第六章，未给出的格式请自拟，</w:t>
      </w:r>
      <w:r>
        <w:rPr>
          <w:rFonts w:hint="eastAsia" w:ascii="Arial Unicode MS" w:hAnsi="Arial Unicode MS"/>
          <w:b/>
          <w:bCs/>
          <w:szCs w:val="21"/>
        </w:rPr>
        <w:t>复印件应加盖供应商公章。</w:t>
      </w:r>
    </w:p>
    <w:p>
      <w:pPr>
        <w:snapToGrid w:val="0"/>
        <w:spacing w:line="360" w:lineRule="auto"/>
        <w:ind w:firstLine="422" w:firstLineChars="200"/>
        <w:jc w:val="left"/>
        <w:rPr>
          <w:rFonts w:ascii="Arial Unicode MS" w:hAnsi="Arial Unicode MS"/>
          <w:b/>
          <w:szCs w:val="21"/>
        </w:rPr>
      </w:pPr>
      <w:r>
        <w:rPr>
          <w:rFonts w:hint="eastAsia" w:ascii="Arial Unicode MS" w:hAnsi="Arial Unicode MS"/>
          <w:b/>
          <w:szCs w:val="21"/>
        </w:rPr>
        <w:t>1、资格文件</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1.1</w:t>
      </w:r>
      <w:r>
        <w:rPr>
          <w:rFonts w:hint="eastAsia" w:ascii="Arial Unicode MS" w:hAnsi="Arial Unicode MS"/>
          <w:szCs w:val="21"/>
        </w:rPr>
        <w:t>、投标声明书（格式见第六章）；</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w:t>
      </w:r>
      <w:r>
        <w:rPr>
          <w:rFonts w:ascii="Arial Unicode MS" w:hAnsi="Arial Unicode MS"/>
          <w:szCs w:val="21"/>
        </w:rPr>
        <w:t>.2</w:t>
      </w:r>
      <w:r>
        <w:rPr>
          <w:rFonts w:hint="eastAsia" w:ascii="Arial Unicode MS" w:hAnsi="Arial Unicode MS"/>
          <w:szCs w:val="21"/>
        </w:rPr>
        <w:t>、诚信承诺书（格式见第六章）；</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1.3</w:t>
      </w:r>
      <w:r>
        <w:rPr>
          <w:rFonts w:hint="eastAsia" w:ascii="Arial Unicode MS" w:hAnsi="Arial Unicode MS"/>
          <w:szCs w:val="21"/>
        </w:rPr>
        <w:t>、法定代表人授权委托书（格式见第六章）；</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1.4</w:t>
      </w:r>
      <w:r>
        <w:rPr>
          <w:rFonts w:hint="eastAsia" w:ascii="Arial Unicode MS" w:hAnsi="Arial Unicode MS"/>
          <w:szCs w:val="21"/>
        </w:rPr>
        <w:t>、营业执照或其他组织登记证书复印件；</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1.5</w:t>
      </w:r>
      <w:r>
        <w:rPr>
          <w:rFonts w:hint="eastAsia" w:ascii="Arial Unicode MS" w:hAnsi="Arial Unicode MS"/>
          <w:szCs w:val="21"/>
        </w:rPr>
        <w:t>.1供应商承诺符合参与政府采购活动资格条件的承诺函（格式自拟）</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1.5.2近三个月中任意一个月的财务报告、近三个月中任意一个月的依法缴纳税收的证明[税费凭证复印件，或者依法缴纳税费或依法免缴税费的证明（复印件）]、近三个月中任意一个月的依法缴纳社会保障资金证明（缴纳凭证或人社部门出具的证明）；（截止本项目投标截止日前2个月内新注册的单位为则不需提供）</w:t>
      </w:r>
    </w:p>
    <w:p>
      <w:pPr>
        <w:snapToGrid w:val="0"/>
        <w:spacing w:line="360" w:lineRule="auto"/>
        <w:ind w:firstLine="422" w:firstLineChars="200"/>
        <w:jc w:val="left"/>
        <w:rPr>
          <w:rFonts w:ascii="Arial Unicode MS" w:hAnsi="Arial Unicode MS"/>
          <w:b/>
          <w:szCs w:val="21"/>
        </w:rPr>
      </w:pPr>
      <w:r>
        <w:rPr>
          <w:rFonts w:hint="eastAsia" w:ascii="Arial Unicode MS" w:hAnsi="Arial Unicode MS"/>
          <w:b/>
          <w:szCs w:val="21"/>
        </w:rPr>
        <w:t>注：1.5.1与</w:t>
      </w:r>
      <w:r>
        <w:rPr>
          <w:rFonts w:ascii="Arial Unicode MS" w:hAnsi="Arial Unicode MS"/>
          <w:b/>
          <w:szCs w:val="21"/>
        </w:rPr>
        <w:t>1.5.2</w:t>
      </w:r>
      <w:r>
        <w:rPr>
          <w:rFonts w:hint="eastAsia" w:ascii="Arial Unicode MS" w:hAnsi="Arial Unicode MS"/>
          <w:b/>
          <w:szCs w:val="21"/>
        </w:rPr>
        <w:t>仅需提供两者中的一种即可；</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w:t>
      </w:r>
      <w:r>
        <w:rPr>
          <w:rFonts w:ascii="Arial Unicode MS" w:hAnsi="Arial Unicode MS"/>
          <w:szCs w:val="21"/>
        </w:rPr>
        <w:t>.6</w:t>
      </w:r>
      <w:r>
        <w:rPr>
          <w:rFonts w:hint="eastAsia" w:ascii="Arial Unicode MS" w:hAnsi="Arial Unicode MS"/>
          <w:szCs w:val="21"/>
        </w:rPr>
        <w:t>、具有履行合同所必需的设备和专业技术能力的承诺函（格式见第六章）；</w:t>
      </w:r>
    </w:p>
    <w:p>
      <w:pPr>
        <w:snapToGrid w:val="0"/>
        <w:spacing w:line="360" w:lineRule="auto"/>
        <w:ind w:firstLine="420" w:firstLineChars="200"/>
        <w:jc w:val="left"/>
        <w:rPr>
          <w:rFonts w:ascii="Arial Unicode MS" w:hAnsi="Arial Unicode MS"/>
          <w:szCs w:val="21"/>
        </w:rPr>
      </w:pPr>
      <w:bookmarkStart w:id="57" w:name="_Hlk36587660"/>
      <w:r>
        <w:rPr>
          <w:rFonts w:ascii="Arial Unicode MS" w:hAnsi="Arial Unicode MS"/>
          <w:szCs w:val="21"/>
        </w:rPr>
        <w:t>1.7</w:t>
      </w:r>
      <w:r>
        <w:rPr>
          <w:rFonts w:hint="eastAsia" w:ascii="Arial Unicode MS" w:hAnsi="Arial Unicode MS"/>
          <w:szCs w:val="21"/>
        </w:rPr>
        <w:t>、提供自招标公告发布之日起至投标截止日内任意时间的“信用中国”网站（www.creditchina.gov.cn）、</w:t>
      </w:r>
      <w:r>
        <w:rPr>
          <w:rFonts w:hint="eastAsia" w:ascii="Times New Roman" w:hAnsi="Times New Roman"/>
          <w:szCs w:val="21"/>
        </w:rPr>
        <w:t>“信用中国（浙江）”网站（http://credit.zj.gov.cn）、</w:t>
      </w:r>
      <w:r>
        <w:rPr>
          <w:rFonts w:hint="eastAsia" w:ascii="Arial Unicode MS" w:hAnsi="Arial Unicode MS"/>
          <w:szCs w:val="21"/>
        </w:rPr>
        <w:t>中国政府采购网（www.ccgp.gov.cn）投标人信用查询网页截图</w:t>
      </w:r>
      <w:r>
        <w:rPr>
          <w:rFonts w:hint="eastAsia" w:ascii="Arial Unicode MS" w:hAnsi="Arial Unicode MS"/>
          <w:b/>
          <w:szCs w:val="21"/>
        </w:rPr>
        <w:t>（开标当日采购人或由采购人委托的评标委员会再次查询核实，若与供应商提供的内容有出入，则以开标当日查询结果为准）</w:t>
      </w:r>
      <w:r>
        <w:rPr>
          <w:rFonts w:hint="eastAsia" w:ascii="Arial Unicode MS" w:hAnsi="Arial Unicode MS"/>
          <w:szCs w:val="21"/>
        </w:rPr>
        <w:t>；</w:t>
      </w:r>
      <w:bookmarkEnd w:id="57"/>
    </w:p>
    <w:p>
      <w:pPr>
        <w:snapToGrid w:val="0"/>
        <w:spacing w:line="360" w:lineRule="auto"/>
        <w:ind w:firstLine="420" w:firstLineChars="200"/>
        <w:jc w:val="left"/>
        <w:rPr>
          <w:rFonts w:ascii="Arial Unicode MS" w:hAnsi="Arial Unicode MS"/>
          <w:szCs w:val="21"/>
        </w:rPr>
      </w:pPr>
      <w:r>
        <w:rPr>
          <w:rFonts w:ascii="Arial Unicode MS" w:hAnsi="Arial Unicode MS"/>
          <w:szCs w:val="21"/>
        </w:rPr>
        <w:t>1.8</w:t>
      </w:r>
      <w:r>
        <w:rPr>
          <w:rFonts w:hint="eastAsia" w:ascii="Arial Unicode MS" w:hAnsi="Arial Unicode MS"/>
          <w:szCs w:val="21"/>
        </w:rPr>
        <w:t>、落实政府采购政策需满足的资格要求：</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1.8.1、全部由符合政策要求的小微企业承接的，提供中小企业声明函等政策性加分条件证明材料（除监狱企业的证明文件格式自拟外，其余格式见第六章）；</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1.8.2、合同分包形式投标的，提供分包意向协议（格式见第六章））及中小企业声明函等政策性加分条件证明材料（除监狱企业的证明文件格式自拟外，其余格式见第六章）；</w:t>
      </w:r>
    </w:p>
    <w:p>
      <w:pPr>
        <w:snapToGrid w:val="0"/>
        <w:spacing w:line="360" w:lineRule="auto"/>
        <w:ind w:firstLine="420" w:firstLineChars="200"/>
        <w:jc w:val="left"/>
        <w:rPr>
          <w:rFonts w:ascii="Arial Unicode MS" w:hAnsi="Arial Unicode MS"/>
          <w:b/>
          <w:szCs w:val="21"/>
        </w:rPr>
      </w:pPr>
      <w:r>
        <w:rPr>
          <w:rFonts w:hint="eastAsia" w:ascii="Arial Unicode MS" w:hAnsi="Arial Unicode MS"/>
          <w:szCs w:val="21"/>
        </w:rPr>
        <w:t>1.9、提供采购公告中符合投标人特定条件要求的有效证明材料复印件并加盖单位公章</w:t>
      </w:r>
      <w:r>
        <w:rPr>
          <w:rFonts w:hint="eastAsia" w:ascii="Arial Unicode MS" w:hAnsi="Arial Unicode MS"/>
          <w:b/>
          <w:szCs w:val="21"/>
        </w:rPr>
        <w:t>（本项目为有效的企业资质证书、有效的安全生产许可证、有效的项目经理建造师注册证书和“三类人员”B类证书等）。</w:t>
      </w:r>
    </w:p>
    <w:p>
      <w:pPr>
        <w:snapToGrid w:val="0"/>
        <w:spacing w:line="360" w:lineRule="auto"/>
        <w:ind w:firstLine="422" w:firstLineChars="200"/>
        <w:jc w:val="left"/>
        <w:rPr>
          <w:rFonts w:ascii="Arial Unicode MS" w:hAnsi="Arial Unicode MS"/>
          <w:szCs w:val="21"/>
        </w:rPr>
      </w:pPr>
      <w:r>
        <w:rPr>
          <w:rFonts w:ascii="Arial Unicode MS" w:hAnsi="Arial Unicode MS"/>
          <w:b/>
          <w:szCs w:val="21"/>
        </w:rPr>
        <w:t>2</w:t>
      </w:r>
      <w:r>
        <w:rPr>
          <w:rFonts w:hint="eastAsia" w:ascii="Arial Unicode MS" w:hAnsi="Arial Unicode MS"/>
          <w:b/>
          <w:szCs w:val="21"/>
        </w:rPr>
        <w:t>、商务技术文件</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2.1</w:t>
      </w:r>
      <w:r>
        <w:rPr>
          <w:rFonts w:hint="eastAsia" w:ascii="Arial Unicode MS" w:hAnsi="Arial Unicode MS"/>
          <w:szCs w:val="21"/>
        </w:rPr>
        <w:t>、投标人情况介绍；</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2.2</w:t>
      </w:r>
      <w:r>
        <w:rPr>
          <w:rFonts w:hint="eastAsia" w:ascii="Arial Unicode MS" w:hAnsi="Arial Unicode MS"/>
          <w:szCs w:val="21"/>
        </w:rPr>
        <w:t>、与本项目实施相关的投标人各类资质证书、认证证书、许可证等（提供复印件）；</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2.3</w:t>
      </w:r>
      <w:r>
        <w:rPr>
          <w:rFonts w:hint="eastAsia" w:ascii="Arial Unicode MS" w:hAnsi="Arial Unicode MS"/>
          <w:szCs w:val="21"/>
        </w:rPr>
        <w:t>、业绩一览表（格式见第六章）；</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2.</w:t>
      </w:r>
      <w:r>
        <w:rPr>
          <w:rFonts w:hint="eastAsia" w:ascii="Arial Unicode MS" w:hAnsi="Arial Unicode MS"/>
          <w:szCs w:val="21"/>
        </w:rPr>
        <w:t>4、响应偏离表（格式见第六章）；</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2.</w:t>
      </w:r>
      <w:r>
        <w:rPr>
          <w:rFonts w:hint="eastAsia" w:ascii="Arial Unicode MS" w:hAnsi="Arial Unicode MS"/>
          <w:szCs w:val="21"/>
        </w:rPr>
        <w:t>5、实施方案（包括维修方案、维修计划安排、维修质量保证措施及体系等）；</w:t>
      </w:r>
    </w:p>
    <w:p>
      <w:pPr>
        <w:snapToGrid w:val="0"/>
        <w:spacing w:line="360" w:lineRule="auto"/>
        <w:ind w:firstLine="420" w:firstLineChars="200"/>
        <w:jc w:val="left"/>
        <w:rPr>
          <w:rFonts w:ascii="Arial Unicode MS" w:hAnsi="Arial Unicode MS"/>
          <w:szCs w:val="21"/>
        </w:rPr>
      </w:pPr>
      <w:r>
        <w:rPr>
          <w:rFonts w:ascii="Arial Unicode MS" w:hAnsi="Arial Unicode MS"/>
          <w:szCs w:val="21"/>
        </w:rPr>
        <w:t>2.</w:t>
      </w:r>
      <w:r>
        <w:rPr>
          <w:rFonts w:hint="eastAsia" w:ascii="Arial Unicode MS" w:hAnsi="Arial Unicode MS"/>
          <w:szCs w:val="21"/>
        </w:rPr>
        <w:t>6、管理班子人员配备表（格式见第六章）；</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2</w:t>
      </w:r>
      <w:r>
        <w:rPr>
          <w:rFonts w:ascii="Arial Unicode MS" w:hAnsi="Arial Unicode MS"/>
          <w:szCs w:val="21"/>
        </w:rPr>
        <w:t>.</w:t>
      </w:r>
      <w:r>
        <w:rPr>
          <w:rFonts w:hint="eastAsia" w:ascii="Arial Unicode MS" w:hAnsi="Arial Unicode MS"/>
          <w:szCs w:val="21"/>
        </w:rPr>
        <w:t>7、经营履约行为情况表（格式见第六章）；</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2.8、自有设备一览表（格式见第六章）；</w:t>
      </w:r>
    </w:p>
    <w:p>
      <w:pPr>
        <w:snapToGrid w:val="0"/>
        <w:spacing w:line="360" w:lineRule="auto"/>
        <w:ind w:firstLine="420" w:firstLineChars="200"/>
        <w:jc w:val="left"/>
        <w:rPr>
          <w:rFonts w:ascii="Arial Unicode MS" w:hAnsi="Arial Unicode MS"/>
          <w:szCs w:val="21"/>
        </w:rPr>
      </w:pPr>
      <w:r>
        <w:rPr>
          <w:rFonts w:hint="eastAsia" w:ascii="Arial Unicode MS" w:hAnsi="Arial Unicode MS"/>
          <w:szCs w:val="21"/>
        </w:rPr>
        <w:t>2.9、</w:t>
      </w:r>
      <w:r>
        <w:rPr>
          <w:rFonts w:ascii="Arial Unicode MS" w:hAnsi="Arial Unicode MS"/>
          <w:szCs w:val="21"/>
        </w:rPr>
        <w:t>投标人需要说明的其他文件和说明（</w:t>
      </w:r>
      <w:r>
        <w:rPr>
          <w:rFonts w:hint="eastAsia" w:ascii="Arial Unicode MS" w:hAnsi="Arial Unicode MS"/>
          <w:szCs w:val="21"/>
        </w:rPr>
        <w:t>未尽事宜请各投标人按评分细则制作</w:t>
      </w:r>
      <w:r>
        <w:rPr>
          <w:rFonts w:ascii="Arial Unicode MS" w:hAnsi="Arial Unicode MS"/>
          <w:szCs w:val="21"/>
        </w:rPr>
        <w:t>）</w:t>
      </w:r>
      <w:r>
        <w:rPr>
          <w:rFonts w:hint="eastAsia" w:ascii="Arial Unicode MS" w:hAnsi="Arial Unicode MS"/>
          <w:szCs w:val="21"/>
        </w:rPr>
        <w:t>。</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3、</w:t>
      </w:r>
      <w:r>
        <w:rPr>
          <w:rFonts w:ascii="Arial Unicode MS" w:hAnsi="Arial Unicode MS"/>
          <w:b/>
          <w:szCs w:val="21"/>
        </w:rPr>
        <w:t>报价文件：</w:t>
      </w:r>
    </w:p>
    <w:p>
      <w:pPr>
        <w:spacing w:line="360" w:lineRule="auto"/>
        <w:ind w:firstLine="420" w:firstLineChars="200"/>
        <w:jc w:val="left"/>
        <w:rPr>
          <w:rFonts w:ascii="Arial Unicode MS" w:hAnsi="Arial Unicode MS"/>
          <w:szCs w:val="21"/>
        </w:rPr>
      </w:pPr>
      <w:r>
        <w:rPr>
          <w:rFonts w:ascii="Arial Unicode MS" w:hAnsi="Arial Unicode MS"/>
          <w:szCs w:val="21"/>
        </w:rPr>
        <w:t>3.1</w:t>
      </w:r>
      <w:r>
        <w:rPr>
          <w:rFonts w:hint="eastAsia" w:ascii="Arial Unicode MS" w:hAnsi="Arial Unicode MS"/>
          <w:szCs w:val="21"/>
        </w:rPr>
        <w:t xml:space="preserve">、投标函（格式见第六章）； </w:t>
      </w:r>
    </w:p>
    <w:p>
      <w:pPr>
        <w:spacing w:line="360" w:lineRule="auto"/>
        <w:ind w:firstLine="420" w:firstLineChars="200"/>
        <w:jc w:val="left"/>
        <w:rPr>
          <w:rFonts w:ascii="Arial Unicode MS" w:hAnsi="Arial Unicode MS"/>
          <w:szCs w:val="21"/>
        </w:rPr>
      </w:pPr>
      <w:r>
        <w:rPr>
          <w:rFonts w:ascii="Arial Unicode MS" w:hAnsi="Arial Unicode MS"/>
          <w:szCs w:val="21"/>
        </w:rPr>
        <w:t>3.2</w:t>
      </w:r>
      <w:r>
        <w:rPr>
          <w:rFonts w:hint="eastAsia" w:ascii="Arial Unicode MS" w:hAnsi="Arial Unicode MS"/>
          <w:szCs w:val="21"/>
        </w:rPr>
        <w:t>、</w:t>
      </w:r>
      <w:r>
        <w:rPr>
          <w:rFonts w:ascii="Arial Unicode MS" w:hAnsi="Arial Unicode MS"/>
          <w:szCs w:val="21"/>
        </w:rPr>
        <w:t>开标一览表</w:t>
      </w:r>
      <w:r>
        <w:rPr>
          <w:rFonts w:hint="eastAsia" w:ascii="Arial Unicode MS" w:hAnsi="Arial Unicode MS"/>
          <w:szCs w:val="21"/>
        </w:rPr>
        <w:t>（格式见第六章）</w:t>
      </w:r>
      <w:r>
        <w:rPr>
          <w:rFonts w:ascii="Arial Unicode MS" w:hAnsi="Arial Unicode MS"/>
          <w:szCs w:val="21"/>
        </w:rPr>
        <w:t>；</w:t>
      </w:r>
    </w:p>
    <w:p>
      <w:pPr>
        <w:spacing w:line="360" w:lineRule="auto"/>
        <w:ind w:firstLine="420" w:firstLineChars="200"/>
        <w:jc w:val="left"/>
        <w:rPr>
          <w:rFonts w:ascii="Arial Unicode MS" w:hAnsi="Arial Unicode MS"/>
          <w:szCs w:val="21"/>
        </w:rPr>
      </w:pPr>
      <w:r>
        <w:rPr>
          <w:rFonts w:ascii="Arial Unicode MS" w:hAnsi="Arial Unicode MS"/>
          <w:szCs w:val="21"/>
        </w:rPr>
        <w:t>3</w:t>
      </w:r>
      <w:r>
        <w:rPr>
          <w:rFonts w:hint="eastAsia" w:ascii="Arial Unicode MS" w:hAnsi="Arial Unicode MS"/>
          <w:szCs w:val="21"/>
        </w:rPr>
        <w:t>.3、</w:t>
      </w:r>
      <w:r>
        <w:rPr>
          <w:rFonts w:ascii="Arial Unicode MS" w:hAnsi="Arial Unicode MS"/>
          <w:szCs w:val="21"/>
        </w:rPr>
        <w:t>投标人</w:t>
      </w:r>
      <w:r>
        <w:rPr>
          <w:rFonts w:hint="eastAsia" w:ascii="Arial Unicode MS" w:hAnsi="Arial Unicode MS"/>
          <w:szCs w:val="21"/>
        </w:rPr>
        <w:t>针对报价</w:t>
      </w:r>
      <w:r>
        <w:rPr>
          <w:rFonts w:ascii="Arial Unicode MS" w:hAnsi="Arial Unicode MS"/>
          <w:szCs w:val="21"/>
        </w:rPr>
        <w:t>需要说明的其他文件和说明（格式</w:t>
      </w:r>
      <w:r>
        <w:rPr>
          <w:rFonts w:hint="eastAsia" w:ascii="Arial Unicode MS" w:hAnsi="Arial Unicode MS"/>
          <w:szCs w:val="21"/>
        </w:rPr>
        <w:t>自拟</w:t>
      </w:r>
      <w:r>
        <w:rPr>
          <w:rFonts w:ascii="Arial Unicode MS" w:hAnsi="Arial Unicode MS"/>
          <w:szCs w:val="21"/>
        </w:rPr>
        <w:t>）</w:t>
      </w:r>
      <w:r>
        <w:rPr>
          <w:rFonts w:hint="eastAsia" w:ascii="Arial Unicode MS" w:hAnsi="Arial Unicode MS"/>
          <w:szCs w:val="21"/>
        </w:rPr>
        <w:t>。</w:t>
      </w:r>
    </w:p>
    <w:p>
      <w:pPr>
        <w:spacing w:line="360" w:lineRule="auto"/>
        <w:ind w:firstLine="420" w:firstLineChars="200"/>
        <w:jc w:val="left"/>
        <w:rPr>
          <w:rFonts w:ascii="Arial Unicode MS" w:hAnsi="Arial Unicode MS"/>
          <w:szCs w:val="21"/>
        </w:rPr>
      </w:pPr>
      <w:r>
        <w:rPr>
          <w:rFonts w:hint="eastAsia" w:ascii="Arial Unicode MS" w:hAnsi="Arial Unicode MS"/>
          <w:szCs w:val="21"/>
        </w:rPr>
        <w:t>▲</w:t>
      </w:r>
      <w:r>
        <w:rPr>
          <w:rFonts w:ascii="Arial Unicode MS" w:hAnsi="Arial Unicode MS"/>
          <w:b/>
          <w:bCs/>
          <w:szCs w:val="21"/>
        </w:rPr>
        <w:t>注：法定代表人授权委托书、投标声明书、投标函、开标一览表必须由法定代表人</w:t>
      </w:r>
      <w:r>
        <w:rPr>
          <w:rFonts w:hint="eastAsia" w:ascii="Arial Unicode MS" w:hAnsi="Arial Unicode MS"/>
          <w:b/>
          <w:bCs/>
          <w:szCs w:val="21"/>
        </w:rPr>
        <w:t>或负责人或授权代表</w:t>
      </w:r>
      <w:r>
        <w:rPr>
          <w:rFonts w:ascii="Arial Unicode MS" w:hAnsi="Arial Unicode MS"/>
          <w:b/>
          <w:bCs/>
          <w:szCs w:val="21"/>
        </w:rPr>
        <w:t>签名</w:t>
      </w:r>
      <w:r>
        <w:rPr>
          <w:rFonts w:hint="eastAsia" w:ascii="Arial Unicode MS" w:hAnsi="Arial Unicode MS"/>
          <w:b/>
          <w:bCs/>
          <w:szCs w:val="21"/>
        </w:rPr>
        <w:t>（或签章）</w:t>
      </w:r>
      <w:r>
        <w:rPr>
          <w:rFonts w:ascii="Arial Unicode MS" w:hAnsi="Arial Unicode MS"/>
          <w:b/>
          <w:bCs/>
          <w:szCs w:val="21"/>
        </w:rPr>
        <w:t>并加盖单位公章。</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（二）投标文件的语言及计量</w:t>
      </w:r>
    </w:p>
    <w:p>
      <w:pPr>
        <w:spacing w:line="360" w:lineRule="auto"/>
        <w:ind w:firstLine="420" w:firstLineChars="200"/>
        <w:jc w:val="left"/>
        <w:rPr>
          <w:rFonts w:ascii="Arial Unicode MS" w:hAnsi="Arial Unicode MS"/>
          <w:szCs w:val="21"/>
        </w:rPr>
      </w:pPr>
      <w:r>
        <w:rPr>
          <w:rFonts w:hint="eastAsia" w:ascii="Arial Unicode MS" w:hAnsi="Arial Unicode MS"/>
          <w:szCs w:val="21"/>
        </w:rPr>
        <w:t>1、▲投标文件以及投标方与招标方就有关投标事宜的所有来往函电，均应以中文书写。</w:t>
      </w:r>
    </w:p>
    <w:p>
      <w:pPr>
        <w:spacing w:line="360" w:lineRule="auto"/>
        <w:ind w:firstLine="420" w:firstLineChars="200"/>
        <w:jc w:val="left"/>
        <w:rPr>
          <w:rFonts w:ascii="Arial Unicode MS" w:hAnsi="Arial Unicode MS"/>
          <w:szCs w:val="21"/>
        </w:rPr>
      </w:pPr>
      <w:r>
        <w:rPr>
          <w:rFonts w:hint="eastAsia" w:ascii="Arial Unicode MS" w:hAnsi="Arial Unicode MS"/>
          <w:szCs w:val="21"/>
        </w:rPr>
        <w:t>2、▲投标计量单位，除招标文件中有特殊要求外，应采用中华人民共和国法定计量单位，货币单位：人民币元。</w:t>
      </w:r>
      <w:bookmarkStart w:id="58" w:name="_Toc177870548"/>
      <w:bookmarkStart w:id="59" w:name="_Toc417992885"/>
      <w:bookmarkStart w:id="60" w:name="_Toc177824878"/>
      <w:bookmarkStart w:id="61" w:name="_Toc177824945"/>
      <w:bookmarkStart w:id="62" w:name="_Toc177825126"/>
    </w:p>
    <w:p>
      <w:pPr>
        <w:spacing w:line="360" w:lineRule="auto"/>
        <w:ind w:firstLine="422" w:firstLineChars="200"/>
        <w:jc w:val="left"/>
        <w:rPr>
          <w:rFonts w:ascii="Arial Unicode MS" w:hAnsi="Arial Unicode MS"/>
          <w:b/>
          <w:szCs w:val="21"/>
        </w:rPr>
      </w:pPr>
      <w:r>
        <w:rPr>
          <w:rFonts w:hint="eastAsia" w:ascii="Arial Unicode MS" w:hAnsi="Arial Unicode MS"/>
          <w:b/>
          <w:szCs w:val="21"/>
        </w:rPr>
        <w:t>（三） 投标报价</w:t>
      </w:r>
      <w:bookmarkEnd w:id="58"/>
      <w:bookmarkEnd w:id="59"/>
      <w:bookmarkEnd w:id="60"/>
      <w:bookmarkEnd w:id="61"/>
      <w:bookmarkEnd w:id="62"/>
    </w:p>
    <w:p>
      <w:pPr>
        <w:spacing w:line="360" w:lineRule="auto"/>
        <w:ind w:firstLine="420" w:firstLineChars="200"/>
        <w:jc w:val="left"/>
        <w:rPr>
          <w:rFonts w:ascii="Arial Unicode MS" w:hAnsi="Arial Unicode MS"/>
          <w:szCs w:val="21"/>
        </w:rPr>
      </w:pPr>
      <w:r>
        <w:rPr>
          <w:rFonts w:ascii="Arial Unicode MS" w:hAnsi="Arial Unicode MS"/>
          <w:szCs w:val="21"/>
        </w:rPr>
        <w:t>1</w:t>
      </w:r>
      <w:r>
        <w:rPr>
          <w:rFonts w:hint="eastAsia" w:ascii="Arial Unicode MS" w:hAnsi="Arial Unicode MS"/>
          <w:szCs w:val="21"/>
        </w:rPr>
        <w:t>、</w:t>
      </w:r>
      <w:r>
        <w:rPr>
          <w:rFonts w:ascii="Arial Unicode MS" w:hAnsi="Arial Unicode MS"/>
          <w:szCs w:val="21"/>
        </w:rPr>
        <w:t>投标报价应按招标文件中相关附表格式填写。</w:t>
      </w:r>
    </w:p>
    <w:p>
      <w:pPr>
        <w:spacing w:line="360" w:lineRule="auto"/>
        <w:ind w:firstLine="420" w:firstLineChars="200"/>
        <w:jc w:val="left"/>
        <w:rPr>
          <w:rFonts w:ascii="Arial Unicode MS" w:hAnsi="Arial Unicode MS"/>
          <w:szCs w:val="21"/>
        </w:rPr>
      </w:pPr>
      <w:r>
        <w:rPr>
          <w:rFonts w:ascii="Arial Unicode MS" w:hAnsi="Arial Unicode MS"/>
          <w:szCs w:val="21"/>
        </w:rPr>
        <w:t>2</w:t>
      </w:r>
      <w:r>
        <w:rPr>
          <w:rFonts w:hint="eastAsia" w:ascii="Arial Unicode MS" w:hAnsi="Arial Unicode MS"/>
          <w:szCs w:val="21"/>
        </w:rPr>
        <w:t>、▲</w:t>
      </w:r>
      <w:r>
        <w:rPr>
          <w:rFonts w:ascii="Arial Unicode MS" w:hAnsi="Arial Unicode MS"/>
          <w:szCs w:val="21"/>
        </w:rPr>
        <w:t>报价应包括</w:t>
      </w:r>
      <w:r>
        <w:rPr>
          <w:rFonts w:hint="eastAsia" w:ascii="Arial Unicode MS" w:hAnsi="Arial Unicode MS"/>
          <w:szCs w:val="21"/>
        </w:rPr>
        <w:t>按招标文件要求所完成本项目所需费用，包括人工费、设备使用费、材料费、管理、保险、交通食宿费用、</w:t>
      </w:r>
      <w:r>
        <w:rPr>
          <w:rFonts w:hint="eastAsia" w:ascii="Arial Unicode MS" w:hAnsi="Arial Unicode MS"/>
          <w:b/>
          <w:szCs w:val="21"/>
        </w:rPr>
        <w:t>专家评审等的会务费（含专家费）、</w:t>
      </w:r>
      <w:r>
        <w:rPr>
          <w:rFonts w:hint="eastAsia" w:ascii="Arial Unicode MS" w:hAnsi="Arial Unicode MS"/>
          <w:szCs w:val="21"/>
        </w:rPr>
        <w:t>验收费用、税金、利润等为完成本项目所需的所有费用。</w:t>
      </w:r>
    </w:p>
    <w:p>
      <w:pPr>
        <w:spacing w:line="360" w:lineRule="auto"/>
        <w:ind w:firstLine="420" w:firstLineChars="200"/>
        <w:jc w:val="left"/>
        <w:rPr>
          <w:rFonts w:ascii="Arial Unicode MS" w:hAnsi="Arial Unicode MS"/>
          <w:szCs w:val="21"/>
        </w:rPr>
      </w:pPr>
      <w:r>
        <w:rPr>
          <w:rFonts w:ascii="Arial Unicode MS" w:hAnsi="Arial Unicode MS"/>
          <w:szCs w:val="21"/>
        </w:rPr>
        <w:t>3</w:t>
      </w:r>
      <w:r>
        <w:rPr>
          <w:rFonts w:hint="eastAsia" w:ascii="Arial Unicode MS" w:hAnsi="Arial Unicode MS"/>
          <w:szCs w:val="21"/>
        </w:rPr>
        <w:t>、▲</w:t>
      </w:r>
      <w:r>
        <w:rPr>
          <w:rFonts w:ascii="Arial Unicode MS" w:hAnsi="Arial Unicode MS"/>
          <w:szCs w:val="21"/>
        </w:rPr>
        <w:t>投标报价只允许有一个报价，有选择的报价将不予接受。</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（四）投标文件的有效期</w:t>
      </w:r>
    </w:p>
    <w:p>
      <w:pPr>
        <w:spacing w:line="360" w:lineRule="auto"/>
        <w:ind w:firstLine="420" w:firstLineChars="200"/>
        <w:jc w:val="left"/>
        <w:rPr>
          <w:rFonts w:ascii="Arial Unicode MS" w:hAnsi="Arial Unicode MS"/>
          <w:szCs w:val="21"/>
        </w:rPr>
      </w:pPr>
      <w:r>
        <w:rPr>
          <w:rFonts w:hint="eastAsia" w:ascii="Arial Unicode MS" w:hAnsi="Arial Unicode MS"/>
          <w:szCs w:val="21"/>
        </w:rPr>
        <w:t>1、▲自投标截止日起90天投标书应保持有效。有效期短于这个规定期限的投标将被拒绝。</w:t>
      </w:r>
    </w:p>
    <w:p>
      <w:pPr>
        <w:spacing w:line="360" w:lineRule="auto"/>
        <w:ind w:firstLine="420" w:firstLineChars="200"/>
        <w:jc w:val="left"/>
        <w:rPr>
          <w:rFonts w:ascii="Arial Unicode MS" w:hAnsi="Arial Unicode MS"/>
          <w:szCs w:val="21"/>
        </w:rPr>
      </w:pPr>
      <w:r>
        <w:rPr>
          <w:rFonts w:hint="eastAsia" w:ascii="Arial Unicode MS" w:hAnsi="Arial Unicode MS"/>
          <w:szCs w:val="21"/>
        </w:rPr>
        <w:t>2、在特殊情况下，招标人可与投标人协商延长投标书的有效期，这种要求和答复均以书面形式进行。</w:t>
      </w:r>
      <w:bookmarkStart w:id="63" w:name="_Toc177824879"/>
      <w:bookmarkStart w:id="64" w:name="_Toc177870549"/>
      <w:bookmarkStart w:id="65" w:name="_Toc417992886"/>
      <w:bookmarkStart w:id="66" w:name="_Toc177825127"/>
      <w:bookmarkStart w:id="67" w:name="_Toc177824946"/>
    </w:p>
    <w:p>
      <w:pPr>
        <w:spacing w:line="360" w:lineRule="auto"/>
        <w:ind w:firstLine="420" w:firstLineChars="200"/>
        <w:jc w:val="left"/>
        <w:rPr>
          <w:rFonts w:ascii="Arial Unicode MS" w:hAnsi="Arial Unicode MS"/>
          <w:szCs w:val="21"/>
        </w:rPr>
      </w:pPr>
      <w:r>
        <w:rPr>
          <w:rFonts w:hint="eastAsia" w:ascii="Arial Unicode MS" w:hAnsi="Arial Unicode MS"/>
          <w:szCs w:val="21"/>
        </w:rPr>
        <w:t>3、</w:t>
      </w:r>
      <w:bookmarkEnd w:id="63"/>
      <w:bookmarkEnd w:id="64"/>
      <w:bookmarkEnd w:id="65"/>
      <w:bookmarkEnd w:id="66"/>
      <w:bookmarkEnd w:id="67"/>
      <w:r>
        <w:rPr>
          <w:rFonts w:hint="eastAsia" w:ascii="Arial Unicode MS" w:hAnsi="Arial Unicode MS"/>
          <w:szCs w:val="21"/>
        </w:rPr>
        <w:t xml:space="preserve">投标人可拒绝接受延期要求。同意延长有效期的投标人不能修改投标文件。  </w:t>
      </w:r>
      <w:bookmarkStart w:id="68" w:name="_Toc177824947"/>
      <w:bookmarkStart w:id="69" w:name="_Toc177824880"/>
      <w:bookmarkStart w:id="70" w:name="_Toc177825128"/>
      <w:bookmarkStart w:id="71" w:name="_Toc177870550"/>
      <w:bookmarkStart w:id="72" w:name="_Toc417992887"/>
    </w:p>
    <w:p>
      <w:pPr>
        <w:spacing w:line="360" w:lineRule="auto"/>
        <w:ind w:firstLine="420" w:firstLineChars="200"/>
        <w:jc w:val="left"/>
        <w:rPr>
          <w:rFonts w:ascii="Arial Unicode MS" w:hAnsi="Arial Unicode MS"/>
          <w:szCs w:val="21"/>
        </w:rPr>
      </w:pPr>
      <w:r>
        <w:rPr>
          <w:rFonts w:hint="eastAsia" w:ascii="Arial Unicode MS" w:hAnsi="Arial Unicode MS"/>
          <w:szCs w:val="21"/>
        </w:rPr>
        <w:t>4.中标人的投标文件自开标之日起至合同履行完毕止均应保持有效。</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（五）投标文件的签署和份数</w:t>
      </w:r>
    </w:p>
    <w:p>
      <w:pPr>
        <w:spacing w:line="360" w:lineRule="auto"/>
        <w:ind w:firstLine="420" w:firstLineChars="200"/>
        <w:jc w:val="left"/>
        <w:rPr>
          <w:rFonts w:ascii="Arial Unicode MS" w:hAnsi="Arial Unicode MS"/>
          <w:szCs w:val="21"/>
        </w:rPr>
      </w:pPr>
      <w:r>
        <w:rPr>
          <w:rFonts w:hint="eastAsia" w:ascii="Arial Unicode MS" w:hAnsi="Arial Unicode MS"/>
          <w:szCs w:val="21"/>
        </w:rPr>
        <w:t>投标文件的形式：</w:t>
      </w:r>
      <w:r>
        <w:rPr>
          <w:rFonts w:ascii="Segoe UI Emoji" w:hAnsi="Segoe UI Emoji" w:cs="Segoe UI Emoji"/>
          <w:szCs w:val="21"/>
        </w:rPr>
        <w:t>☑</w:t>
      </w:r>
      <w:r>
        <w:rPr>
          <w:rFonts w:hint="eastAsia" w:ascii="Arial Unicode MS" w:hAnsi="Arial Unicode MS"/>
          <w:szCs w:val="21"/>
        </w:rPr>
        <w:t>电子投标文件（包括“电子加密投标文件”和“备份投标文件”，在投标文件编制完成后同时生成）；</w:t>
      </w:r>
    </w:p>
    <w:p>
      <w:pPr>
        <w:spacing w:line="360" w:lineRule="auto"/>
        <w:ind w:firstLine="420" w:firstLineChars="200"/>
        <w:jc w:val="left"/>
        <w:rPr>
          <w:rFonts w:ascii="Arial Unicode MS" w:hAnsi="Arial Unicode MS"/>
          <w:szCs w:val="21"/>
        </w:rPr>
      </w:pPr>
      <w:r>
        <w:rPr>
          <w:rFonts w:hint="eastAsia" w:ascii="Arial Unicode MS" w:hAnsi="Arial Unicode MS"/>
          <w:szCs w:val="21"/>
        </w:rPr>
        <w:t>（1）“电子加密投标文件”是指通过“政采云电子交易客户端”完成投标文件编制后生成并加密的数据电文形式的投标文件。</w:t>
      </w:r>
    </w:p>
    <w:p>
      <w:pPr>
        <w:spacing w:line="360" w:lineRule="auto"/>
        <w:ind w:firstLine="420" w:firstLineChars="200"/>
        <w:jc w:val="left"/>
        <w:rPr>
          <w:rFonts w:ascii="Arial Unicode MS" w:hAnsi="Arial Unicode MS"/>
          <w:szCs w:val="21"/>
        </w:rPr>
      </w:pPr>
      <w:r>
        <w:rPr>
          <w:rFonts w:hint="eastAsia" w:ascii="Arial Unicode MS" w:hAnsi="Arial Unicode MS"/>
          <w:szCs w:val="21"/>
        </w:rPr>
        <w:t>（2）“备份投标文件”是指与“电子加密投标文件”同时生成的数据电文形式的电子文件（备份标书），其他方式编制的备份投标文件视为无效备份投标文件。</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（六）投标文件的上传和递交</w:t>
      </w:r>
    </w:p>
    <w:p>
      <w:pPr>
        <w:spacing w:line="360" w:lineRule="auto"/>
        <w:ind w:firstLine="420" w:firstLineChars="200"/>
        <w:jc w:val="left"/>
        <w:rPr>
          <w:rFonts w:ascii="Arial Unicode MS" w:hAnsi="Arial Unicode MS"/>
          <w:szCs w:val="21"/>
        </w:rPr>
      </w:pPr>
      <w:r>
        <w:rPr>
          <w:rFonts w:hint="eastAsia" w:ascii="Arial Unicode MS" w:hAnsi="Arial Unicode MS"/>
          <w:szCs w:val="21"/>
        </w:rPr>
        <w:t>（1）“电子加密投标文件”的上传、递交：</w:t>
      </w:r>
    </w:p>
    <w:p>
      <w:pPr>
        <w:spacing w:line="360" w:lineRule="auto"/>
        <w:ind w:firstLine="420" w:firstLineChars="200"/>
        <w:jc w:val="left"/>
        <w:rPr>
          <w:rFonts w:ascii="Arial Unicode MS" w:hAnsi="Arial Unicode MS"/>
          <w:szCs w:val="21"/>
        </w:rPr>
      </w:pPr>
      <w:r>
        <w:rPr>
          <w:rFonts w:hint="eastAsia" w:ascii="Arial Unicode MS" w:hAnsi="Arial Unicode MS"/>
          <w:szCs w:val="21"/>
        </w:rPr>
        <w:t>A、投标供应商应在投标截止时间前将“电子加密投标文件”成功上传递交至“政府采购云平台”，否则投标无效。</w:t>
      </w:r>
    </w:p>
    <w:p>
      <w:pPr>
        <w:spacing w:line="360" w:lineRule="auto"/>
        <w:ind w:firstLine="420" w:firstLineChars="200"/>
        <w:jc w:val="left"/>
        <w:rPr>
          <w:rFonts w:ascii="Arial Unicode MS" w:hAnsi="Arial Unicode MS"/>
          <w:szCs w:val="21"/>
        </w:rPr>
      </w:pPr>
      <w:r>
        <w:rPr>
          <w:rFonts w:hint="eastAsia" w:ascii="Arial Unicode MS" w:hAnsi="Arial Unicode MS"/>
          <w:szCs w:val="21"/>
        </w:rPr>
        <w:t>B、“电子加密投标文件”成功上传递交后，供应商可自行打印投标文件接收回执。</w:t>
      </w:r>
    </w:p>
    <w:p>
      <w:pPr>
        <w:spacing w:line="360" w:lineRule="auto"/>
        <w:ind w:firstLine="420" w:firstLineChars="200"/>
        <w:jc w:val="left"/>
        <w:rPr>
          <w:rFonts w:ascii="Arial Unicode MS" w:hAnsi="Arial Unicode MS"/>
          <w:szCs w:val="21"/>
        </w:rPr>
      </w:pPr>
      <w:r>
        <w:rPr>
          <w:rFonts w:hint="eastAsia" w:ascii="Arial Unicode MS" w:hAnsi="Arial Unicode MS"/>
          <w:szCs w:val="21"/>
        </w:rPr>
        <w:t>（2）“备份投标文件”的密封包装、递交：</w:t>
      </w:r>
    </w:p>
    <w:p>
      <w:pPr>
        <w:spacing w:line="360" w:lineRule="auto"/>
        <w:ind w:firstLine="420" w:firstLineChars="200"/>
        <w:jc w:val="left"/>
        <w:rPr>
          <w:rFonts w:ascii="Arial Unicode MS" w:hAnsi="Arial Unicode MS"/>
          <w:szCs w:val="21"/>
        </w:rPr>
      </w:pPr>
      <w:r>
        <w:rPr>
          <w:rFonts w:hint="eastAsia" w:ascii="Arial Unicode MS" w:hAnsi="Arial Unicode MS"/>
          <w:szCs w:val="21"/>
        </w:rPr>
        <w:t>A、投标供应商在“政府采购云平台”完成“电子加密投标文件”的上传递交后，还可以（邮寄形式）在投标截止时间前递交以介质（U盘）存储的 “备份投标文件”（一份）；</w:t>
      </w:r>
    </w:p>
    <w:p>
      <w:pPr>
        <w:spacing w:line="360" w:lineRule="auto"/>
        <w:ind w:firstLine="420" w:firstLineChars="200"/>
        <w:jc w:val="left"/>
        <w:rPr>
          <w:rFonts w:ascii="Arial Unicode MS" w:hAnsi="Arial Unicode MS"/>
          <w:szCs w:val="21"/>
        </w:rPr>
      </w:pPr>
      <w:r>
        <w:rPr>
          <w:rFonts w:hint="eastAsia" w:ascii="Arial Unicode MS" w:hAnsi="Arial Unicode MS"/>
          <w:szCs w:val="21"/>
        </w:rPr>
        <w:t>B、“备份投标文件”应当密封包装，并在包装上标注投标项目名称、投标单位名称并加盖公章。没有密封包装或者逾期邮寄送达至邮寄接收地点的“备份投标文件”将不予接收；</w:t>
      </w:r>
    </w:p>
    <w:p>
      <w:pPr>
        <w:spacing w:line="360" w:lineRule="auto"/>
        <w:ind w:firstLine="420" w:firstLineChars="200"/>
        <w:jc w:val="left"/>
        <w:rPr>
          <w:rFonts w:ascii="Arial Unicode MS" w:hAnsi="Arial Unicode MS"/>
          <w:szCs w:val="21"/>
        </w:rPr>
      </w:pPr>
      <w:r>
        <w:rPr>
          <w:rFonts w:hint="eastAsia" w:ascii="Arial Unicode MS" w:hAnsi="Arial Unicode M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（七）投标保证金</w:t>
      </w:r>
    </w:p>
    <w:p>
      <w:pPr>
        <w:spacing w:line="360" w:lineRule="auto"/>
        <w:ind w:firstLine="420" w:firstLineChars="200"/>
        <w:jc w:val="left"/>
        <w:rPr>
          <w:rFonts w:ascii="Arial Unicode MS" w:hAnsi="Arial Unicode MS"/>
          <w:szCs w:val="21"/>
        </w:rPr>
      </w:pPr>
      <w:r>
        <w:rPr>
          <w:rFonts w:hint="eastAsia" w:ascii="Arial Unicode MS" w:hAnsi="Arial Unicode MS"/>
          <w:szCs w:val="21"/>
        </w:rPr>
        <w:t>本项目不设置。</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（八）投标无效的情形</w:t>
      </w:r>
    </w:p>
    <w:p>
      <w:pPr>
        <w:spacing w:line="360" w:lineRule="auto"/>
        <w:ind w:firstLine="420" w:firstLineChars="200"/>
        <w:jc w:val="left"/>
        <w:rPr>
          <w:rFonts w:ascii="Arial Unicode MS" w:hAnsi="Arial Unicode MS"/>
          <w:szCs w:val="21"/>
        </w:rPr>
      </w:pPr>
      <w:r>
        <w:rPr>
          <w:rFonts w:hint="eastAsia" w:ascii="Arial Unicode MS" w:hAnsi="Arial Unicode MS"/>
          <w:szCs w:val="21"/>
        </w:rPr>
        <w:t>根据《政府采购货物和服务招标投标管理办法》有下列情形之一的，视为投标人串通投标，其投标无效：</w:t>
      </w:r>
    </w:p>
    <w:p>
      <w:pPr>
        <w:spacing w:line="360" w:lineRule="auto"/>
        <w:ind w:firstLine="420" w:firstLineChars="200"/>
        <w:jc w:val="left"/>
        <w:rPr>
          <w:rFonts w:ascii="Arial Unicode MS" w:hAnsi="Arial Unicode MS"/>
          <w:szCs w:val="21"/>
        </w:rPr>
      </w:pPr>
      <w:r>
        <w:rPr>
          <w:rFonts w:hint="eastAsia" w:ascii="Arial Unicode MS" w:hAnsi="Arial Unicode MS"/>
          <w:szCs w:val="21"/>
        </w:rPr>
        <w:t>(一)不同投标人的投标文件由同一单位或者个人编制;</w:t>
      </w:r>
    </w:p>
    <w:p>
      <w:pPr>
        <w:spacing w:line="360" w:lineRule="auto"/>
        <w:ind w:firstLine="420" w:firstLineChars="200"/>
        <w:jc w:val="left"/>
        <w:rPr>
          <w:rFonts w:ascii="Arial Unicode MS" w:hAnsi="Arial Unicode MS"/>
          <w:szCs w:val="21"/>
        </w:rPr>
      </w:pPr>
      <w:r>
        <w:rPr>
          <w:rFonts w:hint="eastAsia" w:ascii="Arial Unicode MS" w:hAnsi="Arial Unicode MS"/>
          <w:szCs w:val="21"/>
        </w:rPr>
        <w:t>(二)不同投标人委托同一单位或者个人办理投标事宜;</w:t>
      </w:r>
    </w:p>
    <w:p>
      <w:pPr>
        <w:spacing w:line="360" w:lineRule="auto"/>
        <w:ind w:firstLine="420" w:firstLineChars="200"/>
        <w:jc w:val="left"/>
        <w:rPr>
          <w:rFonts w:ascii="Arial Unicode MS" w:hAnsi="Arial Unicode MS"/>
          <w:szCs w:val="21"/>
        </w:rPr>
      </w:pPr>
      <w:r>
        <w:rPr>
          <w:rFonts w:hint="eastAsia" w:ascii="Arial Unicode MS" w:hAnsi="Arial Unicode MS"/>
          <w:szCs w:val="21"/>
        </w:rPr>
        <w:t>(三)不同投标人的投标文件载明的项目管理成员或者联系人员为同一人;</w:t>
      </w:r>
    </w:p>
    <w:p>
      <w:pPr>
        <w:spacing w:line="360" w:lineRule="auto"/>
        <w:ind w:firstLine="420" w:firstLineChars="200"/>
        <w:jc w:val="left"/>
        <w:rPr>
          <w:rFonts w:ascii="Arial Unicode MS" w:hAnsi="Arial Unicode MS"/>
          <w:szCs w:val="21"/>
        </w:rPr>
      </w:pPr>
      <w:r>
        <w:rPr>
          <w:rFonts w:hint="eastAsia" w:ascii="Arial Unicode MS" w:hAnsi="Arial Unicode MS"/>
          <w:szCs w:val="21"/>
        </w:rPr>
        <w:t>(四)不同投标人的投标文件异常一致或者投标报价呈规律性差异;</w:t>
      </w:r>
    </w:p>
    <w:p>
      <w:pPr>
        <w:spacing w:line="360" w:lineRule="auto"/>
        <w:ind w:firstLine="420" w:firstLineChars="200"/>
        <w:jc w:val="left"/>
        <w:rPr>
          <w:rFonts w:ascii="Arial Unicode MS" w:hAnsi="Arial Unicode MS"/>
          <w:szCs w:val="21"/>
        </w:rPr>
      </w:pPr>
      <w:r>
        <w:rPr>
          <w:rFonts w:hint="eastAsia" w:ascii="Arial Unicode MS" w:hAnsi="Arial Unicode MS"/>
          <w:szCs w:val="21"/>
        </w:rPr>
        <w:t>(五)不同投标人的投标文件相互混装;</w:t>
      </w:r>
    </w:p>
    <w:p>
      <w:pPr>
        <w:spacing w:line="360" w:lineRule="auto"/>
        <w:ind w:firstLine="420" w:firstLineChars="200"/>
        <w:jc w:val="left"/>
        <w:rPr>
          <w:rFonts w:ascii="Arial Unicode MS" w:hAnsi="Arial Unicode MS"/>
          <w:szCs w:val="21"/>
        </w:rPr>
      </w:pPr>
      <w:r>
        <w:rPr>
          <w:rFonts w:hint="eastAsia" w:ascii="Arial Unicode MS" w:hAnsi="Arial Unicode MS"/>
          <w:szCs w:val="21"/>
        </w:rPr>
        <w:t>(六)不同投标人的投标保证金从同一单位或者个人的账户转出。</w:t>
      </w:r>
      <w:bookmarkEnd w:id="68"/>
      <w:bookmarkEnd w:id="69"/>
      <w:bookmarkEnd w:id="70"/>
      <w:bookmarkEnd w:id="71"/>
      <w:bookmarkEnd w:id="72"/>
      <w:bookmarkStart w:id="73" w:name="_Hlk11357745"/>
    </w:p>
    <w:bookmarkEnd w:id="73"/>
    <w:p>
      <w:pPr>
        <w:spacing w:line="360" w:lineRule="auto"/>
        <w:ind w:firstLine="420" w:firstLineChars="200"/>
        <w:jc w:val="left"/>
        <w:rPr>
          <w:rFonts w:ascii="Arial Unicode MS" w:hAnsi="Arial Unicode MS"/>
          <w:szCs w:val="21"/>
        </w:rPr>
      </w:pPr>
      <w:r>
        <w:rPr>
          <w:rFonts w:hint="eastAsia" w:ascii="Arial Unicode MS" w:hAnsi="Arial Unicode MS"/>
          <w:szCs w:val="21"/>
        </w:rPr>
        <w:t>实质上没有响应招标文件要求的投标将被视为无效投标。</w:t>
      </w:r>
    </w:p>
    <w:p>
      <w:pPr>
        <w:spacing w:line="360" w:lineRule="auto"/>
        <w:ind w:firstLine="422" w:firstLineChars="200"/>
        <w:jc w:val="left"/>
        <w:rPr>
          <w:rFonts w:ascii="Arial Unicode MS" w:hAnsi="Arial Unicode MS"/>
          <w:b/>
          <w:bCs/>
          <w:szCs w:val="21"/>
        </w:rPr>
      </w:pPr>
      <w:r>
        <w:rPr>
          <w:rFonts w:hint="eastAsia" w:ascii="Arial Unicode MS" w:hAnsi="Arial Unicode MS"/>
          <w:b/>
          <w:bCs/>
          <w:szCs w:val="21"/>
        </w:rPr>
        <w:t>1.电子投标文件解密失败的，且未在规定时间内提交有效备份投标文件的。</w:t>
      </w:r>
    </w:p>
    <w:p>
      <w:pPr>
        <w:spacing w:line="360" w:lineRule="auto"/>
        <w:ind w:firstLine="422" w:firstLineChars="200"/>
        <w:jc w:val="left"/>
        <w:rPr>
          <w:rFonts w:ascii="Arial Unicode MS" w:hAnsi="Arial Unicode MS"/>
          <w:szCs w:val="21"/>
        </w:rPr>
      </w:pPr>
      <w:r>
        <w:rPr>
          <w:rFonts w:hint="eastAsia" w:ascii="Arial Unicode MS" w:hAnsi="Arial Unicode MS"/>
          <w:b/>
          <w:bCs/>
          <w:szCs w:val="21"/>
        </w:rPr>
        <w:t>2.没有通过资格审查的，投标文件将被视为无效。</w:t>
      </w:r>
    </w:p>
    <w:p>
      <w:pPr>
        <w:spacing w:line="360" w:lineRule="auto"/>
        <w:ind w:firstLine="422" w:firstLineChars="200"/>
        <w:jc w:val="left"/>
        <w:rPr>
          <w:rFonts w:ascii="Arial Unicode MS" w:hAnsi="Arial Unicode MS"/>
          <w:b/>
          <w:szCs w:val="21"/>
        </w:rPr>
      </w:pPr>
      <w:r>
        <w:rPr>
          <w:rFonts w:hint="eastAsia" w:ascii="Arial Unicode MS" w:hAnsi="Arial Unicode MS"/>
          <w:b/>
          <w:bCs/>
          <w:szCs w:val="21"/>
        </w:rPr>
        <w:t>3</w:t>
      </w:r>
      <w:r>
        <w:rPr>
          <w:rFonts w:hint="eastAsia" w:ascii="Arial Unicode MS" w:hAnsi="Arial Unicode MS"/>
          <w:b/>
          <w:szCs w:val="21"/>
        </w:rPr>
        <w:t>、</w:t>
      </w:r>
      <w:r>
        <w:rPr>
          <w:rFonts w:ascii="Arial Unicode MS" w:hAnsi="Arial Unicode MS"/>
          <w:b/>
          <w:szCs w:val="21"/>
        </w:rPr>
        <w:t>在符合性审查和商务评审时，如发现下列情形之一的，投标文件将被视为无效：</w:t>
      </w:r>
    </w:p>
    <w:p>
      <w:pPr>
        <w:spacing w:line="360" w:lineRule="auto"/>
        <w:ind w:firstLine="420" w:firstLineChars="200"/>
        <w:jc w:val="left"/>
        <w:rPr>
          <w:rFonts w:ascii="Arial Unicode MS" w:hAnsi="Arial Unicode MS"/>
          <w:szCs w:val="21"/>
        </w:rPr>
      </w:pPr>
      <w:r>
        <w:rPr>
          <w:rFonts w:hint="eastAsia" w:ascii="Arial Unicode MS" w:hAnsi="Arial Unicode MS"/>
          <w:szCs w:val="21"/>
        </w:rPr>
        <w:t>（1</w:t>
      </w:r>
      <w:r>
        <w:rPr>
          <w:rFonts w:ascii="Arial Unicode MS" w:hAnsi="Arial Unicode MS"/>
          <w:szCs w:val="21"/>
        </w:rPr>
        <w:t>）</w:t>
      </w:r>
      <w:r>
        <w:rPr>
          <w:rFonts w:hint="eastAsia" w:ascii="Arial Unicode MS" w:hAnsi="Arial Unicode MS"/>
          <w:szCs w:val="21"/>
        </w:rPr>
        <w:t>电子投标文件未按规定要求提供电子签章的；</w:t>
      </w:r>
    </w:p>
    <w:p>
      <w:pPr>
        <w:spacing w:line="360" w:lineRule="auto"/>
        <w:ind w:firstLine="420" w:firstLineChars="200"/>
        <w:jc w:val="left"/>
        <w:rPr>
          <w:rFonts w:ascii="Arial Unicode MS" w:hAnsi="Arial Unicode MS"/>
          <w:b/>
          <w:szCs w:val="21"/>
        </w:rPr>
      </w:pPr>
      <w:r>
        <w:rPr>
          <w:rFonts w:hint="eastAsia" w:ascii="Arial Unicode MS" w:hAnsi="Arial Unicode MS"/>
          <w:szCs w:val="21"/>
        </w:rPr>
        <w:t>（2）在商务技术文件中出现报价的；</w:t>
      </w:r>
    </w:p>
    <w:p>
      <w:pPr>
        <w:spacing w:line="360" w:lineRule="auto"/>
        <w:ind w:firstLine="420" w:firstLineChars="200"/>
        <w:jc w:val="left"/>
        <w:rPr>
          <w:rFonts w:ascii="Arial Unicode MS" w:hAnsi="Arial Unicode MS"/>
          <w:szCs w:val="21"/>
        </w:rPr>
      </w:pPr>
      <w:r>
        <w:rPr>
          <w:rFonts w:hint="eastAsia" w:ascii="Arial Unicode MS" w:hAnsi="Arial Unicode MS"/>
          <w:szCs w:val="21"/>
        </w:rPr>
        <w:t>（3</w:t>
      </w:r>
      <w:r>
        <w:rPr>
          <w:rFonts w:ascii="Arial Unicode MS" w:hAnsi="Arial Unicode MS"/>
          <w:szCs w:val="21"/>
        </w:rPr>
        <w:t>）资格证明文件不全的，或者不符合招标文件标明的资格要求的</w:t>
      </w:r>
      <w:r>
        <w:rPr>
          <w:rFonts w:hint="eastAsia" w:ascii="Arial Unicode MS" w:hAnsi="Arial Unicode MS"/>
          <w:szCs w:val="21"/>
        </w:rPr>
        <w:t>；</w:t>
      </w:r>
    </w:p>
    <w:p>
      <w:pPr>
        <w:spacing w:line="360" w:lineRule="auto"/>
        <w:ind w:firstLine="420" w:firstLineChars="200"/>
        <w:jc w:val="left"/>
        <w:rPr>
          <w:rFonts w:ascii="Arial Unicode MS" w:hAnsi="Arial Unicode MS"/>
          <w:szCs w:val="21"/>
        </w:rPr>
      </w:pPr>
      <w:r>
        <w:rPr>
          <w:rFonts w:hint="eastAsia" w:ascii="Arial Unicode MS" w:hAnsi="Arial Unicode MS"/>
          <w:szCs w:val="21"/>
        </w:rPr>
        <w:t>（4</w:t>
      </w:r>
      <w:r>
        <w:rPr>
          <w:rFonts w:ascii="Arial Unicode MS" w:hAnsi="Arial Unicode MS"/>
          <w:szCs w:val="21"/>
        </w:rPr>
        <w:t>）投标文件无法定代表人签字</w:t>
      </w:r>
      <w:r>
        <w:rPr>
          <w:rFonts w:hint="eastAsia" w:ascii="Arial Unicode MS" w:hAnsi="Arial Unicode MS"/>
          <w:szCs w:val="21"/>
        </w:rPr>
        <w:t>（或盖章）</w:t>
      </w:r>
      <w:r>
        <w:rPr>
          <w:rFonts w:ascii="Arial Unicode MS" w:hAnsi="Arial Unicode MS"/>
          <w:szCs w:val="21"/>
        </w:rPr>
        <w:t>,或未</w:t>
      </w:r>
      <w:r>
        <w:rPr>
          <w:rFonts w:hint="eastAsia" w:ascii="Arial Unicode MS" w:hAnsi="Arial Unicode MS"/>
          <w:szCs w:val="21"/>
        </w:rPr>
        <w:t>提供法定代表人授权委托书、投标声明书或者填写项目不齐全的；</w:t>
      </w:r>
    </w:p>
    <w:p>
      <w:pPr>
        <w:spacing w:line="360" w:lineRule="auto"/>
        <w:ind w:firstLine="420" w:firstLineChars="200"/>
        <w:jc w:val="left"/>
        <w:rPr>
          <w:rFonts w:ascii="Arial Unicode MS" w:hAnsi="Arial Unicode MS"/>
          <w:szCs w:val="21"/>
        </w:rPr>
      </w:pPr>
      <w:r>
        <w:rPr>
          <w:rFonts w:hint="eastAsia" w:ascii="Arial Unicode MS" w:hAnsi="Arial Unicode MS"/>
          <w:szCs w:val="21"/>
        </w:rPr>
        <w:t>（5</w:t>
      </w:r>
      <w:r>
        <w:rPr>
          <w:rFonts w:ascii="Arial Unicode MS" w:hAnsi="Arial Unicode MS"/>
          <w:szCs w:val="21"/>
        </w:rPr>
        <w:t>）</w:t>
      </w:r>
      <w:r>
        <w:rPr>
          <w:rFonts w:hint="eastAsia" w:ascii="Arial Unicode MS" w:hAnsi="Arial Unicode MS"/>
          <w:szCs w:val="21"/>
        </w:rPr>
        <w:t>投标代表人未能出具身份证明或与法定代表人授权委托人身份不符的；</w:t>
      </w:r>
      <w:r>
        <w:rPr>
          <w:rFonts w:ascii="Arial Unicode MS" w:hAnsi="Arial Unicode MS"/>
          <w:szCs w:val="21"/>
        </w:rPr>
        <w:t xml:space="preserve"> </w:t>
      </w:r>
    </w:p>
    <w:p>
      <w:pPr>
        <w:spacing w:line="360" w:lineRule="auto"/>
        <w:ind w:firstLine="420" w:firstLineChars="200"/>
        <w:jc w:val="left"/>
        <w:rPr>
          <w:rFonts w:ascii="Arial Unicode MS" w:hAnsi="Arial Unicode MS"/>
          <w:szCs w:val="21"/>
        </w:rPr>
      </w:pPr>
      <w:r>
        <w:rPr>
          <w:rFonts w:ascii="Arial Unicode MS" w:hAnsi="Arial Unicode MS"/>
          <w:szCs w:val="21"/>
        </w:rPr>
        <w:t>（</w:t>
      </w:r>
      <w:r>
        <w:rPr>
          <w:rFonts w:hint="eastAsia" w:ascii="Arial Unicode MS" w:hAnsi="Arial Unicode MS"/>
          <w:szCs w:val="21"/>
        </w:rPr>
        <w:t>6</w:t>
      </w:r>
      <w:r>
        <w:rPr>
          <w:rFonts w:ascii="Arial Unicode MS" w:hAnsi="Arial Unicode MS"/>
          <w:szCs w:val="21"/>
        </w:rPr>
        <w:t>）投标文件格式不规范、项目不齐全或者内容虚假的；</w:t>
      </w:r>
    </w:p>
    <w:p>
      <w:pPr>
        <w:spacing w:line="360" w:lineRule="auto"/>
        <w:ind w:firstLine="420" w:firstLineChars="200"/>
        <w:jc w:val="left"/>
        <w:rPr>
          <w:rFonts w:ascii="Arial Unicode MS" w:hAnsi="Arial Unicode MS"/>
          <w:szCs w:val="21"/>
        </w:rPr>
      </w:pPr>
      <w:r>
        <w:rPr>
          <w:rFonts w:ascii="Arial Unicode MS" w:hAnsi="Arial Unicode MS"/>
          <w:szCs w:val="21"/>
        </w:rPr>
        <w:t>（</w:t>
      </w:r>
      <w:r>
        <w:rPr>
          <w:rFonts w:hint="eastAsia" w:ascii="Arial Unicode MS" w:hAnsi="Arial Unicode MS"/>
          <w:szCs w:val="21"/>
        </w:rPr>
        <w:t>7</w:t>
      </w:r>
      <w:r>
        <w:rPr>
          <w:rFonts w:ascii="Arial Unicode MS" w:hAnsi="Arial Unicode MS"/>
          <w:szCs w:val="21"/>
        </w:rPr>
        <w:t>）投标文件的实质性内容未使用中文表述、意思表述不明确、前后矛盾或者使用计量单位不符合招标文件要求的（经评标委员会认定</w:t>
      </w:r>
      <w:r>
        <w:rPr>
          <w:rFonts w:hint="eastAsia" w:ascii="Arial Unicode MS" w:hAnsi="Arial Unicode MS"/>
          <w:szCs w:val="21"/>
        </w:rPr>
        <w:t>并</w:t>
      </w:r>
      <w:r>
        <w:rPr>
          <w:rFonts w:ascii="Arial Unicode MS" w:hAnsi="Arial Unicode MS"/>
          <w:szCs w:val="21"/>
        </w:rPr>
        <w:t>允许其当场更正的笔误除外）</w:t>
      </w:r>
    </w:p>
    <w:p>
      <w:pPr>
        <w:spacing w:line="360" w:lineRule="auto"/>
        <w:ind w:firstLine="420" w:firstLineChars="200"/>
        <w:jc w:val="left"/>
        <w:rPr>
          <w:rFonts w:ascii="Arial Unicode MS" w:hAnsi="Arial Unicode MS"/>
          <w:szCs w:val="21"/>
        </w:rPr>
      </w:pPr>
      <w:r>
        <w:rPr>
          <w:rFonts w:ascii="Arial Unicode MS" w:hAnsi="Arial Unicode MS"/>
          <w:szCs w:val="21"/>
        </w:rPr>
        <w:t>（</w:t>
      </w:r>
      <w:r>
        <w:rPr>
          <w:rFonts w:hint="eastAsia" w:ascii="Arial Unicode MS" w:hAnsi="Arial Unicode MS"/>
          <w:szCs w:val="21"/>
        </w:rPr>
        <w:t>8</w:t>
      </w:r>
      <w:r>
        <w:rPr>
          <w:rFonts w:ascii="Arial Unicode MS" w:hAnsi="Arial Unicode MS"/>
          <w:szCs w:val="21"/>
        </w:rPr>
        <w:t>）投标有效期</w:t>
      </w:r>
      <w:r>
        <w:rPr>
          <w:rFonts w:hint="eastAsia" w:ascii="Arial Unicode MS" w:hAnsi="Arial Unicode MS"/>
          <w:szCs w:val="21"/>
        </w:rPr>
        <w:t>、服务期</w:t>
      </w:r>
      <w:r>
        <w:rPr>
          <w:rFonts w:ascii="Arial Unicode MS" w:hAnsi="Arial Unicode MS"/>
          <w:szCs w:val="21"/>
        </w:rPr>
        <w:t>等商务条款不能满足招标文件要求的；</w:t>
      </w:r>
    </w:p>
    <w:p>
      <w:pPr>
        <w:spacing w:line="360" w:lineRule="auto"/>
        <w:ind w:firstLine="420" w:firstLineChars="200"/>
        <w:jc w:val="left"/>
        <w:rPr>
          <w:rFonts w:ascii="Arial Unicode MS" w:hAnsi="Arial Unicode MS"/>
          <w:szCs w:val="21"/>
        </w:rPr>
      </w:pPr>
      <w:r>
        <w:rPr>
          <w:rFonts w:ascii="Arial Unicode MS" w:hAnsi="Arial Unicode MS"/>
          <w:szCs w:val="21"/>
        </w:rPr>
        <w:t>（</w:t>
      </w:r>
      <w:r>
        <w:rPr>
          <w:rFonts w:hint="eastAsia" w:ascii="Arial Unicode MS" w:hAnsi="Arial Unicode MS"/>
          <w:szCs w:val="21"/>
        </w:rPr>
        <w:t>9</w:t>
      </w:r>
      <w:r>
        <w:rPr>
          <w:rFonts w:ascii="Arial Unicode MS" w:hAnsi="Arial Unicode MS"/>
          <w:szCs w:val="21"/>
        </w:rPr>
        <w:t>）</w:t>
      </w:r>
      <w:r>
        <w:rPr>
          <w:rFonts w:hint="eastAsia" w:ascii="Arial Unicode MS" w:hAnsi="Arial Unicode MS"/>
          <w:szCs w:val="21"/>
        </w:rPr>
        <w:t>未实质性</w:t>
      </w:r>
      <w:r>
        <w:rPr>
          <w:rFonts w:ascii="Arial Unicode MS" w:hAnsi="Arial Unicode MS"/>
          <w:szCs w:val="21"/>
        </w:rPr>
        <w:t>响应招标文件要求或者投标文件有招标方不能接受的附加条件的；</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4、</w:t>
      </w:r>
      <w:r>
        <w:rPr>
          <w:rFonts w:ascii="Arial Unicode MS" w:hAnsi="Arial Unicode MS"/>
          <w:b/>
          <w:szCs w:val="21"/>
        </w:rPr>
        <w:t>在技术评审时，如发现下列情形之一的，投标文件将被视为无效：</w:t>
      </w:r>
    </w:p>
    <w:p>
      <w:pPr>
        <w:spacing w:line="360" w:lineRule="auto"/>
        <w:ind w:firstLine="420" w:firstLineChars="200"/>
        <w:jc w:val="left"/>
        <w:rPr>
          <w:rFonts w:ascii="Arial Unicode MS" w:hAnsi="Arial Unicode MS"/>
          <w:szCs w:val="21"/>
        </w:rPr>
      </w:pPr>
      <w:r>
        <w:rPr>
          <w:rFonts w:ascii="Arial Unicode MS" w:hAnsi="Arial Unicode MS"/>
          <w:szCs w:val="21"/>
        </w:rPr>
        <w:t>（1）投标文件标明的响应或偏离与事实不符或虚假投标的；</w:t>
      </w:r>
    </w:p>
    <w:p>
      <w:pPr>
        <w:spacing w:line="360" w:lineRule="auto"/>
        <w:ind w:firstLine="420" w:firstLineChars="200"/>
        <w:jc w:val="left"/>
        <w:rPr>
          <w:rFonts w:ascii="Arial Unicode MS" w:hAnsi="Arial Unicode MS"/>
          <w:szCs w:val="21"/>
        </w:rPr>
      </w:pPr>
      <w:r>
        <w:rPr>
          <w:rFonts w:ascii="Arial Unicode MS" w:hAnsi="Arial Unicode MS"/>
          <w:szCs w:val="21"/>
        </w:rPr>
        <w:t>（2）明显不符合招标文件</w:t>
      </w:r>
      <w:r>
        <w:rPr>
          <w:rFonts w:hint="eastAsia" w:ascii="Arial Unicode MS" w:hAnsi="Arial Unicode MS"/>
          <w:szCs w:val="21"/>
        </w:rPr>
        <w:t>要求</w:t>
      </w:r>
      <w:r>
        <w:rPr>
          <w:rFonts w:ascii="Arial Unicode MS" w:hAnsi="Arial Unicode MS"/>
          <w:szCs w:val="21"/>
        </w:rPr>
        <w:t>的，或者</w:t>
      </w:r>
      <w:r>
        <w:rPr>
          <w:rFonts w:hint="eastAsia" w:ascii="Arial Unicode MS" w:hAnsi="Arial Unicode MS"/>
          <w:szCs w:val="21"/>
        </w:rPr>
        <w:t>与</w:t>
      </w:r>
      <w:r>
        <w:rPr>
          <w:rFonts w:ascii="Arial Unicode MS" w:hAnsi="Arial Unicode MS"/>
          <w:szCs w:val="21"/>
        </w:rPr>
        <w:t>招标文件中标“</w:t>
      </w:r>
      <w:r>
        <w:rPr>
          <w:rFonts w:hint="eastAsia" w:ascii="Arial Unicode MS" w:hAnsi="Arial Unicode MS"/>
          <w:szCs w:val="21"/>
        </w:rPr>
        <w:t>▲</w:t>
      </w:r>
      <w:r>
        <w:rPr>
          <w:rFonts w:ascii="Arial Unicode MS" w:hAnsi="Arial Unicode MS"/>
          <w:szCs w:val="21"/>
        </w:rPr>
        <w:t>”的条款发生实质性偏离的；</w:t>
      </w:r>
    </w:p>
    <w:p>
      <w:pPr>
        <w:spacing w:line="360" w:lineRule="auto"/>
        <w:ind w:firstLine="420" w:firstLineChars="200"/>
        <w:jc w:val="left"/>
        <w:rPr>
          <w:rFonts w:ascii="Arial Unicode MS" w:hAnsi="Arial Unicode MS"/>
          <w:szCs w:val="21"/>
        </w:rPr>
      </w:pPr>
      <w:r>
        <w:rPr>
          <w:rFonts w:ascii="Arial Unicode MS" w:hAnsi="Arial Unicode MS"/>
          <w:szCs w:val="21"/>
        </w:rPr>
        <w:t>（</w:t>
      </w:r>
      <w:r>
        <w:rPr>
          <w:rFonts w:hint="eastAsia" w:ascii="Arial Unicode MS" w:hAnsi="Arial Unicode MS"/>
          <w:szCs w:val="21"/>
        </w:rPr>
        <w:t>3</w:t>
      </w:r>
      <w:r>
        <w:rPr>
          <w:rFonts w:ascii="Arial Unicode MS" w:hAnsi="Arial Unicode MS"/>
          <w:szCs w:val="21"/>
        </w:rPr>
        <w:t>）投标技术方案不明确，存在一个或一个以上备选（替代）投标方案的</w:t>
      </w:r>
      <w:r>
        <w:rPr>
          <w:rFonts w:hint="eastAsia" w:ascii="Arial Unicode MS" w:hAnsi="Arial Unicode MS"/>
          <w:szCs w:val="21"/>
        </w:rPr>
        <w:t>。</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5、</w:t>
      </w:r>
      <w:r>
        <w:rPr>
          <w:rFonts w:ascii="Arial Unicode MS" w:hAnsi="Arial Unicode MS"/>
          <w:b/>
          <w:szCs w:val="21"/>
        </w:rPr>
        <w:t>在报价评审时，如发现下列情形之一的，投标文件将被视为无效：</w:t>
      </w:r>
    </w:p>
    <w:p>
      <w:pPr>
        <w:spacing w:line="360" w:lineRule="auto"/>
        <w:ind w:firstLine="420" w:firstLineChars="200"/>
        <w:jc w:val="left"/>
        <w:rPr>
          <w:rFonts w:ascii="Arial Unicode MS" w:hAnsi="Arial Unicode MS"/>
          <w:szCs w:val="21"/>
        </w:rPr>
      </w:pPr>
      <w:r>
        <w:rPr>
          <w:rFonts w:ascii="Arial Unicode MS" w:hAnsi="Arial Unicode MS"/>
          <w:szCs w:val="21"/>
        </w:rPr>
        <w:t>（1）未采用人民币报价或者未按照招标文件标明的币种报价的；</w:t>
      </w:r>
    </w:p>
    <w:p>
      <w:pPr>
        <w:spacing w:line="360" w:lineRule="auto"/>
        <w:ind w:firstLine="420" w:firstLineChars="200"/>
        <w:jc w:val="left"/>
        <w:rPr>
          <w:rFonts w:ascii="Arial Unicode MS" w:hAnsi="Arial Unicode MS"/>
          <w:szCs w:val="21"/>
        </w:rPr>
      </w:pPr>
      <w:r>
        <w:rPr>
          <w:rFonts w:ascii="Arial Unicode MS" w:hAnsi="Arial Unicode MS"/>
          <w:szCs w:val="21"/>
        </w:rPr>
        <w:t>（2）报价超出</w:t>
      </w:r>
      <w:r>
        <w:rPr>
          <w:rFonts w:hint="eastAsia" w:ascii="Arial Unicode MS" w:hAnsi="Arial Unicode MS"/>
          <w:szCs w:val="21"/>
        </w:rPr>
        <w:t>限定下浮率范围；</w:t>
      </w:r>
    </w:p>
    <w:p>
      <w:pPr>
        <w:spacing w:line="360" w:lineRule="auto"/>
        <w:ind w:firstLine="420" w:firstLineChars="200"/>
        <w:jc w:val="left"/>
        <w:rPr>
          <w:rFonts w:ascii="Arial Unicode MS" w:hAnsi="Arial Unicode MS"/>
          <w:szCs w:val="21"/>
        </w:rPr>
      </w:pPr>
      <w:r>
        <w:rPr>
          <w:rFonts w:hint="eastAsia" w:ascii="Arial Unicode MS" w:hAnsi="Arial Unicode MS"/>
          <w:szCs w:val="21"/>
        </w:rPr>
        <w:t xml:space="preserve">（3）投标报价具有选择性，或者开标价格与投标文件承诺的优惠（折扣）价格不一致的。                                                                                              </w:t>
      </w:r>
    </w:p>
    <w:p>
      <w:pPr>
        <w:spacing w:line="360" w:lineRule="auto"/>
        <w:ind w:firstLine="422" w:firstLineChars="200"/>
        <w:jc w:val="left"/>
        <w:rPr>
          <w:rFonts w:ascii="Arial Unicode MS" w:hAnsi="Arial Unicode MS"/>
          <w:b/>
          <w:bCs/>
          <w:szCs w:val="21"/>
        </w:rPr>
      </w:pPr>
      <w:bookmarkStart w:id="74" w:name="_Toc417992890"/>
      <w:r>
        <w:rPr>
          <w:rFonts w:hint="eastAsia" w:ascii="Arial Unicode MS" w:hAnsi="Arial Unicode MS"/>
          <w:b/>
          <w:bCs/>
          <w:szCs w:val="21"/>
        </w:rPr>
        <w:t>6、</w:t>
      </w:r>
      <w:r>
        <w:rPr>
          <w:rFonts w:ascii="Arial Unicode MS" w:hAnsi="Arial Unicode MS"/>
          <w:b/>
          <w:bCs/>
          <w:szCs w:val="21"/>
        </w:rPr>
        <w:t>被拒绝的投标文件为无效。</w:t>
      </w:r>
      <w:bookmarkEnd w:id="74"/>
    </w:p>
    <w:p>
      <w:pPr>
        <w:spacing w:line="360" w:lineRule="auto"/>
        <w:ind w:firstLine="422" w:firstLineChars="200"/>
        <w:jc w:val="left"/>
        <w:rPr>
          <w:rFonts w:ascii="Arial Unicode MS" w:hAnsi="Arial Unicode MS"/>
          <w:b/>
          <w:szCs w:val="21"/>
        </w:rPr>
      </w:pPr>
      <w:bookmarkStart w:id="75" w:name="_Toc417992891"/>
      <w:r>
        <w:rPr>
          <w:rFonts w:hint="eastAsia" w:ascii="Arial Unicode MS" w:hAnsi="Arial Unicode MS"/>
          <w:b/>
          <w:szCs w:val="21"/>
        </w:rPr>
        <w:t>四、开标</w:t>
      </w:r>
      <w:bookmarkEnd w:id="75"/>
    </w:p>
    <w:p>
      <w:pPr>
        <w:spacing w:line="360" w:lineRule="auto"/>
        <w:ind w:firstLine="422" w:firstLineChars="200"/>
        <w:jc w:val="left"/>
        <w:rPr>
          <w:rFonts w:ascii="Arial Unicode MS" w:hAnsi="Arial Unicode MS"/>
          <w:bCs/>
          <w:szCs w:val="21"/>
        </w:rPr>
      </w:pPr>
      <w:bookmarkStart w:id="76" w:name="_Hlk11358044"/>
      <w:r>
        <w:rPr>
          <w:rFonts w:hint="eastAsia" w:ascii="Arial Unicode MS" w:hAnsi="Arial Unicode MS"/>
          <w:b/>
          <w:szCs w:val="21"/>
        </w:rPr>
        <w:t>（一）开标准备</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1、开标的准备工作由采购组织机构负责落实；</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 xml:space="preserve">（二）开标流程（两阶段） </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1、开标第一阶段</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（2）投标文件解密；</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（3）开启投标文件，进入资格审查；</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（4）开启资格审查通过的投标供应商的商务技术文件进入符合性审查、商务技术评审；</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（5）第一阶段开标结束。</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2、开标大会第二阶段</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（1）符合性审查、商务技术评审结束后，举行开标大会第二阶段会议。首先公布符合性审查、商务技术评审无效供应商名称及理由；公布经商务技术评审后有效投标供应商的名单。</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（2）开启符合性审查、商务技术评审有效投标供应商的《报价文件》，公布开标一览表有关内容。唱标结束后，由评标委员会对报价的合理性、准确性等进行审查核实。</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（3）评审结束后，公布中标（成交）候选供应商名单。</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特别说明：如遇“政府采购云平台”电子化开标或评审程序调整的，按调整后程序执行。</w:t>
      </w:r>
    </w:p>
    <w:p>
      <w:pPr>
        <w:spacing w:line="360" w:lineRule="auto"/>
        <w:ind w:firstLine="422" w:firstLineChars="200"/>
        <w:jc w:val="left"/>
        <w:rPr>
          <w:rFonts w:ascii="Arial Unicode MS" w:hAnsi="Arial Unicode MS"/>
          <w:b/>
          <w:szCs w:val="21"/>
        </w:rPr>
      </w:pPr>
      <w:r>
        <w:rPr>
          <w:rFonts w:hint="eastAsia" w:ascii="Arial Unicode MS" w:hAnsi="Arial Unicode MS"/>
          <w:b/>
          <w:szCs w:val="21"/>
        </w:rPr>
        <w:t>（三）投标供应商资格审查</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1、开标大会第一阶段结束后，评标委员会首先依法对各投标供应商的资格进行审查，审查各投标供应商的资格是否满足招标文件的要求。评标委员会对投标供应商所提交的资格证明材料仅负审核的责任。如发现投标供应商所提交的资格证明材料不合法或与事实不符，采购人可取消其中标资格并追究投标供应商的法律责任。</w:t>
      </w:r>
    </w:p>
    <w:p>
      <w:pPr>
        <w:spacing w:line="360" w:lineRule="auto"/>
        <w:ind w:firstLine="420" w:firstLineChars="200"/>
        <w:jc w:val="left"/>
        <w:rPr>
          <w:rFonts w:ascii="Arial Unicode MS" w:hAnsi="Arial Unicode MS"/>
          <w:bCs/>
          <w:szCs w:val="21"/>
        </w:rPr>
      </w:pPr>
      <w:r>
        <w:rPr>
          <w:rFonts w:hint="eastAsia" w:ascii="Arial Unicode MS" w:hAnsi="Arial Unicode MS"/>
          <w:bCs/>
          <w:szCs w:val="21"/>
        </w:rPr>
        <w:t>2、投标供应商提交的资格证明材料无法证明其符合招标文件规定的“合格的投标人资格要求”的，评标委员会将对其作资格审查不通过处理（无效投标），并不再将其投标提交评标委员会进行后续评审。</w:t>
      </w:r>
    </w:p>
    <w:p>
      <w:pPr>
        <w:spacing w:line="360" w:lineRule="auto"/>
        <w:ind w:firstLine="422" w:firstLineChars="200"/>
        <w:jc w:val="left"/>
        <w:rPr>
          <w:rFonts w:ascii="Arial Unicode MS" w:hAnsi="Arial Unicode MS"/>
          <w:b/>
          <w:bCs/>
          <w:szCs w:val="21"/>
        </w:rPr>
      </w:pPr>
      <w:r>
        <w:rPr>
          <w:rFonts w:hint="eastAsia" w:ascii="Arial Unicode MS" w:hAnsi="Arial Unicode MS"/>
          <w:b/>
          <w:bCs/>
          <w:szCs w:val="21"/>
        </w:rPr>
        <w:t>3、单位负责人为同一人或者存在直接控股、管理关系的不同供应商参加同一合同项下的政府采购活动的，相关投标供应商均作资格无效处理。</w:t>
      </w:r>
    </w:p>
    <w:bookmarkEnd w:id="76"/>
    <w:p>
      <w:pPr>
        <w:pStyle w:val="12"/>
        <w:spacing w:beforeLines="0" w:afterLines="0" w:line="360" w:lineRule="auto"/>
        <w:ind w:firstLine="420"/>
        <w:rPr>
          <w:rFonts w:hAnsi="宋体"/>
          <w:b/>
          <w:sz w:val="21"/>
          <w:szCs w:val="21"/>
        </w:rPr>
      </w:pPr>
      <w:bookmarkStart w:id="77" w:name="_Toc417992892"/>
      <w:bookmarkStart w:id="78" w:name="_Toc177870554"/>
      <w:r>
        <w:rPr>
          <w:rFonts w:hint="eastAsia" w:hAnsi="宋体"/>
          <w:b/>
          <w:sz w:val="21"/>
          <w:szCs w:val="21"/>
        </w:rPr>
        <w:t>五、评标</w:t>
      </w:r>
      <w:bookmarkEnd w:id="77"/>
      <w:bookmarkEnd w:id="78"/>
    </w:p>
    <w:p>
      <w:pPr>
        <w:pStyle w:val="12"/>
        <w:spacing w:beforeLines="0" w:afterLines="0" w:line="360" w:lineRule="auto"/>
        <w:ind w:firstLine="420"/>
        <w:rPr>
          <w:rFonts w:hAnsi="宋体"/>
          <w:b/>
          <w:sz w:val="21"/>
          <w:szCs w:val="21"/>
        </w:rPr>
      </w:pPr>
      <w:r>
        <w:rPr>
          <w:rFonts w:hint="eastAsia" w:hAnsi="宋体"/>
          <w:b/>
          <w:sz w:val="21"/>
          <w:szCs w:val="21"/>
        </w:rPr>
        <w:t>1、评标组织</w:t>
      </w:r>
    </w:p>
    <w:p>
      <w:pPr>
        <w:pStyle w:val="12"/>
        <w:spacing w:beforeLines="0" w:afterLines="0" w:line="360" w:lineRule="auto"/>
        <w:ind w:firstLine="420"/>
        <w:rPr>
          <w:rFonts w:hAnsi="宋体"/>
          <w:sz w:val="21"/>
          <w:szCs w:val="21"/>
        </w:rPr>
      </w:pPr>
      <w:r>
        <w:rPr>
          <w:rFonts w:hint="eastAsia" w:hAnsi="宋体"/>
          <w:sz w:val="21"/>
          <w:szCs w:val="21"/>
        </w:rPr>
        <w:t>1.1、本项目评标委员会由政府采购评审专家4人和采购人代表1人，共5人组成。</w:t>
      </w:r>
    </w:p>
    <w:p>
      <w:pPr>
        <w:pStyle w:val="12"/>
        <w:spacing w:beforeLines="0" w:afterLines="0" w:line="360" w:lineRule="auto"/>
        <w:ind w:firstLine="420"/>
        <w:rPr>
          <w:rFonts w:hAnsi="宋体"/>
          <w:sz w:val="21"/>
          <w:szCs w:val="21"/>
        </w:rPr>
      </w:pPr>
      <w:bookmarkStart w:id="79" w:name="_Hlk11358354"/>
      <w:r>
        <w:rPr>
          <w:rFonts w:hint="eastAsia" w:hAnsi="宋体"/>
          <w:sz w:val="21"/>
          <w:szCs w:val="21"/>
        </w:rPr>
        <w:t>1</w:t>
      </w:r>
      <w:r>
        <w:rPr>
          <w:rFonts w:hAnsi="宋体"/>
          <w:sz w:val="21"/>
          <w:szCs w:val="21"/>
        </w:rPr>
        <w:t>.2</w:t>
      </w:r>
      <w:r>
        <w:rPr>
          <w:rFonts w:hint="eastAsia" w:hAnsi="宋体"/>
          <w:sz w:val="21"/>
          <w:szCs w:val="21"/>
        </w:rPr>
        <w:t>、评标委员会负责具体评标事务，并独立履行下列职责：</w:t>
      </w:r>
    </w:p>
    <w:p>
      <w:pPr>
        <w:pStyle w:val="12"/>
        <w:spacing w:beforeLines="0" w:afterLines="0" w:line="360" w:lineRule="auto"/>
        <w:ind w:firstLine="420"/>
        <w:rPr>
          <w:rFonts w:hAnsi="宋体"/>
          <w:sz w:val="21"/>
          <w:szCs w:val="21"/>
        </w:rPr>
      </w:pPr>
      <w:r>
        <w:rPr>
          <w:rFonts w:hint="eastAsia" w:hAnsi="宋体"/>
          <w:sz w:val="21"/>
          <w:szCs w:val="21"/>
        </w:rPr>
        <w:t>（1）审查、评价投标文件是否符合招标文件的商务、技术等实质性要求;</w:t>
      </w:r>
    </w:p>
    <w:p>
      <w:pPr>
        <w:pStyle w:val="12"/>
        <w:spacing w:beforeLines="0" w:afterLines="0" w:line="360" w:lineRule="auto"/>
        <w:ind w:firstLine="420"/>
        <w:rPr>
          <w:rFonts w:hAnsi="宋体"/>
          <w:sz w:val="21"/>
          <w:szCs w:val="21"/>
        </w:rPr>
      </w:pPr>
      <w:r>
        <w:rPr>
          <w:rFonts w:hint="eastAsia" w:hAnsi="宋体"/>
          <w:sz w:val="21"/>
          <w:szCs w:val="21"/>
        </w:rPr>
        <w:t>（2）要求投标人对投标文件有关事项作出澄清或者说明;</w:t>
      </w:r>
    </w:p>
    <w:p>
      <w:pPr>
        <w:pStyle w:val="12"/>
        <w:spacing w:beforeLines="0" w:afterLines="0" w:line="360" w:lineRule="auto"/>
        <w:ind w:firstLine="420"/>
        <w:rPr>
          <w:rFonts w:hAnsi="宋体"/>
          <w:sz w:val="21"/>
          <w:szCs w:val="21"/>
        </w:rPr>
      </w:pPr>
      <w:r>
        <w:rPr>
          <w:rFonts w:hint="eastAsia" w:hAnsi="宋体"/>
          <w:sz w:val="21"/>
          <w:szCs w:val="21"/>
        </w:rPr>
        <w:t>（</w:t>
      </w:r>
      <w:r>
        <w:rPr>
          <w:rFonts w:hAnsi="宋体"/>
          <w:sz w:val="21"/>
          <w:szCs w:val="21"/>
        </w:rPr>
        <w:t>3</w:t>
      </w:r>
      <w:r>
        <w:rPr>
          <w:rFonts w:hint="eastAsia" w:hAnsi="宋体"/>
          <w:sz w:val="21"/>
          <w:szCs w:val="21"/>
        </w:rPr>
        <w:t>）对投标文件进行比较和评价;</w:t>
      </w:r>
    </w:p>
    <w:p>
      <w:pPr>
        <w:pStyle w:val="12"/>
        <w:spacing w:beforeLines="0" w:afterLines="0" w:line="360" w:lineRule="auto"/>
        <w:ind w:firstLine="420"/>
        <w:rPr>
          <w:rFonts w:hAnsi="宋体"/>
          <w:sz w:val="21"/>
          <w:szCs w:val="21"/>
        </w:rPr>
      </w:pPr>
      <w:r>
        <w:rPr>
          <w:rFonts w:hint="eastAsia" w:hAnsi="宋体"/>
          <w:sz w:val="21"/>
          <w:szCs w:val="21"/>
        </w:rPr>
        <w:t>（4）确定中标候选人名单，以及根据采购人委托直接确定中标人;</w:t>
      </w:r>
    </w:p>
    <w:p>
      <w:pPr>
        <w:pStyle w:val="12"/>
        <w:spacing w:beforeLines="0" w:afterLines="0" w:line="360" w:lineRule="auto"/>
        <w:ind w:firstLine="420"/>
        <w:rPr>
          <w:rFonts w:hAnsi="宋体"/>
          <w:sz w:val="21"/>
          <w:szCs w:val="21"/>
        </w:rPr>
      </w:pPr>
      <w:r>
        <w:rPr>
          <w:rFonts w:hint="eastAsia" w:hAnsi="宋体"/>
          <w:sz w:val="21"/>
          <w:szCs w:val="21"/>
        </w:rPr>
        <w:t>（</w:t>
      </w:r>
      <w:r>
        <w:rPr>
          <w:rFonts w:hAnsi="宋体"/>
          <w:sz w:val="21"/>
          <w:szCs w:val="21"/>
        </w:rPr>
        <w:t>5</w:t>
      </w:r>
      <w:r>
        <w:rPr>
          <w:rFonts w:hint="eastAsia" w:hAnsi="宋体"/>
          <w:sz w:val="21"/>
          <w:szCs w:val="21"/>
        </w:rPr>
        <w:t>）向采购人、代理机构或者有关部门报告评标中发现的违法行为。</w:t>
      </w:r>
    </w:p>
    <w:p>
      <w:pPr>
        <w:pStyle w:val="12"/>
        <w:spacing w:beforeLines="0" w:afterLines="0" w:line="360" w:lineRule="auto"/>
        <w:ind w:firstLine="420"/>
        <w:rPr>
          <w:rFonts w:hAnsi="宋体"/>
          <w:b/>
          <w:bCs/>
          <w:sz w:val="21"/>
          <w:szCs w:val="21"/>
          <w:u w:val="single"/>
        </w:rPr>
      </w:pPr>
      <w:r>
        <w:rPr>
          <w:rFonts w:hint="eastAsia" w:hAnsi="宋体"/>
          <w:b/>
          <w:bCs/>
          <w:sz w:val="21"/>
          <w:szCs w:val="21"/>
          <w:u w:val="single"/>
        </w:rPr>
        <w:t>除采购人代表、评标现场组织人员外，采购人的其他工作人员以及与评标工作无关的人员不得进入评标现场。</w:t>
      </w:r>
      <w:bookmarkEnd w:id="79"/>
    </w:p>
    <w:p>
      <w:pPr>
        <w:pStyle w:val="12"/>
        <w:spacing w:beforeLines="0" w:afterLines="0" w:line="360" w:lineRule="auto"/>
        <w:ind w:firstLine="420"/>
        <w:rPr>
          <w:rFonts w:hAnsi="宋体"/>
          <w:b/>
          <w:bCs/>
          <w:sz w:val="21"/>
          <w:szCs w:val="21"/>
          <w:u w:val="single"/>
        </w:rPr>
      </w:pPr>
      <w:r>
        <w:rPr>
          <w:rFonts w:hint="eastAsia" w:hAnsi="宋体"/>
          <w:b/>
          <w:bCs/>
          <w:sz w:val="21"/>
          <w:szCs w:val="21"/>
          <w:u w:val="single"/>
        </w:rPr>
        <w:t>注：如评审时间为疫情期间，参加评审工作会议的所有人员须出示健康码，并填写《评标人员健康信息登记表》。</w:t>
      </w:r>
    </w:p>
    <w:p>
      <w:pPr>
        <w:pStyle w:val="12"/>
        <w:spacing w:beforeLines="0" w:afterLines="0" w:line="360" w:lineRule="auto"/>
        <w:ind w:firstLine="420"/>
        <w:rPr>
          <w:rFonts w:hAnsi="宋体"/>
          <w:b/>
          <w:sz w:val="21"/>
          <w:szCs w:val="21"/>
        </w:rPr>
      </w:pPr>
      <w:r>
        <w:rPr>
          <w:rFonts w:hint="eastAsia" w:hAnsi="宋体"/>
          <w:b/>
          <w:sz w:val="21"/>
          <w:szCs w:val="21"/>
        </w:rPr>
        <w:t>2、评标的方式</w:t>
      </w:r>
    </w:p>
    <w:p>
      <w:pPr>
        <w:pStyle w:val="12"/>
        <w:spacing w:beforeLines="0" w:afterLines="0" w:line="360" w:lineRule="auto"/>
        <w:ind w:firstLine="420"/>
        <w:rPr>
          <w:rFonts w:hAnsi="宋体"/>
          <w:sz w:val="21"/>
          <w:szCs w:val="21"/>
        </w:rPr>
      </w:pPr>
      <w:r>
        <w:rPr>
          <w:rFonts w:hint="eastAsia" w:hAnsi="宋体"/>
          <w:sz w:val="21"/>
          <w:szCs w:val="21"/>
        </w:rPr>
        <w:t>2.1、本采购项目采用不公开方式评标，评标的依据为招标文件和投标文件。</w:t>
      </w:r>
    </w:p>
    <w:p>
      <w:pPr>
        <w:pStyle w:val="12"/>
        <w:spacing w:beforeLines="0" w:afterLines="0" w:line="360" w:lineRule="auto"/>
        <w:ind w:firstLine="420"/>
        <w:rPr>
          <w:rFonts w:hAnsi="宋体"/>
          <w:b/>
          <w:bCs/>
          <w:sz w:val="21"/>
          <w:szCs w:val="21"/>
        </w:rPr>
      </w:pPr>
      <w:r>
        <w:rPr>
          <w:rFonts w:hint="eastAsia" w:hAnsi="宋体"/>
          <w:b/>
          <w:sz w:val="21"/>
          <w:szCs w:val="21"/>
        </w:rPr>
        <w:t>3、</w:t>
      </w:r>
      <w:r>
        <w:rPr>
          <w:rFonts w:hint="eastAsia" w:hAnsi="宋体"/>
          <w:b/>
          <w:bCs/>
          <w:sz w:val="21"/>
          <w:szCs w:val="21"/>
        </w:rPr>
        <w:t>评标程序</w:t>
      </w:r>
    </w:p>
    <w:p>
      <w:pPr>
        <w:pStyle w:val="12"/>
        <w:spacing w:beforeLines="0" w:afterLines="0" w:line="360" w:lineRule="auto"/>
        <w:ind w:firstLine="480"/>
        <w:rPr>
          <w:rFonts w:hAnsi="宋体"/>
          <w:sz w:val="21"/>
          <w:szCs w:val="21"/>
        </w:rPr>
      </w:pPr>
      <w:r>
        <w:rPr>
          <w:rFonts w:hint="eastAsia" w:hAnsi="宋体"/>
          <w:sz w:val="21"/>
          <w:szCs w:val="21"/>
        </w:rPr>
        <w:t>采购人可以在评标前说明项目背景和采购需求，说明内容不得含有歧视性、倾向性意见，不得超出招标文件所述范围。</w:t>
      </w:r>
    </w:p>
    <w:p>
      <w:pPr>
        <w:pStyle w:val="12"/>
        <w:spacing w:beforeLines="0" w:afterLines="0" w:line="360" w:lineRule="auto"/>
        <w:ind w:firstLine="480"/>
        <w:rPr>
          <w:rFonts w:hAnsi="宋体"/>
          <w:sz w:val="21"/>
          <w:szCs w:val="21"/>
        </w:rPr>
      </w:pPr>
      <w:r>
        <w:rPr>
          <w:rFonts w:hint="eastAsia" w:hAnsi="宋体"/>
          <w:sz w:val="21"/>
          <w:szCs w:val="21"/>
        </w:rPr>
        <w:t>3.1、形式审查:</w:t>
      </w:r>
      <w:bookmarkStart w:id="80" w:name="_Hlk11358436"/>
      <w:r>
        <w:rPr>
          <w:rFonts w:hint="eastAsia" w:hAnsi="宋体"/>
          <w:sz w:val="21"/>
          <w:szCs w:val="21"/>
        </w:rPr>
        <w:t>形式审查包括资格审查（除符合性审查以外的关于投标人资格条件等内容）和符合性审查，即对投标人的资格和投标文件的完整性、合法性等进行审查。投标文件形式审查未通过的投标人，其投标文件将不再评审。</w:t>
      </w:r>
      <w:bookmarkEnd w:id="80"/>
    </w:p>
    <w:p>
      <w:pPr>
        <w:pStyle w:val="12"/>
        <w:spacing w:beforeLines="0" w:afterLines="0" w:line="360" w:lineRule="auto"/>
        <w:ind w:firstLine="480"/>
        <w:rPr>
          <w:rFonts w:hAnsi="宋体"/>
          <w:sz w:val="21"/>
          <w:szCs w:val="21"/>
        </w:rPr>
      </w:pPr>
      <w:r>
        <w:rPr>
          <w:rFonts w:hint="eastAsia" w:hAnsi="宋体"/>
          <w:sz w:val="21"/>
          <w:szCs w:val="21"/>
        </w:rPr>
        <w:t>3.2、实质审查与比较</w:t>
      </w:r>
    </w:p>
    <w:p>
      <w:pPr>
        <w:pStyle w:val="12"/>
        <w:spacing w:beforeLines="0" w:afterLines="0" w:line="360" w:lineRule="auto"/>
        <w:ind w:firstLine="480"/>
        <w:rPr>
          <w:rFonts w:hAnsi="宋体"/>
          <w:sz w:val="21"/>
          <w:szCs w:val="21"/>
        </w:rPr>
      </w:pPr>
      <w:r>
        <w:rPr>
          <w:rFonts w:hint="eastAsia" w:hAnsi="宋体"/>
          <w:sz w:val="21"/>
          <w:szCs w:val="21"/>
        </w:rPr>
        <w:t>3.2.1、评标委员会审查投标文件的实质性内容是否符合招标文件的实质性要求。</w:t>
      </w:r>
    </w:p>
    <w:p>
      <w:pPr>
        <w:pStyle w:val="12"/>
        <w:spacing w:beforeLines="0" w:afterLines="0" w:line="360" w:lineRule="auto"/>
        <w:ind w:firstLine="480"/>
        <w:rPr>
          <w:rFonts w:hAnsi="宋体"/>
          <w:sz w:val="21"/>
          <w:szCs w:val="21"/>
        </w:rPr>
      </w:pPr>
      <w:r>
        <w:rPr>
          <w:rFonts w:hint="eastAsia" w:hAnsi="宋体"/>
          <w:sz w:val="21"/>
          <w:szCs w:val="21"/>
        </w:rPr>
        <w:t>3.2.2、评标委员会将根据投标人的资信商务及技术标书进行审查、核对,如有疑问,将对投标人进行询标,投标人要向评标委员会澄清有关问题,并最终以书面形式进行答复。</w:t>
      </w:r>
      <w:r>
        <w:rPr>
          <w:rFonts w:hAnsi="宋体"/>
          <w:sz w:val="21"/>
          <w:szCs w:val="21"/>
        </w:rPr>
        <w:t>询标</w:t>
      </w:r>
      <w:r>
        <w:rPr>
          <w:rFonts w:hint="eastAsia" w:hAnsi="宋体"/>
          <w:sz w:val="21"/>
          <w:szCs w:val="21"/>
        </w:rPr>
        <w:t>时，投标人代表未按要求或者拒绝澄清或者澄清的内容改变了投标文件的实质性内容的，评标委员会有权对该投标文件作出不利于投标人的评判。</w:t>
      </w:r>
    </w:p>
    <w:p>
      <w:pPr>
        <w:pStyle w:val="12"/>
        <w:spacing w:beforeLines="0" w:afterLines="0" w:line="360" w:lineRule="auto"/>
        <w:ind w:firstLine="480"/>
        <w:rPr>
          <w:rFonts w:hAnsi="宋体"/>
          <w:sz w:val="21"/>
          <w:szCs w:val="21"/>
        </w:rPr>
      </w:pPr>
      <w:r>
        <w:rPr>
          <w:rFonts w:hint="eastAsia" w:hAnsi="宋体"/>
          <w:sz w:val="21"/>
          <w:szCs w:val="21"/>
        </w:rPr>
        <w:t>3.2.3、</w:t>
      </w:r>
      <w:r>
        <w:rPr>
          <w:rFonts w:hAnsi="宋体"/>
          <w:sz w:val="21"/>
          <w:szCs w:val="21"/>
        </w:rPr>
        <w:t>各投标人的</w:t>
      </w:r>
      <w:r>
        <w:rPr>
          <w:rFonts w:hint="eastAsia" w:hAnsi="宋体"/>
          <w:sz w:val="21"/>
          <w:szCs w:val="21"/>
        </w:rPr>
        <w:t>资信商务及技术分按照评标委员会成员的独立评分结果汇总后的算术平均分计算</w:t>
      </w:r>
      <w:r>
        <w:rPr>
          <w:rFonts w:hAnsi="宋体"/>
          <w:sz w:val="21"/>
          <w:szCs w:val="21"/>
        </w:rPr>
        <w:t>。</w:t>
      </w:r>
    </w:p>
    <w:p>
      <w:pPr>
        <w:pStyle w:val="12"/>
        <w:spacing w:beforeLines="0" w:afterLines="0" w:line="360" w:lineRule="auto"/>
        <w:ind w:firstLine="480"/>
        <w:rPr>
          <w:rFonts w:hAnsi="宋体"/>
          <w:sz w:val="21"/>
          <w:szCs w:val="21"/>
        </w:rPr>
      </w:pPr>
      <w:r>
        <w:rPr>
          <w:rFonts w:hint="eastAsia" w:hAnsi="宋体"/>
          <w:sz w:val="21"/>
          <w:szCs w:val="21"/>
        </w:rPr>
        <w:t>3.2.4、评标委员会将根据投标人的报价文件进行审查、核对,如有疑问,将对投标人进行询标,投标人要向评标委员会澄清有关问题,并最终以书面形式进行答复。</w:t>
      </w:r>
    </w:p>
    <w:p>
      <w:pPr>
        <w:pStyle w:val="12"/>
        <w:spacing w:beforeLines="0" w:afterLines="0" w:line="360" w:lineRule="auto"/>
        <w:ind w:firstLine="480"/>
        <w:rPr>
          <w:rFonts w:hAnsi="宋体"/>
          <w:sz w:val="21"/>
          <w:szCs w:val="21"/>
        </w:rPr>
      </w:pPr>
      <w:r>
        <w:rPr>
          <w:rFonts w:hint="eastAsia" w:hAnsi="宋体"/>
          <w:sz w:val="21"/>
          <w:szCs w:val="21"/>
        </w:rPr>
        <w:t>3.2.5、</w:t>
      </w:r>
      <w:bookmarkStart w:id="81" w:name="_Hlk11358977"/>
      <w:r>
        <w:rPr>
          <w:rFonts w:hint="eastAsia" w:hAnsi="宋体"/>
          <w:sz w:val="21"/>
          <w:szCs w:val="21"/>
        </w:rPr>
        <w:t>代理公司工作人员协助</w:t>
      </w:r>
      <w:r>
        <w:rPr>
          <w:rFonts w:hAnsi="宋体"/>
          <w:sz w:val="21"/>
          <w:szCs w:val="21"/>
        </w:rPr>
        <w:t>评标委员会根据</w:t>
      </w:r>
      <w:r>
        <w:rPr>
          <w:rFonts w:hint="eastAsia" w:hAnsi="宋体"/>
          <w:sz w:val="21"/>
          <w:szCs w:val="21"/>
        </w:rPr>
        <w:t>本项目的评分标准操作政府采购业务系统，由系统</w:t>
      </w:r>
      <w:r>
        <w:rPr>
          <w:rFonts w:hAnsi="宋体"/>
          <w:sz w:val="21"/>
          <w:szCs w:val="21"/>
        </w:rPr>
        <w:t>计算各投标人的报价得分</w:t>
      </w:r>
      <w:r>
        <w:rPr>
          <w:rFonts w:hint="eastAsia" w:hAnsi="宋体"/>
          <w:sz w:val="21"/>
          <w:szCs w:val="21"/>
        </w:rPr>
        <w:t>。</w:t>
      </w:r>
      <w:bookmarkEnd w:id="81"/>
    </w:p>
    <w:p>
      <w:pPr>
        <w:pStyle w:val="12"/>
        <w:spacing w:beforeLines="0" w:afterLines="0" w:line="360" w:lineRule="auto"/>
        <w:ind w:firstLine="480"/>
        <w:rPr>
          <w:rFonts w:hAnsi="宋体"/>
          <w:sz w:val="21"/>
          <w:szCs w:val="21"/>
        </w:rPr>
      </w:pPr>
      <w:r>
        <w:rPr>
          <w:rFonts w:hint="eastAsia" w:hAnsi="宋体"/>
          <w:sz w:val="21"/>
          <w:szCs w:val="21"/>
        </w:rPr>
        <w:t>3.2</w:t>
      </w:r>
      <w:r>
        <w:rPr>
          <w:rFonts w:hAnsi="宋体"/>
          <w:sz w:val="21"/>
          <w:szCs w:val="21"/>
        </w:rPr>
        <w:t>.6</w:t>
      </w:r>
      <w:r>
        <w:rPr>
          <w:rFonts w:hint="eastAsia" w:hAnsi="宋体"/>
          <w:sz w:val="21"/>
          <w:szCs w:val="21"/>
        </w:rPr>
        <w:t>、</w:t>
      </w:r>
      <w:r>
        <w:rPr>
          <w:rFonts w:hAnsi="宋体"/>
          <w:sz w:val="21"/>
          <w:szCs w:val="21"/>
        </w:rPr>
        <w:t>评标委员会完成评标后,评委对各部分得分汇总,</w:t>
      </w:r>
      <w:r>
        <w:rPr>
          <w:rFonts w:hint="eastAsia" w:hAnsi="宋体"/>
          <w:sz w:val="21"/>
          <w:szCs w:val="21"/>
        </w:rPr>
        <w:t>计算</w:t>
      </w:r>
      <w:r>
        <w:rPr>
          <w:rFonts w:hAnsi="宋体"/>
          <w:sz w:val="21"/>
          <w:szCs w:val="21"/>
        </w:rPr>
        <w:t>出本项目</w:t>
      </w:r>
      <w:r>
        <w:rPr>
          <w:rFonts w:hint="eastAsia" w:hAnsi="宋体"/>
          <w:sz w:val="21"/>
          <w:szCs w:val="21"/>
        </w:rPr>
        <w:t>最终得分</w:t>
      </w:r>
      <w:bookmarkStart w:id="82" w:name="_Hlk11358947"/>
      <w:r>
        <w:rPr>
          <w:rFonts w:hint="eastAsia" w:hAnsi="宋体"/>
          <w:sz w:val="21"/>
          <w:szCs w:val="21"/>
        </w:rPr>
        <w:t>、评标价等</w:t>
      </w:r>
      <w:bookmarkEnd w:id="82"/>
      <w:r>
        <w:rPr>
          <w:rFonts w:hAnsi="宋体"/>
          <w:sz w:val="21"/>
          <w:szCs w:val="21"/>
        </w:rPr>
        <w:t>。评标委员会按评标原则推荐中标候选人同时起草评标报告。</w:t>
      </w:r>
    </w:p>
    <w:p>
      <w:pPr>
        <w:spacing w:line="360" w:lineRule="auto"/>
        <w:ind w:firstLine="420"/>
        <w:rPr>
          <w:rFonts w:ascii="宋体" w:hAnsi="宋体"/>
          <w:b/>
          <w:szCs w:val="21"/>
        </w:rPr>
      </w:pPr>
      <w:r>
        <w:rPr>
          <w:rFonts w:hint="eastAsia" w:ascii="宋体" w:hAnsi="宋体"/>
          <w:b/>
          <w:szCs w:val="21"/>
        </w:rPr>
        <w:t>4、澄清问题的形式</w:t>
      </w:r>
    </w:p>
    <w:p>
      <w:pPr>
        <w:spacing w:line="360" w:lineRule="auto"/>
        <w:ind w:firstLine="420"/>
        <w:rPr>
          <w:rFonts w:ascii="宋体" w:hAnsi="宋体"/>
          <w:szCs w:val="21"/>
        </w:rPr>
      </w:pPr>
      <w:r>
        <w:rPr>
          <w:rFonts w:hint="eastAsia" w:ascii="宋体" w:hAnsi="宋体"/>
          <w:szCs w:val="21"/>
        </w:rPr>
        <w:t>4.1、对投标文件中含义不明确、同类问题表述不一致或者有明显文字和计算错误的内容，评标委员会可以书面形式（或通过“政府采购云平台”在线询标）要求投标人作出必要的澄清、说明或者纠正，投标供应商澄清、说明或补正时间为30分钟。</w:t>
      </w:r>
    </w:p>
    <w:p>
      <w:pPr>
        <w:spacing w:line="360" w:lineRule="auto"/>
        <w:ind w:firstLine="420"/>
        <w:rPr>
          <w:rFonts w:ascii="宋体" w:hAnsi="宋体"/>
          <w:szCs w:val="21"/>
        </w:rPr>
      </w:pPr>
      <w:r>
        <w:rPr>
          <w:rFonts w:hint="eastAsia" w:ascii="宋体" w:hAnsi="宋体"/>
          <w:szCs w:val="21"/>
        </w:rPr>
        <w:t>4</w:t>
      </w:r>
      <w:r>
        <w:rPr>
          <w:rFonts w:ascii="宋体" w:hAnsi="宋体"/>
          <w:szCs w:val="21"/>
        </w:rPr>
        <w:t>.3</w:t>
      </w:r>
      <w:r>
        <w:rPr>
          <w:rFonts w:hint="eastAsia" w:ascii="宋体" w:hAnsi="宋体"/>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pPr>
        <w:spacing w:line="360" w:lineRule="auto"/>
        <w:ind w:firstLine="420"/>
        <w:rPr>
          <w:rFonts w:ascii="宋体" w:hAnsi="宋体"/>
          <w:szCs w:val="21"/>
        </w:rPr>
      </w:pPr>
      <w:r>
        <w:rPr>
          <w:rFonts w:hint="eastAsia" w:ascii="宋体" w:hAnsi="宋体"/>
          <w:szCs w:val="21"/>
        </w:rPr>
        <w:t>4.3、如果供应商代表拒绝或未按评标委员会要求在“政采云”平台作出在线回复且无其他有效回复方式的，评标委员会可以对其作出无效标处理。</w:t>
      </w:r>
    </w:p>
    <w:p>
      <w:pPr>
        <w:spacing w:line="360" w:lineRule="auto"/>
        <w:ind w:firstLine="420"/>
        <w:rPr>
          <w:rFonts w:ascii="宋体" w:hAnsi="宋体"/>
          <w:b/>
          <w:szCs w:val="21"/>
        </w:rPr>
      </w:pPr>
      <w:r>
        <w:rPr>
          <w:rFonts w:hint="eastAsia" w:ascii="宋体" w:hAnsi="宋体"/>
          <w:b/>
          <w:szCs w:val="21"/>
        </w:rPr>
        <w:t>5、错误修正</w:t>
      </w:r>
    </w:p>
    <w:p>
      <w:pPr>
        <w:spacing w:line="360" w:lineRule="auto"/>
        <w:ind w:firstLine="420"/>
        <w:rPr>
          <w:rFonts w:ascii="宋体" w:hAnsi="宋体"/>
          <w:szCs w:val="21"/>
        </w:rPr>
      </w:pPr>
      <w:r>
        <w:rPr>
          <w:rFonts w:hint="eastAsia" w:ascii="宋体" w:hAnsi="宋体"/>
          <w:szCs w:val="21"/>
        </w:rPr>
        <w:t>投标文件如果出现计算或表达上的错误，修正错误的原则如下：</w:t>
      </w:r>
    </w:p>
    <w:p>
      <w:pPr>
        <w:spacing w:line="360" w:lineRule="auto"/>
        <w:ind w:firstLine="420"/>
        <w:rPr>
          <w:rFonts w:ascii="宋体" w:hAnsi="宋体"/>
          <w:szCs w:val="21"/>
        </w:rPr>
      </w:pPr>
      <w:r>
        <w:rPr>
          <w:rFonts w:hint="eastAsia" w:ascii="宋体" w:hAnsi="宋体"/>
          <w:szCs w:val="21"/>
        </w:rPr>
        <w:t>5.1、开标时，投标文件中开标报价一览表</w:t>
      </w:r>
      <w:r>
        <w:rPr>
          <w:rFonts w:ascii="宋体" w:hAnsi="宋体"/>
          <w:szCs w:val="21"/>
        </w:rPr>
        <w:t>内容与</w:t>
      </w:r>
      <w:r>
        <w:rPr>
          <w:rFonts w:hint="eastAsia" w:ascii="宋体" w:hAnsi="宋体"/>
          <w:szCs w:val="21"/>
        </w:rPr>
        <w:t>报价</w:t>
      </w:r>
      <w:r>
        <w:rPr>
          <w:rFonts w:ascii="宋体" w:hAnsi="宋体"/>
          <w:szCs w:val="21"/>
        </w:rPr>
        <w:t>明细表内容不一致的，以</w:t>
      </w:r>
      <w:r>
        <w:rPr>
          <w:rFonts w:hint="eastAsia" w:ascii="宋体" w:hAnsi="宋体"/>
          <w:szCs w:val="21"/>
        </w:rPr>
        <w:t>开标报价一览表</w:t>
      </w:r>
      <w:r>
        <w:rPr>
          <w:rFonts w:ascii="宋体" w:hAnsi="宋体"/>
          <w:szCs w:val="21"/>
        </w:rPr>
        <w:t>为准。</w:t>
      </w:r>
    </w:p>
    <w:p>
      <w:pPr>
        <w:spacing w:line="360" w:lineRule="auto"/>
        <w:ind w:firstLine="420"/>
        <w:rPr>
          <w:rFonts w:ascii="宋体" w:hAnsi="宋体"/>
          <w:szCs w:val="21"/>
        </w:rPr>
      </w:pPr>
      <w:r>
        <w:rPr>
          <w:rFonts w:hint="eastAsia" w:ascii="宋体" w:hAnsi="宋体"/>
          <w:szCs w:val="21"/>
        </w:rPr>
        <w:t>5.2、投标文件的大写金额和小写金额不一致的，以大写金额为准；</w:t>
      </w:r>
    </w:p>
    <w:p>
      <w:pPr>
        <w:spacing w:line="360" w:lineRule="auto"/>
        <w:ind w:firstLine="420"/>
        <w:rPr>
          <w:rFonts w:ascii="宋体" w:hAnsi="宋体"/>
          <w:szCs w:val="21"/>
        </w:rPr>
      </w:pPr>
      <w:r>
        <w:rPr>
          <w:rFonts w:hint="eastAsia" w:ascii="宋体" w:hAnsi="宋体"/>
          <w:szCs w:val="21"/>
        </w:rPr>
        <w:t>5.3、总价金额与按单价汇总金额不一致的，以单价金额计算结果为准；</w:t>
      </w:r>
    </w:p>
    <w:p>
      <w:pPr>
        <w:spacing w:line="360" w:lineRule="auto"/>
        <w:ind w:firstLine="420"/>
        <w:rPr>
          <w:rFonts w:ascii="宋体" w:hAnsi="宋体"/>
          <w:szCs w:val="21"/>
        </w:rPr>
      </w:pPr>
      <w:r>
        <w:rPr>
          <w:rFonts w:hint="eastAsia" w:ascii="宋体" w:hAnsi="宋体"/>
          <w:szCs w:val="21"/>
        </w:rPr>
        <w:t>5.4、对不同文字文本投标文件的解释发生异议的，以中文文本为准。</w:t>
      </w:r>
    </w:p>
    <w:p>
      <w:pPr>
        <w:spacing w:line="348" w:lineRule="auto"/>
        <w:ind w:firstLine="420"/>
        <w:rPr>
          <w:rFonts w:ascii="宋体" w:hAnsi="宋体"/>
          <w:szCs w:val="21"/>
        </w:rPr>
      </w:pPr>
      <w:r>
        <w:rPr>
          <w:rFonts w:hint="eastAsia" w:ascii="宋体" w:hAnsi="宋体"/>
          <w:szCs w:val="21"/>
        </w:rPr>
        <w:t>5.5、按上述修正错误的原则及方法调整或修正投标文件的投标报价，投标人同意后，调整后的投标报价对投标人起约束作用。如果投标人不接受修正后的报价，则其投标将作为无效投标处理。</w:t>
      </w:r>
    </w:p>
    <w:p>
      <w:pPr>
        <w:spacing w:line="348" w:lineRule="auto"/>
        <w:ind w:firstLine="420"/>
        <w:rPr>
          <w:rFonts w:ascii="宋体" w:hAnsi="宋体"/>
          <w:b/>
          <w:szCs w:val="21"/>
        </w:rPr>
      </w:pPr>
      <w:r>
        <w:rPr>
          <w:rFonts w:hint="eastAsia" w:ascii="宋体" w:hAnsi="宋体"/>
          <w:b/>
          <w:szCs w:val="21"/>
        </w:rPr>
        <w:t>6、</w:t>
      </w:r>
      <w:bookmarkStart w:id="83" w:name="_Hlk11358632"/>
      <w:r>
        <w:rPr>
          <w:rFonts w:hint="eastAsia" w:ascii="宋体" w:hAnsi="宋体"/>
          <w:b/>
          <w:szCs w:val="21"/>
        </w:rPr>
        <w:t>评标过程的保密性</w:t>
      </w:r>
      <w:bookmarkEnd w:id="83"/>
    </w:p>
    <w:p>
      <w:pPr>
        <w:spacing w:line="348" w:lineRule="auto"/>
        <w:ind w:firstLine="420"/>
        <w:rPr>
          <w:rFonts w:ascii="宋体" w:hAnsi="宋体"/>
          <w:szCs w:val="21"/>
        </w:rPr>
      </w:pPr>
      <w:r>
        <w:rPr>
          <w:rFonts w:hint="eastAsia" w:ascii="宋体" w:hAnsi="宋体"/>
          <w:szCs w:val="21"/>
        </w:rPr>
        <w:t>6.1、</w:t>
      </w:r>
      <w:bookmarkStart w:id="84" w:name="_Hlk11358639"/>
      <w:r>
        <w:rPr>
          <w:rFonts w:hint="eastAsia" w:ascii="宋体" w:hAnsi="宋体"/>
          <w:szCs w:val="21"/>
        </w:rPr>
        <w:t>凡是属于审查、澄清、评审和比较的有关资料以及授标建议，任何人均不得向投标人或其他无关的人员透露。投标人在评标过程中，所进行的力图影响评标结果的不公正活动，可能导致其投标被拒绝。</w:t>
      </w:r>
      <w:bookmarkEnd w:id="84"/>
    </w:p>
    <w:p>
      <w:pPr>
        <w:spacing w:line="348" w:lineRule="auto"/>
        <w:ind w:firstLine="420"/>
        <w:rPr>
          <w:rFonts w:ascii="宋体" w:hAnsi="宋体"/>
          <w:b/>
          <w:szCs w:val="21"/>
        </w:rPr>
      </w:pPr>
      <w:r>
        <w:rPr>
          <w:rFonts w:hint="eastAsia" w:ascii="宋体" w:hAnsi="宋体"/>
          <w:b/>
          <w:szCs w:val="21"/>
        </w:rPr>
        <w:t>7、评标原则和评标办法</w:t>
      </w:r>
    </w:p>
    <w:p>
      <w:pPr>
        <w:spacing w:line="348" w:lineRule="auto"/>
        <w:ind w:firstLine="420"/>
        <w:rPr>
          <w:rFonts w:ascii="宋体" w:hAnsi="宋体"/>
          <w:szCs w:val="21"/>
        </w:rPr>
      </w:pPr>
      <w:r>
        <w:rPr>
          <w:rFonts w:hint="eastAsia" w:ascii="宋体" w:hAnsi="宋体"/>
          <w:szCs w:val="21"/>
        </w:rPr>
        <w:t>7.1、评标原则。评标委员会必须做到公平、公正、客观，不带任何倾向性和启发性；不得向外界透露任何与评标有关的内容；任何单位和个人不得干扰、影响评标的正常进行；评标委员会及有关工作人员不得私下与供应商接触。</w:t>
      </w:r>
    </w:p>
    <w:p>
      <w:pPr>
        <w:spacing w:line="348" w:lineRule="auto"/>
        <w:ind w:firstLine="420"/>
        <w:rPr>
          <w:rFonts w:ascii="宋体" w:hAnsi="宋体"/>
          <w:szCs w:val="21"/>
        </w:rPr>
      </w:pPr>
      <w:r>
        <w:rPr>
          <w:rFonts w:hint="eastAsia" w:ascii="宋体" w:hAnsi="宋体"/>
          <w:szCs w:val="21"/>
        </w:rPr>
        <w:t>7.2、评标办法。本项目的具体评标办法详见第四章的《评标办法及评分标准》。</w:t>
      </w:r>
      <w:bookmarkStart w:id="85" w:name="_Toc417992893"/>
      <w:bookmarkStart w:id="86" w:name="_Toc177870555"/>
    </w:p>
    <w:p>
      <w:pPr>
        <w:spacing w:line="348" w:lineRule="auto"/>
        <w:ind w:firstLine="420"/>
        <w:rPr>
          <w:rFonts w:ascii="宋体" w:hAnsi="宋体"/>
          <w:b/>
          <w:bCs/>
          <w:szCs w:val="21"/>
        </w:rPr>
      </w:pPr>
      <w:r>
        <w:rPr>
          <w:rFonts w:hint="eastAsia" w:ascii="宋体" w:hAnsi="宋体"/>
          <w:b/>
          <w:bCs/>
          <w:szCs w:val="21"/>
        </w:rPr>
        <w:t>8、评标过程的监控</w:t>
      </w:r>
    </w:p>
    <w:p>
      <w:pPr>
        <w:spacing w:line="348" w:lineRule="auto"/>
        <w:ind w:firstLine="420"/>
        <w:rPr>
          <w:rFonts w:ascii="宋体" w:hAnsi="宋体"/>
          <w:szCs w:val="21"/>
        </w:rPr>
      </w:pPr>
      <w:r>
        <w:rPr>
          <w:rFonts w:hint="eastAsia" w:ascii="宋体" w:hAnsi="宋体"/>
          <w:szCs w:val="21"/>
        </w:rPr>
        <w:t>本项目评标过程实行全程录音、录像监控。 投标人在评标过程中所进行的试图影响评标结果的不公正活动，可能导致其投标被拒绝。</w:t>
      </w:r>
    </w:p>
    <w:p>
      <w:pPr>
        <w:spacing w:line="348" w:lineRule="auto"/>
        <w:ind w:firstLine="420"/>
        <w:rPr>
          <w:rFonts w:ascii="宋体" w:hAnsi="宋体"/>
          <w:b/>
          <w:szCs w:val="21"/>
        </w:rPr>
      </w:pPr>
      <w:r>
        <w:rPr>
          <w:rFonts w:hint="eastAsia" w:ascii="宋体" w:hAnsi="宋体"/>
          <w:b/>
          <w:szCs w:val="21"/>
        </w:rPr>
        <w:t>六、定标</w:t>
      </w:r>
      <w:bookmarkEnd w:id="85"/>
      <w:bookmarkEnd w:id="86"/>
    </w:p>
    <w:p>
      <w:pPr>
        <w:spacing w:line="348" w:lineRule="auto"/>
        <w:ind w:firstLine="420"/>
        <w:rPr>
          <w:rFonts w:ascii="宋体" w:hAnsi="宋体"/>
          <w:szCs w:val="21"/>
        </w:rPr>
      </w:pPr>
      <w:bookmarkStart w:id="87" w:name="_Hlk11360673"/>
      <w:r>
        <w:rPr>
          <w:rFonts w:hint="eastAsia" w:ascii="宋体" w:hAnsi="宋体"/>
          <w:szCs w:val="21"/>
        </w:rPr>
        <w:t>1、采购代理机构在评标结束后2个工作日内将评标结果交采购人确认。采购人应在收到后5个工作日内对评标结果进行确认。</w:t>
      </w:r>
    </w:p>
    <w:p>
      <w:pPr>
        <w:spacing w:line="348" w:lineRule="auto"/>
        <w:ind w:firstLine="420"/>
        <w:rPr>
          <w:rFonts w:ascii="宋体" w:hAnsi="宋体"/>
          <w:szCs w:val="21"/>
        </w:rPr>
      </w:pPr>
      <w:r>
        <w:rPr>
          <w:rFonts w:hint="eastAsia" w:ascii="宋体" w:hAnsi="宋体"/>
          <w:szCs w:val="21"/>
        </w:rPr>
        <w:t>2、自中标、成交供应商确定之日起2个工作日内，采购代理机构将在发布招标公告的网站上对中标结果进行公告，同时以书面形式发出中标通知书。</w:t>
      </w:r>
    </w:p>
    <w:bookmarkEnd w:id="87"/>
    <w:p>
      <w:pPr>
        <w:spacing w:line="348" w:lineRule="auto"/>
        <w:ind w:firstLine="420"/>
        <w:rPr>
          <w:rFonts w:ascii="宋体" w:hAnsi="宋体"/>
          <w:b/>
          <w:szCs w:val="21"/>
        </w:rPr>
      </w:pPr>
      <w:r>
        <w:rPr>
          <w:rFonts w:hint="eastAsia" w:ascii="宋体" w:hAnsi="宋体"/>
          <w:b/>
          <w:szCs w:val="21"/>
        </w:rPr>
        <w:t>七、合同授予</w:t>
      </w:r>
    </w:p>
    <w:p>
      <w:pPr>
        <w:spacing w:line="348" w:lineRule="auto"/>
        <w:ind w:firstLine="420"/>
        <w:rPr>
          <w:rFonts w:ascii="宋体" w:hAnsi="宋体"/>
          <w:b/>
          <w:szCs w:val="21"/>
        </w:rPr>
      </w:pPr>
      <w:r>
        <w:rPr>
          <w:rFonts w:hint="eastAsia" w:ascii="宋体" w:hAnsi="宋体"/>
          <w:b/>
          <w:szCs w:val="21"/>
        </w:rPr>
        <w:t>1、签订合同</w:t>
      </w:r>
    </w:p>
    <w:p>
      <w:pPr>
        <w:spacing w:line="348" w:lineRule="auto"/>
        <w:ind w:firstLine="420"/>
        <w:rPr>
          <w:rFonts w:ascii="宋体" w:hAnsi="宋体"/>
          <w:szCs w:val="21"/>
        </w:rPr>
      </w:pPr>
      <w:r>
        <w:rPr>
          <w:rFonts w:hint="eastAsia" w:ascii="宋体" w:hAnsi="宋体"/>
          <w:szCs w:val="21"/>
        </w:rPr>
        <w:t>1</w:t>
      </w:r>
      <w:r>
        <w:rPr>
          <w:rFonts w:ascii="宋体" w:hAnsi="宋体"/>
          <w:szCs w:val="21"/>
        </w:rPr>
        <w:t>.1</w:t>
      </w:r>
      <w:r>
        <w:rPr>
          <w:rFonts w:hint="eastAsia" w:ascii="宋体" w:hAnsi="宋体"/>
          <w:szCs w:val="21"/>
        </w:rPr>
        <w:t>、中标人自接到中标通知书后30日内与</w:t>
      </w:r>
      <w:r>
        <w:rPr>
          <w:rFonts w:hint="eastAsia" w:ascii="宋体" w:hAnsi="宋体" w:cs="Arial"/>
          <w:szCs w:val="21"/>
        </w:rPr>
        <w:t>采购单位签订的政府采购合同</w:t>
      </w:r>
      <w:r>
        <w:rPr>
          <w:rFonts w:hint="eastAsia" w:ascii="宋体" w:hAnsi="宋体"/>
          <w:szCs w:val="21"/>
        </w:rPr>
        <w:t>。同时采购代理机构对合同内容进行审查，如发现与采购结果和投标承诺内容不一致的，应予以纠正。</w:t>
      </w:r>
    </w:p>
    <w:p>
      <w:pPr>
        <w:spacing w:line="348" w:lineRule="auto"/>
        <w:ind w:firstLine="420"/>
        <w:rPr>
          <w:rFonts w:ascii="宋体" w:hAnsi="宋体"/>
          <w:szCs w:val="21"/>
        </w:rPr>
      </w:pPr>
      <w:r>
        <w:rPr>
          <w:rFonts w:hint="eastAsia" w:ascii="宋体" w:hAnsi="宋体"/>
          <w:szCs w:val="21"/>
        </w:rPr>
        <w:t>1</w:t>
      </w:r>
      <w:r>
        <w:rPr>
          <w:rFonts w:ascii="宋体" w:hAnsi="宋体"/>
          <w:szCs w:val="21"/>
        </w:rPr>
        <w:t>.</w:t>
      </w:r>
      <w:r>
        <w:rPr>
          <w:rFonts w:hint="eastAsia" w:ascii="宋体" w:hAnsi="宋体"/>
          <w:szCs w:val="21"/>
        </w:rPr>
        <w:t>2、中标人拖延、拒签合同的，将被取消中标资格；</w:t>
      </w:r>
      <w:bookmarkStart w:id="88" w:name="_Hlk11360751"/>
      <w:r>
        <w:rPr>
          <w:rFonts w:hint="eastAsia" w:ascii="宋体" w:hAnsi="宋体"/>
          <w:szCs w:val="21"/>
        </w:rPr>
        <w:t>造成招标人损失的，按实际损失赔偿，并报监督管理部门。</w:t>
      </w:r>
      <w:bookmarkEnd w:id="88"/>
      <w:r>
        <w:rPr>
          <w:rFonts w:hint="eastAsia" w:ascii="宋体" w:hAnsi="宋体"/>
          <w:szCs w:val="21"/>
        </w:rPr>
        <w:t xml:space="preserve"> </w:t>
      </w:r>
    </w:p>
    <w:p>
      <w:pPr>
        <w:spacing w:line="348" w:lineRule="auto"/>
        <w:ind w:firstLine="420"/>
        <w:rPr>
          <w:rFonts w:ascii="宋体" w:hAnsi="宋体"/>
          <w:szCs w:val="21"/>
        </w:rPr>
      </w:pPr>
      <w:r>
        <w:rPr>
          <w:rFonts w:hint="eastAsia" w:ascii="宋体" w:hAnsi="宋体"/>
          <w:szCs w:val="21"/>
        </w:rPr>
        <w:t>1</w:t>
      </w:r>
      <w:r>
        <w:rPr>
          <w:rFonts w:ascii="宋体" w:hAnsi="宋体"/>
          <w:szCs w:val="21"/>
        </w:rPr>
        <w:t>.3</w:t>
      </w:r>
      <w:r>
        <w:rPr>
          <w:rFonts w:hint="eastAsia" w:ascii="宋体" w:hAnsi="宋体"/>
          <w:szCs w:val="21"/>
        </w:rPr>
        <w:t>、</w:t>
      </w:r>
      <w:bookmarkStart w:id="89" w:name="_Hlk11360765"/>
      <w:r>
        <w:rPr>
          <w:rFonts w:hint="eastAsia" w:ascii="宋体" w:hAnsi="宋体"/>
          <w:szCs w:val="21"/>
        </w:rPr>
        <w:t>采购人应当自政府采购合同签订之日起2个工作日内，将政府采购合同在省级以上人民政府财政部门指定的媒体上公告，但政府采购合同中涉及国家秘密、商业秘密的内容除外。</w:t>
      </w:r>
      <w:bookmarkEnd w:id="89"/>
      <w:bookmarkStart w:id="90" w:name="_Toc417992895"/>
    </w:p>
    <w:p>
      <w:pPr>
        <w:spacing w:line="348" w:lineRule="auto"/>
        <w:ind w:firstLine="420"/>
        <w:rPr>
          <w:rFonts w:ascii="宋体" w:hAnsi="宋体"/>
          <w:b/>
          <w:szCs w:val="21"/>
        </w:rPr>
      </w:pPr>
      <w:r>
        <w:rPr>
          <w:rFonts w:hint="eastAsia" w:ascii="宋体" w:hAnsi="宋体"/>
          <w:b/>
          <w:szCs w:val="21"/>
        </w:rPr>
        <w:t>1.4、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napToGrid w:val="0"/>
        <w:spacing w:line="336" w:lineRule="auto"/>
        <w:ind w:firstLine="420" w:firstLineChars="199"/>
        <w:jc w:val="left"/>
        <w:rPr>
          <w:rFonts w:ascii="Arial Unicode MS" w:hAnsi="Arial Unicode MS"/>
          <w:b/>
          <w:szCs w:val="21"/>
        </w:rPr>
      </w:pPr>
      <w:r>
        <w:rPr>
          <w:rFonts w:hint="eastAsia" w:ascii="Arial Unicode MS" w:hAnsi="Arial Unicode MS"/>
          <w:b/>
          <w:szCs w:val="21"/>
        </w:rPr>
        <w:t>八、招标代理服务费</w:t>
      </w:r>
    </w:p>
    <w:p>
      <w:pPr>
        <w:snapToGrid w:val="0"/>
        <w:spacing w:line="336" w:lineRule="auto"/>
        <w:ind w:firstLine="417" w:firstLineChars="199"/>
        <w:jc w:val="left"/>
        <w:rPr>
          <w:rFonts w:ascii="Arial Unicode MS" w:hAnsi="Arial Unicode MS"/>
          <w:bCs/>
          <w:szCs w:val="21"/>
        </w:rPr>
      </w:pPr>
      <w:r>
        <w:rPr>
          <w:rFonts w:hint="eastAsia" w:ascii="Arial Unicode MS" w:hAnsi="Arial Unicode MS"/>
          <w:bCs/>
          <w:szCs w:val="21"/>
        </w:rPr>
        <w:t>招标代理服务费按照《招标代理服务收费管理暂行办法》（计价格[2002]1980号）收费标准的80%计取(优惠后的合同金额最低不少于5</w:t>
      </w:r>
      <w:r>
        <w:rPr>
          <w:rFonts w:ascii="Arial Unicode MS" w:hAnsi="Arial Unicode MS"/>
          <w:bCs/>
          <w:szCs w:val="21"/>
        </w:rPr>
        <w:t>000</w:t>
      </w:r>
      <w:r>
        <w:rPr>
          <w:rFonts w:hint="eastAsia" w:ascii="Arial Unicode MS" w:hAnsi="Arial Unicode MS"/>
          <w:bCs/>
          <w:szCs w:val="21"/>
        </w:rPr>
        <w:t>元)，各标项单独计算，由各标项中标人分别支付（招标代理服务费不在报价中单列，由投标人综合考虑在投标报价中）。中标人须在领取中标通知书前应以转账或汇款方式提交至以下账户。</w:t>
      </w:r>
    </w:p>
    <w:p>
      <w:pPr>
        <w:snapToGrid w:val="0"/>
        <w:spacing w:line="336" w:lineRule="auto"/>
        <w:ind w:firstLine="417" w:firstLineChars="199"/>
        <w:jc w:val="left"/>
        <w:rPr>
          <w:rFonts w:ascii="Arial Unicode MS" w:hAnsi="Arial Unicode MS"/>
          <w:bCs/>
          <w:szCs w:val="21"/>
        </w:rPr>
      </w:pPr>
      <w:r>
        <w:rPr>
          <w:rFonts w:hint="eastAsia" w:ascii="Arial Unicode MS" w:hAnsi="Arial Unicode MS"/>
          <w:bCs/>
          <w:szCs w:val="21"/>
        </w:rPr>
        <w:t xml:space="preserve">单位全称：浙江博宏工程管理咨询有限公司  </w:t>
      </w:r>
    </w:p>
    <w:p>
      <w:pPr>
        <w:snapToGrid w:val="0"/>
        <w:spacing w:line="336" w:lineRule="auto"/>
        <w:ind w:firstLine="417" w:firstLineChars="199"/>
        <w:jc w:val="left"/>
        <w:rPr>
          <w:rFonts w:ascii="Arial Unicode MS" w:hAnsi="Arial Unicode MS"/>
          <w:bCs/>
          <w:szCs w:val="21"/>
        </w:rPr>
      </w:pPr>
      <w:r>
        <w:rPr>
          <w:rFonts w:hint="eastAsia" w:ascii="Arial Unicode MS" w:hAnsi="Arial Unicode MS"/>
          <w:bCs/>
          <w:szCs w:val="21"/>
        </w:rPr>
        <w:t xml:space="preserve">银行帐号：334604000018000056490   </w:t>
      </w:r>
    </w:p>
    <w:p>
      <w:pPr>
        <w:snapToGrid w:val="0"/>
        <w:spacing w:line="336" w:lineRule="auto"/>
        <w:ind w:firstLine="417" w:firstLineChars="199"/>
        <w:jc w:val="left"/>
        <w:rPr>
          <w:rFonts w:ascii="宋体" w:hAnsi="宋体"/>
          <w:szCs w:val="21"/>
        </w:rPr>
        <w:sectPr>
          <w:pgSz w:w="11906" w:h="16838"/>
          <w:pgMar w:top="1474" w:right="1559" w:bottom="1247" w:left="1797" w:header="851" w:footer="851" w:gutter="0"/>
          <w:cols w:space="720" w:num="1"/>
          <w:docGrid w:linePitch="312" w:charSpace="0"/>
        </w:sectPr>
      </w:pPr>
      <w:r>
        <w:rPr>
          <w:rFonts w:hint="eastAsia" w:ascii="Arial Unicode MS" w:hAnsi="Arial Unicode MS"/>
          <w:bCs/>
          <w:szCs w:val="21"/>
        </w:rPr>
        <w:t>开户行：交通银行嘉兴分行开发区支行。</w:t>
      </w:r>
    </w:p>
    <w:p>
      <w:pPr>
        <w:pStyle w:val="21"/>
      </w:pPr>
      <w:bookmarkStart w:id="91" w:name="_Toc11067541"/>
      <w:r>
        <w:rPr>
          <w:rFonts w:hint="eastAsia"/>
        </w:rPr>
        <w:t>第四章  评标办法</w:t>
      </w:r>
      <w:bookmarkEnd w:id="90"/>
      <w:r>
        <w:rPr>
          <w:rFonts w:hint="eastAsia"/>
        </w:rPr>
        <w:t>及评分标准</w:t>
      </w:r>
      <w:bookmarkEnd w:id="91"/>
    </w:p>
    <w:p>
      <w:pPr>
        <w:snapToGrid w:val="0"/>
        <w:spacing w:line="360" w:lineRule="auto"/>
        <w:ind w:firstLine="559" w:firstLineChars="199"/>
        <w:jc w:val="center"/>
        <w:rPr>
          <w:b/>
          <w:bCs/>
          <w:kern w:val="44"/>
          <w:sz w:val="28"/>
          <w:szCs w:val="28"/>
        </w:rPr>
      </w:pPr>
    </w:p>
    <w:p>
      <w:pPr>
        <w:spacing w:line="400" w:lineRule="exact"/>
        <w:ind w:firstLine="420"/>
        <w:rPr>
          <w:rFonts w:ascii="宋体" w:hAnsi="宋体"/>
        </w:rPr>
      </w:pPr>
      <w:r>
        <w:rPr>
          <w:rFonts w:hint="eastAsia" w:ascii="宋体" w:hAnsi="宋体"/>
        </w:rPr>
        <w:t>为公正、公平、科学地选择中标人，根据《中华人民共和国政府采购法》等有关法律法规的规定，并结合本项目的实际，制定本办法。</w:t>
      </w:r>
    </w:p>
    <w:p>
      <w:pPr>
        <w:spacing w:before="120" w:beforeLines="50" w:after="120" w:afterLines="50" w:line="400" w:lineRule="exact"/>
        <w:ind w:firstLine="420" w:firstLineChars="200"/>
      </w:pPr>
      <w:bookmarkStart w:id="92" w:name="_Hlk11361323"/>
      <w:r>
        <w:rPr>
          <w:rFonts w:hint="eastAsia"/>
        </w:rPr>
        <w:t>本办法适用本项目的评标</w:t>
      </w:r>
      <w:bookmarkEnd w:id="92"/>
      <w:r>
        <w:rPr>
          <w:rFonts w:hint="eastAsia"/>
        </w:rPr>
        <w:t>。</w:t>
      </w:r>
    </w:p>
    <w:p>
      <w:pPr>
        <w:spacing w:before="120" w:beforeLines="50" w:after="120" w:afterLines="50" w:line="360" w:lineRule="auto"/>
        <w:rPr>
          <w:rFonts w:ascii="宋体" w:hAnsi="宋体"/>
          <w:b/>
          <w:sz w:val="24"/>
        </w:rPr>
      </w:pPr>
      <w:r>
        <w:rPr>
          <w:rFonts w:hint="eastAsia" w:ascii="宋体" w:hAnsi="宋体"/>
          <w:b/>
          <w:sz w:val="24"/>
        </w:rPr>
        <w:t>一 、总则</w:t>
      </w:r>
    </w:p>
    <w:p>
      <w:pPr>
        <w:spacing w:before="120" w:beforeLines="50" w:after="120" w:afterLines="50" w:line="360" w:lineRule="auto"/>
        <w:ind w:firstLine="420" w:firstLineChars="200"/>
        <w:rPr>
          <w:rFonts w:ascii="宋体" w:hAnsi="宋体"/>
        </w:rPr>
      </w:pPr>
      <w:r>
        <w:rPr>
          <w:rFonts w:hint="eastAsia" w:ascii="宋体" w:hAnsi="宋体"/>
        </w:rPr>
        <w:t>本次评标采用综合评分法，总分为100分，其中价格分15分、技术分50分、商务资信及其他分35分。合格投标人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排名第一的投标人为中标候选人，排名第二的投标人为候补中标候选人，其他投标人中标候选资格依此类推。</w:t>
      </w:r>
      <w:r>
        <w:rPr>
          <w:rFonts w:hint="eastAsia" w:ascii="宋体" w:hAnsi="宋体"/>
          <w:b/>
        </w:rPr>
        <w:t>中标人拒绝与采购人签订合同的，采购人可以按照评审报告推荐的中标候选人名单顺序，确定下一候选人为中标人，也可以重新开展政府采购活动</w:t>
      </w:r>
      <w:r>
        <w:rPr>
          <w:rFonts w:hint="eastAsia" w:ascii="宋体" w:hAnsi="宋体"/>
        </w:rPr>
        <w:t>。评分过程中采用四舍五入法，并保留小数2位。</w:t>
      </w:r>
    </w:p>
    <w:p>
      <w:pPr>
        <w:spacing w:before="120" w:beforeLines="50" w:after="120" w:afterLines="50" w:line="400" w:lineRule="exact"/>
        <w:rPr>
          <w:rFonts w:ascii="宋体" w:hAnsi="宋体"/>
          <w:b/>
          <w:sz w:val="28"/>
          <w:szCs w:val="28"/>
        </w:rPr>
      </w:pPr>
      <w:r>
        <w:rPr>
          <w:rFonts w:hint="eastAsia" w:ascii="宋体" w:hAnsi="宋体"/>
          <w:b/>
          <w:sz w:val="28"/>
          <w:szCs w:val="28"/>
        </w:rPr>
        <w:t>二、评标内容及标准</w:t>
      </w:r>
    </w:p>
    <w:p>
      <w:pPr>
        <w:pStyle w:val="3"/>
        <w:spacing w:before="120" w:beforeLines="50" w:afterLines="50" w:line="400" w:lineRule="exact"/>
        <w:ind w:left="0" w:leftChars="0" w:firstLine="482" w:firstLineChars="200"/>
        <w:rPr>
          <w:rFonts w:hAnsi="宋体"/>
          <w:b/>
          <w:sz w:val="24"/>
          <w:szCs w:val="24"/>
        </w:rPr>
      </w:pPr>
      <w:bookmarkStart w:id="93" w:name="_Toc380429946"/>
      <w:bookmarkStart w:id="94" w:name="_Toc384730990"/>
      <w:r>
        <w:rPr>
          <w:rFonts w:hint="eastAsia" w:hAnsi="宋体"/>
          <w:b/>
          <w:sz w:val="24"/>
        </w:rPr>
        <w:t>（一</w:t>
      </w:r>
      <w:r>
        <w:rPr>
          <w:rFonts w:hint="eastAsia" w:hAnsi="宋体"/>
          <w:b/>
          <w:bCs/>
          <w:sz w:val="24"/>
        </w:rPr>
        <w:t>）价格分（0-15分）</w:t>
      </w:r>
    </w:p>
    <w:p>
      <w:pPr>
        <w:spacing w:line="360" w:lineRule="auto"/>
        <w:ind w:firstLine="420" w:firstLineChars="200"/>
      </w:pPr>
      <w:r>
        <w:rPr>
          <w:rFonts w:hint="eastAsia"/>
        </w:rPr>
        <w:t>1.价格分采用低价优先法计算，即满足招标文件要求且投标价格最低的投标报价</w:t>
      </w:r>
      <w:r>
        <w:rPr>
          <w:rFonts w:hint="eastAsia"/>
          <w:b/>
        </w:rPr>
        <w:t>（即“1-投标下浮率”的最小值）</w:t>
      </w:r>
      <w:r>
        <w:rPr>
          <w:rFonts w:hint="eastAsia"/>
        </w:rPr>
        <w:t>为评标基准价，其他投标人的价格分按照下列公式计算：</w:t>
      </w:r>
    </w:p>
    <w:p>
      <w:pPr>
        <w:spacing w:line="360" w:lineRule="auto"/>
        <w:ind w:firstLine="420" w:firstLineChars="200"/>
      </w:pPr>
      <w:r>
        <w:rPr>
          <w:rFonts w:hint="eastAsia"/>
        </w:rPr>
        <w:t>价格分=（评标基准价/投标报价）×15，式中投标报价=1-投标下浮率；</w:t>
      </w:r>
    </w:p>
    <w:p>
      <w:pPr>
        <w:spacing w:line="360" w:lineRule="auto"/>
        <w:ind w:firstLine="420" w:firstLineChars="200"/>
      </w:pPr>
      <w:r>
        <w:rPr>
          <w:rFonts w:hint="eastAsia"/>
        </w:rPr>
        <w:t>2. 投标人的投标报价超过采购人设定的下浮率范围，将作为无效标。</w:t>
      </w:r>
    </w:p>
    <w:p>
      <w:pPr>
        <w:spacing w:line="360" w:lineRule="auto"/>
        <w:ind w:firstLine="404" w:firstLineChars="200"/>
        <w:rPr>
          <w:rFonts w:ascii="宋体" w:hAnsi="宋体" w:cs="宋体"/>
          <w:spacing w:val="-4"/>
        </w:rPr>
      </w:pPr>
      <w:r>
        <w:rPr>
          <w:rFonts w:ascii="宋体" w:hAnsi="宋体" w:cs="宋体"/>
          <w:spacing w:val="-4"/>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04" w:firstLineChars="200"/>
        <w:rPr>
          <w:rFonts w:ascii="宋体" w:hAnsi="宋体" w:cs="宋体"/>
          <w:spacing w:val="-4"/>
        </w:rPr>
      </w:pPr>
      <w:r>
        <w:rPr>
          <w:rFonts w:ascii="宋体" w:hAnsi="宋体" w:cs="宋体"/>
          <w:spacing w:val="-4"/>
        </w:rPr>
        <w:t>4.</w:t>
      </w:r>
      <w:r>
        <w:rPr>
          <w:rFonts w:hint="eastAsia"/>
        </w:rPr>
        <w:t xml:space="preserve"> </w:t>
      </w:r>
      <w:r>
        <w:rPr>
          <w:rFonts w:hint="eastAsia" w:ascii="宋体" w:hAnsi="宋体" w:cs="宋体"/>
          <w:spacing w:val="-4"/>
        </w:rPr>
        <w:t>根据</w:t>
      </w:r>
      <w:r>
        <w:rPr>
          <w:rFonts w:ascii="Times New Roman" w:hAnsi="Times New Roman"/>
          <w:bCs/>
          <w:spacing w:val="-4"/>
          <w:szCs w:val="21"/>
        </w:rPr>
        <w:t>《浙江省财政厅关于进一步加大政府采购支持中小企业力度助力扎实稳住经济的通知》浙财采监〔2022〕8号规定</w:t>
      </w:r>
      <w:r>
        <w:rPr>
          <w:rFonts w:hint="eastAsia" w:ascii="宋体" w:hAnsi="宋体" w:cs="宋体"/>
          <w:spacing w:val="-4"/>
        </w:rPr>
        <w:t>，对符合财库〔2020〕46号的相关规定的小微企业的投标报价给予20%的扣除，用扣除后的价格参与评审（</w:t>
      </w:r>
      <w:r>
        <w:rPr>
          <w:rFonts w:hint="eastAsia" w:ascii="宋体" w:hAnsi="宋体" w:cs="宋体"/>
          <w:b/>
          <w:spacing w:val="-4"/>
        </w:rPr>
        <w:t>即评标价=（1-下浮率）*（1-20%），</w:t>
      </w:r>
      <w:r>
        <w:rPr>
          <w:rFonts w:hint="eastAsia" w:ascii="宋体" w:hAnsi="宋体" w:cs="宋体"/>
          <w:spacing w:val="-4"/>
        </w:rPr>
        <w:t>扣除后的价格仅作为价格分计算）。</w:t>
      </w:r>
      <w:r>
        <w:rPr>
          <w:rFonts w:hint="eastAsia" w:ascii="宋体" w:hAnsi="宋体"/>
          <w:bCs/>
          <w:spacing w:val="-4"/>
          <w:szCs w:val="21"/>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w:t>
      </w:r>
      <w:r>
        <w:rPr>
          <w:rFonts w:hint="eastAsia" w:ascii="宋体" w:hAnsi="宋体" w:cs="宋体"/>
          <w:b/>
          <w:spacing w:val="-4"/>
        </w:rPr>
        <w:t>即评标价=（1-下浮率）*（1-6%），</w:t>
      </w:r>
      <w:r>
        <w:rPr>
          <w:rFonts w:hint="eastAsia" w:ascii="宋体" w:hAnsi="宋体"/>
          <w:bCs/>
          <w:spacing w:val="-4"/>
          <w:szCs w:val="21"/>
        </w:rPr>
        <w:t>扣除后的价格仅作为价格分计算）。组成联合体或者接受分包的小微企业与联合体内其他企业、分包企业之间存在直接控股、管理关系的，不享受价格扣除优惠政策。</w:t>
      </w:r>
      <w:r>
        <w:rPr>
          <w:rFonts w:hint="eastAsia" w:ascii="宋体" w:hAnsi="宋体" w:cs="宋体"/>
          <w:spacing w:val="-4"/>
        </w:rPr>
        <w:t>中小企业参加政府采购活动，应当出具财库〔2020〕46号规定的《中小企业声明函》，否则不得享受相关中小企业扶持政策。</w:t>
      </w:r>
    </w:p>
    <w:p>
      <w:pPr>
        <w:spacing w:line="360" w:lineRule="auto"/>
        <w:ind w:firstLine="404" w:firstLineChars="200"/>
        <w:rPr>
          <w:rFonts w:ascii="宋体" w:hAnsi="宋体" w:cs="宋体"/>
          <w:spacing w:val="-4"/>
        </w:rPr>
      </w:pPr>
      <w:r>
        <w:rPr>
          <w:rFonts w:hint="eastAsia" w:ascii="宋体" w:hAnsi="宋体" w:cs="宋体"/>
          <w:spacing w:val="-4"/>
        </w:rPr>
        <w:t>5</w:t>
      </w:r>
      <w:r>
        <w:rPr>
          <w:rFonts w:ascii="宋体" w:hAnsi="宋体" w:cs="宋体"/>
          <w:spacing w:val="-4"/>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spacing w:line="360" w:lineRule="auto"/>
        <w:ind w:firstLine="404" w:firstLineChars="200"/>
        <w:rPr>
          <w:rFonts w:ascii="宋体" w:hAnsi="宋体" w:cs="宋体"/>
          <w:spacing w:val="-4"/>
        </w:rPr>
      </w:pPr>
      <w:r>
        <w:rPr>
          <w:rFonts w:hint="eastAsia" w:ascii="宋体" w:hAnsi="宋体" w:cs="宋体"/>
          <w:spacing w:val="-4"/>
        </w:rPr>
        <w:t>6</w:t>
      </w:r>
      <w:r>
        <w:rPr>
          <w:rFonts w:ascii="宋体" w:hAnsi="宋体" w:cs="宋体"/>
          <w:spacing w:val="-4"/>
        </w:rPr>
        <w:t>.</w:t>
      </w:r>
      <w:r>
        <w:rPr>
          <w:rFonts w:hint="eastAsia" w:ascii="宋体" w:hAnsi="宋体" w:cs="宋体"/>
          <w:spacing w:val="-4"/>
        </w:rPr>
        <w:t>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r>
        <w:rPr>
          <w:rFonts w:ascii="宋体" w:hAnsi="宋体" w:cs="宋体"/>
          <w:spacing w:val="-4"/>
        </w:rPr>
        <w:t>。</w:t>
      </w:r>
    </w:p>
    <w:p>
      <w:pPr>
        <w:spacing w:line="360" w:lineRule="auto"/>
        <w:ind w:firstLine="404" w:firstLineChars="200"/>
        <w:rPr>
          <w:rFonts w:ascii="宋体" w:hAnsi="宋体" w:cs="宋体"/>
          <w:spacing w:val="-4"/>
        </w:rPr>
      </w:pPr>
      <w:r>
        <w:rPr>
          <w:rFonts w:hint="eastAsia" w:ascii="宋体" w:hAnsi="宋体" w:cs="宋体"/>
          <w:spacing w:val="-4"/>
        </w:rPr>
        <w:t>注：①未提供以上材料的，均不给予价格扣除；②中标人</w:t>
      </w:r>
      <w:r>
        <w:rPr>
          <w:rFonts w:hint="eastAsia" w:ascii="宋体" w:hAnsi="宋体"/>
          <w:bCs/>
          <w:spacing w:val="-4"/>
          <w:szCs w:val="21"/>
        </w:rPr>
        <w:t>享受相关中小企业扶持政策或</w:t>
      </w:r>
      <w:r>
        <w:rPr>
          <w:rFonts w:hint="eastAsia" w:ascii="宋体" w:hAnsi="宋体" w:cs="宋体"/>
          <w:spacing w:val="-4"/>
        </w:rPr>
        <w:t>为残疾人福利性单位的，采购人或者其委托的采购代理机构应当随中标结果同时公告其</w:t>
      </w:r>
      <w:r>
        <w:rPr>
          <w:rFonts w:hint="eastAsia" w:ascii="宋体" w:hAnsi="宋体"/>
          <w:bCs/>
          <w:spacing w:val="-4"/>
          <w:szCs w:val="21"/>
        </w:rPr>
        <w:t>《中小企业声明函》或</w:t>
      </w:r>
      <w:r>
        <w:rPr>
          <w:rFonts w:hint="eastAsia" w:ascii="宋体" w:hAnsi="宋体" w:cs="宋体"/>
          <w:spacing w:val="-4"/>
        </w:rPr>
        <w:t>《残疾人福利性单位声明函》，接受社会监督。投标人提供的</w:t>
      </w:r>
      <w:r>
        <w:rPr>
          <w:rFonts w:hint="eastAsia" w:ascii="宋体" w:hAnsi="宋体"/>
          <w:bCs/>
          <w:spacing w:val="-4"/>
          <w:szCs w:val="21"/>
        </w:rPr>
        <w:t>《中小企业声明函》或</w:t>
      </w:r>
      <w:r>
        <w:rPr>
          <w:rFonts w:hint="eastAsia" w:ascii="宋体" w:hAnsi="宋体" w:cs="宋体"/>
          <w:spacing w:val="-4"/>
        </w:rPr>
        <w:t>《残疾人福利性单位声明函》与事实不符的，依照《政府采购法》第七十七条第一款的规定追究法律责任。</w:t>
      </w:r>
    </w:p>
    <w:p>
      <w:pPr>
        <w:spacing w:line="360" w:lineRule="auto"/>
        <w:ind w:firstLine="422" w:firstLineChars="200"/>
        <w:rPr>
          <w:rFonts w:ascii="宋体" w:hAnsi="宋体"/>
          <w:b/>
        </w:rPr>
      </w:pPr>
      <w:r>
        <w:rPr>
          <w:rFonts w:hint="eastAsia" w:ascii="宋体" w:hAnsi="宋体"/>
          <w:b/>
          <w:bCs/>
        </w:rPr>
        <w:t>（二）</w:t>
      </w:r>
      <w:r>
        <w:rPr>
          <w:rFonts w:hint="eastAsia" w:ascii="宋体" w:hAnsi="宋体"/>
          <w:b/>
        </w:rPr>
        <w:t>技术分（50分）</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8"/>
        <w:gridCol w:w="2092"/>
        <w:gridCol w:w="5531"/>
        <w:gridCol w:w="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244" w:type="pct"/>
            <w:vAlign w:val="center"/>
          </w:tcPr>
          <w:p>
            <w:pPr>
              <w:widowControl/>
              <w:jc w:val="center"/>
              <w:rPr>
                <w:rFonts w:ascii="宋体" w:hAnsi="宋体" w:cs="宋体"/>
                <w:b/>
                <w:bCs/>
                <w:kern w:val="0"/>
                <w:szCs w:val="21"/>
              </w:rPr>
            </w:pPr>
            <w:r>
              <w:rPr>
                <w:rFonts w:hint="eastAsia" w:ascii="宋体" w:hAnsi="宋体" w:cs="宋体"/>
                <w:b/>
                <w:bCs/>
                <w:kern w:val="0"/>
                <w:szCs w:val="21"/>
              </w:rPr>
              <w:t>序号</w:t>
            </w:r>
          </w:p>
        </w:tc>
        <w:tc>
          <w:tcPr>
            <w:tcW w:w="1193" w:type="pct"/>
            <w:vAlign w:val="center"/>
          </w:tcPr>
          <w:p>
            <w:pPr>
              <w:widowControl/>
              <w:jc w:val="center"/>
              <w:rPr>
                <w:rFonts w:ascii="宋体" w:hAnsi="宋体" w:cs="宋体"/>
                <w:b/>
                <w:bCs/>
                <w:kern w:val="0"/>
                <w:szCs w:val="21"/>
              </w:rPr>
            </w:pPr>
            <w:r>
              <w:rPr>
                <w:rFonts w:hint="eastAsia" w:ascii="宋体" w:hAnsi="宋体" w:cs="宋体"/>
                <w:b/>
                <w:bCs/>
                <w:kern w:val="0"/>
                <w:szCs w:val="21"/>
              </w:rPr>
              <w:t>评分内容</w:t>
            </w:r>
          </w:p>
        </w:tc>
        <w:tc>
          <w:tcPr>
            <w:tcW w:w="3155" w:type="pct"/>
            <w:vAlign w:val="center"/>
          </w:tcPr>
          <w:p>
            <w:pPr>
              <w:widowControl/>
              <w:jc w:val="center"/>
              <w:rPr>
                <w:rFonts w:ascii="宋体" w:hAnsi="宋体" w:cs="宋体"/>
                <w:b/>
                <w:bCs/>
                <w:kern w:val="0"/>
                <w:szCs w:val="21"/>
              </w:rPr>
            </w:pPr>
            <w:r>
              <w:rPr>
                <w:rFonts w:hint="eastAsia" w:ascii="宋体" w:hAnsi="宋体" w:cs="宋体"/>
                <w:b/>
                <w:bCs/>
                <w:kern w:val="0"/>
                <w:szCs w:val="21"/>
              </w:rPr>
              <w:t>评分标准</w:t>
            </w:r>
          </w:p>
        </w:tc>
        <w:tc>
          <w:tcPr>
            <w:tcW w:w="409" w:type="pct"/>
            <w:vAlign w:val="center"/>
          </w:tcPr>
          <w:p>
            <w:pPr>
              <w:widowControl/>
              <w:jc w:val="center"/>
              <w:rPr>
                <w:rFonts w:ascii="宋体" w:hAnsi="宋体" w:cs="宋体"/>
                <w:b/>
                <w:bCs/>
                <w:kern w:val="0"/>
                <w:szCs w:val="21"/>
              </w:rPr>
            </w:pPr>
            <w:r>
              <w:rPr>
                <w:rFonts w:hint="eastAsia" w:ascii="宋体" w:hAnsi="宋体" w:cs="宋体"/>
                <w:b/>
                <w:bCs/>
                <w:kern w:val="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1</w:t>
            </w:r>
          </w:p>
        </w:tc>
        <w:tc>
          <w:tcPr>
            <w:tcW w:w="1193" w:type="pct"/>
            <w:vMerge w:val="restart"/>
            <w:vAlign w:val="center"/>
          </w:tcPr>
          <w:p>
            <w:pPr>
              <w:widowControl/>
              <w:jc w:val="center"/>
              <w:rPr>
                <w:rFonts w:ascii="宋体" w:hAnsi="宋体" w:cs="宋体"/>
                <w:kern w:val="0"/>
                <w:szCs w:val="21"/>
              </w:rPr>
            </w:pPr>
            <w:r>
              <w:rPr>
                <w:rFonts w:hint="eastAsia" w:ascii="宋体" w:hAnsi="宋体" w:cs="宋体"/>
                <w:kern w:val="0"/>
                <w:szCs w:val="21"/>
              </w:rPr>
              <w:t>实施方案</w:t>
            </w:r>
          </w:p>
        </w:tc>
        <w:tc>
          <w:tcPr>
            <w:tcW w:w="3155" w:type="pct"/>
            <w:vAlign w:val="center"/>
          </w:tcPr>
          <w:p>
            <w:pPr>
              <w:widowControl/>
              <w:jc w:val="left"/>
              <w:rPr>
                <w:rFonts w:ascii="宋体" w:hAnsi="宋体" w:cs="宋体"/>
                <w:kern w:val="0"/>
                <w:szCs w:val="21"/>
              </w:rPr>
            </w:pPr>
            <w:r>
              <w:rPr>
                <w:rFonts w:hint="eastAsia" w:ascii="宋体" w:hAnsi="宋体" w:cs="宋体"/>
                <w:kern w:val="0"/>
                <w:szCs w:val="21"/>
              </w:rPr>
              <w:t>根据投标人维修方案的完整性、科学性进行评审。全面完整、科学合理的得5</w:t>
            </w:r>
            <w:r>
              <w:rPr>
                <w:rFonts w:ascii="宋体" w:hAnsi="宋体" w:cs="宋体"/>
                <w:kern w:val="0"/>
                <w:szCs w:val="21"/>
              </w:rPr>
              <w:t>-</w:t>
            </w:r>
            <w:r>
              <w:rPr>
                <w:rFonts w:hint="eastAsia" w:ascii="宋体" w:hAnsi="宋体" w:cs="宋体"/>
                <w:kern w:val="0"/>
                <w:szCs w:val="21"/>
              </w:rPr>
              <w:t>4分，内容较完整、基本合理的得3</w:t>
            </w:r>
            <w:r>
              <w:rPr>
                <w:rFonts w:ascii="宋体" w:hAnsi="宋体" w:cs="宋体"/>
                <w:kern w:val="0"/>
                <w:szCs w:val="21"/>
              </w:rPr>
              <w:t>-</w:t>
            </w:r>
            <w:r>
              <w:rPr>
                <w:rFonts w:hint="eastAsia" w:ascii="宋体" w:hAnsi="宋体" w:cs="宋体"/>
                <w:kern w:val="0"/>
                <w:szCs w:val="21"/>
              </w:rPr>
              <w:t>2分，内容有所欠缺、缺乏合理性的得1</w:t>
            </w:r>
            <w:r>
              <w:rPr>
                <w:rFonts w:ascii="宋体" w:hAnsi="宋体" w:cs="宋体"/>
                <w:kern w:val="0"/>
                <w:szCs w:val="21"/>
              </w:rPr>
              <w:t>-</w:t>
            </w:r>
            <w:r>
              <w:rPr>
                <w:rFonts w:hint="eastAsia" w:ascii="宋体" w:hAnsi="宋体" w:cs="宋体"/>
                <w:kern w:val="0"/>
                <w:szCs w:val="21"/>
              </w:rPr>
              <w:t>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0"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2</w:t>
            </w: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hint="eastAsia" w:ascii="宋体" w:hAnsi="宋体" w:cs="宋体"/>
                <w:kern w:val="0"/>
                <w:szCs w:val="21"/>
              </w:rPr>
              <w:t>根据投标人对维修计划安排的合理性、科学性进行评审。科学合理的得5</w:t>
            </w:r>
            <w:r>
              <w:rPr>
                <w:rFonts w:ascii="宋体" w:hAnsi="宋体" w:cs="宋体"/>
                <w:kern w:val="0"/>
                <w:szCs w:val="21"/>
              </w:rPr>
              <w:t>-</w:t>
            </w:r>
            <w:r>
              <w:rPr>
                <w:rFonts w:hint="eastAsia" w:ascii="宋体" w:hAnsi="宋体" w:cs="宋体"/>
                <w:kern w:val="0"/>
                <w:szCs w:val="21"/>
              </w:rPr>
              <w:t>4分，基本可行的得3</w:t>
            </w:r>
            <w:r>
              <w:rPr>
                <w:rFonts w:ascii="宋体" w:hAnsi="宋体" w:cs="宋体"/>
                <w:kern w:val="0"/>
                <w:szCs w:val="21"/>
              </w:rPr>
              <w:t>-</w:t>
            </w:r>
            <w:r>
              <w:rPr>
                <w:rFonts w:hint="eastAsia" w:ascii="宋体" w:hAnsi="宋体" w:cs="宋体"/>
                <w:kern w:val="0"/>
                <w:szCs w:val="21"/>
              </w:rPr>
              <w:t>2分，有所欠缺的得1</w:t>
            </w:r>
            <w:r>
              <w:rPr>
                <w:rFonts w:ascii="宋体" w:hAnsi="宋体" w:cs="宋体"/>
                <w:kern w:val="0"/>
                <w:szCs w:val="21"/>
              </w:rPr>
              <w:t>-</w:t>
            </w:r>
            <w:r>
              <w:rPr>
                <w:rFonts w:hint="eastAsia" w:ascii="宋体" w:hAnsi="宋体" w:cs="宋体"/>
                <w:kern w:val="0"/>
                <w:szCs w:val="21"/>
              </w:rPr>
              <w:t>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3</w:t>
            </w: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hint="eastAsia" w:ascii="宋体" w:hAnsi="宋体" w:cs="宋体"/>
                <w:kern w:val="0"/>
                <w:szCs w:val="21"/>
              </w:rPr>
              <w:t>根据投标人的维修质量保证措施及体系的科学性、精细化进行评审。科学合理、内容细致的得5</w:t>
            </w:r>
            <w:r>
              <w:rPr>
                <w:rFonts w:ascii="宋体" w:hAnsi="宋体" w:cs="宋体"/>
                <w:kern w:val="0"/>
                <w:szCs w:val="21"/>
              </w:rPr>
              <w:t>-</w:t>
            </w:r>
            <w:r>
              <w:rPr>
                <w:rFonts w:hint="eastAsia" w:ascii="宋体" w:hAnsi="宋体" w:cs="宋体"/>
                <w:kern w:val="0"/>
                <w:szCs w:val="21"/>
              </w:rPr>
              <w:t>4分，基本可行的得3</w:t>
            </w:r>
            <w:r>
              <w:rPr>
                <w:rFonts w:ascii="宋体" w:hAnsi="宋体" w:cs="宋体"/>
                <w:kern w:val="0"/>
                <w:szCs w:val="21"/>
              </w:rPr>
              <w:t>-</w:t>
            </w:r>
            <w:r>
              <w:rPr>
                <w:rFonts w:hint="eastAsia" w:ascii="宋体" w:hAnsi="宋体" w:cs="宋体"/>
                <w:kern w:val="0"/>
                <w:szCs w:val="21"/>
              </w:rPr>
              <w:t>2分，有所欠缺的得1</w:t>
            </w:r>
            <w:r>
              <w:rPr>
                <w:rFonts w:ascii="宋体" w:hAnsi="宋体" w:cs="宋体"/>
                <w:kern w:val="0"/>
                <w:szCs w:val="21"/>
              </w:rPr>
              <w:t>-</w:t>
            </w:r>
            <w:r>
              <w:rPr>
                <w:rFonts w:hint="eastAsia" w:ascii="宋体" w:hAnsi="宋体" w:cs="宋体"/>
                <w:kern w:val="0"/>
                <w:szCs w:val="21"/>
              </w:rPr>
              <w:t>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4</w:t>
            </w: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ascii="宋体" w:hAnsi="宋体" w:cs="宋体"/>
                <w:kern w:val="0"/>
                <w:szCs w:val="21"/>
              </w:rPr>
              <w:t>根据投标人</w:t>
            </w:r>
            <w:r>
              <w:rPr>
                <w:rFonts w:hint="eastAsia" w:ascii="宋体" w:hAnsi="宋体" w:cs="宋体"/>
                <w:kern w:val="0"/>
                <w:szCs w:val="21"/>
              </w:rPr>
              <w:t>的安全文明措施的科学性、精细化进行评审。科学合理、内容完整细致的得5</w:t>
            </w:r>
            <w:r>
              <w:rPr>
                <w:rFonts w:ascii="宋体" w:hAnsi="宋体" w:cs="宋体"/>
                <w:kern w:val="0"/>
                <w:szCs w:val="21"/>
              </w:rPr>
              <w:t>-</w:t>
            </w:r>
            <w:r>
              <w:rPr>
                <w:rFonts w:hint="eastAsia" w:ascii="宋体" w:hAnsi="宋体" w:cs="宋体"/>
                <w:kern w:val="0"/>
                <w:szCs w:val="21"/>
              </w:rPr>
              <w:t>4分，基本可行的得3</w:t>
            </w:r>
            <w:r>
              <w:rPr>
                <w:rFonts w:ascii="宋体" w:hAnsi="宋体" w:cs="宋体"/>
                <w:kern w:val="0"/>
                <w:szCs w:val="21"/>
              </w:rPr>
              <w:t>-</w:t>
            </w:r>
            <w:r>
              <w:rPr>
                <w:rFonts w:hint="eastAsia" w:ascii="宋体" w:hAnsi="宋体" w:cs="宋体"/>
                <w:kern w:val="0"/>
                <w:szCs w:val="21"/>
              </w:rPr>
              <w:t>2分，有所欠缺的得1</w:t>
            </w:r>
            <w:r>
              <w:rPr>
                <w:rFonts w:ascii="宋体" w:hAnsi="宋体" w:cs="宋体"/>
                <w:kern w:val="0"/>
                <w:szCs w:val="21"/>
              </w:rPr>
              <w:t>-</w:t>
            </w:r>
            <w:r>
              <w:rPr>
                <w:rFonts w:hint="eastAsia" w:ascii="宋体" w:hAnsi="宋体" w:cs="宋体"/>
                <w:kern w:val="0"/>
                <w:szCs w:val="21"/>
              </w:rPr>
              <w:t>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5</w:t>
            </w: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ascii="宋体" w:hAnsi="宋体" w:cs="宋体"/>
                <w:kern w:val="0"/>
                <w:szCs w:val="21"/>
              </w:rPr>
              <w:t>根据投标人</w:t>
            </w:r>
            <w:r>
              <w:rPr>
                <w:rFonts w:hint="eastAsia" w:ascii="宋体" w:hAnsi="宋体" w:cs="宋体"/>
                <w:kern w:val="0"/>
                <w:szCs w:val="21"/>
              </w:rPr>
              <w:t>的台账制度的完整性、精细化进行评审。完善合理、内容细致的得5</w:t>
            </w:r>
            <w:r>
              <w:rPr>
                <w:rFonts w:ascii="宋体" w:hAnsi="宋体" w:cs="宋体"/>
                <w:kern w:val="0"/>
                <w:szCs w:val="21"/>
              </w:rPr>
              <w:t>-</w:t>
            </w:r>
            <w:r>
              <w:rPr>
                <w:rFonts w:hint="eastAsia" w:ascii="宋体" w:hAnsi="宋体" w:cs="宋体"/>
                <w:kern w:val="0"/>
                <w:szCs w:val="21"/>
              </w:rPr>
              <w:t>4分，内容较完整、基本合理的得3</w:t>
            </w:r>
            <w:r>
              <w:rPr>
                <w:rFonts w:ascii="宋体" w:hAnsi="宋体" w:cs="宋体"/>
                <w:kern w:val="0"/>
                <w:szCs w:val="21"/>
              </w:rPr>
              <w:t>-</w:t>
            </w:r>
            <w:r>
              <w:rPr>
                <w:rFonts w:hint="eastAsia" w:ascii="宋体" w:hAnsi="宋体" w:cs="宋体"/>
                <w:kern w:val="0"/>
                <w:szCs w:val="21"/>
              </w:rPr>
              <w:t>2分，有所欠缺的得1</w:t>
            </w:r>
            <w:r>
              <w:rPr>
                <w:rFonts w:ascii="宋体" w:hAnsi="宋体" w:cs="宋体"/>
                <w:kern w:val="0"/>
                <w:szCs w:val="21"/>
              </w:rPr>
              <w:t>-</w:t>
            </w:r>
            <w:r>
              <w:rPr>
                <w:rFonts w:hint="eastAsia" w:ascii="宋体" w:hAnsi="宋体" w:cs="宋体"/>
                <w:kern w:val="0"/>
                <w:szCs w:val="21"/>
              </w:rPr>
              <w:t>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6</w:t>
            </w: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hint="eastAsia" w:ascii="宋体" w:hAnsi="宋体" w:cs="宋体"/>
                <w:kern w:val="0"/>
                <w:szCs w:val="21"/>
              </w:rPr>
              <w:t>根据投标人对本项目服务目标、应急措施、突发性事件处理的承诺（如临时布置工作任务网络清晰、分工明确、责任到位等）进行评审，</w:t>
            </w:r>
            <w:r>
              <w:rPr>
                <w:rFonts w:ascii="宋体" w:hAnsi="宋体" w:cs="宋体"/>
                <w:kern w:val="0"/>
                <w:szCs w:val="21"/>
              </w:rPr>
              <w:t xml:space="preserve"> 科学合理</w:t>
            </w:r>
            <w:r>
              <w:rPr>
                <w:rFonts w:hint="eastAsia" w:ascii="宋体" w:hAnsi="宋体" w:cs="宋体"/>
                <w:kern w:val="0"/>
                <w:szCs w:val="21"/>
              </w:rPr>
              <w:t>，</w:t>
            </w:r>
            <w:r>
              <w:rPr>
                <w:rFonts w:ascii="宋体" w:hAnsi="宋体" w:cs="宋体"/>
                <w:kern w:val="0"/>
                <w:szCs w:val="21"/>
              </w:rPr>
              <w:t>针对性强的得</w:t>
            </w:r>
            <w:r>
              <w:rPr>
                <w:rFonts w:hint="eastAsia" w:ascii="宋体" w:hAnsi="宋体" w:cs="宋体"/>
                <w:kern w:val="0"/>
                <w:szCs w:val="21"/>
              </w:rPr>
              <w:t>5-4分，基本可行的得3</w:t>
            </w:r>
            <w:r>
              <w:rPr>
                <w:rFonts w:ascii="宋体" w:hAnsi="宋体" w:cs="宋体"/>
                <w:kern w:val="0"/>
                <w:szCs w:val="21"/>
              </w:rPr>
              <w:t>-</w:t>
            </w:r>
            <w:r>
              <w:rPr>
                <w:rFonts w:hint="eastAsia" w:ascii="宋体" w:hAnsi="宋体" w:cs="宋体"/>
                <w:kern w:val="0"/>
                <w:szCs w:val="21"/>
              </w:rPr>
              <w:t>2分，有所欠缺的得1</w:t>
            </w:r>
            <w:r>
              <w:rPr>
                <w:rFonts w:ascii="宋体" w:hAnsi="宋体" w:cs="宋体"/>
                <w:kern w:val="0"/>
                <w:szCs w:val="21"/>
              </w:rPr>
              <w:t>-</w:t>
            </w:r>
            <w:r>
              <w:rPr>
                <w:rFonts w:hint="eastAsia" w:ascii="宋体" w:hAnsi="宋体" w:cs="宋体"/>
                <w:kern w:val="0"/>
                <w:szCs w:val="21"/>
              </w:rPr>
              <w:t>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244" w:type="pct"/>
            <w:vAlign w:val="center"/>
          </w:tcPr>
          <w:p>
            <w:pPr>
              <w:widowControl/>
              <w:jc w:val="center"/>
              <w:rPr>
                <w:rFonts w:ascii="宋体" w:hAnsi="宋体" w:cs="宋体"/>
                <w:kern w:val="0"/>
                <w:szCs w:val="21"/>
              </w:rPr>
            </w:pPr>
            <w:r>
              <w:rPr>
                <w:rFonts w:hint="eastAsia" w:ascii="宋体" w:hAnsi="宋体" w:cs="宋体"/>
                <w:kern w:val="0"/>
                <w:szCs w:val="21"/>
              </w:rPr>
              <w:t>7</w:t>
            </w: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hint="eastAsia" w:ascii="宋体" w:hAnsi="宋体" w:cs="宋体"/>
                <w:kern w:val="0"/>
                <w:szCs w:val="21"/>
              </w:rPr>
              <w:t>根据投标人针对本项目的交通组织及配合措施进行评审，科学合理、针对性强的得5-4分，基本可行的得3-2分，有所欠缺的得1-0分。评审内容缺失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244" w:type="pct"/>
            <w:vMerge w:val="restart"/>
            <w:vAlign w:val="center"/>
          </w:tcPr>
          <w:p>
            <w:pPr>
              <w:widowControl/>
              <w:jc w:val="center"/>
              <w:rPr>
                <w:rFonts w:ascii="宋体" w:hAnsi="宋体" w:cs="宋体"/>
                <w:kern w:val="0"/>
                <w:szCs w:val="21"/>
              </w:rPr>
            </w:pPr>
            <w:r>
              <w:rPr>
                <w:rFonts w:hint="eastAsia" w:ascii="宋体" w:hAnsi="宋体" w:cs="宋体"/>
                <w:kern w:val="0"/>
                <w:szCs w:val="21"/>
              </w:rPr>
              <w:t>8</w:t>
            </w:r>
          </w:p>
        </w:tc>
        <w:tc>
          <w:tcPr>
            <w:tcW w:w="1193" w:type="pct"/>
            <w:vMerge w:val="restart"/>
            <w:vAlign w:val="center"/>
          </w:tcPr>
          <w:p>
            <w:pPr>
              <w:widowControl/>
              <w:jc w:val="center"/>
              <w:rPr>
                <w:rFonts w:ascii="宋体" w:hAnsi="宋体" w:cs="宋体"/>
                <w:kern w:val="0"/>
                <w:szCs w:val="21"/>
              </w:rPr>
            </w:pPr>
            <w:r>
              <w:rPr>
                <w:rFonts w:hint="eastAsia" w:ascii="宋体" w:hAnsi="宋体" w:cs="宋体"/>
                <w:kern w:val="0"/>
                <w:szCs w:val="21"/>
              </w:rPr>
              <w:t>项目组人员配置及安排情况</w:t>
            </w:r>
          </w:p>
          <w:p>
            <w:pPr>
              <w:widowControl/>
              <w:jc w:val="center"/>
              <w:rPr>
                <w:rFonts w:ascii="宋体" w:hAnsi="宋体" w:cs="宋体"/>
                <w:kern w:val="0"/>
                <w:szCs w:val="21"/>
              </w:rPr>
            </w:pPr>
            <w:r>
              <w:rPr>
                <w:rFonts w:hint="eastAsia" w:ascii="宋体" w:hAnsi="宋体" w:cs="宋体"/>
                <w:kern w:val="0"/>
                <w:szCs w:val="21"/>
              </w:rPr>
              <w:t>注：所有人员需提供2022年</w:t>
            </w:r>
            <w:r>
              <w:rPr>
                <w:rFonts w:hint="eastAsia" w:ascii="宋体" w:hAnsi="宋体" w:cs="宋体"/>
                <w:kern w:val="0"/>
                <w:szCs w:val="21"/>
                <w:lang w:val="en-US" w:eastAsia="zh-CN"/>
              </w:rPr>
              <w:t>10</w:t>
            </w:r>
            <w:r>
              <w:rPr>
                <w:rFonts w:hint="eastAsia" w:ascii="宋体" w:hAnsi="宋体" w:cs="宋体"/>
                <w:kern w:val="0"/>
                <w:szCs w:val="21"/>
              </w:rPr>
              <w:t>月-2022年1</w:t>
            </w:r>
            <w:r>
              <w:rPr>
                <w:rFonts w:hint="eastAsia" w:ascii="宋体" w:hAnsi="宋体" w:cs="宋体"/>
                <w:kern w:val="0"/>
                <w:szCs w:val="21"/>
                <w:lang w:val="en-US" w:eastAsia="zh-CN"/>
              </w:rPr>
              <w:t>2</w:t>
            </w:r>
            <w:r>
              <w:rPr>
                <w:rFonts w:hint="eastAsia" w:ascii="宋体" w:hAnsi="宋体" w:cs="宋体"/>
                <w:kern w:val="0"/>
                <w:szCs w:val="21"/>
              </w:rPr>
              <w:t>月连续三个月的社保证明或经由社保系统自助打印的含有社保部门电子印章的参保证明，并加盖投标人公章，否则不得分。</w:t>
            </w:r>
          </w:p>
        </w:tc>
        <w:tc>
          <w:tcPr>
            <w:tcW w:w="3155" w:type="pct"/>
            <w:vAlign w:val="center"/>
          </w:tcPr>
          <w:p>
            <w:pPr>
              <w:widowControl/>
              <w:jc w:val="left"/>
              <w:rPr>
                <w:rFonts w:ascii="宋体" w:hAnsi="宋体" w:cs="宋体"/>
                <w:kern w:val="0"/>
                <w:szCs w:val="21"/>
              </w:rPr>
            </w:pPr>
            <w:r>
              <w:rPr>
                <w:rFonts w:hint="eastAsia" w:ascii="宋体" w:hAnsi="宋体" w:cs="宋体"/>
                <w:kern w:val="0"/>
                <w:szCs w:val="21"/>
              </w:rPr>
              <w:t>拟投入本项目的管理班子配备情况（包括专业搭配、实践经验、资质能力等）进行评分，配置充分，科学合理的得6-5分，配置基本合理的得4-3分，配置有所欠缺的得2-1分。提供管理班子人员的证书等相关证明材料清晰复印件加盖投标人公章，否则不得分。评审内容缺失</w:t>
            </w:r>
            <w:r>
              <w:rPr>
                <w:rFonts w:hint="eastAsia" w:ascii="宋体" w:hAnsi="宋体" w:cs="等线"/>
                <w:bCs/>
                <w:spacing w:val="-4"/>
                <w:szCs w:val="21"/>
              </w:rPr>
              <w:t>不得分。</w:t>
            </w:r>
          </w:p>
        </w:tc>
        <w:tc>
          <w:tcPr>
            <w:tcW w:w="409" w:type="pct"/>
            <w:vAlign w:val="center"/>
          </w:tcPr>
          <w:p>
            <w:pPr>
              <w:widowControl/>
              <w:jc w:val="center"/>
              <w:rPr>
                <w:rFonts w:ascii="宋体" w:hAnsi="宋体" w:cs="宋体"/>
                <w:kern w:val="0"/>
                <w:szCs w:val="21"/>
              </w:rPr>
            </w:pPr>
            <w:r>
              <w:rPr>
                <w:rFonts w:hint="eastAsia" w:ascii="宋体" w:hAnsi="宋体" w:cs="宋体"/>
                <w:kern w:val="0"/>
                <w:szCs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trPr>
        <w:tc>
          <w:tcPr>
            <w:tcW w:w="244" w:type="pct"/>
            <w:vMerge w:val="continue"/>
            <w:vAlign w:val="center"/>
          </w:tcPr>
          <w:p>
            <w:pPr>
              <w:widowControl/>
              <w:jc w:val="center"/>
              <w:rPr>
                <w:rFonts w:ascii="宋体" w:hAnsi="宋体" w:cs="宋体"/>
                <w:kern w:val="0"/>
                <w:szCs w:val="21"/>
              </w:rPr>
            </w:pPr>
          </w:p>
        </w:tc>
        <w:tc>
          <w:tcPr>
            <w:tcW w:w="1193" w:type="pct"/>
            <w:vMerge w:val="continue"/>
            <w:vAlign w:val="center"/>
          </w:tcPr>
          <w:p>
            <w:pPr>
              <w:widowControl/>
              <w:jc w:val="left"/>
              <w:rPr>
                <w:rFonts w:ascii="宋体" w:hAnsi="宋体" w:cs="宋体"/>
                <w:kern w:val="0"/>
                <w:szCs w:val="21"/>
              </w:rPr>
            </w:pPr>
          </w:p>
        </w:tc>
        <w:tc>
          <w:tcPr>
            <w:tcW w:w="3155" w:type="pct"/>
            <w:vAlign w:val="center"/>
          </w:tcPr>
          <w:p>
            <w:pPr>
              <w:widowControl/>
              <w:jc w:val="left"/>
              <w:rPr>
                <w:rFonts w:ascii="宋体" w:hAnsi="宋体" w:cs="宋体"/>
                <w:kern w:val="0"/>
                <w:szCs w:val="21"/>
              </w:rPr>
            </w:pPr>
            <w:r>
              <w:rPr>
                <w:rFonts w:hint="eastAsia" w:ascii="宋体" w:hAnsi="宋体" w:cs="宋体"/>
                <w:szCs w:val="21"/>
              </w:rPr>
              <w:t>投标人拟投入本项目的维修人员达到20人的得6分，在此基础上每增加1人加0.5分，最多加3分。本项最高得9分。</w:t>
            </w:r>
          </w:p>
        </w:tc>
        <w:tc>
          <w:tcPr>
            <w:tcW w:w="409" w:type="pct"/>
            <w:vAlign w:val="center"/>
          </w:tcPr>
          <w:p>
            <w:pPr>
              <w:widowControl/>
              <w:jc w:val="center"/>
              <w:rPr>
                <w:rFonts w:ascii="宋体" w:hAnsi="宋体" w:cs="宋体"/>
                <w:szCs w:val="21"/>
              </w:rPr>
            </w:pPr>
            <w:r>
              <w:rPr>
                <w:rFonts w:hint="eastAsia" w:ascii="宋体" w:hAnsi="宋体" w:cs="宋体"/>
                <w:szCs w:val="21"/>
              </w:rPr>
              <w:t>9分</w:t>
            </w:r>
          </w:p>
        </w:tc>
      </w:tr>
    </w:tbl>
    <w:p>
      <w:pPr>
        <w:spacing w:line="400" w:lineRule="exact"/>
        <w:ind w:firstLine="422" w:firstLineChars="200"/>
        <w:rPr>
          <w:rFonts w:hAnsi="宋体"/>
          <w:b/>
        </w:rPr>
      </w:pPr>
      <w:r>
        <w:rPr>
          <w:rFonts w:hint="eastAsia" w:ascii="宋体" w:hAnsi="宋体"/>
          <w:b/>
        </w:rPr>
        <w:t>（三）</w:t>
      </w:r>
      <w:r>
        <w:rPr>
          <w:rFonts w:hint="eastAsia" w:hAnsi="宋体"/>
          <w:b/>
        </w:rPr>
        <w:t>商务资信及其他</w:t>
      </w:r>
      <w:r>
        <w:rPr>
          <w:rFonts w:hint="eastAsia" w:hAnsi="宋体"/>
          <w:b/>
          <w:bCs/>
        </w:rPr>
        <w:t>分（35分</w:t>
      </w:r>
      <w:r>
        <w:rPr>
          <w:rFonts w:hint="eastAsia" w:hAnsi="宋体"/>
          <w:b/>
        </w:rPr>
        <w:t>）</w:t>
      </w:r>
    </w:p>
    <w:bookmarkEnd w:id="93"/>
    <w:bookmarkEnd w:id="94"/>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1"/>
        <w:gridCol w:w="7144"/>
        <w:gridCol w:w="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434" w:type="pct"/>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序号</w:t>
            </w:r>
          </w:p>
        </w:tc>
        <w:tc>
          <w:tcPr>
            <w:tcW w:w="4075" w:type="pct"/>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评分内容及标准</w:t>
            </w:r>
          </w:p>
        </w:tc>
        <w:tc>
          <w:tcPr>
            <w:tcW w:w="491" w:type="pct"/>
            <w:vAlign w:val="center"/>
          </w:tcPr>
          <w:p>
            <w:pPr>
              <w:widowControl/>
              <w:spacing w:line="360" w:lineRule="auto"/>
              <w:jc w:val="center"/>
              <w:rPr>
                <w:rFonts w:ascii="宋体" w:hAnsi="宋体" w:cs="宋体"/>
                <w:b/>
                <w:bCs/>
                <w:kern w:val="0"/>
                <w:szCs w:val="21"/>
              </w:rPr>
            </w:pPr>
            <w:r>
              <w:rPr>
                <w:rFonts w:ascii="宋体" w:hAnsi="宋体" w:cs="宋体"/>
                <w:b/>
                <w:bCs/>
                <w:kern w:val="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434" w:type="pct"/>
            <w:vAlign w:val="center"/>
          </w:tcPr>
          <w:p>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4075" w:type="pct"/>
            <w:vAlign w:val="center"/>
          </w:tcPr>
          <w:p>
            <w:pPr>
              <w:widowControl/>
              <w:spacing w:line="360" w:lineRule="auto"/>
              <w:jc w:val="left"/>
              <w:rPr>
                <w:rFonts w:ascii="宋体" w:hAnsi="宋体" w:cs="宋体"/>
                <w:kern w:val="0"/>
                <w:szCs w:val="21"/>
              </w:rPr>
            </w:pPr>
            <w:r>
              <w:rPr>
                <w:rFonts w:hint="eastAsia" w:ascii="宋体" w:hAnsi="宋体" w:cs="宋体"/>
                <w:kern w:val="0"/>
                <w:szCs w:val="21"/>
              </w:rPr>
              <w:t>根据投标人2019年7月1日以来的经营履约行为情况进行评审：</w:t>
            </w:r>
          </w:p>
          <w:p>
            <w:pPr>
              <w:widowControl/>
              <w:spacing w:line="360" w:lineRule="auto"/>
              <w:jc w:val="left"/>
              <w:rPr>
                <w:rFonts w:ascii="宋体" w:hAnsi="宋体" w:cs="宋体"/>
                <w:kern w:val="0"/>
                <w:szCs w:val="21"/>
              </w:rPr>
            </w:pPr>
            <w:r>
              <w:rPr>
                <w:rFonts w:hint="eastAsia" w:ascii="宋体" w:hAnsi="宋体" w:cs="宋体"/>
                <w:kern w:val="0"/>
                <w:szCs w:val="21"/>
              </w:rPr>
              <w:t>①工程安全生产、文明施工方面没有引起政府职能部门处罚和限期整改，且未因安全措施不力造成事故的得2分；</w:t>
            </w:r>
          </w:p>
          <w:p>
            <w:pPr>
              <w:widowControl/>
              <w:spacing w:line="360" w:lineRule="auto"/>
              <w:jc w:val="left"/>
              <w:rPr>
                <w:rFonts w:ascii="宋体" w:hAnsi="宋体" w:cs="宋体"/>
                <w:kern w:val="0"/>
                <w:szCs w:val="21"/>
              </w:rPr>
            </w:pPr>
            <w:r>
              <w:rPr>
                <w:rFonts w:hint="eastAsia" w:ascii="宋体" w:hAnsi="宋体" w:cs="宋体"/>
                <w:kern w:val="0"/>
                <w:szCs w:val="21"/>
              </w:rPr>
              <w:t>②无建设市场活动不良行为的得1分；</w:t>
            </w:r>
          </w:p>
          <w:p>
            <w:pPr>
              <w:widowControl/>
              <w:spacing w:line="360" w:lineRule="auto"/>
              <w:jc w:val="left"/>
              <w:rPr>
                <w:rFonts w:ascii="宋体" w:hAnsi="宋体" w:cs="宋体"/>
                <w:kern w:val="0"/>
                <w:szCs w:val="21"/>
              </w:rPr>
            </w:pPr>
            <w:r>
              <w:rPr>
                <w:rFonts w:hint="eastAsia" w:ascii="宋体" w:hAnsi="宋体" w:cs="宋体"/>
                <w:kern w:val="0"/>
                <w:szCs w:val="21"/>
              </w:rPr>
              <w:t>③无工程质量返工情况的得1分；</w:t>
            </w:r>
          </w:p>
          <w:p>
            <w:pPr>
              <w:widowControl/>
              <w:spacing w:line="360" w:lineRule="auto"/>
              <w:jc w:val="left"/>
              <w:rPr>
                <w:rFonts w:ascii="宋体" w:hAnsi="宋体" w:cs="宋体"/>
                <w:kern w:val="0"/>
                <w:szCs w:val="21"/>
              </w:rPr>
            </w:pPr>
            <w:r>
              <w:rPr>
                <w:rFonts w:hint="eastAsia" w:ascii="宋体" w:hAnsi="宋体" w:cs="宋体"/>
                <w:kern w:val="0"/>
                <w:szCs w:val="21"/>
              </w:rPr>
              <w:t>④无拖欠民工工资款情况的得1分。</w:t>
            </w:r>
          </w:p>
          <w:p>
            <w:pPr>
              <w:widowControl/>
              <w:spacing w:line="360" w:lineRule="auto"/>
              <w:jc w:val="left"/>
            </w:pPr>
            <w:r>
              <w:rPr>
                <w:rFonts w:hint="eastAsia" w:ascii="宋体" w:hAnsi="宋体" w:cs="宋体"/>
                <w:kern w:val="0"/>
                <w:szCs w:val="21"/>
              </w:rPr>
              <w:t>提供经营履约行为情况表并加盖投标人公章，否则不得分。</w:t>
            </w:r>
          </w:p>
        </w:tc>
        <w:tc>
          <w:tcPr>
            <w:tcW w:w="491" w:type="pct"/>
            <w:vAlign w:val="center"/>
          </w:tcPr>
          <w:p>
            <w:pPr>
              <w:pStyle w:val="78"/>
              <w:widowControl/>
              <w:snapToGrid w:val="0"/>
              <w:spacing w:line="360" w:lineRule="auto"/>
              <w:ind w:firstLine="0" w:firstLineChars="0"/>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434" w:type="pct"/>
            <w:vAlign w:val="center"/>
          </w:tcPr>
          <w:p>
            <w:pPr>
              <w:widowControl/>
              <w:spacing w:line="360" w:lineRule="auto"/>
              <w:jc w:val="center"/>
              <w:rPr>
                <w:rFonts w:ascii="宋体" w:hAnsi="宋体" w:cs="宋体"/>
                <w:kern w:val="0"/>
                <w:szCs w:val="21"/>
              </w:rPr>
            </w:pPr>
            <w:r>
              <w:rPr>
                <w:rFonts w:hint="eastAsia" w:ascii="宋体" w:hAnsi="宋体" w:cs="宋体"/>
                <w:kern w:val="0"/>
                <w:szCs w:val="21"/>
              </w:rPr>
              <w:t>2</w:t>
            </w:r>
          </w:p>
        </w:tc>
        <w:tc>
          <w:tcPr>
            <w:tcW w:w="4075" w:type="pct"/>
            <w:vAlign w:val="center"/>
          </w:tcPr>
          <w:p>
            <w:pPr>
              <w:widowControl/>
              <w:spacing w:line="360" w:lineRule="auto"/>
              <w:jc w:val="left"/>
              <w:rPr>
                <w:rFonts w:ascii="宋体" w:hAnsi="宋体" w:cs="宋体"/>
                <w:kern w:val="0"/>
                <w:szCs w:val="21"/>
              </w:rPr>
            </w:pPr>
            <w:r>
              <w:rPr>
                <w:rFonts w:hint="eastAsia" w:ascii="宋体" w:hAnsi="宋体" w:cs="宋体"/>
                <w:kern w:val="0"/>
                <w:szCs w:val="21"/>
              </w:rPr>
              <w:t>投标人2019年7月1日以来（以合同签订时间为准）承担过城市道路维修或日常养护项目业绩的得1分。提供合同清晰复印件并加盖投标人公章，否则不得分。</w:t>
            </w:r>
          </w:p>
        </w:tc>
        <w:tc>
          <w:tcPr>
            <w:tcW w:w="491" w:type="pct"/>
            <w:vAlign w:val="center"/>
          </w:tcPr>
          <w:p>
            <w:pPr>
              <w:pStyle w:val="78"/>
              <w:widowControl/>
              <w:snapToGrid w:val="0"/>
              <w:spacing w:line="360" w:lineRule="auto"/>
              <w:ind w:firstLine="0" w:firstLineChars="0"/>
              <w:jc w:val="center"/>
              <w:rPr>
                <w:rFonts w:ascii="宋体" w:hAnsi="宋体" w:cs="宋体"/>
                <w:kern w:val="0"/>
                <w:szCs w:val="21"/>
              </w:rPr>
            </w:pPr>
            <w:r>
              <w:rPr>
                <w:rFonts w:hint="eastAsia" w:ascii="宋体" w:hAnsi="宋体" w:cs="宋体"/>
                <w:kern w:val="0"/>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434" w:type="pct"/>
            <w:vAlign w:val="center"/>
          </w:tcPr>
          <w:p>
            <w:pPr>
              <w:widowControl/>
              <w:spacing w:line="360" w:lineRule="auto"/>
              <w:jc w:val="center"/>
              <w:rPr>
                <w:rFonts w:ascii="宋体" w:hAnsi="宋体" w:cs="宋体"/>
                <w:kern w:val="0"/>
                <w:szCs w:val="21"/>
              </w:rPr>
            </w:pPr>
            <w:r>
              <w:rPr>
                <w:rFonts w:hint="eastAsia" w:ascii="宋体" w:hAnsi="宋体" w:cs="宋体"/>
                <w:kern w:val="0"/>
                <w:szCs w:val="21"/>
              </w:rPr>
              <w:t>3</w:t>
            </w:r>
          </w:p>
        </w:tc>
        <w:tc>
          <w:tcPr>
            <w:tcW w:w="4075" w:type="pct"/>
            <w:vAlign w:val="center"/>
          </w:tcPr>
          <w:p>
            <w:pPr>
              <w:widowControl/>
              <w:spacing w:line="360" w:lineRule="auto"/>
              <w:jc w:val="left"/>
              <w:rPr>
                <w:rFonts w:ascii="宋体" w:hAnsi="宋体" w:cs="宋体"/>
                <w:kern w:val="0"/>
                <w:szCs w:val="21"/>
              </w:rPr>
            </w:pPr>
            <w:r>
              <w:rPr>
                <w:rFonts w:hint="eastAsia" w:ascii="宋体" w:hAnsi="宋体" w:cs="宋体"/>
                <w:kern w:val="0"/>
                <w:szCs w:val="21"/>
              </w:rPr>
              <w:t>投标人获得ISO质量管理体系认证（市政公用工程）得3分。提供证书清晰复印件加盖投标人公章，且证书须在有效期内，否则不得分。</w:t>
            </w:r>
          </w:p>
        </w:tc>
        <w:tc>
          <w:tcPr>
            <w:tcW w:w="491" w:type="pct"/>
            <w:vAlign w:val="center"/>
          </w:tcPr>
          <w:p>
            <w:pPr>
              <w:pStyle w:val="78"/>
              <w:widowControl/>
              <w:snapToGrid w:val="0"/>
              <w:spacing w:line="360" w:lineRule="auto"/>
              <w:ind w:firstLine="0" w:firstLineChars="0"/>
              <w:jc w:val="center"/>
              <w:rPr>
                <w:rFonts w:ascii="宋体" w:hAnsi="宋体" w:cs="宋体"/>
                <w:kern w:val="0"/>
                <w:szCs w:val="21"/>
              </w:rPr>
            </w:pPr>
            <w:r>
              <w:rPr>
                <w:rFonts w:hint="eastAsia" w:ascii="宋体" w:hAnsi="宋体" w:cs="宋体"/>
                <w:kern w:val="0"/>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434" w:type="pct"/>
            <w:vAlign w:val="center"/>
          </w:tcPr>
          <w:p>
            <w:pPr>
              <w:widowControl/>
              <w:spacing w:line="360" w:lineRule="auto"/>
              <w:jc w:val="center"/>
              <w:rPr>
                <w:rFonts w:ascii="宋体" w:hAnsi="宋体" w:cs="宋体"/>
                <w:kern w:val="0"/>
                <w:szCs w:val="21"/>
              </w:rPr>
            </w:pPr>
            <w:r>
              <w:rPr>
                <w:rFonts w:hint="eastAsia" w:ascii="宋体" w:hAnsi="宋体" w:cs="宋体"/>
                <w:kern w:val="0"/>
                <w:szCs w:val="21"/>
              </w:rPr>
              <w:t>4</w:t>
            </w:r>
          </w:p>
        </w:tc>
        <w:tc>
          <w:tcPr>
            <w:tcW w:w="4075" w:type="pct"/>
            <w:vAlign w:val="center"/>
          </w:tcPr>
          <w:p>
            <w:pPr>
              <w:widowControl/>
              <w:spacing w:line="360" w:lineRule="auto"/>
              <w:jc w:val="left"/>
              <w:rPr>
                <w:rFonts w:ascii="宋体" w:hAnsi="宋体" w:cs="宋体"/>
                <w:kern w:val="0"/>
                <w:szCs w:val="21"/>
              </w:rPr>
            </w:pPr>
            <w:r>
              <w:rPr>
                <w:rFonts w:hint="eastAsia" w:ascii="宋体" w:hAnsi="宋体" w:cs="宋体"/>
                <w:kern w:val="0"/>
                <w:szCs w:val="21"/>
              </w:rPr>
              <w:t>投标人在嘉兴市区范围内拥有自有、租赁或具有使用协议办公场地，或承诺中标后30日内在嘉兴市区范围内具备自有、租赁或具有使用协议的办公场地的得5分。提供房屋产权证清晰复印件、办公场地租赁合同清晰复印件或办公场地使用协议清晰复印件，或承诺函原件（格式自拟），加盖投标人公章，否则不得分。</w:t>
            </w:r>
          </w:p>
        </w:tc>
        <w:tc>
          <w:tcPr>
            <w:tcW w:w="491" w:type="pct"/>
            <w:vAlign w:val="center"/>
          </w:tcPr>
          <w:p>
            <w:pPr>
              <w:pStyle w:val="78"/>
              <w:widowControl/>
              <w:snapToGrid w:val="0"/>
              <w:spacing w:line="360" w:lineRule="auto"/>
              <w:ind w:firstLine="0" w:firstLineChars="0"/>
              <w:jc w:val="center"/>
              <w:rPr>
                <w:rFonts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434" w:type="pct"/>
            <w:vAlign w:val="center"/>
          </w:tcPr>
          <w:p>
            <w:pPr>
              <w:widowControl/>
              <w:spacing w:line="360" w:lineRule="auto"/>
              <w:jc w:val="center"/>
              <w:rPr>
                <w:rFonts w:ascii="宋体" w:hAnsi="宋体" w:cs="宋体"/>
                <w:kern w:val="0"/>
                <w:szCs w:val="21"/>
              </w:rPr>
            </w:pPr>
            <w:r>
              <w:rPr>
                <w:rFonts w:hint="eastAsia" w:ascii="宋体" w:hAnsi="宋体" w:cs="宋体"/>
                <w:kern w:val="0"/>
                <w:szCs w:val="21"/>
              </w:rPr>
              <w:t>5</w:t>
            </w:r>
          </w:p>
        </w:tc>
        <w:tc>
          <w:tcPr>
            <w:tcW w:w="4075" w:type="pct"/>
            <w:vAlign w:val="center"/>
          </w:tcPr>
          <w:p>
            <w:pPr>
              <w:widowControl/>
              <w:spacing w:line="360" w:lineRule="auto"/>
              <w:jc w:val="left"/>
              <w:rPr>
                <w:rFonts w:ascii="宋体" w:hAnsi="宋体" w:cs="宋体"/>
                <w:kern w:val="0"/>
                <w:szCs w:val="21"/>
              </w:rPr>
            </w:pPr>
            <w:r>
              <w:rPr>
                <w:rFonts w:hint="eastAsia" w:ascii="宋体" w:hAnsi="宋体" w:cs="宋体"/>
                <w:kern w:val="0"/>
                <w:szCs w:val="21"/>
              </w:rPr>
              <w:t>投标人在嘉兴市区三环路内已拥有应急抢险物资和相应维修工具堆放场地，或承诺在中标后30日内在嘉兴市区三环路内具备应急抢险物资和相应维修工具堆放场地的得3分。提供房屋产权证清晰复印件、堆放场地租赁合同清晰复印件或堆放场地使用协议清晰复印件，或承诺函原件（格式自拟），加盖投标人公章，否则不得分。</w:t>
            </w:r>
          </w:p>
        </w:tc>
        <w:tc>
          <w:tcPr>
            <w:tcW w:w="491" w:type="pct"/>
            <w:vAlign w:val="center"/>
          </w:tcPr>
          <w:p>
            <w:pPr>
              <w:pStyle w:val="78"/>
              <w:widowControl/>
              <w:snapToGrid w:val="0"/>
              <w:spacing w:line="360" w:lineRule="auto"/>
              <w:ind w:firstLine="0" w:firstLineChars="0"/>
              <w:jc w:val="center"/>
              <w:rPr>
                <w:rFonts w:ascii="宋体" w:hAnsi="宋体" w:cs="宋体"/>
                <w:kern w:val="0"/>
                <w:szCs w:val="21"/>
              </w:rPr>
            </w:pPr>
            <w:r>
              <w:rPr>
                <w:rFonts w:hint="eastAsia" w:ascii="宋体" w:hAnsi="宋体" w:cs="宋体"/>
                <w:kern w:val="0"/>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434" w:type="pct"/>
            <w:vAlign w:val="center"/>
          </w:tcPr>
          <w:p>
            <w:pPr>
              <w:widowControl/>
              <w:spacing w:line="360" w:lineRule="auto"/>
              <w:jc w:val="center"/>
              <w:rPr>
                <w:rFonts w:ascii="宋体" w:hAnsi="宋体" w:cs="宋体"/>
                <w:kern w:val="0"/>
                <w:szCs w:val="21"/>
              </w:rPr>
            </w:pPr>
            <w:r>
              <w:rPr>
                <w:rFonts w:hint="eastAsia" w:ascii="宋体" w:hAnsi="宋体" w:cs="宋体"/>
                <w:kern w:val="0"/>
                <w:szCs w:val="21"/>
              </w:rPr>
              <w:t>6</w:t>
            </w:r>
          </w:p>
        </w:tc>
        <w:tc>
          <w:tcPr>
            <w:tcW w:w="4075" w:type="pct"/>
            <w:vAlign w:val="center"/>
          </w:tcPr>
          <w:p>
            <w:pPr>
              <w:widowControl/>
              <w:spacing w:line="360" w:lineRule="auto"/>
              <w:jc w:val="left"/>
              <w:rPr>
                <w:rFonts w:ascii="宋体" w:hAnsi="宋体" w:cs="宋体"/>
                <w:kern w:val="0"/>
                <w:szCs w:val="21"/>
              </w:rPr>
            </w:pPr>
            <w:r>
              <w:rPr>
                <w:rFonts w:hint="eastAsia" w:ascii="宋体" w:hAnsi="宋体" w:cs="宋体"/>
                <w:kern w:val="0"/>
                <w:szCs w:val="21"/>
              </w:rPr>
              <w:t>投标人自有2000型及以上沥青混凝土拌合站设备、压路机、摊铺机、铣刨机、沥青再生设备、圆周切割机、滑移装载机、灌缝机、融雪剂撒布机、除雪清扫设备、排涝泵（150m³/h及以上）。上述11种设备中，除自有沥青混凝土拌合站设备得5分、压路机得2分、摊铺机得2分、铣刨机得2分外，其他7种设备每种得1分，最多得18分。提供各设备的购销发票清晰复印件并加盖投标人公章，否则不得分。</w:t>
            </w:r>
          </w:p>
        </w:tc>
        <w:tc>
          <w:tcPr>
            <w:tcW w:w="491" w:type="pct"/>
            <w:vAlign w:val="center"/>
          </w:tcPr>
          <w:p>
            <w:pPr>
              <w:pStyle w:val="78"/>
              <w:widowControl/>
              <w:snapToGrid w:val="0"/>
              <w:spacing w:line="360" w:lineRule="auto"/>
              <w:ind w:firstLine="0" w:firstLineChars="0"/>
              <w:jc w:val="center"/>
              <w:rPr>
                <w:rFonts w:ascii="宋体" w:hAnsi="宋体" w:cs="宋体"/>
                <w:kern w:val="0"/>
                <w:szCs w:val="21"/>
              </w:rPr>
            </w:pPr>
            <w:r>
              <w:rPr>
                <w:rFonts w:hint="eastAsia" w:ascii="宋体" w:hAnsi="宋体" w:cs="宋体"/>
                <w:kern w:val="0"/>
                <w:szCs w:val="21"/>
              </w:rPr>
              <w:t>18分</w:t>
            </w:r>
          </w:p>
        </w:tc>
      </w:tr>
    </w:tbl>
    <w:p>
      <w:pPr>
        <w:pStyle w:val="12"/>
        <w:snapToGrid w:val="0"/>
        <w:spacing w:beforeLines="0" w:afterLines="0" w:line="360" w:lineRule="auto"/>
        <w:outlineLvl w:val="0"/>
        <w:rPr>
          <w:rFonts w:hAnsi="宋体" w:cs="宋体"/>
          <w:b/>
          <w:sz w:val="21"/>
          <w:szCs w:val="21"/>
        </w:rPr>
      </w:pPr>
      <w:r>
        <w:rPr>
          <w:rFonts w:hint="eastAsia" w:hAnsi="宋体" w:cs="宋体"/>
          <w:b/>
          <w:sz w:val="21"/>
          <w:szCs w:val="21"/>
        </w:rPr>
        <w:t>注：以上所涉及项目，若附件格式未提供，请自行设计格式装订于投标文件中。建议在制作投标文件时，在目录后附一个评分索引表，方便查找。</w:t>
      </w:r>
    </w:p>
    <w:p>
      <w:pPr>
        <w:pStyle w:val="12"/>
        <w:snapToGrid w:val="0"/>
        <w:spacing w:beforeLines="0" w:afterLines="0" w:line="360" w:lineRule="auto"/>
        <w:outlineLvl w:val="0"/>
        <w:rPr>
          <w:rFonts w:hAnsi="宋体" w:cs="宋体"/>
          <w:b/>
          <w:sz w:val="21"/>
          <w:szCs w:val="21"/>
        </w:rPr>
        <w:sectPr>
          <w:pgSz w:w="11906" w:h="16838"/>
          <w:pgMar w:top="1474" w:right="1559" w:bottom="1247" w:left="1797" w:header="851" w:footer="851" w:gutter="0"/>
          <w:cols w:space="720" w:num="1"/>
          <w:docGrid w:linePitch="312" w:charSpace="0"/>
        </w:sectPr>
      </w:pPr>
    </w:p>
    <w:p>
      <w:pPr>
        <w:pStyle w:val="21"/>
        <w:rPr>
          <w:rFonts w:ascii="宋体" w:hAnsi="宋体"/>
        </w:rPr>
      </w:pPr>
      <w:bookmarkStart w:id="95" w:name="_Toc520898153"/>
      <w:bookmarkStart w:id="96" w:name="_Toc11067542"/>
      <w:r>
        <w:rPr>
          <w:rFonts w:hint="eastAsia"/>
        </w:rPr>
        <w:t>第五章  嘉兴市政府采购合同（指引）</w:t>
      </w:r>
      <w:bookmarkEnd w:id="95"/>
      <w:bookmarkEnd w:id="96"/>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Arial"/>
          <w:b/>
          <w:bCs/>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Arial"/>
          <w:b/>
          <w:bCs/>
          <w:kern w:val="0"/>
          <w:szCs w:val="21"/>
        </w:rPr>
      </w:pPr>
      <w:r>
        <w:rPr>
          <w:rFonts w:hint="eastAsia" w:ascii="宋体" w:hAnsi="宋体" w:cs="Arial"/>
          <w:b/>
          <w:bCs/>
          <w:kern w:val="0"/>
          <w:szCs w:val="21"/>
        </w:rPr>
        <w:t>一、通用必备条款部分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 xml:space="preserve">招标编号：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 xml:space="preserve">合同编号：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 xml:space="preserve">政府采购计划（预算）确认书号：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预算金额：      万元（其中标项一：  万元；标项二：   万元）</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 xml:space="preserve">采购人（以下称甲方）：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代理机构：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 xml:space="preserve">采购方式：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kern w:val="0"/>
          <w:szCs w:val="21"/>
        </w:rPr>
      </w:pPr>
      <w:r>
        <w:rPr>
          <w:rFonts w:hint="eastAsia" w:ascii="宋体" w:hAnsi="宋体" w:cs="Arial"/>
          <w:kern w:val="0"/>
          <w:szCs w:val="21"/>
        </w:rPr>
        <w:t>根据《中华人民共和国政府采购法》、《中华人民共和国民法典》等法律法规的规定，甲乙双方按照</w:t>
      </w:r>
      <w:r>
        <w:rPr>
          <w:rFonts w:hint="eastAsia" w:ascii="宋体" w:hAnsi="宋体" w:cs="Arial"/>
          <w:kern w:val="0"/>
          <w:szCs w:val="21"/>
          <w:u w:val="single"/>
        </w:rPr>
        <w:t xml:space="preserve">                                  </w:t>
      </w:r>
      <w:r>
        <w:rPr>
          <w:rFonts w:hint="eastAsia" w:ascii="宋体" w:hAnsi="宋体" w:cs="Arial"/>
          <w:kern w:val="0"/>
          <w:szCs w:val="21"/>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b/>
          <w:kern w:val="0"/>
          <w:szCs w:val="21"/>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（2）采购文件与采购响应文件；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b/>
          <w:kern w:val="0"/>
          <w:szCs w:val="21"/>
        </w:rPr>
        <w:t>第二条 合同标的与相关内容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u w:val="single"/>
        </w:rPr>
      </w:pPr>
      <w:r>
        <w:rPr>
          <w:rFonts w:hint="eastAsia" w:ascii="宋体" w:hAnsi="宋体" w:cs="Arial"/>
          <w:kern w:val="0"/>
          <w:szCs w:val="21"/>
        </w:rPr>
        <w:t>1、本次采购的是</w:t>
      </w:r>
      <w:r>
        <w:rPr>
          <w:rFonts w:hint="eastAsia" w:ascii="宋体" w:hAnsi="宋体" w:cs="Arial"/>
          <w:kern w:val="0"/>
          <w:szCs w:val="21"/>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2、乙方是否属于中小微企业：□是□否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u w:val="single"/>
        </w:rPr>
      </w:pPr>
      <w:r>
        <w:rPr>
          <w:rFonts w:hint="eastAsia" w:ascii="宋体" w:hAnsi="宋体" w:cs="Arial"/>
          <w:kern w:val="0"/>
          <w:szCs w:val="21"/>
        </w:rPr>
        <w:t>3、服务内容：</w:t>
      </w:r>
      <w:r>
        <w:rPr>
          <w:rFonts w:hint="eastAsia" w:ascii="宋体" w:hAnsi="宋体" w:cs="Arial"/>
          <w:kern w:val="0"/>
          <w:szCs w:val="21"/>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u w:val="single"/>
        </w:rPr>
      </w:pPr>
      <w:r>
        <w:rPr>
          <w:rFonts w:hint="eastAsia" w:ascii="宋体" w:hAnsi="宋体" w:cs="Arial"/>
          <w:kern w:val="0"/>
          <w:szCs w:val="21"/>
        </w:rPr>
        <w:t>4、乙方项目经理：</w:t>
      </w:r>
      <w:r>
        <w:rPr>
          <w:rFonts w:hint="eastAsia" w:ascii="宋体" w:hAnsi="宋体" w:cs="Arial"/>
          <w:kern w:val="0"/>
          <w:szCs w:val="21"/>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b/>
          <w:kern w:val="0"/>
          <w:szCs w:val="21"/>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1、本合同项下，中标下浮率为</w:t>
      </w:r>
      <w:r>
        <w:rPr>
          <w:rFonts w:hint="eastAsia" w:ascii="宋体" w:hAnsi="宋体" w:cs="Arial"/>
          <w:kern w:val="0"/>
          <w:szCs w:val="21"/>
          <w:u w:val="single"/>
        </w:rPr>
        <w:t xml:space="preserve">       </w:t>
      </w:r>
      <w:r>
        <w:rPr>
          <w:rFonts w:hint="eastAsia" w:ascii="宋体" w:hAnsi="宋体" w:cs="Arial"/>
          <w:kern w:val="0"/>
          <w:szCs w:val="21"/>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2、本合同总价款包括完成项目所需的全部费用。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3、本合同付款方式为以下第</w:t>
      </w:r>
      <w:r>
        <w:rPr>
          <w:rFonts w:hint="eastAsia" w:ascii="宋体" w:hAnsi="宋体" w:cs="Arial"/>
          <w:kern w:val="0"/>
          <w:szCs w:val="21"/>
          <w:u w:val="single"/>
        </w:rPr>
        <w:t xml:space="preserve">        </w:t>
      </w:r>
      <w:r>
        <w:rPr>
          <w:rFonts w:hint="eastAsia" w:ascii="宋体" w:hAnsi="宋体" w:cs="Arial"/>
          <w:kern w:val="0"/>
          <w:szCs w:val="21"/>
        </w:rPr>
        <w:t>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（1）本合同项下的采购资金系甲方自行支付，付款程序为</w:t>
      </w:r>
      <w:r>
        <w:rPr>
          <w:rFonts w:hint="eastAsia" w:ascii="宋体" w:hAnsi="宋体" w:cs="Arial"/>
          <w:kern w:val="0"/>
          <w:szCs w:val="21"/>
          <w:u w:val="single"/>
        </w:rPr>
        <w:t xml:space="preserve">        </w:t>
      </w:r>
      <w:r>
        <w:rPr>
          <w:rFonts w:hint="eastAsia" w:ascii="宋体" w:hAnsi="宋体" w:cs="Arial"/>
          <w:kern w:val="0"/>
          <w:szCs w:val="21"/>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（2）本合同项下的采购资金须财政直接支付，付款程序为</w:t>
      </w:r>
      <w:r>
        <w:rPr>
          <w:rFonts w:hint="eastAsia" w:ascii="宋体" w:hAnsi="宋体" w:cs="Arial"/>
          <w:kern w:val="0"/>
          <w:szCs w:val="21"/>
          <w:u w:val="single"/>
        </w:rPr>
        <w:t xml:space="preserve">        </w:t>
      </w:r>
      <w:r>
        <w:rPr>
          <w:rFonts w:hint="eastAsia" w:ascii="宋体" w:hAnsi="宋体" w:cs="Arial"/>
          <w:kern w:val="0"/>
          <w:szCs w:val="21"/>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4、本合同项下的采购资金付款进度按招标文件规定，未规定时按以下第</w:t>
      </w:r>
      <w:r>
        <w:rPr>
          <w:rFonts w:hint="eastAsia" w:ascii="宋体" w:hAnsi="宋体" w:cs="Arial"/>
          <w:kern w:val="0"/>
          <w:szCs w:val="21"/>
          <w:u w:val="single"/>
        </w:rPr>
        <w:t xml:space="preserve">  2  </w:t>
      </w:r>
      <w:r>
        <w:rPr>
          <w:rFonts w:hint="eastAsia" w:ascii="宋体" w:hAnsi="宋体" w:cs="Arial"/>
          <w:kern w:val="0"/>
          <w:szCs w:val="21"/>
        </w:rPr>
        <w:t>项支付：</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（1）一次性付款：乙方合同履行达到_________（条件）时，一次性付款；</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（2）分期付款：_________时支付_________；_________时支付_________；_________时支付_________；</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若收取了履约保证金，则不应重复设置尾款支付条件。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bookmarkStart w:id="97" w:name="_Hlk51575978"/>
      <w:r>
        <w:rPr>
          <w:rFonts w:hint="eastAsia" w:ascii="宋体" w:hAnsi="宋体" w:cs="Arial"/>
          <w:kern w:val="0"/>
          <w:szCs w:val="21"/>
        </w:rPr>
        <w:t>5、乙方收款银行信息：</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账户名：</w:t>
      </w:r>
      <w:r>
        <w:rPr>
          <w:rFonts w:hint="eastAsia" w:ascii="宋体" w:hAnsi="宋体" w:cs="Arial"/>
          <w:kern w:val="0"/>
          <w:szCs w:val="21"/>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开户行：</w:t>
      </w:r>
      <w:r>
        <w:rPr>
          <w:rFonts w:hint="eastAsia" w:ascii="宋体" w:hAnsi="宋体" w:cs="Arial"/>
          <w:kern w:val="0"/>
          <w:szCs w:val="21"/>
          <w:u w:val="single"/>
        </w:rPr>
        <w:t xml:space="preserve">                 </w:t>
      </w:r>
      <w:r>
        <w:rPr>
          <w:rFonts w:hint="eastAsia" w:ascii="宋体" w:hAnsi="宋体" w:cs="Arial"/>
          <w:kern w:val="0"/>
          <w:szCs w:val="21"/>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账  号：</w:t>
      </w:r>
      <w:r>
        <w:rPr>
          <w:rFonts w:hint="eastAsia" w:ascii="宋体" w:hAnsi="宋体" w:cs="Arial"/>
          <w:kern w:val="0"/>
          <w:szCs w:val="21"/>
          <w:u w:val="single"/>
        </w:rPr>
        <w:t xml:space="preserve">                  </w:t>
      </w:r>
      <w:bookmarkEnd w:id="97"/>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b/>
          <w:kern w:val="0"/>
          <w:szCs w:val="21"/>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kern w:val="0"/>
          <w:szCs w:val="21"/>
        </w:rPr>
        <w:t>按以下第</w:t>
      </w:r>
      <w:r>
        <w:rPr>
          <w:rFonts w:ascii="宋体" w:hAnsi="宋体" w:cs="Arial"/>
          <w:kern w:val="0"/>
          <w:szCs w:val="21"/>
          <w:u w:val="single"/>
        </w:rPr>
        <w:t xml:space="preserve">     </w:t>
      </w:r>
      <w:r>
        <w:rPr>
          <w:rFonts w:hint="eastAsia" w:ascii="宋体" w:hAnsi="宋体" w:cs="Arial"/>
          <w:kern w:val="0"/>
          <w:szCs w:val="21"/>
        </w:rPr>
        <w:t>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1、本项目设置履约保证金，乙方应于_________（时间）向甲方提交履约保证金_________元。履约保证金在_________（时间）退还乙方。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b/>
          <w:kern w:val="0"/>
          <w:szCs w:val="21"/>
        </w:rPr>
        <w:t xml:space="preserve">第六条 </w:t>
      </w:r>
      <w:r>
        <w:rPr>
          <w:b/>
          <w:kern w:val="0"/>
          <w:szCs w:val="21"/>
        </w:rPr>
        <w:t>服务期</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rPr>
      </w:pPr>
      <w:r>
        <w:rPr>
          <w:rFonts w:hint="eastAsia" w:ascii="宋体" w:hAnsi="宋体" w:cs="Arial"/>
          <w:kern w:val="0"/>
          <w:szCs w:val="21"/>
        </w:rPr>
        <w:t>自合同签订之日起一年。</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rPr>
      </w:pPr>
      <w:r>
        <w:rPr>
          <w:rFonts w:hint="eastAsia" w:ascii="宋体" w:hAnsi="宋体" w:cs="Arial"/>
          <w:b/>
          <w:kern w:val="0"/>
          <w:szCs w:val="21"/>
        </w:rPr>
        <w:t>第七条 合同的变更和终止</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bCs/>
          <w:kern w:val="0"/>
          <w:szCs w:val="21"/>
        </w:rPr>
      </w:pPr>
      <w:r>
        <w:rPr>
          <w:rFonts w:hint="eastAsia" w:ascii="宋体" w:hAnsi="宋体" w:cs="Arial"/>
          <w:kern w:val="0"/>
          <w:szCs w:val="21"/>
        </w:rPr>
        <w:t>除《政府采购法》第49条、第50条第二款规定的情形外，本合同一经签订，甲乙双方不得擅自终止合同或对合同实质性条款进行变更。确有特殊情况的，须经同级财政部门批准。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Arial"/>
          <w:b/>
          <w:bCs/>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Arial"/>
          <w:b/>
          <w:bCs/>
          <w:kern w:val="0"/>
          <w:szCs w:val="21"/>
        </w:rPr>
      </w:pPr>
      <w:r>
        <w:rPr>
          <w:rFonts w:hint="eastAsia" w:ascii="宋体" w:hAnsi="宋体" w:cs="Arial"/>
          <w:b/>
          <w:bCs/>
          <w:kern w:val="0"/>
          <w:szCs w:val="21"/>
        </w:rPr>
        <w:t>二、特殊专用条款部分</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定义</w:t>
      </w:r>
    </w:p>
    <w:p>
      <w:pPr>
        <w:spacing w:line="360" w:lineRule="auto"/>
        <w:ind w:firstLine="420" w:firstLineChars="200"/>
        <w:rPr>
          <w:rFonts w:ascii="Times New Roman" w:hAnsi="Times New Roman"/>
          <w:szCs w:val="21"/>
        </w:rPr>
      </w:pPr>
      <w:r>
        <w:rPr>
          <w:rFonts w:ascii="Times New Roman" w:hAnsi="Times New Roman"/>
          <w:szCs w:val="21"/>
        </w:rPr>
        <w:t>本合同中的下列术语应解释为：</w:t>
      </w:r>
    </w:p>
    <w:p>
      <w:pPr>
        <w:numPr>
          <w:ilvl w:val="0"/>
          <w:numId w:val="4"/>
        </w:numPr>
        <w:spacing w:line="360" w:lineRule="auto"/>
        <w:ind w:left="0" w:firstLine="420" w:firstLineChars="200"/>
        <w:rPr>
          <w:rFonts w:ascii="Times New Roman" w:hAnsi="Times New Roman"/>
          <w:szCs w:val="21"/>
        </w:rPr>
      </w:pPr>
      <w:r>
        <w:rPr>
          <w:rFonts w:ascii="Times New Roman" w:hAnsi="Times New Roman"/>
          <w:szCs w:val="21"/>
        </w:rPr>
        <w:t xml:space="preserve"> “甲方” 系指组织本次招标的招标人（嘉兴市园林市政管理服务中心）。</w:t>
      </w:r>
    </w:p>
    <w:p>
      <w:pPr>
        <w:numPr>
          <w:ilvl w:val="0"/>
          <w:numId w:val="4"/>
        </w:numPr>
        <w:spacing w:line="360" w:lineRule="auto"/>
        <w:ind w:left="0" w:firstLine="420" w:firstLineChars="200"/>
        <w:rPr>
          <w:rFonts w:ascii="Times New Roman" w:hAnsi="Times New Roman"/>
          <w:szCs w:val="21"/>
        </w:rPr>
      </w:pPr>
      <w:r>
        <w:rPr>
          <w:rFonts w:ascii="Times New Roman" w:hAnsi="Times New Roman"/>
          <w:szCs w:val="21"/>
        </w:rPr>
        <w:t xml:space="preserve"> “乙方”系指有资格被授予承包管理权的单位。</w:t>
      </w:r>
    </w:p>
    <w:p>
      <w:pPr>
        <w:spacing w:line="360" w:lineRule="auto"/>
        <w:ind w:firstLine="420" w:firstLineChars="200"/>
        <w:rPr>
          <w:rFonts w:ascii="Times New Roman" w:hAnsi="Times New Roman"/>
          <w:szCs w:val="21"/>
          <w:u w:val="single"/>
        </w:rPr>
      </w:pPr>
      <w:r>
        <w:rPr>
          <w:rFonts w:ascii="Times New Roman" w:hAnsi="Times New Roman"/>
          <w:szCs w:val="21"/>
        </w:rPr>
        <w:t xml:space="preserve"> “管理范围”系指嘉兴市区内由嘉兴市园林市政管理服务中心管养的市区道路中的人行道、车行道及前述范围内的附属设施。道路包括</w:t>
      </w:r>
      <w:r>
        <w:rPr>
          <w:rFonts w:ascii="Times New Roman" w:hAnsi="Times New Roman"/>
          <w:szCs w:val="21"/>
          <w:u w:val="single"/>
        </w:rPr>
        <w:t>主、次干道及支路，长度约为</w:t>
      </w:r>
      <w:r>
        <w:rPr>
          <w:rFonts w:hint="eastAsia" w:ascii="Times New Roman" w:hAnsi="Times New Roman"/>
          <w:szCs w:val="21"/>
          <w:u w:val="single"/>
        </w:rPr>
        <w:t>142</w:t>
      </w:r>
      <w:r>
        <w:rPr>
          <w:rFonts w:ascii="Times New Roman" w:hAnsi="Times New Roman"/>
          <w:szCs w:val="21"/>
          <w:u w:val="single"/>
        </w:rPr>
        <w:t>公里，面积约为</w:t>
      </w:r>
      <w:r>
        <w:rPr>
          <w:rFonts w:ascii="Times New Roman" w:hAnsi="Times New Roman"/>
          <w:bCs/>
          <w:szCs w:val="21"/>
          <w:u w:val="single"/>
        </w:rPr>
        <w:t>40</w:t>
      </w:r>
      <w:r>
        <w:rPr>
          <w:rFonts w:hint="eastAsia" w:ascii="Times New Roman" w:hAnsi="Times New Roman"/>
          <w:bCs/>
          <w:szCs w:val="21"/>
          <w:u w:val="single"/>
        </w:rPr>
        <w:t>8</w:t>
      </w:r>
      <w:r>
        <w:rPr>
          <w:rFonts w:ascii="Times New Roman" w:hAnsi="Times New Roman"/>
          <w:szCs w:val="21"/>
          <w:u w:val="single"/>
        </w:rPr>
        <w:t>万平方米。</w:t>
      </w:r>
    </w:p>
    <w:p>
      <w:pPr>
        <w:numPr>
          <w:ilvl w:val="0"/>
          <w:numId w:val="4"/>
        </w:numPr>
        <w:spacing w:line="360" w:lineRule="auto"/>
        <w:ind w:left="0" w:firstLine="420" w:firstLineChars="200"/>
        <w:rPr>
          <w:rFonts w:ascii="Times New Roman" w:hAnsi="Times New Roman"/>
          <w:szCs w:val="21"/>
        </w:rPr>
      </w:pPr>
      <w:r>
        <w:rPr>
          <w:rFonts w:ascii="Times New Roman" w:hAnsi="Times New Roman"/>
          <w:szCs w:val="21"/>
        </w:rPr>
        <w:t xml:space="preserve"> “承包管理权”系指根据甲方的通知，依据本合同提供服务，收取管理维护费的权利。</w:t>
      </w:r>
    </w:p>
    <w:p>
      <w:pPr>
        <w:numPr>
          <w:ilvl w:val="0"/>
          <w:numId w:val="4"/>
        </w:numPr>
        <w:spacing w:line="360" w:lineRule="auto"/>
        <w:ind w:left="0" w:firstLine="420" w:firstLineChars="200"/>
        <w:rPr>
          <w:rFonts w:ascii="Times New Roman" w:hAnsi="Times New Roman"/>
          <w:szCs w:val="21"/>
        </w:rPr>
      </w:pPr>
      <w:r>
        <w:rPr>
          <w:rFonts w:ascii="Times New Roman" w:hAnsi="Times New Roman"/>
          <w:szCs w:val="21"/>
        </w:rPr>
        <w:t xml:space="preserve"> “协议”系指甲方与乙方签署的、协议格式中载明的甲方与乙方所达成的事项，包括所有的附件、附录和构成协议的所有文件。</w:t>
      </w:r>
    </w:p>
    <w:p>
      <w:pPr>
        <w:pStyle w:val="12"/>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甲、乙双方根据甲方关于</w:t>
      </w:r>
      <w:r>
        <w:rPr>
          <w:rFonts w:hint="eastAsia" w:ascii="Times New Roman" w:hAnsi="Times New Roman"/>
          <w:sz w:val="21"/>
          <w:szCs w:val="21"/>
          <w:lang w:eastAsia="zh-CN"/>
        </w:rPr>
        <w:t>市区道路设施维修提升项目（第二次）</w:t>
      </w:r>
      <w:r>
        <w:rPr>
          <w:rFonts w:ascii="Times New Roman" w:hAnsi="Times New Roman"/>
          <w:sz w:val="21"/>
          <w:szCs w:val="21"/>
        </w:rPr>
        <w:t>公开招标的结果，签署本合同。</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服务内容</w:t>
      </w:r>
    </w:p>
    <w:p>
      <w:pPr>
        <w:pStyle w:val="12"/>
        <w:tabs>
          <w:tab w:val="left" w:pos="717"/>
          <w:tab w:val="left" w:pos="132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1、</w:t>
      </w:r>
      <w:r>
        <w:rPr>
          <w:rFonts w:hint="eastAsia" w:ascii="Times New Roman" w:hAnsi="Times New Roman"/>
          <w:sz w:val="21"/>
          <w:szCs w:val="21"/>
        </w:rPr>
        <w:t>市区道路车行道、人行道、局部路基沉降加固、雨水井盖及其附属设施维护、功能完善提升等。</w:t>
      </w:r>
    </w:p>
    <w:p>
      <w:pPr>
        <w:pStyle w:val="12"/>
        <w:tabs>
          <w:tab w:val="left" w:pos="717"/>
          <w:tab w:val="left" w:pos="1320"/>
        </w:tabs>
        <w:snapToGrid w:val="0"/>
        <w:spacing w:beforeLines="0" w:afterLines="0" w:line="360" w:lineRule="auto"/>
        <w:ind w:firstLine="420" w:firstLineChars="200"/>
        <w:rPr>
          <w:rFonts w:ascii="Times New Roman" w:hAnsi="Times New Roman"/>
          <w:sz w:val="21"/>
          <w:szCs w:val="21"/>
        </w:rPr>
      </w:pPr>
      <w:r>
        <w:rPr>
          <w:rFonts w:hint="eastAsia" w:ascii="Times New Roman" w:hAnsi="Times New Roman"/>
          <w:sz w:val="21"/>
          <w:szCs w:val="21"/>
        </w:rPr>
        <w:t>2、根据甲方任务安排，实施各类创建任务、交办的等其他任务。</w:t>
      </w:r>
      <w:r>
        <w:rPr>
          <w:rFonts w:hint="eastAsia" w:ascii="Times New Roman" w:hAnsi="Times New Roman"/>
          <w:sz w:val="21"/>
          <w:szCs w:val="21"/>
        </w:rPr>
        <w:tab/>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承包管理权的终止</w:t>
      </w:r>
    </w:p>
    <w:p>
      <w:pPr>
        <w:pStyle w:val="12"/>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如乙方收到甲方的终止承包管理权书面通知，则乙方不享有本合同项下的承包管理权。</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服务要求</w:t>
      </w:r>
    </w:p>
    <w:p>
      <w:pPr>
        <w:spacing w:line="360" w:lineRule="auto"/>
        <w:ind w:firstLine="420" w:firstLineChars="200"/>
        <w:rPr>
          <w:rFonts w:ascii="Times New Roman" w:hAnsi="Times New Roman"/>
          <w:szCs w:val="21"/>
        </w:rPr>
      </w:pPr>
      <w:r>
        <w:rPr>
          <w:rFonts w:hint="eastAsia" w:ascii="Times New Roman" w:hAnsi="Times New Roman"/>
          <w:szCs w:val="21"/>
        </w:rPr>
        <w:t>（1)中标人应建立应急预案处理机制，落实相应的人、机、物储备。</w:t>
      </w:r>
    </w:p>
    <w:p>
      <w:pPr>
        <w:spacing w:line="360" w:lineRule="auto"/>
        <w:ind w:firstLine="420" w:firstLineChars="200"/>
        <w:rPr>
          <w:rFonts w:ascii="Times New Roman" w:hAnsi="Times New Roman"/>
          <w:szCs w:val="21"/>
        </w:rPr>
      </w:pPr>
      <w:r>
        <w:rPr>
          <w:rFonts w:hint="eastAsia" w:ascii="Times New Roman" w:hAnsi="Times New Roman"/>
          <w:szCs w:val="21"/>
        </w:rPr>
        <w:t>（2)投标人须确定专线电话并安排专人负责数字城管与市公安局110电话、市长投诉电话（12345）、各项创建任务交办单、各街道联网等应急联动平台，反映情况并及时处置，其中对缺损的井盖在2小时内到现场进行处置（设立明显标志或更换）。</w:t>
      </w:r>
    </w:p>
    <w:p>
      <w:pPr>
        <w:spacing w:line="360" w:lineRule="auto"/>
        <w:ind w:firstLine="420" w:firstLineChars="200"/>
        <w:rPr>
          <w:rFonts w:ascii="Times New Roman" w:hAnsi="Times New Roman"/>
          <w:szCs w:val="21"/>
        </w:rPr>
      </w:pPr>
      <w:r>
        <w:rPr>
          <w:rFonts w:hint="eastAsia" w:ascii="Times New Roman" w:hAnsi="Times New Roman"/>
          <w:szCs w:val="21"/>
        </w:rPr>
        <w:t>（3)投标人须考虑因城市建设、管理等因素而导致的工程数量及维修区域变更或合同无法继续履行等情况，在投标时充分考虑该风险并自行承担因此而造成的一切损失和责任，并服从政策和招标人针对本项目内容的调整方式及管理规定，且不得向招标人提出索赔。</w:t>
      </w:r>
    </w:p>
    <w:p>
      <w:pPr>
        <w:spacing w:line="360" w:lineRule="auto"/>
        <w:ind w:firstLine="420" w:firstLineChars="200"/>
        <w:rPr>
          <w:rFonts w:ascii="Times New Roman" w:hAnsi="Times New Roman"/>
          <w:szCs w:val="21"/>
        </w:rPr>
      </w:pPr>
      <w:r>
        <w:rPr>
          <w:rFonts w:hint="eastAsia" w:ascii="Times New Roman" w:hAnsi="Times New Roman"/>
          <w:szCs w:val="21"/>
        </w:rPr>
        <w:t>（4）按招标文件等要求配备技术熟练、经验丰富的项目负责人、各类专业技术人员和技工，并保持相对稳定，如果需要更换项目负责人或项目技术负责人，应事先报请招标人同意；招标人有权要求中标人撤换不能胜任工作或玩忽职守、不负责的工作人员；维修期间应保证与维修设施相匹配的机具设备，不得另作他用。</w:t>
      </w:r>
    </w:p>
    <w:p>
      <w:pPr>
        <w:spacing w:line="360" w:lineRule="auto"/>
        <w:ind w:firstLine="420" w:firstLineChars="200"/>
        <w:rPr>
          <w:rFonts w:ascii="Times New Roman" w:hAnsi="Times New Roman"/>
          <w:szCs w:val="21"/>
        </w:rPr>
      </w:pPr>
      <w:r>
        <w:rPr>
          <w:rFonts w:hint="eastAsia" w:ascii="Times New Roman" w:hAnsi="Times New Roman"/>
          <w:szCs w:val="21"/>
        </w:rPr>
        <w:t>（5）投标人拟在本项目投入的维修作业人员人数不少于20人，其中常驻人员不少于10人。</w:t>
      </w:r>
    </w:p>
    <w:p>
      <w:pPr>
        <w:spacing w:line="360" w:lineRule="auto"/>
        <w:ind w:firstLine="420" w:firstLineChars="200"/>
        <w:rPr>
          <w:rFonts w:ascii="Times New Roman" w:hAnsi="Times New Roman"/>
          <w:szCs w:val="21"/>
        </w:rPr>
      </w:pPr>
      <w:r>
        <w:rPr>
          <w:rFonts w:hint="eastAsia" w:ascii="Times New Roman" w:hAnsi="Times New Roman"/>
          <w:szCs w:val="21"/>
        </w:rPr>
        <w:t xml:space="preserve">（6）投标人必须具备压路机、摊铺机、铣刨机。 </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费用结算</w:t>
      </w:r>
    </w:p>
    <w:p>
      <w:pPr>
        <w:pStyle w:val="12"/>
        <w:snapToGrid w:val="0"/>
        <w:spacing w:beforeLines="0" w:afterLines="0" w:line="360" w:lineRule="auto"/>
        <w:ind w:firstLine="420" w:firstLineChars="200"/>
        <w:rPr>
          <w:rFonts w:ascii="Times New Roman" w:hAnsi="Times New Roman"/>
          <w:sz w:val="21"/>
          <w:szCs w:val="21"/>
        </w:rPr>
      </w:pPr>
      <w:r>
        <w:rPr>
          <w:rFonts w:hint="eastAsia" w:ascii="Times New Roman" w:hAnsi="Times New Roman"/>
          <w:sz w:val="21"/>
          <w:szCs w:val="21"/>
        </w:rPr>
        <w:t>合同生效且具备实施条件后7个工作日内，采购人向中标人支付标项预算金额的40%；预付款不扣回，后续直接用于维修费的结算。</w:t>
      </w:r>
    </w:p>
    <w:p>
      <w:pPr>
        <w:pStyle w:val="80"/>
        <w:ind w:firstLine="420"/>
        <w:rPr>
          <w:rFonts w:cs="宋体"/>
          <w:color w:val="auto"/>
          <w:sz w:val="21"/>
        </w:rPr>
      </w:pPr>
      <w:r>
        <w:rPr>
          <w:rFonts w:hint="eastAsia" w:cs="宋体"/>
          <w:color w:val="auto"/>
          <w:sz w:val="21"/>
        </w:rPr>
        <w:t>项目完工经验收并结算审计后，一次性支付。</w:t>
      </w:r>
    </w:p>
    <w:p>
      <w:pPr>
        <w:pStyle w:val="12"/>
        <w:snapToGrid w:val="0"/>
        <w:spacing w:beforeLines="0" w:afterLines="0" w:line="360" w:lineRule="auto"/>
        <w:ind w:firstLine="420" w:firstLineChars="200"/>
        <w:rPr>
          <w:rFonts w:ascii="Times New Roman" w:hAnsi="Times New Roman"/>
          <w:sz w:val="21"/>
          <w:szCs w:val="21"/>
        </w:rPr>
      </w:pPr>
      <w:r>
        <w:rPr>
          <w:rFonts w:hint="eastAsia" w:ascii="Times New Roman" w:hAnsi="Times New Roman"/>
          <w:sz w:val="21"/>
          <w:szCs w:val="21"/>
        </w:rPr>
        <w:t>维修费结算价=标准预算造价*（1-中标下浮率）。标准预算造价为有关部门审计后的审定金额。</w:t>
      </w:r>
    </w:p>
    <w:p>
      <w:pPr>
        <w:pStyle w:val="12"/>
        <w:snapToGrid w:val="0"/>
        <w:spacing w:beforeLines="0" w:afterLines="0" w:line="360" w:lineRule="auto"/>
        <w:ind w:firstLine="420" w:firstLineChars="200"/>
        <w:rPr>
          <w:rFonts w:ascii="Times New Roman" w:hAnsi="Times New Roman"/>
          <w:sz w:val="21"/>
          <w:szCs w:val="21"/>
        </w:rPr>
      </w:pPr>
      <w:r>
        <w:rPr>
          <w:rFonts w:hint="eastAsia" w:ascii="Times New Roman" w:hAnsi="Times New Roman"/>
          <w:sz w:val="21"/>
          <w:szCs w:val="21"/>
        </w:rPr>
        <w:t>维修费按月结算，中标人根据采购单位核实后的工作内容及工程量按照《浙江省市政设施养护维修预算定额》（2018版）编制结算，经审计并乘以（1-中标下浮率）后支付</w:t>
      </w:r>
      <w:r>
        <w:rPr>
          <w:rFonts w:hint="eastAsia" w:cs="宋体"/>
          <w:sz w:val="21"/>
        </w:rPr>
        <w:t>。</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安全文明施工</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(1)乙方应遵循有关规定及行业规范，严格按照操作规程作业，并随时接受甲方或有关部门的监督检查和社会监督，施工及维修作业人员须配备必要的安全防护措施作业，消除事故隐患。</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2</w:t>
      </w:r>
      <w:r>
        <w:rPr>
          <w:rFonts w:ascii="Times New Roman" w:hAnsi="Times New Roman"/>
          <w:sz w:val="21"/>
          <w:szCs w:val="21"/>
        </w:rPr>
        <w:t>)由于乙方管理不善，引起政府职能部门处罚和限期整改，或安全措施不力造成事故的责任和因此产生的费用，由乙方承担。</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3</w:t>
      </w:r>
      <w:r>
        <w:rPr>
          <w:rFonts w:ascii="Times New Roman" w:hAnsi="Times New Roman"/>
          <w:sz w:val="21"/>
          <w:szCs w:val="21"/>
        </w:rPr>
        <w:t>)如发生重大伤亡及其他安全事故，乙方应就有关规定立即上报有关部门并通知甲方，同时按政府有关部门要求处理，由事故责任方承担发生的费用。</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技术资料和知识产权</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(1)乙方应按招标文件规定的时间向甲方提供有关技术资料。</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2</w:t>
      </w:r>
      <w:r>
        <w:rPr>
          <w:rFonts w:ascii="Times New Roman" w:hAnsi="Times New Roman"/>
          <w:sz w:val="21"/>
          <w:szCs w:val="21"/>
        </w:rPr>
        <w:t>)没有甲方书面同意，乙方不得将甲方提供的有关合同或任何合同条文、规格、计划、图纸、样品或资料提供给与履行本合同无关的任何其他人。即使向履行本合同有关的人员提供，也应注意保密并限于履行合同的必需范围。</w:t>
      </w:r>
    </w:p>
    <w:p>
      <w:pPr>
        <w:pStyle w:val="12"/>
        <w:tabs>
          <w:tab w:val="left" w:pos="780"/>
        </w:tabs>
        <w:snapToGrid w:val="0"/>
        <w:spacing w:beforeLines="0" w:afterLines="0" w:line="360" w:lineRule="auto"/>
        <w:ind w:firstLine="420" w:firstLineChars="200"/>
        <w:rPr>
          <w:rFonts w:ascii="Times New Roman" w:hAnsi="Times New Roman"/>
          <w:bCs/>
          <w:sz w:val="21"/>
          <w:szCs w:val="21"/>
        </w:rPr>
      </w:pPr>
      <w:r>
        <w:rPr>
          <w:rFonts w:ascii="Times New Roman" w:hAnsi="Times New Roman"/>
          <w:sz w:val="21"/>
          <w:szCs w:val="21"/>
        </w:rPr>
        <w:t>(</w:t>
      </w:r>
      <w:r>
        <w:rPr>
          <w:rFonts w:hint="eastAsia" w:ascii="Times New Roman" w:hAnsi="Times New Roman"/>
          <w:sz w:val="21"/>
          <w:szCs w:val="21"/>
        </w:rPr>
        <w:t>3</w:t>
      </w:r>
      <w:r>
        <w:rPr>
          <w:rFonts w:ascii="Times New Roman" w:hAnsi="Times New Roman"/>
          <w:sz w:val="21"/>
          <w:szCs w:val="21"/>
        </w:rPr>
        <w:t>)乙方应保证提供服务过程中不会侵犯第三方的知识产权</w:t>
      </w:r>
      <w:r>
        <w:rPr>
          <w:rFonts w:ascii="Times New Roman" w:hAnsi="Times New Roman"/>
          <w:bCs/>
          <w:sz w:val="21"/>
          <w:szCs w:val="21"/>
        </w:rPr>
        <w:t>。</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转包或分包</w:t>
      </w:r>
    </w:p>
    <w:p>
      <w:pPr>
        <w:snapToGrid w:val="0"/>
        <w:spacing w:line="360" w:lineRule="auto"/>
        <w:ind w:firstLine="420" w:firstLineChars="200"/>
        <w:rPr>
          <w:rFonts w:ascii="Times New Roman" w:hAnsi="Times New Roman"/>
          <w:szCs w:val="21"/>
        </w:rPr>
      </w:pPr>
      <w:r>
        <w:rPr>
          <w:rFonts w:hint="eastAsia" w:ascii="Times New Roman" w:hAnsi="Times New Roman"/>
          <w:szCs w:val="21"/>
        </w:rPr>
        <w:t>本项目不允许转包。乙方须严格按《政府采购促进中小企业发展管理办法》等文件要求的预留份额比例、对象企业等内容进行分包。甲方有权对乙方不合规、不合理的分包行为提出限期整改要求，乙方不得拒绝整改</w:t>
      </w:r>
      <w:r>
        <w:rPr>
          <w:rFonts w:ascii="Times New Roman" w:hAnsi="Times New Roman"/>
          <w:szCs w:val="21"/>
        </w:rPr>
        <w:t>。</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税费</w:t>
      </w:r>
    </w:p>
    <w:p>
      <w:pPr>
        <w:snapToGrid w:val="0"/>
        <w:spacing w:line="360" w:lineRule="auto"/>
        <w:ind w:firstLine="420" w:firstLineChars="200"/>
        <w:rPr>
          <w:rFonts w:ascii="Times New Roman" w:hAnsi="Times New Roman"/>
          <w:szCs w:val="21"/>
        </w:rPr>
      </w:pPr>
      <w:r>
        <w:rPr>
          <w:rFonts w:ascii="Times New Roman" w:hAnsi="Times New Roman"/>
          <w:szCs w:val="21"/>
        </w:rPr>
        <w:t>本合同执行中的一切税费均由乙方负担。</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违约责任</w:t>
      </w:r>
    </w:p>
    <w:p>
      <w:pPr>
        <w:tabs>
          <w:tab w:val="left" w:pos="780"/>
        </w:tabs>
        <w:spacing w:line="360" w:lineRule="auto"/>
        <w:ind w:firstLine="420" w:firstLineChars="200"/>
        <w:rPr>
          <w:rFonts w:ascii="Times New Roman" w:hAnsi="Times New Roman"/>
          <w:szCs w:val="21"/>
        </w:rPr>
      </w:pPr>
      <w:r>
        <w:rPr>
          <w:rFonts w:ascii="Times New Roman" w:hAnsi="Times New Roman"/>
          <w:szCs w:val="21"/>
        </w:rPr>
        <w:t>(1)乙方违反本合同约定的，甲方可根据乙方的违约情况，有权选择：1）让乙方承担违约金；2）终止合同；3）取消其享有管理承包权的资格。因乙方的违约行为造成甲方损失的，乙方应承担全额赔偿责任。</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2</w:t>
      </w:r>
      <w:r>
        <w:rPr>
          <w:rFonts w:ascii="Times New Roman" w:hAnsi="Times New Roman"/>
          <w:sz w:val="21"/>
          <w:szCs w:val="21"/>
        </w:rPr>
        <w:t>)甲方无故逾期办理款项支付手续的,甲方应按逾期付款总额每日万分之一向乙方支付违约金。</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不可抗力</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(1)在合同有效期内，任何一方因不可抗力事件导致不能履行合同，则合同履行期可延长，其延长期与不可抗力影响期相同。</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2</w:t>
      </w:r>
      <w:r>
        <w:rPr>
          <w:rFonts w:ascii="Times New Roman" w:hAnsi="Times New Roman"/>
          <w:sz w:val="21"/>
          <w:szCs w:val="21"/>
        </w:rPr>
        <w:t>)不可抗力事件发生后应立即通知对方，并寄送有关权威机构出具的证明。</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3</w:t>
      </w:r>
      <w:r>
        <w:rPr>
          <w:rFonts w:ascii="Times New Roman" w:hAnsi="Times New Roman"/>
          <w:sz w:val="21"/>
          <w:szCs w:val="21"/>
        </w:rPr>
        <w:t>)不可抗力事件延续120天以上，双方应通过友好协商，确定是否继续履行合同。</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诉讼</w:t>
      </w:r>
    </w:p>
    <w:p>
      <w:pPr>
        <w:pStyle w:val="12"/>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 xml:space="preserve"> 双方在执行合同中所发生的一切争议，应通过协商解决。如协商不成，可向甲方所在地法院起诉。</w:t>
      </w:r>
    </w:p>
    <w:p>
      <w:pPr>
        <w:pStyle w:val="12"/>
        <w:numPr>
          <w:ilvl w:val="0"/>
          <w:numId w:val="3"/>
        </w:numPr>
        <w:snapToGrid w:val="0"/>
        <w:spacing w:beforeLines="0" w:afterLines="0" w:line="360" w:lineRule="auto"/>
        <w:ind w:left="0" w:firstLine="422" w:firstLineChars="200"/>
        <w:rPr>
          <w:rFonts w:ascii="Times New Roman" w:hAnsi="Times New Roman"/>
          <w:b/>
          <w:sz w:val="21"/>
          <w:szCs w:val="21"/>
        </w:rPr>
      </w:pPr>
      <w:r>
        <w:rPr>
          <w:rFonts w:ascii="Times New Roman" w:hAnsi="Times New Roman"/>
          <w:b/>
          <w:sz w:val="21"/>
          <w:szCs w:val="21"/>
        </w:rPr>
        <w:t>其它</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(1)合同经双方法定代表人或授权代表签字并加盖单位公章后生效。</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2</w:t>
      </w:r>
      <w:r>
        <w:rPr>
          <w:rFonts w:ascii="Times New Roman" w:hAnsi="Times New Roman"/>
          <w:sz w:val="21"/>
          <w:szCs w:val="21"/>
        </w:rPr>
        <w:t>)招标文件及说明为本合同的附件，是本合同的补充，具有同等的法律效力。本合同未尽事宜，由甲乙双方协商解决或遵照《</w:t>
      </w:r>
      <w:r>
        <w:rPr>
          <w:rFonts w:hint="eastAsia" w:ascii="Times New Roman" w:hAnsi="Times New Roman"/>
          <w:sz w:val="21"/>
          <w:szCs w:val="21"/>
        </w:rPr>
        <w:t>中华人民共和国民法典</w:t>
      </w:r>
      <w:r>
        <w:rPr>
          <w:rFonts w:ascii="Times New Roman" w:hAnsi="Times New Roman"/>
          <w:sz w:val="21"/>
          <w:szCs w:val="21"/>
        </w:rPr>
        <w:t>》有关条文执行。</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ascii="Times New Roman" w:hAnsi="Times New Roman"/>
          <w:sz w:val="21"/>
          <w:szCs w:val="21"/>
        </w:rPr>
        <w:t>(</w:t>
      </w:r>
      <w:r>
        <w:rPr>
          <w:rFonts w:hint="eastAsia" w:ascii="Times New Roman" w:hAnsi="Times New Roman"/>
          <w:sz w:val="21"/>
          <w:szCs w:val="21"/>
        </w:rPr>
        <w:t>3</w:t>
      </w:r>
      <w:r>
        <w:rPr>
          <w:rFonts w:ascii="Times New Roman" w:hAnsi="Times New Roman"/>
          <w:sz w:val="21"/>
          <w:szCs w:val="21"/>
        </w:rPr>
        <w:t>)本合同一式六份，具有同等法律效力，甲方三份</w:t>
      </w:r>
      <w:r>
        <w:rPr>
          <w:rFonts w:hint="eastAsia" w:ascii="Times New Roman" w:hAnsi="Times New Roman"/>
          <w:sz w:val="21"/>
          <w:szCs w:val="21"/>
        </w:rPr>
        <w:t>，</w:t>
      </w:r>
      <w:r>
        <w:rPr>
          <w:rFonts w:ascii="Times New Roman" w:hAnsi="Times New Roman"/>
          <w:sz w:val="21"/>
          <w:szCs w:val="21"/>
        </w:rPr>
        <w:t>乙方二份，交</w:t>
      </w:r>
      <w:r>
        <w:rPr>
          <w:rFonts w:hint="eastAsia" w:ascii="Times New Roman" w:hAnsi="Times New Roman"/>
          <w:sz w:val="21"/>
          <w:szCs w:val="21"/>
        </w:rPr>
        <w:t>政府采购监督管理部门备案</w:t>
      </w:r>
      <w:r>
        <w:rPr>
          <w:rFonts w:ascii="Times New Roman" w:hAnsi="Times New Roman"/>
          <w:sz w:val="21"/>
          <w:szCs w:val="21"/>
        </w:rPr>
        <w:t>一份。</w:t>
      </w:r>
    </w:p>
    <w:p>
      <w:pPr>
        <w:pStyle w:val="12"/>
        <w:tabs>
          <w:tab w:val="left" w:pos="780"/>
        </w:tabs>
        <w:snapToGrid w:val="0"/>
        <w:spacing w:beforeLines="0" w:afterLines="0" w:line="360" w:lineRule="auto"/>
        <w:ind w:firstLine="420" w:firstLineChars="200"/>
        <w:rPr>
          <w:rFonts w:ascii="Times New Roman" w:hAnsi="Times New Roman"/>
          <w:sz w:val="21"/>
          <w:szCs w:val="21"/>
        </w:rPr>
      </w:pPr>
      <w:r>
        <w:rPr>
          <w:rFonts w:hint="eastAsia" w:ascii="Times New Roman" w:hAnsi="Times New Roman"/>
          <w:sz w:val="21"/>
          <w:szCs w:val="21"/>
        </w:rPr>
        <w:t>(4)</w:t>
      </w:r>
      <w:r>
        <w:rPr>
          <w:rFonts w:hint="eastAsia"/>
        </w:rPr>
        <w:t xml:space="preserve"> </w:t>
      </w:r>
      <w:r>
        <w:rPr>
          <w:rFonts w:hint="eastAsia" w:ascii="Times New Roman" w:hAnsi="Times New Roman"/>
          <w:sz w:val="21"/>
          <w:szCs w:val="21"/>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12"/>
        <w:snapToGrid w:val="0"/>
        <w:spacing w:beforeLines="0" w:afterLines="0" w:line="360" w:lineRule="auto"/>
        <w:ind w:firstLine="420" w:firstLineChars="200"/>
        <w:rPr>
          <w:rFonts w:hAnsi="宋体"/>
          <w:sz w:val="21"/>
          <w:szCs w:val="21"/>
        </w:rPr>
      </w:pPr>
    </w:p>
    <w:p>
      <w:pPr>
        <w:pStyle w:val="12"/>
        <w:snapToGrid w:val="0"/>
        <w:spacing w:beforeLines="0" w:afterLines="0" w:line="360" w:lineRule="auto"/>
        <w:rPr>
          <w:rFonts w:hAnsi="宋体"/>
          <w:sz w:val="21"/>
          <w:szCs w:val="21"/>
        </w:rPr>
      </w:pPr>
      <w:r>
        <w:rPr>
          <w:rFonts w:hint="eastAsia" w:hAnsi="宋体"/>
          <w:sz w:val="21"/>
          <w:szCs w:val="21"/>
        </w:rPr>
        <w:t>甲方：</w:t>
      </w:r>
      <w:r>
        <w:rPr>
          <w:rFonts w:hAnsi="宋体"/>
          <w:sz w:val="21"/>
          <w:szCs w:val="21"/>
        </w:rPr>
        <w:t xml:space="preserve">                             </w:t>
      </w:r>
      <w:r>
        <w:rPr>
          <w:rFonts w:hint="eastAsia" w:hAnsi="宋体"/>
          <w:sz w:val="21"/>
          <w:szCs w:val="21"/>
        </w:rPr>
        <w:t>乙方：</w:t>
      </w:r>
      <w:r>
        <w:rPr>
          <w:rFonts w:hAnsi="宋体"/>
          <w:sz w:val="21"/>
          <w:szCs w:val="21"/>
        </w:rPr>
        <w:t xml:space="preserve"> </w:t>
      </w:r>
    </w:p>
    <w:p>
      <w:pPr>
        <w:pStyle w:val="12"/>
        <w:snapToGrid w:val="0"/>
        <w:spacing w:beforeLines="0" w:afterLines="0" w:line="360" w:lineRule="auto"/>
        <w:rPr>
          <w:rFonts w:hAnsi="宋体"/>
          <w:sz w:val="21"/>
          <w:szCs w:val="21"/>
        </w:rPr>
      </w:pPr>
      <w:r>
        <w:rPr>
          <w:rFonts w:hint="eastAsia" w:hAnsi="宋体"/>
          <w:sz w:val="21"/>
          <w:szCs w:val="21"/>
        </w:rPr>
        <w:t>地址：</w:t>
      </w:r>
      <w:r>
        <w:rPr>
          <w:rFonts w:hAnsi="宋体"/>
          <w:sz w:val="21"/>
          <w:szCs w:val="21"/>
        </w:rPr>
        <w:t xml:space="preserve">                             </w:t>
      </w:r>
      <w:r>
        <w:rPr>
          <w:rFonts w:hint="eastAsia" w:hAnsi="宋体"/>
          <w:sz w:val="21"/>
          <w:szCs w:val="21"/>
        </w:rPr>
        <w:t>地址：</w:t>
      </w:r>
      <w:r>
        <w:rPr>
          <w:rFonts w:hAnsi="宋体"/>
          <w:sz w:val="21"/>
          <w:szCs w:val="21"/>
        </w:rPr>
        <w:t xml:space="preserve"> </w:t>
      </w:r>
    </w:p>
    <w:p>
      <w:pPr>
        <w:pStyle w:val="12"/>
        <w:snapToGrid w:val="0"/>
        <w:spacing w:beforeLines="0" w:afterLines="0" w:line="360" w:lineRule="auto"/>
        <w:rPr>
          <w:rFonts w:hAnsi="宋体"/>
          <w:sz w:val="21"/>
          <w:szCs w:val="21"/>
        </w:rPr>
      </w:pPr>
      <w:r>
        <w:rPr>
          <w:rFonts w:hint="eastAsia" w:hAnsi="宋体"/>
          <w:sz w:val="21"/>
          <w:szCs w:val="21"/>
        </w:rPr>
        <w:t>法定代表人或被授权人：</w:t>
      </w:r>
      <w:r>
        <w:rPr>
          <w:rFonts w:hAnsi="宋体"/>
          <w:sz w:val="21"/>
          <w:szCs w:val="21"/>
        </w:rPr>
        <w:t xml:space="preserve">             </w:t>
      </w:r>
      <w:r>
        <w:rPr>
          <w:rFonts w:hint="eastAsia" w:hAnsi="宋体"/>
          <w:sz w:val="21"/>
          <w:szCs w:val="21"/>
        </w:rPr>
        <w:t>法定代表人或被授权人：</w:t>
      </w:r>
    </w:p>
    <w:p>
      <w:pPr>
        <w:pStyle w:val="12"/>
        <w:snapToGrid w:val="0"/>
        <w:spacing w:beforeLines="0" w:afterLines="0" w:line="360" w:lineRule="auto"/>
        <w:rPr>
          <w:rFonts w:hAnsi="宋体"/>
          <w:sz w:val="21"/>
          <w:szCs w:val="21"/>
        </w:rPr>
      </w:pPr>
      <w:r>
        <w:rPr>
          <w:rFonts w:hint="eastAsia" w:hAnsi="宋体"/>
          <w:sz w:val="21"/>
          <w:szCs w:val="21"/>
        </w:rPr>
        <w:t>签订地点：</w:t>
      </w:r>
      <w:r>
        <w:rPr>
          <w:rFonts w:hAnsi="宋体"/>
          <w:sz w:val="21"/>
          <w:szCs w:val="21"/>
        </w:rPr>
        <w:t xml:space="preserve">                  </w:t>
      </w:r>
    </w:p>
    <w:p>
      <w:pPr>
        <w:pStyle w:val="12"/>
        <w:snapToGrid w:val="0"/>
        <w:spacing w:beforeLines="0" w:afterLines="0" w:line="360" w:lineRule="auto"/>
        <w:rPr>
          <w:rFonts w:hAnsi="宋体"/>
          <w:szCs w:val="22"/>
        </w:rPr>
        <w:sectPr>
          <w:pgSz w:w="11906" w:h="16838"/>
          <w:pgMar w:top="1474" w:right="1559" w:bottom="1247" w:left="1797" w:header="851" w:footer="851" w:gutter="0"/>
          <w:cols w:space="720" w:num="1"/>
          <w:docGrid w:linePitch="312" w:charSpace="0"/>
        </w:sectPr>
      </w:pPr>
      <w:r>
        <w:rPr>
          <w:rFonts w:hint="eastAsia" w:hAnsi="宋体"/>
          <w:sz w:val="21"/>
          <w:szCs w:val="21"/>
        </w:rPr>
        <w:t>签订日期：</w:t>
      </w:r>
      <w:r>
        <w:rPr>
          <w:rFonts w:hAnsi="宋体"/>
          <w:sz w:val="21"/>
          <w:szCs w:val="21"/>
        </w:rPr>
        <w:t xml:space="preserve">      </w:t>
      </w:r>
      <w:r>
        <w:rPr>
          <w:rFonts w:hint="eastAsia" w:hAnsi="宋体"/>
          <w:sz w:val="21"/>
          <w:szCs w:val="21"/>
        </w:rPr>
        <w:t>年</w:t>
      </w:r>
      <w:r>
        <w:rPr>
          <w:rFonts w:hAnsi="宋体"/>
          <w:sz w:val="21"/>
          <w:szCs w:val="21"/>
        </w:rPr>
        <w:t xml:space="preserve">  </w:t>
      </w:r>
      <w:r>
        <w:rPr>
          <w:rFonts w:hint="eastAsia" w:hAnsi="宋体"/>
          <w:sz w:val="21"/>
          <w:szCs w:val="21"/>
        </w:rPr>
        <w:t>月</w:t>
      </w:r>
      <w:r>
        <w:rPr>
          <w:rFonts w:hAnsi="宋体"/>
          <w:sz w:val="21"/>
          <w:szCs w:val="21"/>
        </w:rPr>
        <w:t xml:space="preserve">  </w:t>
      </w:r>
      <w:r>
        <w:rPr>
          <w:rFonts w:hint="eastAsia" w:hAnsi="宋体"/>
          <w:sz w:val="21"/>
          <w:szCs w:val="21"/>
        </w:rPr>
        <w:t>日</w:t>
      </w:r>
    </w:p>
    <w:p>
      <w:pPr>
        <w:pStyle w:val="21"/>
        <w:rPr>
          <w:sz w:val="21"/>
          <w:szCs w:val="21"/>
        </w:rPr>
      </w:pPr>
      <w:bookmarkStart w:id="98" w:name="_Toc11067543"/>
      <w:r>
        <w:rPr>
          <w:rFonts w:hint="eastAsia"/>
        </w:rPr>
        <w:t>第六章  投标文件格式</w:t>
      </w:r>
      <w:bookmarkEnd w:id="98"/>
    </w:p>
    <w:p>
      <w:pPr>
        <w:pStyle w:val="75"/>
        <w:snapToGrid w:val="0"/>
        <w:spacing w:line="400" w:lineRule="exact"/>
        <w:jc w:val="center"/>
        <w:rPr>
          <w:rFonts w:hAnsi="宋体" w:eastAsia="宋体" w:cs="宋体"/>
          <w:b/>
          <w:sz w:val="32"/>
          <w:szCs w:val="32"/>
        </w:rPr>
      </w:pPr>
      <w:bookmarkStart w:id="99" w:name="_Toc430786286"/>
    </w:p>
    <w:p>
      <w:pPr>
        <w:pStyle w:val="75"/>
        <w:snapToGrid w:val="0"/>
        <w:spacing w:line="400" w:lineRule="exact"/>
        <w:jc w:val="center"/>
        <w:rPr>
          <w:rFonts w:hAnsi="宋体" w:eastAsia="宋体" w:cs="宋体"/>
          <w:b/>
          <w:sz w:val="32"/>
          <w:szCs w:val="32"/>
        </w:rPr>
      </w:pPr>
      <w:r>
        <w:rPr>
          <w:rFonts w:hint="eastAsia" w:hAnsi="宋体" w:eastAsia="宋体" w:cs="宋体"/>
          <w:b/>
          <w:sz w:val="32"/>
          <w:szCs w:val="32"/>
        </w:rPr>
        <w:t>政府采购活动现场确认声明书</w:t>
      </w:r>
    </w:p>
    <w:p>
      <w:pPr>
        <w:pStyle w:val="75"/>
        <w:snapToGrid w:val="0"/>
        <w:spacing w:line="400" w:lineRule="exact"/>
        <w:jc w:val="center"/>
        <w:rPr>
          <w:rFonts w:hAnsi="宋体" w:eastAsia="宋体" w:cs="宋体"/>
          <w:b/>
          <w:sz w:val="24"/>
          <w:szCs w:val="24"/>
        </w:rPr>
      </w:pPr>
      <w:r>
        <w:rPr>
          <w:rFonts w:hint="eastAsia" w:hAnsi="宋体" w:eastAsia="宋体" w:cs="宋体"/>
          <w:b/>
          <w:sz w:val="24"/>
          <w:szCs w:val="24"/>
        </w:rPr>
        <w:t>（要求在电子投标文件解密后，将以下表格填写完成后，通过电子邮件等方式将清晰扫描件传给代理公司，不要封存于投标文件里）</w:t>
      </w:r>
    </w:p>
    <w:p>
      <w:pPr>
        <w:pStyle w:val="75"/>
        <w:snapToGrid w:val="0"/>
        <w:spacing w:line="400" w:lineRule="exact"/>
        <w:rPr>
          <w:rFonts w:hAnsi="宋体" w:eastAsia="宋体" w:cs="宋体"/>
          <w:kern w:val="0"/>
          <w:sz w:val="21"/>
          <w:szCs w:val="21"/>
        </w:rPr>
      </w:pPr>
      <w:r>
        <w:rPr>
          <w:rFonts w:hint="eastAsia" w:hAnsi="宋体" w:eastAsia="宋体" w:cs="宋体"/>
          <w:kern w:val="0"/>
          <w:sz w:val="21"/>
          <w:szCs w:val="21"/>
        </w:rPr>
        <w:t xml:space="preserve"> </w:t>
      </w:r>
    </w:p>
    <w:p>
      <w:pPr>
        <w:pStyle w:val="75"/>
        <w:snapToGrid w:val="0"/>
        <w:spacing w:line="400" w:lineRule="exact"/>
        <w:rPr>
          <w:rFonts w:hAnsi="宋体" w:eastAsia="宋体" w:cs="宋体"/>
          <w:b/>
          <w:sz w:val="21"/>
          <w:szCs w:val="21"/>
        </w:rPr>
      </w:pPr>
      <w:r>
        <w:rPr>
          <w:rFonts w:hint="eastAsia" w:hAnsi="宋体" w:eastAsia="宋体" w:cs="宋体"/>
          <w:kern w:val="0"/>
          <w:sz w:val="21"/>
          <w:szCs w:val="21"/>
        </w:rPr>
        <w:t>嘉兴市园林市政管理服务中心：</w:t>
      </w:r>
    </w:p>
    <w:p>
      <w:pPr>
        <w:pStyle w:val="75"/>
        <w:snapToGrid w:val="0"/>
        <w:spacing w:line="400" w:lineRule="exact"/>
        <w:ind w:firstLine="444" w:firstLineChars="200"/>
        <w:rPr>
          <w:rFonts w:hAnsi="宋体" w:eastAsia="宋体" w:cs="宋体"/>
          <w:spacing w:val="6"/>
          <w:sz w:val="21"/>
          <w:szCs w:val="21"/>
        </w:rPr>
      </w:pPr>
      <w:r>
        <w:rPr>
          <w:rFonts w:hint="eastAsia" w:hAnsi="宋体" w:eastAsia="宋体" w:cs="宋体"/>
          <w:spacing w:val="6"/>
          <w:sz w:val="21"/>
          <w:szCs w:val="21"/>
        </w:rPr>
        <w:t>本人经由</w:t>
      </w:r>
      <w:r>
        <w:rPr>
          <w:rFonts w:hint="eastAsia" w:hAnsi="宋体" w:eastAsia="宋体" w:cs="宋体"/>
          <w:spacing w:val="6"/>
          <w:sz w:val="21"/>
          <w:szCs w:val="21"/>
          <w:u w:val="single"/>
        </w:rPr>
        <w:t xml:space="preserve">                  （单位）</w:t>
      </w:r>
      <w:r>
        <w:rPr>
          <w:rFonts w:hint="eastAsia" w:hAnsi="宋体" w:eastAsia="宋体" w:cs="宋体"/>
          <w:spacing w:val="6"/>
          <w:sz w:val="21"/>
          <w:szCs w:val="21"/>
        </w:rPr>
        <w:t>负责人</w:t>
      </w:r>
      <w:r>
        <w:rPr>
          <w:rFonts w:hint="eastAsia" w:hAnsi="宋体" w:eastAsia="宋体" w:cs="宋体"/>
          <w:spacing w:val="6"/>
          <w:sz w:val="21"/>
          <w:szCs w:val="21"/>
          <w:u w:val="single"/>
        </w:rPr>
        <w:t xml:space="preserve">        （姓名）</w:t>
      </w:r>
      <w:r>
        <w:rPr>
          <w:rFonts w:hint="eastAsia" w:hAnsi="宋体" w:eastAsia="宋体" w:cs="宋体"/>
          <w:spacing w:val="6"/>
          <w:sz w:val="21"/>
          <w:szCs w:val="21"/>
        </w:rPr>
        <w:t>合法授权参加</w:t>
      </w:r>
      <w:r>
        <w:rPr>
          <w:rFonts w:hint="eastAsia" w:hAnsi="宋体" w:eastAsia="宋体" w:cs="宋体"/>
          <w:spacing w:val="6"/>
          <w:sz w:val="21"/>
          <w:szCs w:val="21"/>
          <w:u w:val="single"/>
        </w:rPr>
        <w:t xml:space="preserve">                </w:t>
      </w:r>
      <w:r>
        <w:rPr>
          <w:rFonts w:hint="eastAsia" w:hAnsi="宋体" w:eastAsia="宋体" w:cs="宋体"/>
          <w:spacing w:val="6"/>
          <w:sz w:val="21"/>
          <w:szCs w:val="21"/>
        </w:rPr>
        <w:t>项目（编号：</w:t>
      </w:r>
      <w:r>
        <w:rPr>
          <w:rFonts w:hint="eastAsia" w:hAnsi="宋体" w:eastAsia="宋体" w:cs="宋体"/>
          <w:spacing w:val="6"/>
          <w:sz w:val="21"/>
          <w:szCs w:val="21"/>
          <w:u w:val="single"/>
        </w:rPr>
        <w:t xml:space="preserve">        </w:t>
      </w:r>
      <w:r>
        <w:rPr>
          <w:rFonts w:hint="eastAsia" w:hAnsi="宋体" w:eastAsia="宋体" w:cs="宋体"/>
          <w:spacing w:val="6"/>
          <w:sz w:val="21"/>
          <w:szCs w:val="21"/>
        </w:rPr>
        <w:t xml:space="preserve">）政府采购活动，经与本单位法人代表（负责人）联系确认，现就有关公平竞争事项郑重声明如下： </w:t>
      </w:r>
    </w:p>
    <w:p>
      <w:pPr>
        <w:pStyle w:val="76"/>
        <w:widowControl/>
        <w:numPr>
          <w:ilvl w:val="0"/>
          <w:numId w:val="5"/>
        </w:numPr>
        <w:snapToGrid w:val="0"/>
        <w:spacing w:line="400" w:lineRule="exact"/>
        <w:ind w:firstLine="396" w:firstLineChars="189"/>
        <w:rPr>
          <w:rFonts w:hint="default" w:ascii="宋体" w:hAnsi="宋体" w:cs="宋体"/>
          <w:kern w:val="0"/>
          <w:szCs w:val="21"/>
        </w:rPr>
      </w:pPr>
      <w:r>
        <w:rPr>
          <w:rFonts w:ascii="宋体" w:hAnsi="宋体" w:cs="宋体"/>
          <w:kern w:val="0"/>
          <w:szCs w:val="21"/>
        </w:rPr>
        <w:t>本单位与采购人之间 □不存在利害关系 □存在下列利害关系</w:t>
      </w:r>
      <w:r>
        <w:rPr>
          <w:rFonts w:ascii="宋体" w:hAnsi="宋体" w:cs="宋体"/>
          <w:kern w:val="0"/>
          <w:szCs w:val="21"/>
          <w:u w:val="single"/>
        </w:rPr>
        <w:t xml:space="preserve">           </w:t>
      </w:r>
      <w:r>
        <w:rPr>
          <w:rFonts w:ascii="宋体" w:hAnsi="宋体" w:cs="宋体"/>
          <w:kern w:val="0"/>
          <w:szCs w:val="21"/>
        </w:rPr>
        <w:t>：</w:t>
      </w:r>
    </w:p>
    <w:p>
      <w:pPr>
        <w:pStyle w:val="76"/>
        <w:widowControl/>
        <w:snapToGrid w:val="0"/>
        <w:spacing w:line="400" w:lineRule="exact"/>
        <w:rPr>
          <w:rFonts w:hint="default" w:ascii="宋体" w:hAnsi="宋体" w:cs="宋体"/>
          <w:kern w:val="0"/>
          <w:szCs w:val="21"/>
        </w:rPr>
      </w:pPr>
      <w:r>
        <w:rPr>
          <w:rFonts w:ascii="宋体" w:hAnsi="宋体" w:cs="宋体"/>
          <w:kern w:val="0"/>
          <w:szCs w:val="21"/>
        </w:rPr>
        <w:t xml:space="preserve">  A.投资关系    B.行政隶属关系    C.业务指导关系</w:t>
      </w:r>
    </w:p>
    <w:p>
      <w:pPr>
        <w:pStyle w:val="76"/>
        <w:widowControl/>
        <w:snapToGrid w:val="0"/>
        <w:spacing w:line="400" w:lineRule="exact"/>
        <w:rPr>
          <w:rFonts w:hint="default" w:ascii="宋体" w:hAnsi="宋体" w:cs="宋体"/>
          <w:kern w:val="0"/>
          <w:szCs w:val="21"/>
        </w:rPr>
      </w:pPr>
      <w:r>
        <w:rPr>
          <w:rFonts w:ascii="宋体" w:hAnsi="宋体" w:cs="宋体"/>
          <w:kern w:val="0"/>
          <w:szCs w:val="21"/>
        </w:rPr>
        <w:t xml:space="preserve">  D.其他可能</w:t>
      </w:r>
      <w:r>
        <w:rPr>
          <w:rFonts w:ascii="宋体" w:hAnsi="宋体" w:cs="宋体"/>
          <w:szCs w:val="21"/>
        </w:rPr>
        <w:t>影响采购公正的</w:t>
      </w:r>
      <w:r>
        <w:rPr>
          <w:rFonts w:ascii="宋体" w:hAnsi="宋体" w:cs="宋体"/>
          <w:kern w:val="0"/>
          <w:szCs w:val="21"/>
        </w:rPr>
        <w:t>利害关系</w:t>
      </w:r>
      <w:r>
        <w:rPr>
          <w:rFonts w:ascii="宋体" w:hAnsi="宋体" w:cs="宋体"/>
          <w:kern w:val="0"/>
          <w:szCs w:val="21"/>
          <w:u w:val="single"/>
        </w:rPr>
        <w:t xml:space="preserve">（如有，请如实说明）                 </w:t>
      </w:r>
      <w:r>
        <w:rPr>
          <w:rFonts w:ascii="宋体" w:hAnsi="宋体" w:cs="宋体"/>
          <w:kern w:val="0"/>
          <w:szCs w:val="21"/>
        </w:rPr>
        <w:t>。</w:t>
      </w:r>
    </w:p>
    <w:p>
      <w:pPr>
        <w:pStyle w:val="76"/>
        <w:widowControl/>
        <w:snapToGrid w:val="0"/>
        <w:spacing w:line="400" w:lineRule="exact"/>
        <w:rPr>
          <w:rFonts w:hint="default" w:ascii="宋体" w:hAnsi="宋体" w:cs="宋体"/>
          <w:kern w:val="0"/>
          <w:szCs w:val="21"/>
        </w:rPr>
      </w:pPr>
      <w:r>
        <w:rPr>
          <w:rFonts w:ascii="宋体" w:hAnsi="宋体" w:cs="宋体"/>
          <w:spacing w:val="6"/>
          <w:szCs w:val="21"/>
        </w:rPr>
        <w:t xml:space="preserve">  二、</w:t>
      </w:r>
      <w:r>
        <w:rPr>
          <w:rFonts w:ascii="宋体" w:hAnsi="宋体" w:cs="宋体"/>
          <w:kern w:val="0"/>
          <w:szCs w:val="21"/>
        </w:rPr>
        <w:t>现已清楚知道参加本项目采购活动的其他所有供应商名称，本单位 □与其他所有供应商之间均不存在利害关系 □与</w:t>
      </w:r>
      <w:r>
        <w:rPr>
          <w:rFonts w:ascii="宋体" w:hAnsi="宋体" w:cs="宋体"/>
          <w:kern w:val="0"/>
          <w:szCs w:val="21"/>
          <w:u w:val="single"/>
        </w:rPr>
        <w:t xml:space="preserve">           （供应商名称）</w:t>
      </w:r>
      <w:r>
        <w:rPr>
          <w:rFonts w:ascii="宋体" w:hAnsi="宋体" w:cs="宋体"/>
          <w:kern w:val="0"/>
          <w:szCs w:val="21"/>
        </w:rPr>
        <w:t>之间存在下列利害关系</w:t>
      </w:r>
      <w:r>
        <w:rPr>
          <w:rFonts w:ascii="宋体" w:hAnsi="宋体" w:cs="宋体"/>
          <w:kern w:val="0"/>
          <w:szCs w:val="21"/>
          <w:u w:val="single"/>
        </w:rPr>
        <w:t xml:space="preserve">          </w:t>
      </w:r>
      <w:r>
        <w:rPr>
          <w:rFonts w:ascii="宋体" w:hAnsi="宋体" w:cs="宋体"/>
          <w:kern w:val="0"/>
          <w:szCs w:val="21"/>
        </w:rPr>
        <w:t>：</w:t>
      </w:r>
    </w:p>
    <w:p>
      <w:pPr>
        <w:pStyle w:val="75"/>
        <w:snapToGrid w:val="0"/>
        <w:spacing w:line="400" w:lineRule="exact"/>
        <w:rPr>
          <w:rFonts w:hAnsi="宋体" w:eastAsia="宋体" w:cs="宋体"/>
          <w:kern w:val="0"/>
          <w:sz w:val="21"/>
          <w:szCs w:val="21"/>
        </w:rPr>
      </w:pPr>
      <w:r>
        <w:rPr>
          <w:rFonts w:hint="eastAsia" w:hAnsi="宋体" w:eastAsia="宋体" w:cs="宋体"/>
          <w:kern w:val="0"/>
          <w:sz w:val="21"/>
          <w:szCs w:val="21"/>
        </w:rPr>
        <w:t xml:space="preserve">  A.法定代表人或负责人或实际控制人是同一人</w:t>
      </w:r>
    </w:p>
    <w:p>
      <w:pPr>
        <w:pStyle w:val="75"/>
        <w:snapToGrid w:val="0"/>
        <w:spacing w:line="400" w:lineRule="exact"/>
        <w:rPr>
          <w:rFonts w:hAnsi="宋体" w:eastAsia="宋体" w:cs="宋体"/>
          <w:spacing w:val="6"/>
          <w:sz w:val="21"/>
          <w:szCs w:val="21"/>
        </w:rPr>
      </w:pPr>
      <w:r>
        <w:rPr>
          <w:rFonts w:hint="eastAsia" w:hAnsi="宋体" w:eastAsia="宋体" w:cs="宋体"/>
          <w:kern w:val="0"/>
          <w:sz w:val="21"/>
          <w:szCs w:val="21"/>
        </w:rPr>
        <w:t xml:space="preserve">  B.法定代表人或负责人或实际控制人是夫妻关系</w:t>
      </w:r>
    </w:p>
    <w:p>
      <w:pPr>
        <w:pStyle w:val="75"/>
        <w:snapToGrid w:val="0"/>
        <w:spacing w:line="400" w:lineRule="exact"/>
        <w:rPr>
          <w:rFonts w:hAnsi="宋体" w:eastAsia="宋体" w:cs="宋体"/>
          <w:spacing w:val="6"/>
          <w:sz w:val="21"/>
          <w:szCs w:val="21"/>
        </w:rPr>
      </w:pPr>
      <w:r>
        <w:rPr>
          <w:rFonts w:hint="eastAsia" w:hAnsi="宋体" w:eastAsia="宋体" w:cs="宋体"/>
          <w:kern w:val="0"/>
          <w:sz w:val="21"/>
          <w:szCs w:val="21"/>
        </w:rPr>
        <w:t xml:space="preserve">  C.法定代表人或负责人或实际控制人是直系血亲关系</w:t>
      </w:r>
    </w:p>
    <w:p>
      <w:pPr>
        <w:pStyle w:val="75"/>
        <w:snapToGrid w:val="0"/>
        <w:spacing w:line="400" w:lineRule="exact"/>
        <w:rPr>
          <w:rFonts w:hAnsi="宋体" w:eastAsia="宋体" w:cs="宋体"/>
          <w:spacing w:val="6"/>
          <w:sz w:val="21"/>
          <w:szCs w:val="21"/>
        </w:rPr>
      </w:pPr>
      <w:r>
        <w:rPr>
          <w:rFonts w:hint="eastAsia" w:hAnsi="宋体" w:eastAsia="宋体" w:cs="宋体"/>
          <w:kern w:val="0"/>
          <w:sz w:val="21"/>
          <w:szCs w:val="21"/>
        </w:rPr>
        <w:t xml:space="preserve">  D.法定代表人或负责人或实际控制人存在三代以内旁系血亲关系</w:t>
      </w:r>
    </w:p>
    <w:p>
      <w:pPr>
        <w:pStyle w:val="75"/>
        <w:snapToGrid w:val="0"/>
        <w:spacing w:line="400" w:lineRule="exact"/>
        <w:rPr>
          <w:rFonts w:hAnsi="宋体" w:eastAsia="宋体" w:cs="宋体"/>
          <w:kern w:val="0"/>
          <w:sz w:val="21"/>
          <w:szCs w:val="21"/>
        </w:rPr>
      </w:pPr>
      <w:r>
        <w:rPr>
          <w:rFonts w:hint="eastAsia" w:hAnsi="宋体" w:eastAsia="宋体" w:cs="宋体"/>
          <w:kern w:val="0"/>
          <w:sz w:val="21"/>
          <w:szCs w:val="21"/>
        </w:rPr>
        <w:t xml:space="preserve">  E.法定代表人或负责人或实际控制人存在近姻亲关系</w:t>
      </w:r>
    </w:p>
    <w:p>
      <w:pPr>
        <w:pStyle w:val="75"/>
        <w:snapToGrid w:val="0"/>
        <w:spacing w:line="400" w:lineRule="exact"/>
        <w:rPr>
          <w:rFonts w:hAnsi="宋体" w:eastAsia="宋体" w:cs="宋体"/>
          <w:kern w:val="0"/>
          <w:sz w:val="21"/>
          <w:szCs w:val="21"/>
        </w:rPr>
      </w:pPr>
      <w:r>
        <w:rPr>
          <w:rFonts w:hint="eastAsia" w:hAnsi="宋体" w:eastAsia="宋体" w:cs="宋体"/>
          <w:kern w:val="0"/>
          <w:sz w:val="21"/>
          <w:szCs w:val="21"/>
        </w:rPr>
        <w:t xml:space="preserve">  F.法定代表人或负责人或实际控制人存在股份控制或实际控制关系</w:t>
      </w:r>
    </w:p>
    <w:p>
      <w:pPr>
        <w:pStyle w:val="75"/>
        <w:snapToGrid w:val="0"/>
        <w:spacing w:line="400" w:lineRule="exact"/>
        <w:rPr>
          <w:rFonts w:hAnsi="宋体" w:eastAsia="宋体" w:cs="宋体"/>
          <w:kern w:val="0"/>
          <w:sz w:val="21"/>
          <w:szCs w:val="21"/>
        </w:rPr>
      </w:pPr>
      <w:r>
        <w:rPr>
          <w:rFonts w:hint="eastAsia" w:hAnsi="宋体" w:eastAsia="宋体" w:cs="宋体"/>
          <w:kern w:val="0"/>
          <w:sz w:val="21"/>
          <w:szCs w:val="21"/>
        </w:rPr>
        <w:t xml:space="preserve">  G.存在共同直接或间接投资设立子公司、联营企业和合营企业情况</w:t>
      </w:r>
    </w:p>
    <w:p>
      <w:pPr>
        <w:pStyle w:val="75"/>
        <w:snapToGrid w:val="0"/>
        <w:spacing w:line="400" w:lineRule="exact"/>
        <w:rPr>
          <w:rFonts w:hAnsi="宋体" w:eastAsia="宋体" w:cs="宋体"/>
          <w:sz w:val="21"/>
          <w:szCs w:val="21"/>
        </w:rPr>
      </w:pPr>
      <w:r>
        <w:rPr>
          <w:rFonts w:hint="eastAsia" w:hAnsi="宋体" w:eastAsia="宋体" w:cs="宋体"/>
          <w:kern w:val="0"/>
          <w:sz w:val="21"/>
          <w:szCs w:val="21"/>
        </w:rPr>
        <w:t xml:space="preserve">  H.存在分级代理或代销关系、同一生产制造商关系、</w:t>
      </w:r>
      <w:r>
        <w:rPr>
          <w:rFonts w:hint="eastAsia" w:hAnsi="宋体" w:eastAsia="宋体" w:cs="宋体"/>
          <w:sz w:val="21"/>
          <w:szCs w:val="21"/>
        </w:rPr>
        <w:t>管理关系、重要业务（占主营业务收入50%以上）或重要财务往来关系（如融资）等其他实质性控制关系</w:t>
      </w:r>
    </w:p>
    <w:p>
      <w:pPr>
        <w:pStyle w:val="75"/>
        <w:snapToGrid w:val="0"/>
        <w:spacing w:line="400" w:lineRule="exact"/>
        <w:rPr>
          <w:rFonts w:hAnsi="宋体" w:eastAsia="宋体" w:cs="宋体"/>
          <w:spacing w:val="6"/>
          <w:sz w:val="21"/>
          <w:szCs w:val="21"/>
        </w:rPr>
      </w:pPr>
      <w:r>
        <w:rPr>
          <w:rFonts w:hint="eastAsia" w:hAnsi="宋体" w:eastAsia="宋体" w:cs="宋体"/>
          <w:sz w:val="21"/>
          <w:szCs w:val="21"/>
        </w:rPr>
        <w:t xml:space="preserve">    I</w:t>
      </w:r>
      <w:r>
        <w:rPr>
          <w:rFonts w:hint="eastAsia" w:hAnsi="宋体" w:eastAsia="宋体" w:cs="宋体"/>
          <w:kern w:val="0"/>
          <w:sz w:val="21"/>
          <w:szCs w:val="21"/>
        </w:rPr>
        <w:t>.</w:t>
      </w:r>
      <w:r>
        <w:rPr>
          <w:rFonts w:hint="eastAsia" w:hAnsi="宋体" w:eastAsia="宋体" w:cs="宋体"/>
          <w:sz w:val="21"/>
          <w:szCs w:val="21"/>
        </w:rPr>
        <w:t>其他利害关系情况</w:t>
      </w:r>
      <w:r>
        <w:rPr>
          <w:rFonts w:hint="eastAsia" w:hAnsi="宋体" w:eastAsia="宋体" w:cs="宋体"/>
          <w:sz w:val="21"/>
          <w:szCs w:val="21"/>
          <w:u w:val="single"/>
        </w:rPr>
        <w:t xml:space="preserve">                              </w:t>
      </w:r>
      <w:r>
        <w:rPr>
          <w:rFonts w:hint="eastAsia" w:hAnsi="宋体" w:eastAsia="宋体" w:cs="宋体"/>
          <w:kern w:val="0"/>
          <w:sz w:val="21"/>
          <w:szCs w:val="21"/>
        </w:rPr>
        <w:t>。</w:t>
      </w:r>
    </w:p>
    <w:p>
      <w:pPr>
        <w:pStyle w:val="76"/>
        <w:widowControl/>
        <w:numPr>
          <w:ilvl w:val="0"/>
          <w:numId w:val="6"/>
        </w:numPr>
        <w:snapToGrid w:val="0"/>
        <w:spacing w:line="400" w:lineRule="exact"/>
        <w:ind w:firstLine="396" w:firstLineChars="189"/>
        <w:rPr>
          <w:rFonts w:hint="default" w:ascii="宋体" w:hAnsi="宋体" w:cs="宋体"/>
          <w:kern w:val="0"/>
          <w:szCs w:val="21"/>
        </w:rPr>
      </w:pPr>
      <w:r>
        <w:rPr>
          <w:rFonts w:ascii="宋体" w:hAnsi="宋体" w:cs="宋体"/>
          <w:szCs w:val="21"/>
        </w:rPr>
        <w:t>现已清楚知道并</w:t>
      </w:r>
      <w:r>
        <w:rPr>
          <w:rFonts w:ascii="宋体" w:hAnsi="宋体" w:cs="宋体"/>
          <w:kern w:val="0"/>
          <w:szCs w:val="21"/>
        </w:rPr>
        <w:t>严格遵守政府采购法律法规和现场纪律。</w:t>
      </w:r>
    </w:p>
    <w:p>
      <w:pPr>
        <w:pStyle w:val="76"/>
        <w:widowControl/>
        <w:numPr>
          <w:ilvl w:val="0"/>
          <w:numId w:val="6"/>
        </w:numPr>
        <w:snapToGrid w:val="0"/>
        <w:spacing w:line="400" w:lineRule="exact"/>
        <w:ind w:firstLine="396" w:firstLineChars="189"/>
        <w:rPr>
          <w:rFonts w:hint="default" w:ascii="宋体" w:hAnsi="宋体" w:cs="宋体"/>
          <w:kern w:val="0"/>
          <w:szCs w:val="21"/>
        </w:rPr>
      </w:pPr>
      <w:r>
        <w:rPr>
          <w:rFonts w:ascii="宋体" w:hAnsi="宋体" w:cs="宋体"/>
          <w:kern w:val="0"/>
          <w:szCs w:val="21"/>
        </w:rPr>
        <w:t>我发现</w:t>
      </w:r>
      <w:r>
        <w:rPr>
          <w:rFonts w:ascii="宋体" w:hAnsi="宋体" w:cs="宋体"/>
          <w:kern w:val="0"/>
          <w:szCs w:val="21"/>
          <w:u w:val="single"/>
        </w:rPr>
        <w:t xml:space="preserve">                    </w:t>
      </w:r>
      <w:r>
        <w:rPr>
          <w:rFonts w:ascii="宋体" w:hAnsi="宋体" w:cs="宋体"/>
          <w:kern w:val="0"/>
          <w:szCs w:val="21"/>
        </w:rPr>
        <w:t>供应商之间存在或可能存在上述第二条第</w:t>
      </w:r>
      <w:r>
        <w:rPr>
          <w:rFonts w:ascii="宋体" w:hAnsi="宋体" w:cs="宋体"/>
          <w:kern w:val="0"/>
          <w:szCs w:val="21"/>
          <w:u w:val="single"/>
        </w:rPr>
        <w:t xml:space="preserve">        </w:t>
      </w:r>
      <w:r>
        <w:rPr>
          <w:rFonts w:ascii="宋体" w:hAnsi="宋体" w:cs="宋体"/>
          <w:kern w:val="0"/>
          <w:szCs w:val="21"/>
        </w:rPr>
        <w:t>项利害关系。</w:t>
      </w:r>
    </w:p>
    <w:p>
      <w:pPr>
        <w:pStyle w:val="75"/>
        <w:snapToGrid w:val="0"/>
        <w:spacing w:line="400" w:lineRule="exact"/>
        <w:ind w:firstLine="420" w:firstLineChars="200"/>
        <w:rPr>
          <w:rFonts w:hAnsi="宋体" w:eastAsia="宋体" w:cs="宋体"/>
          <w:sz w:val="21"/>
          <w:szCs w:val="21"/>
        </w:rPr>
      </w:pPr>
    </w:p>
    <w:p>
      <w:pPr>
        <w:pStyle w:val="75"/>
        <w:snapToGrid w:val="0"/>
        <w:spacing w:line="400" w:lineRule="exact"/>
        <w:ind w:firstLine="420" w:firstLineChars="200"/>
        <w:rPr>
          <w:rFonts w:hAnsi="宋体" w:eastAsia="宋体" w:cs="宋体"/>
          <w:sz w:val="21"/>
          <w:szCs w:val="21"/>
        </w:rPr>
      </w:pPr>
    </w:p>
    <w:p>
      <w:pPr>
        <w:pStyle w:val="75"/>
        <w:snapToGrid w:val="0"/>
        <w:spacing w:line="400" w:lineRule="exact"/>
        <w:ind w:firstLine="420" w:firstLineChars="200"/>
        <w:rPr>
          <w:rFonts w:hAnsi="宋体" w:eastAsia="宋体" w:cs="宋体"/>
          <w:sz w:val="21"/>
          <w:szCs w:val="21"/>
        </w:rPr>
      </w:pPr>
      <w:r>
        <w:rPr>
          <w:rFonts w:hint="eastAsia" w:hAnsi="宋体" w:eastAsia="宋体" w:cs="宋体"/>
          <w:sz w:val="21"/>
          <w:szCs w:val="21"/>
        </w:rPr>
        <w:t xml:space="preserve">                                   供应商代表签名：</w:t>
      </w:r>
    </w:p>
    <w:p>
      <w:pPr>
        <w:snapToGrid w:val="0"/>
        <w:spacing w:line="360" w:lineRule="auto"/>
        <w:jc w:val="left"/>
        <w:rPr>
          <w:rFonts w:ascii="宋体" w:hAnsi="宋体" w:cs="宋体"/>
          <w:b/>
          <w:szCs w:val="21"/>
        </w:rPr>
      </w:pPr>
      <w:r>
        <w:rPr>
          <w:rFonts w:hint="eastAsia" w:ascii="宋体" w:hAnsi="宋体" w:cs="宋体"/>
          <w:szCs w:val="21"/>
        </w:rPr>
        <w:t xml:space="preserve">                                         年  月  日</w:t>
      </w:r>
    </w:p>
    <w:p>
      <w:pPr>
        <w:snapToGrid w:val="0"/>
        <w:spacing w:line="360" w:lineRule="auto"/>
        <w:ind w:firstLine="938" w:firstLineChars="445"/>
        <w:rPr>
          <w:rFonts w:ascii="Arial Unicode MS" w:hAnsi="Arial Unicode MS"/>
          <w:b/>
          <w:bCs/>
          <w:szCs w:val="21"/>
        </w:rPr>
      </w:pPr>
    </w:p>
    <w:bookmarkEnd w:id="99"/>
    <w:p>
      <w:pPr>
        <w:snapToGrid w:val="0"/>
        <w:spacing w:line="360" w:lineRule="auto"/>
        <w:rPr>
          <w:rFonts w:ascii="Arial Unicode MS" w:hAnsi="Arial Unicode MS"/>
          <w:b/>
          <w:bCs/>
          <w:szCs w:val="21"/>
        </w:rPr>
      </w:pPr>
      <w:r>
        <w:rPr>
          <w:rFonts w:ascii="Arial Unicode MS" w:hAnsi="Arial Unicode MS"/>
          <w:b/>
          <w:szCs w:val="21"/>
        </w:rPr>
        <w:t>1</w:t>
      </w:r>
      <w:r>
        <w:rPr>
          <w:rFonts w:hint="eastAsia" w:ascii="Arial Unicode MS" w:hAnsi="Arial Unicode MS"/>
          <w:b/>
          <w:szCs w:val="21"/>
        </w:rPr>
        <w:t>、投标文件</w:t>
      </w:r>
      <w:r>
        <w:rPr>
          <w:rFonts w:hint="eastAsia" w:ascii="Arial Unicode MS" w:hAnsi="Arial Unicode MS"/>
          <w:b/>
          <w:bCs/>
          <w:szCs w:val="21"/>
        </w:rPr>
        <w:t>的封面格式：</w:t>
      </w:r>
    </w:p>
    <w:p>
      <w:pPr>
        <w:snapToGrid w:val="0"/>
        <w:spacing w:before="120" w:beforeLines="50" w:after="50"/>
        <w:rPr>
          <w:rFonts w:ascii="Arial Unicode MS" w:hAnsi="Arial Unicode MS"/>
          <w:b/>
          <w:bCs/>
          <w:szCs w:val="21"/>
        </w:rPr>
      </w:pPr>
      <w:r>
        <w:rPr>
          <w:rFonts w:hint="eastAsia" w:ascii="Arial Unicode MS" w:hAnsi="Arial Unicode MS"/>
          <w:b/>
          <w:bCs/>
          <w:szCs w:val="21"/>
        </w:rPr>
        <w:t xml:space="preserve">                                                                             </w:t>
      </w:r>
    </w:p>
    <w:p>
      <w:pPr>
        <w:snapToGrid w:val="0"/>
        <w:spacing w:line="360" w:lineRule="auto"/>
        <w:jc w:val="center"/>
        <w:rPr>
          <w:rFonts w:ascii="Arial Unicode MS" w:hAnsi="Arial Unicode MS"/>
          <w:bCs/>
          <w:szCs w:val="21"/>
        </w:rPr>
      </w:pPr>
      <w:r>
        <w:rPr>
          <w:rFonts w:hint="eastAsia" w:ascii="Arial Unicode MS" w:hAnsi="Arial Unicode MS"/>
          <w:bCs/>
          <w:szCs w:val="21"/>
        </w:rPr>
        <w:t>投标文件</w:t>
      </w:r>
    </w:p>
    <w:p>
      <w:pPr>
        <w:snapToGrid w:val="0"/>
        <w:spacing w:line="360" w:lineRule="auto"/>
        <w:ind w:firstLine="934" w:firstLineChars="445"/>
        <w:rPr>
          <w:rFonts w:ascii="Arial Unicode MS" w:hAnsi="Arial Unicode MS"/>
          <w:bCs/>
          <w:szCs w:val="21"/>
        </w:rPr>
      </w:pPr>
      <w:r>
        <w:rPr>
          <w:rFonts w:hint="eastAsia" w:ascii="Arial Unicode MS" w:hAnsi="Arial Unicode MS"/>
          <w:bCs/>
          <w:szCs w:val="21"/>
        </w:rPr>
        <w:t>项目名称：</w:t>
      </w:r>
    </w:p>
    <w:p>
      <w:pPr>
        <w:snapToGrid w:val="0"/>
        <w:spacing w:line="360" w:lineRule="auto"/>
        <w:ind w:firstLine="420" w:firstLineChars="200"/>
        <w:rPr>
          <w:rFonts w:ascii="Arial Unicode MS" w:hAnsi="Arial Unicode MS"/>
          <w:bCs/>
          <w:szCs w:val="21"/>
        </w:rPr>
      </w:pPr>
      <w:r>
        <w:rPr>
          <w:rFonts w:ascii="Arial Unicode MS" w:hAnsi="Arial Unicode MS"/>
          <w:bCs/>
          <w:szCs w:val="21"/>
        </w:rPr>
        <w:t xml:space="preserve">     </w:t>
      </w:r>
      <w:r>
        <w:rPr>
          <w:rFonts w:hint="eastAsia" w:ascii="Arial Unicode MS" w:hAnsi="Arial Unicode MS"/>
          <w:bCs/>
          <w:szCs w:val="21"/>
        </w:rPr>
        <w:t>项目编号：</w:t>
      </w:r>
    </w:p>
    <w:p>
      <w:pPr>
        <w:snapToGrid w:val="0"/>
        <w:spacing w:line="360" w:lineRule="auto"/>
        <w:ind w:firstLine="840" w:firstLineChars="400"/>
        <w:rPr>
          <w:rFonts w:ascii="Arial Unicode MS" w:hAnsi="Arial Unicode MS"/>
          <w:bCs/>
          <w:szCs w:val="21"/>
        </w:rPr>
      </w:pPr>
      <w:r>
        <w:rPr>
          <w:rFonts w:hint="eastAsia" w:ascii="Arial Unicode MS" w:hAnsi="Arial Unicode MS"/>
          <w:bCs/>
          <w:szCs w:val="21"/>
        </w:rPr>
        <w:t>标项：</w:t>
      </w:r>
    </w:p>
    <w:p>
      <w:pPr>
        <w:pStyle w:val="8"/>
        <w:snapToGrid w:val="0"/>
        <w:spacing w:line="360" w:lineRule="auto"/>
        <w:ind w:firstLine="873" w:firstLineChars="416"/>
        <w:rPr>
          <w:rFonts w:ascii="Arial Unicode MS" w:hAnsi="Arial Unicode MS"/>
          <w:bCs/>
          <w:szCs w:val="21"/>
        </w:rPr>
      </w:pPr>
      <w:r>
        <w:rPr>
          <w:rFonts w:hint="eastAsia" w:ascii="Arial Unicode MS" w:hAnsi="Arial Unicode MS"/>
          <w:bCs/>
          <w:szCs w:val="21"/>
        </w:rPr>
        <w:t>投标人名称：（盖章）</w:t>
      </w:r>
    </w:p>
    <w:p>
      <w:pPr>
        <w:pStyle w:val="8"/>
        <w:snapToGrid w:val="0"/>
        <w:spacing w:line="360" w:lineRule="auto"/>
        <w:ind w:firstLine="873" w:firstLineChars="416"/>
        <w:rPr>
          <w:rFonts w:ascii="Arial Unicode MS" w:hAnsi="Arial Unicode MS"/>
          <w:bCs/>
          <w:szCs w:val="21"/>
        </w:rPr>
      </w:pPr>
      <w:r>
        <w:rPr>
          <w:rFonts w:hint="eastAsia" w:ascii="Arial Unicode MS" w:hAnsi="Arial Unicode MS"/>
          <w:bCs/>
          <w:szCs w:val="21"/>
        </w:rPr>
        <w:t>投标人地址：</w:t>
      </w:r>
    </w:p>
    <w:p>
      <w:pPr>
        <w:pStyle w:val="8"/>
        <w:snapToGrid w:val="0"/>
        <w:spacing w:line="360" w:lineRule="auto"/>
        <w:ind w:firstLine="873" w:firstLineChars="416"/>
        <w:rPr>
          <w:rFonts w:ascii="Arial Unicode MS" w:hAnsi="Arial Unicode MS"/>
          <w:szCs w:val="21"/>
        </w:rPr>
      </w:pPr>
    </w:p>
    <w:p>
      <w:pPr>
        <w:snapToGrid w:val="0"/>
        <w:spacing w:line="360" w:lineRule="auto"/>
        <w:ind w:firstLine="645"/>
        <w:jc w:val="center"/>
        <w:rPr>
          <w:rFonts w:ascii="Arial Unicode MS" w:hAnsi="Arial Unicode MS"/>
          <w:szCs w:val="21"/>
        </w:rPr>
      </w:pPr>
      <w:r>
        <w:rPr>
          <w:rFonts w:ascii="Arial Unicode MS" w:hAnsi="Arial Unicode MS"/>
          <w:szCs w:val="21"/>
        </w:rPr>
        <w:t xml:space="preserve">                        </w:t>
      </w:r>
      <w:r>
        <w:rPr>
          <w:rFonts w:hint="eastAsia" w:ascii="Arial Unicode MS" w:hAnsi="Arial Unicode MS"/>
          <w:szCs w:val="21"/>
        </w:rPr>
        <w:t>年</w:t>
      </w:r>
      <w:r>
        <w:rPr>
          <w:rFonts w:ascii="Arial Unicode MS" w:hAnsi="Arial Unicode MS"/>
          <w:szCs w:val="21"/>
        </w:rPr>
        <w:t xml:space="preserve">  </w:t>
      </w:r>
      <w:r>
        <w:rPr>
          <w:rFonts w:hint="eastAsia" w:ascii="Arial Unicode MS" w:hAnsi="Arial Unicode MS"/>
          <w:szCs w:val="21"/>
        </w:rPr>
        <w:t>月</w:t>
      </w:r>
      <w:r>
        <w:rPr>
          <w:rFonts w:ascii="Arial Unicode MS" w:hAnsi="Arial Unicode MS"/>
          <w:szCs w:val="21"/>
        </w:rPr>
        <w:t xml:space="preserve">  </w:t>
      </w:r>
      <w:r>
        <w:rPr>
          <w:rFonts w:hint="eastAsia" w:ascii="Arial Unicode MS" w:hAnsi="Arial Unicode MS"/>
          <w:szCs w:val="21"/>
        </w:rPr>
        <w:t>日</w:t>
      </w:r>
    </w:p>
    <w:p>
      <w:pPr>
        <w:snapToGrid w:val="0"/>
        <w:spacing w:line="360" w:lineRule="auto"/>
        <w:rPr>
          <w:rFonts w:ascii="Arial Unicode MS" w:hAnsi="Arial Unicode MS"/>
          <w:b/>
          <w:szCs w:val="21"/>
        </w:rPr>
      </w:pPr>
    </w:p>
    <w:p>
      <w:pPr>
        <w:snapToGrid w:val="0"/>
        <w:spacing w:line="360" w:lineRule="auto"/>
        <w:rPr>
          <w:rFonts w:ascii="Arial Unicode MS" w:hAnsi="Arial Unicode MS"/>
          <w:b/>
          <w:szCs w:val="21"/>
        </w:rPr>
      </w:pPr>
    </w:p>
    <w:p>
      <w:pPr>
        <w:snapToGrid w:val="0"/>
        <w:spacing w:line="360" w:lineRule="auto"/>
        <w:rPr>
          <w:rFonts w:ascii="Arial Unicode MS" w:hAnsi="Arial Unicode MS"/>
          <w:szCs w:val="21"/>
        </w:rPr>
      </w:pPr>
      <w:r>
        <w:rPr>
          <w:rFonts w:ascii="Arial Unicode MS" w:hAnsi="Arial Unicode MS"/>
          <w:b/>
          <w:szCs w:val="21"/>
        </w:rPr>
        <w:t>2</w:t>
      </w:r>
      <w:r>
        <w:rPr>
          <w:rFonts w:hint="eastAsia" w:ascii="Arial Unicode MS" w:hAnsi="Arial Unicode MS"/>
          <w:b/>
          <w:szCs w:val="21"/>
        </w:rPr>
        <w:t>、</w:t>
      </w:r>
      <w:bookmarkStart w:id="100" w:name="_Hlk46482715"/>
      <w:r>
        <w:rPr>
          <w:rFonts w:hint="eastAsia" w:ascii="Arial Unicode MS" w:hAnsi="Arial Unicode MS"/>
          <w:b/>
          <w:szCs w:val="21"/>
        </w:rPr>
        <w:t>投标文件</w:t>
      </w:r>
      <w:bookmarkEnd w:id="100"/>
      <w:r>
        <w:rPr>
          <w:rFonts w:hint="eastAsia" w:ascii="Arial Unicode MS" w:hAnsi="Arial Unicode MS"/>
          <w:b/>
          <w:szCs w:val="21"/>
        </w:rPr>
        <w:t>目录</w:t>
      </w:r>
      <w:r>
        <w:rPr>
          <w:rFonts w:hint="eastAsia" w:ascii="Arial Unicode MS" w:hAnsi="Arial Unicode MS"/>
          <w:b/>
          <w:bCs/>
          <w:szCs w:val="21"/>
        </w:rPr>
        <w:t>（请按照“第三章投标人须知，</w:t>
      </w:r>
      <w:r>
        <w:rPr>
          <w:rFonts w:ascii="Arial Unicode MS" w:hAnsi="Arial Unicode MS"/>
          <w:b/>
          <w:bCs/>
          <w:szCs w:val="21"/>
        </w:rPr>
        <w:t>三、投标文件的编制</w:t>
      </w:r>
      <w:r>
        <w:rPr>
          <w:rFonts w:hint="eastAsia" w:ascii="Arial Unicode MS" w:hAnsi="Arial Unicode MS"/>
          <w:b/>
          <w:bCs/>
          <w:szCs w:val="21"/>
        </w:rPr>
        <w:t>”的顺序自行编制目录）</w:t>
      </w:r>
    </w:p>
    <w:p>
      <w:pPr>
        <w:snapToGrid w:val="0"/>
        <w:spacing w:line="360" w:lineRule="auto"/>
        <w:rPr>
          <w:rFonts w:ascii="Arial Unicode MS" w:hAnsi="Arial Unicode MS"/>
          <w:b/>
          <w:bCs/>
          <w:szCs w:val="21"/>
        </w:rPr>
      </w:pPr>
      <w:r>
        <w:rPr>
          <w:rFonts w:hint="eastAsia" w:ascii="Arial Unicode MS" w:hAnsi="Arial Unicode MS"/>
          <w:b/>
          <w:bCs/>
          <w:szCs w:val="21"/>
        </w:rPr>
        <w:t>例如：</w:t>
      </w:r>
    </w:p>
    <w:p>
      <w:pPr>
        <w:snapToGrid w:val="0"/>
        <w:spacing w:line="360" w:lineRule="auto"/>
        <w:rPr>
          <w:rFonts w:ascii="Arial Unicode MS" w:hAnsi="Arial Unicode MS"/>
          <w:szCs w:val="21"/>
        </w:rPr>
      </w:pPr>
      <w:r>
        <w:rPr>
          <w:rFonts w:hint="eastAsia" w:ascii="Arial Unicode MS" w:hAnsi="Arial Unicode MS"/>
          <w:szCs w:val="21"/>
        </w:rPr>
        <w:t>资格文件</w:t>
      </w:r>
    </w:p>
    <w:p>
      <w:pPr>
        <w:snapToGrid w:val="0"/>
        <w:spacing w:line="360" w:lineRule="auto"/>
        <w:jc w:val="left"/>
        <w:rPr>
          <w:rFonts w:ascii="Arial Unicode MS" w:hAnsi="Arial Unicode MS"/>
          <w:szCs w:val="21"/>
        </w:rPr>
      </w:pPr>
      <w:r>
        <w:rPr>
          <w:rFonts w:hint="eastAsia" w:ascii="Arial Unicode MS" w:hAnsi="Arial Unicode MS"/>
          <w:szCs w:val="21"/>
        </w:rPr>
        <w:t>（1</w:t>
      </w:r>
      <w:r>
        <w:rPr>
          <w:rFonts w:ascii="Arial Unicode MS" w:hAnsi="Arial Unicode MS"/>
          <w:szCs w:val="21"/>
        </w:rPr>
        <w:t>）</w:t>
      </w:r>
      <w:r>
        <w:rPr>
          <w:rFonts w:hint="eastAsia" w:ascii="Arial Unicode MS" w:hAnsi="Arial Unicode MS"/>
          <w:szCs w:val="21"/>
        </w:rPr>
        <w:t>投标声明书————————————————（页码）</w:t>
      </w:r>
    </w:p>
    <w:p>
      <w:pPr>
        <w:snapToGrid w:val="0"/>
        <w:spacing w:line="360" w:lineRule="auto"/>
        <w:jc w:val="left"/>
        <w:rPr>
          <w:rFonts w:ascii="Arial Unicode MS" w:hAnsi="Arial Unicode MS"/>
          <w:szCs w:val="21"/>
        </w:rPr>
      </w:pPr>
      <w:r>
        <w:rPr>
          <w:rFonts w:hint="eastAsia" w:ascii="Arial Unicode MS" w:hAnsi="Arial Unicode MS"/>
          <w:szCs w:val="21"/>
        </w:rPr>
        <w:t>（2）诚信承诺书————————————————（页码）</w:t>
      </w:r>
    </w:p>
    <w:p>
      <w:pPr>
        <w:snapToGrid w:val="0"/>
        <w:spacing w:line="360" w:lineRule="auto"/>
        <w:jc w:val="left"/>
        <w:rPr>
          <w:rFonts w:ascii="Arial Unicode MS" w:hAnsi="Arial Unicode MS"/>
          <w:szCs w:val="21"/>
        </w:rPr>
      </w:pPr>
      <w:r>
        <w:rPr>
          <w:rFonts w:hint="eastAsia" w:ascii="Arial Unicode MS" w:hAnsi="Arial Unicode MS"/>
          <w:szCs w:val="21"/>
        </w:rPr>
        <w:t>（</w:t>
      </w:r>
      <w:r>
        <w:rPr>
          <w:rFonts w:ascii="Arial Unicode MS" w:hAnsi="Arial Unicode MS"/>
          <w:szCs w:val="21"/>
        </w:rPr>
        <w:t>3）法定代表人授权委托书</w:t>
      </w:r>
      <w:r>
        <w:rPr>
          <w:rFonts w:hint="eastAsia" w:ascii="Arial Unicode MS" w:hAnsi="Arial Unicode MS"/>
          <w:szCs w:val="21"/>
        </w:rPr>
        <w:t>———————————（页码）</w:t>
      </w:r>
    </w:p>
    <w:p>
      <w:pPr>
        <w:snapToGrid w:val="0"/>
        <w:spacing w:line="360" w:lineRule="auto"/>
        <w:jc w:val="center"/>
        <w:rPr>
          <w:rFonts w:ascii="Arial Unicode MS" w:hAnsi="Arial Unicode MS"/>
          <w:b/>
          <w:bCs/>
          <w:szCs w:val="21"/>
        </w:rPr>
      </w:pPr>
      <w:r>
        <w:rPr>
          <w:rFonts w:ascii="Arial Unicode MS" w:hAnsi="Arial Unicode MS"/>
          <w:b/>
          <w:bCs/>
          <w:szCs w:val="21"/>
        </w:rPr>
        <w:t>……</w:t>
      </w:r>
    </w:p>
    <w:p>
      <w:pPr>
        <w:snapToGrid w:val="0"/>
        <w:spacing w:line="360" w:lineRule="auto"/>
        <w:jc w:val="left"/>
        <w:rPr>
          <w:rFonts w:ascii="Arial Unicode MS" w:hAnsi="Arial Unicode MS"/>
          <w:b/>
          <w:szCs w:val="21"/>
        </w:rPr>
      </w:pPr>
      <w:r>
        <w:rPr>
          <w:rFonts w:ascii="Arial Unicode MS" w:hAnsi="Arial Unicode MS"/>
          <w:b/>
          <w:szCs w:val="21"/>
        </w:rPr>
        <w:br w:type="page"/>
      </w:r>
      <w:r>
        <w:rPr>
          <w:rFonts w:ascii="Arial Unicode MS" w:hAnsi="Arial Unicode MS"/>
          <w:b/>
          <w:szCs w:val="21"/>
        </w:rPr>
        <w:t>3</w:t>
      </w:r>
      <w:r>
        <w:rPr>
          <w:rFonts w:hint="eastAsia" w:ascii="Arial Unicode MS" w:hAnsi="Arial Unicode MS"/>
          <w:b/>
          <w:szCs w:val="21"/>
        </w:rPr>
        <w:t>、投标声明书格式：</w:t>
      </w:r>
    </w:p>
    <w:p>
      <w:pPr>
        <w:snapToGrid w:val="0"/>
        <w:spacing w:line="360" w:lineRule="auto"/>
        <w:jc w:val="center"/>
        <w:rPr>
          <w:rFonts w:ascii="Arial Unicode MS" w:hAnsi="Arial Unicode MS"/>
          <w:b/>
          <w:bCs/>
          <w:szCs w:val="21"/>
        </w:rPr>
      </w:pPr>
      <w:r>
        <w:rPr>
          <w:rFonts w:hint="eastAsia" w:ascii="Arial Unicode MS" w:hAnsi="Arial Unicode MS"/>
          <w:b/>
          <w:bCs/>
          <w:szCs w:val="21"/>
        </w:rPr>
        <w:t>投标声明书</w:t>
      </w:r>
    </w:p>
    <w:p>
      <w:pPr>
        <w:snapToGrid w:val="0"/>
        <w:spacing w:line="360" w:lineRule="auto"/>
        <w:rPr>
          <w:rFonts w:ascii="Arial Unicode MS" w:hAnsi="Arial Unicode MS"/>
          <w:szCs w:val="21"/>
        </w:rPr>
      </w:pPr>
      <w:r>
        <w:rPr>
          <w:rFonts w:hint="eastAsia" w:ascii="Arial Unicode MS" w:hAnsi="Arial Unicode MS"/>
          <w:szCs w:val="21"/>
        </w:rPr>
        <w:t>致：</w:t>
      </w:r>
      <w:r>
        <w:rPr>
          <w:rFonts w:hint="eastAsia" w:ascii="Times New Roman" w:hAnsi="Times New Roman"/>
          <w:szCs w:val="21"/>
        </w:rPr>
        <w:t>嘉兴市园林市政管理服务中心</w:t>
      </w:r>
    </w:p>
    <w:p>
      <w:pPr>
        <w:snapToGrid w:val="0"/>
        <w:spacing w:line="360" w:lineRule="auto"/>
        <w:ind w:firstLine="630" w:firstLineChars="300"/>
        <w:rPr>
          <w:rFonts w:ascii="Arial Unicode MS" w:hAnsi="Arial Unicode MS"/>
          <w:szCs w:val="21"/>
        </w:rPr>
      </w:pPr>
      <w:r>
        <w:rPr>
          <w:rFonts w:ascii="Arial Unicode MS" w:hAnsi="Arial Unicode MS"/>
          <w:szCs w:val="21"/>
        </w:rPr>
        <w:t>_______________</w:t>
      </w:r>
      <w:r>
        <w:rPr>
          <w:rFonts w:hint="eastAsia" w:ascii="Arial Unicode MS" w:hAnsi="Arial Unicode MS"/>
          <w:szCs w:val="21"/>
        </w:rPr>
        <w:t>（投标人名称）系中华人民共和国合法企业，经营地址</w:t>
      </w:r>
      <w:r>
        <w:rPr>
          <w:rFonts w:ascii="Arial Unicode MS" w:hAnsi="Arial Unicode MS"/>
          <w:szCs w:val="21"/>
          <w:u w:val="single"/>
        </w:rPr>
        <w:t xml:space="preserve">                               </w:t>
      </w:r>
      <w:r>
        <w:rPr>
          <w:rFonts w:hint="eastAsia" w:ascii="Arial Unicode MS" w:hAnsi="Arial Unicode MS"/>
          <w:szCs w:val="21"/>
        </w:rPr>
        <w:t>。</w:t>
      </w:r>
    </w:p>
    <w:p>
      <w:pPr>
        <w:snapToGrid w:val="0"/>
        <w:spacing w:line="360" w:lineRule="auto"/>
        <w:ind w:firstLine="645"/>
        <w:rPr>
          <w:rFonts w:ascii="Arial Unicode MS" w:hAnsi="Arial Unicode MS"/>
          <w:szCs w:val="21"/>
        </w:rPr>
      </w:pPr>
      <w:r>
        <w:rPr>
          <w:rFonts w:hint="eastAsia" w:ascii="Arial Unicode MS" w:hAnsi="Arial Unicode MS"/>
          <w:szCs w:val="21"/>
        </w:rPr>
        <w:t>我</w:t>
      </w:r>
      <w:r>
        <w:rPr>
          <w:rFonts w:ascii="Arial Unicode MS" w:hAnsi="Arial Unicode MS"/>
          <w:szCs w:val="21"/>
        </w:rPr>
        <w:t>____________</w:t>
      </w:r>
      <w:r>
        <w:rPr>
          <w:rFonts w:hint="eastAsia" w:ascii="Arial Unicode MS" w:hAnsi="Arial Unicode MS"/>
          <w:szCs w:val="21"/>
        </w:rPr>
        <w:t>（姓名）系</w:t>
      </w:r>
      <w:r>
        <w:rPr>
          <w:rFonts w:ascii="Arial Unicode MS" w:hAnsi="Arial Unicode MS"/>
          <w:szCs w:val="21"/>
        </w:rPr>
        <w:t>_______________</w:t>
      </w:r>
      <w:r>
        <w:rPr>
          <w:rFonts w:hint="eastAsia" w:ascii="Arial Unicode MS" w:hAnsi="Arial Unicode MS"/>
          <w:szCs w:val="21"/>
        </w:rPr>
        <w:t>（投标人名称）的法定代表人，我方愿意参加贵方组织的</w:t>
      </w:r>
      <w:r>
        <w:rPr>
          <w:rFonts w:ascii="Arial Unicode MS" w:hAnsi="Arial Unicode MS"/>
          <w:szCs w:val="21"/>
        </w:rPr>
        <w:t>_____________________________</w:t>
      </w:r>
      <w:r>
        <w:rPr>
          <w:rFonts w:hint="eastAsia" w:ascii="Arial Unicode MS" w:hAnsi="Arial Unicode MS"/>
          <w:szCs w:val="21"/>
        </w:rPr>
        <w:t>项目的投标，为便于贵方公正、择优地确定中标人及其服务，我方就本次投标有关事项郑重声明如下：</w:t>
      </w:r>
    </w:p>
    <w:p>
      <w:pPr>
        <w:snapToGrid w:val="0"/>
        <w:spacing w:line="360" w:lineRule="auto"/>
        <w:ind w:firstLine="420" w:firstLineChars="200"/>
        <w:rPr>
          <w:rFonts w:ascii="Arial Unicode MS" w:hAnsi="Arial Unicode MS"/>
          <w:szCs w:val="21"/>
        </w:rPr>
      </w:pPr>
      <w:r>
        <w:rPr>
          <w:rFonts w:ascii="Arial Unicode MS" w:hAnsi="Arial Unicode MS"/>
          <w:szCs w:val="21"/>
        </w:rPr>
        <w:t>1</w:t>
      </w:r>
      <w:r>
        <w:rPr>
          <w:rFonts w:hint="eastAsia" w:ascii="Arial Unicode MS" w:hAnsi="Arial Unicode MS"/>
          <w:szCs w:val="21"/>
        </w:rPr>
        <w:t>.</w:t>
      </w:r>
      <w:r>
        <w:rPr>
          <w:rFonts w:ascii="Arial Unicode MS" w:hAnsi="Arial Unicode MS"/>
          <w:szCs w:val="21"/>
        </w:rPr>
        <w:t>我方向贵方提交的所有投标文件、资料都是准确的和真实的</w:t>
      </w:r>
      <w:r>
        <w:rPr>
          <w:rFonts w:hint="eastAsia" w:ascii="Arial Unicode MS" w:hAnsi="Arial Unicode MS"/>
          <w:szCs w:val="21"/>
        </w:rPr>
        <w:t>。</w:t>
      </w:r>
    </w:p>
    <w:p>
      <w:pPr>
        <w:snapToGrid w:val="0"/>
        <w:spacing w:line="360" w:lineRule="auto"/>
        <w:ind w:firstLine="420" w:firstLineChars="200"/>
        <w:rPr>
          <w:rFonts w:ascii="Arial Unicode MS" w:hAnsi="Arial Unicode MS"/>
          <w:szCs w:val="21"/>
        </w:rPr>
      </w:pPr>
      <w:r>
        <w:rPr>
          <w:rFonts w:ascii="Arial Unicode MS" w:hAnsi="Arial Unicode MS"/>
          <w:szCs w:val="21"/>
        </w:rPr>
        <w:t>2</w:t>
      </w:r>
      <w:r>
        <w:rPr>
          <w:rFonts w:hint="eastAsia" w:ascii="Arial Unicode MS" w:hAnsi="Arial Unicode MS"/>
          <w:szCs w:val="21"/>
        </w:rPr>
        <w:t>.</w:t>
      </w:r>
      <w:r>
        <w:rPr>
          <w:rFonts w:ascii="Arial Unicode MS" w:hAnsi="Arial Unicode MS"/>
          <w:szCs w:val="21"/>
        </w:rPr>
        <w:t>我方不是采购人的附属机构；在获知本项目采购信息后，与采购人聘请的为此项目提供咨询服务的公司及其附属机构没有任何联系。</w:t>
      </w:r>
    </w:p>
    <w:p>
      <w:pPr>
        <w:snapToGrid w:val="0"/>
        <w:spacing w:line="360" w:lineRule="auto"/>
        <w:ind w:firstLine="420" w:firstLineChars="200"/>
        <w:rPr>
          <w:rFonts w:ascii="Arial Unicode MS" w:hAnsi="Arial Unicode MS"/>
          <w:szCs w:val="21"/>
        </w:rPr>
      </w:pPr>
      <w:r>
        <w:rPr>
          <w:rFonts w:ascii="Arial Unicode MS" w:hAnsi="Arial Unicode MS"/>
          <w:szCs w:val="21"/>
        </w:rPr>
        <w:t>3</w:t>
      </w:r>
      <w:r>
        <w:rPr>
          <w:rFonts w:hint="eastAsia" w:ascii="Arial Unicode MS" w:hAnsi="Arial Unicode MS"/>
          <w:szCs w:val="21"/>
        </w:rPr>
        <w:t>.</w:t>
      </w:r>
      <w:r>
        <w:rPr>
          <w:rFonts w:ascii="Arial Unicode MS" w:hAnsi="Arial Unicode MS"/>
          <w:szCs w:val="21"/>
        </w:rPr>
        <w:t>我方此次向贵方提供的</w:t>
      </w:r>
      <w:r>
        <w:rPr>
          <w:rFonts w:hint="eastAsia" w:ascii="Arial Unicode MS" w:hAnsi="Arial Unicode MS"/>
          <w:szCs w:val="21"/>
        </w:rPr>
        <w:t>服务</w:t>
      </w:r>
      <w:r>
        <w:rPr>
          <w:rFonts w:ascii="Arial Unicode MS" w:hAnsi="Arial Unicode MS"/>
          <w:szCs w:val="21"/>
        </w:rPr>
        <w:t>为：</w:t>
      </w:r>
      <w:r>
        <w:rPr>
          <w:rFonts w:ascii="Arial Unicode MS" w:hAnsi="Arial Unicode MS"/>
          <w:szCs w:val="21"/>
          <w:u w:val="single"/>
        </w:rPr>
        <w:t xml:space="preserve">                              </w:t>
      </w:r>
      <w:r>
        <w:rPr>
          <w:rFonts w:hint="eastAsia" w:ascii="Arial Unicode MS" w:hAnsi="Arial Unicode MS"/>
          <w:szCs w:val="21"/>
        </w:rPr>
        <w:t>。</w:t>
      </w:r>
    </w:p>
    <w:p>
      <w:pPr>
        <w:snapToGrid w:val="0"/>
        <w:spacing w:line="360" w:lineRule="auto"/>
        <w:ind w:firstLine="420" w:firstLineChars="200"/>
        <w:rPr>
          <w:rFonts w:ascii="Arial Unicode MS" w:hAnsi="Arial Unicode MS"/>
          <w:szCs w:val="21"/>
        </w:rPr>
      </w:pPr>
      <w:r>
        <w:rPr>
          <w:rFonts w:ascii="Arial Unicode MS" w:hAnsi="Arial Unicode MS"/>
          <w:szCs w:val="21"/>
        </w:rPr>
        <w:t>4</w:t>
      </w:r>
      <w:r>
        <w:rPr>
          <w:rFonts w:hint="eastAsia" w:ascii="Arial Unicode MS" w:hAnsi="Arial Unicode MS"/>
          <w:szCs w:val="21"/>
        </w:rPr>
        <w:t>.</w:t>
      </w:r>
      <w:r>
        <w:rPr>
          <w:rFonts w:ascii="Arial Unicode MS" w:hAnsi="Arial Unicode MS"/>
          <w:szCs w:val="21"/>
        </w:rPr>
        <w:t>我方诚意提请贵方关注：</w:t>
      </w:r>
      <w:r>
        <w:rPr>
          <w:rFonts w:hint="eastAsia" w:ascii="Arial Unicode MS" w:hAnsi="Arial Unicode MS"/>
          <w:szCs w:val="21"/>
        </w:rPr>
        <w:t>近期</w:t>
      </w:r>
      <w:r>
        <w:rPr>
          <w:rFonts w:ascii="Arial Unicode MS" w:hAnsi="Arial Unicode MS"/>
          <w:szCs w:val="21"/>
        </w:rPr>
        <w:t>有关</w:t>
      </w:r>
      <w:r>
        <w:rPr>
          <w:rFonts w:hint="eastAsia" w:ascii="Arial Unicode MS" w:hAnsi="Arial Unicode MS"/>
          <w:szCs w:val="21"/>
        </w:rPr>
        <w:t>本服务的重大决策和事项有：</w:t>
      </w:r>
    </w:p>
    <w:p>
      <w:pPr>
        <w:snapToGrid w:val="0"/>
        <w:spacing w:line="360" w:lineRule="auto"/>
        <w:ind w:firstLine="420" w:firstLineChars="200"/>
        <w:rPr>
          <w:rFonts w:ascii="Arial Unicode MS" w:hAnsi="Arial Unicode MS"/>
          <w:szCs w:val="21"/>
          <w:u w:val="single"/>
        </w:rPr>
      </w:pPr>
      <w:r>
        <w:rPr>
          <w:rFonts w:hint="eastAsia" w:ascii="Arial Unicode MS" w:hAnsi="Arial Unicode MS"/>
          <w:szCs w:val="21"/>
          <w:u w:val="single"/>
        </w:rPr>
        <w:t>　　　　　　　　　　　　　　　　　　　　　　　　　　　</w:t>
      </w:r>
    </w:p>
    <w:p>
      <w:pPr>
        <w:snapToGrid w:val="0"/>
        <w:spacing w:line="360" w:lineRule="auto"/>
        <w:ind w:firstLine="420" w:firstLineChars="200"/>
        <w:rPr>
          <w:rFonts w:ascii="Arial Unicode MS" w:hAnsi="Arial Unicode MS"/>
          <w:szCs w:val="21"/>
        </w:rPr>
      </w:pPr>
      <w:r>
        <w:rPr>
          <w:rFonts w:hint="eastAsia" w:ascii="Arial Unicode MS" w:hAnsi="Arial Unicode MS"/>
          <w:szCs w:val="21"/>
        </w:rPr>
        <w:t>5.我方在参加本项目的政府采购活动前三年内，在经营活动中没有重大违法记录。</w:t>
      </w:r>
    </w:p>
    <w:p>
      <w:pPr>
        <w:snapToGrid w:val="0"/>
        <w:spacing w:line="360" w:lineRule="auto"/>
        <w:ind w:firstLine="420" w:firstLineChars="200"/>
        <w:rPr>
          <w:rFonts w:ascii="Arial Unicode MS" w:hAnsi="Arial Unicode MS"/>
          <w:szCs w:val="21"/>
        </w:rPr>
      </w:pPr>
      <w:r>
        <w:rPr>
          <w:rFonts w:hint="eastAsia" w:ascii="Arial Unicode MS" w:hAnsi="Arial Unicode MS"/>
          <w:szCs w:val="21"/>
        </w:rPr>
        <w:t>6.以上事项如有虚假或隐瞒，我方愿意承担一切后果，并不再寻求任何旨在减轻或免除法律责任的辩解。</w:t>
      </w:r>
    </w:p>
    <w:p>
      <w:pPr>
        <w:snapToGrid w:val="0"/>
        <w:spacing w:line="360" w:lineRule="auto"/>
        <w:ind w:firstLine="420" w:firstLineChars="200"/>
        <w:rPr>
          <w:rFonts w:ascii="Arial Unicode MS" w:hAnsi="Arial Unicode MS"/>
          <w:szCs w:val="21"/>
        </w:rPr>
      </w:pPr>
    </w:p>
    <w:p>
      <w:pPr>
        <w:snapToGrid w:val="0"/>
        <w:spacing w:line="360" w:lineRule="auto"/>
        <w:ind w:firstLine="420" w:firstLineChars="200"/>
        <w:rPr>
          <w:rFonts w:ascii="Arial Unicode MS" w:hAnsi="Arial Unicode MS"/>
          <w:szCs w:val="21"/>
        </w:rPr>
      </w:pPr>
    </w:p>
    <w:p>
      <w:pPr>
        <w:snapToGrid w:val="0"/>
        <w:spacing w:line="360" w:lineRule="auto"/>
        <w:ind w:firstLine="200"/>
        <w:rPr>
          <w:rFonts w:ascii="Arial Unicode MS" w:hAnsi="Arial Unicode MS"/>
          <w:szCs w:val="21"/>
          <w:u w:val="single"/>
        </w:rPr>
      </w:pPr>
      <w:r>
        <w:rPr>
          <w:rFonts w:hint="eastAsia" w:ascii="Arial Unicode MS" w:hAnsi="Arial Unicode MS"/>
          <w:szCs w:val="21"/>
        </w:rPr>
        <w:t>法定代表人或被授权人签字（或盖章）：</w:t>
      </w:r>
      <w:r>
        <w:rPr>
          <w:rFonts w:ascii="Arial Unicode MS" w:hAnsi="Arial Unicode MS"/>
          <w:szCs w:val="21"/>
          <w:u w:val="single"/>
        </w:rPr>
        <w:t xml:space="preserve">             </w:t>
      </w:r>
    </w:p>
    <w:p>
      <w:pPr>
        <w:snapToGrid w:val="0"/>
        <w:spacing w:line="360" w:lineRule="auto"/>
        <w:ind w:firstLine="210" w:firstLineChars="100"/>
        <w:rPr>
          <w:rFonts w:ascii="Arial Unicode MS" w:hAnsi="Arial Unicode MS"/>
          <w:szCs w:val="21"/>
        </w:rPr>
      </w:pPr>
      <w:r>
        <w:rPr>
          <w:rFonts w:hint="eastAsia" w:ascii="Arial Unicode MS" w:hAnsi="Arial Unicode MS"/>
          <w:szCs w:val="21"/>
        </w:rPr>
        <w:t>投标人公章：</w:t>
      </w:r>
      <w:r>
        <w:rPr>
          <w:rFonts w:ascii="Arial Unicode MS" w:hAnsi="Arial Unicode MS"/>
          <w:szCs w:val="21"/>
          <w:u w:val="single"/>
        </w:rPr>
        <w:t xml:space="preserve">               </w:t>
      </w:r>
      <w:r>
        <w:rPr>
          <w:rFonts w:ascii="Arial Unicode MS" w:hAnsi="Arial Unicode MS"/>
          <w:szCs w:val="21"/>
        </w:rPr>
        <w:t xml:space="preserve">                      年    月    日</w:t>
      </w:r>
    </w:p>
    <w:p>
      <w:pPr>
        <w:pStyle w:val="12"/>
        <w:snapToGrid w:val="0"/>
        <w:spacing w:beforeLines="0" w:afterLines="0" w:line="360" w:lineRule="auto"/>
        <w:rPr>
          <w:rFonts w:ascii="Arial Unicode MS" w:hAnsi="Arial Unicode MS"/>
          <w:sz w:val="21"/>
          <w:szCs w:val="21"/>
        </w:rPr>
      </w:pPr>
    </w:p>
    <w:p>
      <w:pPr>
        <w:pStyle w:val="12"/>
        <w:snapToGrid w:val="0"/>
        <w:spacing w:beforeLines="0" w:afterLines="0" w:line="360" w:lineRule="auto"/>
        <w:rPr>
          <w:rFonts w:ascii="Arial Unicode MS" w:hAnsi="Arial Unicode MS"/>
          <w:sz w:val="21"/>
          <w:szCs w:val="21"/>
        </w:rPr>
      </w:pPr>
    </w:p>
    <w:p>
      <w:pPr>
        <w:spacing w:line="360" w:lineRule="auto"/>
        <w:jc w:val="left"/>
        <w:rPr>
          <w:rFonts w:ascii="宋体" w:hAnsi="宋体"/>
          <w:b/>
          <w:szCs w:val="21"/>
        </w:rPr>
        <w:sectPr>
          <w:pgSz w:w="11906" w:h="16838"/>
          <w:pgMar w:top="1440" w:right="1797" w:bottom="1440" w:left="1797" w:header="851" w:footer="851" w:gutter="0"/>
          <w:cols w:space="720" w:num="1"/>
          <w:docGrid w:linePitch="312" w:charSpace="0"/>
        </w:sectPr>
      </w:pPr>
    </w:p>
    <w:p>
      <w:pPr>
        <w:spacing w:line="360" w:lineRule="auto"/>
        <w:jc w:val="left"/>
        <w:rPr>
          <w:rFonts w:ascii="宋体" w:hAnsi="宋体"/>
          <w:b/>
          <w:szCs w:val="21"/>
        </w:rPr>
      </w:pPr>
      <w:r>
        <w:rPr>
          <w:rFonts w:ascii="宋体" w:hAnsi="宋体"/>
          <w:b/>
          <w:szCs w:val="21"/>
        </w:rPr>
        <w:t>4</w:t>
      </w:r>
      <w:r>
        <w:rPr>
          <w:rFonts w:hint="eastAsia" w:ascii="宋体" w:hAnsi="宋体"/>
          <w:b/>
          <w:szCs w:val="21"/>
        </w:rPr>
        <w:t>、诚信承诺书</w:t>
      </w:r>
    </w:p>
    <w:p>
      <w:pPr>
        <w:spacing w:line="360" w:lineRule="auto"/>
        <w:jc w:val="center"/>
        <w:rPr>
          <w:rFonts w:ascii="宋体" w:hAnsi="宋体"/>
          <w:b/>
          <w:szCs w:val="21"/>
        </w:rPr>
      </w:pPr>
      <w:r>
        <w:rPr>
          <w:rFonts w:hint="eastAsia" w:ascii="宋体" w:hAnsi="宋体"/>
          <w:b/>
          <w:szCs w:val="21"/>
        </w:rPr>
        <w:t>诚信承诺书</w:t>
      </w:r>
    </w:p>
    <w:p>
      <w:pPr>
        <w:spacing w:line="360" w:lineRule="auto"/>
        <w:rPr>
          <w:rFonts w:ascii="宋体" w:hAnsi="宋体"/>
          <w:szCs w:val="21"/>
        </w:rPr>
      </w:pPr>
      <w:r>
        <w:rPr>
          <w:rFonts w:hint="eastAsia" w:ascii="宋体" w:hAnsi="宋体"/>
          <w:szCs w:val="21"/>
          <w:u w:val="single"/>
        </w:rPr>
        <w:t>嘉兴市园林市政管理服务中心</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 xml:space="preserve">我方在参加贵单位的 </w:t>
      </w:r>
      <w:r>
        <w:rPr>
          <w:rFonts w:ascii="宋体" w:hAnsi="宋体"/>
          <w:szCs w:val="21"/>
          <w:u w:val="single"/>
        </w:rPr>
        <w:t xml:space="preserve">                  </w:t>
      </w:r>
      <w:r>
        <w:rPr>
          <w:rFonts w:hint="eastAsia" w:ascii="宋体" w:hAnsi="宋体"/>
          <w:szCs w:val="21"/>
        </w:rPr>
        <w:t>政府采购项目的招投标活动中，郑重承诺如下：</w:t>
      </w:r>
    </w:p>
    <w:p>
      <w:pPr>
        <w:spacing w:line="360" w:lineRule="auto"/>
        <w:ind w:firstLine="420" w:firstLineChars="200"/>
        <w:rPr>
          <w:rFonts w:ascii="宋体" w:hAnsi="宋体"/>
          <w:szCs w:val="21"/>
        </w:rPr>
      </w:pPr>
      <w:r>
        <w:rPr>
          <w:rFonts w:hint="eastAsia" w:ascii="宋体" w:hAnsi="宋体"/>
          <w:szCs w:val="21"/>
        </w:rPr>
        <w:t>1、我方申报的所有资料都是真实、准确、完整的；</w:t>
      </w:r>
    </w:p>
    <w:p>
      <w:pPr>
        <w:spacing w:line="360" w:lineRule="auto"/>
        <w:ind w:firstLine="420" w:firstLineChars="200"/>
        <w:rPr>
          <w:rFonts w:ascii="宋体" w:hAnsi="宋体"/>
          <w:szCs w:val="21"/>
        </w:rPr>
      </w:pPr>
      <w:r>
        <w:rPr>
          <w:rFonts w:hint="eastAsia" w:ascii="宋体" w:hAnsi="宋体"/>
          <w:szCs w:val="21"/>
        </w:rPr>
        <w:t>2、我方无资质挂靠情形，保证不参与串标、围标及抬标；</w:t>
      </w:r>
    </w:p>
    <w:p>
      <w:pPr>
        <w:spacing w:line="360" w:lineRule="auto"/>
        <w:ind w:firstLine="420" w:firstLineChars="200"/>
        <w:rPr>
          <w:rFonts w:ascii="宋体" w:hAnsi="宋体"/>
          <w:szCs w:val="21"/>
        </w:rPr>
      </w:pPr>
      <w:r>
        <w:rPr>
          <w:rFonts w:hint="eastAsia" w:ascii="宋体" w:hAnsi="宋体"/>
          <w:szCs w:val="21"/>
        </w:rPr>
        <w:t>3、我方未处于被各级行政主管部门做出停止市场行为处罚的期限内；</w:t>
      </w:r>
    </w:p>
    <w:p>
      <w:pPr>
        <w:spacing w:line="360" w:lineRule="auto"/>
        <w:ind w:firstLine="420" w:firstLineChars="200"/>
        <w:rPr>
          <w:rFonts w:ascii="宋体" w:hAnsi="宋体"/>
          <w:szCs w:val="21"/>
        </w:rPr>
      </w:pPr>
      <w:r>
        <w:rPr>
          <w:rFonts w:hint="eastAsia" w:ascii="宋体" w:hAnsi="宋体"/>
          <w:szCs w:val="21"/>
        </w:rPr>
        <w:t>4、若我方中标，将严格按照规定及时与采购人签订合同；</w:t>
      </w:r>
    </w:p>
    <w:p>
      <w:pPr>
        <w:spacing w:line="360" w:lineRule="auto"/>
        <w:ind w:firstLine="420" w:firstLineChars="200"/>
        <w:rPr>
          <w:rFonts w:ascii="宋体" w:hAnsi="宋体"/>
          <w:szCs w:val="21"/>
        </w:rPr>
      </w:pPr>
      <w:r>
        <w:rPr>
          <w:rFonts w:hint="eastAsia" w:ascii="宋体" w:hAnsi="宋体"/>
          <w:szCs w:val="21"/>
        </w:rPr>
        <w:t>5、若我方中标，将严格按照招标文件要求及投标文件承诺的报价、质量、服务期、投标方案、项目负责人等内容组织实施；</w:t>
      </w:r>
    </w:p>
    <w:p>
      <w:pPr>
        <w:spacing w:line="360" w:lineRule="auto"/>
        <w:ind w:firstLine="420" w:firstLineChars="200"/>
        <w:rPr>
          <w:rFonts w:ascii="宋体" w:hAnsi="宋体"/>
          <w:szCs w:val="21"/>
        </w:rPr>
      </w:pPr>
      <w:r>
        <w:rPr>
          <w:rFonts w:hint="eastAsia" w:ascii="宋体" w:hAnsi="宋体"/>
          <w:szCs w:val="21"/>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20" w:firstLineChars="200"/>
        <w:rPr>
          <w:rFonts w:ascii="宋体" w:hAnsi="宋体"/>
          <w:szCs w:val="21"/>
        </w:rPr>
      </w:pPr>
      <w:r>
        <w:rPr>
          <w:rFonts w:hint="eastAsia" w:ascii="宋体" w:hAnsi="宋体"/>
          <w:szCs w:val="21"/>
        </w:rPr>
        <w:t>特此承诺。</w:t>
      </w:r>
    </w:p>
    <w:p>
      <w:pPr>
        <w:spacing w:line="360" w:lineRule="auto"/>
        <w:ind w:firstLine="420" w:firstLineChars="200"/>
        <w:rPr>
          <w:rFonts w:ascii="宋体" w:hAnsi="宋体"/>
          <w:szCs w:val="21"/>
        </w:rPr>
      </w:pPr>
      <w:r>
        <w:rPr>
          <w:rFonts w:hint="eastAsia" w:ascii="宋体" w:hAnsi="宋体"/>
          <w:szCs w:val="21"/>
        </w:rPr>
        <w:t>投标人（加盖公章）：</w:t>
      </w:r>
      <w:r>
        <w:rPr>
          <w:rFonts w:hint="eastAsia" w:ascii="宋体" w:hAnsi="宋体"/>
          <w:szCs w:val="21"/>
          <w:u w:val="single"/>
        </w:rPr>
        <w:t xml:space="preserve"> </w:t>
      </w:r>
      <w:r>
        <w:rPr>
          <w:rFonts w:ascii="宋体" w:hAnsi="宋体"/>
          <w:szCs w:val="21"/>
          <w:u w:val="single"/>
        </w:rPr>
        <w:t xml:space="preserve">                       </w:t>
      </w:r>
    </w:p>
    <w:p>
      <w:pPr>
        <w:spacing w:line="360" w:lineRule="auto"/>
        <w:ind w:firstLine="420" w:firstLineChars="200"/>
        <w:rPr>
          <w:rFonts w:ascii="宋体" w:hAnsi="宋体"/>
          <w:szCs w:val="21"/>
        </w:rPr>
      </w:pPr>
      <w:r>
        <w:rPr>
          <w:rFonts w:hint="eastAsia" w:ascii="宋体" w:hAnsi="宋体"/>
          <w:szCs w:val="21"/>
        </w:rPr>
        <w:t>投标人代表（签名）：</w:t>
      </w:r>
      <w:r>
        <w:rPr>
          <w:rFonts w:hint="eastAsia" w:ascii="宋体" w:hAnsi="宋体"/>
          <w:szCs w:val="21"/>
          <w:u w:val="single"/>
        </w:rPr>
        <w:t xml:space="preserve"> </w:t>
      </w:r>
      <w:r>
        <w:rPr>
          <w:rFonts w:ascii="宋体" w:hAnsi="宋体"/>
          <w:szCs w:val="21"/>
          <w:u w:val="single"/>
        </w:rPr>
        <w:t xml:space="preserve">                       </w:t>
      </w:r>
    </w:p>
    <w:p>
      <w:pPr>
        <w:spacing w:line="360" w:lineRule="auto"/>
        <w:ind w:firstLine="420" w:firstLineChars="200"/>
        <w:rPr>
          <w:rFonts w:ascii="宋体" w:hAnsi="宋体"/>
          <w:szCs w:val="21"/>
        </w:rPr>
      </w:pPr>
    </w:p>
    <w:p>
      <w:pPr>
        <w:spacing w:line="360" w:lineRule="auto"/>
        <w:ind w:firstLine="4305" w:firstLineChars="2050"/>
        <w:rPr>
          <w:rFonts w:ascii="宋体" w:hAnsi="宋体"/>
          <w:szCs w:val="21"/>
        </w:rPr>
      </w:pPr>
      <w:r>
        <w:rPr>
          <w:rFonts w:hint="eastAsia" w:ascii="宋体" w:hAnsi="宋体"/>
          <w:szCs w:val="21"/>
        </w:rPr>
        <w:t>日    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日</w:t>
      </w:r>
    </w:p>
    <w:p>
      <w:pPr>
        <w:pStyle w:val="12"/>
        <w:snapToGrid w:val="0"/>
        <w:spacing w:beforeLines="0" w:afterLines="0" w:line="360" w:lineRule="auto"/>
        <w:rPr>
          <w:rFonts w:ascii="Arial Unicode MS" w:hAnsi="Arial Unicode MS"/>
          <w:sz w:val="21"/>
          <w:szCs w:val="21"/>
        </w:rPr>
      </w:pPr>
    </w:p>
    <w:p>
      <w:pPr>
        <w:pStyle w:val="12"/>
        <w:snapToGrid w:val="0"/>
        <w:spacing w:beforeLines="0" w:afterLines="0" w:line="360" w:lineRule="auto"/>
        <w:rPr>
          <w:rFonts w:ascii="Arial Unicode MS" w:hAnsi="Arial Unicode MS"/>
          <w:sz w:val="21"/>
          <w:szCs w:val="21"/>
        </w:rPr>
      </w:pPr>
    </w:p>
    <w:p>
      <w:pPr>
        <w:snapToGrid w:val="0"/>
        <w:spacing w:line="360" w:lineRule="auto"/>
        <w:rPr>
          <w:rFonts w:ascii="Arial Unicode MS" w:hAnsi="Arial Unicode MS"/>
          <w:b/>
          <w:szCs w:val="21"/>
        </w:rPr>
      </w:pPr>
      <w:r>
        <w:rPr>
          <w:rFonts w:ascii="Arial Unicode MS" w:hAnsi="Arial Unicode MS"/>
          <w:b/>
          <w:szCs w:val="21"/>
        </w:rPr>
        <w:br w:type="page"/>
      </w:r>
      <w:r>
        <w:rPr>
          <w:rFonts w:ascii="Arial Unicode MS" w:hAnsi="Arial Unicode MS"/>
          <w:b/>
          <w:szCs w:val="21"/>
        </w:rPr>
        <w:t>5</w:t>
      </w:r>
      <w:r>
        <w:rPr>
          <w:rFonts w:hint="eastAsia" w:ascii="Arial Unicode MS" w:hAnsi="Arial Unicode MS"/>
          <w:b/>
          <w:szCs w:val="21"/>
        </w:rPr>
        <w:t>、法定代表人授权委托书格式：</w:t>
      </w:r>
    </w:p>
    <w:p>
      <w:pPr>
        <w:snapToGrid w:val="0"/>
        <w:spacing w:line="360" w:lineRule="auto"/>
        <w:jc w:val="center"/>
        <w:rPr>
          <w:rFonts w:ascii="Arial Unicode MS" w:hAnsi="Arial Unicode MS"/>
          <w:szCs w:val="21"/>
        </w:rPr>
      </w:pPr>
    </w:p>
    <w:p>
      <w:pPr>
        <w:snapToGrid w:val="0"/>
        <w:spacing w:line="360" w:lineRule="auto"/>
        <w:jc w:val="center"/>
        <w:rPr>
          <w:rFonts w:ascii="Arial Unicode MS" w:hAnsi="Arial Unicode MS"/>
          <w:b/>
          <w:szCs w:val="21"/>
        </w:rPr>
      </w:pPr>
      <w:r>
        <w:rPr>
          <w:rFonts w:hint="eastAsia" w:ascii="Arial Unicode MS" w:hAnsi="Arial Unicode MS"/>
          <w:b/>
          <w:szCs w:val="21"/>
        </w:rPr>
        <w:t>法定代表人授权委托书</w:t>
      </w:r>
    </w:p>
    <w:p>
      <w:pPr>
        <w:snapToGrid w:val="0"/>
        <w:spacing w:line="360" w:lineRule="auto"/>
        <w:rPr>
          <w:rFonts w:ascii="Arial Unicode MS" w:hAnsi="Arial Unicode MS"/>
          <w:b/>
          <w:bCs/>
          <w:szCs w:val="21"/>
        </w:rPr>
      </w:pPr>
      <w:r>
        <w:rPr>
          <w:rFonts w:hint="eastAsia" w:ascii="Arial Unicode MS" w:hAnsi="Arial Unicode MS"/>
          <w:bCs/>
          <w:szCs w:val="21"/>
        </w:rPr>
        <w:t>致：</w:t>
      </w:r>
      <w:r>
        <w:rPr>
          <w:rFonts w:hint="eastAsia" w:ascii="Times New Roman" w:hAnsi="Times New Roman"/>
          <w:szCs w:val="21"/>
        </w:rPr>
        <w:t>嘉兴市园林市政管理服务中心</w:t>
      </w:r>
    </w:p>
    <w:p>
      <w:pPr>
        <w:snapToGrid w:val="0"/>
        <w:spacing w:line="360" w:lineRule="auto"/>
        <w:ind w:firstLine="630" w:firstLineChars="300"/>
        <w:rPr>
          <w:rFonts w:ascii="Arial Unicode MS" w:hAnsi="Arial Unicode MS"/>
          <w:szCs w:val="21"/>
        </w:rPr>
      </w:pPr>
      <w:r>
        <w:rPr>
          <w:rFonts w:hint="eastAsia" w:ascii="Arial Unicode MS" w:hAnsi="Arial Unicode MS"/>
          <w:szCs w:val="21"/>
        </w:rPr>
        <w:t>我</w:t>
      </w:r>
      <w:r>
        <w:rPr>
          <w:rFonts w:ascii="Arial Unicode MS" w:hAnsi="Arial Unicode MS"/>
          <w:szCs w:val="21"/>
        </w:rPr>
        <w:t>_____________</w:t>
      </w:r>
      <w:r>
        <w:rPr>
          <w:rFonts w:hint="eastAsia" w:ascii="Arial Unicode MS" w:hAnsi="Arial Unicode MS"/>
          <w:szCs w:val="21"/>
        </w:rPr>
        <w:t>（姓名）系</w:t>
      </w:r>
      <w:r>
        <w:rPr>
          <w:rFonts w:ascii="Arial Unicode MS" w:hAnsi="Arial Unicode MS"/>
          <w:szCs w:val="21"/>
        </w:rPr>
        <w:t>___________________</w:t>
      </w:r>
      <w:r>
        <w:rPr>
          <w:rFonts w:hint="eastAsia" w:ascii="Arial Unicode MS" w:hAnsi="Arial Unicode MS"/>
          <w:szCs w:val="21"/>
        </w:rPr>
        <w:t>（投标人名称）的法定代表人，现授权委托本单位在职职工</w:t>
      </w:r>
      <w:r>
        <w:rPr>
          <w:rFonts w:ascii="Arial Unicode MS" w:hAnsi="Arial Unicode MS"/>
          <w:szCs w:val="21"/>
        </w:rPr>
        <w:t xml:space="preserve"> </w:t>
      </w:r>
      <w:r>
        <w:rPr>
          <w:rFonts w:ascii="Arial Unicode MS" w:hAnsi="Arial Unicode MS"/>
          <w:szCs w:val="21"/>
          <w:u w:val="single"/>
        </w:rPr>
        <w:t xml:space="preserve">       </w:t>
      </w:r>
      <w:r>
        <w:rPr>
          <w:rFonts w:hint="eastAsia" w:ascii="Arial Unicode MS" w:hAnsi="Arial Unicode MS"/>
          <w:szCs w:val="21"/>
          <w:u w:val="single"/>
        </w:rPr>
        <w:t xml:space="preserve">      </w:t>
      </w:r>
      <w:r>
        <w:rPr>
          <w:rFonts w:ascii="Arial Unicode MS" w:hAnsi="Arial Unicode MS"/>
          <w:szCs w:val="21"/>
          <w:u w:val="single"/>
        </w:rPr>
        <w:t xml:space="preserve">       </w:t>
      </w:r>
      <w:r>
        <w:rPr>
          <w:rFonts w:hint="eastAsia" w:ascii="Arial Unicode MS" w:hAnsi="Arial Unicode MS"/>
          <w:szCs w:val="21"/>
        </w:rPr>
        <w:t>（姓名）以我方的名义参加</w:t>
      </w:r>
      <w:r>
        <w:rPr>
          <w:rFonts w:ascii="Arial Unicode MS" w:hAnsi="Arial Unicode MS"/>
          <w:szCs w:val="21"/>
          <w:u w:val="single"/>
        </w:rPr>
        <w:t xml:space="preserve">  </w:t>
      </w:r>
      <w:r>
        <w:rPr>
          <w:rFonts w:hint="eastAsia" w:ascii="Arial Unicode MS" w:hAnsi="Arial Unicode MS"/>
          <w:szCs w:val="21"/>
          <w:u w:val="single"/>
        </w:rPr>
        <w:t xml:space="preserve">                  </w:t>
      </w:r>
      <w:r>
        <w:rPr>
          <w:rFonts w:ascii="Arial Unicode MS" w:hAnsi="Arial Unicode MS"/>
          <w:szCs w:val="21"/>
          <w:u w:val="single"/>
        </w:rPr>
        <w:t xml:space="preserve">  </w:t>
      </w:r>
      <w:r>
        <w:rPr>
          <w:rFonts w:hint="eastAsia" w:ascii="Arial Unicode MS" w:hAnsi="Arial Unicode MS"/>
          <w:szCs w:val="21"/>
        </w:rPr>
        <w:t>项目的投标活动，并代表我方全权办理针对上述项目的投标、开标、评标、签约等具体事务和签署相关文件。</w:t>
      </w:r>
    </w:p>
    <w:p>
      <w:pPr>
        <w:snapToGrid w:val="0"/>
        <w:spacing w:line="360" w:lineRule="auto"/>
        <w:rPr>
          <w:rFonts w:ascii="Arial Unicode MS" w:hAnsi="Arial Unicode MS"/>
          <w:szCs w:val="21"/>
        </w:rPr>
      </w:pPr>
      <w:r>
        <w:rPr>
          <w:rFonts w:ascii="Arial Unicode MS" w:hAnsi="Arial Unicode MS"/>
          <w:szCs w:val="21"/>
        </w:rPr>
        <w:t xml:space="preserve">    </w:t>
      </w:r>
      <w:r>
        <w:rPr>
          <w:rFonts w:hint="eastAsia" w:ascii="Arial Unicode MS" w:hAnsi="Arial Unicode MS"/>
          <w:szCs w:val="21"/>
        </w:rPr>
        <w:t>我方对被授权人的签名事项负全部责任。</w:t>
      </w:r>
    </w:p>
    <w:p>
      <w:pPr>
        <w:snapToGrid w:val="0"/>
        <w:spacing w:line="360" w:lineRule="auto"/>
        <w:ind w:firstLine="480"/>
        <w:rPr>
          <w:rFonts w:ascii="Arial Unicode MS" w:hAnsi="Arial Unicode MS"/>
          <w:szCs w:val="21"/>
        </w:rPr>
      </w:pPr>
      <w:r>
        <w:rPr>
          <w:rFonts w:hint="eastAsia" w:ascii="Arial Unicode MS" w:hAnsi="Arial Unicode MS"/>
          <w:szCs w:val="21"/>
          <w:u w:val="single"/>
        </w:rPr>
        <w:t>在撤销授权的书面通知以前，本授权书一直有效。</w:t>
      </w:r>
      <w:r>
        <w:rPr>
          <w:rFonts w:hint="eastAsia" w:ascii="Arial Unicode MS" w:hAnsi="Arial Unicode MS"/>
          <w:szCs w:val="21"/>
        </w:rPr>
        <w:t>被授权人在授权书有效期内签署的所有文件不因授权的撤销而失效。</w:t>
      </w:r>
    </w:p>
    <w:p>
      <w:pPr>
        <w:snapToGrid w:val="0"/>
        <w:spacing w:line="360" w:lineRule="auto"/>
        <w:ind w:firstLine="480"/>
        <w:rPr>
          <w:rFonts w:ascii="Arial Unicode MS" w:hAnsi="Arial Unicode MS"/>
          <w:szCs w:val="21"/>
        </w:rPr>
      </w:pPr>
      <w:r>
        <w:rPr>
          <w:rFonts w:hint="eastAsia" w:ascii="Arial Unicode MS" w:hAnsi="Arial Unicode MS"/>
          <w:szCs w:val="21"/>
        </w:rPr>
        <w:t>被授权人无转委托权，特此委托。</w:t>
      </w:r>
    </w:p>
    <w:p>
      <w:pPr>
        <w:snapToGrid w:val="0"/>
        <w:spacing w:line="360" w:lineRule="auto"/>
        <w:rPr>
          <w:rFonts w:ascii="Arial Unicode MS" w:hAnsi="Arial Unicode MS"/>
          <w:szCs w:val="21"/>
        </w:rPr>
      </w:pPr>
    </w:p>
    <w:p>
      <w:pPr>
        <w:snapToGrid w:val="0"/>
        <w:spacing w:line="360" w:lineRule="auto"/>
        <w:rPr>
          <w:rFonts w:ascii="Arial Unicode MS" w:hAnsi="Arial Unicode MS"/>
          <w:szCs w:val="21"/>
          <w:u w:val="single"/>
        </w:rPr>
      </w:pPr>
      <w:r>
        <w:rPr>
          <w:rFonts w:hint="eastAsia" w:ascii="Arial Unicode MS" w:hAnsi="Arial Unicode MS"/>
          <w:szCs w:val="21"/>
        </w:rPr>
        <w:t>被授权人签名：</w:t>
      </w:r>
      <w:r>
        <w:rPr>
          <w:rFonts w:ascii="Arial Unicode MS" w:hAnsi="Arial Unicode MS"/>
          <w:szCs w:val="21"/>
          <w:u w:val="single"/>
        </w:rPr>
        <w:t xml:space="preserve">          </w:t>
      </w:r>
      <w:r>
        <w:rPr>
          <w:rFonts w:ascii="Arial Unicode MS" w:hAnsi="Arial Unicode MS"/>
          <w:szCs w:val="21"/>
        </w:rPr>
        <w:t xml:space="preserve">                 </w:t>
      </w:r>
      <w:r>
        <w:rPr>
          <w:rFonts w:hint="eastAsia" w:ascii="Arial Unicode MS" w:hAnsi="Arial Unicode MS"/>
          <w:szCs w:val="21"/>
        </w:rPr>
        <w:t>法定代表人签名：</w:t>
      </w:r>
      <w:r>
        <w:rPr>
          <w:rFonts w:ascii="Arial Unicode MS" w:hAnsi="Arial Unicode MS"/>
          <w:szCs w:val="21"/>
          <w:u w:val="single"/>
        </w:rPr>
        <w:t xml:space="preserve">          </w:t>
      </w:r>
    </w:p>
    <w:p>
      <w:pPr>
        <w:snapToGrid w:val="0"/>
        <w:spacing w:line="360" w:lineRule="auto"/>
        <w:ind w:firstLine="840" w:firstLineChars="400"/>
        <w:rPr>
          <w:rFonts w:ascii="Arial Unicode MS" w:hAnsi="Arial Unicode MS"/>
          <w:szCs w:val="21"/>
        </w:rPr>
      </w:pPr>
      <w:r>
        <w:rPr>
          <w:rFonts w:hint="eastAsia" w:ascii="Arial Unicode MS" w:hAnsi="Arial Unicode MS"/>
          <w:szCs w:val="21"/>
        </w:rPr>
        <w:t>职务：</w:t>
      </w:r>
      <w:r>
        <w:rPr>
          <w:rFonts w:ascii="Arial Unicode MS" w:hAnsi="Arial Unicode MS"/>
          <w:szCs w:val="21"/>
          <w:u w:val="single"/>
        </w:rPr>
        <w:t xml:space="preserve">           </w:t>
      </w:r>
      <w:r>
        <w:rPr>
          <w:rFonts w:ascii="Arial Unicode MS" w:hAnsi="Arial Unicode MS"/>
          <w:szCs w:val="21"/>
        </w:rPr>
        <w:t xml:space="preserve">                          </w:t>
      </w:r>
      <w:r>
        <w:rPr>
          <w:rFonts w:hint="eastAsia" w:ascii="Arial Unicode MS" w:hAnsi="Arial Unicode MS"/>
          <w:szCs w:val="21"/>
        </w:rPr>
        <w:t>职务：</w:t>
      </w:r>
      <w:r>
        <w:rPr>
          <w:rFonts w:ascii="Arial Unicode MS" w:hAnsi="Arial Unicode MS"/>
          <w:szCs w:val="21"/>
          <w:u w:val="single"/>
        </w:rPr>
        <w:t xml:space="preserve">           </w:t>
      </w:r>
    </w:p>
    <w:p>
      <w:pPr>
        <w:snapToGrid w:val="0"/>
        <w:spacing w:line="360" w:lineRule="auto"/>
        <w:rPr>
          <w:rFonts w:ascii="Arial Unicode MS" w:hAnsi="Arial Unicode MS"/>
          <w:szCs w:val="21"/>
        </w:rPr>
      </w:pPr>
      <w:r>
        <w:rPr>
          <w:rFonts w:hint="eastAsia" w:ascii="Arial Unicode MS" w:hAnsi="Arial Unicode MS"/>
          <w:szCs w:val="21"/>
        </w:rPr>
        <w:t>被授权人身份证号码：</w:t>
      </w:r>
      <w:r>
        <w:rPr>
          <w:rFonts w:ascii="Arial Unicode MS" w:hAnsi="Arial Unicode MS"/>
          <w:szCs w:val="21"/>
          <w:u w:val="single"/>
        </w:rPr>
        <w:t xml:space="preserve">                             </w:t>
      </w:r>
      <w:r>
        <w:rPr>
          <w:rFonts w:ascii="Arial Unicode MS" w:hAnsi="Arial Unicode MS"/>
          <w:szCs w:val="21"/>
        </w:rPr>
        <w:t xml:space="preserve"> </w:t>
      </w:r>
    </w:p>
    <w:p>
      <w:pPr>
        <w:snapToGrid w:val="0"/>
        <w:spacing w:line="360" w:lineRule="auto"/>
        <w:rPr>
          <w:rFonts w:ascii="Arial Unicode MS" w:hAnsi="Arial Unicode MS"/>
          <w:szCs w:val="21"/>
        </w:rPr>
      </w:pPr>
      <w:r>
        <w:rPr>
          <w:rFonts w:ascii="Arial Unicode MS" w:hAnsi="Arial Unicode MS"/>
          <w:szCs w:val="21"/>
        </w:rPr>
        <w:t xml:space="preserve">                                   </w:t>
      </w:r>
    </w:p>
    <w:p>
      <w:pPr>
        <w:snapToGrid w:val="0"/>
        <w:spacing w:before="120" w:beforeLines="50" w:after="50" w:line="360" w:lineRule="auto"/>
        <w:rPr>
          <w:rFonts w:ascii="宋体" w:hAnsi="宋体"/>
          <w:szCs w:val="21"/>
        </w:rPr>
      </w:pPr>
      <w:r>
        <w:rPr>
          <w:rFonts w:hint="eastAsia" w:ascii="宋体" w:hAnsi="宋体"/>
          <w:szCs w:val="21"/>
        </w:rPr>
        <w:t>法定代表人身份证粘贴处（正反面）       被授权人身份证粘贴处（正反面）</w:t>
      </w:r>
    </w:p>
    <w:p>
      <w:pPr>
        <w:snapToGrid w:val="0"/>
        <w:spacing w:before="120" w:beforeLines="50" w:after="50" w:line="360" w:lineRule="auto"/>
        <w:rPr>
          <w:rFonts w:ascii="宋体" w:hAnsi="宋体"/>
          <w:szCs w:val="21"/>
        </w:rPr>
      </w:pPr>
    </w:p>
    <w:p>
      <w:pPr>
        <w:snapToGrid w:val="0"/>
        <w:spacing w:before="120" w:beforeLines="50" w:after="50" w:line="360" w:lineRule="auto"/>
        <w:rPr>
          <w:rFonts w:ascii="宋体" w:hAnsi="宋体"/>
          <w:szCs w:val="21"/>
        </w:rPr>
      </w:pPr>
    </w:p>
    <w:p>
      <w:pPr>
        <w:snapToGrid w:val="0"/>
        <w:spacing w:before="120" w:beforeLines="50" w:after="50" w:line="360" w:lineRule="auto"/>
        <w:rPr>
          <w:rFonts w:ascii="宋体" w:hAnsi="宋体"/>
          <w:szCs w:val="21"/>
        </w:rPr>
      </w:pPr>
    </w:p>
    <w:p>
      <w:pPr>
        <w:snapToGrid w:val="0"/>
        <w:spacing w:before="120" w:beforeLines="50" w:after="50" w:line="360" w:lineRule="auto"/>
        <w:rPr>
          <w:rFonts w:ascii="宋体" w:hAnsi="宋体"/>
          <w:szCs w:val="21"/>
        </w:rPr>
      </w:pPr>
      <w:r>
        <w:rPr>
          <w:rFonts w:hint="eastAsia" w:ascii="宋体" w:hAnsi="宋体"/>
          <w:szCs w:val="21"/>
        </w:rPr>
        <w:t>投标人公章：</w:t>
      </w:r>
    </w:p>
    <w:p>
      <w:pPr>
        <w:snapToGrid w:val="0"/>
        <w:spacing w:before="120" w:beforeLines="50" w:after="50" w:line="360" w:lineRule="auto"/>
        <w:rPr>
          <w:rFonts w:ascii="宋体" w:hAnsi="宋体"/>
          <w:szCs w:val="21"/>
        </w:rPr>
      </w:pPr>
    </w:p>
    <w:p>
      <w:pPr>
        <w:snapToGrid w:val="0"/>
        <w:spacing w:before="120" w:beforeLines="50" w:after="50" w:line="360" w:lineRule="auto"/>
        <w:rPr>
          <w:rFonts w:ascii="宋体" w:hAnsi="宋体"/>
          <w:szCs w:val="21"/>
        </w:rPr>
      </w:pPr>
    </w:p>
    <w:p>
      <w:pPr>
        <w:snapToGrid w:val="0"/>
        <w:spacing w:before="120" w:beforeLines="50" w:after="50"/>
        <w:jc w:val="right"/>
        <w:rPr>
          <w:rFonts w:ascii="宋体" w:hAnsi="宋体"/>
          <w:szCs w:val="21"/>
        </w:rPr>
      </w:pP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pPr>
        <w:pStyle w:val="70"/>
        <w:spacing w:line="360" w:lineRule="auto"/>
        <w:rPr>
          <w:rFonts w:hAnsi="宋体"/>
          <w:sz w:val="21"/>
          <w:szCs w:val="21"/>
        </w:rPr>
      </w:pPr>
    </w:p>
    <w:p>
      <w:pPr>
        <w:snapToGrid w:val="0"/>
        <w:spacing w:before="120" w:beforeLines="50" w:after="50" w:line="360" w:lineRule="auto"/>
        <w:rPr>
          <w:rFonts w:hAnsi="宋体"/>
          <w:b/>
          <w:szCs w:val="21"/>
        </w:rPr>
      </w:pPr>
      <w:r>
        <w:rPr>
          <w:rFonts w:hint="eastAsia" w:hAnsi="宋体"/>
          <w:b/>
          <w:szCs w:val="21"/>
        </w:rPr>
        <w:t>注：此表请放一页，如要放2页及以上请在每页上都加盖公章。</w:t>
      </w:r>
    </w:p>
    <w:p>
      <w:pPr>
        <w:snapToGrid w:val="0"/>
        <w:spacing w:before="120" w:beforeLines="50" w:after="50" w:line="360" w:lineRule="auto"/>
        <w:rPr>
          <w:rFonts w:hAnsi="宋体"/>
          <w:b/>
          <w:szCs w:val="21"/>
        </w:rPr>
      </w:pPr>
      <w:r>
        <w:rPr>
          <w:rFonts w:hAnsi="宋体"/>
          <w:b/>
          <w:szCs w:val="21"/>
        </w:rPr>
        <w:br w:type="page"/>
      </w:r>
    </w:p>
    <w:p>
      <w:pPr>
        <w:snapToGrid w:val="0"/>
        <w:spacing w:line="360" w:lineRule="auto"/>
        <w:rPr>
          <w:rFonts w:ascii="Arial Unicode MS" w:hAnsi="Arial Unicode MS"/>
          <w:b/>
          <w:szCs w:val="21"/>
        </w:rPr>
        <w:sectPr>
          <w:pgSz w:w="11906" w:h="16838"/>
          <w:pgMar w:top="1440" w:right="1797" w:bottom="1440" w:left="1797" w:header="851" w:footer="851" w:gutter="0"/>
          <w:cols w:space="720" w:num="1"/>
          <w:docGrid w:linePitch="312" w:charSpace="0"/>
        </w:sectPr>
      </w:pPr>
    </w:p>
    <w:p>
      <w:pPr>
        <w:snapToGrid w:val="0"/>
        <w:spacing w:line="360" w:lineRule="auto"/>
        <w:rPr>
          <w:rFonts w:ascii="Arial Unicode MS" w:hAnsi="Arial Unicode MS"/>
          <w:b/>
          <w:szCs w:val="21"/>
        </w:rPr>
      </w:pPr>
      <w:r>
        <w:rPr>
          <w:rFonts w:ascii="Arial Unicode MS" w:hAnsi="Arial Unicode MS"/>
          <w:b/>
          <w:szCs w:val="21"/>
        </w:rPr>
        <w:t>6</w:t>
      </w:r>
      <w:r>
        <w:rPr>
          <w:rFonts w:hint="eastAsia" w:ascii="Arial Unicode MS" w:hAnsi="Arial Unicode MS"/>
          <w:b/>
          <w:szCs w:val="21"/>
        </w:rPr>
        <w:t>、具有履行合同所必需的设备和专业技术能力承诺函</w:t>
      </w:r>
    </w:p>
    <w:p>
      <w:pPr>
        <w:pStyle w:val="12"/>
        <w:snapToGrid w:val="0"/>
        <w:spacing w:before="24" w:beforeLines="10" w:after="24" w:afterLines="10"/>
        <w:jc w:val="center"/>
        <w:rPr>
          <w:rFonts w:hAnsi="宋体"/>
          <w:b/>
        </w:rPr>
      </w:pPr>
    </w:p>
    <w:p>
      <w:pPr>
        <w:pStyle w:val="12"/>
        <w:snapToGrid w:val="0"/>
        <w:spacing w:before="24" w:beforeLines="10" w:after="24" w:afterLines="10"/>
        <w:jc w:val="center"/>
        <w:rPr>
          <w:rFonts w:hAnsi="宋体"/>
          <w:b/>
          <w:sz w:val="21"/>
          <w:szCs w:val="21"/>
        </w:rPr>
      </w:pPr>
      <w:r>
        <w:rPr>
          <w:rFonts w:hint="eastAsia" w:hAnsi="宋体"/>
          <w:b/>
          <w:sz w:val="21"/>
          <w:szCs w:val="21"/>
        </w:rPr>
        <w:t>具有履行合同所必需的设备和专业技术能力承诺函</w:t>
      </w:r>
    </w:p>
    <w:p>
      <w:pPr>
        <w:snapToGrid w:val="0"/>
        <w:spacing w:before="120" w:beforeLines="50" w:after="50" w:line="360" w:lineRule="auto"/>
        <w:rPr>
          <w:rFonts w:hAnsi="宋体"/>
          <w:b/>
          <w:szCs w:val="21"/>
        </w:rPr>
      </w:pPr>
    </w:p>
    <w:p>
      <w:pPr>
        <w:spacing w:line="360" w:lineRule="auto"/>
        <w:rPr>
          <w:rFonts w:ascii="宋体" w:hAnsi="宋体"/>
          <w:szCs w:val="21"/>
        </w:rPr>
      </w:pPr>
      <w:r>
        <w:rPr>
          <w:rFonts w:hint="eastAsia" w:ascii="宋体" w:hAnsi="宋体"/>
          <w:spacing w:val="6"/>
          <w:szCs w:val="21"/>
          <w:u w:val="single"/>
        </w:rPr>
        <w:t>嘉兴市园林市政管理服务中心</w:t>
      </w:r>
      <w:r>
        <w:rPr>
          <w:rFonts w:hint="eastAsia" w:ascii="宋体" w:hAnsi="宋体"/>
          <w:szCs w:val="21"/>
        </w:rPr>
        <w:t>：</w:t>
      </w:r>
    </w:p>
    <w:p>
      <w:pPr>
        <w:snapToGrid w:val="0"/>
        <w:spacing w:line="360" w:lineRule="auto"/>
        <w:ind w:firstLine="420" w:firstLineChars="200"/>
        <w:rPr>
          <w:rFonts w:ascii="宋体" w:hAnsi="宋体"/>
          <w:szCs w:val="21"/>
          <w:shd w:val="clear" w:color="auto" w:fill="FFFFFF"/>
        </w:rPr>
      </w:pPr>
    </w:p>
    <w:p>
      <w:pPr>
        <w:snapToGrid w:val="0"/>
        <w:spacing w:line="360" w:lineRule="auto"/>
        <w:ind w:firstLine="200"/>
        <w:rPr>
          <w:rFonts w:ascii="Arial Unicode MS" w:hAnsi="Arial Unicode MS"/>
          <w:szCs w:val="21"/>
          <w:u w:val="single"/>
        </w:rPr>
      </w:pPr>
      <w:r>
        <w:rPr>
          <w:rFonts w:hint="eastAsia" w:ascii="宋体" w:hAnsi="宋体"/>
          <w:szCs w:val="21"/>
          <w:shd w:val="clear" w:color="auto" w:fill="FFFFFF"/>
        </w:rPr>
        <w:t>本公司（公司名称）参加</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rPr>
        <w:t>项目</w:t>
      </w:r>
      <w:r>
        <w:rPr>
          <w:rFonts w:hint="eastAsia" w:ascii="宋体" w:hAnsi="宋体"/>
          <w:szCs w:val="21"/>
          <w:shd w:val="clear" w:color="auto" w:fill="FFFFFF"/>
        </w:rPr>
        <w:t>投标活动，现承诺如下：</w:t>
      </w:r>
      <w:r>
        <w:rPr>
          <w:rFonts w:hint="eastAsia" w:ascii="宋体" w:hAnsi="宋体"/>
          <w:szCs w:val="21"/>
        </w:rPr>
        <w:br w:type="textWrapping"/>
      </w:r>
      <w:r>
        <w:rPr>
          <w:rFonts w:hint="eastAsia" w:ascii="宋体" w:hAnsi="宋体"/>
          <w:szCs w:val="21"/>
        </w:rPr>
        <w:br w:type="textWrapping"/>
      </w:r>
      <w:r>
        <w:rPr>
          <w:rFonts w:hint="eastAsia" w:ascii="宋体" w:hAnsi="宋体"/>
          <w:szCs w:val="21"/>
          <w:shd w:val="clear" w:color="auto" w:fill="FFFFFF"/>
        </w:rPr>
        <w:t>我公司具有履行合同所需的设备和专业技术能力；</w:t>
      </w:r>
      <w:r>
        <w:rPr>
          <w:rFonts w:hint="eastAsia" w:ascii="宋体" w:hAnsi="宋体"/>
          <w:szCs w:val="21"/>
        </w:rPr>
        <w:br w:type="textWrapping"/>
      </w:r>
      <w:r>
        <w:rPr>
          <w:rFonts w:hint="eastAsia" w:ascii="宋体" w:hAnsi="宋体"/>
          <w:szCs w:val="21"/>
        </w:rPr>
        <w:br w:type="textWrapping"/>
      </w:r>
      <w:r>
        <w:rPr>
          <w:rFonts w:hint="eastAsia" w:ascii="宋体" w:hAnsi="宋体"/>
          <w:szCs w:val="21"/>
        </w:rPr>
        <w:br w:type="textWrapping"/>
      </w:r>
      <w:r>
        <w:rPr>
          <w:rFonts w:hint="eastAsia" w:ascii="宋体" w:hAnsi="宋体"/>
          <w:szCs w:val="21"/>
          <w:shd w:val="clear" w:color="auto" w:fill="FFFFFF"/>
        </w:rPr>
        <w:t>如违反以上承诺，本公司愿承担一切法律责任。</w:t>
      </w:r>
      <w:r>
        <w:rPr>
          <w:rFonts w:hint="eastAsia" w:ascii="宋体" w:hAnsi="宋体"/>
          <w:szCs w:val="21"/>
        </w:rPr>
        <w:br w:type="textWrapping"/>
      </w:r>
      <w:r>
        <w:rPr>
          <w:rFonts w:hint="eastAsia" w:ascii="宋体" w:hAnsi="宋体"/>
          <w:szCs w:val="21"/>
        </w:rPr>
        <w:br w:type="textWrapping"/>
      </w:r>
      <w:r>
        <w:rPr>
          <w:rFonts w:hint="eastAsia" w:ascii="Arial Unicode MS" w:hAnsi="Arial Unicode MS"/>
          <w:szCs w:val="21"/>
        </w:rPr>
        <w:t>法定代表人或被授权人签字（或盖章）：</w:t>
      </w:r>
      <w:r>
        <w:rPr>
          <w:rFonts w:ascii="Arial Unicode MS" w:hAnsi="Arial Unicode MS"/>
          <w:szCs w:val="21"/>
          <w:u w:val="single"/>
        </w:rPr>
        <w:t xml:space="preserve">             </w:t>
      </w:r>
    </w:p>
    <w:p>
      <w:pPr>
        <w:snapToGrid w:val="0"/>
        <w:spacing w:line="360" w:lineRule="auto"/>
        <w:rPr>
          <w:rFonts w:ascii="Arial Unicode MS" w:hAnsi="Arial Unicode MS"/>
          <w:szCs w:val="21"/>
        </w:rPr>
      </w:pPr>
      <w:r>
        <w:rPr>
          <w:rFonts w:hint="eastAsia" w:ascii="Arial Unicode MS" w:hAnsi="Arial Unicode MS"/>
          <w:szCs w:val="21"/>
        </w:rPr>
        <w:t>投标人公章：</w:t>
      </w:r>
      <w:r>
        <w:rPr>
          <w:rFonts w:ascii="Arial Unicode MS" w:hAnsi="Arial Unicode MS"/>
          <w:szCs w:val="21"/>
          <w:u w:val="single"/>
        </w:rPr>
        <w:t xml:space="preserve">               </w:t>
      </w:r>
      <w:r>
        <w:rPr>
          <w:rFonts w:ascii="Arial Unicode MS" w:hAnsi="Arial Unicode MS"/>
          <w:szCs w:val="21"/>
        </w:rPr>
        <w:t xml:space="preserve">                      </w:t>
      </w:r>
    </w:p>
    <w:p>
      <w:pPr>
        <w:snapToGrid w:val="0"/>
        <w:spacing w:line="360" w:lineRule="auto"/>
        <w:ind w:firstLine="840" w:firstLineChars="400"/>
        <w:rPr>
          <w:rFonts w:ascii="Arial Unicode MS" w:hAnsi="Arial Unicode MS"/>
          <w:szCs w:val="21"/>
        </w:rPr>
      </w:pPr>
      <w:r>
        <w:rPr>
          <w:rFonts w:ascii="Arial Unicode MS" w:hAnsi="Arial Unicode MS"/>
          <w:szCs w:val="21"/>
        </w:rPr>
        <w:t>年    月    日</w:t>
      </w:r>
    </w:p>
    <w:p>
      <w:pPr>
        <w:snapToGrid w:val="0"/>
        <w:spacing w:line="360" w:lineRule="auto"/>
        <w:rPr>
          <w:rFonts w:ascii="Arial Unicode MS" w:hAnsi="Arial Unicode MS"/>
          <w:b/>
          <w:szCs w:val="21"/>
        </w:rPr>
      </w:pPr>
      <w:r>
        <w:rPr>
          <w:rFonts w:ascii="Arial Unicode MS" w:hAnsi="Arial Unicode MS"/>
          <w:b/>
          <w:szCs w:val="21"/>
        </w:rPr>
        <w:br w:type="page"/>
      </w:r>
    </w:p>
    <w:p>
      <w:pPr>
        <w:snapToGrid w:val="0"/>
        <w:spacing w:line="360" w:lineRule="auto"/>
        <w:rPr>
          <w:rFonts w:hAnsi="宋体"/>
          <w:b/>
        </w:rPr>
      </w:pPr>
      <w:r>
        <w:rPr>
          <w:rFonts w:hint="eastAsia" w:ascii="Arial Unicode MS" w:hAnsi="Arial Unicode MS"/>
          <w:b/>
          <w:szCs w:val="21"/>
        </w:rPr>
        <w:t>7、分包意向协议</w:t>
      </w:r>
    </w:p>
    <w:p>
      <w:pPr>
        <w:pStyle w:val="12"/>
        <w:snapToGrid w:val="0"/>
        <w:spacing w:before="24" w:beforeLines="10" w:after="24" w:afterLines="10"/>
        <w:jc w:val="center"/>
        <w:rPr>
          <w:rFonts w:hAnsi="宋体"/>
          <w:b/>
          <w:sz w:val="21"/>
          <w:szCs w:val="21"/>
        </w:rPr>
      </w:pPr>
      <w:r>
        <w:rPr>
          <w:rFonts w:hint="eastAsia" w:hAnsi="宋体"/>
          <w:b/>
          <w:sz w:val="21"/>
          <w:szCs w:val="21"/>
        </w:rPr>
        <w:t>分包意向协议</w:t>
      </w:r>
    </w:p>
    <w:p>
      <w:pPr>
        <w:tabs>
          <w:tab w:val="left" w:pos="5387"/>
        </w:tabs>
        <w:snapToGrid w:val="0"/>
        <w:jc w:val="left"/>
        <w:rPr>
          <w:rFonts w:ascii="宋体" w:hAnsi="宋体"/>
          <w:szCs w:val="21"/>
        </w:rPr>
      </w:pPr>
    </w:p>
    <w:p>
      <w:pPr>
        <w:widowControl/>
        <w:spacing w:line="360" w:lineRule="auto"/>
        <w:ind w:firstLine="422" w:firstLineChars="200"/>
        <w:jc w:val="left"/>
        <w:rPr>
          <w:rFonts w:ascii="宋体" w:hAnsi="宋体"/>
          <w:b/>
        </w:rPr>
      </w:pPr>
      <w:r>
        <w:rPr>
          <w:rFonts w:hint="eastAsia" w:ascii="宋体" w:hAnsi="宋体"/>
          <w:b/>
        </w:rPr>
        <w:t>（中标后以分包方式履行合同的，提供分包意向协议；采购人不同意分包或者供应商中标后不以分包方式履行合同的，则不需要提供。）</w:t>
      </w:r>
    </w:p>
    <w:p>
      <w:pPr>
        <w:snapToGrid w:val="0"/>
        <w:spacing w:line="360" w:lineRule="auto"/>
        <w:ind w:firstLine="420" w:firstLineChars="200"/>
        <w:rPr>
          <w:rFonts w:ascii="宋体" w:hAnsi="宋体"/>
          <w:kern w:val="0"/>
          <w:lang w:val="zh-CN"/>
        </w:rPr>
      </w:pPr>
      <w:r>
        <w:rPr>
          <w:rFonts w:hint="eastAsia" w:ascii="宋体" w:hAnsi="宋体"/>
          <w:kern w:val="0"/>
          <w:u w:val="single"/>
        </w:rPr>
        <w:t>（投标人名称）</w:t>
      </w:r>
      <w:r>
        <w:rPr>
          <w:rFonts w:hint="eastAsia" w:ascii="宋体" w:hAnsi="宋体"/>
          <w:kern w:val="0"/>
          <w:lang w:val="zh-CN"/>
        </w:rPr>
        <w:t>若成为</w:t>
      </w:r>
      <w:r>
        <w:rPr>
          <w:rFonts w:hint="eastAsia" w:ascii="宋体" w:hAnsi="宋体"/>
          <w:u w:val="single"/>
        </w:rPr>
        <w:t>（项目名称）</w:t>
      </w:r>
      <w:r>
        <w:rPr>
          <w:rFonts w:hint="eastAsia" w:ascii="宋体" w:hAnsi="宋体"/>
        </w:rPr>
        <w:t>【项目编号：</w:t>
      </w:r>
      <w:r>
        <w:rPr>
          <w:rFonts w:hint="eastAsia" w:ascii="宋体" w:hAnsi="宋体"/>
          <w:u w:val="single"/>
        </w:rPr>
        <w:t xml:space="preserve">       </w:t>
      </w:r>
      <w:r>
        <w:rPr>
          <w:rFonts w:hint="eastAsia" w:ascii="宋体" w:hAnsi="宋体"/>
        </w:rPr>
        <w:t>】</w:t>
      </w:r>
      <w:r>
        <w:rPr>
          <w:rFonts w:hint="eastAsia" w:ascii="宋体" w:hAnsi="宋体"/>
          <w:kern w:val="0"/>
          <w:lang w:val="zh-CN"/>
        </w:rPr>
        <w:t>的中标供应商，将依法采取分包方式履行合同。</w:t>
      </w:r>
      <w:r>
        <w:rPr>
          <w:rFonts w:hint="eastAsia" w:ascii="宋体" w:hAnsi="宋体"/>
          <w:kern w:val="0"/>
          <w:u w:val="single"/>
        </w:rPr>
        <w:t>（投标人名称）</w:t>
      </w:r>
      <w:r>
        <w:rPr>
          <w:rFonts w:hint="eastAsia" w:ascii="宋体" w:hAnsi="宋体"/>
          <w:kern w:val="0"/>
        </w:rPr>
        <w:t>与</w:t>
      </w:r>
      <w:r>
        <w:rPr>
          <w:rFonts w:hint="eastAsia" w:ascii="宋体" w:hAnsi="宋体"/>
          <w:kern w:val="0"/>
          <w:u w:val="single"/>
        </w:rPr>
        <w:t>（所有分包供应商名称）</w:t>
      </w:r>
      <w:r>
        <w:rPr>
          <w:rFonts w:hint="eastAsia" w:ascii="宋体" w:hAnsi="宋体"/>
          <w:kern w:val="0"/>
        </w:rPr>
        <w:t>达成分包意向协议</w:t>
      </w:r>
      <w:r>
        <w:rPr>
          <w:rFonts w:hint="eastAsia" w:ascii="宋体" w:hAnsi="宋体"/>
          <w:kern w:val="0"/>
          <w:lang w:val="zh-CN"/>
        </w:rPr>
        <w:t xml:space="preserve">。 </w:t>
      </w:r>
    </w:p>
    <w:p>
      <w:pPr>
        <w:snapToGrid w:val="0"/>
        <w:spacing w:line="360" w:lineRule="auto"/>
        <w:ind w:firstLine="420" w:firstLineChars="200"/>
        <w:rPr>
          <w:rFonts w:ascii="宋体" w:hAnsi="宋体"/>
          <w:kern w:val="0"/>
          <w:lang w:val="zh-CN"/>
        </w:rPr>
      </w:pPr>
      <w:r>
        <w:rPr>
          <w:rFonts w:hint="eastAsia" w:ascii="宋体" w:hAnsi="宋体"/>
          <w:kern w:val="0"/>
          <w:lang w:val="zh-CN"/>
        </w:rPr>
        <w:t>一、分包标的及数量</w:t>
      </w:r>
    </w:p>
    <w:p>
      <w:pPr>
        <w:snapToGrid w:val="0"/>
        <w:spacing w:line="360" w:lineRule="auto"/>
        <w:ind w:firstLine="420" w:firstLineChars="200"/>
        <w:rPr>
          <w:rFonts w:ascii="宋体" w:hAnsi="宋体"/>
          <w:kern w:val="0"/>
          <w:lang w:val="zh-CN"/>
        </w:rPr>
      </w:pPr>
      <w:r>
        <w:rPr>
          <w:rFonts w:hint="eastAsia" w:ascii="宋体" w:hAnsi="宋体"/>
          <w:kern w:val="0"/>
          <w:u w:val="single"/>
        </w:rPr>
        <w:t>（投标人名称）</w:t>
      </w:r>
      <w:r>
        <w:rPr>
          <w:rFonts w:hint="eastAsia" w:ascii="宋体" w:hAnsi="宋体"/>
          <w:kern w:val="0"/>
          <w:lang w:val="zh-CN"/>
        </w:rPr>
        <w:t>将</w:t>
      </w:r>
      <w:r>
        <w:rPr>
          <w:rFonts w:hint="eastAsia" w:ascii="宋体" w:hAnsi="宋体"/>
          <w:u w:val="single"/>
        </w:rPr>
        <w:t xml:space="preserve">   XX工作内容   </w:t>
      </w:r>
      <w:r>
        <w:rPr>
          <w:rFonts w:hint="eastAsia" w:ascii="宋体" w:hAnsi="宋体"/>
        </w:rPr>
        <w:t>分包给</w:t>
      </w:r>
      <w:r>
        <w:rPr>
          <w:rFonts w:hint="eastAsia" w:ascii="宋体" w:hAnsi="宋体"/>
          <w:kern w:val="0"/>
          <w:u w:val="single"/>
        </w:rPr>
        <w:t>（某分包供应商名称）</w:t>
      </w:r>
      <w:r>
        <w:rPr>
          <w:rFonts w:hint="eastAsia" w:ascii="宋体" w:hAnsi="宋体"/>
          <w:kern w:val="0"/>
          <w:lang w:val="zh-CN"/>
        </w:rPr>
        <w:t>，</w:t>
      </w:r>
      <w:r>
        <w:rPr>
          <w:rFonts w:hint="eastAsia" w:ascii="宋体" w:hAnsi="宋体"/>
          <w:kern w:val="0"/>
          <w:u w:val="single"/>
        </w:rPr>
        <w:t>（某分包供应商名称），</w:t>
      </w:r>
      <w:r>
        <w:rPr>
          <w:rFonts w:hint="eastAsia" w:ascii="宋体" w:hAnsi="宋体"/>
          <w:kern w:val="0"/>
          <w:lang w:val="zh-CN"/>
        </w:rPr>
        <w:t>具备承</w:t>
      </w:r>
      <w:r>
        <w:rPr>
          <w:rFonts w:hint="eastAsia" w:ascii="宋体" w:hAnsi="宋体"/>
          <w:kern w:val="0"/>
        </w:rPr>
        <w:t>担</w:t>
      </w:r>
      <w:r>
        <w:rPr>
          <w:rFonts w:hint="eastAsia" w:ascii="宋体" w:hAnsi="宋体"/>
          <w:kern w:val="0"/>
          <w:u w:val="single"/>
          <w:lang w:val="zh-CN"/>
        </w:rPr>
        <w:t>XX工作内容</w:t>
      </w:r>
      <w:r>
        <w:rPr>
          <w:rFonts w:hint="eastAsia" w:ascii="宋体" w:hAnsi="宋体"/>
          <w:kern w:val="0"/>
          <w:lang w:val="zh-CN"/>
        </w:rPr>
        <w:t>相应资质条件且不得再次分包；</w:t>
      </w:r>
    </w:p>
    <w:p>
      <w:pPr>
        <w:snapToGrid w:val="0"/>
        <w:spacing w:line="360" w:lineRule="auto"/>
        <w:ind w:firstLine="420" w:firstLineChars="200"/>
        <w:rPr>
          <w:rFonts w:ascii="宋体" w:hAnsi="宋体"/>
          <w:kern w:val="0"/>
          <w:lang w:val="zh-CN"/>
        </w:rPr>
      </w:pPr>
      <w:r>
        <w:rPr>
          <w:rFonts w:hint="eastAsia" w:ascii="宋体" w:hAnsi="宋体"/>
          <w:kern w:val="0"/>
          <w:lang w:val="zh-CN"/>
        </w:rPr>
        <w:t>……</w:t>
      </w:r>
    </w:p>
    <w:p>
      <w:pPr>
        <w:snapToGrid w:val="0"/>
        <w:spacing w:line="360" w:lineRule="auto"/>
        <w:ind w:firstLine="420" w:firstLineChars="200"/>
        <w:rPr>
          <w:rFonts w:ascii="宋体" w:hAnsi="宋体"/>
          <w:kern w:val="0"/>
          <w:lang w:val="zh-CN"/>
        </w:rPr>
      </w:pPr>
      <w:r>
        <w:rPr>
          <w:rFonts w:hint="eastAsia" w:ascii="宋体" w:hAnsi="宋体"/>
          <w:kern w:val="0"/>
          <w:lang w:val="zh-CN"/>
        </w:rPr>
        <w:t>二、分包工作履行期限、地点、方式</w:t>
      </w:r>
    </w:p>
    <w:p>
      <w:pPr>
        <w:snapToGrid w:val="0"/>
        <w:spacing w:line="360" w:lineRule="auto"/>
        <w:ind w:firstLine="420" w:firstLineChars="200"/>
        <w:rPr>
          <w:rFonts w:ascii="宋体" w:hAnsi="宋体"/>
          <w:u w:val="single"/>
        </w:rPr>
      </w:pPr>
      <w:r>
        <w:rPr>
          <w:rFonts w:hint="eastAsia" w:ascii="宋体" w:hAnsi="宋体"/>
          <w:u w:val="single"/>
        </w:rPr>
        <w:t xml:space="preserve">                                                                                  </w:t>
      </w:r>
    </w:p>
    <w:p>
      <w:pPr>
        <w:snapToGrid w:val="0"/>
        <w:spacing w:line="360" w:lineRule="auto"/>
        <w:ind w:firstLine="420" w:firstLineChars="200"/>
        <w:rPr>
          <w:rFonts w:ascii="宋体" w:hAnsi="宋体"/>
          <w:kern w:val="0"/>
          <w:lang w:val="zh-CN"/>
        </w:rPr>
      </w:pPr>
      <w:r>
        <w:rPr>
          <w:rFonts w:hint="eastAsia" w:ascii="宋体" w:hAnsi="宋体"/>
          <w:kern w:val="0"/>
          <w:lang w:val="zh-CN"/>
        </w:rPr>
        <w:t>三、质量</w:t>
      </w:r>
    </w:p>
    <w:p>
      <w:pPr>
        <w:snapToGrid w:val="0"/>
        <w:spacing w:line="360" w:lineRule="auto"/>
        <w:ind w:firstLine="420" w:firstLineChars="200"/>
        <w:rPr>
          <w:rFonts w:ascii="宋体" w:hAnsi="宋体"/>
          <w:kern w:val="0"/>
          <w:lang w:val="zh-CN"/>
        </w:rPr>
      </w:pPr>
      <w:r>
        <w:rPr>
          <w:rFonts w:hint="eastAsia" w:ascii="宋体" w:hAnsi="宋体"/>
          <w:u w:val="single"/>
        </w:rPr>
        <w:t xml:space="preserve">                                                                                       </w:t>
      </w:r>
    </w:p>
    <w:p>
      <w:pPr>
        <w:snapToGrid w:val="0"/>
        <w:spacing w:line="360" w:lineRule="auto"/>
        <w:ind w:firstLine="420" w:firstLineChars="200"/>
        <w:rPr>
          <w:rFonts w:ascii="宋体" w:hAnsi="宋体"/>
          <w:kern w:val="0"/>
          <w:lang w:val="zh-CN"/>
        </w:rPr>
      </w:pPr>
      <w:r>
        <w:rPr>
          <w:rFonts w:hint="eastAsia" w:ascii="宋体" w:hAnsi="宋体"/>
          <w:kern w:val="0"/>
          <w:lang w:val="zh-CN"/>
        </w:rPr>
        <w:t>四、价款或者报酬</w:t>
      </w:r>
    </w:p>
    <w:p>
      <w:pPr>
        <w:snapToGrid w:val="0"/>
        <w:spacing w:line="360" w:lineRule="auto"/>
        <w:ind w:firstLine="420" w:firstLineChars="200"/>
        <w:rPr>
          <w:rFonts w:ascii="宋体" w:hAnsi="宋体"/>
          <w:kern w:val="0"/>
          <w:lang w:val="zh-CN"/>
        </w:rPr>
      </w:pPr>
      <w:r>
        <w:rPr>
          <w:rFonts w:hint="eastAsia" w:ascii="宋体" w:hAnsi="宋体"/>
          <w:u w:val="single"/>
        </w:rPr>
        <w:t xml:space="preserve">                                                                                     </w:t>
      </w:r>
    </w:p>
    <w:p>
      <w:pPr>
        <w:snapToGrid w:val="0"/>
        <w:spacing w:line="360" w:lineRule="auto"/>
        <w:ind w:firstLine="420" w:firstLineChars="200"/>
        <w:rPr>
          <w:rFonts w:ascii="宋体" w:hAnsi="宋体"/>
          <w:kern w:val="0"/>
          <w:lang w:val="zh-CN"/>
        </w:rPr>
      </w:pPr>
      <w:r>
        <w:rPr>
          <w:rFonts w:hint="eastAsia" w:ascii="宋体" w:hAnsi="宋体"/>
          <w:kern w:val="0"/>
          <w:lang w:val="zh-CN"/>
        </w:rPr>
        <w:t>五、违约责任</w:t>
      </w:r>
    </w:p>
    <w:p>
      <w:pPr>
        <w:snapToGrid w:val="0"/>
        <w:spacing w:line="360" w:lineRule="auto"/>
        <w:ind w:firstLine="420" w:firstLineChars="200"/>
        <w:rPr>
          <w:rFonts w:ascii="宋体" w:hAnsi="宋体"/>
          <w:kern w:val="0"/>
          <w:lang w:val="zh-CN"/>
        </w:rPr>
      </w:pPr>
      <w:r>
        <w:rPr>
          <w:rFonts w:hint="eastAsia" w:ascii="宋体" w:hAnsi="宋体"/>
          <w:u w:val="single"/>
        </w:rPr>
        <w:t xml:space="preserve">                                                                                     </w:t>
      </w:r>
    </w:p>
    <w:p>
      <w:pPr>
        <w:snapToGrid w:val="0"/>
        <w:spacing w:line="360" w:lineRule="auto"/>
        <w:ind w:firstLine="420" w:firstLineChars="200"/>
        <w:rPr>
          <w:rFonts w:ascii="宋体" w:hAnsi="宋体"/>
          <w:kern w:val="0"/>
          <w:lang w:val="zh-CN"/>
        </w:rPr>
      </w:pPr>
      <w:r>
        <w:rPr>
          <w:rFonts w:hint="eastAsia" w:ascii="宋体" w:hAnsi="宋体"/>
          <w:kern w:val="0"/>
          <w:lang w:val="zh-CN"/>
        </w:rPr>
        <w:t>六、争议解决的办法</w:t>
      </w:r>
    </w:p>
    <w:p>
      <w:pPr>
        <w:snapToGrid w:val="0"/>
        <w:spacing w:line="360" w:lineRule="auto"/>
        <w:ind w:firstLine="420" w:firstLineChars="200"/>
        <w:rPr>
          <w:rFonts w:ascii="宋体" w:hAnsi="宋体"/>
          <w:kern w:val="0"/>
          <w:lang w:val="zh-CN"/>
        </w:rPr>
      </w:pPr>
      <w:r>
        <w:rPr>
          <w:rFonts w:hint="eastAsia" w:ascii="宋体" w:hAnsi="宋体"/>
          <w:u w:val="single"/>
        </w:rPr>
        <w:t xml:space="preserve">                                                                                  </w:t>
      </w:r>
    </w:p>
    <w:p>
      <w:pPr>
        <w:snapToGrid w:val="0"/>
        <w:spacing w:line="360" w:lineRule="auto"/>
        <w:ind w:firstLine="420" w:firstLineChars="200"/>
        <w:rPr>
          <w:rFonts w:ascii="宋体" w:hAnsi="宋体"/>
          <w:kern w:val="0"/>
          <w:lang w:val="zh-CN"/>
        </w:rPr>
      </w:pPr>
      <w:r>
        <w:rPr>
          <w:rFonts w:hint="eastAsia" w:ascii="宋体" w:hAnsi="宋体"/>
          <w:kern w:val="0"/>
          <w:lang w:val="zh-CN"/>
        </w:rPr>
        <w:t>七、其他</w:t>
      </w:r>
    </w:p>
    <w:p>
      <w:pPr>
        <w:snapToGrid w:val="0"/>
        <w:spacing w:line="360" w:lineRule="auto"/>
        <w:ind w:left="4410" w:leftChars="200" w:hanging="3990" w:hangingChars="1900"/>
        <w:jc w:val="left"/>
        <w:rPr>
          <w:rFonts w:ascii="宋体" w:hAnsi="宋体"/>
          <w:kern w:val="0"/>
          <w:lang w:val="zh-CN"/>
        </w:rPr>
      </w:pPr>
      <w:r>
        <w:rPr>
          <w:rFonts w:hint="eastAsia" w:ascii="宋体" w:hAnsi="宋体"/>
        </w:rPr>
        <w:t>小微企业合同份额达到合同</w:t>
      </w:r>
      <w:r>
        <w:rPr>
          <w:rFonts w:hint="eastAsia" w:ascii="Times New Roman" w:hAnsi="Times New Roman"/>
          <w:bCs/>
          <w:szCs w:val="21"/>
        </w:rPr>
        <w:t>总金额的</w:t>
      </w:r>
      <w:r>
        <w:rPr>
          <w:rFonts w:hint="eastAsia" w:ascii="Times New Roman" w:hAnsi="Times New Roman"/>
          <w:bCs/>
          <w:szCs w:val="21"/>
          <w:u w:val="single"/>
        </w:rPr>
        <w:t xml:space="preserve">  </w:t>
      </w:r>
      <w:r>
        <w:rPr>
          <w:rFonts w:hint="eastAsia" w:ascii="宋体" w:hAnsi="宋体"/>
          <w:u w:val="single"/>
        </w:rPr>
        <w:t xml:space="preserve">  </w:t>
      </w:r>
      <w:r>
        <w:rPr>
          <w:rFonts w:hint="eastAsia" w:ascii="宋体" w:hAnsi="宋体"/>
        </w:rPr>
        <w:t>%</w:t>
      </w:r>
      <w:r>
        <w:rPr>
          <w:rFonts w:hint="eastAsia" w:ascii="宋体" w:hAnsi="宋体"/>
          <w:kern w:val="0"/>
          <w:lang w:val="zh-CN"/>
        </w:rPr>
        <w:t xml:space="preserve">；                                          </w:t>
      </w:r>
    </w:p>
    <w:p>
      <w:pPr>
        <w:snapToGrid w:val="0"/>
        <w:spacing w:line="360" w:lineRule="auto"/>
        <w:ind w:left="4410" w:leftChars="200" w:hanging="3990" w:hangingChars="1900"/>
        <w:jc w:val="left"/>
        <w:rPr>
          <w:rFonts w:ascii="宋体" w:hAnsi="宋体"/>
          <w:kern w:val="0"/>
          <w:lang w:val="zh-CN"/>
        </w:rPr>
      </w:pPr>
    </w:p>
    <w:p>
      <w:pPr>
        <w:snapToGrid w:val="0"/>
        <w:spacing w:line="360" w:lineRule="auto"/>
        <w:ind w:firstLine="4830" w:firstLineChars="2300"/>
        <w:jc w:val="left"/>
        <w:rPr>
          <w:rFonts w:ascii="宋体" w:hAnsi="宋体"/>
          <w:kern w:val="0"/>
          <w:lang w:val="zh-CN"/>
        </w:rPr>
      </w:pPr>
      <w:r>
        <w:rPr>
          <w:rFonts w:hint="eastAsia" w:ascii="宋体" w:hAnsi="宋体"/>
          <w:kern w:val="0"/>
          <w:lang w:val="zh-CN"/>
        </w:rPr>
        <w:t>投标人名称(公章)：</w:t>
      </w:r>
    </w:p>
    <w:p>
      <w:pPr>
        <w:snapToGrid w:val="0"/>
        <w:spacing w:line="360" w:lineRule="auto"/>
        <w:ind w:firstLine="4830" w:firstLineChars="2300"/>
        <w:rPr>
          <w:rFonts w:ascii="宋体" w:hAnsi="宋体"/>
          <w:kern w:val="0"/>
          <w:lang w:val="zh-CN"/>
        </w:rPr>
      </w:pPr>
      <w:r>
        <w:rPr>
          <w:rFonts w:hint="eastAsia" w:ascii="宋体" w:hAnsi="宋体"/>
          <w:kern w:val="0"/>
          <w:lang w:val="zh-CN"/>
        </w:rPr>
        <w:t>分包供应商(公章)：</w:t>
      </w:r>
    </w:p>
    <w:p>
      <w:pPr>
        <w:snapToGrid w:val="0"/>
        <w:spacing w:line="360" w:lineRule="auto"/>
        <w:ind w:firstLine="5040" w:firstLineChars="2400"/>
        <w:rPr>
          <w:rFonts w:ascii="宋体" w:hAnsi="宋体"/>
        </w:rPr>
      </w:pPr>
      <w:r>
        <w:rPr>
          <w:rFonts w:hint="eastAsia" w:ascii="宋体" w:hAnsi="宋体"/>
          <w:kern w:val="0"/>
          <w:lang w:val="zh-CN"/>
        </w:rPr>
        <w:t>……</w:t>
      </w:r>
    </w:p>
    <w:p>
      <w:pPr>
        <w:spacing w:line="360" w:lineRule="auto"/>
        <w:jc w:val="center"/>
        <w:rPr>
          <w:rFonts w:ascii="宋体" w:hAnsi="宋体"/>
          <w:kern w:val="0"/>
          <w:lang w:val="zh-CN"/>
        </w:rPr>
      </w:pPr>
      <w:r>
        <w:rPr>
          <w:rFonts w:hint="eastAsia" w:ascii="宋体" w:hAnsi="宋体"/>
          <w:kern w:val="0"/>
          <w:lang w:val="zh-CN"/>
        </w:rPr>
        <w:t xml:space="preserve">                                        日期：  年  月   日</w:t>
      </w:r>
    </w:p>
    <w:p>
      <w:pPr>
        <w:pStyle w:val="21"/>
        <w:rPr>
          <w:rFonts w:ascii="宋体" w:hAnsi="宋体"/>
        </w:rPr>
      </w:pPr>
    </w:p>
    <w:p>
      <w:pPr>
        <w:jc w:val="left"/>
        <w:rPr>
          <w:rFonts w:ascii="宋体" w:hAnsi="宋体"/>
        </w:rPr>
        <w:sectPr>
          <w:pgSz w:w="11907" w:h="16839"/>
          <w:pgMar w:top="1474" w:right="1797" w:bottom="1247" w:left="1797" w:header="851" w:footer="851" w:gutter="0"/>
          <w:cols w:space="720" w:num="1"/>
          <w:docGrid w:linePitch="312" w:charSpace="0"/>
        </w:sectPr>
      </w:pPr>
    </w:p>
    <w:p>
      <w:pPr>
        <w:pStyle w:val="12"/>
        <w:snapToGrid w:val="0"/>
        <w:spacing w:beforeLines="0" w:afterLines="0" w:line="360" w:lineRule="auto"/>
        <w:rPr>
          <w:rFonts w:ascii="Arial Unicode MS" w:hAnsi="Arial Unicode MS"/>
          <w:b/>
          <w:sz w:val="21"/>
          <w:szCs w:val="21"/>
        </w:rPr>
      </w:pPr>
      <w:r>
        <w:rPr>
          <w:rFonts w:hint="eastAsia" w:hAnsi="宋体"/>
          <w:b/>
          <w:sz w:val="21"/>
          <w:szCs w:val="21"/>
        </w:rPr>
        <w:t>8、中小企业声明函等政策性加分条件证明材料（不符合的无需提供）</w:t>
      </w:r>
    </w:p>
    <w:p>
      <w:pPr>
        <w:pStyle w:val="12"/>
        <w:snapToGrid w:val="0"/>
        <w:spacing w:beforeLines="0" w:afterLines="0" w:line="360" w:lineRule="auto"/>
        <w:jc w:val="center"/>
        <w:rPr>
          <w:rFonts w:ascii="Arial Unicode MS" w:hAnsi="Arial Unicode MS"/>
          <w:b/>
          <w:sz w:val="21"/>
          <w:szCs w:val="21"/>
        </w:rPr>
      </w:pPr>
      <w:r>
        <w:rPr>
          <w:rFonts w:hint="eastAsia" w:ascii="Arial Unicode MS" w:hAnsi="Arial Unicode MS"/>
          <w:b/>
          <w:sz w:val="21"/>
          <w:szCs w:val="21"/>
        </w:rPr>
        <w:t>中小企业声明函（服务）</w:t>
      </w:r>
    </w:p>
    <w:p>
      <w:pPr>
        <w:snapToGrid w:val="0"/>
        <w:spacing w:line="440" w:lineRule="exact"/>
        <w:ind w:firstLine="420" w:firstLineChars="200"/>
        <w:jc w:val="left"/>
        <w:rPr>
          <w:rFonts w:ascii="宋体" w:hAnsi="宋体"/>
        </w:rPr>
      </w:pPr>
      <w:r>
        <w:rPr>
          <w:rFonts w:hint="eastAsia" w:ascii="宋体" w:hAnsi="宋体"/>
        </w:rPr>
        <w:t>本公司（联合体）郑重声明，根据《政府采购促进中小企业发展管理办法》（财库﹝2020﹞46 号）的规定，本公司（联合体）参加</w:t>
      </w:r>
      <w:r>
        <w:rPr>
          <w:rFonts w:hint="eastAsia" w:ascii="宋体" w:hAnsi="宋体"/>
          <w:u w:val="single"/>
        </w:rPr>
        <w:t>（单位名称）</w:t>
      </w:r>
      <w:r>
        <w:rPr>
          <w:rFonts w:hint="eastAsia" w:ascii="宋体" w:hAnsi="宋体"/>
        </w:rPr>
        <w:t>的</w:t>
      </w:r>
      <w:r>
        <w:rPr>
          <w:rFonts w:hint="eastAsia" w:ascii="宋体" w:hAnsi="宋体"/>
          <w:u w:val="single"/>
        </w:rPr>
        <w:t>（项目名称）</w:t>
      </w:r>
      <w:r>
        <w:rPr>
          <w:rFonts w:hint="eastAsia" w:ascii="宋体" w:hAnsi="宋体"/>
        </w:rPr>
        <w:t xml:space="preserve">采购活动，服务全部由符合政策要求的中小企业承接。相关企业（含联合体中的中小企业、签订分包意向协议的中小企业）的具体情况如下： </w:t>
      </w:r>
    </w:p>
    <w:p>
      <w:pPr>
        <w:snapToGrid w:val="0"/>
        <w:spacing w:line="440" w:lineRule="exact"/>
        <w:ind w:firstLine="420" w:firstLineChars="200"/>
        <w:jc w:val="left"/>
        <w:rPr>
          <w:rFonts w:ascii="宋体" w:hAnsi="宋体"/>
        </w:rPr>
      </w:pPr>
      <w:r>
        <w:rPr>
          <w:rFonts w:hint="eastAsia" w:ascii="宋体" w:hAnsi="宋体"/>
        </w:rPr>
        <w:t xml:space="preserve">1. </w:t>
      </w:r>
      <w:r>
        <w:rPr>
          <w:rFonts w:hint="eastAsia" w:ascii="宋体" w:hAnsi="宋体"/>
          <w:u w:val="single"/>
        </w:rPr>
        <w:t>（标的名称）</w:t>
      </w:r>
      <w:r>
        <w:rPr>
          <w:rFonts w:hint="eastAsia" w:ascii="宋体" w:hAnsi="宋体"/>
        </w:rPr>
        <w:t xml:space="preserve"> ，属于</w:t>
      </w:r>
      <w:r>
        <w:rPr>
          <w:rFonts w:hint="eastAsia" w:ascii="宋体" w:hAnsi="宋体"/>
          <w:u w:val="single"/>
        </w:rPr>
        <w:t>（采购文件中明确的所属行业） 行业</w:t>
      </w:r>
      <w:r>
        <w:rPr>
          <w:rFonts w:hint="eastAsia" w:ascii="宋体" w:hAnsi="宋体"/>
        </w:rPr>
        <w:t>；承接企业为</w:t>
      </w:r>
      <w:r>
        <w:rPr>
          <w:rFonts w:hint="eastAsia" w:ascii="宋体" w:hAnsi="宋体"/>
          <w:u w:val="single"/>
        </w:rPr>
        <w:t>（企业名称）</w:t>
      </w:r>
      <w:r>
        <w:rPr>
          <w:rFonts w:hint="eastAsia" w:ascii="宋体" w:hAnsi="宋体"/>
        </w:rPr>
        <w:t>，从业人员</w:t>
      </w:r>
      <w:r>
        <w:rPr>
          <w:rFonts w:hint="eastAsia" w:ascii="宋体" w:hAnsi="宋体"/>
          <w:u w:val="single"/>
        </w:rPr>
        <w:t xml:space="preserve">   </w:t>
      </w:r>
      <w:r>
        <w:rPr>
          <w:rFonts w:hint="eastAsia" w:ascii="宋体" w:hAnsi="宋体"/>
        </w:rPr>
        <w:t>人，营业收入为</w:t>
      </w:r>
      <w:r>
        <w:rPr>
          <w:rFonts w:hint="eastAsia" w:ascii="宋体" w:hAnsi="宋体"/>
          <w:u w:val="single"/>
        </w:rPr>
        <w:t xml:space="preserve">   </w:t>
      </w:r>
      <w:r>
        <w:rPr>
          <w:rFonts w:hint="eastAsia" w:ascii="宋体" w:hAnsi="宋体"/>
        </w:rPr>
        <w:t>万元，资产总额为</w:t>
      </w:r>
      <w:r>
        <w:rPr>
          <w:rFonts w:hint="eastAsia" w:ascii="宋体" w:hAnsi="宋体"/>
          <w:u w:val="single"/>
        </w:rPr>
        <w:t xml:space="preserve">   </w:t>
      </w:r>
      <w:r>
        <w:rPr>
          <w:rFonts w:hint="eastAsia" w:ascii="宋体" w:hAnsi="宋体"/>
        </w:rPr>
        <w:t>万元，属于</w:t>
      </w:r>
      <w:r>
        <w:rPr>
          <w:rFonts w:hint="eastAsia" w:ascii="宋体" w:hAnsi="宋体"/>
          <w:u w:val="single"/>
        </w:rPr>
        <w:t>（中型企业、小 型企业、微型企业）</w:t>
      </w:r>
      <w:r>
        <w:rPr>
          <w:rFonts w:hint="eastAsia" w:ascii="宋体" w:hAnsi="宋体"/>
        </w:rPr>
        <w:t xml:space="preserve">； </w:t>
      </w:r>
    </w:p>
    <w:p>
      <w:pPr>
        <w:snapToGrid w:val="0"/>
        <w:spacing w:line="440" w:lineRule="exact"/>
        <w:ind w:firstLine="420" w:firstLineChars="200"/>
        <w:jc w:val="left"/>
        <w:rPr>
          <w:rFonts w:ascii="宋体" w:hAnsi="宋体"/>
        </w:rPr>
      </w:pPr>
      <w:r>
        <w:rPr>
          <w:rFonts w:hint="eastAsia" w:ascii="宋体" w:hAnsi="宋体"/>
        </w:rPr>
        <w:t xml:space="preserve">2. </w:t>
      </w:r>
      <w:r>
        <w:rPr>
          <w:rFonts w:hint="eastAsia" w:ascii="宋体" w:hAnsi="宋体"/>
          <w:u w:val="single"/>
        </w:rPr>
        <w:t>（标的名称）</w:t>
      </w:r>
      <w:r>
        <w:rPr>
          <w:rFonts w:hint="eastAsia" w:ascii="宋体" w:hAnsi="宋体"/>
        </w:rPr>
        <w:t xml:space="preserve"> ，属于（</w:t>
      </w:r>
      <w:r>
        <w:rPr>
          <w:rFonts w:hint="eastAsia" w:ascii="宋体" w:hAnsi="宋体"/>
          <w:u w:val="single"/>
        </w:rPr>
        <w:t xml:space="preserve">采购文件中明确的所属行业） </w:t>
      </w:r>
      <w:r>
        <w:rPr>
          <w:rFonts w:hint="eastAsia" w:ascii="宋体" w:hAnsi="宋体"/>
        </w:rPr>
        <w:t>行业；承接企业为</w:t>
      </w:r>
      <w:r>
        <w:rPr>
          <w:rFonts w:hint="eastAsia" w:ascii="宋体" w:hAnsi="宋体"/>
          <w:u w:val="single"/>
        </w:rPr>
        <w:t>（企业名称）</w:t>
      </w:r>
      <w:r>
        <w:rPr>
          <w:rFonts w:hint="eastAsia" w:ascii="宋体" w:hAnsi="宋体"/>
        </w:rPr>
        <w:t>，从业人员</w:t>
      </w:r>
      <w:r>
        <w:rPr>
          <w:rFonts w:hint="eastAsia" w:ascii="宋体" w:hAnsi="宋体"/>
          <w:u w:val="single"/>
        </w:rPr>
        <w:t xml:space="preserve">   </w:t>
      </w:r>
      <w:r>
        <w:rPr>
          <w:rFonts w:hint="eastAsia" w:ascii="宋体" w:hAnsi="宋体"/>
        </w:rPr>
        <w:t>人，营业收入为</w:t>
      </w:r>
      <w:r>
        <w:rPr>
          <w:rFonts w:hint="eastAsia" w:ascii="宋体" w:hAnsi="宋体"/>
          <w:u w:val="single"/>
        </w:rPr>
        <w:t xml:space="preserve">   </w:t>
      </w:r>
      <w:r>
        <w:rPr>
          <w:rFonts w:hint="eastAsia" w:ascii="宋体" w:hAnsi="宋体"/>
        </w:rPr>
        <w:t>万元，资产总额为</w:t>
      </w:r>
      <w:r>
        <w:rPr>
          <w:rFonts w:hint="eastAsia" w:ascii="宋体" w:hAnsi="宋体"/>
          <w:u w:val="single"/>
        </w:rPr>
        <w:t xml:space="preserve">   </w:t>
      </w:r>
      <w:r>
        <w:rPr>
          <w:rFonts w:hint="eastAsia" w:ascii="宋体" w:hAnsi="宋体"/>
        </w:rPr>
        <w:t>万元，属于</w:t>
      </w:r>
      <w:r>
        <w:rPr>
          <w:rFonts w:hint="eastAsia" w:ascii="宋体" w:hAnsi="宋体"/>
          <w:u w:val="single"/>
        </w:rPr>
        <w:t>（中型企业、小型企业、微型企业）</w:t>
      </w:r>
      <w:r>
        <w:rPr>
          <w:rFonts w:hint="eastAsia" w:ascii="宋体" w:hAnsi="宋体"/>
        </w:rPr>
        <w:t>；</w:t>
      </w:r>
    </w:p>
    <w:p>
      <w:pPr>
        <w:snapToGrid w:val="0"/>
        <w:spacing w:line="440" w:lineRule="exact"/>
        <w:ind w:firstLine="420" w:firstLineChars="200"/>
        <w:jc w:val="left"/>
        <w:rPr>
          <w:rFonts w:ascii="宋体" w:hAnsi="宋体"/>
        </w:rPr>
      </w:pPr>
      <w:r>
        <w:rPr>
          <w:rFonts w:hint="eastAsia" w:ascii="宋体" w:hAnsi="宋体"/>
        </w:rPr>
        <w:t xml:space="preserve"> ……</w:t>
      </w:r>
    </w:p>
    <w:p>
      <w:pPr>
        <w:snapToGrid w:val="0"/>
        <w:spacing w:line="440" w:lineRule="exact"/>
        <w:ind w:firstLine="420" w:firstLineChars="200"/>
        <w:jc w:val="left"/>
        <w:rPr>
          <w:rFonts w:ascii="宋体" w:hAnsi="宋体"/>
        </w:rPr>
      </w:pPr>
      <w:r>
        <w:rPr>
          <w:rFonts w:hint="eastAsia" w:ascii="宋体" w:hAnsi="宋体"/>
        </w:rPr>
        <w:t xml:space="preserve">以上企业，不属于大企业的分支机构，不存在控股股东为大企业的情形，也不存在与大企业的负责人为同一人的情形。 </w:t>
      </w:r>
    </w:p>
    <w:p>
      <w:pPr>
        <w:snapToGrid w:val="0"/>
        <w:spacing w:line="440" w:lineRule="exact"/>
        <w:ind w:firstLine="420" w:firstLineChars="200"/>
        <w:jc w:val="left"/>
        <w:rPr>
          <w:rFonts w:ascii="宋体" w:hAnsi="宋体"/>
        </w:rPr>
      </w:pPr>
      <w:r>
        <w:rPr>
          <w:rFonts w:hint="eastAsia" w:ascii="宋体" w:hAnsi="宋体"/>
        </w:rPr>
        <w:t>本企业对上述声明内容的真实性负责。如有虚假，将依法承担相应责任。</w:t>
      </w:r>
    </w:p>
    <w:p>
      <w:pPr>
        <w:snapToGrid w:val="0"/>
        <w:spacing w:line="440" w:lineRule="exact"/>
        <w:ind w:firstLine="420" w:firstLineChars="200"/>
        <w:jc w:val="left"/>
        <w:rPr>
          <w:rFonts w:ascii="宋体" w:hAnsi="宋体"/>
        </w:rPr>
      </w:pPr>
      <w:r>
        <w:rPr>
          <w:rFonts w:hint="eastAsia" w:ascii="宋体" w:hAnsi="宋体"/>
        </w:rPr>
        <w:t xml:space="preserve"> </w:t>
      </w:r>
    </w:p>
    <w:p>
      <w:pPr>
        <w:snapToGrid w:val="0"/>
        <w:spacing w:line="440" w:lineRule="exact"/>
        <w:ind w:firstLine="5040" w:firstLineChars="2400"/>
        <w:rPr>
          <w:rFonts w:ascii="宋体" w:hAnsi="宋体"/>
        </w:rPr>
      </w:pPr>
      <w:r>
        <w:rPr>
          <w:rFonts w:hint="eastAsia" w:ascii="宋体" w:hAnsi="宋体"/>
        </w:rPr>
        <w:t xml:space="preserve">投标人（盖章）： </w:t>
      </w:r>
    </w:p>
    <w:p>
      <w:pPr>
        <w:snapToGrid w:val="0"/>
        <w:spacing w:line="440" w:lineRule="exact"/>
        <w:rPr>
          <w:rFonts w:ascii="宋体" w:hAnsi="宋体"/>
        </w:rPr>
      </w:pPr>
      <w:r>
        <w:rPr>
          <w:rFonts w:hint="eastAsia" w:ascii="宋体" w:hAnsi="宋体"/>
        </w:rPr>
        <w:t xml:space="preserve">                                                      日  期：</w:t>
      </w:r>
    </w:p>
    <w:p>
      <w:pPr>
        <w:pStyle w:val="12"/>
        <w:spacing w:before="120" w:after="120" w:line="240" w:lineRule="auto"/>
        <w:ind w:firstLine="363"/>
        <w:rPr>
          <w:rFonts w:hAnsi="宋体"/>
          <w:b/>
          <w:sz w:val="18"/>
          <w:szCs w:val="18"/>
        </w:rPr>
      </w:pPr>
    </w:p>
    <w:p>
      <w:pPr>
        <w:pStyle w:val="12"/>
        <w:spacing w:before="120" w:after="120" w:line="240" w:lineRule="auto"/>
        <w:ind w:firstLine="363"/>
        <w:rPr>
          <w:rFonts w:hAnsi="宋体"/>
          <w:b/>
          <w:sz w:val="18"/>
          <w:szCs w:val="18"/>
        </w:rPr>
      </w:pPr>
    </w:p>
    <w:p>
      <w:pPr>
        <w:pStyle w:val="12"/>
        <w:spacing w:before="120" w:after="120" w:line="240" w:lineRule="auto"/>
        <w:ind w:firstLine="363"/>
        <w:rPr>
          <w:rFonts w:hAnsi="宋体"/>
          <w:b/>
          <w:sz w:val="18"/>
          <w:szCs w:val="18"/>
        </w:rPr>
      </w:pPr>
    </w:p>
    <w:p>
      <w:pPr>
        <w:pStyle w:val="12"/>
        <w:spacing w:before="120" w:after="120" w:line="240" w:lineRule="auto"/>
        <w:ind w:firstLine="363"/>
        <w:rPr>
          <w:rFonts w:hAnsi="宋体"/>
          <w:b/>
          <w:sz w:val="18"/>
          <w:szCs w:val="18"/>
        </w:rPr>
      </w:pPr>
    </w:p>
    <w:p>
      <w:pPr>
        <w:pStyle w:val="12"/>
        <w:spacing w:before="120" w:after="120" w:line="240" w:lineRule="auto"/>
        <w:ind w:firstLine="363"/>
        <w:rPr>
          <w:rFonts w:hAnsi="宋体"/>
          <w:b/>
          <w:sz w:val="18"/>
          <w:szCs w:val="18"/>
        </w:rPr>
      </w:pPr>
    </w:p>
    <w:p>
      <w:pPr>
        <w:pStyle w:val="12"/>
        <w:spacing w:before="120" w:after="120" w:line="240" w:lineRule="auto"/>
        <w:ind w:firstLine="363"/>
        <w:rPr>
          <w:rFonts w:hAnsi="宋体"/>
          <w:b/>
          <w:sz w:val="18"/>
          <w:szCs w:val="18"/>
        </w:rPr>
      </w:pPr>
      <w:r>
        <w:rPr>
          <w:rFonts w:hint="eastAsia" w:hAnsi="宋体"/>
          <w:b/>
          <w:sz w:val="18"/>
          <w:szCs w:val="18"/>
        </w:rPr>
        <w:t>注：1、从业人员、营业收入、资产总额填报上一年度数据，无上一年度数据的新成立企业可不填报。</w:t>
      </w:r>
    </w:p>
    <w:p>
      <w:pPr>
        <w:pStyle w:val="12"/>
        <w:spacing w:before="120" w:after="120" w:line="240" w:lineRule="auto"/>
        <w:ind w:firstLine="363"/>
        <w:rPr>
          <w:rFonts w:hAnsi="宋体"/>
          <w:b/>
          <w:sz w:val="18"/>
          <w:szCs w:val="18"/>
        </w:rPr>
      </w:pPr>
      <w:r>
        <w:rPr>
          <w:rFonts w:hint="eastAsia" w:hAnsi="宋体"/>
          <w:b/>
          <w:sz w:val="18"/>
          <w:szCs w:val="18"/>
        </w:rPr>
        <w:t>2、本项目所属行业见前附表。</w:t>
      </w:r>
    </w:p>
    <w:p>
      <w:pPr>
        <w:pStyle w:val="12"/>
        <w:spacing w:before="120" w:after="120" w:line="240" w:lineRule="auto"/>
        <w:ind w:firstLine="363"/>
        <w:rPr>
          <w:rFonts w:hAnsi="宋体"/>
          <w:b/>
          <w:sz w:val="18"/>
          <w:szCs w:val="18"/>
        </w:rPr>
      </w:pPr>
      <w:r>
        <w:rPr>
          <w:rFonts w:hint="eastAsia" w:hAnsi="宋体"/>
          <w:b/>
          <w:sz w:val="18"/>
          <w:szCs w:val="18"/>
        </w:rPr>
        <w:t>3、中小企业划型标准规定按照工信部联企业[2011]300号。</w:t>
      </w:r>
    </w:p>
    <w:p>
      <w:pPr>
        <w:pStyle w:val="12"/>
        <w:spacing w:before="120" w:after="120" w:line="240" w:lineRule="auto"/>
        <w:ind w:firstLine="363"/>
        <w:rPr>
          <w:rFonts w:hAnsi="宋体"/>
          <w:b/>
          <w:sz w:val="18"/>
          <w:szCs w:val="18"/>
        </w:rPr>
      </w:pPr>
      <w:r>
        <w:rPr>
          <w:rFonts w:hint="eastAsia" w:hAnsi="宋体"/>
          <w:b/>
          <w:sz w:val="18"/>
          <w:szCs w:val="18"/>
        </w:rPr>
        <w:t>4、《中小企业声明函》格式不得擅自调整，格式中划横线的部分需要各供应商按实际情况如实填写，括号中的内容是对拟填写内容的说明。</w:t>
      </w:r>
    </w:p>
    <w:p>
      <w:pPr>
        <w:pStyle w:val="12"/>
        <w:spacing w:before="120" w:after="120" w:line="240" w:lineRule="auto"/>
        <w:ind w:firstLine="363"/>
        <w:rPr>
          <w:szCs w:val="21"/>
        </w:rPr>
      </w:pPr>
      <w:r>
        <w:rPr>
          <w:rFonts w:hint="eastAsia" w:hAnsi="宋体"/>
          <w:b/>
          <w:sz w:val="18"/>
          <w:szCs w:val="18"/>
        </w:rPr>
        <w:t xml:space="preserve">5、中小企业对其声明内容的真实性负责，声明函内容不实的，属于提供虚假材料谋取中标、成交，依照《中华人民共和国政府采购法》等国家有关规定追究相应责任。    </w:t>
      </w:r>
      <w:r>
        <w:rPr>
          <w:rFonts w:hint="eastAsia" w:ascii="Arial Unicode MS" w:hAnsi="Arial Unicode MS"/>
          <w:sz w:val="21"/>
          <w:szCs w:val="21"/>
        </w:rPr>
        <w:t xml:space="preserve">                          </w:t>
      </w:r>
    </w:p>
    <w:p>
      <w:pPr>
        <w:widowControl/>
        <w:wordWrap w:val="0"/>
        <w:spacing w:line="23" w:lineRule="atLeast"/>
        <w:jc w:val="left"/>
        <w:textAlignment w:val="top"/>
        <w:rPr>
          <w:szCs w:val="21"/>
        </w:rPr>
      </w:pPr>
    </w:p>
    <w:p>
      <w:pPr>
        <w:widowControl/>
        <w:spacing w:line="440" w:lineRule="exact"/>
        <w:jc w:val="center"/>
        <w:textAlignment w:val="top"/>
        <w:rPr>
          <w:rStyle w:val="26"/>
          <w:rFonts w:ascii="宋体" w:hAnsi="宋体" w:cs="微软雅黑"/>
          <w:kern w:val="0"/>
          <w:szCs w:val="21"/>
        </w:rPr>
      </w:pPr>
      <w:r>
        <w:rPr>
          <w:rStyle w:val="26"/>
          <w:rFonts w:ascii="宋体" w:hAnsi="宋体" w:cs="微软雅黑"/>
          <w:kern w:val="0"/>
          <w:szCs w:val="21"/>
        </w:rPr>
        <w:br w:type="page"/>
      </w:r>
    </w:p>
    <w:p>
      <w:pPr>
        <w:widowControl/>
        <w:spacing w:line="440" w:lineRule="exact"/>
        <w:jc w:val="center"/>
        <w:textAlignment w:val="top"/>
        <w:rPr>
          <w:rFonts w:ascii="宋体" w:hAnsi="宋体" w:cs="微软雅黑"/>
          <w:szCs w:val="21"/>
        </w:rPr>
      </w:pPr>
      <w:r>
        <w:rPr>
          <w:rStyle w:val="26"/>
          <w:rFonts w:hint="eastAsia" w:ascii="宋体" w:hAnsi="宋体" w:cs="微软雅黑"/>
          <w:kern w:val="0"/>
          <w:szCs w:val="21"/>
        </w:rPr>
        <w:t>残疾人福利性单位声明函</w:t>
      </w:r>
    </w:p>
    <w:p>
      <w:pPr>
        <w:widowControl/>
        <w:spacing w:line="440" w:lineRule="exact"/>
        <w:ind w:firstLine="420" w:firstLineChars="200"/>
        <w:jc w:val="left"/>
        <w:textAlignment w:val="top"/>
        <w:rPr>
          <w:rFonts w:ascii="宋体" w:hAnsi="宋体" w:cs="微软雅黑"/>
          <w:kern w:val="0"/>
          <w:szCs w:val="21"/>
        </w:rPr>
      </w:pPr>
      <w:r>
        <w:rPr>
          <w:rFonts w:hint="eastAsia" w:ascii="宋体" w:hAnsi="宋体" w:cs="微软雅黑"/>
          <w:kern w:val="0"/>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spacing w:line="440" w:lineRule="exact"/>
        <w:ind w:firstLine="420" w:firstLineChars="200"/>
        <w:jc w:val="left"/>
        <w:textAlignment w:val="top"/>
        <w:rPr>
          <w:rFonts w:ascii="宋体" w:hAnsi="宋体" w:cs="微软雅黑"/>
          <w:kern w:val="0"/>
          <w:szCs w:val="21"/>
        </w:rPr>
      </w:pPr>
      <w:r>
        <w:rPr>
          <w:rFonts w:hint="eastAsia" w:ascii="宋体" w:hAnsi="宋体" w:cs="微软雅黑"/>
          <w:kern w:val="0"/>
          <w:szCs w:val="21"/>
        </w:rPr>
        <w:t>本单位对上述声明的真实性负责。如有虚假，将依法承担相应责任。</w:t>
      </w:r>
    </w:p>
    <w:p>
      <w:pPr>
        <w:widowControl/>
        <w:spacing w:line="440" w:lineRule="exact"/>
        <w:ind w:firstLine="420" w:firstLineChars="200"/>
        <w:jc w:val="left"/>
        <w:textAlignment w:val="top"/>
        <w:rPr>
          <w:rFonts w:ascii="宋体" w:hAnsi="宋体" w:cs="微软雅黑"/>
          <w:szCs w:val="21"/>
        </w:rPr>
      </w:pPr>
    </w:p>
    <w:p>
      <w:pPr>
        <w:pStyle w:val="12"/>
        <w:snapToGrid w:val="0"/>
        <w:spacing w:beforeLines="0" w:afterLines="0" w:line="440" w:lineRule="exact"/>
        <w:ind w:firstLine="4725" w:firstLineChars="2250"/>
        <w:rPr>
          <w:rFonts w:ascii="Arial Unicode MS" w:hAnsi="Arial Unicode MS"/>
          <w:sz w:val="21"/>
          <w:szCs w:val="21"/>
        </w:rPr>
      </w:pPr>
      <w:r>
        <w:rPr>
          <w:rFonts w:hint="eastAsia" w:ascii="Arial Unicode MS" w:hAnsi="Arial Unicode MS"/>
          <w:sz w:val="21"/>
          <w:szCs w:val="21"/>
        </w:rPr>
        <w:t>投标人（盖章）</w:t>
      </w:r>
    </w:p>
    <w:p>
      <w:pPr>
        <w:pStyle w:val="12"/>
        <w:snapToGrid w:val="0"/>
        <w:spacing w:beforeLines="0" w:afterLines="0" w:line="440" w:lineRule="exact"/>
        <w:ind w:left="420" w:firstLine="420" w:firstLineChars="200"/>
        <w:rPr>
          <w:rFonts w:ascii="Arial Unicode MS" w:hAnsi="Arial Unicode MS"/>
          <w:szCs w:val="21"/>
        </w:rPr>
      </w:pPr>
      <w:r>
        <w:rPr>
          <w:rFonts w:hint="eastAsia" w:ascii="Arial Unicode MS" w:hAnsi="Arial Unicode MS"/>
          <w:sz w:val="21"/>
          <w:szCs w:val="21"/>
        </w:rPr>
        <w:t xml:space="preserve">                                      日期：  年   月   日</w:t>
      </w:r>
    </w:p>
    <w:p>
      <w:pPr>
        <w:snapToGrid w:val="0"/>
        <w:spacing w:line="360" w:lineRule="auto"/>
        <w:ind w:firstLine="840" w:firstLineChars="400"/>
        <w:rPr>
          <w:rFonts w:ascii="Arial Unicode MS" w:hAnsi="Arial Unicode MS"/>
          <w:szCs w:val="21"/>
        </w:rPr>
      </w:pPr>
    </w:p>
    <w:p>
      <w:pPr>
        <w:snapToGrid w:val="0"/>
        <w:spacing w:line="360" w:lineRule="auto"/>
        <w:ind w:firstLine="840" w:firstLineChars="400"/>
      </w:pPr>
    </w:p>
    <w:p>
      <w:pPr>
        <w:pStyle w:val="70"/>
        <w:spacing w:line="360" w:lineRule="auto"/>
        <w:jc w:val="left"/>
        <w:rPr>
          <w:rFonts w:ascii="Arial Unicode MS" w:hAnsi="Arial Unicode MS"/>
          <w:b/>
          <w:sz w:val="21"/>
          <w:szCs w:val="21"/>
        </w:rPr>
      </w:pPr>
      <w:r>
        <w:rPr>
          <w:rFonts w:ascii="Arial Unicode MS" w:hAnsi="Arial Unicode MS"/>
          <w:b/>
          <w:sz w:val="21"/>
          <w:szCs w:val="21"/>
        </w:rPr>
        <w:br w:type="page"/>
      </w:r>
    </w:p>
    <w:p>
      <w:pPr>
        <w:pStyle w:val="70"/>
        <w:spacing w:line="360" w:lineRule="auto"/>
        <w:jc w:val="left"/>
        <w:rPr>
          <w:rFonts w:hAnsi="宋体" w:eastAsia="宋体"/>
          <w:b/>
          <w:sz w:val="21"/>
          <w:szCs w:val="21"/>
        </w:rPr>
      </w:pPr>
      <w:r>
        <w:rPr>
          <w:rFonts w:hint="eastAsia" w:ascii="Arial Unicode MS" w:hAnsi="Arial Unicode MS"/>
          <w:b/>
          <w:sz w:val="21"/>
          <w:szCs w:val="21"/>
        </w:rPr>
        <w:t>9、</w:t>
      </w:r>
      <w:r>
        <w:rPr>
          <w:rFonts w:hint="eastAsia" w:hAnsi="宋体" w:eastAsia="宋体"/>
          <w:b/>
          <w:sz w:val="21"/>
          <w:szCs w:val="21"/>
        </w:rPr>
        <w:t>业绩一览表</w:t>
      </w:r>
    </w:p>
    <w:p>
      <w:pPr>
        <w:pStyle w:val="70"/>
        <w:spacing w:line="360" w:lineRule="auto"/>
        <w:jc w:val="center"/>
        <w:rPr>
          <w:rFonts w:hAnsi="宋体" w:eastAsia="宋体"/>
          <w:b/>
          <w:sz w:val="21"/>
          <w:szCs w:val="21"/>
        </w:rPr>
      </w:pPr>
      <w:r>
        <w:rPr>
          <w:rFonts w:hint="eastAsia" w:hAnsi="宋体" w:eastAsia="宋体"/>
          <w:b/>
          <w:sz w:val="21"/>
          <w:szCs w:val="21"/>
        </w:rPr>
        <w:t>业绩一览表</w:t>
      </w:r>
    </w:p>
    <w:tbl>
      <w:tblPr>
        <w:tblStyle w:val="23"/>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161"/>
        <w:gridCol w:w="1320"/>
        <w:gridCol w:w="1099"/>
        <w:gridCol w:w="821"/>
        <w:gridCol w:w="710"/>
        <w:gridCol w:w="1162"/>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jc w:val="center"/>
              <w:rPr>
                <w:rFonts w:ascii="宋体" w:hAnsi="宋体"/>
                <w:b/>
                <w:szCs w:val="21"/>
              </w:rPr>
            </w:pPr>
            <w:r>
              <w:rPr>
                <w:rFonts w:hint="eastAsia" w:ascii="宋体" w:hAnsi="宋体"/>
                <w:b/>
                <w:szCs w:val="21"/>
              </w:rPr>
              <w:t>序号</w:t>
            </w:r>
          </w:p>
        </w:tc>
        <w:tc>
          <w:tcPr>
            <w:tcW w:w="1161" w:type="dxa"/>
            <w:vAlign w:val="center"/>
          </w:tcPr>
          <w:p>
            <w:pPr>
              <w:jc w:val="center"/>
              <w:rPr>
                <w:rFonts w:ascii="宋体" w:hAnsi="宋体"/>
                <w:b/>
                <w:szCs w:val="21"/>
              </w:rPr>
            </w:pPr>
            <w:r>
              <w:rPr>
                <w:rFonts w:hint="eastAsia" w:ascii="宋体" w:hAnsi="宋体"/>
                <w:b/>
                <w:szCs w:val="21"/>
              </w:rPr>
              <w:t>采购人</w:t>
            </w:r>
            <w:r>
              <w:rPr>
                <w:rFonts w:ascii="宋体" w:hAnsi="宋体"/>
                <w:b/>
                <w:szCs w:val="21"/>
              </w:rPr>
              <w:br w:type="textWrapping"/>
            </w:r>
            <w:r>
              <w:rPr>
                <w:rFonts w:hint="eastAsia" w:ascii="宋体" w:hAnsi="宋体"/>
                <w:b/>
                <w:szCs w:val="21"/>
              </w:rPr>
              <w:t>名   称</w:t>
            </w:r>
          </w:p>
        </w:tc>
        <w:tc>
          <w:tcPr>
            <w:tcW w:w="1320" w:type="dxa"/>
            <w:vAlign w:val="center"/>
          </w:tcPr>
          <w:p>
            <w:pPr>
              <w:tabs>
                <w:tab w:val="left" w:pos="6252"/>
              </w:tabs>
              <w:spacing w:line="360" w:lineRule="auto"/>
              <w:jc w:val="center"/>
              <w:rPr>
                <w:rFonts w:ascii="宋体" w:hAnsi="宋体"/>
                <w:b/>
                <w:szCs w:val="21"/>
              </w:rPr>
            </w:pPr>
            <w:r>
              <w:rPr>
                <w:rFonts w:hint="eastAsia" w:ascii="宋体" w:hAnsi="宋体"/>
                <w:b/>
                <w:szCs w:val="21"/>
              </w:rPr>
              <w:t>项目起止时间</w:t>
            </w:r>
          </w:p>
        </w:tc>
        <w:tc>
          <w:tcPr>
            <w:tcW w:w="1099" w:type="dxa"/>
            <w:vAlign w:val="center"/>
          </w:tcPr>
          <w:p>
            <w:pPr>
              <w:tabs>
                <w:tab w:val="left" w:pos="6252"/>
              </w:tabs>
              <w:spacing w:line="360" w:lineRule="auto"/>
              <w:jc w:val="center"/>
              <w:rPr>
                <w:rFonts w:ascii="宋体" w:hAnsi="宋体"/>
                <w:b/>
                <w:szCs w:val="21"/>
              </w:rPr>
            </w:pPr>
            <w:r>
              <w:rPr>
                <w:rFonts w:hint="eastAsia" w:ascii="宋体" w:hAnsi="宋体"/>
                <w:b/>
                <w:szCs w:val="21"/>
              </w:rPr>
              <w:t>项目名称</w:t>
            </w:r>
          </w:p>
        </w:tc>
        <w:tc>
          <w:tcPr>
            <w:tcW w:w="821" w:type="dxa"/>
            <w:vAlign w:val="center"/>
          </w:tcPr>
          <w:p>
            <w:pPr>
              <w:tabs>
                <w:tab w:val="left" w:pos="6252"/>
              </w:tabs>
              <w:spacing w:line="360" w:lineRule="auto"/>
              <w:jc w:val="center"/>
              <w:rPr>
                <w:rFonts w:ascii="宋体" w:hAnsi="宋体"/>
                <w:b/>
                <w:szCs w:val="21"/>
              </w:rPr>
            </w:pPr>
            <w:r>
              <w:rPr>
                <w:rFonts w:hint="eastAsia" w:ascii="宋体" w:hAnsi="宋体"/>
                <w:b/>
                <w:szCs w:val="21"/>
              </w:rPr>
              <w:t>采购</w:t>
            </w:r>
            <w:r>
              <w:rPr>
                <w:rFonts w:ascii="宋体" w:hAnsi="宋体"/>
                <w:b/>
                <w:szCs w:val="21"/>
              </w:rPr>
              <w:br w:type="textWrapping"/>
            </w:r>
            <w:r>
              <w:rPr>
                <w:rFonts w:hint="eastAsia" w:ascii="宋体" w:hAnsi="宋体"/>
                <w:b/>
                <w:szCs w:val="21"/>
              </w:rPr>
              <w:t>数量</w:t>
            </w:r>
          </w:p>
        </w:tc>
        <w:tc>
          <w:tcPr>
            <w:tcW w:w="710" w:type="dxa"/>
            <w:vAlign w:val="center"/>
          </w:tcPr>
          <w:p>
            <w:pPr>
              <w:tabs>
                <w:tab w:val="left" w:pos="6252"/>
              </w:tabs>
              <w:spacing w:line="360" w:lineRule="auto"/>
              <w:jc w:val="center"/>
              <w:rPr>
                <w:rFonts w:ascii="宋体" w:hAnsi="宋体"/>
                <w:b/>
                <w:szCs w:val="21"/>
              </w:rPr>
            </w:pPr>
            <w:r>
              <w:rPr>
                <w:rFonts w:hint="eastAsia" w:ascii="宋体" w:hAnsi="宋体"/>
                <w:b/>
                <w:szCs w:val="21"/>
              </w:rPr>
              <w:t>单价</w:t>
            </w:r>
          </w:p>
        </w:tc>
        <w:tc>
          <w:tcPr>
            <w:tcW w:w="1162" w:type="dxa"/>
            <w:vAlign w:val="center"/>
          </w:tcPr>
          <w:p>
            <w:pPr>
              <w:tabs>
                <w:tab w:val="left" w:pos="6252"/>
              </w:tabs>
              <w:spacing w:line="360" w:lineRule="auto"/>
              <w:jc w:val="center"/>
              <w:rPr>
                <w:rFonts w:ascii="宋体" w:hAnsi="宋体"/>
                <w:b/>
                <w:szCs w:val="21"/>
              </w:rPr>
            </w:pPr>
            <w:r>
              <w:rPr>
                <w:rFonts w:hint="eastAsia" w:ascii="宋体" w:hAnsi="宋体"/>
                <w:b/>
                <w:szCs w:val="21"/>
              </w:rPr>
              <w:t>合同金额</w:t>
            </w:r>
          </w:p>
          <w:p>
            <w:pPr>
              <w:tabs>
                <w:tab w:val="left" w:pos="6252"/>
              </w:tabs>
              <w:spacing w:line="360" w:lineRule="auto"/>
              <w:jc w:val="center"/>
              <w:rPr>
                <w:rFonts w:ascii="宋体" w:hAnsi="宋体"/>
                <w:b/>
                <w:szCs w:val="21"/>
              </w:rPr>
            </w:pPr>
            <w:r>
              <w:rPr>
                <w:rFonts w:hint="eastAsia" w:ascii="宋体" w:hAnsi="宋体"/>
                <w:b/>
                <w:szCs w:val="21"/>
              </w:rPr>
              <w:t>（万元）</w:t>
            </w:r>
          </w:p>
        </w:tc>
        <w:tc>
          <w:tcPr>
            <w:tcW w:w="1619" w:type="dxa"/>
            <w:vAlign w:val="center"/>
          </w:tcPr>
          <w:p>
            <w:pPr>
              <w:tabs>
                <w:tab w:val="left" w:pos="6252"/>
              </w:tabs>
              <w:spacing w:line="360" w:lineRule="auto"/>
              <w:jc w:val="center"/>
              <w:rPr>
                <w:rFonts w:ascii="宋体" w:hAnsi="宋体"/>
                <w:b/>
                <w:szCs w:val="21"/>
              </w:rPr>
            </w:pPr>
            <w:r>
              <w:rPr>
                <w:rFonts w:hint="eastAsia" w:ascii="宋体" w:hAnsi="宋体"/>
                <w:b/>
                <w:szCs w:val="21"/>
              </w:rPr>
              <w:t>采购人联系人及联系电话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36" w:type="dxa"/>
            <w:vAlign w:val="center"/>
          </w:tcPr>
          <w:p>
            <w:pPr>
              <w:jc w:val="center"/>
              <w:rPr>
                <w:rFonts w:ascii="宋体" w:hAnsi="宋体"/>
                <w:szCs w:val="21"/>
              </w:rPr>
            </w:pPr>
            <w:r>
              <w:rPr>
                <w:rFonts w:hint="eastAsia" w:ascii="宋体" w:hAnsi="宋体"/>
                <w:szCs w:val="21"/>
              </w:rPr>
              <w:t>1</w:t>
            </w:r>
          </w:p>
        </w:tc>
        <w:tc>
          <w:tcPr>
            <w:tcW w:w="1161" w:type="dxa"/>
            <w:vAlign w:val="center"/>
          </w:tcPr>
          <w:p>
            <w:pPr>
              <w:jc w:val="center"/>
              <w:rPr>
                <w:rFonts w:ascii="宋体" w:hAnsi="宋体"/>
                <w:szCs w:val="21"/>
              </w:rPr>
            </w:pPr>
          </w:p>
        </w:tc>
        <w:tc>
          <w:tcPr>
            <w:tcW w:w="1320" w:type="dxa"/>
          </w:tcPr>
          <w:p>
            <w:pPr>
              <w:jc w:val="center"/>
              <w:rPr>
                <w:rFonts w:ascii="宋体" w:hAnsi="宋体"/>
                <w:szCs w:val="21"/>
              </w:rPr>
            </w:pPr>
          </w:p>
        </w:tc>
        <w:tc>
          <w:tcPr>
            <w:tcW w:w="1099" w:type="dxa"/>
          </w:tcPr>
          <w:p>
            <w:pPr>
              <w:jc w:val="center"/>
              <w:rPr>
                <w:rFonts w:ascii="宋体" w:hAnsi="宋体"/>
                <w:szCs w:val="21"/>
              </w:rPr>
            </w:pPr>
          </w:p>
        </w:tc>
        <w:tc>
          <w:tcPr>
            <w:tcW w:w="821" w:type="dxa"/>
          </w:tcPr>
          <w:p>
            <w:pPr>
              <w:jc w:val="center"/>
              <w:rPr>
                <w:rFonts w:ascii="宋体" w:hAnsi="宋体"/>
                <w:szCs w:val="21"/>
              </w:rPr>
            </w:pPr>
          </w:p>
        </w:tc>
        <w:tc>
          <w:tcPr>
            <w:tcW w:w="710" w:type="dxa"/>
          </w:tcPr>
          <w:p>
            <w:pPr>
              <w:jc w:val="center"/>
              <w:rPr>
                <w:rFonts w:ascii="宋体" w:hAnsi="宋体"/>
                <w:szCs w:val="21"/>
              </w:rPr>
            </w:pPr>
          </w:p>
        </w:tc>
        <w:tc>
          <w:tcPr>
            <w:tcW w:w="1162" w:type="dxa"/>
            <w:vAlign w:val="center"/>
          </w:tcPr>
          <w:p>
            <w:pPr>
              <w:jc w:val="center"/>
              <w:rPr>
                <w:rFonts w:ascii="宋体" w:hAnsi="宋体"/>
                <w:szCs w:val="21"/>
              </w:rPr>
            </w:pPr>
          </w:p>
        </w:tc>
        <w:tc>
          <w:tcPr>
            <w:tcW w:w="1619"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36" w:type="dxa"/>
            <w:vAlign w:val="center"/>
          </w:tcPr>
          <w:p>
            <w:pPr>
              <w:jc w:val="center"/>
              <w:rPr>
                <w:rFonts w:ascii="宋体" w:hAnsi="宋体"/>
                <w:szCs w:val="21"/>
              </w:rPr>
            </w:pPr>
            <w:r>
              <w:rPr>
                <w:rFonts w:hint="eastAsia" w:ascii="宋体" w:hAnsi="宋体"/>
                <w:szCs w:val="21"/>
              </w:rPr>
              <w:t>2</w:t>
            </w:r>
          </w:p>
        </w:tc>
        <w:tc>
          <w:tcPr>
            <w:tcW w:w="1161" w:type="dxa"/>
            <w:vAlign w:val="center"/>
          </w:tcPr>
          <w:p>
            <w:pPr>
              <w:jc w:val="center"/>
              <w:rPr>
                <w:rFonts w:ascii="宋体" w:hAnsi="宋体"/>
                <w:szCs w:val="21"/>
              </w:rPr>
            </w:pPr>
          </w:p>
        </w:tc>
        <w:tc>
          <w:tcPr>
            <w:tcW w:w="1320" w:type="dxa"/>
          </w:tcPr>
          <w:p>
            <w:pPr>
              <w:jc w:val="center"/>
              <w:rPr>
                <w:rFonts w:ascii="宋体" w:hAnsi="宋体"/>
                <w:szCs w:val="21"/>
              </w:rPr>
            </w:pPr>
          </w:p>
        </w:tc>
        <w:tc>
          <w:tcPr>
            <w:tcW w:w="1099" w:type="dxa"/>
          </w:tcPr>
          <w:p>
            <w:pPr>
              <w:jc w:val="center"/>
              <w:rPr>
                <w:rFonts w:ascii="宋体" w:hAnsi="宋体"/>
                <w:szCs w:val="21"/>
              </w:rPr>
            </w:pPr>
          </w:p>
        </w:tc>
        <w:tc>
          <w:tcPr>
            <w:tcW w:w="821" w:type="dxa"/>
          </w:tcPr>
          <w:p>
            <w:pPr>
              <w:jc w:val="center"/>
              <w:rPr>
                <w:rFonts w:ascii="宋体" w:hAnsi="宋体"/>
                <w:szCs w:val="21"/>
              </w:rPr>
            </w:pPr>
          </w:p>
        </w:tc>
        <w:tc>
          <w:tcPr>
            <w:tcW w:w="710" w:type="dxa"/>
          </w:tcPr>
          <w:p>
            <w:pPr>
              <w:jc w:val="center"/>
              <w:rPr>
                <w:rFonts w:ascii="宋体" w:hAnsi="宋体"/>
                <w:szCs w:val="21"/>
              </w:rPr>
            </w:pPr>
          </w:p>
        </w:tc>
        <w:tc>
          <w:tcPr>
            <w:tcW w:w="1162" w:type="dxa"/>
            <w:vAlign w:val="center"/>
          </w:tcPr>
          <w:p>
            <w:pPr>
              <w:jc w:val="center"/>
              <w:rPr>
                <w:rFonts w:ascii="宋体" w:hAnsi="宋体"/>
                <w:szCs w:val="21"/>
              </w:rPr>
            </w:pPr>
          </w:p>
        </w:tc>
        <w:tc>
          <w:tcPr>
            <w:tcW w:w="1619"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36" w:type="dxa"/>
            <w:vAlign w:val="center"/>
          </w:tcPr>
          <w:p>
            <w:pPr>
              <w:jc w:val="center"/>
              <w:rPr>
                <w:rFonts w:ascii="宋体" w:hAnsi="宋体"/>
                <w:szCs w:val="21"/>
              </w:rPr>
            </w:pPr>
            <w:r>
              <w:rPr>
                <w:rFonts w:hint="eastAsia" w:ascii="宋体" w:hAnsi="宋体"/>
                <w:szCs w:val="21"/>
              </w:rPr>
              <w:t>3</w:t>
            </w:r>
          </w:p>
        </w:tc>
        <w:tc>
          <w:tcPr>
            <w:tcW w:w="1161" w:type="dxa"/>
            <w:vAlign w:val="center"/>
          </w:tcPr>
          <w:p>
            <w:pPr>
              <w:jc w:val="center"/>
              <w:rPr>
                <w:rFonts w:ascii="宋体" w:hAnsi="宋体"/>
                <w:szCs w:val="21"/>
              </w:rPr>
            </w:pPr>
          </w:p>
        </w:tc>
        <w:tc>
          <w:tcPr>
            <w:tcW w:w="1320" w:type="dxa"/>
          </w:tcPr>
          <w:p>
            <w:pPr>
              <w:jc w:val="center"/>
              <w:rPr>
                <w:rFonts w:ascii="宋体" w:hAnsi="宋体"/>
                <w:szCs w:val="21"/>
              </w:rPr>
            </w:pPr>
          </w:p>
        </w:tc>
        <w:tc>
          <w:tcPr>
            <w:tcW w:w="1099" w:type="dxa"/>
          </w:tcPr>
          <w:p>
            <w:pPr>
              <w:jc w:val="center"/>
              <w:rPr>
                <w:rFonts w:ascii="宋体" w:hAnsi="宋体"/>
                <w:szCs w:val="21"/>
              </w:rPr>
            </w:pPr>
          </w:p>
        </w:tc>
        <w:tc>
          <w:tcPr>
            <w:tcW w:w="821" w:type="dxa"/>
          </w:tcPr>
          <w:p>
            <w:pPr>
              <w:jc w:val="center"/>
              <w:rPr>
                <w:rFonts w:ascii="宋体" w:hAnsi="宋体"/>
                <w:szCs w:val="21"/>
              </w:rPr>
            </w:pPr>
          </w:p>
        </w:tc>
        <w:tc>
          <w:tcPr>
            <w:tcW w:w="710" w:type="dxa"/>
          </w:tcPr>
          <w:p>
            <w:pPr>
              <w:jc w:val="center"/>
              <w:rPr>
                <w:rFonts w:ascii="宋体" w:hAnsi="宋体"/>
                <w:szCs w:val="21"/>
              </w:rPr>
            </w:pPr>
          </w:p>
        </w:tc>
        <w:tc>
          <w:tcPr>
            <w:tcW w:w="1162" w:type="dxa"/>
            <w:vAlign w:val="center"/>
          </w:tcPr>
          <w:p>
            <w:pPr>
              <w:jc w:val="center"/>
              <w:rPr>
                <w:rFonts w:ascii="宋体" w:hAnsi="宋体"/>
                <w:szCs w:val="21"/>
              </w:rPr>
            </w:pPr>
          </w:p>
        </w:tc>
        <w:tc>
          <w:tcPr>
            <w:tcW w:w="1619"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36" w:type="dxa"/>
            <w:vAlign w:val="center"/>
          </w:tcPr>
          <w:p>
            <w:pPr>
              <w:jc w:val="center"/>
              <w:rPr>
                <w:rFonts w:ascii="宋体" w:hAnsi="宋体"/>
                <w:szCs w:val="21"/>
              </w:rPr>
            </w:pPr>
            <w:r>
              <w:rPr>
                <w:rFonts w:hint="eastAsia" w:ascii="宋体" w:hAnsi="宋体"/>
                <w:szCs w:val="21"/>
              </w:rPr>
              <w:t>……</w:t>
            </w:r>
          </w:p>
        </w:tc>
        <w:tc>
          <w:tcPr>
            <w:tcW w:w="1161" w:type="dxa"/>
            <w:vAlign w:val="center"/>
          </w:tcPr>
          <w:p>
            <w:pPr>
              <w:jc w:val="center"/>
              <w:rPr>
                <w:rFonts w:ascii="宋体" w:hAnsi="宋体"/>
                <w:szCs w:val="21"/>
              </w:rPr>
            </w:pPr>
          </w:p>
        </w:tc>
        <w:tc>
          <w:tcPr>
            <w:tcW w:w="1320" w:type="dxa"/>
          </w:tcPr>
          <w:p>
            <w:pPr>
              <w:jc w:val="center"/>
              <w:rPr>
                <w:rFonts w:ascii="宋体" w:hAnsi="宋体"/>
                <w:szCs w:val="21"/>
              </w:rPr>
            </w:pPr>
          </w:p>
        </w:tc>
        <w:tc>
          <w:tcPr>
            <w:tcW w:w="1099" w:type="dxa"/>
          </w:tcPr>
          <w:p>
            <w:pPr>
              <w:jc w:val="center"/>
              <w:rPr>
                <w:rFonts w:ascii="宋体" w:hAnsi="宋体"/>
                <w:szCs w:val="21"/>
              </w:rPr>
            </w:pPr>
          </w:p>
        </w:tc>
        <w:tc>
          <w:tcPr>
            <w:tcW w:w="821" w:type="dxa"/>
          </w:tcPr>
          <w:p>
            <w:pPr>
              <w:jc w:val="center"/>
              <w:rPr>
                <w:rFonts w:ascii="宋体" w:hAnsi="宋体"/>
                <w:szCs w:val="21"/>
              </w:rPr>
            </w:pPr>
          </w:p>
        </w:tc>
        <w:tc>
          <w:tcPr>
            <w:tcW w:w="710" w:type="dxa"/>
          </w:tcPr>
          <w:p>
            <w:pPr>
              <w:jc w:val="center"/>
              <w:rPr>
                <w:rFonts w:ascii="宋体" w:hAnsi="宋体"/>
                <w:szCs w:val="21"/>
              </w:rPr>
            </w:pPr>
          </w:p>
        </w:tc>
        <w:tc>
          <w:tcPr>
            <w:tcW w:w="1162" w:type="dxa"/>
            <w:vAlign w:val="center"/>
          </w:tcPr>
          <w:p>
            <w:pPr>
              <w:jc w:val="center"/>
              <w:rPr>
                <w:rFonts w:ascii="宋体" w:hAnsi="宋体"/>
                <w:szCs w:val="21"/>
              </w:rPr>
            </w:pPr>
          </w:p>
        </w:tc>
        <w:tc>
          <w:tcPr>
            <w:tcW w:w="1619" w:type="dxa"/>
            <w:vAlign w:val="center"/>
          </w:tcPr>
          <w:p>
            <w:pPr>
              <w:jc w:val="center"/>
              <w:rPr>
                <w:rFonts w:ascii="宋体" w:hAnsi="宋体"/>
                <w:szCs w:val="21"/>
              </w:rPr>
            </w:pPr>
          </w:p>
        </w:tc>
      </w:tr>
    </w:tbl>
    <w:p>
      <w:pPr>
        <w:snapToGrid w:val="0"/>
        <w:spacing w:before="120" w:beforeLines="50" w:line="400" w:lineRule="exact"/>
        <w:ind w:firstLine="200"/>
        <w:rPr>
          <w:rFonts w:ascii="宋体" w:hAnsi="宋体"/>
          <w:b/>
          <w:szCs w:val="21"/>
        </w:rPr>
      </w:pPr>
      <w:r>
        <w:rPr>
          <w:rFonts w:hint="eastAsia" w:ascii="宋体" w:hAnsi="宋体"/>
          <w:b/>
          <w:szCs w:val="21"/>
        </w:rPr>
        <w:t>注：</w:t>
      </w:r>
      <w:bookmarkStart w:id="101" w:name="_Hlk27161104"/>
      <w:r>
        <w:rPr>
          <w:rFonts w:hint="eastAsia" w:ascii="宋体" w:hAnsi="宋体"/>
          <w:b/>
          <w:szCs w:val="21"/>
        </w:rPr>
        <w:t>按评分标准附证明材料。</w:t>
      </w:r>
      <w:bookmarkEnd w:id="101"/>
    </w:p>
    <w:p>
      <w:pPr>
        <w:snapToGrid w:val="0"/>
        <w:spacing w:before="120" w:beforeLines="50" w:line="400" w:lineRule="exact"/>
        <w:ind w:firstLine="200"/>
        <w:rPr>
          <w:rFonts w:ascii="宋体" w:hAnsi="宋体"/>
          <w:szCs w:val="21"/>
          <w:u w:val="single"/>
        </w:rPr>
      </w:pPr>
      <w:r>
        <w:rPr>
          <w:rFonts w:hint="eastAsia" w:ascii="宋体" w:hAnsi="宋体"/>
          <w:szCs w:val="21"/>
        </w:rPr>
        <w:t>法定代表人或被授权人签字（或盖章）</w:t>
      </w:r>
      <w:r>
        <w:rPr>
          <w:rFonts w:hint="eastAsia" w:ascii="宋体" w:hAnsi="宋体"/>
          <w:spacing w:val="20"/>
          <w:szCs w:val="21"/>
        </w:rPr>
        <w:t>：</w:t>
      </w:r>
      <w:r>
        <w:rPr>
          <w:rFonts w:ascii="宋体" w:hAnsi="宋体"/>
          <w:spacing w:val="20"/>
          <w:szCs w:val="21"/>
          <w:u w:val="single"/>
        </w:rPr>
        <w:t xml:space="preserve">          </w:t>
      </w:r>
    </w:p>
    <w:p>
      <w:pPr>
        <w:snapToGrid w:val="0"/>
        <w:spacing w:before="120" w:beforeLines="50" w:after="50" w:line="400" w:lineRule="exact"/>
        <w:ind w:firstLine="210" w:firstLineChars="100"/>
        <w:rPr>
          <w:rFonts w:hAnsi="宋体"/>
          <w:szCs w:val="21"/>
        </w:rPr>
      </w:pPr>
      <w:r>
        <w:rPr>
          <w:rFonts w:hint="eastAsia" w:ascii="宋体" w:hAnsi="宋体"/>
          <w:szCs w:val="21"/>
        </w:rPr>
        <w:t>投标人公章：</w:t>
      </w:r>
      <w:r>
        <w:rPr>
          <w:rFonts w:ascii="宋体" w:hAnsi="宋体"/>
          <w:szCs w:val="21"/>
        </w:rPr>
        <w:t xml:space="preserve">                 </w:t>
      </w:r>
      <w:r>
        <w:rPr>
          <w:rFonts w:hint="eastAsia" w:ascii="宋体" w:hAnsi="宋体"/>
          <w:szCs w:val="21"/>
        </w:rPr>
        <w:t xml:space="preserve">                         </w:t>
      </w:r>
      <w:r>
        <w:rPr>
          <w:rFonts w:hint="eastAsia" w:hAnsi="宋体"/>
          <w:szCs w:val="21"/>
        </w:rPr>
        <w:t>年</w:t>
      </w:r>
      <w:r>
        <w:rPr>
          <w:rFonts w:hAnsi="宋体"/>
          <w:szCs w:val="21"/>
        </w:rPr>
        <w:t xml:space="preserve">    </w:t>
      </w:r>
      <w:r>
        <w:rPr>
          <w:rFonts w:hint="eastAsia" w:hAnsi="宋体"/>
          <w:szCs w:val="21"/>
        </w:rPr>
        <w:t>月</w:t>
      </w:r>
      <w:r>
        <w:rPr>
          <w:rFonts w:hAnsi="宋体"/>
          <w:szCs w:val="21"/>
        </w:rPr>
        <w:t xml:space="preserve">    </w:t>
      </w:r>
      <w:r>
        <w:rPr>
          <w:rFonts w:hint="eastAsia" w:hAnsi="宋体"/>
          <w:szCs w:val="21"/>
        </w:rPr>
        <w:t>日</w:t>
      </w:r>
    </w:p>
    <w:p>
      <w:pPr>
        <w:snapToGrid w:val="0"/>
        <w:spacing w:before="120" w:beforeLines="50" w:after="50" w:line="360" w:lineRule="auto"/>
        <w:rPr>
          <w:rFonts w:hAnsi="宋体"/>
          <w:b/>
          <w:szCs w:val="21"/>
        </w:rPr>
      </w:pPr>
    </w:p>
    <w:p>
      <w:pPr>
        <w:pStyle w:val="70"/>
        <w:spacing w:line="360" w:lineRule="auto"/>
        <w:jc w:val="left"/>
        <w:rPr>
          <w:rFonts w:ascii="Arial Unicode MS" w:hAnsi="Arial Unicode MS"/>
          <w:b/>
          <w:sz w:val="21"/>
          <w:szCs w:val="21"/>
        </w:rPr>
      </w:pPr>
      <w:r>
        <w:rPr>
          <w:rFonts w:ascii="Arial Unicode MS" w:hAnsi="Arial Unicode MS"/>
          <w:b/>
          <w:sz w:val="21"/>
          <w:szCs w:val="21"/>
        </w:rPr>
        <w:br w:type="page"/>
      </w:r>
    </w:p>
    <w:p>
      <w:pPr>
        <w:pStyle w:val="70"/>
        <w:spacing w:line="360" w:lineRule="auto"/>
        <w:jc w:val="left"/>
        <w:rPr>
          <w:rFonts w:hAnsi="宋体" w:eastAsia="宋体"/>
          <w:b/>
          <w:sz w:val="21"/>
          <w:szCs w:val="21"/>
        </w:rPr>
      </w:pPr>
      <w:r>
        <w:rPr>
          <w:rFonts w:hint="eastAsia" w:ascii="Arial Unicode MS" w:hAnsi="Arial Unicode MS"/>
          <w:b/>
          <w:sz w:val="21"/>
          <w:szCs w:val="21"/>
        </w:rPr>
        <w:t>10、</w:t>
      </w:r>
      <w:r>
        <w:rPr>
          <w:rFonts w:hint="eastAsia" w:hAnsi="宋体" w:eastAsia="宋体"/>
          <w:b/>
          <w:sz w:val="21"/>
          <w:szCs w:val="21"/>
        </w:rPr>
        <w:t>响应偏离表</w:t>
      </w:r>
    </w:p>
    <w:p>
      <w:pPr>
        <w:ind w:firstLine="211" w:firstLineChars="100"/>
        <w:jc w:val="center"/>
        <w:rPr>
          <w:rFonts w:ascii="宋体" w:hAnsi="宋体"/>
          <w:b/>
          <w:bCs/>
          <w:szCs w:val="21"/>
        </w:rPr>
      </w:pPr>
      <w:r>
        <w:rPr>
          <w:rFonts w:hint="eastAsia" w:ascii="宋体" w:hAnsi="宋体"/>
          <w:b/>
          <w:bCs/>
          <w:szCs w:val="21"/>
        </w:rPr>
        <w:t>响应偏离表</w:t>
      </w:r>
    </w:p>
    <w:p>
      <w:pPr>
        <w:ind w:firstLine="210" w:firstLineChars="100"/>
        <w:rPr>
          <w:rFonts w:ascii="宋体" w:hAnsi="宋体"/>
          <w:szCs w:val="21"/>
        </w:rPr>
      </w:pPr>
      <w:r>
        <w:rPr>
          <w:rFonts w:hint="eastAsia" w:ascii="宋体" w:hAnsi="宋体"/>
          <w:szCs w:val="21"/>
        </w:rPr>
        <w:t>单位名称（盖章）：</w:t>
      </w:r>
    </w:p>
    <w:tbl>
      <w:tblPr>
        <w:tblStyle w:val="23"/>
        <w:tblW w:w="849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086"/>
        <w:gridCol w:w="141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10" w:type="dxa"/>
          </w:tcPr>
          <w:p>
            <w:pPr>
              <w:spacing w:before="240" w:after="240"/>
              <w:jc w:val="center"/>
              <w:rPr>
                <w:rFonts w:ascii="宋体" w:hAnsi="宋体"/>
                <w:szCs w:val="21"/>
              </w:rPr>
            </w:pPr>
            <w:r>
              <w:rPr>
                <w:rFonts w:hint="eastAsia" w:ascii="宋体" w:hAnsi="宋体"/>
                <w:szCs w:val="21"/>
              </w:rPr>
              <w:t>序号</w:t>
            </w:r>
          </w:p>
        </w:tc>
        <w:tc>
          <w:tcPr>
            <w:tcW w:w="3086" w:type="dxa"/>
          </w:tcPr>
          <w:p>
            <w:pPr>
              <w:spacing w:before="240" w:after="240"/>
              <w:jc w:val="center"/>
              <w:rPr>
                <w:rFonts w:ascii="宋体" w:hAnsi="宋体"/>
                <w:szCs w:val="21"/>
              </w:rPr>
            </w:pPr>
            <w:r>
              <w:rPr>
                <w:rFonts w:hint="eastAsia" w:ascii="宋体" w:hAnsi="宋体"/>
                <w:szCs w:val="21"/>
              </w:rPr>
              <w:t>招标文件的规定</w:t>
            </w:r>
          </w:p>
        </w:tc>
        <w:tc>
          <w:tcPr>
            <w:tcW w:w="3086" w:type="dxa"/>
          </w:tcPr>
          <w:p>
            <w:pPr>
              <w:spacing w:before="240" w:after="240"/>
              <w:jc w:val="center"/>
              <w:rPr>
                <w:rFonts w:ascii="宋体" w:hAnsi="宋体"/>
                <w:szCs w:val="21"/>
              </w:rPr>
            </w:pPr>
            <w:r>
              <w:rPr>
                <w:rFonts w:hint="eastAsia" w:ascii="宋体" w:hAnsi="宋体"/>
                <w:szCs w:val="21"/>
              </w:rPr>
              <w:t>投标文件的响应</w:t>
            </w:r>
          </w:p>
        </w:tc>
        <w:tc>
          <w:tcPr>
            <w:tcW w:w="1411" w:type="dxa"/>
          </w:tcPr>
          <w:p>
            <w:pPr>
              <w:spacing w:before="240" w:after="240"/>
              <w:jc w:val="center"/>
              <w:rPr>
                <w:rFonts w:ascii="宋体" w:hAnsi="宋体"/>
                <w:szCs w:val="21"/>
              </w:rPr>
            </w:pPr>
            <w:r>
              <w:rPr>
                <w:rFonts w:hint="eastAsia" w:ascii="宋体" w:hAnsi="宋体"/>
                <w:szCs w:val="21"/>
              </w:rPr>
              <w:t>偏离说明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10" w:type="dxa"/>
          </w:tcPr>
          <w:p>
            <w:pPr>
              <w:spacing w:before="240" w:after="240"/>
              <w:rPr>
                <w:rFonts w:ascii="宋体" w:hAnsi="宋体"/>
                <w:szCs w:val="21"/>
              </w:rPr>
            </w:pPr>
          </w:p>
        </w:tc>
        <w:tc>
          <w:tcPr>
            <w:tcW w:w="3086" w:type="dxa"/>
          </w:tcPr>
          <w:p>
            <w:pPr>
              <w:spacing w:before="240" w:after="240"/>
              <w:rPr>
                <w:rFonts w:ascii="宋体" w:hAnsi="宋体"/>
                <w:szCs w:val="21"/>
              </w:rPr>
            </w:pPr>
          </w:p>
        </w:tc>
        <w:tc>
          <w:tcPr>
            <w:tcW w:w="3086" w:type="dxa"/>
          </w:tcPr>
          <w:p>
            <w:pPr>
              <w:spacing w:before="240" w:after="240"/>
              <w:rPr>
                <w:rFonts w:ascii="宋体" w:hAnsi="宋体"/>
                <w:szCs w:val="21"/>
              </w:rPr>
            </w:pPr>
          </w:p>
        </w:tc>
        <w:tc>
          <w:tcPr>
            <w:tcW w:w="1411" w:type="dxa"/>
          </w:tcPr>
          <w:p>
            <w:pPr>
              <w:spacing w:before="240" w:after="240"/>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10" w:type="dxa"/>
          </w:tcPr>
          <w:p>
            <w:pPr>
              <w:spacing w:before="240" w:after="240"/>
              <w:rPr>
                <w:rFonts w:ascii="宋体" w:hAnsi="宋体"/>
                <w:szCs w:val="21"/>
              </w:rPr>
            </w:pPr>
          </w:p>
        </w:tc>
        <w:tc>
          <w:tcPr>
            <w:tcW w:w="3086" w:type="dxa"/>
          </w:tcPr>
          <w:p>
            <w:pPr>
              <w:spacing w:before="240" w:after="240"/>
              <w:rPr>
                <w:rFonts w:ascii="宋体" w:hAnsi="宋体"/>
                <w:szCs w:val="21"/>
              </w:rPr>
            </w:pPr>
          </w:p>
        </w:tc>
        <w:tc>
          <w:tcPr>
            <w:tcW w:w="3086" w:type="dxa"/>
          </w:tcPr>
          <w:p>
            <w:pPr>
              <w:spacing w:before="240" w:after="240"/>
              <w:rPr>
                <w:rFonts w:ascii="宋体" w:hAnsi="宋体"/>
                <w:szCs w:val="21"/>
              </w:rPr>
            </w:pPr>
          </w:p>
        </w:tc>
        <w:tc>
          <w:tcPr>
            <w:tcW w:w="1411" w:type="dxa"/>
          </w:tcPr>
          <w:p>
            <w:pPr>
              <w:spacing w:before="240" w:after="240"/>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10" w:type="dxa"/>
          </w:tcPr>
          <w:p>
            <w:pPr>
              <w:spacing w:before="240" w:after="240"/>
              <w:rPr>
                <w:rFonts w:ascii="宋体" w:hAnsi="宋体"/>
                <w:szCs w:val="21"/>
              </w:rPr>
            </w:pPr>
          </w:p>
        </w:tc>
        <w:tc>
          <w:tcPr>
            <w:tcW w:w="3086" w:type="dxa"/>
          </w:tcPr>
          <w:p>
            <w:pPr>
              <w:spacing w:before="240" w:after="240"/>
              <w:rPr>
                <w:rFonts w:ascii="宋体" w:hAnsi="宋体"/>
                <w:szCs w:val="21"/>
              </w:rPr>
            </w:pPr>
          </w:p>
        </w:tc>
        <w:tc>
          <w:tcPr>
            <w:tcW w:w="3086" w:type="dxa"/>
          </w:tcPr>
          <w:p>
            <w:pPr>
              <w:spacing w:before="240" w:after="240"/>
              <w:rPr>
                <w:rFonts w:ascii="宋体" w:hAnsi="宋体"/>
                <w:szCs w:val="21"/>
              </w:rPr>
            </w:pPr>
          </w:p>
        </w:tc>
        <w:tc>
          <w:tcPr>
            <w:tcW w:w="1411" w:type="dxa"/>
          </w:tcPr>
          <w:p>
            <w:pPr>
              <w:spacing w:before="240" w:after="240"/>
              <w:rPr>
                <w:rFonts w:ascii="宋体" w:hAnsi="宋体"/>
                <w:szCs w:val="21"/>
              </w:rPr>
            </w:pPr>
          </w:p>
        </w:tc>
      </w:tr>
    </w:tbl>
    <w:p>
      <w:pPr>
        <w:spacing w:line="360" w:lineRule="auto"/>
        <w:rPr>
          <w:rFonts w:ascii="宋体" w:hAnsi="宋体"/>
          <w:b/>
          <w:szCs w:val="21"/>
        </w:rPr>
      </w:pPr>
      <w:r>
        <w:rPr>
          <w:rFonts w:hint="eastAsia" w:ascii="宋体" w:hAnsi="宋体"/>
          <w:b/>
          <w:szCs w:val="21"/>
        </w:rPr>
        <w:t>注：投标人的投标文件与招标文件第二章招标需求的规定存在偏离的，应在此表中如实说明。未在上表中说明的，将被认为完全响应招标文件的规定。</w:t>
      </w:r>
    </w:p>
    <w:p>
      <w:pPr>
        <w:snapToGrid w:val="0"/>
        <w:spacing w:before="120" w:beforeLines="50" w:line="400" w:lineRule="exact"/>
        <w:ind w:firstLine="200"/>
        <w:rPr>
          <w:rFonts w:ascii="宋体" w:hAnsi="宋体"/>
          <w:sz w:val="24"/>
        </w:rPr>
      </w:pPr>
      <w:r>
        <w:rPr>
          <w:rFonts w:hint="eastAsia" w:ascii="宋体" w:hAnsi="宋体"/>
          <w:szCs w:val="21"/>
        </w:rPr>
        <w:t>法定代表人或被授权人签字（或盖章）</w:t>
      </w:r>
      <w:r>
        <w:rPr>
          <w:rFonts w:hint="eastAsia" w:ascii="宋体" w:hAnsi="宋体"/>
          <w:spacing w:val="20"/>
          <w:szCs w:val="21"/>
        </w:rPr>
        <w:t>：</w:t>
      </w:r>
      <w:r>
        <w:rPr>
          <w:rFonts w:ascii="宋体" w:hAnsi="宋体"/>
          <w:spacing w:val="20"/>
          <w:szCs w:val="21"/>
          <w:u w:val="single"/>
        </w:rPr>
        <w:t xml:space="preserve">           </w:t>
      </w:r>
    </w:p>
    <w:p>
      <w:pPr>
        <w:snapToGrid w:val="0"/>
        <w:spacing w:before="120" w:beforeLines="50" w:line="400" w:lineRule="exact"/>
        <w:ind w:firstLine="200"/>
        <w:rPr>
          <w:rFonts w:ascii="宋体" w:hAnsi="宋体"/>
          <w:szCs w:val="21"/>
        </w:rPr>
      </w:pPr>
      <w:r>
        <w:rPr>
          <w:rFonts w:hint="eastAsia" w:ascii="宋体" w:hAnsi="宋体"/>
          <w:szCs w:val="21"/>
        </w:rPr>
        <w:t>投标人公章：</w:t>
      </w:r>
      <w:r>
        <w:rPr>
          <w:rFonts w:ascii="宋体" w:hAnsi="宋体"/>
          <w:szCs w:val="21"/>
        </w:rPr>
        <w:t xml:space="preserve">                   </w:t>
      </w:r>
      <w:r>
        <w:rPr>
          <w:rFonts w:hint="eastAsia" w:ascii="宋体" w:hAnsi="宋体"/>
          <w:szCs w:val="21"/>
        </w:rPr>
        <w:t xml:space="preserve">                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pPr>
        <w:snapToGrid w:val="0"/>
        <w:spacing w:before="120" w:beforeLines="50" w:line="400" w:lineRule="exact"/>
        <w:rPr>
          <w:rFonts w:ascii="宋体" w:hAnsi="宋体"/>
          <w:szCs w:val="21"/>
        </w:rPr>
      </w:pPr>
    </w:p>
    <w:p>
      <w:pPr>
        <w:snapToGrid w:val="0"/>
        <w:spacing w:before="120" w:beforeLines="50" w:line="400" w:lineRule="exact"/>
        <w:ind w:firstLine="200"/>
        <w:rPr>
          <w:rFonts w:ascii="宋体" w:hAnsi="宋体"/>
          <w:szCs w:val="21"/>
        </w:rPr>
      </w:pPr>
      <w:r>
        <w:rPr>
          <w:rFonts w:ascii="宋体" w:hAnsi="宋体"/>
          <w:szCs w:val="21"/>
        </w:rPr>
        <w:br w:type="page"/>
      </w:r>
    </w:p>
    <w:p>
      <w:pPr>
        <w:pStyle w:val="70"/>
        <w:spacing w:line="360" w:lineRule="auto"/>
        <w:rPr>
          <w:rFonts w:hAnsi="宋体" w:eastAsia="宋体"/>
          <w:b/>
          <w:sz w:val="21"/>
          <w:szCs w:val="21"/>
        </w:rPr>
      </w:pPr>
      <w:r>
        <w:rPr>
          <w:rFonts w:hint="eastAsia" w:hAnsi="宋体" w:eastAsia="宋体"/>
          <w:b/>
          <w:sz w:val="21"/>
          <w:szCs w:val="21"/>
        </w:rPr>
        <w:t>11. 管理班子人员配备表</w:t>
      </w:r>
    </w:p>
    <w:p>
      <w:pPr>
        <w:pStyle w:val="12"/>
        <w:adjustRightInd w:val="0"/>
        <w:spacing w:before="120" w:after="120" w:line="360" w:lineRule="auto"/>
        <w:jc w:val="center"/>
        <w:textAlignment w:val="baseline"/>
        <w:rPr>
          <w:rFonts w:hAnsi="宋体"/>
          <w:sz w:val="21"/>
          <w:szCs w:val="21"/>
        </w:rPr>
      </w:pPr>
      <w:r>
        <w:rPr>
          <w:rFonts w:hint="eastAsia" w:hAnsi="宋体"/>
          <w:b/>
          <w:sz w:val="21"/>
          <w:szCs w:val="21"/>
        </w:rPr>
        <w:t>管理班子人员配备表</w:t>
      </w:r>
    </w:p>
    <w:tbl>
      <w:tblPr>
        <w:tblStyle w:val="23"/>
        <w:tblW w:w="833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228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序号</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姓名</w:t>
            </w: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职称</w:t>
            </w: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专业与技术专长</w:t>
            </w:r>
          </w:p>
        </w:tc>
        <w:tc>
          <w:tcPr>
            <w:tcW w:w="2284" w:type="dxa"/>
            <w:tcBorders>
              <w:top w:val="single" w:color="auto" w:sz="4" w:space="0"/>
              <w:left w:val="single" w:color="auto" w:sz="4" w:space="0"/>
              <w:bottom w:val="single" w:color="auto" w:sz="4" w:space="0"/>
              <w:right w:val="single" w:color="auto" w:sz="4" w:space="0"/>
            </w:tcBorders>
            <w:vAlign w:val="center"/>
          </w:tcPr>
          <w:p>
            <w:pPr>
              <w:pStyle w:val="14"/>
              <w:rPr>
                <w:rFonts w:ascii="宋体" w:hAnsi="宋体"/>
                <w:sz w:val="21"/>
                <w:szCs w:val="21"/>
              </w:rPr>
            </w:pPr>
            <w:r>
              <w:rPr>
                <w:rFonts w:hint="eastAsia" w:ascii="宋体" w:hAnsi="宋体"/>
                <w:sz w:val="21"/>
                <w:szCs w:val="21"/>
              </w:rPr>
              <w:t>主要资历、经验及承担过的项目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1</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项目经理</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2</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项目技术负责人</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3</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质量管理</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4</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材料管理</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5</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计划管理</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6</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安全管理</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7</w:t>
            </w:r>
          </w:p>
        </w:tc>
        <w:tc>
          <w:tcPr>
            <w:tcW w:w="107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r>
              <w:rPr>
                <w:rFonts w:hint="eastAsia" w:ascii="宋体" w:hAnsi="宋体"/>
                <w:sz w:val="21"/>
                <w:szCs w:val="21"/>
              </w:rPr>
              <w:t>文明施工管理</w:t>
            </w:r>
          </w:p>
        </w:tc>
        <w:tc>
          <w:tcPr>
            <w:tcW w:w="970"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14"/>
              <w:jc w:val="center"/>
              <w:rPr>
                <w:rFonts w:ascii="宋体" w:hAnsi="宋体"/>
                <w:sz w:val="21"/>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pStyle w:val="14"/>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w:t>
            </w:r>
          </w:p>
        </w:tc>
        <w:tc>
          <w:tcPr>
            <w:tcW w:w="107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454"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228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bl>
    <w:p>
      <w:pPr>
        <w:pStyle w:val="70"/>
        <w:spacing w:line="360" w:lineRule="auto"/>
        <w:rPr>
          <w:rFonts w:hAnsi="宋体" w:eastAsia="宋体"/>
          <w:b/>
          <w:sz w:val="21"/>
          <w:szCs w:val="21"/>
        </w:rPr>
      </w:pPr>
      <w:r>
        <w:rPr>
          <w:rFonts w:hint="eastAsia" w:hAnsi="宋体" w:eastAsia="宋体"/>
          <w:b/>
          <w:sz w:val="21"/>
          <w:szCs w:val="21"/>
        </w:rPr>
        <w:t>注：附管理班子人员的学历证书、职称证书、建筑类注册资格证书等相关证明材料复印件加盖公章。</w:t>
      </w:r>
    </w:p>
    <w:p>
      <w:pPr>
        <w:pStyle w:val="70"/>
        <w:spacing w:line="360" w:lineRule="auto"/>
        <w:rPr>
          <w:rFonts w:hAnsi="宋体" w:eastAsia="宋体"/>
          <w:b/>
          <w:sz w:val="21"/>
          <w:szCs w:val="21"/>
        </w:rPr>
      </w:pPr>
    </w:p>
    <w:p>
      <w:pPr>
        <w:widowControl/>
        <w:jc w:val="left"/>
        <w:rPr>
          <w:rFonts w:ascii="宋体" w:hAnsi="宋体"/>
          <w:b/>
          <w:szCs w:val="21"/>
        </w:rPr>
      </w:pPr>
      <w:r>
        <w:rPr>
          <w:rFonts w:hAnsi="宋体"/>
          <w:b/>
          <w:szCs w:val="21"/>
        </w:rPr>
        <w:br w:type="page"/>
      </w:r>
    </w:p>
    <w:p>
      <w:pPr>
        <w:pStyle w:val="70"/>
        <w:spacing w:line="360" w:lineRule="auto"/>
        <w:rPr>
          <w:rFonts w:hAnsi="宋体" w:eastAsia="宋体"/>
          <w:b/>
          <w:sz w:val="21"/>
          <w:szCs w:val="21"/>
        </w:rPr>
      </w:pPr>
      <w:r>
        <w:rPr>
          <w:rFonts w:hint="eastAsia" w:hAnsi="宋体" w:eastAsia="宋体"/>
          <w:b/>
          <w:sz w:val="21"/>
          <w:szCs w:val="21"/>
        </w:rPr>
        <w:t>12. 经营履约行为情况表</w:t>
      </w:r>
    </w:p>
    <w:p>
      <w:pPr>
        <w:pStyle w:val="12"/>
        <w:adjustRightInd w:val="0"/>
        <w:spacing w:before="120" w:after="120" w:line="360" w:lineRule="auto"/>
        <w:jc w:val="center"/>
        <w:textAlignment w:val="baseline"/>
        <w:rPr>
          <w:rFonts w:hAnsi="宋体"/>
          <w:sz w:val="21"/>
          <w:szCs w:val="21"/>
        </w:rPr>
      </w:pPr>
      <w:r>
        <w:rPr>
          <w:rFonts w:hint="eastAsia" w:hAnsi="宋体"/>
          <w:b/>
          <w:sz w:val="21"/>
          <w:szCs w:val="21"/>
        </w:rPr>
        <w:t>经营履约行为情况表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7"/>
        <w:gridCol w:w="5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388" w:type="dxa"/>
            <w:gridSpan w:val="2"/>
            <w:vAlign w:val="center"/>
          </w:tcPr>
          <w:p>
            <w:pPr>
              <w:jc w:val="center"/>
              <w:rPr>
                <w:rFonts w:ascii="Times New Roman" w:hAnsi="Times New Roman"/>
                <w:szCs w:val="21"/>
              </w:rPr>
            </w:pPr>
            <w:r>
              <w:rPr>
                <w:rFonts w:ascii="Times New Roman" w:hAnsi="Times New Roman"/>
                <w:szCs w:val="21"/>
              </w:rPr>
              <w:t>投标人如实填写下列内容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57" w:type="dxa"/>
            <w:vAlign w:val="center"/>
          </w:tcPr>
          <w:p>
            <w:pPr>
              <w:rPr>
                <w:rFonts w:ascii="Times New Roman" w:hAnsi="Times New Roman"/>
                <w:szCs w:val="21"/>
              </w:rPr>
            </w:pPr>
            <w:r>
              <w:rPr>
                <w:rFonts w:ascii="Times New Roman" w:hAnsi="Times New Roman"/>
                <w:szCs w:val="21"/>
              </w:rPr>
              <w:t>投标人目前有无处于财产被接管、冻结、破产状况。</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3157" w:type="dxa"/>
            <w:vAlign w:val="center"/>
          </w:tcPr>
          <w:p>
            <w:pPr>
              <w:rPr>
                <w:rFonts w:ascii="Times New Roman" w:hAnsi="Times New Roman"/>
                <w:szCs w:val="21"/>
              </w:rPr>
            </w:pPr>
            <w:r>
              <w:rPr>
                <w:rFonts w:ascii="Times New Roman" w:hAnsi="Times New Roman"/>
                <w:szCs w:val="21"/>
              </w:rPr>
              <w:t>投标人目前有无被限制投标情况</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1" w:hRule="atLeast"/>
          <w:jc w:val="center"/>
        </w:trPr>
        <w:tc>
          <w:tcPr>
            <w:tcW w:w="3157" w:type="dxa"/>
            <w:vAlign w:val="center"/>
          </w:tcPr>
          <w:p>
            <w:pPr>
              <w:rPr>
                <w:rFonts w:ascii="Times New Roman" w:hAnsi="Times New Roman"/>
                <w:szCs w:val="21"/>
              </w:rPr>
            </w:pPr>
            <w:r>
              <w:rPr>
                <w:rFonts w:ascii="Times New Roman" w:hAnsi="Times New Roman"/>
                <w:szCs w:val="21"/>
              </w:rPr>
              <w:t>2019年7月</w:t>
            </w:r>
            <w:r>
              <w:rPr>
                <w:rFonts w:hint="eastAsia" w:ascii="Times New Roman" w:hAnsi="Times New Roman"/>
                <w:szCs w:val="21"/>
              </w:rPr>
              <w:t>1日</w:t>
            </w:r>
            <w:r>
              <w:rPr>
                <w:rFonts w:ascii="Times New Roman" w:hAnsi="Times New Roman"/>
                <w:szCs w:val="21"/>
              </w:rPr>
              <w:t>以来有无因投标人原因引起的合同终止、仲裁和诉讼记录的情况</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3157" w:type="dxa"/>
            <w:vAlign w:val="center"/>
          </w:tcPr>
          <w:p>
            <w:pPr>
              <w:rPr>
                <w:rFonts w:ascii="Times New Roman" w:hAnsi="Times New Roman"/>
                <w:szCs w:val="21"/>
              </w:rPr>
            </w:pPr>
            <w:r>
              <w:rPr>
                <w:rFonts w:ascii="Times New Roman" w:hAnsi="Times New Roman"/>
                <w:szCs w:val="21"/>
              </w:rPr>
              <w:t>除不可抗力外，2019年7月</w:t>
            </w:r>
            <w:r>
              <w:rPr>
                <w:rFonts w:hint="eastAsia" w:ascii="Times New Roman" w:hAnsi="Times New Roman"/>
                <w:szCs w:val="21"/>
              </w:rPr>
              <w:t>1日</w:t>
            </w:r>
            <w:r>
              <w:rPr>
                <w:rFonts w:ascii="Times New Roman" w:hAnsi="Times New Roman"/>
                <w:szCs w:val="21"/>
              </w:rPr>
              <w:t>以来有无因中标人无故放弃中标或不能按规定与采购单位签订合同或不能履行合同的情况</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3157" w:type="dxa"/>
            <w:vAlign w:val="center"/>
          </w:tcPr>
          <w:p>
            <w:pPr>
              <w:rPr>
                <w:rFonts w:ascii="Times New Roman" w:hAnsi="Times New Roman"/>
                <w:szCs w:val="21"/>
              </w:rPr>
            </w:pPr>
            <w:r>
              <w:rPr>
                <w:rFonts w:ascii="Times New Roman" w:hAnsi="Times New Roman"/>
                <w:szCs w:val="21"/>
              </w:rPr>
              <w:t>2019年7月</w:t>
            </w:r>
            <w:r>
              <w:rPr>
                <w:rFonts w:hint="eastAsia" w:ascii="Times New Roman" w:hAnsi="Times New Roman"/>
                <w:szCs w:val="21"/>
              </w:rPr>
              <w:t>1日</w:t>
            </w:r>
            <w:r>
              <w:rPr>
                <w:rFonts w:ascii="Times New Roman" w:hAnsi="Times New Roman"/>
                <w:szCs w:val="21"/>
              </w:rPr>
              <w:t>以来在工程安全生产、文明施工方面有无引起政府职能部门处罚和限期整改，或因安全措施不力造成事故。</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3157" w:type="dxa"/>
            <w:vAlign w:val="center"/>
          </w:tcPr>
          <w:p>
            <w:pPr>
              <w:rPr>
                <w:rFonts w:ascii="Times New Roman" w:hAnsi="Times New Roman"/>
                <w:szCs w:val="21"/>
              </w:rPr>
            </w:pPr>
            <w:r>
              <w:rPr>
                <w:rFonts w:ascii="Times New Roman" w:hAnsi="Times New Roman"/>
                <w:szCs w:val="21"/>
              </w:rPr>
              <w:t>2019年7月</w:t>
            </w:r>
            <w:r>
              <w:rPr>
                <w:rFonts w:hint="eastAsia" w:ascii="Times New Roman" w:hAnsi="Times New Roman"/>
                <w:szCs w:val="21"/>
              </w:rPr>
              <w:t>1日</w:t>
            </w:r>
            <w:r>
              <w:rPr>
                <w:rFonts w:ascii="Times New Roman" w:hAnsi="Times New Roman"/>
                <w:szCs w:val="21"/>
              </w:rPr>
              <w:t>以来投标人有无建设市场活动不良行为记录情况</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3157" w:type="dxa"/>
            <w:vAlign w:val="center"/>
          </w:tcPr>
          <w:p>
            <w:pPr>
              <w:rPr>
                <w:rFonts w:ascii="Times New Roman" w:hAnsi="Times New Roman"/>
                <w:szCs w:val="21"/>
              </w:rPr>
            </w:pPr>
            <w:r>
              <w:rPr>
                <w:rFonts w:ascii="Times New Roman" w:hAnsi="Times New Roman"/>
                <w:szCs w:val="21"/>
              </w:rPr>
              <w:t>2019年7月</w:t>
            </w:r>
            <w:r>
              <w:rPr>
                <w:rFonts w:hint="eastAsia" w:ascii="Times New Roman" w:hAnsi="Times New Roman"/>
                <w:szCs w:val="21"/>
              </w:rPr>
              <w:t>1日</w:t>
            </w:r>
            <w:r>
              <w:rPr>
                <w:rFonts w:ascii="Times New Roman" w:hAnsi="Times New Roman"/>
                <w:szCs w:val="21"/>
              </w:rPr>
              <w:t>以来有无工程质量返工情况</w:t>
            </w:r>
          </w:p>
        </w:tc>
        <w:tc>
          <w:tcPr>
            <w:tcW w:w="5231" w:type="dxa"/>
            <w:vAlign w:val="center"/>
          </w:tcPr>
          <w:p>
            <w:pPr>
              <w:rPr>
                <w:rFonts w:ascii="Times New Roman" w:hAnsi="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3157" w:type="dxa"/>
            <w:vAlign w:val="center"/>
          </w:tcPr>
          <w:p>
            <w:pPr>
              <w:rPr>
                <w:rFonts w:ascii="Times New Roman" w:hAnsi="Times New Roman"/>
                <w:szCs w:val="21"/>
              </w:rPr>
            </w:pPr>
            <w:r>
              <w:rPr>
                <w:rFonts w:ascii="Times New Roman" w:hAnsi="Times New Roman"/>
                <w:szCs w:val="21"/>
              </w:rPr>
              <w:t>2019年7月</w:t>
            </w:r>
            <w:r>
              <w:rPr>
                <w:rFonts w:hint="eastAsia" w:ascii="Times New Roman" w:hAnsi="Times New Roman"/>
                <w:szCs w:val="21"/>
              </w:rPr>
              <w:t>1日</w:t>
            </w:r>
            <w:r>
              <w:rPr>
                <w:rFonts w:ascii="Times New Roman" w:hAnsi="Times New Roman"/>
                <w:szCs w:val="21"/>
              </w:rPr>
              <w:t>以来有无拖欠民工工资款情况</w:t>
            </w:r>
          </w:p>
        </w:tc>
        <w:tc>
          <w:tcPr>
            <w:tcW w:w="5231" w:type="dxa"/>
            <w:vAlign w:val="center"/>
          </w:tcPr>
          <w:p>
            <w:pPr>
              <w:rPr>
                <w:rFonts w:ascii="Times New Roman" w:hAnsi="Times New Roman"/>
                <w:szCs w:val="21"/>
              </w:rPr>
            </w:pPr>
          </w:p>
        </w:tc>
      </w:tr>
    </w:tbl>
    <w:p>
      <w:pPr>
        <w:pStyle w:val="70"/>
        <w:spacing w:line="360" w:lineRule="auto"/>
        <w:rPr>
          <w:rFonts w:hAnsi="宋体" w:eastAsia="宋体"/>
          <w:b/>
          <w:sz w:val="21"/>
          <w:szCs w:val="21"/>
        </w:rPr>
      </w:pPr>
      <w:r>
        <w:rPr>
          <w:rFonts w:hint="eastAsia" w:hAnsi="宋体" w:eastAsia="宋体"/>
          <w:b/>
          <w:sz w:val="21"/>
          <w:szCs w:val="21"/>
        </w:rPr>
        <w:t>注：1、投标人应如实填写，如隐瞒不报，取消投标资格。中标后发现的，取消中标资格。</w:t>
      </w:r>
    </w:p>
    <w:p>
      <w:pPr>
        <w:pStyle w:val="70"/>
        <w:spacing w:line="360" w:lineRule="auto"/>
        <w:rPr>
          <w:rFonts w:hAnsi="宋体" w:eastAsia="宋体"/>
          <w:b/>
          <w:sz w:val="21"/>
          <w:szCs w:val="21"/>
        </w:rPr>
      </w:pPr>
      <w:r>
        <w:rPr>
          <w:rFonts w:hint="eastAsia" w:hAnsi="宋体" w:eastAsia="宋体"/>
          <w:b/>
          <w:sz w:val="21"/>
          <w:szCs w:val="21"/>
        </w:rPr>
        <w:t>2、建设市场活动不良行为是指参加建设市场活动的单位和个人，有行贿、受贿、渎职及扰乱建设市场秩序等违反法律法规和政策规定的行为。</w:t>
      </w:r>
    </w:p>
    <w:p>
      <w:pPr>
        <w:pStyle w:val="70"/>
        <w:spacing w:line="360" w:lineRule="auto"/>
        <w:rPr>
          <w:rFonts w:hAnsi="宋体" w:eastAsia="宋体"/>
          <w:b/>
          <w:sz w:val="21"/>
          <w:szCs w:val="21"/>
        </w:rPr>
      </w:pPr>
    </w:p>
    <w:p>
      <w:pPr>
        <w:snapToGrid w:val="0"/>
        <w:spacing w:before="50" w:after="50" w:line="360" w:lineRule="auto"/>
        <w:rPr>
          <w:rFonts w:ascii="宋体" w:hAnsi="宋体"/>
          <w:spacing w:val="20"/>
          <w:szCs w:val="21"/>
          <w:u w:val="single"/>
        </w:rPr>
      </w:pPr>
      <w:r>
        <w:rPr>
          <w:rFonts w:hint="eastAsia" w:ascii="宋体" w:hAnsi="宋体"/>
          <w:szCs w:val="21"/>
        </w:rPr>
        <w:t>法定代表人或被授权人签字（或盖章）</w:t>
      </w:r>
      <w:r>
        <w:rPr>
          <w:rFonts w:hint="eastAsia" w:ascii="宋体" w:hAnsi="宋体"/>
          <w:spacing w:val="20"/>
          <w:szCs w:val="21"/>
        </w:rPr>
        <w:t>：</w:t>
      </w:r>
      <w:r>
        <w:rPr>
          <w:rFonts w:ascii="宋体" w:hAnsi="宋体"/>
          <w:spacing w:val="20"/>
          <w:szCs w:val="21"/>
          <w:u w:val="single"/>
        </w:rPr>
        <w:t xml:space="preserve">          </w:t>
      </w:r>
    </w:p>
    <w:p>
      <w:pPr>
        <w:pStyle w:val="70"/>
        <w:spacing w:line="360" w:lineRule="auto"/>
        <w:ind w:right="480"/>
        <w:rPr>
          <w:rFonts w:hAnsi="宋体"/>
          <w:b/>
          <w:szCs w:val="21"/>
        </w:rPr>
      </w:pPr>
      <w:r>
        <w:rPr>
          <w:rFonts w:hint="eastAsia" w:hAnsi="宋体" w:eastAsia="宋体"/>
          <w:sz w:val="21"/>
          <w:szCs w:val="21"/>
        </w:rPr>
        <w:t>投标人公章：</w:t>
      </w:r>
      <w:r>
        <w:rPr>
          <w:rFonts w:hAnsi="宋体" w:eastAsia="宋体"/>
          <w:sz w:val="21"/>
          <w:szCs w:val="21"/>
        </w:rPr>
        <w:t xml:space="preserve">                          </w:t>
      </w:r>
      <w:r>
        <w:rPr>
          <w:rFonts w:hint="eastAsia" w:hAnsi="宋体" w:eastAsia="宋体"/>
          <w:sz w:val="21"/>
          <w:szCs w:val="21"/>
        </w:rPr>
        <w:t xml:space="preserve">          年</w:t>
      </w:r>
      <w:r>
        <w:rPr>
          <w:rFonts w:hAnsi="宋体" w:eastAsia="宋体"/>
          <w:sz w:val="21"/>
          <w:szCs w:val="21"/>
        </w:rPr>
        <w:t xml:space="preserve">    </w:t>
      </w:r>
      <w:r>
        <w:rPr>
          <w:rFonts w:hint="eastAsia" w:hAnsi="宋体" w:eastAsia="宋体"/>
          <w:sz w:val="21"/>
          <w:szCs w:val="21"/>
        </w:rPr>
        <w:t>月</w:t>
      </w:r>
      <w:r>
        <w:rPr>
          <w:rFonts w:hAnsi="宋体" w:eastAsia="宋体"/>
          <w:sz w:val="21"/>
          <w:szCs w:val="21"/>
        </w:rPr>
        <w:t xml:space="preserve">    </w:t>
      </w:r>
      <w:r>
        <w:rPr>
          <w:rFonts w:hint="eastAsia" w:hAnsi="宋体" w:eastAsia="宋体"/>
          <w:sz w:val="21"/>
          <w:szCs w:val="21"/>
        </w:rPr>
        <w:t>日</w:t>
      </w:r>
    </w:p>
    <w:p>
      <w:pPr>
        <w:pStyle w:val="70"/>
        <w:spacing w:line="360" w:lineRule="auto"/>
        <w:rPr>
          <w:rFonts w:hAnsi="宋体" w:eastAsia="宋体"/>
          <w:b/>
          <w:sz w:val="21"/>
          <w:szCs w:val="21"/>
        </w:rPr>
      </w:pPr>
    </w:p>
    <w:p>
      <w:pPr>
        <w:pStyle w:val="70"/>
        <w:spacing w:line="360" w:lineRule="auto"/>
        <w:rPr>
          <w:rFonts w:hAnsi="宋体" w:eastAsia="宋体"/>
          <w:b/>
          <w:sz w:val="21"/>
          <w:szCs w:val="21"/>
        </w:rPr>
      </w:pPr>
    </w:p>
    <w:p>
      <w:pPr>
        <w:pStyle w:val="70"/>
        <w:spacing w:line="360" w:lineRule="auto"/>
        <w:rPr>
          <w:rFonts w:hAnsi="宋体" w:eastAsia="宋体"/>
          <w:b/>
          <w:sz w:val="21"/>
          <w:szCs w:val="21"/>
        </w:rPr>
      </w:pPr>
    </w:p>
    <w:p>
      <w:pPr>
        <w:pStyle w:val="70"/>
        <w:spacing w:line="360" w:lineRule="auto"/>
        <w:rPr>
          <w:rFonts w:hAnsi="宋体" w:eastAsia="宋体"/>
          <w:b/>
          <w:sz w:val="21"/>
          <w:szCs w:val="21"/>
        </w:rPr>
      </w:pPr>
    </w:p>
    <w:p>
      <w:pPr>
        <w:pStyle w:val="70"/>
        <w:spacing w:line="360" w:lineRule="auto"/>
        <w:rPr>
          <w:rFonts w:hAnsi="宋体" w:eastAsia="宋体"/>
          <w:b/>
          <w:sz w:val="21"/>
          <w:szCs w:val="21"/>
        </w:rPr>
      </w:pPr>
      <w:r>
        <w:rPr>
          <w:rFonts w:hint="eastAsia" w:hAnsi="宋体" w:eastAsia="宋体"/>
          <w:b/>
          <w:sz w:val="21"/>
          <w:szCs w:val="21"/>
        </w:rPr>
        <w:t>13. 自有设备一览表</w:t>
      </w:r>
    </w:p>
    <w:p>
      <w:pPr>
        <w:pStyle w:val="12"/>
        <w:adjustRightInd w:val="0"/>
        <w:spacing w:before="120" w:after="120" w:line="360" w:lineRule="auto"/>
        <w:jc w:val="center"/>
        <w:textAlignment w:val="baseline"/>
        <w:rPr>
          <w:rFonts w:hAnsi="宋体"/>
          <w:sz w:val="21"/>
          <w:szCs w:val="21"/>
        </w:rPr>
      </w:pPr>
      <w:r>
        <w:rPr>
          <w:rFonts w:hint="eastAsia" w:hAnsi="宋体"/>
          <w:b/>
          <w:sz w:val="21"/>
          <w:szCs w:val="21"/>
        </w:rPr>
        <w:t>自有设备一览表</w:t>
      </w:r>
    </w:p>
    <w:tbl>
      <w:tblPr>
        <w:tblStyle w:val="23"/>
        <w:tblW w:w="5000"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936"/>
        <w:gridCol w:w="2263"/>
        <w:gridCol w:w="1509"/>
        <w:gridCol w:w="1700"/>
        <w:gridCol w:w="1060"/>
        <w:gridCol w:w="106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549" w:type="pct"/>
            <w:vAlign w:val="center"/>
          </w:tcPr>
          <w:p>
            <w:pPr>
              <w:pStyle w:val="14"/>
              <w:jc w:val="center"/>
              <w:rPr>
                <w:rFonts w:ascii="宋体" w:hAnsi="宋体"/>
                <w:szCs w:val="21"/>
              </w:rPr>
            </w:pPr>
            <w:r>
              <w:rPr>
                <w:rFonts w:hint="eastAsia" w:ascii="宋体" w:hAnsi="宋体"/>
                <w:szCs w:val="21"/>
              </w:rPr>
              <w:t>序号</w:t>
            </w:r>
          </w:p>
        </w:tc>
        <w:tc>
          <w:tcPr>
            <w:tcW w:w="1327" w:type="pct"/>
            <w:vAlign w:val="center"/>
          </w:tcPr>
          <w:p>
            <w:pPr>
              <w:pStyle w:val="14"/>
              <w:jc w:val="center"/>
              <w:rPr>
                <w:rFonts w:ascii="宋体" w:hAnsi="宋体"/>
                <w:szCs w:val="21"/>
              </w:rPr>
            </w:pPr>
            <w:r>
              <w:rPr>
                <w:rFonts w:hint="eastAsia" w:ascii="宋体" w:hAnsi="宋体"/>
                <w:szCs w:val="21"/>
              </w:rPr>
              <w:t>名称</w:t>
            </w:r>
          </w:p>
        </w:tc>
        <w:tc>
          <w:tcPr>
            <w:tcW w:w="885" w:type="pct"/>
            <w:vAlign w:val="center"/>
          </w:tcPr>
          <w:p>
            <w:pPr>
              <w:pStyle w:val="14"/>
              <w:jc w:val="center"/>
              <w:rPr>
                <w:rFonts w:ascii="宋体" w:hAnsi="宋体"/>
                <w:szCs w:val="21"/>
              </w:rPr>
            </w:pPr>
            <w:r>
              <w:rPr>
                <w:rFonts w:hint="eastAsia" w:ascii="宋体" w:hAnsi="宋体"/>
                <w:szCs w:val="21"/>
              </w:rPr>
              <w:t>品牌</w:t>
            </w:r>
          </w:p>
        </w:tc>
        <w:tc>
          <w:tcPr>
            <w:tcW w:w="997" w:type="pct"/>
            <w:tcBorders>
              <w:bottom w:val="single" w:color="auto" w:sz="4" w:space="0"/>
            </w:tcBorders>
            <w:vAlign w:val="center"/>
          </w:tcPr>
          <w:p>
            <w:pPr>
              <w:pStyle w:val="14"/>
              <w:jc w:val="center"/>
              <w:rPr>
                <w:rFonts w:ascii="宋体" w:hAnsi="宋体"/>
                <w:szCs w:val="21"/>
              </w:rPr>
            </w:pPr>
            <w:r>
              <w:rPr>
                <w:rFonts w:hint="eastAsia" w:ascii="宋体" w:hAnsi="宋体"/>
                <w:szCs w:val="21"/>
              </w:rPr>
              <w:t>型号、规格</w:t>
            </w:r>
          </w:p>
        </w:tc>
        <w:tc>
          <w:tcPr>
            <w:tcW w:w="621" w:type="pct"/>
            <w:tcBorders>
              <w:right w:val="single" w:color="auto" w:sz="4" w:space="0"/>
            </w:tcBorders>
            <w:vAlign w:val="center"/>
          </w:tcPr>
          <w:p>
            <w:pPr>
              <w:pStyle w:val="14"/>
              <w:jc w:val="center"/>
              <w:rPr>
                <w:rFonts w:ascii="宋体" w:hAnsi="宋体"/>
                <w:szCs w:val="21"/>
              </w:rPr>
            </w:pPr>
            <w:r>
              <w:rPr>
                <w:rFonts w:hint="eastAsia" w:ascii="宋体" w:hAnsi="宋体"/>
                <w:szCs w:val="21"/>
              </w:rPr>
              <w:t>单位</w:t>
            </w:r>
          </w:p>
        </w:tc>
        <w:tc>
          <w:tcPr>
            <w:tcW w:w="621" w:type="pct"/>
            <w:tcBorders>
              <w:left w:val="single" w:color="auto" w:sz="4" w:space="0"/>
            </w:tcBorders>
            <w:vAlign w:val="center"/>
          </w:tcPr>
          <w:p>
            <w:pPr>
              <w:pStyle w:val="14"/>
              <w:jc w:val="center"/>
              <w:rPr>
                <w:rFonts w:ascii="宋体" w:hAnsi="宋体"/>
                <w:szCs w:val="21"/>
              </w:rPr>
            </w:pPr>
            <w:r>
              <w:rPr>
                <w:rFonts w:hint="eastAsia" w:ascii="宋体" w:hAnsi="宋体"/>
                <w:szCs w:val="21"/>
              </w:rPr>
              <w:t>数量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549" w:type="pct"/>
            <w:vAlign w:val="center"/>
          </w:tcPr>
          <w:p>
            <w:pPr>
              <w:pStyle w:val="14"/>
              <w:jc w:val="center"/>
              <w:rPr>
                <w:rFonts w:ascii="宋体" w:hAnsi="宋体"/>
                <w:szCs w:val="21"/>
              </w:rPr>
            </w:pPr>
          </w:p>
        </w:tc>
        <w:tc>
          <w:tcPr>
            <w:tcW w:w="1327" w:type="pct"/>
            <w:vAlign w:val="center"/>
          </w:tcPr>
          <w:p>
            <w:pPr>
              <w:pStyle w:val="14"/>
              <w:jc w:val="center"/>
              <w:rPr>
                <w:rFonts w:ascii="宋体" w:hAnsi="宋体"/>
                <w:szCs w:val="21"/>
              </w:rPr>
            </w:pPr>
          </w:p>
        </w:tc>
        <w:tc>
          <w:tcPr>
            <w:tcW w:w="885" w:type="pct"/>
            <w:vAlign w:val="center"/>
          </w:tcPr>
          <w:p>
            <w:pPr>
              <w:pStyle w:val="14"/>
              <w:jc w:val="center"/>
              <w:rPr>
                <w:rFonts w:ascii="宋体" w:hAnsi="宋体"/>
                <w:szCs w:val="21"/>
              </w:rPr>
            </w:pPr>
          </w:p>
        </w:tc>
        <w:tc>
          <w:tcPr>
            <w:tcW w:w="997" w:type="pct"/>
            <w:tcBorders>
              <w:top w:val="single" w:color="auto" w:sz="4" w:space="0"/>
            </w:tcBorders>
            <w:vAlign w:val="center"/>
          </w:tcPr>
          <w:p>
            <w:pPr>
              <w:pStyle w:val="14"/>
              <w:jc w:val="center"/>
              <w:rPr>
                <w:rFonts w:ascii="宋体" w:hAnsi="宋体"/>
                <w:szCs w:val="21"/>
              </w:rPr>
            </w:pPr>
          </w:p>
        </w:tc>
        <w:tc>
          <w:tcPr>
            <w:tcW w:w="621" w:type="pct"/>
            <w:tcBorders>
              <w:right w:val="single" w:color="auto" w:sz="4" w:space="0"/>
            </w:tcBorders>
            <w:vAlign w:val="center"/>
          </w:tcPr>
          <w:p>
            <w:pPr>
              <w:pStyle w:val="14"/>
              <w:jc w:val="center"/>
              <w:rPr>
                <w:rFonts w:ascii="宋体" w:hAnsi="宋体"/>
                <w:szCs w:val="21"/>
              </w:rPr>
            </w:pPr>
          </w:p>
        </w:tc>
        <w:tc>
          <w:tcPr>
            <w:tcW w:w="621" w:type="pct"/>
            <w:tcBorders>
              <w:left w:val="single" w:color="auto" w:sz="4" w:space="0"/>
            </w:tcBorders>
            <w:vAlign w:val="center"/>
          </w:tcPr>
          <w:p>
            <w:pPr>
              <w:pStyle w:val="14"/>
              <w:jc w:val="center"/>
              <w:rPr>
                <w:rFonts w:ascii="宋体" w:hAnsi="宋体"/>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549" w:type="pct"/>
            <w:vAlign w:val="center"/>
          </w:tcPr>
          <w:p>
            <w:pPr>
              <w:pStyle w:val="14"/>
              <w:jc w:val="center"/>
              <w:rPr>
                <w:rFonts w:ascii="宋体" w:hAnsi="宋体"/>
                <w:szCs w:val="21"/>
              </w:rPr>
            </w:pPr>
          </w:p>
        </w:tc>
        <w:tc>
          <w:tcPr>
            <w:tcW w:w="1327" w:type="pct"/>
            <w:vAlign w:val="center"/>
          </w:tcPr>
          <w:p>
            <w:pPr>
              <w:pStyle w:val="14"/>
              <w:jc w:val="center"/>
              <w:rPr>
                <w:rFonts w:ascii="宋体" w:hAnsi="宋体"/>
                <w:szCs w:val="21"/>
              </w:rPr>
            </w:pPr>
          </w:p>
        </w:tc>
        <w:tc>
          <w:tcPr>
            <w:tcW w:w="885" w:type="pct"/>
            <w:vAlign w:val="center"/>
          </w:tcPr>
          <w:p>
            <w:pPr>
              <w:pStyle w:val="14"/>
              <w:jc w:val="center"/>
              <w:rPr>
                <w:rFonts w:ascii="宋体" w:hAnsi="宋体"/>
                <w:szCs w:val="21"/>
              </w:rPr>
            </w:pPr>
          </w:p>
        </w:tc>
        <w:tc>
          <w:tcPr>
            <w:tcW w:w="997" w:type="pct"/>
            <w:vAlign w:val="center"/>
          </w:tcPr>
          <w:p>
            <w:pPr>
              <w:pStyle w:val="14"/>
              <w:jc w:val="center"/>
              <w:rPr>
                <w:rFonts w:ascii="宋体" w:hAnsi="宋体"/>
                <w:szCs w:val="21"/>
              </w:rPr>
            </w:pPr>
          </w:p>
        </w:tc>
        <w:tc>
          <w:tcPr>
            <w:tcW w:w="621" w:type="pct"/>
            <w:tcBorders>
              <w:right w:val="single" w:color="auto" w:sz="4" w:space="0"/>
            </w:tcBorders>
            <w:vAlign w:val="center"/>
          </w:tcPr>
          <w:p>
            <w:pPr>
              <w:pStyle w:val="14"/>
              <w:jc w:val="center"/>
              <w:rPr>
                <w:rFonts w:ascii="宋体" w:hAnsi="宋体"/>
                <w:szCs w:val="21"/>
              </w:rPr>
            </w:pPr>
          </w:p>
        </w:tc>
        <w:tc>
          <w:tcPr>
            <w:tcW w:w="621" w:type="pct"/>
            <w:tcBorders>
              <w:left w:val="single" w:color="auto" w:sz="4" w:space="0"/>
            </w:tcBorders>
            <w:vAlign w:val="center"/>
          </w:tcPr>
          <w:p>
            <w:pPr>
              <w:pStyle w:val="14"/>
              <w:jc w:val="center"/>
              <w:rPr>
                <w:rFonts w:ascii="宋体" w:hAnsi="宋体"/>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549" w:type="pct"/>
            <w:vAlign w:val="center"/>
          </w:tcPr>
          <w:p>
            <w:pPr>
              <w:pStyle w:val="14"/>
              <w:jc w:val="center"/>
              <w:rPr>
                <w:rFonts w:ascii="宋体" w:hAnsi="宋体"/>
                <w:szCs w:val="21"/>
              </w:rPr>
            </w:pPr>
          </w:p>
        </w:tc>
        <w:tc>
          <w:tcPr>
            <w:tcW w:w="1327" w:type="pct"/>
            <w:vAlign w:val="center"/>
          </w:tcPr>
          <w:p>
            <w:pPr>
              <w:pStyle w:val="14"/>
              <w:jc w:val="center"/>
              <w:rPr>
                <w:rFonts w:ascii="宋体" w:hAnsi="宋体"/>
                <w:szCs w:val="21"/>
              </w:rPr>
            </w:pPr>
          </w:p>
        </w:tc>
        <w:tc>
          <w:tcPr>
            <w:tcW w:w="885" w:type="pct"/>
            <w:vAlign w:val="center"/>
          </w:tcPr>
          <w:p>
            <w:pPr>
              <w:pStyle w:val="14"/>
              <w:jc w:val="center"/>
              <w:rPr>
                <w:rFonts w:ascii="宋体" w:hAnsi="宋体"/>
                <w:szCs w:val="21"/>
              </w:rPr>
            </w:pPr>
          </w:p>
        </w:tc>
        <w:tc>
          <w:tcPr>
            <w:tcW w:w="997" w:type="pct"/>
            <w:vAlign w:val="center"/>
          </w:tcPr>
          <w:p>
            <w:pPr>
              <w:pStyle w:val="14"/>
              <w:jc w:val="center"/>
              <w:rPr>
                <w:rFonts w:ascii="宋体" w:hAnsi="宋体"/>
                <w:szCs w:val="21"/>
              </w:rPr>
            </w:pPr>
          </w:p>
        </w:tc>
        <w:tc>
          <w:tcPr>
            <w:tcW w:w="621" w:type="pct"/>
            <w:tcBorders>
              <w:right w:val="single" w:color="auto" w:sz="4" w:space="0"/>
            </w:tcBorders>
            <w:vAlign w:val="center"/>
          </w:tcPr>
          <w:p>
            <w:pPr>
              <w:pStyle w:val="14"/>
              <w:jc w:val="center"/>
              <w:rPr>
                <w:rFonts w:ascii="宋体" w:hAnsi="宋体"/>
                <w:szCs w:val="21"/>
              </w:rPr>
            </w:pPr>
          </w:p>
        </w:tc>
        <w:tc>
          <w:tcPr>
            <w:tcW w:w="621" w:type="pct"/>
            <w:tcBorders>
              <w:left w:val="single" w:color="auto" w:sz="4" w:space="0"/>
            </w:tcBorders>
            <w:vAlign w:val="center"/>
          </w:tcPr>
          <w:p>
            <w:pPr>
              <w:pStyle w:val="14"/>
              <w:jc w:val="center"/>
              <w:rPr>
                <w:rFonts w:ascii="宋体" w:hAnsi="宋体"/>
                <w:szCs w:val="21"/>
              </w:rPr>
            </w:pPr>
          </w:p>
        </w:tc>
      </w:tr>
    </w:tbl>
    <w:p>
      <w:pPr>
        <w:snapToGrid w:val="0"/>
        <w:spacing w:before="120" w:beforeLines="50" w:after="50"/>
        <w:rPr>
          <w:rFonts w:ascii="宋体" w:hAnsi="宋体"/>
          <w:b/>
          <w:szCs w:val="21"/>
        </w:rPr>
      </w:pPr>
      <w:r>
        <w:rPr>
          <w:rFonts w:hint="eastAsia" w:ascii="宋体" w:hAnsi="宋体"/>
          <w:b/>
          <w:szCs w:val="21"/>
        </w:rPr>
        <w:t>注：①表格行数不够可自行添加；②按招标需求和评分标准附证明材料。</w:t>
      </w:r>
    </w:p>
    <w:p>
      <w:pPr>
        <w:snapToGrid w:val="0"/>
        <w:spacing w:before="120" w:beforeLines="50" w:after="50"/>
        <w:rPr>
          <w:rFonts w:ascii="宋体" w:hAnsi="宋体"/>
          <w:b/>
          <w:szCs w:val="21"/>
        </w:rPr>
      </w:pPr>
    </w:p>
    <w:p>
      <w:pPr>
        <w:snapToGrid w:val="0"/>
        <w:spacing w:before="50" w:after="50" w:line="360" w:lineRule="auto"/>
        <w:rPr>
          <w:rFonts w:ascii="微软雅黑" w:hAnsi="微软雅黑" w:eastAsia="微软雅黑"/>
          <w:spacing w:val="20"/>
          <w:szCs w:val="21"/>
          <w:u w:val="single"/>
        </w:rPr>
      </w:pPr>
      <w:r>
        <w:rPr>
          <w:rFonts w:hint="eastAsia" w:ascii="微软雅黑" w:hAnsi="微软雅黑" w:eastAsia="微软雅黑"/>
          <w:szCs w:val="21"/>
        </w:rPr>
        <w:t>法定代表人或被授权人签字（或盖章）</w:t>
      </w:r>
      <w:r>
        <w:rPr>
          <w:rFonts w:hint="eastAsia" w:ascii="微软雅黑" w:hAnsi="微软雅黑" w:eastAsia="微软雅黑"/>
          <w:spacing w:val="20"/>
          <w:szCs w:val="21"/>
        </w:rPr>
        <w:t>：</w:t>
      </w:r>
      <w:r>
        <w:rPr>
          <w:rFonts w:ascii="微软雅黑" w:hAnsi="微软雅黑" w:eastAsia="微软雅黑"/>
          <w:spacing w:val="20"/>
          <w:szCs w:val="21"/>
          <w:u w:val="single"/>
        </w:rPr>
        <w:t xml:space="preserve">        </w:t>
      </w:r>
    </w:p>
    <w:p>
      <w:pPr>
        <w:pStyle w:val="41"/>
        <w:spacing w:after="120" w:line="360" w:lineRule="auto"/>
        <w:ind w:right="480"/>
        <w:rPr>
          <w:rFonts w:ascii="微软雅黑" w:hAnsi="微软雅黑" w:eastAsia="微软雅黑"/>
          <w:b/>
        </w:rPr>
      </w:pPr>
      <w:r>
        <w:rPr>
          <w:rFonts w:hint="eastAsia" w:ascii="微软雅黑" w:hAnsi="微软雅黑" w:eastAsia="微软雅黑"/>
          <w:sz w:val="21"/>
        </w:rPr>
        <w:t>投标人公章</w:t>
      </w:r>
      <w:r>
        <w:rPr>
          <w:rFonts w:hint="eastAsia" w:ascii="微软雅黑" w:hAnsi="微软雅黑" w:eastAsia="微软雅黑"/>
        </w:rPr>
        <w:t>：</w:t>
      </w:r>
      <w:r>
        <w:rPr>
          <w:rFonts w:ascii="微软雅黑" w:hAnsi="微软雅黑" w:eastAsia="微软雅黑"/>
        </w:rPr>
        <w:t xml:space="preserve">                          </w:t>
      </w:r>
      <w:r>
        <w:rPr>
          <w:rFonts w:hint="eastAsia" w:ascii="微软雅黑" w:hAnsi="微软雅黑" w:eastAsia="微软雅黑"/>
        </w:rPr>
        <w:t xml:space="preserve"> 年</w:t>
      </w:r>
      <w:r>
        <w:rPr>
          <w:rFonts w:ascii="微软雅黑" w:hAnsi="微软雅黑" w:eastAsia="微软雅黑"/>
        </w:rPr>
        <w:t xml:space="preserve">    </w:t>
      </w:r>
      <w:r>
        <w:rPr>
          <w:rFonts w:hint="eastAsia" w:ascii="微软雅黑" w:hAnsi="微软雅黑" w:eastAsia="微软雅黑"/>
        </w:rPr>
        <w:t>月</w:t>
      </w:r>
      <w:r>
        <w:rPr>
          <w:rFonts w:ascii="微软雅黑" w:hAnsi="微软雅黑" w:eastAsia="微软雅黑"/>
        </w:rPr>
        <w:t xml:space="preserve">    </w:t>
      </w:r>
      <w:r>
        <w:rPr>
          <w:rFonts w:hint="eastAsia" w:ascii="微软雅黑" w:hAnsi="微软雅黑" w:eastAsia="微软雅黑"/>
        </w:rPr>
        <w:t>日</w:t>
      </w:r>
    </w:p>
    <w:p>
      <w:pPr>
        <w:pStyle w:val="12"/>
        <w:snapToGrid w:val="0"/>
        <w:spacing w:beforeLines="0" w:afterLines="0" w:line="360" w:lineRule="auto"/>
        <w:rPr>
          <w:rFonts w:ascii="Arial Unicode MS" w:hAnsi="Arial Unicode MS"/>
          <w:b/>
          <w:szCs w:val="21"/>
        </w:rPr>
      </w:pPr>
      <w:r>
        <w:rPr>
          <w:rFonts w:hint="eastAsia" w:ascii="Arial Unicode MS" w:hAnsi="Arial Unicode MS"/>
          <w:b/>
          <w:szCs w:val="21"/>
        </w:rPr>
        <w:br w:type="page"/>
      </w:r>
    </w:p>
    <w:p>
      <w:pPr>
        <w:snapToGrid w:val="0"/>
        <w:spacing w:before="120" w:beforeLines="50" w:after="50"/>
        <w:rPr>
          <w:rFonts w:ascii="宋体" w:hAnsi="宋体"/>
          <w:b/>
          <w:szCs w:val="21"/>
        </w:rPr>
        <w:sectPr>
          <w:pgSz w:w="11906" w:h="16838"/>
          <w:pgMar w:top="1440" w:right="1797" w:bottom="1440" w:left="1797" w:header="851" w:footer="851" w:gutter="0"/>
          <w:cols w:space="720" w:num="1"/>
          <w:docGrid w:linePitch="312" w:charSpace="0"/>
        </w:sectPr>
      </w:pPr>
    </w:p>
    <w:p>
      <w:pPr>
        <w:snapToGrid w:val="0"/>
        <w:spacing w:before="120" w:beforeLines="50" w:after="50"/>
        <w:rPr>
          <w:rFonts w:ascii="宋体" w:hAnsi="宋体"/>
          <w:b/>
          <w:szCs w:val="21"/>
        </w:rPr>
      </w:pPr>
      <w:r>
        <w:rPr>
          <w:rFonts w:hint="eastAsia" w:ascii="宋体" w:hAnsi="宋体"/>
          <w:b/>
          <w:szCs w:val="21"/>
        </w:rPr>
        <w:t>14</w:t>
      </w:r>
      <w:r>
        <w:rPr>
          <w:rFonts w:ascii="宋体" w:hAnsi="宋体"/>
          <w:b/>
          <w:szCs w:val="21"/>
        </w:rPr>
        <w:t>.</w:t>
      </w:r>
      <w:r>
        <w:rPr>
          <w:rFonts w:hint="eastAsia" w:ascii="宋体" w:hAnsi="宋体"/>
          <w:b/>
          <w:szCs w:val="21"/>
        </w:rPr>
        <w:t>投标函：</w:t>
      </w:r>
    </w:p>
    <w:p>
      <w:pPr>
        <w:snapToGrid w:val="0"/>
        <w:spacing w:before="120" w:beforeLines="50" w:after="50"/>
        <w:jc w:val="center"/>
        <w:rPr>
          <w:rFonts w:ascii="宋体" w:hAnsi="宋体"/>
          <w:b/>
          <w:szCs w:val="21"/>
        </w:rPr>
      </w:pPr>
      <w:r>
        <w:rPr>
          <w:rFonts w:hint="eastAsia" w:ascii="宋体" w:hAnsi="宋体"/>
          <w:b/>
          <w:szCs w:val="21"/>
        </w:rPr>
        <w:t>投</w:t>
      </w:r>
      <w:r>
        <w:rPr>
          <w:rFonts w:ascii="宋体" w:hAnsi="宋体"/>
          <w:b/>
          <w:szCs w:val="21"/>
        </w:rPr>
        <w:t xml:space="preserve"> </w:t>
      </w:r>
      <w:r>
        <w:rPr>
          <w:rFonts w:hint="eastAsia" w:ascii="宋体" w:hAnsi="宋体"/>
          <w:b/>
          <w:szCs w:val="21"/>
        </w:rPr>
        <w:t>标</w:t>
      </w:r>
      <w:r>
        <w:rPr>
          <w:rFonts w:ascii="宋体" w:hAnsi="宋体"/>
          <w:b/>
          <w:szCs w:val="21"/>
        </w:rPr>
        <w:t xml:space="preserve"> </w:t>
      </w:r>
      <w:r>
        <w:rPr>
          <w:rFonts w:hint="eastAsia" w:ascii="宋体" w:hAnsi="宋体"/>
          <w:b/>
          <w:szCs w:val="21"/>
        </w:rPr>
        <w:t>函</w:t>
      </w:r>
    </w:p>
    <w:p>
      <w:pPr>
        <w:snapToGrid w:val="0"/>
        <w:spacing w:line="360" w:lineRule="auto"/>
        <w:rPr>
          <w:rFonts w:ascii="宋体" w:hAnsi="宋体"/>
          <w:szCs w:val="21"/>
        </w:rPr>
      </w:pPr>
      <w:r>
        <w:rPr>
          <w:rFonts w:hint="eastAsia" w:ascii="宋体" w:hAnsi="宋体"/>
          <w:szCs w:val="21"/>
        </w:rPr>
        <w:t>致：</w:t>
      </w:r>
      <w:r>
        <w:rPr>
          <w:rFonts w:hint="eastAsia" w:ascii="Times New Roman" w:hAnsi="Times New Roman"/>
          <w:szCs w:val="21"/>
        </w:rPr>
        <w:t>嘉兴市园林市政管理服务中心</w:t>
      </w:r>
    </w:p>
    <w:p>
      <w:pPr>
        <w:snapToGrid w:val="0"/>
        <w:spacing w:before="120" w:beforeLines="50" w:after="50" w:line="360" w:lineRule="auto"/>
        <w:ind w:firstLine="420" w:firstLineChars="200"/>
        <w:rPr>
          <w:rFonts w:ascii="宋体" w:hAnsi="宋体"/>
          <w:bCs/>
          <w:szCs w:val="21"/>
        </w:rPr>
      </w:pPr>
      <w:r>
        <w:rPr>
          <w:rFonts w:hint="eastAsia" w:ascii="宋体" w:hAnsi="宋体"/>
          <w:szCs w:val="21"/>
        </w:rPr>
        <w:t>根据贵方为</w:t>
      </w:r>
      <w:r>
        <w:rPr>
          <w:rFonts w:hint="eastAsia" w:ascii="宋体" w:hAnsi="宋体"/>
          <w:bCs/>
          <w:szCs w:val="21"/>
        </w:rPr>
        <w:t>项目名称：</w:t>
      </w:r>
      <w:r>
        <w:rPr>
          <w:rFonts w:hint="eastAsia" w:ascii="宋体" w:hAnsi="宋体"/>
          <w:szCs w:val="21"/>
          <w:u w:val="single"/>
        </w:rPr>
        <w:t xml:space="preserve">                                     </w:t>
      </w:r>
      <w:r>
        <w:rPr>
          <w:rFonts w:hint="eastAsia" w:ascii="宋体" w:hAnsi="宋体"/>
          <w:szCs w:val="21"/>
        </w:rPr>
        <w:t>的招标公告（项目编号：</w:t>
      </w:r>
      <w:r>
        <w:rPr>
          <w:rFonts w:hint="eastAsia" w:ascii="宋体" w:hAnsi="宋体"/>
          <w:szCs w:val="21"/>
          <w:u w:val="single"/>
        </w:rPr>
        <w:t xml:space="preserve">            </w:t>
      </w:r>
      <w:r>
        <w:rPr>
          <w:rFonts w:hint="eastAsia" w:ascii="宋体" w:hAnsi="宋体"/>
          <w:szCs w:val="21"/>
        </w:rPr>
        <w:t>号），签字代表</w:t>
      </w:r>
      <w:r>
        <w:rPr>
          <w:rFonts w:ascii="宋体" w:hAnsi="宋体"/>
          <w:szCs w:val="21"/>
        </w:rPr>
        <w:t>______</w:t>
      </w:r>
      <w:r>
        <w:rPr>
          <w:rFonts w:ascii="宋体" w:hAnsi="宋体"/>
          <w:szCs w:val="21"/>
          <w:u w:val="single"/>
        </w:rPr>
        <w:t xml:space="preserve">_     </w:t>
      </w:r>
      <w:r>
        <w:rPr>
          <w:rFonts w:hint="eastAsia" w:ascii="宋体" w:hAnsi="宋体"/>
          <w:szCs w:val="21"/>
        </w:rPr>
        <w:t>（全名）经正式授权并代表投标人</w:t>
      </w:r>
      <w:r>
        <w:rPr>
          <w:rFonts w:ascii="宋体" w:hAnsi="宋体"/>
          <w:szCs w:val="21"/>
        </w:rPr>
        <w:t>_____</w:t>
      </w:r>
      <w:r>
        <w:rPr>
          <w:rFonts w:ascii="宋体" w:hAnsi="宋体"/>
          <w:szCs w:val="21"/>
          <w:u w:val="single"/>
        </w:rPr>
        <w:t xml:space="preserve">__         </w:t>
      </w:r>
      <w:r>
        <w:rPr>
          <w:rFonts w:hint="eastAsia" w:ascii="宋体" w:hAnsi="宋体"/>
          <w:szCs w:val="21"/>
        </w:rPr>
        <w:t>（投标人名称）提交资格文件、商务技术文件、报价文件各一份。</w:t>
      </w:r>
    </w:p>
    <w:p>
      <w:pPr>
        <w:snapToGrid w:val="0"/>
        <w:spacing w:line="360" w:lineRule="auto"/>
        <w:ind w:firstLine="420" w:firstLineChars="200"/>
        <w:rPr>
          <w:rFonts w:ascii="宋体" w:hAnsi="宋体"/>
          <w:szCs w:val="21"/>
        </w:rPr>
      </w:pPr>
      <w:r>
        <w:rPr>
          <w:rFonts w:hint="eastAsia" w:ascii="宋体" w:hAnsi="宋体"/>
          <w:szCs w:val="21"/>
        </w:rPr>
        <w:t>据此函，签字代表宣布同意如下：</w:t>
      </w:r>
    </w:p>
    <w:p>
      <w:pPr>
        <w:snapToGrid w:val="0"/>
        <w:spacing w:line="360" w:lineRule="auto"/>
        <w:ind w:firstLine="420" w:firstLineChars="200"/>
        <w:rPr>
          <w:rFonts w:ascii="宋体" w:hAnsi="宋体"/>
          <w:szCs w:val="21"/>
        </w:rPr>
      </w:pPr>
      <w:r>
        <w:rPr>
          <w:rFonts w:ascii="宋体" w:hAnsi="宋体"/>
          <w:szCs w:val="21"/>
        </w:rPr>
        <w:t>1.</w:t>
      </w:r>
      <w:r>
        <w:rPr>
          <w:rFonts w:hint="eastAsia" w:ascii="宋体" w:hAnsi="宋体"/>
          <w:szCs w:val="21"/>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auto"/>
        <w:ind w:firstLine="420" w:firstLineChars="200"/>
        <w:rPr>
          <w:rFonts w:ascii="宋体" w:hAnsi="宋体"/>
          <w:szCs w:val="21"/>
        </w:rPr>
      </w:pPr>
      <w:r>
        <w:rPr>
          <w:rFonts w:ascii="宋体" w:hAnsi="宋体"/>
          <w:szCs w:val="21"/>
        </w:rPr>
        <w:t>2.</w:t>
      </w:r>
      <w:r>
        <w:rPr>
          <w:rFonts w:hint="eastAsia" w:ascii="宋体" w:hAnsi="宋体"/>
          <w:szCs w:val="21"/>
        </w:rPr>
        <w:t>投标人在投标之前已经与贵方进行了充分的沟通，完全理解并接受招标文件的各项规定和要求，对招标文件的合理性、合法性不再有异议。</w:t>
      </w:r>
    </w:p>
    <w:p>
      <w:pPr>
        <w:snapToGrid w:val="0"/>
        <w:spacing w:line="360" w:lineRule="auto"/>
        <w:ind w:firstLine="420" w:firstLineChars="200"/>
        <w:rPr>
          <w:rFonts w:ascii="宋体" w:hAnsi="宋体"/>
          <w:szCs w:val="21"/>
        </w:rPr>
      </w:pPr>
      <w:r>
        <w:rPr>
          <w:rFonts w:ascii="宋体" w:hAnsi="宋体"/>
          <w:szCs w:val="21"/>
        </w:rPr>
        <w:t>3.</w:t>
      </w:r>
      <w:r>
        <w:rPr>
          <w:rFonts w:hint="eastAsia" w:ascii="宋体" w:hAnsi="宋体"/>
          <w:szCs w:val="21"/>
        </w:rPr>
        <w:t>本投标有效期自开标日起</w:t>
      </w:r>
      <w:r>
        <w:rPr>
          <w:rFonts w:hint="eastAsia" w:ascii="宋体" w:hAnsi="宋体"/>
          <w:szCs w:val="21"/>
          <w:u w:val="single"/>
        </w:rPr>
        <w:t xml:space="preserve"> </w:t>
      </w:r>
      <w:r>
        <w:rPr>
          <w:rFonts w:ascii="宋体" w:hAnsi="宋体"/>
          <w:szCs w:val="21"/>
          <w:u w:val="single"/>
        </w:rPr>
        <w:t xml:space="preserve">90 </w:t>
      </w:r>
      <w:r>
        <w:rPr>
          <w:rFonts w:hint="eastAsia" w:ascii="宋体" w:hAnsi="宋体"/>
          <w:szCs w:val="21"/>
        </w:rPr>
        <w:t>天。</w:t>
      </w:r>
    </w:p>
    <w:p>
      <w:pPr>
        <w:snapToGrid w:val="0"/>
        <w:spacing w:line="360" w:lineRule="auto"/>
        <w:ind w:firstLine="420" w:firstLineChars="200"/>
        <w:rPr>
          <w:rFonts w:ascii="宋体" w:hAnsi="宋体"/>
          <w:szCs w:val="21"/>
        </w:rPr>
      </w:pPr>
      <w:r>
        <w:rPr>
          <w:rFonts w:ascii="宋体" w:hAnsi="宋体"/>
          <w:szCs w:val="21"/>
        </w:rPr>
        <w:t>4.</w:t>
      </w:r>
      <w:r>
        <w:rPr>
          <w:rFonts w:hint="eastAsia" w:ascii="宋体" w:hAnsi="宋体"/>
          <w:szCs w:val="21"/>
        </w:rPr>
        <w:t>如中标，本投标文件至本项目合同履行完毕止均保持有效，本投标人将按“招标文件”及政府采购法律、法规的规定履行合同责任和义务。</w:t>
      </w:r>
    </w:p>
    <w:p>
      <w:pPr>
        <w:snapToGrid w:val="0"/>
        <w:spacing w:line="360" w:lineRule="auto"/>
        <w:ind w:firstLine="420" w:firstLineChars="200"/>
        <w:rPr>
          <w:rFonts w:ascii="宋体" w:hAnsi="宋体"/>
          <w:szCs w:val="21"/>
        </w:rPr>
      </w:pPr>
      <w:r>
        <w:rPr>
          <w:rFonts w:ascii="宋体" w:hAnsi="宋体"/>
          <w:szCs w:val="21"/>
        </w:rPr>
        <w:t>5.</w:t>
      </w:r>
      <w:r>
        <w:rPr>
          <w:rFonts w:hint="eastAsia" w:ascii="宋体" w:hAnsi="宋体"/>
          <w:szCs w:val="21"/>
        </w:rPr>
        <w:t>投标人同意按照贵方要求提供与投标有关的一切数据或资料。</w:t>
      </w:r>
    </w:p>
    <w:p>
      <w:pPr>
        <w:snapToGrid w:val="0"/>
        <w:spacing w:line="360" w:lineRule="auto"/>
        <w:ind w:firstLine="420" w:firstLineChars="200"/>
        <w:rPr>
          <w:rFonts w:ascii="宋体" w:hAnsi="宋体"/>
          <w:szCs w:val="21"/>
        </w:rPr>
      </w:pPr>
      <w:r>
        <w:rPr>
          <w:rFonts w:ascii="宋体" w:hAnsi="宋体"/>
          <w:szCs w:val="21"/>
        </w:rPr>
        <w:t>6.</w:t>
      </w:r>
      <w:r>
        <w:rPr>
          <w:rFonts w:hint="eastAsia" w:ascii="宋体" w:hAnsi="宋体"/>
          <w:szCs w:val="21"/>
        </w:rPr>
        <w:t>与本投标有关的一切正式往来信函请寄：</w:t>
      </w:r>
    </w:p>
    <w:p>
      <w:pPr>
        <w:snapToGrid w:val="0"/>
        <w:spacing w:line="360" w:lineRule="auto"/>
        <w:rPr>
          <w:rFonts w:ascii="宋体" w:hAnsi="宋体"/>
          <w:szCs w:val="21"/>
        </w:rPr>
      </w:pPr>
      <w:r>
        <w:rPr>
          <w:rFonts w:hint="eastAsia" w:ascii="宋体" w:hAnsi="宋体"/>
          <w:szCs w:val="21"/>
        </w:rPr>
        <w:t>地址：</w:t>
      </w:r>
      <w:r>
        <w:rPr>
          <w:rFonts w:ascii="宋体" w:hAnsi="宋体"/>
          <w:szCs w:val="21"/>
        </w:rPr>
        <w:t>__________</w:t>
      </w:r>
      <w:r>
        <w:rPr>
          <w:rFonts w:ascii="宋体" w:hAnsi="宋体"/>
          <w:szCs w:val="21"/>
          <w:u w:val="single"/>
        </w:rPr>
        <w:t xml:space="preserve">        _</w:t>
      </w:r>
      <w:r>
        <w:rPr>
          <w:rFonts w:ascii="宋体" w:hAnsi="宋体"/>
          <w:szCs w:val="21"/>
        </w:rPr>
        <w:t>____</w:t>
      </w:r>
      <w:r>
        <w:rPr>
          <w:rFonts w:hint="eastAsia" w:ascii="宋体" w:hAnsi="宋体"/>
          <w:szCs w:val="21"/>
        </w:rPr>
        <w:t>邮编：</w:t>
      </w:r>
      <w:r>
        <w:rPr>
          <w:rFonts w:ascii="宋体" w:hAnsi="宋体"/>
          <w:szCs w:val="21"/>
        </w:rPr>
        <w:t xml:space="preserve">__________   </w:t>
      </w:r>
      <w:r>
        <w:rPr>
          <w:rFonts w:hint="eastAsia" w:ascii="宋体" w:hAnsi="宋体"/>
          <w:szCs w:val="21"/>
        </w:rPr>
        <w:t>电话：</w:t>
      </w:r>
      <w:r>
        <w:rPr>
          <w:rFonts w:ascii="宋体" w:hAnsi="宋体"/>
          <w:szCs w:val="21"/>
        </w:rPr>
        <w:t>______________</w:t>
      </w:r>
    </w:p>
    <w:p>
      <w:pPr>
        <w:snapToGrid w:val="0"/>
        <w:spacing w:line="360" w:lineRule="auto"/>
        <w:rPr>
          <w:rFonts w:ascii="宋体" w:hAnsi="宋体"/>
          <w:szCs w:val="21"/>
        </w:rPr>
      </w:pPr>
      <w:r>
        <w:rPr>
          <w:rFonts w:hint="eastAsia" w:ascii="宋体" w:hAnsi="宋体"/>
          <w:szCs w:val="21"/>
        </w:rPr>
        <w:t>传真：</w:t>
      </w:r>
      <w:r>
        <w:rPr>
          <w:rFonts w:ascii="宋体" w:hAnsi="宋体"/>
          <w:szCs w:val="21"/>
        </w:rPr>
        <w:t>______________</w:t>
      </w:r>
      <w:r>
        <w:rPr>
          <w:rFonts w:hint="eastAsia" w:ascii="宋体" w:hAnsi="宋体"/>
          <w:szCs w:val="21"/>
        </w:rPr>
        <w:t>投标人代表姓名：</w:t>
      </w:r>
      <w:r>
        <w:rPr>
          <w:rFonts w:ascii="宋体" w:hAnsi="宋体"/>
          <w:szCs w:val="21"/>
        </w:rPr>
        <w:t xml:space="preserve">__________  </w:t>
      </w:r>
      <w:r>
        <w:rPr>
          <w:rFonts w:hint="eastAsia" w:ascii="宋体" w:hAnsi="宋体"/>
          <w:szCs w:val="21"/>
        </w:rPr>
        <w:t>职务：</w:t>
      </w:r>
      <w:r>
        <w:rPr>
          <w:rFonts w:ascii="宋体" w:hAnsi="宋体"/>
          <w:szCs w:val="21"/>
        </w:rPr>
        <w:t>______</w:t>
      </w:r>
      <w:r>
        <w:rPr>
          <w:rFonts w:ascii="宋体" w:hAnsi="宋体"/>
          <w:szCs w:val="21"/>
          <w:u w:val="single"/>
        </w:rPr>
        <w:t xml:space="preserve"> </w:t>
      </w:r>
      <w:r>
        <w:rPr>
          <w:rFonts w:ascii="宋体" w:hAnsi="宋体"/>
          <w:szCs w:val="21"/>
        </w:rPr>
        <w:t>_______</w:t>
      </w:r>
    </w:p>
    <w:p>
      <w:pPr>
        <w:snapToGrid w:val="0"/>
        <w:spacing w:line="360" w:lineRule="auto"/>
        <w:rPr>
          <w:rFonts w:ascii="宋体" w:hAnsi="宋体"/>
          <w:szCs w:val="21"/>
        </w:rPr>
      </w:pPr>
      <w:r>
        <w:rPr>
          <w:rFonts w:hint="eastAsia" w:ascii="宋体" w:hAnsi="宋体"/>
          <w:szCs w:val="21"/>
        </w:rPr>
        <w:t>投标人名称</w:t>
      </w:r>
      <w:r>
        <w:rPr>
          <w:rFonts w:ascii="宋体" w:hAnsi="宋体"/>
          <w:szCs w:val="21"/>
        </w:rPr>
        <w:t>(</w:t>
      </w:r>
      <w:r>
        <w:rPr>
          <w:rFonts w:hint="eastAsia" w:ascii="宋体" w:hAnsi="宋体"/>
          <w:szCs w:val="21"/>
        </w:rPr>
        <w:t>公章</w:t>
      </w:r>
      <w:r>
        <w:rPr>
          <w:rFonts w:ascii="宋体" w:hAnsi="宋体"/>
          <w:szCs w:val="21"/>
        </w:rPr>
        <w:t>):___________________</w:t>
      </w:r>
    </w:p>
    <w:p>
      <w:pPr>
        <w:snapToGrid w:val="0"/>
        <w:spacing w:line="360" w:lineRule="auto"/>
        <w:rPr>
          <w:rFonts w:ascii="宋体" w:hAnsi="宋体"/>
          <w:szCs w:val="21"/>
        </w:rPr>
      </w:pPr>
      <w:r>
        <w:rPr>
          <w:rFonts w:hint="eastAsia" w:ascii="宋体" w:hAnsi="宋体"/>
          <w:szCs w:val="21"/>
        </w:rPr>
        <w:t>开户银行：</w:t>
      </w:r>
      <w:r>
        <w:rPr>
          <w:rFonts w:ascii="宋体" w:hAnsi="宋体"/>
          <w:szCs w:val="21"/>
          <w:u w:val="single"/>
        </w:rPr>
        <w:t xml:space="preserve">                      </w:t>
      </w:r>
      <w:r>
        <w:rPr>
          <w:rFonts w:ascii="宋体" w:hAnsi="宋体"/>
          <w:szCs w:val="21"/>
        </w:rPr>
        <w:t xml:space="preserve">   </w:t>
      </w:r>
      <w:r>
        <w:rPr>
          <w:rFonts w:hint="eastAsia" w:ascii="宋体" w:hAnsi="宋体"/>
          <w:szCs w:val="21"/>
        </w:rPr>
        <w:t>银行账号：</w:t>
      </w:r>
      <w:r>
        <w:rPr>
          <w:rFonts w:ascii="宋体" w:hAnsi="宋体"/>
          <w:szCs w:val="21"/>
          <w:u w:val="single"/>
        </w:rPr>
        <w:t xml:space="preserve">                    </w:t>
      </w:r>
      <w:r>
        <w:rPr>
          <w:rFonts w:ascii="宋体" w:hAnsi="宋体"/>
          <w:szCs w:val="21"/>
        </w:rPr>
        <w:t xml:space="preserve"> </w:t>
      </w:r>
    </w:p>
    <w:p>
      <w:pPr>
        <w:snapToGrid w:val="0"/>
        <w:spacing w:line="360" w:lineRule="auto"/>
        <w:rPr>
          <w:rFonts w:ascii="宋体" w:hAnsi="宋体"/>
          <w:szCs w:val="21"/>
        </w:rPr>
      </w:pPr>
      <w:r>
        <w:rPr>
          <w:rFonts w:hint="eastAsia" w:ascii="宋体" w:hAnsi="宋体"/>
          <w:szCs w:val="21"/>
        </w:rPr>
        <w:t>法定代表人签字（或盖章）：</w:t>
      </w:r>
      <w:r>
        <w:rPr>
          <w:rFonts w:ascii="宋体" w:hAnsi="宋体"/>
          <w:szCs w:val="21"/>
        </w:rPr>
        <w:t xml:space="preserve">___________          </w:t>
      </w:r>
      <w:r>
        <w:rPr>
          <w:rFonts w:hint="eastAsia" w:ascii="宋体" w:hAnsi="宋体"/>
          <w:szCs w:val="21"/>
        </w:rPr>
        <w:t>日期</w:t>
      </w:r>
      <w:r>
        <w:rPr>
          <w:rFonts w:ascii="宋体" w:hAnsi="宋体"/>
          <w:szCs w:val="21"/>
        </w:rPr>
        <w:t>:_____</w:t>
      </w:r>
      <w:r>
        <w:rPr>
          <w:rFonts w:hint="eastAsia" w:ascii="宋体" w:hAnsi="宋体"/>
          <w:szCs w:val="21"/>
        </w:rPr>
        <w:t>年</w:t>
      </w:r>
      <w:r>
        <w:rPr>
          <w:rFonts w:ascii="宋体" w:hAnsi="宋体"/>
          <w:szCs w:val="21"/>
        </w:rPr>
        <w:t>___</w:t>
      </w:r>
      <w:r>
        <w:rPr>
          <w:rFonts w:hint="eastAsia" w:ascii="宋体" w:hAnsi="宋体"/>
          <w:szCs w:val="21"/>
        </w:rPr>
        <w:t>月</w:t>
      </w:r>
      <w:r>
        <w:rPr>
          <w:rFonts w:ascii="宋体" w:hAnsi="宋体"/>
          <w:szCs w:val="21"/>
        </w:rPr>
        <w:t>___</w:t>
      </w:r>
      <w:r>
        <w:rPr>
          <w:rFonts w:hint="eastAsia" w:ascii="宋体" w:hAnsi="宋体"/>
          <w:szCs w:val="21"/>
        </w:rPr>
        <w:t>日</w:t>
      </w:r>
    </w:p>
    <w:p>
      <w:pPr>
        <w:snapToGrid w:val="0"/>
        <w:spacing w:before="50" w:after="50"/>
        <w:rPr>
          <w:szCs w:val="21"/>
        </w:rPr>
      </w:pPr>
    </w:p>
    <w:p>
      <w:pPr>
        <w:snapToGrid w:val="0"/>
        <w:spacing w:before="50" w:after="50"/>
        <w:rPr>
          <w:szCs w:val="21"/>
        </w:rPr>
      </w:pPr>
    </w:p>
    <w:p>
      <w:pPr>
        <w:snapToGrid w:val="0"/>
        <w:spacing w:before="50" w:after="50"/>
        <w:rPr>
          <w:szCs w:val="21"/>
        </w:rPr>
        <w:sectPr>
          <w:pgSz w:w="11906" w:h="16838"/>
          <w:pgMar w:top="1440" w:right="1797" w:bottom="1440" w:left="1797" w:header="851" w:footer="851" w:gutter="0"/>
          <w:cols w:space="720" w:num="1"/>
          <w:docGrid w:linePitch="312" w:charSpace="0"/>
        </w:sectPr>
      </w:pPr>
    </w:p>
    <w:p>
      <w:pPr>
        <w:pStyle w:val="70"/>
        <w:spacing w:line="360" w:lineRule="auto"/>
        <w:rPr>
          <w:rFonts w:hAnsi="宋体" w:eastAsia="宋体"/>
          <w:b/>
          <w:sz w:val="21"/>
          <w:szCs w:val="21"/>
        </w:rPr>
      </w:pPr>
      <w:r>
        <w:rPr>
          <w:rFonts w:hint="eastAsia" w:hAnsi="宋体" w:eastAsia="宋体"/>
          <w:b/>
          <w:bCs/>
          <w:sz w:val="21"/>
          <w:szCs w:val="21"/>
        </w:rPr>
        <w:t>15.</w:t>
      </w:r>
      <w:r>
        <w:rPr>
          <w:rFonts w:hint="eastAsia" w:hAnsi="宋体" w:eastAsia="宋体"/>
          <w:b/>
          <w:sz w:val="21"/>
          <w:szCs w:val="21"/>
        </w:rPr>
        <w:t>开标一览表</w:t>
      </w:r>
    </w:p>
    <w:p>
      <w:pPr>
        <w:pStyle w:val="70"/>
        <w:jc w:val="center"/>
        <w:rPr>
          <w:rFonts w:hAnsi="宋体" w:eastAsia="宋体"/>
          <w:b/>
          <w:sz w:val="21"/>
          <w:szCs w:val="21"/>
        </w:rPr>
      </w:pPr>
      <w:r>
        <w:rPr>
          <w:rFonts w:hint="eastAsia" w:hAnsi="宋体" w:eastAsia="宋体"/>
          <w:b/>
          <w:sz w:val="21"/>
          <w:szCs w:val="21"/>
        </w:rPr>
        <w:t>开标一览表</w:t>
      </w:r>
    </w:p>
    <w:p>
      <w:pPr>
        <w:snapToGrid w:val="0"/>
        <w:spacing w:before="50" w:after="50"/>
        <w:rPr>
          <w:rFonts w:ascii="宋体" w:hAnsi="宋体"/>
          <w:szCs w:val="21"/>
        </w:rPr>
      </w:pPr>
      <w:r>
        <w:rPr>
          <w:rFonts w:hint="eastAsia" w:ascii="宋体" w:hAnsi="宋体"/>
          <w:szCs w:val="21"/>
        </w:rPr>
        <w:t>招标编号：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pPr>
        <w:snapToGrid w:val="0"/>
        <w:spacing w:before="50" w:after="50"/>
      </w:pPr>
      <w:r>
        <w:rPr>
          <w:rFonts w:hint="eastAsia"/>
        </w:rPr>
        <w:t>项目</w:t>
      </w:r>
      <w:r>
        <w:t>名称</w:t>
      </w:r>
      <w:r>
        <w:rPr>
          <w:rFonts w:hint="eastAsia"/>
        </w:rPr>
        <w:t>：</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tbl>
      <w:tblPr>
        <w:tblStyle w:val="2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91"/>
        <w:gridCol w:w="1855"/>
        <w:gridCol w:w="1748"/>
        <w:gridCol w:w="2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1250" w:type="pct"/>
            <w:vAlign w:val="center"/>
          </w:tcPr>
          <w:p>
            <w:pPr>
              <w:spacing w:line="540" w:lineRule="exact"/>
              <w:jc w:val="center"/>
              <w:rPr>
                <w:rFonts w:ascii="宋体" w:hAnsi="宋体"/>
                <w:szCs w:val="21"/>
              </w:rPr>
            </w:pPr>
            <w:r>
              <w:rPr>
                <w:rFonts w:hint="eastAsia" w:ascii="宋体" w:hAnsi="宋体"/>
                <w:szCs w:val="21"/>
              </w:rPr>
              <w:t>标项</w:t>
            </w:r>
          </w:p>
        </w:tc>
        <w:tc>
          <w:tcPr>
            <w:tcW w:w="1058" w:type="pct"/>
            <w:vAlign w:val="center"/>
          </w:tcPr>
          <w:p>
            <w:pPr>
              <w:spacing w:line="540" w:lineRule="exact"/>
              <w:jc w:val="center"/>
              <w:rPr>
                <w:rFonts w:ascii="宋体" w:hAnsi="宋体"/>
                <w:szCs w:val="21"/>
              </w:rPr>
            </w:pPr>
            <w:r>
              <w:rPr>
                <w:rFonts w:hint="eastAsia" w:ascii="宋体" w:hAnsi="宋体"/>
                <w:szCs w:val="21"/>
              </w:rPr>
              <w:t>下浮率</w:t>
            </w:r>
          </w:p>
        </w:tc>
        <w:tc>
          <w:tcPr>
            <w:tcW w:w="997" w:type="pct"/>
            <w:vAlign w:val="center"/>
          </w:tcPr>
          <w:p>
            <w:pPr>
              <w:spacing w:line="540" w:lineRule="exact"/>
              <w:jc w:val="center"/>
              <w:rPr>
                <w:rFonts w:ascii="宋体" w:hAnsi="宋体"/>
                <w:szCs w:val="21"/>
              </w:rPr>
            </w:pPr>
            <w:r>
              <w:rPr>
                <w:rFonts w:ascii="宋体" w:hAnsi="宋体"/>
                <w:szCs w:val="21"/>
              </w:rPr>
              <w:t>项目</w:t>
            </w:r>
            <w:r>
              <w:rPr>
                <w:rFonts w:hint="eastAsia" w:ascii="宋体" w:hAnsi="宋体"/>
                <w:szCs w:val="21"/>
              </w:rPr>
              <w:t>经理</w:t>
            </w:r>
          </w:p>
        </w:tc>
        <w:tc>
          <w:tcPr>
            <w:tcW w:w="1695" w:type="pct"/>
            <w:vAlign w:val="center"/>
          </w:tcPr>
          <w:p>
            <w:pPr>
              <w:spacing w:line="540" w:lineRule="exact"/>
              <w:jc w:val="center"/>
              <w:rPr>
                <w:rFonts w:ascii="宋体" w:hAnsi="宋体"/>
                <w:szCs w:val="21"/>
              </w:rPr>
            </w:pPr>
            <w:r>
              <w:rPr>
                <w:rFonts w:hint="eastAsia" w:ascii="宋体" w:hAnsi="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1250" w:type="pct"/>
            <w:vAlign w:val="center"/>
          </w:tcPr>
          <w:p>
            <w:pPr>
              <w:spacing w:line="540" w:lineRule="exact"/>
              <w:jc w:val="center"/>
              <w:rPr>
                <w:rFonts w:ascii="宋体" w:hAnsi="宋体"/>
                <w:szCs w:val="21"/>
              </w:rPr>
            </w:pPr>
          </w:p>
        </w:tc>
        <w:tc>
          <w:tcPr>
            <w:tcW w:w="1058" w:type="pct"/>
            <w:vAlign w:val="center"/>
          </w:tcPr>
          <w:p>
            <w:pPr>
              <w:spacing w:line="540" w:lineRule="exact"/>
              <w:ind w:firstLine="630" w:firstLineChars="300"/>
              <w:rPr>
                <w:rFonts w:ascii="宋体" w:hAnsi="宋体"/>
                <w:szCs w:val="21"/>
              </w:rPr>
            </w:pPr>
            <w:r>
              <w:rPr>
                <w:rFonts w:hint="eastAsia" w:ascii="宋体" w:hAnsi="宋体"/>
                <w:szCs w:val="21"/>
                <w:u w:val="single"/>
              </w:rPr>
              <w:t xml:space="preserve">     </w:t>
            </w:r>
            <w:r>
              <w:rPr>
                <w:rFonts w:hint="eastAsia" w:ascii="宋体" w:hAnsi="宋体"/>
                <w:szCs w:val="21"/>
              </w:rPr>
              <w:t>%</w:t>
            </w:r>
          </w:p>
        </w:tc>
        <w:tc>
          <w:tcPr>
            <w:tcW w:w="997" w:type="pct"/>
            <w:vAlign w:val="center"/>
          </w:tcPr>
          <w:p>
            <w:pPr>
              <w:spacing w:line="540" w:lineRule="exact"/>
              <w:jc w:val="center"/>
              <w:rPr>
                <w:rFonts w:ascii="宋体" w:hAnsi="宋体"/>
                <w:szCs w:val="21"/>
              </w:rPr>
            </w:pPr>
          </w:p>
        </w:tc>
        <w:tc>
          <w:tcPr>
            <w:tcW w:w="1695" w:type="pct"/>
            <w:vAlign w:val="center"/>
          </w:tcPr>
          <w:p>
            <w:pPr>
              <w:spacing w:line="540" w:lineRule="exact"/>
              <w:jc w:val="left"/>
              <w:rPr>
                <w:rFonts w:ascii="宋体" w:hAnsi="宋体"/>
                <w:szCs w:val="21"/>
              </w:rPr>
            </w:pPr>
          </w:p>
        </w:tc>
      </w:tr>
    </w:tbl>
    <w:p>
      <w:pPr>
        <w:snapToGrid w:val="0"/>
        <w:spacing w:before="50" w:after="50"/>
        <w:jc w:val="left"/>
        <w:rPr>
          <w:rFonts w:ascii="宋体" w:hAnsi="宋体"/>
          <w:b/>
          <w:szCs w:val="21"/>
        </w:rPr>
      </w:pPr>
      <w:r>
        <w:rPr>
          <w:rFonts w:hint="eastAsia" w:ascii="宋体" w:hAnsi="宋体"/>
          <w:b/>
          <w:szCs w:val="21"/>
        </w:rPr>
        <w:t>注</w:t>
      </w:r>
      <w:r>
        <w:rPr>
          <w:rFonts w:ascii="宋体" w:hAnsi="宋体"/>
          <w:b/>
          <w:szCs w:val="21"/>
        </w:rPr>
        <w:t>: 1</w:t>
      </w:r>
      <w:r>
        <w:rPr>
          <w:rFonts w:hint="eastAsia" w:ascii="宋体" w:hAnsi="宋体"/>
          <w:b/>
          <w:szCs w:val="21"/>
        </w:rPr>
        <w:t>、报价一经涂改，应在涂改处加盖单位公章或者由法定代表人或被授权人签字（或盖章），否则其投标作无效标处理；</w:t>
      </w:r>
      <w:r>
        <w:rPr>
          <w:rFonts w:ascii="宋体" w:hAnsi="宋体"/>
          <w:b/>
          <w:szCs w:val="21"/>
        </w:rPr>
        <w:t>2</w:t>
      </w:r>
      <w:r>
        <w:rPr>
          <w:rFonts w:hint="eastAsia" w:ascii="宋体" w:hAnsi="宋体"/>
          <w:b/>
          <w:szCs w:val="21"/>
        </w:rPr>
        <w:t>、投标费用包括项目实施所需的人工费、设备使用费、材料费用、管理、税金、利润等一切费用。</w:t>
      </w:r>
    </w:p>
    <w:p>
      <w:pPr>
        <w:snapToGrid w:val="0"/>
        <w:spacing w:before="50" w:after="50"/>
        <w:jc w:val="left"/>
        <w:rPr>
          <w:rFonts w:ascii="宋体" w:hAnsi="宋体"/>
          <w:szCs w:val="21"/>
        </w:rPr>
      </w:pPr>
      <w:r>
        <w:rPr>
          <w:rFonts w:hint="eastAsia" w:ascii="宋体" w:hAnsi="宋体"/>
          <w:szCs w:val="21"/>
        </w:rPr>
        <w:t>法定代表人或被授权人签字（或盖章）：</w:t>
      </w:r>
    </w:p>
    <w:p>
      <w:pPr>
        <w:snapToGrid w:val="0"/>
        <w:spacing w:before="50" w:after="50"/>
        <w:jc w:val="left"/>
        <w:rPr>
          <w:rFonts w:ascii="宋体" w:hAnsi="宋体"/>
          <w:szCs w:val="21"/>
        </w:rPr>
      </w:pPr>
      <w:r>
        <w:rPr>
          <w:rFonts w:hint="eastAsia" w:ascii="宋体" w:hAnsi="宋体"/>
          <w:szCs w:val="21"/>
        </w:rPr>
        <w:t>投标人公章：</w:t>
      </w:r>
    </w:p>
    <w:p>
      <w:pPr>
        <w:snapToGrid w:val="0"/>
        <w:spacing w:before="50" w:after="50"/>
        <w:rPr>
          <w:szCs w:val="21"/>
        </w:rPr>
      </w:pPr>
      <w:r>
        <w:rPr>
          <w:rFonts w:hint="eastAsia"/>
          <w:szCs w:val="21"/>
        </w:rPr>
        <w:t xml:space="preserve">                                                                                       日期：       年   月    日</w:t>
      </w:r>
    </w:p>
    <w:p>
      <w:pPr>
        <w:snapToGrid w:val="0"/>
        <w:spacing w:before="50" w:after="50"/>
        <w:rPr>
          <w:szCs w:val="21"/>
        </w:rPr>
      </w:pPr>
    </w:p>
    <w:p>
      <w:pPr>
        <w:snapToGrid w:val="0"/>
        <w:spacing w:before="50" w:after="50"/>
        <w:rPr>
          <w:szCs w:val="21"/>
        </w:rPr>
      </w:pPr>
    </w:p>
    <w:p>
      <w:pPr>
        <w:widowControl/>
        <w:spacing w:line="440" w:lineRule="exact"/>
        <w:jc w:val="center"/>
        <w:textAlignment w:val="top"/>
        <w:rPr>
          <w:rFonts w:ascii="Arial Unicode MS" w:hAnsi="Arial Unicode MS"/>
          <w:szCs w:val="21"/>
        </w:rPr>
      </w:pPr>
    </w:p>
    <w:sectPr>
      <w:pgSz w:w="11906" w:h="16838"/>
      <w:pgMar w:top="1474" w:right="1559" w:bottom="1247"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Segoe UI Emoji">
    <w:altName w:val="Segoe UI"/>
    <w:panose1 w:val="020B0502040204020203"/>
    <w:charset w:val="00"/>
    <w:family w:val="swiss"/>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fldChar w:fldCharType="begin"/>
    </w:r>
    <w:r>
      <w:instrText xml:space="preserve"> PAGE   \* MERGEFORMAT </w:instrText>
    </w:r>
    <w:r>
      <w:fldChar w:fldCharType="separate"/>
    </w:r>
    <w:r>
      <w:rPr>
        <w:lang w:val="zh-CN"/>
      </w:rPr>
      <w:t>20</w:t>
    </w:r>
    <w:r>
      <w:rPr>
        <w:lang w:val="zh-CN"/>
      </w:rPr>
      <w:fldChar w:fldCharType="end"/>
    </w:r>
  </w:p>
  <w:p>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eastAsia" w:ascii="Arial Unicode MS" w:hAnsi="Arial Unicode MS"/>
        <w:szCs w:val="21"/>
      </w:rPr>
    </w:pPr>
    <w:r>
      <w:rPr>
        <w:rFonts w:hint="eastAsia" w:ascii="Arial Unicode MS" w:hAnsi="Arial Unicode MS"/>
        <w:szCs w:val="21"/>
      </w:rPr>
      <w:t>市区道路设施维修提升项目（第二次）</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930175"/>
    <w:multiLevelType w:val="singleLevel"/>
    <w:tmpl w:val="E0930175"/>
    <w:lvl w:ilvl="0" w:tentative="0">
      <w:start w:val="1"/>
      <w:numFmt w:val="decimal"/>
      <w:pStyle w:val="7"/>
      <w:lvlText w:val="%1."/>
      <w:lvlJc w:val="left"/>
      <w:pPr>
        <w:tabs>
          <w:tab w:val="left" w:pos="360"/>
        </w:tabs>
        <w:ind w:left="360" w:hanging="360"/>
      </w:pPr>
    </w:lvl>
  </w:abstractNum>
  <w:abstractNum w:abstractNumId="1">
    <w:nsid w:val="27F46452"/>
    <w:multiLevelType w:val="multilevel"/>
    <w:tmpl w:val="27F46452"/>
    <w:lvl w:ilvl="0" w:tentative="0">
      <w:start w:val="1"/>
      <w:numFmt w:val="chineseCountingThousand"/>
      <w:lvlText w:val="%1、"/>
      <w:lvlJc w:val="left"/>
      <w:pPr>
        <w:tabs>
          <w:tab w:val="left" w:pos="900"/>
        </w:tabs>
        <w:ind w:left="900" w:hanging="420"/>
      </w:p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
    <w:nsid w:val="465D2A87"/>
    <w:multiLevelType w:val="multilevel"/>
    <w:tmpl w:val="465D2A87"/>
    <w:lvl w:ilvl="0" w:tentative="0">
      <w:start w:val="1"/>
      <w:numFmt w:val="decimal"/>
      <w:lvlText w:val="（%1)"/>
      <w:lvlJc w:val="left"/>
      <w:pPr>
        <w:tabs>
          <w:tab w:val="left" w:pos="780"/>
        </w:tabs>
        <w:ind w:left="78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4F403B5"/>
    <w:multiLevelType w:val="singleLevel"/>
    <w:tmpl w:val="54F403B5"/>
    <w:lvl w:ilvl="0" w:tentative="0">
      <w:start w:val="1"/>
      <w:numFmt w:val="chineseCounting"/>
      <w:suff w:val="nothing"/>
      <w:lvlText w:val="%1、"/>
      <w:lvlJc w:val="left"/>
    </w:lvl>
  </w:abstractNum>
  <w:abstractNum w:abstractNumId="4">
    <w:nsid w:val="557FD3DA"/>
    <w:multiLevelType w:val="singleLevel"/>
    <w:tmpl w:val="557FD3DA"/>
    <w:lvl w:ilvl="0" w:tentative="0">
      <w:start w:val="3"/>
      <w:numFmt w:val="chineseCounting"/>
      <w:suff w:val="nothing"/>
      <w:lvlText w:val="%1、"/>
      <w:lvlJc w:val="left"/>
    </w:lvl>
  </w:abstractNum>
  <w:abstractNum w:abstractNumId="5">
    <w:nsid w:val="59686EC4"/>
    <w:multiLevelType w:val="multilevel"/>
    <w:tmpl w:val="59686EC4"/>
    <w:lvl w:ilvl="0" w:tentative="0">
      <w:start w:val="1"/>
      <w:numFmt w:val="decimal"/>
      <w:pStyle w:val="81"/>
      <w:suff w:val="space"/>
      <w:lvlText w:val="第%1章"/>
      <w:lvlJc w:val="left"/>
      <w:pPr>
        <w:tabs>
          <w:tab w:val="left" w:pos="0"/>
        </w:tabs>
        <w:ind w:left="0" w:firstLine="0"/>
      </w:pPr>
      <w:rPr>
        <w:rFonts w:hint="default" w:ascii="Times New Roman" w:hAnsi="Times New Roman" w:eastAsia="黑体" w:cs="Times New Roman"/>
        <w:b w:val="0"/>
        <w:bCs w:val="0"/>
        <w:i w:val="0"/>
        <w:iCs w:val="0"/>
        <w:caps w:val="0"/>
        <w:smallCaps w:val="0"/>
        <w:strike w:val="0"/>
        <w:dstrike w:val="0"/>
        <w:vanish w:val="0"/>
        <w:color w:val="auto"/>
        <w:spacing w:val="0"/>
        <w:position w:val="0"/>
        <w:sz w:val="44"/>
        <w:u w:val="none"/>
        <w:vertAlign w:val="baseline"/>
      </w:rPr>
    </w:lvl>
    <w:lvl w:ilvl="1" w:tentative="0">
      <w:start w:val="1"/>
      <w:numFmt w:val="decimal"/>
      <w:pStyle w:val="31"/>
      <w:isLgl/>
      <w:suff w:val="space"/>
      <w:lvlText w:val="%1.%2"/>
      <w:lvlJc w:val="left"/>
      <w:pPr>
        <w:tabs>
          <w:tab w:val="left" w:pos="284"/>
        </w:tabs>
        <w:ind w:left="284" w:firstLine="0"/>
      </w:pPr>
      <w:rPr>
        <w:rFonts w:hint="eastAsia"/>
      </w:rPr>
    </w:lvl>
    <w:lvl w:ilvl="2" w:tentative="0">
      <w:start w:val="1"/>
      <w:numFmt w:val="decimal"/>
      <w:pStyle w:val="82"/>
      <w:suff w:val="space"/>
      <w:lvlText w:val="%1.%2.%3"/>
      <w:lvlJc w:val="left"/>
      <w:pPr>
        <w:ind w:left="0" w:firstLine="0"/>
      </w:pPr>
      <w:rPr>
        <w:rFonts w:hint="eastAsia"/>
      </w:rPr>
    </w:lvl>
    <w:lvl w:ilvl="3" w:tentative="0">
      <w:start w:val="1"/>
      <w:numFmt w:val="decimal"/>
      <w:pStyle w:val="83"/>
      <w:suff w:val="space"/>
      <w:lvlText w:val="%1.%2.%3.%4"/>
      <w:lvlJc w:val="left"/>
      <w:pPr>
        <w:ind w:left="0" w:firstLine="0"/>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标记%1.%2.%3.%4.%5.%6.%7.%8.%9."/>
      <w:lvlJc w:val="left"/>
      <w:pPr>
        <w:tabs>
          <w:tab w:val="left" w:pos="420"/>
        </w:tabs>
        <w:ind w:left="1559" w:hanging="1559"/>
      </w:pPr>
      <w:rPr>
        <w:rFonts w:hint="default" w:ascii="宋体" w:hAnsi="宋体" w:eastAsia="宋体" w:cs="宋体"/>
      </w:rPr>
    </w:lvl>
  </w:abstractNum>
  <w:num w:numId="1">
    <w:abstractNumId w:val="0"/>
  </w:num>
  <w:num w:numId="2">
    <w:abstractNumId w:val="5"/>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4NDgyN2MxNjU1MTE0NTllZDIxNzYzODYzMTJhMjIifQ=="/>
  </w:docVars>
  <w:rsids>
    <w:rsidRoot w:val="00075C8B"/>
    <w:rsid w:val="000019FE"/>
    <w:rsid w:val="00001E06"/>
    <w:rsid w:val="00013007"/>
    <w:rsid w:val="00014B1F"/>
    <w:rsid w:val="00015069"/>
    <w:rsid w:val="00020D79"/>
    <w:rsid w:val="00022EA0"/>
    <w:rsid w:val="00022F97"/>
    <w:rsid w:val="00023026"/>
    <w:rsid w:val="00024A0D"/>
    <w:rsid w:val="00030DE6"/>
    <w:rsid w:val="0003167B"/>
    <w:rsid w:val="00031EBB"/>
    <w:rsid w:val="000331AC"/>
    <w:rsid w:val="00036CFF"/>
    <w:rsid w:val="0003796E"/>
    <w:rsid w:val="00040FF2"/>
    <w:rsid w:val="000413C2"/>
    <w:rsid w:val="00042FFD"/>
    <w:rsid w:val="000451AF"/>
    <w:rsid w:val="00050753"/>
    <w:rsid w:val="00052681"/>
    <w:rsid w:val="000556D8"/>
    <w:rsid w:val="00056D80"/>
    <w:rsid w:val="00057712"/>
    <w:rsid w:val="000578AE"/>
    <w:rsid w:val="00057BB8"/>
    <w:rsid w:val="00057F71"/>
    <w:rsid w:val="0006279E"/>
    <w:rsid w:val="00063AF8"/>
    <w:rsid w:val="00063EDB"/>
    <w:rsid w:val="00063FAB"/>
    <w:rsid w:val="00064154"/>
    <w:rsid w:val="0006513B"/>
    <w:rsid w:val="000652EF"/>
    <w:rsid w:val="00065B79"/>
    <w:rsid w:val="00066BA7"/>
    <w:rsid w:val="00071E85"/>
    <w:rsid w:val="00072AA5"/>
    <w:rsid w:val="00075271"/>
    <w:rsid w:val="00075C8B"/>
    <w:rsid w:val="00077734"/>
    <w:rsid w:val="00077C25"/>
    <w:rsid w:val="00077CA8"/>
    <w:rsid w:val="000807E7"/>
    <w:rsid w:val="00080FFC"/>
    <w:rsid w:val="0008278A"/>
    <w:rsid w:val="00083C13"/>
    <w:rsid w:val="00084A36"/>
    <w:rsid w:val="000851A0"/>
    <w:rsid w:val="000853B7"/>
    <w:rsid w:val="000854C9"/>
    <w:rsid w:val="00086840"/>
    <w:rsid w:val="00086DD7"/>
    <w:rsid w:val="0008752E"/>
    <w:rsid w:val="00091CC1"/>
    <w:rsid w:val="00092A0F"/>
    <w:rsid w:val="00092EF4"/>
    <w:rsid w:val="00094CCB"/>
    <w:rsid w:val="00096170"/>
    <w:rsid w:val="00096B0D"/>
    <w:rsid w:val="000A0F06"/>
    <w:rsid w:val="000A14EB"/>
    <w:rsid w:val="000A38E3"/>
    <w:rsid w:val="000A4127"/>
    <w:rsid w:val="000A470B"/>
    <w:rsid w:val="000A4B27"/>
    <w:rsid w:val="000A67A6"/>
    <w:rsid w:val="000A70EC"/>
    <w:rsid w:val="000B042E"/>
    <w:rsid w:val="000B0F6A"/>
    <w:rsid w:val="000B1B7C"/>
    <w:rsid w:val="000B2B28"/>
    <w:rsid w:val="000B443C"/>
    <w:rsid w:val="000B6582"/>
    <w:rsid w:val="000B74D3"/>
    <w:rsid w:val="000C0168"/>
    <w:rsid w:val="000C0287"/>
    <w:rsid w:val="000C0BFD"/>
    <w:rsid w:val="000C1EF0"/>
    <w:rsid w:val="000C4194"/>
    <w:rsid w:val="000C58EB"/>
    <w:rsid w:val="000C63C5"/>
    <w:rsid w:val="000D1F8F"/>
    <w:rsid w:val="000D4AF1"/>
    <w:rsid w:val="000D5CAD"/>
    <w:rsid w:val="000E0568"/>
    <w:rsid w:val="000E1941"/>
    <w:rsid w:val="000E443F"/>
    <w:rsid w:val="000E602D"/>
    <w:rsid w:val="000E69BE"/>
    <w:rsid w:val="000E6B49"/>
    <w:rsid w:val="000E7FCE"/>
    <w:rsid w:val="000F0EFD"/>
    <w:rsid w:val="000F13CF"/>
    <w:rsid w:val="000F1797"/>
    <w:rsid w:val="000F3C4E"/>
    <w:rsid w:val="000F6986"/>
    <w:rsid w:val="00100B6D"/>
    <w:rsid w:val="0010270C"/>
    <w:rsid w:val="00102937"/>
    <w:rsid w:val="001033A9"/>
    <w:rsid w:val="00105A85"/>
    <w:rsid w:val="00105F75"/>
    <w:rsid w:val="00105F95"/>
    <w:rsid w:val="00106211"/>
    <w:rsid w:val="00106FAF"/>
    <w:rsid w:val="00107303"/>
    <w:rsid w:val="00111C48"/>
    <w:rsid w:val="00112BB9"/>
    <w:rsid w:val="00113FFC"/>
    <w:rsid w:val="001169BE"/>
    <w:rsid w:val="0012003F"/>
    <w:rsid w:val="00120719"/>
    <w:rsid w:val="00120C9E"/>
    <w:rsid w:val="001219CA"/>
    <w:rsid w:val="00121D5C"/>
    <w:rsid w:val="00123B1B"/>
    <w:rsid w:val="00126719"/>
    <w:rsid w:val="0013109F"/>
    <w:rsid w:val="001310A4"/>
    <w:rsid w:val="00131585"/>
    <w:rsid w:val="001351C2"/>
    <w:rsid w:val="001358B4"/>
    <w:rsid w:val="00140C0B"/>
    <w:rsid w:val="001416A3"/>
    <w:rsid w:val="00143569"/>
    <w:rsid w:val="0014454D"/>
    <w:rsid w:val="001452B9"/>
    <w:rsid w:val="00146069"/>
    <w:rsid w:val="00150ABD"/>
    <w:rsid w:val="001526CD"/>
    <w:rsid w:val="001536DB"/>
    <w:rsid w:val="00154EA2"/>
    <w:rsid w:val="00156D2D"/>
    <w:rsid w:val="00156ED8"/>
    <w:rsid w:val="00161505"/>
    <w:rsid w:val="00161BCC"/>
    <w:rsid w:val="00162995"/>
    <w:rsid w:val="00163735"/>
    <w:rsid w:val="00167C58"/>
    <w:rsid w:val="00172D69"/>
    <w:rsid w:val="001763D4"/>
    <w:rsid w:val="00176891"/>
    <w:rsid w:val="00182810"/>
    <w:rsid w:val="00184DAA"/>
    <w:rsid w:val="00186DBF"/>
    <w:rsid w:val="0018726E"/>
    <w:rsid w:val="00191482"/>
    <w:rsid w:val="001915F0"/>
    <w:rsid w:val="001945AC"/>
    <w:rsid w:val="001A1536"/>
    <w:rsid w:val="001A37BE"/>
    <w:rsid w:val="001A39CC"/>
    <w:rsid w:val="001A4DD2"/>
    <w:rsid w:val="001B19F9"/>
    <w:rsid w:val="001B3914"/>
    <w:rsid w:val="001B4374"/>
    <w:rsid w:val="001B4B9F"/>
    <w:rsid w:val="001C068C"/>
    <w:rsid w:val="001C4536"/>
    <w:rsid w:val="001C48E2"/>
    <w:rsid w:val="001C4B48"/>
    <w:rsid w:val="001C4CAA"/>
    <w:rsid w:val="001C4EC9"/>
    <w:rsid w:val="001C70B0"/>
    <w:rsid w:val="001C749A"/>
    <w:rsid w:val="001C74D4"/>
    <w:rsid w:val="001C7BAF"/>
    <w:rsid w:val="001D0B00"/>
    <w:rsid w:val="001D1604"/>
    <w:rsid w:val="001D2000"/>
    <w:rsid w:val="001D2896"/>
    <w:rsid w:val="001D49F9"/>
    <w:rsid w:val="001D5065"/>
    <w:rsid w:val="001D5E5F"/>
    <w:rsid w:val="001E0C4D"/>
    <w:rsid w:val="001E58C3"/>
    <w:rsid w:val="001E7AFA"/>
    <w:rsid w:val="001F0520"/>
    <w:rsid w:val="001F118C"/>
    <w:rsid w:val="001F16EC"/>
    <w:rsid w:val="001F2C9F"/>
    <w:rsid w:val="001F3BAE"/>
    <w:rsid w:val="001F7D68"/>
    <w:rsid w:val="00200592"/>
    <w:rsid w:val="00201754"/>
    <w:rsid w:val="00201E39"/>
    <w:rsid w:val="002024A1"/>
    <w:rsid w:val="0020373E"/>
    <w:rsid w:val="002042D7"/>
    <w:rsid w:val="00204E04"/>
    <w:rsid w:val="0020600A"/>
    <w:rsid w:val="00206EA6"/>
    <w:rsid w:val="00207693"/>
    <w:rsid w:val="00212A1B"/>
    <w:rsid w:val="00212D6F"/>
    <w:rsid w:val="00213106"/>
    <w:rsid w:val="002144CE"/>
    <w:rsid w:val="0021549A"/>
    <w:rsid w:val="00216B52"/>
    <w:rsid w:val="00220A5B"/>
    <w:rsid w:val="00220D3D"/>
    <w:rsid w:val="002230E6"/>
    <w:rsid w:val="00223279"/>
    <w:rsid w:val="0022413C"/>
    <w:rsid w:val="002249F0"/>
    <w:rsid w:val="002255E8"/>
    <w:rsid w:val="00226897"/>
    <w:rsid w:val="00231E04"/>
    <w:rsid w:val="00232DCA"/>
    <w:rsid w:val="002343B5"/>
    <w:rsid w:val="002347E9"/>
    <w:rsid w:val="002355B8"/>
    <w:rsid w:val="002408BE"/>
    <w:rsid w:val="002429CD"/>
    <w:rsid w:val="002442E4"/>
    <w:rsid w:val="0024671E"/>
    <w:rsid w:val="00247A62"/>
    <w:rsid w:val="00251141"/>
    <w:rsid w:val="00251F40"/>
    <w:rsid w:val="002534A5"/>
    <w:rsid w:val="002536FF"/>
    <w:rsid w:val="00254686"/>
    <w:rsid w:val="002554B4"/>
    <w:rsid w:val="00256200"/>
    <w:rsid w:val="002575C5"/>
    <w:rsid w:val="002601F7"/>
    <w:rsid w:val="00260480"/>
    <w:rsid w:val="00261959"/>
    <w:rsid w:val="00262246"/>
    <w:rsid w:val="00262DA8"/>
    <w:rsid w:val="00266FD0"/>
    <w:rsid w:val="0026747A"/>
    <w:rsid w:val="0026790E"/>
    <w:rsid w:val="00274E64"/>
    <w:rsid w:val="00277838"/>
    <w:rsid w:val="00281707"/>
    <w:rsid w:val="002823FB"/>
    <w:rsid w:val="00284BE0"/>
    <w:rsid w:val="002859A6"/>
    <w:rsid w:val="00287964"/>
    <w:rsid w:val="00290EFE"/>
    <w:rsid w:val="00294BCE"/>
    <w:rsid w:val="00294FA4"/>
    <w:rsid w:val="00295C46"/>
    <w:rsid w:val="00295CA1"/>
    <w:rsid w:val="0029680D"/>
    <w:rsid w:val="00296A5A"/>
    <w:rsid w:val="002A2D0B"/>
    <w:rsid w:val="002A3A4B"/>
    <w:rsid w:val="002A3EF6"/>
    <w:rsid w:val="002A42A3"/>
    <w:rsid w:val="002A75C7"/>
    <w:rsid w:val="002B02CB"/>
    <w:rsid w:val="002B1D22"/>
    <w:rsid w:val="002B1EB2"/>
    <w:rsid w:val="002B2BD1"/>
    <w:rsid w:val="002B3501"/>
    <w:rsid w:val="002B437B"/>
    <w:rsid w:val="002B4620"/>
    <w:rsid w:val="002B4B15"/>
    <w:rsid w:val="002B5044"/>
    <w:rsid w:val="002B5170"/>
    <w:rsid w:val="002B52B3"/>
    <w:rsid w:val="002B55C6"/>
    <w:rsid w:val="002B5C83"/>
    <w:rsid w:val="002B682F"/>
    <w:rsid w:val="002B7D09"/>
    <w:rsid w:val="002C4C2C"/>
    <w:rsid w:val="002C5415"/>
    <w:rsid w:val="002D0716"/>
    <w:rsid w:val="002D238C"/>
    <w:rsid w:val="002D3099"/>
    <w:rsid w:val="002D3978"/>
    <w:rsid w:val="002D43CE"/>
    <w:rsid w:val="002D59F9"/>
    <w:rsid w:val="002D70E9"/>
    <w:rsid w:val="002D773E"/>
    <w:rsid w:val="002D7A48"/>
    <w:rsid w:val="002E0AC8"/>
    <w:rsid w:val="002E0D05"/>
    <w:rsid w:val="002E3861"/>
    <w:rsid w:val="002E7F33"/>
    <w:rsid w:val="002E7F49"/>
    <w:rsid w:val="002F3261"/>
    <w:rsid w:val="002F3448"/>
    <w:rsid w:val="002F3D9C"/>
    <w:rsid w:val="002F4FEF"/>
    <w:rsid w:val="002F50CF"/>
    <w:rsid w:val="002F612D"/>
    <w:rsid w:val="002F6693"/>
    <w:rsid w:val="002F772C"/>
    <w:rsid w:val="00302912"/>
    <w:rsid w:val="003035CC"/>
    <w:rsid w:val="0030367C"/>
    <w:rsid w:val="003045B8"/>
    <w:rsid w:val="00305A98"/>
    <w:rsid w:val="00305DC6"/>
    <w:rsid w:val="00307760"/>
    <w:rsid w:val="00310442"/>
    <w:rsid w:val="00310759"/>
    <w:rsid w:val="00310F0A"/>
    <w:rsid w:val="0031360F"/>
    <w:rsid w:val="00314A08"/>
    <w:rsid w:val="00315DFA"/>
    <w:rsid w:val="00317A9E"/>
    <w:rsid w:val="003204E7"/>
    <w:rsid w:val="00321F95"/>
    <w:rsid w:val="00322381"/>
    <w:rsid w:val="0032246F"/>
    <w:rsid w:val="003252B3"/>
    <w:rsid w:val="00325374"/>
    <w:rsid w:val="003255EB"/>
    <w:rsid w:val="00325A67"/>
    <w:rsid w:val="00327488"/>
    <w:rsid w:val="00327966"/>
    <w:rsid w:val="0033105B"/>
    <w:rsid w:val="0033181C"/>
    <w:rsid w:val="0033201A"/>
    <w:rsid w:val="003325FA"/>
    <w:rsid w:val="00333883"/>
    <w:rsid w:val="003348FF"/>
    <w:rsid w:val="00335750"/>
    <w:rsid w:val="0033582D"/>
    <w:rsid w:val="00341264"/>
    <w:rsid w:val="00342775"/>
    <w:rsid w:val="0034434A"/>
    <w:rsid w:val="00344956"/>
    <w:rsid w:val="00346376"/>
    <w:rsid w:val="00351B09"/>
    <w:rsid w:val="00352DBB"/>
    <w:rsid w:val="00352F18"/>
    <w:rsid w:val="003543B3"/>
    <w:rsid w:val="0036073B"/>
    <w:rsid w:val="003619A5"/>
    <w:rsid w:val="00361EF9"/>
    <w:rsid w:val="003637F4"/>
    <w:rsid w:val="00363BCC"/>
    <w:rsid w:val="003653AD"/>
    <w:rsid w:val="0036668E"/>
    <w:rsid w:val="00367E13"/>
    <w:rsid w:val="00373CE9"/>
    <w:rsid w:val="00374562"/>
    <w:rsid w:val="0037535A"/>
    <w:rsid w:val="00375F1E"/>
    <w:rsid w:val="00376901"/>
    <w:rsid w:val="003823D4"/>
    <w:rsid w:val="003825F6"/>
    <w:rsid w:val="00382DFE"/>
    <w:rsid w:val="003838E8"/>
    <w:rsid w:val="00383CB5"/>
    <w:rsid w:val="003851C1"/>
    <w:rsid w:val="00390532"/>
    <w:rsid w:val="00390566"/>
    <w:rsid w:val="00393CC7"/>
    <w:rsid w:val="00393CF1"/>
    <w:rsid w:val="00395912"/>
    <w:rsid w:val="003967F4"/>
    <w:rsid w:val="00396E00"/>
    <w:rsid w:val="0039742D"/>
    <w:rsid w:val="00397D53"/>
    <w:rsid w:val="003A165C"/>
    <w:rsid w:val="003A17AE"/>
    <w:rsid w:val="003A4984"/>
    <w:rsid w:val="003A70D9"/>
    <w:rsid w:val="003A7342"/>
    <w:rsid w:val="003B06C7"/>
    <w:rsid w:val="003B238D"/>
    <w:rsid w:val="003B39C7"/>
    <w:rsid w:val="003B4DE5"/>
    <w:rsid w:val="003B72A6"/>
    <w:rsid w:val="003C1C67"/>
    <w:rsid w:val="003C1E63"/>
    <w:rsid w:val="003C216F"/>
    <w:rsid w:val="003C3BF8"/>
    <w:rsid w:val="003C3E58"/>
    <w:rsid w:val="003C4078"/>
    <w:rsid w:val="003C47A6"/>
    <w:rsid w:val="003C4ACD"/>
    <w:rsid w:val="003C718A"/>
    <w:rsid w:val="003C71D3"/>
    <w:rsid w:val="003C7A4C"/>
    <w:rsid w:val="003C7EB5"/>
    <w:rsid w:val="003D12F6"/>
    <w:rsid w:val="003D2EE1"/>
    <w:rsid w:val="003D49B6"/>
    <w:rsid w:val="003D5229"/>
    <w:rsid w:val="003E1D5D"/>
    <w:rsid w:val="003E3013"/>
    <w:rsid w:val="003E440E"/>
    <w:rsid w:val="003E448B"/>
    <w:rsid w:val="003E5884"/>
    <w:rsid w:val="003E6054"/>
    <w:rsid w:val="003F2706"/>
    <w:rsid w:val="003F3370"/>
    <w:rsid w:val="003F4187"/>
    <w:rsid w:val="003F465F"/>
    <w:rsid w:val="003F51EB"/>
    <w:rsid w:val="003F55EC"/>
    <w:rsid w:val="003F5AD9"/>
    <w:rsid w:val="00400BAC"/>
    <w:rsid w:val="00402E1B"/>
    <w:rsid w:val="0040319B"/>
    <w:rsid w:val="00403BA4"/>
    <w:rsid w:val="00404CEE"/>
    <w:rsid w:val="004052AA"/>
    <w:rsid w:val="00405DAD"/>
    <w:rsid w:val="00407494"/>
    <w:rsid w:val="004106AD"/>
    <w:rsid w:val="00413667"/>
    <w:rsid w:val="00414410"/>
    <w:rsid w:val="00414522"/>
    <w:rsid w:val="00420472"/>
    <w:rsid w:val="00422761"/>
    <w:rsid w:val="00426578"/>
    <w:rsid w:val="00432118"/>
    <w:rsid w:val="00435248"/>
    <w:rsid w:val="00436165"/>
    <w:rsid w:val="00437D97"/>
    <w:rsid w:val="0044109B"/>
    <w:rsid w:val="004426FB"/>
    <w:rsid w:val="00442D3B"/>
    <w:rsid w:val="0044755C"/>
    <w:rsid w:val="00447F89"/>
    <w:rsid w:val="004570EE"/>
    <w:rsid w:val="00457571"/>
    <w:rsid w:val="00460952"/>
    <w:rsid w:val="00461124"/>
    <w:rsid w:val="00464C0F"/>
    <w:rsid w:val="00465113"/>
    <w:rsid w:val="00465771"/>
    <w:rsid w:val="00465AB1"/>
    <w:rsid w:val="00470EE1"/>
    <w:rsid w:val="00472454"/>
    <w:rsid w:val="00475A3C"/>
    <w:rsid w:val="0047705D"/>
    <w:rsid w:val="00477BE6"/>
    <w:rsid w:val="00477DA9"/>
    <w:rsid w:val="00480020"/>
    <w:rsid w:val="004821D2"/>
    <w:rsid w:val="00482CF5"/>
    <w:rsid w:val="00483539"/>
    <w:rsid w:val="004847E1"/>
    <w:rsid w:val="00484D16"/>
    <w:rsid w:val="0048576B"/>
    <w:rsid w:val="00485AD8"/>
    <w:rsid w:val="00491B06"/>
    <w:rsid w:val="00493019"/>
    <w:rsid w:val="00493991"/>
    <w:rsid w:val="00493A3F"/>
    <w:rsid w:val="00497092"/>
    <w:rsid w:val="004A05ED"/>
    <w:rsid w:val="004A32A9"/>
    <w:rsid w:val="004A3ECE"/>
    <w:rsid w:val="004A55D8"/>
    <w:rsid w:val="004B285D"/>
    <w:rsid w:val="004B2B61"/>
    <w:rsid w:val="004B37EA"/>
    <w:rsid w:val="004B38A6"/>
    <w:rsid w:val="004B3ED2"/>
    <w:rsid w:val="004B40C5"/>
    <w:rsid w:val="004B5BC5"/>
    <w:rsid w:val="004C24BF"/>
    <w:rsid w:val="004C2657"/>
    <w:rsid w:val="004C2DE7"/>
    <w:rsid w:val="004C312A"/>
    <w:rsid w:val="004C38C2"/>
    <w:rsid w:val="004C49C2"/>
    <w:rsid w:val="004C6AB5"/>
    <w:rsid w:val="004D2182"/>
    <w:rsid w:val="004D2E07"/>
    <w:rsid w:val="004D3170"/>
    <w:rsid w:val="004D575E"/>
    <w:rsid w:val="004D7684"/>
    <w:rsid w:val="004D7861"/>
    <w:rsid w:val="004E0536"/>
    <w:rsid w:val="004E796B"/>
    <w:rsid w:val="004E7BD2"/>
    <w:rsid w:val="004F0094"/>
    <w:rsid w:val="004F05F2"/>
    <w:rsid w:val="004F3012"/>
    <w:rsid w:val="00500C91"/>
    <w:rsid w:val="00505537"/>
    <w:rsid w:val="005058FD"/>
    <w:rsid w:val="00506858"/>
    <w:rsid w:val="00517328"/>
    <w:rsid w:val="00522441"/>
    <w:rsid w:val="005231AE"/>
    <w:rsid w:val="0052323F"/>
    <w:rsid w:val="005253E9"/>
    <w:rsid w:val="00525449"/>
    <w:rsid w:val="005259BD"/>
    <w:rsid w:val="0052688B"/>
    <w:rsid w:val="005273EB"/>
    <w:rsid w:val="00527D9D"/>
    <w:rsid w:val="0053172F"/>
    <w:rsid w:val="00531DFA"/>
    <w:rsid w:val="005339DE"/>
    <w:rsid w:val="00535044"/>
    <w:rsid w:val="00535119"/>
    <w:rsid w:val="005373A3"/>
    <w:rsid w:val="00537B5D"/>
    <w:rsid w:val="00537EAD"/>
    <w:rsid w:val="00541A1C"/>
    <w:rsid w:val="0055048C"/>
    <w:rsid w:val="00550559"/>
    <w:rsid w:val="005532B7"/>
    <w:rsid w:val="005563A5"/>
    <w:rsid w:val="0056152F"/>
    <w:rsid w:val="00563D95"/>
    <w:rsid w:val="00566048"/>
    <w:rsid w:val="00566EE8"/>
    <w:rsid w:val="00567FE2"/>
    <w:rsid w:val="00570540"/>
    <w:rsid w:val="00571751"/>
    <w:rsid w:val="00571918"/>
    <w:rsid w:val="00572FA6"/>
    <w:rsid w:val="00576D3D"/>
    <w:rsid w:val="00577842"/>
    <w:rsid w:val="005839DB"/>
    <w:rsid w:val="00584D64"/>
    <w:rsid w:val="0058638E"/>
    <w:rsid w:val="00590885"/>
    <w:rsid w:val="005911EF"/>
    <w:rsid w:val="00591A2F"/>
    <w:rsid w:val="005921B9"/>
    <w:rsid w:val="00593833"/>
    <w:rsid w:val="00593A7B"/>
    <w:rsid w:val="00594034"/>
    <w:rsid w:val="00594F8B"/>
    <w:rsid w:val="00595F35"/>
    <w:rsid w:val="005A2E3B"/>
    <w:rsid w:val="005A3180"/>
    <w:rsid w:val="005A3B84"/>
    <w:rsid w:val="005A4545"/>
    <w:rsid w:val="005A47DF"/>
    <w:rsid w:val="005A529B"/>
    <w:rsid w:val="005A6B56"/>
    <w:rsid w:val="005B1A1B"/>
    <w:rsid w:val="005B255E"/>
    <w:rsid w:val="005B48F1"/>
    <w:rsid w:val="005B5219"/>
    <w:rsid w:val="005B532E"/>
    <w:rsid w:val="005B5675"/>
    <w:rsid w:val="005B7BBC"/>
    <w:rsid w:val="005C0517"/>
    <w:rsid w:val="005C1550"/>
    <w:rsid w:val="005C1BC0"/>
    <w:rsid w:val="005C4957"/>
    <w:rsid w:val="005C49DD"/>
    <w:rsid w:val="005C71C9"/>
    <w:rsid w:val="005D15AB"/>
    <w:rsid w:val="005D1721"/>
    <w:rsid w:val="005D5B53"/>
    <w:rsid w:val="005D5D2E"/>
    <w:rsid w:val="005E067E"/>
    <w:rsid w:val="005E11A6"/>
    <w:rsid w:val="005E1987"/>
    <w:rsid w:val="005E26B5"/>
    <w:rsid w:val="005E2CF9"/>
    <w:rsid w:val="005E5C9A"/>
    <w:rsid w:val="005E6956"/>
    <w:rsid w:val="005E7792"/>
    <w:rsid w:val="005F13E5"/>
    <w:rsid w:val="005F1CD8"/>
    <w:rsid w:val="005F1DF2"/>
    <w:rsid w:val="005F20C0"/>
    <w:rsid w:val="005F7350"/>
    <w:rsid w:val="00600C72"/>
    <w:rsid w:val="00601336"/>
    <w:rsid w:val="006036DE"/>
    <w:rsid w:val="00603A61"/>
    <w:rsid w:val="00603C51"/>
    <w:rsid w:val="00603DC3"/>
    <w:rsid w:val="00606335"/>
    <w:rsid w:val="00607141"/>
    <w:rsid w:val="006109CF"/>
    <w:rsid w:val="00611832"/>
    <w:rsid w:val="006139E8"/>
    <w:rsid w:val="00620809"/>
    <w:rsid w:val="006221FA"/>
    <w:rsid w:val="00623847"/>
    <w:rsid w:val="00623AD9"/>
    <w:rsid w:val="006257D6"/>
    <w:rsid w:val="006270EB"/>
    <w:rsid w:val="006276FE"/>
    <w:rsid w:val="00630962"/>
    <w:rsid w:val="00630AF4"/>
    <w:rsid w:val="00630E64"/>
    <w:rsid w:val="0063402A"/>
    <w:rsid w:val="0064000A"/>
    <w:rsid w:val="00640056"/>
    <w:rsid w:val="006407C8"/>
    <w:rsid w:val="00641308"/>
    <w:rsid w:val="00641577"/>
    <w:rsid w:val="006454D4"/>
    <w:rsid w:val="0065012B"/>
    <w:rsid w:val="00654325"/>
    <w:rsid w:val="00655C2A"/>
    <w:rsid w:val="00656875"/>
    <w:rsid w:val="00657397"/>
    <w:rsid w:val="00660BFD"/>
    <w:rsid w:val="0066164C"/>
    <w:rsid w:val="00662B68"/>
    <w:rsid w:val="006647B0"/>
    <w:rsid w:val="00667F71"/>
    <w:rsid w:val="00670FF9"/>
    <w:rsid w:val="00671BD9"/>
    <w:rsid w:val="00676338"/>
    <w:rsid w:val="006777CF"/>
    <w:rsid w:val="00680FB5"/>
    <w:rsid w:val="006814C7"/>
    <w:rsid w:val="00681FF3"/>
    <w:rsid w:val="00683DBE"/>
    <w:rsid w:val="00684337"/>
    <w:rsid w:val="006843DC"/>
    <w:rsid w:val="00687F5E"/>
    <w:rsid w:val="00690EB4"/>
    <w:rsid w:val="006912F0"/>
    <w:rsid w:val="00691E5D"/>
    <w:rsid w:val="00691EF9"/>
    <w:rsid w:val="0069461B"/>
    <w:rsid w:val="0069567F"/>
    <w:rsid w:val="006969CF"/>
    <w:rsid w:val="00696AEC"/>
    <w:rsid w:val="00696C63"/>
    <w:rsid w:val="00696D3A"/>
    <w:rsid w:val="006971CA"/>
    <w:rsid w:val="00697318"/>
    <w:rsid w:val="006A0602"/>
    <w:rsid w:val="006A2D8B"/>
    <w:rsid w:val="006A367E"/>
    <w:rsid w:val="006A42BF"/>
    <w:rsid w:val="006A4E2C"/>
    <w:rsid w:val="006A57FF"/>
    <w:rsid w:val="006A5E29"/>
    <w:rsid w:val="006A76EB"/>
    <w:rsid w:val="006B000D"/>
    <w:rsid w:val="006B0683"/>
    <w:rsid w:val="006B081E"/>
    <w:rsid w:val="006B09DE"/>
    <w:rsid w:val="006B0B77"/>
    <w:rsid w:val="006B1EAC"/>
    <w:rsid w:val="006B5753"/>
    <w:rsid w:val="006C15C4"/>
    <w:rsid w:val="006C4CFD"/>
    <w:rsid w:val="006C5E57"/>
    <w:rsid w:val="006C6826"/>
    <w:rsid w:val="006D4147"/>
    <w:rsid w:val="006D44BA"/>
    <w:rsid w:val="006D6182"/>
    <w:rsid w:val="006E15F4"/>
    <w:rsid w:val="006E193A"/>
    <w:rsid w:val="006E2A86"/>
    <w:rsid w:val="006E39AC"/>
    <w:rsid w:val="006E3A33"/>
    <w:rsid w:val="006E606F"/>
    <w:rsid w:val="006E643D"/>
    <w:rsid w:val="006E6A05"/>
    <w:rsid w:val="006F09CE"/>
    <w:rsid w:val="006F2AFB"/>
    <w:rsid w:val="006F3815"/>
    <w:rsid w:val="006F4753"/>
    <w:rsid w:val="006F4C8D"/>
    <w:rsid w:val="006F4E18"/>
    <w:rsid w:val="006F6EEF"/>
    <w:rsid w:val="006F7916"/>
    <w:rsid w:val="0070388C"/>
    <w:rsid w:val="00703B9B"/>
    <w:rsid w:val="00704BEB"/>
    <w:rsid w:val="00706623"/>
    <w:rsid w:val="0070682A"/>
    <w:rsid w:val="007117BF"/>
    <w:rsid w:val="0071342B"/>
    <w:rsid w:val="00723841"/>
    <w:rsid w:val="0073030E"/>
    <w:rsid w:val="007323CC"/>
    <w:rsid w:val="007346C3"/>
    <w:rsid w:val="007355F0"/>
    <w:rsid w:val="00735FEF"/>
    <w:rsid w:val="00736D9D"/>
    <w:rsid w:val="00740101"/>
    <w:rsid w:val="007414F6"/>
    <w:rsid w:val="007418FD"/>
    <w:rsid w:val="007420AE"/>
    <w:rsid w:val="00742CB5"/>
    <w:rsid w:val="007440CA"/>
    <w:rsid w:val="0074427F"/>
    <w:rsid w:val="007522BA"/>
    <w:rsid w:val="00755448"/>
    <w:rsid w:val="00755AC1"/>
    <w:rsid w:val="00760C85"/>
    <w:rsid w:val="007610E4"/>
    <w:rsid w:val="0076269A"/>
    <w:rsid w:val="00762885"/>
    <w:rsid w:val="00762A52"/>
    <w:rsid w:val="0076442B"/>
    <w:rsid w:val="007646CE"/>
    <w:rsid w:val="007649DC"/>
    <w:rsid w:val="0076558E"/>
    <w:rsid w:val="00766FAC"/>
    <w:rsid w:val="00771393"/>
    <w:rsid w:val="00772047"/>
    <w:rsid w:val="00774758"/>
    <w:rsid w:val="00775D41"/>
    <w:rsid w:val="0077681B"/>
    <w:rsid w:val="00777B8C"/>
    <w:rsid w:val="00783B4C"/>
    <w:rsid w:val="00785283"/>
    <w:rsid w:val="00785307"/>
    <w:rsid w:val="007867F5"/>
    <w:rsid w:val="00786B29"/>
    <w:rsid w:val="00787C2B"/>
    <w:rsid w:val="00792173"/>
    <w:rsid w:val="00793FF5"/>
    <w:rsid w:val="00797862"/>
    <w:rsid w:val="00797DC4"/>
    <w:rsid w:val="00797FC1"/>
    <w:rsid w:val="007A1017"/>
    <w:rsid w:val="007A22E2"/>
    <w:rsid w:val="007A3118"/>
    <w:rsid w:val="007A462B"/>
    <w:rsid w:val="007A736A"/>
    <w:rsid w:val="007A7B81"/>
    <w:rsid w:val="007A7F22"/>
    <w:rsid w:val="007B01AE"/>
    <w:rsid w:val="007B342A"/>
    <w:rsid w:val="007B35CF"/>
    <w:rsid w:val="007B3BAE"/>
    <w:rsid w:val="007B3CA0"/>
    <w:rsid w:val="007B4320"/>
    <w:rsid w:val="007B6983"/>
    <w:rsid w:val="007B6B0F"/>
    <w:rsid w:val="007B6D71"/>
    <w:rsid w:val="007C011D"/>
    <w:rsid w:val="007C106C"/>
    <w:rsid w:val="007C10E3"/>
    <w:rsid w:val="007C4058"/>
    <w:rsid w:val="007C664C"/>
    <w:rsid w:val="007C7E57"/>
    <w:rsid w:val="007D2C6A"/>
    <w:rsid w:val="007D4164"/>
    <w:rsid w:val="007D4210"/>
    <w:rsid w:val="007D4FBE"/>
    <w:rsid w:val="007D7955"/>
    <w:rsid w:val="007D7C05"/>
    <w:rsid w:val="007E05AB"/>
    <w:rsid w:val="007E2BCB"/>
    <w:rsid w:val="007E4BBB"/>
    <w:rsid w:val="007E4D08"/>
    <w:rsid w:val="007E5AF8"/>
    <w:rsid w:val="007E6715"/>
    <w:rsid w:val="007F145C"/>
    <w:rsid w:val="007F1CDD"/>
    <w:rsid w:val="007F6F0B"/>
    <w:rsid w:val="007F7304"/>
    <w:rsid w:val="007F758C"/>
    <w:rsid w:val="007F7896"/>
    <w:rsid w:val="0080047B"/>
    <w:rsid w:val="0080149F"/>
    <w:rsid w:val="00801D4B"/>
    <w:rsid w:val="008105FB"/>
    <w:rsid w:val="008148BA"/>
    <w:rsid w:val="008154AA"/>
    <w:rsid w:val="0081686C"/>
    <w:rsid w:val="00817811"/>
    <w:rsid w:val="008203A1"/>
    <w:rsid w:val="00820A11"/>
    <w:rsid w:val="00821259"/>
    <w:rsid w:val="00821683"/>
    <w:rsid w:val="00823B1B"/>
    <w:rsid w:val="00827CE9"/>
    <w:rsid w:val="00832725"/>
    <w:rsid w:val="008344A3"/>
    <w:rsid w:val="00834E4C"/>
    <w:rsid w:val="00840A07"/>
    <w:rsid w:val="008417D6"/>
    <w:rsid w:val="00842E49"/>
    <w:rsid w:val="00843DEE"/>
    <w:rsid w:val="00844380"/>
    <w:rsid w:val="00845801"/>
    <w:rsid w:val="00846EC6"/>
    <w:rsid w:val="0084769E"/>
    <w:rsid w:val="00850DA4"/>
    <w:rsid w:val="00852FCA"/>
    <w:rsid w:val="00854C69"/>
    <w:rsid w:val="00854D4D"/>
    <w:rsid w:val="00855379"/>
    <w:rsid w:val="00855D4E"/>
    <w:rsid w:val="00860624"/>
    <w:rsid w:val="00860E65"/>
    <w:rsid w:val="008638D8"/>
    <w:rsid w:val="008667A5"/>
    <w:rsid w:val="008675AA"/>
    <w:rsid w:val="00867679"/>
    <w:rsid w:val="00871391"/>
    <w:rsid w:val="008714E9"/>
    <w:rsid w:val="00875305"/>
    <w:rsid w:val="0087553C"/>
    <w:rsid w:val="00875738"/>
    <w:rsid w:val="00875FCA"/>
    <w:rsid w:val="008760FE"/>
    <w:rsid w:val="008762AF"/>
    <w:rsid w:val="0088215E"/>
    <w:rsid w:val="00884214"/>
    <w:rsid w:val="00886812"/>
    <w:rsid w:val="00887728"/>
    <w:rsid w:val="008910F0"/>
    <w:rsid w:val="0089301B"/>
    <w:rsid w:val="0089546C"/>
    <w:rsid w:val="00895788"/>
    <w:rsid w:val="008961D5"/>
    <w:rsid w:val="008A1032"/>
    <w:rsid w:val="008A1470"/>
    <w:rsid w:val="008A3160"/>
    <w:rsid w:val="008A37EE"/>
    <w:rsid w:val="008A59A4"/>
    <w:rsid w:val="008A634D"/>
    <w:rsid w:val="008A764B"/>
    <w:rsid w:val="008B0009"/>
    <w:rsid w:val="008B2777"/>
    <w:rsid w:val="008B2AF2"/>
    <w:rsid w:val="008B36EF"/>
    <w:rsid w:val="008B6578"/>
    <w:rsid w:val="008C267F"/>
    <w:rsid w:val="008C40C0"/>
    <w:rsid w:val="008C52E9"/>
    <w:rsid w:val="008C55EB"/>
    <w:rsid w:val="008D096F"/>
    <w:rsid w:val="008D0B17"/>
    <w:rsid w:val="008D223A"/>
    <w:rsid w:val="008D349D"/>
    <w:rsid w:val="008D34E3"/>
    <w:rsid w:val="008D62FA"/>
    <w:rsid w:val="008D6774"/>
    <w:rsid w:val="008E174D"/>
    <w:rsid w:val="008E5BE0"/>
    <w:rsid w:val="008E7010"/>
    <w:rsid w:val="008E7BC2"/>
    <w:rsid w:val="008F1047"/>
    <w:rsid w:val="008F1901"/>
    <w:rsid w:val="008F2221"/>
    <w:rsid w:val="008F4443"/>
    <w:rsid w:val="008F47EC"/>
    <w:rsid w:val="008F5912"/>
    <w:rsid w:val="008F6D1A"/>
    <w:rsid w:val="008F750F"/>
    <w:rsid w:val="008F75D7"/>
    <w:rsid w:val="00902E1A"/>
    <w:rsid w:val="009049BC"/>
    <w:rsid w:val="00905431"/>
    <w:rsid w:val="0090645F"/>
    <w:rsid w:val="00906DF9"/>
    <w:rsid w:val="00911B2B"/>
    <w:rsid w:val="009171BE"/>
    <w:rsid w:val="00917389"/>
    <w:rsid w:val="00917BD6"/>
    <w:rsid w:val="0092108F"/>
    <w:rsid w:val="009227D1"/>
    <w:rsid w:val="0092410F"/>
    <w:rsid w:val="0092587B"/>
    <w:rsid w:val="009260FD"/>
    <w:rsid w:val="00926641"/>
    <w:rsid w:val="00930A55"/>
    <w:rsid w:val="00931BC6"/>
    <w:rsid w:val="0093353E"/>
    <w:rsid w:val="00934394"/>
    <w:rsid w:val="00935EA4"/>
    <w:rsid w:val="009407DB"/>
    <w:rsid w:val="00940E43"/>
    <w:rsid w:val="00943541"/>
    <w:rsid w:val="00943D1B"/>
    <w:rsid w:val="00943D59"/>
    <w:rsid w:val="00947103"/>
    <w:rsid w:val="00950490"/>
    <w:rsid w:val="009526A5"/>
    <w:rsid w:val="00957875"/>
    <w:rsid w:val="00957975"/>
    <w:rsid w:val="0096131D"/>
    <w:rsid w:val="00961B5F"/>
    <w:rsid w:val="009621F8"/>
    <w:rsid w:val="009637F0"/>
    <w:rsid w:val="00964570"/>
    <w:rsid w:val="00973584"/>
    <w:rsid w:val="009746C8"/>
    <w:rsid w:val="00974D77"/>
    <w:rsid w:val="00976789"/>
    <w:rsid w:val="00980F34"/>
    <w:rsid w:val="009810A7"/>
    <w:rsid w:val="009838E7"/>
    <w:rsid w:val="00984290"/>
    <w:rsid w:val="00987AF7"/>
    <w:rsid w:val="00992B10"/>
    <w:rsid w:val="009931CC"/>
    <w:rsid w:val="0099351E"/>
    <w:rsid w:val="009950F8"/>
    <w:rsid w:val="009961AB"/>
    <w:rsid w:val="0099705C"/>
    <w:rsid w:val="00997730"/>
    <w:rsid w:val="009A0A5E"/>
    <w:rsid w:val="009A0ACC"/>
    <w:rsid w:val="009A48CB"/>
    <w:rsid w:val="009A7169"/>
    <w:rsid w:val="009B0BCF"/>
    <w:rsid w:val="009B3EAE"/>
    <w:rsid w:val="009C05F1"/>
    <w:rsid w:val="009C0A1F"/>
    <w:rsid w:val="009C2931"/>
    <w:rsid w:val="009C4C27"/>
    <w:rsid w:val="009D19B2"/>
    <w:rsid w:val="009D32BB"/>
    <w:rsid w:val="009D6263"/>
    <w:rsid w:val="009E0CE4"/>
    <w:rsid w:val="009E1589"/>
    <w:rsid w:val="009E1F7D"/>
    <w:rsid w:val="009E56AD"/>
    <w:rsid w:val="009E5B0D"/>
    <w:rsid w:val="009F243B"/>
    <w:rsid w:val="009F3D52"/>
    <w:rsid w:val="009F67AB"/>
    <w:rsid w:val="009F6897"/>
    <w:rsid w:val="009F6F35"/>
    <w:rsid w:val="009F78BA"/>
    <w:rsid w:val="00A010E6"/>
    <w:rsid w:val="00A01B2C"/>
    <w:rsid w:val="00A028A7"/>
    <w:rsid w:val="00A028F5"/>
    <w:rsid w:val="00A02E2D"/>
    <w:rsid w:val="00A044BB"/>
    <w:rsid w:val="00A047C7"/>
    <w:rsid w:val="00A050A1"/>
    <w:rsid w:val="00A0522C"/>
    <w:rsid w:val="00A078FD"/>
    <w:rsid w:val="00A07A90"/>
    <w:rsid w:val="00A109A2"/>
    <w:rsid w:val="00A14A61"/>
    <w:rsid w:val="00A153BB"/>
    <w:rsid w:val="00A20BC2"/>
    <w:rsid w:val="00A227B7"/>
    <w:rsid w:val="00A24CDD"/>
    <w:rsid w:val="00A25903"/>
    <w:rsid w:val="00A27CA4"/>
    <w:rsid w:val="00A33A60"/>
    <w:rsid w:val="00A42B10"/>
    <w:rsid w:val="00A445A4"/>
    <w:rsid w:val="00A4464B"/>
    <w:rsid w:val="00A50743"/>
    <w:rsid w:val="00A50D5C"/>
    <w:rsid w:val="00A54FE4"/>
    <w:rsid w:val="00A55A4C"/>
    <w:rsid w:val="00A55C8D"/>
    <w:rsid w:val="00A55D24"/>
    <w:rsid w:val="00A57648"/>
    <w:rsid w:val="00A61099"/>
    <w:rsid w:val="00A63145"/>
    <w:rsid w:val="00A65C69"/>
    <w:rsid w:val="00A70102"/>
    <w:rsid w:val="00A7033F"/>
    <w:rsid w:val="00A705C0"/>
    <w:rsid w:val="00A70924"/>
    <w:rsid w:val="00A72691"/>
    <w:rsid w:val="00A74307"/>
    <w:rsid w:val="00A76FE1"/>
    <w:rsid w:val="00A77397"/>
    <w:rsid w:val="00A779C7"/>
    <w:rsid w:val="00A837A8"/>
    <w:rsid w:val="00A84FCD"/>
    <w:rsid w:val="00A85388"/>
    <w:rsid w:val="00A86489"/>
    <w:rsid w:val="00A87C89"/>
    <w:rsid w:val="00A90C6F"/>
    <w:rsid w:val="00A90DEB"/>
    <w:rsid w:val="00A91B93"/>
    <w:rsid w:val="00A94BFF"/>
    <w:rsid w:val="00A94F9C"/>
    <w:rsid w:val="00A9577E"/>
    <w:rsid w:val="00A95A41"/>
    <w:rsid w:val="00A96536"/>
    <w:rsid w:val="00A97330"/>
    <w:rsid w:val="00AA0324"/>
    <w:rsid w:val="00AA3096"/>
    <w:rsid w:val="00AA5817"/>
    <w:rsid w:val="00AA6967"/>
    <w:rsid w:val="00AB10B9"/>
    <w:rsid w:val="00AB14F5"/>
    <w:rsid w:val="00AB1583"/>
    <w:rsid w:val="00AB2748"/>
    <w:rsid w:val="00AB3102"/>
    <w:rsid w:val="00AB4FD9"/>
    <w:rsid w:val="00AB5C88"/>
    <w:rsid w:val="00AC1A3D"/>
    <w:rsid w:val="00AC2537"/>
    <w:rsid w:val="00AC3E82"/>
    <w:rsid w:val="00AC56BD"/>
    <w:rsid w:val="00AC7D39"/>
    <w:rsid w:val="00AD0B93"/>
    <w:rsid w:val="00AD1FD7"/>
    <w:rsid w:val="00AD2A67"/>
    <w:rsid w:val="00AD381D"/>
    <w:rsid w:val="00AD6449"/>
    <w:rsid w:val="00AD6E2E"/>
    <w:rsid w:val="00AD77B2"/>
    <w:rsid w:val="00AE07FB"/>
    <w:rsid w:val="00AE0B84"/>
    <w:rsid w:val="00AE1B64"/>
    <w:rsid w:val="00AE401E"/>
    <w:rsid w:val="00AE4354"/>
    <w:rsid w:val="00AE6D86"/>
    <w:rsid w:val="00AE7ACC"/>
    <w:rsid w:val="00AE7BC5"/>
    <w:rsid w:val="00AF0610"/>
    <w:rsid w:val="00AF3A63"/>
    <w:rsid w:val="00AF54D3"/>
    <w:rsid w:val="00AF5BE3"/>
    <w:rsid w:val="00AF7DE7"/>
    <w:rsid w:val="00B01F76"/>
    <w:rsid w:val="00B04C75"/>
    <w:rsid w:val="00B052D1"/>
    <w:rsid w:val="00B07987"/>
    <w:rsid w:val="00B11193"/>
    <w:rsid w:val="00B1128C"/>
    <w:rsid w:val="00B11D5F"/>
    <w:rsid w:val="00B121F8"/>
    <w:rsid w:val="00B14E07"/>
    <w:rsid w:val="00B22DA8"/>
    <w:rsid w:val="00B24285"/>
    <w:rsid w:val="00B24BC3"/>
    <w:rsid w:val="00B27CA4"/>
    <w:rsid w:val="00B27E85"/>
    <w:rsid w:val="00B32653"/>
    <w:rsid w:val="00B3379C"/>
    <w:rsid w:val="00B3393E"/>
    <w:rsid w:val="00B37B2A"/>
    <w:rsid w:val="00B40850"/>
    <w:rsid w:val="00B4106E"/>
    <w:rsid w:val="00B41AE9"/>
    <w:rsid w:val="00B42112"/>
    <w:rsid w:val="00B44111"/>
    <w:rsid w:val="00B44B66"/>
    <w:rsid w:val="00B45217"/>
    <w:rsid w:val="00B47113"/>
    <w:rsid w:val="00B47F58"/>
    <w:rsid w:val="00B50804"/>
    <w:rsid w:val="00B52C61"/>
    <w:rsid w:val="00B53346"/>
    <w:rsid w:val="00B55D11"/>
    <w:rsid w:val="00B56588"/>
    <w:rsid w:val="00B579C0"/>
    <w:rsid w:val="00B57D19"/>
    <w:rsid w:val="00B600B8"/>
    <w:rsid w:val="00B6300F"/>
    <w:rsid w:val="00B641C0"/>
    <w:rsid w:val="00B6654F"/>
    <w:rsid w:val="00B6742B"/>
    <w:rsid w:val="00B70326"/>
    <w:rsid w:val="00B752C1"/>
    <w:rsid w:val="00B76902"/>
    <w:rsid w:val="00B81285"/>
    <w:rsid w:val="00B834D5"/>
    <w:rsid w:val="00B862DE"/>
    <w:rsid w:val="00B86DDD"/>
    <w:rsid w:val="00B8711E"/>
    <w:rsid w:val="00B876D6"/>
    <w:rsid w:val="00B87B56"/>
    <w:rsid w:val="00B9070E"/>
    <w:rsid w:val="00B95138"/>
    <w:rsid w:val="00BA0B71"/>
    <w:rsid w:val="00BA1A57"/>
    <w:rsid w:val="00BA3935"/>
    <w:rsid w:val="00BA424A"/>
    <w:rsid w:val="00BA46A6"/>
    <w:rsid w:val="00BA5F87"/>
    <w:rsid w:val="00BB1866"/>
    <w:rsid w:val="00BB2A08"/>
    <w:rsid w:val="00BB4A83"/>
    <w:rsid w:val="00BB5DB1"/>
    <w:rsid w:val="00BB6A46"/>
    <w:rsid w:val="00BC04A1"/>
    <w:rsid w:val="00BC1921"/>
    <w:rsid w:val="00BC1A18"/>
    <w:rsid w:val="00BC1E10"/>
    <w:rsid w:val="00BC3C1C"/>
    <w:rsid w:val="00BC4174"/>
    <w:rsid w:val="00BC5FFF"/>
    <w:rsid w:val="00BC69B5"/>
    <w:rsid w:val="00BD22D7"/>
    <w:rsid w:val="00BD3F38"/>
    <w:rsid w:val="00BD443C"/>
    <w:rsid w:val="00BD59EC"/>
    <w:rsid w:val="00BD6D62"/>
    <w:rsid w:val="00BE219A"/>
    <w:rsid w:val="00BE252B"/>
    <w:rsid w:val="00BE3571"/>
    <w:rsid w:val="00BE3F44"/>
    <w:rsid w:val="00BE7DAE"/>
    <w:rsid w:val="00BE7F51"/>
    <w:rsid w:val="00BF5098"/>
    <w:rsid w:val="00BF56A2"/>
    <w:rsid w:val="00BF71A6"/>
    <w:rsid w:val="00BF764C"/>
    <w:rsid w:val="00BF7DCB"/>
    <w:rsid w:val="00C01636"/>
    <w:rsid w:val="00C033E4"/>
    <w:rsid w:val="00C03BB5"/>
    <w:rsid w:val="00C04189"/>
    <w:rsid w:val="00C06781"/>
    <w:rsid w:val="00C067D0"/>
    <w:rsid w:val="00C0780E"/>
    <w:rsid w:val="00C117FC"/>
    <w:rsid w:val="00C1462A"/>
    <w:rsid w:val="00C16245"/>
    <w:rsid w:val="00C1665D"/>
    <w:rsid w:val="00C16774"/>
    <w:rsid w:val="00C17361"/>
    <w:rsid w:val="00C2175B"/>
    <w:rsid w:val="00C21BC1"/>
    <w:rsid w:val="00C23331"/>
    <w:rsid w:val="00C27DF7"/>
    <w:rsid w:val="00C31465"/>
    <w:rsid w:val="00C31E79"/>
    <w:rsid w:val="00C333BF"/>
    <w:rsid w:val="00C36281"/>
    <w:rsid w:val="00C41D80"/>
    <w:rsid w:val="00C42894"/>
    <w:rsid w:val="00C43368"/>
    <w:rsid w:val="00C46604"/>
    <w:rsid w:val="00C50F40"/>
    <w:rsid w:val="00C5233C"/>
    <w:rsid w:val="00C5349B"/>
    <w:rsid w:val="00C56097"/>
    <w:rsid w:val="00C56AE8"/>
    <w:rsid w:val="00C6622F"/>
    <w:rsid w:val="00C72FEE"/>
    <w:rsid w:val="00C739DD"/>
    <w:rsid w:val="00C743C5"/>
    <w:rsid w:val="00C75015"/>
    <w:rsid w:val="00C76923"/>
    <w:rsid w:val="00C777A8"/>
    <w:rsid w:val="00C820D5"/>
    <w:rsid w:val="00C827CF"/>
    <w:rsid w:val="00C84199"/>
    <w:rsid w:val="00C8459A"/>
    <w:rsid w:val="00C8494F"/>
    <w:rsid w:val="00C868B1"/>
    <w:rsid w:val="00C87A96"/>
    <w:rsid w:val="00C90ED6"/>
    <w:rsid w:val="00C9539E"/>
    <w:rsid w:val="00CA091D"/>
    <w:rsid w:val="00CA1251"/>
    <w:rsid w:val="00CA208C"/>
    <w:rsid w:val="00CA3355"/>
    <w:rsid w:val="00CA3677"/>
    <w:rsid w:val="00CB0239"/>
    <w:rsid w:val="00CB0666"/>
    <w:rsid w:val="00CB0951"/>
    <w:rsid w:val="00CB1110"/>
    <w:rsid w:val="00CB290E"/>
    <w:rsid w:val="00CB333E"/>
    <w:rsid w:val="00CB3F58"/>
    <w:rsid w:val="00CB4822"/>
    <w:rsid w:val="00CB564D"/>
    <w:rsid w:val="00CB5B69"/>
    <w:rsid w:val="00CB7171"/>
    <w:rsid w:val="00CC775C"/>
    <w:rsid w:val="00CC7FFC"/>
    <w:rsid w:val="00CD1191"/>
    <w:rsid w:val="00CD1A30"/>
    <w:rsid w:val="00CD3D9B"/>
    <w:rsid w:val="00CD64EA"/>
    <w:rsid w:val="00CD7EF9"/>
    <w:rsid w:val="00CE2C62"/>
    <w:rsid w:val="00CE3045"/>
    <w:rsid w:val="00CE3196"/>
    <w:rsid w:val="00CE325A"/>
    <w:rsid w:val="00CE360F"/>
    <w:rsid w:val="00CE4CBB"/>
    <w:rsid w:val="00CE5B3A"/>
    <w:rsid w:val="00CE5ECB"/>
    <w:rsid w:val="00CE5F05"/>
    <w:rsid w:val="00CE6E96"/>
    <w:rsid w:val="00CF0F9C"/>
    <w:rsid w:val="00CF1EA2"/>
    <w:rsid w:val="00CF292E"/>
    <w:rsid w:val="00CF406F"/>
    <w:rsid w:val="00CF498D"/>
    <w:rsid w:val="00CF4D43"/>
    <w:rsid w:val="00CF65A7"/>
    <w:rsid w:val="00D00314"/>
    <w:rsid w:val="00D031AA"/>
    <w:rsid w:val="00D032A0"/>
    <w:rsid w:val="00D04AFE"/>
    <w:rsid w:val="00D06007"/>
    <w:rsid w:val="00D06F43"/>
    <w:rsid w:val="00D07773"/>
    <w:rsid w:val="00D10394"/>
    <w:rsid w:val="00D116B2"/>
    <w:rsid w:val="00D11C02"/>
    <w:rsid w:val="00D11C9D"/>
    <w:rsid w:val="00D13F9C"/>
    <w:rsid w:val="00D16D16"/>
    <w:rsid w:val="00D16D8A"/>
    <w:rsid w:val="00D17AC1"/>
    <w:rsid w:val="00D20496"/>
    <w:rsid w:val="00D228FB"/>
    <w:rsid w:val="00D230D6"/>
    <w:rsid w:val="00D23138"/>
    <w:rsid w:val="00D23241"/>
    <w:rsid w:val="00D24267"/>
    <w:rsid w:val="00D24584"/>
    <w:rsid w:val="00D2605E"/>
    <w:rsid w:val="00D269D4"/>
    <w:rsid w:val="00D26A53"/>
    <w:rsid w:val="00D30560"/>
    <w:rsid w:val="00D30A11"/>
    <w:rsid w:val="00D32F75"/>
    <w:rsid w:val="00D42FFF"/>
    <w:rsid w:val="00D43BE4"/>
    <w:rsid w:val="00D44523"/>
    <w:rsid w:val="00D46BDC"/>
    <w:rsid w:val="00D51A46"/>
    <w:rsid w:val="00D52B3F"/>
    <w:rsid w:val="00D530A3"/>
    <w:rsid w:val="00D53424"/>
    <w:rsid w:val="00D536FA"/>
    <w:rsid w:val="00D53ACE"/>
    <w:rsid w:val="00D557CD"/>
    <w:rsid w:val="00D55FC3"/>
    <w:rsid w:val="00D603BB"/>
    <w:rsid w:val="00D6357B"/>
    <w:rsid w:val="00D6434C"/>
    <w:rsid w:val="00D64856"/>
    <w:rsid w:val="00D64CD0"/>
    <w:rsid w:val="00D6683A"/>
    <w:rsid w:val="00D6766B"/>
    <w:rsid w:val="00D70B14"/>
    <w:rsid w:val="00D70C1C"/>
    <w:rsid w:val="00D7302B"/>
    <w:rsid w:val="00D739C1"/>
    <w:rsid w:val="00D746A6"/>
    <w:rsid w:val="00D75413"/>
    <w:rsid w:val="00D75936"/>
    <w:rsid w:val="00D75BE2"/>
    <w:rsid w:val="00D7629E"/>
    <w:rsid w:val="00D7650A"/>
    <w:rsid w:val="00D8166C"/>
    <w:rsid w:val="00D91E02"/>
    <w:rsid w:val="00D92271"/>
    <w:rsid w:val="00D925C5"/>
    <w:rsid w:val="00D92681"/>
    <w:rsid w:val="00D92D8D"/>
    <w:rsid w:val="00D94EB1"/>
    <w:rsid w:val="00D9775A"/>
    <w:rsid w:val="00DA0EB0"/>
    <w:rsid w:val="00DA1B88"/>
    <w:rsid w:val="00DA66D9"/>
    <w:rsid w:val="00DA7878"/>
    <w:rsid w:val="00DB00D4"/>
    <w:rsid w:val="00DB0D6A"/>
    <w:rsid w:val="00DB614A"/>
    <w:rsid w:val="00DB704C"/>
    <w:rsid w:val="00DC04BE"/>
    <w:rsid w:val="00DC0D92"/>
    <w:rsid w:val="00DC0E02"/>
    <w:rsid w:val="00DC16CC"/>
    <w:rsid w:val="00DC278F"/>
    <w:rsid w:val="00DC2C96"/>
    <w:rsid w:val="00DC57EC"/>
    <w:rsid w:val="00DC5BA7"/>
    <w:rsid w:val="00DC5EED"/>
    <w:rsid w:val="00DC64C8"/>
    <w:rsid w:val="00DD289F"/>
    <w:rsid w:val="00DD364E"/>
    <w:rsid w:val="00DD5257"/>
    <w:rsid w:val="00DD56C9"/>
    <w:rsid w:val="00DD5975"/>
    <w:rsid w:val="00DD6CC9"/>
    <w:rsid w:val="00DE46E3"/>
    <w:rsid w:val="00DE5700"/>
    <w:rsid w:val="00DE69EE"/>
    <w:rsid w:val="00DE6F0D"/>
    <w:rsid w:val="00DE75EA"/>
    <w:rsid w:val="00DF16B3"/>
    <w:rsid w:val="00DF1A78"/>
    <w:rsid w:val="00DF1B68"/>
    <w:rsid w:val="00DF3242"/>
    <w:rsid w:val="00DF508A"/>
    <w:rsid w:val="00E00870"/>
    <w:rsid w:val="00E0255F"/>
    <w:rsid w:val="00E02917"/>
    <w:rsid w:val="00E02A6A"/>
    <w:rsid w:val="00E03C1B"/>
    <w:rsid w:val="00E050BD"/>
    <w:rsid w:val="00E05A11"/>
    <w:rsid w:val="00E10883"/>
    <w:rsid w:val="00E10B3E"/>
    <w:rsid w:val="00E13FFD"/>
    <w:rsid w:val="00E16DA5"/>
    <w:rsid w:val="00E24F14"/>
    <w:rsid w:val="00E26033"/>
    <w:rsid w:val="00E30041"/>
    <w:rsid w:val="00E309AC"/>
    <w:rsid w:val="00E31692"/>
    <w:rsid w:val="00E31F6F"/>
    <w:rsid w:val="00E325D1"/>
    <w:rsid w:val="00E3305A"/>
    <w:rsid w:val="00E34FFC"/>
    <w:rsid w:val="00E3505A"/>
    <w:rsid w:val="00E35964"/>
    <w:rsid w:val="00E360BF"/>
    <w:rsid w:val="00E371DE"/>
    <w:rsid w:val="00E37C62"/>
    <w:rsid w:val="00E37F25"/>
    <w:rsid w:val="00E41549"/>
    <w:rsid w:val="00E424AD"/>
    <w:rsid w:val="00E4259E"/>
    <w:rsid w:val="00E42722"/>
    <w:rsid w:val="00E4409A"/>
    <w:rsid w:val="00E447D7"/>
    <w:rsid w:val="00E45B6A"/>
    <w:rsid w:val="00E4764D"/>
    <w:rsid w:val="00E47C6D"/>
    <w:rsid w:val="00E47DE0"/>
    <w:rsid w:val="00E50119"/>
    <w:rsid w:val="00E517E9"/>
    <w:rsid w:val="00E51EE6"/>
    <w:rsid w:val="00E56405"/>
    <w:rsid w:val="00E6156A"/>
    <w:rsid w:val="00E617D4"/>
    <w:rsid w:val="00E62F31"/>
    <w:rsid w:val="00E658DD"/>
    <w:rsid w:val="00E71552"/>
    <w:rsid w:val="00E717D7"/>
    <w:rsid w:val="00E74B41"/>
    <w:rsid w:val="00E74D87"/>
    <w:rsid w:val="00E77B23"/>
    <w:rsid w:val="00E8215A"/>
    <w:rsid w:val="00E832C7"/>
    <w:rsid w:val="00E83483"/>
    <w:rsid w:val="00E83D69"/>
    <w:rsid w:val="00E8479C"/>
    <w:rsid w:val="00E86501"/>
    <w:rsid w:val="00E931EE"/>
    <w:rsid w:val="00E94651"/>
    <w:rsid w:val="00E959BE"/>
    <w:rsid w:val="00EA0CA5"/>
    <w:rsid w:val="00EA2527"/>
    <w:rsid w:val="00EA4111"/>
    <w:rsid w:val="00EA7C60"/>
    <w:rsid w:val="00EB1049"/>
    <w:rsid w:val="00EB698B"/>
    <w:rsid w:val="00EB7E52"/>
    <w:rsid w:val="00EC2465"/>
    <w:rsid w:val="00EC2AFB"/>
    <w:rsid w:val="00EC34BD"/>
    <w:rsid w:val="00EC3D3D"/>
    <w:rsid w:val="00EC72A0"/>
    <w:rsid w:val="00ED1B02"/>
    <w:rsid w:val="00ED23E8"/>
    <w:rsid w:val="00ED6D35"/>
    <w:rsid w:val="00EE00DB"/>
    <w:rsid w:val="00EE288B"/>
    <w:rsid w:val="00EE44FB"/>
    <w:rsid w:val="00EE78F0"/>
    <w:rsid w:val="00EF0E4C"/>
    <w:rsid w:val="00EF23B0"/>
    <w:rsid w:val="00EF2C19"/>
    <w:rsid w:val="00EF3712"/>
    <w:rsid w:val="00F00B05"/>
    <w:rsid w:val="00F00E5E"/>
    <w:rsid w:val="00F01D58"/>
    <w:rsid w:val="00F02C68"/>
    <w:rsid w:val="00F03D3B"/>
    <w:rsid w:val="00F04604"/>
    <w:rsid w:val="00F04919"/>
    <w:rsid w:val="00F05501"/>
    <w:rsid w:val="00F06695"/>
    <w:rsid w:val="00F069EA"/>
    <w:rsid w:val="00F1018E"/>
    <w:rsid w:val="00F107BC"/>
    <w:rsid w:val="00F11020"/>
    <w:rsid w:val="00F11AF8"/>
    <w:rsid w:val="00F1270B"/>
    <w:rsid w:val="00F12D13"/>
    <w:rsid w:val="00F144BE"/>
    <w:rsid w:val="00F148E3"/>
    <w:rsid w:val="00F1496A"/>
    <w:rsid w:val="00F14C2A"/>
    <w:rsid w:val="00F16738"/>
    <w:rsid w:val="00F17536"/>
    <w:rsid w:val="00F17D88"/>
    <w:rsid w:val="00F23175"/>
    <w:rsid w:val="00F240E8"/>
    <w:rsid w:val="00F24BAC"/>
    <w:rsid w:val="00F2664A"/>
    <w:rsid w:val="00F279F6"/>
    <w:rsid w:val="00F27C4A"/>
    <w:rsid w:val="00F3015D"/>
    <w:rsid w:val="00F30A46"/>
    <w:rsid w:val="00F30D57"/>
    <w:rsid w:val="00F32770"/>
    <w:rsid w:val="00F32E08"/>
    <w:rsid w:val="00F34B93"/>
    <w:rsid w:val="00F353A2"/>
    <w:rsid w:val="00F3704B"/>
    <w:rsid w:val="00F4064F"/>
    <w:rsid w:val="00F42594"/>
    <w:rsid w:val="00F43C5C"/>
    <w:rsid w:val="00F43E6D"/>
    <w:rsid w:val="00F449D0"/>
    <w:rsid w:val="00F44B2A"/>
    <w:rsid w:val="00F55428"/>
    <w:rsid w:val="00F558A4"/>
    <w:rsid w:val="00F5641A"/>
    <w:rsid w:val="00F571DA"/>
    <w:rsid w:val="00F5797F"/>
    <w:rsid w:val="00F60A35"/>
    <w:rsid w:val="00F62486"/>
    <w:rsid w:val="00F628F1"/>
    <w:rsid w:val="00F66EA1"/>
    <w:rsid w:val="00F67721"/>
    <w:rsid w:val="00F67F5B"/>
    <w:rsid w:val="00F7043B"/>
    <w:rsid w:val="00F7078F"/>
    <w:rsid w:val="00F72B01"/>
    <w:rsid w:val="00F74786"/>
    <w:rsid w:val="00F754CD"/>
    <w:rsid w:val="00F77742"/>
    <w:rsid w:val="00F809E4"/>
    <w:rsid w:val="00F815E4"/>
    <w:rsid w:val="00F8379C"/>
    <w:rsid w:val="00F849B2"/>
    <w:rsid w:val="00F84DE9"/>
    <w:rsid w:val="00F86CBB"/>
    <w:rsid w:val="00F9014D"/>
    <w:rsid w:val="00F91A99"/>
    <w:rsid w:val="00F94E3F"/>
    <w:rsid w:val="00FA3752"/>
    <w:rsid w:val="00FA46FC"/>
    <w:rsid w:val="00FB00D3"/>
    <w:rsid w:val="00FB02B8"/>
    <w:rsid w:val="00FB0B7F"/>
    <w:rsid w:val="00FB2CEA"/>
    <w:rsid w:val="00FB4CF1"/>
    <w:rsid w:val="00FB7142"/>
    <w:rsid w:val="00FB7248"/>
    <w:rsid w:val="00FC54B3"/>
    <w:rsid w:val="00FC71A4"/>
    <w:rsid w:val="00FD08EC"/>
    <w:rsid w:val="00FD0FEB"/>
    <w:rsid w:val="00FD125B"/>
    <w:rsid w:val="00FD2C80"/>
    <w:rsid w:val="00FD4F28"/>
    <w:rsid w:val="00FD7455"/>
    <w:rsid w:val="00FD76C0"/>
    <w:rsid w:val="00FE1926"/>
    <w:rsid w:val="00FE20AF"/>
    <w:rsid w:val="00FE224A"/>
    <w:rsid w:val="00FE267D"/>
    <w:rsid w:val="00FE3040"/>
    <w:rsid w:val="00FE3B08"/>
    <w:rsid w:val="00FE4175"/>
    <w:rsid w:val="00FE5461"/>
    <w:rsid w:val="00FE5844"/>
    <w:rsid w:val="00FE5D62"/>
    <w:rsid w:val="00FF0824"/>
    <w:rsid w:val="00FF1070"/>
    <w:rsid w:val="00FF2588"/>
    <w:rsid w:val="00FF62A2"/>
    <w:rsid w:val="00FF7492"/>
    <w:rsid w:val="0116668A"/>
    <w:rsid w:val="01610DF3"/>
    <w:rsid w:val="01E9613E"/>
    <w:rsid w:val="01EF321F"/>
    <w:rsid w:val="03584F32"/>
    <w:rsid w:val="03792F12"/>
    <w:rsid w:val="03980710"/>
    <w:rsid w:val="0418282C"/>
    <w:rsid w:val="062D6F67"/>
    <w:rsid w:val="089343BF"/>
    <w:rsid w:val="090A253D"/>
    <w:rsid w:val="09226D5E"/>
    <w:rsid w:val="09637C36"/>
    <w:rsid w:val="09FB7522"/>
    <w:rsid w:val="0BFB1AFC"/>
    <w:rsid w:val="0C826D91"/>
    <w:rsid w:val="0CF57BA0"/>
    <w:rsid w:val="0D007F1F"/>
    <w:rsid w:val="0D0D2F85"/>
    <w:rsid w:val="0D2360D7"/>
    <w:rsid w:val="0D634543"/>
    <w:rsid w:val="0DFC0101"/>
    <w:rsid w:val="0F68122A"/>
    <w:rsid w:val="0FB97CC7"/>
    <w:rsid w:val="101E31B0"/>
    <w:rsid w:val="106668A8"/>
    <w:rsid w:val="10943C61"/>
    <w:rsid w:val="10A51B7C"/>
    <w:rsid w:val="11960871"/>
    <w:rsid w:val="11AA5FD9"/>
    <w:rsid w:val="12056655"/>
    <w:rsid w:val="12647175"/>
    <w:rsid w:val="131C3ADF"/>
    <w:rsid w:val="1437396C"/>
    <w:rsid w:val="144A3F21"/>
    <w:rsid w:val="147A37F0"/>
    <w:rsid w:val="15FE394E"/>
    <w:rsid w:val="162320CA"/>
    <w:rsid w:val="16E4185C"/>
    <w:rsid w:val="16F15630"/>
    <w:rsid w:val="17807F81"/>
    <w:rsid w:val="178E21C8"/>
    <w:rsid w:val="18285181"/>
    <w:rsid w:val="18895A3B"/>
    <w:rsid w:val="18A52688"/>
    <w:rsid w:val="1A30622E"/>
    <w:rsid w:val="1AA2025A"/>
    <w:rsid w:val="1AF8007C"/>
    <w:rsid w:val="1B506A90"/>
    <w:rsid w:val="1CDC368F"/>
    <w:rsid w:val="1D4F242D"/>
    <w:rsid w:val="1F3BACBD"/>
    <w:rsid w:val="2079396B"/>
    <w:rsid w:val="215759EB"/>
    <w:rsid w:val="215F5BF6"/>
    <w:rsid w:val="21783881"/>
    <w:rsid w:val="21A64334"/>
    <w:rsid w:val="21D130AE"/>
    <w:rsid w:val="22F35024"/>
    <w:rsid w:val="22FE102C"/>
    <w:rsid w:val="234108C3"/>
    <w:rsid w:val="239819BC"/>
    <w:rsid w:val="243A0AC5"/>
    <w:rsid w:val="244C7C6B"/>
    <w:rsid w:val="24736045"/>
    <w:rsid w:val="24841E76"/>
    <w:rsid w:val="24D8700D"/>
    <w:rsid w:val="2512299F"/>
    <w:rsid w:val="2520554E"/>
    <w:rsid w:val="26615D72"/>
    <w:rsid w:val="28172652"/>
    <w:rsid w:val="29172253"/>
    <w:rsid w:val="2920211B"/>
    <w:rsid w:val="2A686368"/>
    <w:rsid w:val="2AD36175"/>
    <w:rsid w:val="2B53171B"/>
    <w:rsid w:val="2BD82B4B"/>
    <w:rsid w:val="2BF15870"/>
    <w:rsid w:val="2C1A732C"/>
    <w:rsid w:val="2C52654E"/>
    <w:rsid w:val="2C53391A"/>
    <w:rsid w:val="2CB01C41"/>
    <w:rsid w:val="2CD5638B"/>
    <w:rsid w:val="2D38083D"/>
    <w:rsid w:val="2D473619"/>
    <w:rsid w:val="2D70430E"/>
    <w:rsid w:val="2DFA258D"/>
    <w:rsid w:val="2DFB018E"/>
    <w:rsid w:val="2E1E1613"/>
    <w:rsid w:val="2E2A091F"/>
    <w:rsid w:val="2E905A9A"/>
    <w:rsid w:val="2EEF107E"/>
    <w:rsid w:val="2F971F05"/>
    <w:rsid w:val="2FC61366"/>
    <w:rsid w:val="309C1B31"/>
    <w:rsid w:val="309F5FB1"/>
    <w:rsid w:val="30E30D11"/>
    <w:rsid w:val="313E3E2E"/>
    <w:rsid w:val="31470922"/>
    <w:rsid w:val="31AF68B5"/>
    <w:rsid w:val="31C76648"/>
    <w:rsid w:val="31FE2B65"/>
    <w:rsid w:val="32224B0D"/>
    <w:rsid w:val="3293350A"/>
    <w:rsid w:val="32B65923"/>
    <w:rsid w:val="33B732B6"/>
    <w:rsid w:val="33DA3C8D"/>
    <w:rsid w:val="34366A47"/>
    <w:rsid w:val="34BF1D86"/>
    <w:rsid w:val="34D6368E"/>
    <w:rsid w:val="356B3229"/>
    <w:rsid w:val="358B3E00"/>
    <w:rsid w:val="35967BAF"/>
    <w:rsid w:val="35D80FFA"/>
    <w:rsid w:val="36793020"/>
    <w:rsid w:val="37734BF7"/>
    <w:rsid w:val="37E4099D"/>
    <w:rsid w:val="37F15DAE"/>
    <w:rsid w:val="3830407E"/>
    <w:rsid w:val="38FA4B5F"/>
    <w:rsid w:val="3A087178"/>
    <w:rsid w:val="3A944A5B"/>
    <w:rsid w:val="3AC368B4"/>
    <w:rsid w:val="3AFC1789"/>
    <w:rsid w:val="3B045397"/>
    <w:rsid w:val="3B8610D1"/>
    <w:rsid w:val="3BF768DC"/>
    <w:rsid w:val="3C320CCA"/>
    <w:rsid w:val="3D2E7004"/>
    <w:rsid w:val="3DAE042F"/>
    <w:rsid w:val="3EDF2C97"/>
    <w:rsid w:val="3FFF72AC"/>
    <w:rsid w:val="424A6D54"/>
    <w:rsid w:val="42712BAD"/>
    <w:rsid w:val="42982FE6"/>
    <w:rsid w:val="44904C47"/>
    <w:rsid w:val="44D83023"/>
    <w:rsid w:val="44F96403"/>
    <w:rsid w:val="450E0C77"/>
    <w:rsid w:val="454A423F"/>
    <w:rsid w:val="45757B72"/>
    <w:rsid w:val="45AC67FB"/>
    <w:rsid w:val="46656559"/>
    <w:rsid w:val="477B51C2"/>
    <w:rsid w:val="48F27756"/>
    <w:rsid w:val="498051D0"/>
    <w:rsid w:val="49B47B9F"/>
    <w:rsid w:val="49FE55B9"/>
    <w:rsid w:val="4A324DA8"/>
    <w:rsid w:val="4A865AFF"/>
    <w:rsid w:val="4B4F3CE6"/>
    <w:rsid w:val="4C1C0B09"/>
    <w:rsid w:val="4C30085F"/>
    <w:rsid w:val="4D046AB5"/>
    <w:rsid w:val="4D8F00E0"/>
    <w:rsid w:val="4DC178D2"/>
    <w:rsid w:val="4FE25D51"/>
    <w:rsid w:val="50333979"/>
    <w:rsid w:val="50F13F18"/>
    <w:rsid w:val="517642C6"/>
    <w:rsid w:val="51851983"/>
    <w:rsid w:val="51D33A93"/>
    <w:rsid w:val="52290B09"/>
    <w:rsid w:val="526911C1"/>
    <w:rsid w:val="52B3078F"/>
    <w:rsid w:val="52D24E54"/>
    <w:rsid w:val="52FB0E70"/>
    <w:rsid w:val="533D0F8A"/>
    <w:rsid w:val="53E146CC"/>
    <w:rsid w:val="542B0E91"/>
    <w:rsid w:val="558C549D"/>
    <w:rsid w:val="559A5851"/>
    <w:rsid w:val="55EB68C9"/>
    <w:rsid w:val="57165CDD"/>
    <w:rsid w:val="572B60C7"/>
    <w:rsid w:val="57897A1E"/>
    <w:rsid w:val="5A567AD4"/>
    <w:rsid w:val="5A6F1C49"/>
    <w:rsid w:val="5B220ADD"/>
    <w:rsid w:val="5B244474"/>
    <w:rsid w:val="5B540841"/>
    <w:rsid w:val="5D350750"/>
    <w:rsid w:val="5DB943B8"/>
    <w:rsid w:val="5E051507"/>
    <w:rsid w:val="5E765C6F"/>
    <w:rsid w:val="5E76755F"/>
    <w:rsid w:val="5EB91576"/>
    <w:rsid w:val="5F4B5446"/>
    <w:rsid w:val="5F6C3841"/>
    <w:rsid w:val="5F6C6016"/>
    <w:rsid w:val="600848C0"/>
    <w:rsid w:val="6093683A"/>
    <w:rsid w:val="60C5434C"/>
    <w:rsid w:val="62001513"/>
    <w:rsid w:val="621912AD"/>
    <w:rsid w:val="62A31455"/>
    <w:rsid w:val="62B060FB"/>
    <w:rsid w:val="62F66CAE"/>
    <w:rsid w:val="633E282D"/>
    <w:rsid w:val="63B7510B"/>
    <w:rsid w:val="65031211"/>
    <w:rsid w:val="665E224A"/>
    <w:rsid w:val="66F20071"/>
    <w:rsid w:val="670353D0"/>
    <w:rsid w:val="685A261F"/>
    <w:rsid w:val="6979489E"/>
    <w:rsid w:val="6AF165B6"/>
    <w:rsid w:val="6B126A2E"/>
    <w:rsid w:val="6C31259D"/>
    <w:rsid w:val="6D4156D9"/>
    <w:rsid w:val="6D4871DF"/>
    <w:rsid w:val="6E221896"/>
    <w:rsid w:val="6F794389"/>
    <w:rsid w:val="71AD1AA6"/>
    <w:rsid w:val="72813CF7"/>
    <w:rsid w:val="72C23FAA"/>
    <w:rsid w:val="737D3482"/>
    <w:rsid w:val="73B85B31"/>
    <w:rsid w:val="73E065C4"/>
    <w:rsid w:val="74AA3C73"/>
    <w:rsid w:val="74D4681B"/>
    <w:rsid w:val="75C37084"/>
    <w:rsid w:val="75FC7808"/>
    <w:rsid w:val="76CC2370"/>
    <w:rsid w:val="77A670C6"/>
    <w:rsid w:val="77DE7382"/>
    <w:rsid w:val="77F91637"/>
    <w:rsid w:val="78163617"/>
    <w:rsid w:val="78387B0C"/>
    <w:rsid w:val="79232119"/>
    <w:rsid w:val="79E84F8E"/>
    <w:rsid w:val="7A313EC2"/>
    <w:rsid w:val="7A4D6841"/>
    <w:rsid w:val="7B654677"/>
    <w:rsid w:val="7B840C18"/>
    <w:rsid w:val="7BCE417F"/>
    <w:rsid w:val="7BE55D2F"/>
    <w:rsid w:val="7C7774AD"/>
    <w:rsid w:val="7CDC3E16"/>
    <w:rsid w:val="7D3B2080"/>
    <w:rsid w:val="7D93172C"/>
    <w:rsid w:val="7DA2277F"/>
    <w:rsid w:val="7DF91AA8"/>
    <w:rsid w:val="7E103AEA"/>
    <w:rsid w:val="7E32058B"/>
    <w:rsid w:val="7E461621"/>
    <w:rsid w:val="7EB22114"/>
    <w:rsid w:val="7ED20FE5"/>
    <w:rsid w:val="7FBA5F24"/>
    <w:rsid w:val="E93F13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32"/>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48"/>
    <w:qFormat/>
    <w:uiPriority w:val="9"/>
    <w:pPr>
      <w:keepNext/>
      <w:keepLines/>
      <w:spacing w:before="260" w:after="260" w:line="416" w:lineRule="auto"/>
      <w:outlineLvl w:val="1"/>
    </w:pPr>
    <w:rPr>
      <w:rFonts w:ascii="Cambria" w:hAnsi="Cambria"/>
      <w:b/>
      <w:bCs/>
      <w:kern w:val="0"/>
      <w:sz w:val="32"/>
      <w:szCs w:val="32"/>
    </w:rPr>
  </w:style>
  <w:style w:type="paragraph" w:styleId="6">
    <w:name w:val="heading 3"/>
    <w:basedOn w:val="1"/>
    <w:next w:val="1"/>
    <w:link w:val="57"/>
    <w:qFormat/>
    <w:uiPriority w:val="9"/>
    <w:pPr>
      <w:widowControl/>
      <w:spacing w:before="100" w:beforeAutospacing="1" w:after="100" w:afterAutospacing="1"/>
      <w:jc w:val="left"/>
      <w:outlineLvl w:val="2"/>
    </w:pPr>
    <w:rPr>
      <w:rFonts w:ascii="宋体" w:hAnsi="宋体"/>
      <w:b/>
      <w:bCs/>
      <w:kern w:val="0"/>
      <w:sz w:val="27"/>
      <w:szCs w:val="27"/>
    </w:rPr>
  </w:style>
  <w:style w:type="character" w:default="1" w:styleId="25">
    <w:name w:val="Default Paragraph Font"/>
    <w:semiHidden/>
    <w:unhideWhenUsed/>
    <w:uiPriority w:val="1"/>
  </w:style>
  <w:style w:type="table" w:default="1" w:styleId="23">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link w:val="100"/>
    <w:qFormat/>
    <w:uiPriority w:val="0"/>
    <w:pPr>
      <w:ind w:firstLine="420" w:firstLineChars="200"/>
    </w:pPr>
    <w:rPr>
      <w:szCs w:val="24"/>
    </w:rPr>
  </w:style>
  <w:style w:type="paragraph" w:styleId="3">
    <w:name w:val="Body Text Indent"/>
    <w:basedOn w:val="1"/>
    <w:link w:val="46"/>
    <w:unhideWhenUsed/>
    <w:qFormat/>
    <w:uiPriority w:val="99"/>
    <w:pPr>
      <w:spacing w:after="120"/>
      <w:ind w:left="420" w:leftChars="200"/>
    </w:pPr>
  </w:style>
  <w:style w:type="paragraph" w:styleId="7">
    <w:name w:val="List Number"/>
    <w:basedOn w:val="1"/>
    <w:qFormat/>
    <w:uiPriority w:val="0"/>
    <w:pPr>
      <w:numPr>
        <w:ilvl w:val="0"/>
        <w:numId w:val="1"/>
      </w:numPr>
    </w:pPr>
    <w:rPr>
      <w:rFonts w:ascii="Times New Roman" w:hAnsi="Times New Roman"/>
      <w:szCs w:val="24"/>
    </w:rPr>
  </w:style>
  <w:style w:type="paragraph" w:styleId="8">
    <w:name w:val="Normal Indent"/>
    <w:basedOn w:val="1"/>
    <w:link w:val="53"/>
    <w:qFormat/>
    <w:uiPriority w:val="0"/>
    <w:pPr>
      <w:ind w:firstLine="420" w:firstLineChars="200"/>
    </w:pPr>
    <w:rPr>
      <w:szCs w:val="24"/>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annotation text"/>
    <w:basedOn w:val="1"/>
    <w:link w:val="39"/>
    <w:unhideWhenUsed/>
    <w:qFormat/>
    <w:uiPriority w:val="99"/>
    <w:pPr>
      <w:jc w:val="left"/>
    </w:pPr>
  </w:style>
  <w:style w:type="paragraph" w:styleId="11">
    <w:name w:val="Body Text 3"/>
    <w:basedOn w:val="1"/>
    <w:link w:val="38"/>
    <w:qFormat/>
    <w:uiPriority w:val="0"/>
    <w:pPr>
      <w:spacing w:after="120"/>
    </w:pPr>
    <w:rPr>
      <w:kern w:val="0"/>
      <w:sz w:val="16"/>
      <w:szCs w:val="16"/>
    </w:rPr>
  </w:style>
  <w:style w:type="paragraph" w:styleId="12">
    <w:name w:val="Plain Text"/>
    <w:basedOn w:val="1"/>
    <w:link w:val="52"/>
    <w:qFormat/>
    <w:uiPriority w:val="0"/>
    <w:pPr>
      <w:spacing w:beforeLines="50" w:afterLines="50" w:line="400" w:lineRule="atLeast"/>
    </w:pPr>
    <w:rPr>
      <w:rFonts w:ascii="宋体" w:hAnsi="Courier New"/>
      <w:kern w:val="0"/>
      <w:sz w:val="24"/>
      <w:szCs w:val="24"/>
    </w:rPr>
  </w:style>
  <w:style w:type="paragraph" w:styleId="13">
    <w:name w:val="Date"/>
    <w:basedOn w:val="1"/>
    <w:next w:val="1"/>
    <w:link w:val="49"/>
    <w:qFormat/>
    <w:uiPriority w:val="0"/>
    <w:pPr>
      <w:ind w:left="100" w:leftChars="2500"/>
    </w:pPr>
    <w:rPr>
      <w:kern w:val="0"/>
      <w:sz w:val="20"/>
      <w:szCs w:val="24"/>
    </w:rPr>
  </w:style>
  <w:style w:type="paragraph" w:styleId="14">
    <w:name w:val="Balloon Text"/>
    <w:basedOn w:val="1"/>
    <w:link w:val="55"/>
    <w:unhideWhenUsed/>
    <w:qFormat/>
    <w:uiPriority w:val="0"/>
    <w:rPr>
      <w:kern w:val="0"/>
      <w:sz w:val="18"/>
      <w:szCs w:val="18"/>
    </w:rPr>
  </w:style>
  <w:style w:type="paragraph" w:styleId="15">
    <w:name w:val="footer"/>
    <w:basedOn w:val="1"/>
    <w:link w:val="37"/>
    <w:unhideWhenUsed/>
    <w:qFormat/>
    <w:uiPriority w:val="99"/>
    <w:pPr>
      <w:tabs>
        <w:tab w:val="center" w:pos="4153"/>
        <w:tab w:val="right" w:pos="8306"/>
      </w:tabs>
      <w:snapToGrid w:val="0"/>
      <w:jc w:val="left"/>
    </w:pPr>
    <w:rPr>
      <w:kern w:val="0"/>
      <w:sz w:val="18"/>
      <w:szCs w:val="18"/>
    </w:rPr>
  </w:style>
  <w:style w:type="paragraph" w:styleId="16">
    <w:name w:val="header"/>
    <w:basedOn w:val="1"/>
    <w:link w:val="54"/>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7">
    <w:name w:val="Subtitle"/>
    <w:basedOn w:val="1"/>
    <w:next w:val="1"/>
    <w:link w:val="45"/>
    <w:qFormat/>
    <w:uiPriority w:val="0"/>
    <w:pPr>
      <w:spacing w:before="240" w:after="60" w:line="312" w:lineRule="auto"/>
      <w:jc w:val="center"/>
      <w:outlineLvl w:val="1"/>
    </w:pPr>
    <w:rPr>
      <w:rFonts w:ascii="Cambria" w:hAnsi="Cambria"/>
      <w:b/>
      <w:bCs/>
      <w:kern w:val="28"/>
      <w:sz w:val="32"/>
      <w:szCs w:val="32"/>
    </w:rPr>
  </w:style>
  <w:style w:type="paragraph" w:styleId="18">
    <w:name w:val="List"/>
    <w:basedOn w:val="1"/>
    <w:link w:val="51"/>
    <w:qFormat/>
    <w:uiPriority w:val="0"/>
    <w:pPr>
      <w:ind w:left="200" w:hanging="200" w:hangingChars="200"/>
    </w:pPr>
    <w:rPr>
      <w:kern w:val="0"/>
      <w:sz w:val="20"/>
      <w:szCs w:val="24"/>
    </w:rPr>
  </w:style>
  <w:style w:type="paragraph" w:styleId="19">
    <w:name w:val="Body Text 2"/>
    <w:basedOn w:val="1"/>
    <w:link w:val="50"/>
    <w:qFormat/>
    <w:uiPriority w:val="0"/>
    <w:pPr>
      <w:spacing w:after="120" w:line="480" w:lineRule="auto"/>
    </w:pPr>
    <w:rPr>
      <w:kern w:val="0"/>
      <w:sz w:val="20"/>
      <w:szCs w:val="24"/>
    </w:rPr>
  </w:style>
  <w:style w:type="paragraph" w:styleId="20">
    <w:name w:val="Normal (Web)"/>
    <w:basedOn w:val="1"/>
    <w:qFormat/>
    <w:uiPriority w:val="0"/>
    <w:rPr>
      <w:sz w:val="24"/>
      <w:szCs w:val="24"/>
    </w:rPr>
  </w:style>
  <w:style w:type="paragraph" w:styleId="21">
    <w:name w:val="Title"/>
    <w:basedOn w:val="1"/>
    <w:next w:val="1"/>
    <w:link w:val="33"/>
    <w:qFormat/>
    <w:uiPriority w:val="10"/>
    <w:pPr>
      <w:spacing w:before="240" w:after="60"/>
      <w:jc w:val="center"/>
      <w:outlineLvl w:val="0"/>
    </w:pPr>
    <w:rPr>
      <w:rFonts w:ascii="Cambria" w:hAnsi="Cambria"/>
      <w:b/>
      <w:bCs/>
      <w:kern w:val="0"/>
      <w:sz w:val="32"/>
      <w:szCs w:val="32"/>
    </w:rPr>
  </w:style>
  <w:style w:type="paragraph" w:styleId="22">
    <w:name w:val="annotation subject"/>
    <w:basedOn w:val="10"/>
    <w:next w:val="10"/>
    <w:link w:val="56"/>
    <w:unhideWhenUsed/>
    <w:qFormat/>
    <w:uiPriority w:val="99"/>
    <w:rPr>
      <w:b/>
      <w:bCs/>
    </w:rPr>
  </w:style>
  <w:style w:type="table" w:styleId="24">
    <w:name w:val="Table Grid"/>
    <w:basedOn w:val="23"/>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6">
    <w:name w:val="Strong"/>
    <w:qFormat/>
    <w:uiPriority w:val="22"/>
    <w:rPr>
      <w:b/>
      <w:bCs/>
    </w:rPr>
  </w:style>
  <w:style w:type="character" w:styleId="27">
    <w:name w:val="page number"/>
    <w:basedOn w:val="25"/>
    <w:qFormat/>
    <w:uiPriority w:val="0"/>
  </w:style>
  <w:style w:type="character" w:styleId="28">
    <w:name w:val="Emphasis"/>
    <w:qFormat/>
    <w:uiPriority w:val="20"/>
    <w:rPr>
      <w:i/>
      <w:iCs/>
    </w:rPr>
  </w:style>
  <w:style w:type="character" w:styleId="29">
    <w:name w:val="Hyperlink"/>
    <w:unhideWhenUsed/>
    <w:qFormat/>
    <w:uiPriority w:val="99"/>
    <w:rPr>
      <w:color w:val="0000FF"/>
      <w:u w:val="single"/>
    </w:rPr>
  </w:style>
  <w:style w:type="character" w:styleId="30">
    <w:name w:val="annotation reference"/>
    <w:unhideWhenUsed/>
    <w:qFormat/>
    <w:uiPriority w:val="99"/>
    <w:rPr>
      <w:sz w:val="21"/>
      <w:szCs w:val="21"/>
    </w:rPr>
  </w:style>
  <w:style w:type="paragraph" w:customStyle="1" w:styleId="31">
    <w:name w:val="02-标书-标题2"/>
    <w:qFormat/>
    <w:uiPriority w:val="0"/>
    <w:pPr>
      <w:numPr>
        <w:ilvl w:val="1"/>
        <w:numId w:val="2"/>
      </w:numPr>
      <w:tabs>
        <w:tab w:val="left" w:pos="0"/>
      </w:tabs>
      <w:spacing w:line="360" w:lineRule="auto"/>
      <w:outlineLvl w:val="1"/>
    </w:pPr>
    <w:rPr>
      <w:rFonts w:ascii="黑体" w:hAnsi="黑体" w:eastAsia="黑体" w:cs="Times New Roman"/>
      <w:kern w:val="2"/>
      <w:sz w:val="32"/>
      <w:szCs w:val="28"/>
      <w:lang w:val="en-US" w:eastAsia="zh-CN" w:bidi="ar-SA"/>
    </w:rPr>
  </w:style>
  <w:style w:type="character" w:customStyle="1" w:styleId="32">
    <w:name w:val="标题 1 Char"/>
    <w:link w:val="4"/>
    <w:qFormat/>
    <w:uiPriority w:val="9"/>
    <w:rPr>
      <w:b/>
      <w:bCs/>
      <w:kern w:val="44"/>
      <w:sz w:val="44"/>
      <w:szCs w:val="44"/>
    </w:rPr>
  </w:style>
  <w:style w:type="character" w:customStyle="1" w:styleId="33">
    <w:name w:val="标题 Char"/>
    <w:link w:val="21"/>
    <w:qFormat/>
    <w:uiPriority w:val="10"/>
    <w:rPr>
      <w:rFonts w:ascii="Cambria" w:hAnsi="Cambria" w:cs="Times New Roman"/>
      <w:b/>
      <w:bCs/>
      <w:sz w:val="32"/>
      <w:szCs w:val="32"/>
    </w:rPr>
  </w:style>
  <w:style w:type="character" w:customStyle="1" w:styleId="34">
    <w:name w:val="纯文本 Char"/>
    <w:qFormat/>
    <w:uiPriority w:val="99"/>
    <w:rPr>
      <w:rFonts w:ascii="宋体" w:hAnsi="Courier New" w:eastAsia="宋体"/>
      <w:kern w:val="2"/>
      <w:sz w:val="24"/>
      <w:szCs w:val="24"/>
      <w:lang w:val="en-US" w:eastAsia="zh-CN" w:bidi="ar-SA"/>
    </w:rPr>
  </w:style>
  <w:style w:type="character" w:customStyle="1" w:styleId="35">
    <w:name w:val="Table Text Char1"/>
    <w:link w:val="36"/>
    <w:qFormat/>
    <w:uiPriority w:val="0"/>
    <w:rPr>
      <w:rFonts w:ascii="Arial" w:hAnsi="Arial"/>
      <w:kern w:val="2"/>
      <w:sz w:val="18"/>
      <w:szCs w:val="24"/>
    </w:rPr>
  </w:style>
  <w:style w:type="paragraph" w:customStyle="1" w:styleId="36">
    <w:name w:val="Table Text"/>
    <w:basedOn w:val="1"/>
    <w:link w:val="35"/>
    <w:qFormat/>
    <w:uiPriority w:val="0"/>
    <w:pPr>
      <w:widowControl/>
      <w:tabs>
        <w:tab w:val="decimal" w:pos="0"/>
      </w:tabs>
      <w:autoSpaceDE w:val="0"/>
      <w:autoSpaceDN w:val="0"/>
      <w:adjustRightInd w:val="0"/>
      <w:spacing w:before="80" w:after="80"/>
    </w:pPr>
    <w:rPr>
      <w:rFonts w:ascii="Arial" w:hAnsi="Arial"/>
      <w:sz w:val="18"/>
      <w:szCs w:val="24"/>
    </w:rPr>
  </w:style>
  <w:style w:type="character" w:customStyle="1" w:styleId="37">
    <w:name w:val="页脚 Char"/>
    <w:link w:val="15"/>
    <w:qFormat/>
    <w:uiPriority w:val="99"/>
    <w:rPr>
      <w:sz w:val="18"/>
      <w:szCs w:val="18"/>
    </w:rPr>
  </w:style>
  <w:style w:type="character" w:customStyle="1" w:styleId="38">
    <w:name w:val="正文文本 3 Char"/>
    <w:link w:val="11"/>
    <w:qFormat/>
    <w:uiPriority w:val="0"/>
    <w:rPr>
      <w:rFonts w:ascii="Times New Roman" w:hAnsi="Times New Roman" w:eastAsia="宋体" w:cs="Times New Roman"/>
      <w:sz w:val="16"/>
      <w:szCs w:val="16"/>
    </w:rPr>
  </w:style>
  <w:style w:type="character" w:customStyle="1" w:styleId="39">
    <w:name w:val="批注文字 Char"/>
    <w:link w:val="10"/>
    <w:semiHidden/>
    <w:qFormat/>
    <w:uiPriority w:val="99"/>
    <w:rPr>
      <w:kern w:val="2"/>
      <w:sz w:val="21"/>
      <w:szCs w:val="22"/>
    </w:rPr>
  </w:style>
  <w:style w:type="character" w:customStyle="1" w:styleId="40">
    <w:name w:val="纯文本 Char1"/>
    <w:link w:val="41"/>
    <w:qFormat/>
    <w:uiPriority w:val="99"/>
    <w:rPr>
      <w:rFonts w:ascii="宋体" w:hAnsi="Courier New" w:eastAsia="宋体" w:cs="Courier New"/>
      <w:szCs w:val="21"/>
    </w:rPr>
  </w:style>
  <w:style w:type="paragraph" w:customStyle="1" w:styleId="41">
    <w:name w:val="纯文本3"/>
    <w:basedOn w:val="1"/>
    <w:link w:val="40"/>
    <w:qFormat/>
    <w:uiPriority w:val="99"/>
    <w:pPr>
      <w:spacing w:after="156" w:afterLines="50"/>
    </w:pPr>
    <w:rPr>
      <w:rFonts w:ascii="宋体" w:hAnsi="Courier New" w:cs="Courier New"/>
      <w:kern w:val="0"/>
      <w:sz w:val="20"/>
      <w:szCs w:val="21"/>
    </w:rPr>
  </w:style>
  <w:style w:type="character" w:customStyle="1" w:styleId="42">
    <w:name w:val="列出段落 字符"/>
    <w:link w:val="43"/>
    <w:qFormat/>
    <w:uiPriority w:val="0"/>
    <w:rPr>
      <w:rFonts w:ascii="Calibri" w:hAnsi="Calibri"/>
    </w:rPr>
  </w:style>
  <w:style w:type="paragraph" w:customStyle="1" w:styleId="43">
    <w:name w:val="列出段落1"/>
    <w:basedOn w:val="1"/>
    <w:link w:val="42"/>
    <w:qFormat/>
    <w:uiPriority w:val="0"/>
    <w:pPr>
      <w:ind w:firstLine="420" w:firstLineChars="200"/>
    </w:pPr>
    <w:rPr>
      <w:kern w:val="0"/>
      <w:sz w:val="20"/>
      <w:szCs w:val="20"/>
    </w:rPr>
  </w:style>
  <w:style w:type="character" w:customStyle="1" w:styleId="44">
    <w:name w:val="标题 Char1"/>
    <w:qFormat/>
    <w:uiPriority w:val="10"/>
    <w:rPr>
      <w:rFonts w:ascii="Cambria" w:hAnsi="Cambria" w:eastAsia="宋体" w:cs="Times New Roman"/>
      <w:b/>
      <w:bCs/>
      <w:sz w:val="32"/>
      <w:szCs w:val="32"/>
    </w:rPr>
  </w:style>
  <w:style w:type="character" w:customStyle="1" w:styleId="45">
    <w:name w:val="副标题 Char"/>
    <w:link w:val="17"/>
    <w:qFormat/>
    <w:uiPriority w:val="0"/>
    <w:rPr>
      <w:rFonts w:ascii="Cambria" w:hAnsi="Cambria" w:cs="Times New Roman"/>
      <w:b/>
      <w:bCs/>
      <w:kern w:val="28"/>
      <w:sz w:val="32"/>
      <w:szCs w:val="32"/>
    </w:rPr>
  </w:style>
  <w:style w:type="character" w:customStyle="1" w:styleId="46">
    <w:name w:val="正文文本缩进 Char"/>
    <w:basedOn w:val="25"/>
    <w:link w:val="3"/>
    <w:qFormat/>
    <w:uiPriority w:val="99"/>
  </w:style>
  <w:style w:type="character" w:customStyle="1" w:styleId="47">
    <w:name w:val="font01"/>
    <w:qFormat/>
    <w:uiPriority w:val="0"/>
    <w:rPr>
      <w:rFonts w:hint="eastAsia" w:ascii="宋体" w:hAnsi="宋体" w:eastAsia="宋体" w:cs="宋体"/>
      <w:color w:val="000000"/>
      <w:sz w:val="24"/>
      <w:szCs w:val="24"/>
      <w:u w:val="none"/>
    </w:rPr>
  </w:style>
  <w:style w:type="character" w:customStyle="1" w:styleId="48">
    <w:name w:val="标题 2 Char"/>
    <w:link w:val="5"/>
    <w:semiHidden/>
    <w:qFormat/>
    <w:uiPriority w:val="9"/>
    <w:rPr>
      <w:rFonts w:ascii="Cambria" w:hAnsi="Cambria" w:eastAsia="宋体" w:cs="Times New Roman"/>
      <w:b/>
      <w:bCs/>
      <w:sz w:val="32"/>
      <w:szCs w:val="32"/>
    </w:rPr>
  </w:style>
  <w:style w:type="character" w:customStyle="1" w:styleId="49">
    <w:name w:val="日期 Char"/>
    <w:link w:val="13"/>
    <w:qFormat/>
    <w:uiPriority w:val="0"/>
    <w:rPr>
      <w:rFonts w:ascii="Times New Roman" w:hAnsi="Times New Roman" w:eastAsia="宋体" w:cs="Times New Roman"/>
      <w:szCs w:val="24"/>
    </w:rPr>
  </w:style>
  <w:style w:type="character" w:customStyle="1" w:styleId="50">
    <w:name w:val="正文文本 2 Char"/>
    <w:link w:val="19"/>
    <w:qFormat/>
    <w:uiPriority w:val="0"/>
    <w:rPr>
      <w:rFonts w:ascii="Times New Roman" w:hAnsi="Times New Roman" w:eastAsia="宋体" w:cs="Times New Roman"/>
      <w:szCs w:val="24"/>
    </w:rPr>
  </w:style>
  <w:style w:type="character" w:customStyle="1" w:styleId="51">
    <w:name w:val="列表 Char"/>
    <w:link w:val="18"/>
    <w:qFormat/>
    <w:uiPriority w:val="0"/>
    <w:rPr>
      <w:rFonts w:eastAsia="宋体"/>
      <w:szCs w:val="24"/>
    </w:rPr>
  </w:style>
  <w:style w:type="character" w:customStyle="1" w:styleId="52">
    <w:name w:val="纯文本 Char2"/>
    <w:link w:val="12"/>
    <w:qFormat/>
    <w:uiPriority w:val="0"/>
    <w:rPr>
      <w:rFonts w:ascii="宋体" w:hAnsi="Courier New" w:eastAsia="宋体"/>
      <w:sz w:val="24"/>
      <w:szCs w:val="24"/>
    </w:rPr>
  </w:style>
  <w:style w:type="character" w:customStyle="1" w:styleId="53">
    <w:name w:val="正文缩进 Char"/>
    <w:link w:val="8"/>
    <w:qFormat/>
    <w:uiPriority w:val="0"/>
    <w:rPr>
      <w:rFonts w:ascii="Times New Roman" w:hAnsi="Times New Roman"/>
      <w:kern w:val="2"/>
      <w:sz w:val="21"/>
      <w:szCs w:val="24"/>
    </w:rPr>
  </w:style>
  <w:style w:type="character" w:customStyle="1" w:styleId="54">
    <w:name w:val="页眉 Char"/>
    <w:link w:val="16"/>
    <w:qFormat/>
    <w:uiPriority w:val="99"/>
    <w:rPr>
      <w:sz w:val="18"/>
      <w:szCs w:val="18"/>
    </w:rPr>
  </w:style>
  <w:style w:type="character" w:customStyle="1" w:styleId="55">
    <w:name w:val="批注框文本 Char1"/>
    <w:link w:val="14"/>
    <w:semiHidden/>
    <w:qFormat/>
    <w:uiPriority w:val="99"/>
    <w:rPr>
      <w:sz w:val="18"/>
      <w:szCs w:val="18"/>
    </w:rPr>
  </w:style>
  <w:style w:type="character" w:customStyle="1" w:styleId="56">
    <w:name w:val="批注主题 Char"/>
    <w:link w:val="22"/>
    <w:semiHidden/>
    <w:qFormat/>
    <w:uiPriority w:val="99"/>
    <w:rPr>
      <w:b/>
      <w:bCs/>
      <w:kern w:val="2"/>
      <w:sz w:val="21"/>
      <w:szCs w:val="22"/>
    </w:rPr>
  </w:style>
  <w:style w:type="character" w:customStyle="1" w:styleId="57">
    <w:name w:val="标题 3 Char"/>
    <w:link w:val="6"/>
    <w:qFormat/>
    <w:uiPriority w:val="9"/>
    <w:rPr>
      <w:rFonts w:ascii="宋体" w:hAnsi="宋体" w:eastAsia="宋体" w:cs="宋体"/>
      <w:b/>
      <w:bCs/>
      <w:kern w:val="0"/>
      <w:sz w:val="27"/>
      <w:szCs w:val="27"/>
    </w:rPr>
  </w:style>
  <w:style w:type="character" w:customStyle="1" w:styleId="58">
    <w:name w:val="副标题 Char1"/>
    <w:qFormat/>
    <w:uiPriority w:val="11"/>
    <w:rPr>
      <w:rFonts w:ascii="Cambria" w:hAnsi="Cambria" w:eastAsia="宋体" w:cs="Times New Roman"/>
      <w:b/>
      <w:bCs/>
      <w:kern w:val="28"/>
      <w:sz w:val="32"/>
      <w:szCs w:val="32"/>
    </w:rPr>
  </w:style>
  <w:style w:type="character" w:customStyle="1" w:styleId="59">
    <w:name w:val="fl b titlelinkcolor titlename"/>
    <w:basedOn w:val="25"/>
    <w:qFormat/>
    <w:uiPriority w:val="0"/>
  </w:style>
  <w:style w:type="paragraph" w:customStyle="1" w:styleId="60">
    <w:name w:val="列表段落1"/>
    <w:basedOn w:val="1"/>
    <w:qFormat/>
    <w:uiPriority w:val="34"/>
    <w:pPr>
      <w:ind w:firstLine="420" w:firstLineChars="200"/>
    </w:pPr>
  </w:style>
  <w:style w:type="paragraph" w:customStyle="1" w:styleId="61">
    <w:name w:val="正文段"/>
    <w:basedOn w:val="1"/>
    <w:qFormat/>
    <w:uiPriority w:val="0"/>
    <w:pPr>
      <w:widowControl/>
      <w:snapToGrid w:val="0"/>
      <w:spacing w:afterLines="50"/>
      <w:ind w:firstLine="200" w:firstLineChars="200"/>
    </w:pPr>
    <w:rPr>
      <w:rFonts w:ascii="Times New Roman" w:hAnsi="Times New Roman"/>
      <w:kern w:val="0"/>
      <w:sz w:val="24"/>
      <w:szCs w:val="20"/>
    </w:rPr>
  </w:style>
  <w:style w:type="paragraph" w:customStyle="1" w:styleId="62">
    <w:name w:val="Char Char4"/>
    <w:basedOn w:val="1"/>
    <w:qFormat/>
    <w:uiPriority w:val="0"/>
    <w:pPr>
      <w:widowControl/>
      <w:spacing w:after="160" w:line="240" w:lineRule="exact"/>
      <w:jc w:val="left"/>
    </w:pPr>
    <w:rPr>
      <w:sz w:val="28"/>
      <w:szCs w:val="20"/>
    </w:rPr>
  </w:style>
  <w:style w:type="paragraph" w:customStyle="1" w:styleId="63">
    <w:name w:val="--规划正文"/>
    <w:basedOn w:val="1"/>
    <w:qFormat/>
    <w:uiPriority w:val="0"/>
    <w:pPr>
      <w:widowControl/>
      <w:suppressAutoHyphens/>
      <w:spacing w:line="360" w:lineRule="auto"/>
      <w:ind w:firstLine="200"/>
      <w:jc w:val="left"/>
    </w:pPr>
    <w:rPr>
      <w:kern w:val="1"/>
      <w:szCs w:val="20"/>
      <w:lang w:eastAsia="ar-SA"/>
    </w:rPr>
  </w:style>
  <w:style w:type="paragraph" w:customStyle="1" w:styleId="64">
    <w:name w:val="TOC 标题1"/>
    <w:basedOn w:val="4"/>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65">
    <w:name w:val="列表段落11"/>
    <w:basedOn w:val="1"/>
    <w:qFormat/>
    <w:uiPriority w:val="34"/>
    <w:pPr>
      <w:ind w:firstLine="420" w:firstLineChars="200"/>
    </w:pPr>
    <w:rPr>
      <w:sz w:val="24"/>
      <w:szCs w:val="20"/>
    </w:rPr>
  </w:style>
  <w:style w:type="paragraph" w:customStyle="1" w:styleId="66">
    <w:name w:val="TOC 11"/>
    <w:basedOn w:val="1"/>
    <w:next w:val="1"/>
    <w:unhideWhenUsed/>
    <w:qFormat/>
    <w:uiPriority w:val="39"/>
    <w:pPr>
      <w:tabs>
        <w:tab w:val="right" w:leader="dot" w:pos="8302"/>
      </w:tabs>
      <w:spacing w:line="600" w:lineRule="auto"/>
      <w:ind w:firstLine="426" w:firstLineChars="133"/>
    </w:pPr>
  </w:style>
  <w:style w:type="paragraph" w:styleId="67">
    <w:name w:val="No Spacing"/>
    <w:qFormat/>
    <w:uiPriority w:val="1"/>
    <w:pPr>
      <w:widowControl w:val="0"/>
      <w:jc w:val="both"/>
    </w:pPr>
    <w:rPr>
      <w:rFonts w:ascii="等线" w:hAnsi="等线" w:eastAsia="等线" w:cs="Times New Roman"/>
      <w:kern w:val="2"/>
      <w:sz w:val="24"/>
      <w:szCs w:val="24"/>
      <w:lang w:val="en-US" w:eastAsia="zh-CN" w:bidi="ar-SA"/>
    </w:rPr>
  </w:style>
  <w:style w:type="paragraph" w:customStyle="1" w:styleId="68">
    <w:name w:val="TOC 21"/>
    <w:basedOn w:val="1"/>
    <w:next w:val="1"/>
    <w:unhideWhenUsed/>
    <w:qFormat/>
    <w:uiPriority w:val="39"/>
    <w:pPr>
      <w:ind w:left="420" w:leftChars="200"/>
    </w:pPr>
  </w:style>
  <w:style w:type="paragraph" w:customStyle="1" w:styleId="69">
    <w:name w:val="TOC 31"/>
    <w:basedOn w:val="1"/>
    <w:next w:val="1"/>
    <w:unhideWhenUsed/>
    <w:qFormat/>
    <w:uiPriority w:val="39"/>
    <w:pPr>
      <w:widowControl/>
      <w:spacing w:after="100" w:line="276" w:lineRule="auto"/>
      <w:ind w:left="440"/>
      <w:jc w:val="left"/>
    </w:pPr>
    <w:rPr>
      <w:kern w:val="0"/>
      <w:sz w:val="22"/>
    </w:rPr>
  </w:style>
  <w:style w:type="paragraph" w:customStyle="1" w:styleId="70">
    <w:name w:val="纯文本1"/>
    <w:basedOn w:val="1"/>
    <w:qFormat/>
    <w:uiPriority w:val="0"/>
    <w:pPr>
      <w:adjustRightInd w:val="0"/>
      <w:textAlignment w:val="baseline"/>
    </w:pPr>
    <w:rPr>
      <w:rFonts w:ascii="宋体" w:hAnsi="Courier New" w:eastAsia="楷体_GB2312"/>
      <w:sz w:val="26"/>
      <w:szCs w:val="20"/>
    </w:rPr>
  </w:style>
  <w:style w:type="paragraph" w:customStyle="1" w:styleId="71">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72">
    <w:name w:val="纯文本2"/>
    <w:basedOn w:val="1"/>
    <w:qFormat/>
    <w:uiPriority w:val="0"/>
    <w:pPr>
      <w:adjustRightInd w:val="0"/>
      <w:textAlignment w:val="baseline"/>
    </w:pPr>
    <w:rPr>
      <w:rFonts w:ascii="宋体" w:hAnsi="Courier New" w:eastAsia="楷体_GB2312"/>
      <w:sz w:val="26"/>
      <w:szCs w:val="20"/>
    </w:rPr>
  </w:style>
  <w:style w:type="paragraph" w:styleId="73">
    <w:name w:val="List Paragraph"/>
    <w:basedOn w:val="1"/>
    <w:qFormat/>
    <w:uiPriority w:val="99"/>
    <w:pPr>
      <w:ind w:firstLine="420" w:firstLineChars="200"/>
    </w:pPr>
  </w:style>
  <w:style w:type="paragraph" w:customStyle="1" w:styleId="74">
    <w:name w:val="修订1"/>
    <w:hidden/>
    <w:semiHidden/>
    <w:qFormat/>
    <w:uiPriority w:val="99"/>
    <w:rPr>
      <w:rFonts w:ascii="Calibri" w:hAnsi="Calibri" w:eastAsia="宋体" w:cs="Times New Roman"/>
      <w:kern w:val="2"/>
      <w:sz w:val="21"/>
      <w:szCs w:val="22"/>
      <w:lang w:val="en-US" w:eastAsia="zh-CN" w:bidi="ar-SA"/>
    </w:rPr>
  </w:style>
  <w:style w:type="paragraph" w:customStyle="1" w:styleId="75">
    <w:name w:val="纯文本4"/>
    <w:basedOn w:val="1"/>
    <w:qFormat/>
    <w:uiPriority w:val="0"/>
    <w:pPr>
      <w:adjustRightInd w:val="0"/>
      <w:textAlignment w:val="baseline"/>
    </w:pPr>
    <w:rPr>
      <w:rFonts w:ascii="宋体" w:hAnsi="Courier New" w:eastAsia="楷体_GB2312"/>
      <w:sz w:val="26"/>
      <w:szCs w:val="20"/>
    </w:rPr>
  </w:style>
  <w:style w:type="paragraph" w:customStyle="1" w:styleId="76">
    <w:name w:val="正文1"/>
    <w:qFormat/>
    <w:uiPriority w:val="0"/>
    <w:pPr>
      <w:widowControl w:val="0"/>
      <w:jc w:val="both"/>
    </w:pPr>
    <w:rPr>
      <w:rFonts w:hint="eastAsia" w:ascii="Calibri" w:hAnsi="Calibri" w:eastAsia="宋体" w:cs="Times New Roman"/>
      <w:kern w:val="2"/>
      <w:sz w:val="21"/>
      <w:lang w:val="en-US" w:eastAsia="zh-CN" w:bidi="ar-SA"/>
    </w:rPr>
  </w:style>
  <w:style w:type="character" w:customStyle="1" w:styleId="77">
    <w:name w:val="批注框文本 Char"/>
    <w:qFormat/>
    <w:uiPriority w:val="0"/>
    <w:rPr>
      <w:rFonts w:eastAsia="宋体"/>
      <w:kern w:val="2"/>
      <w:sz w:val="18"/>
      <w:szCs w:val="18"/>
      <w:lang w:val="en-US" w:eastAsia="zh-CN" w:bidi="ar-SA"/>
    </w:rPr>
  </w:style>
  <w:style w:type="paragraph" w:customStyle="1" w:styleId="78">
    <w:name w:val="列表段落2"/>
    <w:basedOn w:val="1"/>
    <w:qFormat/>
    <w:uiPriority w:val="34"/>
    <w:pPr>
      <w:ind w:firstLine="420" w:firstLineChars="200"/>
    </w:pPr>
    <w:rPr>
      <w:rFonts w:ascii="Times New Roman" w:hAnsi="Times New Roman"/>
      <w:szCs w:val="24"/>
    </w:rPr>
  </w:style>
  <w:style w:type="paragraph" w:customStyle="1" w:styleId="79">
    <w:name w:val="无间隔1"/>
    <w:qFormat/>
    <w:uiPriority w:val="0"/>
    <w:rPr>
      <w:rFonts w:ascii="Calibri" w:hAnsi="Calibri" w:eastAsia="宋体" w:cs="Times New Roman"/>
      <w:sz w:val="22"/>
      <w:szCs w:val="22"/>
      <w:lang w:val="en-US" w:eastAsia="en-US" w:bidi="ar-SA"/>
    </w:rPr>
  </w:style>
  <w:style w:type="paragraph" w:customStyle="1" w:styleId="80">
    <w:name w:val="99-标书-正文"/>
    <w:qFormat/>
    <w:uiPriority w:val="0"/>
    <w:pPr>
      <w:spacing w:line="360" w:lineRule="auto"/>
      <w:ind w:firstLine="480" w:firstLineChars="200"/>
      <w:jc w:val="both"/>
    </w:pPr>
    <w:rPr>
      <w:rFonts w:ascii="宋体" w:hAnsi="宋体" w:eastAsia="宋体" w:cs="Times New Roman"/>
      <w:color w:val="000000"/>
      <w:kern w:val="2"/>
      <w:sz w:val="24"/>
      <w:szCs w:val="21"/>
      <w:lang w:val="en-US" w:eastAsia="zh-CN" w:bidi="ar-SA"/>
    </w:rPr>
  </w:style>
  <w:style w:type="paragraph" w:customStyle="1" w:styleId="81">
    <w:name w:val="01-标书-标题1"/>
    <w:next w:val="31"/>
    <w:qFormat/>
    <w:uiPriority w:val="0"/>
    <w:pPr>
      <w:numPr>
        <w:ilvl w:val="0"/>
        <w:numId w:val="2"/>
      </w:numPr>
      <w:spacing w:line="360" w:lineRule="auto"/>
      <w:outlineLvl w:val="0"/>
    </w:pPr>
    <w:rPr>
      <w:rFonts w:ascii="黑体" w:hAnsi="黑体" w:eastAsia="黑体" w:cs="Times New Roman"/>
      <w:kern w:val="2"/>
      <w:sz w:val="44"/>
      <w:szCs w:val="32"/>
      <w:lang w:val="en-US" w:eastAsia="zh-CN" w:bidi="ar-SA"/>
    </w:rPr>
  </w:style>
  <w:style w:type="paragraph" w:customStyle="1" w:styleId="82">
    <w:name w:val="03-标书-标题3"/>
    <w:next w:val="83"/>
    <w:qFormat/>
    <w:uiPriority w:val="0"/>
    <w:pPr>
      <w:numPr>
        <w:ilvl w:val="2"/>
        <w:numId w:val="2"/>
      </w:numPr>
      <w:spacing w:line="360" w:lineRule="auto"/>
      <w:outlineLvl w:val="2"/>
    </w:pPr>
    <w:rPr>
      <w:rFonts w:ascii="黑体" w:hAnsi="黑体" w:eastAsia="黑体" w:cs="Times New Roman"/>
      <w:kern w:val="2"/>
      <w:sz w:val="28"/>
      <w:szCs w:val="24"/>
      <w:lang w:val="en-US" w:eastAsia="zh-CN" w:bidi="ar-SA"/>
    </w:rPr>
  </w:style>
  <w:style w:type="paragraph" w:customStyle="1" w:styleId="83">
    <w:name w:val="04-标书-标题4"/>
    <w:basedOn w:val="80"/>
    <w:qFormat/>
    <w:uiPriority w:val="0"/>
    <w:pPr>
      <w:numPr>
        <w:ilvl w:val="3"/>
        <w:numId w:val="2"/>
      </w:numPr>
      <w:ind w:firstLineChars="0"/>
      <w:outlineLvl w:val="3"/>
    </w:pPr>
    <w:rPr>
      <w:rFonts w:ascii="Times New Roman" w:hAnsi="Times New Roman" w:eastAsia="黑体"/>
    </w:rPr>
  </w:style>
  <w:style w:type="character" w:customStyle="1" w:styleId="84">
    <w:name w:val="font21"/>
    <w:basedOn w:val="25"/>
    <w:qFormat/>
    <w:uiPriority w:val="0"/>
    <w:rPr>
      <w:rFonts w:hint="default" w:ascii="Times New Roman" w:hAnsi="Times New Roman" w:cs="Times New Roman"/>
      <w:color w:val="000000"/>
      <w:sz w:val="21"/>
      <w:szCs w:val="21"/>
      <w:u w:val="none"/>
    </w:rPr>
  </w:style>
  <w:style w:type="paragraph" w:customStyle="1" w:styleId="85">
    <w:name w:val="Char Char Char Char"/>
    <w:basedOn w:val="1"/>
    <w:qFormat/>
    <w:uiPriority w:val="0"/>
    <w:pPr>
      <w:widowControl/>
      <w:spacing w:after="160" w:line="240" w:lineRule="exact"/>
      <w:jc w:val="left"/>
    </w:pPr>
    <w:rPr>
      <w:kern w:val="0"/>
      <w:sz w:val="24"/>
      <w:szCs w:val="24"/>
    </w:rPr>
  </w:style>
  <w:style w:type="character" w:customStyle="1" w:styleId="86">
    <w:name w:val="font11"/>
    <w:basedOn w:val="25"/>
    <w:qFormat/>
    <w:uiPriority w:val="0"/>
    <w:rPr>
      <w:rFonts w:hint="eastAsia" w:ascii="宋体" w:hAnsi="宋体" w:eastAsia="宋体" w:cs="宋体"/>
      <w:color w:val="000000"/>
      <w:sz w:val="21"/>
      <w:szCs w:val="21"/>
      <w:u w:val="none"/>
    </w:rPr>
  </w:style>
  <w:style w:type="character" w:customStyle="1" w:styleId="87">
    <w:name w:val="font51"/>
    <w:basedOn w:val="25"/>
    <w:qFormat/>
    <w:uiPriority w:val="0"/>
    <w:rPr>
      <w:rFonts w:hint="default" w:ascii="Times New Roman" w:hAnsi="Times New Roman" w:cs="Times New Roman"/>
      <w:color w:val="000000"/>
      <w:sz w:val="21"/>
      <w:szCs w:val="21"/>
      <w:u w:val="none"/>
      <w:vertAlign w:val="subscript"/>
    </w:rPr>
  </w:style>
  <w:style w:type="character" w:customStyle="1" w:styleId="88">
    <w:name w:val="font31"/>
    <w:basedOn w:val="25"/>
    <w:qFormat/>
    <w:uiPriority w:val="0"/>
    <w:rPr>
      <w:rFonts w:hint="default" w:ascii="Times New Roman" w:hAnsi="Times New Roman" w:cs="Times New Roman"/>
      <w:color w:val="00B0F0"/>
      <w:sz w:val="21"/>
      <w:szCs w:val="21"/>
      <w:u w:val="none"/>
    </w:rPr>
  </w:style>
  <w:style w:type="character" w:customStyle="1" w:styleId="89">
    <w:name w:val="font61"/>
    <w:basedOn w:val="25"/>
    <w:qFormat/>
    <w:uiPriority w:val="0"/>
    <w:rPr>
      <w:rFonts w:hint="eastAsia" w:ascii="宋体" w:hAnsi="宋体" w:eastAsia="宋体" w:cs="宋体"/>
      <w:color w:val="00B0F0"/>
      <w:sz w:val="21"/>
      <w:szCs w:val="21"/>
      <w:u w:val="none"/>
    </w:rPr>
  </w:style>
  <w:style w:type="character" w:customStyle="1" w:styleId="90">
    <w:name w:val="font71"/>
    <w:basedOn w:val="25"/>
    <w:qFormat/>
    <w:uiPriority w:val="0"/>
    <w:rPr>
      <w:rFonts w:hint="default" w:ascii="Times New Roman" w:hAnsi="Times New Roman" w:cs="Times New Roman"/>
      <w:color w:val="00B050"/>
      <w:sz w:val="24"/>
      <w:szCs w:val="24"/>
      <w:u w:val="none"/>
    </w:rPr>
  </w:style>
  <w:style w:type="character" w:customStyle="1" w:styleId="91">
    <w:name w:val="font41"/>
    <w:basedOn w:val="25"/>
    <w:qFormat/>
    <w:uiPriority w:val="0"/>
    <w:rPr>
      <w:rFonts w:hint="eastAsia" w:ascii="宋体" w:hAnsi="宋体" w:eastAsia="宋体" w:cs="宋体"/>
      <w:color w:val="00B050"/>
      <w:sz w:val="24"/>
      <w:szCs w:val="24"/>
      <w:u w:val="none"/>
    </w:rPr>
  </w:style>
  <w:style w:type="paragraph" w:customStyle="1" w:styleId="92">
    <w:name w:val="列出段落11"/>
    <w:basedOn w:val="1"/>
    <w:qFormat/>
    <w:uiPriority w:val="0"/>
    <w:pPr>
      <w:ind w:firstLine="420" w:firstLineChars="200"/>
    </w:pPr>
  </w:style>
  <w:style w:type="paragraph" w:customStyle="1" w:styleId="93">
    <w:name w:val="修订2"/>
    <w:hidden/>
    <w:unhideWhenUsed/>
    <w:qFormat/>
    <w:uiPriority w:val="99"/>
    <w:rPr>
      <w:rFonts w:ascii="Calibri" w:hAnsi="Calibri" w:eastAsia="宋体" w:cs="Times New Roman"/>
      <w:kern w:val="2"/>
      <w:sz w:val="21"/>
      <w:szCs w:val="22"/>
      <w:lang w:val="en-US" w:eastAsia="zh-CN" w:bidi="ar-SA"/>
    </w:rPr>
  </w:style>
  <w:style w:type="character" w:customStyle="1" w:styleId="94">
    <w:name w:val="纯文本 字符"/>
    <w:qFormat/>
    <w:uiPriority w:val="0"/>
    <w:rPr>
      <w:rFonts w:ascii="宋体" w:hAnsi="Courier New" w:eastAsia="宋体"/>
      <w:kern w:val="2"/>
      <w:sz w:val="24"/>
      <w:szCs w:val="24"/>
      <w:lang w:val="en-US" w:eastAsia="zh-CN" w:bidi="ar-SA"/>
    </w:rPr>
  </w:style>
  <w:style w:type="character" w:customStyle="1" w:styleId="95">
    <w:name w:val="font131"/>
    <w:basedOn w:val="25"/>
    <w:qFormat/>
    <w:uiPriority w:val="0"/>
    <w:rPr>
      <w:rFonts w:hint="eastAsia" w:ascii="宋体" w:hAnsi="宋体" w:eastAsia="宋体"/>
      <w:color w:val="000000"/>
      <w:sz w:val="20"/>
      <w:szCs w:val="20"/>
      <w:u w:val="none"/>
    </w:rPr>
  </w:style>
  <w:style w:type="character" w:customStyle="1" w:styleId="96">
    <w:name w:val="font91"/>
    <w:basedOn w:val="25"/>
    <w:qFormat/>
    <w:uiPriority w:val="0"/>
    <w:rPr>
      <w:rFonts w:hint="eastAsia" w:ascii="仿宋_GB2312" w:eastAsia="仿宋_GB2312"/>
      <w:color w:val="000000"/>
      <w:sz w:val="20"/>
      <w:szCs w:val="20"/>
      <w:u w:val="none"/>
    </w:rPr>
  </w:style>
  <w:style w:type="character" w:customStyle="1" w:styleId="97">
    <w:name w:val="font81"/>
    <w:basedOn w:val="25"/>
    <w:qFormat/>
    <w:uiPriority w:val="0"/>
    <w:rPr>
      <w:rFonts w:hint="eastAsia" w:ascii="宋体" w:hAnsi="宋体" w:eastAsia="宋体"/>
      <w:color w:val="000000"/>
      <w:sz w:val="20"/>
      <w:szCs w:val="20"/>
      <w:u w:val="none"/>
    </w:rPr>
  </w:style>
  <w:style w:type="character" w:customStyle="1" w:styleId="98">
    <w:name w:val="font101"/>
    <w:basedOn w:val="25"/>
    <w:qFormat/>
    <w:uiPriority w:val="0"/>
    <w:rPr>
      <w:rFonts w:hint="default" w:ascii="Times New Roman" w:hAnsi="Times New Roman" w:cs="Times New Roman"/>
      <w:color w:val="000000"/>
      <w:sz w:val="20"/>
      <w:szCs w:val="20"/>
      <w:u w:val="none"/>
      <w:vertAlign w:val="superscript"/>
    </w:rPr>
  </w:style>
  <w:style w:type="character" w:customStyle="1" w:styleId="99">
    <w:name w:val="font111"/>
    <w:basedOn w:val="25"/>
    <w:qFormat/>
    <w:uiPriority w:val="0"/>
    <w:rPr>
      <w:rFonts w:hint="eastAsia" w:ascii="宋体" w:hAnsi="宋体" w:eastAsia="宋体"/>
      <w:color w:val="000000"/>
      <w:sz w:val="20"/>
      <w:szCs w:val="20"/>
      <w:u w:val="none"/>
      <w:vertAlign w:val="superscript"/>
    </w:rPr>
  </w:style>
  <w:style w:type="character" w:customStyle="1" w:styleId="100">
    <w:name w:val="正文首行缩进 2 Char"/>
    <w:link w:val="2"/>
    <w:qFormat/>
    <w:uiPriority w:val="0"/>
    <w:rPr>
      <w:rFonts w:hint="default" w:ascii="Calibri" w:hAnsi="Calibri" w:eastAsia="宋体" w:cs="Times New Roman"/>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47</Pages>
  <Words>28007</Words>
  <Characters>29811</Characters>
  <Lines>241</Lines>
  <Paragraphs>67</Paragraphs>
  <TotalTime>2</TotalTime>
  <ScaleCrop>false</ScaleCrop>
  <LinksUpToDate>false</LinksUpToDate>
  <CharactersWithSpaces>32498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2022-10-21T01:04:00Z</dcterms:created>
  <dc:creator>User</dc:creator>
  <cp:lastModifiedBy>Administrator</cp:lastModifiedBy>
  <cp:lastPrinted>2018-05-10T08:28:00Z</cp:lastPrinted>
  <dcterms:modified xsi:type="dcterms:W3CDTF">2022-12-28T01:37:45Z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CC3E4A1A52CF457CA2858066649CDEE8</vt:lpwstr>
  </property>
</Properties>
</file>