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tabs>
          <w:tab w:val="left" w:pos="7200"/>
        </w:tabs>
        <w:spacing w:before="0" w:beforeAutospacing="0" w:after="0" w:afterAutospacing="0"/>
        <w:ind w:left="0" w:right="0"/>
        <w:jc w:val="both"/>
        <w:rPr>
          <w:rFonts w:hint="eastAsia" w:ascii="宋体" w:hAnsi="宋体" w:eastAsia="宋体" w:cs="宋体"/>
          <w:sz w:val="44"/>
          <w:szCs w:val="20"/>
          <w:lang w:val="en-US" w:eastAsia="zh-CN"/>
        </w:rPr>
      </w:pPr>
      <w:bookmarkStart w:id="0" w:name="jinjicd"/>
      <w:bookmarkEnd w:id="0"/>
      <w:bookmarkStart w:id="1" w:name="csmb"/>
      <w:bookmarkEnd w:id="1"/>
      <w:r>
        <w:rPr>
          <w:rFonts w:hint="eastAsia" w:ascii="宋体" w:hAnsi="宋体" w:eastAsia="宋体" w:cs="宋体"/>
          <w:sz w:val="44"/>
          <w:szCs w:val="20"/>
          <w:lang w:val="en-US" w:eastAsia="zh-CN"/>
        </w:rPr>
        <w:t xml:space="preserve"> </w:t>
      </w:r>
    </w:p>
    <w:p>
      <w:pPr>
        <w:keepNext w:val="0"/>
        <w:keepLines w:val="0"/>
        <w:widowControl w:val="0"/>
        <w:suppressLineNumbers w:val="0"/>
        <w:spacing w:before="120" w:beforeLines="50" w:beforeAutospacing="0" w:after="0" w:afterAutospacing="0"/>
        <w:ind w:left="0" w:right="0"/>
        <w:jc w:val="center"/>
        <w:rPr>
          <w:rFonts w:hint="eastAsia" w:ascii="宋体" w:hAnsi="宋体" w:eastAsia="宋体" w:cs="宋体"/>
          <w:sz w:val="72"/>
          <w:szCs w:val="72"/>
          <w:lang w:val="en-US"/>
        </w:rPr>
      </w:pPr>
      <w:r>
        <w:rPr>
          <w:rFonts w:hint="eastAsia" w:ascii="宋体" w:hAnsi="宋体" w:eastAsia="宋体" w:cs="宋体"/>
          <w:b/>
          <w:bCs w:val="0"/>
          <w:kern w:val="2"/>
          <w:sz w:val="48"/>
          <w:szCs w:val="48"/>
          <w:lang w:val="en-US" w:eastAsia="zh-CN" w:bidi="ar"/>
        </w:rPr>
        <w:t>乍浦镇染店苑、天妃西苑等27个小区生活垃圾定时定点智能分类投放站建设项目</w:t>
      </w:r>
    </w:p>
    <w:p>
      <w:pPr>
        <w:keepNext w:val="0"/>
        <w:keepLines w:val="0"/>
        <w:widowControl w:val="0"/>
        <w:suppressLineNumbers w:val="0"/>
        <w:spacing w:before="120" w:beforeLines="50" w:beforeAutospacing="0" w:after="0" w:afterAutospacing="0"/>
        <w:ind w:left="0" w:right="0"/>
        <w:jc w:val="center"/>
        <w:rPr>
          <w:rFonts w:hint="default" w:ascii="宋体" w:hAnsi="宋体" w:eastAsia="宋体" w:cs="宋体"/>
          <w:sz w:val="48"/>
          <w:szCs w:val="48"/>
          <w:lang w:val="en-US" w:eastAsia="zh-CN"/>
        </w:rPr>
      </w:pPr>
      <w:r>
        <w:rPr>
          <w:rFonts w:hint="eastAsia" w:ascii="宋体" w:hAnsi="宋体" w:eastAsia="宋体" w:cs="宋体"/>
          <w:sz w:val="48"/>
          <w:szCs w:val="48"/>
          <w:lang w:val="en-US" w:eastAsia="zh-CN"/>
        </w:rPr>
        <w:t>(重新招标)</w:t>
      </w:r>
    </w:p>
    <w:p>
      <w:pPr>
        <w:keepNext w:val="0"/>
        <w:keepLines w:val="0"/>
        <w:widowControl w:val="0"/>
        <w:suppressLineNumbers w:val="0"/>
        <w:spacing w:before="120" w:beforeLines="50" w:beforeAutospacing="0" w:after="0" w:afterAutospacing="0"/>
        <w:ind w:left="0" w:right="0"/>
        <w:jc w:val="both"/>
        <w:rPr>
          <w:rFonts w:hint="eastAsia" w:ascii="宋体" w:hAnsi="宋体" w:eastAsia="宋体" w:cs="宋体"/>
          <w:sz w:val="72"/>
          <w:szCs w:val="72"/>
          <w:lang w:val="en-US"/>
        </w:rPr>
      </w:pPr>
    </w:p>
    <w:p>
      <w:pPr>
        <w:keepNext w:val="0"/>
        <w:keepLines w:val="0"/>
        <w:widowControl w:val="0"/>
        <w:suppressLineNumbers w:val="0"/>
        <w:spacing w:before="120" w:beforeLines="50" w:beforeAutospacing="0" w:after="0" w:afterAutospacing="0"/>
        <w:ind w:left="0" w:right="0"/>
        <w:jc w:val="center"/>
        <w:rPr>
          <w:rFonts w:hint="eastAsia" w:ascii="宋体" w:hAnsi="宋体" w:eastAsia="宋体" w:cs="宋体"/>
          <w:b/>
          <w:sz w:val="84"/>
          <w:szCs w:val="84"/>
          <w:lang w:val="en-US"/>
        </w:rPr>
      </w:pPr>
      <w:r>
        <w:rPr>
          <w:rFonts w:hint="eastAsia" w:ascii="宋体" w:hAnsi="宋体" w:eastAsia="宋体" w:cs="宋体"/>
          <w:b/>
          <w:kern w:val="2"/>
          <w:sz w:val="84"/>
          <w:szCs w:val="84"/>
          <w:lang w:val="en-US" w:eastAsia="zh-CN" w:bidi="ar"/>
        </w:rPr>
        <w:t>招 标 文 件</w:t>
      </w:r>
    </w:p>
    <w:p>
      <w:pPr>
        <w:keepNext w:val="0"/>
        <w:keepLines w:val="0"/>
        <w:widowControl w:val="0"/>
        <w:suppressLineNumbers w:val="0"/>
        <w:snapToGrid w:val="0"/>
        <w:spacing w:before="120" w:beforeLines="50" w:beforeAutospacing="0" w:after="0" w:afterAutospacing="0" w:line="360" w:lineRule="auto"/>
        <w:ind w:left="0" w:right="0"/>
        <w:jc w:val="both"/>
        <w:rPr>
          <w:rFonts w:hint="eastAsia" w:ascii="宋体" w:hAnsi="宋体" w:eastAsia="宋体" w:cs="宋体"/>
          <w:sz w:val="30"/>
          <w:szCs w:val="72"/>
          <w:lang w:val="en-US"/>
        </w:rPr>
      </w:pPr>
    </w:p>
    <w:p>
      <w:pPr>
        <w:keepNext w:val="0"/>
        <w:keepLines w:val="0"/>
        <w:widowControl w:val="0"/>
        <w:suppressLineNumbers w:val="0"/>
        <w:snapToGrid w:val="0"/>
        <w:spacing w:before="120" w:beforeLines="50" w:beforeAutospacing="0" w:after="0" w:afterAutospacing="0" w:line="360" w:lineRule="auto"/>
        <w:ind w:left="0" w:right="0"/>
        <w:jc w:val="both"/>
        <w:rPr>
          <w:rFonts w:hint="eastAsia" w:ascii="宋体" w:hAnsi="宋体" w:eastAsia="宋体" w:cs="宋体"/>
          <w:sz w:val="30"/>
          <w:szCs w:val="72"/>
          <w:lang w:val="en-US"/>
        </w:rPr>
      </w:pPr>
    </w:p>
    <w:p>
      <w:pPr>
        <w:keepNext w:val="0"/>
        <w:keepLines w:val="0"/>
        <w:widowControl w:val="0"/>
        <w:suppressLineNumbers w:val="0"/>
        <w:snapToGrid w:val="0"/>
        <w:spacing w:before="120" w:beforeLines="50" w:beforeAutospacing="0" w:after="0" w:afterAutospacing="0" w:line="360" w:lineRule="auto"/>
        <w:ind w:left="0" w:right="0"/>
        <w:jc w:val="both"/>
        <w:rPr>
          <w:rFonts w:hint="eastAsia" w:ascii="宋体" w:hAnsi="宋体" w:eastAsia="宋体" w:cs="宋体"/>
          <w:sz w:val="30"/>
          <w:szCs w:val="72"/>
          <w:lang w:val="en-US"/>
        </w:rPr>
      </w:pPr>
    </w:p>
    <w:p>
      <w:pPr>
        <w:keepNext w:val="0"/>
        <w:keepLines w:val="0"/>
        <w:widowControl w:val="0"/>
        <w:suppressLineNumbers w:val="0"/>
        <w:snapToGrid w:val="0"/>
        <w:spacing w:before="120" w:beforeLines="50" w:beforeAutospacing="0" w:after="0" w:afterAutospacing="0" w:line="360" w:lineRule="auto"/>
        <w:ind w:left="0" w:right="0"/>
        <w:jc w:val="both"/>
        <w:rPr>
          <w:rFonts w:hint="eastAsia" w:ascii="宋体" w:hAnsi="宋体" w:eastAsia="宋体" w:cs="宋体"/>
          <w:sz w:val="30"/>
          <w:szCs w:val="72"/>
          <w:lang w:val="en-US"/>
        </w:rPr>
      </w:pPr>
    </w:p>
    <w:p>
      <w:pPr>
        <w:keepNext w:val="0"/>
        <w:keepLines w:val="0"/>
        <w:widowControl w:val="0"/>
        <w:suppressLineNumbers w:val="0"/>
        <w:snapToGrid w:val="0"/>
        <w:spacing w:before="120" w:beforeLines="50" w:beforeAutospacing="0" w:after="0" w:afterAutospacing="0" w:line="360" w:lineRule="auto"/>
        <w:ind w:left="0" w:right="0"/>
        <w:jc w:val="both"/>
        <w:rPr>
          <w:rFonts w:hint="eastAsia" w:ascii="宋体" w:hAnsi="宋体" w:eastAsia="宋体" w:cs="宋体"/>
          <w:sz w:val="30"/>
          <w:szCs w:val="72"/>
          <w:lang w:val="en-US"/>
        </w:rPr>
      </w:pPr>
    </w:p>
    <w:p>
      <w:pPr>
        <w:keepNext w:val="0"/>
        <w:keepLines w:val="0"/>
        <w:widowControl w:val="0"/>
        <w:suppressLineNumbers w:val="0"/>
        <w:snapToGrid w:val="0"/>
        <w:spacing w:before="120" w:beforeLines="50" w:beforeAutospacing="0" w:after="0" w:afterAutospacing="0" w:line="360" w:lineRule="auto"/>
        <w:ind w:left="0" w:right="0"/>
        <w:jc w:val="both"/>
        <w:rPr>
          <w:rFonts w:hint="eastAsia" w:ascii="宋体" w:hAnsi="宋体" w:eastAsia="宋体" w:cs="宋体"/>
          <w:sz w:val="30"/>
          <w:szCs w:val="72"/>
          <w:lang w:val="en-US"/>
        </w:rPr>
      </w:pPr>
    </w:p>
    <w:p>
      <w:pPr>
        <w:keepNext w:val="0"/>
        <w:keepLines w:val="0"/>
        <w:widowControl w:val="0"/>
        <w:suppressLineNumbers w:val="0"/>
        <w:spacing w:before="0" w:beforeAutospacing="0" w:after="0" w:afterAutospacing="0" w:line="360" w:lineRule="auto"/>
        <w:ind w:left="0" w:right="0" w:firstLine="301" w:firstLineChars="100"/>
        <w:jc w:val="both"/>
        <w:rPr>
          <w:rFonts w:hint="default" w:ascii="宋体" w:hAnsi="Courier New" w:eastAsia="宋体" w:cs="宋体"/>
          <w:b/>
          <w:bCs w:val="0"/>
          <w:sz w:val="30"/>
          <w:szCs w:val="30"/>
          <w:lang w:val="en-US"/>
        </w:rPr>
      </w:pPr>
      <w:r>
        <w:rPr>
          <w:rFonts w:hint="eastAsia" w:ascii="Times New Roman" w:hAnsi="Times New Roman" w:eastAsia="宋体" w:cs="宋体"/>
          <w:b/>
          <w:bCs w:val="0"/>
          <w:kern w:val="2"/>
          <w:sz w:val="30"/>
          <w:szCs w:val="30"/>
          <w:lang w:val="en-US" w:eastAsia="zh-CN" w:bidi="ar"/>
        </w:rPr>
        <w:t>项</w:t>
      </w:r>
      <w:r>
        <w:rPr>
          <w:rFonts w:hint="eastAsia" w:ascii="宋体" w:hAnsi="Courier New" w:eastAsia="宋体" w:cs="宋体"/>
          <w:b/>
          <w:bCs w:val="0"/>
          <w:kern w:val="2"/>
          <w:sz w:val="30"/>
          <w:szCs w:val="30"/>
          <w:lang w:val="en-US" w:eastAsia="zh-CN" w:bidi="ar"/>
        </w:rPr>
        <w:t>目编号：JXQQPH-2020-056（1）</w:t>
      </w:r>
    </w:p>
    <w:p>
      <w:pPr>
        <w:keepNext w:val="0"/>
        <w:keepLines w:val="0"/>
        <w:widowControl w:val="0"/>
        <w:suppressLineNumbers w:val="0"/>
        <w:spacing w:before="0" w:beforeAutospacing="0" w:after="0" w:afterAutospacing="0" w:line="360" w:lineRule="auto"/>
        <w:ind w:left="0" w:right="0" w:firstLine="301" w:firstLineChars="100"/>
        <w:jc w:val="both"/>
        <w:rPr>
          <w:rFonts w:hint="eastAsia" w:ascii="宋体" w:hAnsi="Courier New" w:eastAsia="宋体" w:cs="宋体"/>
          <w:b/>
          <w:bCs w:val="0"/>
          <w:sz w:val="30"/>
          <w:szCs w:val="30"/>
          <w:lang w:val="en-US"/>
        </w:rPr>
      </w:pPr>
      <w:r>
        <w:rPr>
          <w:rFonts w:hint="eastAsia" w:ascii="宋体" w:hAnsi="Courier New" w:eastAsia="宋体" w:cs="宋体"/>
          <w:b/>
          <w:bCs w:val="0"/>
          <w:kern w:val="2"/>
          <w:sz w:val="30"/>
          <w:szCs w:val="30"/>
          <w:lang w:val="en-US" w:eastAsia="zh-CN" w:bidi="ar"/>
        </w:rPr>
        <w:t>采购人：平湖市乍浦镇人民政府</w:t>
      </w:r>
    </w:p>
    <w:p>
      <w:pPr>
        <w:keepNext w:val="0"/>
        <w:keepLines w:val="0"/>
        <w:widowControl w:val="0"/>
        <w:suppressLineNumbers w:val="0"/>
        <w:spacing w:before="0" w:beforeAutospacing="0" w:after="0" w:afterAutospacing="0" w:line="360" w:lineRule="auto"/>
        <w:ind w:left="0" w:right="0" w:firstLine="301" w:firstLineChars="100"/>
        <w:jc w:val="both"/>
        <w:rPr>
          <w:rFonts w:hint="eastAsia" w:ascii="宋体" w:hAnsi="Courier New" w:eastAsia="宋体" w:cs="宋体"/>
          <w:b/>
          <w:bCs w:val="0"/>
          <w:sz w:val="30"/>
          <w:szCs w:val="30"/>
          <w:lang w:val="en-US"/>
        </w:rPr>
      </w:pPr>
      <w:r>
        <w:rPr>
          <w:rFonts w:hint="eastAsia" w:ascii="宋体" w:hAnsi="Courier New" w:eastAsia="宋体" w:cs="宋体"/>
          <w:b/>
          <w:bCs w:val="0"/>
          <w:kern w:val="2"/>
          <w:sz w:val="30"/>
          <w:szCs w:val="30"/>
          <w:lang w:val="en-US" w:eastAsia="zh-CN" w:bidi="ar"/>
        </w:rPr>
        <w:t>采购代理机构：嘉兴市千秋工程咨询有限公司</w:t>
      </w:r>
    </w:p>
    <w:p>
      <w:pPr>
        <w:pStyle w:val="13"/>
        <w:widowControl/>
        <w:spacing w:before="120" w:beforeLines="50" w:beforeAutospacing="0" w:after="120" w:afterLines="50" w:afterAutospacing="0" w:line="600" w:lineRule="exact"/>
        <w:ind w:left="0" w:right="0"/>
        <w:jc w:val="center"/>
        <w:rPr>
          <w:rFonts w:hint="eastAsia" w:ascii="创艺简标宋" w:hAnsi="宋体" w:eastAsia="创艺简标宋" w:cs="创艺简标宋"/>
          <w:b/>
          <w:bCs w:val="0"/>
          <w:sz w:val="44"/>
          <w:szCs w:val="44"/>
          <w:lang w:val="en-US"/>
        </w:rPr>
      </w:pPr>
      <w:r>
        <w:rPr>
          <w:rFonts w:eastAsia="创艺简标宋"/>
          <w:b/>
          <w:bCs w:val="0"/>
          <w:sz w:val="30"/>
          <w:szCs w:val="30"/>
          <w:lang w:val="en-US"/>
        </w:rPr>
        <w:t>2020</w:t>
      </w:r>
      <w:r>
        <w:rPr>
          <w:rFonts w:hint="eastAsia" w:ascii="宋体" w:hAnsi="创艺简标宋" w:eastAsia="创艺简标宋" w:cs="创艺简标宋"/>
          <w:b/>
          <w:bCs w:val="0"/>
          <w:sz w:val="30"/>
          <w:szCs w:val="30"/>
          <w:lang w:eastAsia="zh-CN"/>
        </w:rPr>
        <w:t>年</w:t>
      </w:r>
      <w:r>
        <w:rPr>
          <w:rFonts w:eastAsia="创艺简标宋"/>
          <w:b/>
          <w:bCs w:val="0"/>
          <w:sz w:val="30"/>
          <w:szCs w:val="30"/>
          <w:lang w:val="en-US"/>
        </w:rPr>
        <w:t>10</w:t>
      </w:r>
      <w:r>
        <w:rPr>
          <w:rFonts w:hint="eastAsia" w:ascii="宋体" w:hAnsi="创艺简标宋" w:eastAsia="创艺简标宋" w:cs="创艺简标宋"/>
          <w:b/>
          <w:bCs w:val="0"/>
          <w:sz w:val="30"/>
          <w:szCs w:val="30"/>
          <w:lang w:eastAsia="zh-CN"/>
        </w:rPr>
        <w:t>月</w:t>
      </w:r>
    </w:p>
    <w:p>
      <w:pPr>
        <w:rPr>
          <w:rFonts w:hint="eastAsia" w:ascii="创艺简标宋" w:hAnsi="宋体" w:eastAsia="创艺简标宋" w:cs="Times New Roman"/>
          <w:b/>
          <w:bCs w:val="0"/>
          <w:kern w:val="2"/>
          <w:sz w:val="44"/>
          <w:szCs w:val="44"/>
          <w:lang w:val="en-US" w:eastAsia="zh-CN" w:bidi="ar"/>
        </w:rPr>
        <w:sectPr>
          <w:pgSz w:w="11906" w:h="16838"/>
          <w:pgMar w:top="1247" w:right="1417" w:bottom="1135" w:left="1417" w:header="851" w:footer="851" w:gutter="0"/>
          <w:pgNumType w:fmt="numberInDash" w:start="0"/>
          <w:cols w:space="425" w:num="1"/>
          <w:docGrid w:type="lines" w:linePitch="312" w:charSpace="0"/>
        </w:sectPr>
      </w:pPr>
    </w:p>
    <w:p>
      <w:pPr>
        <w:pStyle w:val="13"/>
        <w:widowControl/>
        <w:spacing w:before="120" w:beforeLines="50" w:beforeAutospacing="0" w:after="120" w:afterLines="50" w:afterAutospacing="0" w:line="600" w:lineRule="exact"/>
        <w:ind w:left="0" w:right="0"/>
        <w:jc w:val="center"/>
        <w:rPr>
          <w:rFonts w:hint="eastAsia" w:ascii="创艺简标宋" w:hAnsi="宋体" w:eastAsia="创艺简标宋" w:cs="创艺简标宋"/>
          <w:b/>
          <w:bCs w:val="0"/>
          <w:sz w:val="44"/>
          <w:szCs w:val="44"/>
          <w:lang w:val="en-US"/>
        </w:rPr>
      </w:pPr>
      <w:r>
        <w:rPr>
          <w:rFonts w:hint="eastAsia" w:ascii="Times New Roman" w:hAnsi="Times New Roman" w:eastAsia="宋体" w:cs="宋体"/>
          <w:kern w:val="2"/>
          <w:sz w:val="28"/>
          <w:szCs w:val="28"/>
          <w:u w:val="single"/>
          <w:lang w:val="en-US" w:eastAsia="zh-CN" w:bidi="ar"/>
        </w:rPr>
        <w:drawing>
          <wp:anchor distT="0" distB="0" distL="114300" distR="114300" simplePos="0" relativeHeight="251658240" behindDoc="0" locked="0" layoutInCell="1" allowOverlap="1">
            <wp:simplePos x="0" y="0"/>
            <wp:positionH relativeFrom="column">
              <wp:posOffset>71755</wp:posOffset>
            </wp:positionH>
            <wp:positionV relativeFrom="paragraph">
              <wp:posOffset>7620</wp:posOffset>
            </wp:positionV>
            <wp:extent cx="5934710" cy="8485505"/>
            <wp:effectExtent l="0" t="0" r="8890" b="1079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5934710" cy="8485505"/>
                    </a:xfrm>
                    <a:prstGeom prst="rect">
                      <a:avLst/>
                    </a:prstGeom>
                  </pic:spPr>
                </pic:pic>
              </a:graphicData>
            </a:graphic>
          </wp:anchor>
        </w:drawing>
      </w:r>
    </w:p>
    <w:p>
      <w:pPr>
        <w:keepNext w:val="0"/>
        <w:keepLines w:val="0"/>
        <w:widowControl w:val="0"/>
        <w:suppressLineNumbers w:val="0"/>
        <w:spacing w:before="120" w:beforeLines="50" w:beforeAutospacing="0" w:after="0" w:afterAutospacing="0"/>
        <w:ind w:left="0" w:right="0"/>
        <w:jc w:val="center"/>
        <w:rPr>
          <w:rFonts w:hint="eastAsia" w:ascii="宋体" w:hAnsi="宋体" w:eastAsia="宋体" w:cs="宋体"/>
          <w:sz w:val="72"/>
          <w:szCs w:val="72"/>
          <w:lang w:val="en-US"/>
        </w:rPr>
      </w:pPr>
      <w:r>
        <w:rPr>
          <w:rFonts w:hint="eastAsia" w:ascii="宋体" w:hAnsi="宋体" w:eastAsia="宋体" w:cs="宋体"/>
          <w:b/>
          <w:bCs w:val="0"/>
          <w:kern w:val="2"/>
          <w:sz w:val="48"/>
          <w:szCs w:val="48"/>
          <w:lang w:val="en-US" w:eastAsia="zh-CN" w:bidi="ar"/>
        </w:rPr>
        <w:t>乍浦镇染店苑、天妃西苑等27个小区生活垃圾定时定点智能分类投放站建设项目</w:t>
      </w:r>
    </w:p>
    <w:p>
      <w:pPr>
        <w:keepNext w:val="0"/>
        <w:keepLines w:val="0"/>
        <w:widowControl w:val="0"/>
        <w:suppressLineNumbers w:val="0"/>
        <w:spacing w:before="240" w:beforeLines="100" w:beforeAutospacing="0" w:after="120" w:afterLines="50" w:afterAutospacing="0" w:line="700" w:lineRule="exact"/>
        <w:ind w:left="-21" w:leftChars="-10" w:right="0" w:firstLine="478" w:firstLineChars="171"/>
        <w:jc w:val="both"/>
        <w:rPr>
          <w:sz w:val="28"/>
          <w:szCs w:val="28"/>
          <w:lang w:val="en-US"/>
        </w:rPr>
      </w:pPr>
    </w:p>
    <w:p>
      <w:pPr>
        <w:pStyle w:val="25"/>
        <w:widowControl/>
        <w:spacing w:before="0" w:beforeAutospacing="0" w:after="120" w:afterAutospacing="0"/>
        <w:ind w:leftChars="200" w:right="0"/>
        <w:jc w:val="center"/>
        <w:rPr>
          <w:sz w:val="40"/>
          <w:szCs w:val="40"/>
          <w:lang w:val="en-US"/>
        </w:rPr>
      </w:pPr>
    </w:p>
    <w:p>
      <w:pPr>
        <w:pStyle w:val="25"/>
        <w:widowControl/>
        <w:spacing w:before="0" w:beforeAutospacing="0" w:after="120" w:afterAutospacing="0"/>
        <w:ind w:leftChars="200" w:right="0"/>
        <w:jc w:val="center"/>
        <w:rPr>
          <w:sz w:val="40"/>
          <w:szCs w:val="40"/>
          <w:lang w:val="en-US"/>
        </w:rPr>
      </w:pPr>
    </w:p>
    <w:p>
      <w:pPr>
        <w:pStyle w:val="25"/>
        <w:widowControl/>
        <w:spacing w:before="0" w:beforeAutospacing="0" w:after="120" w:afterAutospacing="0"/>
        <w:ind w:left="0" w:leftChars="0" w:right="0" w:firstLine="0"/>
        <w:rPr>
          <w:sz w:val="48"/>
          <w:szCs w:val="48"/>
          <w:lang w:val="en-US"/>
        </w:rPr>
      </w:pPr>
    </w:p>
    <w:p>
      <w:pPr>
        <w:pStyle w:val="25"/>
        <w:widowControl/>
        <w:spacing w:before="0" w:beforeAutospacing="0" w:after="120" w:afterAutospacing="0"/>
        <w:ind w:leftChars="200" w:right="0"/>
        <w:rPr>
          <w:lang w:val="en-US"/>
        </w:rPr>
      </w:pPr>
    </w:p>
    <w:p>
      <w:pPr>
        <w:keepNext w:val="0"/>
        <w:keepLines w:val="0"/>
        <w:widowControl w:val="0"/>
        <w:suppressLineNumbers w:val="0"/>
        <w:spacing w:before="240" w:beforeLines="100" w:beforeAutospacing="0" w:after="120" w:afterLines="50" w:afterAutospacing="0" w:line="700" w:lineRule="exact"/>
        <w:ind w:left="-21" w:leftChars="-10" w:right="0" w:firstLine="684" w:firstLineChars="171"/>
        <w:jc w:val="center"/>
        <w:rPr>
          <w:sz w:val="40"/>
          <w:szCs w:val="40"/>
          <w:lang w:val="en-US"/>
        </w:rPr>
      </w:pPr>
      <w:r>
        <w:rPr>
          <w:rFonts w:hint="eastAsia" w:ascii="Times New Roman" w:hAnsi="Times New Roman" w:eastAsia="宋体" w:cs="宋体"/>
          <w:kern w:val="2"/>
          <w:sz w:val="40"/>
          <w:szCs w:val="40"/>
          <w:lang w:val="en-US" w:eastAsia="zh-CN" w:bidi="ar"/>
        </w:rPr>
        <w:t>公开采购招标文件</w:t>
      </w:r>
    </w:p>
    <w:p>
      <w:pPr>
        <w:pStyle w:val="25"/>
        <w:widowControl/>
        <w:spacing w:before="0" w:beforeAutospacing="0" w:after="120" w:afterAutospacing="0"/>
        <w:ind w:leftChars="200" w:right="0"/>
        <w:rPr>
          <w:sz w:val="28"/>
          <w:szCs w:val="28"/>
          <w:lang w:val="en-US"/>
        </w:rPr>
      </w:pPr>
    </w:p>
    <w:p>
      <w:pPr>
        <w:pStyle w:val="25"/>
        <w:widowControl/>
        <w:spacing w:before="0" w:beforeAutospacing="0" w:after="120" w:afterAutospacing="0"/>
        <w:ind w:leftChars="200" w:right="0"/>
        <w:rPr>
          <w:sz w:val="28"/>
          <w:szCs w:val="28"/>
          <w:lang w:val="en-US"/>
        </w:rPr>
      </w:pPr>
    </w:p>
    <w:p>
      <w:pPr>
        <w:pStyle w:val="25"/>
        <w:widowControl/>
        <w:spacing w:before="0" w:beforeAutospacing="0" w:after="120" w:afterAutospacing="0"/>
        <w:ind w:leftChars="200" w:right="0"/>
        <w:rPr>
          <w:sz w:val="28"/>
          <w:szCs w:val="28"/>
          <w:lang w:val="en-US"/>
        </w:rPr>
      </w:pPr>
    </w:p>
    <w:p>
      <w:pPr>
        <w:pStyle w:val="25"/>
        <w:widowControl/>
        <w:spacing w:before="0" w:beforeAutospacing="0" w:after="120" w:afterAutospacing="0"/>
        <w:ind w:leftChars="200" w:right="0"/>
        <w:rPr>
          <w:sz w:val="28"/>
          <w:szCs w:val="28"/>
          <w:lang w:val="en-US"/>
        </w:rPr>
      </w:pPr>
    </w:p>
    <w:p>
      <w:pPr>
        <w:pStyle w:val="25"/>
        <w:widowControl/>
        <w:spacing w:before="0" w:beforeAutospacing="0" w:after="120" w:afterAutospacing="0"/>
        <w:ind w:leftChars="200" w:right="0"/>
        <w:rPr>
          <w:sz w:val="28"/>
          <w:szCs w:val="28"/>
          <w:lang w:val="en-US"/>
        </w:rPr>
      </w:pPr>
    </w:p>
    <w:p>
      <w:pPr>
        <w:keepNext w:val="0"/>
        <w:keepLines w:val="0"/>
        <w:widowControl w:val="0"/>
        <w:suppressLineNumbers w:val="0"/>
        <w:spacing w:before="240" w:beforeLines="100" w:beforeAutospacing="0" w:after="120" w:afterLines="50" w:afterAutospacing="0" w:line="700" w:lineRule="exact"/>
        <w:ind w:left="-21" w:leftChars="-10" w:right="0" w:firstLine="478" w:firstLineChars="171"/>
        <w:jc w:val="both"/>
        <w:rPr>
          <w:sz w:val="28"/>
          <w:szCs w:val="28"/>
          <w:lang w:val="en-US"/>
        </w:rPr>
      </w:pPr>
      <w:r>
        <w:rPr>
          <w:rFonts w:hint="eastAsia" w:ascii="Times New Roman" w:hAnsi="Times New Roman" w:eastAsia="宋体" w:cs="宋体"/>
          <w:kern w:val="2"/>
          <w:sz w:val="28"/>
          <w:szCs w:val="28"/>
          <w:lang w:val="en-US" w:eastAsia="zh-CN" w:bidi="ar"/>
        </w:rPr>
        <w:t>招标单位：</w:t>
      </w:r>
      <w:r>
        <w:rPr>
          <w:rFonts w:hint="eastAsia" w:ascii="Times New Roman" w:hAnsi="Times New Roman" w:eastAsia="宋体" w:cs="宋体"/>
          <w:kern w:val="2"/>
          <w:sz w:val="28"/>
          <w:szCs w:val="28"/>
          <w:u w:val="single"/>
          <w:lang w:val="en-US" w:eastAsia="zh-CN" w:bidi="ar"/>
        </w:rPr>
        <w:t>平湖市乍浦镇人民政府</w:t>
      </w:r>
      <w:r>
        <w:rPr>
          <w:rFonts w:hint="default" w:ascii="Times New Roman" w:hAnsi="Times New Roman" w:eastAsia="宋体" w:cs="Times New Roman"/>
          <w:kern w:val="2"/>
          <w:sz w:val="28"/>
          <w:szCs w:val="28"/>
          <w:u w:val="single"/>
          <w:lang w:val="en-US" w:eastAsia="zh-CN" w:bidi="ar"/>
        </w:rPr>
        <w:t xml:space="preserve">   </w:t>
      </w:r>
      <w:r>
        <w:rPr>
          <w:rFonts w:hint="default" w:ascii="Times New Roman" w:hAnsi="Times New Roman" w:eastAsia="宋体" w:cs="Times New Roman"/>
          <w:kern w:val="2"/>
          <w:sz w:val="28"/>
          <w:szCs w:val="28"/>
          <w:lang w:val="en-US" w:eastAsia="zh-CN" w:bidi="ar"/>
        </w:rPr>
        <w:t xml:space="preserve">  </w:t>
      </w:r>
      <w:r>
        <w:rPr>
          <w:rFonts w:hint="eastAsia" w:ascii="Times New Roman" w:hAnsi="Times New Roman" w:eastAsia="宋体" w:cs="宋体"/>
          <w:kern w:val="2"/>
          <w:sz w:val="28"/>
          <w:szCs w:val="28"/>
          <w:lang w:val="en-US" w:eastAsia="zh-CN" w:bidi="ar"/>
        </w:rPr>
        <w:t>（盖章）</w:t>
      </w:r>
    </w:p>
    <w:p>
      <w:pPr>
        <w:keepNext w:val="0"/>
        <w:keepLines w:val="0"/>
        <w:widowControl w:val="0"/>
        <w:suppressLineNumbers w:val="0"/>
        <w:spacing w:before="240" w:beforeLines="100" w:beforeAutospacing="0" w:after="120" w:afterLines="50" w:afterAutospacing="0" w:line="700" w:lineRule="exact"/>
        <w:ind w:left="-21" w:leftChars="-10" w:right="0" w:firstLine="478" w:firstLineChars="171"/>
        <w:jc w:val="both"/>
        <w:rPr>
          <w:sz w:val="28"/>
          <w:szCs w:val="28"/>
          <w:lang w:val="en-US"/>
        </w:rPr>
      </w:pPr>
      <w:r>
        <w:rPr>
          <w:rFonts w:hint="eastAsia" w:ascii="Times New Roman" w:hAnsi="Times New Roman" w:eastAsia="宋体" w:cs="宋体"/>
          <w:kern w:val="2"/>
          <w:sz w:val="28"/>
          <w:szCs w:val="28"/>
          <w:lang w:val="en-US" w:eastAsia="zh-CN" w:bidi="ar"/>
        </w:rPr>
        <w:t>法人代表：</w:t>
      </w:r>
      <w:r>
        <w:rPr>
          <w:rFonts w:hint="default" w:ascii="Times New Roman" w:hAnsi="Times New Roman" w:eastAsia="宋体" w:cs="Times New Roman"/>
          <w:kern w:val="2"/>
          <w:sz w:val="28"/>
          <w:szCs w:val="28"/>
          <w:u w:val="single"/>
          <w:lang w:val="en-US" w:eastAsia="zh-CN" w:bidi="ar"/>
        </w:rPr>
        <w:t xml:space="preserve">                           </w:t>
      </w:r>
      <w:r>
        <w:rPr>
          <w:rFonts w:hint="eastAsia" w:ascii="Times New Roman" w:hAnsi="Times New Roman" w:eastAsia="宋体" w:cs="宋体"/>
          <w:kern w:val="2"/>
          <w:sz w:val="28"/>
          <w:szCs w:val="28"/>
          <w:lang w:val="en-US" w:eastAsia="zh-CN" w:bidi="ar"/>
        </w:rPr>
        <w:t>（</w:t>
      </w:r>
      <w:r>
        <w:rPr>
          <w:rFonts w:hint="eastAsia" w:ascii="Times New Roman" w:hAnsi="Times New Roman" w:eastAsia="宋体" w:cs="宋体"/>
          <w:kern w:val="2"/>
          <w:sz w:val="28"/>
          <w:szCs w:val="24"/>
          <w:lang w:val="en-US" w:eastAsia="zh-CN" w:bidi="ar"/>
        </w:rPr>
        <w:t>签字或盖章</w:t>
      </w:r>
      <w:r>
        <w:rPr>
          <w:rFonts w:hint="eastAsia" w:ascii="Times New Roman" w:hAnsi="Times New Roman" w:eastAsia="宋体" w:cs="宋体"/>
          <w:kern w:val="2"/>
          <w:sz w:val="28"/>
          <w:szCs w:val="28"/>
          <w:lang w:val="en-US" w:eastAsia="zh-CN" w:bidi="ar"/>
        </w:rPr>
        <w:t>）</w:t>
      </w:r>
    </w:p>
    <w:p>
      <w:pPr>
        <w:keepNext w:val="0"/>
        <w:keepLines w:val="0"/>
        <w:widowControl w:val="0"/>
        <w:suppressLineNumbers w:val="0"/>
        <w:spacing w:before="240" w:beforeLines="100" w:beforeAutospacing="0" w:after="120" w:afterLines="50" w:afterAutospacing="0" w:line="700" w:lineRule="exact"/>
        <w:ind w:left="-21" w:leftChars="-10" w:right="0" w:firstLine="478" w:firstLineChars="171"/>
        <w:jc w:val="both"/>
        <w:rPr>
          <w:sz w:val="28"/>
          <w:szCs w:val="28"/>
          <w:lang w:val="en-US"/>
        </w:rPr>
      </w:pPr>
      <w:r>
        <w:rPr>
          <w:rFonts w:hint="eastAsia" w:ascii="Times New Roman" w:hAnsi="Times New Roman" w:eastAsia="宋体" w:cs="宋体"/>
          <w:kern w:val="2"/>
          <w:sz w:val="28"/>
          <w:szCs w:val="28"/>
          <w:lang w:val="en-US" w:eastAsia="zh-CN" w:bidi="ar"/>
        </w:rPr>
        <w:t>招标代理机构：</w:t>
      </w:r>
      <w:r>
        <w:rPr>
          <w:rFonts w:hint="eastAsia" w:ascii="宋体" w:hAnsi="宋体" w:eastAsia="宋体" w:cs="宋体"/>
          <w:kern w:val="2"/>
          <w:sz w:val="28"/>
          <w:szCs w:val="28"/>
          <w:u w:val="single"/>
          <w:lang w:val="en-US" w:eastAsia="zh-CN" w:bidi="ar"/>
        </w:rPr>
        <w:t>嘉兴市千秋工程咨询有限公司</w:t>
      </w:r>
      <w:r>
        <w:rPr>
          <w:rFonts w:hint="default" w:ascii="Times New Roman" w:hAnsi="Times New Roman" w:eastAsia="宋体" w:cs="Times New Roman"/>
          <w:kern w:val="2"/>
          <w:sz w:val="28"/>
          <w:szCs w:val="28"/>
          <w:u w:val="single"/>
          <w:lang w:val="en-US" w:eastAsia="zh-CN" w:bidi="ar"/>
        </w:rPr>
        <w:t xml:space="preserve"> </w:t>
      </w:r>
      <w:r>
        <w:rPr>
          <w:rFonts w:hint="default" w:ascii="Times New Roman" w:hAnsi="Times New Roman" w:eastAsia="宋体" w:cs="Times New Roman"/>
          <w:kern w:val="2"/>
          <w:sz w:val="28"/>
          <w:szCs w:val="28"/>
          <w:lang w:val="en-US" w:eastAsia="zh-CN" w:bidi="ar"/>
        </w:rPr>
        <w:t xml:space="preserve">  </w:t>
      </w:r>
      <w:r>
        <w:rPr>
          <w:rFonts w:hint="eastAsia" w:ascii="Times New Roman" w:hAnsi="Times New Roman" w:eastAsia="宋体" w:cs="宋体"/>
          <w:kern w:val="2"/>
          <w:sz w:val="28"/>
          <w:szCs w:val="28"/>
          <w:lang w:val="en-US" w:eastAsia="zh-CN" w:bidi="ar"/>
        </w:rPr>
        <w:t>（盖章）</w:t>
      </w:r>
    </w:p>
    <w:p>
      <w:pPr>
        <w:keepNext w:val="0"/>
        <w:keepLines w:val="0"/>
        <w:widowControl w:val="0"/>
        <w:suppressLineNumbers w:val="0"/>
        <w:spacing w:before="240" w:beforeLines="100" w:beforeAutospacing="0" w:after="120" w:afterLines="50" w:afterAutospacing="0" w:line="700" w:lineRule="exact"/>
        <w:ind w:left="-21" w:leftChars="-10" w:right="0" w:firstLine="478" w:firstLineChars="171"/>
        <w:jc w:val="both"/>
        <w:rPr>
          <w:sz w:val="28"/>
          <w:szCs w:val="28"/>
          <w:lang w:val="en-US"/>
        </w:rPr>
      </w:pPr>
      <w:r>
        <w:rPr>
          <w:rFonts w:hint="eastAsia" w:ascii="Times New Roman" w:hAnsi="Times New Roman" w:eastAsia="宋体" w:cs="宋体"/>
          <w:kern w:val="2"/>
          <w:sz w:val="28"/>
          <w:szCs w:val="28"/>
          <w:lang w:val="en-US" w:eastAsia="zh-CN" w:bidi="ar"/>
        </w:rPr>
        <w:t>法人代表：</w:t>
      </w:r>
      <w:r>
        <w:rPr>
          <w:rFonts w:hint="default" w:ascii="Times New Roman" w:hAnsi="Times New Roman" w:eastAsia="宋体" w:cs="Times New Roman"/>
          <w:kern w:val="2"/>
          <w:sz w:val="28"/>
          <w:szCs w:val="28"/>
          <w:u w:val="single"/>
          <w:lang w:val="en-US" w:eastAsia="zh-CN" w:bidi="ar"/>
        </w:rPr>
        <w:t xml:space="preserve">                           </w:t>
      </w:r>
      <w:r>
        <w:rPr>
          <w:rFonts w:hint="eastAsia" w:ascii="Times New Roman" w:hAnsi="Times New Roman" w:eastAsia="宋体" w:cs="宋体"/>
          <w:kern w:val="2"/>
          <w:sz w:val="28"/>
          <w:szCs w:val="28"/>
          <w:lang w:val="en-US" w:eastAsia="zh-CN" w:bidi="ar"/>
        </w:rPr>
        <w:t>（</w:t>
      </w:r>
      <w:r>
        <w:rPr>
          <w:rFonts w:hint="eastAsia" w:ascii="Times New Roman" w:hAnsi="Times New Roman" w:eastAsia="宋体" w:cs="宋体"/>
          <w:kern w:val="2"/>
          <w:sz w:val="28"/>
          <w:szCs w:val="24"/>
          <w:lang w:val="en-US" w:eastAsia="zh-CN" w:bidi="ar"/>
        </w:rPr>
        <w:t>签字或盖章</w:t>
      </w:r>
      <w:r>
        <w:rPr>
          <w:rFonts w:hint="eastAsia" w:ascii="Times New Roman" w:hAnsi="Times New Roman" w:eastAsia="宋体" w:cs="宋体"/>
          <w:kern w:val="2"/>
          <w:sz w:val="28"/>
          <w:szCs w:val="28"/>
          <w:lang w:val="en-US" w:eastAsia="zh-CN" w:bidi="ar"/>
        </w:rPr>
        <w:t>）</w:t>
      </w:r>
    </w:p>
    <w:p>
      <w:pPr>
        <w:pStyle w:val="13"/>
        <w:widowControl/>
        <w:spacing w:before="120" w:beforeLines="50" w:beforeAutospacing="0" w:after="120" w:afterLines="50" w:afterAutospacing="0" w:line="600" w:lineRule="exact"/>
        <w:ind w:left="0" w:right="0"/>
        <w:jc w:val="center"/>
        <w:rPr>
          <w:rFonts w:hint="eastAsia" w:ascii="创艺简标宋" w:hAnsi="宋体" w:eastAsia="创艺简标宋" w:cs="创艺简标宋"/>
          <w:b/>
          <w:bCs w:val="0"/>
          <w:sz w:val="44"/>
          <w:szCs w:val="44"/>
          <w:lang w:val="en-US"/>
        </w:rPr>
      </w:pPr>
    </w:p>
    <w:p>
      <w:pPr>
        <w:pStyle w:val="13"/>
        <w:widowControl/>
        <w:spacing w:before="120" w:beforeLines="50" w:beforeAutospacing="0" w:after="120" w:afterLines="50" w:afterAutospacing="0" w:line="600" w:lineRule="exact"/>
        <w:ind w:left="0" w:right="0"/>
        <w:jc w:val="center"/>
        <w:rPr>
          <w:rFonts w:hint="eastAsia" w:ascii="创艺简标宋" w:hAnsi="宋体" w:eastAsia="创艺简标宋" w:cs="创艺简标宋"/>
          <w:b/>
          <w:bCs w:val="0"/>
          <w:sz w:val="44"/>
          <w:szCs w:val="44"/>
          <w:lang w:val="en-US"/>
        </w:rPr>
      </w:pPr>
    </w:p>
    <w:p>
      <w:pPr>
        <w:pStyle w:val="13"/>
        <w:widowControl/>
        <w:spacing w:before="120" w:beforeLines="50" w:beforeAutospacing="0" w:after="120" w:afterLines="50" w:afterAutospacing="0" w:line="600" w:lineRule="exact"/>
        <w:ind w:left="0" w:right="0"/>
        <w:jc w:val="center"/>
        <w:rPr>
          <w:rFonts w:hint="eastAsia" w:ascii="创艺简标宋" w:hAnsi="宋体" w:eastAsia="创艺简标宋" w:cs="创艺简标宋"/>
          <w:b/>
          <w:bCs w:val="0"/>
          <w:sz w:val="44"/>
          <w:szCs w:val="44"/>
          <w:lang w:val="en-US"/>
        </w:rPr>
      </w:pPr>
    </w:p>
    <w:p>
      <w:pPr>
        <w:pStyle w:val="13"/>
        <w:widowControl/>
        <w:spacing w:before="120" w:beforeLines="50" w:beforeAutospacing="0" w:after="120" w:afterLines="50" w:afterAutospacing="0" w:line="600" w:lineRule="exact"/>
        <w:ind w:left="0" w:right="0"/>
        <w:jc w:val="center"/>
        <w:rPr>
          <w:rFonts w:hint="eastAsia" w:ascii="创艺简标宋" w:hAnsi="宋体" w:eastAsia="创艺简标宋" w:cs="创艺简标宋"/>
          <w:b/>
          <w:bCs w:val="0"/>
          <w:sz w:val="44"/>
          <w:szCs w:val="44"/>
          <w:lang w:val="en-US"/>
        </w:rPr>
      </w:pPr>
    </w:p>
    <w:p>
      <w:pPr>
        <w:pStyle w:val="13"/>
        <w:widowControl/>
        <w:spacing w:before="120" w:beforeLines="50" w:beforeAutospacing="0" w:after="120" w:afterLines="50" w:afterAutospacing="0" w:line="600" w:lineRule="exact"/>
        <w:ind w:left="0" w:right="0"/>
        <w:jc w:val="center"/>
        <w:rPr>
          <w:rFonts w:hint="eastAsia" w:ascii="创艺简标宋" w:hAnsi="宋体" w:eastAsia="创艺简标宋" w:cs="创艺简标宋"/>
          <w:b/>
          <w:bCs w:val="0"/>
          <w:sz w:val="44"/>
          <w:szCs w:val="44"/>
          <w:lang w:val="en-US"/>
        </w:rPr>
      </w:pPr>
    </w:p>
    <w:p>
      <w:pPr>
        <w:pStyle w:val="13"/>
        <w:widowControl/>
        <w:spacing w:before="120" w:beforeLines="50" w:beforeAutospacing="0" w:after="120" w:afterLines="50" w:afterAutospacing="0" w:line="600" w:lineRule="exact"/>
        <w:ind w:left="0" w:right="0"/>
        <w:rPr>
          <w:rFonts w:hint="eastAsia" w:ascii="创艺简标宋" w:hAnsi="宋体" w:eastAsia="创艺简标宋" w:cs="创艺简标宋"/>
          <w:b/>
          <w:bCs w:val="0"/>
          <w:sz w:val="44"/>
          <w:szCs w:val="44"/>
          <w:lang w:val="en-US"/>
        </w:rPr>
      </w:pPr>
    </w:p>
    <w:p>
      <w:pPr>
        <w:pStyle w:val="13"/>
        <w:widowControl/>
        <w:spacing w:before="120" w:beforeLines="50" w:beforeAutospacing="0" w:after="120" w:afterLines="50" w:afterAutospacing="0" w:line="600" w:lineRule="exact"/>
        <w:ind w:left="0" w:right="0"/>
        <w:jc w:val="center"/>
        <w:rPr>
          <w:rFonts w:hint="eastAsia" w:ascii="创艺简标宋" w:hAnsi="宋体" w:eastAsia="创艺简标宋" w:cs="创艺简标宋"/>
          <w:b/>
          <w:bCs w:val="0"/>
          <w:sz w:val="44"/>
          <w:szCs w:val="44"/>
          <w:lang w:val="en-US"/>
        </w:rPr>
      </w:pPr>
      <w:r>
        <w:rPr>
          <w:rFonts w:hint="eastAsia" w:ascii="创艺简标宋" w:hAnsi="宋体" w:eastAsia="创艺简标宋" w:cs="创艺简标宋"/>
          <w:b/>
          <w:bCs w:val="0"/>
          <w:sz w:val="44"/>
          <w:szCs w:val="44"/>
          <w:lang w:eastAsia="zh-CN"/>
        </w:rPr>
        <w:t>目</w:t>
      </w:r>
      <w:r>
        <w:rPr>
          <w:rFonts w:hint="eastAsia" w:ascii="创艺简标宋" w:hAnsi="宋体" w:eastAsia="创艺简标宋" w:cs="创艺简标宋"/>
          <w:b/>
          <w:bCs w:val="0"/>
          <w:sz w:val="44"/>
          <w:szCs w:val="44"/>
          <w:lang w:val="en-US"/>
        </w:rPr>
        <w:t xml:space="preserve">    </w:t>
      </w:r>
      <w:r>
        <w:rPr>
          <w:rFonts w:hint="eastAsia" w:ascii="创艺简标宋" w:hAnsi="宋体" w:eastAsia="创艺简标宋" w:cs="创艺简标宋"/>
          <w:b/>
          <w:bCs w:val="0"/>
          <w:sz w:val="44"/>
          <w:szCs w:val="44"/>
          <w:lang w:eastAsia="zh-CN"/>
        </w:rPr>
        <w:t>录</w:t>
      </w:r>
    </w:p>
    <w:p>
      <w:pPr>
        <w:pStyle w:val="13"/>
        <w:widowControl/>
        <w:spacing w:before="120" w:beforeLines="50" w:beforeAutospacing="0" w:after="120" w:afterLines="50" w:afterAutospacing="0" w:line="600" w:lineRule="exact"/>
        <w:ind w:left="0" w:right="0"/>
        <w:jc w:val="center"/>
        <w:rPr>
          <w:rFonts w:hint="eastAsia" w:ascii="创艺简标宋" w:hAnsi="宋体" w:eastAsia="创艺简标宋" w:cs="创艺简标宋"/>
          <w:b/>
          <w:bCs w:val="0"/>
          <w:sz w:val="44"/>
          <w:szCs w:val="44"/>
          <w:lang w:val="en-US"/>
        </w:rPr>
      </w:pPr>
    </w:p>
    <w:p>
      <w:pPr>
        <w:pStyle w:val="74"/>
        <w:widowControl/>
        <w:tabs>
          <w:tab w:val="right" w:leader="dot" w:pos="9525"/>
        </w:tabs>
        <w:spacing w:line="480" w:lineRule="auto"/>
        <w:rPr>
          <w:rFonts w:hint="eastAsia" w:ascii="宋体" w:hAnsi="宋体" w:eastAsia="宋体" w:cs="宋体"/>
          <w:b/>
          <w:sz w:val="24"/>
          <w:szCs w:val="24"/>
          <w:lang w:val="en-US"/>
        </w:rPr>
      </w:pPr>
      <w:bookmarkStart w:id="2" w:name="_Toc11314"/>
      <w:r>
        <w:rPr>
          <w:lang w:eastAsia="zh-CN"/>
        </w:rPr>
        <w:fldChar w:fldCharType="begin"/>
      </w:r>
      <w:r>
        <w:rPr>
          <w:lang w:eastAsia="zh-CN"/>
        </w:rPr>
        <w:instrText xml:space="preserve"> HYPERLINK "file:///F:\\1招标\\将要开标\\乍浦镇南北垃圾中转站废污水处理设备设施建设项目\\招标文件--乍浦镇南北垃圾中转站废污水处理设备设施建设项目10.15.10" \l "_Toc29118" </w:instrText>
      </w:r>
      <w:r>
        <w:rPr>
          <w:lang w:eastAsia="zh-CN"/>
        </w:rPr>
        <w:fldChar w:fldCharType="separate"/>
      </w:r>
      <w:r>
        <w:rPr>
          <w:rStyle w:val="32"/>
          <w:rFonts w:hint="eastAsia" w:ascii="宋体" w:hAnsi="宋体" w:eastAsia="宋体" w:cs="宋体"/>
          <w:b/>
          <w:color w:val="auto"/>
          <w:sz w:val="24"/>
          <w:szCs w:val="24"/>
          <w:u w:val="none"/>
          <w:lang w:eastAsia="zh-CN"/>
        </w:rPr>
        <w:t>第一章</w:t>
      </w:r>
      <w:r>
        <w:rPr>
          <w:rStyle w:val="32"/>
          <w:rFonts w:hint="eastAsia" w:ascii="宋体" w:hAnsi="宋体" w:eastAsia="宋体" w:cs="宋体"/>
          <w:b/>
          <w:color w:val="auto"/>
          <w:sz w:val="24"/>
          <w:szCs w:val="24"/>
          <w:u w:val="none"/>
          <w:lang w:val="en-US"/>
        </w:rPr>
        <w:t xml:space="preserve">  </w:t>
      </w:r>
      <w:r>
        <w:rPr>
          <w:rStyle w:val="32"/>
          <w:rFonts w:hint="eastAsia" w:ascii="宋体" w:hAnsi="宋体" w:eastAsia="宋体" w:cs="宋体"/>
          <w:b/>
          <w:color w:val="auto"/>
          <w:sz w:val="24"/>
          <w:szCs w:val="24"/>
          <w:u w:val="none"/>
          <w:lang w:eastAsia="zh-CN"/>
        </w:rPr>
        <w:t>公开招标采购公告</w:t>
      </w:r>
      <w:r>
        <w:rPr>
          <w:rStyle w:val="32"/>
          <w:rFonts w:hint="eastAsia" w:ascii="宋体" w:hAnsi="宋体" w:eastAsia="宋体" w:cs="宋体"/>
          <w:b/>
          <w:color w:val="auto"/>
          <w:sz w:val="24"/>
          <w:szCs w:val="24"/>
          <w:u w:val="none"/>
          <w:lang w:val="en-US"/>
        </w:rPr>
        <w:tab/>
      </w:r>
      <w:r>
        <w:rPr>
          <w:rStyle w:val="32"/>
          <w:rFonts w:hint="eastAsia" w:ascii="宋体" w:hAnsi="宋体" w:eastAsia="宋体" w:cs="宋体"/>
          <w:b/>
          <w:color w:val="auto"/>
          <w:sz w:val="24"/>
          <w:szCs w:val="24"/>
          <w:u w:val="none"/>
          <w:lang w:val="en-US"/>
        </w:rPr>
        <w:t>2</w:t>
      </w:r>
      <w:r>
        <w:rPr>
          <w:lang w:eastAsia="zh-CN"/>
        </w:rPr>
        <w:fldChar w:fldCharType="end"/>
      </w:r>
    </w:p>
    <w:p>
      <w:pPr>
        <w:pStyle w:val="74"/>
        <w:widowControl/>
        <w:tabs>
          <w:tab w:val="right" w:leader="dot" w:pos="9525"/>
        </w:tabs>
        <w:spacing w:line="480" w:lineRule="auto"/>
        <w:rPr>
          <w:rFonts w:hint="eastAsia" w:ascii="宋体" w:hAnsi="宋体" w:eastAsia="宋体" w:cs="宋体"/>
          <w:b/>
          <w:sz w:val="24"/>
          <w:szCs w:val="24"/>
          <w:lang w:val="en-US"/>
        </w:rPr>
      </w:pPr>
      <w:r>
        <w:rPr>
          <w:lang w:eastAsia="zh-CN"/>
        </w:rPr>
        <w:fldChar w:fldCharType="begin"/>
      </w:r>
      <w:r>
        <w:rPr>
          <w:lang w:eastAsia="zh-CN"/>
        </w:rPr>
        <w:instrText xml:space="preserve"> HYPERLINK "file:///F:\\1招标\\将要开标\\乍浦镇南北垃圾中转站废污水处理设备设施建设项目\\招标文件--乍浦镇南北垃圾中转站废污水处理设备设施建设项目10.15.10" \l "_Toc13553" </w:instrText>
      </w:r>
      <w:r>
        <w:rPr>
          <w:lang w:eastAsia="zh-CN"/>
        </w:rPr>
        <w:fldChar w:fldCharType="separate"/>
      </w:r>
      <w:r>
        <w:rPr>
          <w:rStyle w:val="32"/>
          <w:rFonts w:hint="eastAsia" w:ascii="宋体" w:hAnsi="宋体" w:eastAsia="宋体" w:cs="宋体"/>
          <w:b/>
          <w:color w:val="auto"/>
          <w:sz w:val="24"/>
          <w:szCs w:val="24"/>
          <w:u w:val="none"/>
          <w:lang w:eastAsia="zh-CN"/>
        </w:rPr>
        <w:t>第二章</w:t>
      </w:r>
      <w:r>
        <w:rPr>
          <w:rStyle w:val="32"/>
          <w:rFonts w:hint="eastAsia" w:ascii="宋体" w:hAnsi="宋体" w:eastAsia="宋体" w:cs="宋体"/>
          <w:b/>
          <w:color w:val="auto"/>
          <w:sz w:val="24"/>
          <w:szCs w:val="24"/>
          <w:u w:val="none"/>
          <w:lang w:val="en-US"/>
        </w:rPr>
        <w:t xml:space="preserve">  </w:t>
      </w:r>
      <w:r>
        <w:rPr>
          <w:rStyle w:val="32"/>
          <w:rFonts w:hint="eastAsia" w:ascii="宋体" w:hAnsi="宋体" w:eastAsia="宋体" w:cs="宋体"/>
          <w:b/>
          <w:color w:val="auto"/>
          <w:sz w:val="24"/>
          <w:szCs w:val="24"/>
          <w:u w:val="none"/>
          <w:lang w:eastAsia="zh-CN"/>
        </w:rPr>
        <w:t>招标需求</w:t>
      </w:r>
      <w:r>
        <w:rPr>
          <w:rStyle w:val="32"/>
          <w:rFonts w:hint="eastAsia" w:ascii="宋体" w:hAnsi="宋体" w:eastAsia="宋体" w:cs="宋体"/>
          <w:b/>
          <w:color w:val="auto"/>
          <w:sz w:val="24"/>
          <w:szCs w:val="24"/>
          <w:u w:val="none"/>
          <w:lang w:val="en-US"/>
        </w:rPr>
        <w:tab/>
      </w:r>
      <w:r>
        <w:rPr>
          <w:rStyle w:val="32"/>
          <w:rFonts w:hint="eastAsia" w:ascii="宋体" w:hAnsi="宋体" w:eastAsia="宋体" w:cs="宋体"/>
          <w:b/>
          <w:color w:val="auto"/>
          <w:sz w:val="24"/>
          <w:szCs w:val="24"/>
          <w:u w:val="none"/>
          <w:lang w:val="en-US"/>
        </w:rPr>
        <w:t>5</w:t>
      </w:r>
      <w:r>
        <w:rPr>
          <w:lang w:eastAsia="zh-CN"/>
        </w:rPr>
        <w:fldChar w:fldCharType="end"/>
      </w:r>
    </w:p>
    <w:p>
      <w:pPr>
        <w:pStyle w:val="74"/>
        <w:widowControl/>
        <w:tabs>
          <w:tab w:val="right" w:leader="dot" w:pos="9525"/>
        </w:tabs>
        <w:spacing w:line="480" w:lineRule="auto"/>
        <w:rPr>
          <w:rFonts w:hint="eastAsia" w:ascii="宋体" w:hAnsi="宋体" w:eastAsia="宋体" w:cs="宋体"/>
          <w:b/>
          <w:sz w:val="24"/>
          <w:szCs w:val="24"/>
          <w:lang w:val="en-US"/>
        </w:rPr>
      </w:pPr>
      <w:r>
        <w:rPr>
          <w:lang w:eastAsia="zh-CN"/>
        </w:rPr>
        <w:fldChar w:fldCharType="begin"/>
      </w:r>
      <w:r>
        <w:rPr>
          <w:lang w:eastAsia="zh-CN"/>
        </w:rPr>
        <w:instrText xml:space="preserve"> HYPERLINK "file:///F:\\1招标\\将要开标\\乍浦镇南北垃圾中转站废污水处理设备设施建设项目\\招标文件--乍浦镇南北垃圾中转站废污水处理设备设施建设项目10.15.10" \l "_Toc13093" </w:instrText>
      </w:r>
      <w:r>
        <w:rPr>
          <w:lang w:eastAsia="zh-CN"/>
        </w:rPr>
        <w:fldChar w:fldCharType="separate"/>
      </w:r>
      <w:r>
        <w:rPr>
          <w:rStyle w:val="32"/>
          <w:rFonts w:hint="eastAsia" w:ascii="宋体" w:hAnsi="宋体" w:eastAsia="宋体" w:cs="宋体"/>
          <w:b/>
          <w:color w:val="auto"/>
          <w:sz w:val="24"/>
          <w:szCs w:val="24"/>
          <w:u w:val="none"/>
          <w:lang w:eastAsia="zh-CN"/>
        </w:rPr>
        <w:t>第三章</w:t>
      </w:r>
      <w:r>
        <w:rPr>
          <w:rStyle w:val="32"/>
          <w:rFonts w:hint="eastAsia" w:ascii="宋体" w:hAnsi="宋体" w:eastAsia="宋体" w:cs="宋体"/>
          <w:b/>
          <w:color w:val="auto"/>
          <w:sz w:val="24"/>
          <w:szCs w:val="24"/>
          <w:u w:val="none"/>
          <w:lang w:val="en-US"/>
        </w:rPr>
        <w:t xml:space="preserve">  </w:t>
      </w:r>
      <w:r>
        <w:rPr>
          <w:rStyle w:val="32"/>
          <w:rFonts w:hint="eastAsia" w:ascii="宋体" w:hAnsi="宋体" w:eastAsia="宋体" w:cs="宋体"/>
          <w:b/>
          <w:color w:val="auto"/>
          <w:sz w:val="24"/>
          <w:szCs w:val="24"/>
          <w:u w:val="none"/>
          <w:lang w:eastAsia="zh-CN"/>
        </w:rPr>
        <w:t>投标人须知</w:t>
      </w:r>
      <w:r>
        <w:rPr>
          <w:rStyle w:val="32"/>
          <w:rFonts w:hint="eastAsia" w:ascii="宋体" w:hAnsi="宋体" w:eastAsia="宋体" w:cs="宋体"/>
          <w:b/>
          <w:color w:val="auto"/>
          <w:sz w:val="24"/>
          <w:szCs w:val="24"/>
          <w:u w:val="none"/>
          <w:lang w:val="en-US"/>
        </w:rPr>
        <w:tab/>
      </w:r>
      <w:r>
        <w:rPr>
          <w:rStyle w:val="32"/>
          <w:rFonts w:hint="eastAsia" w:ascii="宋体" w:hAnsi="宋体" w:eastAsia="宋体" w:cs="宋体"/>
          <w:b/>
          <w:color w:val="auto"/>
          <w:sz w:val="24"/>
          <w:szCs w:val="24"/>
          <w:u w:val="none"/>
          <w:lang w:val="en-US"/>
        </w:rPr>
        <w:t>13</w:t>
      </w:r>
      <w:r>
        <w:rPr>
          <w:lang w:eastAsia="zh-CN"/>
        </w:rPr>
        <w:fldChar w:fldCharType="end"/>
      </w:r>
    </w:p>
    <w:p>
      <w:pPr>
        <w:pStyle w:val="74"/>
        <w:widowControl/>
        <w:tabs>
          <w:tab w:val="right" w:leader="dot" w:pos="9525"/>
        </w:tabs>
        <w:spacing w:line="480" w:lineRule="auto"/>
        <w:rPr>
          <w:rFonts w:hint="eastAsia" w:ascii="宋体" w:hAnsi="宋体" w:eastAsia="宋体" w:cs="宋体"/>
          <w:b/>
          <w:sz w:val="24"/>
          <w:szCs w:val="24"/>
          <w:lang w:val="en-US"/>
        </w:rPr>
      </w:pPr>
      <w:r>
        <w:rPr>
          <w:lang w:eastAsia="zh-CN"/>
        </w:rPr>
        <w:fldChar w:fldCharType="begin"/>
      </w:r>
      <w:r>
        <w:rPr>
          <w:lang w:eastAsia="zh-CN"/>
        </w:rPr>
        <w:instrText xml:space="preserve"> HYPERLINK "file:///F:\\1招标\\将要开标\\乍浦镇南北垃圾中转站废污水处理设备设施建设项目\\招标文件--乍浦镇南北垃圾中转站废污水处理设备设施建设项目10.15.10" \l "_Toc17807" </w:instrText>
      </w:r>
      <w:r>
        <w:rPr>
          <w:lang w:eastAsia="zh-CN"/>
        </w:rPr>
        <w:fldChar w:fldCharType="separate"/>
      </w:r>
      <w:r>
        <w:rPr>
          <w:rStyle w:val="32"/>
          <w:rFonts w:hint="eastAsia" w:ascii="宋体" w:hAnsi="宋体" w:eastAsia="宋体" w:cs="宋体"/>
          <w:b/>
          <w:color w:val="auto"/>
          <w:sz w:val="24"/>
          <w:szCs w:val="24"/>
          <w:u w:val="none"/>
          <w:lang w:eastAsia="zh-CN"/>
        </w:rPr>
        <w:t>第四章</w:t>
      </w:r>
      <w:r>
        <w:rPr>
          <w:rStyle w:val="32"/>
          <w:rFonts w:hint="eastAsia" w:ascii="宋体" w:hAnsi="宋体" w:eastAsia="宋体" w:cs="宋体"/>
          <w:b/>
          <w:color w:val="auto"/>
          <w:sz w:val="24"/>
          <w:szCs w:val="24"/>
          <w:u w:val="none"/>
          <w:lang w:val="en-US"/>
        </w:rPr>
        <w:t xml:space="preserve">  </w:t>
      </w:r>
      <w:r>
        <w:rPr>
          <w:rStyle w:val="32"/>
          <w:rFonts w:hint="eastAsia" w:ascii="宋体" w:hAnsi="宋体" w:eastAsia="宋体" w:cs="宋体"/>
          <w:b/>
          <w:color w:val="auto"/>
          <w:sz w:val="24"/>
          <w:szCs w:val="24"/>
          <w:u w:val="none"/>
          <w:lang w:eastAsia="zh-CN"/>
        </w:rPr>
        <w:t>评标办法及评分标准</w:t>
      </w:r>
      <w:r>
        <w:rPr>
          <w:rStyle w:val="32"/>
          <w:rFonts w:hint="eastAsia" w:ascii="宋体" w:hAnsi="宋体" w:eastAsia="宋体" w:cs="宋体"/>
          <w:b/>
          <w:color w:val="auto"/>
          <w:sz w:val="24"/>
          <w:szCs w:val="24"/>
          <w:u w:val="none"/>
          <w:lang w:val="en-US"/>
        </w:rPr>
        <w:tab/>
      </w:r>
      <w:r>
        <w:rPr>
          <w:rStyle w:val="32"/>
          <w:rFonts w:hint="eastAsia" w:ascii="宋体" w:hAnsi="宋体" w:eastAsia="宋体" w:cs="宋体"/>
          <w:b/>
          <w:color w:val="auto"/>
          <w:sz w:val="24"/>
          <w:szCs w:val="24"/>
          <w:u w:val="none"/>
          <w:lang w:val="en-US"/>
        </w:rPr>
        <w:t>27</w:t>
      </w:r>
      <w:r>
        <w:rPr>
          <w:lang w:eastAsia="zh-CN"/>
        </w:rPr>
        <w:fldChar w:fldCharType="end"/>
      </w:r>
    </w:p>
    <w:p>
      <w:pPr>
        <w:pStyle w:val="74"/>
        <w:widowControl/>
        <w:tabs>
          <w:tab w:val="right" w:leader="dot" w:pos="9525"/>
        </w:tabs>
        <w:spacing w:line="480" w:lineRule="auto"/>
        <w:rPr>
          <w:rFonts w:hint="eastAsia" w:ascii="宋体" w:hAnsi="宋体" w:eastAsia="宋体" w:cs="宋体"/>
          <w:b/>
          <w:sz w:val="24"/>
          <w:szCs w:val="24"/>
          <w:lang w:val="en-US"/>
        </w:rPr>
      </w:pPr>
      <w:r>
        <w:rPr>
          <w:lang w:eastAsia="zh-CN"/>
        </w:rPr>
        <w:fldChar w:fldCharType="begin"/>
      </w:r>
      <w:r>
        <w:rPr>
          <w:lang w:eastAsia="zh-CN"/>
        </w:rPr>
        <w:instrText xml:space="preserve"> HYPERLINK "file:///F:\\1招标\\将要开标\\乍浦镇南北垃圾中转站废污水处理设备设施建设项目\\招标文件--乍浦镇南北垃圾中转站废污水处理设备设施建设项目10.15.10" \l "_Toc31219" </w:instrText>
      </w:r>
      <w:r>
        <w:rPr>
          <w:lang w:eastAsia="zh-CN"/>
        </w:rPr>
        <w:fldChar w:fldCharType="separate"/>
      </w:r>
      <w:r>
        <w:rPr>
          <w:rStyle w:val="32"/>
          <w:rFonts w:hint="eastAsia" w:ascii="宋体" w:hAnsi="宋体" w:eastAsia="宋体" w:cs="宋体"/>
          <w:b/>
          <w:color w:val="auto"/>
          <w:sz w:val="24"/>
          <w:szCs w:val="24"/>
          <w:u w:val="none"/>
          <w:lang w:eastAsia="zh-CN"/>
        </w:rPr>
        <w:t>第五章</w:t>
      </w:r>
      <w:r>
        <w:rPr>
          <w:rStyle w:val="32"/>
          <w:rFonts w:hint="eastAsia" w:ascii="宋体" w:hAnsi="宋体" w:eastAsia="宋体" w:cs="宋体"/>
          <w:b/>
          <w:color w:val="auto"/>
          <w:sz w:val="24"/>
          <w:szCs w:val="24"/>
          <w:u w:val="none"/>
          <w:lang w:val="en-US"/>
        </w:rPr>
        <w:t xml:space="preserve">  </w:t>
      </w:r>
      <w:r>
        <w:rPr>
          <w:rStyle w:val="32"/>
          <w:rFonts w:hint="eastAsia" w:ascii="宋体" w:hAnsi="宋体" w:eastAsia="宋体" w:cs="宋体"/>
          <w:b/>
          <w:color w:val="auto"/>
          <w:sz w:val="24"/>
          <w:szCs w:val="24"/>
          <w:u w:val="none"/>
          <w:lang w:eastAsia="zh-CN"/>
        </w:rPr>
        <w:t>嘉兴市政府采购合同（指引）</w:t>
      </w:r>
      <w:r>
        <w:rPr>
          <w:rStyle w:val="32"/>
          <w:rFonts w:hint="eastAsia" w:ascii="宋体" w:hAnsi="宋体" w:eastAsia="宋体" w:cs="宋体"/>
          <w:b/>
          <w:color w:val="auto"/>
          <w:sz w:val="24"/>
          <w:szCs w:val="24"/>
          <w:u w:val="none"/>
          <w:lang w:val="en-US"/>
        </w:rPr>
        <w:tab/>
      </w:r>
      <w:r>
        <w:rPr>
          <w:rStyle w:val="32"/>
          <w:rFonts w:hint="eastAsia" w:ascii="宋体" w:hAnsi="宋体" w:eastAsia="宋体" w:cs="宋体"/>
          <w:b/>
          <w:color w:val="auto"/>
          <w:sz w:val="24"/>
          <w:szCs w:val="24"/>
          <w:u w:val="none"/>
          <w:lang w:val="en-US"/>
        </w:rPr>
        <w:t>29</w:t>
      </w:r>
      <w:r>
        <w:rPr>
          <w:lang w:eastAsia="zh-CN"/>
        </w:rPr>
        <w:fldChar w:fldCharType="end"/>
      </w:r>
    </w:p>
    <w:p>
      <w:pPr>
        <w:pStyle w:val="74"/>
        <w:widowControl/>
        <w:tabs>
          <w:tab w:val="right" w:leader="dot" w:pos="9525"/>
        </w:tabs>
        <w:spacing w:line="480" w:lineRule="auto"/>
        <w:rPr>
          <w:rFonts w:hint="eastAsia" w:ascii="宋体" w:hAnsi="宋体" w:eastAsia="宋体" w:cs="宋体"/>
          <w:b/>
          <w:sz w:val="24"/>
          <w:szCs w:val="24"/>
          <w:lang w:val="en-US"/>
        </w:rPr>
      </w:pPr>
      <w:r>
        <w:rPr>
          <w:lang w:eastAsia="zh-CN"/>
        </w:rPr>
        <w:fldChar w:fldCharType="begin"/>
      </w:r>
      <w:r>
        <w:rPr>
          <w:lang w:eastAsia="zh-CN"/>
        </w:rPr>
        <w:instrText xml:space="preserve"> HYPERLINK "file:///F:\\1招标\\将要开标\\乍浦镇南北垃圾中转站废污水处理设备设施建设项目\\招标文件--乍浦镇南北垃圾中转站废污水处理设备设施建设项目10.15.10" \l "_Toc8658" </w:instrText>
      </w:r>
      <w:r>
        <w:rPr>
          <w:lang w:eastAsia="zh-CN"/>
        </w:rPr>
        <w:fldChar w:fldCharType="separate"/>
      </w:r>
      <w:r>
        <w:rPr>
          <w:rStyle w:val="32"/>
          <w:rFonts w:hint="eastAsia" w:ascii="宋体" w:hAnsi="宋体" w:eastAsia="宋体" w:cs="宋体"/>
          <w:b/>
          <w:color w:val="auto"/>
          <w:sz w:val="24"/>
          <w:szCs w:val="24"/>
          <w:u w:val="none"/>
          <w:lang w:eastAsia="zh-CN"/>
        </w:rPr>
        <w:t>第六章　投标文件格式</w:t>
      </w:r>
      <w:r>
        <w:rPr>
          <w:rStyle w:val="32"/>
          <w:rFonts w:hint="eastAsia" w:ascii="宋体" w:hAnsi="宋体" w:eastAsia="宋体" w:cs="宋体"/>
          <w:b/>
          <w:color w:val="auto"/>
          <w:sz w:val="24"/>
          <w:szCs w:val="24"/>
          <w:u w:val="none"/>
          <w:lang w:val="en-US"/>
        </w:rPr>
        <w:tab/>
      </w:r>
      <w:r>
        <w:rPr>
          <w:rStyle w:val="32"/>
          <w:rFonts w:hint="eastAsia" w:ascii="宋体" w:hAnsi="宋体" w:eastAsia="宋体" w:cs="宋体"/>
          <w:b/>
          <w:color w:val="auto"/>
          <w:sz w:val="24"/>
          <w:szCs w:val="24"/>
          <w:u w:val="none"/>
          <w:lang w:val="en-US"/>
        </w:rPr>
        <w:t>37</w:t>
      </w:r>
      <w:r>
        <w:rPr>
          <w:lang w:eastAsia="zh-CN"/>
        </w:rPr>
        <w:fldChar w:fldCharType="end"/>
      </w:r>
    </w:p>
    <w:p>
      <w:pPr>
        <w:pStyle w:val="3"/>
        <w:widowControl/>
        <w:adjustRightInd w:val="0"/>
        <w:snapToGrid w:val="0"/>
        <w:spacing w:before="0" w:beforeAutospacing="0" w:after="0" w:afterAutospacing="0" w:line="480" w:lineRule="auto"/>
        <w:ind w:left="0" w:right="0"/>
        <w:rPr>
          <w:rFonts w:hint="eastAsia" w:ascii="宋体" w:hAnsi="宋体" w:eastAsia="宋体" w:cs="宋体"/>
          <w:sz w:val="44"/>
          <w:szCs w:val="44"/>
          <w:lang w:val="en-US"/>
        </w:rPr>
      </w:pPr>
      <w:r>
        <w:rPr>
          <w:rFonts w:hint="eastAsia" w:ascii="宋体" w:hAnsi="宋体" w:eastAsia="宋体" w:cs="Times New Roman"/>
          <w:b/>
          <w:kern w:val="44"/>
          <w:sz w:val="32"/>
          <w:szCs w:val="44"/>
          <w:lang w:val="en-US" w:eastAsia="zh-CN" w:bidi="ar"/>
        </w:rPr>
        <w:br w:type="page"/>
      </w:r>
      <w:bookmarkStart w:id="3" w:name="_Toc29118"/>
      <w:r>
        <w:rPr>
          <w:rFonts w:hint="eastAsia" w:ascii="宋体" w:hAnsi="宋体" w:eastAsia="宋体" w:cs="宋体"/>
          <w:lang w:eastAsia="zh-CN"/>
        </w:rPr>
        <w:t>第一章</w:t>
      </w:r>
      <w:r>
        <w:rPr>
          <w:rFonts w:hint="eastAsia" w:ascii="宋体" w:hAnsi="宋体" w:eastAsia="宋体" w:cs="宋体"/>
          <w:lang w:val="en-US"/>
        </w:rPr>
        <w:t xml:space="preserve">  </w:t>
      </w:r>
      <w:r>
        <w:rPr>
          <w:rFonts w:hint="eastAsia" w:ascii="宋体" w:hAnsi="宋体" w:eastAsia="宋体" w:cs="宋体"/>
          <w:lang w:eastAsia="zh-CN"/>
        </w:rPr>
        <w:t>公开招标采购公告</w:t>
      </w:r>
      <w:bookmarkEnd w:id="2"/>
      <w:bookmarkEnd w:id="3"/>
    </w:p>
    <w:p>
      <w:pPr>
        <w:pStyle w:val="79"/>
        <w:widowControl/>
        <w:adjustRightInd w:val="0"/>
        <w:spacing w:before="0" w:beforeAutospacing="0" w:after="0" w:afterLines="50" w:afterAutospacing="0" w:line="360" w:lineRule="auto"/>
        <w:ind w:left="0" w:right="0" w:firstLine="480"/>
        <w:rPr>
          <w:rFonts w:hint="eastAsia" w:ascii="宋体" w:hAnsi="宋体" w:eastAsia="宋体" w:cs="宋体"/>
          <w:szCs w:val="24"/>
          <w:lang w:val="en-US"/>
        </w:rPr>
      </w:pPr>
      <w:r>
        <w:rPr>
          <w:rFonts w:hint="eastAsia" w:ascii="宋体" w:hAnsi="宋体" w:eastAsia="宋体" w:cs="宋体"/>
          <w:szCs w:val="21"/>
          <w:lang w:eastAsia="zh-CN"/>
        </w:rPr>
        <w:t>根据《中华人民共和国政府采购法》、《中华人民共和国政府采购法实施条例》和《政府采购货物和服务招标投标管理办法》等规定，</w:t>
      </w:r>
      <w:r>
        <w:rPr>
          <w:rFonts w:hint="eastAsia" w:ascii="宋体" w:hAnsi="宋体" w:eastAsia="宋体" w:cs="宋体"/>
          <w:szCs w:val="24"/>
          <w:u w:val="single"/>
          <w:lang w:eastAsia="zh-CN"/>
        </w:rPr>
        <w:t>嘉兴市千秋工程咨询有限公司</w:t>
      </w:r>
      <w:r>
        <w:rPr>
          <w:rFonts w:hint="eastAsia" w:ascii="宋体" w:hAnsi="宋体" w:eastAsia="宋体" w:cs="宋体"/>
          <w:szCs w:val="24"/>
          <w:lang w:eastAsia="zh-CN"/>
        </w:rPr>
        <w:t>受采购人委托，经zp2020195号采购计划文号批准，现就</w:t>
      </w:r>
      <w:r>
        <w:rPr>
          <w:rFonts w:hint="eastAsia" w:ascii="宋体" w:hAnsi="宋体" w:cs="宋体"/>
          <w:szCs w:val="24"/>
          <w:u w:val="single"/>
          <w:lang w:val="en-US" w:eastAsia="zh-CN"/>
        </w:rPr>
        <w:t>乍浦镇染店苑、天妃西苑等27个小区生活垃圾定时定点智能分类投放站建设项目</w:t>
      </w:r>
      <w:r>
        <w:rPr>
          <w:rFonts w:hint="eastAsia" w:ascii="宋体" w:hAnsi="宋体" w:eastAsia="宋体" w:cs="宋体"/>
          <w:szCs w:val="24"/>
          <w:lang w:eastAsia="zh-CN"/>
        </w:rPr>
        <w:t>进行公开招标采购，欢迎国内合格供应商前来投标，现将有有关事项公告如下：</w:t>
      </w:r>
    </w:p>
    <w:p>
      <w:pPr>
        <w:keepNext w:val="0"/>
        <w:keepLines w:val="0"/>
        <w:widowControl w:val="0"/>
        <w:suppressLineNumbers w:val="0"/>
        <w:adjustRightInd w:val="0"/>
        <w:snapToGrid w:val="0"/>
        <w:spacing w:before="0" w:beforeAutospacing="0" w:after="0" w:afterAutospacing="0" w:line="360" w:lineRule="auto"/>
        <w:ind w:left="0" w:right="0"/>
        <w:jc w:val="both"/>
        <w:rPr>
          <w:rFonts w:hint="default" w:ascii="宋体" w:hAnsi="宋体" w:eastAsia="宋体" w:cs="Arial"/>
          <w:sz w:val="24"/>
          <w:szCs w:val="24"/>
          <w:lang w:val="en-US"/>
        </w:rPr>
      </w:pPr>
      <w:r>
        <w:rPr>
          <w:rFonts w:hint="eastAsia" w:ascii="宋体" w:hAnsi="宋体" w:eastAsia="宋体" w:cs="Arial"/>
          <w:b/>
          <w:kern w:val="2"/>
          <w:sz w:val="24"/>
          <w:szCs w:val="24"/>
          <w:lang w:val="en-US" w:eastAsia="zh-CN" w:bidi="ar"/>
        </w:rPr>
        <w:t>一、项目编号：JXQQPH-2020-056（1）</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Arial"/>
          <w:sz w:val="24"/>
          <w:szCs w:val="24"/>
          <w:lang w:val="en-US"/>
        </w:rPr>
      </w:pPr>
      <w:r>
        <w:rPr>
          <w:rFonts w:hint="eastAsia" w:ascii="宋体" w:hAnsi="宋体" w:eastAsia="宋体" w:cs="Arial"/>
          <w:b/>
          <w:kern w:val="2"/>
          <w:sz w:val="24"/>
          <w:szCs w:val="24"/>
          <w:lang w:val="en-US" w:eastAsia="zh-CN" w:bidi="ar"/>
        </w:rPr>
        <w:t>二、</w:t>
      </w:r>
      <w:r>
        <w:rPr>
          <w:rFonts w:hint="eastAsia" w:ascii="宋体" w:hAnsi="宋体" w:eastAsia="宋体" w:cs="Arial"/>
          <w:b/>
          <w:bCs w:val="0"/>
          <w:kern w:val="2"/>
          <w:sz w:val="24"/>
          <w:szCs w:val="24"/>
          <w:lang w:val="en-US" w:eastAsia="zh-CN" w:bidi="ar"/>
        </w:rPr>
        <w:t>采购组织类型：</w:t>
      </w:r>
      <w:r>
        <w:rPr>
          <w:rFonts w:hint="eastAsia" w:ascii="宋体" w:hAnsi="宋体" w:eastAsia="宋体" w:cs="Arial"/>
          <w:kern w:val="2"/>
          <w:sz w:val="24"/>
          <w:szCs w:val="24"/>
          <w:lang w:val="en-US" w:eastAsia="zh-CN" w:bidi="ar"/>
        </w:rPr>
        <w:t>分散采购委托代理</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Arial"/>
          <w:sz w:val="24"/>
          <w:szCs w:val="24"/>
          <w:lang w:val="en-US"/>
        </w:rPr>
      </w:pPr>
      <w:r>
        <w:rPr>
          <w:rFonts w:hint="eastAsia" w:ascii="宋体" w:hAnsi="宋体" w:eastAsia="宋体" w:cs="Arial"/>
          <w:b/>
          <w:bCs w:val="0"/>
          <w:kern w:val="2"/>
          <w:sz w:val="24"/>
          <w:szCs w:val="24"/>
          <w:lang w:val="en-US" w:eastAsia="zh-CN" w:bidi="ar"/>
        </w:rPr>
        <w:t>三、采购方式：</w:t>
      </w:r>
      <w:r>
        <w:rPr>
          <w:rFonts w:hint="eastAsia" w:ascii="宋体" w:hAnsi="宋体" w:eastAsia="宋体" w:cs="Arial"/>
          <w:kern w:val="2"/>
          <w:sz w:val="24"/>
          <w:szCs w:val="24"/>
          <w:lang w:val="en-US" w:eastAsia="zh-CN" w:bidi="ar"/>
        </w:rPr>
        <w:t>公开招标</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kern w:val="2"/>
          <w:sz w:val="21"/>
          <w:szCs w:val="21"/>
          <w:lang w:val="en-US" w:eastAsia="zh-CN" w:bidi="ar"/>
        </w:rPr>
      </w:pPr>
      <w:r>
        <w:rPr>
          <w:rFonts w:hint="eastAsia" w:ascii="宋体" w:hAnsi="宋体" w:eastAsia="宋体" w:cs="Arial"/>
          <w:b/>
          <w:bCs w:val="0"/>
          <w:kern w:val="2"/>
          <w:sz w:val="24"/>
          <w:szCs w:val="24"/>
          <w:lang w:val="en-US" w:eastAsia="zh-CN" w:bidi="ar"/>
        </w:rPr>
        <w:t>四、招标项目:</w:t>
      </w:r>
      <w:r>
        <w:rPr>
          <w:rFonts w:hint="eastAsia" w:ascii="宋体" w:hAnsi="宋体" w:eastAsia="宋体" w:cs="宋体"/>
          <w:kern w:val="2"/>
          <w:sz w:val="24"/>
          <w:szCs w:val="24"/>
          <w:lang w:val="en-US" w:eastAsia="zh-CN" w:bidi="ar"/>
        </w:rPr>
        <w:t xml:space="preserve"> </w:t>
      </w:r>
      <w:r>
        <w:rPr>
          <w:rFonts w:hint="eastAsia" w:ascii="宋体" w:hAnsi="宋体" w:eastAsia="宋体" w:cs="宋体"/>
          <w:kern w:val="2"/>
          <w:sz w:val="21"/>
          <w:szCs w:val="21"/>
          <w:lang w:val="en-US" w:eastAsia="zh-CN" w:bidi="ar"/>
        </w:rPr>
        <w:t>乍浦镇染店苑、天妃西苑等27个小区生活垃圾定时定点智能分类投放站建设项目</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Arial"/>
          <w:b/>
          <w:sz w:val="24"/>
          <w:szCs w:val="24"/>
          <w:lang w:val="en-US"/>
        </w:rPr>
      </w:pPr>
      <w:r>
        <w:rPr>
          <w:rFonts w:hint="eastAsia" w:ascii="宋体" w:hAnsi="宋体" w:eastAsia="宋体" w:cs="Arial"/>
          <w:b/>
          <w:kern w:val="2"/>
          <w:sz w:val="24"/>
          <w:szCs w:val="24"/>
          <w:lang w:val="en-US" w:eastAsia="zh-CN" w:bidi="ar"/>
        </w:rPr>
        <w:t>五、</w:t>
      </w:r>
      <w:r>
        <w:rPr>
          <w:rFonts w:hint="eastAsia" w:ascii="宋体" w:hAnsi="宋体" w:eastAsia="宋体" w:cs="Arial"/>
          <w:b/>
          <w:bCs w:val="0"/>
          <w:kern w:val="2"/>
          <w:sz w:val="24"/>
          <w:szCs w:val="24"/>
          <w:lang w:val="en-US" w:eastAsia="zh-CN" w:bidi="ar"/>
        </w:rPr>
        <w:t>预算金额：</w:t>
      </w:r>
      <w:r>
        <w:rPr>
          <w:rFonts w:hint="eastAsia" w:ascii="宋体" w:hAnsi="宋体" w:eastAsia="宋体" w:cs="Arial"/>
          <w:kern w:val="2"/>
          <w:sz w:val="24"/>
          <w:szCs w:val="24"/>
          <w:lang w:val="en-US" w:eastAsia="zh-CN" w:bidi="ar"/>
        </w:rPr>
        <w:t>预算金额</w:t>
      </w:r>
      <w:r>
        <w:rPr>
          <w:rFonts w:hint="eastAsia" w:ascii="宋体" w:hAnsi="宋体" w:eastAsia="宋体" w:cs="宋体"/>
          <w:color w:val="auto"/>
          <w:spacing w:val="6"/>
          <w:kern w:val="48"/>
          <w:sz w:val="24"/>
          <w:szCs w:val="24"/>
          <w:lang w:val="en-US" w:eastAsia="zh-CN" w:bidi="ar"/>
        </w:rPr>
        <w:t>1057.42</w:t>
      </w:r>
      <w:r>
        <w:rPr>
          <w:rFonts w:hint="eastAsia" w:ascii="宋体" w:hAnsi="宋体" w:eastAsia="宋体" w:cs="Arial"/>
          <w:kern w:val="2"/>
          <w:sz w:val="24"/>
          <w:szCs w:val="24"/>
          <w:lang w:val="en-US" w:eastAsia="zh-CN" w:bidi="ar"/>
        </w:rPr>
        <w:t xml:space="preserve">万元      </w:t>
      </w: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b/>
          <w:bCs w:val="0"/>
          <w:kern w:val="0"/>
          <w:sz w:val="24"/>
          <w:szCs w:val="24"/>
          <w:lang w:val="en-US"/>
        </w:rPr>
      </w:pPr>
      <w:r>
        <w:rPr>
          <w:rFonts w:hint="eastAsia" w:ascii="宋体" w:hAnsi="宋体" w:eastAsia="宋体" w:cs="宋体"/>
          <w:b/>
          <w:bCs w:val="0"/>
          <w:kern w:val="0"/>
          <w:sz w:val="24"/>
          <w:szCs w:val="24"/>
          <w:lang w:val="en-US" w:eastAsia="zh-CN" w:bidi="ar"/>
        </w:rPr>
        <w:t>六、采购需求（概述）：</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86"/>
        <w:gridCol w:w="2895"/>
        <w:gridCol w:w="1080"/>
        <w:gridCol w:w="3116"/>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21"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序号</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服务名称</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数量</w:t>
            </w:r>
          </w:p>
        </w:tc>
        <w:tc>
          <w:tcPr>
            <w:tcW w:w="31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服务内容和要求</w:t>
            </w:r>
          </w:p>
        </w:tc>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52" w:hRule="atLeast"/>
          <w:jc w:val="center"/>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57" w:firstLineChars="23"/>
              <w:jc w:val="center"/>
              <w:rPr>
                <w:rFonts w:hint="eastAsia" w:ascii="宋体" w:hAnsi="宋体" w:eastAsia="宋体" w:cs="宋体"/>
                <w:spacing w:val="6"/>
                <w:kern w:val="48"/>
                <w:sz w:val="24"/>
                <w:szCs w:val="24"/>
                <w:lang w:val="en-US"/>
              </w:rPr>
            </w:pPr>
            <w:r>
              <w:rPr>
                <w:rFonts w:hint="eastAsia" w:ascii="宋体" w:hAnsi="宋体" w:eastAsia="宋体" w:cs="宋体"/>
                <w:spacing w:val="6"/>
                <w:kern w:val="48"/>
                <w:sz w:val="24"/>
                <w:szCs w:val="24"/>
                <w:lang w:val="en-US" w:eastAsia="zh-CN"/>
              </w:rPr>
              <w:t>乍浦镇染店苑、天妃西苑等27个小区生活垃圾定时定点智能分类投放站建设项目</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57" w:firstLineChars="23"/>
              <w:jc w:val="center"/>
              <w:rPr>
                <w:rFonts w:hint="eastAsia" w:ascii="宋体" w:hAnsi="宋体" w:eastAsia="宋体" w:cs="宋体"/>
                <w:spacing w:val="6"/>
                <w:kern w:val="48"/>
                <w:sz w:val="24"/>
                <w:szCs w:val="24"/>
                <w:lang w:val="en-US"/>
              </w:rPr>
            </w:pPr>
            <w:r>
              <w:rPr>
                <w:rFonts w:hint="eastAsia" w:ascii="宋体" w:hAnsi="宋体" w:eastAsia="宋体" w:cs="宋体"/>
                <w:spacing w:val="6"/>
                <w:kern w:val="48"/>
                <w:sz w:val="24"/>
                <w:szCs w:val="24"/>
                <w:lang w:val="en-US" w:eastAsia="zh-CN" w:bidi="ar"/>
              </w:rPr>
              <w:t>1项</w:t>
            </w:r>
          </w:p>
        </w:tc>
        <w:tc>
          <w:tcPr>
            <w:tcW w:w="31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adjustRightInd w:val="0"/>
              <w:snapToGrid w:val="0"/>
              <w:spacing w:before="0" w:beforeAutospacing="0" w:after="0" w:afterAutospacing="0"/>
              <w:ind w:left="0" w:right="0" w:firstLine="57" w:firstLineChars="23"/>
              <w:jc w:val="center"/>
              <w:rPr>
                <w:rFonts w:hint="eastAsia" w:ascii="宋体" w:hAnsi="宋体" w:eastAsia="宋体" w:cs="宋体"/>
                <w:spacing w:val="6"/>
                <w:kern w:val="48"/>
                <w:sz w:val="24"/>
                <w:szCs w:val="24"/>
                <w:lang w:val="en-US"/>
              </w:rPr>
            </w:pPr>
            <w:r>
              <w:rPr>
                <w:rFonts w:hint="eastAsia" w:ascii="宋体" w:hAnsi="宋体" w:eastAsia="宋体" w:cs="宋体"/>
                <w:spacing w:val="6"/>
                <w:kern w:val="48"/>
                <w:sz w:val="24"/>
                <w:szCs w:val="24"/>
                <w:lang w:val="en-US" w:eastAsia="zh-CN" w:bidi="ar"/>
              </w:rPr>
              <w:t>详见第二章招标需求</w:t>
            </w:r>
          </w:p>
        </w:tc>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57" w:firstLineChars="23"/>
              <w:jc w:val="center"/>
              <w:rPr>
                <w:rFonts w:hint="eastAsia" w:ascii="宋体" w:hAnsi="宋体" w:eastAsia="宋体" w:cs="宋体"/>
                <w:spacing w:val="6"/>
                <w:kern w:val="48"/>
                <w:sz w:val="24"/>
                <w:szCs w:val="24"/>
                <w:lang w:val="en-US"/>
              </w:rPr>
            </w:pPr>
            <w:r>
              <w:rPr>
                <w:rFonts w:hint="eastAsia" w:ascii="宋体" w:hAnsi="宋体" w:eastAsia="宋体" w:cs="宋体"/>
                <w:spacing w:val="6"/>
                <w:kern w:val="48"/>
                <w:sz w:val="24"/>
                <w:szCs w:val="24"/>
                <w:lang w:val="en-US" w:eastAsia="zh-CN" w:bidi="ar"/>
              </w:rPr>
              <w:t>1057.42万元</w:t>
            </w:r>
          </w:p>
        </w:tc>
      </w:tr>
    </w:tbl>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eastAsia" w:ascii="宋体" w:hAnsi="宋体" w:eastAsia="宋体" w:cs="Arial"/>
          <w:bCs/>
          <w:sz w:val="24"/>
          <w:szCs w:val="24"/>
          <w:lang w:val="en-US"/>
        </w:rPr>
      </w:pPr>
      <w:r>
        <w:rPr>
          <w:rFonts w:hint="eastAsia" w:ascii="宋体" w:hAnsi="宋体" w:eastAsia="宋体" w:cs="Arial"/>
          <w:bCs/>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Arial"/>
          <w:b/>
          <w:sz w:val="24"/>
          <w:szCs w:val="24"/>
          <w:lang w:val="en-US"/>
        </w:rPr>
      </w:pPr>
      <w:r>
        <w:rPr>
          <w:rFonts w:hint="eastAsia" w:ascii="宋体" w:hAnsi="宋体" w:eastAsia="宋体" w:cs="宋体"/>
          <w:b/>
          <w:kern w:val="0"/>
          <w:sz w:val="24"/>
          <w:szCs w:val="24"/>
          <w:lang w:val="en-US" w:eastAsia="zh-CN" w:bidi="ar"/>
        </w:rPr>
        <w:t>▲</w:t>
      </w:r>
      <w:r>
        <w:rPr>
          <w:rFonts w:hint="eastAsia" w:ascii="宋体" w:hAnsi="宋体" w:eastAsia="宋体" w:cs="Arial"/>
          <w:b/>
          <w:kern w:val="2"/>
          <w:sz w:val="24"/>
          <w:szCs w:val="24"/>
          <w:lang w:val="en-US" w:eastAsia="zh-CN" w:bidi="ar"/>
        </w:rPr>
        <w:t>七、合格投标人的资格要求</w:t>
      </w:r>
    </w:p>
    <w:p>
      <w:pPr>
        <w:pStyle w:val="43"/>
        <w:widowControl/>
        <w:spacing w:line="500" w:lineRule="exact"/>
        <w:ind w:firstLineChars="200"/>
        <w:rPr>
          <w:rFonts w:hint="eastAsia" w:ascii="宋体" w:hAnsi="宋体" w:eastAsia="宋体" w:cs="宋体"/>
          <w:color w:val="auto"/>
          <w:lang w:eastAsia="zh-CN"/>
        </w:rPr>
      </w:pPr>
      <w:bookmarkStart w:id="4" w:name="_Toc19637"/>
      <w:r>
        <w:rPr>
          <w:rFonts w:hint="eastAsia" w:ascii="宋体" w:hAnsi="宋体" w:eastAsia="宋体" w:cs="宋体"/>
          <w:color w:val="auto"/>
          <w:lang w:eastAsia="zh-CN"/>
        </w:rPr>
        <w:t>1、符合政府采购法第二十二条供应商资格规定条件：</w:t>
      </w:r>
    </w:p>
    <w:p>
      <w:pPr>
        <w:pStyle w:val="43"/>
        <w:widowControl/>
        <w:spacing w:line="500" w:lineRule="exact"/>
        <w:ind w:firstLineChars="200"/>
        <w:rPr>
          <w:rFonts w:hint="eastAsia" w:ascii="宋体" w:hAnsi="宋体" w:eastAsia="宋体" w:cs="宋体"/>
          <w:color w:val="auto"/>
          <w:lang w:eastAsia="zh-CN"/>
        </w:rPr>
      </w:pPr>
      <w:r>
        <w:rPr>
          <w:rFonts w:hint="eastAsia" w:ascii="宋体" w:hAnsi="宋体" w:eastAsia="宋体" w:cs="宋体"/>
          <w:color w:val="auto"/>
          <w:lang w:eastAsia="zh-CN"/>
        </w:rPr>
        <w:t>（1）具有独立承担民事责任的能力；</w:t>
      </w:r>
    </w:p>
    <w:p>
      <w:pPr>
        <w:pStyle w:val="43"/>
        <w:widowControl/>
        <w:spacing w:line="500" w:lineRule="exact"/>
        <w:ind w:firstLineChars="200"/>
        <w:rPr>
          <w:rFonts w:hint="eastAsia" w:ascii="宋体" w:hAnsi="宋体" w:eastAsia="宋体" w:cs="宋体"/>
          <w:color w:val="auto"/>
          <w:lang w:eastAsia="zh-CN"/>
        </w:rPr>
      </w:pPr>
      <w:r>
        <w:rPr>
          <w:rFonts w:hint="eastAsia" w:ascii="宋体" w:hAnsi="宋体" w:eastAsia="宋体" w:cs="宋体"/>
          <w:color w:val="auto"/>
          <w:lang w:eastAsia="zh-CN"/>
        </w:rPr>
        <w:t>（2）具有良好的商业信誉和健全的财务会计制度；</w:t>
      </w:r>
    </w:p>
    <w:p>
      <w:pPr>
        <w:pStyle w:val="43"/>
        <w:widowControl/>
        <w:spacing w:line="500" w:lineRule="exact"/>
        <w:ind w:firstLineChars="200"/>
        <w:rPr>
          <w:rFonts w:hint="eastAsia" w:ascii="宋体" w:hAnsi="宋体" w:eastAsia="宋体" w:cs="宋体"/>
          <w:color w:val="auto"/>
          <w:lang w:eastAsia="zh-CN"/>
        </w:rPr>
      </w:pPr>
      <w:r>
        <w:rPr>
          <w:rFonts w:hint="eastAsia" w:ascii="宋体" w:hAnsi="宋体" w:eastAsia="宋体" w:cs="宋体"/>
          <w:color w:val="auto"/>
          <w:lang w:eastAsia="zh-CN"/>
        </w:rPr>
        <w:t>（3）具有履行合同所必需的设备和专业技术能力；</w:t>
      </w:r>
    </w:p>
    <w:p>
      <w:pPr>
        <w:pStyle w:val="43"/>
        <w:widowControl/>
        <w:spacing w:line="500" w:lineRule="exact"/>
        <w:ind w:firstLineChars="200"/>
        <w:rPr>
          <w:rFonts w:hint="eastAsia" w:ascii="宋体" w:hAnsi="宋体" w:eastAsia="宋体" w:cs="宋体"/>
          <w:color w:val="auto"/>
          <w:lang w:eastAsia="zh-CN"/>
        </w:rPr>
      </w:pPr>
      <w:r>
        <w:rPr>
          <w:rFonts w:hint="eastAsia" w:ascii="宋体" w:hAnsi="宋体" w:eastAsia="宋体" w:cs="宋体"/>
          <w:color w:val="auto"/>
          <w:lang w:eastAsia="zh-CN"/>
        </w:rPr>
        <w:t>（4）有依法缴纳税收和社会保障资金的良好记录；</w:t>
      </w:r>
    </w:p>
    <w:p>
      <w:pPr>
        <w:pStyle w:val="43"/>
        <w:widowControl/>
        <w:spacing w:line="500" w:lineRule="exact"/>
        <w:ind w:firstLineChars="200"/>
        <w:rPr>
          <w:rFonts w:hint="eastAsia" w:ascii="宋体" w:hAnsi="宋体" w:eastAsia="宋体" w:cs="宋体"/>
          <w:color w:val="auto"/>
          <w:lang w:eastAsia="zh-CN"/>
        </w:rPr>
      </w:pPr>
      <w:r>
        <w:rPr>
          <w:rFonts w:hint="eastAsia" w:ascii="宋体" w:hAnsi="宋体" w:eastAsia="宋体" w:cs="宋体"/>
          <w:color w:val="auto"/>
          <w:lang w:eastAsia="zh-CN"/>
        </w:rPr>
        <w:t>（5）参加政府采购活动前三年，在经营活动中没有重大违法记录；</w:t>
      </w:r>
    </w:p>
    <w:p>
      <w:pPr>
        <w:pStyle w:val="43"/>
        <w:widowControl/>
        <w:spacing w:line="500" w:lineRule="exact"/>
        <w:ind w:firstLineChars="200"/>
        <w:rPr>
          <w:rFonts w:hint="eastAsia" w:ascii="宋体" w:hAnsi="宋体" w:eastAsia="宋体" w:cs="宋体"/>
          <w:color w:val="auto"/>
          <w:lang w:eastAsia="zh-CN"/>
        </w:rPr>
      </w:pPr>
      <w:r>
        <w:rPr>
          <w:rFonts w:hint="eastAsia" w:ascii="宋体" w:hAnsi="宋体" w:eastAsia="宋体" w:cs="宋体"/>
          <w:color w:val="auto"/>
          <w:lang w:eastAsia="zh-CN"/>
        </w:rPr>
        <w:t>（6）法律、行政法规规定的其他条件。</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zh-CN" w:eastAsia="zh-CN"/>
        </w:rPr>
      </w:pPr>
      <w:r>
        <w:rPr>
          <w:rFonts w:hint="eastAsia" w:ascii="宋体" w:hAnsi="宋体" w:eastAsia="宋体" w:cs="宋体"/>
          <w:kern w:val="2"/>
          <w:sz w:val="24"/>
          <w:szCs w:val="24"/>
          <w:lang w:val="zh-CN" w:eastAsia="zh-CN" w:bidi="ar"/>
        </w:rPr>
        <w:t>2、符合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供应商提交投标文件时可提供自招标公告发布之日起至投标截止日内任意时间的“信用中国”网站（www.creditchina.gov.cn）和中国政府采购网（www.ccgp.gov.cn）供应商信用查询网页截图。）</w:t>
      </w:r>
    </w:p>
    <w:p>
      <w:pPr>
        <w:keepNext w:val="0"/>
        <w:keepLines w:val="0"/>
        <w:widowControl/>
        <w:suppressLineNumbers w:val="0"/>
        <w:adjustRightInd w:val="0"/>
        <w:snapToGrid w:val="0"/>
        <w:spacing w:before="0" w:beforeAutospacing="0" w:after="0" w:afterAutospacing="0" w:line="360" w:lineRule="auto"/>
        <w:ind w:left="0" w:right="0" w:firstLine="482" w:firstLineChars="200"/>
        <w:jc w:val="left"/>
        <w:rPr>
          <w:rFonts w:hint="eastAsia" w:ascii="宋体" w:hAnsi="宋体" w:eastAsia="宋体" w:cs="宋体"/>
          <w:b w:val="0"/>
          <w:bCs/>
          <w:sz w:val="24"/>
          <w:szCs w:val="24"/>
          <w:lang w:val="zh-CN" w:eastAsia="zh-CN"/>
        </w:rPr>
      </w:pPr>
      <w:r>
        <w:rPr>
          <w:rFonts w:hint="eastAsia" w:ascii="宋体" w:hAnsi="宋体" w:eastAsia="宋体" w:cs="宋体"/>
          <w:b/>
          <w:kern w:val="0"/>
          <w:sz w:val="24"/>
          <w:szCs w:val="24"/>
          <w:lang w:val="en-US" w:eastAsia="zh-CN" w:bidi="ar"/>
        </w:rPr>
        <w:t>3、特定条件：</w:t>
      </w:r>
      <w:r>
        <w:rPr>
          <w:rFonts w:hint="eastAsia" w:ascii="宋体" w:hAnsi="宋体" w:eastAsia="宋体" w:cs="宋体"/>
          <w:b w:val="0"/>
          <w:bCs/>
          <w:kern w:val="0"/>
          <w:sz w:val="24"/>
          <w:szCs w:val="24"/>
          <w:lang w:val="en-US" w:eastAsia="zh-CN" w:bidi="ar"/>
        </w:rPr>
        <w:t>平湖市外的企业中标后须在平湖市行政区域内设立工商注册的分支机构</w:t>
      </w:r>
    </w:p>
    <w:p>
      <w:pPr>
        <w:keepNext w:val="0"/>
        <w:keepLines w:val="0"/>
        <w:widowControl w:val="0"/>
        <w:suppressLineNumbers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zh-CN" w:eastAsia="zh-CN"/>
        </w:rPr>
      </w:pPr>
      <w:r>
        <w:rPr>
          <w:rFonts w:hint="eastAsia" w:ascii="宋体" w:hAnsi="宋体" w:eastAsia="宋体" w:cs="宋体"/>
          <w:kern w:val="2"/>
          <w:sz w:val="24"/>
          <w:szCs w:val="24"/>
          <w:lang w:val="en-US" w:eastAsia="zh-CN" w:bidi="ar"/>
        </w:rPr>
        <w:t>4</w:t>
      </w:r>
      <w:r>
        <w:rPr>
          <w:rFonts w:hint="eastAsia" w:ascii="宋体" w:hAnsi="宋体" w:eastAsia="宋体" w:cs="宋体"/>
          <w:kern w:val="2"/>
          <w:sz w:val="24"/>
          <w:szCs w:val="24"/>
          <w:lang w:val="zh-CN" w:eastAsia="zh-CN" w:bidi="ar"/>
        </w:rPr>
        <w:t>、本项目不接受联合体投标。</w:t>
      </w:r>
    </w:p>
    <w:p>
      <w:pPr>
        <w:keepNext w:val="0"/>
        <w:keepLines w:val="0"/>
        <w:widowControl w:val="0"/>
        <w:suppressLineNumbers w:val="0"/>
        <w:spacing w:before="0" w:beforeAutospacing="0" w:after="0" w:afterAutospacing="0" w:line="500" w:lineRule="exact"/>
        <w:ind w:left="0" w:right="0" w:firstLine="482" w:firstLineChars="20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七、公告期限：自公告发布之日起5个工作日</w:t>
      </w:r>
    </w:p>
    <w:p>
      <w:pPr>
        <w:keepNext w:val="0"/>
        <w:keepLines w:val="0"/>
        <w:widowControl w:val="0"/>
        <w:suppressLineNumbers w:val="0"/>
        <w:spacing w:before="0" w:beforeAutospacing="0" w:after="0" w:afterAutospacing="0" w:line="500" w:lineRule="exact"/>
        <w:ind w:left="0" w:right="0" w:firstLine="482" w:firstLineChars="20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八、投标说明：</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本项目按照《浙江省财政厅关于印发浙江省政府采购项电子交易管理暂行办法的通知》实行电子交易。应按照本项目招标文件和政采云平台的要求编制、加密并递交投标文件。供应商在使用系统进行投标的过程中遇到涉及平台使用的任何问题，可致电政采云平台技术支持热线咨询，联系方式：400-881-7190。</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2、注册网址：</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浙江政府采购网：</w:t>
      </w:r>
      <w:r>
        <w:rPr>
          <w:rFonts w:hint="default" w:ascii="Times New Roman" w:hAnsi="Times New Roman" w:eastAsia="宋体" w:cs="Times New Roman"/>
          <w:kern w:val="2"/>
          <w:sz w:val="21"/>
          <w:szCs w:val="24"/>
          <w:lang w:val="en-US" w:eastAsia="zh-CN" w:bidi="ar"/>
        </w:rPr>
        <w:fldChar w:fldCharType="begin"/>
      </w:r>
      <w:r>
        <w:rPr>
          <w:rFonts w:hint="default" w:ascii="Times New Roman" w:hAnsi="Times New Roman" w:eastAsia="宋体" w:cs="Times New Roman"/>
          <w:kern w:val="2"/>
          <w:sz w:val="21"/>
          <w:szCs w:val="24"/>
          <w:lang w:val="en-US" w:eastAsia="zh-CN" w:bidi="ar"/>
        </w:rPr>
        <w:instrText xml:space="preserve"> HYPERLINK "https://middle.zcygov.cn/settle-front/" \l "/registry" </w:instrText>
      </w:r>
      <w:r>
        <w:rPr>
          <w:rFonts w:hint="default" w:ascii="Times New Roman" w:hAnsi="Times New Roman" w:eastAsia="宋体" w:cs="Times New Roman"/>
          <w:kern w:val="2"/>
          <w:sz w:val="21"/>
          <w:szCs w:val="24"/>
          <w:lang w:val="en-US" w:eastAsia="zh-CN" w:bidi="ar"/>
        </w:rPr>
        <w:fldChar w:fldCharType="separate"/>
      </w:r>
      <w:r>
        <w:rPr>
          <w:rStyle w:val="32"/>
          <w:rFonts w:hint="eastAsia" w:ascii="宋体" w:hAnsi="宋体" w:eastAsia="宋体" w:cs="宋体"/>
          <w:color w:val="auto"/>
          <w:sz w:val="24"/>
          <w:szCs w:val="24"/>
          <w:u w:val="single"/>
          <w:lang w:val="en-US"/>
        </w:rPr>
        <w:t>https://middle.zcygov.cn/settle-front/#/registry</w:t>
      </w:r>
      <w:r>
        <w:rPr>
          <w:rFonts w:hint="default" w:ascii="Times New Roman" w:hAnsi="Times New Roman" w:eastAsia="宋体" w:cs="Times New Roman"/>
          <w:kern w:val="2"/>
          <w:sz w:val="21"/>
          <w:szCs w:val="24"/>
          <w:lang w:val="en-US" w:eastAsia="zh-CN" w:bidi="ar"/>
        </w:rPr>
        <w:fldChar w:fldCharType="end"/>
      </w:r>
      <w:r>
        <w:rPr>
          <w:rFonts w:hint="eastAsia" w:ascii="宋体" w:hAnsi="宋体" w:eastAsia="宋体" w:cs="宋体"/>
          <w:kern w:val="2"/>
          <w:sz w:val="24"/>
          <w:szCs w:val="24"/>
          <w:lang w:val="en-US" w:eastAsia="zh-CN" w:bidi="ar"/>
        </w:rPr>
        <w:t>，供应商按照《浙江省政府采购供应商注册和诚信管理暂行办法》要求执行。</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3、获取招标文件（报名）：</w:t>
      </w:r>
    </w:p>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获取方式：采购公告发布后，在政采云平台已完成注册的供应商登陆系统，申请获取招标文件，待审核通过后，可下载招标文件。如果“已申请”标签页显示状态为“审核通过”即为报名成功。路径：用户中心——项目采购——获取招标文件管理。在“已获取”的状态下，供应商可下载查看招标文件。</w:t>
      </w:r>
    </w:p>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（2）获取网址：浙江政府采购网</w:t>
      </w:r>
      <w:r>
        <w:rPr>
          <w:rFonts w:hint="default" w:ascii="Times New Roman" w:hAnsi="Times New Roman" w:eastAsia="宋体" w:cs="Times New Roman"/>
          <w:kern w:val="2"/>
          <w:sz w:val="21"/>
          <w:szCs w:val="24"/>
          <w:lang w:val="en-US" w:eastAsia="zh-CN" w:bidi="ar"/>
        </w:rPr>
        <w:fldChar w:fldCharType="begin"/>
      </w:r>
      <w:r>
        <w:rPr>
          <w:rFonts w:hint="default" w:ascii="Times New Roman" w:hAnsi="Times New Roman" w:eastAsia="宋体" w:cs="Times New Roman"/>
          <w:kern w:val="2"/>
          <w:sz w:val="21"/>
          <w:szCs w:val="24"/>
          <w:lang w:val="en-US" w:eastAsia="zh-CN" w:bidi="ar"/>
        </w:rPr>
        <w:instrText xml:space="preserve"> HYPERLINK "https://login.zcygov.cn/login" </w:instrText>
      </w:r>
      <w:r>
        <w:rPr>
          <w:rFonts w:hint="default" w:ascii="Times New Roman" w:hAnsi="Times New Roman" w:eastAsia="宋体" w:cs="Times New Roman"/>
          <w:kern w:val="2"/>
          <w:sz w:val="21"/>
          <w:szCs w:val="24"/>
          <w:lang w:val="en-US" w:eastAsia="zh-CN" w:bidi="ar"/>
        </w:rPr>
        <w:fldChar w:fldCharType="separate"/>
      </w:r>
      <w:r>
        <w:rPr>
          <w:rStyle w:val="32"/>
          <w:rFonts w:hint="eastAsia" w:ascii="宋体" w:hAnsi="宋体" w:eastAsia="宋体" w:cs="宋体"/>
          <w:color w:val="auto"/>
          <w:sz w:val="24"/>
          <w:szCs w:val="24"/>
          <w:u w:val="single"/>
          <w:lang w:val="en-US"/>
        </w:rPr>
        <w:t>https://login.zcygov.cn/login</w:t>
      </w:r>
      <w:r>
        <w:rPr>
          <w:rFonts w:hint="default" w:ascii="Times New Roman" w:hAnsi="Times New Roman" w:eastAsia="宋体" w:cs="Times New Roman"/>
          <w:kern w:val="2"/>
          <w:sz w:val="21"/>
          <w:szCs w:val="24"/>
          <w:lang w:val="en-US" w:eastAsia="zh-CN" w:bidi="ar"/>
        </w:rPr>
        <w:fldChar w:fldCharType="end"/>
      </w:r>
    </w:p>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（3）获取时间： 2020年11月 24 日至2020年12月15日10:30时在上述时间内供应商均可获取招标文件。</w:t>
      </w:r>
    </w:p>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（4）本项目招标文件不收取工本费。</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4、投标文件制作注意事项</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供应商将政采云电子交易客户端下载、安装完成后，可通过账号密码或CA登录客户端进行投标文件制作（须同时制作纸质备份投标文件，一正一副）。</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注：供应商先要申领CA，拿到CA后需要在政采云平台进行绑定，CA相关操作可参考《CA申领操作指南》和《CA管理操作指南》。完成CA数字证书办理在资料齐全的情况下预计7个工作日左右，建议供应商获取招标文件后立即办理。</w:t>
      </w:r>
    </w:p>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供应商-政府采购项目电子交易操作指南：</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https://help.zcygov.cn/web/site_2/2018/12-28/2573.html</w:t>
      </w:r>
    </w:p>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《CA申领操作指南》：https://help.zcygov.cn/web/site_2/2018/11-29/2452.html</w:t>
      </w:r>
    </w:p>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《CA管理操作指南》：https://help.zcygov.cn/web/site_2/2019/08-20/3405.html</w:t>
      </w:r>
    </w:p>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《CA驱动和申领流程》http://www.zjzfcg.gov.cn/bidClientTemplate/2019-05-27/12945.html</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在使用政采云投标客户端时，建议使用WIN7及以上操作系统。</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5、政采云咨询电话：400-881-7190；</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政采云平台服务中心：https://service.zcygov.cn/#/</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6、汇信（CA）客服电话：400-888-4636</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目前只涉及CA新领证，如果证书遗失要补办、延期、解锁、质保等，同时也可以在联连客户端上进行处理。</w:t>
      </w:r>
    </w:p>
    <w:p>
      <w:pPr>
        <w:keepNext w:val="0"/>
        <w:keepLines w:val="0"/>
        <w:widowControl w:val="0"/>
        <w:suppressLineNumbers w:val="0"/>
        <w:spacing w:before="0" w:beforeAutospacing="0" w:after="0" w:afterAutospacing="0" w:line="500" w:lineRule="exact"/>
        <w:ind w:left="0" w:right="0" w:firstLine="472" w:firstLineChars="196"/>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九、投标截止时间及要求</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1、投标文件提交截止时间：2020年12月15日10:30时整之前将电子投标文件上传到“政采云”平台。</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递交注意事项：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放弃投标。</w:t>
      </w:r>
    </w:p>
    <w:p>
      <w:pPr>
        <w:keepNext w:val="0"/>
        <w:keepLines w:val="0"/>
        <w:widowControl w:val="0"/>
        <w:suppressLineNumbers w:val="0"/>
        <w:snapToGrid w:val="0"/>
        <w:spacing w:before="0" w:beforeAutospacing="0" w:after="0" w:afterAutospacing="0" w:line="500" w:lineRule="exact"/>
        <w:ind w:left="0" w:right="0" w:firstLine="480" w:firstLineChars="200"/>
        <w:jc w:val="both"/>
        <w:rPr>
          <w:rFonts w:hint="eastAsia" w:ascii="宋体" w:hAnsi="宋体" w:eastAsia="宋体" w:cs="Arial"/>
          <w:b/>
          <w:sz w:val="24"/>
          <w:szCs w:val="24"/>
          <w:lang w:val="en-US"/>
        </w:rPr>
      </w:pPr>
      <w:r>
        <w:rPr>
          <w:rFonts w:hint="eastAsia" w:ascii="宋体" w:hAnsi="宋体" w:eastAsia="宋体" w:cs="宋体"/>
          <w:kern w:val="2"/>
          <w:sz w:val="24"/>
          <w:szCs w:val="24"/>
          <w:lang w:val="en-US" w:eastAsia="zh-CN" w:bidi="ar"/>
        </w:rPr>
        <w:t>3、</w:t>
      </w:r>
      <w:r>
        <w:rPr>
          <w:rFonts w:hint="eastAsia" w:ascii="宋体" w:hAnsi="宋体" w:eastAsia="宋体" w:cs="Arial"/>
          <w:b/>
          <w:kern w:val="2"/>
          <w:sz w:val="24"/>
          <w:szCs w:val="24"/>
          <w:lang w:val="en-US" w:eastAsia="zh-CN" w:bidi="ar"/>
        </w:rPr>
        <w:t>在线投标响应（电子投标）说明</w:t>
      </w:r>
    </w:p>
    <w:p>
      <w:pPr>
        <w:keepNext w:val="0"/>
        <w:keepLines w:val="0"/>
        <w:widowControl w:val="0"/>
        <w:suppressLineNumbers w:val="0"/>
        <w:snapToGrid w:val="0"/>
        <w:spacing w:before="0" w:beforeAutospacing="0" w:after="0" w:afterAutospacing="0" w:line="500" w:lineRule="exact"/>
        <w:ind w:left="0" w:right="0" w:firstLine="472" w:firstLineChars="196"/>
        <w:jc w:val="both"/>
        <w:rPr>
          <w:rFonts w:hint="eastAsia" w:ascii="宋体" w:hAnsi="宋体" w:eastAsia="宋体" w:cs="Arial"/>
          <w:b/>
          <w:sz w:val="24"/>
          <w:szCs w:val="24"/>
          <w:lang w:val="en-US"/>
        </w:rPr>
      </w:pPr>
      <w:r>
        <w:rPr>
          <w:rFonts w:hint="eastAsia" w:ascii="宋体" w:hAnsi="宋体" w:eastAsia="宋体" w:cs="Arial"/>
          <w:b/>
          <w:kern w:val="2"/>
          <w:sz w:val="24"/>
          <w:szCs w:val="24"/>
          <w:lang w:val="en-US" w:eastAsia="zh-CN" w:bidi="ar"/>
        </w:rPr>
        <w:t>① 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keepNext w:val="0"/>
        <w:keepLines w:val="0"/>
        <w:widowControl w:val="0"/>
        <w:suppressLineNumbers w:val="0"/>
        <w:snapToGrid w:val="0"/>
        <w:spacing w:before="0" w:beforeAutospacing="0" w:after="0" w:afterAutospacing="0" w:line="500" w:lineRule="exact"/>
        <w:ind w:left="0" w:right="0" w:firstLine="472" w:firstLineChars="196"/>
        <w:jc w:val="both"/>
        <w:rPr>
          <w:rFonts w:hint="eastAsia" w:ascii="宋体" w:hAnsi="宋体" w:eastAsia="宋体" w:cs="Arial"/>
          <w:b/>
          <w:sz w:val="24"/>
          <w:szCs w:val="24"/>
          <w:lang w:val="en-US"/>
        </w:rPr>
      </w:pPr>
      <w:r>
        <w:rPr>
          <w:rFonts w:hint="eastAsia" w:ascii="宋体" w:hAnsi="宋体" w:eastAsia="宋体" w:cs="Arial"/>
          <w:b/>
          <w:kern w:val="2"/>
          <w:sz w:val="24"/>
          <w:szCs w:val="24"/>
          <w:lang w:val="en-US" w:eastAsia="zh-CN" w:bidi="ar"/>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keepNext w:val="0"/>
        <w:keepLines w:val="0"/>
        <w:widowControl w:val="0"/>
        <w:suppressLineNumbers w:val="0"/>
        <w:snapToGrid w:val="0"/>
        <w:spacing w:before="0" w:beforeAutospacing="0" w:after="0" w:afterAutospacing="0" w:line="500" w:lineRule="exact"/>
        <w:ind w:left="0" w:right="0" w:firstLine="472" w:firstLineChars="196"/>
        <w:jc w:val="both"/>
        <w:rPr>
          <w:rFonts w:hint="eastAsia" w:ascii="宋体" w:hAnsi="宋体" w:eastAsia="宋体" w:cs="Arial"/>
          <w:b/>
          <w:sz w:val="24"/>
          <w:szCs w:val="24"/>
          <w:lang w:val="en-US"/>
        </w:rPr>
      </w:pPr>
      <w:r>
        <w:rPr>
          <w:rFonts w:hint="eastAsia" w:ascii="宋体" w:hAnsi="宋体" w:eastAsia="宋体" w:cs="Arial"/>
          <w:b/>
          <w:kern w:val="2"/>
          <w:sz w:val="24"/>
          <w:szCs w:val="24"/>
          <w:lang w:val="en-US" w:eastAsia="zh-CN" w:bidi="ar"/>
        </w:rPr>
        <w:t>② 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default" w:ascii="Times New Roman" w:hAnsi="Times New Roman" w:eastAsia="宋体" w:cs="Times New Roman"/>
          <w:snapToGrid w:val="0"/>
          <w:kern w:val="2"/>
          <w:sz w:val="21"/>
          <w:szCs w:val="24"/>
          <w:lang w:val="en-US" w:eastAsia="zh-CN" w:bidi="ar"/>
        </w:rPr>
        <w:fldChar w:fldCharType="begin"/>
      </w:r>
      <w:r>
        <w:rPr>
          <w:rFonts w:hint="default" w:ascii="Times New Roman" w:hAnsi="Times New Roman" w:eastAsia="宋体" w:cs="Times New Roman"/>
          <w:snapToGrid w:val="0"/>
          <w:kern w:val="2"/>
          <w:sz w:val="21"/>
          <w:szCs w:val="24"/>
          <w:lang w:val="en-US" w:eastAsia="zh-CN" w:bidi="ar"/>
        </w:rPr>
        <w:instrText xml:space="preserve"> HYPERLINK "http://www.zjzfcg.gov.cn/bidClientTemplate/2019-05-27/12945.html" \o "CA驱动和申领流程" \t "F:\\1招标\\将要开标\\乍浦镇南北垃圾中转站废污水处理设备设施建设项目\\_blank" </w:instrText>
      </w:r>
      <w:r>
        <w:rPr>
          <w:rFonts w:hint="default" w:ascii="Times New Roman" w:hAnsi="Times New Roman" w:eastAsia="宋体" w:cs="Times New Roman"/>
          <w:snapToGrid w:val="0"/>
          <w:kern w:val="2"/>
          <w:sz w:val="21"/>
          <w:szCs w:val="24"/>
          <w:lang w:val="en-US" w:eastAsia="zh-CN" w:bidi="ar"/>
        </w:rPr>
        <w:fldChar w:fldCharType="separate"/>
      </w:r>
      <w:r>
        <w:rPr>
          <w:rStyle w:val="32"/>
          <w:rFonts w:hint="eastAsia" w:ascii="宋体" w:hAnsi="宋体" w:eastAsia="宋体" w:cs="Arial"/>
          <w:b/>
          <w:color w:val="auto"/>
          <w:sz w:val="24"/>
          <w:szCs w:val="24"/>
          <w:u w:val="none"/>
          <w:lang w:val="en-US"/>
        </w:rPr>
        <w:t>CA</w:t>
      </w:r>
      <w:r>
        <w:rPr>
          <w:rStyle w:val="32"/>
          <w:rFonts w:hint="eastAsia" w:ascii="宋体" w:hAnsi="宋体" w:eastAsia="宋体" w:cs="Arial"/>
          <w:b/>
          <w:color w:val="auto"/>
          <w:sz w:val="24"/>
          <w:szCs w:val="24"/>
          <w:u w:val="none"/>
          <w:lang w:eastAsia="zh-CN"/>
        </w:rPr>
        <w:t>驱动和申领流程</w:t>
      </w:r>
      <w:r>
        <w:rPr>
          <w:rFonts w:hint="default" w:ascii="Times New Roman" w:hAnsi="Times New Roman" w:eastAsia="宋体" w:cs="Times New Roman"/>
          <w:snapToGrid w:val="0"/>
          <w:kern w:val="2"/>
          <w:sz w:val="21"/>
          <w:szCs w:val="24"/>
          <w:lang w:val="en-US" w:eastAsia="zh-CN" w:bidi="ar"/>
        </w:rPr>
        <w:fldChar w:fldCharType="end"/>
      </w:r>
      <w:r>
        <w:rPr>
          <w:rFonts w:hint="eastAsia" w:ascii="宋体" w:hAnsi="宋体" w:eastAsia="宋体" w:cs="Arial"/>
          <w:b/>
          <w:kern w:val="2"/>
          <w:sz w:val="24"/>
          <w:szCs w:val="24"/>
          <w:lang w:val="en-US" w:eastAsia="zh-CN" w:bidi="ar"/>
        </w:rPr>
        <w:t>”进行查阅；</w:t>
      </w:r>
    </w:p>
    <w:p>
      <w:pPr>
        <w:keepNext w:val="0"/>
        <w:keepLines w:val="0"/>
        <w:widowControl w:val="0"/>
        <w:suppressLineNumbers w:val="0"/>
        <w:snapToGrid w:val="0"/>
        <w:spacing w:before="0" w:beforeAutospacing="0" w:after="0" w:afterAutospacing="0" w:line="500" w:lineRule="exact"/>
        <w:ind w:left="0" w:right="0" w:firstLine="472" w:firstLineChars="196"/>
        <w:jc w:val="both"/>
        <w:rPr>
          <w:rFonts w:hint="eastAsia" w:ascii="宋体" w:hAnsi="宋体" w:eastAsia="宋体" w:cs="Arial"/>
          <w:b/>
          <w:sz w:val="24"/>
          <w:szCs w:val="24"/>
          <w:lang w:val="en-US"/>
        </w:rPr>
      </w:pPr>
      <w:r>
        <w:rPr>
          <w:rFonts w:hint="eastAsia" w:ascii="宋体" w:hAnsi="宋体" w:eastAsia="宋体" w:cs="Arial"/>
          <w:b/>
          <w:kern w:val="2"/>
          <w:sz w:val="24"/>
          <w:szCs w:val="24"/>
          <w:lang w:val="en-US" w:eastAsia="zh-CN" w:bidi="ar"/>
        </w:rPr>
        <w:t>③ 投标供应商应当在投标截止时间前，将生成的“电子加密投标文件”上传递交至“政府采购云平台”。投标截止时间以后上传递交的投标文件将被“政府采购云平台”拒收。</w:t>
      </w:r>
    </w:p>
    <w:p>
      <w:pPr>
        <w:keepNext w:val="0"/>
        <w:keepLines w:val="0"/>
        <w:widowControl/>
        <w:suppressLineNumbers w:val="0"/>
        <w:spacing w:before="0" w:beforeAutospacing="0" w:after="0" w:afterAutospacing="0" w:line="440" w:lineRule="exact"/>
        <w:ind w:left="0" w:right="0" w:firstLine="482" w:firstLineChars="200"/>
        <w:jc w:val="both"/>
        <w:rPr>
          <w:rFonts w:hint="eastAsia" w:ascii="宋体" w:hAnsi="宋体" w:eastAsia="宋体" w:cs="宋体"/>
          <w:b/>
          <w:sz w:val="24"/>
          <w:szCs w:val="24"/>
          <w:lang w:val="en-US"/>
        </w:rPr>
      </w:pPr>
      <w:r>
        <w:rPr>
          <w:rFonts w:hint="eastAsia" w:ascii="宋体" w:hAnsi="宋体" w:eastAsia="宋体" w:cs="Arial"/>
          <w:b/>
          <w:kern w:val="2"/>
          <w:sz w:val="24"/>
          <w:szCs w:val="24"/>
          <w:lang w:val="en-US" w:eastAsia="zh-CN" w:bidi="ar"/>
        </w:rPr>
        <w:t xml:space="preserve">④ </w:t>
      </w:r>
      <w:r>
        <w:rPr>
          <w:rFonts w:hint="eastAsia" w:ascii="宋体" w:hAnsi="宋体" w:eastAsia="宋体" w:cs="宋体"/>
          <w:kern w:val="2"/>
          <w:sz w:val="24"/>
          <w:szCs w:val="24"/>
          <w:lang w:val="en-US" w:eastAsia="zh-CN" w:bidi="ar"/>
        </w:rPr>
        <w:t>为确保采购项目顺利实施，避免因解密失败导致投标人投标无效，投标人可在投标截止时间前将在“政采云”平台上最后生成的具备电子签章的“备份电子标文件”一份（以光盘或 U 盘为载体，投标人应当确保光盘或 U 盘能够打开运行并正常使用，U盘需提供全套的资格文件、资信商务技术文件、报价文件及演示视频），</w:t>
      </w:r>
      <w:r>
        <w:rPr>
          <w:rFonts w:hint="eastAsia" w:ascii="宋体" w:hAnsi="宋体" w:eastAsia="宋体" w:cs="宋体"/>
          <w:b/>
          <w:kern w:val="2"/>
          <w:sz w:val="24"/>
          <w:szCs w:val="24"/>
          <w:lang w:val="en-US" w:eastAsia="zh-CN" w:bidi="ar"/>
        </w:rPr>
        <w:t>纸质备份电子文件系电子投标文件纸质版按要求密封并通过邮寄快递或直接送达至嘉兴市千秋工程咨询有限公司 （浙江省平湖市当湖街道胜利路129号建工大厦B座西梯10楼，收件人：孙工，联系电话：0573-85126112），逾期送达或未按要求提交的投标文件将被拒收。纸质备份投标文件数量为：“资格文件”、“资信及商务技术文件”和“报价文件”正本各1份，副本各1份。</w:t>
      </w:r>
      <w:r>
        <w:rPr>
          <w:rFonts w:hint="eastAsia" w:ascii="宋体" w:hAnsi="宋体" w:eastAsia="宋体" w:cs="宋体"/>
          <w:kern w:val="2"/>
          <w:sz w:val="24"/>
          <w:szCs w:val="24"/>
          <w:lang w:val="en-US" w:eastAsia="zh-CN" w:bidi="ar"/>
        </w:rPr>
        <w:t>装袋密封后邮寄或直接送达，</w:t>
      </w:r>
      <w:r>
        <w:rPr>
          <w:rFonts w:hint="eastAsia" w:ascii="宋体" w:hAnsi="宋体" w:eastAsia="宋体" w:cs="宋体"/>
          <w:kern w:val="2"/>
          <w:sz w:val="24"/>
          <w:szCs w:val="24"/>
          <w:u w:val="single"/>
          <w:lang w:val="en-US" w:eastAsia="zh-CN" w:bidi="ar"/>
        </w:rPr>
        <w:t>“备份电子标文件”与“纸质备份电子文件”应密封，密封袋上需注明投标人名称、项目名称（备份投标文件），密封袋上有接缝处均需加盖单位公章和法定代表人印章。（备注：包裹外包装上请注明具体项目名称备份投标文件，“资格文件”、“资信及商务技术文件”和“报价文件”</w:t>
      </w:r>
      <w:r>
        <w:rPr>
          <w:rFonts w:hint="eastAsia" w:ascii="宋体" w:hAnsi="宋体" w:eastAsia="宋体" w:cs="宋体"/>
          <w:bCs/>
          <w:kern w:val="2"/>
          <w:sz w:val="24"/>
          <w:szCs w:val="24"/>
          <w:u w:val="single"/>
          <w:lang w:val="en-US" w:eastAsia="zh-CN" w:bidi="ar"/>
        </w:rPr>
        <w:t>应分别密封包装，</w:t>
      </w:r>
      <w:r>
        <w:rPr>
          <w:rFonts w:hint="eastAsia" w:ascii="宋体" w:hAnsi="宋体" w:eastAsia="宋体" w:cs="宋体"/>
          <w:b/>
          <w:bCs w:val="0"/>
          <w:kern w:val="2"/>
          <w:sz w:val="24"/>
          <w:szCs w:val="24"/>
          <w:u w:val="single"/>
          <w:lang w:val="en-US" w:eastAsia="zh-CN" w:bidi="ar"/>
        </w:rPr>
        <w:t>U盘与报价文件一起密封</w:t>
      </w:r>
      <w:r>
        <w:rPr>
          <w:rFonts w:hint="eastAsia" w:ascii="宋体" w:hAnsi="宋体" w:eastAsia="宋体" w:cs="宋体"/>
          <w:kern w:val="2"/>
          <w:sz w:val="24"/>
          <w:szCs w:val="24"/>
          <w:u w:val="single"/>
          <w:lang w:val="en-US" w:eastAsia="zh-CN" w:bidi="ar"/>
        </w:rPr>
        <w:t>，</w:t>
      </w:r>
      <w:r>
        <w:rPr>
          <w:rFonts w:hint="eastAsia" w:ascii="宋体" w:hAnsi="宋体" w:eastAsia="宋体" w:cs="宋体"/>
          <w:kern w:val="2"/>
          <w:sz w:val="24"/>
          <w:szCs w:val="24"/>
          <w:lang w:val="en-US" w:eastAsia="zh-CN" w:bidi="ar"/>
        </w:rPr>
        <w:t>备份投标文件的递交时间以签收时间为准，如在规定时间内未收到投标文件，由投标人自行承担责任，</w:t>
      </w:r>
      <w:r>
        <w:rPr>
          <w:rFonts w:hint="eastAsia" w:ascii="宋体" w:hAnsi="宋体" w:eastAsia="宋体" w:cs="宋体"/>
          <w:b/>
          <w:kern w:val="2"/>
          <w:sz w:val="24"/>
          <w:szCs w:val="24"/>
          <w:lang w:val="en-US" w:eastAsia="zh-CN" w:bidi="ar"/>
        </w:rPr>
        <w:t>备份投标文件快递寄出同时，项目被授权代表须以邮件形式将快递单号、项目名称、公司名称、被授权代表姓名及联系方式等内容发送至邮箱535825719@qq.com，以便工作人员查收快递。</w:t>
      </w:r>
      <w:r>
        <w:rPr>
          <w:rFonts w:hint="eastAsia" w:ascii="宋体" w:hAnsi="宋体" w:eastAsia="宋体" w:cs="宋体"/>
          <w:kern w:val="2"/>
          <w:sz w:val="24"/>
          <w:szCs w:val="24"/>
          <w:lang w:val="en-US" w:eastAsia="zh-CN" w:bidi="ar"/>
        </w:rPr>
        <w:t>）。</w:t>
      </w:r>
    </w:p>
    <w:p>
      <w:pPr>
        <w:keepNext w:val="0"/>
        <w:keepLines w:val="0"/>
        <w:widowControl w:val="0"/>
        <w:suppressLineNumbers w:val="0"/>
        <w:spacing w:before="0" w:beforeAutospacing="0" w:after="0" w:afterAutospacing="0" w:line="500" w:lineRule="exact"/>
        <w:ind w:left="0" w:right="0" w:firstLine="472" w:firstLineChars="196"/>
        <w:jc w:val="both"/>
        <w:rPr>
          <w:rFonts w:hint="eastAsia" w:ascii="宋体" w:hAnsi="宋体" w:eastAsia="宋体" w:cs="宋体"/>
          <w:sz w:val="24"/>
          <w:szCs w:val="24"/>
          <w:lang w:val="en-US"/>
        </w:rPr>
      </w:pPr>
      <w:r>
        <w:rPr>
          <w:rFonts w:hint="eastAsia" w:ascii="宋体" w:hAnsi="宋体" w:eastAsia="宋体" w:cs="Arial"/>
          <w:b/>
          <w:kern w:val="2"/>
          <w:sz w:val="24"/>
          <w:szCs w:val="24"/>
          <w:lang w:val="en-US" w:eastAsia="zh-CN" w:bidi="ar"/>
        </w:rPr>
        <w:t>⑤ 截止</w:t>
      </w:r>
      <w:r>
        <w:rPr>
          <w:rFonts w:hint="eastAsia" w:ascii="宋体" w:hAnsi="宋体" w:eastAsia="宋体" w:cs="Arial"/>
          <w:b/>
          <w:color w:val="auto"/>
          <w:kern w:val="2"/>
          <w:sz w:val="24"/>
          <w:szCs w:val="24"/>
          <w:lang w:val="en-US" w:eastAsia="zh-CN" w:bidi="ar"/>
        </w:rPr>
        <w:t>2020年12月15日9:00</w:t>
      </w:r>
      <w:r>
        <w:rPr>
          <w:rFonts w:hint="eastAsia" w:ascii="宋体" w:hAnsi="宋体" w:eastAsia="宋体" w:cs="Arial"/>
          <w:b/>
          <w:kern w:val="2"/>
          <w:sz w:val="24"/>
          <w:szCs w:val="24"/>
          <w:lang w:val="en-US" w:eastAsia="zh-CN" w:bidi="ar"/>
        </w:rPr>
        <w:t>时前</w:t>
      </w:r>
      <w:r>
        <w:rPr>
          <w:rFonts w:hint="eastAsia" w:ascii="宋体" w:hAnsi="宋体" w:eastAsia="宋体" w:cs="Arial"/>
          <w:kern w:val="2"/>
          <w:sz w:val="24"/>
          <w:szCs w:val="24"/>
          <w:lang w:val="en-US" w:eastAsia="zh-CN" w:bidi="ar"/>
        </w:rPr>
        <w:t>未寄到或送达指定地点的备份投标文件（包括纸质和电子备份），招标人不予受理。因近期处于疫情防控期间，受各地道路交通运输及各公共场所管制等因素影响，请各投标人充分考虑寄到投标文件的所需时间，由于投标人自身原因导致无法按时寄到投标文件的，后果由投标人自行承担。投标人寄件前请提前联系，以便妥善安排办好交接签收手续。</w:t>
      </w:r>
    </w:p>
    <w:p>
      <w:pPr>
        <w:keepNext w:val="0"/>
        <w:keepLines w:val="0"/>
        <w:widowControl w:val="0"/>
        <w:suppressLineNumbers w:val="0"/>
        <w:spacing w:before="0" w:beforeAutospacing="0" w:after="0" w:afterAutospacing="0" w:line="500" w:lineRule="exact"/>
        <w:ind w:left="0" w:right="0" w:firstLine="482" w:firstLineChars="20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十、开标时间及地点：</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本次招标将于</w:t>
      </w:r>
      <w:r>
        <w:rPr>
          <w:rFonts w:hint="eastAsia" w:ascii="宋体" w:hAnsi="宋体" w:eastAsia="宋体" w:cs="宋体"/>
          <w:b/>
          <w:bCs w:val="0"/>
          <w:color w:val="auto"/>
          <w:kern w:val="2"/>
          <w:sz w:val="24"/>
          <w:szCs w:val="24"/>
          <w:lang w:val="en-US" w:eastAsia="zh-CN" w:bidi="ar"/>
        </w:rPr>
        <w:t>2020年12月15日10:30时</w:t>
      </w:r>
      <w:r>
        <w:rPr>
          <w:rFonts w:hint="eastAsia" w:ascii="宋体" w:hAnsi="宋体" w:eastAsia="宋体" w:cs="宋体"/>
          <w:kern w:val="2"/>
          <w:sz w:val="24"/>
          <w:szCs w:val="24"/>
          <w:lang w:val="en-US" w:eastAsia="zh-CN" w:bidi="ar"/>
        </w:rPr>
        <w:t>在嘉兴市公共资源交易中心二楼或三楼开标室开标。</w:t>
      </w:r>
      <w:r>
        <w:rPr>
          <w:rFonts w:hint="eastAsia" w:ascii="宋体" w:hAnsi="宋体" w:eastAsia="宋体" w:cs="宋体"/>
          <w:b/>
          <w:bCs w:val="0"/>
          <w:kern w:val="2"/>
          <w:sz w:val="24"/>
          <w:szCs w:val="24"/>
          <w:u w:val="single"/>
          <w:lang w:val="en-US" w:eastAsia="zh-CN" w:bidi="ar"/>
        </w:rPr>
        <w:t>供应商无需到开标现场，但须准时在线参加，直至评审结束</w:t>
      </w:r>
      <w:r>
        <w:rPr>
          <w:rFonts w:hint="eastAsia" w:ascii="宋体" w:hAnsi="宋体" w:eastAsia="宋体" w:cs="宋体"/>
          <w:b/>
          <w:bCs w:val="0"/>
          <w:kern w:val="2"/>
          <w:sz w:val="24"/>
          <w:szCs w:val="24"/>
          <w:lang w:val="en-US" w:eastAsia="zh-CN" w:bidi="ar"/>
        </w:rPr>
        <w:t>。</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投标截止时间后半小时内（2020年 月 日11:00时前）供应商可以登录“政采云”平台，用“项目采购-开标评标”功能进行解密投标文件。若供应商在规定时间内（2020年 月 日11:00时前）投标文件无法解密或解密失败的，视为投标人投标无效。</w:t>
      </w:r>
    </w:p>
    <w:p>
      <w:pPr>
        <w:keepNext w:val="0"/>
        <w:keepLines w:val="0"/>
        <w:widowControl w:val="0"/>
        <w:suppressLineNumbers w:val="0"/>
        <w:spacing w:before="0" w:beforeAutospacing="0" w:after="0" w:afterAutospacing="0" w:line="500" w:lineRule="exact"/>
        <w:ind w:left="0" w:right="0" w:firstLine="482" w:firstLineChars="200"/>
        <w:jc w:val="both"/>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
        </w:rPr>
        <w:t>十一、招标公告发布：</w:t>
      </w:r>
      <w:r>
        <w:rPr>
          <w:rFonts w:hint="eastAsia" w:ascii="宋体" w:hAnsi="宋体" w:eastAsia="宋体" w:cs="宋体"/>
          <w:kern w:val="2"/>
          <w:sz w:val="24"/>
          <w:szCs w:val="24"/>
          <w:lang w:val="en-US" w:eastAsia="zh-CN" w:bidi="ar"/>
        </w:rPr>
        <w:t>浙江政府采购网（</w:t>
      </w:r>
      <w:r>
        <w:rPr>
          <w:rFonts w:hint="default" w:ascii="Times New Roman" w:hAnsi="Times New Roman" w:eastAsia="宋体" w:cs="Times New Roman"/>
          <w:kern w:val="2"/>
          <w:sz w:val="21"/>
          <w:szCs w:val="24"/>
          <w:lang w:val="en-US" w:eastAsia="zh-CN" w:bidi="ar"/>
        </w:rPr>
        <w:fldChar w:fldCharType="begin"/>
      </w:r>
      <w:r>
        <w:rPr>
          <w:rFonts w:hint="default" w:ascii="Times New Roman" w:hAnsi="Times New Roman" w:eastAsia="宋体" w:cs="Times New Roman"/>
          <w:kern w:val="2"/>
          <w:sz w:val="21"/>
          <w:szCs w:val="24"/>
          <w:lang w:val="en-US" w:eastAsia="zh-CN" w:bidi="ar"/>
        </w:rPr>
        <w:instrText xml:space="preserve"> HYPERLINK "http://www.zjzfcg.gov.cn" </w:instrText>
      </w:r>
      <w:r>
        <w:rPr>
          <w:rFonts w:hint="default" w:ascii="Times New Roman" w:hAnsi="Times New Roman" w:eastAsia="宋体" w:cs="Times New Roman"/>
          <w:kern w:val="2"/>
          <w:sz w:val="21"/>
          <w:szCs w:val="24"/>
          <w:lang w:val="en-US" w:eastAsia="zh-CN" w:bidi="ar"/>
        </w:rPr>
        <w:fldChar w:fldCharType="separate"/>
      </w:r>
      <w:r>
        <w:rPr>
          <w:rStyle w:val="32"/>
          <w:rFonts w:hint="eastAsia" w:ascii="宋体" w:hAnsi="宋体" w:eastAsia="宋体" w:cs="宋体"/>
          <w:color w:val="auto"/>
          <w:sz w:val="24"/>
          <w:szCs w:val="24"/>
          <w:u w:val="single"/>
          <w:lang w:val="en-US"/>
        </w:rPr>
        <w:t>http://www.zjzfcg.gov.cn</w:t>
      </w:r>
      <w:r>
        <w:rPr>
          <w:rFonts w:hint="default" w:ascii="Times New Roman" w:hAnsi="Times New Roman" w:eastAsia="宋体" w:cs="Times New Roman"/>
          <w:kern w:val="2"/>
          <w:sz w:val="21"/>
          <w:szCs w:val="24"/>
          <w:lang w:val="en-US" w:eastAsia="zh-CN" w:bidi="ar"/>
        </w:rPr>
        <w:fldChar w:fldCharType="end"/>
      </w:r>
      <w:r>
        <w:rPr>
          <w:rFonts w:hint="eastAsia" w:ascii="宋体" w:hAnsi="宋体" w:eastAsia="宋体" w:cs="宋体"/>
          <w:kern w:val="2"/>
          <w:sz w:val="24"/>
          <w:szCs w:val="24"/>
          <w:lang w:val="en-US" w:eastAsia="zh-CN" w:bidi="ar"/>
        </w:rPr>
        <w:t>）。</w:t>
      </w:r>
    </w:p>
    <w:p>
      <w:pPr>
        <w:keepNext w:val="0"/>
        <w:keepLines w:val="0"/>
        <w:widowControl w:val="0"/>
        <w:suppressLineNumbers w:val="0"/>
        <w:spacing w:before="0" w:beforeAutospacing="0" w:after="0" w:afterAutospacing="0" w:line="500" w:lineRule="exact"/>
        <w:ind w:left="0" w:right="0" w:firstLine="482" w:firstLineChars="20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十二、业务咨询：</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采购单位：平湖市乍浦镇人民政府</w:t>
      </w:r>
    </w:p>
    <w:p>
      <w:pPr>
        <w:keepNext w:val="0"/>
        <w:keepLines w:val="0"/>
        <w:widowControl w:val="0"/>
        <w:suppressLineNumbers w:val="0"/>
        <w:spacing w:before="0" w:beforeAutospacing="0" w:after="0" w:afterAutospacing="0" w:line="500" w:lineRule="exact"/>
        <w:ind w:left="0" w:right="0" w:firstLine="480" w:firstLineChars="200"/>
        <w:jc w:val="both"/>
        <w:rPr>
          <w:rFonts w:ascii="宋体" w:hAnsi="宋体" w:eastAsia="宋体" w:cs="宋体"/>
          <w:sz w:val="24"/>
          <w:szCs w:val="24"/>
        </w:rPr>
      </w:pPr>
      <w:r>
        <w:rPr>
          <w:rFonts w:hint="eastAsia" w:ascii="宋体" w:hAnsi="宋体" w:eastAsia="宋体" w:cs="宋体"/>
          <w:kern w:val="2"/>
          <w:sz w:val="24"/>
          <w:szCs w:val="24"/>
          <w:lang w:val="en-US" w:eastAsia="zh-CN" w:bidi="ar"/>
        </w:rPr>
        <w:t>联系人：朱所长</w:t>
      </w:r>
      <w:r>
        <w:rPr>
          <w:rFonts w:hint="eastAsia" w:ascii="宋体" w:hAnsi="宋体" w:eastAsia="宋体" w:cs="宋体"/>
          <w:iCs/>
          <w:kern w:val="2"/>
          <w:sz w:val="24"/>
          <w:szCs w:val="24"/>
          <w:lang w:val="en-US" w:eastAsia="zh-CN" w:bidi="ar"/>
        </w:rPr>
        <w:t xml:space="preserve"> </w:t>
      </w:r>
      <w:r>
        <w:rPr>
          <w:rFonts w:hint="eastAsia" w:ascii="宋体" w:hAnsi="宋体" w:eastAsia="宋体" w:cs="宋体"/>
          <w:kern w:val="2"/>
          <w:sz w:val="24"/>
          <w:szCs w:val="24"/>
          <w:lang w:val="en-US" w:eastAsia="zh-CN" w:bidi="ar"/>
        </w:rPr>
        <w:t xml:space="preserve">               联系电话：</w:t>
      </w:r>
      <w:r>
        <w:rPr>
          <w:rFonts w:ascii="宋体" w:hAnsi="宋体" w:eastAsia="宋体" w:cs="宋体"/>
          <w:sz w:val="24"/>
          <w:szCs w:val="24"/>
        </w:rPr>
        <w:t>0573-85522024</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代理机构：嘉兴市千秋工程咨询有限公司 </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联系人：</w:t>
      </w:r>
      <w:r>
        <w:rPr>
          <w:rFonts w:hint="eastAsia" w:ascii="宋体" w:hAnsi="宋体" w:eastAsia="宋体" w:cs="宋体"/>
          <w:iCs/>
          <w:kern w:val="2"/>
          <w:sz w:val="24"/>
          <w:szCs w:val="24"/>
          <w:lang w:val="en-US" w:eastAsia="zh-CN" w:bidi="ar"/>
        </w:rPr>
        <w:t>江先生</w:t>
      </w:r>
      <w:r>
        <w:rPr>
          <w:rFonts w:hint="eastAsia" w:ascii="宋体" w:hAnsi="宋体" w:eastAsia="宋体" w:cs="宋体"/>
          <w:kern w:val="2"/>
          <w:sz w:val="24"/>
          <w:szCs w:val="24"/>
          <w:lang w:val="en-US" w:eastAsia="zh-CN" w:bidi="ar"/>
        </w:rPr>
        <w:t xml:space="preserve">                联系电话：</w:t>
      </w:r>
      <w:r>
        <w:rPr>
          <w:rFonts w:hint="eastAsia" w:ascii="宋体" w:hAnsi="宋体" w:eastAsia="宋体" w:cs="宋体"/>
          <w:iCs/>
          <w:kern w:val="2"/>
          <w:sz w:val="24"/>
          <w:szCs w:val="24"/>
          <w:lang w:val="en-US" w:eastAsia="zh-CN" w:bidi="ar"/>
        </w:rPr>
        <w:t>0573-85126112</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地址：平湖市当湖街道胜利路129号建工大厦B座西梯10楼1002室</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宋体" w:hAnsi="宋体" w:eastAsia="宋体" w:cs="Arial"/>
          <w:sz w:val="24"/>
          <w:szCs w:val="24"/>
          <w:lang w:val="en-US"/>
        </w:rPr>
      </w:pPr>
      <w:r>
        <w:rPr>
          <w:rFonts w:hint="eastAsia" w:ascii="宋体" w:hAnsi="宋体" w:eastAsia="宋体" w:cs="宋体"/>
          <w:kern w:val="2"/>
          <w:sz w:val="24"/>
          <w:szCs w:val="24"/>
          <w:lang w:val="en-US" w:eastAsia="zh-CN" w:bidi="ar"/>
        </w:rPr>
        <w:t>政府采购行政监管及投诉受理部门：乍浦镇人民政府财政所</w:t>
      </w:r>
    </w:p>
    <w:p>
      <w:pPr>
        <w:keepNext w:val="0"/>
        <w:keepLines w:val="0"/>
        <w:widowControl w:val="0"/>
        <w:suppressLineNumbers w:val="0"/>
        <w:spacing w:before="0" w:beforeAutospacing="0" w:after="0" w:afterAutospacing="0" w:line="500" w:lineRule="exact"/>
        <w:ind w:left="0" w:right="0" w:firstLine="4320" w:firstLineChars="1800"/>
        <w:jc w:val="both"/>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联系电话：0573-85522625</w:t>
      </w: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宋体" w:hAnsi="宋体" w:eastAsia="宋体" w:cs="宋体"/>
          <w:sz w:val="24"/>
          <w:szCs w:val="24"/>
          <w:lang w:val="en-US"/>
        </w:rPr>
      </w:pPr>
    </w:p>
    <w:p>
      <w:pPr>
        <w:keepNext w:val="0"/>
        <w:keepLines w:val="0"/>
        <w:widowControl w:val="0"/>
        <w:suppressLineNumbers w:val="0"/>
        <w:adjustRightInd w:val="0"/>
        <w:snapToGrid w:val="0"/>
        <w:spacing w:before="0" w:beforeAutospacing="0" w:after="0" w:afterAutospacing="0" w:line="500" w:lineRule="exact"/>
        <w:ind w:left="0" w:right="0"/>
        <w:jc w:val="righ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平湖市乍浦镇人民政府</w:t>
      </w:r>
    </w:p>
    <w:p>
      <w:pPr>
        <w:keepNext w:val="0"/>
        <w:keepLines w:val="0"/>
        <w:widowControl w:val="0"/>
        <w:suppressLineNumbers w:val="0"/>
        <w:adjustRightInd w:val="0"/>
        <w:snapToGrid w:val="0"/>
        <w:spacing w:before="0" w:beforeAutospacing="0" w:after="0" w:afterAutospacing="0" w:line="500" w:lineRule="exact"/>
        <w:ind w:left="0" w:right="0"/>
        <w:jc w:val="righ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嘉兴市千秋工程咨询有限公司 </w:t>
      </w:r>
    </w:p>
    <w:p>
      <w:pPr>
        <w:keepNext w:val="0"/>
        <w:keepLines w:val="0"/>
        <w:widowControl w:val="0"/>
        <w:suppressLineNumbers w:val="0"/>
        <w:adjustRightInd w:val="0"/>
        <w:snapToGrid w:val="0"/>
        <w:spacing w:before="0" w:beforeAutospacing="0" w:after="0" w:afterAutospacing="0" w:line="500" w:lineRule="exact"/>
        <w:ind w:left="0" w:right="0"/>
        <w:jc w:val="righ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2020年10月</w:t>
      </w:r>
    </w:p>
    <w:p>
      <w:pPr>
        <w:pStyle w:val="3"/>
        <w:widowControl/>
        <w:adjustRightInd w:val="0"/>
        <w:snapToGrid w:val="0"/>
        <w:spacing w:before="0" w:beforeAutospacing="0" w:after="0" w:afterAutospacing="0" w:line="360" w:lineRule="auto"/>
        <w:ind w:left="0" w:right="0"/>
        <w:rPr>
          <w:rFonts w:hint="eastAsia" w:ascii="宋体" w:hAnsi="宋体" w:eastAsia="宋体" w:cs="宋体"/>
          <w:lang w:val="en-US"/>
        </w:rPr>
      </w:pPr>
      <w:r>
        <w:rPr>
          <w:rFonts w:hint="eastAsia" w:ascii="宋体" w:hAnsi="宋体" w:eastAsia="宋体" w:cs="Times New Roman"/>
          <w:b/>
          <w:kern w:val="44"/>
          <w:sz w:val="24"/>
          <w:szCs w:val="24"/>
          <w:lang w:val="en-US" w:eastAsia="zh-CN" w:bidi="ar"/>
        </w:rPr>
        <w:br w:type="page"/>
      </w:r>
      <w:bookmarkStart w:id="5" w:name="_Toc13553"/>
      <w:r>
        <w:rPr>
          <w:rFonts w:hint="eastAsia" w:ascii="宋体" w:hAnsi="宋体" w:eastAsia="宋体" w:cs="宋体"/>
          <w:lang w:eastAsia="zh-CN"/>
        </w:rPr>
        <w:t>第二章</w:t>
      </w:r>
      <w:r>
        <w:rPr>
          <w:rFonts w:hint="eastAsia" w:ascii="宋体" w:hAnsi="宋体" w:eastAsia="宋体" w:cs="宋体"/>
          <w:lang w:val="en-US"/>
        </w:rPr>
        <w:t xml:space="preserve">  </w:t>
      </w:r>
      <w:r>
        <w:rPr>
          <w:rFonts w:hint="eastAsia" w:ascii="宋体" w:hAnsi="宋体" w:eastAsia="宋体" w:cs="宋体"/>
          <w:lang w:eastAsia="zh-CN"/>
        </w:rPr>
        <w:t>招标需求</w:t>
      </w:r>
      <w:bookmarkEnd w:id="4"/>
      <w:bookmarkEnd w:id="5"/>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24"/>
          <w:szCs w:val="24"/>
          <w:lang w:val="en-US"/>
        </w:rPr>
      </w:pPr>
      <w:bookmarkStart w:id="6" w:name="_Toc18736"/>
    </w:p>
    <w:p>
      <w:pPr>
        <w:keepNext w:val="0"/>
        <w:keepLines w:val="0"/>
        <w:widowControl w:val="0"/>
        <w:suppressLineNumbers w:val="0"/>
        <w:spacing w:before="0" w:beforeAutospacing="0" w:after="0" w:afterAutospacing="0" w:line="360" w:lineRule="auto"/>
        <w:ind w:left="0" w:right="0"/>
        <w:jc w:val="center"/>
        <w:rPr>
          <w:rFonts w:hint="default" w:ascii="宋体" w:hAnsi="宋体" w:eastAsia="宋体" w:cs="宋体"/>
          <w:b/>
          <w:sz w:val="24"/>
          <w:szCs w:val="24"/>
          <w:lang w:val="en-US" w:eastAsia="zh-CN"/>
        </w:rPr>
      </w:pPr>
      <w:r>
        <w:rPr>
          <w:rFonts w:hint="eastAsia" w:ascii="宋体" w:hAnsi="宋体" w:eastAsia="宋体" w:cs="宋体"/>
          <w:b/>
          <w:sz w:val="24"/>
          <w:szCs w:val="24"/>
          <w:lang w:val="en-US" w:eastAsia="zh-CN"/>
        </w:rPr>
        <w:t>详见附件</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24"/>
          <w:szCs w:val="24"/>
          <w:lang w:val="en-US"/>
        </w:rPr>
      </w:pPr>
    </w:p>
    <w:p>
      <w:pPr>
        <w:pStyle w:val="10"/>
        <w:widowControl/>
        <w:rPr>
          <w:rFonts w:hint="eastAsia" w:ascii="宋体" w:hAnsi="宋体" w:eastAsia="宋体" w:cs="宋体"/>
          <w:b/>
          <w:sz w:val="24"/>
          <w:szCs w:val="24"/>
          <w:lang w:val="en-US"/>
        </w:rPr>
      </w:pPr>
    </w:p>
    <w:p>
      <w:pPr>
        <w:pStyle w:val="24"/>
        <w:widowControl/>
        <w:ind w:left="0" w:firstLine="241"/>
        <w:rPr>
          <w:rFonts w:hint="eastAsia" w:ascii="宋体" w:hAnsi="宋体" w:eastAsia="宋体" w:cs="宋体"/>
          <w:b/>
          <w:sz w:val="24"/>
          <w:szCs w:val="22"/>
          <w:lang w:val="en-US"/>
        </w:rPr>
      </w:pPr>
    </w:p>
    <w:p>
      <w:pPr>
        <w:pStyle w:val="19"/>
        <w:widowControl/>
        <w:rPr>
          <w:rFonts w:hint="eastAsia" w:ascii="宋体" w:hAnsi="宋体" w:eastAsia="宋体" w:cs="宋体"/>
          <w:b/>
          <w:sz w:val="24"/>
          <w:szCs w:val="18"/>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p>
    <w:p>
      <w:pPr>
        <w:pStyle w:val="10"/>
        <w:widowControl/>
        <w:rPr>
          <w:rFonts w:hint="eastAsia" w:ascii="宋体" w:hAnsi="宋体" w:eastAsia="宋体" w:cs="宋体"/>
          <w:b/>
          <w:sz w:val="24"/>
          <w:szCs w:val="24"/>
          <w:lang w:val="en-US"/>
        </w:rPr>
      </w:pPr>
    </w:p>
    <w:p>
      <w:pPr>
        <w:pStyle w:val="24"/>
        <w:widowControl/>
        <w:ind w:left="0" w:firstLine="241"/>
        <w:rPr>
          <w:rFonts w:hint="eastAsia" w:ascii="宋体" w:hAnsi="宋体" w:eastAsia="宋体" w:cs="宋体"/>
          <w:b/>
          <w:sz w:val="24"/>
          <w:szCs w:val="22"/>
          <w:lang w:val="en-US"/>
        </w:rPr>
      </w:pPr>
    </w:p>
    <w:p>
      <w:pPr>
        <w:pStyle w:val="19"/>
        <w:widowControl/>
        <w:rPr>
          <w:rFonts w:hint="eastAsia" w:ascii="宋体" w:hAnsi="宋体" w:eastAsia="宋体" w:cs="宋体"/>
          <w:b/>
          <w:sz w:val="24"/>
          <w:szCs w:val="18"/>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p>
    <w:p>
      <w:pPr>
        <w:pStyle w:val="10"/>
        <w:widowControl/>
        <w:rPr>
          <w:rFonts w:hint="eastAsia" w:ascii="宋体" w:hAnsi="宋体" w:eastAsia="宋体" w:cs="宋体"/>
          <w:b/>
          <w:sz w:val="24"/>
          <w:szCs w:val="24"/>
          <w:lang w:val="en-US"/>
        </w:rPr>
      </w:pPr>
    </w:p>
    <w:p>
      <w:pPr>
        <w:pStyle w:val="24"/>
        <w:widowControl/>
        <w:ind w:left="0" w:firstLine="241"/>
        <w:rPr>
          <w:rFonts w:hint="eastAsia" w:ascii="宋体" w:hAnsi="宋体" w:eastAsia="宋体" w:cs="宋体"/>
          <w:b/>
          <w:sz w:val="24"/>
          <w:szCs w:val="22"/>
          <w:lang w:val="en-US"/>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sz w:val="24"/>
          <w:szCs w:val="24"/>
          <w:lang w:val="en-US"/>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b/>
          <w:kern w:val="2"/>
          <w:sz w:val="24"/>
          <w:szCs w:val="24"/>
          <w:lang w:val="en-US" w:eastAsia="zh-CN" w:bidi="ar"/>
        </w:rPr>
        <w:t>九、其他有关资信及商务要求</w:t>
      </w:r>
    </w:p>
    <w:tbl>
      <w:tblPr>
        <w:tblStyle w:val="26"/>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368"/>
        <w:gridCol w:w="830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101" w:hRule="atLeast"/>
        </w:trPr>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sz w:val="24"/>
                <w:szCs w:val="24"/>
              </w:rPr>
              <w:t>交货时间及地点</w:t>
            </w:r>
          </w:p>
        </w:tc>
        <w:tc>
          <w:tcPr>
            <w:tcW w:w="8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288" w:lineRule="auto"/>
              <w:ind w:left="0" w:right="0"/>
              <w:jc w:val="both"/>
              <w:rPr>
                <w:rFonts w:hint="eastAsia" w:ascii="宋体" w:hAnsi="宋体" w:eastAsia="宋体" w:cs="宋体"/>
                <w:sz w:val="24"/>
                <w:szCs w:val="24"/>
                <w:lang w:val="en-US" w:eastAsia="zh-CN"/>
              </w:rPr>
            </w:pPr>
            <w:r>
              <w:rPr>
                <w:rFonts w:hint="eastAsia" w:ascii="宋体" w:hAnsi="宋体" w:eastAsia="宋体" w:cs="宋体"/>
                <w:sz w:val="24"/>
                <w:szCs w:val="24"/>
                <w:lang w:val="en-US"/>
              </w:rPr>
              <w:t>1、交货时间：按采购方要求供货，接到采购方供货要求后</w:t>
            </w:r>
            <w:r>
              <w:rPr>
                <w:rFonts w:hint="eastAsia" w:ascii="宋体" w:hAnsi="宋体" w:eastAsia="宋体" w:cs="宋体"/>
                <w:sz w:val="24"/>
                <w:szCs w:val="24"/>
                <w:lang w:val="en-US" w:eastAsia="zh-CN"/>
              </w:rPr>
              <w:t>15</w:t>
            </w:r>
            <w:r>
              <w:rPr>
                <w:rFonts w:hint="eastAsia" w:ascii="宋体" w:hAnsi="宋体" w:eastAsia="宋体" w:cs="宋体"/>
                <w:sz w:val="24"/>
                <w:szCs w:val="24"/>
                <w:lang w:val="en-US"/>
              </w:rPr>
              <w:t>个工作日内供货完成</w:t>
            </w:r>
            <w:r>
              <w:rPr>
                <w:rFonts w:hint="eastAsia" w:ascii="宋体" w:hAnsi="宋体" w:eastAsia="宋体" w:cs="宋体"/>
                <w:sz w:val="24"/>
                <w:szCs w:val="24"/>
                <w:lang w:val="en-US" w:eastAsia="zh-CN"/>
              </w:rPr>
              <w:t>。</w:t>
            </w:r>
          </w:p>
          <w:p>
            <w:pPr>
              <w:keepNext w:val="0"/>
              <w:keepLines w:val="0"/>
              <w:widowControl w:val="0"/>
              <w:suppressLineNumbers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sz w:val="24"/>
                <w:szCs w:val="24"/>
                <w:lang w:val="en-US"/>
              </w:rPr>
              <w:t>2、交货方式、地点：乍浦镇（按招标方要求分批送货至指定地点；）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925" w:hRule="atLeast"/>
        </w:trPr>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sz w:val="24"/>
                <w:szCs w:val="24"/>
              </w:rPr>
              <w:t>验收</w:t>
            </w:r>
          </w:p>
        </w:tc>
        <w:tc>
          <w:tcPr>
            <w:tcW w:w="8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1、中标方提供的所有产品必须原包装到达安装地的合格产品</w:t>
            </w:r>
            <w:r>
              <w:rPr>
                <w:rFonts w:hint="eastAsia" w:ascii="宋体" w:hAnsi="宋体" w:eastAsia="宋体" w:cs="宋体"/>
                <w:kern w:val="0"/>
                <w:sz w:val="24"/>
                <w:szCs w:val="24"/>
                <w:lang w:val="en-US" w:eastAsia="zh-CN" w:bidi="ar"/>
              </w:rPr>
              <w:t>。</w:t>
            </w:r>
          </w:p>
          <w:p>
            <w:pPr>
              <w:keepNext w:val="0"/>
              <w:keepLines w:val="0"/>
              <w:widowControl w:val="0"/>
              <w:suppressLineNumbers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sz w:val="24"/>
                <w:szCs w:val="24"/>
                <w:lang w:val="en-US"/>
              </w:rPr>
              <w:t>2</w:t>
            </w:r>
            <w:r>
              <w:rPr>
                <w:rFonts w:hint="eastAsia" w:ascii="宋体" w:hAnsi="宋体" w:eastAsia="宋体" w:cs="宋体"/>
                <w:sz w:val="24"/>
                <w:szCs w:val="24"/>
              </w:rPr>
              <w:t>、质量符合国际或国家通用标准，满足招标文件技术标准部分所规定的全部功能。</w:t>
            </w:r>
            <w:r>
              <w:rPr>
                <w:rFonts w:hint="eastAsia" w:ascii="宋体" w:hAnsi="宋体" w:eastAsia="宋体" w:cs="Arial"/>
                <w:bCs/>
                <w:sz w:val="24"/>
                <w:szCs w:val="24"/>
              </w:rPr>
              <w:t>所有技术指标，不允许负偏离。</w:t>
            </w:r>
            <w:r>
              <w:rPr>
                <w:rFonts w:hint="eastAsia" w:ascii="宋体" w:hAnsi="宋体" w:eastAsia="宋体" w:cs="宋体"/>
                <w:sz w:val="24"/>
                <w:szCs w:val="24"/>
              </w:rPr>
              <w:t>如出现质量问题或系假冒伪劣产品，供方负责包退、包换，因此而涉及的全部违约责任和费用由供应方承担。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176" w:hRule="atLeast"/>
        </w:trPr>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sz w:val="24"/>
                <w:szCs w:val="24"/>
              </w:rPr>
              <w:t>售后服务保障要求</w:t>
            </w:r>
          </w:p>
        </w:tc>
        <w:tc>
          <w:tcPr>
            <w:tcW w:w="8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napToGrid w:val="0"/>
              <w:spacing w:before="0" w:beforeAutospacing="0" w:after="0" w:afterAutospacing="0" w:line="288" w:lineRule="auto"/>
              <w:ind w:left="0" w:right="0"/>
              <w:jc w:val="both"/>
              <w:rPr>
                <w:rFonts w:hint="eastAsia" w:ascii="微软雅黑" w:hAnsi="微软雅黑" w:eastAsia="微软雅黑"/>
                <w:szCs w:val="21"/>
              </w:rPr>
            </w:pPr>
            <w:r>
              <w:rPr>
                <w:rFonts w:hint="eastAsia" w:ascii="宋体" w:hAnsi="宋体" w:eastAsia="宋体" w:cs="宋体"/>
                <w:b/>
                <w:kern w:val="0"/>
                <w:sz w:val="24"/>
                <w:szCs w:val="24"/>
                <w:lang w:val="zh-CN" w:eastAsia="zh-CN" w:bidi="ar"/>
              </w:rPr>
              <w:t>要求质保期：</w:t>
            </w:r>
            <w:r>
              <w:rPr>
                <w:rFonts w:hint="eastAsia" w:ascii="宋体" w:hAnsi="宋体" w:eastAsia="宋体" w:cs="宋体"/>
                <w:sz w:val="24"/>
                <w:szCs w:val="24"/>
              </w:rPr>
              <w:t>本项目</w:t>
            </w:r>
            <w:r>
              <w:rPr>
                <w:rFonts w:hint="eastAsia" w:ascii="宋体" w:hAnsi="宋体" w:eastAsia="宋体" w:cs="宋体"/>
                <w:sz w:val="24"/>
                <w:szCs w:val="24"/>
                <w:lang w:val="en-US" w:eastAsia="zh-CN"/>
              </w:rPr>
              <w:t>房屋主体结构及内部其他硬件设备质保期2年，在质保期内</w:t>
            </w:r>
            <w:r>
              <w:rPr>
                <w:rFonts w:hint="eastAsia" w:ascii="宋体" w:hAnsi="宋体" w:eastAsia="宋体" w:cs="宋体"/>
                <w:sz w:val="24"/>
                <w:szCs w:val="24"/>
              </w:rPr>
              <w:t>如因</w:t>
            </w:r>
            <w:r>
              <w:rPr>
                <w:rFonts w:hint="eastAsia" w:ascii="宋体" w:hAnsi="宋体" w:eastAsia="宋体" w:cs="宋体"/>
                <w:sz w:val="24"/>
                <w:szCs w:val="24"/>
                <w:lang w:val="en-US" w:eastAsia="zh-CN"/>
              </w:rPr>
              <w:t>设备本身质量问题导致投放站无法使用的，投标单位需</w:t>
            </w:r>
            <w:r>
              <w:rPr>
                <w:rFonts w:hint="eastAsia" w:ascii="宋体" w:hAnsi="宋体" w:eastAsia="宋体" w:cs="宋体"/>
                <w:sz w:val="24"/>
                <w:szCs w:val="24"/>
              </w:rPr>
              <w:t>无偿调换</w:t>
            </w:r>
            <w:r>
              <w:rPr>
                <w:rFonts w:hint="eastAsia" w:ascii="宋体" w:hAnsi="宋体" w:eastAsia="宋体" w:cs="宋体"/>
                <w:sz w:val="24"/>
                <w:szCs w:val="24"/>
                <w:lang w:eastAsia="zh-CN"/>
              </w:rPr>
              <w:t>。</w:t>
            </w:r>
          </w:p>
          <w:p>
            <w:pPr>
              <w:keepNext w:val="0"/>
              <w:keepLines w:val="0"/>
              <w:widowControl w:val="0"/>
              <w:numPr>
                <w:ilvl w:val="0"/>
                <w:numId w:val="0"/>
              </w:numPr>
              <w:suppressLineNumbers w:val="0"/>
              <w:snapToGrid w:val="0"/>
              <w:spacing w:before="0" w:beforeAutospacing="0" w:after="0" w:afterAutospacing="0" w:line="288" w:lineRule="auto"/>
              <w:ind w:left="0" w:right="0" w:rightChars="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2、售后服务要求响应时间为：提供7×24小时电话技术咨询支持，在收到用户通知后，60分钟内须响应，须在4小时内到达现场解决。</w:t>
            </w:r>
          </w:p>
          <w:p>
            <w:pPr>
              <w:keepNext w:val="0"/>
              <w:keepLines w:val="0"/>
              <w:widowControl w:val="0"/>
              <w:suppressLineNumbers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sz w:val="24"/>
                <w:szCs w:val="24"/>
                <w:lang w:val="en-US"/>
              </w:rPr>
              <w:t>3</w:t>
            </w:r>
            <w:r>
              <w:rPr>
                <w:rFonts w:hint="eastAsia" w:ascii="宋体" w:hAnsi="宋体" w:eastAsia="宋体" w:cs="宋体"/>
                <w:sz w:val="24"/>
                <w:szCs w:val="24"/>
              </w:rPr>
              <w:t>、质保期自采购单位、中标单位在最终验收单上签字之日起计算。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012" w:hRule="atLeast"/>
        </w:trPr>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sz w:val="24"/>
                <w:szCs w:val="24"/>
              </w:rPr>
              <w:t>质量要求</w:t>
            </w:r>
          </w:p>
        </w:tc>
        <w:tc>
          <w:tcPr>
            <w:tcW w:w="8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288" w:lineRule="auto"/>
              <w:ind w:left="0" w:right="0"/>
              <w:jc w:val="both"/>
              <w:rPr>
                <w:rFonts w:hint="eastAsia" w:ascii="宋体" w:hAnsi="宋体" w:eastAsia="宋体" w:cs="宋体"/>
                <w:b/>
                <w:kern w:val="0"/>
                <w:sz w:val="24"/>
                <w:szCs w:val="24"/>
                <w:lang w:val="zh-CN"/>
              </w:rPr>
            </w:pPr>
            <w:r>
              <w:rPr>
                <w:rFonts w:hint="eastAsia" w:ascii="宋体" w:hAnsi="宋体" w:eastAsia="宋体" w:cs="宋体"/>
                <w:b/>
                <w:kern w:val="0"/>
                <w:sz w:val="24"/>
                <w:szCs w:val="24"/>
                <w:lang w:val="en-US" w:eastAsia="zh-CN" w:bidi="ar"/>
              </w:rPr>
              <w:t>1、</w:t>
            </w:r>
            <w:r>
              <w:rPr>
                <w:rFonts w:hint="eastAsia" w:ascii="宋体" w:hAnsi="宋体" w:eastAsia="宋体" w:cs="宋体"/>
                <w:b/>
                <w:kern w:val="0"/>
                <w:sz w:val="24"/>
                <w:szCs w:val="24"/>
                <w:lang w:val="zh-CN" w:eastAsia="zh-CN" w:bidi="ar"/>
              </w:rPr>
              <w:t>设备质量标准：符合国家、地方、行业的规范、标准要求。</w:t>
            </w:r>
          </w:p>
          <w:p>
            <w:pPr>
              <w:keepNext w:val="0"/>
              <w:keepLines w:val="0"/>
              <w:widowControl w:val="0"/>
              <w:suppressLineNumbers w:val="0"/>
              <w:snapToGrid w:val="0"/>
              <w:spacing w:before="0" w:beforeAutospacing="0" w:after="0" w:afterAutospacing="0" w:line="288" w:lineRule="auto"/>
              <w:ind w:left="0" w:right="0"/>
              <w:jc w:val="both"/>
              <w:rPr>
                <w:rFonts w:hint="eastAsia" w:ascii="宋体" w:hAnsi="宋体" w:eastAsia="宋体" w:cs="宋体"/>
                <w:b/>
                <w:kern w:val="0"/>
                <w:sz w:val="24"/>
                <w:szCs w:val="24"/>
                <w:lang w:val="zh-CN"/>
              </w:rPr>
            </w:pPr>
            <w:r>
              <w:rPr>
                <w:rFonts w:hint="eastAsia" w:ascii="宋体" w:hAnsi="宋体" w:eastAsia="宋体" w:cs="宋体"/>
                <w:b/>
                <w:kern w:val="0"/>
                <w:sz w:val="24"/>
                <w:szCs w:val="24"/>
                <w:lang w:val="en-US"/>
              </w:rPr>
              <w:t>2</w:t>
            </w:r>
            <w:r>
              <w:rPr>
                <w:rFonts w:hint="eastAsia" w:ascii="宋体" w:hAnsi="宋体" w:eastAsia="宋体" w:cs="宋体"/>
                <w:b/>
                <w:kern w:val="0"/>
                <w:sz w:val="24"/>
                <w:szCs w:val="24"/>
                <w:lang w:val="zh-CN"/>
              </w:rPr>
              <w:t>、施工要求的质量标准：符合设计图纸、图集、相关规范规定的合格标准。</w:t>
            </w:r>
          </w:p>
        </w:tc>
      </w:tr>
    </w:tbl>
    <w:p>
      <w:pPr>
        <w:bidi w:val="0"/>
        <w:rPr>
          <w:rFonts w:hint="eastAsia"/>
          <w:lang w:val="en-US"/>
        </w:rPr>
      </w:pPr>
    </w:p>
    <w:p>
      <w:pPr>
        <w:pStyle w:val="3"/>
        <w:widowControl/>
        <w:adjustRightInd w:val="0"/>
        <w:snapToGrid w:val="0"/>
        <w:spacing w:line="360" w:lineRule="auto"/>
      </w:pPr>
      <w:r>
        <w:rPr>
          <w:rFonts w:hint="default" w:ascii="Times New Roman" w:hAnsi="Times New Roman" w:eastAsia="宋体" w:cs="Times New Roman"/>
          <w:b/>
          <w:kern w:val="44"/>
          <w:sz w:val="32"/>
          <w:szCs w:val="44"/>
          <w:lang w:val="en-US" w:eastAsia="zh-CN" w:bidi="ar"/>
        </w:rPr>
        <w:br w:type="page"/>
      </w:r>
      <w:bookmarkStart w:id="7" w:name="_Toc13093"/>
      <w:r>
        <w:rPr>
          <w:rFonts w:hint="eastAsia" w:ascii="Times New Roman" w:hAnsi="Times New Roman" w:eastAsia="宋体" w:cs="宋体"/>
          <w:lang w:eastAsia="zh-CN"/>
        </w:rPr>
        <w:t>第三章</w:t>
      </w:r>
      <w:r>
        <w:rPr>
          <w:lang w:val="en-US"/>
        </w:rPr>
        <w:t xml:space="preserve">  </w:t>
      </w:r>
      <w:r>
        <w:rPr>
          <w:rFonts w:hint="eastAsia" w:ascii="Times New Roman" w:hAnsi="Times New Roman" w:eastAsia="宋体" w:cs="宋体"/>
          <w:lang w:eastAsia="zh-CN"/>
        </w:rPr>
        <w:t>投标人须知</w:t>
      </w:r>
      <w:bookmarkEnd w:id="6"/>
      <w:bookmarkEnd w:id="7"/>
    </w:p>
    <w:p>
      <w:pPr>
        <w:keepNext w:val="0"/>
        <w:keepLines w:val="0"/>
        <w:widowControl w:val="0"/>
        <w:suppressLineNumbers w:val="0"/>
        <w:adjustRightInd w:val="0"/>
        <w:snapToGrid w:val="0"/>
        <w:spacing w:before="120" w:beforeLines="50" w:beforeAutospacing="0" w:after="120" w:afterLines="50" w:afterAutospacing="0" w:line="360" w:lineRule="auto"/>
        <w:ind w:left="0" w:right="0"/>
        <w:jc w:val="center"/>
        <w:outlineLvl w:val="1"/>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投标须知前附表</w:t>
      </w:r>
    </w:p>
    <w:tbl>
      <w:tblPr>
        <w:tblStyle w:val="26"/>
        <w:tblW w:w="993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786"/>
        <w:gridCol w:w="914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09"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序号</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内容、要求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90"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项目名称：</w:t>
            </w:r>
            <w:r>
              <w:rPr>
                <w:rFonts w:hint="eastAsia" w:ascii="宋体" w:hAnsi="宋体" w:eastAsia="宋体" w:cs="宋体"/>
                <w:spacing w:val="6"/>
                <w:kern w:val="48"/>
                <w:sz w:val="24"/>
                <w:szCs w:val="24"/>
                <w:lang w:val="en-US" w:eastAsia="zh-CN"/>
              </w:rPr>
              <w:t>染店苑、天妃西苑等27个小区生活垃圾定时定点智能分类投放站建设项目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47"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采购内容：详见第二章招标需求。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40"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投标报价及费用：1、本项目投标应以人民币报价；2、不论投标结果如何，投标人均应自行承担所有与投标有关的全部费用。 3.本项目不收取工本费。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86"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投标保证金：本项目不设置投标保证金。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20"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8"/>
                <w:szCs w:val="28"/>
                <w:lang w:val="en-US"/>
              </w:rPr>
            </w:pPr>
            <w:r>
              <w:rPr>
                <w:rFonts w:hint="eastAsia" w:ascii="宋体" w:hAnsi="宋体" w:eastAsia="宋体" w:cs="宋体"/>
                <w:kern w:val="2"/>
                <w:sz w:val="24"/>
                <w:szCs w:val="24"/>
                <w:lang w:val="en-US" w:eastAsia="zh-CN" w:bidi="ar"/>
              </w:rPr>
              <w:t>现场踏勘：由各投标单位自行安排、不统一组织。由投标单位自行组织对服务项目现场实际情况及周围环境进行查看，以便投标人获取有关投标文件和签署合同涉及现场资料，费用由投标单位自理。任何因忽视或误解项目实际情况而导致的索赔申请将不被批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3243"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由电子投标文件、纸质备份投标文件和电子备份投标文件组成。</w:t>
            </w:r>
          </w:p>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（1）电子投标文件，按政采云平台供应商项目采购-电子招投标操作指南（网址：</w:t>
            </w: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HYPERLINK "https://help.zcygov.cn/web/site_2/2018/12-28/2573.html" </w:instrText>
            </w:r>
            <w:r>
              <w:rPr>
                <w:rFonts w:hint="eastAsia" w:ascii="宋体" w:hAnsi="宋体" w:eastAsia="宋体" w:cs="宋体"/>
                <w:kern w:val="2"/>
                <w:sz w:val="24"/>
                <w:szCs w:val="24"/>
                <w:lang w:val="en-US" w:eastAsia="zh-CN" w:bidi="ar"/>
              </w:rPr>
              <w:fldChar w:fldCharType="separate"/>
            </w:r>
            <w:r>
              <w:rPr>
                <w:rStyle w:val="32"/>
                <w:rFonts w:hint="eastAsia" w:ascii="宋体" w:hAnsi="宋体" w:eastAsia="宋体" w:cs="宋体"/>
                <w:color w:val="auto"/>
                <w:sz w:val="24"/>
                <w:szCs w:val="24"/>
                <w:u w:val="none"/>
                <w:lang w:val="en-US"/>
              </w:rPr>
              <w:t>https://help.zc</w:t>
            </w:r>
            <w:bookmarkStart w:id="8" w:name="_Hlt18752912"/>
            <w:r>
              <w:rPr>
                <w:rStyle w:val="32"/>
                <w:rFonts w:hint="eastAsia" w:ascii="宋体" w:hAnsi="宋体" w:eastAsia="宋体" w:cs="宋体"/>
                <w:color w:val="auto"/>
                <w:sz w:val="24"/>
                <w:szCs w:val="24"/>
                <w:u w:val="none"/>
                <w:lang w:val="en-US"/>
              </w:rPr>
              <w:t>y</w:t>
            </w:r>
            <w:bookmarkEnd w:id="8"/>
            <w:r>
              <w:rPr>
                <w:rStyle w:val="32"/>
                <w:rFonts w:hint="eastAsia" w:ascii="宋体" w:hAnsi="宋体" w:eastAsia="宋体" w:cs="宋体"/>
                <w:color w:val="auto"/>
                <w:sz w:val="24"/>
                <w:szCs w:val="24"/>
                <w:u w:val="none"/>
                <w:lang w:val="en-US"/>
              </w:rPr>
              <w:t>gov.cn/web/site_2/2018/12-28/2573.html</w:t>
            </w:r>
            <w:r>
              <w:rPr>
                <w:rFonts w:hint="eastAsia" w:ascii="宋体" w:hAnsi="宋体" w:eastAsia="宋体" w:cs="宋体"/>
                <w:kern w:val="2"/>
                <w:sz w:val="24"/>
                <w:szCs w:val="24"/>
                <w:lang w:val="en-US" w:eastAsia="zh-CN" w:bidi="ar"/>
              </w:rPr>
              <w:fldChar w:fldCharType="end"/>
            </w:r>
            <w:r>
              <w:rPr>
                <w:rFonts w:hint="eastAsia" w:ascii="宋体" w:hAnsi="宋体" w:eastAsia="宋体" w:cs="宋体"/>
                <w:kern w:val="2"/>
                <w:sz w:val="24"/>
                <w:szCs w:val="24"/>
                <w:lang w:val="en-US" w:eastAsia="zh-CN" w:bidi="ar"/>
              </w:rPr>
              <w:t>）及本招标文件要求递交。</w:t>
            </w:r>
          </w:p>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（2）纸质备份电子文件系电子投标文件纸质版，两者内容应一致。纸质备份投标文件数量为：资格文件、资信商务及技术文件、报价文件正本各1份，副本各1份。</w:t>
            </w:r>
          </w:p>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8"/>
                <w:szCs w:val="28"/>
                <w:lang w:val="en-US"/>
              </w:rPr>
            </w:pPr>
            <w:r>
              <w:rPr>
                <w:rFonts w:hint="eastAsia" w:ascii="宋体" w:hAnsi="宋体" w:eastAsia="宋体" w:cs="宋体"/>
                <w:kern w:val="2"/>
                <w:sz w:val="24"/>
                <w:szCs w:val="24"/>
                <w:lang w:val="en-US" w:eastAsia="zh-CN" w:bidi="ar"/>
              </w:rPr>
              <w:t>（3）电子备份投标文件：与上传政采云平台的加密电子版投标文件内容一致。应为未加密的电子投标文件，以光盘或U盘为载体，1份。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1907"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投标截止时间及地点：2020年12月15日10:30时</w:t>
            </w:r>
          </w:p>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供应商应当在投标截止时间前完成电子投标文件的上传递交；同时应于投标截止时间前一个半小时（以代理机构工作人员签收时间为准）将备份投标文件（包括纸质和电子备份）按要求密封并通过邮寄快递或直接送达至嘉兴市千秋工程咨询有限公司 （浙江省平湖市当湖街道胜利路129号建工大厦B座西梯10楼，收件人：孙工，联系电话：0573-85126112）。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0"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开标时间及地点：2020年12月15日10:30时在嘉兴市公共资源交易中心二楼或三楼开标室开标。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99"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9</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评标办法及评分标准：详见招标文件第四章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722"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10</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评标结果公告：评标结束后2个工作日内，评标结果公告于浙江省政府采购网(http://www.zjzfcg.gov.cn/new/)。</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30"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11</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中标公告及中标通知书：中标公告发布于上述媒体，中标公告期限为7个工作日，公告结束且无异议后采购人向中标人发出中标通知书。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85"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12</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履约保证金:签约合同价的5%。该履约保证金在合同服务期满，经验收（考核）合格并正式办理移交手续后、一个月内无息退还。</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15"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13</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签订合同时间：中标通知书发出后30日内，中标人应与采购人签订政府采购合同。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15"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14</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合同公告：本项目政府采购合同将于签订之日起2个工作日内发布于上述媒体，但政府采购合同中涉及国家秘密、商业秘密的内容除外。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2"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15</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本项目预算：</w:t>
            </w:r>
            <w:r>
              <w:rPr>
                <w:rFonts w:hint="eastAsia" w:ascii="宋体" w:hAnsi="宋体" w:eastAsia="宋体" w:cs="宋体"/>
                <w:b/>
                <w:kern w:val="2"/>
                <w:sz w:val="24"/>
                <w:szCs w:val="24"/>
                <w:lang w:val="en-US" w:eastAsia="zh-CN" w:bidi="ar"/>
              </w:rPr>
              <w:t>人民币1057.42万元，最高限价为预算价，超预算价的投标文件无效。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2"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16</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default" w:ascii="宋体" w:hAnsi="宋体" w:eastAsia="宋体" w:cs="宋体"/>
                <w:sz w:val="24"/>
                <w:szCs w:val="24"/>
                <w:lang w:val="en-US"/>
              </w:rPr>
            </w:pPr>
            <w:r>
              <w:rPr>
                <w:rFonts w:hint="eastAsia" w:ascii="宋体" w:hAnsi="宋体" w:eastAsia="宋体" w:cs="宋体"/>
                <w:kern w:val="2"/>
                <w:sz w:val="24"/>
                <w:szCs w:val="24"/>
                <w:lang w:val="en-US" w:eastAsia="zh-CN" w:bidi="ar"/>
              </w:rPr>
              <w:t>付款方式：</w:t>
            </w:r>
            <w:r>
              <w:rPr>
                <w:rFonts w:hint="eastAsia" w:ascii="宋体" w:hAnsi="宋体" w:eastAsia="宋体" w:cs="宋体"/>
                <w:b/>
                <w:kern w:val="2"/>
                <w:sz w:val="24"/>
                <w:szCs w:val="24"/>
                <w:lang w:val="en-US" w:eastAsia="zh-CN" w:bidi="ar"/>
              </w:rPr>
              <w:t>1、合同生效后5个工作日内预付合同总价的30%；2、按每月设备安装进度支付至合同价的50%；3、设备安装、调试完毕并验收合格后，支付至合同总价的90%；并退还全部履约保证金（无息）；同时供应商须提供结算审定价的1.5%质量保证金；4、项目验收结束后，每年付余款的5%，质保期满后</w:t>
            </w:r>
            <w:r>
              <w:rPr>
                <w:rFonts w:hint="eastAsia"/>
                <w:lang w:val="en-US" w:eastAsia="zh-CN"/>
              </w:rPr>
              <w:t>，</w:t>
            </w:r>
            <w:r>
              <w:rPr>
                <w:rFonts w:hint="eastAsia" w:ascii="宋体" w:hAnsi="宋体" w:eastAsia="宋体" w:cs="宋体"/>
                <w:b/>
                <w:kern w:val="2"/>
                <w:sz w:val="24"/>
                <w:szCs w:val="24"/>
                <w:lang w:val="en-US" w:eastAsia="zh-CN" w:bidi="ar"/>
              </w:rPr>
              <w:t>发包人支付至审定价的100%（质量保证金在质保期满无质量问题后一次付清无息返还）。</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42"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17</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投标文件有效期：90天。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362"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18</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报名、注册及招标文件的获取：</w:t>
            </w:r>
          </w:p>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本项目实行网上报名，不接受现场报名，现场报名的投标文件将被拒绝。</w:t>
            </w:r>
          </w:p>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1、报名网址：政府采购云平台http://login.zcy.gov.cn/login（“政采云用户”登录后进行报名）</w:t>
            </w:r>
          </w:p>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说明：①已注册的投标人：政府采购云平台http://login.zcy.gov.cn/login （“政采云用户”登录后进行报名）</w:t>
            </w:r>
          </w:p>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②未注册的投标人：可在浙江政府采购网完成供应商注册后再行报名</w:t>
            </w:r>
          </w:p>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注册地址： http://www.zjzfcg.gov.cn/new/”。（详情请见第一章公开招标采购公告“报名及招标文件的获取”）</w:t>
            </w:r>
          </w:p>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根据《浙江省政府采购供应商注册及诚信管理暂行办法》的规定，政府采购中标或成交供应商必须在“浙江政府采购网(http://www.zjzfcg.gov.cn/new/)”上进行正式供应商注册登记。中标供应商在签订合同前，如不注册，视为放弃。具体注册详见供应商注册流程。</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907"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19</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关于参考品牌：除采购文件明确的品牌外，欢迎其他能满足本项目技术需求且性能与所明确品牌相当的产品参加本项目投标。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1501"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20</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1211"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21</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本招标文件未明确之处，按《中华人民共和国政府采购法》、《中华人民共和国政府采购法实施条例》和《政府采购货物和服务招标投标管理办法》、《浙江省政府采购活动现场组织管理办法》等规定办理。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31"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22</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8" w:lineRule="auto"/>
              <w:ind w:left="0" w:right="0"/>
              <w:jc w:val="left"/>
              <w:rPr>
                <w:rFonts w:hint="eastAsia" w:ascii="宋体" w:hAnsi="宋体" w:eastAsia="宋体" w:cs="宋体"/>
                <w:sz w:val="24"/>
                <w:szCs w:val="24"/>
                <w:lang w:val="en-US"/>
              </w:rPr>
            </w:pPr>
            <w:r>
              <w:rPr>
                <w:rFonts w:hint="eastAsia" w:ascii="Times New Roman" w:hAnsi="Times New Roman" w:eastAsia="宋体" w:cs="宋体"/>
                <w:b/>
                <w:bCs w:val="0"/>
                <w:kern w:val="2"/>
                <w:sz w:val="22"/>
                <w:szCs w:val="22"/>
                <w:lang w:val="en-US" w:eastAsia="zh-CN" w:bidi="ar"/>
              </w:rPr>
              <w:t>招标代理费：招标代理费由中标人在领取中标通知书时缴纳。</w:t>
            </w:r>
            <w:r>
              <w:rPr>
                <w:rFonts w:hint="default" w:ascii="Times New Roman" w:hAnsi="Times New Roman" w:eastAsia="宋体" w:cs="Times New Roman"/>
                <w:b/>
                <w:bCs w:val="0"/>
                <w:kern w:val="2"/>
                <w:sz w:val="22"/>
                <w:szCs w:val="22"/>
                <w:lang w:val="en-US" w:eastAsia="zh-CN" w:bidi="ar"/>
              </w:rPr>
              <w:t>50</w:t>
            </w:r>
            <w:r>
              <w:rPr>
                <w:rFonts w:hint="eastAsia" w:ascii="Times New Roman" w:hAnsi="Times New Roman" w:eastAsia="宋体" w:cs="宋体"/>
                <w:b/>
                <w:bCs w:val="0"/>
                <w:kern w:val="2"/>
                <w:sz w:val="22"/>
                <w:szCs w:val="22"/>
                <w:lang w:val="en-US" w:eastAsia="zh-CN" w:bidi="ar"/>
              </w:rPr>
              <w:t>万元（含）以上根据计价格</w:t>
            </w:r>
            <w:r>
              <w:rPr>
                <w:rFonts w:hint="default" w:ascii="Times New Roman" w:hAnsi="Times New Roman" w:eastAsia="宋体" w:cs="Times New Roman"/>
                <w:b/>
                <w:bCs w:val="0"/>
                <w:kern w:val="2"/>
                <w:sz w:val="22"/>
                <w:szCs w:val="22"/>
                <w:lang w:val="en-US" w:eastAsia="zh-CN" w:bidi="ar"/>
              </w:rPr>
              <w:t>[2002]1980</w:t>
            </w:r>
            <w:r>
              <w:rPr>
                <w:rFonts w:hint="eastAsia" w:ascii="Times New Roman" w:hAnsi="Times New Roman" w:eastAsia="宋体" w:cs="宋体"/>
                <w:b/>
                <w:bCs w:val="0"/>
                <w:kern w:val="2"/>
                <w:sz w:val="22"/>
                <w:szCs w:val="22"/>
                <w:lang w:val="en-US" w:eastAsia="zh-CN" w:bidi="ar"/>
              </w:rPr>
              <w:t>号文件收费标准的</w:t>
            </w:r>
            <w:r>
              <w:rPr>
                <w:rFonts w:hint="default" w:ascii="Times New Roman" w:hAnsi="Times New Roman" w:eastAsia="宋体" w:cs="Times New Roman"/>
                <w:b/>
                <w:bCs w:val="0"/>
                <w:kern w:val="2"/>
                <w:sz w:val="22"/>
                <w:szCs w:val="22"/>
                <w:lang w:val="en-US" w:eastAsia="zh-CN" w:bidi="ar"/>
              </w:rPr>
              <w:t>70%</w:t>
            </w:r>
            <w:r>
              <w:rPr>
                <w:rFonts w:hint="eastAsia" w:ascii="Times New Roman" w:hAnsi="Times New Roman" w:eastAsia="宋体" w:cs="宋体"/>
                <w:b/>
                <w:bCs w:val="0"/>
                <w:kern w:val="2"/>
                <w:sz w:val="22"/>
                <w:szCs w:val="22"/>
                <w:lang w:val="en-US" w:eastAsia="zh-CN" w:bidi="ar"/>
              </w:rPr>
              <w:t>计取，</w:t>
            </w:r>
            <w:r>
              <w:rPr>
                <w:rFonts w:hint="default" w:ascii="Times New Roman" w:hAnsi="Times New Roman" w:eastAsia="宋体" w:cs="Times New Roman"/>
                <w:b/>
                <w:bCs w:val="0"/>
                <w:kern w:val="2"/>
                <w:sz w:val="22"/>
                <w:szCs w:val="22"/>
                <w:lang w:val="en-US" w:eastAsia="zh-CN" w:bidi="ar"/>
              </w:rPr>
              <w:t>50</w:t>
            </w:r>
            <w:r>
              <w:rPr>
                <w:rFonts w:hint="eastAsia" w:ascii="Times New Roman" w:hAnsi="Times New Roman" w:eastAsia="宋体" w:cs="宋体"/>
                <w:b/>
                <w:bCs w:val="0"/>
                <w:kern w:val="2"/>
                <w:sz w:val="22"/>
                <w:szCs w:val="22"/>
                <w:lang w:val="en-US" w:eastAsia="zh-CN" w:bidi="ar"/>
              </w:rPr>
              <w:t>万元（含）以下按</w:t>
            </w:r>
            <w:r>
              <w:rPr>
                <w:rFonts w:hint="default" w:ascii="Times New Roman" w:hAnsi="Times New Roman" w:eastAsia="宋体" w:cs="Times New Roman"/>
                <w:b/>
                <w:bCs w:val="0"/>
                <w:kern w:val="2"/>
                <w:sz w:val="22"/>
                <w:szCs w:val="22"/>
                <w:lang w:val="en-US" w:eastAsia="zh-CN" w:bidi="ar"/>
              </w:rPr>
              <w:t>6000</w:t>
            </w:r>
            <w:r>
              <w:rPr>
                <w:rFonts w:hint="eastAsia" w:ascii="Times New Roman" w:hAnsi="Times New Roman" w:eastAsia="宋体" w:cs="宋体"/>
                <w:b/>
                <w:bCs w:val="0"/>
                <w:kern w:val="2"/>
                <w:sz w:val="22"/>
                <w:szCs w:val="22"/>
                <w:lang w:val="en-US" w:eastAsia="zh-CN" w:bidi="ar"/>
              </w:rPr>
              <w:t>元计取。投标人的投标总报价中因综合考虑本项目招标代理费，无需单列。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2"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23</w:t>
            </w:r>
          </w:p>
        </w:tc>
        <w:tc>
          <w:tcPr>
            <w:tcW w:w="9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8"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解释：本招标文件的解释权属于采购人。</w:t>
            </w:r>
          </w:p>
        </w:tc>
      </w:tr>
    </w:tbl>
    <w:p>
      <w:pPr>
        <w:pStyle w:val="13"/>
        <w:widowControl/>
        <w:snapToGrid w:val="0"/>
        <w:spacing w:before="120" w:beforeLines="50" w:beforeAutospacing="0" w:after="120" w:afterLines="50" w:afterAutospacing="0" w:line="240" w:lineRule="auto"/>
        <w:ind w:left="0" w:right="0"/>
        <w:rPr>
          <w:rFonts w:hAnsi="宋体"/>
          <w:lang w:val="en-US"/>
        </w:rPr>
      </w:pPr>
    </w:p>
    <w:p>
      <w:pPr>
        <w:pStyle w:val="13"/>
        <w:widowControl/>
        <w:adjustRightInd w:val="0"/>
        <w:snapToGrid w:val="0"/>
        <w:spacing w:before="0" w:beforeLines="50" w:beforeAutospacing="0" w:after="0" w:afterLines="50" w:afterAutospacing="0" w:line="360" w:lineRule="auto"/>
        <w:ind w:left="0" w:right="0"/>
        <w:jc w:val="center"/>
        <w:rPr>
          <w:rFonts w:hAnsi="宋体"/>
          <w:b/>
          <w:bCs w:val="0"/>
          <w:sz w:val="32"/>
          <w:szCs w:val="32"/>
          <w:lang w:val="en-US"/>
        </w:rPr>
      </w:pPr>
      <w:r>
        <w:rPr>
          <w:rFonts w:hint="eastAsia" w:ascii="宋体" w:hAnsi="宋体" w:eastAsia="宋体" w:cs="Times New Roman"/>
          <w:b/>
          <w:bCs w:val="0"/>
          <w:kern w:val="2"/>
          <w:sz w:val="32"/>
          <w:szCs w:val="32"/>
          <w:lang w:val="en-US" w:eastAsia="zh-CN" w:bidi="ar"/>
        </w:rPr>
        <w:br w:type="page"/>
      </w:r>
      <w:r>
        <w:rPr>
          <w:rFonts w:hAnsi="宋体"/>
          <w:b/>
          <w:bCs w:val="0"/>
          <w:sz w:val="32"/>
          <w:szCs w:val="32"/>
          <w:lang w:eastAsia="zh-CN"/>
        </w:rPr>
        <w:t>一、总</w:t>
      </w:r>
      <w:r>
        <w:rPr>
          <w:rFonts w:hAnsi="宋体"/>
          <w:b/>
          <w:bCs w:val="0"/>
          <w:sz w:val="32"/>
          <w:szCs w:val="32"/>
          <w:lang w:val="en-US"/>
        </w:rPr>
        <w:t xml:space="preserve">  </w:t>
      </w:r>
      <w:r>
        <w:rPr>
          <w:rFonts w:hAnsi="宋体"/>
          <w:b/>
          <w:bCs w:val="0"/>
          <w:sz w:val="32"/>
          <w:szCs w:val="32"/>
          <w:lang w:eastAsia="zh-CN"/>
        </w:rPr>
        <w:t>则</w:t>
      </w:r>
    </w:p>
    <w:p>
      <w:pPr>
        <w:keepNext w:val="0"/>
        <w:keepLines w:val="0"/>
        <w:widowControl w:val="0"/>
        <w:suppressLineNumbers w:val="0"/>
        <w:adjustRightInd w:val="0"/>
        <w:snapToGrid w:val="0"/>
        <w:spacing w:before="0" w:beforeAutospacing="0" w:after="0" w:afterAutospacing="0" w:line="360" w:lineRule="auto"/>
        <w:ind w:left="0" w:right="0" w:firstLine="472" w:firstLineChars="196"/>
        <w:jc w:val="left"/>
        <w:outlineLvl w:val="1"/>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（一） 适用范围</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本招标文件适用于该项目的招标、投标、评标、定标、验收、合同履约、付款等行为（法律、法规另有规定的，从其规定）。</w:t>
      </w:r>
    </w:p>
    <w:p>
      <w:pPr>
        <w:keepNext w:val="0"/>
        <w:keepLines w:val="0"/>
        <w:widowControl w:val="0"/>
        <w:suppressLineNumbers w:val="0"/>
        <w:adjustRightInd w:val="0"/>
        <w:snapToGrid w:val="0"/>
        <w:spacing w:before="0" w:beforeAutospacing="0" w:after="0" w:afterAutospacing="0" w:line="360" w:lineRule="auto"/>
        <w:ind w:left="0" w:right="0" w:firstLine="354" w:firstLineChars="147"/>
        <w:jc w:val="left"/>
        <w:outlineLvl w:val="1"/>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（二）定义</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1.招标采购人系指组织本次招标的平湖市乍浦镇人民政府（“招标人”）和采购人。</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2.“投标人”系指向招标方提交投标文件的单位或个人。</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3.“产品”系指供方按招标文件规定，须向采购人提供的一切设备、保险、税金、备品备件、工具、手册及其它有关技术资料和材料。</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4.“服务”系指招标文件规定投标人须承担的安装、调试、技术协助、校准、培训、技术指导以及其他类似的义务。</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5.“项目”系指投标人按招标文件规定向采购人提供的产品和服务。</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6.“书面形式”包括信函、传真、电报等。</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7.“▲”系指实质性要求条款，不满足实行性要求条款的投标文件无效。</w:t>
      </w:r>
    </w:p>
    <w:p>
      <w:pPr>
        <w:keepNext w:val="0"/>
        <w:keepLines w:val="0"/>
        <w:widowControl w:val="0"/>
        <w:suppressLineNumbers w:val="0"/>
        <w:adjustRightInd w:val="0"/>
        <w:snapToGrid w:val="0"/>
        <w:spacing w:before="0" w:beforeAutospacing="0" w:after="0" w:afterAutospacing="0" w:line="360" w:lineRule="auto"/>
        <w:ind w:left="0" w:right="0" w:firstLine="472" w:firstLineChars="196"/>
        <w:jc w:val="left"/>
        <w:outlineLvl w:val="1"/>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（三）招标方式</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本次招标采用公开招标方式进行。</w:t>
      </w:r>
    </w:p>
    <w:p>
      <w:pPr>
        <w:keepNext w:val="0"/>
        <w:keepLines w:val="0"/>
        <w:widowControl w:val="0"/>
        <w:suppressLineNumbers w:val="0"/>
        <w:adjustRightInd w:val="0"/>
        <w:snapToGrid w:val="0"/>
        <w:spacing w:before="0" w:beforeAutospacing="0" w:after="0" w:afterAutospacing="0" w:line="360" w:lineRule="auto"/>
        <w:ind w:left="0" w:right="0" w:firstLine="472" w:firstLineChars="196"/>
        <w:jc w:val="left"/>
        <w:outlineLvl w:val="1"/>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（四）投标委托</w:t>
      </w:r>
    </w:p>
    <w:p>
      <w:pPr>
        <w:pStyle w:val="11"/>
        <w:widowControl/>
        <w:adjustRightInd w:val="0"/>
        <w:snapToGrid w:val="0"/>
        <w:spacing w:before="0" w:beforeAutospacing="0" w:after="120" w:afterAutospacing="0" w:line="360" w:lineRule="auto"/>
        <w:ind w:leftChars="200" w:right="0" w:firstLine="480" w:firstLineChars="200"/>
        <w:jc w:val="left"/>
        <w:rPr>
          <w:rFonts w:hAnsi="宋体"/>
          <w:sz w:val="24"/>
          <w:szCs w:val="24"/>
          <w:lang w:val="en-US"/>
        </w:rPr>
      </w:pPr>
      <w:r>
        <w:rPr>
          <w:rFonts w:hint="eastAsia" w:ascii="Times New Roman" w:hAnsi="宋体" w:eastAsia="宋体" w:cs="宋体"/>
          <w:sz w:val="24"/>
          <w:szCs w:val="24"/>
          <w:lang w:eastAsia="zh-CN"/>
        </w:rPr>
        <w:t>投标人代表须携带有效身份证件。如投标人代表不是法定代表人，须有法定代表人出具的授权委托书（正本用原件，副本用复印件，格式详见第六章）。</w:t>
      </w:r>
    </w:p>
    <w:p>
      <w:pPr>
        <w:keepNext w:val="0"/>
        <w:keepLines w:val="0"/>
        <w:widowControl w:val="0"/>
        <w:suppressLineNumbers w:val="0"/>
        <w:adjustRightInd w:val="0"/>
        <w:snapToGrid w:val="0"/>
        <w:spacing w:before="0" w:beforeAutospacing="0" w:after="0" w:afterAutospacing="0" w:line="360" w:lineRule="auto"/>
        <w:ind w:left="0" w:right="0" w:firstLine="472" w:firstLineChars="196"/>
        <w:jc w:val="left"/>
        <w:outlineLvl w:val="1"/>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（五）投标费用</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不论投标结果如何，投标人均应自行承担所有与投标有关的全部费用（招标文件有相反规定除外）。</w:t>
      </w:r>
    </w:p>
    <w:p>
      <w:pPr>
        <w:keepNext w:val="0"/>
        <w:keepLines w:val="0"/>
        <w:widowControl w:val="0"/>
        <w:suppressLineNumbers w:val="0"/>
        <w:adjustRightInd w:val="0"/>
        <w:snapToGrid w:val="0"/>
        <w:spacing w:before="0" w:beforeAutospacing="0" w:after="0" w:afterAutospacing="0" w:line="360" w:lineRule="auto"/>
        <w:ind w:left="0" w:right="0" w:firstLine="472" w:firstLineChars="196"/>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（六）联合体投标</w:t>
      </w:r>
    </w:p>
    <w:p>
      <w:pPr>
        <w:keepNext w:val="0"/>
        <w:keepLines w:val="0"/>
        <w:widowControl w:val="0"/>
        <w:suppressLineNumbers w:val="0"/>
        <w:adjustRightInd w:val="0"/>
        <w:snapToGrid w:val="0"/>
        <w:spacing w:before="0" w:beforeAutospacing="0" w:after="0" w:afterAutospacing="0" w:line="360" w:lineRule="auto"/>
        <w:ind w:left="0" w:right="0" w:firstLine="720" w:firstLineChars="300"/>
        <w:jc w:val="left"/>
        <w:rPr>
          <w:rFonts w:hint="eastAsia" w:ascii="宋体" w:hAnsi="宋体" w:eastAsia="宋体" w:cs="Arial"/>
          <w:sz w:val="24"/>
          <w:szCs w:val="24"/>
          <w:lang w:val="en-US"/>
        </w:rPr>
      </w:pPr>
      <w:r>
        <w:rPr>
          <w:rFonts w:hint="eastAsia" w:ascii="宋体" w:hAnsi="宋体" w:eastAsia="宋体" w:cs="Arial"/>
          <w:kern w:val="2"/>
          <w:sz w:val="24"/>
          <w:szCs w:val="24"/>
          <w:lang w:val="en-US" w:eastAsia="zh-CN" w:bidi="ar"/>
        </w:rPr>
        <w:t>本项目不接受联合体投标。</w:t>
      </w:r>
    </w:p>
    <w:p>
      <w:pPr>
        <w:keepNext w:val="0"/>
        <w:keepLines w:val="0"/>
        <w:widowControl w:val="0"/>
        <w:suppressLineNumbers w:val="0"/>
        <w:adjustRightInd w:val="0"/>
        <w:snapToGrid w:val="0"/>
        <w:spacing w:before="0" w:beforeAutospacing="0" w:after="0" w:afterAutospacing="0" w:line="360" w:lineRule="auto"/>
        <w:ind w:left="0" w:right="0" w:firstLine="472" w:firstLineChars="196"/>
        <w:jc w:val="both"/>
        <w:rPr>
          <w:rFonts w:hint="eastAsia" w:ascii="宋体" w:hAnsi="宋体" w:eastAsia="宋体" w:cs="宋体"/>
          <w:b/>
          <w:bCs w:val="0"/>
          <w:kern w:val="0"/>
          <w:sz w:val="24"/>
          <w:szCs w:val="24"/>
          <w:lang w:val="en-US"/>
        </w:rPr>
      </w:pPr>
      <w:r>
        <w:rPr>
          <w:rFonts w:hint="eastAsia" w:ascii="宋体" w:hAnsi="宋体" w:eastAsia="宋体" w:cs="宋体"/>
          <w:b/>
          <w:bCs w:val="0"/>
          <w:kern w:val="2"/>
          <w:sz w:val="24"/>
          <w:szCs w:val="24"/>
          <w:lang w:val="en-US" w:eastAsia="zh-CN" w:bidi="ar"/>
        </w:rPr>
        <w:t>（七）</w:t>
      </w:r>
      <w:r>
        <w:rPr>
          <w:rFonts w:hint="eastAsia" w:ascii="宋体" w:hAnsi="宋体" w:eastAsia="宋体" w:cs="宋体"/>
          <w:b/>
          <w:bCs w:val="0"/>
          <w:kern w:val="0"/>
          <w:sz w:val="24"/>
          <w:szCs w:val="24"/>
          <w:lang w:val="en-US" w:eastAsia="zh-CN" w:bidi="ar"/>
        </w:rPr>
        <w:t>转包与分包</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1.本项目不允许转包。</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2.本项目不可以分包</w:t>
      </w:r>
    </w:p>
    <w:p>
      <w:pPr>
        <w:keepNext w:val="0"/>
        <w:keepLines w:val="0"/>
        <w:widowControl w:val="0"/>
        <w:suppressLineNumbers w:val="0"/>
        <w:adjustRightInd w:val="0"/>
        <w:snapToGrid w:val="0"/>
        <w:spacing w:before="0" w:beforeAutospacing="0" w:after="0" w:afterAutospacing="0" w:line="360" w:lineRule="auto"/>
        <w:ind w:left="0" w:right="0" w:firstLine="472" w:firstLineChars="196"/>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（八）是否允许采购进口产品</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本项目不允采购进口产品。</w:t>
      </w:r>
    </w:p>
    <w:p>
      <w:pPr>
        <w:keepNext w:val="0"/>
        <w:keepLines w:val="0"/>
        <w:widowControl w:val="0"/>
        <w:suppressLineNumbers w:val="0"/>
        <w:adjustRightInd w:val="0"/>
        <w:snapToGrid w:val="0"/>
        <w:spacing w:before="0" w:beforeAutospacing="0" w:after="0" w:afterAutospacing="0" w:line="360" w:lineRule="auto"/>
        <w:ind w:left="0" w:right="0" w:firstLine="470" w:firstLineChars="196"/>
        <w:jc w:val="left"/>
        <w:outlineLvl w:val="1"/>
        <w:rPr>
          <w:rFonts w:hint="eastAsia" w:ascii="宋体" w:hAnsi="宋体" w:eastAsia="宋体" w:cs="宋体"/>
          <w:b/>
          <w:bCs w:val="0"/>
          <w:sz w:val="24"/>
          <w:szCs w:val="24"/>
          <w:lang w:val="en-US"/>
        </w:rPr>
      </w:pPr>
      <w:r>
        <w:rPr>
          <w:rFonts w:hint="eastAsia" w:ascii="宋体" w:hAnsi="宋体" w:eastAsia="宋体" w:cs="宋体"/>
          <w:kern w:val="2"/>
          <w:sz w:val="24"/>
          <w:szCs w:val="24"/>
          <w:lang w:val="en-US" w:eastAsia="zh-CN" w:bidi="ar"/>
        </w:rPr>
        <w:t>▲</w:t>
      </w:r>
      <w:r>
        <w:rPr>
          <w:rFonts w:hint="eastAsia" w:ascii="宋体" w:hAnsi="宋体" w:eastAsia="宋体" w:cs="宋体"/>
          <w:b/>
          <w:bCs w:val="0"/>
          <w:kern w:val="2"/>
          <w:sz w:val="24"/>
          <w:szCs w:val="24"/>
          <w:lang w:val="en-US" w:eastAsia="zh-CN" w:bidi="ar"/>
        </w:rPr>
        <w:t>（九）特别说明：</w:t>
      </w:r>
    </w:p>
    <w:p>
      <w:pPr>
        <w:pStyle w:val="13"/>
        <w:widowControl/>
        <w:adjustRightInd w:val="0"/>
        <w:snapToGrid w:val="0"/>
        <w:spacing w:before="0" w:beforeAutospacing="0" w:after="0" w:afterAutospacing="0" w:line="360" w:lineRule="auto"/>
        <w:ind w:left="2" w:leftChars="1" w:right="0" w:firstLine="480" w:firstLineChars="200"/>
        <w:rPr>
          <w:rFonts w:hAnsi="宋体"/>
          <w:lang w:val="en-US"/>
        </w:rPr>
      </w:pPr>
      <w:r>
        <w:rPr>
          <w:rFonts w:hAnsi="宋体"/>
          <w:lang w:val="en-US"/>
        </w:rPr>
        <w:t>1</w:t>
      </w:r>
      <w:r>
        <w:rPr>
          <w:rFonts w:hAnsi="宋体"/>
          <w:lang w:eastAsia="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3"/>
        <w:widowControl/>
        <w:adjustRightInd w:val="0"/>
        <w:snapToGrid w:val="0"/>
        <w:spacing w:before="0" w:beforeAutospacing="0" w:after="0" w:afterAutospacing="0" w:line="360" w:lineRule="auto"/>
        <w:ind w:left="2" w:leftChars="1" w:right="0" w:firstLine="480" w:firstLineChars="200"/>
        <w:rPr>
          <w:rFonts w:hAnsi="宋体"/>
          <w:lang w:val="en-US"/>
        </w:rPr>
      </w:pPr>
      <w:r>
        <w:rPr>
          <w:rFonts w:hAnsi="宋体"/>
          <w:lang w:eastAsia="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3"/>
        <w:widowControl/>
        <w:adjustRightInd w:val="0"/>
        <w:snapToGrid w:val="0"/>
        <w:spacing w:before="0" w:beforeAutospacing="0" w:after="0" w:afterAutospacing="0" w:line="360" w:lineRule="auto"/>
        <w:ind w:left="2" w:leftChars="1" w:right="0" w:firstLine="480" w:firstLineChars="200"/>
        <w:rPr>
          <w:rFonts w:hAnsi="宋体"/>
          <w:lang w:val="en-US"/>
        </w:rPr>
      </w:pPr>
      <w:r>
        <w:rPr>
          <w:rFonts w:hAnsi="宋体"/>
          <w:lang w:eastAsia="zh-CN"/>
        </w:rPr>
        <w:t>非单一产品采购项目，采购人应当根据采购项目技术构成、产品价格比重等合理确定核心产品，并在招标文件中载明。多家投标人提供的核心产品品牌相同的，按前两款规定处理。</w:t>
      </w:r>
    </w:p>
    <w:p>
      <w:pPr>
        <w:pStyle w:val="13"/>
        <w:widowControl/>
        <w:adjustRightInd w:val="0"/>
        <w:snapToGrid w:val="0"/>
        <w:spacing w:before="0" w:beforeAutospacing="0" w:after="0" w:afterAutospacing="0" w:line="360" w:lineRule="auto"/>
        <w:ind w:left="2" w:leftChars="1" w:right="0" w:firstLine="480" w:firstLineChars="200"/>
        <w:rPr>
          <w:rFonts w:hAnsi="宋体"/>
          <w:lang w:val="en-US"/>
        </w:rPr>
      </w:pPr>
      <w:r>
        <w:rPr>
          <w:rFonts w:hAnsi="宋体"/>
          <w:lang w:val="en-US"/>
        </w:rPr>
        <w:t>2.</w:t>
      </w:r>
      <w:r>
        <w:rPr>
          <w:rFonts w:hAnsi="宋体"/>
          <w:lang w:eastAsia="zh-CN"/>
        </w:rPr>
        <w:t>投标人投标所使用的资格、信誉、荣誉、业绩与企业认证必须为本法人所拥有。投标人投标所使用的采购项目实施人员必须为本法人员工（或必须为本法人或控股公司正式员工）。</w:t>
      </w:r>
    </w:p>
    <w:p>
      <w:pPr>
        <w:pStyle w:val="13"/>
        <w:widowControl/>
        <w:adjustRightInd w:val="0"/>
        <w:snapToGrid w:val="0"/>
        <w:spacing w:before="0" w:beforeAutospacing="0" w:after="0" w:afterAutospacing="0" w:line="360" w:lineRule="auto"/>
        <w:ind w:left="2" w:leftChars="1" w:right="0" w:firstLine="480" w:firstLineChars="200"/>
        <w:rPr>
          <w:rFonts w:hAnsi="宋体"/>
          <w:lang w:val="en-US"/>
        </w:rPr>
      </w:pPr>
      <w:r>
        <w:rPr>
          <w:rFonts w:hAnsi="宋体"/>
          <w:lang w:val="en-US"/>
        </w:rPr>
        <w:t>3.</w:t>
      </w:r>
      <w:r>
        <w:rPr>
          <w:rFonts w:hAnsi="宋体"/>
          <w:lang w:eastAsia="zh-CN"/>
        </w:rPr>
        <w:t>投标人应仔细阅读招标文件的所有内容，按照招标文件的要求提交投标文件，并对所提供的全部资料的真实性承担法律责任。</w:t>
      </w:r>
    </w:p>
    <w:p>
      <w:pPr>
        <w:pStyle w:val="13"/>
        <w:widowControl/>
        <w:adjustRightInd w:val="0"/>
        <w:snapToGrid w:val="0"/>
        <w:spacing w:before="0" w:beforeAutospacing="0" w:after="0" w:afterAutospacing="0" w:line="360" w:lineRule="auto"/>
        <w:ind w:left="2" w:leftChars="1" w:right="0" w:firstLine="480" w:firstLineChars="200"/>
        <w:rPr>
          <w:rFonts w:hAnsi="宋体"/>
          <w:lang w:val="en-US"/>
        </w:rPr>
      </w:pPr>
      <w:r>
        <w:rPr>
          <w:rFonts w:hAnsi="宋体"/>
          <w:lang w:val="en-US"/>
        </w:rPr>
        <w:t>4.</w:t>
      </w:r>
      <w:r>
        <w:rPr>
          <w:rFonts w:hAnsi="宋体"/>
          <w:lang w:eastAsia="zh-CN"/>
        </w:rPr>
        <w:t>投标人在投标活动中提供任何虚假材料</w:t>
      </w:r>
      <w:r>
        <w:rPr>
          <w:rFonts w:hAnsi="宋体"/>
          <w:lang w:val="en-US"/>
        </w:rPr>
        <w:t>,</w:t>
      </w:r>
      <w:r>
        <w:rPr>
          <w:rFonts w:hAnsi="宋体"/>
          <w:lang w:eastAsia="zh-CN"/>
        </w:rPr>
        <w:t>其投标无效，并报监管部门查处；中标后发现的</w:t>
      </w:r>
      <w:r>
        <w:rPr>
          <w:rFonts w:hAnsi="宋体"/>
          <w:lang w:val="en-US"/>
        </w:rPr>
        <w:t>,</w:t>
      </w:r>
      <w:r>
        <w:rPr>
          <w:rFonts w:hAnsi="宋体"/>
          <w:lang w:eastAsia="zh-CN"/>
        </w:rPr>
        <w:t>中标人须依照《中华人民共和国消费者权益保护法》第</w:t>
      </w:r>
      <w:r>
        <w:rPr>
          <w:rFonts w:hAnsi="宋体"/>
          <w:lang w:val="en-US"/>
        </w:rPr>
        <w:t>49</w:t>
      </w:r>
      <w:r>
        <w:rPr>
          <w:rFonts w:hAnsi="宋体"/>
          <w:lang w:eastAsia="zh-CN"/>
        </w:rPr>
        <w:t>条之规定双倍赔偿采购人，且民事赔偿并不免除违法投标人的行政与刑事责任。</w:t>
      </w:r>
    </w:p>
    <w:p>
      <w:pPr>
        <w:pStyle w:val="13"/>
        <w:widowControl/>
        <w:adjustRightInd w:val="0"/>
        <w:snapToGrid w:val="0"/>
        <w:spacing w:before="0" w:beforeLines="50" w:beforeAutospacing="0" w:after="0" w:afterLines="50" w:afterAutospacing="0" w:line="360" w:lineRule="auto"/>
        <w:ind w:left="0" w:right="0" w:firstLine="472" w:firstLineChars="196"/>
        <w:outlineLvl w:val="1"/>
        <w:rPr>
          <w:rFonts w:hAnsi="宋体"/>
          <w:b/>
          <w:lang w:val="en-US"/>
        </w:rPr>
      </w:pPr>
      <w:r>
        <w:rPr>
          <w:rFonts w:hAnsi="宋体"/>
          <w:b/>
          <w:lang w:eastAsia="zh-CN"/>
        </w:rPr>
        <w:t>（九）质疑和投诉</w:t>
      </w:r>
    </w:p>
    <w:p>
      <w:pPr>
        <w:pStyle w:val="13"/>
        <w:widowControl/>
        <w:adjustRightInd w:val="0"/>
        <w:snapToGrid w:val="0"/>
        <w:spacing w:before="0" w:beforeLines="50" w:beforeAutospacing="0" w:after="0" w:afterLines="50" w:afterAutospacing="0" w:line="360" w:lineRule="auto"/>
        <w:ind w:left="0" w:right="0" w:firstLine="480" w:firstLineChars="200"/>
        <w:rPr>
          <w:rFonts w:hAnsi="宋体"/>
          <w:bCs/>
          <w:lang w:val="en-US"/>
        </w:rPr>
      </w:pPr>
      <w:r>
        <w:rPr>
          <w:rFonts w:hAnsi="宋体"/>
          <w:bCs/>
          <w:lang w:val="en-US"/>
        </w:rPr>
        <w:t>1.</w:t>
      </w:r>
      <w:r>
        <w:rPr>
          <w:rFonts w:hAnsi="宋体"/>
          <w:bCs/>
          <w:lang w:eastAsia="zh-CN"/>
        </w:rPr>
        <w:t>投标人认为招标文件、招标过程或中标结果使自己的合法权益受到损害的，应当在知道或者应知其权益受到损害之日起七个工作日内，以书面形式向采购人、采购机构提出质疑。</w:t>
      </w:r>
      <w:r>
        <w:rPr>
          <w:rFonts w:hAnsi="宋体"/>
          <w:lang w:eastAsia="zh-CN"/>
        </w:rPr>
        <w:t>投标人对招标采购人的质疑答复不满意或者招标采购人未在规定时间内作出答复的，可以在答复期满后十五个工作日内向同级采购监管部门投诉。</w:t>
      </w:r>
    </w:p>
    <w:p>
      <w:pPr>
        <w:pStyle w:val="13"/>
        <w:widowControl/>
        <w:adjustRightInd w:val="0"/>
        <w:snapToGrid w:val="0"/>
        <w:spacing w:before="0" w:beforeLines="50" w:beforeAutospacing="0" w:after="0" w:afterLines="50" w:afterAutospacing="0" w:line="360" w:lineRule="auto"/>
        <w:ind w:left="0" w:right="0" w:firstLine="480" w:firstLineChars="200"/>
        <w:rPr>
          <w:rFonts w:hAnsi="宋体"/>
          <w:bCs/>
          <w:lang w:val="en-US"/>
        </w:rPr>
      </w:pPr>
      <w:r>
        <w:rPr>
          <w:rFonts w:hAnsi="宋体"/>
          <w:bCs/>
          <w:lang w:val="en-US"/>
        </w:rPr>
        <w:t>2.</w:t>
      </w:r>
      <w:r>
        <w:rPr>
          <w:rFonts w:hAnsi="宋体"/>
          <w:bCs/>
          <w:lang w:eastAsia="zh-CN"/>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bidi w:val="0"/>
        <w:rPr>
          <w:lang w:val="en-US"/>
        </w:rPr>
      </w:pPr>
      <w:bookmarkStart w:id="9" w:name="_Toc7662"/>
      <w:bookmarkStart w:id="10" w:name="_Toc406402943"/>
      <w:bookmarkStart w:id="11" w:name="_Toc406402987"/>
    </w:p>
    <w:p>
      <w:pPr>
        <w:pStyle w:val="13"/>
        <w:widowControl/>
        <w:adjustRightInd w:val="0"/>
        <w:snapToGrid w:val="0"/>
        <w:spacing w:before="0" w:beforeLines="50" w:beforeAutospacing="0" w:after="0" w:afterLines="50" w:afterAutospacing="0" w:line="360" w:lineRule="auto"/>
        <w:ind w:left="0" w:right="0" w:firstLine="630" w:firstLineChars="196"/>
        <w:jc w:val="center"/>
        <w:outlineLvl w:val="0"/>
        <w:rPr>
          <w:rFonts w:hAnsi="宋体"/>
          <w:b/>
          <w:bCs w:val="0"/>
          <w:sz w:val="32"/>
          <w:szCs w:val="32"/>
          <w:lang w:val="en-US"/>
        </w:rPr>
      </w:pPr>
      <w:r>
        <w:rPr>
          <w:rFonts w:hAnsi="宋体"/>
          <w:b/>
          <w:bCs w:val="0"/>
          <w:sz w:val="32"/>
          <w:szCs w:val="32"/>
          <w:lang w:eastAsia="zh-CN"/>
        </w:rPr>
        <w:t>二、招标文件</w:t>
      </w:r>
      <w:bookmarkEnd w:id="9"/>
      <w:bookmarkEnd w:id="10"/>
      <w:bookmarkEnd w:id="11"/>
    </w:p>
    <w:p>
      <w:pPr>
        <w:keepNext w:val="0"/>
        <w:keepLines w:val="0"/>
        <w:widowControl w:val="0"/>
        <w:suppressLineNumbers w:val="0"/>
        <w:adjustRightInd w:val="0"/>
        <w:snapToGrid w:val="0"/>
        <w:spacing w:before="0" w:beforeAutospacing="0" w:after="0" w:afterAutospacing="0" w:line="360" w:lineRule="auto"/>
        <w:ind w:left="0" w:right="0" w:firstLine="472" w:firstLineChars="196"/>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（一）招标文件的构成。本招标文件由以下部份组成：</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1.招标公告</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2.招标需求</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3.投标人须知</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4.评标办法及标准</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5.合同主要条款</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6.投标文件格式</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7.本项目招标文件的澄清、答复、修改、补充的内容</w:t>
      </w:r>
    </w:p>
    <w:p>
      <w:pPr>
        <w:keepNext w:val="0"/>
        <w:keepLines w:val="0"/>
        <w:widowControl w:val="0"/>
        <w:suppressLineNumbers w:val="0"/>
        <w:adjustRightInd w:val="0"/>
        <w:snapToGrid w:val="0"/>
        <w:spacing w:before="0" w:beforeAutospacing="0" w:after="0" w:afterAutospacing="0" w:line="360" w:lineRule="auto"/>
        <w:ind w:left="0" w:right="0" w:firstLine="472" w:firstLineChars="196"/>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（二）投标人的风险</w:t>
      </w:r>
    </w:p>
    <w:p>
      <w:pPr>
        <w:pStyle w:val="20"/>
        <w:widowControl/>
        <w:adjustRightInd w:val="0"/>
        <w:spacing w:line="360" w:lineRule="auto"/>
        <w:rPr>
          <w:rFonts w:hint="eastAsia" w:ascii="宋体" w:hAnsi="宋体" w:eastAsia="宋体" w:cs="宋体"/>
          <w:color w:val="auto"/>
          <w:lang w:val="en-US"/>
        </w:rPr>
      </w:pPr>
      <w:r>
        <w:rPr>
          <w:rFonts w:hint="eastAsia" w:ascii="宋体" w:hAnsi="宋体" w:eastAsia="宋体" w:cs="宋体"/>
          <w:color w:val="auto"/>
          <w:lang w:eastAsia="zh-CN"/>
        </w:rPr>
        <w:t>投标人没有按照招标文件要求提供全部资料，或者投标人没有对招标文件在各方面作出实质性响应是投标人的风险，并可能导致其投标为无效标。</w:t>
      </w:r>
    </w:p>
    <w:p>
      <w:pPr>
        <w:pStyle w:val="6"/>
        <w:keepNext w:val="0"/>
        <w:keepLines w:val="0"/>
        <w:widowControl w:val="0"/>
        <w:suppressLineNumbers w:val="0"/>
        <w:tabs>
          <w:tab w:val="clear" w:pos="454"/>
        </w:tabs>
        <w:adjustRightInd w:val="0"/>
        <w:snapToGrid w:val="0"/>
        <w:spacing w:before="0" w:beforeAutospacing="0" w:after="0" w:afterLines="50" w:afterAutospacing="0" w:line="360" w:lineRule="auto"/>
        <w:ind w:left="454" w:right="0" w:firstLine="472" w:firstLineChars="196"/>
        <w:rPr>
          <w:rFonts w:hint="eastAsia" w:ascii="宋体" w:hAnsi="宋体" w:eastAsia="宋体" w:cs="宋体"/>
          <w:b/>
          <w:bCs w:val="0"/>
          <w:szCs w:val="24"/>
          <w:lang w:val="en-US"/>
        </w:rPr>
      </w:pPr>
      <w:r>
        <w:rPr>
          <w:rFonts w:hint="eastAsia" w:ascii="宋体" w:hAnsi="宋体" w:eastAsia="宋体" w:cs="宋体"/>
          <w:b/>
          <w:bCs w:val="0"/>
          <w:szCs w:val="24"/>
          <w:lang w:eastAsia="zh-CN"/>
        </w:rPr>
        <w:t>（三）招标文件的澄清与修改</w:t>
      </w:r>
      <w:r>
        <w:rPr>
          <w:rFonts w:hint="eastAsia" w:ascii="宋体" w:hAnsi="宋体" w:eastAsia="宋体" w:cs="宋体"/>
          <w:b/>
          <w:bCs w:val="0"/>
          <w:szCs w:val="24"/>
          <w:lang w:val="en-US"/>
        </w:rPr>
        <w:t xml:space="preserve"> </w:t>
      </w:r>
    </w:p>
    <w:p>
      <w:pPr>
        <w:pStyle w:val="13"/>
        <w:widowControl/>
        <w:adjustRightInd w:val="0"/>
        <w:snapToGrid w:val="0"/>
        <w:spacing w:before="0" w:beforeLines="50" w:beforeAutospacing="0" w:after="0" w:afterLines="50" w:afterAutospacing="0" w:line="360" w:lineRule="auto"/>
        <w:ind w:left="0" w:right="0" w:firstLine="480" w:firstLineChars="200"/>
        <w:rPr>
          <w:rFonts w:hAnsi="宋体"/>
          <w:lang w:val="en-US"/>
        </w:rPr>
      </w:pPr>
      <w:r>
        <w:rPr>
          <w:rFonts w:hAnsi="宋体"/>
          <w:lang w:val="en-US"/>
        </w:rPr>
        <w:t>1.</w:t>
      </w:r>
      <w:r>
        <w:rPr>
          <w:rFonts w:hAnsi="宋体"/>
          <w:bCs/>
          <w:lang w:eastAsia="zh-CN"/>
        </w:rPr>
        <w:t>投标人应认真阅读本招标文件，发现其中有误或有不合理要求的，可要求招标采购人澄清</w:t>
      </w:r>
      <w:r>
        <w:rPr>
          <w:rFonts w:hAnsi="宋体"/>
          <w:lang w:eastAsia="zh-CN"/>
        </w:rPr>
        <w:t>。招标采购人对已发出的招标文件进行必要澄清或者修改的，应当在招标文件要求提交投标文件截止十五日前，在财政部门指定的政府采购信息发布媒体上发布更正公告，并以书面形式通知所有招标文件获取人。</w:t>
      </w:r>
    </w:p>
    <w:p>
      <w:pPr>
        <w:pStyle w:val="13"/>
        <w:widowControl/>
        <w:adjustRightInd w:val="0"/>
        <w:snapToGrid w:val="0"/>
        <w:spacing w:before="0" w:beforeLines="50" w:beforeAutospacing="0" w:after="0" w:afterLines="50" w:afterAutospacing="0" w:line="360" w:lineRule="auto"/>
        <w:ind w:left="0" w:right="0" w:firstLine="480" w:firstLineChars="200"/>
        <w:rPr>
          <w:rFonts w:hAnsi="宋体"/>
          <w:lang w:val="en-US"/>
        </w:rPr>
      </w:pPr>
      <w:r>
        <w:rPr>
          <w:rFonts w:hAnsi="宋体"/>
          <w:lang w:val="en-US"/>
        </w:rPr>
        <w:t>2.</w:t>
      </w:r>
      <w:r>
        <w:rPr>
          <w:rFonts w:hAnsi="宋体"/>
          <w:lang w:eastAsia="zh-CN"/>
        </w:rPr>
        <w:t>招标文件澄清或者修改的内容为招标文件的组成部分。当招标文件与澄清或者修改就同一内容的表述不一致时，以最后发出的书面文件为准。</w:t>
      </w:r>
    </w:p>
    <w:p>
      <w:pPr>
        <w:pStyle w:val="13"/>
        <w:widowControl/>
        <w:adjustRightInd w:val="0"/>
        <w:snapToGrid w:val="0"/>
        <w:spacing w:before="0" w:beforeLines="50" w:beforeAutospacing="0" w:after="0" w:afterLines="50" w:afterAutospacing="0" w:line="360" w:lineRule="auto"/>
        <w:ind w:left="0" w:right="0" w:firstLine="480" w:firstLineChars="200"/>
        <w:rPr>
          <w:rFonts w:hAnsi="宋体"/>
          <w:lang w:val="en-US"/>
        </w:rPr>
      </w:pPr>
      <w:r>
        <w:rPr>
          <w:rFonts w:hAnsi="宋体"/>
          <w:lang w:val="en-US"/>
        </w:rPr>
        <w:t>3.</w:t>
      </w:r>
      <w:r>
        <w:rPr>
          <w:rFonts w:hAnsi="宋体"/>
          <w:lang w:eastAsia="zh-CN"/>
        </w:rPr>
        <w:t>对招标文件的澄清、答复、修改或补充都应该通过采购机构以法定形式发布，采购人非通过本机构，不得擅自澄清、答复、修改或补充招标文件。</w:t>
      </w:r>
    </w:p>
    <w:p>
      <w:pPr>
        <w:pStyle w:val="13"/>
        <w:widowControl/>
        <w:adjustRightInd w:val="0"/>
        <w:snapToGrid w:val="0"/>
        <w:spacing w:before="0" w:beforeLines="50" w:beforeAutospacing="0" w:after="0" w:afterLines="50" w:afterAutospacing="0" w:line="360" w:lineRule="auto"/>
        <w:ind w:left="0" w:right="0" w:firstLine="630" w:firstLineChars="196"/>
        <w:jc w:val="center"/>
        <w:outlineLvl w:val="1"/>
        <w:rPr>
          <w:rFonts w:hAnsi="宋体"/>
          <w:b/>
          <w:bCs w:val="0"/>
          <w:sz w:val="32"/>
          <w:szCs w:val="32"/>
          <w:lang w:val="en-US"/>
        </w:rPr>
      </w:pPr>
      <w:r>
        <w:rPr>
          <w:rFonts w:hAnsi="宋体"/>
          <w:b/>
          <w:bCs w:val="0"/>
          <w:sz w:val="32"/>
          <w:szCs w:val="32"/>
          <w:lang w:eastAsia="zh-CN"/>
        </w:rPr>
        <w:t>三、投标文件的编制</w:t>
      </w:r>
    </w:p>
    <w:p>
      <w:pPr>
        <w:keepNext w:val="0"/>
        <w:keepLines w:val="0"/>
        <w:widowControl w:val="0"/>
        <w:suppressLineNumbers w:val="0"/>
        <w:spacing w:before="0" w:beforeAutospacing="0" w:after="0" w:afterAutospacing="0" w:line="440" w:lineRule="exact"/>
        <w:ind w:left="0" w:right="0" w:firstLine="482" w:firstLineChars="200"/>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本项目所涉投标文件格式请详见第六章，未给出的格式请自拟。资信商务及技术文件中不得出现报价，否则投标文件将被视为无效。</w:t>
      </w:r>
    </w:p>
    <w:p>
      <w:pPr>
        <w:pStyle w:val="13"/>
        <w:widowControl/>
        <w:snapToGrid w:val="0"/>
        <w:spacing w:before="120" w:beforeLines="50" w:beforeAutospacing="0" w:after="120" w:afterLines="50" w:afterAutospacing="0" w:line="440" w:lineRule="exact"/>
        <w:ind w:left="0" w:right="0" w:firstLine="472" w:firstLineChars="196"/>
        <w:rPr>
          <w:b/>
          <w:bCs w:val="0"/>
          <w:lang w:val="en-US"/>
        </w:rPr>
      </w:pPr>
      <w:r>
        <w:rPr>
          <w:b/>
          <w:bCs w:val="0"/>
          <w:snapToGrid w:val="0"/>
          <w:lang w:eastAsia="zh-CN"/>
        </w:rPr>
        <w:t>总体要求：</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① 投标人应仔细阅读招标文件的所有内容，按本文件的要求提供投标文件，并保证所提供的全部资料的真实性，以使其投标文件对招标文件作出实质性响应，否则，投标文件可能视为无效投标文件。 </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② 投标文件及投标人与采购有关的来往通知，函件和文件均应使用中文。</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③ 投标人应按本文件中提供的文件格式、内容和要求制作投标文件。</w:t>
      </w:r>
    </w:p>
    <w:p>
      <w:pPr>
        <w:pStyle w:val="13"/>
        <w:widowControl/>
        <w:snapToGrid w:val="0"/>
        <w:spacing w:before="120" w:beforeLines="50" w:beforeAutospacing="0" w:after="120" w:afterLines="50" w:afterAutospacing="0" w:line="440" w:lineRule="exact"/>
        <w:ind w:left="0" w:right="0" w:firstLine="470" w:firstLineChars="196"/>
      </w:pPr>
      <w:r>
        <w:rPr>
          <w:szCs w:val="21"/>
          <w:lang w:eastAsia="zh-CN"/>
        </w:rPr>
        <w:t>④ 投标文件的效力：投标文件的启用按先后顺位分别为电子投标文件、纸质备份投标文件。因网络或者政采云平台原因造成所有的电子投标文件无法正常解密，才能启用纸质备份投标文件。纸质备份投标文件一旦启用，则电子投标文件失效，不予启用</w:t>
      </w:r>
      <w:r>
        <w:rPr>
          <w:snapToGrid w:val="0"/>
          <w:lang w:eastAsia="zh-CN"/>
        </w:rPr>
        <w:t>。</w:t>
      </w:r>
    </w:p>
    <w:p>
      <w:pPr>
        <w:keepNext w:val="0"/>
        <w:keepLines w:val="0"/>
        <w:widowControl w:val="0"/>
        <w:suppressLineNumbers w:val="0"/>
        <w:spacing w:before="0" w:beforeAutospacing="0" w:after="0" w:afterAutospacing="0" w:line="440" w:lineRule="exact"/>
        <w:ind w:left="0" w:right="0" w:firstLine="482" w:firstLineChars="200"/>
        <w:jc w:val="left"/>
        <w:rPr>
          <w:rFonts w:hint="eastAsia" w:ascii="宋体" w:hAnsi="宋体" w:eastAsia="宋体" w:cs="宋体"/>
          <w:b/>
          <w:bCs w:val="0"/>
          <w:sz w:val="24"/>
          <w:szCs w:val="24"/>
          <w:lang w:val="en-US"/>
        </w:rPr>
      </w:pPr>
      <w:bookmarkStart w:id="12" w:name="_Toc406402944"/>
      <w:bookmarkStart w:id="13" w:name="_Toc406402988"/>
      <w:bookmarkStart w:id="14" w:name="_Toc517860855"/>
      <w:r>
        <w:rPr>
          <w:rFonts w:hint="eastAsia" w:ascii="宋体" w:hAnsi="宋体" w:eastAsia="宋体" w:cs="宋体"/>
          <w:b/>
          <w:bCs w:val="0"/>
          <w:kern w:val="2"/>
          <w:sz w:val="24"/>
          <w:szCs w:val="24"/>
          <w:lang w:val="en-US" w:eastAsia="zh-CN" w:bidi="ar"/>
        </w:rPr>
        <w:t>15. 投标文件的组成</w:t>
      </w:r>
      <w:bookmarkEnd w:id="12"/>
      <w:bookmarkEnd w:id="13"/>
      <w:bookmarkEnd w:id="14"/>
    </w:p>
    <w:p>
      <w:pPr>
        <w:keepNext w:val="0"/>
        <w:keepLines w:val="0"/>
        <w:widowControl w:val="0"/>
        <w:suppressLineNumbers w:val="0"/>
        <w:spacing w:before="0" w:beforeAutospacing="0" w:after="0" w:afterAutospacing="0" w:line="440" w:lineRule="exact"/>
        <w:ind w:left="0" w:right="0" w:firstLine="482" w:firstLineChars="200"/>
        <w:jc w:val="left"/>
        <w:rPr>
          <w:rFonts w:hint="eastAsia" w:ascii="宋体" w:hAnsi="宋体" w:eastAsia="宋体" w:cs="宋体"/>
          <w:sz w:val="24"/>
          <w:szCs w:val="24"/>
          <w:lang w:val="en-US"/>
        </w:rPr>
      </w:pPr>
      <w:r>
        <w:rPr>
          <w:rFonts w:hint="eastAsia" w:ascii="宋体" w:hAnsi="宋体" w:eastAsia="宋体" w:cs="宋体"/>
          <w:b/>
          <w:bCs w:val="0"/>
          <w:smallCaps/>
          <w:kern w:val="2"/>
          <w:sz w:val="24"/>
          <w:szCs w:val="24"/>
          <w:lang w:val="en-US" w:eastAsia="zh-CN" w:bidi="ar"/>
        </w:rPr>
        <w:t>电子投标文件和纸质投标文件均由资格文件、资信商务及技术文件和报价文件三部分组成，其中电子投标文件中所须加盖公章部分均应采用CA签章；纸质备份投标文件需正本一份、副本一份（须分别装订成册）。资信商务及技术文件不得含报价，否则投标将被拒绝。（投标人应按下列顺序自编目录及页码装订成册，否则，文件失散引起的后果自负）。</w:t>
      </w:r>
    </w:p>
    <w:p>
      <w:pPr>
        <w:keepNext w:val="0"/>
        <w:keepLines w:val="0"/>
        <w:widowControl w:val="0"/>
        <w:suppressLineNumbers w:val="0"/>
        <w:spacing w:before="0" w:beforeAutospacing="0" w:after="0" w:afterAutospacing="0" w:line="440" w:lineRule="exact"/>
        <w:ind w:left="0" w:right="0" w:firstLine="482" w:firstLineChars="200"/>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15.1 资格文件</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（1）供应商联系表</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（2）资格声明；</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（3）投标声明书；</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b/>
          <w:bCs w:val="0"/>
          <w:sz w:val="24"/>
          <w:szCs w:val="24"/>
          <w:lang w:val="en-US"/>
        </w:rPr>
      </w:pPr>
      <w:r>
        <w:rPr>
          <w:rFonts w:hint="eastAsia" w:ascii="宋体" w:hAnsi="宋体" w:eastAsia="宋体" w:cs="宋体"/>
          <w:kern w:val="2"/>
          <w:sz w:val="24"/>
          <w:szCs w:val="24"/>
          <w:lang w:val="en-US" w:eastAsia="zh-CN" w:bidi="ar"/>
        </w:rPr>
        <w:t>（4）诚信承诺书；</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（5）无重大违法记录声明函；</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（6）法定代表人资格证明书/法定代表人授权委托书；</w:t>
      </w:r>
    </w:p>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（7）营业(经营)执照正本或副本复印件（盖单位公章）（事业单位投标的则提供有效的《事业单位法人证书》副本复印件并加盖单位公章；</w:t>
      </w:r>
    </w:p>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（8）税务登记证正本或副本复印件（与营业执照合一的无需提供）（盖单位公章）；</w:t>
      </w:r>
    </w:p>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（9）提供最近一个季度内依法缴纳税收的证明（税费凭证复印件或依法免缴税费的证明复印件）；</w:t>
      </w:r>
    </w:p>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（10）提供最近一个季度内依法缴纳社会保障资金证明（缴纳凭证或人社部门出具的证明）；</w:t>
      </w:r>
    </w:p>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11）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（12）符合“合格投标人的特定条件”的相关文件及证明材料（复印件加盖公章）；</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b/>
          <w:bCs w:val="0"/>
          <w:sz w:val="24"/>
          <w:szCs w:val="24"/>
          <w:lang w:val="en-US"/>
        </w:rPr>
      </w:pPr>
      <w:r>
        <w:rPr>
          <w:rFonts w:hint="eastAsia" w:ascii="宋体" w:hAnsi="宋体" w:eastAsia="宋体" w:cs="宋体"/>
          <w:kern w:val="2"/>
          <w:sz w:val="24"/>
          <w:szCs w:val="24"/>
          <w:lang w:val="en-US" w:eastAsia="zh-CN" w:bidi="ar"/>
        </w:rPr>
        <w:t>（13）投标人需要说明的其他文件和说明（格式略）。</w:t>
      </w:r>
    </w:p>
    <w:p>
      <w:pPr>
        <w:keepNext w:val="0"/>
        <w:keepLines w:val="0"/>
        <w:widowControl w:val="0"/>
        <w:suppressLineNumbers w:val="0"/>
        <w:spacing w:before="0" w:beforeAutospacing="0" w:after="0" w:afterAutospacing="0" w:line="440" w:lineRule="exact"/>
        <w:ind w:left="0" w:right="0" w:firstLine="482" w:firstLineChars="200"/>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15.2资信商务及技术文件</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（1）投标人简介；</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（2）拟派项目组人员配备、项目负责人简历；</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w:t>
      </w:r>
      <w:r>
        <w:rPr>
          <w:rFonts w:hint="eastAsia" w:ascii="宋体" w:hAnsi="宋体" w:eastAsia="宋体" w:cs="宋体"/>
          <w:kern w:val="0"/>
          <w:sz w:val="24"/>
          <w:szCs w:val="24"/>
          <w:lang w:val="en-US" w:eastAsia="zh-CN" w:bidi="ar"/>
        </w:rPr>
        <w:t>投标人的类似业绩；</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（4）拟投入本项目的车辆、设备、仪器表；</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（5）投标单位截止投标时间前三年内的奖惩情况说明，格式自拟；</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（6）各类资信证书、职称证书、认证证书等（如信誉荣誉、本地化服务等。提供复印件）</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（7）</w:t>
      </w:r>
      <w:r>
        <w:rPr>
          <w:rFonts w:hint="eastAsia" w:ascii="宋体" w:hAnsi="宋体" w:eastAsia="宋体" w:cs="宋体"/>
          <w:kern w:val="2"/>
          <w:sz w:val="24"/>
          <w:szCs w:val="24"/>
          <w:lang w:val="en-US" w:eastAsia="zh-CN" w:bidi="ar"/>
        </w:rPr>
        <w:t>商务响应表；</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（7）技术方案；</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（8）未尽事宜请各投标人按评分细则制作技术部份。</w:t>
      </w:r>
    </w:p>
    <w:p>
      <w:pPr>
        <w:keepNext w:val="0"/>
        <w:keepLines w:val="0"/>
        <w:widowControl w:val="0"/>
        <w:suppressLineNumbers w:val="0"/>
        <w:spacing w:before="0" w:beforeAutospacing="0" w:after="0" w:afterAutospacing="0" w:line="440" w:lineRule="exact"/>
        <w:ind w:left="0" w:right="0" w:firstLine="482" w:firstLineChars="200"/>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15.3报价文件：</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（1）投标函； </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（2）开标一览表； </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（3）报价明细表；</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（4）中小企业声明函、残疾人福利性单位声明函及其他符合政策性加分条件的承诺函或证明材料中小企业声明函；</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（5）投标人针对报价需要说明的其他文件和说明。</w:t>
      </w:r>
    </w:p>
    <w:p>
      <w:pPr>
        <w:keepNext w:val="0"/>
        <w:keepLines w:val="0"/>
        <w:widowControl w:val="0"/>
        <w:suppressLineNumbers w:val="0"/>
        <w:snapToGrid w:val="0"/>
        <w:spacing w:before="0" w:beforeAutospacing="0" w:after="0" w:afterAutospacing="0" w:line="440" w:lineRule="exact"/>
        <w:ind w:left="0" w:right="0" w:firstLine="472" w:firstLineChars="196"/>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15.4投标文件内容填写说明</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（1）供应商在认真阅读采购文件所有内容的基础上，按照采购文件的要求编制完整的投标文件。投标文件应按照采购文件中规定的统一格式填写：</w:t>
      </w:r>
    </w:p>
    <w:p>
      <w:pPr>
        <w:keepNext w:val="0"/>
        <w:keepLines w:val="0"/>
        <w:widowControl w:val="0"/>
        <w:suppressLineNumbers w:val="0"/>
        <w:snapToGrid w:val="0"/>
        <w:spacing w:before="0" w:beforeAutospacing="0" w:after="0" w:afterAutospacing="0" w:line="440" w:lineRule="exact"/>
        <w:ind w:left="0" w:right="0" w:firstLine="48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①电子投标文件按政采云平台供应商项目采购-电子招投标操作指南（网址：https://help.zcy.gov.cn/web/site_2/2018/12-28/2573.html）及本采购文件要求制作、加密。</w:t>
      </w:r>
    </w:p>
    <w:p>
      <w:pPr>
        <w:keepNext w:val="0"/>
        <w:keepLines w:val="0"/>
        <w:widowControl w:val="0"/>
        <w:suppressLineNumbers w:val="0"/>
        <w:snapToGrid w:val="0"/>
        <w:spacing w:before="0" w:beforeAutospacing="0" w:after="0" w:afterAutospacing="0" w:line="440" w:lineRule="exact"/>
        <w:ind w:left="0" w:right="0" w:firstLine="48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②纸质备份投标文件装订成册并编制目录，混乱的编排导致投标文件被误读或招标人查找不到有效文件是供应商的风险。</w:t>
      </w:r>
    </w:p>
    <w:p>
      <w:pPr>
        <w:keepNext w:val="0"/>
        <w:keepLines w:val="0"/>
        <w:widowControl w:val="0"/>
        <w:suppressLineNumbers w:val="0"/>
        <w:snapToGrid w:val="0"/>
        <w:spacing w:before="0" w:beforeAutospacing="0" w:after="0" w:afterAutospacing="0" w:line="440" w:lineRule="exact"/>
        <w:ind w:left="0" w:right="0" w:firstLine="48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（2）采购文件对投标文件格式有要求的应按格式逐项填写内容，不准有空项；无相应内容可填的项应填写“无”、“未测试”、“没有相应指标”等明确的回答文字。</w:t>
      </w:r>
    </w:p>
    <w:p>
      <w:pPr>
        <w:keepNext w:val="0"/>
        <w:keepLines w:val="0"/>
        <w:widowControl w:val="0"/>
        <w:suppressLineNumbers w:val="0"/>
        <w:snapToGrid w:val="0"/>
        <w:spacing w:before="0" w:beforeAutospacing="0" w:after="0" w:afterAutospacing="0" w:line="440" w:lineRule="exact"/>
        <w:ind w:left="0" w:right="0" w:firstLine="48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（3）供应商必须保证投标文件所提供的全部资料真实可靠，并接受采购人对其中任何资料进一步审查的要求。</w:t>
      </w:r>
    </w:p>
    <w:p>
      <w:pPr>
        <w:keepNext w:val="0"/>
        <w:keepLines w:val="0"/>
        <w:widowControl w:val="0"/>
        <w:suppressLineNumbers w:val="0"/>
        <w:snapToGrid w:val="0"/>
        <w:spacing w:before="0" w:beforeAutospacing="0" w:after="0" w:afterAutospacing="0" w:line="440" w:lineRule="exact"/>
        <w:ind w:left="0" w:right="0" w:firstLine="48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（4）《开标一览表》为在开标仪式上唱标的内容，要求按格式填写、统一规范，不得自行增减内容。</w:t>
      </w:r>
    </w:p>
    <w:p>
      <w:pPr>
        <w:keepNext w:val="0"/>
        <w:keepLines w:val="0"/>
        <w:widowControl w:val="0"/>
        <w:suppressLineNumbers w:val="0"/>
        <w:snapToGrid w:val="0"/>
        <w:spacing w:before="0" w:beforeAutospacing="0" w:after="0" w:afterAutospacing="0" w:line="440" w:lineRule="exact"/>
        <w:ind w:left="0" w:right="0" w:firstLine="48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（5）投标文件须对采购文件中的内容做出实质性的和完整的响应，否则其投标将被拒绝。如果投标文件填报的内容资料不详，或没有提供采购文件中所要求的全部资料及数据，将会导致投标被拒绝。</w:t>
      </w:r>
    </w:p>
    <w:p>
      <w:pPr>
        <w:keepNext w:val="0"/>
        <w:keepLines w:val="0"/>
        <w:widowControl w:val="0"/>
        <w:suppressLineNumbers w:val="0"/>
        <w:snapToGrid w:val="0"/>
        <w:spacing w:before="0" w:beforeAutospacing="0" w:after="0" w:afterAutospacing="0" w:line="440" w:lineRule="exact"/>
        <w:ind w:left="0" w:right="0" w:firstLine="48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6）供应商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采购人可以拒绝其投标文件。</w:t>
      </w:r>
    </w:p>
    <w:p>
      <w:pPr>
        <w:keepNext w:val="0"/>
        <w:keepLines w:val="0"/>
        <w:widowControl w:val="0"/>
        <w:suppressLineNumbers w:val="0"/>
        <w:snapToGrid w:val="0"/>
        <w:spacing w:before="0" w:beforeAutospacing="0" w:after="0" w:afterAutospacing="0" w:line="440" w:lineRule="exact"/>
        <w:ind w:left="0" w:right="0" w:firstLine="48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（7）投标文件不得涂改和增删，如有错漏必须修改。纸质备份投标文件修改处须由授权代表签字或盖章。</w:t>
      </w:r>
    </w:p>
    <w:p>
      <w:pPr>
        <w:keepNext w:val="0"/>
        <w:keepLines w:val="0"/>
        <w:widowControl w:val="0"/>
        <w:suppressLineNumbers w:val="0"/>
        <w:snapToGrid w:val="0"/>
        <w:spacing w:before="0" w:beforeAutospacing="0" w:after="0" w:afterAutospacing="0" w:line="440" w:lineRule="exact"/>
        <w:ind w:left="0" w:right="0" w:firstLine="480"/>
        <w:jc w:val="both"/>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（8）由于字迹模糊或表达不清引起的后果由供应商负责。</w:t>
      </w:r>
    </w:p>
    <w:p>
      <w:pPr>
        <w:keepNext w:val="0"/>
        <w:keepLines w:val="0"/>
        <w:widowControl w:val="0"/>
        <w:suppressLineNumbers w:val="0"/>
        <w:spacing w:before="0" w:beforeAutospacing="0" w:after="0" w:afterAutospacing="0" w:line="440" w:lineRule="exact"/>
        <w:ind w:left="0" w:right="0" w:firstLine="482" w:firstLineChars="200"/>
        <w:jc w:val="left"/>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
        </w:rPr>
        <w:t>▲注：法定代表人授权委托书必须由法定代表人签名（或盖章）并加盖单位公章。投标声明书、投标函、开标一览表必须有法定代表人或被授权人签名（或盖章）并加盖单位公章。</w:t>
      </w:r>
    </w:p>
    <w:p>
      <w:pPr>
        <w:keepNext w:val="0"/>
        <w:keepLines w:val="0"/>
        <w:widowControl w:val="0"/>
        <w:suppressLineNumbers w:val="0"/>
        <w:spacing w:before="0" w:beforeAutospacing="0" w:after="0" w:afterAutospacing="0" w:line="440" w:lineRule="exact"/>
        <w:ind w:left="0" w:right="0" w:firstLine="482" w:firstLineChars="200"/>
        <w:jc w:val="left"/>
        <w:rPr>
          <w:rFonts w:hint="eastAsia" w:ascii="宋体" w:hAnsi="宋体" w:eastAsia="宋体" w:cs="宋体"/>
          <w:b/>
          <w:bCs w:val="0"/>
          <w:sz w:val="24"/>
          <w:szCs w:val="24"/>
          <w:lang w:val="en-US"/>
        </w:rPr>
      </w:pPr>
      <w:bookmarkStart w:id="15" w:name="_Toc402963117"/>
      <w:bookmarkStart w:id="16" w:name="_Toc402963084"/>
      <w:bookmarkStart w:id="17" w:name="_Toc517860857"/>
      <w:bookmarkStart w:id="18" w:name="_Toc406402990"/>
      <w:bookmarkStart w:id="19" w:name="_Toc406402946"/>
      <w:bookmarkStart w:id="20" w:name="_Toc385854100"/>
      <w:bookmarkStart w:id="21" w:name="_Toc385854146"/>
      <w:r>
        <w:rPr>
          <w:rFonts w:hint="eastAsia" w:ascii="宋体" w:hAnsi="宋体" w:eastAsia="宋体" w:cs="宋体"/>
          <w:b/>
          <w:bCs w:val="0"/>
          <w:kern w:val="2"/>
          <w:sz w:val="24"/>
          <w:szCs w:val="24"/>
          <w:lang w:val="en-US" w:eastAsia="zh-CN" w:bidi="ar"/>
        </w:rPr>
        <w:t>16. 投标文件的语言及计量</w:t>
      </w:r>
      <w:bookmarkEnd w:id="15"/>
      <w:bookmarkEnd w:id="16"/>
      <w:bookmarkEnd w:id="17"/>
      <w:bookmarkEnd w:id="18"/>
      <w:bookmarkEnd w:id="19"/>
      <w:bookmarkEnd w:id="20"/>
      <w:bookmarkEnd w:id="21"/>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16.1投标文件以及投标方与招标方就有关投标事宜的所有来往函电，均应以中文汉语书写。除签名、盖章、专用名称等特殊情形外，以中文汉语以外的文字表述的投标文件视同未提供。</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16.2投标计量单位，招标文件已有明确规定的，使用招标文件规定的计量单位；招标文件没有规定的，应采用中华人民共和国法定计量单位（货币单位：人民币元），否则视同未响应。</w:t>
      </w:r>
    </w:p>
    <w:p>
      <w:pPr>
        <w:keepNext w:val="0"/>
        <w:keepLines w:val="0"/>
        <w:widowControl w:val="0"/>
        <w:suppressLineNumbers w:val="0"/>
        <w:spacing w:before="0" w:beforeAutospacing="0" w:after="0" w:afterAutospacing="0" w:line="440" w:lineRule="exact"/>
        <w:ind w:left="0" w:right="0" w:firstLine="482" w:firstLineChars="200"/>
        <w:jc w:val="left"/>
        <w:rPr>
          <w:rFonts w:hint="eastAsia" w:ascii="宋体" w:hAnsi="宋体" w:eastAsia="宋体" w:cs="宋体"/>
          <w:b/>
          <w:bCs w:val="0"/>
          <w:sz w:val="24"/>
          <w:szCs w:val="24"/>
          <w:lang w:val="en-US"/>
        </w:rPr>
      </w:pPr>
      <w:bookmarkStart w:id="22" w:name="_Toc385854147"/>
      <w:bookmarkStart w:id="23" w:name="_Toc406402947"/>
      <w:bookmarkStart w:id="24" w:name="_Toc402963085"/>
      <w:bookmarkStart w:id="25" w:name="_Toc517860858"/>
      <w:bookmarkStart w:id="26" w:name="_Toc385854101"/>
      <w:bookmarkStart w:id="27" w:name="_Toc402963118"/>
      <w:bookmarkStart w:id="28" w:name="_Toc406402991"/>
      <w:r>
        <w:rPr>
          <w:rFonts w:hint="eastAsia" w:ascii="宋体" w:hAnsi="宋体" w:eastAsia="宋体" w:cs="宋体"/>
          <w:b/>
          <w:bCs w:val="0"/>
          <w:kern w:val="2"/>
          <w:sz w:val="24"/>
          <w:szCs w:val="24"/>
          <w:lang w:val="en-US" w:eastAsia="zh-CN" w:bidi="ar"/>
        </w:rPr>
        <w:t>17. 投标报价</w:t>
      </w:r>
      <w:bookmarkEnd w:id="22"/>
      <w:bookmarkEnd w:id="23"/>
      <w:bookmarkEnd w:id="24"/>
      <w:bookmarkEnd w:id="25"/>
      <w:bookmarkEnd w:id="26"/>
      <w:bookmarkEnd w:id="27"/>
      <w:bookmarkEnd w:id="28"/>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17.1 投标报价应按招标文件中相关附表格式填写。</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17.2 投标报价应是招标文件确定的招标范围内的全部工作内容的价格表现。投标报价要求具体详见“第二章 服务项目需求”</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▲17.3投标文件只允许有一个报价，有选择的或有条件的报价将不予接受。</w:t>
      </w:r>
    </w:p>
    <w:p>
      <w:pPr>
        <w:pStyle w:val="6"/>
        <w:keepNext w:val="0"/>
        <w:keepLines w:val="0"/>
        <w:widowControl w:val="0"/>
        <w:suppressLineNumbers w:val="0"/>
        <w:tabs>
          <w:tab w:val="clear" w:pos="454"/>
        </w:tabs>
        <w:snapToGrid w:val="0"/>
        <w:spacing w:before="0" w:beforeAutospacing="0" w:after="0" w:afterLines="50" w:afterAutospacing="0" w:line="440" w:lineRule="exact"/>
        <w:ind w:left="454" w:right="0" w:firstLine="482" w:firstLineChars="200"/>
        <w:rPr>
          <w:rFonts w:hint="eastAsia" w:ascii="宋体" w:hAnsi="宋体" w:eastAsia="宋体" w:cs="宋体"/>
          <w:b/>
          <w:bCs w:val="0"/>
          <w:szCs w:val="24"/>
          <w:lang w:val="en-US"/>
        </w:rPr>
      </w:pPr>
      <w:r>
        <w:rPr>
          <w:rFonts w:hint="eastAsia" w:ascii="宋体" w:hAnsi="宋体" w:eastAsia="宋体" w:cs="宋体"/>
          <w:b/>
          <w:bCs w:val="0"/>
          <w:szCs w:val="24"/>
          <w:lang w:val="en-US"/>
        </w:rPr>
        <w:t xml:space="preserve">18. </w:t>
      </w:r>
      <w:r>
        <w:rPr>
          <w:rFonts w:hint="eastAsia" w:ascii="宋体" w:hAnsi="宋体" w:eastAsia="宋体" w:cs="宋体"/>
          <w:b/>
          <w:bCs w:val="0"/>
          <w:szCs w:val="24"/>
          <w:lang w:eastAsia="zh-CN"/>
        </w:rPr>
        <w:t>投标文件的有效期</w:t>
      </w:r>
    </w:p>
    <w:p>
      <w:pPr>
        <w:pStyle w:val="6"/>
        <w:keepNext w:val="0"/>
        <w:keepLines w:val="0"/>
        <w:widowControl w:val="0"/>
        <w:suppressLineNumbers w:val="0"/>
        <w:tabs>
          <w:tab w:val="left" w:pos="4500"/>
          <w:tab w:val="clear" w:pos="454"/>
        </w:tabs>
        <w:snapToGrid w:val="0"/>
        <w:spacing w:before="0" w:beforeAutospacing="0" w:after="0" w:afterLines="50" w:afterAutospacing="0" w:line="440" w:lineRule="exact"/>
        <w:ind w:left="454" w:right="0" w:firstLine="480" w:firstLineChars="200"/>
        <w:rPr>
          <w:rFonts w:hint="eastAsia" w:ascii="宋体" w:hAnsi="宋体" w:eastAsia="宋体" w:cs="宋体"/>
          <w:szCs w:val="24"/>
          <w:lang w:val="en-US"/>
        </w:rPr>
      </w:pPr>
      <w:r>
        <w:rPr>
          <w:rFonts w:hint="eastAsia" w:ascii="宋体" w:hAnsi="宋体" w:eastAsia="宋体" w:cs="宋体"/>
          <w:szCs w:val="24"/>
          <w:lang w:val="en-US"/>
        </w:rPr>
        <w:t xml:space="preserve">18.1 </w:t>
      </w:r>
      <w:r>
        <w:rPr>
          <w:rFonts w:hint="eastAsia" w:ascii="宋体" w:hAnsi="宋体" w:eastAsia="宋体" w:cs="宋体"/>
          <w:szCs w:val="24"/>
          <w:lang w:eastAsia="zh-CN"/>
        </w:rPr>
        <w:t>投标有效期详见前附表。有效期不足的投标文件将被拒绝。</w:t>
      </w:r>
    </w:p>
    <w:p>
      <w:pPr>
        <w:pStyle w:val="6"/>
        <w:keepNext w:val="0"/>
        <w:keepLines w:val="0"/>
        <w:widowControl w:val="0"/>
        <w:suppressLineNumbers w:val="0"/>
        <w:tabs>
          <w:tab w:val="clear" w:pos="454"/>
        </w:tabs>
        <w:snapToGrid w:val="0"/>
        <w:spacing w:before="0" w:beforeAutospacing="0" w:after="0" w:afterLines="50" w:afterAutospacing="0" w:line="440" w:lineRule="exact"/>
        <w:ind w:left="454" w:right="0" w:firstLine="480" w:firstLineChars="200"/>
        <w:rPr>
          <w:rFonts w:hint="eastAsia" w:ascii="宋体" w:hAnsi="宋体" w:eastAsia="宋体" w:cs="宋体"/>
          <w:szCs w:val="24"/>
          <w:lang w:val="en-US"/>
        </w:rPr>
      </w:pPr>
      <w:r>
        <w:rPr>
          <w:rFonts w:hint="eastAsia" w:ascii="宋体" w:hAnsi="宋体" w:eastAsia="宋体" w:cs="宋体"/>
          <w:szCs w:val="24"/>
          <w:lang w:val="en-US"/>
        </w:rPr>
        <w:t>18.2</w:t>
      </w:r>
      <w:r>
        <w:rPr>
          <w:rFonts w:hint="eastAsia" w:ascii="宋体" w:hAnsi="宋体" w:eastAsia="宋体" w:cs="宋体"/>
          <w:szCs w:val="24"/>
          <w:lang w:eastAsia="zh-CN"/>
        </w:rPr>
        <w:t>在特殊情况下，招标人可与投标人协商延长投标书的有效期，这种要求和答复均以书面形式进行。</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bookmarkStart w:id="29" w:name="_Toc406402948"/>
      <w:bookmarkStart w:id="30" w:name="_Toc406402992"/>
      <w:bookmarkStart w:id="31" w:name="_Toc517860859"/>
      <w:bookmarkStart w:id="32" w:name="_Toc402963119"/>
      <w:bookmarkStart w:id="33" w:name="_Toc385854102"/>
      <w:bookmarkStart w:id="34" w:name="_Toc402963086"/>
      <w:bookmarkStart w:id="35" w:name="_Toc385854148"/>
      <w:r>
        <w:rPr>
          <w:rFonts w:hint="eastAsia" w:ascii="宋体" w:hAnsi="宋体" w:eastAsia="宋体" w:cs="宋体"/>
          <w:kern w:val="2"/>
          <w:sz w:val="24"/>
          <w:szCs w:val="24"/>
          <w:lang w:val="en-US" w:eastAsia="zh-CN" w:bidi="ar"/>
        </w:rPr>
        <w:t>18.3投标人可拒绝接受延期要求而不会导致投标保证金被没收。同意延长有效期的投标人需要相应延长投标保证金的有效期，但不能修改投标文件。</w:t>
      </w:r>
      <w:bookmarkEnd w:id="29"/>
      <w:bookmarkEnd w:id="30"/>
      <w:bookmarkEnd w:id="31"/>
      <w:bookmarkEnd w:id="32"/>
      <w:bookmarkEnd w:id="33"/>
      <w:bookmarkEnd w:id="34"/>
      <w:bookmarkEnd w:id="35"/>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bookmarkStart w:id="36" w:name="_Toc402963087"/>
      <w:bookmarkStart w:id="37" w:name="_Toc406402993"/>
      <w:bookmarkStart w:id="38" w:name="_Toc385854103"/>
      <w:bookmarkStart w:id="39" w:name="_Toc406402949"/>
      <w:bookmarkStart w:id="40" w:name="_Toc402963120"/>
      <w:bookmarkStart w:id="41" w:name="_Toc517860860"/>
      <w:bookmarkStart w:id="42" w:name="_Toc385854149"/>
      <w:r>
        <w:rPr>
          <w:rFonts w:hint="eastAsia" w:ascii="宋体" w:hAnsi="宋体" w:eastAsia="宋体" w:cs="宋体"/>
          <w:kern w:val="2"/>
          <w:sz w:val="24"/>
          <w:szCs w:val="24"/>
          <w:lang w:val="en-US" w:eastAsia="zh-CN" w:bidi="ar"/>
        </w:rPr>
        <w:t>18.4中标人的投标文件自开标之日起至合同履行完毕止均应保持有效。</w:t>
      </w:r>
      <w:bookmarkEnd w:id="36"/>
      <w:bookmarkEnd w:id="37"/>
      <w:bookmarkEnd w:id="38"/>
      <w:bookmarkEnd w:id="39"/>
      <w:bookmarkEnd w:id="40"/>
      <w:bookmarkEnd w:id="41"/>
      <w:bookmarkEnd w:id="42"/>
    </w:p>
    <w:p>
      <w:pPr>
        <w:keepNext w:val="0"/>
        <w:keepLines w:val="0"/>
        <w:widowControl w:val="0"/>
        <w:suppressLineNumbers w:val="0"/>
        <w:spacing w:before="0" w:beforeAutospacing="0" w:after="0" w:afterAutospacing="0" w:line="440" w:lineRule="exact"/>
        <w:ind w:left="0" w:right="0" w:firstLine="482" w:firstLineChars="200"/>
        <w:jc w:val="left"/>
        <w:rPr>
          <w:rFonts w:hint="eastAsia" w:ascii="宋体" w:hAnsi="宋体" w:eastAsia="宋体" w:cs="宋体"/>
          <w:b/>
          <w:bCs w:val="0"/>
          <w:sz w:val="24"/>
          <w:szCs w:val="24"/>
          <w:lang w:val="en-US"/>
        </w:rPr>
      </w:pPr>
      <w:bookmarkStart w:id="43" w:name="_Toc385854104"/>
      <w:bookmarkStart w:id="44" w:name="_Toc402963121"/>
      <w:bookmarkStart w:id="45" w:name="_Toc406402994"/>
      <w:bookmarkStart w:id="46" w:name="_Toc402963088"/>
      <w:bookmarkStart w:id="47" w:name="_Toc406402950"/>
      <w:bookmarkStart w:id="48" w:name="_Toc385854150"/>
      <w:bookmarkStart w:id="49" w:name="_Toc517860861"/>
      <w:r>
        <w:rPr>
          <w:rFonts w:hint="eastAsia" w:ascii="宋体" w:hAnsi="宋体" w:eastAsia="宋体" w:cs="宋体"/>
          <w:b/>
          <w:bCs w:val="0"/>
          <w:kern w:val="2"/>
          <w:sz w:val="24"/>
          <w:szCs w:val="24"/>
          <w:lang w:val="en-US" w:eastAsia="zh-CN" w:bidi="ar"/>
        </w:rPr>
        <w:t>19. 投标保证金</w:t>
      </w:r>
      <w:bookmarkEnd w:id="43"/>
      <w:bookmarkEnd w:id="44"/>
      <w:bookmarkEnd w:id="45"/>
      <w:bookmarkEnd w:id="46"/>
      <w:bookmarkEnd w:id="47"/>
      <w:bookmarkEnd w:id="48"/>
      <w:r>
        <w:rPr>
          <w:rFonts w:hint="eastAsia" w:ascii="宋体" w:hAnsi="宋体" w:eastAsia="宋体" w:cs="宋体"/>
          <w:b/>
          <w:bCs w:val="0"/>
          <w:kern w:val="2"/>
          <w:sz w:val="24"/>
          <w:szCs w:val="24"/>
          <w:lang w:val="en-US" w:eastAsia="zh-CN" w:bidi="ar"/>
        </w:rPr>
        <w:t>：无</w:t>
      </w:r>
      <w:bookmarkEnd w:id="49"/>
    </w:p>
    <w:p>
      <w:pPr>
        <w:keepNext w:val="0"/>
        <w:keepLines w:val="0"/>
        <w:widowControl w:val="0"/>
        <w:suppressLineNumbers w:val="0"/>
        <w:snapToGrid w:val="0"/>
        <w:spacing w:before="0" w:beforeAutospacing="0" w:after="0" w:afterAutospacing="0" w:line="440" w:lineRule="exact"/>
        <w:ind w:left="0" w:right="0" w:firstLine="482" w:firstLineChars="200"/>
        <w:jc w:val="left"/>
        <w:rPr>
          <w:rFonts w:hint="eastAsia" w:ascii="宋体" w:hAnsi="宋体" w:eastAsia="宋体" w:cs="宋体"/>
          <w:b/>
          <w:bCs w:val="0"/>
          <w:sz w:val="24"/>
          <w:szCs w:val="24"/>
          <w:lang w:val="en-US"/>
        </w:rPr>
      </w:pPr>
      <w:bookmarkStart w:id="50" w:name="_Toc517860862"/>
      <w:bookmarkStart w:id="51" w:name="_Toc406402951"/>
      <w:bookmarkStart w:id="52" w:name="_Toc402963089"/>
      <w:bookmarkStart w:id="53" w:name="_Toc406402995"/>
      <w:bookmarkStart w:id="54" w:name="_Toc385854151"/>
      <w:bookmarkStart w:id="55" w:name="_Toc402963122"/>
      <w:bookmarkStart w:id="56" w:name="_Toc385854105"/>
      <w:r>
        <w:rPr>
          <w:rFonts w:hint="eastAsia" w:ascii="宋体" w:hAnsi="宋体" w:eastAsia="宋体" w:cs="宋体"/>
          <w:b/>
          <w:bCs w:val="0"/>
          <w:kern w:val="2"/>
          <w:sz w:val="24"/>
          <w:szCs w:val="24"/>
          <w:lang w:val="en-US" w:eastAsia="zh-CN" w:bidi="ar"/>
        </w:rPr>
        <w:t>20. 下列情况，投标单位将由采购代理机构上报行政主管部门，接受行政主管部门的处罚：</w:t>
      </w:r>
    </w:p>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20.1投标人在投标有效期内撤回投标文件的；</w:t>
      </w:r>
    </w:p>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20.2未按规定提交履约保证金的；</w:t>
      </w:r>
    </w:p>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20.3投标人在投标过程中弄虚作假，提供虚假材料；</w:t>
      </w:r>
    </w:p>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20.4中标人未按规定的时间、地点与招标人签订合同的；</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b/>
          <w:bCs w:val="0"/>
          <w:sz w:val="24"/>
          <w:szCs w:val="24"/>
          <w:lang w:val="en-US"/>
        </w:rPr>
      </w:pPr>
      <w:r>
        <w:rPr>
          <w:rFonts w:hint="eastAsia" w:ascii="宋体" w:hAnsi="宋体" w:eastAsia="宋体" w:cs="宋体"/>
          <w:kern w:val="2"/>
          <w:sz w:val="24"/>
          <w:szCs w:val="24"/>
          <w:lang w:val="en-US" w:eastAsia="zh-CN" w:bidi="ar"/>
        </w:rPr>
        <w:t>20.5其他严重扰乱招投标程序的。</w:t>
      </w:r>
    </w:p>
    <w:p>
      <w:pPr>
        <w:keepNext w:val="0"/>
        <w:keepLines w:val="0"/>
        <w:widowControl w:val="0"/>
        <w:suppressLineNumbers w:val="0"/>
        <w:spacing w:before="0" w:beforeAutospacing="0" w:after="0" w:afterAutospacing="0" w:line="440" w:lineRule="exact"/>
        <w:ind w:left="0" w:right="0" w:firstLine="482" w:firstLineChars="200"/>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21. 投标文件的签署和份数</w:t>
      </w:r>
      <w:bookmarkEnd w:id="50"/>
      <w:bookmarkEnd w:id="51"/>
      <w:bookmarkEnd w:id="52"/>
      <w:bookmarkEnd w:id="53"/>
      <w:bookmarkEnd w:id="54"/>
      <w:bookmarkEnd w:id="55"/>
      <w:bookmarkEnd w:id="56"/>
    </w:p>
    <w:p>
      <w:pPr>
        <w:keepNext w:val="0"/>
        <w:keepLines w:val="0"/>
        <w:widowControl w:val="0"/>
        <w:suppressLineNumbers w:val="0"/>
        <w:spacing w:before="0" w:beforeAutospacing="0" w:after="0" w:afterAutospacing="0" w:line="440" w:lineRule="exact"/>
        <w:ind w:left="0" w:right="0" w:firstLine="482" w:firstLineChars="200"/>
        <w:jc w:val="left"/>
        <w:rPr>
          <w:rFonts w:hint="eastAsia" w:ascii="宋体" w:hAnsi="宋体" w:eastAsia="宋体" w:cs="宋体"/>
          <w:b/>
          <w:kern w:val="0"/>
          <w:sz w:val="24"/>
          <w:szCs w:val="24"/>
          <w:lang w:val="en-US"/>
        </w:rPr>
      </w:pPr>
      <w:r>
        <w:rPr>
          <w:rFonts w:hint="eastAsia" w:ascii="宋体" w:hAnsi="宋体" w:eastAsia="宋体" w:cs="宋体"/>
          <w:b/>
          <w:bCs w:val="0"/>
          <w:kern w:val="2"/>
          <w:sz w:val="24"/>
          <w:szCs w:val="24"/>
          <w:lang w:val="en-US" w:eastAsia="zh-CN" w:bidi="ar"/>
        </w:rPr>
        <w:t>21.1</w:t>
      </w:r>
      <w:r>
        <w:rPr>
          <w:rFonts w:hint="eastAsia" w:ascii="宋体" w:hAnsi="宋体" w:eastAsia="宋体" w:cs="宋体"/>
          <w:b/>
          <w:kern w:val="0"/>
          <w:sz w:val="24"/>
          <w:szCs w:val="24"/>
          <w:lang w:val="en-US" w:eastAsia="zh-CN" w:bidi="ar"/>
        </w:rPr>
        <w:t>电子投标文件</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电子投标文件按政采云平台供应商电子招投标操作指南（网址：https://help.zcygov.cn/web/site_2/2018/12-28/2573.html）及本招标文件规定的格式和顺序编制电子投标文件并进行关联定位。</w:t>
      </w:r>
    </w:p>
    <w:p>
      <w:pPr>
        <w:keepNext w:val="0"/>
        <w:keepLines w:val="0"/>
        <w:widowControl w:val="0"/>
        <w:suppressLineNumbers w:val="0"/>
        <w:spacing w:before="0" w:beforeAutospacing="0" w:after="0" w:afterAutospacing="0" w:line="440" w:lineRule="exact"/>
        <w:ind w:left="0" w:right="0" w:firstLine="482" w:firstLineChars="200"/>
        <w:jc w:val="left"/>
        <w:rPr>
          <w:rFonts w:hint="eastAsia" w:ascii="宋体" w:hAnsi="宋体" w:eastAsia="宋体" w:cs="宋体"/>
          <w:kern w:val="0"/>
          <w:sz w:val="24"/>
          <w:szCs w:val="24"/>
          <w:lang w:val="en-US"/>
        </w:rPr>
      </w:pPr>
      <w:r>
        <w:rPr>
          <w:rFonts w:hint="eastAsia" w:ascii="宋体" w:hAnsi="宋体" w:eastAsia="宋体" w:cs="宋体"/>
          <w:b/>
          <w:bCs w:val="0"/>
          <w:smallCaps/>
          <w:kern w:val="2"/>
          <w:sz w:val="24"/>
          <w:szCs w:val="24"/>
          <w:lang w:val="en-US" w:eastAsia="zh-CN" w:bidi="ar"/>
        </w:rPr>
        <w:t>电子投标文件中所须加盖公章部分均应采用CA签章</w:t>
      </w:r>
      <w:r>
        <w:rPr>
          <w:rFonts w:hint="eastAsia" w:ascii="宋体" w:hAnsi="宋体" w:eastAsia="宋体" w:cs="宋体"/>
          <w:kern w:val="0"/>
          <w:sz w:val="24"/>
          <w:szCs w:val="24"/>
          <w:lang w:val="en-US" w:eastAsia="zh-CN" w:bidi="ar"/>
        </w:rPr>
        <w:t>。</w:t>
      </w:r>
    </w:p>
    <w:p>
      <w:pPr>
        <w:keepNext w:val="0"/>
        <w:keepLines w:val="0"/>
        <w:widowControl w:val="0"/>
        <w:suppressLineNumbers w:val="0"/>
        <w:spacing w:before="0" w:beforeAutospacing="0" w:after="0" w:afterAutospacing="0" w:line="440" w:lineRule="exact"/>
        <w:ind w:left="0" w:right="0" w:firstLine="482" w:firstLineChars="200"/>
        <w:jc w:val="left"/>
        <w:rPr>
          <w:rFonts w:hint="eastAsia" w:ascii="宋体" w:hAnsi="宋体" w:eastAsia="宋体" w:cs="宋体"/>
          <w:b/>
          <w:kern w:val="0"/>
          <w:sz w:val="24"/>
          <w:szCs w:val="24"/>
          <w:lang w:val="en-US"/>
        </w:rPr>
      </w:pPr>
      <w:r>
        <w:rPr>
          <w:rFonts w:hint="eastAsia" w:ascii="宋体" w:hAnsi="宋体" w:eastAsia="宋体" w:cs="宋体"/>
          <w:b/>
          <w:kern w:val="0"/>
          <w:sz w:val="24"/>
          <w:szCs w:val="24"/>
          <w:lang w:val="en-US" w:eastAsia="zh-CN" w:bidi="ar"/>
        </w:rPr>
        <w:t>21.2纸质备份文件</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① 供应商应按本招标文件规定的格式和顺序编制、装订投标文件并标注页码，投标文件内容不完整、编排混乱导致投标文件被误读、漏读或者查找不到相关内容的，是供应商的责任。</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② 供应商应按</w:t>
      </w:r>
      <w:r>
        <w:rPr>
          <w:rFonts w:hint="eastAsia" w:ascii="宋体" w:hAnsi="宋体" w:eastAsia="宋体" w:cs="宋体"/>
          <w:b/>
          <w:kern w:val="0"/>
          <w:sz w:val="24"/>
          <w:szCs w:val="24"/>
          <w:lang w:val="en-US" w:eastAsia="zh-CN" w:bidi="ar"/>
        </w:rPr>
        <w:t>资格文件、资信商务及技术文件、报价文件</w:t>
      </w:r>
      <w:r>
        <w:rPr>
          <w:rFonts w:hint="eastAsia" w:ascii="宋体" w:hAnsi="宋体" w:eastAsia="宋体" w:cs="宋体"/>
          <w:kern w:val="0"/>
          <w:sz w:val="24"/>
          <w:szCs w:val="24"/>
          <w:lang w:val="en-US" w:eastAsia="zh-CN" w:bidi="ar"/>
        </w:rPr>
        <w:t>的顺序装订成册，</w:t>
      </w:r>
      <w:r>
        <w:rPr>
          <w:rFonts w:hint="eastAsia" w:ascii="宋体" w:hAnsi="宋体" w:eastAsia="宋体" w:cs="宋体"/>
          <w:b/>
          <w:bCs w:val="0"/>
          <w:kern w:val="0"/>
          <w:sz w:val="24"/>
          <w:szCs w:val="24"/>
          <w:u w:val="single"/>
          <w:lang w:val="en-US" w:eastAsia="zh-CN" w:bidi="ar"/>
        </w:rPr>
        <w:t>报价文件应单独装订成册</w:t>
      </w:r>
      <w:r>
        <w:rPr>
          <w:rFonts w:hint="eastAsia" w:ascii="宋体" w:hAnsi="宋体" w:eastAsia="宋体" w:cs="宋体"/>
          <w:kern w:val="0"/>
          <w:sz w:val="24"/>
          <w:szCs w:val="24"/>
          <w:lang w:val="en-US" w:eastAsia="zh-CN" w:bidi="ar"/>
        </w:rPr>
        <w:t xml:space="preserve">，各正本 1份，副本 1份。投标文件的封面应注明“正本”、“副本”字样。未装订的投标文件将被拒绝。 </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③ 投标文件的正本需打印或用不褪色的墨水填写，投标文件正本除本《供应商须知》中规定的可提供复印件外均须提供原件。副本为正本的复印件。</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④ 投标文件须由供应商在规定位置盖章并由法定代表人或法定代表人的授权委托人签署，供应商应写全称。</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⑤ 投标文件不得涂改，若有修改错漏处，须加盖单位公章或者法定代表人或法定代表人的授权委托人签字或盖章。投标文件因字迹潦草或表达不清所引起的后果由供应商负责。</w:t>
      </w:r>
    </w:p>
    <w:p>
      <w:pPr>
        <w:pStyle w:val="10"/>
        <w:widowControl/>
        <w:ind w:left="0" w:firstLine="241" w:firstLineChars="100"/>
        <w:rPr>
          <w:rFonts w:hint="eastAsia" w:ascii="宋体" w:hAnsi="宋体" w:eastAsia="宋体" w:cs="宋体"/>
          <w:b/>
          <w:kern w:val="0"/>
          <w:sz w:val="24"/>
          <w:szCs w:val="24"/>
          <w:lang w:val="en-US"/>
        </w:rPr>
      </w:pPr>
      <w:r>
        <w:rPr>
          <w:rFonts w:hint="eastAsia" w:ascii="宋体" w:hAnsi="宋体" w:eastAsia="宋体" w:cs="宋体"/>
          <w:b/>
          <w:kern w:val="0"/>
          <w:sz w:val="24"/>
          <w:szCs w:val="24"/>
          <w:lang w:val="en-US"/>
        </w:rPr>
        <w:t>21.3</w:t>
      </w:r>
      <w:r>
        <w:rPr>
          <w:rFonts w:hint="eastAsia" w:ascii="宋体" w:hAnsi="宋体" w:eastAsia="宋体" w:cs="宋体"/>
          <w:b/>
          <w:kern w:val="0"/>
          <w:sz w:val="24"/>
          <w:szCs w:val="24"/>
          <w:lang w:eastAsia="zh-CN"/>
        </w:rPr>
        <w:t>电子备份文件</w:t>
      </w:r>
    </w:p>
    <w:p>
      <w:pPr>
        <w:pStyle w:val="24"/>
        <w:widowControl/>
        <w:ind w:left="420" w:leftChars="200" w:firstLine="0" w:firstLineChars="0"/>
        <w:rPr>
          <w:sz w:val="24"/>
          <w:szCs w:val="24"/>
          <w:lang w:val="en-US"/>
        </w:rPr>
      </w:pPr>
      <w:r>
        <w:rPr>
          <w:rFonts w:hint="eastAsia" w:ascii="宋体" w:hAnsi="宋体" w:eastAsia="宋体" w:cs="宋体"/>
          <w:sz w:val="24"/>
          <w:szCs w:val="24"/>
          <w:lang w:eastAsia="zh-CN"/>
        </w:rPr>
        <w:t>电子备份投标文件：与上传政采云平台的加密电子版投标文件内容一致。应为未加密的电子投标文件，以光盘或</w:t>
      </w:r>
      <w:r>
        <w:rPr>
          <w:rFonts w:hint="eastAsia" w:ascii="宋体" w:hAnsi="宋体" w:eastAsia="宋体" w:cs="宋体"/>
          <w:sz w:val="24"/>
          <w:szCs w:val="24"/>
          <w:lang w:val="en-US"/>
        </w:rPr>
        <w:t>U</w:t>
      </w:r>
      <w:r>
        <w:rPr>
          <w:rFonts w:hint="eastAsia" w:ascii="宋体" w:hAnsi="宋体" w:eastAsia="宋体" w:cs="宋体"/>
          <w:sz w:val="24"/>
          <w:szCs w:val="24"/>
          <w:lang w:eastAsia="zh-CN"/>
        </w:rPr>
        <w:t>盘为载体，</w:t>
      </w:r>
      <w:r>
        <w:rPr>
          <w:rFonts w:hint="eastAsia" w:ascii="宋体" w:hAnsi="宋体" w:eastAsia="宋体" w:cs="宋体"/>
          <w:sz w:val="24"/>
          <w:szCs w:val="24"/>
          <w:lang w:val="en-US"/>
        </w:rPr>
        <w:t>1</w:t>
      </w:r>
      <w:r>
        <w:rPr>
          <w:rFonts w:hint="eastAsia" w:ascii="宋体" w:hAnsi="宋体" w:eastAsia="宋体" w:cs="宋体"/>
          <w:sz w:val="24"/>
          <w:szCs w:val="24"/>
          <w:lang w:eastAsia="zh-CN"/>
        </w:rPr>
        <w:t>份。</w:t>
      </w:r>
    </w:p>
    <w:p>
      <w:pPr>
        <w:keepNext w:val="0"/>
        <w:keepLines w:val="0"/>
        <w:widowControl w:val="0"/>
        <w:suppressLineNumbers w:val="0"/>
        <w:snapToGrid w:val="0"/>
        <w:spacing w:before="0" w:beforeAutospacing="0" w:after="0" w:afterAutospacing="0" w:line="440" w:lineRule="exact"/>
        <w:ind w:left="0" w:right="0" w:firstLine="420" w:firstLineChars="200"/>
        <w:jc w:val="left"/>
        <w:rPr>
          <w:rFonts w:hint="eastAsia" w:ascii="宋体" w:hAnsi="宋体" w:eastAsia="宋体" w:cs="宋体"/>
          <w:szCs w:val="21"/>
          <w:lang w:val="en-US"/>
        </w:rPr>
      </w:pPr>
    </w:p>
    <w:p>
      <w:pPr>
        <w:bidi w:val="0"/>
        <w:rPr>
          <w:rFonts w:hint="eastAsia"/>
          <w:lang w:eastAsia="zh-CN"/>
        </w:rPr>
      </w:pPr>
      <w:bookmarkStart w:id="57" w:name="_Toc37860333"/>
    </w:p>
    <w:p>
      <w:pPr>
        <w:bidi w:val="0"/>
        <w:rPr>
          <w:rFonts w:hint="eastAsia"/>
          <w:lang w:eastAsia="zh-CN"/>
        </w:rPr>
      </w:pPr>
    </w:p>
    <w:p>
      <w:pPr>
        <w:bidi w:val="0"/>
        <w:rPr>
          <w:rFonts w:hint="eastAsia"/>
          <w:lang w:eastAsia="zh-CN"/>
        </w:rPr>
      </w:pPr>
    </w:p>
    <w:p>
      <w:pPr>
        <w:pStyle w:val="4"/>
        <w:widowControl/>
        <w:spacing w:before="0" w:beforeAutospacing="0" w:after="0" w:afterAutospacing="0" w:line="500" w:lineRule="exact"/>
        <w:ind w:left="0" w:right="0"/>
        <w:jc w:val="center"/>
        <w:rPr>
          <w:rFonts w:hint="eastAsia" w:ascii="宋体" w:hAnsi="宋体" w:eastAsia="黑体" w:cs="宋体"/>
          <w:lang w:val="en-US"/>
        </w:rPr>
      </w:pPr>
      <w:r>
        <w:rPr>
          <w:rFonts w:hint="eastAsia" w:ascii="宋体" w:hAnsi="宋体" w:eastAsia="黑体" w:cs="黑体"/>
          <w:lang w:eastAsia="zh-CN"/>
        </w:rPr>
        <w:t>四、</w:t>
      </w:r>
      <w:bookmarkStart w:id="58" w:name="_Toc536451641"/>
      <w:r>
        <w:rPr>
          <w:rFonts w:hint="eastAsia" w:ascii="宋体" w:hAnsi="宋体" w:eastAsia="黑体" w:cs="黑体"/>
          <w:lang w:eastAsia="zh-CN"/>
        </w:rPr>
        <w:t>开标</w:t>
      </w:r>
      <w:bookmarkEnd w:id="57"/>
      <w:bookmarkEnd w:id="58"/>
    </w:p>
    <w:p>
      <w:pPr>
        <w:pStyle w:val="13"/>
        <w:widowControl/>
        <w:snapToGrid w:val="0"/>
        <w:spacing w:before="120" w:beforeLines="50" w:beforeAutospacing="0" w:after="120" w:afterLines="50" w:afterAutospacing="0" w:line="440" w:lineRule="exact"/>
        <w:ind w:left="0" w:right="0" w:firstLine="482" w:firstLineChars="200"/>
        <w:rPr>
          <w:rFonts w:hAnsi="宋体"/>
          <w:b/>
          <w:bCs w:val="0"/>
          <w:lang w:val="en-US"/>
        </w:rPr>
      </w:pPr>
      <w:r>
        <w:rPr>
          <w:rFonts w:hAnsi="宋体"/>
          <w:b/>
          <w:bCs w:val="0"/>
          <w:lang w:val="en-US"/>
        </w:rPr>
        <w:t>22.</w:t>
      </w:r>
      <w:r>
        <w:rPr>
          <w:rFonts w:hAnsi="宋体"/>
          <w:b/>
          <w:bCs w:val="0"/>
          <w:lang w:eastAsia="zh-CN"/>
        </w:rPr>
        <w:t>开标准备</w:t>
      </w:r>
    </w:p>
    <w:p>
      <w:pPr>
        <w:pStyle w:val="13"/>
        <w:widowControl/>
        <w:snapToGrid w:val="0"/>
        <w:spacing w:before="120" w:beforeLines="50" w:beforeAutospacing="0" w:after="120" w:afterLines="50" w:afterAutospacing="0" w:line="440" w:lineRule="exact"/>
        <w:ind w:left="0" w:right="0" w:firstLine="482" w:firstLineChars="200"/>
        <w:rPr>
          <w:rFonts w:hAnsi="宋体"/>
          <w:bCs/>
          <w:lang w:val="en-US"/>
        </w:rPr>
      </w:pPr>
      <w:r>
        <w:rPr>
          <w:b/>
          <w:bCs w:val="0"/>
          <w:szCs w:val="21"/>
          <w:lang w:eastAsia="zh-CN"/>
        </w:rPr>
        <w:t>本项目采用电子交易进行开标、评审，代理机构将按采购文件规定的时间通过“政采云平台”组织开标、开启投标文件，所有供应商均应当准时在线参加。</w:t>
      </w:r>
    </w:p>
    <w:p>
      <w:pPr>
        <w:pStyle w:val="13"/>
        <w:widowControl/>
        <w:spacing w:before="120" w:beforeLines="50" w:beforeAutospacing="0" w:after="120" w:afterLines="50" w:afterAutospacing="0" w:line="440" w:lineRule="exact"/>
        <w:ind w:left="0" w:right="0" w:firstLine="482" w:firstLineChars="200"/>
        <w:rPr>
          <w:b/>
          <w:bCs w:val="0"/>
          <w:szCs w:val="21"/>
          <w:lang w:val="en-US"/>
        </w:rPr>
      </w:pPr>
      <w:r>
        <w:rPr>
          <w:b/>
          <w:bCs w:val="0"/>
          <w:szCs w:val="21"/>
          <w:lang w:eastAsia="zh-CN"/>
        </w:rPr>
        <w:t>准备工作程序：</w:t>
      </w:r>
    </w:p>
    <w:p>
      <w:pPr>
        <w:pStyle w:val="13"/>
        <w:widowControl/>
        <w:spacing w:before="120" w:beforeLines="50" w:beforeAutospacing="0" w:after="120" w:afterLines="50" w:afterAutospacing="0" w:line="440" w:lineRule="exact"/>
        <w:ind w:left="0" w:right="0" w:firstLine="480" w:firstLineChars="200"/>
        <w:rPr>
          <w:rFonts w:cs="宋体"/>
          <w:szCs w:val="21"/>
          <w:lang w:val="en-US"/>
        </w:rPr>
      </w:pPr>
      <w:r>
        <w:rPr>
          <w:rFonts w:cs="宋体"/>
          <w:szCs w:val="21"/>
          <w:lang w:eastAsia="zh-CN"/>
        </w:rPr>
        <w:t>（</w:t>
      </w:r>
      <w:r>
        <w:rPr>
          <w:rFonts w:cs="宋体"/>
          <w:szCs w:val="21"/>
          <w:lang w:val="en-US"/>
        </w:rPr>
        <w:t>1</w:t>
      </w:r>
      <w:r>
        <w:rPr>
          <w:rFonts w:cs="宋体"/>
          <w:szCs w:val="21"/>
          <w:lang w:eastAsia="zh-CN"/>
        </w:rPr>
        <w:t>）会议由采购代理机构主持，主持人宣布会议开始；</w:t>
      </w:r>
    </w:p>
    <w:p>
      <w:pPr>
        <w:pStyle w:val="13"/>
        <w:widowControl/>
        <w:spacing w:before="120" w:beforeLines="50" w:beforeAutospacing="0" w:after="120" w:afterLines="50" w:afterAutospacing="0" w:line="440" w:lineRule="exact"/>
        <w:ind w:left="0" w:right="0" w:firstLine="480" w:firstLineChars="200"/>
        <w:rPr>
          <w:rFonts w:cs="宋体"/>
          <w:szCs w:val="21"/>
          <w:lang w:val="en-US"/>
        </w:rPr>
      </w:pPr>
      <w:r>
        <w:rPr>
          <w:rFonts w:cs="宋体"/>
          <w:szCs w:val="21"/>
          <w:lang w:eastAsia="zh-CN"/>
        </w:rPr>
        <w:t>（</w:t>
      </w:r>
      <w:r>
        <w:rPr>
          <w:rFonts w:cs="宋体"/>
          <w:szCs w:val="21"/>
          <w:lang w:val="en-US"/>
        </w:rPr>
        <w:t>2</w:t>
      </w:r>
      <w:r>
        <w:rPr>
          <w:rFonts w:cs="宋体"/>
          <w:szCs w:val="21"/>
          <w:lang w:eastAsia="zh-CN"/>
        </w:rPr>
        <w:t>）介绍参加会议的人员名单（包括主持人、记录人和监督人等）；</w:t>
      </w:r>
    </w:p>
    <w:p>
      <w:pPr>
        <w:pStyle w:val="13"/>
        <w:widowControl/>
        <w:spacing w:before="120" w:beforeLines="50" w:beforeAutospacing="0" w:after="120" w:afterLines="50" w:afterAutospacing="0" w:line="440" w:lineRule="exact"/>
        <w:ind w:left="0" w:right="0" w:firstLine="480" w:firstLineChars="200"/>
        <w:rPr>
          <w:rFonts w:cs="宋体"/>
          <w:szCs w:val="21"/>
          <w:lang w:val="en-US"/>
        </w:rPr>
      </w:pPr>
      <w:r>
        <w:rPr>
          <w:rFonts w:cs="宋体"/>
          <w:szCs w:val="21"/>
          <w:lang w:eastAsia="zh-CN"/>
        </w:rPr>
        <w:t>（</w:t>
      </w:r>
      <w:r>
        <w:rPr>
          <w:rFonts w:cs="宋体"/>
          <w:szCs w:val="21"/>
          <w:lang w:val="en-US"/>
        </w:rPr>
        <w:t>3</w:t>
      </w:r>
      <w:r>
        <w:rPr>
          <w:rFonts w:cs="宋体"/>
          <w:szCs w:val="21"/>
          <w:lang w:eastAsia="zh-CN"/>
        </w:rPr>
        <w:t>）告知是否应有回避人员；</w:t>
      </w:r>
    </w:p>
    <w:p>
      <w:pPr>
        <w:pStyle w:val="13"/>
        <w:widowControl/>
        <w:spacing w:before="120" w:beforeLines="50" w:beforeAutospacing="0" w:after="120" w:afterLines="50" w:afterAutospacing="0" w:line="440" w:lineRule="exact"/>
        <w:ind w:left="0" w:right="0" w:firstLine="480" w:firstLineChars="200"/>
        <w:rPr>
          <w:rFonts w:cs="宋体"/>
          <w:szCs w:val="21"/>
          <w:lang w:val="en-US"/>
        </w:rPr>
      </w:pPr>
      <w:r>
        <w:rPr>
          <w:rFonts w:cs="宋体"/>
          <w:szCs w:val="21"/>
          <w:lang w:eastAsia="zh-CN"/>
        </w:rPr>
        <w:t>（</w:t>
      </w:r>
      <w:r>
        <w:rPr>
          <w:rFonts w:cs="宋体"/>
          <w:szCs w:val="21"/>
          <w:lang w:val="en-US"/>
        </w:rPr>
        <w:t>4</w:t>
      </w:r>
      <w:r>
        <w:rPr>
          <w:rFonts w:cs="宋体"/>
          <w:szCs w:val="21"/>
          <w:lang w:eastAsia="zh-CN"/>
        </w:rPr>
        <w:t>）检验投标文件密封的完整性；</w:t>
      </w:r>
    </w:p>
    <w:p>
      <w:pPr>
        <w:pStyle w:val="13"/>
        <w:widowControl/>
        <w:spacing w:before="120" w:beforeLines="50" w:beforeAutospacing="0" w:after="120" w:afterLines="50" w:afterAutospacing="0" w:line="440" w:lineRule="exact"/>
        <w:ind w:left="0" w:right="0" w:firstLine="480" w:firstLineChars="200"/>
        <w:rPr>
          <w:rFonts w:cs="宋体"/>
          <w:szCs w:val="21"/>
          <w:lang w:val="en-US"/>
        </w:rPr>
      </w:pPr>
      <w:r>
        <w:rPr>
          <w:rFonts w:cs="宋体"/>
          <w:szCs w:val="21"/>
          <w:lang w:eastAsia="zh-CN"/>
        </w:rPr>
        <w:t>（</w:t>
      </w:r>
      <w:r>
        <w:rPr>
          <w:rFonts w:cs="宋体"/>
          <w:szCs w:val="21"/>
          <w:lang w:val="en-US"/>
        </w:rPr>
        <w:t>5</w:t>
      </w:r>
      <w:r>
        <w:rPr>
          <w:rFonts w:cs="宋体"/>
          <w:szCs w:val="21"/>
          <w:lang w:eastAsia="zh-CN"/>
        </w:rPr>
        <w:t>）宣布评标期间的有关事项；</w:t>
      </w:r>
    </w:p>
    <w:p>
      <w:pPr>
        <w:pStyle w:val="13"/>
        <w:widowControl/>
        <w:spacing w:before="120" w:beforeLines="50" w:beforeAutospacing="0" w:after="120" w:afterLines="50" w:afterAutospacing="0" w:line="440" w:lineRule="exact"/>
        <w:ind w:left="0" w:right="0" w:firstLine="480" w:firstLineChars="200"/>
        <w:rPr>
          <w:rFonts w:cs="宋体"/>
          <w:szCs w:val="21"/>
          <w:lang w:val="en-US"/>
        </w:rPr>
      </w:pPr>
      <w:r>
        <w:rPr>
          <w:rFonts w:cs="宋体"/>
          <w:szCs w:val="21"/>
          <w:lang w:eastAsia="zh-CN"/>
        </w:rPr>
        <w:t>（</w:t>
      </w:r>
      <w:r>
        <w:rPr>
          <w:rFonts w:cs="宋体"/>
          <w:szCs w:val="21"/>
          <w:lang w:val="en-US"/>
        </w:rPr>
        <w:t>6</w:t>
      </w:r>
      <w:r>
        <w:rPr>
          <w:rFonts w:cs="宋体"/>
          <w:szCs w:val="21"/>
          <w:lang w:eastAsia="zh-CN"/>
        </w:rPr>
        <w:t>）会议结束。</w:t>
      </w:r>
    </w:p>
    <w:p>
      <w:pPr>
        <w:pStyle w:val="13"/>
        <w:widowControl/>
        <w:snapToGrid w:val="0"/>
        <w:spacing w:before="120" w:beforeLines="50" w:beforeAutospacing="0" w:after="120" w:afterLines="50" w:afterAutospacing="0" w:line="440" w:lineRule="exact"/>
        <w:ind w:left="0" w:right="0" w:firstLine="482" w:firstLineChars="200"/>
        <w:rPr>
          <w:b/>
          <w:bCs w:val="0"/>
          <w:szCs w:val="21"/>
          <w:lang w:val="en-US"/>
        </w:rPr>
      </w:pPr>
      <w:r>
        <w:rPr>
          <w:rFonts w:hAnsi="宋体"/>
          <w:b/>
          <w:lang w:val="en-US"/>
        </w:rPr>
        <w:t>23.</w:t>
      </w:r>
      <w:r>
        <w:rPr>
          <w:b/>
          <w:bCs w:val="0"/>
          <w:szCs w:val="21"/>
          <w:lang w:eastAsia="zh-CN"/>
        </w:rPr>
        <w:t>投标文件开启</w:t>
      </w:r>
    </w:p>
    <w:p>
      <w:pPr>
        <w:pStyle w:val="13"/>
        <w:widowControl/>
        <w:snapToGrid w:val="0"/>
        <w:spacing w:before="120" w:beforeLines="50" w:beforeAutospacing="0" w:after="120" w:afterLines="50" w:afterAutospacing="0" w:line="440" w:lineRule="exact"/>
        <w:ind w:left="0" w:right="0" w:firstLine="482" w:firstLineChars="200"/>
        <w:rPr>
          <w:rFonts w:cs="宋体"/>
          <w:b/>
          <w:szCs w:val="21"/>
          <w:lang w:val="en-US"/>
        </w:rPr>
      </w:pPr>
      <w:r>
        <w:rPr>
          <w:rFonts w:cs="宋体"/>
          <w:b/>
          <w:szCs w:val="21"/>
          <w:lang w:val="en-US"/>
        </w:rPr>
        <w:t>(1)</w:t>
      </w:r>
      <w:r>
        <w:rPr>
          <w:b/>
          <w:bCs w:val="0"/>
          <w:szCs w:val="21"/>
          <w:lang w:eastAsia="zh-CN"/>
        </w:rPr>
        <w:t>电子投标文件开标：投标时间截止后，投标人登陆政采云平台，</w:t>
      </w:r>
      <w:r>
        <w:rPr>
          <w:rFonts w:cs="宋体"/>
          <w:b/>
          <w:szCs w:val="21"/>
          <w:lang w:eastAsia="zh-CN"/>
        </w:rPr>
        <w:t>用“项目采购</w:t>
      </w:r>
      <w:r>
        <w:rPr>
          <w:rFonts w:cs="宋体"/>
          <w:b/>
          <w:szCs w:val="21"/>
          <w:lang w:val="en-US"/>
        </w:rPr>
        <w:t>-</w:t>
      </w:r>
      <w:r>
        <w:rPr>
          <w:rFonts w:cs="宋体"/>
          <w:b/>
          <w:szCs w:val="21"/>
          <w:lang w:eastAsia="zh-CN"/>
        </w:rPr>
        <w:t>开标评标”功能对电子投标文件进行在线解密。在线解密电子投标文件时间为开标截止时间起</w:t>
      </w:r>
      <w:r>
        <w:rPr>
          <w:rFonts w:cs="宋体"/>
          <w:b/>
          <w:szCs w:val="21"/>
          <w:lang w:val="en-US"/>
        </w:rPr>
        <w:t>30</w:t>
      </w:r>
      <w:r>
        <w:rPr>
          <w:rFonts w:cs="宋体"/>
          <w:b/>
          <w:szCs w:val="21"/>
          <w:lang w:eastAsia="zh-CN"/>
        </w:rPr>
        <w:t>分钟内。</w:t>
      </w:r>
    </w:p>
    <w:p>
      <w:pPr>
        <w:pStyle w:val="13"/>
        <w:widowControl/>
        <w:snapToGrid w:val="0"/>
        <w:spacing w:before="120" w:beforeLines="50" w:beforeAutospacing="0" w:after="120" w:afterLines="50" w:afterAutospacing="0" w:line="440" w:lineRule="exact"/>
        <w:ind w:left="0" w:right="0" w:firstLine="482" w:firstLineChars="200"/>
        <w:rPr>
          <w:rFonts w:hAnsi="宋体"/>
          <w:bCs/>
          <w:lang w:val="en-US"/>
        </w:rPr>
      </w:pPr>
      <w:r>
        <w:rPr>
          <w:rFonts w:cs="宋体"/>
          <w:b/>
          <w:szCs w:val="21"/>
          <w:lang w:eastAsia="zh-CN"/>
        </w:rPr>
        <w:t>（</w:t>
      </w:r>
      <w:r>
        <w:rPr>
          <w:rFonts w:cs="宋体"/>
          <w:b/>
          <w:szCs w:val="21"/>
          <w:lang w:val="en-US"/>
        </w:rPr>
        <w:t>2</w:t>
      </w:r>
      <w:r>
        <w:rPr>
          <w:rFonts w:cs="宋体"/>
          <w:b/>
          <w:szCs w:val="21"/>
          <w:lang w:eastAsia="zh-CN"/>
        </w:rPr>
        <w:t>）电子投标文件无法正常解密时纸质备份投标文件开标：按各供应商提交投标文件时间的先后顺序打开投标文件外包装，清点投标文件正本、副本数量，符合投标文件要求的送评标室评审；不符合要求的，视为响应文件撤回。</w:t>
      </w:r>
    </w:p>
    <w:p>
      <w:pPr>
        <w:pStyle w:val="13"/>
        <w:widowControl/>
        <w:snapToGrid w:val="0"/>
        <w:spacing w:before="120" w:beforeLines="50" w:beforeAutospacing="0" w:after="120" w:afterLines="50" w:afterAutospacing="0" w:line="440" w:lineRule="exact"/>
        <w:ind w:left="0" w:right="0" w:firstLine="480" w:firstLineChars="200"/>
        <w:rPr>
          <w:rFonts w:hAnsi="宋体"/>
          <w:bCs/>
          <w:lang w:val="en-US"/>
        </w:rPr>
      </w:pPr>
      <w:r>
        <w:rPr>
          <w:rFonts w:hAnsi="宋体"/>
          <w:bCs/>
          <w:lang w:eastAsia="zh-CN"/>
        </w:rPr>
        <w:t>开标结束后，采购人或采购代理机构依法对投标人的资格进行审查。</w:t>
      </w:r>
    </w:p>
    <w:p>
      <w:pPr>
        <w:pStyle w:val="13"/>
        <w:widowControl/>
        <w:adjustRightInd w:val="0"/>
        <w:snapToGrid w:val="0"/>
        <w:spacing w:before="0" w:beforeAutospacing="0" w:after="0" w:afterAutospacing="0" w:line="360" w:lineRule="auto"/>
        <w:ind w:left="882" w:leftChars="267" w:right="0" w:hanging="321" w:hangingChars="100"/>
        <w:jc w:val="center"/>
        <w:outlineLvl w:val="1"/>
        <w:rPr>
          <w:rFonts w:hAnsi="宋体"/>
          <w:b/>
          <w:bCs w:val="0"/>
          <w:sz w:val="32"/>
          <w:szCs w:val="32"/>
          <w:lang w:val="en-US"/>
        </w:rPr>
      </w:pPr>
      <w:r>
        <w:rPr>
          <w:rFonts w:hAnsi="宋体"/>
          <w:b/>
          <w:bCs w:val="0"/>
          <w:sz w:val="32"/>
          <w:szCs w:val="32"/>
          <w:lang w:eastAsia="zh-CN"/>
        </w:rPr>
        <w:t>五、评标</w:t>
      </w:r>
    </w:p>
    <w:p>
      <w:pPr>
        <w:pStyle w:val="13"/>
        <w:widowControl/>
        <w:snapToGrid w:val="0"/>
        <w:spacing w:before="120" w:beforeLines="50" w:beforeAutospacing="0" w:after="120" w:afterLines="50" w:afterAutospacing="0" w:line="440" w:lineRule="exact"/>
        <w:ind w:left="0" w:right="0" w:firstLine="482" w:firstLineChars="200"/>
        <w:rPr>
          <w:rFonts w:hAnsi="宋体"/>
          <w:b/>
          <w:bCs w:val="0"/>
          <w:szCs w:val="21"/>
          <w:lang w:val="en-US"/>
        </w:rPr>
      </w:pPr>
      <w:bookmarkStart w:id="59" w:name="_Toc31649"/>
      <w:bookmarkStart w:id="60" w:name="_Toc17807"/>
      <w:r>
        <w:rPr>
          <w:rFonts w:hAnsi="宋体"/>
          <w:b/>
          <w:bCs w:val="0"/>
          <w:szCs w:val="21"/>
          <w:lang w:val="en-US"/>
        </w:rPr>
        <w:t>24.</w:t>
      </w:r>
      <w:r>
        <w:rPr>
          <w:rFonts w:hAnsi="宋体"/>
          <w:b/>
          <w:bCs w:val="0"/>
          <w:szCs w:val="21"/>
          <w:lang w:eastAsia="zh-CN"/>
        </w:rPr>
        <w:t>评标组织</w:t>
      </w:r>
    </w:p>
    <w:p>
      <w:pPr>
        <w:pStyle w:val="13"/>
        <w:widowControl/>
        <w:snapToGrid w:val="0"/>
        <w:spacing w:before="120" w:beforeLines="50" w:beforeAutospacing="0" w:after="120" w:afterLines="50" w:afterAutospacing="0" w:line="440" w:lineRule="exact"/>
        <w:ind w:left="0" w:right="0" w:firstLine="480" w:firstLineChars="200"/>
        <w:rPr>
          <w:rFonts w:hAnsi="宋体"/>
          <w:szCs w:val="21"/>
          <w:lang w:val="en-US"/>
        </w:rPr>
      </w:pPr>
      <w:r>
        <w:rPr>
          <w:rFonts w:hAnsi="宋体"/>
          <w:szCs w:val="21"/>
          <w:lang w:eastAsia="zh-CN"/>
        </w:rPr>
        <w:t>根据采购项目的特点，在浙江省政府采购评标专家库中随机抽取</w:t>
      </w:r>
      <w:r>
        <w:rPr>
          <w:rFonts w:hAnsi="宋体"/>
          <w:szCs w:val="21"/>
          <w:lang w:val="en-US"/>
        </w:rPr>
        <w:t>4</w:t>
      </w:r>
      <w:r>
        <w:rPr>
          <w:rFonts w:hAnsi="宋体"/>
          <w:szCs w:val="21"/>
          <w:lang w:eastAsia="zh-CN"/>
        </w:rPr>
        <w:t>名专家和业主代表</w:t>
      </w:r>
      <w:r>
        <w:rPr>
          <w:rFonts w:hAnsi="宋体"/>
          <w:szCs w:val="21"/>
          <w:lang w:val="en-US"/>
        </w:rPr>
        <w:t>1</w:t>
      </w:r>
      <w:r>
        <w:rPr>
          <w:rFonts w:hAnsi="宋体"/>
          <w:szCs w:val="21"/>
          <w:lang w:eastAsia="zh-CN"/>
        </w:rPr>
        <w:t>名，共</w:t>
      </w:r>
      <w:r>
        <w:rPr>
          <w:rFonts w:hAnsi="宋体"/>
          <w:szCs w:val="21"/>
          <w:lang w:val="en-US"/>
        </w:rPr>
        <w:t>5</w:t>
      </w:r>
      <w:r>
        <w:rPr>
          <w:rFonts w:hAnsi="宋体"/>
          <w:szCs w:val="21"/>
          <w:lang w:eastAsia="zh-CN"/>
        </w:rPr>
        <w:t>名组成评标委员会。</w:t>
      </w:r>
    </w:p>
    <w:p>
      <w:pPr>
        <w:pStyle w:val="13"/>
        <w:widowControl/>
        <w:snapToGrid w:val="0"/>
        <w:spacing w:before="120" w:beforeLines="50" w:beforeAutospacing="0" w:after="120" w:afterLines="50" w:afterAutospacing="0" w:line="440" w:lineRule="exact"/>
        <w:ind w:left="0" w:right="0" w:firstLine="482" w:firstLineChars="200"/>
        <w:rPr>
          <w:rFonts w:hAnsi="宋体"/>
          <w:b/>
          <w:bCs w:val="0"/>
          <w:szCs w:val="21"/>
          <w:lang w:val="en-US"/>
        </w:rPr>
      </w:pPr>
      <w:r>
        <w:rPr>
          <w:rFonts w:hAnsi="宋体" w:cs="宋体"/>
          <w:b/>
          <w:bCs w:val="0"/>
          <w:kern w:val="0"/>
          <w:szCs w:val="21"/>
          <w:lang w:val="en-US"/>
        </w:rPr>
        <w:t>25.</w:t>
      </w:r>
      <w:r>
        <w:rPr>
          <w:rFonts w:hAnsi="宋体"/>
          <w:b/>
          <w:bCs w:val="0"/>
          <w:szCs w:val="21"/>
          <w:lang w:val="en-US"/>
        </w:rPr>
        <w:t xml:space="preserve"> </w:t>
      </w:r>
      <w:r>
        <w:rPr>
          <w:rFonts w:hAnsi="宋体"/>
          <w:b/>
          <w:bCs w:val="0"/>
          <w:szCs w:val="21"/>
          <w:lang w:eastAsia="zh-CN"/>
        </w:rPr>
        <w:t>采购人或者采购代理机构负责组织评标工作，并履行下列职责：</w:t>
      </w:r>
    </w:p>
    <w:p>
      <w:pPr>
        <w:pStyle w:val="13"/>
        <w:widowControl/>
        <w:snapToGrid w:val="0"/>
        <w:spacing w:before="120" w:beforeLines="50" w:beforeAutospacing="0" w:after="120" w:afterLines="50" w:afterAutospacing="0" w:line="440" w:lineRule="exact"/>
        <w:ind w:left="0" w:right="0" w:firstLine="480" w:firstLineChars="200"/>
        <w:rPr>
          <w:rFonts w:hAnsi="宋体"/>
          <w:bCs/>
          <w:lang w:val="en-US"/>
        </w:rPr>
      </w:pPr>
      <w:r>
        <w:rPr>
          <w:rFonts w:hAnsi="宋体"/>
          <w:bCs/>
          <w:lang w:eastAsia="zh-CN"/>
        </w:rPr>
        <w:t>（</w:t>
      </w:r>
      <w:r>
        <w:rPr>
          <w:rFonts w:hAnsi="宋体"/>
          <w:bCs/>
          <w:lang w:val="en-US"/>
        </w:rPr>
        <w:t>1</w:t>
      </w:r>
      <w:r>
        <w:rPr>
          <w:rFonts w:hAnsi="宋体"/>
          <w:bCs/>
          <w:lang w:eastAsia="zh-CN"/>
        </w:rPr>
        <w:t>）核对评审专家身份和采购单位代表授权函，对评审专家在政府采购活动中的职责履行情况予以记录，并及时将有关违法违规行为向财政部门报告；</w:t>
      </w:r>
    </w:p>
    <w:p>
      <w:pPr>
        <w:pStyle w:val="13"/>
        <w:widowControl/>
        <w:snapToGrid w:val="0"/>
        <w:spacing w:before="120" w:beforeLines="50" w:beforeAutospacing="0" w:after="120" w:afterLines="50" w:afterAutospacing="0" w:line="440" w:lineRule="exact"/>
        <w:ind w:left="0" w:right="0" w:firstLine="480" w:firstLineChars="200"/>
        <w:rPr>
          <w:rFonts w:hAnsi="宋体"/>
          <w:bCs/>
          <w:lang w:val="en-US"/>
        </w:rPr>
      </w:pPr>
      <w:r>
        <w:rPr>
          <w:rFonts w:hAnsi="宋体"/>
          <w:bCs/>
          <w:lang w:eastAsia="zh-CN"/>
        </w:rPr>
        <w:t>（</w:t>
      </w:r>
      <w:r>
        <w:rPr>
          <w:rFonts w:hAnsi="宋体"/>
          <w:bCs/>
          <w:lang w:val="en-US"/>
        </w:rPr>
        <w:t>2</w:t>
      </w:r>
      <w:r>
        <w:rPr>
          <w:rFonts w:hAnsi="宋体"/>
          <w:bCs/>
          <w:lang w:eastAsia="zh-CN"/>
        </w:rPr>
        <w:t>）宣布评标纪律；</w:t>
      </w:r>
    </w:p>
    <w:p>
      <w:pPr>
        <w:pStyle w:val="13"/>
        <w:widowControl/>
        <w:snapToGrid w:val="0"/>
        <w:spacing w:before="120" w:beforeLines="50" w:beforeAutospacing="0" w:after="120" w:afterLines="50" w:afterAutospacing="0" w:line="440" w:lineRule="exact"/>
        <w:ind w:left="0" w:right="0" w:firstLine="480" w:firstLineChars="200"/>
        <w:rPr>
          <w:rFonts w:hAnsi="宋体"/>
          <w:bCs/>
          <w:lang w:val="en-US"/>
        </w:rPr>
      </w:pPr>
      <w:r>
        <w:rPr>
          <w:rFonts w:hAnsi="宋体"/>
          <w:bCs/>
          <w:lang w:eastAsia="zh-CN"/>
        </w:rPr>
        <w:t>（</w:t>
      </w:r>
      <w:r>
        <w:rPr>
          <w:rFonts w:hAnsi="宋体"/>
          <w:bCs/>
          <w:lang w:val="en-US"/>
        </w:rPr>
        <w:t>3</w:t>
      </w:r>
      <w:r>
        <w:rPr>
          <w:rFonts w:hAnsi="宋体"/>
          <w:bCs/>
          <w:lang w:eastAsia="zh-CN"/>
        </w:rPr>
        <w:t>）公布投标人名单，告知评审专家应当回避的情形；</w:t>
      </w:r>
    </w:p>
    <w:p>
      <w:pPr>
        <w:pStyle w:val="13"/>
        <w:widowControl/>
        <w:snapToGrid w:val="0"/>
        <w:spacing w:before="120" w:beforeLines="50" w:beforeAutospacing="0" w:after="120" w:afterLines="50" w:afterAutospacing="0" w:line="440" w:lineRule="exact"/>
        <w:ind w:left="0" w:right="0" w:firstLine="480" w:firstLineChars="200"/>
        <w:rPr>
          <w:rFonts w:hAnsi="宋体"/>
          <w:bCs/>
          <w:lang w:val="en-US"/>
        </w:rPr>
      </w:pPr>
      <w:r>
        <w:rPr>
          <w:rFonts w:hAnsi="宋体"/>
          <w:bCs/>
          <w:lang w:eastAsia="zh-CN"/>
        </w:rPr>
        <w:t>（</w:t>
      </w:r>
      <w:r>
        <w:rPr>
          <w:rFonts w:hAnsi="宋体"/>
          <w:bCs/>
          <w:lang w:val="en-US"/>
        </w:rPr>
        <w:t>4</w:t>
      </w:r>
      <w:r>
        <w:rPr>
          <w:rFonts w:hAnsi="宋体"/>
          <w:bCs/>
          <w:lang w:eastAsia="zh-CN"/>
        </w:rPr>
        <w:t>）组织评标委员会推选评标组长，采购单位代表不得担任组长；</w:t>
      </w:r>
    </w:p>
    <w:p>
      <w:pPr>
        <w:pStyle w:val="13"/>
        <w:widowControl/>
        <w:snapToGrid w:val="0"/>
        <w:spacing w:before="120" w:beforeLines="50" w:beforeAutospacing="0" w:after="120" w:afterLines="50" w:afterAutospacing="0" w:line="440" w:lineRule="exact"/>
        <w:ind w:left="0" w:right="0" w:firstLine="480" w:firstLineChars="200"/>
        <w:rPr>
          <w:rFonts w:hAnsi="宋体"/>
          <w:bCs/>
          <w:lang w:val="en-US"/>
        </w:rPr>
      </w:pPr>
      <w:r>
        <w:rPr>
          <w:rFonts w:hAnsi="宋体"/>
          <w:bCs/>
          <w:lang w:eastAsia="zh-CN"/>
        </w:rPr>
        <w:t>（</w:t>
      </w:r>
      <w:r>
        <w:rPr>
          <w:rFonts w:hAnsi="宋体"/>
          <w:bCs/>
          <w:lang w:val="en-US"/>
        </w:rPr>
        <w:t>5</w:t>
      </w:r>
      <w:r>
        <w:rPr>
          <w:rFonts w:hAnsi="宋体"/>
          <w:bCs/>
          <w:lang w:eastAsia="zh-CN"/>
        </w:rPr>
        <w:t>）在评标期间采取必要的通讯管理措施，保证评标活动不受外界干扰；</w:t>
      </w:r>
    </w:p>
    <w:p>
      <w:pPr>
        <w:pStyle w:val="13"/>
        <w:widowControl/>
        <w:snapToGrid w:val="0"/>
        <w:spacing w:before="120" w:beforeLines="50" w:beforeAutospacing="0" w:after="120" w:afterLines="50" w:afterAutospacing="0" w:line="440" w:lineRule="exact"/>
        <w:ind w:left="0" w:right="0" w:firstLine="480" w:firstLineChars="200"/>
        <w:rPr>
          <w:rFonts w:hAnsi="宋体"/>
          <w:bCs/>
          <w:lang w:val="en-US"/>
        </w:rPr>
      </w:pPr>
      <w:r>
        <w:rPr>
          <w:rFonts w:hAnsi="宋体"/>
          <w:bCs/>
          <w:lang w:eastAsia="zh-CN"/>
        </w:rPr>
        <w:t>（</w:t>
      </w:r>
      <w:r>
        <w:rPr>
          <w:rFonts w:hAnsi="宋体"/>
          <w:bCs/>
          <w:lang w:val="en-US"/>
        </w:rPr>
        <w:t>6</w:t>
      </w:r>
      <w:r>
        <w:rPr>
          <w:rFonts w:hAnsi="宋体"/>
          <w:bCs/>
          <w:lang w:eastAsia="zh-CN"/>
        </w:rPr>
        <w:t>）根据评标委员会的要求介绍政府采购相关政策法规、招标文件；</w:t>
      </w:r>
    </w:p>
    <w:p>
      <w:pPr>
        <w:pStyle w:val="13"/>
        <w:widowControl/>
        <w:snapToGrid w:val="0"/>
        <w:spacing w:before="120" w:beforeLines="50" w:beforeAutospacing="0" w:after="120" w:afterLines="50" w:afterAutospacing="0" w:line="440" w:lineRule="exact"/>
        <w:ind w:left="0" w:right="0" w:firstLine="480" w:firstLineChars="200"/>
        <w:rPr>
          <w:rFonts w:hAnsi="宋体"/>
          <w:bCs/>
          <w:lang w:val="en-US"/>
        </w:rPr>
      </w:pPr>
      <w:r>
        <w:rPr>
          <w:rFonts w:hAnsi="宋体"/>
          <w:bCs/>
          <w:lang w:eastAsia="zh-CN"/>
        </w:rPr>
        <w:t>（</w:t>
      </w:r>
      <w:r>
        <w:rPr>
          <w:rFonts w:hAnsi="宋体"/>
          <w:bCs/>
          <w:lang w:val="en-US"/>
        </w:rPr>
        <w:t>7</w:t>
      </w:r>
      <w:r>
        <w:rPr>
          <w:rFonts w:hAnsi="宋体"/>
          <w:bCs/>
          <w:lang w:eastAsia="zh-CN"/>
        </w:rPr>
        <w:t>）维护评标秩序，监督评标委员会依照招标文件规定的评标程序、方法和标准进行独立评审，及时制止和纠正采购单位代表、评审专家的倾向性言论或者违法违规行为；</w:t>
      </w:r>
    </w:p>
    <w:p>
      <w:pPr>
        <w:pStyle w:val="13"/>
        <w:widowControl/>
        <w:snapToGrid w:val="0"/>
        <w:spacing w:before="120" w:beforeLines="50" w:beforeAutospacing="0" w:after="120" w:afterLines="50" w:afterAutospacing="0" w:line="440" w:lineRule="exact"/>
        <w:ind w:left="0" w:right="0" w:firstLine="480" w:firstLineChars="200"/>
        <w:rPr>
          <w:rFonts w:hAnsi="宋体"/>
          <w:bCs/>
          <w:lang w:val="en-US"/>
        </w:rPr>
      </w:pPr>
      <w:r>
        <w:rPr>
          <w:rFonts w:hAnsi="宋体"/>
          <w:bCs/>
          <w:lang w:eastAsia="zh-CN"/>
        </w:rPr>
        <w:t>（</w:t>
      </w:r>
      <w:r>
        <w:rPr>
          <w:rFonts w:hAnsi="宋体"/>
          <w:bCs/>
          <w:lang w:val="en-US"/>
        </w:rPr>
        <w:t>8</w:t>
      </w:r>
      <w:r>
        <w:rPr>
          <w:rFonts w:hAnsi="宋体"/>
          <w:bCs/>
          <w:lang w:eastAsia="zh-CN"/>
        </w:rPr>
        <w:t>）核对评标结果，有以上规定情形的，要求评标委员会复核或者书面说明理由，评标委员会拒绝的，应予记录并向本级财政部门报告；</w:t>
      </w:r>
    </w:p>
    <w:p>
      <w:pPr>
        <w:pStyle w:val="13"/>
        <w:widowControl/>
        <w:snapToGrid w:val="0"/>
        <w:spacing w:before="120" w:beforeLines="50" w:beforeAutospacing="0" w:after="120" w:afterLines="50" w:afterAutospacing="0" w:line="440" w:lineRule="exact"/>
        <w:ind w:left="0" w:right="0" w:firstLine="480" w:firstLineChars="200"/>
        <w:rPr>
          <w:rFonts w:hAnsi="宋体"/>
          <w:bCs/>
          <w:lang w:val="en-US"/>
        </w:rPr>
      </w:pPr>
      <w:r>
        <w:rPr>
          <w:rFonts w:hAnsi="宋体"/>
          <w:bCs/>
          <w:lang w:eastAsia="zh-CN"/>
        </w:rPr>
        <w:t>（</w:t>
      </w:r>
      <w:r>
        <w:rPr>
          <w:rFonts w:hAnsi="宋体"/>
          <w:bCs/>
          <w:lang w:val="en-US"/>
        </w:rPr>
        <w:t>9</w:t>
      </w:r>
      <w:r>
        <w:rPr>
          <w:rFonts w:hAnsi="宋体"/>
          <w:bCs/>
          <w:lang w:eastAsia="zh-CN"/>
        </w:rPr>
        <w:t>）评审工作完成后，按照规定向评审专家支付劳务报酬和异地评审差旅费，不得向评审专家以外的其他人员支付评审劳务报酬；</w:t>
      </w:r>
    </w:p>
    <w:p>
      <w:pPr>
        <w:pStyle w:val="13"/>
        <w:widowControl/>
        <w:snapToGrid w:val="0"/>
        <w:spacing w:before="120" w:beforeLines="50" w:beforeAutospacing="0" w:after="120" w:afterLines="50" w:afterAutospacing="0" w:line="440" w:lineRule="exact"/>
        <w:ind w:left="0" w:right="0" w:firstLine="480" w:firstLineChars="200"/>
        <w:rPr>
          <w:rFonts w:hAnsi="宋体"/>
          <w:bCs/>
          <w:lang w:val="en-US"/>
        </w:rPr>
      </w:pPr>
      <w:r>
        <w:rPr>
          <w:rFonts w:hAnsi="宋体"/>
          <w:bCs/>
          <w:lang w:eastAsia="zh-CN"/>
        </w:rPr>
        <w:t>（</w:t>
      </w:r>
      <w:r>
        <w:rPr>
          <w:rFonts w:hAnsi="宋体"/>
          <w:bCs/>
          <w:lang w:val="en-US"/>
        </w:rPr>
        <w:t>10</w:t>
      </w:r>
      <w:r>
        <w:rPr>
          <w:rFonts w:hAnsi="宋体"/>
          <w:bCs/>
          <w:lang w:eastAsia="zh-CN"/>
        </w:rPr>
        <w:t>）处理与评标有关的其他事项。</w:t>
      </w:r>
    </w:p>
    <w:p>
      <w:pPr>
        <w:keepNext w:val="0"/>
        <w:keepLines w:val="0"/>
        <w:widowControl/>
        <w:suppressLineNumbers w:val="0"/>
        <w:shd w:val="clear" w:fill="FFFFFF"/>
        <w:spacing w:before="0" w:beforeAutospacing="0" w:after="0" w:afterAutospacing="0" w:line="440" w:lineRule="exact"/>
        <w:ind w:left="0" w:right="0" w:firstLine="482" w:firstLineChars="200"/>
        <w:jc w:val="left"/>
        <w:rPr>
          <w:rFonts w:hint="eastAsia" w:ascii="宋体" w:hAnsi="宋体" w:eastAsia="宋体" w:cs="宋体"/>
          <w:b/>
          <w:bCs w:val="0"/>
          <w:kern w:val="0"/>
          <w:sz w:val="24"/>
          <w:szCs w:val="24"/>
          <w:shd w:val="clear" w:fill="FFFFFF"/>
          <w:lang w:val="en-US"/>
        </w:rPr>
      </w:pPr>
      <w:r>
        <w:rPr>
          <w:rFonts w:hint="eastAsia" w:ascii="宋体" w:hAnsi="宋体" w:eastAsia="宋体" w:cs="宋体"/>
          <w:b/>
          <w:bCs w:val="0"/>
          <w:kern w:val="0"/>
          <w:sz w:val="24"/>
          <w:szCs w:val="24"/>
          <w:shd w:val="clear" w:fill="FFFFFF"/>
          <w:lang w:val="en-US" w:eastAsia="zh-CN" w:bidi="ar"/>
        </w:rPr>
        <w:t>26.评标委员会负责具体评标事务，并独立履行下列职责：</w:t>
      </w:r>
    </w:p>
    <w:p>
      <w:pPr>
        <w:keepNext w:val="0"/>
        <w:keepLines w:val="0"/>
        <w:widowControl/>
        <w:suppressLineNumbers w:val="0"/>
        <w:shd w:val="clear" w:fill="FFFFFF"/>
        <w:spacing w:before="0" w:beforeAutospacing="0" w:after="0" w:afterAutospacing="0" w:line="440" w:lineRule="exact"/>
        <w:ind w:left="0" w:right="0" w:firstLine="480" w:firstLineChars="200"/>
        <w:jc w:val="left"/>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（1）审查、评价投标文件是否符合招标文件的商务、技术等实质性要求；</w:t>
      </w:r>
    </w:p>
    <w:p>
      <w:pPr>
        <w:keepNext w:val="0"/>
        <w:keepLines w:val="0"/>
        <w:widowControl/>
        <w:suppressLineNumbers w:val="0"/>
        <w:shd w:val="clear" w:fill="FFFFFF"/>
        <w:spacing w:before="0" w:beforeAutospacing="0" w:after="0" w:afterAutospacing="0" w:line="440" w:lineRule="exact"/>
        <w:ind w:left="0" w:right="0" w:firstLine="480" w:firstLineChars="200"/>
        <w:jc w:val="left"/>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（2）要求投标人对投标文件有关事项作出澄清或者说明；</w:t>
      </w:r>
    </w:p>
    <w:p>
      <w:pPr>
        <w:keepNext w:val="0"/>
        <w:keepLines w:val="0"/>
        <w:widowControl/>
        <w:suppressLineNumbers w:val="0"/>
        <w:shd w:val="clear" w:fill="FFFFFF"/>
        <w:spacing w:before="0" w:beforeAutospacing="0" w:after="0" w:afterAutospacing="0" w:line="440" w:lineRule="exact"/>
        <w:ind w:left="0" w:right="0" w:firstLine="480" w:firstLineChars="200"/>
        <w:jc w:val="left"/>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（3）对投标文件进行比较和评价；</w:t>
      </w:r>
    </w:p>
    <w:p>
      <w:pPr>
        <w:keepNext w:val="0"/>
        <w:keepLines w:val="0"/>
        <w:widowControl/>
        <w:suppressLineNumbers w:val="0"/>
        <w:shd w:val="clear" w:fill="FFFFFF"/>
        <w:spacing w:before="0" w:beforeAutospacing="0" w:after="0" w:afterAutospacing="0" w:line="440" w:lineRule="exact"/>
        <w:ind w:left="0" w:right="0" w:firstLine="480" w:firstLineChars="200"/>
        <w:jc w:val="left"/>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（4）确定中标候选人名单，以及根据采购人委托直接确定中标人；</w:t>
      </w:r>
    </w:p>
    <w:p>
      <w:pPr>
        <w:keepNext w:val="0"/>
        <w:keepLines w:val="0"/>
        <w:widowControl/>
        <w:suppressLineNumbers w:val="0"/>
        <w:shd w:val="clear" w:fill="FFFFFF"/>
        <w:spacing w:before="0" w:beforeAutospacing="0" w:after="0" w:afterAutospacing="0" w:line="440" w:lineRule="exact"/>
        <w:ind w:left="0" w:right="0" w:firstLine="480" w:firstLineChars="200"/>
        <w:jc w:val="left"/>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（5）向采购人、代理机构或者有关部门报告评标中发现的违法行为。</w:t>
      </w:r>
    </w:p>
    <w:p>
      <w:pPr>
        <w:keepNext w:val="0"/>
        <w:keepLines w:val="0"/>
        <w:widowControl/>
        <w:suppressLineNumbers w:val="0"/>
        <w:shd w:val="clear" w:fill="FFFFFF"/>
        <w:spacing w:before="0" w:beforeAutospacing="0" w:after="0" w:afterAutospacing="0" w:line="440" w:lineRule="exact"/>
        <w:ind w:left="0" w:right="0" w:firstLine="480" w:firstLineChars="200"/>
        <w:jc w:val="left"/>
        <w:rPr>
          <w:rFonts w:hint="eastAsia" w:ascii="宋体" w:hAnsi="宋体" w:eastAsia="宋体" w:cs="宋体"/>
          <w:kern w:val="0"/>
          <w:sz w:val="24"/>
          <w:szCs w:val="24"/>
          <w:shd w:val="clear" w:fill="FFFFFF"/>
          <w:lang w:val="en-US"/>
        </w:rPr>
      </w:pPr>
      <w:r>
        <w:rPr>
          <w:rFonts w:hint="eastAsia" w:ascii="宋体" w:hAnsi="宋体" w:eastAsia="宋体" w:cs="宋体"/>
          <w:kern w:val="0"/>
          <w:sz w:val="24"/>
          <w:szCs w:val="24"/>
          <w:shd w:val="clear" w:fill="FFFFFF"/>
          <w:lang w:val="en-US" w:eastAsia="zh-CN" w:bidi="ar"/>
        </w:rPr>
        <w:t>除采购人代表、评标现场组织人员外，采购人的其他工作人员以及与评标工作无关的人员不得进入评标现场。</w:t>
      </w:r>
    </w:p>
    <w:p>
      <w:pPr>
        <w:pStyle w:val="13"/>
        <w:widowControl/>
        <w:snapToGrid w:val="0"/>
        <w:spacing w:before="120" w:beforeLines="50" w:beforeAutospacing="0" w:after="120" w:afterLines="50" w:afterAutospacing="0" w:line="440" w:lineRule="exact"/>
        <w:ind w:left="0" w:right="0" w:firstLine="482" w:firstLineChars="200"/>
        <w:rPr>
          <w:rFonts w:hAnsi="宋体"/>
          <w:b/>
          <w:bCs w:val="0"/>
          <w:lang w:val="en-US"/>
        </w:rPr>
      </w:pPr>
      <w:r>
        <w:rPr>
          <w:rFonts w:hAnsi="宋体"/>
          <w:b/>
          <w:bCs w:val="0"/>
          <w:lang w:val="en-US"/>
        </w:rPr>
        <w:t>27.</w:t>
      </w:r>
      <w:r>
        <w:rPr>
          <w:rFonts w:hAnsi="宋体"/>
          <w:b/>
          <w:bCs w:val="0"/>
          <w:lang w:eastAsia="zh-CN"/>
        </w:rPr>
        <w:t>评标的方式</w:t>
      </w:r>
    </w:p>
    <w:p>
      <w:pPr>
        <w:pStyle w:val="13"/>
        <w:widowControl/>
        <w:snapToGrid w:val="0"/>
        <w:spacing w:before="120" w:beforeLines="50" w:beforeAutospacing="0" w:after="120" w:afterLines="50" w:afterAutospacing="0" w:line="440" w:lineRule="exact"/>
        <w:ind w:left="0" w:right="0" w:firstLine="480" w:firstLineChars="200"/>
        <w:rPr>
          <w:rFonts w:hAnsi="宋体"/>
          <w:szCs w:val="21"/>
          <w:lang w:val="en-US"/>
        </w:rPr>
      </w:pPr>
      <w:r>
        <w:rPr>
          <w:rFonts w:hAnsi="宋体"/>
          <w:szCs w:val="21"/>
          <w:lang w:eastAsia="zh-CN"/>
        </w:rPr>
        <w:t>本项目采用不公开方式评标，评标的依据为招标文件和投标文件。</w:t>
      </w:r>
    </w:p>
    <w:p>
      <w:pPr>
        <w:pStyle w:val="13"/>
        <w:widowControl/>
        <w:snapToGrid w:val="0"/>
        <w:spacing w:before="120" w:beforeLines="50" w:beforeAutospacing="0" w:after="120" w:afterLines="50" w:afterAutospacing="0" w:line="440" w:lineRule="exact"/>
        <w:ind w:left="0" w:right="0" w:firstLine="482" w:firstLineChars="200"/>
        <w:rPr>
          <w:rFonts w:hAnsi="宋体"/>
          <w:b/>
          <w:szCs w:val="21"/>
          <w:lang w:val="en-US"/>
        </w:rPr>
      </w:pPr>
      <w:r>
        <w:rPr>
          <w:rFonts w:hAnsi="宋体"/>
          <w:b/>
          <w:bCs w:val="0"/>
          <w:szCs w:val="21"/>
          <w:lang w:val="en-US"/>
        </w:rPr>
        <w:t>28.</w:t>
      </w:r>
      <w:r>
        <w:rPr>
          <w:rFonts w:hAnsi="宋体"/>
          <w:b/>
          <w:szCs w:val="21"/>
          <w:lang w:eastAsia="zh-CN"/>
        </w:rPr>
        <w:t>评标程序</w:t>
      </w:r>
    </w:p>
    <w:p>
      <w:pPr>
        <w:pStyle w:val="13"/>
        <w:widowControl/>
        <w:snapToGrid w:val="0"/>
        <w:spacing w:before="120" w:beforeLines="50" w:beforeAutospacing="0" w:after="120" w:afterLines="50" w:afterAutospacing="0" w:line="440" w:lineRule="exact"/>
        <w:ind w:left="0" w:right="0" w:firstLine="480" w:firstLineChars="200"/>
        <w:rPr>
          <w:rFonts w:hAnsi="宋体"/>
          <w:bCs/>
          <w:szCs w:val="21"/>
          <w:lang w:val="en-US"/>
        </w:rPr>
      </w:pPr>
      <w:r>
        <w:rPr>
          <w:rFonts w:hAnsi="宋体"/>
          <w:bCs/>
          <w:szCs w:val="21"/>
          <w:lang w:eastAsia="zh-CN"/>
        </w:rPr>
        <w:t>采购人可以在评标前说明项目背景和采购需求，说明内容不得含有歧视性、倾向性意见，不得超出招标文件所述范围。说明应当提交书面材料，并随采购文件一并存档。</w:t>
      </w:r>
    </w:p>
    <w:p>
      <w:pPr>
        <w:keepNext w:val="0"/>
        <w:keepLines w:val="0"/>
        <w:widowControl w:val="0"/>
        <w:suppressLineNumbers w:val="0"/>
        <w:snapToGrid w:val="0"/>
        <w:spacing w:before="0" w:beforeAutospacing="0" w:after="0" w:afterAutospacing="0" w:line="440" w:lineRule="exact"/>
        <w:ind w:left="0" w:right="0" w:firstLine="422" w:firstLineChars="200"/>
        <w:jc w:val="both"/>
        <w:rPr>
          <w:rFonts w:hint="eastAsia" w:ascii="宋体" w:hAnsi="宋体" w:eastAsia="宋体" w:cs="宋体"/>
          <w:b/>
          <w:szCs w:val="21"/>
          <w:lang w:val="en-US"/>
        </w:rPr>
      </w:pPr>
      <w:r>
        <w:rPr>
          <w:rFonts w:hint="eastAsia" w:ascii="宋体" w:hAnsi="宋体" w:eastAsia="宋体" w:cs="宋体"/>
          <w:b/>
          <w:kern w:val="2"/>
          <w:sz w:val="21"/>
          <w:szCs w:val="21"/>
          <w:lang w:val="en-US" w:eastAsia="zh-CN" w:bidi="ar"/>
        </w:rPr>
        <w:t>28.1 形式审查</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bCs/>
          <w:sz w:val="24"/>
          <w:szCs w:val="24"/>
          <w:lang w:val="en-US"/>
        </w:rPr>
      </w:pPr>
      <w:r>
        <w:rPr>
          <w:rFonts w:hint="eastAsia" w:ascii="宋体" w:hAnsi="宋体" w:eastAsia="宋体" w:cs="宋体"/>
          <w:bCs/>
          <w:kern w:val="2"/>
          <w:sz w:val="24"/>
          <w:szCs w:val="24"/>
          <w:lang w:val="en-US" w:eastAsia="zh-CN" w:bidi="ar"/>
        </w:rPr>
        <w:t>形式审查包括资格审查（除符合性审查以外的关于投标人资格条件等内容）和符合性审查，即对投标人的资格和投标文件的完整性、合法性等进行审查。投标文件形式审查未通过的投标人，其投标文件将不再评审。</w:t>
      </w:r>
    </w:p>
    <w:p>
      <w:pPr>
        <w:keepNext w:val="0"/>
        <w:keepLines w:val="0"/>
        <w:widowControl w:val="0"/>
        <w:suppressLineNumbers w:val="0"/>
        <w:snapToGrid w:val="0"/>
        <w:spacing w:before="0" w:beforeAutospacing="0" w:after="0" w:afterAutospacing="0" w:line="440" w:lineRule="exact"/>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28.2 实质审查与比较</w:t>
      </w:r>
    </w:p>
    <w:p>
      <w:pPr>
        <w:keepNext w:val="0"/>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sz w:val="24"/>
          <w:szCs w:val="24"/>
          <w:lang w:val="en-US"/>
        </w:rPr>
      </w:pPr>
      <w:r>
        <w:rPr>
          <w:rFonts w:hint="default" w:ascii="Times New Roman" w:hAnsi="Times New Roman" w:eastAsia="宋体" w:cs="Times New Roman"/>
          <w:kern w:val="2"/>
          <w:sz w:val="21"/>
          <w:szCs w:val="24"/>
          <w:lang w:val="en-US" w:eastAsia="zh-CN" w:bidi="ar"/>
        </w:rPr>
        <w:fldChar w:fldCharType="begin"/>
      </w:r>
      <w:r>
        <w:rPr>
          <w:rFonts w:hint="eastAsia" w:ascii="宋体" w:hAnsi="宋体" w:eastAsia="宋体" w:cs="宋体"/>
          <w:kern w:val="2"/>
          <w:sz w:val="24"/>
          <w:szCs w:val="24"/>
          <w:lang w:val="en-US" w:eastAsia="zh-CN" w:bidi="ar"/>
        </w:rPr>
        <w:instrText xml:space="preserve"> = 1 \* GB3 </w:instrText>
      </w:r>
      <w:r>
        <w:rPr>
          <w:rFonts w:hint="eastAsia" w:ascii="宋体" w:hAnsi="宋体" w:eastAsia="宋体" w:cs="宋体"/>
          <w:kern w:val="2"/>
          <w:sz w:val="24"/>
          <w:szCs w:val="24"/>
          <w:lang w:val="en-US" w:eastAsia="zh-CN" w:bidi="ar"/>
        </w:rPr>
        <w:fldChar w:fldCharType="separate"/>
      </w:r>
      <w:r>
        <w:rPr>
          <w:rFonts w:hint="eastAsia" w:ascii="宋体" w:hAnsi="宋体" w:eastAsia="宋体" w:cs="宋体"/>
          <w:kern w:val="2"/>
          <w:sz w:val="24"/>
          <w:szCs w:val="24"/>
          <w:lang w:val="en-US" w:eastAsia="zh-CN" w:bidi="ar"/>
        </w:rPr>
        <w:t>①</w:t>
      </w:r>
      <w:r>
        <w:rPr>
          <w:rFonts w:hint="default" w:ascii="Times New Roman" w:hAnsi="Times New Roman" w:eastAsia="宋体" w:cs="Times New Roman"/>
          <w:kern w:val="2"/>
          <w:sz w:val="21"/>
          <w:szCs w:val="24"/>
          <w:lang w:val="en-US" w:eastAsia="zh-CN" w:bidi="ar"/>
        </w:rPr>
        <w:fldChar w:fldCharType="end"/>
      </w:r>
      <w:r>
        <w:rPr>
          <w:rFonts w:hint="eastAsia" w:ascii="宋体" w:hAnsi="宋体" w:eastAsia="宋体" w:cs="宋体"/>
          <w:kern w:val="2"/>
          <w:sz w:val="24"/>
          <w:szCs w:val="24"/>
          <w:lang w:val="en-US" w:eastAsia="zh-CN" w:bidi="ar"/>
        </w:rPr>
        <w:t>评标委员会审查投标文件的实质性内容是否符合招标文件的实质性要求。</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②评标委员会将根据投标人的投标文件进行审查、核对,如有疑问,将对投标人进行询标,投标人要向评标委员会澄清有关问题,并最终以书面形式进行答复。</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询标时，投标人代表未到场或者拒绝澄清或者澄清的内容改变了投标文件的实质性内容的，评标委员会有权对该投标文件作出不利于投标人的评判。</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③各投标人的资信商务及技术分按照评标委员会成员的独立评分结果汇后的算术平均分计算。</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④采购代理机构工作人员协助评标委员会根据本项目的评分标准操作政府采购业务系统，由系统计算各投标人的商务报价得分。</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⑤评标委员会完成评标后,评委对各部分得分汇总,计算出本项目最终得分、性价比、评标价等。评标委员会按评标原则推荐中标候选人同时起草评标报告。</w:t>
      </w:r>
    </w:p>
    <w:p>
      <w:pPr>
        <w:keepNext w:val="0"/>
        <w:keepLines w:val="0"/>
        <w:widowControl w:val="0"/>
        <w:suppressLineNumbers w:val="0"/>
        <w:snapToGrid w:val="0"/>
        <w:spacing w:before="0" w:beforeAutospacing="0" w:after="0" w:afterAutospacing="0" w:line="440" w:lineRule="exact"/>
        <w:ind w:left="0" w:right="0" w:firstLine="482" w:firstLineChars="20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29. 澄清问题的形式</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13"/>
        <w:widowControl/>
        <w:snapToGrid w:val="0"/>
        <w:spacing w:before="120" w:beforeLines="50" w:beforeAutospacing="0" w:after="120" w:afterLines="50" w:afterAutospacing="0" w:line="440" w:lineRule="exact"/>
        <w:ind w:left="0" w:right="0" w:firstLine="482" w:firstLineChars="200"/>
        <w:rPr>
          <w:rFonts w:hAnsi="宋体"/>
          <w:b/>
          <w:bCs w:val="0"/>
          <w:lang w:val="en-US"/>
        </w:rPr>
      </w:pPr>
      <w:r>
        <w:rPr>
          <w:rFonts w:hAnsi="宋体"/>
          <w:b/>
          <w:bCs w:val="0"/>
          <w:lang w:val="en-US"/>
        </w:rPr>
        <w:t xml:space="preserve">30. </w:t>
      </w:r>
      <w:r>
        <w:rPr>
          <w:rFonts w:hAnsi="宋体"/>
          <w:b/>
          <w:bCs w:val="0"/>
          <w:lang w:eastAsia="zh-CN"/>
        </w:rPr>
        <w:t>错误修正</w:t>
      </w:r>
    </w:p>
    <w:p>
      <w:pPr>
        <w:pStyle w:val="13"/>
        <w:widowControl/>
        <w:snapToGrid w:val="0"/>
        <w:spacing w:before="120" w:beforeLines="50" w:beforeAutospacing="0" w:after="120" w:afterLines="50" w:afterAutospacing="0" w:line="440" w:lineRule="exact"/>
        <w:ind w:left="0" w:right="0" w:firstLine="480" w:firstLineChars="200"/>
        <w:rPr>
          <w:rFonts w:hAnsi="宋体"/>
          <w:lang w:val="en-US"/>
        </w:rPr>
      </w:pPr>
      <w:r>
        <w:rPr>
          <w:rFonts w:hAnsi="宋体"/>
          <w:lang w:eastAsia="zh-CN"/>
        </w:rPr>
        <w:t>投标文件报价如果出现前后不一致的，按照下列规定修正：</w:t>
      </w:r>
    </w:p>
    <w:p>
      <w:pPr>
        <w:keepNext w:val="0"/>
        <w:keepLines w:val="0"/>
        <w:widowControl w:val="0"/>
        <w:suppressLineNumbers w:val="0"/>
        <w:snapToGrid w:val="0"/>
        <w:spacing w:before="0" w:beforeAutospacing="0" w:after="0" w:afterAutospacing="0" w:line="440" w:lineRule="exact"/>
        <w:ind w:left="0" w:right="0" w:firstLine="420" w:firstLineChars="200"/>
        <w:jc w:val="both"/>
        <w:rPr>
          <w:rFonts w:hint="eastAsia" w:ascii="宋体" w:hAnsi="宋体" w:eastAsia="宋体" w:cs="宋体"/>
          <w:sz w:val="24"/>
          <w:szCs w:val="24"/>
          <w:lang w:val="en-US"/>
        </w:rPr>
      </w:pPr>
      <w:r>
        <w:rPr>
          <w:rFonts w:hint="default" w:ascii="Times New Roman" w:hAnsi="Times New Roman" w:eastAsia="宋体" w:cs="Times New Roman"/>
          <w:kern w:val="2"/>
          <w:sz w:val="21"/>
          <w:szCs w:val="24"/>
          <w:lang w:val="en-US" w:eastAsia="zh-CN" w:bidi="ar"/>
        </w:rPr>
        <w:fldChar w:fldCharType="begin"/>
      </w:r>
      <w:r>
        <w:rPr>
          <w:rFonts w:hint="eastAsia" w:ascii="宋体" w:hAnsi="宋体" w:eastAsia="宋体" w:cs="宋体"/>
          <w:kern w:val="2"/>
          <w:sz w:val="24"/>
          <w:szCs w:val="24"/>
          <w:lang w:val="en-US" w:eastAsia="zh-CN" w:bidi="ar"/>
        </w:rPr>
        <w:instrText xml:space="preserve"> = 1 \* GB3 </w:instrText>
      </w:r>
      <w:r>
        <w:rPr>
          <w:rFonts w:hint="eastAsia" w:ascii="宋体" w:hAnsi="宋体" w:eastAsia="宋体" w:cs="宋体"/>
          <w:kern w:val="2"/>
          <w:sz w:val="24"/>
          <w:szCs w:val="24"/>
          <w:lang w:val="en-US" w:eastAsia="zh-CN" w:bidi="ar"/>
        </w:rPr>
        <w:fldChar w:fldCharType="separate"/>
      </w:r>
      <w:r>
        <w:rPr>
          <w:rFonts w:hint="eastAsia" w:ascii="宋体" w:hAnsi="宋体" w:eastAsia="宋体" w:cs="宋体"/>
          <w:kern w:val="2"/>
          <w:sz w:val="24"/>
          <w:szCs w:val="24"/>
          <w:lang w:val="en-US" w:eastAsia="zh-CN" w:bidi="ar"/>
        </w:rPr>
        <w:t>①</w:t>
      </w:r>
      <w:r>
        <w:rPr>
          <w:rFonts w:hint="default" w:ascii="Times New Roman" w:hAnsi="Times New Roman" w:eastAsia="宋体" w:cs="Times New Roman"/>
          <w:kern w:val="2"/>
          <w:sz w:val="21"/>
          <w:szCs w:val="24"/>
          <w:lang w:val="en-US" w:eastAsia="zh-CN" w:bidi="ar"/>
        </w:rPr>
        <w:fldChar w:fldCharType="end"/>
      </w:r>
      <w:r>
        <w:rPr>
          <w:rFonts w:hint="eastAsia" w:ascii="宋体" w:hAnsi="宋体" w:eastAsia="宋体" w:cs="宋体"/>
          <w:kern w:val="2"/>
          <w:sz w:val="24"/>
          <w:szCs w:val="24"/>
          <w:lang w:val="en-US" w:eastAsia="zh-CN" w:bidi="ar"/>
        </w:rPr>
        <w:t xml:space="preserve"> 投标文件中开标一览表内容与投标文件中相应内容不一致的，</w:t>
      </w:r>
      <w:r>
        <w:rPr>
          <w:rFonts w:hint="eastAsia" w:ascii="宋体" w:hAnsi="宋体" w:eastAsia="宋体" w:cs="Arial"/>
          <w:kern w:val="0"/>
          <w:sz w:val="24"/>
          <w:szCs w:val="24"/>
          <w:lang w:val="en-US" w:eastAsia="zh-CN" w:bidi="ar"/>
        </w:rPr>
        <w:t>以开标一览表为准；</w:t>
      </w:r>
    </w:p>
    <w:p>
      <w:pPr>
        <w:pStyle w:val="13"/>
        <w:widowControl/>
        <w:snapToGrid w:val="0"/>
        <w:spacing w:before="120" w:beforeLines="50" w:beforeAutospacing="0" w:after="120" w:afterLines="50" w:afterAutospacing="0" w:line="440" w:lineRule="exact"/>
        <w:ind w:left="0" w:right="0" w:firstLine="480" w:firstLineChars="200"/>
        <w:rPr>
          <w:rFonts w:hAnsi="宋体"/>
          <w:lang w:val="en-US"/>
        </w:rPr>
      </w:pPr>
      <w:r>
        <w:rPr>
          <w:rFonts w:hAnsi="宋体"/>
          <w:lang w:eastAsia="zh-CN"/>
        </w:rPr>
        <w:t>② 大写金额和小写金额不一致的，以大写金额为准；</w:t>
      </w:r>
    </w:p>
    <w:p>
      <w:pPr>
        <w:pStyle w:val="13"/>
        <w:widowControl/>
        <w:snapToGrid w:val="0"/>
        <w:spacing w:before="120" w:beforeLines="50" w:beforeAutospacing="0" w:after="120" w:afterLines="50" w:afterAutospacing="0" w:line="440" w:lineRule="exact"/>
        <w:ind w:left="0" w:right="0" w:firstLine="480" w:firstLineChars="200"/>
        <w:rPr>
          <w:rFonts w:hAnsi="宋体"/>
          <w:lang w:val="en-US"/>
        </w:rPr>
      </w:pPr>
      <w:r>
        <w:rPr>
          <w:rFonts w:hAnsi="宋体"/>
          <w:lang w:eastAsia="zh-CN"/>
        </w:rPr>
        <w:t>③ 单价金额小数点或者百分比有明显错位的，以开标一览表的总价为准，并修改单价；</w:t>
      </w:r>
    </w:p>
    <w:p>
      <w:pPr>
        <w:pStyle w:val="13"/>
        <w:widowControl/>
        <w:snapToGrid w:val="0"/>
        <w:spacing w:before="120" w:beforeLines="50" w:beforeAutospacing="0" w:after="120" w:afterLines="50" w:afterAutospacing="0" w:line="440" w:lineRule="exact"/>
        <w:ind w:left="0" w:right="0" w:firstLine="480" w:firstLineChars="200"/>
        <w:rPr>
          <w:rFonts w:hAnsi="宋体"/>
          <w:lang w:val="en-US"/>
        </w:rPr>
      </w:pPr>
      <w:r>
        <w:rPr>
          <w:rFonts w:hAnsi="宋体"/>
          <w:lang w:eastAsia="zh-CN"/>
        </w:rPr>
        <w:t>④ 总价金额与按单价汇总金额不一致的，以单价金额计算结果为准；</w:t>
      </w:r>
    </w:p>
    <w:p>
      <w:pPr>
        <w:pStyle w:val="13"/>
        <w:widowControl/>
        <w:snapToGrid w:val="0"/>
        <w:spacing w:before="120" w:beforeLines="50" w:beforeAutospacing="0" w:after="120" w:afterLines="50" w:afterAutospacing="0" w:line="440" w:lineRule="exact"/>
        <w:ind w:left="0" w:right="0" w:firstLine="482" w:firstLineChars="200"/>
        <w:rPr>
          <w:rFonts w:hAnsi="宋体"/>
          <w:b/>
          <w:bCs/>
          <w:lang w:val="en-US"/>
        </w:rPr>
      </w:pPr>
      <w:r>
        <w:rPr>
          <w:rFonts w:hAnsi="宋体"/>
          <w:b/>
          <w:bCs w:val="0"/>
          <w:lang w:eastAsia="zh-CN"/>
        </w:rPr>
        <w:t>同时出现两种以上不一致的，按照前款规定的顺序修正。</w:t>
      </w:r>
      <w:r>
        <w:rPr>
          <w:rFonts w:hAnsi="宋体"/>
          <w:b/>
          <w:bCs/>
          <w:lang w:eastAsia="zh-CN"/>
        </w:rPr>
        <w:t>修正后的报价向投标人进行询价确认，投标人同意并签字确认后，调整后的投标报价对投标人具有约束作用。如果投标人不接受修正后的报价，则其投标将作为无效投标处理。</w:t>
      </w:r>
    </w:p>
    <w:p>
      <w:pPr>
        <w:pStyle w:val="13"/>
        <w:widowControl/>
        <w:tabs>
          <w:tab w:val="left" w:pos="630"/>
        </w:tabs>
        <w:snapToGrid w:val="0"/>
        <w:spacing w:before="120" w:beforeLines="50" w:beforeAutospacing="0" w:after="120" w:afterLines="50" w:afterAutospacing="0" w:line="440" w:lineRule="exact"/>
        <w:ind w:left="0" w:right="0" w:firstLine="482" w:firstLineChars="200"/>
        <w:rPr>
          <w:rFonts w:hAnsi="宋体"/>
          <w:b/>
          <w:bCs w:val="0"/>
          <w:lang w:val="en-US"/>
        </w:rPr>
      </w:pPr>
      <w:r>
        <w:rPr>
          <w:rFonts w:hAnsi="宋体"/>
          <w:b/>
          <w:bCs w:val="0"/>
          <w:lang w:val="en-US"/>
        </w:rPr>
        <w:t xml:space="preserve">31. </w:t>
      </w:r>
      <w:r>
        <w:rPr>
          <w:rFonts w:hAnsi="宋体"/>
          <w:b/>
          <w:bCs w:val="0"/>
          <w:lang w:eastAsia="zh-CN"/>
        </w:rPr>
        <w:t>评标过程的保密性</w:t>
      </w:r>
    </w:p>
    <w:p>
      <w:pPr>
        <w:pStyle w:val="13"/>
        <w:widowControl/>
        <w:snapToGrid w:val="0"/>
        <w:spacing w:before="120" w:beforeLines="50" w:beforeAutospacing="0" w:after="120" w:afterLines="50" w:afterAutospacing="0" w:line="440" w:lineRule="exact"/>
        <w:ind w:left="0" w:right="0" w:firstLine="480" w:firstLineChars="200"/>
        <w:rPr>
          <w:rFonts w:hAnsi="宋体"/>
          <w:b/>
          <w:lang w:val="en-US"/>
        </w:rPr>
      </w:pPr>
      <w:r>
        <w:rPr>
          <w:lang w:eastAsia="zh-CN"/>
        </w:rPr>
        <w:t>凡是属于审查、澄清、评审和比较的有关资料以及授标建议，任何人均不得向投标人或其他无关的人员透露。投标人在评标过程中，所进行的力图影响评标结果的不公正活动，可能导致其投标被拒绝。</w:t>
      </w:r>
    </w:p>
    <w:p>
      <w:pPr>
        <w:pStyle w:val="13"/>
        <w:widowControl/>
        <w:tabs>
          <w:tab w:val="left" w:pos="630"/>
        </w:tabs>
        <w:snapToGrid w:val="0"/>
        <w:spacing w:before="120" w:beforeLines="50" w:beforeAutospacing="0" w:after="120" w:afterLines="50" w:afterAutospacing="0" w:line="440" w:lineRule="exact"/>
        <w:ind w:left="0" w:right="0" w:firstLine="482" w:firstLineChars="200"/>
        <w:rPr>
          <w:rFonts w:hAnsi="宋体"/>
          <w:b/>
          <w:bCs w:val="0"/>
          <w:szCs w:val="21"/>
          <w:lang w:val="en-US"/>
        </w:rPr>
      </w:pPr>
      <w:r>
        <w:rPr>
          <w:rFonts w:hAnsi="宋体"/>
          <w:b/>
          <w:bCs w:val="0"/>
          <w:szCs w:val="21"/>
          <w:lang w:val="en-US"/>
        </w:rPr>
        <w:t xml:space="preserve">32. </w:t>
      </w:r>
      <w:r>
        <w:rPr>
          <w:rFonts w:hAnsi="宋体"/>
          <w:b/>
          <w:bCs w:val="0"/>
          <w:szCs w:val="21"/>
          <w:lang w:eastAsia="zh-CN"/>
        </w:rPr>
        <w:t>废标</w:t>
      </w:r>
    </w:p>
    <w:p>
      <w:pPr>
        <w:pStyle w:val="13"/>
        <w:widowControl/>
        <w:spacing w:before="120" w:beforeLines="50" w:beforeAutospacing="0" w:after="120" w:afterLines="50" w:afterAutospacing="0" w:line="440" w:lineRule="exact"/>
        <w:ind w:left="0" w:right="0" w:firstLine="480" w:firstLineChars="200"/>
        <w:rPr>
          <w:szCs w:val="21"/>
          <w:lang w:val="en-US"/>
        </w:rPr>
      </w:pPr>
      <w:r>
        <w:rPr>
          <w:szCs w:val="21"/>
          <w:lang w:eastAsia="zh-CN"/>
        </w:rPr>
        <w:t>根据《中华人民共和国政府采购法》第三十六条之规定，在采购中，出现下列情况之一的，应予以废标：</w:t>
      </w:r>
    </w:p>
    <w:p>
      <w:pPr>
        <w:pStyle w:val="13"/>
        <w:widowControl/>
        <w:spacing w:before="120" w:beforeLines="50" w:beforeAutospacing="0" w:after="120" w:afterLines="50" w:afterAutospacing="0" w:line="440" w:lineRule="exact"/>
        <w:ind w:left="0" w:right="0" w:firstLine="480" w:firstLineChars="200"/>
        <w:rPr>
          <w:szCs w:val="21"/>
          <w:lang w:val="en-US"/>
        </w:rPr>
      </w:pPr>
      <w:r>
        <w:rPr>
          <w:szCs w:val="21"/>
          <w:lang w:eastAsia="zh-CN"/>
        </w:rPr>
        <w:t>（</w:t>
      </w:r>
      <w:r>
        <w:rPr>
          <w:szCs w:val="21"/>
          <w:lang w:val="en-US"/>
        </w:rPr>
        <w:t>1</w:t>
      </w:r>
      <w:r>
        <w:rPr>
          <w:szCs w:val="21"/>
          <w:lang w:eastAsia="zh-CN"/>
        </w:rPr>
        <w:t>）符合专业条件的投标人或对招标文件作实质性响应的投标人不足三家的；</w:t>
      </w:r>
    </w:p>
    <w:p>
      <w:pPr>
        <w:pStyle w:val="13"/>
        <w:widowControl/>
        <w:spacing w:before="120" w:beforeLines="50" w:beforeAutospacing="0" w:after="120" w:afterLines="50" w:afterAutospacing="0" w:line="440" w:lineRule="exact"/>
        <w:ind w:left="0" w:right="0" w:firstLine="480" w:firstLineChars="200"/>
        <w:rPr>
          <w:szCs w:val="21"/>
          <w:lang w:val="en-US"/>
        </w:rPr>
      </w:pPr>
      <w:r>
        <w:rPr>
          <w:szCs w:val="21"/>
          <w:lang w:eastAsia="zh-CN"/>
        </w:rPr>
        <w:t>（</w:t>
      </w:r>
      <w:r>
        <w:rPr>
          <w:szCs w:val="21"/>
          <w:lang w:val="en-US"/>
        </w:rPr>
        <w:t>2</w:t>
      </w:r>
      <w:r>
        <w:rPr>
          <w:szCs w:val="21"/>
          <w:lang w:eastAsia="zh-CN"/>
        </w:rPr>
        <w:t>）出现影响采购公正的违法、违规行为的；</w:t>
      </w:r>
    </w:p>
    <w:p>
      <w:pPr>
        <w:pStyle w:val="13"/>
        <w:widowControl/>
        <w:spacing w:before="120" w:beforeLines="50" w:beforeAutospacing="0" w:after="120" w:afterLines="50" w:afterAutospacing="0" w:line="440" w:lineRule="exact"/>
        <w:ind w:left="0" w:right="0" w:firstLine="480" w:firstLineChars="200"/>
        <w:rPr>
          <w:szCs w:val="21"/>
          <w:lang w:val="en-US"/>
        </w:rPr>
      </w:pPr>
      <w:r>
        <w:rPr>
          <w:szCs w:val="21"/>
          <w:lang w:eastAsia="zh-CN"/>
        </w:rPr>
        <w:t>（</w:t>
      </w:r>
      <w:r>
        <w:rPr>
          <w:szCs w:val="21"/>
          <w:lang w:val="en-US"/>
        </w:rPr>
        <w:t>3</w:t>
      </w:r>
      <w:r>
        <w:rPr>
          <w:szCs w:val="21"/>
          <w:lang w:eastAsia="zh-CN"/>
        </w:rPr>
        <w:t>）投标人的报价均超过了采购预算，采购单位不能支付的；</w:t>
      </w:r>
    </w:p>
    <w:p>
      <w:pPr>
        <w:pStyle w:val="13"/>
        <w:widowControl/>
        <w:spacing w:before="120" w:beforeLines="50" w:beforeAutospacing="0" w:after="120" w:afterLines="50" w:afterAutospacing="0" w:line="440" w:lineRule="exact"/>
        <w:ind w:left="0" w:right="0" w:firstLine="480" w:firstLineChars="200"/>
        <w:rPr>
          <w:szCs w:val="21"/>
          <w:lang w:val="en-US"/>
        </w:rPr>
      </w:pPr>
      <w:r>
        <w:rPr>
          <w:szCs w:val="21"/>
          <w:lang w:eastAsia="zh-CN"/>
        </w:rPr>
        <w:t>（</w:t>
      </w:r>
      <w:r>
        <w:rPr>
          <w:szCs w:val="21"/>
          <w:lang w:val="en-US"/>
        </w:rPr>
        <w:t>4</w:t>
      </w:r>
      <w:r>
        <w:rPr>
          <w:szCs w:val="21"/>
          <w:lang w:eastAsia="zh-CN"/>
        </w:rPr>
        <w:t>）因重大变故，采购任务取消的。</w:t>
      </w:r>
    </w:p>
    <w:p>
      <w:pPr>
        <w:pStyle w:val="13"/>
        <w:widowControl/>
        <w:snapToGrid w:val="0"/>
        <w:spacing w:before="120" w:beforeLines="50" w:beforeAutospacing="0" w:after="120" w:afterLines="50" w:afterAutospacing="0" w:line="440" w:lineRule="exact"/>
        <w:ind w:left="0" w:right="0" w:firstLine="480" w:firstLineChars="200"/>
        <w:rPr>
          <w:szCs w:val="21"/>
          <w:lang w:val="en-US"/>
        </w:rPr>
      </w:pPr>
      <w:r>
        <w:rPr>
          <w:szCs w:val="21"/>
          <w:lang w:eastAsia="zh-CN"/>
        </w:rPr>
        <w:t>废标后，采购代理机构应当将废标理由通知所有投标人。</w:t>
      </w:r>
    </w:p>
    <w:p>
      <w:pPr>
        <w:pStyle w:val="13"/>
        <w:widowControl/>
        <w:tabs>
          <w:tab w:val="left" w:pos="630"/>
        </w:tabs>
        <w:snapToGrid w:val="0"/>
        <w:spacing w:before="120" w:beforeLines="50" w:beforeAutospacing="0" w:after="120" w:afterLines="50" w:afterAutospacing="0" w:line="440" w:lineRule="exact"/>
        <w:ind w:left="0" w:right="0" w:firstLine="482" w:firstLineChars="200"/>
        <w:rPr>
          <w:b/>
          <w:bCs w:val="0"/>
          <w:szCs w:val="21"/>
          <w:lang w:val="en-US"/>
        </w:rPr>
      </w:pPr>
      <w:r>
        <w:rPr>
          <w:b/>
          <w:bCs w:val="0"/>
          <w:szCs w:val="21"/>
          <w:lang w:val="en-US"/>
        </w:rPr>
        <w:t xml:space="preserve">33. </w:t>
      </w:r>
      <w:r>
        <w:rPr>
          <w:b/>
          <w:bCs w:val="0"/>
          <w:szCs w:val="21"/>
          <w:lang w:eastAsia="zh-CN"/>
        </w:rPr>
        <w:t>无效标条款</w:t>
      </w:r>
    </w:p>
    <w:p>
      <w:pPr>
        <w:pStyle w:val="13"/>
        <w:widowControl/>
        <w:spacing w:before="120" w:beforeLines="50" w:beforeAutospacing="0" w:after="120" w:afterLines="50" w:afterAutospacing="0" w:line="440" w:lineRule="exact"/>
        <w:ind w:left="0" w:right="0" w:firstLine="482" w:firstLineChars="200"/>
        <w:rPr>
          <w:b/>
          <w:bCs w:val="0"/>
          <w:szCs w:val="18"/>
          <w:lang w:val="en-US"/>
        </w:rPr>
      </w:pPr>
      <w:r>
        <w:rPr>
          <w:b/>
          <w:bCs w:val="0"/>
          <w:szCs w:val="18"/>
          <w:lang w:eastAsia="zh-CN"/>
        </w:rPr>
        <w:t>（</w:t>
      </w:r>
      <w:r>
        <w:rPr>
          <w:b/>
          <w:bCs w:val="0"/>
          <w:szCs w:val="18"/>
          <w:lang w:val="en-US"/>
        </w:rPr>
        <w:t>1</w:t>
      </w:r>
      <w:r>
        <w:rPr>
          <w:b/>
          <w:bCs w:val="0"/>
          <w:szCs w:val="18"/>
          <w:lang w:eastAsia="zh-CN"/>
        </w:rPr>
        <w:t>）根据《政府采购货物和服务招标投标管理办法》有下列情形之一的，视为投标人串通投标，其投标无效：</w:t>
      </w:r>
    </w:p>
    <w:p>
      <w:pPr>
        <w:pStyle w:val="13"/>
        <w:widowControl/>
        <w:spacing w:before="120" w:beforeLines="50" w:beforeAutospacing="0" w:after="120" w:afterLines="50" w:afterAutospacing="0" w:line="440" w:lineRule="exact"/>
        <w:ind w:left="0" w:right="0" w:firstLine="480" w:firstLineChars="200"/>
        <w:rPr>
          <w:szCs w:val="18"/>
          <w:lang w:val="en-US"/>
        </w:rPr>
      </w:pPr>
      <w:r>
        <w:rPr>
          <w:szCs w:val="18"/>
          <w:lang w:eastAsia="zh-CN"/>
        </w:rPr>
        <w:t>① 不同投标人的投标文件由同一单位或者个人编制；</w:t>
      </w:r>
    </w:p>
    <w:p>
      <w:pPr>
        <w:pStyle w:val="13"/>
        <w:widowControl/>
        <w:spacing w:before="120" w:beforeLines="50" w:beforeAutospacing="0" w:after="120" w:afterLines="50" w:afterAutospacing="0" w:line="440" w:lineRule="exact"/>
        <w:ind w:left="0" w:right="0" w:firstLine="480" w:firstLineChars="200"/>
        <w:rPr>
          <w:szCs w:val="18"/>
          <w:lang w:val="en-US"/>
        </w:rPr>
      </w:pPr>
      <w:r>
        <w:rPr>
          <w:szCs w:val="18"/>
          <w:lang w:eastAsia="zh-CN"/>
        </w:rPr>
        <w:t>② 不同投标人委托同一单位或者个人办理投标事宜；</w:t>
      </w:r>
    </w:p>
    <w:p>
      <w:pPr>
        <w:pStyle w:val="13"/>
        <w:widowControl/>
        <w:spacing w:before="120" w:beforeLines="50" w:beforeAutospacing="0" w:after="120" w:afterLines="50" w:afterAutospacing="0" w:line="440" w:lineRule="exact"/>
        <w:ind w:left="0" w:right="0" w:firstLine="480" w:firstLineChars="200"/>
        <w:rPr>
          <w:szCs w:val="18"/>
          <w:lang w:val="en-US"/>
        </w:rPr>
      </w:pPr>
      <w:r>
        <w:rPr>
          <w:szCs w:val="18"/>
          <w:lang w:eastAsia="zh-CN"/>
        </w:rPr>
        <w:t>③ 不同投标人的投标文件载明的项目管理成员或者联系人员为同一人；</w:t>
      </w:r>
    </w:p>
    <w:p>
      <w:pPr>
        <w:pStyle w:val="13"/>
        <w:widowControl/>
        <w:spacing w:before="120" w:beforeLines="50" w:beforeAutospacing="0" w:after="120" w:afterLines="50" w:afterAutospacing="0" w:line="440" w:lineRule="exact"/>
        <w:ind w:left="0" w:right="0" w:firstLine="480" w:firstLineChars="200"/>
        <w:rPr>
          <w:szCs w:val="18"/>
          <w:lang w:val="en-US"/>
        </w:rPr>
      </w:pPr>
      <w:r>
        <w:rPr>
          <w:szCs w:val="18"/>
          <w:lang w:eastAsia="zh-CN"/>
        </w:rPr>
        <w:t>④ 不同投标人的投标文件异常一致或者投标报价呈规律性差异；</w:t>
      </w:r>
    </w:p>
    <w:p>
      <w:pPr>
        <w:pStyle w:val="13"/>
        <w:widowControl/>
        <w:spacing w:before="120" w:beforeLines="50" w:beforeAutospacing="0" w:after="120" w:afterLines="50" w:afterAutospacing="0" w:line="440" w:lineRule="exact"/>
        <w:ind w:left="0" w:right="0" w:firstLine="480" w:firstLineChars="200"/>
        <w:rPr>
          <w:szCs w:val="18"/>
          <w:lang w:val="en-US"/>
        </w:rPr>
      </w:pPr>
      <w:r>
        <w:rPr>
          <w:szCs w:val="18"/>
          <w:lang w:eastAsia="zh-CN"/>
        </w:rPr>
        <w:t>⑤ 不同投标人的投标文件相互混装；</w:t>
      </w:r>
    </w:p>
    <w:p>
      <w:pPr>
        <w:pStyle w:val="13"/>
        <w:widowControl/>
        <w:spacing w:before="120" w:beforeLines="50" w:beforeAutospacing="0" w:after="120" w:afterLines="50" w:afterAutospacing="0" w:line="440" w:lineRule="exact"/>
        <w:ind w:left="0" w:right="0" w:firstLine="482" w:firstLineChars="200"/>
        <w:rPr>
          <w:b/>
          <w:lang w:val="en-US"/>
        </w:rPr>
      </w:pPr>
      <w:r>
        <w:rPr>
          <w:b/>
          <w:lang w:eastAsia="zh-CN"/>
        </w:rPr>
        <w:t>（</w:t>
      </w:r>
      <w:r>
        <w:rPr>
          <w:b/>
          <w:lang w:val="en-US"/>
        </w:rPr>
        <w:t>2</w:t>
      </w:r>
      <w:r>
        <w:rPr>
          <w:b/>
          <w:lang w:eastAsia="zh-CN"/>
        </w:rPr>
        <w:t>）电子投标文件解密失败的。</w:t>
      </w:r>
    </w:p>
    <w:p>
      <w:pPr>
        <w:pStyle w:val="13"/>
        <w:widowControl/>
        <w:spacing w:before="120" w:beforeLines="50" w:beforeAutospacing="0" w:after="120" w:afterLines="50" w:afterAutospacing="0" w:line="440" w:lineRule="exact"/>
        <w:ind w:left="0" w:right="0" w:firstLine="482" w:firstLineChars="200"/>
        <w:rPr>
          <w:b/>
          <w:bCs w:val="0"/>
          <w:lang w:val="en-US"/>
        </w:rPr>
      </w:pPr>
      <w:r>
        <w:rPr>
          <w:b/>
          <w:lang w:eastAsia="zh-CN"/>
        </w:rPr>
        <w:t>（</w:t>
      </w:r>
      <w:r>
        <w:rPr>
          <w:b/>
          <w:lang w:val="en-US"/>
        </w:rPr>
        <w:t>3</w:t>
      </w:r>
      <w:r>
        <w:rPr>
          <w:b/>
          <w:lang w:eastAsia="zh-CN"/>
        </w:rPr>
        <w:t>）未在规间定时内提交备份投标文件的</w:t>
      </w:r>
      <w:r>
        <w:rPr>
          <w:b/>
          <w:bCs w:val="0"/>
          <w:lang w:eastAsia="zh-CN"/>
        </w:rPr>
        <w:t>。</w:t>
      </w:r>
    </w:p>
    <w:p>
      <w:pPr>
        <w:pStyle w:val="11"/>
        <w:widowControl/>
        <w:adjustRightInd w:val="0"/>
        <w:snapToGrid w:val="0"/>
        <w:spacing w:before="0" w:beforeAutospacing="0" w:after="120" w:afterAutospacing="0" w:line="440" w:lineRule="exact"/>
        <w:ind w:leftChars="200" w:right="0" w:firstLine="482" w:firstLineChars="200"/>
        <w:rPr>
          <w:b/>
          <w:sz w:val="24"/>
          <w:szCs w:val="24"/>
          <w:lang w:val="en-US"/>
        </w:rPr>
      </w:pPr>
      <w:r>
        <w:rPr>
          <w:rFonts w:hint="eastAsia" w:ascii="Times New Roman" w:hAnsi="Times New Roman" w:eastAsia="宋体" w:cs="宋体"/>
          <w:b/>
          <w:bCs w:val="0"/>
          <w:sz w:val="24"/>
          <w:szCs w:val="24"/>
          <w:lang w:eastAsia="zh-CN"/>
        </w:rPr>
        <w:t>（</w:t>
      </w:r>
      <w:r>
        <w:rPr>
          <w:b/>
          <w:bCs w:val="0"/>
          <w:sz w:val="24"/>
          <w:szCs w:val="24"/>
          <w:lang w:val="en-US"/>
        </w:rPr>
        <w:t>4</w:t>
      </w:r>
      <w:r>
        <w:rPr>
          <w:rFonts w:hint="eastAsia" w:ascii="Times New Roman" w:hAnsi="Times New Roman" w:eastAsia="宋体" w:cs="宋体"/>
          <w:b/>
          <w:bCs w:val="0"/>
          <w:sz w:val="24"/>
          <w:szCs w:val="24"/>
          <w:lang w:eastAsia="zh-CN"/>
        </w:rPr>
        <w:t>）</w:t>
      </w:r>
      <w:r>
        <w:rPr>
          <w:rFonts w:hint="eastAsia" w:ascii="Times New Roman" w:hAnsi="Times New Roman" w:eastAsia="宋体" w:cs="宋体"/>
          <w:b/>
          <w:bCs/>
          <w:sz w:val="24"/>
          <w:szCs w:val="24"/>
          <w:lang w:eastAsia="zh-CN"/>
        </w:rPr>
        <w:t>没有通过资格审查的，投标文件将被视为无效：</w:t>
      </w:r>
    </w:p>
    <w:p>
      <w:pPr>
        <w:pStyle w:val="11"/>
        <w:widowControl/>
        <w:adjustRightInd w:val="0"/>
        <w:snapToGrid w:val="0"/>
        <w:spacing w:before="0" w:beforeAutospacing="0" w:after="120" w:afterAutospacing="0" w:line="440" w:lineRule="exact"/>
        <w:ind w:leftChars="200" w:right="0" w:firstLine="482" w:firstLineChars="200"/>
        <w:rPr>
          <w:b/>
          <w:bCs w:val="0"/>
          <w:sz w:val="24"/>
          <w:szCs w:val="24"/>
          <w:lang w:val="en-US"/>
        </w:rPr>
      </w:pPr>
      <w:r>
        <w:rPr>
          <w:rFonts w:hint="eastAsia" w:ascii="Times New Roman" w:hAnsi="Times New Roman" w:eastAsia="宋体" w:cs="宋体"/>
          <w:b/>
          <w:sz w:val="24"/>
          <w:szCs w:val="24"/>
          <w:lang w:eastAsia="zh-CN"/>
        </w:rPr>
        <w:t>（</w:t>
      </w:r>
      <w:r>
        <w:rPr>
          <w:b/>
          <w:sz w:val="24"/>
          <w:szCs w:val="24"/>
          <w:lang w:val="en-US"/>
        </w:rPr>
        <w:t>5</w:t>
      </w:r>
      <w:r>
        <w:rPr>
          <w:rFonts w:hint="eastAsia" w:ascii="Times New Roman" w:hAnsi="Times New Roman" w:eastAsia="宋体" w:cs="宋体"/>
          <w:b/>
          <w:sz w:val="24"/>
          <w:szCs w:val="24"/>
          <w:lang w:eastAsia="zh-CN"/>
        </w:rPr>
        <w:t>）</w:t>
      </w:r>
      <w:r>
        <w:rPr>
          <w:rFonts w:hint="eastAsia" w:ascii="Times New Roman" w:hAnsi="Times New Roman" w:eastAsia="宋体" w:cs="宋体"/>
          <w:b/>
          <w:bCs w:val="0"/>
          <w:sz w:val="24"/>
          <w:szCs w:val="24"/>
          <w:lang w:eastAsia="zh-CN"/>
        </w:rPr>
        <w:t>在符合性审查和商务评审时，如发现下列情形之一的，投标文件将被视为无效：</w:t>
      </w:r>
    </w:p>
    <w:p>
      <w:pPr>
        <w:pStyle w:val="11"/>
        <w:widowControl/>
        <w:adjustRightInd w:val="0"/>
        <w:snapToGrid w:val="0"/>
        <w:spacing w:before="0" w:beforeAutospacing="0" w:after="120" w:afterAutospacing="0" w:line="440" w:lineRule="exact"/>
        <w:ind w:leftChars="200" w:right="0" w:firstLine="480" w:firstLineChars="200"/>
        <w:rPr>
          <w:rFonts w:cs="宋体"/>
          <w:sz w:val="24"/>
          <w:szCs w:val="24"/>
          <w:lang w:val="en-US"/>
        </w:rPr>
      </w:pPr>
      <w:r>
        <w:rPr>
          <w:rFonts w:hint="eastAsia" w:ascii="Times New Roman" w:hAnsi="Times New Roman" w:eastAsia="宋体" w:cs="宋体"/>
          <w:sz w:val="24"/>
          <w:szCs w:val="24"/>
          <w:lang w:eastAsia="zh-CN"/>
        </w:rPr>
        <w:t>①</w:t>
      </w:r>
      <w:r>
        <w:rPr>
          <w:rFonts w:cs="宋体"/>
          <w:sz w:val="24"/>
          <w:szCs w:val="24"/>
          <w:lang w:eastAsia="zh-CN"/>
        </w:rPr>
        <w:t xml:space="preserve"> </w:t>
      </w:r>
      <w:r>
        <w:rPr>
          <w:rFonts w:hint="eastAsia" w:ascii="Times New Roman" w:hAnsi="Times New Roman" w:eastAsia="宋体" w:cs="宋体"/>
          <w:sz w:val="24"/>
          <w:szCs w:val="24"/>
          <w:lang w:eastAsia="zh-CN"/>
        </w:rPr>
        <w:t>电子投标文件未按规定要求提供电子签章的；</w:t>
      </w:r>
    </w:p>
    <w:p>
      <w:pPr>
        <w:pStyle w:val="11"/>
        <w:widowControl/>
        <w:adjustRightInd w:val="0"/>
        <w:snapToGrid w:val="0"/>
        <w:spacing w:before="0" w:beforeAutospacing="0" w:after="120" w:afterAutospacing="0" w:line="440" w:lineRule="exact"/>
        <w:ind w:leftChars="200" w:right="0" w:firstLine="480" w:firstLineChars="200"/>
        <w:rPr>
          <w:rFonts w:cs="宋体"/>
          <w:sz w:val="24"/>
          <w:szCs w:val="24"/>
          <w:lang w:val="en-US"/>
        </w:rPr>
      </w:pPr>
      <w:r>
        <w:rPr>
          <w:rFonts w:hint="eastAsia" w:ascii="Times New Roman" w:hAnsi="Times New Roman" w:eastAsia="宋体" w:cs="宋体"/>
          <w:sz w:val="24"/>
          <w:szCs w:val="24"/>
          <w:lang w:eastAsia="zh-CN"/>
        </w:rPr>
        <w:t>②</w:t>
      </w:r>
      <w:r>
        <w:rPr>
          <w:rFonts w:cs="宋体"/>
          <w:sz w:val="24"/>
          <w:szCs w:val="24"/>
          <w:lang w:eastAsia="zh-CN"/>
        </w:rPr>
        <w:t xml:space="preserve"> </w:t>
      </w:r>
      <w:r>
        <w:rPr>
          <w:rFonts w:hint="eastAsia" w:ascii="Times New Roman" w:hAnsi="Times New Roman" w:eastAsia="宋体" w:cs="宋体"/>
          <w:sz w:val="24"/>
          <w:szCs w:val="24"/>
          <w:lang w:eastAsia="zh-CN"/>
        </w:rPr>
        <w:t>在资信商务技术文件中出现报价的；</w:t>
      </w:r>
    </w:p>
    <w:p>
      <w:pPr>
        <w:pStyle w:val="11"/>
        <w:widowControl/>
        <w:adjustRightInd w:val="0"/>
        <w:snapToGrid w:val="0"/>
        <w:spacing w:before="0" w:beforeAutospacing="0" w:after="120" w:afterAutospacing="0" w:line="440" w:lineRule="exact"/>
        <w:ind w:leftChars="200" w:right="0" w:firstLine="480" w:firstLineChars="200"/>
        <w:rPr>
          <w:rFonts w:cs="宋体"/>
          <w:sz w:val="24"/>
          <w:szCs w:val="24"/>
          <w:lang w:val="en-US"/>
        </w:rPr>
      </w:pPr>
      <w:r>
        <w:rPr>
          <w:rFonts w:hint="eastAsia" w:ascii="Times New Roman" w:hAnsi="Times New Roman" w:eastAsia="宋体" w:cs="宋体"/>
          <w:sz w:val="24"/>
          <w:szCs w:val="24"/>
          <w:lang w:eastAsia="zh-CN"/>
        </w:rPr>
        <w:t>③</w:t>
      </w:r>
      <w:r>
        <w:rPr>
          <w:rFonts w:cs="宋体"/>
          <w:sz w:val="24"/>
          <w:szCs w:val="24"/>
          <w:lang w:eastAsia="zh-CN"/>
        </w:rPr>
        <w:t xml:space="preserve"> </w:t>
      </w:r>
      <w:r>
        <w:rPr>
          <w:rFonts w:hint="eastAsia" w:ascii="Times New Roman" w:hAnsi="Times New Roman" w:eastAsia="宋体" w:cs="宋体"/>
          <w:sz w:val="24"/>
          <w:szCs w:val="24"/>
          <w:lang w:eastAsia="zh-CN"/>
        </w:rPr>
        <w:t>资格证明文件不全的，或者不符合招标文件标明的资格要求的；</w:t>
      </w:r>
    </w:p>
    <w:p>
      <w:pPr>
        <w:pStyle w:val="11"/>
        <w:widowControl/>
        <w:adjustRightInd w:val="0"/>
        <w:snapToGrid w:val="0"/>
        <w:spacing w:before="0" w:beforeAutospacing="0" w:after="120" w:afterAutospacing="0" w:line="440" w:lineRule="exact"/>
        <w:ind w:leftChars="200" w:right="0" w:firstLine="480" w:firstLineChars="200"/>
        <w:rPr>
          <w:rFonts w:cs="宋体"/>
          <w:sz w:val="24"/>
          <w:szCs w:val="24"/>
          <w:lang w:val="en-US"/>
        </w:rPr>
      </w:pPr>
      <w:r>
        <w:rPr>
          <w:rFonts w:hint="eastAsia" w:ascii="Times New Roman" w:hAnsi="Times New Roman" w:eastAsia="宋体" w:cs="宋体"/>
          <w:sz w:val="24"/>
          <w:szCs w:val="24"/>
          <w:lang w:eastAsia="zh-CN"/>
        </w:rPr>
        <w:t>④</w:t>
      </w:r>
      <w:r>
        <w:rPr>
          <w:rFonts w:cs="宋体"/>
          <w:sz w:val="24"/>
          <w:szCs w:val="24"/>
          <w:lang w:eastAsia="zh-CN"/>
        </w:rPr>
        <w:t xml:space="preserve"> </w:t>
      </w:r>
      <w:r>
        <w:rPr>
          <w:rFonts w:hint="eastAsia" w:ascii="Times New Roman" w:hAnsi="Times New Roman" w:eastAsia="宋体" w:cs="宋体"/>
          <w:sz w:val="24"/>
          <w:szCs w:val="24"/>
          <w:lang w:eastAsia="zh-CN"/>
        </w:rPr>
        <w:t>投标文件无法定代表人签字（或盖章）</w:t>
      </w:r>
      <w:r>
        <w:rPr>
          <w:rFonts w:cs="宋体"/>
          <w:sz w:val="24"/>
          <w:szCs w:val="24"/>
          <w:lang w:val="en-US"/>
        </w:rPr>
        <w:t>,</w:t>
      </w:r>
      <w:r>
        <w:rPr>
          <w:rFonts w:hint="eastAsia" w:ascii="Times New Roman" w:hAnsi="Times New Roman" w:eastAsia="宋体" w:cs="宋体"/>
          <w:sz w:val="24"/>
          <w:szCs w:val="24"/>
          <w:lang w:eastAsia="zh-CN"/>
        </w:rPr>
        <w:t>或未</w:t>
      </w:r>
      <w:r>
        <w:rPr>
          <w:rFonts w:hint="eastAsia" w:ascii="Times New Roman" w:hAnsi="Times New Roman" w:eastAsia="宋体" w:cs="宋体"/>
          <w:bCs/>
          <w:kern w:val="0"/>
          <w:sz w:val="24"/>
          <w:szCs w:val="24"/>
          <w:lang w:eastAsia="zh-CN"/>
        </w:rPr>
        <w:t>提供法定代表人授权委托书、投标声明书或者填写项目不齐全的</w:t>
      </w:r>
      <w:r>
        <w:rPr>
          <w:rFonts w:hint="eastAsia" w:ascii="Times New Roman" w:hAnsi="Times New Roman" w:eastAsia="宋体" w:cs="宋体"/>
          <w:sz w:val="24"/>
          <w:szCs w:val="24"/>
          <w:lang w:eastAsia="zh-CN"/>
        </w:rPr>
        <w:t>；</w:t>
      </w:r>
    </w:p>
    <w:p>
      <w:pPr>
        <w:pStyle w:val="11"/>
        <w:widowControl/>
        <w:adjustRightInd w:val="0"/>
        <w:snapToGrid w:val="0"/>
        <w:spacing w:before="0" w:beforeAutospacing="0" w:after="120" w:afterAutospacing="0" w:line="440" w:lineRule="exact"/>
        <w:ind w:leftChars="200" w:right="0" w:firstLine="480" w:firstLineChars="200"/>
        <w:rPr>
          <w:rFonts w:cs="宋体"/>
          <w:sz w:val="24"/>
          <w:szCs w:val="24"/>
          <w:lang w:val="en-US"/>
        </w:rPr>
      </w:pPr>
      <w:r>
        <w:rPr>
          <w:rFonts w:hint="eastAsia" w:ascii="Times New Roman" w:hAnsi="Times New Roman" w:eastAsia="宋体" w:cs="宋体"/>
          <w:sz w:val="24"/>
          <w:szCs w:val="24"/>
          <w:lang w:eastAsia="zh-CN"/>
        </w:rPr>
        <w:t>⑤</w:t>
      </w:r>
      <w:r>
        <w:rPr>
          <w:rFonts w:cs="宋体"/>
          <w:sz w:val="24"/>
          <w:szCs w:val="24"/>
          <w:lang w:eastAsia="zh-CN"/>
        </w:rPr>
        <w:t xml:space="preserve"> </w:t>
      </w:r>
      <w:r>
        <w:rPr>
          <w:rFonts w:hint="eastAsia" w:ascii="Times New Roman" w:hAnsi="Times New Roman" w:eastAsia="宋体" w:cs="宋体"/>
          <w:sz w:val="24"/>
          <w:szCs w:val="24"/>
          <w:lang w:eastAsia="zh-CN"/>
        </w:rPr>
        <w:t>投标文件格式不规范、项目不齐全或者内容虚假的；</w:t>
      </w:r>
    </w:p>
    <w:p>
      <w:pPr>
        <w:pStyle w:val="11"/>
        <w:widowControl/>
        <w:adjustRightInd w:val="0"/>
        <w:snapToGrid w:val="0"/>
        <w:spacing w:before="0" w:beforeAutospacing="0" w:after="120" w:afterAutospacing="0" w:line="440" w:lineRule="exact"/>
        <w:ind w:leftChars="200" w:right="0" w:firstLine="480" w:firstLineChars="200"/>
        <w:rPr>
          <w:rFonts w:cs="宋体"/>
          <w:sz w:val="24"/>
          <w:szCs w:val="24"/>
          <w:lang w:val="en-US"/>
        </w:rPr>
      </w:pPr>
      <w:r>
        <w:rPr>
          <w:rFonts w:hint="eastAsia" w:ascii="Times New Roman" w:hAnsi="Times New Roman" w:eastAsia="宋体" w:cs="宋体"/>
          <w:sz w:val="24"/>
          <w:szCs w:val="24"/>
          <w:lang w:eastAsia="zh-CN"/>
        </w:rPr>
        <w:t>⑥</w:t>
      </w:r>
      <w:r>
        <w:rPr>
          <w:rFonts w:cs="宋体"/>
          <w:sz w:val="24"/>
          <w:szCs w:val="24"/>
          <w:lang w:eastAsia="zh-CN"/>
        </w:rPr>
        <w:t xml:space="preserve"> </w:t>
      </w:r>
      <w:r>
        <w:rPr>
          <w:rFonts w:hint="eastAsia" w:ascii="Times New Roman" w:hAnsi="Times New Roman" w:eastAsia="宋体" w:cs="宋体"/>
          <w:sz w:val="24"/>
          <w:szCs w:val="24"/>
          <w:lang w:eastAsia="zh-CN"/>
        </w:rPr>
        <w:t>投标文件的实质性内容未使用中文表述、意思表述不明确、前后矛盾或者使用计量单位不符合招标文件要求的（经评标委员会认定并允许其当场更正的笔误除外）；</w:t>
      </w:r>
    </w:p>
    <w:p>
      <w:pPr>
        <w:pStyle w:val="11"/>
        <w:widowControl/>
        <w:adjustRightInd w:val="0"/>
        <w:snapToGrid w:val="0"/>
        <w:spacing w:before="0" w:beforeAutospacing="0" w:after="120" w:afterAutospacing="0" w:line="440" w:lineRule="exact"/>
        <w:ind w:leftChars="200" w:right="0" w:firstLine="480" w:firstLineChars="200"/>
        <w:rPr>
          <w:rFonts w:cs="宋体"/>
          <w:sz w:val="24"/>
          <w:szCs w:val="24"/>
          <w:lang w:val="en-US"/>
        </w:rPr>
      </w:pPr>
      <w:r>
        <w:rPr>
          <w:rFonts w:hint="eastAsia" w:ascii="Times New Roman" w:hAnsi="Times New Roman" w:eastAsia="宋体" w:cs="宋体"/>
          <w:sz w:val="24"/>
          <w:szCs w:val="24"/>
          <w:lang w:eastAsia="zh-CN"/>
        </w:rPr>
        <w:t>⑦</w:t>
      </w:r>
      <w:r>
        <w:rPr>
          <w:rFonts w:cs="宋体"/>
          <w:sz w:val="24"/>
          <w:szCs w:val="24"/>
          <w:lang w:eastAsia="zh-CN"/>
        </w:rPr>
        <w:t xml:space="preserve"> </w:t>
      </w:r>
      <w:r>
        <w:rPr>
          <w:rFonts w:hint="eastAsia" w:ascii="Times New Roman" w:hAnsi="Times New Roman" w:eastAsia="宋体" w:cs="宋体"/>
          <w:snapToGrid w:val="0"/>
          <w:sz w:val="24"/>
          <w:szCs w:val="24"/>
          <w:lang w:eastAsia="zh-CN"/>
        </w:rPr>
        <w:t>投标有效期、服务期等商务条款不能满足招标文件要求的；</w:t>
      </w:r>
    </w:p>
    <w:p>
      <w:pPr>
        <w:pStyle w:val="11"/>
        <w:widowControl/>
        <w:adjustRightInd w:val="0"/>
        <w:snapToGrid w:val="0"/>
        <w:spacing w:before="0" w:beforeAutospacing="0" w:after="120" w:afterAutospacing="0" w:line="440" w:lineRule="exact"/>
        <w:ind w:leftChars="200" w:right="0" w:firstLine="480" w:firstLineChars="200"/>
        <w:rPr>
          <w:rFonts w:cs="宋体"/>
          <w:sz w:val="24"/>
          <w:szCs w:val="24"/>
          <w:lang w:val="en-US"/>
        </w:rPr>
      </w:pPr>
      <w:r>
        <w:rPr>
          <w:rFonts w:hint="eastAsia" w:ascii="Times New Roman" w:hAnsi="Times New Roman" w:eastAsia="宋体" w:cs="宋体"/>
          <w:sz w:val="24"/>
          <w:szCs w:val="24"/>
          <w:lang w:eastAsia="zh-CN"/>
        </w:rPr>
        <w:t>⑧</w:t>
      </w:r>
      <w:r>
        <w:rPr>
          <w:rFonts w:cs="宋体"/>
          <w:sz w:val="24"/>
          <w:szCs w:val="24"/>
          <w:lang w:eastAsia="zh-CN"/>
        </w:rPr>
        <w:t xml:space="preserve"> </w:t>
      </w:r>
      <w:r>
        <w:rPr>
          <w:rFonts w:hint="eastAsia" w:ascii="Times New Roman" w:hAnsi="Times New Roman" w:eastAsia="宋体" w:cs="宋体"/>
          <w:sz w:val="24"/>
          <w:szCs w:val="24"/>
          <w:lang w:eastAsia="zh-CN"/>
        </w:rPr>
        <w:t>未实质性响应招标文件要求或者投标文件有招标方不能接受的附加条件的；</w:t>
      </w:r>
    </w:p>
    <w:p>
      <w:pPr>
        <w:pStyle w:val="11"/>
        <w:widowControl/>
        <w:adjustRightInd w:val="0"/>
        <w:snapToGrid w:val="0"/>
        <w:spacing w:before="0" w:beforeAutospacing="0" w:after="120" w:afterAutospacing="0" w:line="440" w:lineRule="exact"/>
        <w:ind w:leftChars="200" w:right="0" w:firstLine="480" w:firstLineChars="200"/>
        <w:rPr>
          <w:rFonts w:cs="宋体"/>
          <w:sz w:val="24"/>
          <w:szCs w:val="24"/>
          <w:lang w:val="en-US"/>
        </w:rPr>
      </w:pPr>
      <w:r>
        <w:rPr>
          <w:rFonts w:hint="eastAsia" w:ascii="Times New Roman" w:hAnsi="Times New Roman" w:eastAsia="宋体" w:cs="宋体"/>
          <w:sz w:val="24"/>
          <w:szCs w:val="24"/>
          <w:lang w:eastAsia="zh-CN"/>
        </w:rPr>
        <w:t>⑨</w:t>
      </w:r>
      <w:r>
        <w:rPr>
          <w:rFonts w:cs="宋体"/>
          <w:sz w:val="24"/>
          <w:szCs w:val="24"/>
          <w:lang w:eastAsia="zh-CN"/>
        </w:rPr>
        <w:t xml:space="preserve"> </w:t>
      </w:r>
      <w:r>
        <w:rPr>
          <w:rFonts w:hint="eastAsia" w:ascii="Times New Roman" w:hAnsi="Times New Roman" w:eastAsia="宋体" w:cs="宋体"/>
          <w:sz w:val="24"/>
          <w:szCs w:val="24"/>
          <w:lang w:eastAsia="zh-CN"/>
        </w:rPr>
        <w:t>不符合本招标文件中的实质性要求条款。</w:t>
      </w:r>
    </w:p>
    <w:p>
      <w:pPr>
        <w:pStyle w:val="13"/>
        <w:widowControl/>
        <w:tabs>
          <w:tab w:val="left" w:pos="630"/>
        </w:tabs>
        <w:snapToGrid w:val="0"/>
        <w:spacing w:before="120" w:beforeLines="50" w:beforeAutospacing="0" w:after="120" w:afterLines="50" w:afterAutospacing="0" w:line="440" w:lineRule="exact"/>
        <w:ind w:left="0" w:right="0" w:firstLine="482" w:firstLineChars="200"/>
        <w:rPr>
          <w:b/>
          <w:bCs w:val="0"/>
          <w:lang w:val="en-US"/>
        </w:rPr>
      </w:pPr>
      <w:r>
        <w:rPr>
          <w:rFonts w:hAnsi="宋体"/>
          <w:b/>
          <w:bCs w:val="0"/>
          <w:lang w:eastAsia="zh-CN"/>
        </w:rPr>
        <w:t>（</w:t>
      </w:r>
      <w:r>
        <w:rPr>
          <w:rFonts w:hAnsi="宋体"/>
          <w:b/>
          <w:bCs w:val="0"/>
          <w:lang w:val="en-US"/>
        </w:rPr>
        <w:t>6</w:t>
      </w:r>
      <w:r>
        <w:rPr>
          <w:rFonts w:hAnsi="宋体"/>
          <w:b/>
          <w:bCs w:val="0"/>
          <w:lang w:eastAsia="zh-CN"/>
        </w:rPr>
        <w:t>）</w:t>
      </w:r>
      <w:r>
        <w:rPr>
          <w:b/>
          <w:bCs w:val="0"/>
          <w:lang w:eastAsia="zh-CN"/>
        </w:rPr>
        <w:t>在技术评审时，如发现下列情形之一的，投标文件将被视为无效：</w:t>
      </w:r>
    </w:p>
    <w:p>
      <w:pPr>
        <w:pStyle w:val="11"/>
        <w:widowControl/>
        <w:adjustRightInd w:val="0"/>
        <w:snapToGrid w:val="0"/>
        <w:spacing w:before="0" w:beforeAutospacing="0" w:after="120" w:afterAutospacing="0" w:line="440" w:lineRule="exact"/>
        <w:ind w:leftChars="200" w:right="0" w:firstLine="480" w:firstLineChars="200"/>
        <w:rPr>
          <w:rFonts w:cs="宋体"/>
          <w:sz w:val="24"/>
          <w:szCs w:val="24"/>
          <w:lang w:val="en-US"/>
        </w:rPr>
      </w:pPr>
      <w:r>
        <w:rPr>
          <w:rFonts w:hint="eastAsia" w:ascii="Times New Roman" w:hAnsi="Times New Roman" w:eastAsia="宋体" w:cs="宋体"/>
          <w:sz w:val="24"/>
          <w:szCs w:val="24"/>
          <w:lang w:eastAsia="zh-CN"/>
        </w:rPr>
        <w:t>①</w:t>
      </w:r>
      <w:r>
        <w:rPr>
          <w:rFonts w:cs="宋体"/>
          <w:sz w:val="24"/>
          <w:szCs w:val="24"/>
          <w:lang w:eastAsia="zh-CN"/>
        </w:rPr>
        <w:t xml:space="preserve"> </w:t>
      </w:r>
      <w:r>
        <w:rPr>
          <w:rFonts w:hint="eastAsia" w:ascii="Times New Roman" w:hAnsi="Times New Roman" w:eastAsia="宋体" w:cs="宋体"/>
          <w:sz w:val="24"/>
          <w:szCs w:val="24"/>
          <w:lang w:eastAsia="zh-CN"/>
        </w:rPr>
        <w:t>未提供或未如实提供投标货物的技术参数，或者投标文件标明的响应或偏离与事实不符或虚假投标的；</w:t>
      </w:r>
    </w:p>
    <w:p>
      <w:pPr>
        <w:pStyle w:val="11"/>
        <w:widowControl/>
        <w:adjustRightInd w:val="0"/>
        <w:snapToGrid w:val="0"/>
        <w:spacing w:before="0" w:beforeAutospacing="0" w:after="120" w:afterAutospacing="0" w:line="440" w:lineRule="exact"/>
        <w:ind w:leftChars="200" w:right="0" w:firstLine="480" w:firstLineChars="200"/>
        <w:rPr>
          <w:rFonts w:cs="宋体"/>
          <w:sz w:val="24"/>
          <w:szCs w:val="24"/>
          <w:lang w:val="en-US"/>
        </w:rPr>
      </w:pPr>
      <w:r>
        <w:rPr>
          <w:rFonts w:hint="eastAsia" w:ascii="Times New Roman" w:hAnsi="Times New Roman" w:eastAsia="宋体" w:cs="宋体"/>
          <w:sz w:val="24"/>
          <w:szCs w:val="24"/>
          <w:lang w:eastAsia="zh-CN"/>
        </w:rPr>
        <w:t>②</w:t>
      </w:r>
      <w:r>
        <w:rPr>
          <w:rFonts w:cs="宋体"/>
          <w:sz w:val="24"/>
          <w:szCs w:val="24"/>
          <w:lang w:eastAsia="zh-CN"/>
        </w:rPr>
        <w:t xml:space="preserve"> </w:t>
      </w:r>
      <w:r>
        <w:rPr>
          <w:rFonts w:hint="eastAsia" w:ascii="Times New Roman" w:hAnsi="Times New Roman" w:eastAsia="宋体" w:cs="宋体"/>
          <w:sz w:val="24"/>
          <w:szCs w:val="24"/>
          <w:lang w:eastAsia="zh-CN"/>
        </w:rPr>
        <w:t>明显不符合招标文件要求的规格型号、质量标准，或者与招标文件中标“▲”的技术指标、主要功能项目发生实质性偏离的；</w:t>
      </w:r>
    </w:p>
    <w:p>
      <w:pPr>
        <w:pStyle w:val="13"/>
        <w:widowControl/>
        <w:tabs>
          <w:tab w:val="left" w:pos="630"/>
        </w:tabs>
        <w:snapToGrid w:val="0"/>
        <w:spacing w:before="120" w:beforeLines="50" w:beforeAutospacing="0" w:after="120" w:afterLines="50" w:afterAutospacing="0" w:line="440" w:lineRule="exact"/>
        <w:ind w:left="0" w:right="0" w:firstLine="480" w:firstLineChars="200"/>
        <w:rPr>
          <w:rFonts w:hAnsi="宋体" w:cs="宋体"/>
          <w:lang w:val="en-US"/>
        </w:rPr>
      </w:pPr>
      <w:r>
        <w:rPr>
          <w:rFonts w:cs="宋体"/>
          <w:lang w:eastAsia="zh-CN"/>
        </w:rPr>
        <w:t xml:space="preserve">③ </w:t>
      </w:r>
      <w:r>
        <w:rPr>
          <w:rFonts w:hAnsi="宋体" w:cs="宋体"/>
          <w:lang w:eastAsia="zh-CN"/>
        </w:rPr>
        <w:t>投标技术方案不明确，存在一个或一个以上备选（替代）供应商案的；</w:t>
      </w:r>
    </w:p>
    <w:p>
      <w:pPr>
        <w:pStyle w:val="13"/>
        <w:widowControl/>
        <w:tabs>
          <w:tab w:val="left" w:pos="630"/>
        </w:tabs>
        <w:snapToGrid w:val="0"/>
        <w:spacing w:before="120" w:beforeLines="50" w:beforeAutospacing="0" w:after="120" w:afterLines="50" w:afterAutospacing="0" w:line="440" w:lineRule="exact"/>
        <w:ind w:left="0" w:right="0" w:firstLine="482" w:firstLineChars="200"/>
        <w:rPr>
          <w:rFonts w:hAnsi="宋体"/>
          <w:b/>
          <w:bCs w:val="0"/>
          <w:lang w:val="en-US"/>
        </w:rPr>
      </w:pPr>
      <w:r>
        <w:rPr>
          <w:rFonts w:hAnsi="宋体"/>
          <w:b/>
          <w:bCs w:val="0"/>
          <w:lang w:eastAsia="zh-CN"/>
        </w:rPr>
        <w:t>（</w:t>
      </w:r>
      <w:r>
        <w:rPr>
          <w:rFonts w:hAnsi="宋体"/>
          <w:b/>
          <w:bCs w:val="0"/>
          <w:lang w:val="en-US"/>
        </w:rPr>
        <w:t>7</w:t>
      </w:r>
      <w:r>
        <w:rPr>
          <w:rFonts w:hAnsi="宋体"/>
          <w:b/>
          <w:bCs w:val="0"/>
          <w:lang w:eastAsia="zh-CN"/>
        </w:rPr>
        <w:t>）在报价评审时，如发现下列情形之一的，投标文件将被视为无效：</w:t>
      </w:r>
    </w:p>
    <w:p>
      <w:pPr>
        <w:pStyle w:val="11"/>
        <w:widowControl/>
        <w:adjustRightInd w:val="0"/>
        <w:snapToGrid w:val="0"/>
        <w:spacing w:before="0" w:beforeAutospacing="0" w:after="120" w:afterAutospacing="0" w:line="440" w:lineRule="exact"/>
        <w:ind w:leftChars="200" w:right="0" w:firstLine="480" w:firstLineChars="200"/>
        <w:rPr>
          <w:rFonts w:cs="宋体"/>
          <w:sz w:val="24"/>
          <w:szCs w:val="24"/>
          <w:lang w:val="en-US"/>
        </w:rPr>
      </w:pPr>
      <w:r>
        <w:rPr>
          <w:rFonts w:hint="eastAsia" w:ascii="Times New Roman" w:hAnsi="Times New Roman" w:eastAsia="宋体" w:cs="宋体"/>
          <w:sz w:val="24"/>
          <w:szCs w:val="24"/>
          <w:lang w:eastAsia="zh-CN"/>
        </w:rPr>
        <w:t>①</w:t>
      </w:r>
      <w:r>
        <w:rPr>
          <w:rFonts w:cs="宋体"/>
          <w:sz w:val="24"/>
          <w:szCs w:val="24"/>
          <w:lang w:eastAsia="zh-CN"/>
        </w:rPr>
        <w:t xml:space="preserve"> </w:t>
      </w:r>
      <w:r>
        <w:rPr>
          <w:rFonts w:hint="eastAsia" w:ascii="Times New Roman" w:hAnsi="Times New Roman" w:eastAsia="宋体" w:cs="宋体"/>
          <w:sz w:val="24"/>
          <w:szCs w:val="24"/>
          <w:lang w:eastAsia="zh-CN"/>
        </w:rPr>
        <w:t>未采用人民币报价或者未按照招标文件标明的币种报价的；</w:t>
      </w:r>
    </w:p>
    <w:p>
      <w:pPr>
        <w:pStyle w:val="11"/>
        <w:widowControl/>
        <w:adjustRightInd w:val="0"/>
        <w:snapToGrid w:val="0"/>
        <w:spacing w:before="0" w:beforeAutospacing="0" w:after="120" w:afterAutospacing="0" w:line="440" w:lineRule="exact"/>
        <w:ind w:leftChars="200" w:right="0" w:firstLine="480" w:firstLineChars="200"/>
        <w:rPr>
          <w:rFonts w:cs="宋体"/>
          <w:sz w:val="24"/>
          <w:szCs w:val="24"/>
          <w:lang w:val="en-US"/>
        </w:rPr>
      </w:pPr>
      <w:r>
        <w:rPr>
          <w:rFonts w:hint="eastAsia" w:ascii="Times New Roman" w:hAnsi="Times New Roman" w:eastAsia="宋体" w:cs="宋体"/>
          <w:sz w:val="24"/>
          <w:szCs w:val="24"/>
          <w:lang w:eastAsia="zh-CN"/>
        </w:rPr>
        <w:t>②</w:t>
      </w:r>
      <w:r>
        <w:rPr>
          <w:rFonts w:cs="宋体"/>
          <w:sz w:val="24"/>
          <w:szCs w:val="24"/>
          <w:lang w:eastAsia="zh-CN"/>
        </w:rPr>
        <w:t xml:space="preserve"> </w:t>
      </w:r>
      <w:r>
        <w:rPr>
          <w:rFonts w:hint="eastAsia" w:ascii="Times New Roman" w:hAnsi="Times New Roman" w:eastAsia="宋体" w:cs="宋体"/>
          <w:sz w:val="24"/>
          <w:szCs w:val="24"/>
          <w:lang w:eastAsia="zh-CN"/>
        </w:rPr>
        <w:t>报价超出任一最高限价；</w:t>
      </w:r>
    </w:p>
    <w:p>
      <w:pPr>
        <w:pStyle w:val="13"/>
        <w:widowControl/>
        <w:tabs>
          <w:tab w:val="left" w:pos="630"/>
        </w:tabs>
        <w:snapToGrid w:val="0"/>
        <w:spacing w:before="120" w:beforeAutospacing="0" w:after="120" w:afterAutospacing="0" w:line="440" w:lineRule="exact"/>
        <w:ind w:left="420" w:leftChars="200" w:right="0"/>
        <w:rPr>
          <w:rFonts w:hAnsi="宋体" w:cs="宋体"/>
          <w:lang w:val="en-US"/>
        </w:rPr>
      </w:pPr>
      <w:r>
        <w:rPr>
          <w:rFonts w:cs="宋体"/>
          <w:lang w:eastAsia="zh-CN"/>
        </w:rPr>
        <w:t xml:space="preserve">③ </w:t>
      </w:r>
      <w:r>
        <w:rPr>
          <w:rFonts w:hAnsi="宋体" w:cs="宋体"/>
          <w:lang w:eastAsia="zh-CN"/>
        </w:rPr>
        <w:t>投标报价具有选择性，或者开标价格与投标文件承诺的优惠（折扣）价格不一致的。</w:t>
      </w:r>
    </w:p>
    <w:p>
      <w:pPr>
        <w:pStyle w:val="13"/>
        <w:widowControl/>
        <w:tabs>
          <w:tab w:val="left" w:pos="630"/>
        </w:tabs>
        <w:snapToGrid w:val="0"/>
        <w:spacing w:before="120" w:beforeAutospacing="0" w:after="120" w:afterAutospacing="0" w:line="440" w:lineRule="exact"/>
        <w:ind w:left="420" w:leftChars="200" w:right="0"/>
        <w:rPr>
          <w:rFonts w:hAnsi="宋体"/>
          <w:b/>
          <w:bCs w:val="0"/>
          <w:lang w:val="en-US"/>
        </w:rPr>
      </w:pPr>
      <w:r>
        <w:rPr>
          <w:rFonts w:hAnsi="宋体"/>
          <w:b/>
          <w:bCs w:val="0"/>
          <w:lang w:val="en-US"/>
        </w:rPr>
        <w:t xml:space="preserve">34. </w:t>
      </w:r>
      <w:r>
        <w:rPr>
          <w:rFonts w:hAnsi="宋体"/>
          <w:b/>
          <w:bCs w:val="0"/>
          <w:lang w:eastAsia="zh-CN"/>
        </w:rPr>
        <w:t>评标办法</w:t>
      </w:r>
    </w:p>
    <w:p>
      <w:pPr>
        <w:pStyle w:val="13"/>
        <w:widowControl/>
        <w:snapToGrid w:val="0"/>
        <w:spacing w:before="120" w:beforeLines="50" w:beforeAutospacing="0" w:after="120" w:afterLines="50" w:afterAutospacing="0" w:line="440" w:lineRule="exact"/>
        <w:ind w:left="0" w:right="0" w:firstLine="480" w:firstLineChars="200"/>
        <w:rPr>
          <w:rFonts w:hAnsi="宋体"/>
          <w:lang w:val="en-US"/>
        </w:rPr>
      </w:pPr>
      <w:r>
        <w:rPr>
          <w:rFonts w:hAnsi="宋体"/>
          <w:lang w:val="en-US"/>
        </w:rPr>
        <w:t>34.1</w:t>
      </w:r>
      <w:r>
        <w:rPr>
          <w:rFonts w:hAnsi="宋体"/>
          <w:lang w:eastAsia="zh-CN"/>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widowControl/>
        <w:snapToGrid w:val="0"/>
        <w:spacing w:before="120" w:beforeLines="50" w:beforeAutospacing="0" w:after="120" w:afterLines="50" w:afterAutospacing="0" w:line="440" w:lineRule="exact"/>
        <w:ind w:left="0" w:right="0" w:firstLine="480" w:firstLineChars="200"/>
        <w:rPr>
          <w:rFonts w:hAnsi="宋体"/>
          <w:lang w:val="en-US"/>
        </w:rPr>
      </w:pPr>
      <w:r>
        <w:rPr>
          <w:rFonts w:hAnsi="宋体"/>
          <w:lang w:val="en-US"/>
        </w:rPr>
        <w:t>34.2</w:t>
      </w:r>
      <w:r>
        <w:rPr>
          <w:rFonts w:hAnsi="宋体"/>
          <w:lang w:eastAsia="zh-CN"/>
        </w:rPr>
        <w:t>本项目评标过程实行全程录音、录像监控，嘉兴市公共资源交易管理办公室督察员进行现场监督。投标人在评标过程中所进行的试图影响评标结果的不公正活动，可能导致其投标被拒绝。</w:t>
      </w:r>
    </w:p>
    <w:p>
      <w:pPr>
        <w:pStyle w:val="13"/>
        <w:widowControl/>
        <w:snapToGrid w:val="0"/>
        <w:spacing w:before="120" w:beforeLines="50" w:beforeAutospacing="0" w:after="120" w:afterLines="50" w:afterAutospacing="0" w:line="440" w:lineRule="exact"/>
        <w:ind w:left="0" w:right="0" w:firstLine="480" w:firstLineChars="200"/>
        <w:rPr>
          <w:rFonts w:hAnsi="宋体"/>
          <w:b/>
          <w:bCs w:val="0"/>
          <w:lang w:val="en-US"/>
        </w:rPr>
      </w:pPr>
      <w:r>
        <w:rPr>
          <w:rFonts w:hAnsi="宋体"/>
          <w:lang w:val="en-US"/>
        </w:rPr>
        <w:t>34.3</w:t>
      </w:r>
      <w:r>
        <w:rPr>
          <w:rFonts w:hAnsi="宋体"/>
          <w:lang w:eastAsia="zh-CN"/>
        </w:rPr>
        <w:t>评标办法。本项目评标办法是</w:t>
      </w:r>
      <w:r>
        <w:rPr>
          <w:rFonts w:hAnsi="宋体"/>
          <w:b/>
          <w:bCs w:val="0"/>
          <w:u w:val="single"/>
          <w:lang w:eastAsia="zh-CN"/>
        </w:rPr>
        <w:t xml:space="preserve"> 综合评标法 </w:t>
      </w:r>
      <w:r>
        <w:rPr>
          <w:rFonts w:hAnsi="宋体"/>
          <w:lang w:eastAsia="zh-CN"/>
        </w:rPr>
        <w:t>，具体评标内容及评分标准等详见《第四章：评标办法和细则》。</w:t>
      </w:r>
    </w:p>
    <w:p>
      <w:pPr>
        <w:pStyle w:val="13"/>
        <w:widowControl/>
        <w:snapToGrid w:val="0"/>
        <w:spacing w:before="120" w:beforeLines="50" w:beforeAutospacing="0" w:after="120" w:afterLines="50" w:afterAutospacing="0" w:line="440" w:lineRule="exact"/>
        <w:ind w:left="0" w:right="0" w:firstLine="480" w:firstLineChars="200"/>
        <w:rPr>
          <w:rFonts w:hAnsi="宋体"/>
          <w:szCs w:val="21"/>
          <w:lang w:val="en-US"/>
        </w:rPr>
      </w:pPr>
    </w:p>
    <w:p>
      <w:pPr>
        <w:pStyle w:val="4"/>
        <w:widowControl/>
        <w:spacing w:before="0" w:beforeAutospacing="0" w:after="0" w:afterAutospacing="0" w:line="500" w:lineRule="exact"/>
        <w:ind w:left="0" w:right="0"/>
        <w:jc w:val="center"/>
        <w:rPr>
          <w:rFonts w:hint="eastAsia" w:ascii="宋体" w:hAnsi="宋体" w:eastAsia="黑体" w:cs="宋体"/>
          <w:lang w:val="en-US"/>
        </w:rPr>
      </w:pPr>
      <w:bookmarkStart w:id="61" w:name="_Toc37860335"/>
      <w:bookmarkStart w:id="62" w:name="_Toc536451643"/>
      <w:r>
        <w:rPr>
          <w:rFonts w:hint="eastAsia" w:ascii="宋体" w:hAnsi="宋体" w:eastAsia="黑体" w:cs="黑体"/>
          <w:lang w:eastAsia="zh-CN"/>
        </w:rPr>
        <w:t>六、定标</w:t>
      </w:r>
      <w:bookmarkEnd w:id="61"/>
      <w:bookmarkEnd w:id="62"/>
    </w:p>
    <w:p>
      <w:pPr>
        <w:pStyle w:val="13"/>
        <w:widowControl/>
        <w:snapToGrid w:val="0"/>
        <w:spacing w:before="120" w:beforeLines="50" w:beforeAutospacing="0" w:after="120" w:afterLines="50" w:afterAutospacing="0" w:line="440" w:lineRule="exact"/>
        <w:ind w:left="0" w:right="0" w:firstLine="482" w:firstLineChars="200"/>
        <w:rPr>
          <w:rFonts w:hAnsi="宋体"/>
          <w:b/>
          <w:lang w:val="en-US"/>
        </w:rPr>
      </w:pPr>
      <w:r>
        <w:rPr>
          <w:rFonts w:hAnsi="宋体"/>
          <w:b/>
          <w:lang w:val="en-US"/>
        </w:rPr>
        <w:t>35.</w:t>
      </w:r>
      <w:r>
        <w:rPr>
          <w:rFonts w:hAnsi="宋体"/>
          <w:b/>
          <w:lang w:eastAsia="zh-CN"/>
        </w:rPr>
        <w:t>中标人的确定</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 由评标小组推荐中标候选人。</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 采购代理机构在评标结束后2个工作日内将评标结果交采购单位确认。采购单位应在收到后5个工作日内对评标结果进行确认。</w:t>
      </w:r>
    </w:p>
    <w:p>
      <w:pPr>
        <w:keepNext w:val="0"/>
        <w:keepLines w:val="0"/>
        <w:widowControl w:val="0"/>
        <w:suppressLineNumbers w:val="0"/>
        <w:snapToGrid w:val="0"/>
        <w:spacing w:before="0" w:beforeAutospacing="0" w:after="0" w:afterAutospacing="0" w:line="440" w:lineRule="exact"/>
        <w:ind w:left="0" w:right="0" w:firstLine="482" w:firstLineChars="200"/>
        <w:jc w:val="both"/>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
        </w:rPr>
        <w:t>36. 结果公示：</w:t>
      </w:r>
      <w:r>
        <w:rPr>
          <w:rFonts w:hint="eastAsia" w:ascii="宋体" w:hAnsi="宋体" w:eastAsia="宋体" w:cs="宋体"/>
          <w:kern w:val="2"/>
          <w:sz w:val="24"/>
          <w:szCs w:val="24"/>
          <w:lang w:val="en-US" w:eastAsia="zh-CN" w:bidi="ar"/>
        </w:rPr>
        <w:t>代理机构自采购人确定中标人之日起2个工作日内，在省级以上财政部门指定的媒体上公告中标结果，中标公告期限为1个工作日。</w:t>
      </w:r>
    </w:p>
    <w:p>
      <w:pPr>
        <w:keepNext w:val="0"/>
        <w:keepLines w:val="0"/>
        <w:widowControl w:val="0"/>
        <w:suppressLineNumbers w:val="0"/>
        <w:snapToGrid w:val="0"/>
        <w:spacing w:before="0" w:beforeAutospacing="0" w:after="0" w:afterAutospacing="0" w:line="440" w:lineRule="exact"/>
        <w:ind w:left="0" w:right="0" w:firstLine="482" w:firstLineChars="20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37. 在公告中标结果的同时，以书面形式向中标人发出《中标通知书》。</w:t>
      </w:r>
    </w:p>
    <w:p>
      <w:pPr>
        <w:bidi w:val="0"/>
        <w:rPr>
          <w:lang w:val="en-US"/>
        </w:rPr>
      </w:pPr>
    </w:p>
    <w:p>
      <w:pPr>
        <w:pStyle w:val="4"/>
        <w:widowControl/>
        <w:spacing w:before="0" w:beforeAutospacing="0" w:after="0" w:afterAutospacing="0" w:line="500" w:lineRule="exact"/>
        <w:ind w:left="0" w:right="0"/>
        <w:jc w:val="center"/>
        <w:rPr>
          <w:rFonts w:hint="eastAsia" w:ascii="宋体" w:hAnsi="宋体" w:eastAsia="黑体" w:cs="宋体"/>
          <w:lang w:val="en-US"/>
        </w:rPr>
      </w:pPr>
      <w:bookmarkStart w:id="63" w:name="_Toc536451644"/>
      <w:bookmarkStart w:id="64" w:name="_Toc37860336"/>
      <w:r>
        <w:rPr>
          <w:rFonts w:hint="eastAsia" w:ascii="宋体" w:hAnsi="宋体" w:eastAsia="黑体" w:cs="黑体"/>
          <w:lang w:eastAsia="zh-CN"/>
        </w:rPr>
        <w:t>七、合同授予</w:t>
      </w:r>
      <w:bookmarkEnd w:id="63"/>
      <w:bookmarkEnd w:id="64"/>
    </w:p>
    <w:p>
      <w:pPr>
        <w:keepNext w:val="0"/>
        <w:keepLines w:val="0"/>
        <w:widowControl w:val="0"/>
        <w:suppressLineNumbers w:val="0"/>
        <w:snapToGrid w:val="0"/>
        <w:spacing w:before="0" w:beforeAutospacing="0" w:after="0" w:afterAutospacing="0" w:line="440" w:lineRule="exact"/>
        <w:ind w:left="0" w:right="0" w:firstLine="482" w:firstLineChars="20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38.签订合同</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(1)采购人与中标人应当在《中标通知书》发出之日起30日内签订政府采购合同。同时，代理机构对合同内容进行审查，如发现与采购结果和投标承诺内容不一致的，将予以纠正。</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(2)中标人拖延、拒签合同的,将被取消中标资格。</w:t>
      </w:r>
    </w:p>
    <w:p>
      <w:pPr>
        <w:pStyle w:val="13"/>
        <w:widowControl/>
        <w:snapToGrid w:val="0"/>
        <w:spacing w:before="120" w:beforeLines="50" w:beforeAutospacing="0" w:after="120" w:afterLines="50" w:afterAutospacing="0" w:line="440" w:lineRule="exact"/>
        <w:ind w:left="0" w:right="0" w:firstLine="482" w:firstLineChars="200"/>
        <w:rPr>
          <w:rFonts w:hAnsi="宋体"/>
          <w:b/>
          <w:bCs w:val="0"/>
          <w:lang w:val="en-US"/>
        </w:rPr>
      </w:pPr>
      <w:r>
        <w:rPr>
          <w:rFonts w:hAnsi="宋体"/>
          <w:b/>
          <w:bCs w:val="0"/>
          <w:lang w:val="en-US"/>
        </w:rPr>
        <w:t xml:space="preserve">39. </w:t>
      </w:r>
      <w:r>
        <w:rPr>
          <w:rFonts w:hAnsi="宋体"/>
          <w:b/>
          <w:bCs w:val="0"/>
          <w:lang w:eastAsia="zh-CN"/>
        </w:rPr>
        <w:t>履约保证金</w:t>
      </w:r>
    </w:p>
    <w:p>
      <w:pPr>
        <w:pStyle w:val="13"/>
        <w:widowControl/>
        <w:snapToGrid w:val="0"/>
        <w:spacing w:before="120" w:beforeLines="50" w:beforeAutospacing="0" w:after="120" w:afterLines="50" w:afterAutospacing="0" w:line="440" w:lineRule="exact"/>
        <w:ind w:left="0" w:right="0" w:firstLine="480" w:firstLineChars="200"/>
        <w:rPr>
          <w:rFonts w:hAnsi="宋体"/>
          <w:lang w:val="en-US"/>
        </w:rPr>
      </w:pPr>
      <w:r>
        <w:rPr>
          <w:rFonts w:hAnsi="宋体"/>
          <w:lang w:eastAsia="zh-CN"/>
        </w:rPr>
        <w:t>（</w:t>
      </w:r>
      <w:r>
        <w:rPr>
          <w:rFonts w:hAnsi="宋体"/>
          <w:lang w:val="en-US"/>
        </w:rPr>
        <w:t>1</w:t>
      </w:r>
      <w:r>
        <w:rPr>
          <w:rFonts w:hAnsi="宋体"/>
          <w:lang w:eastAsia="zh-CN"/>
        </w:rPr>
        <w:t>）签订合同前，中标人应按招标文件约定缴纳的履约保证金。</w:t>
      </w:r>
      <w:r>
        <w:rPr>
          <w:rFonts w:hAnsi="宋体"/>
          <w:lang w:val="en-US"/>
        </w:rPr>
        <w:t xml:space="preserve"> </w:t>
      </w:r>
    </w:p>
    <w:p>
      <w:pPr>
        <w:pStyle w:val="13"/>
        <w:widowControl/>
        <w:snapToGrid w:val="0"/>
        <w:spacing w:before="120" w:beforeLines="50" w:beforeAutospacing="0" w:after="120" w:afterLines="50" w:afterAutospacing="0" w:line="440" w:lineRule="exact"/>
        <w:ind w:left="0" w:right="0" w:firstLine="480" w:firstLineChars="200"/>
        <w:rPr>
          <w:rFonts w:hAnsi="宋体"/>
          <w:lang w:val="en-US"/>
        </w:rPr>
      </w:pPr>
      <w:r>
        <w:rPr>
          <w:rFonts w:hAnsi="宋体"/>
          <w:lang w:eastAsia="zh-CN"/>
        </w:rPr>
        <w:t>（</w:t>
      </w:r>
      <w:r>
        <w:rPr>
          <w:rFonts w:hAnsi="宋体"/>
          <w:lang w:val="en-US"/>
        </w:rPr>
        <w:t>2</w:t>
      </w:r>
      <w:r>
        <w:rPr>
          <w:rFonts w:hAnsi="宋体"/>
          <w:lang w:eastAsia="zh-CN"/>
        </w:rPr>
        <w:t>）签订合同后，如中标人不按双方合同约定履约，则没收其全部履约保证金，履约保证金不足以赔偿损失的，按实际损失赔偿。</w:t>
      </w:r>
    </w:p>
    <w:p>
      <w:pPr>
        <w:pStyle w:val="13"/>
        <w:widowControl/>
        <w:snapToGrid w:val="0"/>
        <w:spacing w:before="120" w:beforeLines="50" w:beforeAutospacing="0" w:after="120" w:afterLines="50" w:afterAutospacing="0" w:line="440" w:lineRule="exact"/>
        <w:ind w:left="0" w:right="0" w:firstLine="480" w:firstLineChars="200"/>
        <w:rPr>
          <w:rFonts w:hAnsi="宋体"/>
          <w:szCs w:val="21"/>
          <w:lang w:val="en-US"/>
        </w:rPr>
      </w:pPr>
    </w:p>
    <w:p>
      <w:pPr>
        <w:pStyle w:val="13"/>
        <w:widowControl/>
        <w:snapToGrid w:val="0"/>
        <w:spacing w:before="120" w:beforeLines="50" w:beforeAutospacing="0" w:after="120" w:afterLines="50" w:afterAutospacing="0" w:line="440" w:lineRule="exact"/>
        <w:ind w:left="0" w:right="0" w:firstLine="480" w:firstLineChars="200"/>
        <w:rPr>
          <w:rFonts w:hAnsi="宋体"/>
          <w:szCs w:val="21"/>
          <w:lang w:val="en-US"/>
        </w:rPr>
      </w:pPr>
    </w:p>
    <w:p>
      <w:pPr>
        <w:pStyle w:val="4"/>
        <w:widowControl/>
        <w:spacing w:before="0" w:beforeAutospacing="0" w:after="0" w:afterAutospacing="0" w:line="500" w:lineRule="exact"/>
        <w:ind w:left="0" w:right="0"/>
        <w:jc w:val="center"/>
        <w:rPr>
          <w:rFonts w:hint="eastAsia" w:ascii="宋体" w:hAnsi="宋体" w:eastAsia="黑体" w:cs="宋体"/>
          <w:lang w:val="en-US"/>
        </w:rPr>
      </w:pPr>
      <w:bookmarkStart w:id="65" w:name="_Toc17394685"/>
      <w:bookmarkStart w:id="66" w:name="_Toc37860337"/>
      <w:r>
        <w:rPr>
          <w:rFonts w:hint="eastAsia" w:ascii="宋体" w:hAnsi="宋体" w:eastAsia="黑体" w:cs="黑体"/>
          <w:lang w:eastAsia="zh-CN"/>
        </w:rPr>
        <w:t>八、中标代理费</w:t>
      </w:r>
      <w:bookmarkEnd w:id="65"/>
      <w:bookmarkEnd w:id="66"/>
    </w:p>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1、根据“国家发展和改革委员会办公厅《关于招标代理服务收费有关问题的通知》（发改办价格【2003】857号）”规定，采购代理机构向中标人收取代理服务费。</w:t>
      </w:r>
    </w:p>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w:t>
      </w:r>
      <w:r>
        <w:rPr>
          <w:rFonts w:hint="eastAsia" w:ascii="Times New Roman" w:hAnsi="宋体" w:eastAsia="宋体" w:cs="宋体"/>
          <w:kern w:val="2"/>
          <w:sz w:val="24"/>
          <w:szCs w:val="24"/>
          <w:lang w:val="en-US" w:eastAsia="zh-CN" w:bidi="ar"/>
        </w:rPr>
        <w:t>成交供应商应在收取《中标通知书》时向采购代理机构交纳招标代理服务费，服务费的收费标准按浙价服【</w:t>
      </w:r>
      <w:r>
        <w:rPr>
          <w:rFonts w:hint="default" w:ascii="Times New Roman" w:hAnsi="宋体" w:eastAsia="宋体" w:cs="Times New Roman"/>
          <w:kern w:val="2"/>
          <w:sz w:val="24"/>
          <w:szCs w:val="24"/>
          <w:lang w:val="en-US" w:eastAsia="zh-CN" w:bidi="ar"/>
        </w:rPr>
        <w:t>2002</w:t>
      </w:r>
      <w:r>
        <w:rPr>
          <w:rFonts w:hint="eastAsia" w:ascii="Times New Roman" w:hAnsi="宋体" w:eastAsia="宋体" w:cs="宋体"/>
          <w:kern w:val="2"/>
          <w:sz w:val="24"/>
          <w:szCs w:val="24"/>
          <w:lang w:val="en-US" w:eastAsia="zh-CN" w:bidi="ar"/>
        </w:rPr>
        <w:t>】</w:t>
      </w:r>
      <w:r>
        <w:rPr>
          <w:rFonts w:hint="default" w:ascii="Times New Roman" w:hAnsi="宋体" w:eastAsia="宋体" w:cs="Times New Roman"/>
          <w:kern w:val="2"/>
          <w:sz w:val="24"/>
          <w:szCs w:val="24"/>
          <w:lang w:val="en-US" w:eastAsia="zh-CN" w:bidi="ar"/>
        </w:rPr>
        <w:t>1980</w:t>
      </w:r>
      <w:r>
        <w:rPr>
          <w:rFonts w:hint="eastAsia" w:ascii="Times New Roman" w:hAnsi="宋体" w:eastAsia="宋体" w:cs="宋体"/>
          <w:kern w:val="2"/>
          <w:sz w:val="24"/>
          <w:szCs w:val="24"/>
          <w:lang w:val="en-US" w:eastAsia="zh-CN" w:bidi="ar"/>
        </w:rPr>
        <w:t>号文规定计算。</w:t>
      </w:r>
    </w:p>
    <w:tbl>
      <w:tblPr>
        <w:tblStyle w:val="26"/>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2398"/>
        <w:gridCol w:w="23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18" w:hRule="atLeast"/>
          <w:jc w:val="center"/>
        </w:trPr>
        <w:tc>
          <w:tcPr>
            <w:tcW w:w="2398" w:type="dxa"/>
            <w:tcBorders>
              <w:top w:val="double" w:color="auto" w:sz="4" w:space="0"/>
              <w:left w:val="double" w:color="auto" w:sz="4" w:space="0"/>
              <w:bottom w:val="single" w:color="auto" w:sz="6" w:space="0"/>
              <w:right w:val="single" w:color="auto" w:sz="6" w:space="0"/>
            </w:tcBorders>
            <w:shd w:val="clear" w:color="auto" w:fill="D9D9D9"/>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Cs w:val="21"/>
                <w:lang w:val="en-US"/>
              </w:rPr>
            </w:pPr>
            <w:r>
              <w:rPr>
                <w:rFonts w:hint="eastAsia" w:ascii="宋体" w:hAnsi="宋体" w:eastAsia="宋体" w:cs="宋体"/>
                <w:b/>
                <w:bCs w:val="0"/>
                <w:szCs w:val="21"/>
              </w:rPr>
              <w:t>中标金额（万元）</w:t>
            </w:r>
          </w:p>
        </w:tc>
        <w:tc>
          <w:tcPr>
            <w:tcW w:w="2398" w:type="dxa"/>
            <w:tcBorders>
              <w:top w:val="double" w:color="auto" w:sz="4" w:space="0"/>
              <w:left w:val="single" w:color="auto" w:sz="6" w:space="0"/>
              <w:bottom w:val="single" w:color="auto" w:sz="6" w:space="0"/>
              <w:right w:val="double" w:color="auto" w:sz="4" w:space="0"/>
            </w:tcBorders>
            <w:shd w:val="clear" w:color="auto" w:fill="D9D9D9"/>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Cs w:val="21"/>
                <w:lang w:val="en-US"/>
              </w:rPr>
            </w:pPr>
            <w:r>
              <w:rPr>
                <w:rFonts w:hint="eastAsia" w:ascii="宋体" w:hAnsi="宋体" w:eastAsia="宋体" w:cs="宋体"/>
                <w:b/>
                <w:bCs w:val="0"/>
                <w:szCs w:val="21"/>
              </w:rPr>
              <w:t>服务类招标收费费率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92" w:hRule="atLeast"/>
          <w:jc w:val="center"/>
        </w:trPr>
        <w:tc>
          <w:tcPr>
            <w:tcW w:w="2398" w:type="dxa"/>
            <w:tcBorders>
              <w:top w:val="single" w:color="auto" w:sz="6" w:space="0"/>
              <w:left w:val="double" w:color="auto" w:sz="4"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szCs w:val="21"/>
                <w:lang w:val="en-US"/>
              </w:rPr>
              <w:t>100</w:t>
            </w:r>
            <w:r>
              <w:rPr>
                <w:rFonts w:hint="eastAsia" w:ascii="宋体" w:hAnsi="宋体" w:eastAsia="宋体" w:cs="宋体"/>
                <w:szCs w:val="21"/>
              </w:rPr>
              <w:t>以下</w:t>
            </w:r>
          </w:p>
        </w:tc>
        <w:tc>
          <w:tcPr>
            <w:tcW w:w="2398" w:type="dxa"/>
            <w:tcBorders>
              <w:top w:val="single" w:color="auto" w:sz="6" w:space="0"/>
              <w:left w:val="single" w:color="auto" w:sz="6" w:space="0"/>
              <w:bottom w:val="single" w:color="auto" w:sz="6"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szCs w:val="21"/>
                <w:lang w:val="en-US"/>
              </w:rPr>
              <w:t>1.5</w:t>
            </w:r>
            <w:r>
              <w:rPr>
                <w:rFonts w:hint="eastAsia" w:ascii="宋体" w:hAnsi="宋体" w:eastAsia="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2398" w:type="dxa"/>
            <w:tcBorders>
              <w:top w:val="single" w:color="auto" w:sz="6" w:space="0"/>
              <w:left w:val="double" w:color="auto" w:sz="4"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szCs w:val="21"/>
                <w:lang w:val="en-US"/>
              </w:rPr>
              <w:t>100-500</w:t>
            </w:r>
          </w:p>
        </w:tc>
        <w:tc>
          <w:tcPr>
            <w:tcW w:w="2398" w:type="dxa"/>
            <w:tcBorders>
              <w:top w:val="single" w:color="auto" w:sz="6" w:space="0"/>
              <w:left w:val="single" w:color="auto" w:sz="6" w:space="0"/>
              <w:bottom w:val="single" w:color="auto" w:sz="6"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szCs w:val="21"/>
                <w:lang w:val="en-US"/>
              </w:rPr>
              <w:t>0.8</w:t>
            </w:r>
            <w:r>
              <w:rPr>
                <w:rFonts w:hint="eastAsia" w:ascii="宋体" w:hAnsi="宋体" w:eastAsia="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2398" w:type="dxa"/>
            <w:tcBorders>
              <w:top w:val="single" w:color="auto" w:sz="6" w:space="0"/>
              <w:left w:val="double" w:color="auto" w:sz="4"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szCs w:val="21"/>
                <w:lang w:val="en-US"/>
              </w:rPr>
              <w:t>500-1000</w:t>
            </w:r>
          </w:p>
        </w:tc>
        <w:tc>
          <w:tcPr>
            <w:tcW w:w="2398" w:type="dxa"/>
            <w:tcBorders>
              <w:top w:val="single" w:color="auto" w:sz="6" w:space="0"/>
              <w:left w:val="single" w:color="auto" w:sz="6" w:space="0"/>
              <w:bottom w:val="single" w:color="auto" w:sz="6"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szCs w:val="21"/>
                <w:lang w:val="en-US"/>
              </w:rPr>
              <w:t>0.45</w:t>
            </w:r>
            <w:r>
              <w:rPr>
                <w:rFonts w:hint="eastAsia" w:ascii="宋体" w:hAnsi="宋体" w:eastAsia="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92" w:hRule="atLeast"/>
          <w:jc w:val="center"/>
        </w:trPr>
        <w:tc>
          <w:tcPr>
            <w:tcW w:w="2398" w:type="dxa"/>
            <w:tcBorders>
              <w:top w:val="single" w:color="auto" w:sz="6" w:space="0"/>
              <w:left w:val="double" w:color="auto" w:sz="4" w:space="0"/>
              <w:bottom w:val="doub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szCs w:val="21"/>
                <w:lang w:val="en-US"/>
              </w:rPr>
              <w:t>1000-5000</w:t>
            </w:r>
          </w:p>
        </w:tc>
        <w:tc>
          <w:tcPr>
            <w:tcW w:w="2398" w:type="dxa"/>
            <w:tcBorders>
              <w:top w:val="single" w:color="auto" w:sz="6" w:space="0"/>
              <w:left w:val="single" w:color="auto" w:sz="6" w:space="0"/>
              <w:bottom w:val="doub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szCs w:val="21"/>
                <w:lang w:val="en-US"/>
              </w:rPr>
              <w:t>0.25</w:t>
            </w:r>
            <w:r>
              <w:rPr>
                <w:rFonts w:hint="eastAsia" w:ascii="宋体" w:hAnsi="宋体" w:eastAsia="宋体" w:cs="宋体"/>
                <w:szCs w:val="21"/>
              </w:rPr>
              <w:t>％</w:t>
            </w:r>
          </w:p>
        </w:tc>
      </w:tr>
    </w:tbl>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例如：某项目服务类代理业务中标金额为900万元，计算中标服务费收费额如下：</w:t>
      </w:r>
    </w:p>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100万元 × 1.5% = 1.5万元</w:t>
      </w:r>
    </w:p>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（500-100）万元 × 0.8% = 3.2万元</w:t>
      </w:r>
    </w:p>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（900-500）万元×0.45% = 1.8万元</w:t>
      </w:r>
    </w:p>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计收费 = 1.5万元 + 3.2万元+1.8万元 = 6.5万元</w:t>
      </w:r>
    </w:p>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sz w:val="24"/>
          <w:szCs w:val="24"/>
          <w:lang w:val="zh-CN" w:eastAsia="zh-CN"/>
        </w:rPr>
      </w:pPr>
      <w:r>
        <w:rPr>
          <w:rFonts w:hint="eastAsia" w:ascii="宋体" w:hAnsi="宋体" w:eastAsia="宋体" w:cs="宋体"/>
          <w:kern w:val="2"/>
          <w:sz w:val="24"/>
          <w:szCs w:val="24"/>
          <w:lang w:val="en-US" w:eastAsia="zh-CN" w:bidi="ar"/>
        </w:rPr>
        <w:t>3、本项目以货物类招标收费标准收取中标服务费，</w:t>
      </w:r>
      <w:r>
        <w:rPr>
          <w:rFonts w:hint="eastAsia" w:ascii="宋体" w:hAnsi="宋体" w:eastAsia="宋体" w:cs="宋体"/>
          <w:kern w:val="2"/>
          <w:sz w:val="24"/>
          <w:szCs w:val="24"/>
          <w:lang w:val="zh-CN" w:eastAsia="zh-CN" w:bidi="ar"/>
        </w:rPr>
        <w:t>对于招标代理服务费不足</w:t>
      </w:r>
      <w:r>
        <w:rPr>
          <w:rFonts w:hint="eastAsia" w:ascii="宋体" w:hAnsi="宋体" w:eastAsia="宋体" w:cs="宋体"/>
          <w:kern w:val="2"/>
          <w:sz w:val="24"/>
          <w:szCs w:val="24"/>
          <w:lang w:val="en-US" w:eastAsia="zh-CN" w:bidi="ar"/>
        </w:rPr>
        <w:t>6000</w:t>
      </w:r>
      <w:r>
        <w:rPr>
          <w:rFonts w:hint="eastAsia" w:ascii="宋体" w:hAnsi="宋体" w:eastAsia="宋体" w:cs="宋体"/>
          <w:kern w:val="2"/>
          <w:sz w:val="24"/>
          <w:szCs w:val="24"/>
          <w:lang w:val="zh-CN" w:eastAsia="zh-CN" w:bidi="ar"/>
        </w:rPr>
        <w:t>元的，按</w:t>
      </w:r>
      <w:r>
        <w:rPr>
          <w:rFonts w:hint="eastAsia" w:ascii="宋体" w:hAnsi="宋体" w:eastAsia="宋体" w:cs="宋体"/>
          <w:kern w:val="2"/>
          <w:sz w:val="24"/>
          <w:szCs w:val="24"/>
          <w:lang w:val="en-US" w:eastAsia="zh-CN" w:bidi="ar"/>
        </w:rPr>
        <w:t>6000</w:t>
      </w:r>
      <w:r>
        <w:rPr>
          <w:rFonts w:hint="eastAsia" w:ascii="宋体" w:hAnsi="宋体" w:eastAsia="宋体" w:cs="宋体"/>
          <w:kern w:val="2"/>
          <w:sz w:val="24"/>
          <w:szCs w:val="24"/>
          <w:lang w:val="zh-CN" w:eastAsia="zh-CN" w:bidi="ar"/>
        </w:rPr>
        <w:t>元计收。</w:t>
      </w:r>
    </w:p>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4、服务费支付方式：一次性以银行划账、电汇的形式支付。</w:t>
      </w:r>
    </w:p>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6、服务费支付时间：服务费必须在中标人领取《中标通知书》时一次性付清，如果中标人未能按时交纳服务费，采购代理/采购单位机构保留取消其中标资格并追究其法律责任的权利。</w:t>
      </w:r>
    </w:p>
    <w:p>
      <w:pPr>
        <w:keepNext w:val="0"/>
        <w:keepLines w:val="0"/>
        <w:widowControl w:val="0"/>
        <w:suppressLineNumbers w:val="0"/>
        <w:snapToGrid w:val="0"/>
        <w:spacing w:before="0" w:beforeAutospacing="0" w:after="0" w:afterAutospacing="0" w:line="440" w:lineRule="exact"/>
        <w:ind w:left="0" w:right="0" w:firstLine="480" w:firstLineChars="200"/>
        <w:jc w:val="left"/>
        <w:rPr>
          <w:rFonts w:hint="eastAsia" w:ascii="宋体" w:hAnsi="宋体" w:eastAsia="宋体" w:cs="宋体"/>
          <w:b/>
          <w:sz w:val="24"/>
          <w:szCs w:val="24"/>
          <w:lang w:val="en-US"/>
        </w:rPr>
      </w:pPr>
      <w:r>
        <w:rPr>
          <w:rFonts w:hint="eastAsia" w:ascii="宋体" w:hAnsi="宋体" w:eastAsia="宋体" w:cs="宋体"/>
          <w:kern w:val="2"/>
          <w:sz w:val="24"/>
          <w:szCs w:val="24"/>
          <w:lang w:val="en-US" w:eastAsia="zh-CN" w:bidi="ar"/>
        </w:rPr>
        <w:t>7、服务费不在投标报价中单列。</w:t>
      </w:r>
    </w:p>
    <w:p>
      <w:pPr>
        <w:rPr>
          <w:rFonts w:hint="eastAsia" w:ascii="宋体" w:hAnsi="宋体" w:eastAsia="宋体" w:cs="Times New Roman"/>
          <w:b/>
          <w:kern w:val="2"/>
          <w:sz w:val="24"/>
          <w:szCs w:val="24"/>
          <w:lang w:val="en-US" w:eastAsia="zh-CN" w:bidi="ar"/>
        </w:rPr>
        <w:sectPr>
          <w:pgSz w:w="11905" w:h="16840"/>
          <w:pgMar w:top="1135" w:right="1135" w:bottom="1135" w:left="1417" w:header="1135" w:footer="992" w:gutter="0"/>
          <w:cols w:space="425" w:num="1"/>
          <w:docGrid w:type="lines" w:linePitch="312" w:charSpace="0"/>
        </w:sectPr>
      </w:pPr>
    </w:p>
    <w:p>
      <w:pPr>
        <w:pStyle w:val="3"/>
        <w:widowControl/>
        <w:adjustRightInd w:val="0"/>
        <w:snapToGrid w:val="0"/>
        <w:spacing w:before="0" w:beforeAutospacing="0" w:after="0" w:afterAutospacing="0" w:line="360" w:lineRule="auto"/>
        <w:ind w:left="0" w:right="0"/>
        <w:rPr>
          <w:rFonts w:hint="eastAsia" w:ascii="宋体" w:hAnsi="宋体" w:eastAsia="宋体" w:cs="宋体"/>
          <w:lang w:val="en-US"/>
        </w:rPr>
      </w:pPr>
      <w:r>
        <w:rPr>
          <w:rFonts w:hint="eastAsia" w:ascii="宋体" w:hAnsi="宋体" w:eastAsia="宋体" w:cs="宋体"/>
          <w:lang w:eastAsia="zh-CN"/>
        </w:rPr>
        <w:t>第四章 评标办法及评分标准</w:t>
      </w:r>
      <w:bookmarkEnd w:id="59"/>
      <w:bookmarkEnd w:id="60"/>
    </w:p>
    <w:p>
      <w:pPr>
        <w:keepNext w:val="0"/>
        <w:keepLines w:val="0"/>
        <w:widowControl w:val="0"/>
        <w:suppressLineNumbers w:val="0"/>
        <w:spacing w:before="0" w:beforeAutospacing="0" w:after="0" w:afterAutospacing="0" w:line="360" w:lineRule="auto"/>
        <w:ind w:left="0" w:right="0" w:firstLine="420"/>
        <w:jc w:val="left"/>
        <w:rPr>
          <w:rFonts w:hint="eastAsia" w:ascii="宋体" w:hAnsi="宋体" w:eastAsia="宋体" w:cs="宋体"/>
          <w:sz w:val="24"/>
          <w:szCs w:val="24"/>
          <w:lang w:val="en-US"/>
        </w:rPr>
      </w:pPr>
      <w:bookmarkStart w:id="67" w:name="_Toc170792808"/>
      <w:bookmarkStart w:id="68" w:name="_Toc9338"/>
      <w:r>
        <w:rPr>
          <w:rFonts w:hint="eastAsia" w:ascii="宋体" w:hAnsi="宋体" w:eastAsia="宋体" w:cs="宋体"/>
          <w:kern w:val="2"/>
          <w:sz w:val="24"/>
          <w:szCs w:val="24"/>
          <w:lang w:val="en-US" w:eastAsia="zh-CN" w:bidi="ar"/>
        </w:rPr>
        <w:t>根据《中华人民共和国政府采购法》等有关法律法规的规定，结合本项目的实际，按照公正、公平、科学、择优的原则选择中标人，制定本办法。</w:t>
      </w:r>
    </w:p>
    <w:p>
      <w:pPr>
        <w:pStyle w:val="13"/>
        <w:widowControl/>
        <w:spacing w:before="120" w:beforeLines="50" w:beforeAutospacing="0" w:after="120" w:afterLines="50" w:afterAutospacing="0" w:line="440" w:lineRule="exact"/>
        <w:ind w:left="0" w:right="0" w:firstLine="482" w:firstLineChars="200"/>
        <w:rPr>
          <w:rFonts w:hAnsi="宋体"/>
          <w:b/>
          <w:bCs w:val="0"/>
          <w:lang w:val="en-US"/>
        </w:rPr>
      </w:pPr>
      <w:r>
        <w:rPr>
          <w:rFonts w:hAnsi="宋体"/>
          <w:b/>
          <w:bCs w:val="0"/>
          <w:lang w:eastAsia="zh-CN"/>
        </w:rPr>
        <w:t>一、总则</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Times New Roman" w:hAnsi="宋体" w:eastAsia="宋体" w:cs="宋体"/>
          <w:kern w:val="2"/>
          <w:sz w:val="24"/>
          <w:szCs w:val="24"/>
          <w:lang w:val="en-US" w:eastAsia="zh-CN" w:bidi="ar"/>
        </w:rPr>
        <w:t>本次评标采用综合评分法。总分</w:t>
      </w:r>
      <w:r>
        <w:rPr>
          <w:rFonts w:hint="default" w:ascii="Times New Roman" w:hAnsi="宋体" w:eastAsia="宋体" w:cs="Times New Roman"/>
          <w:kern w:val="2"/>
          <w:sz w:val="24"/>
          <w:szCs w:val="24"/>
          <w:lang w:val="en-US" w:eastAsia="zh-CN" w:bidi="ar"/>
        </w:rPr>
        <w:t>100</w:t>
      </w:r>
      <w:r>
        <w:rPr>
          <w:rFonts w:hint="eastAsia" w:ascii="Times New Roman" w:hAnsi="宋体" w:eastAsia="宋体" w:cs="宋体"/>
          <w:kern w:val="2"/>
          <w:sz w:val="24"/>
          <w:szCs w:val="24"/>
          <w:lang w:val="en-US" w:eastAsia="zh-CN" w:bidi="ar"/>
        </w:rPr>
        <w:t>分，报价为</w:t>
      </w:r>
      <w:r>
        <w:rPr>
          <w:rFonts w:hint="eastAsia" w:ascii="Times New Roman" w:hAnsi="宋体" w:eastAsia="宋体" w:cs="Times New Roman"/>
          <w:kern w:val="2"/>
          <w:sz w:val="24"/>
          <w:szCs w:val="24"/>
          <w:lang w:val="en-US" w:eastAsia="zh-CN" w:bidi="ar"/>
        </w:rPr>
        <w:t>30</w:t>
      </w:r>
      <w:r>
        <w:rPr>
          <w:rFonts w:hint="eastAsia" w:ascii="Times New Roman" w:hAnsi="宋体" w:eastAsia="宋体" w:cs="宋体"/>
          <w:kern w:val="2"/>
          <w:sz w:val="24"/>
          <w:szCs w:val="24"/>
          <w:lang w:val="en-US" w:eastAsia="zh-CN" w:bidi="ar"/>
        </w:rPr>
        <w:t>分，资信商务及技术为</w:t>
      </w:r>
      <w:r>
        <w:rPr>
          <w:rFonts w:hint="eastAsia" w:ascii="Times New Roman" w:hAnsi="宋体" w:eastAsia="宋体" w:cs="Times New Roman"/>
          <w:kern w:val="2"/>
          <w:sz w:val="24"/>
          <w:szCs w:val="24"/>
          <w:lang w:val="en-US" w:eastAsia="zh-CN" w:bidi="ar"/>
        </w:rPr>
        <w:t>70</w:t>
      </w:r>
      <w:r>
        <w:rPr>
          <w:rFonts w:hint="eastAsia" w:ascii="Times New Roman" w:hAnsi="宋体" w:eastAsia="宋体" w:cs="宋体"/>
          <w:kern w:val="2"/>
          <w:sz w:val="24"/>
          <w:szCs w:val="24"/>
          <w:lang w:val="en-US" w:eastAsia="zh-CN" w:bidi="ar"/>
        </w:rPr>
        <w:t>分。</w:t>
      </w:r>
      <w:r>
        <w:rPr>
          <w:rFonts w:hint="eastAsia" w:ascii="宋体" w:hAnsi="宋体" w:eastAsia="宋体" w:cs="宋体"/>
          <w:kern w:val="2"/>
          <w:sz w:val="24"/>
          <w:szCs w:val="24"/>
          <w:lang w:val="en-US" w:eastAsia="zh-CN" w:bidi="ar"/>
        </w:rPr>
        <w:t>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其他投标人中标候选资格依此类推。</w:t>
      </w:r>
      <w:r>
        <w:rPr>
          <w:rFonts w:hint="eastAsia" w:ascii="宋体" w:hAnsi="宋体" w:eastAsia="宋体" w:cs="宋体"/>
          <w:b/>
          <w:bCs w:val="0"/>
          <w:kern w:val="2"/>
          <w:sz w:val="24"/>
          <w:szCs w:val="24"/>
          <w:lang w:val="en-US" w:eastAsia="zh-CN" w:bidi="ar"/>
        </w:rPr>
        <w:t>中标人拒绝与采购人签订合同的，采购人可以按照评审报告推荐的中标候选人名单顺序，确定下一候选人为中标人，也可以重新开展政府采购活动</w:t>
      </w:r>
      <w:r>
        <w:rPr>
          <w:rFonts w:hint="eastAsia" w:ascii="宋体" w:hAnsi="宋体" w:eastAsia="宋体" w:cs="宋体"/>
          <w:kern w:val="2"/>
          <w:sz w:val="24"/>
          <w:szCs w:val="24"/>
          <w:lang w:val="en-US" w:eastAsia="zh-CN" w:bidi="ar"/>
        </w:rPr>
        <w:t>。评分过程中采用四舍五入法，并保留小数2位。</w:t>
      </w:r>
    </w:p>
    <w:p>
      <w:pPr>
        <w:keepNext w:val="0"/>
        <w:keepLines w:val="0"/>
        <w:widowControl w:val="0"/>
        <w:suppressLineNumbers w:val="0"/>
        <w:spacing w:before="0" w:beforeAutospacing="0" w:after="0" w:afterAutospacing="0" w:line="440" w:lineRule="exact"/>
        <w:ind w:left="0" w:right="0" w:firstLine="480" w:firstLineChars="200"/>
        <w:jc w:val="both"/>
        <w:rPr>
          <w:rFonts w:hAnsi="宋体"/>
          <w:sz w:val="24"/>
          <w:szCs w:val="24"/>
          <w:lang w:val="en-US"/>
        </w:rPr>
      </w:pPr>
      <w:r>
        <w:rPr>
          <w:rFonts w:hint="eastAsia" w:ascii="宋体" w:hAnsi="宋体" w:eastAsia="宋体" w:cs="宋体"/>
          <w:kern w:val="2"/>
          <w:sz w:val="24"/>
          <w:szCs w:val="24"/>
          <w:lang w:val="en-US" w:eastAsia="zh-CN" w:bidi="ar"/>
        </w:rPr>
        <w:t>投标人评标综合得分=价格分+资信商务及技术分。</w:t>
      </w:r>
    </w:p>
    <w:p>
      <w:pPr>
        <w:pStyle w:val="13"/>
        <w:widowControl/>
        <w:spacing w:before="120" w:beforeLines="50" w:beforeAutospacing="0" w:after="120" w:afterLines="50" w:afterAutospacing="0" w:line="440" w:lineRule="exact"/>
        <w:ind w:left="0" w:right="0" w:firstLine="482" w:firstLineChars="200"/>
        <w:rPr>
          <w:rFonts w:hAnsi="宋体"/>
          <w:b/>
          <w:bCs w:val="0"/>
          <w:lang w:val="en-US"/>
        </w:rPr>
      </w:pPr>
      <w:r>
        <w:rPr>
          <w:rFonts w:hAnsi="宋体"/>
          <w:b/>
          <w:bCs w:val="0"/>
          <w:lang w:eastAsia="zh-CN"/>
        </w:rPr>
        <w:t>二、评标内容及标准</w:t>
      </w:r>
    </w:p>
    <w:p>
      <w:pPr>
        <w:pStyle w:val="13"/>
        <w:widowControl/>
        <w:spacing w:before="120" w:beforeLines="50" w:beforeAutospacing="0" w:after="120" w:afterLines="50" w:afterAutospacing="0" w:line="440" w:lineRule="exact"/>
        <w:ind w:left="0" w:right="0" w:firstLine="482" w:firstLineChars="200"/>
        <w:rPr>
          <w:rFonts w:hAnsi="宋体"/>
          <w:b/>
          <w:bCs w:val="0"/>
          <w:lang w:eastAsia="zh-CN"/>
        </w:rPr>
      </w:pPr>
      <w:r>
        <w:rPr>
          <w:rFonts w:hAnsi="宋体"/>
          <w:b/>
          <w:bCs w:val="0"/>
          <w:lang w:eastAsia="zh-CN"/>
        </w:rPr>
        <w:t>（一）报价分（</w:t>
      </w:r>
      <w:r>
        <w:rPr>
          <w:rFonts w:hint="eastAsia" w:hAnsi="宋体"/>
          <w:b/>
          <w:bCs w:val="0"/>
          <w:lang w:val="en-US" w:eastAsia="zh-CN"/>
        </w:rPr>
        <w:t>30</w:t>
      </w:r>
      <w:r>
        <w:rPr>
          <w:rFonts w:hAnsi="宋体"/>
          <w:b/>
          <w:bCs w:val="0"/>
          <w:lang w:eastAsia="zh-CN"/>
        </w:rPr>
        <w:t>分）</w:t>
      </w:r>
    </w:p>
    <w:p>
      <w:pPr>
        <w:pStyle w:val="13"/>
        <w:widowControl/>
        <w:spacing w:before="120" w:beforeLines="50" w:beforeAutospacing="0" w:after="120" w:afterLines="50" w:afterAutospacing="0" w:line="440" w:lineRule="exact"/>
        <w:ind w:left="0" w:right="0" w:firstLine="482" w:firstLineChars="200"/>
        <w:rPr>
          <w:rFonts w:hint="eastAsia" w:hAnsi="宋体"/>
          <w:b/>
          <w:bCs w:val="0"/>
          <w:lang w:val="en-US" w:eastAsia="zh-CN"/>
        </w:rPr>
      </w:pPr>
      <w:r>
        <w:rPr>
          <w:rFonts w:hint="eastAsia" w:hAnsi="宋体"/>
          <w:b/>
          <w:bCs w:val="0"/>
          <w:lang w:val="en-US" w:eastAsia="zh-CN"/>
        </w:rPr>
        <w:t>1.价格分采用低价优先法计算，即满足招标文件要求且投标价格最低的投标报价为评标基准价，其他投标人的价格分按照下列公式计算：</w:t>
      </w:r>
    </w:p>
    <w:p>
      <w:pPr>
        <w:pStyle w:val="13"/>
        <w:widowControl/>
        <w:spacing w:before="120" w:beforeLines="50" w:beforeAutospacing="0" w:after="120" w:afterLines="50" w:afterAutospacing="0" w:line="440" w:lineRule="exact"/>
        <w:ind w:left="0" w:right="0" w:firstLine="482" w:firstLineChars="200"/>
        <w:rPr>
          <w:rFonts w:hint="eastAsia" w:hAnsi="宋体"/>
          <w:b/>
          <w:bCs w:val="0"/>
          <w:lang w:val="en-US" w:eastAsia="zh-CN"/>
        </w:rPr>
      </w:pPr>
      <w:r>
        <w:rPr>
          <w:rFonts w:hint="eastAsia" w:hAnsi="宋体"/>
          <w:b/>
          <w:bCs w:val="0"/>
          <w:lang w:val="en-US" w:eastAsia="zh-CN"/>
        </w:rPr>
        <w:t>价格分=（评标基准价/投标报价）×30%×100</w:t>
      </w:r>
    </w:p>
    <w:p>
      <w:pPr>
        <w:pStyle w:val="13"/>
        <w:widowControl/>
        <w:spacing w:before="120" w:beforeLines="50" w:beforeAutospacing="0" w:after="120" w:afterLines="50" w:afterAutospacing="0" w:line="440" w:lineRule="exact"/>
        <w:ind w:left="0" w:right="0" w:firstLine="482" w:firstLineChars="200"/>
        <w:rPr>
          <w:rFonts w:hAnsi="宋体"/>
          <w:b/>
          <w:bCs w:val="0"/>
          <w:lang w:val="en-US" w:eastAsia="zh-CN"/>
        </w:rPr>
      </w:pPr>
      <w:r>
        <w:rPr>
          <w:rFonts w:hint="eastAsia" w:hAnsi="宋体"/>
          <w:b/>
          <w:bCs w:val="0"/>
          <w:lang w:val="en-US" w:eastAsia="zh-CN"/>
        </w:rPr>
        <w:t>2.投标人的投标报价超过采购人设定的最高限价，将作为无效标。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
          <w:sz w:val="24"/>
          <w:szCs w:val="24"/>
          <w:lang w:val="en-US"/>
        </w:rPr>
      </w:pPr>
      <w:r>
        <w:rPr>
          <w:rFonts w:hint="eastAsia" w:ascii="宋体" w:hAnsi="宋体" w:eastAsia="宋体" w:cs="宋体"/>
          <w:kern w:val="2"/>
          <w:sz w:val="24"/>
          <w:szCs w:val="24"/>
          <w:lang w:val="en-US" w:eastAsia="zh-CN" w:bidi="ar"/>
        </w:rPr>
        <w:t>3.政策优惠：按《政府采购促进中小企业发展暂行办法》，投标人属于小型、微型企业的，投标价格给予6%的扣除，用扣除后的价格参与评审（经认定的监狱企业或残疾人福利性单位同上）。属于小型和微型企业的，投标文件中必须同时提供</w:t>
      </w:r>
      <w:r>
        <w:rPr>
          <w:rFonts w:hint="eastAsia" w:ascii="宋体" w:hAnsi="宋体" w:eastAsia="宋体" w:cs="宋体"/>
          <w:b/>
          <w:kern w:val="2"/>
          <w:sz w:val="24"/>
          <w:szCs w:val="24"/>
          <w:lang w:val="en-US" w:eastAsia="zh-CN" w:bidi="ar"/>
        </w:rPr>
        <w:t>①《中小企业声明函》；②“国家企业信用信息公示系统——小微企业名录”页面查询结果（网站截图）http://xwqy.gsxt.gov.cn/mirco/micro_lib，并加盖单位公章。</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(注：未提供以上材料的，均不给予价格扣除）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格式详见财库〔2017〕141号文件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 监狱企业同视为小型、微型企业，享受小微企业政策扶持。</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根据财政部《关于加强政府采购货物和服务项目价格评审管理的通知》，综合评分法中的价格分统一采用低价优先法计算，即满足招标文件要求且投标价格最低的投标报价为评标基准价，其价格分为满分。其他投标人的价格分统一按照下列公式计算:</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投标报价得分=(评标基准价/投标报价)×30%×100</w:t>
      </w:r>
    </w:p>
    <w:p>
      <w:pPr>
        <w:keepNext w:val="0"/>
        <w:keepLines w:val="0"/>
        <w:widowControl w:val="0"/>
        <w:suppressLineNumbers w:val="0"/>
        <w:tabs>
          <w:tab w:val="left" w:pos="3060"/>
        </w:tabs>
        <w:spacing w:before="0" w:beforeAutospacing="0" w:after="0" w:afterAutospacing="0" w:line="440" w:lineRule="exact"/>
        <w:ind w:left="0" w:right="0" w:firstLine="472" w:firstLineChars="196"/>
        <w:jc w:val="left"/>
        <w:rPr>
          <w:rFonts w:hint="eastAsia" w:ascii="宋体" w:hAnsi="宋体" w:eastAsia="宋体" w:cs="宋体"/>
          <w:b/>
          <w:bCs w:val="0"/>
          <w:sz w:val="24"/>
          <w:szCs w:val="24"/>
          <w:lang w:val="en-US"/>
        </w:rPr>
      </w:pPr>
      <w:r>
        <w:rPr>
          <w:rFonts w:hint="eastAsia" w:ascii="宋体" w:hAnsi="宋体" w:eastAsia="宋体" w:cs="宋体"/>
          <w:b/>
          <w:kern w:val="2"/>
          <w:sz w:val="24"/>
          <w:szCs w:val="24"/>
          <w:lang w:val="en-US" w:eastAsia="zh-CN" w:bidi="ar"/>
        </w:rPr>
        <w:t>（二）资信商务及</w:t>
      </w:r>
      <w:r>
        <w:rPr>
          <w:rFonts w:hint="eastAsia" w:ascii="宋体" w:hAnsi="宋体" w:eastAsia="宋体" w:cs="宋体"/>
          <w:b/>
          <w:bCs w:val="0"/>
          <w:kern w:val="2"/>
          <w:sz w:val="24"/>
          <w:szCs w:val="24"/>
          <w:lang w:val="en-US" w:eastAsia="zh-CN" w:bidi="ar"/>
        </w:rPr>
        <w:t>技术（70分）</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评标小组根据招标文件的规定，从投标文件的有效性、完整性和对招标文件的响应程度进行审查，以确定是否对招标文件的实质性要求做出响应。</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澄清有关问题。对投标文件中含义不明确、同类问题表述不一致或者有明显文字和计算错误的内容，评标小组可要求投标人做出必要的澄清、说明或者纠正。投标人的说明或者补正应该采用书面形式，由其授权的代表签字，并不得超出投标文件的范围或者改变投标文件的实质性内容。</w:t>
      </w:r>
    </w:p>
    <w:p>
      <w:pPr>
        <w:pStyle w:val="13"/>
        <w:widowControl/>
        <w:spacing w:before="120" w:beforeLines="50" w:beforeAutospacing="0" w:after="120" w:afterLines="50" w:afterAutospacing="0" w:line="440" w:lineRule="exact"/>
        <w:ind w:left="0" w:right="0" w:firstLine="480" w:firstLineChars="200"/>
        <w:rPr>
          <w:rFonts w:hAnsi="宋体"/>
          <w:lang w:val="en-US"/>
        </w:rPr>
      </w:pPr>
      <w:r>
        <w:rPr>
          <w:rFonts w:hAnsi="宋体"/>
          <w:lang w:val="en-US"/>
        </w:rPr>
        <w:t>2</w:t>
      </w:r>
      <w:r>
        <w:rPr>
          <w:rFonts w:hAnsi="宋体"/>
          <w:lang w:eastAsia="zh-CN"/>
        </w:rPr>
        <w:t>、比较与评价。按招标文件中规定的评标方法和标准对资格性检查和符合性检查合格的投标文件进行技术评估，综合比较与评价。</w:t>
      </w:r>
    </w:p>
    <w:p>
      <w:pPr>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p>
    <w:bookmarkEnd w:id="67"/>
    <w:tbl>
      <w:tblPr>
        <w:tblStyle w:val="2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1028"/>
        <w:gridCol w:w="987"/>
        <w:gridCol w:w="5967"/>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541" w:type="pct"/>
            <w:noWrap w:val="0"/>
            <w:vAlign w:val="center"/>
          </w:tcPr>
          <w:p>
            <w:pPr>
              <w:keepNext w:val="0"/>
              <w:keepLines w:val="0"/>
              <w:suppressLineNumbers w:val="0"/>
              <w:spacing w:before="0" w:beforeAutospacing="0" w:after="0" w:afterAutospacing="0"/>
              <w:ind w:left="0" w:right="0"/>
              <w:rPr>
                <w:rFonts w:hint="default" w:ascii="新宋体" w:hAnsi="新宋体" w:eastAsia="新宋体" w:cs="新宋体"/>
                <w:b/>
                <w:color w:val="000000"/>
                <w:sz w:val="20"/>
                <w:szCs w:val="20"/>
              </w:rPr>
            </w:pPr>
            <w:r>
              <w:rPr>
                <w:rFonts w:hint="eastAsia" w:ascii="新宋体" w:hAnsi="新宋体" w:eastAsia="新宋体" w:cs="新宋体"/>
                <w:b/>
                <w:color w:val="000000"/>
                <w:sz w:val="20"/>
                <w:szCs w:val="20"/>
              </w:rPr>
              <w:t>序号</w:t>
            </w:r>
          </w:p>
        </w:tc>
        <w:tc>
          <w:tcPr>
            <w:tcW w:w="528" w:type="pct"/>
            <w:noWrap w:val="0"/>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color w:val="000000"/>
                <w:sz w:val="20"/>
                <w:szCs w:val="20"/>
              </w:rPr>
            </w:pPr>
            <w:r>
              <w:rPr>
                <w:rFonts w:hint="eastAsia" w:ascii="新宋体" w:hAnsi="新宋体" w:eastAsia="新宋体" w:cs="新宋体"/>
                <w:b/>
                <w:color w:val="000000"/>
                <w:sz w:val="20"/>
                <w:szCs w:val="20"/>
              </w:rPr>
              <w:t>评标项目</w:t>
            </w:r>
          </w:p>
        </w:tc>
        <w:tc>
          <w:tcPr>
            <w:tcW w:w="506" w:type="pct"/>
            <w:noWrap w:val="0"/>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color w:val="000000"/>
                <w:sz w:val="20"/>
                <w:szCs w:val="20"/>
              </w:rPr>
            </w:pPr>
            <w:r>
              <w:rPr>
                <w:rFonts w:hint="eastAsia" w:ascii="新宋体" w:hAnsi="新宋体" w:eastAsia="新宋体" w:cs="新宋体"/>
                <w:b/>
                <w:color w:val="000000"/>
                <w:sz w:val="20"/>
                <w:szCs w:val="20"/>
              </w:rPr>
              <w:t>评审分项</w:t>
            </w:r>
          </w:p>
        </w:tc>
        <w:tc>
          <w:tcPr>
            <w:tcW w:w="3065" w:type="pct"/>
            <w:noWrap w:val="0"/>
            <w:vAlign w:val="center"/>
          </w:tcPr>
          <w:p>
            <w:pPr>
              <w:keepNext w:val="0"/>
              <w:keepLines w:val="0"/>
              <w:suppressLineNumbers w:val="0"/>
              <w:spacing w:before="0" w:beforeAutospacing="0" w:after="0" w:afterAutospacing="0"/>
              <w:ind w:left="0" w:right="0" w:firstLine="422"/>
              <w:jc w:val="center"/>
              <w:rPr>
                <w:rFonts w:hint="default" w:ascii="新宋体" w:hAnsi="新宋体" w:eastAsia="新宋体" w:cs="新宋体"/>
                <w:b/>
                <w:color w:val="000000"/>
                <w:sz w:val="20"/>
                <w:szCs w:val="20"/>
              </w:rPr>
            </w:pPr>
            <w:r>
              <w:rPr>
                <w:rFonts w:hint="eastAsia" w:ascii="新宋体" w:hAnsi="新宋体" w:eastAsia="新宋体" w:cs="新宋体"/>
                <w:b/>
                <w:color w:val="000000"/>
                <w:sz w:val="20"/>
                <w:szCs w:val="20"/>
              </w:rPr>
              <w:t>评议打分细则</w:t>
            </w:r>
          </w:p>
        </w:tc>
        <w:tc>
          <w:tcPr>
            <w:tcW w:w="358" w:type="pct"/>
            <w:noWrap w:val="0"/>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color w:val="000000"/>
                <w:sz w:val="20"/>
                <w:szCs w:val="20"/>
              </w:rPr>
            </w:pPr>
            <w:r>
              <w:rPr>
                <w:rFonts w:hint="eastAsia" w:ascii="新宋体" w:hAnsi="新宋体" w:eastAsia="新宋体" w:cs="新宋体"/>
                <w:b/>
                <w:color w:val="000000"/>
                <w:sz w:val="20"/>
                <w:szCs w:val="2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541" w:type="pct"/>
            <w:noWrap w:val="0"/>
            <w:vAlign w:val="center"/>
          </w:tcPr>
          <w:p>
            <w:pPr>
              <w:keepNext w:val="0"/>
              <w:keepLines w:val="0"/>
              <w:suppressLineNumbers w:val="0"/>
              <w:spacing w:before="0" w:beforeAutospacing="0" w:after="0" w:afterAutospacing="0"/>
              <w:ind w:left="0" w:right="0"/>
              <w:rPr>
                <w:rFonts w:hint="default" w:ascii="新宋体" w:hAnsi="新宋体" w:eastAsia="新宋体" w:cs="新宋体"/>
                <w:b/>
                <w:bCs/>
                <w:color w:val="000000"/>
                <w:sz w:val="20"/>
                <w:szCs w:val="20"/>
              </w:rPr>
            </w:pPr>
            <w:r>
              <w:rPr>
                <w:rFonts w:hint="eastAsia" w:ascii="新宋体" w:hAnsi="新宋体" w:eastAsia="新宋体" w:cs="新宋体"/>
                <w:b/>
                <w:bCs/>
                <w:color w:val="000000"/>
                <w:sz w:val="20"/>
                <w:szCs w:val="20"/>
              </w:rPr>
              <w:t>报价部分（</w:t>
            </w:r>
            <w:r>
              <w:rPr>
                <w:rFonts w:hint="eastAsia" w:ascii="新宋体" w:hAnsi="新宋体" w:eastAsia="新宋体" w:cs="新宋体"/>
                <w:b/>
                <w:bCs/>
                <w:color w:val="000000"/>
                <w:sz w:val="20"/>
                <w:szCs w:val="20"/>
                <w:lang w:val="en-US" w:eastAsia="zh-CN"/>
              </w:rPr>
              <w:t>30</w:t>
            </w:r>
            <w:r>
              <w:rPr>
                <w:rFonts w:hint="eastAsia" w:ascii="新宋体" w:hAnsi="新宋体" w:eastAsia="新宋体" w:cs="新宋体"/>
                <w:b/>
                <w:bCs/>
                <w:color w:val="000000"/>
                <w:sz w:val="20"/>
                <w:szCs w:val="20"/>
              </w:rPr>
              <w:t>分）</w:t>
            </w:r>
          </w:p>
        </w:tc>
        <w:tc>
          <w:tcPr>
            <w:tcW w:w="1035" w:type="pct"/>
            <w:gridSpan w:val="2"/>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宋体" w:hAnsi="宋体" w:eastAsia="宋体" w:cs="Times New Roman"/>
                <w:snapToGrid w:val="0"/>
                <w:kern w:val="2"/>
                <w:sz w:val="20"/>
                <w:szCs w:val="20"/>
                <w:lang w:val="en-US" w:eastAsia="zh-CN" w:bidi="ar-SA"/>
              </w:rPr>
            </w:pPr>
            <w:r>
              <w:rPr>
                <w:rFonts w:hint="eastAsia" w:ascii="宋体" w:hAnsi="宋体" w:eastAsia="宋体" w:cs="Times New Roman"/>
                <w:snapToGrid w:val="0"/>
                <w:kern w:val="2"/>
                <w:sz w:val="20"/>
                <w:szCs w:val="20"/>
                <w:lang w:val="en-US" w:eastAsia="zh-CN" w:bidi="ar-SA"/>
              </w:rPr>
              <w:t>投标报价</w:t>
            </w:r>
          </w:p>
        </w:tc>
        <w:tc>
          <w:tcPr>
            <w:tcW w:w="3065" w:type="pct"/>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宋体" w:hAnsi="宋体" w:eastAsia="宋体" w:cs="Times New Roman"/>
                <w:snapToGrid w:val="0"/>
                <w:kern w:val="2"/>
                <w:sz w:val="20"/>
                <w:szCs w:val="20"/>
                <w:lang w:val="en-US" w:eastAsia="zh-CN" w:bidi="ar-SA"/>
              </w:rPr>
            </w:pPr>
            <w:r>
              <w:rPr>
                <w:rFonts w:hint="eastAsia" w:ascii="宋体" w:hAnsi="宋体" w:eastAsia="宋体" w:cs="Times New Roman"/>
                <w:snapToGrid w:val="0"/>
                <w:kern w:val="2"/>
                <w:sz w:val="20"/>
                <w:szCs w:val="20"/>
                <w:lang w:val="en-US" w:eastAsia="zh-CN" w:bidi="ar-SA"/>
              </w:rPr>
              <w:t>评标基准价：</w:t>
            </w:r>
            <w:r>
              <w:rPr>
                <w:rFonts w:hint="eastAsia" w:ascii="宋体" w:hAnsi="宋体" w:eastAsia="宋体" w:cs="Times New Roman"/>
                <w:kern w:val="2"/>
                <w:sz w:val="20"/>
                <w:szCs w:val="20"/>
                <w:lang w:val="en-US" w:eastAsia="zh-CN" w:bidi="ar-SA"/>
              </w:rPr>
              <w:t>各投标企业有效投标报价的算术平均数为基准价，每高于基准价</w:t>
            </w:r>
            <w:r>
              <w:rPr>
                <w:rFonts w:hint="default" w:ascii="宋体" w:hAnsi="宋体" w:eastAsia="宋体" w:cs="Times New Roman"/>
                <w:kern w:val="2"/>
                <w:sz w:val="20"/>
                <w:szCs w:val="20"/>
                <w:lang w:val="en-US" w:eastAsia="zh-CN" w:bidi="ar-SA"/>
              </w:rPr>
              <w:t>1%</w:t>
            </w:r>
            <w:r>
              <w:rPr>
                <w:rFonts w:hint="eastAsia" w:ascii="宋体" w:hAnsi="宋体" w:eastAsia="宋体" w:cs="Times New Roman"/>
                <w:kern w:val="2"/>
                <w:sz w:val="20"/>
                <w:szCs w:val="20"/>
                <w:lang w:val="en-US" w:eastAsia="zh-CN" w:bidi="ar-SA"/>
              </w:rPr>
              <w:t>扣0.3分。每低于基准价</w:t>
            </w:r>
            <w:r>
              <w:rPr>
                <w:rFonts w:hint="default" w:ascii="宋体" w:hAnsi="宋体" w:eastAsia="宋体" w:cs="Times New Roman"/>
                <w:kern w:val="2"/>
                <w:sz w:val="20"/>
                <w:szCs w:val="20"/>
                <w:lang w:val="en-US" w:eastAsia="zh-CN" w:bidi="ar-SA"/>
              </w:rPr>
              <w:t>1%</w:t>
            </w:r>
            <w:r>
              <w:rPr>
                <w:rFonts w:hint="eastAsia" w:ascii="宋体" w:hAnsi="宋体" w:eastAsia="宋体" w:cs="Times New Roman"/>
                <w:kern w:val="2"/>
                <w:sz w:val="20"/>
                <w:szCs w:val="20"/>
                <w:lang w:val="en-US" w:eastAsia="zh-CN" w:bidi="ar-SA"/>
              </w:rPr>
              <w:t>扣</w:t>
            </w:r>
            <w:r>
              <w:rPr>
                <w:rFonts w:hint="default" w:ascii="宋体" w:hAnsi="宋体" w:eastAsia="宋体" w:cs="Times New Roman"/>
                <w:kern w:val="2"/>
                <w:sz w:val="20"/>
                <w:szCs w:val="20"/>
                <w:lang w:val="en-US" w:eastAsia="zh-CN" w:bidi="ar-SA"/>
              </w:rPr>
              <w:t>0.</w:t>
            </w:r>
            <w:r>
              <w:rPr>
                <w:rFonts w:hint="eastAsia" w:ascii="宋体" w:hAnsi="宋体" w:eastAsia="宋体" w:cs="Times New Roman"/>
                <w:kern w:val="2"/>
                <w:sz w:val="20"/>
                <w:szCs w:val="20"/>
                <w:lang w:val="en-US" w:eastAsia="zh-CN" w:bidi="ar-SA"/>
              </w:rPr>
              <w:t>1分，不足</w:t>
            </w:r>
            <w:r>
              <w:rPr>
                <w:rFonts w:hint="default" w:ascii="宋体" w:hAnsi="宋体" w:eastAsia="宋体" w:cs="Times New Roman"/>
                <w:kern w:val="2"/>
                <w:sz w:val="20"/>
                <w:szCs w:val="20"/>
                <w:lang w:val="en-US" w:eastAsia="zh-CN" w:bidi="ar-SA"/>
              </w:rPr>
              <w:t>1%</w:t>
            </w:r>
            <w:r>
              <w:rPr>
                <w:rFonts w:hint="eastAsia" w:ascii="宋体" w:hAnsi="宋体" w:eastAsia="宋体" w:cs="Times New Roman"/>
                <w:kern w:val="2"/>
                <w:sz w:val="20"/>
                <w:szCs w:val="20"/>
                <w:lang w:val="en-US" w:eastAsia="zh-CN" w:bidi="ar-SA"/>
              </w:rPr>
              <w:t>的按插值法记分。</w:t>
            </w:r>
          </w:p>
        </w:tc>
        <w:tc>
          <w:tcPr>
            <w:tcW w:w="358" w:type="pct"/>
            <w:noWrap w:val="0"/>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sz w:val="20"/>
                <w:szCs w:val="20"/>
              </w:rPr>
            </w:pPr>
            <w:r>
              <w:rPr>
                <w:rFonts w:hint="eastAsia" w:ascii="Times New Roman" w:hAnsi="宋体" w:eastAsia="宋体" w:cs="Times New Roman"/>
                <w:snapToGrid w:val="0"/>
                <w:sz w:val="20"/>
                <w:szCs w:val="20"/>
                <w:lang w:val="en-US" w:eastAsia="zh-CN"/>
              </w:rPr>
              <w:t>30</w:t>
            </w:r>
            <w:r>
              <w:rPr>
                <w:rFonts w:hint="eastAsia" w:ascii="Times New Roman" w:hAnsi="宋体" w:eastAsia="宋体" w:cs="Times New Roman"/>
                <w:snapToGrid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541" w:type="pct"/>
            <w:vMerge w:val="restart"/>
            <w:noWrap w:val="0"/>
            <w:vAlign w:val="center"/>
          </w:tcPr>
          <w:p>
            <w:pPr>
              <w:keepNext w:val="0"/>
              <w:keepLines w:val="0"/>
              <w:suppressLineNumbers w:val="0"/>
              <w:spacing w:before="0" w:beforeAutospacing="0" w:after="0" w:afterAutospacing="0"/>
              <w:ind w:left="210" w:leftChars="100" w:right="0"/>
              <w:rPr>
                <w:rFonts w:hint="default" w:ascii="新宋体" w:hAnsi="新宋体" w:eastAsia="新宋体" w:cs="新宋体"/>
                <w:b/>
                <w:bCs/>
                <w:color w:val="000000"/>
                <w:sz w:val="20"/>
                <w:szCs w:val="20"/>
              </w:rPr>
            </w:pPr>
            <w:r>
              <w:rPr>
                <w:rFonts w:hint="eastAsia" w:ascii="新宋体" w:hAnsi="新宋体" w:eastAsia="新宋体" w:cs="新宋体"/>
                <w:b/>
                <w:bCs/>
                <w:color w:val="000000"/>
                <w:sz w:val="20"/>
                <w:szCs w:val="20"/>
              </w:rPr>
              <w:t>技术商务部分</w:t>
            </w:r>
            <w:r>
              <w:rPr>
                <w:rFonts w:hint="eastAsia" w:ascii="新宋体" w:hAnsi="新宋体" w:eastAsia="新宋体" w:cs="新宋体"/>
                <w:b/>
                <w:bCs/>
                <w:color w:val="000000"/>
                <w:sz w:val="20"/>
                <w:szCs w:val="20"/>
                <w:lang w:eastAsia="zh-CN"/>
              </w:rPr>
              <w:t>（</w:t>
            </w:r>
            <w:r>
              <w:rPr>
                <w:rFonts w:hint="eastAsia" w:ascii="新宋体" w:hAnsi="新宋体" w:eastAsia="新宋体" w:cs="新宋体"/>
                <w:b/>
                <w:bCs/>
                <w:color w:val="000000"/>
                <w:sz w:val="20"/>
                <w:szCs w:val="20"/>
                <w:lang w:val="en-US" w:eastAsia="zh-CN"/>
              </w:rPr>
              <w:t>7</w:t>
            </w:r>
            <w:r>
              <w:rPr>
                <w:rFonts w:hint="eastAsia" w:ascii="新宋体" w:hAnsi="新宋体" w:eastAsia="新宋体" w:cs="新宋体"/>
                <w:b/>
                <w:bCs/>
                <w:color w:val="000000"/>
                <w:sz w:val="20"/>
                <w:szCs w:val="20"/>
              </w:rPr>
              <w:t>0 分）</w:t>
            </w:r>
          </w:p>
          <w:p>
            <w:pPr>
              <w:keepNext w:val="0"/>
              <w:keepLines w:val="0"/>
              <w:suppressLineNumbers w:val="0"/>
              <w:spacing w:before="0" w:beforeAutospacing="0" w:after="0" w:afterAutospacing="0"/>
              <w:ind w:left="0" w:right="0" w:firstLine="201" w:firstLineChars="100"/>
              <w:rPr>
                <w:rFonts w:hint="default" w:ascii="新宋体" w:hAnsi="新宋体" w:eastAsia="新宋体" w:cs="新宋体"/>
                <w:b/>
                <w:bCs/>
                <w:color w:val="000000"/>
                <w:sz w:val="20"/>
                <w:szCs w:val="20"/>
              </w:rPr>
            </w:pPr>
          </w:p>
        </w:tc>
        <w:tc>
          <w:tcPr>
            <w:tcW w:w="528" w:type="pct"/>
            <w:vMerge w:val="restart"/>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sz w:val="20"/>
                <w:szCs w:val="20"/>
              </w:rPr>
            </w:pPr>
            <w:r>
              <w:rPr>
                <w:rFonts w:hint="eastAsia" w:ascii="宋体" w:hAnsi="宋体" w:eastAsia="宋体" w:cs="Times New Roman"/>
                <w:sz w:val="20"/>
                <w:szCs w:val="20"/>
              </w:rPr>
              <w:t xml:space="preserve">  资信、</w:t>
            </w:r>
          </w:p>
          <w:p>
            <w:pPr>
              <w:keepNext w:val="0"/>
              <w:keepLines w:val="0"/>
              <w:widowControl/>
              <w:suppressLineNumbers w:val="0"/>
              <w:spacing w:before="0" w:beforeAutospacing="0" w:after="0" w:afterAutospacing="0"/>
              <w:ind w:left="0" w:right="0"/>
              <w:jc w:val="center"/>
              <w:rPr>
                <w:rFonts w:hint="default" w:ascii="宋体" w:hAnsi="宋体" w:eastAsia="宋体" w:cs="Times New Roman"/>
                <w:sz w:val="20"/>
                <w:szCs w:val="20"/>
              </w:rPr>
            </w:pPr>
            <w:r>
              <w:rPr>
                <w:rFonts w:hint="eastAsia" w:ascii="宋体" w:hAnsi="宋体" w:eastAsia="宋体" w:cs="Times New Roman"/>
                <w:sz w:val="20"/>
                <w:szCs w:val="20"/>
              </w:rPr>
              <w:t>业绩及其他分</w:t>
            </w:r>
          </w:p>
          <w:p>
            <w:pPr>
              <w:keepNext w:val="0"/>
              <w:keepLines w:val="0"/>
              <w:widowControl/>
              <w:suppressLineNumbers w:val="0"/>
              <w:spacing w:before="0" w:beforeAutospacing="0" w:after="0" w:afterAutospacing="0"/>
              <w:ind w:left="0" w:right="0"/>
              <w:jc w:val="center"/>
              <w:rPr>
                <w:rFonts w:hint="default" w:ascii="宋体" w:hAnsi="宋体" w:eastAsia="宋体" w:cs="Times New Roman"/>
                <w:sz w:val="20"/>
                <w:szCs w:val="20"/>
              </w:rPr>
            </w:pPr>
            <w:r>
              <w:rPr>
                <w:rFonts w:hint="eastAsia" w:ascii="宋体" w:hAnsi="宋体" w:eastAsia="宋体" w:cs="Times New Roman"/>
                <w:sz w:val="20"/>
                <w:szCs w:val="20"/>
              </w:rPr>
              <w:t>（</w:t>
            </w:r>
            <w:r>
              <w:rPr>
                <w:rFonts w:hint="eastAsia" w:ascii="宋体" w:hAnsi="宋体" w:eastAsia="宋体" w:cs="Times New Roman"/>
                <w:sz w:val="20"/>
                <w:szCs w:val="20"/>
                <w:lang w:val="en-US" w:eastAsia="zh-CN"/>
              </w:rPr>
              <w:t>35</w:t>
            </w:r>
            <w:r>
              <w:rPr>
                <w:rFonts w:hint="eastAsia" w:ascii="宋体" w:hAnsi="宋体" w:eastAsia="宋体" w:cs="Times New Roman"/>
                <w:sz w:val="20"/>
                <w:szCs w:val="20"/>
              </w:rPr>
              <w:t>分）</w:t>
            </w:r>
          </w:p>
        </w:tc>
        <w:tc>
          <w:tcPr>
            <w:tcW w:w="506" w:type="pct"/>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sz w:val="20"/>
                <w:szCs w:val="20"/>
              </w:rPr>
            </w:pPr>
            <w:r>
              <w:rPr>
                <w:rFonts w:hint="eastAsia" w:ascii="宋体" w:hAnsi="宋体" w:eastAsia="宋体" w:cs="Times New Roman"/>
                <w:sz w:val="20"/>
                <w:szCs w:val="20"/>
              </w:rPr>
              <w:t>公司实力证明材料</w:t>
            </w:r>
          </w:p>
        </w:tc>
        <w:tc>
          <w:tcPr>
            <w:tcW w:w="3065" w:type="pct"/>
            <w:noWrap w:val="0"/>
            <w:vAlign w:val="center"/>
          </w:tcPr>
          <w:p>
            <w:pPr>
              <w:keepNext w:val="0"/>
              <w:keepLines w:val="0"/>
              <w:suppressLineNumbers w:val="0"/>
              <w:spacing w:before="0" w:beforeAutospacing="0" w:after="0" w:afterAutospacing="0"/>
              <w:ind w:left="0" w:right="0"/>
              <w:jc w:val="left"/>
              <w:rPr>
                <w:rFonts w:hint="default" w:ascii="宋体" w:hAnsi="宋体" w:eastAsia="宋体" w:cs="Times New Roman"/>
                <w:sz w:val="20"/>
                <w:szCs w:val="20"/>
              </w:rPr>
            </w:pPr>
            <w:r>
              <w:rPr>
                <w:rFonts w:hint="eastAsia" w:ascii="宋体" w:hAnsi="宋体" w:eastAsia="宋体" w:cs="Times New Roman"/>
                <w:sz w:val="20"/>
                <w:szCs w:val="20"/>
              </w:rPr>
              <w:t>1、投标人具有有效期内质量管理体系认证证书、环境管理体系认证证书、职业健康安全管理体系认证证书、知识产权管理体系认证证书、信息安全管理体系认证证书、信息技术服务管理体系认证证书，每提供一个得1分，本项最多得6分。【（认证范围须包含垃圾分类，投标人需提供认证证书，还需提供该证书在平台（http://cx.cnca.cn）上证书状态为“有效”的查询结果网页或截图，所有证书、截图提供的复印件加盖单位公章，否则不得分】</w:t>
            </w:r>
          </w:p>
          <w:p>
            <w:pPr>
              <w:keepNext w:val="0"/>
              <w:keepLines w:val="0"/>
              <w:suppressLineNumbers w:val="0"/>
              <w:spacing w:before="0" w:beforeAutospacing="0" w:after="0" w:afterAutospacing="0"/>
              <w:ind w:left="0" w:right="0"/>
              <w:rPr>
                <w:rFonts w:hint="default" w:ascii="宋体" w:hAnsi="宋体" w:eastAsia="宋体" w:cs="Times New Roman"/>
                <w:sz w:val="20"/>
                <w:szCs w:val="20"/>
              </w:rPr>
            </w:pPr>
            <w:r>
              <w:rPr>
                <w:rFonts w:hint="eastAsia" w:ascii="宋体" w:hAnsi="宋体" w:eastAsia="宋体" w:cs="Times New Roman"/>
                <w:sz w:val="20"/>
                <w:szCs w:val="20"/>
              </w:rPr>
              <w:t>2、投标人具有第三方征信机构出具的资信报告且具有AAA资信等级证书，得</w:t>
            </w:r>
            <w:r>
              <w:rPr>
                <w:rFonts w:hint="eastAsia" w:ascii="宋体" w:hAnsi="宋体" w:eastAsia="宋体" w:cs="Times New Roman"/>
                <w:sz w:val="20"/>
                <w:szCs w:val="20"/>
                <w:lang w:val="en-US" w:eastAsia="zh-CN"/>
              </w:rPr>
              <w:t>2</w:t>
            </w:r>
            <w:r>
              <w:rPr>
                <w:rFonts w:hint="eastAsia" w:ascii="宋体" w:hAnsi="宋体" w:eastAsia="宋体" w:cs="Times New Roman"/>
                <w:sz w:val="20"/>
                <w:szCs w:val="20"/>
              </w:rPr>
              <w:t>分。（提供相关证明文件的复印件加盖单位公章，否则不得分）</w:t>
            </w:r>
          </w:p>
          <w:p>
            <w:pPr>
              <w:keepNext w:val="0"/>
              <w:keepLines w:val="0"/>
              <w:suppressLineNumbers w:val="0"/>
              <w:spacing w:before="0" w:beforeAutospacing="0" w:after="0" w:afterAutospacing="0"/>
              <w:ind w:left="0" w:right="0"/>
              <w:rPr>
                <w:rFonts w:hint="default" w:ascii="宋体" w:hAnsi="宋体" w:eastAsia="宋体" w:cs="Times New Roman"/>
                <w:sz w:val="20"/>
                <w:szCs w:val="20"/>
              </w:rPr>
            </w:pPr>
            <w:r>
              <w:rPr>
                <w:rFonts w:hint="eastAsia" w:ascii="宋体" w:hAnsi="宋体" w:eastAsia="宋体" w:cs="Times New Roman"/>
                <w:sz w:val="20"/>
                <w:szCs w:val="20"/>
              </w:rPr>
              <w:t>3、投标人具有有效期内</w:t>
            </w:r>
            <w:r>
              <w:rPr>
                <w:rFonts w:hint="eastAsia" w:ascii="宋体" w:hAnsi="宋体" w:eastAsia="宋体" w:cs="Times New Roman"/>
                <w:sz w:val="20"/>
                <w:szCs w:val="20"/>
                <w:lang w:val="en-US" w:eastAsia="zh-CN"/>
              </w:rPr>
              <w:t>省级及以上相关主管部门颁发的</w:t>
            </w:r>
            <w:r>
              <w:rPr>
                <w:rFonts w:hint="eastAsia" w:ascii="宋体" w:hAnsi="宋体" w:eastAsia="宋体" w:cs="Times New Roman"/>
                <w:sz w:val="20"/>
                <w:szCs w:val="20"/>
              </w:rPr>
              <w:t>国家高新技术企业证书的得2分。（提供相关证明文件的复印件加盖单位公章，否则不得分）</w:t>
            </w:r>
          </w:p>
          <w:p>
            <w:pPr>
              <w:keepNext w:val="0"/>
              <w:keepLines w:val="0"/>
              <w:suppressLineNumbers w:val="0"/>
              <w:spacing w:before="0" w:beforeAutospacing="0" w:after="0" w:afterAutospacing="0"/>
              <w:ind w:left="0" w:right="0"/>
              <w:rPr>
                <w:rFonts w:hint="default" w:ascii="宋体" w:hAnsi="宋体" w:eastAsia="宋体" w:cs="Times New Roman"/>
                <w:sz w:val="20"/>
                <w:szCs w:val="20"/>
              </w:rPr>
            </w:pPr>
            <w:r>
              <w:rPr>
                <w:rFonts w:hint="eastAsia" w:ascii="宋体" w:hAnsi="宋体" w:eastAsia="宋体" w:cs="Times New Roman"/>
                <w:sz w:val="20"/>
                <w:szCs w:val="20"/>
              </w:rPr>
              <w:t>4、投标人获得市级</w:t>
            </w:r>
            <w:r>
              <w:rPr>
                <w:rFonts w:hint="eastAsia" w:ascii="宋体" w:hAnsi="宋体" w:eastAsia="宋体" w:cs="Times New Roman"/>
                <w:sz w:val="20"/>
                <w:szCs w:val="20"/>
                <w:lang w:val="en-US" w:eastAsia="zh-CN"/>
              </w:rPr>
              <w:t>及以上</w:t>
            </w:r>
            <w:r>
              <w:rPr>
                <w:rFonts w:hint="eastAsia" w:ascii="宋体" w:hAnsi="宋体" w:eastAsia="宋体" w:cs="Times New Roman"/>
                <w:sz w:val="20"/>
                <w:szCs w:val="20"/>
              </w:rPr>
              <w:t>城管或住建部门颁发的奖项或荣誉证书的</w:t>
            </w:r>
            <w:r>
              <w:rPr>
                <w:rFonts w:hint="eastAsia" w:ascii="宋体" w:hAnsi="宋体" w:eastAsia="宋体" w:cs="Times New Roman"/>
                <w:sz w:val="20"/>
                <w:szCs w:val="20"/>
                <w:lang w:val="en-US" w:eastAsia="zh-CN"/>
              </w:rPr>
              <w:t>得</w:t>
            </w:r>
            <w:r>
              <w:rPr>
                <w:rFonts w:hint="eastAsia" w:ascii="宋体" w:hAnsi="宋体" w:eastAsia="宋体" w:cs="Times New Roman"/>
                <w:sz w:val="20"/>
                <w:szCs w:val="20"/>
              </w:rPr>
              <w:t>2分。（提供相关证明文件的复印件加盖单位公章，否则不得分）</w:t>
            </w:r>
          </w:p>
          <w:p>
            <w:pPr>
              <w:keepNext w:val="0"/>
              <w:keepLines w:val="0"/>
              <w:suppressLineNumbers w:val="0"/>
              <w:spacing w:before="0" w:beforeAutospacing="0" w:after="0" w:afterAutospacing="0"/>
              <w:ind w:left="0" w:right="0"/>
              <w:rPr>
                <w:rFonts w:hint="default" w:ascii="宋体" w:hAnsi="宋体" w:eastAsia="宋体" w:cs="Times New Roman"/>
                <w:sz w:val="20"/>
                <w:szCs w:val="20"/>
              </w:rPr>
            </w:pPr>
            <w:r>
              <w:rPr>
                <w:rFonts w:hint="eastAsia" w:ascii="宋体" w:hAnsi="宋体" w:eastAsia="宋体" w:cs="Times New Roman"/>
                <w:sz w:val="20"/>
                <w:szCs w:val="20"/>
              </w:rPr>
              <w:t>5、</w:t>
            </w:r>
            <w:r>
              <w:rPr>
                <w:rFonts w:hint="eastAsia" w:ascii="新宋体" w:hAnsi="新宋体" w:eastAsia="新宋体" w:cs="新宋体"/>
                <w:sz w:val="20"/>
                <w:szCs w:val="20"/>
              </w:rPr>
              <w:t>投标人</w:t>
            </w:r>
            <w:r>
              <w:rPr>
                <w:rFonts w:hint="eastAsia" w:ascii="新宋体" w:hAnsi="新宋体" w:eastAsia="新宋体" w:cs="新宋体"/>
                <w:sz w:val="20"/>
                <w:szCs w:val="20"/>
                <w:lang w:val="en-US" w:eastAsia="zh-CN"/>
              </w:rPr>
              <w:t>获得</w:t>
            </w:r>
            <w:r>
              <w:rPr>
                <w:rFonts w:hint="eastAsia" w:ascii="新宋体" w:hAnsi="新宋体" w:eastAsia="新宋体" w:cs="新宋体"/>
                <w:sz w:val="20"/>
                <w:szCs w:val="20"/>
              </w:rPr>
              <w:t>省级（含）以上垃圾分类相关的科技成果转化立项项目的得</w:t>
            </w:r>
            <w:r>
              <w:rPr>
                <w:rFonts w:hint="eastAsia" w:ascii="新宋体" w:hAnsi="新宋体" w:eastAsia="新宋体" w:cs="新宋体"/>
                <w:sz w:val="20"/>
                <w:szCs w:val="20"/>
                <w:lang w:val="en-US" w:eastAsia="zh-CN"/>
              </w:rPr>
              <w:t>2</w:t>
            </w:r>
            <w:r>
              <w:rPr>
                <w:rFonts w:hint="eastAsia" w:ascii="新宋体" w:hAnsi="新宋体" w:eastAsia="新宋体" w:cs="新宋体"/>
                <w:sz w:val="20"/>
                <w:szCs w:val="20"/>
              </w:rPr>
              <w:t>分</w:t>
            </w:r>
            <w:r>
              <w:rPr>
                <w:rFonts w:hint="eastAsia" w:ascii="宋体" w:hAnsi="宋体" w:eastAsia="宋体" w:cs="Times New Roman"/>
                <w:sz w:val="20"/>
                <w:szCs w:val="20"/>
              </w:rPr>
              <w:t>。（提供相关部门科技成果公示文件或立项证明材料的复印件加盖单位公章,否则不得分。）</w:t>
            </w:r>
          </w:p>
          <w:p>
            <w:pPr>
              <w:keepNext w:val="0"/>
              <w:keepLines w:val="0"/>
              <w:suppressLineNumbers w:val="0"/>
              <w:spacing w:before="0" w:beforeAutospacing="0" w:after="0" w:afterAutospacing="0"/>
              <w:ind w:left="0" w:right="0"/>
              <w:rPr>
                <w:rFonts w:hint="eastAsia" w:ascii="新宋体" w:hAnsi="新宋体" w:eastAsia="新宋体" w:cs="新宋体"/>
                <w:sz w:val="20"/>
                <w:szCs w:val="20"/>
              </w:rPr>
            </w:pPr>
            <w:r>
              <w:rPr>
                <w:rFonts w:hint="eastAsia" w:ascii="宋体" w:hAnsi="宋体" w:eastAsia="宋体" w:cs="Times New Roman"/>
                <w:sz w:val="20"/>
                <w:szCs w:val="20"/>
              </w:rPr>
              <w:t>6、</w:t>
            </w:r>
            <w:r>
              <w:rPr>
                <w:rFonts w:hint="eastAsia" w:ascii="新宋体" w:hAnsi="新宋体" w:eastAsia="新宋体" w:cs="新宋体"/>
                <w:color w:val="000000"/>
                <w:sz w:val="20"/>
                <w:szCs w:val="20"/>
              </w:rPr>
              <w:t>201</w:t>
            </w:r>
            <w:r>
              <w:rPr>
                <w:rFonts w:hint="eastAsia" w:ascii="新宋体" w:hAnsi="新宋体" w:eastAsia="新宋体" w:cs="新宋体"/>
                <w:color w:val="000000"/>
                <w:sz w:val="20"/>
                <w:szCs w:val="20"/>
                <w:lang w:val="en-US" w:eastAsia="zh-CN"/>
              </w:rPr>
              <w:t>7</w:t>
            </w:r>
            <w:r>
              <w:rPr>
                <w:rFonts w:hint="eastAsia" w:ascii="新宋体" w:hAnsi="新宋体" w:eastAsia="新宋体" w:cs="新宋体"/>
                <w:color w:val="000000"/>
                <w:sz w:val="20"/>
                <w:szCs w:val="20"/>
              </w:rPr>
              <w:t>年以来投标人获得过县（区）及以上政府（或相关</w:t>
            </w:r>
            <w:r>
              <w:rPr>
                <w:rFonts w:hint="eastAsia" w:ascii="新宋体" w:hAnsi="新宋体" w:eastAsia="新宋体" w:cs="新宋体"/>
                <w:color w:val="000000"/>
                <w:sz w:val="20"/>
                <w:szCs w:val="20"/>
                <w:lang w:val="en-US" w:eastAsia="zh-CN"/>
              </w:rPr>
              <w:t>主管</w:t>
            </w:r>
            <w:r>
              <w:rPr>
                <w:rFonts w:hint="eastAsia" w:ascii="新宋体" w:hAnsi="新宋体" w:eastAsia="新宋体" w:cs="新宋体"/>
                <w:color w:val="000000"/>
                <w:sz w:val="20"/>
                <w:szCs w:val="20"/>
              </w:rPr>
              <w:t>部门）颁发的重合同守信用荣誉称号的得2分。</w:t>
            </w:r>
            <w:r>
              <w:rPr>
                <w:rFonts w:hint="eastAsia" w:ascii="新宋体" w:hAnsi="新宋体" w:eastAsia="新宋体" w:cs="新宋体"/>
                <w:sz w:val="20"/>
                <w:szCs w:val="20"/>
              </w:rPr>
              <w:t>（投标文件中需提供相关证明文件的复印件，否则不得分）</w:t>
            </w:r>
          </w:p>
          <w:p>
            <w:pPr>
              <w:keepNext w:val="0"/>
              <w:keepLines w:val="0"/>
              <w:suppressLineNumbers w:val="0"/>
              <w:spacing w:before="0" w:beforeAutospacing="0" w:after="0" w:afterAutospacing="0"/>
              <w:ind w:left="0" w:right="0"/>
              <w:rPr>
                <w:rFonts w:hint="default" w:ascii="宋体" w:hAnsi="宋体" w:eastAsia="新宋体" w:cs="Times New Roman"/>
                <w:sz w:val="20"/>
                <w:szCs w:val="20"/>
                <w:lang w:val="en-US" w:eastAsia="zh-CN"/>
              </w:rPr>
            </w:pPr>
            <w:r>
              <w:rPr>
                <w:rFonts w:hint="eastAsia" w:ascii="新宋体" w:hAnsi="新宋体" w:eastAsia="新宋体" w:cs="新宋体"/>
                <w:sz w:val="20"/>
                <w:szCs w:val="20"/>
                <w:lang w:val="en-US" w:eastAsia="zh-CN"/>
              </w:rPr>
              <w:t>7、投标人具有电子与智能化工程专业承包贰级及以上资质证书的得2分。（</w:t>
            </w:r>
            <w:r>
              <w:rPr>
                <w:rFonts w:hint="eastAsia" w:ascii="新宋体" w:hAnsi="新宋体" w:eastAsia="新宋体" w:cs="新宋体"/>
                <w:sz w:val="20"/>
                <w:szCs w:val="20"/>
              </w:rPr>
              <w:t>投标文件中需提供相关证明文件的复印件，否则不得分</w:t>
            </w:r>
            <w:r>
              <w:rPr>
                <w:rFonts w:hint="eastAsia" w:ascii="新宋体" w:hAnsi="新宋体" w:eastAsia="新宋体" w:cs="新宋体"/>
                <w:sz w:val="20"/>
                <w:szCs w:val="20"/>
                <w:lang w:val="en-US" w:eastAsia="zh-CN"/>
              </w:rPr>
              <w:t>）</w:t>
            </w:r>
          </w:p>
        </w:tc>
        <w:tc>
          <w:tcPr>
            <w:tcW w:w="358" w:type="pct"/>
            <w:noWrap w:val="0"/>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sz w:val="20"/>
                <w:szCs w:val="20"/>
                <w:lang w:val="en-US" w:eastAsia="zh-CN"/>
              </w:rPr>
            </w:pPr>
            <w:r>
              <w:rPr>
                <w:rFonts w:hint="eastAsia" w:ascii="新宋体" w:hAnsi="新宋体" w:eastAsia="新宋体" w:cs="新宋体"/>
                <w:sz w:val="20"/>
                <w:szCs w:val="20"/>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41" w:type="pct"/>
            <w:vMerge w:val="continue"/>
            <w:noWrap w:val="0"/>
            <w:vAlign w:val="center"/>
          </w:tcPr>
          <w:p>
            <w:pPr>
              <w:keepNext w:val="0"/>
              <w:keepLines w:val="0"/>
              <w:suppressLineNumbers w:val="0"/>
              <w:spacing w:before="0" w:beforeAutospacing="0" w:after="0" w:afterAutospacing="0"/>
              <w:ind w:left="0" w:right="0" w:firstLine="201" w:firstLineChars="100"/>
              <w:rPr>
                <w:rFonts w:hint="default" w:ascii="新宋体" w:hAnsi="新宋体" w:eastAsia="新宋体" w:cs="新宋体"/>
                <w:b/>
                <w:bCs/>
                <w:color w:val="000000"/>
                <w:sz w:val="20"/>
                <w:szCs w:val="20"/>
              </w:rPr>
            </w:pPr>
          </w:p>
        </w:tc>
        <w:tc>
          <w:tcPr>
            <w:tcW w:w="528" w:type="pct"/>
            <w:vMerge w:val="continue"/>
            <w:noWrap w:val="0"/>
            <w:vAlign w:val="top"/>
          </w:tcPr>
          <w:p>
            <w:pPr>
              <w:keepNext w:val="0"/>
              <w:keepLines w:val="0"/>
              <w:suppressLineNumbers w:val="0"/>
              <w:spacing w:before="0" w:beforeAutospacing="0" w:after="0" w:afterAutospacing="0" w:line="276" w:lineRule="auto"/>
              <w:ind w:left="0" w:right="0"/>
              <w:jc w:val="center"/>
              <w:rPr>
                <w:rFonts w:hint="default" w:ascii="宋体" w:hAnsi="宋体" w:eastAsia="宋体" w:cs="Times New Roman"/>
                <w:sz w:val="20"/>
                <w:szCs w:val="20"/>
              </w:rPr>
            </w:pPr>
          </w:p>
        </w:tc>
        <w:tc>
          <w:tcPr>
            <w:tcW w:w="506" w:type="pct"/>
            <w:noWrap w:val="0"/>
            <w:vAlign w:val="center"/>
          </w:tcPr>
          <w:p>
            <w:pPr>
              <w:keepNext w:val="0"/>
              <w:keepLines w:val="0"/>
              <w:suppressLineNumbers w:val="0"/>
              <w:spacing w:before="0" w:beforeAutospacing="0" w:after="0" w:afterAutospacing="0" w:line="276" w:lineRule="auto"/>
              <w:ind w:left="0" w:right="0"/>
              <w:jc w:val="center"/>
              <w:rPr>
                <w:rFonts w:hint="default" w:ascii="宋体" w:hAnsi="宋体" w:eastAsia="宋体" w:cs="Times New Roman"/>
                <w:sz w:val="20"/>
                <w:szCs w:val="20"/>
              </w:rPr>
            </w:pPr>
            <w:r>
              <w:rPr>
                <w:rFonts w:hint="eastAsia" w:ascii="宋体" w:hAnsi="宋体" w:eastAsia="宋体" w:cs="Times New Roman"/>
                <w:sz w:val="20"/>
                <w:szCs w:val="20"/>
              </w:rPr>
              <w:t>类似业绩</w:t>
            </w:r>
          </w:p>
        </w:tc>
        <w:tc>
          <w:tcPr>
            <w:tcW w:w="3065" w:type="pct"/>
            <w:noWrap w:val="0"/>
            <w:vAlign w:val="top"/>
          </w:tcPr>
          <w:p>
            <w:pPr>
              <w:keepNext w:val="0"/>
              <w:keepLines w:val="0"/>
              <w:widowControl/>
              <w:suppressLineNumbers w:val="0"/>
              <w:spacing w:before="0" w:beforeAutospacing="0" w:after="0" w:afterAutospacing="0"/>
              <w:ind w:left="0" w:right="0"/>
              <w:jc w:val="left"/>
              <w:rPr>
                <w:rFonts w:hint="default" w:ascii="宋体" w:hAnsi="宋体" w:eastAsia="宋体" w:cs="Times New Roman"/>
                <w:sz w:val="20"/>
                <w:szCs w:val="20"/>
                <w:lang w:val="en-US" w:eastAsia="zh-CN"/>
              </w:rPr>
            </w:pPr>
            <w:r>
              <w:rPr>
                <w:rFonts w:hint="eastAsia" w:ascii="宋体" w:hAnsi="宋体" w:eastAsia="宋体" w:cs="宋体"/>
                <w:color w:val="000000"/>
                <w:kern w:val="0"/>
                <w:sz w:val="20"/>
                <w:szCs w:val="20"/>
                <w:lang w:val="en-US" w:eastAsia="zh-CN" w:bidi="ar"/>
              </w:rPr>
              <w:t>1、自2018年1月1日以来（以合同签订时间为准）投标人具有垃圾分类点（或垃圾分类亭或清洁屋或垃圾投放站或垃圾房）供货及安装项目业绩，一个得2分，</w:t>
            </w:r>
            <w:r>
              <w:rPr>
                <w:rFonts w:hint="eastAsia" w:ascii="宋体" w:hAnsi="宋体" w:eastAsia="宋体" w:cs="Times New Roman"/>
                <w:sz w:val="20"/>
                <w:szCs w:val="20"/>
              </w:rPr>
              <w:t>本项最高得</w:t>
            </w:r>
            <w:r>
              <w:rPr>
                <w:rFonts w:hint="eastAsia" w:ascii="宋体" w:hAnsi="宋体" w:eastAsia="宋体" w:cs="Times New Roman"/>
                <w:sz w:val="20"/>
                <w:szCs w:val="20"/>
                <w:lang w:val="en-US" w:eastAsia="zh-CN"/>
              </w:rPr>
              <w:t>10</w:t>
            </w:r>
            <w:r>
              <w:rPr>
                <w:rFonts w:hint="eastAsia" w:ascii="宋体" w:hAnsi="宋体" w:eastAsia="宋体" w:cs="Times New Roman"/>
                <w:sz w:val="20"/>
                <w:szCs w:val="20"/>
              </w:rPr>
              <w:t>分。</w:t>
            </w:r>
            <w:r>
              <w:rPr>
                <w:rFonts w:hint="eastAsia" w:ascii="宋体" w:hAnsi="宋体" w:eastAsia="宋体" w:cs="Times New Roman"/>
                <w:sz w:val="20"/>
                <w:szCs w:val="20"/>
                <w:lang w:eastAsia="zh-CN"/>
              </w:rPr>
              <w:t>（</w:t>
            </w:r>
            <w:r>
              <w:rPr>
                <w:rFonts w:hint="eastAsia" w:ascii="宋体" w:hAnsi="宋体" w:eastAsia="宋体" w:cs="Times New Roman"/>
                <w:sz w:val="20"/>
                <w:szCs w:val="20"/>
              </w:rPr>
              <w:t>提供</w:t>
            </w:r>
            <w:r>
              <w:rPr>
                <w:rFonts w:hint="eastAsia" w:ascii="宋体" w:hAnsi="宋体" w:eastAsia="宋体" w:cs="Times New Roman"/>
                <w:sz w:val="20"/>
                <w:szCs w:val="20"/>
                <w:lang w:val="en-US" w:eastAsia="zh-CN"/>
              </w:rPr>
              <w:t>中标通知书、</w:t>
            </w:r>
            <w:r>
              <w:rPr>
                <w:rFonts w:hint="eastAsia" w:ascii="宋体" w:hAnsi="宋体" w:eastAsia="宋体" w:cs="Times New Roman"/>
                <w:sz w:val="20"/>
                <w:szCs w:val="20"/>
              </w:rPr>
              <w:t>合同复印件加盖单位公章，否则不得分）</w:t>
            </w:r>
          </w:p>
        </w:tc>
        <w:tc>
          <w:tcPr>
            <w:tcW w:w="358" w:type="pct"/>
            <w:noWrap w:val="0"/>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sz w:val="20"/>
                <w:szCs w:val="20"/>
                <w:lang w:val="en-US" w:eastAsia="zh-CN"/>
              </w:rPr>
            </w:pPr>
            <w:r>
              <w:rPr>
                <w:rFonts w:hint="eastAsia" w:ascii="新宋体" w:hAnsi="新宋体" w:eastAsia="新宋体" w:cs="新宋体"/>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41" w:type="pct"/>
            <w:vMerge w:val="continue"/>
            <w:noWrap w:val="0"/>
            <w:vAlign w:val="center"/>
          </w:tcPr>
          <w:p>
            <w:pPr>
              <w:keepNext w:val="0"/>
              <w:keepLines w:val="0"/>
              <w:suppressLineNumbers w:val="0"/>
              <w:spacing w:before="0" w:beforeAutospacing="0" w:after="0" w:afterAutospacing="0"/>
              <w:ind w:left="0" w:right="0" w:firstLine="201" w:firstLineChars="100"/>
              <w:rPr>
                <w:rFonts w:hint="default" w:ascii="新宋体" w:hAnsi="新宋体" w:eastAsia="新宋体" w:cs="新宋体"/>
                <w:b/>
                <w:bCs/>
                <w:color w:val="000000"/>
                <w:sz w:val="20"/>
                <w:szCs w:val="20"/>
              </w:rPr>
            </w:pPr>
          </w:p>
        </w:tc>
        <w:tc>
          <w:tcPr>
            <w:tcW w:w="528" w:type="pct"/>
            <w:vMerge w:val="continue"/>
            <w:noWrap w:val="0"/>
            <w:vAlign w:val="top"/>
          </w:tcPr>
          <w:p>
            <w:pPr>
              <w:keepNext w:val="0"/>
              <w:keepLines w:val="0"/>
              <w:suppressLineNumbers w:val="0"/>
              <w:spacing w:before="0" w:beforeAutospacing="0" w:after="0" w:afterAutospacing="0" w:line="276" w:lineRule="auto"/>
              <w:ind w:left="0" w:right="0"/>
              <w:jc w:val="center"/>
              <w:rPr>
                <w:rFonts w:hint="default" w:ascii="宋体" w:hAnsi="宋体" w:eastAsia="宋体" w:cs="Times New Roman"/>
                <w:sz w:val="20"/>
                <w:szCs w:val="20"/>
              </w:rPr>
            </w:pPr>
          </w:p>
        </w:tc>
        <w:tc>
          <w:tcPr>
            <w:tcW w:w="506" w:type="pct"/>
            <w:noWrap w:val="0"/>
            <w:vAlign w:val="center"/>
          </w:tcPr>
          <w:p>
            <w:pPr>
              <w:keepNext w:val="0"/>
              <w:keepLines w:val="0"/>
              <w:suppressLineNumbers w:val="0"/>
              <w:spacing w:before="0" w:beforeAutospacing="0" w:after="0" w:afterAutospacing="0" w:line="276" w:lineRule="auto"/>
              <w:ind w:left="0" w:right="0"/>
              <w:jc w:val="center"/>
              <w:rPr>
                <w:rFonts w:hint="default" w:ascii="宋体" w:hAnsi="宋体" w:eastAsia="宋体" w:cs="Times New Roman"/>
                <w:sz w:val="20"/>
                <w:szCs w:val="20"/>
              </w:rPr>
            </w:pPr>
            <w:r>
              <w:rPr>
                <w:rFonts w:hint="eastAsia" w:ascii="宋体" w:hAnsi="宋体" w:eastAsia="宋体" w:cs="Times New Roman"/>
                <w:sz w:val="20"/>
                <w:szCs w:val="20"/>
              </w:rPr>
              <w:t>服务技术团队实力</w:t>
            </w:r>
          </w:p>
        </w:tc>
        <w:tc>
          <w:tcPr>
            <w:tcW w:w="3065" w:type="pct"/>
            <w:noWrap w:val="0"/>
            <w:vAlign w:val="center"/>
          </w:tcPr>
          <w:p>
            <w:pPr>
              <w:keepNext w:val="0"/>
              <w:keepLines w:val="0"/>
              <w:suppressLineNumbers w:val="0"/>
              <w:spacing w:before="0" w:beforeAutospacing="0" w:after="0" w:afterAutospacing="0"/>
              <w:ind w:left="0" w:right="0"/>
              <w:rPr>
                <w:rFonts w:hint="default" w:ascii="宋体" w:hAnsi="宋体" w:eastAsia="宋体" w:cs="Times New Roman"/>
                <w:sz w:val="20"/>
                <w:szCs w:val="20"/>
              </w:rPr>
            </w:pPr>
            <w:r>
              <w:rPr>
                <w:rFonts w:hint="eastAsia" w:ascii="宋体" w:hAnsi="宋体" w:eastAsia="宋体" w:cs="Times New Roman"/>
                <w:sz w:val="20"/>
                <w:szCs w:val="20"/>
              </w:rPr>
              <w:t>1、项目负责人具有本科</w:t>
            </w:r>
            <w:r>
              <w:rPr>
                <w:rFonts w:hint="eastAsia" w:ascii="宋体" w:hAnsi="宋体" w:eastAsia="宋体" w:cs="Times New Roman"/>
                <w:sz w:val="20"/>
                <w:szCs w:val="20"/>
                <w:lang w:val="en-US" w:eastAsia="zh-CN"/>
              </w:rPr>
              <w:t>及以上</w:t>
            </w:r>
            <w:r>
              <w:rPr>
                <w:rFonts w:hint="eastAsia" w:ascii="宋体" w:hAnsi="宋体" w:eastAsia="宋体" w:cs="Times New Roman"/>
                <w:sz w:val="20"/>
                <w:szCs w:val="20"/>
              </w:rPr>
              <w:t>学历</w:t>
            </w:r>
            <w:r>
              <w:rPr>
                <w:rFonts w:hint="eastAsia" w:ascii="宋体" w:hAnsi="宋体" w:eastAsia="宋体" w:cs="Times New Roman"/>
                <w:sz w:val="20"/>
                <w:szCs w:val="20"/>
                <w:lang w:eastAsia="zh-CN"/>
              </w:rPr>
              <w:t>，</w:t>
            </w:r>
            <w:r>
              <w:rPr>
                <w:rFonts w:hint="eastAsia" w:ascii="新宋体" w:hAnsi="新宋体" w:eastAsia="新宋体" w:cs="新宋体"/>
                <w:sz w:val="20"/>
                <w:szCs w:val="20"/>
              </w:rPr>
              <w:t>具有人力资源和社会保障部颁发的中级及以上职称</w:t>
            </w:r>
            <w:r>
              <w:rPr>
                <w:rFonts w:hint="eastAsia" w:ascii="新宋体" w:hAnsi="新宋体" w:eastAsia="新宋体" w:cs="新宋体"/>
                <w:sz w:val="20"/>
                <w:szCs w:val="20"/>
                <w:lang w:eastAsia="zh-CN"/>
              </w:rPr>
              <w:t>，</w:t>
            </w:r>
            <w:r>
              <w:rPr>
                <w:rFonts w:hint="eastAsia" w:ascii="新宋体" w:hAnsi="新宋体" w:eastAsia="新宋体" w:cs="新宋体"/>
                <w:sz w:val="20"/>
                <w:szCs w:val="20"/>
                <w:lang w:val="en-US" w:eastAsia="zh-CN"/>
              </w:rPr>
              <w:t>具有ITSS项目经理证书</w:t>
            </w:r>
            <w:r>
              <w:rPr>
                <w:rFonts w:hint="eastAsia" w:ascii="新宋体" w:hAnsi="新宋体" w:eastAsia="新宋体" w:cs="新宋体"/>
                <w:sz w:val="20"/>
                <w:szCs w:val="20"/>
              </w:rPr>
              <w:t>的得</w:t>
            </w:r>
            <w:r>
              <w:rPr>
                <w:rFonts w:hint="eastAsia" w:ascii="新宋体" w:hAnsi="新宋体" w:eastAsia="新宋体" w:cs="新宋体"/>
                <w:sz w:val="20"/>
                <w:szCs w:val="20"/>
                <w:lang w:val="en-US" w:eastAsia="zh-CN"/>
              </w:rPr>
              <w:t>3</w:t>
            </w:r>
            <w:r>
              <w:rPr>
                <w:rFonts w:hint="eastAsia" w:ascii="新宋体" w:hAnsi="新宋体" w:eastAsia="新宋体" w:cs="新宋体"/>
                <w:sz w:val="20"/>
                <w:szCs w:val="20"/>
              </w:rPr>
              <w:t>分</w:t>
            </w:r>
            <w:r>
              <w:rPr>
                <w:rFonts w:hint="eastAsia" w:ascii="新宋体" w:hAnsi="新宋体" w:eastAsia="新宋体" w:cs="新宋体"/>
                <w:sz w:val="20"/>
                <w:szCs w:val="20"/>
                <w:lang w:eastAsia="zh-CN"/>
              </w:rPr>
              <w:t>。</w:t>
            </w:r>
            <w:r>
              <w:rPr>
                <w:rFonts w:hint="eastAsia" w:ascii="宋体" w:hAnsi="宋体" w:eastAsia="宋体" w:cs="Times New Roman"/>
                <w:sz w:val="20"/>
                <w:szCs w:val="20"/>
              </w:rPr>
              <w:t>（提供投标单位为其缴纳的近1年社保证明、学历证明和</w:t>
            </w:r>
            <w:r>
              <w:rPr>
                <w:rFonts w:hint="eastAsia" w:ascii="宋体" w:hAnsi="宋体" w:eastAsia="宋体" w:cs="Times New Roman"/>
                <w:sz w:val="20"/>
                <w:szCs w:val="20"/>
                <w:lang w:val="en-US" w:eastAsia="zh-CN"/>
              </w:rPr>
              <w:t>相关</w:t>
            </w:r>
            <w:r>
              <w:rPr>
                <w:rFonts w:hint="eastAsia" w:ascii="宋体" w:hAnsi="宋体" w:eastAsia="宋体" w:cs="Times New Roman"/>
                <w:sz w:val="20"/>
                <w:szCs w:val="20"/>
              </w:rPr>
              <w:t>证书的复印件加盖单位公章，否则不得分）</w:t>
            </w:r>
          </w:p>
          <w:p>
            <w:pPr>
              <w:keepNext w:val="0"/>
              <w:keepLines w:val="0"/>
              <w:suppressLineNumbers w:val="0"/>
              <w:spacing w:before="0" w:beforeAutospacing="0" w:after="0" w:afterAutospacing="0"/>
              <w:ind w:left="0" w:right="0"/>
              <w:rPr>
                <w:rFonts w:hint="default" w:ascii="宋体" w:hAnsi="宋体" w:eastAsia="宋体" w:cs="Times New Roman"/>
                <w:sz w:val="20"/>
                <w:szCs w:val="20"/>
              </w:rPr>
            </w:pPr>
            <w:r>
              <w:rPr>
                <w:rFonts w:hint="eastAsia" w:ascii="宋体" w:hAnsi="宋体" w:eastAsia="宋体" w:cs="Times New Roman"/>
                <w:sz w:val="20"/>
                <w:szCs w:val="20"/>
              </w:rPr>
              <w:t>2、项目管理人员具有</w:t>
            </w:r>
            <w:r>
              <w:rPr>
                <w:rFonts w:hint="eastAsia" w:ascii="宋体" w:hAnsi="宋体" w:eastAsia="宋体" w:cs="Times New Roman"/>
                <w:sz w:val="20"/>
                <w:szCs w:val="20"/>
                <w:lang w:val="en-US" w:eastAsia="zh-CN"/>
              </w:rPr>
              <w:t>二级及以上建造师证书（机电工程），</w:t>
            </w:r>
            <w:r>
              <w:rPr>
                <w:rFonts w:hint="eastAsia" w:ascii="宋体" w:hAnsi="宋体" w:eastAsia="宋体" w:cs="Times New Roman"/>
                <w:sz w:val="20"/>
                <w:szCs w:val="20"/>
              </w:rPr>
              <w:t>每提供一个得</w:t>
            </w:r>
            <w:r>
              <w:rPr>
                <w:rFonts w:hint="eastAsia" w:ascii="宋体" w:hAnsi="宋体" w:eastAsia="宋体" w:cs="Times New Roman"/>
                <w:sz w:val="20"/>
                <w:szCs w:val="20"/>
                <w:lang w:val="en-US" w:eastAsia="zh-CN"/>
              </w:rPr>
              <w:t xml:space="preserve">1 </w:t>
            </w:r>
            <w:r>
              <w:rPr>
                <w:rFonts w:hint="eastAsia" w:ascii="宋体" w:hAnsi="宋体" w:eastAsia="宋体" w:cs="Times New Roman"/>
                <w:sz w:val="20"/>
                <w:szCs w:val="20"/>
              </w:rPr>
              <w:t>分，总分</w:t>
            </w:r>
            <w:r>
              <w:rPr>
                <w:rFonts w:hint="eastAsia" w:ascii="宋体" w:hAnsi="宋体" w:eastAsia="宋体" w:cs="Times New Roman"/>
                <w:sz w:val="20"/>
                <w:szCs w:val="20"/>
                <w:lang w:val="en-US" w:eastAsia="zh-CN"/>
              </w:rPr>
              <w:t>2</w:t>
            </w:r>
            <w:r>
              <w:rPr>
                <w:rFonts w:hint="eastAsia" w:ascii="宋体" w:hAnsi="宋体" w:eastAsia="宋体" w:cs="Times New Roman"/>
                <w:sz w:val="20"/>
                <w:szCs w:val="20"/>
              </w:rPr>
              <w:t>分（提供投标单位为其缴纳的近1年社保证明、相关证书的复印件加盖单位公章，否则不得分）</w:t>
            </w:r>
          </w:p>
          <w:p>
            <w:pPr>
              <w:keepNext w:val="0"/>
              <w:keepLines w:val="0"/>
              <w:suppressLineNumbers w:val="0"/>
              <w:spacing w:before="0" w:beforeAutospacing="0" w:after="0" w:afterAutospacing="0"/>
              <w:ind w:left="0" w:right="0"/>
              <w:rPr>
                <w:rFonts w:hint="default" w:ascii="宋体" w:hAnsi="宋体" w:eastAsia="宋体" w:cs="Times New Roman"/>
                <w:sz w:val="20"/>
                <w:szCs w:val="20"/>
              </w:rPr>
            </w:pPr>
            <w:r>
              <w:rPr>
                <w:rFonts w:hint="eastAsia" w:ascii="宋体" w:hAnsi="宋体" w:eastAsia="宋体" w:cs="Times New Roman"/>
                <w:sz w:val="20"/>
                <w:szCs w:val="20"/>
              </w:rPr>
              <w:t>3、本项目配备安全管理员的得</w:t>
            </w:r>
            <w:r>
              <w:rPr>
                <w:rFonts w:hint="eastAsia" w:ascii="宋体" w:hAnsi="宋体" w:eastAsia="宋体" w:cs="Times New Roman"/>
                <w:sz w:val="20"/>
                <w:szCs w:val="20"/>
                <w:lang w:val="en-US" w:eastAsia="zh-CN"/>
              </w:rPr>
              <w:t>1</w:t>
            </w:r>
            <w:r>
              <w:rPr>
                <w:rFonts w:hint="eastAsia" w:ascii="宋体" w:hAnsi="宋体" w:eastAsia="宋体" w:cs="Times New Roman"/>
                <w:sz w:val="20"/>
                <w:szCs w:val="20"/>
              </w:rPr>
              <w:t>分；配备售后服务管理师的得</w:t>
            </w:r>
            <w:r>
              <w:rPr>
                <w:rFonts w:hint="eastAsia" w:ascii="宋体" w:hAnsi="宋体" w:eastAsia="宋体" w:cs="Times New Roman"/>
                <w:sz w:val="20"/>
                <w:szCs w:val="20"/>
                <w:lang w:val="en-US" w:eastAsia="zh-CN"/>
              </w:rPr>
              <w:t>1</w:t>
            </w:r>
            <w:r>
              <w:rPr>
                <w:rFonts w:hint="eastAsia" w:ascii="宋体" w:hAnsi="宋体" w:eastAsia="宋体" w:cs="Times New Roman"/>
                <w:sz w:val="20"/>
                <w:szCs w:val="20"/>
              </w:rPr>
              <w:t>分，总分</w:t>
            </w:r>
            <w:r>
              <w:rPr>
                <w:rFonts w:hint="eastAsia" w:ascii="宋体" w:hAnsi="宋体" w:eastAsia="宋体" w:cs="Times New Roman"/>
                <w:sz w:val="20"/>
                <w:szCs w:val="20"/>
                <w:lang w:val="en-US" w:eastAsia="zh-CN"/>
              </w:rPr>
              <w:t>2</w:t>
            </w:r>
            <w:r>
              <w:rPr>
                <w:rFonts w:hint="eastAsia" w:ascii="宋体" w:hAnsi="宋体" w:eastAsia="宋体" w:cs="Times New Roman"/>
                <w:sz w:val="20"/>
                <w:szCs w:val="20"/>
              </w:rPr>
              <w:t>分。（提供相关证书复印件加盖单位公章，否则不得分）</w:t>
            </w:r>
          </w:p>
        </w:tc>
        <w:tc>
          <w:tcPr>
            <w:tcW w:w="358" w:type="pct"/>
            <w:noWrap w:val="0"/>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sz w:val="20"/>
                <w:szCs w:val="20"/>
                <w:lang w:val="en-US" w:eastAsia="zh-CN"/>
              </w:rPr>
            </w:pPr>
            <w:r>
              <w:rPr>
                <w:rFonts w:hint="eastAsia" w:ascii="新宋体" w:hAnsi="新宋体" w:eastAsia="新宋体" w:cs="新宋体"/>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jc w:val="center"/>
        </w:trPr>
        <w:tc>
          <w:tcPr>
            <w:tcW w:w="541" w:type="pct"/>
            <w:vMerge w:val="continue"/>
            <w:noWrap w:val="0"/>
            <w:vAlign w:val="center"/>
          </w:tcPr>
          <w:p>
            <w:pPr>
              <w:keepNext w:val="0"/>
              <w:keepLines w:val="0"/>
              <w:suppressLineNumbers w:val="0"/>
              <w:spacing w:before="0" w:beforeAutospacing="0" w:after="0" w:afterAutospacing="0"/>
              <w:ind w:left="0" w:right="0" w:firstLine="201" w:firstLineChars="100"/>
              <w:rPr>
                <w:rFonts w:hint="default" w:ascii="新宋体" w:hAnsi="新宋体" w:eastAsia="新宋体" w:cs="新宋体"/>
                <w:b/>
                <w:bCs/>
                <w:color w:val="000000"/>
                <w:sz w:val="20"/>
                <w:szCs w:val="20"/>
              </w:rPr>
            </w:pPr>
          </w:p>
        </w:tc>
        <w:tc>
          <w:tcPr>
            <w:tcW w:w="528" w:type="pct"/>
            <w:vMerge w:val="restart"/>
            <w:noWrap w:val="0"/>
            <w:vAlign w:val="center"/>
          </w:tcPr>
          <w:p>
            <w:pPr>
              <w:keepNext w:val="0"/>
              <w:keepLines w:val="0"/>
              <w:suppressLineNumbers w:val="0"/>
              <w:spacing w:before="0" w:beforeAutospacing="0" w:after="0" w:afterAutospacing="0" w:line="276" w:lineRule="auto"/>
              <w:ind w:left="0" w:right="0"/>
              <w:jc w:val="center"/>
              <w:rPr>
                <w:rFonts w:hint="default" w:ascii="宋体" w:hAnsi="宋体" w:eastAsia="宋体" w:cs="Times New Roman"/>
                <w:sz w:val="20"/>
                <w:szCs w:val="20"/>
              </w:rPr>
            </w:pPr>
            <w:r>
              <w:rPr>
                <w:rFonts w:hint="eastAsia" w:ascii="宋体" w:hAnsi="宋体" w:eastAsia="宋体" w:cs="Times New Roman"/>
                <w:sz w:val="20"/>
                <w:szCs w:val="20"/>
              </w:rPr>
              <w:t>技</w:t>
            </w:r>
          </w:p>
          <w:p>
            <w:pPr>
              <w:keepNext w:val="0"/>
              <w:keepLines w:val="0"/>
              <w:suppressLineNumbers w:val="0"/>
              <w:spacing w:before="0" w:beforeAutospacing="0" w:after="0" w:afterAutospacing="0" w:line="276" w:lineRule="auto"/>
              <w:ind w:left="0" w:right="0"/>
              <w:jc w:val="center"/>
              <w:rPr>
                <w:rFonts w:hint="default" w:ascii="宋体" w:hAnsi="宋体" w:eastAsia="宋体" w:cs="Times New Roman"/>
                <w:sz w:val="20"/>
                <w:szCs w:val="20"/>
              </w:rPr>
            </w:pPr>
            <w:r>
              <w:rPr>
                <w:rFonts w:hint="eastAsia" w:ascii="宋体" w:hAnsi="宋体" w:eastAsia="宋体" w:cs="Times New Roman"/>
                <w:sz w:val="20"/>
                <w:szCs w:val="20"/>
              </w:rPr>
              <w:t>术</w:t>
            </w:r>
          </w:p>
          <w:p>
            <w:pPr>
              <w:keepNext w:val="0"/>
              <w:keepLines w:val="0"/>
              <w:suppressLineNumbers w:val="0"/>
              <w:spacing w:before="0" w:beforeAutospacing="0" w:after="0" w:afterAutospacing="0" w:line="276" w:lineRule="auto"/>
              <w:ind w:left="0" w:right="0"/>
              <w:jc w:val="center"/>
              <w:rPr>
                <w:rFonts w:hint="default" w:ascii="宋体" w:hAnsi="宋体" w:eastAsia="宋体" w:cs="Times New Roman"/>
                <w:sz w:val="20"/>
                <w:szCs w:val="20"/>
              </w:rPr>
            </w:pPr>
            <w:r>
              <w:rPr>
                <w:rFonts w:hint="eastAsia" w:ascii="宋体" w:hAnsi="宋体" w:eastAsia="宋体" w:cs="Times New Roman"/>
                <w:sz w:val="20"/>
                <w:szCs w:val="20"/>
              </w:rPr>
              <w:t>分</w:t>
            </w:r>
          </w:p>
          <w:p>
            <w:pPr>
              <w:keepNext w:val="0"/>
              <w:keepLines w:val="0"/>
              <w:suppressLineNumbers w:val="0"/>
              <w:spacing w:before="0" w:beforeAutospacing="0" w:after="0" w:afterAutospacing="0" w:line="276" w:lineRule="auto"/>
              <w:ind w:left="0" w:right="0"/>
              <w:jc w:val="center"/>
              <w:rPr>
                <w:rFonts w:hint="default" w:ascii="宋体" w:hAnsi="宋体" w:eastAsia="宋体" w:cs="Times New Roman"/>
                <w:sz w:val="20"/>
                <w:szCs w:val="20"/>
              </w:rPr>
            </w:pPr>
            <w:r>
              <w:rPr>
                <w:rFonts w:hint="eastAsia" w:ascii="宋体" w:hAnsi="宋体" w:eastAsia="宋体" w:cs="Times New Roman"/>
                <w:sz w:val="20"/>
                <w:szCs w:val="20"/>
              </w:rPr>
              <w:t>（</w:t>
            </w:r>
            <w:r>
              <w:rPr>
                <w:rFonts w:hint="eastAsia" w:ascii="宋体" w:hAnsi="宋体" w:eastAsia="宋体" w:cs="Times New Roman"/>
                <w:sz w:val="20"/>
                <w:szCs w:val="20"/>
                <w:lang w:val="en-US" w:eastAsia="zh-CN"/>
              </w:rPr>
              <w:t>35</w:t>
            </w:r>
            <w:r>
              <w:rPr>
                <w:rFonts w:hint="eastAsia" w:ascii="宋体" w:hAnsi="宋体" w:eastAsia="宋体" w:cs="Times New Roman"/>
                <w:sz w:val="20"/>
                <w:szCs w:val="20"/>
              </w:rPr>
              <w:t>分）</w:t>
            </w:r>
          </w:p>
        </w:tc>
        <w:tc>
          <w:tcPr>
            <w:tcW w:w="506" w:type="pct"/>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0"/>
                <w:szCs w:val="20"/>
              </w:rPr>
            </w:pPr>
            <w:r>
              <w:rPr>
                <w:rFonts w:hint="eastAsia" w:ascii="宋体" w:hAnsi="宋体" w:eastAsia="宋体" w:cs="Times New Roman"/>
                <w:sz w:val="20"/>
                <w:szCs w:val="20"/>
              </w:rPr>
              <w:t>项目实施方案</w:t>
            </w:r>
          </w:p>
        </w:tc>
        <w:tc>
          <w:tcPr>
            <w:tcW w:w="3065" w:type="pct"/>
            <w:noWrap w:val="0"/>
            <w:vAlign w:val="center"/>
          </w:tcPr>
          <w:p>
            <w:pPr>
              <w:keepNext w:val="0"/>
              <w:keepLines w:val="0"/>
              <w:suppressLineNumbers w:val="0"/>
              <w:spacing w:before="0" w:beforeAutospacing="0" w:after="0" w:afterAutospacing="0"/>
              <w:ind w:left="0" w:right="0"/>
              <w:rPr>
                <w:rFonts w:hint="default" w:ascii="宋体" w:hAnsi="宋体" w:eastAsia="宋体" w:cs="Times New Roman"/>
                <w:sz w:val="20"/>
                <w:szCs w:val="20"/>
              </w:rPr>
            </w:pPr>
            <w:r>
              <w:rPr>
                <w:rFonts w:hint="eastAsia" w:ascii="宋体" w:hAnsi="宋体" w:eastAsia="宋体" w:cs="Times New Roman"/>
                <w:sz w:val="20"/>
                <w:szCs w:val="20"/>
              </w:rPr>
              <w:t>1、评委根据拟投入本项目的安装调试质量保证方案及措施、安装进度安排（包括设备配置、材料配置、劳动力投入等）及保证措施比较：安装调试质量保证方案全面详细及安装进度安排科学、合理、保证措施切实可行的得</w:t>
            </w:r>
            <w:r>
              <w:rPr>
                <w:rFonts w:hint="eastAsia" w:ascii="宋体" w:hAnsi="宋体" w:eastAsia="宋体" w:cs="Times New Roman"/>
                <w:sz w:val="20"/>
                <w:szCs w:val="20"/>
                <w:lang w:val="en-US" w:eastAsia="zh-CN"/>
              </w:rPr>
              <w:t>5</w:t>
            </w:r>
            <w:r>
              <w:rPr>
                <w:rFonts w:hint="eastAsia" w:ascii="宋体" w:hAnsi="宋体" w:eastAsia="宋体" w:cs="Times New Roman"/>
                <w:sz w:val="20"/>
                <w:szCs w:val="20"/>
              </w:rPr>
              <w:t>分；安装调试质量保证方案简略及安装进度安排较合理、保证措施较可行的得</w:t>
            </w:r>
            <w:r>
              <w:rPr>
                <w:rFonts w:hint="eastAsia" w:ascii="宋体" w:hAnsi="宋体" w:eastAsia="宋体" w:cs="Times New Roman"/>
                <w:sz w:val="20"/>
                <w:szCs w:val="20"/>
                <w:lang w:val="en-US" w:eastAsia="zh-CN"/>
              </w:rPr>
              <w:t>2</w:t>
            </w:r>
            <w:r>
              <w:rPr>
                <w:rFonts w:hint="eastAsia" w:ascii="宋体" w:hAnsi="宋体" w:eastAsia="宋体" w:cs="Times New Roman"/>
                <w:sz w:val="20"/>
                <w:szCs w:val="20"/>
              </w:rPr>
              <w:t xml:space="preserve">分；安装调试质量保证方案粗略及安装进度安排合理性一般、保证措施可行性一般的得1分；无相应内容或方案措施不可行的不得分。 </w:t>
            </w:r>
          </w:p>
        </w:tc>
        <w:tc>
          <w:tcPr>
            <w:tcW w:w="358" w:type="pct"/>
            <w:noWrap w:val="0"/>
            <w:vAlign w:val="center"/>
          </w:tcPr>
          <w:p>
            <w:pPr>
              <w:keepNext w:val="0"/>
              <w:keepLines w:val="0"/>
              <w:widowControl/>
              <w:suppressLineNumbers w:val="0"/>
              <w:spacing w:before="0" w:beforeAutospacing="0" w:after="0" w:afterAutospacing="0" w:line="340" w:lineRule="exact"/>
              <w:ind w:left="0" w:right="0"/>
              <w:jc w:val="center"/>
              <w:rPr>
                <w:rFonts w:hint="default" w:ascii="新宋体" w:hAnsi="新宋体" w:eastAsia="新宋体" w:cs="新宋体"/>
                <w:sz w:val="20"/>
                <w:szCs w:val="20"/>
                <w:lang w:val="en-US" w:eastAsia="zh-CN"/>
              </w:rPr>
            </w:pPr>
            <w:r>
              <w:rPr>
                <w:rFonts w:hint="eastAsia" w:ascii="新宋体" w:hAnsi="新宋体" w:eastAsia="新宋体" w:cs="新宋体"/>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541" w:type="pct"/>
            <w:vMerge w:val="continue"/>
            <w:noWrap w:val="0"/>
            <w:vAlign w:val="center"/>
          </w:tcPr>
          <w:p>
            <w:pPr>
              <w:keepNext w:val="0"/>
              <w:keepLines w:val="0"/>
              <w:suppressLineNumbers w:val="0"/>
              <w:spacing w:before="0" w:beforeAutospacing="0" w:after="0" w:afterAutospacing="0"/>
              <w:ind w:left="0" w:right="0" w:firstLine="201" w:firstLineChars="100"/>
              <w:rPr>
                <w:rFonts w:hint="default" w:ascii="新宋体" w:hAnsi="新宋体" w:eastAsia="新宋体" w:cs="新宋体"/>
                <w:b/>
                <w:bCs/>
                <w:color w:val="000000"/>
                <w:sz w:val="20"/>
                <w:szCs w:val="20"/>
              </w:rPr>
            </w:pPr>
          </w:p>
        </w:tc>
        <w:tc>
          <w:tcPr>
            <w:tcW w:w="528" w:type="pct"/>
            <w:vMerge w:val="continue"/>
            <w:noWrap w:val="0"/>
            <w:vAlign w:val="center"/>
          </w:tcPr>
          <w:p>
            <w:pPr>
              <w:keepNext w:val="0"/>
              <w:keepLines w:val="0"/>
              <w:suppressLineNumbers w:val="0"/>
              <w:spacing w:before="0" w:beforeAutospacing="0" w:after="0" w:afterAutospacing="0" w:line="276" w:lineRule="auto"/>
              <w:ind w:left="0" w:right="0"/>
              <w:jc w:val="center"/>
              <w:rPr>
                <w:rFonts w:hint="default" w:ascii="宋体" w:hAnsi="宋体" w:eastAsia="宋体" w:cs="Times New Roman"/>
                <w:sz w:val="20"/>
                <w:szCs w:val="20"/>
              </w:rPr>
            </w:pPr>
          </w:p>
        </w:tc>
        <w:tc>
          <w:tcPr>
            <w:tcW w:w="506" w:type="pct"/>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0"/>
                <w:szCs w:val="20"/>
              </w:rPr>
            </w:pPr>
          </w:p>
        </w:tc>
        <w:tc>
          <w:tcPr>
            <w:tcW w:w="3065" w:type="pct"/>
            <w:noWrap w:val="0"/>
            <w:vAlign w:val="center"/>
          </w:tcPr>
          <w:p>
            <w:pPr>
              <w:keepNext w:val="0"/>
              <w:keepLines w:val="0"/>
              <w:suppressLineNumbers w:val="0"/>
              <w:spacing w:before="0" w:beforeAutospacing="0" w:after="0" w:afterAutospacing="0"/>
              <w:ind w:left="0" w:right="0"/>
              <w:rPr>
                <w:rFonts w:hint="default" w:ascii="宋体" w:hAnsi="宋体" w:eastAsia="宋体" w:cs="Times New Roman"/>
                <w:sz w:val="20"/>
                <w:szCs w:val="20"/>
              </w:rPr>
            </w:pPr>
            <w:r>
              <w:rPr>
                <w:rFonts w:hint="eastAsia" w:ascii="宋体" w:hAnsi="宋体" w:eastAsia="宋体" w:cs="Times New Roman"/>
                <w:sz w:val="20"/>
                <w:szCs w:val="20"/>
              </w:rPr>
              <w:t>2、投标人根据本项目特点，制定与其他单位、各职能部门（采购单位、小区物业等）的综合协调及项目实施人员进退场交接措施及配合的方案比较：交接措施及配合方案完善、科学、合理可行、针对性强的得</w:t>
            </w:r>
            <w:r>
              <w:rPr>
                <w:rFonts w:hint="eastAsia" w:ascii="宋体" w:hAnsi="宋体" w:eastAsia="宋体" w:cs="Times New Roman"/>
                <w:sz w:val="20"/>
                <w:szCs w:val="20"/>
                <w:lang w:val="en-US" w:eastAsia="zh-CN"/>
              </w:rPr>
              <w:t>5</w:t>
            </w:r>
            <w:r>
              <w:rPr>
                <w:rFonts w:hint="eastAsia" w:ascii="宋体" w:hAnsi="宋体" w:eastAsia="宋体" w:cs="Times New Roman"/>
                <w:sz w:val="20"/>
                <w:szCs w:val="20"/>
              </w:rPr>
              <w:t>分；交接措施及配合方案较完善、较可行、针对性较强的得</w:t>
            </w:r>
            <w:r>
              <w:rPr>
                <w:rFonts w:hint="eastAsia" w:ascii="宋体" w:hAnsi="宋体" w:eastAsia="宋体" w:cs="Times New Roman"/>
                <w:sz w:val="20"/>
                <w:szCs w:val="20"/>
                <w:lang w:val="en-US" w:eastAsia="zh-CN"/>
              </w:rPr>
              <w:t>2</w:t>
            </w:r>
            <w:r>
              <w:rPr>
                <w:rFonts w:hint="eastAsia" w:ascii="宋体" w:hAnsi="宋体" w:eastAsia="宋体" w:cs="Times New Roman"/>
                <w:sz w:val="20"/>
                <w:szCs w:val="20"/>
              </w:rPr>
              <w:t xml:space="preserve">分；交接措施及配合方案一般、可行性一般、针对性一般的得1分；无相应内容或方案措施不可行的不得分。 </w:t>
            </w:r>
          </w:p>
        </w:tc>
        <w:tc>
          <w:tcPr>
            <w:tcW w:w="358" w:type="pct"/>
            <w:noWrap w:val="0"/>
            <w:vAlign w:val="center"/>
          </w:tcPr>
          <w:p>
            <w:pPr>
              <w:keepNext w:val="0"/>
              <w:keepLines w:val="0"/>
              <w:widowControl/>
              <w:suppressLineNumbers w:val="0"/>
              <w:spacing w:before="0" w:beforeAutospacing="0" w:after="0" w:afterAutospacing="0" w:line="340" w:lineRule="exact"/>
              <w:ind w:left="0" w:right="0"/>
              <w:jc w:val="center"/>
              <w:rPr>
                <w:rFonts w:hint="eastAsia" w:ascii="新宋体" w:hAnsi="新宋体" w:eastAsia="新宋体" w:cs="新宋体"/>
                <w:sz w:val="20"/>
                <w:szCs w:val="20"/>
                <w:lang w:eastAsia="zh-CN"/>
              </w:rPr>
            </w:pPr>
            <w:r>
              <w:rPr>
                <w:rFonts w:hint="eastAsia" w:ascii="新宋体" w:hAnsi="新宋体" w:eastAsia="新宋体" w:cs="新宋体"/>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41" w:type="pct"/>
            <w:vMerge w:val="continue"/>
            <w:noWrap w:val="0"/>
            <w:vAlign w:val="center"/>
          </w:tcPr>
          <w:p>
            <w:pPr>
              <w:keepNext w:val="0"/>
              <w:keepLines w:val="0"/>
              <w:suppressLineNumbers w:val="0"/>
              <w:spacing w:before="0" w:beforeAutospacing="0" w:after="0" w:afterAutospacing="0"/>
              <w:ind w:left="0" w:right="0" w:firstLine="201" w:firstLineChars="100"/>
              <w:rPr>
                <w:rFonts w:hint="default" w:ascii="新宋体" w:hAnsi="新宋体" w:eastAsia="新宋体" w:cs="新宋体"/>
                <w:b/>
                <w:bCs/>
                <w:color w:val="000000"/>
                <w:sz w:val="20"/>
                <w:szCs w:val="20"/>
              </w:rPr>
            </w:pPr>
          </w:p>
        </w:tc>
        <w:tc>
          <w:tcPr>
            <w:tcW w:w="528" w:type="pct"/>
            <w:vMerge w:val="continue"/>
            <w:noWrap w:val="0"/>
            <w:vAlign w:val="top"/>
          </w:tcPr>
          <w:p>
            <w:pPr>
              <w:keepNext w:val="0"/>
              <w:keepLines w:val="0"/>
              <w:suppressLineNumbers w:val="0"/>
              <w:spacing w:before="0" w:beforeAutospacing="0" w:after="0" w:afterAutospacing="0" w:line="276" w:lineRule="auto"/>
              <w:ind w:left="0" w:right="0"/>
              <w:jc w:val="center"/>
              <w:rPr>
                <w:rFonts w:hint="default" w:ascii="宋体" w:hAnsi="宋体" w:eastAsia="宋体" w:cs="Times New Roman"/>
                <w:sz w:val="20"/>
                <w:szCs w:val="20"/>
              </w:rPr>
            </w:pPr>
          </w:p>
        </w:tc>
        <w:tc>
          <w:tcPr>
            <w:tcW w:w="506" w:type="pct"/>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0"/>
                <w:szCs w:val="20"/>
              </w:rPr>
            </w:pPr>
          </w:p>
        </w:tc>
        <w:tc>
          <w:tcPr>
            <w:tcW w:w="3065" w:type="pct"/>
            <w:noWrap w:val="0"/>
            <w:vAlign w:val="center"/>
          </w:tcPr>
          <w:p>
            <w:pPr>
              <w:keepNext w:val="0"/>
              <w:keepLines w:val="0"/>
              <w:suppressLineNumbers w:val="0"/>
              <w:adjustRightInd w:val="0"/>
              <w:spacing w:before="0" w:beforeAutospacing="0" w:after="0" w:afterAutospacing="0"/>
              <w:ind w:left="0" w:right="0"/>
              <w:rPr>
                <w:rFonts w:hint="default" w:ascii="宋体" w:hAnsi="宋体" w:eastAsia="宋体" w:cs="Times New Roman"/>
                <w:sz w:val="20"/>
                <w:szCs w:val="20"/>
              </w:rPr>
            </w:pPr>
            <w:r>
              <w:rPr>
                <w:rFonts w:hint="eastAsia" w:ascii="宋体" w:hAnsi="宋体" w:eastAsia="宋体" w:cs="Times New Roman"/>
                <w:sz w:val="20"/>
                <w:szCs w:val="20"/>
              </w:rPr>
              <w:t xml:space="preserve"> 3、安全文明施工及环境保护措施（工程安全文明施工、施工现场扬尘污染防治措施及环境保护方面的措施）：措施科学合理，问题沟通和解决机制简单有效，对项目安全、环保等风险进行分析，给出应对措施，措施科学合理、操作性强的得</w:t>
            </w:r>
            <w:r>
              <w:rPr>
                <w:rFonts w:hint="eastAsia" w:ascii="宋体" w:hAnsi="宋体" w:eastAsia="宋体" w:cs="Times New Roman"/>
                <w:sz w:val="20"/>
                <w:szCs w:val="20"/>
                <w:lang w:val="en-US" w:eastAsia="zh-CN"/>
              </w:rPr>
              <w:t>6</w:t>
            </w:r>
            <w:r>
              <w:rPr>
                <w:rFonts w:hint="eastAsia" w:ascii="宋体" w:hAnsi="宋体" w:eastAsia="宋体" w:cs="Times New Roman"/>
                <w:sz w:val="20"/>
                <w:szCs w:val="20"/>
              </w:rPr>
              <w:t>分；措施较合理、操作性较、考虑较周全、能满足项目实施需要的得</w:t>
            </w:r>
            <w:r>
              <w:rPr>
                <w:rFonts w:hint="eastAsia" w:ascii="宋体" w:hAnsi="宋体" w:eastAsia="宋体" w:cs="Times New Roman"/>
                <w:sz w:val="20"/>
                <w:szCs w:val="20"/>
                <w:lang w:val="en-US" w:eastAsia="zh-CN"/>
              </w:rPr>
              <w:t>3</w:t>
            </w:r>
            <w:r>
              <w:rPr>
                <w:rFonts w:hint="eastAsia" w:ascii="宋体" w:hAnsi="宋体" w:eastAsia="宋体" w:cs="Times New Roman"/>
                <w:sz w:val="20"/>
                <w:szCs w:val="20"/>
              </w:rPr>
              <w:t>分；措施一般，操作性一般的得1分；无相应内容或方案措施不可行的不得分。</w:t>
            </w:r>
          </w:p>
        </w:tc>
        <w:tc>
          <w:tcPr>
            <w:tcW w:w="358" w:type="pct"/>
            <w:noWrap w:val="0"/>
            <w:vAlign w:val="center"/>
          </w:tcPr>
          <w:p>
            <w:pPr>
              <w:keepNext w:val="0"/>
              <w:keepLines w:val="0"/>
              <w:widowControl/>
              <w:suppressLineNumbers w:val="0"/>
              <w:spacing w:before="0" w:beforeAutospacing="0" w:after="0" w:afterAutospacing="0" w:line="340" w:lineRule="exact"/>
              <w:ind w:left="0" w:right="0"/>
              <w:jc w:val="center"/>
              <w:rPr>
                <w:rFonts w:hint="eastAsia" w:ascii="新宋体" w:hAnsi="新宋体" w:eastAsia="新宋体" w:cs="新宋体"/>
                <w:sz w:val="20"/>
                <w:szCs w:val="20"/>
                <w:lang w:eastAsia="zh-CN"/>
              </w:rPr>
            </w:pPr>
            <w:r>
              <w:rPr>
                <w:rFonts w:hint="eastAsia" w:ascii="新宋体" w:hAnsi="新宋体" w:eastAsia="新宋体" w:cs="新宋体"/>
                <w:sz w:val="20"/>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541" w:type="pct"/>
            <w:vMerge w:val="continue"/>
            <w:noWrap w:val="0"/>
            <w:vAlign w:val="center"/>
          </w:tcPr>
          <w:p>
            <w:pPr>
              <w:keepNext w:val="0"/>
              <w:keepLines w:val="0"/>
              <w:suppressLineNumbers w:val="0"/>
              <w:spacing w:before="0" w:beforeAutospacing="0" w:after="0" w:afterAutospacing="0"/>
              <w:ind w:left="0" w:right="0" w:firstLine="201" w:firstLineChars="100"/>
              <w:rPr>
                <w:rFonts w:hint="default" w:ascii="新宋体" w:hAnsi="新宋体" w:eastAsia="新宋体" w:cs="新宋体"/>
                <w:b/>
                <w:bCs/>
                <w:color w:val="000000"/>
                <w:sz w:val="20"/>
                <w:szCs w:val="20"/>
              </w:rPr>
            </w:pPr>
          </w:p>
        </w:tc>
        <w:tc>
          <w:tcPr>
            <w:tcW w:w="528" w:type="pct"/>
            <w:vMerge w:val="continue"/>
            <w:noWrap w:val="0"/>
            <w:vAlign w:val="top"/>
          </w:tcPr>
          <w:p>
            <w:pPr>
              <w:keepNext w:val="0"/>
              <w:keepLines w:val="0"/>
              <w:suppressLineNumbers w:val="0"/>
              <w:spacing w:before="0" w:beforeAutospacing="0" w:after="0" w:afterAutospacing="0" w:line="276" w:lineRule="auto"/>
              <w:ind w:left="0" w:right="0"/>
              <w:jc w:val="center"/>
              <w:rPr>
                <w:rFonts w:hint="default" w:ascii="宋体" w:hAnsi="宋体" w:eastAsia="宋体" w:cs="Times New Roman"/>
                <w:sz w:val="20"/>
                <w:szCs w:val="20"/>
              </w:rPr>
            </w:pPr>
          </w:p>
        </w:tc>
        <w:tc>
          <w:tcPr>
            <w:tcW w:w="506" w:type="pct"/>
            <w:vMerge w:val="continue"/>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0"/>
                <w:szCs w:val="20"/>
              </w:rPr>
            </w:pPr>
          </w:p>
        </w:tc>
        <w:tc>
          <w:tcPr>
            <w:tcW w:w="3065" w:type="pct"/>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Times New Roman"/>
                <w:sz w:val="20"/>
                <w:szCs w:val="20"/>
                <w:lang w:eastAsia="zh-CN"/>
              </w:rPr>
            </w:pPr>
            <w:r>
              <w:rPr>
                <w:rFonts w:hint="eastAsia" w:ascii="宋体" w:hAnsi="宋体" w:eastAsia="宋体" w:cs="Times New Roman"/>
                <w:sz w:val="20"/>
                <w:szCs w:val="20"/>
              </w:rPr>
              <w:t>4、</w:t>
            </w:r>
            <w:r>
              <w:rPr>
                <w:rFonts w:hint="eastAsia" w:ascii="宋体" w:hAnsi="宋体" w:eastAsia="宋体" w:cs="Times New Roman"/>
                <w:sz w:val="20"/>
                <w:szCs w:val="20"/>
                <w:lang w:val="en-US" w:eastAsia="zh-CN"/>
              </w:rPr>
              <w:t>设计方案：</w:t>
            </w:r>
            <w:r>
              <w:rPr>
                <w:rFonts w:hint="eastAsia" w:ascii="宋体" w:hAnsi="宋体" w:eastAsia="宋体" w:cs="宋体"/>
                <w:sz w:val="20"/>
                <w:szCs w:val="20"/>
              </w:rPr>
              <w:t>投标人提供的自行绘制的</w:t>
            </w:r>
            <w:r>
              <w:rPr>
                <w:rFonts w:hint="eastAsia" w:ascii="宋体" w:hAnsi="宋体" w:eastAsia="宋体" w:cs="宋体"/>
                <w:sz w:val="20"/>
                <w:szCs w:val="20"/>
                <w:lang w:eastAsia="zh-CN"/>
              </w:rPr>
              <w:t>定时定点投放站</w:t>
            </w:r>
            <w:r>
              <w:rPr>
                <w:rFonts w:hint="eastAsia" w:ascii="宋体" w:hAnsi="宋体" w:eastAsia="宋体" w:cs="宋体"/>
                <w:sz w:val="20"/>
                <w:szCs w:val="20"/>
              </w:rPr>
              <w:t>三维效果图、布置设计图及功能分析图，评委根据图纸的合理性、先进性、实用性、美观性等综合比较打分，室内功能分析详细、布置合理、美观实用的得6分；室内功能分析较详细、布置较合理、美观，较实用的得3分；室内功能分析详细情况一般、布置合理性一般、实用性一般的得1分；较差的或未提供的不得分</w:t>
            </w:r>
            <w:r>
              <w:rPr>
                <w:rFonts w:hint="eastAsia" w:ascii="宋体" w:hAnsi="宋体" w:eastAsia="宋体" w:cs="宋体"/>
                <w:sz w:val="20"/>
                <w:szCs w:val="20"/>
                <w:lang w:eastAsia="zh-CN"/>
              </w:rPr>
              <w:t>。</w:t>
            </w:r>
          </w:p>
        </w:tc>
        <w:tc>
          <w:tcPr>
            <w:tcW w:w="358" w:type="pct"/>
            <w:noWrap w:val="0"/>
            <w:vAlign w:val="center"/>
          </w:tcPr>
          <w:p>
            <w:pPr>
              <w:keepNext w:val="0"/>
              <w:keepLines w:val="0"/>
              <w:widowControl/>
              <w:suppressLineNumbers w:val="0"/>
              <w:spacing w:before="0" w:beforeAutospacing="0" w:after="0" w:afterAutospacing="0" w:line="340" w:lineRule="exact"/>
              <w:ind w:left="0" w:right="0"/>
              <w:jc w:val="center"/>
              <w:rPr>
                <w:rFonts w:hint="eastAsia" w:ascii="新宋体" w:hAnsi="新宋体" w:eastAsia="新宋体" w:cs="新宋体"/>
                <w:sz w:val="20"/>
                <w:szCs w:val="20"/>
                <w:lang w:eastAsia="zh-CN"/>
              </w:rPr>
            </w:pPr>
            <w:r>
              <w:rPr>
                <w:rFonts w:hint="eastAsia" w:ascii="新宋体" w:hAnsi="新宋体" w:eastAsia="新宋体" w:cs="新宋体"/>
                <w:sz w:val="20"/>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541" w:type="pct"/>
            <w:vMerge w:val="continue"/>
            <w:noWrap w:val="0"/>
            <w:vAlign w:val="center"/>
          </w:tcPr>
          <w:p>
            <w:pPr>
              <w:keepNext w:val="0"/>
              <w:keepLines w:val="0"/>
              <w:suppressLineNumbers w:val="0"/>
              <w:spacing w:before="0" w:beforeAutospacing="0" w:after="0" w:afterAutospacing="0"/>
              <w:ind w:left="0" w:right="0" w:firstLine="201" w:firstLineChars="100"/>
              <w:rPr>
                <w:rFonts w:hint="default" w:ascii="新宋体" w:hAnsi="新宋体" w:eastAsia="新宋体" w:cs="新宋体"/>
                <w:b/>
                <w:bCs/>
                <w:color w:val="000000"/>
                <w:sz w:val="20"/>
                <w:szCs w:val="20"/>
              </w:rPr>
            </w:pPr>
          </w:p>
        </w:tc>
        <w:tc>
          <w:tcPr>
            <w:tcW w:w="528" w:type="pct"/>
            <w:vMerge w:val="continue"/>
            <w:noWrap w:val="0"/>
            <w:vAlign w:val="top"/>
          </w:tcPr>
          <w:p>
            <w:pPr>
              <w:keepNext w:val="0"/>
              <w:keepLines w:val="0"/>
              <w:suppressLineNumbers w:val="0"/>
              <w:spacing w:before="0" w:beforeAutospacing="0" w:after="0" w:afterAutospacing="0" w:line="276" w:lineRule="auto"/>
              <w:ind w:left="0" w:right="0"/>
              <w:jc w:val="center"/>
              <w:rPr>
                <w:rFonts w:hint="default" w:ascii="宋体" w:hAnsi="宋体" w:eastAsia="宋体" w:cs="Times New Roman"/>
                <w:sz w:val="20"/>
                <w:szCs w:val="20"/>
              </w:rPr>
            </w:pPr>
          </w:p>
        </w:tc>
        <w:tc>
          <w:tcPr>
            <w:tcW w:w="506"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0"/>
                <w:szCs w:val="20"/>
                <w:lang w:val="en-US" w:eastAsia="zh-CN"/>
              </w:rPr>
            </w:pPr>
            <w:r>
              <w:rPr>
                <w:rFonts w:hint="eastAsia" w:ascii="宋体" w:hAnsi="宋体" w:eastAsia="宋体" w:cs="Times New Roman"/>
                <w:sz w:val="20"/>
                <w:szCs w:val="20"/>
                <w:lang w:val="en-US" w:eastAsia="zh-CN"/>
              </w:rPr>
              <w:t>质保期</w:t>
            </w:r>
          </w:p>
        </w:tc>
        <w:tc>
          <w:tcPr>
            <w:tcW w:w="3065" w:type="pct"/>
            <w:noWrap w:val="0"/>
            <w:vAlign w:val="center"/>
          </w:tcPr>
          <w:p>
            <w:pPr>
              <w:keepNext w:val="0"/>
              <w:keepLines w:val="0"/>
              <w:suppressLineNumbers w:val="0"/>
              <w:spacing w:before="0" w:beforeAutospacing="0" w:after="0" w:afterAutospacing="0" w:line="240" w:lineRule="auto"/>
              <w:ind w:left="0" w:right="0"/>
              <w:rPr>
                <w:rFonts w:hint="default" w:ascii="宋体" w:hAnsi="宋体" w:eastAsia="宋体" w:cs="Times New Roman"/>
                <w:sz w:val="20"/>
                <w:szCs w:val="20"/>
                <w:lang w:val="en-US" w:eastAsia="zh-CN"/>
              </w:rPr>
            </w:pPr>
            <w:r>
              <w:rPr>
                <w:rFonts w:hint="eastAsia" w:ascii="宋体" w:hAnsi="宋体" w:eastAsia="宋体" w:cs="Times New Roman"/>
                <w:sz w:val="20"/>
                <w:szCs w:val="20"/>
                <w:lang w:val="en-US" w:eastAsia="zh-CN"/>
              </w:rPr>
              <w:t>5、本项目房屋主体结构及内部其他硬件设备质保期2年，在质保期内如因设备本身质量问题导致投放站无法使用的，投标单位需无偿调换。其中质保期每延长1年的得2分，本项最高得2分。</w:t>
            </w:r>
          </w:p>
        </w:tc>
        <w:tc>
          <w:tcPr>
            <w:tcW w:w="358" w:type="pct"/>
            <w:noWrap w:val="0"/>
            <w:vAlign w:val="center"/>
          </w:tcPr>
          <w:p>
            <w:pPr>
              <w:keepNext w:val="0"/>
              <w:keepLines w:val="0"/>
              <w:widowControl/>
              <w:suppressLineNumbers w:val="0"/>
              <w:spacing w:before="0" w:beforeAutospacing="0" w:after="0" w:afterAutospacing="0" w:line="340" w:lineRule="exact"/>
              <w:ind w:left="0" w:right="0"/>
              <w:jc w:val="center"/>
              <w:rPr>
                <w:rFonts w:hint="default" w:ascii="新宋体" w:hAnsi="新宋体" w:eastAsia="新宋体" w:cs="新宋体"/>
                <w:sz w:val="20"/>
                <w:szCs w:val="20"/>
                <w:lang w:val="en-US" w:eastAsia="zh-CN"/>
              </w:rPr>
            </w:pPr>
            <w:r>
              <w:rPr>
                <w:rFonts w:hint="eastAsia" w:ascii="新宋体" w:hAnsi="新宋体" w:eastAsia="新宋体" w:cs="新宋体"/>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96" w:hRule="atLeast"/>
          <w:jc w:val="center"/>
        </w:trPr>
        <w:tc>
          <w:tcPr>
            <w:tcW w:w="541" w:type="pct"/>
            <w:vMerge w:val="continue"/>
            <w:noWrap w:val="0"/>
            <w:vAlign w:val="center"/>
          </w:tcPr>
          <w:p>
            <w:pPr>
              <w:keepNext w:val="0"/>
              <w:keepLines w:val="0"/>
              <w:suppressLineNumbers w:val="0"/>
              <w:spacing w:before="0" w:beforeAutospacing="0" w:after="0" w:afterAutospacing="0"/>
              <w:ind w:left="0" w:right="0" w:firstLine="201" w:firstLineChars="100"/>
              <w:rPr>
                <w:rFonts w:hint="default" w:ascii="新宋体" w:hAnsi="新宋体" w:eastAsia="新宋体" w:cs="新宋体"/>
                <w:b/>
                <w:bCs/>
                <w:color w:val="000000"/>
                <w:sz w:val="20"/>
                <w:szCs w:val="20"/>
              </w:rPr>
            </w:pPr>
          </w:p>
        </w:tc>
        <w:tc>
          <w:tcPr>
            <w:tcW w:w="528" w:type="pct"/>
            <w:vMerge w:val="continue"/>
            <w:noWrap w:val="0"/>
            <w:vAlign w:val="top"/>
          </w:tcPr>
          <w:p>
            <w:pPr>
              <w:keepNext w:val="0"/>
              <w:keepLines w:val="0"/>
              <w:suppressLineNumbers w:val="0"/>
              <w:spacing w:before="0" w:beforeAutospacing="0" w:after="0" w:afterAutospacing="0" w:line="276" w:lineRule="auto"/>
              <w:ind w:left="0" w:right="0"/>
              <w:jc w:val="center"/>
              <w:rPr>
                <w:rFonts w:hint="default" w:ascii="宋体" w:hAnsi="宋体" w:eastAsia="宋体" w:cs="Times New Roman"/>
                <w:sz w:val="20"/>
                <w:szCs w:val="20"/>
              </w:rPr>
            </w:pPr>
          </w:p>
        </w:tc>
        <w:tc>
          <w:tcPr>
            <w:tcW w:w="506" w:type="pct"/>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0"/>
                <w:szCs w:val="20"/>
                <w:lang w:val="en-US" w:eastAsia="zh-CN"/>
              </w:rPr>
            </w:pPr>
            <w:r>
              <w:rPr>
                <w:rFonts w:hint="eastAsia" w:ascii="宋体" w:hAnsi="宋体" w:eastAsia="宋体" w:cs="Times New Roman"/>
                <w:sz w:val="20"/>
                <w:szCs w:val="20"/>
                <w:lang w:val="en-US" w:eastAsia="zh-CN"/>
              </w:rPr>
              <w:t>产品检测报告</w:t>
            </w:r>
          </w:p>
        </w:tc>
        <w:tc>
          <w:tcPr>
            <w:tcW w:w="3065" w:type="pct"/>
            <w:noWrap w:val="0"/>
            <w:vAlign w:val="center"/>
          </w:tcPr>
          <w:p>
            <w:pPr>
              <w:keepNext w:val="0"/>
              <w:keepLines w:val="0"/>
              <w:suppressLineNumbers w:val="0"/>
              <w:spacing w:before="0" w:beforeAutospacing="0" w:after="0" w:afterAutospacing="0"/>
              <w:ind w:left="0" w:right="0"/>
              <w:jc w:val="left"/>
              <w:rPr>
                <w:rFonts w:hint="default" w:ascii="宋体" w:hAnsi="宋体" w:eastAsia="宋体" w:cs="Times New Roman"/>
                <w:sz w:val="20"/>
                <w:szCs w:val="20"/>
                <w:lang w:val="en-US" w:eastAsia="zh-CN"/>
              </w:rPr>
            </w:pPr>
            <w:r>
              <w:rPr>
                <w:rFonts w:hint="eastAsia" w:ascii="宋体" w:hAnsi="宋体" w:eastAsia="宋体" w:cs="Times New Roman"/>
                <w:sz w:val="20"/>
                <w:szCs w:val="20"/>
                <w:lang w:val="en-US" w:eastAsia="zh-CN"/>
              </w:rPr>
              <w:t>6、垃圾房检测报告</w:t>
            </w:r>
          </w:p>
          <w:p>
            <w:pPr>
              <w:keepNext w:val="0"/>
              <w:keepLines w:val="0"/>
              <w:suppressLineNumbers w:val="0"/>
              <w:spacing w:before="0" w:beforeAutospacing="0" w:after="0" w:afterAutospacing="0"/>
              <w:ind w:left="0" w:right="0"/>
              <w:jc w:val="left"/>
              <w:rPr>
                <w:rFonts w:hint="default" w:ascii="宋体" w:hAnsi="宋体" w:eastAsia="宋体" w:cs="Times New Roman"/>
                <w:sz w:val="20"/>
                <w:szCs w:val="20"/>
              </w:rPr>
            </w:pPr>
            <w:r>
              <w:rPr>
                <w:rFonts w:hint="eastAsia" w:ascii="宋体" w:hAnsi="宋体" w:eastAsia="宋体" w:cs="Times New Roman"/>
                <w:sz w:val="20"/>
                <w:szCs w:val="20"/>
                <w:lang w:eastAsia="zh-CN"/>
              </w:rPr>
              <w:t>（</w:t>
            </w:r>
            <w:r>
              <w:rPr>
                <w:rFonts w:hint="eastAsia" w:ascii="宋体" w:hAnsi="宋体" w:eastAsia="宋体" w:cs="Times New Roman"/>
                <w:sz w:val="20"/>
                <w:szCs w:val="20"/>
              </w:rPr>
              <w:t>1</w:t>
            </w:r>
            <w:r>
              <w:rPr>
                <w:rFonts w:hint="eastAsia" w:ascii="宋体" w:hAnsi="宋体" w:eastAsia="宋体" w:cs="Times New Roman"/>
                <w:sz w:val="20"/>
                <w:szCs w:val="20"/>
                <w:lang w:eastAsia="zh-CN"/>
              </w:rPr>
              <w:t>）</w:t>
            </w:r>
            <w:r>
              <w:rPr>
                <w:rFonts w:hint="eastAsia" w:ascii="宋体" w:hAnsi="宋体" w:eastAsia="宋体" w:cs="Times New Roman"/>
                <w:sz w:val="20"/>
                <w:szCs w:val="20"/>
              </w:rPr>
              <w:t>投标人提供垃圾房结构强度检测报告，结构强度符合（GB50009-2012）标准的得</w:t>
            </w:r>
            <w:r>
              <w:rPr>
                <w:rFonts w:hint="eastAsia" w:ascii="宋体" w:hAnsi="宋体" w:eastAsia="宋体" w:cs="Times New Roman"/>
                <w:sz w:val="20"/>
                <w:szCs w:val="20"/>
                <w:lang w:val="en-US" w:eastAsia="zh-CN"/>
              </w:rPr>
              <w:t>2</w:t>
            </w:r>
            <w:r>
              <w:rPr>
                <w:rFonts w:hint="eastAsia" w:ascii="宋体" w:hAnsi="宋体" w:eastAsia="宋体" w:cs="Times New Roman"/>
                <w:sz w:val="20"/>
                <w:szCs w:val="20"/>
              </w:rPr>
              <w:t>分（提供检测报告复印件加盖单位公章）；</w:t>
            </w:r>
          </w:p>
          <w:p>
            <w:pPr>
              <w:keepNext w:val="0"/>
              <w:keepLines w:val="0"/>
              <w:suppressLineNumbers w:val="0"/>
              <w:spacing w:before="0" w:beforeAutospacing="0" w:after="0" w:afterAutospacing="0"/>
              <w:ind w:left="0" w:right="0"/>
              <w:jc w:val="left"/>
              <w:rPr>
                <w:rFonts w:hint="default" w:ascii="宋体" w:hAnsi="宋体" w:eastAsia="宋体" w:cs="Times New Roman"/>
                <w:sz w:val="20"/>
                <w:szCs w:val="20"/>
              </w:rPr>
            </w:pPr>
            <w:r>
              <w:rPr>
                <w:rFonts w:hint="eastAsia" w:ascii="宋体" w:hAnsi="宋体" w:eastAsia="宋体" w:cs="Times New Roman"/>
                <w:sz w:val="20"/>
                <w:szCs w:val="20"/>
                <w:lang w:eastAsia="zh-CN"/>
              </w:rPr>
              <w:t>（</w:t>
            </w:r>
            <w:r>
              <w:rPr>
                <w:rFonts w:hint="eastAsia" w:ascii="宋体" w:hAnsi="宋体" w:eastAsia="宋体" w:cs="Times New Roman"/>
                <w:sz w:val="20"/>
                <w:szCs w:val="20"/>
                <w:lang w:val="en-US" w:eastAsia="zh-CN"/>
              </w:rPr>
              <w:t>2</w:t>
            </w:r>
            <w:r>
              <w:rPr>
                <w:rFonts w:hint="eastAsia" w:ascii="宋体" w:hAnsi="宋体" w:eastAsia="宋体" w:cs="Times New Roman"/>
                <w:sz w:val="20"/>
                <w:szCs w:val="20"/>
                <w:lang w:eastAsia="zh-CN"/>
              </w:rPr>
              <w:t>）</w:t>
            </w:r>
            <w:r>
              <w:rPr>
                <w:rFonts w:hint="eastAsia" w:ascii="宋体" w:hAnsi="宋体" w:eastAsia="宋体" w:cs="Times New Roman"/>
                <w:sz w:val="20"/>
                <w:szCs w:val="20"/>
              </w:rPr>
              <w:t>投标人提供垃圾房具有防水（或雨）密闭性检测报告的得</w:t>
            </w:r>
            <w:r>
              <w:rPr>
                <w:rFonts w:hint="eastAsia" w:ascii="宋体" w:hAnsi="宋体" w:eastAsia="宋体" w:cs="Times New Roman"/>
                <w:sz w:val="20"/>
                <w:szCs w:val="20"/>
                <w:lang w:val="en-US" w:eastAsia="zh-CN"/>
              </w:rPr>
              <w:t>2</w:t>
            </w:r>
            <w:r>
              <w:rPr>
                <w:rFonts w:hint="eastAsia" w:ascii="宋体" w:hAnsi="宋体" w:eastAsia="宋体" w:cs="Times New Roman"/>
                <w:sz w:val="20"/>
                <w:szCs w:val="20"/>
              </w:rPr>
              <w:t>分（提供检测报告复印件加盖单位公章）；</w:t>
            </w:r>
          </w:p>
          <w:p>
            <w:pPr>
              <w:keepNext w:val="0"/>
              <w:keepLines w:val="0"/>
              <w:suppressLineNumbers w:val="0"/>
              <w:adjustRightInd w:val="0"/>
              <w:snapToGrid w:val="0"/>
              <w:spacing w:before="0" w:beforeAutospacing="0" w:after="0" w:afterAutospacing="0"/>
              <w:ind w:left="0" w:right="0"/>
              <w:outlineLvl w:val="0"/>
              <w:rPr>
                <w:rFonts w:hint="eastAsia" w:ascii="宋体" w:hAnsi="宋体" w:eastAsia="宋体" w:cs="Times New Roman"/>
                <w:sz w:val="20"/>
                <w:szCs w:val="20"/>
                <w:lang w:val="en-US" w:eastAsia="zh-CN"/>
              </w:rPr>
            </w:pPr>
            <w:r>
              <w:rPr>
                <w:rFonts w:hint="eastAsia" w:ascii="宋体" w:hAnsi="宋体" w:eastAsia="宋体" w:cs="Times New Roman"/>
                <w:sz w:val="20"/>
                <w:szCs w:val="20"/>
                <w:lang w:eastAsia="zh-CN"/>
              </w:rPr>
              <w:t>（</w:t>
            </w:r>
            <w:r>
              <w:rPr>
                <w:rFonts w:hint="eastAsia" w:ascii="宋体" w:hAnsi="宋体" w:eastAsia="宋体" w:cs="Times New Roman"/>
                <w:sz w:val="20"/>
                <w:szCs w:val="20"/>
                <w:lang w:val="en-US" w:eastAsia="zh-CN"/>
              </w:rPr>
              <w:t>3</w:t>
            </w:r>
            <w:r>
              <w:rPr>
                <w:rFonts w:hint="eastAsia" w:ascii="宋体" w:hAnsi="宋体" w:eastAsia="宋体" w:cs="Times New Roman"/>
                <w:sz w:val="20"/>
                <w:szCs w:val="20"/>
                <w:lang w:eastAsia="zh-CN"/>
              </w:rPr>
              <w:t>）</w:t>
            </w:r>
            <w:r>
              <w:rPr>
                <w:rFonts w:hint="eastAsia" w:ascii="宋体" w:hAnsi="宋体" w:eastAsia="宋体" w:cs="Times New Roman"/>
                <w:sz w:val="20"/>
                <w:szCs w:val="20"/>
              </w:rPr>
              <w:t>投标人提供垃圾房抗风抗震检测报告，抗风抗震数据符合（GB50011-2010）标准的得</w:t>
            </w:r>
            <w:r>
              <w:rPr>
                <w:rFonts w:hint="eastAsia" w:ascii="宋体" w:hAnsi="宋体" w:eastAsia="宋体" w:cs="Times New Roman"/>
                <w:sz w:val="20"/>
                <w:szCs w:val="20"/>
                <w:lang w:val="en-US" w:eastAsia="zh-CN"/>
              </w:rPr>
              <w:t>2</w:t>
            </w:r>
            <w:r>
              <w:rPr>
                <w:rFonts w:hint="eastAsia" w:ascii="宋体" w:hAnsi="宋体" w:eastAsia="宋体" w:cs="Times New Roman"/>
                <w:sz w:val="20"/>
                <w:szCs w:val="20"/>
              </w:rPr>
              <w:t>分；（提供检测报告复印件加盖单位公章）</w:t>
            </w:r>
          </w:p>
        </w:tc>
        <w:tc>
          <w:tcPr>
            <w:tcW w:w="358" w:type="pct"/>
            <w:noWrap w:val="0"/>
            <w:vAlign w:val="center"/>
          </w:tcPr>
          <w:p>
            <w:pPr>
              <w:keepNext w:val="0"/>
              <w:keepLines w:val="0"/>
              <w:widowControl/>
              <w:suppressLineNumbers w:val="0"/>
              <w:spacing w:before="0" w:beforeAutospacing="0" w:after="0" w:afterAutospacing="0" w:line="340" w:lineRule="exact"/>
              <w:ind w:left="0" w:right="0"/>
              <w:jc w:val="center"/>
              <w:rPr>
                <w:rFonts w:hint="default" w:ascii="新宋体" w:hAnsi="新宋体" w:eastAsia="新宋体" w:cs="新宋体"/>
                <w:sz w:val="20"/>
                <w:szCs w:val="20"/>
                <w:lang w:val="en-US" w:eastAsia="zh-CN"/>
              </w:rPr>
            </w:pPr>
            <w:r>
              <w:rPr>
                <w:rFonts w:hint="eastAsia" w:ascii="新宋体" w:hAnsi="新宋体" w:eastAsia="新宋体" w:cs="新宋体"/>
                <w:sz w:val="20"/>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541" w:type="pct"/>
            <w:vMerge w:val="continue"/>
            <w:noWrap w:val="0"/>
            <w:vAlign w:val="center"/>
          </w:tcPr>
          <w:p>
            <w:pPr>
              <w:keepNext w:val="0"/>
              <w:keepLines w:val="0"/>
              <w:suppressLineNumbers w:val="0"/>
              <w:spacing w:before="0" w:beforeAutospacing="0" w:after="0" w:afterAutospacing="0"/>
              <w:ind w:left="0" w:right="0" w:firstLine="201" w:firstLineChars="100"/>
              <w:rPr>
                <w:rFonts w:hint="default" w:ascii="新宋体" w:hAnsi="新宋体" w:eastAsia="新宋体" w:cs="新宋体"/>
                <w:b/>
                <w:bCs/>
                <w:color w:val="000000"/>
                <w:sz w:val="20"/>
                <w:szCs w:val="20"/>
              </w:rPr>
            </w:pPr>
          </w:p>
        </w:tc>
        <w:tc>
          <w:tcPr>
            <w:tcW w:w="528" w:type="pct"/>
            <w:vMerge w:val="continue"/>
            <w:noWrap w:val="0"/>
            <w:vAlign w:val="top"/>
          </w:tcPr>
          <w:p>
            <w:pPr>
              <w:keepNext w:val="0"/>
              <w:keepLines w:val="0"/>
              <w:suppressLineNumbers w:val="0"/>
              <w:spacing w:before="0" w:beforeAutospacing="0" w:after="0" w:afterAutospacing="0" w:line="276" w:lineRule="auto"/>
              <w:ind w:left="0" w:right="0"/>
              <w:jc w:val="center"/>
              <w:rPr>
                <w:rFonts w:hint="default" w:ascii="宋体" w:hAnsi="宋体" w:eastAsia="宋体" w:cs="Times New Roman"/>
                <w:sz w:val="20"/>
                <w:szCs w:val="20"/>
              </w:rPr>
            </w:pPr>
          </w:p>
        </w:tc>
        <w:tc>
          <w:tcPr>
            <w:tcW w:w="506"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0"/>
                <w:szCs w:val="20"/>
                <w:lang w:val="en-US" w:eastAsia="zh-CN"/>
              </w:rPr>
            </w:pPr>
            <w:r>
              <w:rPr>
                <w:rFonts w:hint="eastAsia" w:ascii="宋体" w:hAnsi="宋体" w:eastAsia="宋体" w:cs="Times New Roman"/>
                <w:sz w:val="20"/>
                <w:szCs w:val="20"/>
                <w:lang w:val="en-US" w:eastAsia="zh-CN"/>
              </w:rPr>
              <w:t>产品演示</w:t>
            </w:r>
          </w:p>
        </w:tc>
        <w:tc>
          <w:tcPr>
            <w:tcW w:w="3065" w:type="pct"/>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0"/>
                <w:szCs w:val="20"/>
                <w:lang w:eastAsia="zh-CN"/>
              </w:rPr>
            </w:pPr>
            <w:r>
              <w:rPr>
                <w:rFonts w:hint="eastAsia" w:ascii="宋体" w:hAnsi="宋体" w:eastAsia="宋体" w:cs="宋体"/>
                <w:sz w:val="20"/>
                <w:szCs w:val="20"/>
              </w:rPr>
              <w:t>1、智能评价器：需具备可操作性强，方便督导人员一线作业，提高评价效率</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0-1分</w:t>
            </w:r>
            <w:r>
              <w:rPr>
                <w:rFonts w:hint="eastAsia" w:ascii="宋体" w:hAnsi="宋体" w:eastAsia="宋体" w:cs="宋体"/>
                <w:sz w:val="20"/>
                <w:szCs w:val="20"/>
                <w:lang w:eastAsia="zh-CN"/>
              </w:rPr>
              <w:t>）</w:t>
            </w:r>
            <w:r>
              <w:rPr>
                <w:rFonts w:hint="eastAsia" w:ascii="宋体" w:hAnsi="宋体" w:eastAsia="宋体" w:cs="宋体"/>
                <w:sz w:val="20"/>
                <w:szCs w:val="20"/>
              </w:rPr>
              <w:t>；</w:t>
            </w:r>
            <w:r>
              <w:rPr>
                <w:rFonts w:hint="eastAsia" w:ascii="宋体" w:hAnsi="宋体" w:eastAsia="宋体" w:cs="宋体"/>
                <w:sz w:val="20"/>
                <w:szCs w:val="20"/>
              </w:rPr>
              <w:br w:type="textWrapping"/>
            </w:r>
            <w:r>
              <w:rPr>
                <w:rFonts w:hint="eastAsia" w:ascii="宋体" w:hAnsi="宋体" w:eastAsia="宋体" w:cs="宋体"/>
                <w:sz w:val="20"/>
                <w:szCs w:val="20"/>
              </w:rPr>
              <w:t>2、评价器可实现人脸识别、二维码识别居民身份</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0-1分</w:t>
            </w:r>
            <w:r>
              <w:rPr>
                <w:rFonts w:hint="eastAsia" w:ascii="宋体" w:hAnsi="宋体" w:eastAsia="宋体" w:cs="宋体"/>
                <w:sz w:val="20"/>
                <w:szCs w:val="20"/>
                <w:lang w:eastAsia="zh-CN"/>
              </w:rPr>
              <w:t>）</w:t>
            </w:r>
            <w:r>
              <w:rPr>
                <w:rFonts w:hint="eastAsia" w:ascii="宋体" w:hAnsi="宋体" w:eastAsia="宋体" w:cs="宋体"/>
                <w:sz w:val="20"/>
                <w:szCs w:val="20"/>
              </w:rPr>
              <w:br w:type="textWrapping"/>
            </w:r>
            <w:r>
              <w:rPr>
                <w:rFonts w:hint="eastAsia" w:ascii="宋体" w:hAnsi="宋体" w:eastAsia="宋体" w:cs="宋体"/>
                <w:sz w:val="20"/>
                <w:szCs w:val="20"/>
              </w:rPr>
              <w:t>3、智能评价器可对垃圾类型（至少厨余、其他）进行优、良、差三类评价。也同时评价器可根据当地垃圾分类运营模式，同时可支持后台配置只对某种（比如厨余）进行单独评价</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0-1分</w:t>
            </w:r>
            <w:r>
              <w:rPr>
                <w:rFonts w:hint="eastAsia" w:ascii="宋体" w:hAnsi="宋体" w:eastAsia="宋体" w:cs="宋体"/>
                <w:sz w:val="20"/>
                <w:szCs w:val="20"/>
                <w:lang w:eastAsia="zh-CN"/>
              </w:rPr>
              <w:t>）</w:t>
            </w:r>
            <w:r>
              <w:rPr>
                <w:rFonts w:hint="eastAsia" w:ascii="宋体" w:hAnsi="宋体" w:eastAsia="宋体" w:cs="宋体"/>
                <w:sz w:val="20"/>
                <w:szCs w:val="20"/>
              </w:rPr>
              <w:t>。</w:t>
            </w:r>
            <w:r>
              <w:rPr>
                <w:rFonts w:hint="eastAsia" w:ascii="宋体" w:hAnsi="宋体" w:eastAsia="宋体" w:cs="宋体"/>
                <w:sz w:val="20"/>
                <w:szCs w:val="20"/>
              </w:rPr>
              <w:br w:type="textWrapping"/>
            </w:r>
            <w:r>
              <w:rPr>
                <w:rFonts w:hint="eastAsia" w:ascii="宋体" w:hAnsi="宋体" w:eastAsia="宋体" w:cs="宋体"/>
                <w:sz w:val="20"/>
                <w:szCs w:val="20"/>
              </w:rPr>
              <w:t>4、评价结果数据可和分类APP进行实时传输，数据传输方式支持WIFI、4G等方式</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0-1分</w:t>
            </w:r>
            <w:r>
              <w:rPr>
                <w:rFonts w:hint="eastAsia" w:ascii="宋体" w:hAnsi="宋体" w:eastAsia="宋体" w:cs="宋体"/>
                <w:sz w:val="20"/>
                <w:szCs w:val="20"/>
                <w:lang w:eastAsia="zh-CN"/>
              </w:rPr>
              <w:t>）</w:t>
            </w:r>
            <w:r>
              <w:rPr>
                <w:rFonts w:hint="eastAsia" w:ascii="宋体" w:hAnsi="宋体" w:eastAsia="宋体" w:cs="宋体"/>
                <w:sz w:val="20"/>
                <w:szCs w:val="20"/>
              </w:rPr>
              <w:t>；</w:t>
            </w:r>
            <w:r>
              <w:rPr>
                <w:rFonts w:hint="eastAsia" w:ascii="宋体" w:hAnsi="宋体" w:eastAsia="宋体" w:cs="宋体"/>
                <w:sz w:val="20"/>
                <w:szCs w:val="20"/>
              </w:rPr>
              <w:br w:type="textWrapping"/>
            </w:r>
            <w:r>
              <w:rPr>
                <w:rFonts w:hint="eastAsia" w:ascii="宋体" w:hAnsi="宋体" w:eastAsia="宋体" w:cs="宋体"/>
                <w:sz w:val="20"/>
                <w:szCs w:val="20"/>
              </w:rPr>
              <w:t>5、智能评价器还需预留语音模块接口、垃圾称重设备接口，以便日后将居民源头分类质量与分类重量进行关联</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0-1分</w:t>
            </w:r>
            <w:r>
              <w:rPr>
                <w:rFonts w:hint="eastAsia" w:ascii="宋体" w:hAnsi="宋体" w:eastAsia="宋体" w:cs="宋体"/>
                <w:sz w:val="20"/>
                <w:szCs w:val="20"/>
                <w:lang w:eastAsia="zh-CN"/>
              </w:rPr>
              <w:t>）</w:t>
            </w:r>
            <w:r>
              <w:rPr>
                <w:rFonts w:hint="eastAsia" w:ascii="宋体" w:hAnsi="宋体" w:eastAsia="宋体" w:cs="宋体"/>
                <w:sz w:val="20"/>
                <w:szCs w:val="20"/>
              </w:rPr>
              <w:t>。</w:t>
            </w:r>
            <w:r>
              <w:rPr>
                <w:rFonts w:hint="eastAsia" w:ascii="宋体" w:hAnsi="宋体" w:eastAsia="宋体" w:cs="宋体"/>
                <w:sz w:val="20"/>
                <w:szCs w:val="20"/>
              </w:rPr>
              <w:br w:type="textWrapping"/>
            </w:r>
            <w:r>
              <w:rPr>
                <w:rFonts w:hint="eastAsia" w:ascii="宋体" w:hAnsi="宋体" w:eastAsia="宋体" w:cs="宋体"/>
                <w:sz w:val="20"/>
                <w:szCs w:val="20"/>
              </w:rPr>
              <w:t>各投标单位需提供智能评价器实物设备</w:t>
            </w:r>
            <w:r>
              <w:rPr>
                <w:rFonts w:hint="eastAsia" w:ascii="宋体" w:hAnsi="宋体" w:eastAsia="宋体" w:cs="宋体"/>
                <w:sz w:val="20"/>
                <w:szCs w:val="20"/>
                <w:lang w:val="en-US" w:eastAsia="zh-CN"/>
              </w:rPr>
              <w:t>的</w:t>
            </w:r>
            <w:bookmarkStart w:id="191" w:name="_GoBack"/>
            <w:bookmarkEnd w:id="191"/>
            <w:r>
              <w:rPr>
                <w:rFonts w:hint="eastAsia" w:ascii="宋体" w:hAnsi="宋体" w:eastAsia="宋体" w:cs="宋体"/>
                <w:sz w:val="20"/>
                <w:szCs w:val="20"/>
              </w:rPr>
              <w:t>演示</w:t>
            </w:r>
            <w:r>
              <w:rPr>
                <w:rFonts w:hint="eastAsia" w:ascii="宋体" w:hAnsi="宋体" w:eastAsia="宋体" w:cs="宋体"/>
                <w:sz w:val="20"/>
                <w:szCs w:val="20"/>
                <w:lang w:val="en-US" w:eastAsia="zh-CN"/>
              </w:rPr>
              <w:t>视频</w:t>
            </w:r>
            <w:r>
              <w:rPr>
                <w:rFonts w:hint="eastAsia" w:ascii="宋体" w:hAnsi="宋体" w:eastAsia="宋体" w:cs="宋体"/>
                <w:sz w:val="20"/>
                <w:szCs w:val="20"/>
              </w:rPr>
              <w:t>，评标专家根据现场</w:t>
            </w:r>
            <w:r>
              <w:rPr>
                <w:rFonts w:hint="eastAsia" w:ascii="宋体" w:hAnsi="宋体" w:eastAsia="宋体" w:cs="宋体"/>
                <w:sz w:val="20"/>
                <w:szCs w:val="20"/>
                <w:lang w:val="en-US" w:eastAsia="zh-CN"/>
              </w:rPr>
              <w:t>实物设备、</w:t>
            </w:r>
            <w:r>
              <w:rPr>
                <w:rFonts w:hint="eastAsia" w:ascii="宋体" w:hAnsi="宋体" w:eastAsia="宋体" w:cs="宋体"/>
                <w:sz w:val="20"/>
                <w:szCs w:val="20"/>
              </w:rPr>
              <w:t>演示功能和本项目的需求匹配度进行打分，此项不提供</w:t>
            </w:r>
            <w:r>
              <w:rPr>
                <w:rFonts w:hint="eastAsia" w:ascii="宋体" w:hAnsi="宋体" w:eastAsia="宋体" w:cs="宋体"/>
                <w:sz w:val="20"/>
                <w:szCs w:val="20"/>
                <w:lang w:val="en-US" w:eastAsia="zh-CN"/>
              </w:rPr>
              <w:t>实物</w:t>
            </w:r>
            <w:r>
              <w:rPr>
                <w:rFonts w:hint="eastAsia" w:ascii="宋体" w:hAnsi="宋体" w:eastAsia="宋体" w:cs="宋体"/>
                <w:sz w:val="20"/>
                <w:szCs w:val="20"/>
              </w:rPr>
              <w:t>设备</w:t>
            </w:r>
            <w:r>
              <w:rPr>
                <w:rFonts w:hint="eastAsia" w:ascii="宋体" w:hAnsi="宋体" w:eastAsia="宋体" w:cs="宋体"/>
                <w:sz w:val="20"/>
                <w:szCs w:val="20"/>
                <w:lang w:val="en-US" w:eastAsia="zh-CN"/>
              </w:rPr>
              <w:t>和</w:t>
            </w:r>
            <w:r>
              <w:rPr>
                <w:rFonts w:hint="eastAsia" w:ascii="宋体" w:hAnsi="宋体" w:eastAsia="宋体" w:cs="宋体"/>
                <w:sz w:val="20"/>
                <w:szCs w:val="20"/>
              </w:rPr>
              <w:t>演示</w:t>
            </w:r>
            <w:r>
              <w:rPr>
                <w:rFonts w:hint="eastAsia" w:ascii="宋体" w:hAnsi="宋体" w:eastAsia="宋体" w:cs="宋体"/>
                <w:sz w:val="20"/>
                <w:szCs w:val="20"/>
                <w:lang w:val="en-US" w:eastAsia="zh-CN"/>
              </w:rPr>
              <w:t>视频</w:t>
            </w:r>
            <w:r>
              <w:rPr>
                <w:rFonts w:hint="eastAsia" w:ascii="宋体" w:hAnsi="宋体" w:eastAsia="宋体" w:cs="宋体"/>
                <w:sz w:val="20"/>
                <w:szCs w:val="20"/>
              </w:rPr>
              <w:t>的，本项不得分。</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视频演示部分请各投标单位拷入备份电子文件中，自行测试U盘是否能顺利读取，避免开标时因系统无法读取而导致投标失败</w:t>
            </w:r>
            <w:r>
              <w:rPr>
                <w:rFonts w:hint="eastAsia" w:ascii="宋体" w:hAnsi="宋体" w:eastAsia="宋体" w:cs="宋体"/>
                <w:sz w:val="20"/>
                <w:szCs w:val="20"/>
                <w:lang w:eastAsia="zh-CN"/>
              </w:rPr>
              <w:t>）</w:t>
            </w:r>
          </w:p>
        </w:tc>
        <w:tc>
          <w:tcPr>
            <w:tcW w:w="358" w:type="pct"/>
            <w:noWrap w:val="0"/>
            <w:vAlign w:val="center"/>
          </w:tcPr>
          <w:p>
            <w:pPr>
              <w:keepNext w:val="0"/>
              <w:keepLines w:val="0"/>
              <w:widowControl/>
              <w:suppressLineNumbers w:val="0"/>
              <w:spacing w:before="0" w:beforeAutospacing="0" w:after="0" w:afterAutospacing="0" w:line="340" w:lineRule="exact"/>
              <w:ind w:left="0" w:right="0"/>
              <w:jc w:val="center"/>
              <w:rPr>
                <w:rFonts w:hint="default" w:ascii="新宋体" w:hAnsi="新宋体" w:eastAsia="新宋体" w:cs="新宋体"/>
                <w:sz w:val="20"/>
                <w:szCs w:val="20"/>
                <w:lang w:val="en-US" w:eastAsia="zh-CN"/>
              </w:rPr>
            </w:pPr>
            <w:r>
              <w:rPr>
                <w:rFonts w:hint="eastAsia" w:ascii="新宋体" w:hAnsi="新宋体" w:eastAsia="新宋体" w:cs="新宋体"/>
                <w:sz w:val="20"/>
                <w:szCs w:val="20"/>
                <w:lang w:val="en-US" w:eastAsia="zh-CN"/>
              </w:rPr>
              <w:t>5</w:t>
            </w:r>
          </w:p>
        </w:tc>
      </w:tr>
    </w:tbl>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b/>
          <w:bCs w:val="0"/>
          <w:sz w:val="24"/>
          <w:szCs w:val="24"/>
          <w:lang w:val="en-US"/>
        </w:rPr>
      </w:pP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三、定标办法</w:t>
      </w:r>
    </w:p>
    <w:p>
      <w:pPr>
        <w:keepNext w:val="0"/>
        <w:keepLines w:val="0"/>
        <w:widowControl w:val="0"/>
        <w:suppressLineNumbers w:val="0"/>
        <w:adjustRightInd w:val="0"/>
        <w:snapToGrid w:val="0"/>
        <w:spacing w:before="0" w:beforeAutospacing="0" w:after="0" w:afterAutospacing="0" w:line="360" w:lineRule="auto"/>
        <w:ind w:left="0" w:right="0" w:firstLine="56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次招标由评标委员会直接确定中标人。如中标人放弃中标、或因不可抗力提出不能履行合同，或者招标文件规定应当提交履约保证金而在规定的期限内未能提交的，招标人可按综合得分由高到低顺序选择中标人。</w:t>
      </w:r>
    </w:p>
    <w:p>
      <w:pPr>
        <w:keepNext w:val="0"/>
        <w:keepLines w:val="0"/>
        <w:widowControl w:val="0"/>
        <w:suppressLineNumbers w:val="0"/>
        <w:spacing w:before="0" w:beforeAutospacing="0" w:after="0" w:afterAutospacing="0" w:line="360" w:lineRule="auto"/>
        <w:ind w:left="482" w:right="0" w:hanging="482" w:hangingChars="200"/>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四、投标人义务</w:t>
      </w:r>
    </w:p>
    <w:p>
      <w:pPr>
        <w:keepNext w:val="0"/>
        <w:keepLines w:val="0"/>
        <w:widowControl w:val="0"/>
        <w:suppressLineNumbers w:val="0"/>
        <w:adjustRightInd w:val="0"/>
        <w:snapToGrid w:val="0"/>
        <w:spacing w:before="0" w:beforeAutospacing="0" w:after="0" w:afterAutospacing="0" w:line="360" w:lineRule="auto"/>
        <w:ind w:left="0" w:right="0" w:firstLine="56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投标人应随时接受评标委员会的询标，解答包括有关的商务、技术问题等。评标结束，所有评标资料存招标机构备查。</w:t>
      </w:r>
    </w:p>
    <w:p>
      <w:pPr>
        <w:pStyle w:val="3"/>
        <w:widowControl/>
        <w:adjustRightInd w:val="0"/>
        <w:snapToGrid w:val="0"/>
        <w:spacing w:before="0" w:beforeAutospacing="0" w:after="0" w:afterAutospacing="0" w:line="360" w:lineRule="auto"/>
        <w:ind w:left="0" w:right="0"/>
        <w:jc w:val="both"/>
      </w:pPr>
      <w:r>
        <w:rPr>
          <w:rFonts w:hint="default" w:ascii="Times New Roman" w:hAnsi="Times New Roman" w:eastAsia="宋体" w:cs="Times New Roman"/>
          <w:b/>
          <w:kern w:val="44"/>
          <w:sz w:val="32"/>
          <w:szCs w:val="44"/>
          <w:lang w:val="en-US" w:eastAsia="zh-CN" w:bidi="ar"/>
        </w:rPr>
        <w:br w:type="page"/>
      </w:r>
      <w:bookmarkStart w:id="69" w:name="_Toc31219"/>
      <w:r>
        <w:rPr>
          <w:rFonts w:hint="eastAsia" w:ascii="Times New Roman" w:hAnsi="Times New Roman" w:eastAsia="宋体" w:cs="宋体"/>
          <w:lang w:eastAsia="zh-CN"/>
        </w:rPr>
        <w:t>第五章</w:t>
      </w:r>
      <w:r>
        <w:rPr>
          <w:lang w:val="en-US"/>
        </w:rPr>
        <w:t xml:space="preserve">  </w:t>
      </w:r>
      <w:r>
        <w:rPr>
          <w:rFonts w:hint="eastAsia" w:ascii="Times New Roman" w:hAnsi="Times New Roman" w:eastAsia="宋体" w:cs="宋体"/>
          <w:lang w:eastAsia="zh-CN"/>
        </w:rPr>
        <w:t>嘉兴市政府采购合同（指引）</w:t>
      </w:r>
      <w:bookmarkEnd w:id="68"/>
      <w:bookmarkEnd w:id="69"/>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atLeast"/>
        <w:ind w:left="0" w:right="0"/>
        <w:jc w:val="center"/>
        <w:rPr>
          <w:rFonts w:hint="eastAsia" w:ascii="宋体" w:hAnsi="宋体" w:eastAsia="宋体" w:cs="Arial"/>
          <w:b/>
          <w:kern w:val="0"/>
          <w:sz w:val="32"/>
          <w:szCs w:val="32"/>
          <w:lang w:val="en-US"/>
        </w:rPr>
      </w:pPr>
      <w:r>
        <w:rPr>
          <w:rFonts w:hint="eastAsia" w:ascii="宋体" w:hAnsi="宋体" w:eastAsia="宋体" w:cs="Arial"/>
          <w:b/>
          <w:kern w:val="0"/>
          <w:sz w:val="32"/>
          <w:szCs w:val="32"/>
          <w:lang w:val="en-US" w:eastAsia="zh-CN" w:bidi="ar"/>
        </w:rPr>
        <w:t>一、通用必备条款部分</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b/>
          <w:bCs w:val="0"/>
          <w:kern w:val="2"/>
          <w:sz w:val="24"/>
          <w:szCs w:val="24"/>
          <w:lang w:val="en-US" w:eastAsia="zh-CN" w:bidi="ar"/>
        </w:rPr>
      </w:pPr>
      <w:r>
        <w:rPr>
          <w:rFonts w:hint="eastAsia" w:ascii="宋体" w:hAnsi="宋体" w:eastAsia="宋体" w:cs="宋体"/>
          <w:kern w:val="2"/>
          <w:sz w:val="24"/>
          <w:szCs w:val="24"/>
          <w:lang w:val="en-US" w:eastAsia="zh-CN" w:bidi="ar"/>
        </w:rPr>
        <w:t xml:space="preserve">招标编号： </w:t>
      </w:r>
      <w:r>
        <w:rPr>
          <w:rFonts w:hint="eastAsia" w:ascii="宋体" w:hAnsi="宋体" w:eastAsia="宋体" w:cs="宋体"/>
          <w:b/>
          <w:bCs w:val="0"/>
          <w:kern w:val="2"/>
          <w:sz w:val="24"/>
          <w:szCs w:val="24"/>
          <w:lang w:val="en-US" w:eastAsia="zh-CN" w:bidi="ar"/>
        </w:rPr>
        <w:t>JXQQPH-2020-056（1）</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合同编号： </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政府采购计划（预算）采购计划文号： </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采购人（以下称甲方）：</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供应商（以下称乙方）：</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采购代理机构：嘉兴市千秋工程咨询有限公司</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采购方式：公开招标</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Arial"/>
          <w:kern w:val="0"/>
          <w:sz w:val="24"/>
          <w:szCs w:val="24"/>
          <w:lang w:val="en-US"/>
        </w:rPr>
      </w:pPr>
      <w:r>
        <w:rPr>
          <w:rFonts w:hint="eastAsia" w:ascii="宋体" w:hAnsi="宋体" w:eastAsia="宋体" w:cs="宋体"/>
          <w:kern w:val="2"/>
          <w:sz w:val="24"/>
          <w:szCs w:val="24"/>
          <w:lang w:val="en-US" w:eastAsia="zh-CN" w:bidi="ar"/>
        </w:rPr>
        <w:t>根据《中华人民共和国政府采购法》、《中华人民共和国合同法》等法律法规的规定，甲乙双方按照采购结果签订本合同。</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b/>
          <w:bCs w:val="0"/>
          <w:kern w:val="0"/>
          <w:sz w:val="24"/>
          <w:szCs w:val="24"/>
          <w:lang w:val="en-US"/>
        </w:rPr>
      </w:pPr>
      <w:r>
        <w:rPr>
          <w:rFonts w:hint="eastAsia" w:ascii="宋体" w:hAnsi="宋体" w:eastAsia="宋体" w:cs="Arial"/>
          <w:b/>
          <w:bCs w:val="0"/>
          <w:kern w:val="0"/>
          <w:sz w:val="24"/>
          <w:szCs w:val="24"/>
          <w:lang w:val="en-US" w:eastAsia="zh-CN" w:bidi="ar"/>
        </w:rPr>
        <w:t>第一条 合同组成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本次政府采购活动的相关文件为本合同的组成部分，这些文件包括但不限于：</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（1）本合同文本；</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（2）采购文件与采购响应文件；</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（3）中标或成交通知书；</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组成本合同的所有文件必须为书面形式。政府采购合同备案时，须提供以上（1）、（3）两项，如由社会中介机构代理，须提供代理协议，合同如有变更的，须提供变更协议。</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b/>
          <w:bCs w:val="0"/>
          <w:kern w:val="0"/>
          <w:sz w:val="24"/>
          <w:szCs w:val="24"/>
          <w:lang w:val="en-US"/>
        </w:rPr>
      </w:pPr>
      <w:r>
        <w:rPr>
          <w:rFonts w:hint="eastAsia" w:ascii="宋体" w:hAnsi="宋体" w:eastAsia="宋体" w:cs="Arial"/>
          <w:b/>
          <w:bCs w:val="0"/>
          <w:kern w:val="0"/>
          <w:sz w:val="24"/>
          <w:szCs w:val="24"/>
          <w:lang w:val="en-US" w:eastAsia="zh-CN" w:bidi="ar"/>
        </w:rPr>
        <w:t>第二条 合同标的</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本次采购的是平湖市乍浦镇人民政府，具体内容及数量如下：</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00"/>
        <w:gridCol w:w="8"/>
        <w:gridCol w:w="1754"/>
        <w:gridCol w:w="2250"/>
        <w:gridCol w:w="1211"/>
        <w:gridCol w:w="808"/>
        <w:gridCol w:w="1816"/>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0" w:hRule="atLeast"/>
          <w:jc w:val="center"/>
        </w:trPr>
        <w:tc>
          <w:tcPr>
            <w:tcW w:w="9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sz w:val="24"/>
                <w:szCs w:val="24"/>
                <w:lang w:val="en-US"/>
              </w:rPr>
            </w:pPr>
            <w:r>
              <w:rPr>
                <w:rFonts w:hint="eastAsia" w:ascii="Times New Roman" w:hAnsi="Times New Roman" w:eastAsia="宋体" w:cs="宋体"/>
                <w:b/>
                <w:bCs w:val="0"/>
                <w:kern w:val="2"/>
                <w:sz w:val="24"/>
                <w:szCs w:val="24"/>
                <w:lang w:val="en-US" w:eastAsia="zh-CN" w:bidi="ar"/>
              </w:rPr>
              <w:t>序号</w:t>
            </w:r>
          </w:p>
        </w:tc>
        <w:tc>
          <w:tcPr>
            <w:tcW w:w="1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sz w:val="24"/>
                <w:szCs w:val="24"/>
                <w:lang w:val="en-US"/>
              </w:rPr>
            </w:pPr>
            <w:r>
              <w:rPr>
                <w:rFonts w:hint="eastAsia" w:ascii="Times New Roman" w:hAnsi="Times New Roman" w:eastAsia="宋体" w:cs="宋体"/>
                <w:b/>
                <w:bCs w:val="0"/>
                <w:kern w:val="2"/>
                <w:sz w:val="24"/>
                <w:szCs w:val="24"/>
                <w:lang w:val="en-US" w:eastAsia="zh-CN" w:bidi="ar"/>
              </w:rPr>
              <w:t>品目名称（服务名称）</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sz w:val="24"/>
                <w:szCs w:val="24"/>
                <w:lang w:val="en-US"/>
              </w:rPr>
            </w:pPr>
            <w:r>
              <w:rPr>
                <w:rFonts w:hint="eastAsia" w:ascii="Times New Roman" w:hAnsi="Times New Roman" w:eastAsia="宋体" w:cs="宋体"/>
                <w:b/>
                <w:bCs w:val="0"/>
                <w:kern w:val="2"/>
                <w:sz w:val="24"/>
                <w:szCs w:val="24"/>
                <w:lang w:val="en-US" w:eastAsia="zh-CN" w:bidi="ar"/>
              </w:rPr>
              <w:t>规格型号、技术参数（或服务内容）</w:t>
            </w:r>
          </w:p>
        </w:tc>
        <w:tc>
          <w:tcPr>
            <w:tcW w:w="1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sz w:val="24"/>
                <w:szCs w:val="24"/>
                <w:lang w:val="en-US"/>
              </w:rPr>
            </w:pPr>
            <w:r>
              <w:rPr>
                <w:rFonts w:hint="eastAsia" w:ascii="Times New Roman" w:hAnsi="Times New Roman" w:eastAsia="宋体" w:cs="宋体"/>
                <w:b/>
                <w:bCs w:val="0"/>
                <w:kern w:val="2"/>
                <w:sz w:val="24"/>
                <w:szCs w:val="24"/>
                <w:lang w:val="en-US" w:eastAsia="zh-CN" w:bidi="ar"/>
              </w:rPr>
              <w:t>单位</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sz w:val="24"/>
                <w:szCs w:val="24"/>
                <w:lang w:val="en-US"/>
              </w:rPr>
            </w:pPr>
            <w:r>
              <w:rPr>
                <w:rFonts w:hint="eastAsia" w:ascii="Times New Roman" w:hAnsi="Times New Roman" w:eastAsia="宋体" w:cs="宋体"/>
                <w:b/>
                <w:bCs w:val="0"/>
                <w:kern w:val="2"/>
                <w:sz w:val="24"/>
                <w:szCs w:val="24"/>
                <w:lang w:val="en-US" w:eastAsia="zh-CN" w:bidi="ar"/>
              </w:rPr>
              <w:t>数量</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sz w:val="24"/>
                <w:szCs w:val="24"/>
                <w:lang w:val="en-US"/>
              </w:rPr>
            </w:pPr>
            <w:r>
              <w:rPr>
                <w:rFonts w:hint="eastAsia" w:ascii="Times New Roman" w:hAnsi="Times New Roman" w:eastAsia="宋体" w:cs="宋体"/>
                <w:b/>
                <w:bCs w:val="0"/>
                <w:kern w:val="2"/>
                <w:sz w:val="24"/>
                <w:szCs w:val="24"/>
                <w:lang w:val="en-US" w:eastAsia="zh-CN" w:bidi="ar"/>
              </w:rPr>
              <w:t>预算金额</w:t>
            </w:r>
            <w:r>
              <w:rPr>
                <w:rFonts w:hint="default" w:ascii="Times New Roman" w:hAnsi="Times New Roman" w:eastAsia="宋体" w:cs="Times New Roman"/>
                <w:b/>
                <w:bCs w:val="0"/>
                <w:kern w:val="2"/>
                <w:sz w:val="24"/>
                <w:szCs w:val="24"/>
                <w:lang w:val="en-US" w:eastAsia="zh-CN" w:bidi="ar"/>
              </w:rPr>
              <w:t>(</w:t>
            </w:r>
            <w:r>
              <w:rPr>
                <w:rFonts w:hint="eastAsia" w:ascii="Times New Roman" w:hAnsi="Times New Roman" w:eastAsia="宋体" w:cs="宋体"/>
                <w:b/>
                <w:bCs w:val="0"/>
                <w:kern w:val="2"/>
                <w:sz w:val="24"/>
                <w:szCs w:val="24"/>
                <w:lang w:val="en-US" w:eastAsia="zh-CN" w:bidi="ar"/>
              </w:rPr>
              <w:t>元</w:t>
            </w:r>
            <w:r>
              <w:rPr>
                <w:rFonts w:hint="default" w:ascii="Times New Roman" w:hAnsi="Times New Roman" w:eastAsia="宋体" w:cs="Times New Roman"/>
                <w:b/>
                <w:bCs w:val="0"/>
                <w:kern w:val="2"/>
                <w:sz w:val="24"/>
                <w:szCs w:val="24"/>
                <w:lang w:val="en-US" w:eastAsia="zh-CN" w:bidi="ar"/>
              </w:rPr>
              <w:t>)</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sz w:val="24"/>
                <w:szCs w:val="24"/>
                <w:lang w:val="en-US"/>
              </w:rPr>
            </w:pPr>
            <w:r>
              <w:rPr>
                <w:rFonts w:hint="eastAsia" w:ascii="Times New Roman" w:hAnsi="Times New Roman" w:eastAsia="宋体" w:cs="宋体"/>
                <w:b/>
                <w:bCs w:val="0"/>
                <w:kern w:val="2"/>
                <w:sz w:val="24"/>
                <w:szCs w:val="24"/>
                <w:lang w:val="en-US" w:eastAsia="zh-CN" w:bidi="ar"/>
              </w:rPr>
              <w:t>采购金额</w:t>
            </w:r>
            <w:r>
              <w:rPr>
                <w:rFonts w:hint="default" w:ascii="Times New Roman" w:hAnsi="Times New Roman" w:eastAsia="宋体" w:cs="Times New Roman"/>
                <w:b/>
                <w:bCs w:val="0"/>
                <w:kern w:val="2"/>
                <w:sz w:val="24"/>
                <w:szCs w:val="24"/>
                <w:lang w:val="en-US" w:eastAsia="zh-CN" w:bidi="ar"/>
              </w:rPr>
              <w:t>(</w:t>
            </w:r>
            <w:r>
              <w:rPr>
                <w:rFonts w:hint="eastAsia" w:ascii="Times New Roman" w:hAnsi="Times New Roman" w:eastAsia="宋体" w:cs="宋体"/>
                <w:b/>
                <w:bCs w:val="0"/>
                <w:kern w:val="2"/>
                <w:sz w:val="24"/>
                <w:szCs w:val="24"/>
                <w:lang w:val="en-US" w:eastAsia="zh-CN" w:bidi="ar"/>
              </w:rPr>
              <w:t>元</w:t>
            </w:r>
            <w:r>
              <w:rPr>
                <w:rFonts w:hint="default" w:ascii="Times New Roman" w:hAnsi="Times New Roman" w:eastAsia="宋体" w:cs="Times New Roman"/>
                <w:b/>
                <w:bCs w:val="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sz w:val="24"/>
                <w:szCs w:val="24"/>
                <w:lang w:val="en-US"/>
              </w:rPr>
            </w:pP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sz w:val="24"/>
                <w:szCs w:val="24"/>
                <w:lang w:val="en-US"/>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sz w:val="24"/>
                <w:szCs w:val="24"/>
                <w:lang w:val="en-US"/>
              </w:rPr>
            </w:pPr>
          </w:p>
        </w:tc>
        <w:tc>
          <w:tcPr>
            <w:tcW w:w="121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sz w:val="24"/>
                <w:szCs w:val="24"/>
                <w:lang w:val="en-US"/>
              </w:rPr>
            </w:pPr>
          </w:p>
        </w:tc>
        <w:tc>
          <w:tcPr>
            <w:tcW w:w="8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sz w:val="24"/>
                <w:szCs w:val="24"/>
                <w:lang w:val="en-US"/>
              </w:rPr>
            </w:pPr>
          </w:p>
        </w:tc>
        <w:tc>
          <w:tcPr>
            <w:tcW w:w="18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sz w:val="24"/>
                <w:szCs w:val="24"/>
                <w:lang w:val="en-US"/>
              </w:rPr>
            </w:pPr>
          </w:p>
        </w:tc>
        <w:tc>
          <w:tcPr>
            <w:tcW w:w="18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sz w:val="24"/>
                <w:szCs w:val="24"/>
                <w:lang w:val="en-US"/>
              </w:rPr>
            </w:pP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sz w:val="24"/>
                <w:szCs w:val="24"/>
                <w:lang w:val="en-US"/>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sz w:val="24"/>
                <w:szCs w:val="24"/>
                <w:lang w:val="en-US"/>
              </w:rPr>
            </w:pPr>
          </w:p>
        </w:tc>
        <w:tc>
          <w:tcPr>
            <w:tcW w:w="121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sz w:val="24"/>
                <w:szCs w:val="24"/>
                <w:lang w:val="en-US"/>
              </w:rPr>
            </w:pPr>
          </w:p>
        </w:tc>
        <w:tc>
          <w:tcPr>
            <w:tcW w:w="8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sz w:val="24"/>
                <w:szCs w:val="24"/>
                <w:lang w:val="en-US"/>
              </w:rPr>
            </w:pPr>
          </w:p>
        </w:tc>
        <w:tc>
          <w:tcPr>
            <w:tcW w:w="18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sz w:val="24"/>
                <w:szCs w:val="24"/>
                <w:lang w:val="en-US"/>
              </w:rPr>
            </w:pPr>
          </w:p>
        </w:tc>
        <w:tc>
          <w:tcPr>
            <w:tcW w:w="18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6"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default"/>
                <w:b/>
                <w:bCs w:val="0"/>
                <w:sz w:val="24"/>
                <w:szCs w:val="24"/>
                <w:lang w:val="en-US"/>
              </w:rPr>
            </w:pPr>
          </w:p>
        </w:tc>
        <w:tc>
          <w:tcPr>
            <w:tcW w:w="5223"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default"/>
                <w:b/>
                <w:bCs w:val="0"/>
                <w:sz w:val="24"/>
                <w:szCs w:val="24"/>
                <w:lang w:val="en-US"/>
              </w:rPr>
            </w:pPr>
            <w:r>
              <w:rPr>
                <w:rFonts w:hint="eastAsia" w:ascii="Times New Roman" w:hAnsi="Times New Roman" w:eastAsia="宋体" w:cs="宋体"/>
                <w:b/>
                <w:bCs w:val="0"/>
                <w:kern w:val="2"/>
                <w:sz w:val="24"/>
                <w:szCs w:val="24"/>
                <w:lang w:val="en-US" w:eastAsia="zh-CN" w:bidi="ar"/>
              </w:rPr>
              <w:t>合</w:t>
            </w:r>
            <w:r>
              <w:rPr>
                <w:rFonts w:hint="default" w:ascii="Times New Roman" w:hAnsi="Times New Roman" w:eastAsia="宋体" w:cs="Times New Roman"/>
                <w:b/>
                <w:bCs w:val="0"/>
                <w:kern w:val="2"/>
                <w:sz w:val="24"/>
                <w:szCs w:val="24"/>
                <w:lang w:val="en-US" w:eastAsia="zh-CN" w:bidi="ar"/>
              </w:rPr>
              <w:t xml:space="preserve"> </w:t>
            </w:r>
            <w:r>
              <w:rPr>
                <w:rFonts w:hint="eastAsia" w:ascii="Times New Roman" w:hAnsi="Times New Roman" w:eastAsia="宋体" w:cs="宋体"/>
                <w:b/>
                <w:bCs w:val="0"/>
                <w:kern w:val="2"/>
                <w:sz w:val="24"/>
                <w:szCs w:val="24"/>
                <w:lang w:val="en-US" w:eastAsia="zh-CN" w:bidi="ar"/>
              </w:rPr>
              <w:t>计</w:t>
            </w:r>
          </w:p>
        </w:tc>
        <w:tc>
          <w:tcPr>
            <w:tcW w:w="8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sz w:val="24"/>
                <w:szCs w:val="24"/>
                <w:lang w:val="en-US"/>
              </w:rPr>
            </w:pPr>
          </w:p>
        </w:tc>
        <w:tc>
          <w:tcPr>
            <w:tcW w:w="18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sz w:val="24"/>
                <w:szCs w:val="24"/>
                <w:lang w:val="en-US"/>
              </w:rPr>
            </w:pPr>
          </w:p>
        </w:tc>
        <w:tc>
          <w:tcPr>
            <w:tcW w:w="18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sz w:val="24"/>
                <w:szCs w:val="24"/>
                <w:lang w:val="en-US"/>
              </w:rPr>
            </w:pPr>
          </w:p>
        </w:tc>
      </w:tr>
    </w:tbl>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b/>
          <w:bCs w:val="0"/>
          <w:kern w:val="0"/>
          <w:sz w:val="24"/>
          <w:szCs w:val="24"/>
          <w:lang w:val="en-US"/>
        </w:rPr>
      </w:pPr>
      <w:r>
        <w:rPr>
          <w:rFonts w:hint="eastAsia" w:ascii="宋体" w:hAnsi="宋体" w:eastAsia="宋体" w:cs="Arial"/>
          <w:b/>
          <w:bCs w:val="0"/>
          <w:kern w:val="0"/>
          <w:sz w:val="24"/>
          <w:szCs w:val="24"/>
          <w:lang w:val="en-US" w:eastAsia="zh-CN" w:bidi="ar"/>
        </w:rPr>
        <w:t>第三条 合同价款及付款方式</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r>
        <w:rPr>
          <w:rFonts w:hint="eastAsia" w:ascii="宋体" w:hAnsi="宋体" w:eastAsia="宋体" w:cs="Arial"/>
          <w:kern w:val="0"/>
          <w:sz w:val="24"/>
          <w:szCs w:val="24"/>
          <w:lang w:val="en-US" w:eastAsia="zh-CN" w:bidi="ar"/>
        </w:rPr>
        <w:t>1、本合同项下总价款为（大写）人民币</w:t>
      </w:r>
      <w:r>
        <w:rPr>
          <w:rFonts w:hint="eastAsia" w:ascii="宋体" w:hAnsi="宋体" w:eastAsia="宋体" w:cs="Arial"/>
          <w:kern w:val="0"/>
          <w:sz w:val="24"/>
          <w:szCs w:val="24"/>
          <w:u w:val="single"/>
          <w:lang w:val="en-US" w:eastAsia="zh-CN" w:bidi="ar"/>
        </w:rPr>
        <w:t xml:space="preserve">         </w:t>
      </w:r>
      <w:r>
        <w:rPr>
          <w:rFonts w:hint="eastAsia" w:ascii="宋体" w:hAnsi="宋体" w:eastAsia="宋体" w:cs="Arial"/>
          <w:kern w:val="0"/>
          <w:sz w:val="24"/>
          <w:szCs w:val="24"/>
          <w:lang w:val="en-US" w:eastAsia="zh-CN" w:bidi="ar"/>
        </w:rPr>
        <w:t>，分项价款在“投标报价表”中明确。</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r>
        <w:rPr>
          <w:rFonts w:hint="eastAsia" w:ascii="宋体" w:hAnsi="宋体" w:eastAsia="宋体" w:cs="Arial"/>
          <w:kern w:val="0"/>
          <w:sz w:val="24"/>
          <w:szCs w:val="24"/>
          <w:lang w:val="en-US" w:eastAsia="zh-CN" w:bidi="ar"/>
        </w:rPr>
        <w:t>2、本合同总价款包括货物设计、材料、制造、包装、运输、安装、调试、检测、售后服务、税费等全部费用。</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r>
        <w:rPr>
          <w:rFonts w:hint="eastAsia" w:ascii="宋体" w:hAnsi="宋体" w:eastAsia="宋体" w:cs="Arial"/>
          <w:kern w:val="0"/>
          <w:sz w:val="24"/>
          <w:szCs w:val="24"/>
          <w:lang w:val="en-US" w:eastAsia="zh-CN" w:bidi="ar"/>
        </w:rPr>
        <w:t>3、本合同付款方式为以下第</w:t>
      </w:r>
      <w:r>
        <w:rPr>
          <w:rFonts w:hint="eastAsia" w:ascii="宋体" w:hAnsi="宋体" w:eastAsia="宋体" w:cs="Arial"/>
          <w:kern w:val="0"/>
          <w:sz w:val="24"/>
          <w:szCs w:val="24"/>
          <w:u w:val="single"/>
          <w:lang w:val="en-US" w:eastAsia="zh-CN" w:bidi="ar"/>
        </w:rPr>
        <w:t xml:space="preserve">        </w:t>
      </w:r>
      <w:r>
        <w:rPr>
          <w:rFonts w:hint="eastAsia" w:ascii="宋体" w:hAnsi="宋体" w:eastAsia="宋体" w:cs="Arial"/>
          <w:kern w:val="0"/>
          <w:sz w:val="24"/>
          <w:szCs w:val="24"/>
          <w:lang w:val="en-US" w:eastAsia="zh-CN" w:bidi="ar"/>
        </w:rPr>
        <w:t>项：</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r>
        <w:rPr>
          <w:rFonts w:hint="eastAsia" w:ascii="宋体" w:hAnsi="宋体" w:eastAsia="宋体" w:cs="Arial"/>
          <w:kern w:val="0"/>
          <w:sz w:val="24"/>
          <w:szCs w:val="24"/>
          <w:lang w:val="en-US" w:eastAsia="zh-CN" w:bidi="ar"/>
        </w:rPr>
        <w:t>（1）本合同项下的采购资金系甲方自行支付，付款程序为</w:t>
      </w:r>
      <w:r>
        <w:rPr>
          <w:rFonts w:hint="eastAsia" w:ascii="宋体" w:hAnsi="宋体" w:eastAsia="宋体" w:cs="Arial"/>
          <w:kern w:val="0"/>
          <w:sz w:val="24"/>
          <w:szCs w:val="24"/>
          <w:u w:val="single"/>
          <w:lang w:val="en-US" w:eastAsia="zh-CN" w:bidi="ar"/>
        </w:rPr>
        <w:t xml:space="preserve">        </w:t>
      </w:r>
      <w:r>
        <w:rPr>
          <w:rFonts w:hint="eastAsia" w:ascii="宋体" w:hAnsi="宋体" w:eastAsia="宋体" w:cs="Arial"/>
          <w:kern w:val="0"/>
          <w:sz w:val="24"/>
          <w:szCs w:val="24"/>
          <w:lang w:val="en-US" w:eastAsia="zh-CN" w:bidi="ar"/>
        </w:rPr>
        <w:t>；</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r>
        <w:rPr>
          <w:rFonts w:hint="eastAsia" w:ascii="宋体" w:hAnsi="宋体" w:eastAsia="宋体" w:cs="Arial"/>
          <w:kern w:val="0"/>
          <w:sz w:val="24"/>
          <w:szCs w:val="24"/>
          <w:lang w:val="en-US" w:eastAsia="zh-CN" w:bidi="ar"/>
        </w:rPr>
        <w:t>（2）本合同项下的采购资金须财政直接支付，付款程序为</w:t>
      </w:r>
      <w:r>
        <w:rPr>
          <w:rFonts w:hint="eastAsia" w:ascii="宋体" w:hAnsi="宋体" w:eastAsia="宋体" w:cs="Arial"/>
          <w:kern w:val="0"/>
          <w:sz w:val="24"/>
          <w:szCs w:val="24"/>
          <w:u w:val="single"/>
          <w:lang w:val="en-US" w:eastAsia="zh-CN" w:bidi="ar"/>
        </w:rPr>
        <w:t xml:space="preserve">        </w:t>
      </w:r>
      <w:r>
        <w:rPr>
          <w:rFonts w:hint="eastAsia" w:ascii="宋体" w:hAnsi="宋体" w:eastAsia="宋体" w:cs="Arial"/>
          <w:kern w:val="0"/>
          <w:sz w:val="24"/>
          <w:szCs w:val="24"/>
          <w:lang w:val="en-US" w:eastAsia="zh-CN" w:bidi="ar"/>
        </w:rPr>
        <w:t>；</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r>
        <w:rPr>
          <w:rFonts w:hint="eastAsia" w:ascii="宋体" w:hAnsi="宋体" w:eastAsia="宋体" w:cs="Arial"/>
          <w:kern w:val="0"/>
          <w:sz w:val="24"/>
          <w:szCs w:val="24"/>
          <w:lang w:val="en-US" w:eastAsia="zh-CN" w:bidi="ar"/>
        </w:rPr>
        <w:t>（3）其他方式：</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r>
        <w:rPr>
          <w:rFonts w:hint="eastAsia" w:ascii="宋体" w:hAnsi="宋体" w:eastAsia="宋体" w:cs="Arial"/>
          <w:kern w:val="0"/>
          <w:sz w:val="24"/>
          <w:szCs w:val="24"/>
          <w:lang w:val="en-US" w:eastAsia="zh-CN" w:bidi="ar"/>
        </w:rPr>
        <w:t>4、本合同项下的采购资金付款进度按招投标文件规定，未规定时按以下第_________项支付：</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r>
        <w:rPr>
          <w:rFonts w:hint="eastAsia" w:ascii="宋体" w:hAnsi="宋体" w:eastAsia="宋体" w:cs="Arial"/>
          <w:kern w:val="0"/>
          <w:sz w:val="24"/>
          <w:szCs w:val="24"/>
          <w:lang w:val="en-US" w:eastAsia="zh-CN" w:bidi="ar"/>
        </w:rPr>
        <w:t>（1）一次性付款：乙方合同履行达到_________（条件）时，一次性付款；</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r>
        <w:rPr>
          <w:rFonts w:hint="eastAsia" w:ascii="宋体" w:hAnsi="宋体" w:eastAsia="宋体" w:cs="Arial"/>
          <w:kern w:val="0"/>
          <w:sz w:val="24"/>
          <w:szCs w:val="24"/>
          <w:lang w:val="en-US" w:eastAsia="zh-CN" w:bidi="ar"/>
        </w:rPr>
        <w:t>（2）分期付款：_________时支付_________；_________时支付_________；_________时支付_________；</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r>
        <w:rPr>
          <w:rFonts w:hint="eastAsia" w:ascii="宋体" w:hAnsi="宋体" w:eastAsia="宋体" w:cs="Arial"/>
          <w:kern w:val="0"/>
          <w:sz w:val="24"/>
          <w:szCs w:val="24"/>
          <w:lang w:val="en-US" w:eastAsia="zh-CN" w:bidi="ar"/>
        </w:rPr>
        <w:t>若收取了履约保证金，则不应重复设置尾款支付条件。</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b/>
          <w:bCs w:val="0"/>
          <w:kern w:val="0"/>
          <w:sz w:val="24"/>
          <w:szCs w:val="24"/>
          <w:lang w:val="en-US"/>
        </w:rPr>
      </w:pPr>
      <w:r>
        <w:rPr>
          <w:rFonts w:hint="eastAsia" w:ascii="宋体" w:hAnsi="宋体" w:eastAsia="宋体" w:cs="Arial"/>
          <w:b/>
          <w:bCs w:val="0"/>
          <w:kern w:val="0"/>
          <w:sz w:val="24"/>
          <w:szCs w:val="24"/>
          <w:lang w:val="en-US" w:eastAsia="zh-CN" w:bidi="ar"/>
        </w:rPr>
        <w:t>第四条 履约保证金</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b/>
          <w:bCs w:val="0"/>
          <w:kern w:val="0"/>
          <w:sz w:val="24"/>
          <w:szCs w:val="24"/>
          <w:lang w:val="en-US"/>
        </w:rPr>
      </w:pPr>
      <w:r>
        <w:rPr>
          <w:rFonts w:hint="eastAsia" w:ascii="宋体" w:hAnsi="宋体" w:eastAsia="宋体" w:cs="Arial"/>
          <w:kern w:val="0"/>
          <w:sz w:val="24"/>
          <w:szCs w:val="24"/>
          <w:lang w:val="en-US" w:eastAsia="zh-CN" w:bidi="ar"/>
        </w:rPr>
        <w:t>按以下第__</w:t>
      </w:r>
      <w:r>
        <w:rPr>
          <w:rFonts w:hint="eastAsia" w:ascii="宋体" w:hAnsi="宋体" w:eastAsia="宋体" w:cs="Arial"/>
          <w:kern w:val="0"/>
          <w:sz w:val="24"/>
          <w:szCs w:val="24"/>
          <w:u w:val="single"/>
          <w:lang w:val="en-US" w:eastAsia="zh-CN" w:bidi="ar"/>
        </w:rPr>
        <w:t xml:space="preserve">_1 </w:t>
      </w:r>
      <w:r>
        <w:rPr>
          <w:rFonts w:hint="eastAsia" w:ascii="宋体" w:hAnsi="宋体" w:eastAsia="宋体" w:cs="Arial"/>
          <w:kern w:val="0"/>
          <w:sz w:val="24"/>
          <w:szCs w:val="24"/>
          <w:lang w:val="en-US" w:eastAsia="zh-CN" w:bidi="ar"/>
        </w:rPr>
        <w:t>__项处理：</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r>
        <w:rPr>
          <w:rFonts w:hint="eastAsia" w:ascii="宋体" w:hAnsi="宋体" w:eastAsia="宋体" w:cs="Arial"/>
          <w:kern w:val="0"/>
          <w:sz w:val="24"/>
          <w:szCs w:val="24"/>
          <w:lang w:val="en-US" w:eastAsia="zh-CN" w:bidi="ar"/>
        </w:rPr>
        <w:t>1、本项目设置履约保证金，乙方应于_________（时间）向甲方提交履约保证金_________元（不得高于本合同金额的5%）。履约保证金在_________（时间）退还乙方。</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r>
        <w:rPr>
          <w:rFonts w:hint="eastAsia" w:ascii="宋体" w:hAnsi="宋体" w:eastAsia="宋体" w:cs="Arial"/>
          <w:kern w:val="0"/>
          <w:sz w:val="24"/>
          <w:szCs w:val="24"/>
          <w:lang w:val="en-US" w:eastAsia="zh-CN" w:bidi="ar"/>
        </w:rPr>
        <w:t>2、本项目不设置履约保证金。</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b/>
          <w:bCs w:val="0"/>
          <w:kern w:val="0"/>
          <w:sz w:val="24"/>
          <w:szCs w:val="24"/>
          <w:lang w:val="en-US"/>
        </w:rPr>
      </w:pPr>
      <w:r>
        <w:rPr>
          <w:rFonts w:hint="eastAsia" w:ascii="宋体" w:hAnsi="宋体" w:eastAsia="宋体" w:cs="Arial"/>
          <w:b/>
          <w:bCs w:val="0"/>
          <w:kern w:val="0"/>
          <w:sz w:val="24"/>
          <w:szCs w:val="24"/>
          <w:lang w:val="en-US" w:eastAsia="zh-CN" w:bidi="ar"/>
        </w:rPr>
        <w:t>第五条 质量保证及售后服务</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乙方应按招标文件规定的货物性能、技术要求、质量标准向甲方提供未经使用的全新合格产品。乙方保证所交付的货物的所有权完全属于乙方而无任何抵押、查封等产权瑕疵，且所提供的货物或其任何一部分均不会侵犯任何第三方的知识产权。</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2、上述的货物免费保修期为</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年，人为因素出现的故障不在免费保修范围内。</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3、乙方提供的货物在质保期内因货物本身的质量问题发生故障，乙方应负责免费更换。对达不到技术要求者，根据实际情况，经双方协商，可按以下办法处理：</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⑴更换：由乙方承担所发生的全部费用。</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⑵贬值处理：由甲乙双方合议定价。</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⑶退货处理：乙方应退还甲方支付的合同款，同时应承担该货物的直接费用（运输、保险、检验、货款利息及银行手续费等）。</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4、使用过程中发生质量问题，乙方在接到甲方通知后</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小时内到达甲方现场。</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5、质保期</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年。质保期内，乙方对货物出现的质量及安全问题负责处理解决并承担一切费用。</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b/>
          <w:bCs w:val="0"/>
          <w:kern w:val="0"/>
          <w:sz w:val="24"/>
          <w:szCs w:val="24"/>
          <w:lang w:val="en-US"/>
        </w:rPr>
      </w:pP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b/>
          <w:bCs w:val="0"/>
          <w:kern w:val="0"/>
          <w:sz w:val="24"/>
          <w:szCs w:val="24"/>
          <w:lang w:val="en-US"/>
        </w:rPr>
      </w:pPr>
      <w:r>
        <w:rPr>
          <w:rFonts w:hint="eastAsia" w:ascii="宋体" w:hAnsi="宋体" w:eastAsia="宋体" w:cs="Arial"/>
          <w:b/>
          <w:bCs w:val="0"/>
          <w:kern w:val="0"/>
          <w:sz w:val="24"/>
          <w:szCs w:val="24"/>
          <w:lang w:val="en-US" w:eastAsia="zh-CN" w:bidi="ar"/>
        </w:rPr>
        <w:t>第六条 交货（服务期）</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1、交货期（服务期）：</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年</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月</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日前交货；</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2、交货（服务）地点：</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3、安装、调试事宜：</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4、乙方在交货同时，应向甲方提供使用货物的有关技术资料。</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b/>
          <w:bCs w:val="0"/>
          <w:kern w:val="0"/>
          <w:sz w:val="24"/>
          <w:szCs w:val="24"/>
          <w:lang w:val="en-US"/>
        </w:rPr>
      </w:pPr>
      <w:r>
        <w:rPr>
          <w:rFonts w:hint="eastAsia" w:ascii="宋体" w:hAnsi="宋体" w:eastAsia="宋体" w:cs="Arial"/>
          <w:b/>
          <w:bCs w:val="0"/>
          <w:kern w:val="0"/>
          <w:sz w:val="24"/>
          <w:szCs w:val="24"/>
          <w:lang w:val="en-US" w:eastAsia="zh-CN" w:bidi="ar"/>
        </w:rPr>
        <w:t>第七条 调试和验收</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1、乙方交货前应对产品作出全面检查，对验收文件进行整理，并列出清单，作为甲方收货验收和使用的技术条件依据，检验的结果应随货物交甲方。</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2、提供的货物在使用前需进行调试的，乙方需负责安装并培训甲方的使用操作人员，并协助甲方一起调试，直到符合技术要求，甲方才做最终验收。</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甲方对乙方提交的货物需在五个工作日内，依据招标文件上的技术规格要求和国家有关质量标准进行现场验收。对技术复杂的货物，甲方应请国家认可的专业检测机构参与初步验收及最终验收，并由其出具质量检测报告，验收费用由乙方负责。</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4、验收完毕乙方应出具验收结果报告，符合要求的给予签收，验收不合格的不予签收。</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b/>
          <w:bCs w:val="0"/>
          <w:kern w:val="0"/>
          <w:sz w:val="24"/>
          <w:szCs w:val="24"/>
          <w:lang w:val="en-US"/>
        </w:rPr>
      </w:pPr>
      <w:r>
        <w:rPr>
          <w:rFonts w:hint="eastAsia" w:ascii="宋体" w:hAnsi="宋体" w:eastAsia="宋体" w:cs="Arial"/>
          <w:b/>
          <w:bCs w:val="0"/>
          <w:kern w:val="0"/>
          <w:sz w:val="24"/>
          <w:szCs w:val="24"/>
          <w:lang w:val="en-US" w:eastAsia="zh-CN" w:bidi="ar"/>
        </w:rPr>
        <w:t>第八条 合同的变更和终止</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除《政府采购法》第49条、第50条第二款规定的情形外，本合同一经签订，甲乙双方不得擅自终止合同或对合同实质性条款进行变更。确有特殊情况的，须经同级财政部门批准。</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b/>
          <w:bCs w:val="0"/>
          <w:kern w:val="0"/>
          <w:sz w:val="24"/>
          <w:szCs w:val="24"/>
          <w:lang w:val="en-US"/>
        </w:rPr>
      </w:pPr>
      <w:r>
        <w:rPr>
          <w:rFonts w:hint="eastAsia" w:ascii="宋体" w:hAnsi="宋体" w:eastAsia="宋体" w:cs="Arial"/>
          <w:b/>
          <w:bCs w:val="0"/>
          <w:kern w:val="0"/>
          <w:sz w:val="24"/>
          <w:szCs w:val="24"/>
          <w:lang w:val="en-US" w:eastAsia="zh-CN" w:bidi="ar"/>
        </w:rPr>
        <w:t>第九条 合同的转让与分包</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乙方不得擅自部分或全部转让其应履行的合同义务。乙方分包的，应经过甲方书面同意。</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b/>
          <w:bCs w:val="0"/>
          <w:kern w:val="0"/>
          <w:sz w:val="24"/>
          <w:szCs w:val="24"/>
          <w:lang w:val="en-US"/>
        </w:rPr>
      </w:pPr>
      <w:r>
        <w:rPr>
          <w:rFonts w:hint="eastAsia" w:ascii="宋体" w:hAnsi="宋体" w:eastAsia="宋体" w:cs="Arial"/>
          <w:b/>
          <w:bCs w:val="0"/>
          <w:kern w:val="0"/>
          <w:sz w:val="24"/>
          <w:szCs w:val="24"/>
          <w:lang w:val="en-US" w:eastAsia="zh-CN" w:bidi="ar"/>
        </w:rPr>
        <w:t>第十条 违约责任</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1、甲方无正当理由拒收货物的，甲方应向乙方偿付拒收货款总值的百分之五违约金。</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2、甲方无故逾期验收和办理货款支付手续的，甲方应按逾期付款总额每日万分之五向乙方支付违约金。</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若造成甲方损失超过违约金的，超出部分由乙方继续承担赔偿责任。 </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乙方所交的货物品种、型号、规格、技术参数、质量不符合合同规定及招标（或竞争性谈判、询价）文件规定标准的，甲方有权拒收该货物，乙方愿意更换货物但逾期交货的，按乙方逾期交货处理。乙方拒绝更换货物的，甲方可单方面解除合同。</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b/>
          <w:bCs w:val="0"/>
          <w:kern w:val="0"/>
          <w:sz w:val="24"/>
          <w:szCs w:val="24"/>
          <w:lang w:val="en-US"/>
        </w:rPr>
      </w:pP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b/>
          <w:bCs w:val="0"/>
          <w:kern w:val="0"/>
          <w:sz w:val="24"/>
          <w:szCs w:val="24"/>
          <w:lang w:val="en-US"/>
        </w:rPr>
      </w:pPr>
      <w:r>
        <w:rPr>
          <w:rFonts w:hint="eastAsia" w:ascii="宋体" w:hAnsi="宋体" w:eastAsia="宋体" w:cs="Arial"/>
          <w:b/>
          <w:bCs w:val="0"/>
          <w:kern w:val="0"/>
          <w:sz w:val="24"/>
          <w:szCs w:val="24"/>
          <w:lang w:val="en-US" w:eastAsia="zh-CN" w:bidi="ar"/>
        </w:rPr>
        <w:t>第十一条 不可抗力事件处理</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1、在合同有效期内，任何一方因不可抗力事件导致不能履行合同的，合同履行期可延长，其延长期与不可抗力影响期相同。</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2、不可抗力事件发生后，应立即通知对方，并寄送有关权威机构出具的证明。</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3、不可抗力事件延续120天以上，双方应通过友好协商，确定是否继续履行合同。</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b/>
          <w:bCs w:val="0"/>
          <w:kern w:val="0"/>
          <w:sz w:val="24"/>
          <w:szCs w:val="24"/>
          <w:lang w:val="en-US"/>
        </w:rPr>
      </w:pPr>
      <w:r>
        <w:rPr>
          <w:rFonts w:hint="eastAsia" w:ascii="宋体" w:hAnsi="宋体" w:eastAsia="宋体" w:cs="Arial"/>
          <w:b/>
          <w:bCs w:val="0"/>
          <w:kern w:val="0"/>
          <w:sz w:val="24"/>
          <w:szCs w:val="24"/>
          <w:lang w:val="en-US" w:eastAsia="zh-CN" w:bidi="ar"/>
        </w:rPr>
        <w:t>第十二条 争议的解决</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1、因履行本合同引起的或与本合同有关的争议，甲、乙双方应首先通过友好协商解决，如果协商不能解决争议，则采取以下第</w:t>
      </w:r>
      <w:r>
        <w:rPr>
          <w:rFonts w:hint="eastAsia" w:ascii="宋体" w:hAnsi="宋体" w:eastAsia="宋体" w:cs="宋体"/>
          <w:kern w:val="2"/>
          <w:sz w:val="24"/>
          <w:szCs w:val="24"/>
          <w:u w:val="single"/>
          <w:lang w:val="en-US" w:eastAsia="zh-CN" w:bidi="ar"/>
        </w:rPr>
        <w:t xml:space="preserve">  1  </w:t>
      </w:r>
      <w:r>
        <w:rPr>
          <w:rFonts w:hint="eastAsia" w:ascii="宋体" w:hAnsi="宋体" w:eastAsia="宋体" w:cs="宋体"/>
          <w:kern w:val="2"/>
          <w:sz w:val="24"/>
          <w:szCs w:val="24"/>
          <w:lang w:val="en-US" w:eastAsia="zh-CN" w:bidi="ar"/>
        </w:rPr>
        <w:t>种方式解决争议：</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（1）向甲方所在地有管辖权的人民法院提起诉讼；</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（2）向</w:t>
      </w:r>
      <w:r>
        <w:rPr>
          <w:rFonts w:hint="eastAsia" w:ascii="宋体" w:hAnsi="宋体" w:eastAsia="宋体" w:cs="宋体"/>
          <w:kern w:val="2"/>
          <w:sz w:val="24"/>
          <w:szCs w:val="24"/>
          <w:u w:val="single"/>
          <w:lang w:val="en-US" w:eastAsia="zh-CN" w:bidi="ar"/>
        </w:rPr>
        <w:t xml:space="preserve">  嘉兴  </w:t>
      </w:r>
      <w:r>
        <w:rPr>
          <w:rFonts w:hint="eastAsia" w:ascii="宋体" w:hAnsi="宋体" w:eastAsia="宋体" w:cs="宋体"/>
          <w:kern w:val="2"/>
          <w:sz w:val="24"/>
          <w:szCs w:val="24"/>
          <w:lang w:val="en-US" w:eastAsia="zh-CN" w:bidi="ar"/>
        </w:rPr>
        <w:t>仲裁委员申请仲裁。</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b/>
          <w:bCs w:val="0"/>
          <w:kern w:val="0"/>
          <w:sz w:val="24"/>
          <w:szCs w:val="24"/>
          <w:lang w:val="en-US"/>
        </w:rPr>
      </w:pPr>
      <w:r>
        <w:rPr>
          <w:rFonts w:hint="eastAsia" w:ascii="宋体" w:hAnsi="宋体" w:eastAsia="宋体" w:cs="Arial"/>
          <w:b/>
          <w:bCs w:val="0"/>
          <w:kern w:val="0"/>
          <w:sz w:val="24"/>
          <w:szCs w:val="24"/>
          <w:lang w:val="en-US" w:eastAsia="zh-CN" w:bidi="ar"/>
        </w:rPr>
        <w:t>第十三条 合同生效及备案</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1、合同经双方法定代表人或被授权人签字并加盖单位公章后生效。</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2、合同执行中涉及采购资金和采购内容修改或补充的，须经财政部门审批，并签书面补充协议报政府部门备案，方可作为主合同不可分割的一部分。</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3、本合同未尽事宜，遵照《中华人民共和国政府合同法》有关条文执行。</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4、本合同一式</w:t>
      </w:r>
      <w:r>
        <w:rPr>
          <w:rFonts w:hint="eastAsia" w:ascii="宋体" w:hAnsi="宋体" w:eastAsia="宋体" w:cs="宋体"/>
          <w:kern w:val="2"/>
          <w:sz w:val="24"/>
          <w:szCs w:val="24"/>
          <w:u w:val="single"/>
          <w:lang w:val="en-US" w:eastAsia="zh-CN" w:bidi="ar"/>
        </w:rPr>
        <w:t xml:space="preserve"> 5 </w:t>
      </w:r>
      <w:r>
        <w:rPr>
          <w:rFonts w:hint="eastAsia" w:ascii="宋体" w:hAnsi="宋体" w:eastAsia="宋体" w:cs="宋体"/>
          <w:kern w:val="2"/>
          <w:sz w:val="24"/>
          <w:szCs w:val="24"/>
          <w:lang w:val="en-US" w:eastAsia="zh-CN" w:bidi="ar"/>
        </w:rPr>
        <w:t>份，甲乙双方各执</w:t>
      </w:r>
      <w:r>
        <w:rPr>
          <w:rFonts w:hint="eastAsia" w:ascii="宋体" w:hAnsi="宋体" w:eastAsia="宋体" w:cs="宋体"/>
          <w:kern w:val="2"/>
          <w:sz w:val="24"/>
          <w:szCs w:val="24"/>
          <w:u w:val="single"/>
          <w:lang w:val="en-US" w:eastAsia="zh-CN" w:bidi="ar"/>
        </w:rPr>
        <w:t xml:space="preserve"> 1 </w:t>
      </w:r>
      <w:r>
        <w:rPr>
          <w:rFonts w:hint="eastAsia" w:ascii="宋体" w:hAnsi="宋体" w:eastAsia="宋体" w:cs="宋体"/>
          <w:kern w:val="2"/>
          <w:sz w:val="24"/>
          <w:szCs w:val="24"/>
          <w:lang w:val="en-US" w:eastAsia="zh-CN" w:bidi="ar"/>
        </w:rPr>
        <w:t>份，</w:t>
      </w:r>
      <w:r>
        <w:rPr>
          <w:rFonts w:hint="eastAsia" w:ascii="宋体" w:hAnsi="宋体" w:eastAsia="宋体" w:cs="宋体"/>
          <w:kern w:val="2"/>
          <w:sz w:val="24"/>
          <w:szCs w:val="24"/>
          <w:u w:val="single"/>
          <w:lang w:val="en-US" w:eastAsia="zh-CN" w:bidi="ar"/>
        </w:rPr>
        <w:t xml:space="preserve"> 1 </w:t>
      </w:r>
      <w:r>
        <w:rPr>
          <w:rFonts w:hint="eastAsia" w:ascii="宋体" w:hAnsi="宋体" w:eastAsia="宋体" w:cs="宋体"/>
          <w:kern w:val="2"/>
          <w:sz w:val="24"/>
          <w:szCs w:val="24"/>
          <w:lang w:val="en-US" w:eastAsia="zh-CN" w:bidi="ar"/>
        </w:rPr>
        <w:t>份报送政府采购监督管理部门备案，</w:t>
      </w:r>
      <w:r>
        <w:rPr>
          <w:rFonts w:hint="eastAsia" w:ascii="宋体" w:hAnsi="宋体" w:eastAsia="宋体" w:cs="宋体"/>
          <w:kern w:val="2"/>
          <w:sz w:val="24"/>
          <w:szCs w:val="24"/>
          <w:u w:val="single"/>
          <w:lang w:val="en-US" w:eastAsia="zh-CN" w:bidi="ar"/>
        </w:rPr>
        <w:t xml:space="preserve">1 </w:t>
      </w:r>
      <w:r>
        <w:rPr>
          <w:rFonts w:hint="eastAsia" w:ascii="宋体" w:hAnsi="宋体" w:eastAsia="宋体" w:cs="宋体"/>
          <w:kern w:val="2"/>
          <w:sz w:val="24"/>
          <w:szCs w:val="24"/>
          <w:lang w:val="en-US" w:eastAsia="zh-CN" w:bidi="ar"/>
        </w:rPr>
        <w:t>份留</w:t>
      </w:r>
      <w:r>
        <w:rPr>
          <w:rFonts w:hint="eastAsia" w:ascii="宋体" w:hAnsi="宋体" w:eastAsia="宋体" w:cs="宋体"/>
          <w:kern w:val="2"/>
          <w:sz w:val="24"/>
          <w:szCs w:val="24"/>
          <w:u w:val="single"/>
          <w:lang w:val="en-US" w:eastAsia="zh-CN" w:bidi="ar"/>
        </w:rPr>
        <w:t xml:space="preserve"> 嘉兴市千秋工程咨询有限公司 </w:t>
      </w:r>
      <w:r>
        <w:rPr>
          <w:rFonts w:hint="eastAsia" w:ascii="宋体" w:hAnsi="宋体" w:eastAsia="宋体" w:cs="宋体"/>
          <w:kern w:val="2"/>
          <w:sz w:val="24"/>
          <w:szCs w:val="24"/>
          <w:lang w:val="en-US" w:eastAsia="zh-CN" w:bidi="ar"/>
        </w:rPr>
        <w:t>备查，</w:t>
      </w:r>
      <w:r>
        <w:rPr>
          <w:rFonts w:hint="eastAsia" w:ascii="宋体" w:hAnsi="宋体" w:eastAsia="宋体" w:cs="宋体"/>
          <w:kern w:val="2"/>
          <w:sz w:val="24"/>
          <w:szCs w:val="24"/>
          <w:u w:val="single"/>
          <w:lang w:val="en-US" w:eastAsia="zh-CN" w:bidi="ar"/>
        </w:rPr>
        <w:t xml:space="preserve"> 1 </w:t>
      </w:r>
      <w:r>
        <w:rPr>
          <w:rFonts w:hint="eastAsia" w:ascii="宋体" w:hAnsi="宋体" w:eastAsia="宋体" w:cs="宋体"/>
          <w:kern w:val="2"/>
          <w:sz w:val="24"/>
          <w:szCs w:val="24"/>
          <w:lang w:val="en-US" w:eastAsia="zh-CN" w:bidi="ar"/>
        </w:rPr>
        <w:t>份送财政核算支付中心。（若执行政采贷，另加2份）</w:t>
      </w:r>
    </w:p>
    <w:p>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left="0" w:right="0"/>
        <w:jc w:val="left"/>
        <w:rPr>
          <w:rFonts w:hint="eastAsia" w:ascii="宋体" w:hAnsi="宋体" w:eastAsia="宋体" w:cs="Arial"/>
          <w:kern w:val="0"/>
          <w:sz w:val="24"/>
          <w:szCs w:val="24"/>
          <w:lang w:val="en-US"/>
        </w:rPr>
      </w:pPr>
    </w:p>
    <w:p>
      <w:pPr>
        <w:bidi w:val="0"/>
        <w:rPr>
          <w:rFonts w:hint="eastAsia"/>
          <w:lang w:val="en-US"/>
        </w:rPr>
      </w:pPr>
      <w:bookmarkStart w:id="70" w:name="_Toc8654"/>
    </w:p>
    <w:p>
      <w:pPr>
        <w:bidi w:val="0"/>
        <w:rPr>
          <w:rFonts w:hint="eastAsia"/>
          <w:lang w:val="en-US"/>
        </w:rPr>
      </w:pP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eastAsia" w:ascii="宋体" w:hAnsi="宋体" w:eastAsia="宋体" w:cs="宋体"/>
          <w:b/>
          <w:bCs w:val="0"/>
          <w:sz w:val="32"/>
          <w:szCs w:val="32"/>
          <w:lang w:val="en-US"/>
        </w:rPr>
      </w:pPr>
      <w:r>
        <w:rPr>
          <w:rFonts w:hint="eastAsia" w:ascii="宋体" w:hAnsi="宋体" w:eastAsia="宋体" w:cs="Arial"/>
          <w:b/>
          <w:bCs w:val="0"/>
          <w:kern w:val="0"/>
          <w:sz w:val="32"/>
          <w:szCs w:val="32"/>
          <w:lang w:val="en-US" w:eastAsia="zh-CN" w:bidi="ar"/>
        </w:rPr>
        <w:t>二、特殊专用条款部分</w:t>
      </w:r>
      <w:bookmarkEnd w:id="70"/>
    </w:p>
    <w:p>
      <w:pPr>
        <w:keepNext w:val="0"/>
        <w:keepLines w:val="0"/>
        <w:widowControl w:val="0"/>
        <w:suppressLineNumbers w:val="0"/>
        <w:autoSpaceDE w:val="0"/>
        <w:autoSpaceDN w:val="0"/>
        <w:adjustRightInd w:val="0"/>
        <w:spacing w:before="0" w:beforeAutospacing="0" w:after="0" w:afterAutospacing="0" w:line="360" w:lineRule="auto"/>
        <w:ind w:left="241" w:right="0" w:hanging="241" w:hangingChars="100"/>
        <w:jc w:val="left"/>
        <w:rPr>
          <w:rFonts w:hint="eastAsia" w:ascii="宋体" w:hAnsi="宋体" w:eastAsia="宋体" w:cs="宋体"/>
          <w:kern w:val="0"/>
          <w:sz w:val="24"/>
          <w:szCs w:val="24"/>
          <w:lang w:val="en-US"/>
        </w:rPr>
      </w:pPr>
      <w:r>
        <w:rPr>
          <w:rFonts w:hint="eastAsia" w:ascii="宋体" w:hAnsi="宋体" w:eastAsia="宋体" w:cs="宋体"/>
          <w:b/>
          <w:kern w:val="0"/>
          <w:sz w:val="24"/>
          <w:szCs w:val="24"/>
          <w:lang w:val="en-US" w:eastAsia="zh-CN" w:bidi="ar"/>
        </w:rPr>
        <w:t>一、技术资料</w:t>
      </w:r>
    </w:p>
    <w:p>
      <w:pPr>
        <w:keepNext w:val="0"/>
        <w:keepLines w:val="0"/>
        <w:widowControl w:val="0"/>
        <w:suppressLineNumbers w:val="0"/>
        <w:autoSpaceDE w:val="0"/>
        <w:autoSpaceDN w:val="0"/>
        <w:adjustRightInd w:val="0"/>
        <w:spacing w:before="0" w:beforeAutospacing="0" w:after="0" w:afterAutospacing="0" w:line="360" w:lineRule="auto"/>
        <w:ind w:left="420" w:leftChars="200" w:right="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1.乙方向甲方提供所招标采购的货物、配套设施、所属装置等有关技术资料；</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2.乙方应按招标文件规定的时间向甲方提供使用产品的有关技术资料；</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3.没有甲方事先书面同意，乙方不得将由甲方提供的有关合同或任何条文、规格、计划、图纸、样品或资料提供给与履行本合同无关的任何其他人。即使向履行本合同有关的人员提供，也应注意保密并限于履行合同的必需范围。</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二、知识产权及其他</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乙方保证所供的货物不违背我国宪法和法律、法令及政策等，不侵犯他人权益。</w:t>
      </w:r>
    </w:p>
    <w:p>
      <w:pPr>
        <w:keepNext w:val="0"/>
        <w:keepLines w:val="0"/>
        <w:widowControl w:val="0"/>
        <w:suppressLineNumbers w:val="0"/>
        <w:tabs>
          <w:tab w:val="left" w:pos="840"/>
        </w:tabs>
        <w:spacing w:before="0" w:beforeAutospacing="0" w:after="0" w:afterAutospacing="0" w:line="360" w:lineRule="auto"/>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三、包装、运输及保险</w:t>
      </w:r>
    </w:p>
    <w:p>
      <w:pPr>
        <w:keepNext w:val="0"/>
        <w:keepLines w:val="0"/>
        <w:widowControl w:val="0"/>
        <w:suppressLineNumbers w:val="0"/>
        <w:tabs>
          <w:tab w:val="left" w:pos="824"/>
        </w:tabs>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1.</w:t>
      </w:r>
      <w:r>
        <w:rPr>
          <w:rFonts w:hint="eastAsia" w:ascii="宋体" w:hAnsi="宋体" w:eastAsia="宋体" w:cs="宋体"/>
          <w:kern w:val="2"/>
          <w:sz w:val="24"/>
          <w:szCs w:val="24"/>
          <w:lang w:val="en-US" w:eastAsia="zh-CN" w:bidi="ar"/>
        </w:rPr>
        <w:t>乙方所供货物必须为制造商原厂包装，包装质量符合国家相关标准，货物的包装均应有良好的防湿、防锈、防潮、防雨、防腐及防碰撞的措施。货物要求有包装材料保护运至现场。凡由于包装不良造成的损失和由此产生的费用均由乙方承担。</w:t>
      </w:r>
    </w:p>
    <w:p>
      <w:pPr>
        <w:keepNext w:val="0"/>
        <w:keepLines w:val="0"/>
        <w:widowControl w:val="0"/>
        <w:suppressLineNumbers w:val="0"/>
        <w:tabs>
          <w:tab w:val="left" w:pos="824"/>
        </w:tabs>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2.由乙方负责根据甲方指定的安装地点, 将货物材料送到现场过程中的全部运输，包括装卸车、货物现场的搬运。 </w:t>
      </w:r>
    </w:p>
    <w:p>
      <w:pPr>
        <w:keepNext w:val="0"/>
        <w:keepLines w:val="0"/>
        <w:widowControl/>
        <w:suppressLineNumbers w:val="0"/>
        <w:tabs>
          <w:tab w:val="left" w:pos="848"/>
        </w:tabs>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3.各种货物，必须提供装箱清单，按装箱清单验收货物。</w:t>
      </w:r>
    </w:p>
    <w:p>
      <w:pPr>
        <w:keepNext w:val="0"/>
        <w:keepLines w:val="0"/>
        <w:widowControl/>
        <w:suppressLineNumbers w:val="0"/>
        <w:tabs>
          <w:tab w:val="left" w:pos="848"/>
        </w:tabs>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4.货物在现场的保管由乙方负责，直至项目安装、验收完毕。</w:t>
      </w:r>
    </w:p>
    <w:p>
      <w:pPr>
        <w:keepNext w:val="0"/>
        <w:keepLines w:val="0"/>
        <w:widowControl/>
        <w:suppressLineNumbers w:val="0"/>
        <w:tabs>
          <w:tab w:val="left" w:pos="848"/>
        </w:tabs>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5.乙方负责项目交付前设备的保险，负责乙方服务人员服务现场的人身意外保险。</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四、质量保证及售后服务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1、乙方应按招标文件规定的货物性能、技术要求、质量标准向甲方提供必须为厂商原装、全新的、符合国家及用户提出的有关质量标准的产品，并提供原厂商</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年技术支持服务。乙方保证所交付的货物的所有权完全属于乙方而无任何抵押、查封等产权瑕疵，且所提供的货物或其任何一部分均不会侵犯任何第三方的知识产权。如发生所供货物与合同不符，甲方有权拒收或退货，由此产生的一切责任和后果由乙方承担。</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乙方所提供的货物应保证是企业原厂生产的产品而不是其他地方生产的、全新的、未使用过的，是原包装未拆封的，是用一流的工艺和最佳材料制造而成的，并完全符合合同规定的质量、规格和性能要求。乙方应保证所提供的货物经正确安装、正常运转和保养，在其使用寿命期内应具有使甲方满意的性能，并且确保一次性通过各项检验和测试。在货物质量保证期内，乙方应对由于设计、工艺、材料和配套件的缺陷所产生的任何不足或故障负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根据甲方按检验标准检验的结果或当地质检部门检验的结果，或者在质量保证期内，如果货物的数量、质量或规格与合同不符，或证实货物是有缺陷的，包括潜在的缺陷或使用不符合要求的材料等，甲方应尽快以书面形式通知乙方，提出索赔。乙方在收到通知后，应在规定期限内，用与投标时采用的零件、部件或材料来更换有缺陷的或不符合要求的零件、部件或材料，同时相应延长质量保证期。</w:t>
      </w:r>
    </w:p>
    <w:p>
      <w:pPr>
        <w:keepNext w:val="0"/>
        <w:keepLines w:val="0"/>
        <w:widowControl w:val="0"/>
        <w:suppressLineNumbers w:val="0"/>
        <w:tabs>
          <w:tab w:val="left" w:pos="960"/>
        </w:tabs>
        <w:spacing w:before="0" w:beforeAutospacing="0" w:after="0" w:afterAutospacing="0" w:line="360" w:lineRule="auto"/>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4、乙方须提供售后技术支持中心的详细资料。</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宋体" w:hAnsi="宋体" w:eastAsia="宋体" w:cs="宋体"/>
          <w:kern w:val="0"/>
          <w:sz w:val="24"/>
          <w:szCs w:val="24"/>
          <w:lang w:val="en-US"/>
        </w:rPr>
      </w:pPr>
      <w:r>
        <w:rPr>
          <w:rFonts w:hint="eastAsia" w:ascii="宋体" w:hAnsi="宋体" w:eastAsia="宋体" w:cs="宋体"/>
          <w:kern w:val="2"/>
          <w:sz w:val="24"/>
          <w:szCs w:val="24"/>
          <w:lang w:val="en-US" w:eastAsia="zh-CN" w:bidi="ar"/>
        </w:rPr>
        <w:t>5</w:t>
      </w:r>
      <w:r>
        <w:rPr>
          <w:rFonts w:hint="eastAsia" w:ascii="宋体" w:hAnsi="宋体" w:eastAsia="宋体" w:cs="宋体"/>
          <w:kern w:val="0"/>
          <w:sz w:val="24"/>
          <w:szCs w:val="24"/>
          <w:lang w:val="en-US" w:eastAsia="zh-CN" w:bidi="ar"/>
        </w:rPr>
        <w:t>、乙方提供的货物在质量期内因货物本身的质量问题发生故障，乙方应负责免费更换。对达不到技术要求者，根据实际情况，经双方协商，可按以下办法处理：</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⑴更换：由乙方承担所发生的全部费用。</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⑵贬值处理：由甲乙双方合议定价。</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⑶退货处理：乙方应退还甲方支付的合同款，同时应承担该货物的直接费用（运输、保险、检验、货款利息及银行手续费等）。</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6、质保期内使用过程中发生质量问题，乙方应确保货物的正常使用，在接到甲方诉求后立即作出回应，及时更换，并按双方协商确定。</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7、质保期</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0"/>
          <w:sz w:val="24"/>
          <w:szCs w:val="24"/>
          <w:lang w:val="en-US" w:eastAsia="zh-CN" w:bidi="ar"/>
        </w:rPr>
        <w:t>年。质保期内，乙方对货物出现的质量及安全问题负责处理解决并承担一切费用。质保期内因不能排除的故障而影响工作的情况每发生一次，其质保期相应延长60天。</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五、交货</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1、交货期：合同签订后，根据平湖市乍浦镇人民政府交货时间要求进行分批交货。</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2、交货地点：</w:t>
      </w:r>
      <w:r>
        <w:rPr>
          <w:rFonts w:hint="eastAsia" w:ascii="宋体" w:hAnsi="宋体" w:eastAsia="宋体" w:cs="宋体"/>
          <w:kern w:val="2"/>
          <w:sz w:val="24"/>
          <w:szCs w:val="24"/>
          <w:u w:val="singl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3、安装、调试事宜：</w:t>
      </w:r>
      <w:r>
        <w:rPr>
          <w:rFonts w:hint="eastAsia" w:ascii="宋体" w:hAnsi="宋体" w:eastAsia="宋体" w:cs="宋体"/>
          <w:kern w:val="2"/>
          <w:sz w:val="24"/>
          <w:szCs w:val="24"/>
          <w:u w:val="singl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4、乙方在交货同时，应向甲方提供产品说明书、质量保证书等必备资料。</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
        </w:rPr>
        <w:t>六、服务期限：</w:t>
      </w:r>
      <w:r>
        <w:rPr>
          <w:rFonts w:hint="eastAsia" w:ascii="宋体" w:hAnsi="宋体" w:eastAsia="宋体" w:cs="宋体"/>
          <w:kern w:val="2"/>
          <w:sz w:val="24"/>
          <w:szCs w:val="24"/>
          <w:lang w:val="en-US" w:eastAsia="zh-CN" w:bidi="ar"/>
        </w:rPr>
        <w:t>本次招标服务期限为两年。</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七、调试和验收</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1、乙方交货前应对产品作出全面检查，对验收文件进行整理，并列出清单，作为甲方收货验收和使用的技术条件依据，检验的结果应随货物交甲方。</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2、提供的货物在使用前需进行调试的，乙方需负责安装并培训甲方的使用操作人员，并协助甲方一起调试，直到符合技术要求，甲方才做最终验收。</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甲方对乙方提交的货物需在五个工作日内，依据招标文件上的技术规格要求和国家有关质量标准进行现场验收。对技术复杂的货物，甲方应请国家认可的专业检测机构参与初步验收及最终验收，并由其出具质量检测报告，验收费用由乙方负责。</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4、甲方对货物验收合格后，双方共同签署验收合格证书，验收中发现货物达不到验收标准或合同规定的性能指标，乙方必须更换货物，并负担由此给甲方造成的损失，直到验收合格为止。</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5、验收完毕乙方应出具验收结果报告，符合要求的给予签收，验收不合格的不予签收。</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八、服务培训</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1、提供日常操作，保养与管理，常见故障排除，紧急情况处理等专业培训。</w:t>
      </w:r>
    </w:p>
    <w:p>
      <w:pPr>
        <w:pStyle w:val="13"/>
        <w:widowControl/>
        <w:snapToGrid w:val="0"/>
        <w:spacing w:before="120" w:beforeLines="50" w:beforeAutospacing="0" w:after="120" w:afterLines="50" w:afterAutospacing="0" w:line="360" w:lineRule="auto"/>
        <w:ind w:left="0" w:right="0" w:firstLine="480" w:firstLineChars="200"/>
        <w:rPr>
          <w:rFonts w:hAnsi="宋体" w:cs="宋体"/>
          <w:lang w:val="en-US"/>
        </w:rPr>
      </w:pPr>
      <w:r>
        <w:rPr>
          <w:rFonts w:hAnsi="宋体" w:cs="宋体"/>
          <w:lang w:val="en-US"/>
        </w:rPr>
        <w:t>2</w:t>
      </w:r>
      <w:r>
        <w:rPr>
          <w:rFonts w:hAnsi="宋体" w:cs="宋体"/>
          <w:lang w:eastAsia="zh-CN"/>
        </w:rPr>
        <w:t>、培训应采取课堂讲解和操作训练相结合的方法。</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九、合同附件</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下列文件与本合同具有同等法律效力：</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1.</w:t>
      </w:r>
      <w:r>
        <w:rPr>
          <w:rFonts w:hint="eastAsia" w:ascii="宋体" w:hAnsi="宋体" w:eastAsia="宋体" w:cs="宋体"/>
          <w:kern w:val="2"/>
          <w:sz w:val="24"/>
          <w:szCs w:val="24"/>
          <w:lang w:val="en-US" w:eastAsia="zh-CN" w:bidi="ar"/>
        </w:rPr>
        <w:t>采购人的公开招标文件与采购补充文件。</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2.</w:t>
      </w:r>
      <w:r>
        <w:rPr>
          <w:rFonts w:hint="eastAsia" w:ascii="宋体" w:hAnsi="宋体" w:eastAsia="宋体" w:cs="宋体"/>
          <w:kern w:val="2"/>
          <w:sz w:val="24"/>
          <w:szCs w:val="24"/>
          <w:lang w:val="en-US" w:eastAsia="zh-CN" w:bidi="ar"/>
        </w:rPr>
        <w:t>成交供应商投标文件。</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3.</w:t>
      </w:r>
      <w:r>
        <w:rPr>
          <w:rFonts w:hint="eastAsia" w:ascii="宋体" w:hAnsi="宋体" w:eastAsia="宋体" w:cs="宋体"/>
          <w:kern w:val="2"/>
          <w:sz w:val="24"/>
          <w:szCs w:val="24"/>
          <w:lang w:val="en-US" w:eastAsia="zh-CN" w:bidi="ar"/>
        </w:rPr>
        <w:t>答疑纪要和承诺书。</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4.</w:t>
      </w:r>
      <w:r>
        <w:rPr>
          <w:rFonts w:hint="eastAsia" w:ascii="宋体" w:hAnsi="宋体" w:eastAsia="宋体" w:cs="宋体"/>
          <w:kern w:val="2"/>
          <w:sz w:val="24"/>
          <w:szCs w:val="24"/>
          <w:lang w:val="en-US" w:eastAsia="zh-CN" w:bidi="ar"/>
        </w:rPr>
        <w:t>中标通知书。</w:t>
      </w:r>
    </w:p>
    <w:p>
      <w:pPr>
        <w:keepNext w:val="0"/>
        <w:keepLines w:val="0"/>
        <w:widowControl w:val="0"/>
        <w:suppressLineNumbers w:val="0"/>
        <w:autoSpaceDE w:val="0"/>
        <w:autoSpaceDN w:val="0"/>
        <w:adjustRightInd w:val="0"/>
        <w:spacing w:before="0" w:beforeAutospacing="0" w:after="0" w:afterAutospacing="0" w:line="360" w:lineRule="auto"/>
        <w:ind w:left="0" w:right="0" w:firstLine="118" w:firstLineChars="49"/>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十、违约责任</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1.</w:t>
      </w:r>
      <w:r>
        <w:rPr>
          <w:rFonts w:hint="eastAsia" w:ascii="宋体" w:hAnsi="宋体" w:eastAsia="宋体" w:cs="宋体"/>
          <w:kern w:val="2"/>
          <w:sz w:val="24"/>
          <w:szCs w:val="24"/>
          <w:lang w:val="en-US" w:eastAsia="zh-CN" w:bidi="ar"/>
        </w:rPr>
        <w:t>甲方无正当理由拒收接受服务的，甲方向乙方偿付合同款项百分之五作为违约金。</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2.</w:t>
      </w:r>
      <w:r>
        <w:rPr>
          <w:rFonts w:hint="eastAsia" w:ascii="宋体" w:hAnsi="宋体" w:eastAsia="宋体" w:cs="宋体"/>
          <w:kern w:val="2"/>
          <w:sz w:val="24"/>
          <w:szCs w:val="24"/>
          <w:lang w:val="en-US" w:eastAsia="zh-CN" w:bidi="ar"/>
        </w:rPr>
        <w:t>甲方无故逾期验收和办理款项支付手续的,甲方应按逾期付款总额每日万分之五向乙方支付违约金。</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3.</w:t>
      </w:r>
      <w:r>
        <w:rPr>
          <w:rFonts w:hint="eastAsia" w:ascii="宋体" w:hAnsi="宋体" w:eastAsia="宋体" w:cs="宋体"/>
          <w:kern w:val="2"/>
          <w:sz w:val="24"/>
          <w:szCs w:val="24"/>
          <w:lang w:val="en-US" w:eastAsia="zh-CN" w:bidi="ar"/>
        </w:rPr>
        <w:t xml:space="preserve">乙方逾期提供服务的，每日向甲方支付千分之一违约金。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4.如供货质量不符合标书要求，乙方按照国家规定期限和规定内容予以退换，并承担逾期交货责任。</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十一、不可抗力事件处理</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1．在合同有效期内，任何一方因不可抗力事件导致不能履行合同的，合同履行期可延长，其延长期与不可抗力影响期相同。</w:t>
      </w:r>
    </w:p>
    <w:p>
      <w:pPr>
        <w:keepNext w:val="0"/>
        <w:keepLines w:val="0"/>
        <w:widowControl w:val="0"/>
        <w:suppressLineNumbers w:val="0"/>
        <w:autoSpaceDE w:val="0"/>
        <w:autoSpaceDN w:val="0"/>
        <w:adjustRightInd w:val="0"/>
        <w:spacing w:before="0" w:beforeAutospacing="0" w:after="0" w:afterAutospacing="0" w:line="360" w:lineRule="auto"/>
        <w:ind w:left="0" w:right="0" w:firstLine="360" w:firstLineChars="15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2．不可抗力事件发生后，应立即通知对方，并寄送有关权威机构出具的证明。</w:t>
      </w:r>
    </w:p>
    <w:p>
      <w:pPr>
        <w:keepNext w:val="0"/>
        <w:keepLines w:val="0"/>
        <w:widowControl w:val="0"/>
        <w:suppressLineNumbers w:val="0"/>
        <w:autoSpaceDE w:val="0"/>
        <w:autoSpaceDN w:val="0"/>
        <w:adjustRightInd w:val="0"/>
        <w:spacing w:before="0" w:beforeAutospacing="0" w:after="0" w:afterAutospacing="0" w:line="360" w:lineRule="auto"/>
        <w:ind w:left="0" w:right="0" w:firstLine="360" w:firstLineChars="15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3．不可抗力事件延续120天以上，双方应通过友好协商，确定是否继续履行合同。</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十二、诉讼</w:t>
      </w:r>
      <w:r>
        <w:rPr>
          <w:rFonts w:hint="eastAsia" w:ascii="宋体" w:hAnsi="宋体" w:eastAsia="宋体" w:cs="宋体"/>
          <w:kern w:val="2"/>
          <w:sz w:val="24"/>
          <w:szCs w:val="24"/>
          <w:lang w:val="en-US" w:eastAsia="zh-CN" w:bidi="ar"/>
        </w:rPr>
        <w:t>/</w:t>
      </w:r>
      <w:r>
        <w:rPr>
          <w:rFonts w:hint="eastAsia" w:ascii="宋体" w:hAnsi="宋体" w:eastAsia="宋体" w:cs="宋体"/>
          <w:b/>
          <w:bCs w:val="0"/>
          <w:kern w:val="2"/>
          <w:sz w:val="24"/>
          <w:szCs w:val="24"/>
          <w:lang w:val="en-US" w:eastAsia="zh-CN" w:bidi="ar"/>
        </w:rPr>
        <w:t>仲裁</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1．双方在执行合同中所发生的一切争议，应通过协商解决。如协商不成，可向合同签订地法院起诉。合同签订地在此约定为</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十三、合同生效及其它</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1．合同经双方法定代表人或授权委托代理人签字并加盖单位公章后生效。</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2．本合同未尽事宜，遵照《</w:t>
      </w:r>
      <w:r>
        <w:rPr>
          <w:rFonts w:hint="eastAsia" w:ascii="宋体" w:hAnsi="宋体" w:eastAsia="宋体" w:cs="宋体"/>
          <w:kern w:val="0"/>
          <w:sz w:val="24"/>
          <w:szCs w:val="24"/>
          <w:lang w:val="en-US" w:eastAsia="zh-CN" w:bidi="ar"/>
        </w:rPr>
        <w:t>中华人民共和国政府</w:t>
      </w:r>
      <w:r>
        <w:rPr>
          <w:rFonts w:hint="eastAsia" w:ascii="宋体" w:hAnsi="宋体" w:eastAsia="宋体" w:cs="宋体"/>
          <w:kern w:val="2"/>
          <w:sz w:val="24"/>
          <w:szCs w:val="24"/>
          <w:lang w:val="en-US" w:eastAsia="zh-CN" w:bidi="ar"/>
        </w:rPr>
        <w:t>合同法》有关条文执行。</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3．本合同正本一式陆份，具有同等法律效力，甲方执二份，乙方执一份；二份用于嘉兴市财政部门备案，一份交于代理机构。</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甲方：                                     乙方： </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地址：                                     地址： </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法定代表人：                               法定代表人：</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签订地点：                                 签订地点：</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联系电话：                                 联系电话：</w:t>
      </w:r>
    </w:p>
    <w:p>
      <w:pPr>
        <w:pStyle w:val="13"/>
        <w:widowControl/>
        <w:adjustRightInd w:val="0"/>
        <w:spacing w:before="120" w:beforeLines="50" w:beforeAutospacing="0" w:after="120" w:afterLines="50" w:afterAutospacing="0" w:line="360" w:lineRule="auto"/>
        <w:ind w:left="0" w:right="0"/>
        <w:rPr>
          <w:rFonts w:hAnsi="宋体" w:cs="宋体"/>
          <w:lang w:val="en-US"/>
        </w:rPr>
      </w:pPr>
      <w:r>
        <w:rPr>
          <w:rFonts w:hAnsi="宋体" w:cs="宋体"/>
          <w:lang w:eastAsia="zh-CN"/>
        </w:rPr>
        <w:t>签订日期：</w:t>
      </w:r>
      <w:r>
        <w:rPr>
          <w:rFonts w:hAnsi="宋体" w:cs="宋体"/>
          <w:lang w:val="en-US"/>
        </w:rPr>
        <w:t xml:space="preserve">    </w:t>
      </w:r>
      <w:r>
        <w:rPr>
          <w:rFonts w:hAnsi="宋体" w:cs="宋体"/>
          <w:lang w:eastAsia="zh-CN"/>
        </w:rPr>
        <w:t>年</w:t>
      </w:r>
      <w:r>
        <w:rPr>
          <w:rFonts w:hAnsi="宋体" w:cs="宋体"/>
          <w:lang w:val="en-US"/>
        </w:rPr>
        <w:t xml:space="preserve">  </w:t>
      </w:r>
      <w:r>
        <w:rPr>
          <w:rFonts w:hAnsi="宋体" w:cs="宋体"/>
          <w:lang w:eastAsia="zh-CN"/>
        </w:rPr>
        <w:t>月</w:t>
      </w:r>
      <w:r>
        <w:rPr>
          <w:rFonts w:hAnsi="宋体" w:cs="宋体"/>
          <w:lang w:val="en-US"/>
        </w:rPr>
        <w:t xml:space="preserve">  </w:t>
      </w:r>
      <w:r>
        <w:rPr>
          <w:rFonts w:hAnsi="宋体" w:cs="宋体"/>
          <w:lang w:eastAsia="zh-CN"/>
        </w:rPr>
        <w:t>日</w:t>
      </w:r>
      <w:r>
        <w:rPr>
          <w:rFonts w:hAnsi="宋体" w:cs="宋体"/>
          <w:lang w:val="en-US"/>
        </w:rPr>
        <w:t xml:space="preserve">                   </w:t>
      </w:r>
      <w:r>
        <w:rPr>
          <w:rFonts w:hAnsi="宋体" w:cs="宋体"/>
          <w:lang w:eastAsia="zh-CN"/>
        </w:rPr>
        <w:t>签订日期：</w:t>
      </w:r>
      <w:r>
        <w:rPr>
          <w:rFonts w:hAnsi="宋体" w:cs="宋体"/>
          <w:lang w:val="en-US"/>
        </w:rPr>
        <w:t xml:space="preserve">    </w:t>
      </w:r>
      <w:r>
        <w:rPr>
          <w:rFonts w:hAnsi="宋体" w:cs="宋体"/>
          <w:lang w:eastAsia="zh-CN"/>
        </w:rPr>
        <w:t>年</w:t>
      </w:r>
      <w:r>
        <w:rPr>
          <w:rFonts w:hAnsi="宋体" w:cs="宋体"/>
          <w:lang w:val="en-US"/>
        </w:rPr>
        <w:t xml:space="preserve">  </w:t>
      </w:r>
      <w:r>
        <w:rPr>
          <w:rFonts w:hAnsi="宋体" w:cs="宋体"/>
          <w:lang w:eastAsia="zh-CN"/>
        </w:rPr>
        <w:t>月</w:t>
      </w:r>
      <w:r>
        <w:rPr>
          <w:rFonts w:hAnsi="宋体" w:cs="宋体"/>
          <w:lang w:val="en-US"/>
        </w:rPr>
        <w:t xml:space="preserve">  </w:t>
      </w:r>
      <w:r>
        <w:rPr>
          <w:rFonts w:hAnsi="宋体" w:cs="宋体"/>
          <w:lang w:eastAsia="zh-CN"/>
        </w:rPr>
        <w:t>日</w:t>
      </w:r>
    </w:p>
    <w:p>
      <w:pPr>
        <w:pStyle w:val="13"/>
        <w:widowControl/>
        <w:adjustRightInd w:val="0"/>
        <w:spacing w:before="120" w:beforeLines="50" w:beforeAutospacing="0" w:after="120" w:afterLines="50" w:afterAutospacing="0" w:line="360" w:lineRule="auto"/>
        <w:ind w:left="0" w:right="0"/>
        <w:rPr>
          <w:rFonts w:hAnsi="宋体" w:cs="宋体"/>
          <w:lang w:val="en-US"/>
        </w:rPr>
      </w:pPr>
    </w:p>
    <w:p>
      <w:pPr>
        <w:pStyle w:val="13"/>
        <w:widowControl/>
        <w:adjustRightInd w:val="0"/>
        <w:snapToGrid w:val="0"/>
        <w:spacing w:before="0" w:beforeLines="50" w:beforeAutospacing="0" w:after="0" w:afterLines="50" w:afterAutospacing="0" w:line="480" w:lineRule="auto"/>
        <w:ind w:left="0" w:right="0"/>
        <w:rPr>
          <w:rFonts w:hAnsi="宋体"/>
          <w:lang w:val="en-US"/>
        </w:rPr>
      </w:pPr>
      <w:r>
        <w:rPr>
          <w:rFonts w:hAnsi="宋体"/>
          <w:lang w:eastAsia="zh-CN"/>
        </w:rPr>
        <w:t>签订地点：</w:t>
      </w:r>
      <w:r>
        <w:rPr>
          <w:rFonts w:hAnsi="宋体"/>
          <w:lang w:val="en-US"/>
        </w:rPr>
        <w:t xml:space="preserve">                  </w:t>
      </w:r>
    </w:p>
    <w:p>
      <w:pPr>
        <w:pStyle w:val="13"/>
        <w:widowControl/>
        <w:adjustRightInd w:val="0"/>
        <w:snapToGrid w:val="0"/>
        <w:spacing w:before="0" w:beforeLines="50" w:beforeAutospacing="0" w:after="0" w:afterLines="50" w:afterAutospacing="0" w:line="480" w:lineRule="auto"/>
        <w:ind w:left="0" w:right="0"/>
        <w:rPr>
          <w:rFonts w:hAnsi="宋体"/>
          <w:lang w:val="en-US"/>
        </w:rPr>
      </w:pPr>
      <w:r>
        <w:rPr>
          <w:rFonts w:hAnsi="宋体"/>
          <w:lang w:eastAsia="zh-CN"/>
        </w:rPr>
        <w:t>签订日期：</w:t>
      </w:r>
      <w:r>
        <w:rPr>
          <w:rFonts w:hAnsi="宋体"/>
          <w:lang w:val="en-US"/>
        </w:rPr>
        <w:t xml:space="preserve">      </w:t>
      </w:r>
      <w:r>
        <w:rPr>
          <w:rFonts w:hAnsi="宋体"/>
          <w:lang w:eastAsia="zh-CN"/>
        </w:rPr>
        <w:t>年</w:t>
      </w:r>
      <w:r>
        <w:rPr>
          <w:rFonts w:hAnsi="宋体"/>
          <w:lang w:val="en-US"/>
        </w:rPr>
        <w:t xml:space="preserve">  </w:t>
      </w:r>
      <w:r>
        <w:rPr>
          <w:rFonts w:hAnsi="宋体"/>
          <w:lang w:eastAsia="zh-CN"/>
        </w:rPr>
        <w:t>月</w:t>
      </w:r>
      <w:r>
        <w:rPr>
          <w:rFonts w:hAnsi="宋体"/>
          <w:lang w:val="en-US"/>
        </w:rPr>
        <w:t xml:space="preserve">  </w:t>
      </w:r>
      <w:r>
        <w:rPr>
          <w:rFonts w:hAnsi="宋体"/>
          <w:lang w:eastAsia="zh-CN"/>
        </w:rPr>
        <w:t>日</w:t>
      </w:r>
    </w:p>
    <w:p>
      <w:pPr>
        <w:pStyle w:val="13"/>
        <w:widowControl/>
        <w:adjustRightInd w:val="0"/>
        <w:snapToGrid w:val="0"/>
        <w:spacing w:before="0" w:beforeLines="50" w:beforeAutospacing="0" w:after="0" w:afterLines="50" w:afterAutospacing="0" w:line="480" w:lineRule="auto"/>
        <w:ind w:left="0" w:right="0"/>
        <w:rPr>
          <w:rFonts w:hAnsi="宋体"/>
          <w:bCs/>
          <w:lang w:val="en-US"/>
        </w:rPr>
      </w:pPr>
      <w:r>
        <w:rPr>
          <w:rFonts w:hAnsi="宋体"/>
          <w:bCs/>
          <w:lang w:eastAsia="zh-CN"/>
        </w:rPr>
        <w:t>合同鉴证方：嘉兴市千秋工程咨询有限公司（采购代理机构）</w:t>
      </w:r>
    </w:p>
    <w:p>
      <w:pPr>
        <w:pStyle w:val="13"/>
        <w:widowControl/>
        <w:adjustRightInd w:val="0"/>
        <w:snapToGrid w:val="0"/>
        <w:spacing w:before="0" w:beforeLines="50" w:beforeAutospacing="0" w:after="0" w:afterLines="50" w:afterAutospacing="0" w:line="480" w:lineRule="auto"/>
        <w:ind w:left="0" w:right="0"/>
        <w:rPr>
          <w:rFonts w:hAnsi="宋体"/>
          <w:bCs/>
          <w:lang w:val="en-US"/>
        </w:rPr>
      </w:pPr>
      <w:r>
        <w:rPr>
          <w:rFonts w:hAnsi="宋体"/>
          <w:bCs/>
          <w:lang w:eastAsia="zh-CN"/>
        </w:rPr>
        <w:t>项目联系人：</w:t>
      </w:r>
    </w:p>
    <w:p>
      <w:pPr>
        <w:pStyle w:val="13"/>
        <w:widowControl/>
        <w:adjustRightInd w:val="0"/>
        <w:spacing w:before="120" w:beforeLines="50" w:beforeAutospacing="0" w:after="120" w:afterLines="50" w:afterAutospacing="0" w:line="360" w:lineRule="auto"/>
        <w:ind w:left="0" w:right="0"/>
        <w:rPr>
          <w:rFonts w:hAnsi="宋体" w:cs="宋体"/>
          <w:lang w:val="en-US"/>
        </w:rPr>
      </w:pPr>
      <w:r>
        <w:rPr>
          <w:rFonts w:hAnsi="宋体"/>
          <w:bCs/>
          <w:lang w:eastAsia="zh-CN"/>
        </w:rPr>
        <w:t>鉴证日期：</w:t>
      </w:r>
      <w:r>
        <w:rPr>
          <w:rFonts w:hAnsi="宋体"/>
          <w:bCs/>
          <w:lang w:val="en-US"/>
        </w:rPr>
        <w:t xml:space="preserve">      </w:t>
      </w:r>
      <w:r>
        <w:rPr>
          <w:rFonts w:hAnsi="宋体"/>
          <w:bCs/>
          <w:lang w:eastAsia="zh-CN"/>
        </w:rPr>
        <w:t>年</w:t>
      </w:r>
      <w:r>
        <w:rPr>
          <w:rFonts w:hAnsi="宋体"/>
          <w:bCs/>
          <w:lang w:val="en-US"/>
        </w:rPr>
        <w:t xml:space="preserve">    </w:t>
      </w:r>
      <w:r>
        <w:rPr>
          <w:rFonts w:hAnsi="宋体"/>
          <w:bCs/>
          <w:lang w:eastAsia="zh-CN"/>
        </w:rPr>
        <w:t>月</w:t>
      </w:r>
      <w:r>
        <w:rPr>
          <w:rFonts w:hAnsi="宋体"/>
          <w:bCs/>
          <w:lang w:val="en-US"/>
        </w:rPr>
        <w:t xml:space="preserve">    </w:t>
      </w:r>
      <w:r>
        <w:rPr>
          <w:rFonts w:hAnsi="宋体"/>
          <w:bCs/>
          <w:lang w:eastAsia="zh-CN"/>
        </w:rPr>
        <w:t>日</w:t>
      </w:r>
    </w:p>
    <w:p>
      <w:pPr>
        <w:spacing w:line="360" w:lineRule="auto"/>
        <w:rPr>
          <w:rFonts w:hint="eastAsia" w:ascii="宋体" w:hAnsi="宋体" w:eastAsia="宋体" w:cs="宋体"/>
          <w:kern w:val="2"/>
          <w:sz w:val="24"/>
          <w:szCs w:val="24"/>
          <w:lang w:val="en-US" w:eastAsia="zh-CN" w:bidi="ar"/>
        </w:rPr>
        <w:sectPr>
          <w:pgSz w:w="11906" w:h="16838"/>
          <w:pgMar w:top="1417" w:right="1135" w:bottom="1417" w:left="1247" w:header="851" w:footer="851" w:gutter="0"/>
          <w:pgNumType w:fmt="numberInDash"/>
          <w:cols w:space="425" w:num="1"/>
          <w:docGrid w:type="lines" w:linePitch="312" w:charSpace="0"/>
        </w:sectPr>
      </w:pPr>
    </w:p>
    <w:p>
      <w:pPr>
        <w:pStyle w:val="13"/>
        <w:widowControl/>
        <w:adjustRightInd w:val="0"/>
        <w:spacing w:before="120" w:beforeLines="50" w:beforeAutospacing="0" w:after="120" w:afterLines="50" w:afterAutospacing="0" w:line="420" w:lineRule="exact"/>
        <w:ind w:left="0" w:right="0"/>
        <w:rPr>
          <w:rFonts w:hAnsi="宋体" w:cs="宋体"/>
          <w:lang w:val="en-US"/>
        </w:rPr>
      </w:pPr>
    </w:p>
    <w:p>
      <w:pPr>
        <w:pStyle w:val="13"/>
        <w:widowControl/>
        <w:adjustRightInd w:val="0"/>
        <w:spacing w:before="120" w:beforeLines="50" w:beforeAutospacing="0" w:after="120" w:afterLines="50" w:afterAutospacing="0" w:line="420" w:lineRule="exact"/>
        <w:ind w:left="0" w:right="0"/>
        <w:rPr>
          <w:rFonts w:hAnsi="宋体"/>
          <w:bCs/>
          <w:lang w:val="en-US"/>
        </w:rPr>
      </w:pPr>
    </w:p>
    <w:tbl>
      <w:tblPr>
        <w:tblStyle w:val="26"/>
        <w:tblW w:w="0" w:type="auto"/>
        <w:tblInd w:w="93" w:type="dxa"/>
        <w:shd w:val="clear" w:color="auto" w:fill="auto"/>
        <w:tblLayout w:type="fixed"/>
        <w:tblCellMar>
          <w:top w:w="0" w:type="dxa"/>
          <w:left w:w="108" w:type="dxa"/>
          <w:bottom w:w="0" w:type="dxa"/>
          <w:right w:w="108" w:type="dxa"/>
        </w:tblCellMar>
      </w:tblPr>
      <w:tblGrid>
        <w:gridCol w:w="4620"/>
        <w:gridCol w:w="4840"/>
        <w:gridCol w:w="1280"/>
        <w:gridCol w:w="1600"/>
        <w:gridCol w:w="1740"/>
      </w:tblGrid>
      <w:tr>
        <w:tblPrEx>
          <w:shd w:val="clear" w:color="auto" w:fill="auto"/>
          <w:tblCellMar>
            <w:top w:w="0" w:type="dxa"/>
            <w:left w:w="108" w:type="dxa"/>
            <w:bottom w:w="0" w:type="dxa"/>
            <w:right w:w="108" w:type="dxa"/>
          </w:tblCellMar>
        </w:tblPrEx>
        <w:trPr>
          <w:trHeight w:val="735" w:hRule="atLeast"/>
        </w:trPr>
        <w:tc>
          <w:tcPr>
            <w:tcW w:w="14080" w:type="dxa"/>
            <w:gridSpan w:val="5"/>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 w:val="48"/>
                <w:szCs w:val="48"/>
                <w:lang w:val="en-US"/>
              </w:rPr>
            </w:pPr>
            <w:r>
              <w:rPr>
                <w:rFonts w:hint="eastAsia" w:ascii="宋体" w:hAnsi="宋体" w:eastAsia="宋体" w:cs="宋体"/>
                <w:b/>
                <w:kern w:val="0"/>
                <w:sz w:val="48"/>
                <w:szCs w:val="48"/>
                <w:lang w:val="en-US" w:eastAsia="zh-CN" w:bidi="ar"/>
              </w:rPr>
              <w:t>政 府 采 购 项 目 验 收 单</w:t>
            </w:r>
          </w:p>
        </w:tc>
      </w:tr>
      <w:tr>
        <w:tblPrEx>
          <w:shd w:val="clear" w:color="auto" w:fill="auto"/>
          <w:tblCellMar>
            <w:top w:w="0" w:type="dxa"/>
            <w:left w:w="108" w:type="dxa"/>
            <w:bottom w:w="0" w:type="dxa"/>
            <w:right w:w="108" w:type="dxa"/>
          </w:tblCellMar>
        </w:tblPrEx>
        <w:trPr>
          <w:trHeight w:val="570" w:hRule="atLeast"/>
        </w:trPr>
        <w:tc>
          <w:tcPr>
            <w:tcW w:w="14080" w:type="dxa"/>
            <w:gridSpan w:val="5"/>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按照        号，采购编号：</w:t>
            </w:r>
            <w:r>
              <w:rPr>
                <w:rFonts w:hint="eastAsia" w:ascii="宋体" w:hAnsi="宋体" w:eastAsia="宋体" w:cs="宋体"/>
                <w:b/>
                <w:bCs w:val="0"/>
                <w:kern w:val="0"/>
                <w:sz w:val="24"/>
                <w:szCs w:val="24"/>
                <w:lang w:val="en-US" w:eastAsia="zh-CN" w:bidi="ar"/>
              </w:rPr>
              <w:t xml:space="preserve">     </w:t>
            </w:r>
            <w:r>
              <w:rPr>
                <w:rFonts w:hint="eastAsia" w:ascii="宋体" w:hAnsi="宋体" w:eastAsia="宋体" w:cs="Arial"/>
                <w:kern w:val="0"/>
                <w:sz w:val="24"/>
                <w:szCs w:val="24"/>
                <w:lang w:val="en-US" w:eastAsia="zh-CN" w:bidi="ar"/>
              </w:rPr>
              <w:t xml:space="preserve">   </w:t>
            </w:r>
            <w:r>
              <w:rPr>
                <w:rFonts w:hint="eastAsia" w:ascii="宋体" w:hAnsi="宋体" w:eastAsia="宋体" w:cs="宋体"/>
                <w:kern w:val="0"/>
                <w:sz w:val="24"/>
                <w:szCs w:val="24"/>
                <w:lang w:val="en-US" w:eastAsia="zh-CN" w:bidi="ar"/>
              </w:rPr>
              <w:t>,合同号：</w:t>
            </w:r>
            <w:r>
              <w:rPr>
                <w:rFonts w:hint="eastAsia" w:ascii="宋体" w:hAnsi="宋体" w:eastAsia="宋体" w:cs="Arial"/>
                <w:kern w:val="0"/>
                <w:sz w:val="24"/>
                <w:szCs w:val="24"/>
                <w:lang w:val="en-US" w:eastAsia="zh-CN" w:bidi="ar"/>
              </w:rPr>
              <w:t xml:space="preserve">   </w:t>
            </w:r>
          </w:p>
        </w:tc>
      </w:tr>
      <w:tr>
        <w:tblPrEx>
          <w:shd w:val="clear" w:color="auto" w:fill="auto"/>
          <w:tblCellMar>
            <w:top w:w="0" w:type="dxa"/>
            <w:left w:w="108" w:type="dxa"/>
            <w:bottom w:w="0" w:type="dxa"/>
            <w:right w:w="108" w:type="dxa"/>
          </w:tblCellMar>
        </w:tblPrEx>
        <w:trPr>
          <w:trHeight w:val="570" w:hRule="atLeast"/>
        </w:trPr>
        <w:tc>
          <w:tcPr>
            <w:tcW w:w="14080" w:type="dxa"/>
            <w:gridSpan w:val="5"/>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6"/>
                <w:szCs w:val="26"/>
                <w:lang w:val="en-US"/>
              </w:rPr>
            </w:pPr>
            <w:r>
              <w:rPr>
                <w:rFonts w:hint="eastAsia" w:ascii="宋体" w:hAnsi="宋体" w:eastAsia="宋体" w:cs="宋体"/>
                <w:kern w:val="0"/>
                <w:sz w:val="26"/>
                <w:szCs w:val="26"/>
                <w:lang w:val="en-US" w:eastAsia="zh-CN" w:bidi="ar"/>
              </w:rPr>
              <w:t>以下项目已采购到位并验收合格。</w:t>
            </w:r>
          </w:p>
        </w:tc>
      </w:tr>
      <w:tr>
        <w:tblPrEx>
          <w:shd w:val="clear" w:color="auto" w:fill="auto"/>
          <w:tblCellMar>
            <w:top w:w="0" w:type="dxa"/>
            <w:left w:w="108" w:type="dxa"/>
            <w:bottom w:w="0" w:type="dxa"/>
            <w:right w:w="108" w:type="dxa"/>
          </w:tblCellMar>
        </w:tblPrEx>
        <w:trPr>
          <w:trHeight w:val="870" w:hRule="atLeast"/>
        </w:trPr>
        <w:tc>
          <w:tcPr>
            <w:tcW w:w="462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采购货物（服务，工程）名称</w:t>
            </w:r>
          </w:p>
        </w:tc>
        <w:tc>
          <w:tcPr>
            <w:tcW w:w="4840"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规格、型号</w:t>
            </w:r>
          </w:p>
        </w:tc>
        <w:tc>
          <w:tcPr>
            <w:tcW w:w="1280"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数量</w:t>
            </w:r>
          </w:p>
        </w:tc>
        <w:tc>
          <w:tcPr>
            <w:tcW w:w="1600"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核定总价</w:t>
            </w:r>
          </w:p>
        </w:tc>
        <w:tc>
          <w:tcPr>
            <w:tcW w:w="17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采购人</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验收意见</w:t>
            </w:r>
          </w:p>
        </w:tc>
      </w:tr>
      <w:tr>
        <w:tblPrEx>
          <w:shd w:val="clear" w:color="auto" w:fill="auto"/>
          <w:tblCellMar>
            <w:top w:w="0" w:type="dxa"/>
            <w:left w:w="108" w:type="dxa"/>
            <w:bottom w:w="0" w:type="dxa"/>
            <w:right w:w="108" w:type="dxa"/>
          </w:tblCellMar>
        </w:tblPrEx>
        <w:trPr>
          <w:trHeight w:val="746" w:hRule="atLeast"/>
        </w:trPr>
        <w:tc>
          <w:tcPr>
            <w:tcW w:w="4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　</w:t>
            </w:r>
          </w:p>
        </w:tc>
        <w:tc>
          <w:tcPr>
            <w:tcW w:w="48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val="en-US"/>
              </w:rPr>
            </w:pPr>
            <w:r>
              <w:rPr>
                <w:rFonts w:hint="eastAsia" w:ascii="宋体" w:hAnsi="宋体" w:eastAsia="宋体" w:cs="宋体"/>
                <w:kern w:val="0"/>
                <w:sz w:val="26"/>
                <w:szCs w:val="26"/>
                <w:lang w:val="en-US" w:eastAsia="zh-CN" w:bidi="ar"/>
              </w:rPr>
              <w:t>　</w:t>
            </w: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val="en-US"/>
              </w:rPr>
            </w:pPr>
            <w:r>
              <w:rPr>
                <w:rFonts w:hint="eastAsia" w:ascii="宋体" w:hAnsi="宋体" w:eastAsia="宋体" w:cs="宋体"/>
                <w:kern w:val="0"/>
                <w:sz w:val="26"/>
                <w:szCs w:val="26"/>
                <w:lang w:val="en-US" w:eastAsia="zh-CN" w:bidi="ar"/>
              </w:rPr>
              <w:t>　</w:t>
            </w:r>
          </w:p>
        </w:tc>
        <w:tc>
          <w:tcPr>
            <w:tcW w:w="16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val="en-US"/>
              </w:rPr>
            </w:pPr>
            <w:r>
              <w:rPr>
                <w:rFonts w:hint="eastAsia" w:ascii="宋体" w:hAnsi="宋体" w:eastAsia="宋体" w:cs="宋体"/>
                <w:kern w:val="0"/>
                <w:sz w:val="26"/>
                <w:szCs w:val="26"/>
                <w:lang w:val="en-US" w:eastAsia="zh-CN" w:bidi="ar"/>
              </w:rPr>
              <w:t>　</w:t>
            </w:r>
          </w:p>
        </w:tc>
        <w:tc>
          <w:tcPr>
            <w:tcW w:w="174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6"/>
                <w:szCs w:val="26"/>
                <w:lang w:val="en-US"/>
              </w:rPr>
            </w:pPr>
            <w:r>
              <w:rPr>
                <w:rFonts w:hint="eastAsia" w:ascii="宋体" w:hAnsi="宋体" w:eastAsia="宋体" w:cs="宋体"/>
                <w:kern w:val="0"/>
                <w:sz w:val="26"/>
                <w:szCs w:val="26"/>
                <w:lang w:val="en-US" w:eastAsia="zh-CN" w:bidi="ar"/>
              </w:rPr>
              <w:t>　</w:t>
            </w:r>
          </w:p>
        </w:tc>
      </w:tr>
      <w:tr>
        <w:tblPrEx>
          <w:shd w:val="clear" w:color="auto" w:fill="auto"/>
          <w:tblCellMar>
            <w:top w:w="0" w:type="dxa"/>
            <w:left w:w="108" w:type="dxa"/>
            <w:bottom w:w="0" w:type="dxa"/>
            <w:right w:w="108" w:type="dxa"/>
          </w:tblCellMar>
        </w:tblPrEx>
        <w:trPr>
          <w:trHeight w:val="750" w:hRule="atLeast"/>
        </w:trPr>
        <w:tc>
          <w:tcPr>
            <w:tcW w:w="4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6"/>
                <w:szCs w:val="26"/>
                <w:lang w:val="en-US"/>
              </w:rPr>
            </w:pPr>
            <w:r>
              <w:rPr>
                <w:rFonts w:hint="eastAsia" w:ascii="宋体" w:hAnsi="宋体" w:eastAsia="宋体" w:cs="宋体"/>
                <w:kern w:val="0"/>
                <w:sz w:val="26"/>
                <w:szCs w:val="26"/>
                <w:lang w:val="en-US" w:eastAsia="zh-CN" w:bidi="ar"/>
              </w:rPr>
              <w:t>合计总价款（人民币）</w:t>
            </w:r>
          </w:p>
        </w:tc>
        <w:tc>
          <w:tcPr>
            <w:tcW w:w="9460" w:type="dxa"/>
            <w:gridSpan w:val="4"/>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6"/>
                <w:szCs w:val="26"/>
                <w:lang w:val="en-US"/>
              </w:rPr>
            </w:pPr>
            <w:r>
              <w:rPr>
                <w:rFonts w:hint="eastAsia" w:ascii="宋体" w:hAnsi="宋体" w:eastAsia="宋体" w:cs="宋体"/>
                <w:kern w:val="0"/>
                <w:sz w:val="26"/>
                <w:szCs w:val="26"/>
                <w:lang w:val="en-US" w:eastAsia="zh-CN" w:bidi="ar"/>
              </w:rPr>
              <w:t>人民币</w:t>
            </w:r>
            <w:r>
              <w:rPr>
                <w:rFonts w:hint="eastAsia" w:ascii="宋体" w:hAnsi="宋体" w:eastAsia="宋体" w:cs="宋体"/>
                <w:kern w:val="0"/>
                <w:sz w:val="26"/>
                <w:szCs w:val="26"/>
                <w:u w:val="single"/>
                <w:lang w:val="en-US" w:eastAsia="zh-CN" w:bidi="ar"/>
              </w:rPr>
              <w:t xml:space="preserve">                 </w:t>
            </w:r>
            <w:r>
              <w:rPr>
                <w:rFonts w:hint="eastAsia" w:ascii="宋体" w:hAnsi="宋体" w:eastAsia="宋体" w:cs="宋体"/>
                <w:kern w:val="0"/>
                <w:sz w:val="26"/>
                <w:szCs w:val="26"/>
                <w:lang w:val="en-US" w:eastAsia="zh-CN" w:bidi="ar"/>
              </w:rPr>
              <w:t xml:space="preserve">元整。       ￥: </w:t>
            </w:r>
            <w:r>
              <w:rPr>
                <w:rFonts w:hint="eastAsia" w:ascii="宋体" w:hAnsi="宋体" w:eastAsia="宋体" w:cs="宋体"/>
                <w:kern w:val="0"/>
                <w:sz w:val="26"/>
                <w:szCs w:val="26"/>
                <w:u w:val="single"/>
                <w:lang w:val="en-US" w:eastAsia="zh-CN" w:bidi="ar"/>
              </w:rPr>
              <w:t xml:space="preserve">             </w:t>
            </w:r>
          </w:p>
        </w:tc>
      </w:tr>
      <w:tr>
        <w:tblPrEx>
          <w:shd w:val="clear" w:color="auto" w:fill="auto"/>
          <w:tblCellMar>
            <w:top w:w="0" w:type="dxa"/>
            <w:left w:w="108" w:type="dxa"/>
            <w:bottom w:w="0" w:type="dxa"/>
            <w:right w:w="108" w:type="dxa"/>
          </w:tblCellMar>
        </w:tblPrEx>
        <w:trPr>
          <w:trHeight w:val="690" w:hRule="atLeast"/>
        </w:trPr>
        <w:tc>
          <w:tcPr>
            <w:tcW w:w="4620" w:type="dxa"/>
            <w:tcBorders>
              <w:top w:val="nil"/>
              <w:left w:val="single" w:color="auto" w:sz="4" w:space="0"/>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 xml:space="preserve">供货单位（盖章）：                     </w:t>
            </w:r>
          </w:p>
        </w:tc>
        <w:tc>
          <w:tcPr>
            <w:tcW w:w="4840" w:type="dxa"/>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采购人（盖章）:</w:t>
            </w:r>
          </w:p>
        </w:tc>
        <w:tc>
          <w:tcPr>
            <w:tcW w:w="2880" w:type="dxa"/>
            <w:gridSpan w:val="2"/>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p>
        </w:tc>
        <w:tc>
          <w:tcPr>
            <w:tcW w:w="1740" w:type="dxa"/>
            <w:tcBorders>
              <w:top w:val="nil"/>
              <w:left w:val="nil"/>
              <w:bottom w:val="nil"/>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　</w:t>
            </w:r>
          </w:p>
        </w:tc>
      </w:tr>
      <w:tr>
        <w:tblPrEx>
          <w:shd w:val="clear" w:color="auto" w:fill="auto"/>
          <w:tblCellMar>
            <w:top w:w="0" w:type="dxa"/>
            <w:left w:w="108" w:type="dxa"/>
            <w:bottom w:w="0" w:type="dxa"/>
            <w:right w:w="108" w:type="dxa"/>
          </w:tblCellMar>
        </w:tblPrEx>
        <w:trPr>
          <w:trHeight w:val="525" w:hRule="atLeast"/>
        </w:trPr>
        <w:tc>
          <w:tcPr>
            <w:tcW w:w="4620" w:type="dxa"/>
            <w:tcBorders>
              <w:top w:val="nil"/>
              <w:left w:val="single" w:color="auto" w:sz="4" w:space="0"/>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经办项目负责人：</w:t>
            </w:r>
          </w:p>
        </w:tc>
        <w:tc>
          <w:tcPr>
            <w:tcW w:w="4840" w:type="dxa"/>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项目验收组组长：</w:t>
            </w:r>
          </w:p>
        </w:tc>
        <w:tc>
          <w:tcPr>
            <w:tcW w:w="2880" w:type="dxa"/>
            <w:gridSpan w:val="2"/>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p>
        </w:tc>
        <w:tc>
          <w:tcPr>
            <w:tcW w:w="1740" w:type="dxa"/>
            <w:tcBorders>
              <w:top w:val="nil"/>
              <w:left w:val="nil"/>
              <w:bottom w:val="nil"/>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　</w:t>
            </w:r>
          </w:p>
        </w:tc>
      </w:tr>
      <w:tr>
        <w:tblPrEx>
          <w:shd w:val="clear" w:color="auto" w:fill="auto"/>
          <w:tblCellMar>
            <w:top w:w="0" w:type="dxa"/>
            <w:left w:w="108" w:type="dxa"/>
            <w:bottom w:w="0" w:type="dxa"/>
            <w:right w:w="108" w:type="dxa"/>
          </w:tblCellMar>
        </w:tblPrEx>
        <w:trPr>
          <w:trHeight w:val="525" w:hRule="atLeast"/>
        </w:trPr>
        <w:tc>
          <w:tcPr>
            <w:tcW w:w="4620" w:type="dxa"/>
            <w:tcBorders>
              <w:top w:val="nil"/>
              <w:left w:val="single" w:color="auto" w:sz="4" w:space="0"/>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联系电话：</w:t>
            </w:r>
          </w:p>
        </w:tc>
        <w:tc>
          <w:tcPr>
            <w:tcW w:w="4840" w:type="dxa"/>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联系电话：</w:t>
            </w:r>
          </w:p>
        </w:tc>
        <w:tc>
          <w:tcPr>
            <w:tcW w:w="1280" w:type="dxa"/>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p>
        </w:tc>
        <w:tc>
          <w:tcPr>
            <w:tcW w:w="1600" w:type="dxa"/>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p>
        </w:tc>
        <w:tc>
          <w:tcPr>
            <w:tcW w:w="1740" w:type="dxa"/>
            <w:tcBorders>
              <w:top w:val="nil"/>
              <w:left w:val="nil"/>
              <w:bottom w:val="nil"/>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　</w:t>
            </w:r>
          </w:p>
        </w:tc>
      </w:tr>
      <w:tr>
        <w:tblPrEx>
          <w:shd w:val="clear" w:color="auto" w:fill="auto"/>
          <w:tblCellMar>
            <w:top w:w="0" w:type="dxa"/>
            <w:left w:w="108" w:type="dxa"/>
            <w:bottom w:w="0" w:type="dxa"/>
            <w:right w:w="108" w:type="dxa"/>
          </w:tblCellMar>
        </w:tblPrEx>
        <w:trPr>
          <w:trHeight w:val="540" w:hRule="atLeast"/>
        </w:trPr>
        <w:tc>
          <w:tcPr>
            <w:tcW w:w="4620" w:type="dxa"/>
            <w:tcBorders>
              <w:top w:val="nil"/>
              <w:left w:val="single" w:color="auto" w:sz="4" w:space="0"/>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开户银行：</w:t>
            </w:r>
          </w:p>
        </w:tc>
        <w:tc>
          <w:tcPr>
            <w:tcW w:w="4840" w:type="dxa"/>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项目验收组成员（签名）：</w:t>
            </w:r>
          </w:p>
        </w:tc>
        <w:tc>
          <w:tcPr>
            <w:tcW w:w="1280" w:type="dxa"/>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p>
        </w:tc>
        <w:tc>
          <w:tcPr>
            <w:tcW w:w="1600" w:type="dxa"/>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p>
        </w:tc>
        <w:tc>
          <w:tcPr>
            <w:tcW w:w="1740" w:type="dxa"/>
            <w:tcBorders>
              <w:top w:val="nil"/>
              <w:left w:val="nil"/>
              <w:bottom w:val="nil"/>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　</w:t>
            </w:r>
          </w:p>
        </w:tc>
      </w:tr>
      <w:tr>
        <w:tblPrEx>
          <w:shd w:val="clear" w:color="auto" w:fill="auto"/>
          <w:tblCellMar>
            <w:top w:w="0" w:type="dxa"/>
            <w:left w:w="108" w:type="dxa"/>
            <w:bottom w:w="0" w:type="dxa"/>
            <w:right w:w="108" w:type="dxa"/>
          </w:tblCellMar>
        </w:tblPrEx>
        <w:trPr>
          <w:trHeight w:val="675" w:hRule="atLeast"/>
        </w:trPr>
        <w:tc>
          <w:tcPr>
            <w:tcW w:w="4620"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银行帐号：</w:t>
            </w:r>
          </w:p>
        </w:tc>
        <w:tc>
          <w:tcPr>
            <w:tcW w:w="4840" w:type="dxa"/>
            <w:tcBorders>
              <w:top w:val="nil"/>
              <w:left w:val="nil"/>
              <w:bottom w:val="single" w:color="auto" w:sz="4" w:space="0"/>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　</w:t>
            </w:r>
          </w:p>
        </w:tc>
        <w:tc>
          <w:tcPr>
            <w:tcW w:w="4620" w:type="dxa"/>
            <w:gridSpan w:val="3"/>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验收时间：       年     月     日</w:t>
            </w:r>
          </w:p>
        </w:tc>
      </w:tr>
      <w:tr>
        <w:tblPrEx>
          <w:shd w:val="clear" w:color="auto" w:fill="auto"/>
          <w:tblCellMar>
            <w:top w:w="0" w:type="dxa"/>
            <w:left w:w="108" w:type="dxa"/>
            <w:bottom w:w="0" w:type="dxa"/>
            <w:right w:w="108" w:type="dxa"/>
          </w:tblCellMar>
        </w:tblPrEx>
        <w:trPr>
          <w:trHeight w:val="345" w:hRule="atLeast"/>
        </w:trPr>
        <w:tc>
          <w:tcPr>
            <w:tcW w:w="14080" w:type="dxa"/>
            <w:gridSpan w:val="5"/>
            <w:tcBorders>
              <w:top w:val="single" w:color="auto" w:sz="4" w:space="0"/>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2"/>
                <w:szCs w:val="22"/>
                <w:lang w:val="en-US"/>
              </w:rPr>
            </w:pPr>
            <w:r>
              <w:rPr>
                <w:rFonts w:hint="eastAsia" w:ascii="宋体" w:hAnsi="宋体" w:eastAsia="宋体" w:cs="宋体"/>
                <w:kern w:val="0"/>
                <w:sz w:val="22"/>
                <w:szCs w:val="22"/>
                <w:lang w:val="en-US" w:eastAsia="zh-CN" w:bidi="ar"/>
              </w:rPr>
              <w:t>本单一式五联：第一联采购人留存，第二联作为财政支付凭证，第三联供货单位留存，第四联采购机构存档备查，第五联采购办存档备查。</w:t>
            </w:r>
          </w:p>
        </w:tc>
      </w:tr>
    </w:tbl>
    <w:p>
      <w:pPr>
        <w:rPr>
          <w:rFonts w:hint="eastAsia" w:ascii="宋体" w:hAnsi="宋体" w:eastAsia="宋体" w:cs="Times New Roman"/>
          <w:bCs/>
          <w:kern w:val="2"/>
          <w:sz w:val="24"/>
          <w:szCs w:val="24"/>
          <w:lang w:val="en-US" w:eastAsia="zh-CN" w:bidi="ar"/>
        </w:rPr>
        <w:sectPr>
          <w:pgSz w:w="16838" w:h="11906" w:orient="landscape"/>
          <w:pgMar w:top="1247" w:right="1417" w:bottom="1135" w:left="1417" w:header="851" w:footer="851" w:gutter="0"/>
          <w:pgNumType w:fmt="numberInDash"/>
          <w:cols w:space="425" w:num="1"/>
          <w:docGrid w:type="lines" w:linePitch="312" w:charSpace="0"/>
        </w:sectPr>
      </w:pPr>
    </w:p>
    <w:p>
      <w:pPr>
        <w:pStyle w:val="3"/>
        <w:widowControl/>
      </w:pPr>
      <w:bookmarkStart w:id="71" w:name="_Toc4899"/>
      <w:bookmarkStart w:id="72" w:name="_Toc8658"/>
      <w:r>
        <w:rPr>
          <w:rFonts w:hint="eastAsia" w:ascii="Times New Roman" w:hAnsi="Times New Roman" w:eastAsia="宋体" w:cs="宋体"/>
          <w:lang w:eastAsia="zh-CN"/>
        </w:rPr>
        <w:t>第六章　投标文件格式</w:t>
      </w:r>
      <w:bookmarkEnd w:id="71"/>
      <w:bookmarkEnd w:id="72"/>
    </w:p>
    <w:p>
      <w:pPr>
        <w:pStyle w:val="64"/>
        <w:widowControl/>
        <w:snapToGrid w:val="0"/>
        <w:spacing w:line="500" w:lineRule="exact"/>
        <w:jc w:val="center"/>
        <w:rPr>
          <w:rFonts w:hint="eastAsia" w:ascii="方正小标宋简体" w:hAnsi="方正小标宋简体" w:eastAsia="方正小标宋简体" w:cs="方正小标宋简体"/>
          <w:b/>
          <w:bCs w:val="0"/>
          <w:sz w:val="32"/>
          <w:szCs w:val="32"/>
          <w:lang w:val="en-US"/>
        </w:rPr>
      </w:pPr>
      <w:bookmarkStart w:id="73" w:name="_Toc832"/>
      <w:r>
        <w:rPr>
          <w:rFonts w:hint="eastAsia" w:ascii="方正小标宋简体" w:hAnsi="方正小标宋简体" w:eastAsia="方正小标宋简体" w:cs="方正小标宋简体"/>
          <w:b/>
          <w:bCs w:val="0"/>
          <w:sz w:val="32"/>
          <w:szCs w:val="32"/>
          <w:lang w:eastAsia="zh-CN"/>
        </w:rPr>
        <w:t>政府采购活动现场确认声明书</w:t>
      </w:r>
      <w:bookmarkEnd w:id="73"/>
    </w:p>
    <w:p>
      <w:pPr>
        <w:pStyle w:val="64"/>
        <w:widowControl/>
        <w:snapToGrid w:val="0"/>
        <w:spacing w:line="360" w:lineRule="auto"/>
        <w:rPr>
          <w:rFonts w:hAnsi="宋体"/>
          <w:kern w:val="0"/>
          <w:sz w:val="24"/>
          <w:szCs w:val="24"/>
          <w:lang w:val="en-US"/>
        </w:rPr>
      </w:pPr>
      <w:r>
        <w:rPr>
          <w:rFonts w:hint="eastAsia" w:ascii="宋体" w:hAnsi="宋体" w:eastAsia="楷体_GB2312" w:cs="楷体_GB2312"/>
          <w:kern w:val="0"/>
          <w:sz w:val="24"/>
          <w:szCs w:val="24"/>
          <w:lang w:eastAsia="zh-CN"/>
        </w:rPr>
        <w:t>（要求在电子投标文件解密后，将以下表格填写完成后扫描件通过邮件方式发送给代理公司（邮箱：</w:t>
      </w:r>
      <w:r>
        <w:rPr>
          <w:rFonts w:hAnsi="宋体"/>
          <w:kern w:val="0"/>
          <w:sz w:val="24"/>
          <w:szCs w:val="24"/>
          <w:lang w:val="en-US"/>
        </w:rPr>
        <w:fldChar w:fldCharType="begin"/>
      </w:r>
      <w:r>
        <w:rPr>
          <w:rFonts w:hAnsi="宋体"/>
          <w:kern w:val="0"/>
          <w:sz w:val="24"/>
          <w:szCs w:val="24"/>
          <w:lang w:val="en-US"/>
        </w:rPr>
        <w:instrText xml:space="preserve"> HYPERLINK "mailto:513279454@qq.com），不要封存于投标文件里）" </w:instrText>
      </w:r>
      <w:r>
        <w:rPr>
          <w:rFonts w:hAnsi="宋体"/>
          <w:kern w:val="0"/>
          <w:sz w:val="24"/>
          <w:szCs w:val="24"/>
          <w:lang w:val="en-US"/>
        </w:rPr>
        <w:fldChar w:fldCharType="separate"/>
      </w:r>
      <w:r>
        <w:rPr>
          <w:rStyle w:val="32"/>
          <w:rFonts w:hint="eastAsia" w:hAnsi="宋体"/>
          <w:color w:val="auto"/>
          <w:kern w:val="0"/>
          <w:sz w:val="24"/>
          <w:szCs w:val="24"/>
          <w:u w:val="none"/>
          <w:lang w:val="en-US" w:eastAsia="zh-CN"/>
        </w:rPr>
        <w:t>535825719</w:t>
      </w:r>
      <w:r>
        <w:rPr>
          <w:rStyle w:val="32"/>
          <w:rFonts w:hAnsi="宋体"/>
          <w:color w:val="auto"/>
          <w:kern w:val="0"/>
          <w:sz w:val="24"/>
          <w:szCs w:val="24"/>
          <w:u w:val="none"/>
          <w:lang w:val="en-US"/>
        </w:rPr>
        <w:t>@qq.com</w:t>
      </w:r>
      <w:r>
        <w:rPr>
          <w:rStyle w:val="32"/>
          <w:rFonts w:hint="eastAsia" w:ascii="宋体" w:hAnsi="宋体" w:eastAsia="楷体_GB2312" w:cs="楷体_GB2312"/>
          <w:color w:val="auto"/>
          <w:kern w:val="0"/>
          <w:sz w:val="24"/>
          <w:szCs w:val="24"/>
          <w:u w:val="none"/>
          <w:lang w:val="en-US"/>
        </w:rPr>
        <w:t>），不要封存于投标文件里）</w:t>
      </w:r>
      <w:r>
        <w:rPr>
          <w:rFonts w:hAnsi="宋体"/>
          <w:kern w:val="0"/>
          <w:sz w:val="24"/>
          <w:szCs w:val="24"/>
          <w:lang w:val="en-US"/>
        </w:rPr>
        <w:fldChar w:fldCharType="end"/>
      </w:r>
      <w:r>
        <w:rPr>
          <w:rFonts w:hint="eastAsia" w:ascii="宋体" w:hAnsi="宋体" w:eastAsia="楷体_GB2312" w:cs="楷体_GB2312"/>
          <w:kern w:val="0"/>
          <w:sz w:val="24"/>
          <w:szCs w:val="24"/>
          <w:lang w:eastAsia="zh-CN"/>
        </w:rPr>
        <w:t>）</w:t>
      </w:r>
    </w:p>
    <w:p>
      <w:pPr>
        <w:pStyle w:val="64"/>
        <w:widowControl/>
        <w:snapToGrid w:val="0"/>
        <w:spacing w:line="360" w:lineRule="auto"/>
        <w:rPr>
          <w:rFonts w:hAnsi="宋体"/>
          <w:b/>
          <w:bCs w:val="0"/>
          <w:sz w:val="24"/>
          <w:szCs w:val="24"/>
          <w:lang w:val="en-US"/>
        </w:rPr>
      </w:pPr>
      <w:r>
        <w:rPr>
          <w:rFonts w:hAnsi="宋体"/>
          <w:kern w:val="0"/>
          <w:sz w:val="24"/>
          <w:szCs w:val="24"/>
          <w:lang w:val="en-US"/>
        </w:rPr>
        <w:t xml:space="preserve"> </w:t>
      </w:r>
      <w:r>
        <w:rPr>
          <w:rFonts w:hint="eastAsia" w:ascii="宋体" w:hAnsi="宋体" w:eastAsia="楷体_GB2312" w:cs="楷体_GB2312"/>
          <w:kern w:val="0"/>
          <w:sz w:val="24"/>
          <w:szCs w:val="24"/>
          <w:u w:val="single"/>
          <w:lang w:eastAsia="zh-CN"/>
        </w:rPr>
        <w:t>平湖市乍浦镇人民政府</w:t>
      </w:r>
      <w:r>
        <w:rPr>
          <w:rFonts w:hAnsi="宋体"/>
          <w:kern w:val="0"/>
          <w:sz w:val="24"/>
          <w:szCs w:val="24"/>
          <w:u w:val="single"/>
          <w:lang w:eastAsia="zh-CN"/>
        </w:rPr>
        <w:t xml:space="preserve"> </w:t>
      </w:r>
      <w:r>
        <w:rPr>
          <w:rFonts w:hint="eastAsia" w:ascii="宋体" w:hAnsi="宋体" w:eastAsia="楷体_GB2312" w:cs="楷体_GB2312"/>
          <w:kern w:val="0"/>
          <w:sz w:val="24"/>
          <w:szCs w:val="24"/>
          <w:lang w:eastAsia="zh-CN"/>
        </w:rPr>
        <w:t>：</w:t>
      </w:r>
    </w:p>
    <w:p>
      <w:pPr>
        <w:pStyle w:val="64"/>
        <w:widowControl/>
        <w:snapToGrid w:val="0"/>
        <w:spacing w:line="360" w:lineRule="auto"/>
        <w:ind w:left="0" w:firstLine="504" w:firstLineChars="200"/>
        <w:rPr>
          <w:rFonts w:hAnsi="宋体"/>
          <w:spacing w:val="6"/>
          <w:sz w:val="24"/>
          <w:szCs w:val="24"/>
          <w:lang w:val="en-US"/>
        </w:rPr>
      </w:pPr>
      <w:r>
        <w:rPr>
          <w:rFonts w:hint="eastAsia" w:ascii="宋体" w:hAnsi="宋体" w:eastAsia="楷体_GB2312" w:cs="楷体_GB2312"/>
          <w:spacing w:val="6"/>
          <w:sz w:val="24"/>
          <w:szCs w:val="24"/>
          <w:lang w:eastAsia="zh-CN"/>
        </w:rPr>
        <w:t>本人经由</w:t>
      </w:r>
      <w:r>
        <w:rPr>
          <w:rFonts w:hAnsi="宋体"/>
          <w:spacing w:val="6"/>
          <w:sz w:val="24"/>
          <w:szCs w:val="24"/>
          <w:u w:val="single"/>
          <w:lang w:val="en-US"/>
        </w:rPr>
        <w:t xml:space="preserve">                  </w:t>
      </w:r>
      <w:r>
        <w:rPr>
          <w:rFonts w:hint="eastAsia" w:ascii="宋体" w:hAnsi="宋体" w:eastAsia="楷体_GB2312" w:cs="楷体_GB2312"/>
          <w:spacing w:val="6"/>
          <w:sz w:val="24"/>
          <w:szCs w:val="24"/>
          <w:u w:val="single"/>
          <w:lang w:eastAsia="zh-CN"/>
        </w:rPr>
        <w:t>（单位）</w:t>
      </w:r>
      <w:r>
        <w:rPr>
          <w:rFonts w:hint="eastAsia" w:ascii="宋体" w:hAnsi="宋体" w:eastAsia="楷体_GB2312" w:cs="楷体_GB2312"/>
          <w:spacing w:val="6"/>
          <w:sz w:val="24"/>
          <w:szCs w:val="24"/>
          <w:lang w:eastAsia="zh-CN"/>
        </w:rPr>
        <w:t>负责人</w:t>
      </w:r>
      <w:r>
        <w:rPr>
          <w:rFonts w:hAnsi="宋体"/>
          <w:spacing w:val="6"/>
          <w:sz w:val="24"/>
          <w:szCs w:val="24"/>
          <w:u w:val="single"/>
          <w:lang w:val="en-US"/>
        </w:rPr>
        <w:t xml:space="preserve">        </w:t>
      </w:r>
      <w:r>
        <w:rPr>
          <w:rFonts w:hint="eastAsia" w:ascii="宋体" w:hAnsi="宋体" w:eastAsia="楷体_GB2312" w:cs="楷体_GB2312"/>
          <w:spacing w:val="6"/>
          <w:sz w:val="24"/>
          <w:szCs w:val="24"/>
          <w:u w:val="single"/>
          <w:lang w:eastAsia="zh-CN"/>
        </w:rPr>
        <w:t>（姓名）</w:t>
      </w:r>
      <w:r>
        <w:rPr>
          <w:rFonts w:hint="eastAsia" w:ascii="宋体" w:hAnsi="宋体" w:eastAsia="楷体_GB2312" w:cs="楷体_GB2312"/>
          <w:spacing w:val="6"/>
          <w:sz w:val="24"/>
          <w:szCs w:val="24"/>
          <w:lang w:eastAsia="zh-CN"/>
        </w:rPr>
        <w:t>合法授权参加</w:t>
      </w:r>
      <w:r>
        <w:rPr>
          <w:rFonts w:hAnsi="宋体"/>
          <w:spacing w:val="6"/>
          <w:sz w:val="24"/>
          <w:szCs w:val="24"/>
          <w:u w:val="single"/>
          <w:lang w:val="en-US"/>
        </w:rPr>
        <w:t xml:space="preserve">                </w:t>
      </w:r>
      <w:r>
        <w:rPr>
          <w:rFonts w:hint="eastAsia" w:ascii="宋体" w:hAnsi="宋体" w:eastAsia="楷体_GB2312" w:cs="楷体_GB2312"/>
          <w:spacing w:val="6"/>
          <w:sz w:val="24"/>
          <w:szCs w:val="24"/>
          <w:lang w:eastAsia="zh-CN"/>
        </w:rPr>
        <w:t>项目（编号：</w:t>
      </w:r>
      <w:r>
        <w:rPr>
          <w:rFonts w:hAnsi="宋体"/>
          <w:spacing w:val="6"/>
          <w:sz w:val="24"/>
          <w:szCs w:val="24"/>
          <w:u w:val="single"/>
          <w:lang w:val="en-US"/>
        </w:rPr>
        <w:t xml:space="preserve">        </w:t>
      </w:r>
      <w:r>
        <w:rPr>
          <w:rFonts w:hint="eastAsia" w:ascii="宋体" w:hAnsi="宋体" w:eastAsia="楷体_GB2312" w:cs="楷体_GB2312"/>
          <w:spacing w:val="6"/>
          <w:sz w:val="24"/>
          <w:szCs w:val="24"/>
          <w:lang w:eastAsia="zh-CN"/>
        </w:rPr>
        <w:t>）政府采购活动，经与本单位法人代表（负责人）联系确认，现就有关公平竞争事项郑重声明如下：</w:t>
      </w:r>
      <w:r>
        <w:rPr>
          <w:rFonts w:hAnsi="宋体"/>
          <w:spacing w:val="6"/>
          <w:sz w:val="24"/>
          <w:szCs w:val="24"/>
          <w:lang w:val="en-US"/>
        </w:rPr>
        <w:t xml:space="preserve"> </w:t>
      </w:r>
    </w:p>
    <w:p>
      <w:pPr>
        <w:pStyle w:val="71"/>
        <w:keepNext w:val="0"/>
        <w:keepLines w:val="0"/>
        <w:widowControl/>
        <w:numPr>
          <w:ilvl w:val="0"/>
          <w:numId w:val="2"/>
        </w:numPr>
        <w:suppressLineNumbers w:val="0"/>
        <w:snapToGrid w:val="0"/>
        <w:spacing w:line="360" w:lineRule="auto"/>
        <w:ind w:left="0" w:firstLine="453" w:firstLineChars="189"/>
        <w:rPr>
          <w:rFonts w:hint="eastAsia" w:ascii="宋体" w:hAnsi="宋体" w:eastAsia="宋体" w:cs="宋体"/>
          <w:kern w:val="0"/>
          <w:sz w:val="24"/>
          <w:szCs w:val="24"/>
          <w:lang w:val="en-US"/>
        </w:rPr>
      </w:pPr>
      <w:r>
        <w:rPr>
          <w:rFonts w:hint="eastAsia" w:ascii="宋体" w:hAnsi="宋体" w:eastAsia="宋体" w:cs="宋体"/>
          <w:kern w:val="0"/>
          <w:sz w:val="24"/>
          <w:szCs w:val="24"/>
          <w:lang w:eastAsia="zh-CN"/>
        </w:rPr>
        <w:t>本单位与采购人之间 □不存在利害关系 □存在下列利害关系</w:t>
      </w:r>
      <w:r>
        <w:rPr>
          <w:rFonts w:hint="eastAsia" w:ascii="宋体" w:hAnsi="宋体" w:eastAsia="宋体" w:cs="宋体"/>
          <w:kern w:val="0"/>
          <w:sz w:val="24"/>
          <w:szCs w:val="24"/>
          <w:u w:val="single"/>
          <w:lang w:val="en-US"/>
        </w:rPr>
        <w:t xml:space="preserve">           </w:t>
      </w:r>
      <w:r>
        <w:rPr>
          <w:rFonts w:hint="eastAsia" w:ascii="宋体" w:hAnsi="宋体" w:eastAsia="宋体" w:cs="宋体"/>
          <w:kern w:val="0"/>
          <w:sz w:val="24"/>
          <w:szCs w:val="24"/>
          <w:lang w:eastAsia="zh-CN"/>
        </w:rPr>
        <w:t>：</w:t>
      </w:r>
    </w:p>
    <w:p>
      <w:pPr>
        <w:pStyle w:val="71"/>
        <w:keepNext w:val="0"/>
        <w:keepLines w:val="0"/>
        <w:widowControl/>
        <w:suppressLineNumbers w:val="0"/>
        <w:snapToGrid w:val="0"/>
        <w:spacing w:line="360" w:lineRule="auto"/>
        <w:rPr>
          <w:rFonts w:hint="eastAsia" w:ascii="宋体" w:hAnsi="宋体" w:eastAsia="宋体" w:cs="宋体"/>
          <w:kern w:val="0"/>
          <w:sz w:val="24"/>
          <w:szCs w:val="24"/>
          <w:lang w:val="en-US"/>
        </w:rPr>
      </w:pPr>
      <w:r>
        <w:rPr>
          <w:rFonts w:hint="eastAsia" w:ascii="宋体" w:hAnsi="宋体" w:eastAsia="宋体" w:cs="宋体"/>
          <w:kern w:val="0"/>
          <w:sz w:val="24"/>
          <w:szCs w:val="24"/>
          <w:lang w:val="en-US"/>
        </w:rPr>
        <w:t xml:space="preserve">  A.</w:t>
      </w:r>
      <w:r>
        <w:rPr>
          <w:rFonts w:hint="eastAsia" w:ascii="宋体" w:hAnsi="宋体" w:eastAsia="宋体" w:cs="宋体"/>
          <w:kern w:val="0"/>
          <w:sz w:val="24"/>
          <w:szCs w:val="24"/>
          <w:lang w:eastAsia="zh-CN"/>
        </w:rPr>
        <w:t>投资关系</w:t>
      </w:r>
      <w:r>
        <w:rPr>
          <w:rFonts w:hint="eastAsia" w:ascii="宋体" w:hAnsi="宋体" w:eastAsia="宋体" w:cs="宋体"/>
          <w:kern w:val="0"/>
          <w:sz w:val="24"/>
          <w:szCs w:val="24"/>
          <w:lang w:val="en-US"/>
        </w:rPr>
        <w:t xml:space="preserve">    B.</w:t>
      </w:r>
      <w:r>
        <w:rPr>
          <w:rFonts w:hint="eastAsia" w:ascii="宋体" w:hAnsi="宋体" w:eastAsia="宋体" w:cs="宋体"/>
          <w:kern w:val="0"/>
          <w:sz w:val="24"/>
          <w:szCs w:val="24"/>
          <w:lang w:eastAsia="zh-CN"/>
        </w:rPr>
        <w:t>行政隶属关系</w:t>
      </w:r>
      <w:r>
        <w:rPr>
          <w:rFonts w:hint="eastAsia" w:ascii="宋体" w:hAnsi="宋体" w:eastAsia="宋体" w:cs="宋体"/>
          <w:kern w:val="0"/>
          <w:sz w:val="24"/>
          <w:szCs w:val="24"/>
          <w:lang w:val="en-US"/>
        </w:rPr>
        <w:t xml:space="preserve">    C.</w:t>
      </w:r>
      <w:r>
        <w:rPr>
          <w:rFonts w:hint="eastAsia" w:ascii="宋体" w:hAnsi="宋体" w:eastAsia="宋体" w:cs="宋体"/>
          <w:kern w:val="0"/>
          <w:sz w:val="24"/>
          <w:szCs w:val="24"/>
          <w:lang w:eastAsia="zh-CN"/>
        </w:rPr>
        <w:t>业务指导关系</w:t>
      </w:r>
    </w:p>
    <w:p>
      <w:pPr>
        <w:pStyle w:val="71"/>
        <w:keepNext w:val="0"/>
        <w:keepLines w:val="0"/>
        <w:widowControl/>
        <w:suppressLineNumbers w:val="0"/>
        <w:snapToGrid w:val="0"/>
        <w:spacing w:line="360" w:lineRule="auto"/>
        <w:rPr>
          <w:rFonts w:hint="eastAsia" w:ascii="宋体" w:hAnsi="宋体" w:eastAsia="宋体" w:cs="宋体"/>
          <w:kern w:val="0"/>
          <w:sz w:val="24"/>
          <w:szCs w:val="24"/>
          <w:lang w:val="en-US"/>
        </w:rPr>
      </w:pPr>
      <w:r>
        <w:rPr>
          <w:rFonts w:hint="eastAsia" w:ascii="宋体" w:hAnsi="宋体" w:eastAsia="宋体" w:cs="宋体"/>
          <w:kern w:val="0"/>
          <w:sz w:val="24"/>
          <w:szCs w:val="24"/>
          <w:lang w:val="en-US"/>
        </w:rPr>
        <w:t xml:space="preserve">  </w:t>
      </w:r>
      <w:bookmarkStart w:id="74" w:name="_Toc6982"/>
      <w:r>
        <w:rPr>
          <w:rFonts w:hint="eastAsia" w:ascii="宋体" w:hAnsi="宋体" w:eastAsia="宋体" w:cs="宋体"/>
          <w:kern w:val="0"/>
          <w:sz w:val="24"/>
          <w:szCs w:val="24"/>
          <w:lang w:val="en-US"/>
        </w:rPr>
        <w:t>D.</w:t>
      </w:r>
      <w:r>
        <w:rPr>
          <w:rFonts w:hint="eastAsia" w:ascii="宋体" w:hAnsi="宋体" w:eastAsia="宋体" w:cs="宋体"/>
          <w:kern w:val="0"/>
          <w:sz w:val="24"/>
          <w:szCs w:val="24"/>
          <w:lang w:eastAsia="zh-CN"/>
        </w:rPr>
        <w:t>其他可能</w:t>
      </w:r>
      <w:r>
        <w:rPr>
          <w:rFonts w:hint="eastAsia" w:ascii="宋体" w:hAnsi="宋体" w:eastAsia="宋体" w:cs="宋体"/>
          <w:sz w:val="24"/>
          <w:szCs w:val="24"/>
          <w:lang w:eastAsia="zh-CN"/>
        </w:rPr>
        <w:t>影响采购公正的</w:t>
      </w:r>
      <w:r>
        <w:rPr>
          <w:rFonts w:hint="eastAsia" w:ascii="宋体" w:hAnsi="宋体" w:eastAsia="宋体" w:cs="宋体"/>
          <w:kern w:val="0"/>
          <w:sz w:val="24"/>
          <w:szCs w:val="24"/>
          <w:lang w:eastAsia="zh-CN"/>
        </w:rPr>
        <w:t>利害关系</w:t>
      </w:r>
      <w:r>
        <w:rPr>
          <w:rFonts w:hint="eastAsia" w:ascii="宋体" w:hAnsi="宋体" w:eastAsia="宋体" w:cs="宋体"/>
          <w:kern w:val="0"/>
          <w:sz w:val="24"/>
          <w:szCs w:val="24"/>
          <w:u w:val="single"/>
          <w:lang w:eastAsia="zh-CN"/>
        </w:rPr>
        <w:t>（如有，请如实说明）</w:t>
      </w:r>
      <w:r>
        <w:rPr>
          <w:rFonts w:hint="eastAsia" w:ascii="宋体" w:hAnsi="宋体" w:eastAsia="宋体" w:cs="宋体"/>
          <w:kern w:val="0"/>
          <w:sz w:val="24"/>
          <w:szCs w:val="24"/>
          <w:u w:val="single"/>
          <w:lang w:val="en-US"/>
        </w:rPr>
        <w:t xml:space="preserve">                 </w:t>
      </w:r>
      <w:r>
        <w:rPr>
          <w:rFonts w:hint="eastAsia" w:ascii="宋体" w:hAnsi="宋体" w:eastAsia="宋体" w:cs="宋体"/>
          <w:kern w:val="0"/>
          <w:sz w:val="24"/>
          <w:szCs w:val="24"/>
          <w:lang w:eastAsia="zh-CN"/>
        </w:rPr>
        <w:t>。</w:t>
      </w:r>
      <w:bookmarkEnd w:id="74"/>
    </w:p>
    <w:p>
      <w:pPr>
        <w:pStyle w:val="71"/>
        <w:keepNext w:val="0"/>
        <w:keepLines w:val="0"/>
        <w:widowControl/>
        <w:suppressLineNumbers w:val="0"/>
        <w:snapToGrid w:val="0"/>
        <w:spacing w:line="360" w:lineRule="auto"/>
        <w:rPr>
          <w:rFonts w:hint="eastAsia" w:ascii="宋体" w:hAnsi="宋体" w:eastAsia="宋体" w:cs="宋体"/>
          <w:kern w:val="0"/>
          <w:sz w:val="24"/>
          <w:szCs w:val="24"/>
          <w:lang w:val="en-US"/>
        </w:rPr>
      </w:pPr>
      <w:r>
        <w:rPr>
          <w:rFonts w:hint="eastAsia" w:ascii="宋体" w:hAnsi="宋体" w:eastAsia="宋体" w:cs="宋体"/>
          <w:spacing w:val="6"/>
          <w:sz w:val="24"/>
          <w:szCs w:val="24"/>
          <w:lang w:val="en-US"/>
        </w:rPr>
        <w:t xml:space="preserve">  </w:t>
      </w:r>
      <w:r>
        <w:rPr>
          <w:rFonts w:hint="eastAsia" w:ascii="宋体" w:hAnsi="宋体" w:eastAsia="宋体" w:cs="宋体"/>
          <w:spacing w:val="6"/>
          <w:sz w:val="24"/>
          <w:szCs w:val="24"/>
          <w:lang w:eastAsia="zh-CN"/>
        </w:rPr>
        <w:t>二、</w:t>
      </w:r>
      <w:r>
        <w:rPr>
          <w:rFonts w:hint="eastAsia" w:ascii="宋体" w:hAnsi="宋体" w:eastAsia="宋体" w:cs="宋体"/>
          <w:kern w:val="0"/>
          <w:sz w:val="24"/>
          <w:szCs w:val="24"/>
          <w:lang w:eastAsia="zh-CN"/>
        </w:rPr>
        <w:t>现已清楚知道参加本项目采购活动的其他所有供应商名称，本单位 □与其他所有供应商之间均不存在利害关系 □与</w:t>
      </w:r>
      <w:r>
        <w:rPr>
          <w:rFonts w:hint="eastAsia" w:ascii="宋体" w:hAnsi="宋体" w:eastAsia="宋体" w:cs="宋体"/>
          <w:kern w:val="0"/>
          <w:sz w:val="24"/>
          <w:szCs w:val="24"/>
          <w:u w:val="single"/>
          <w:lang w:val="en-US"/>
        </w:rPr>
        <w:t xml:space="preserve">           </w:t>
      </w:r>
      <w:r>
        <w:rPr>
          <w:rFonts w:hint="eastAsia" w:ascii="宋体" w:hAnsi="宋体" w:eastAsia="宋体" w:cs="宋体"/>
          <w:kern w:val="0"/>
          <w:sz w:val="24"/>
          <w:szCs w:val="24"/>
          <w:u w:val="single"/>
          <w:lang w:eastAsia="zh-CN"/>
        </w:rPr>
        <w:t>（供应商名称）</w:t>
      </w:r>
      <w:r>
        <w:rPr>
          <w:rFonts w:hint="eastAsia" w:ascii="宋体" w:hAnsi="宋体" w:eastAsia="宋体" w:cs="宋体"/>
          <w:kern w:val="0"/>
          <w:sz w:val="24"/>
          <w:szCs w:val="24"/>
          <w:lang w:eastAsia="zh-CN"/>
        </w:rPr>
        <w:t>之间存在下列利害关系</w:t>
      </w:r>
      <w:r>
        <w:rPr>
          <w:rFonts w:hint="eastAsia" w:ascii="宋体" w:hAnsi="宋体" w:eastAsia="宋体" w:cs="宋体"/>
          <w:kern w:val="0"/>
          <w:sz w:val="24"/>
          <w:szCs w:val="24"/>
          <w:u w:val="single"/>
          <w:lang w:val="en-US"/>
        </w:rPr>
        <w:t xml:space="preserve">          </w:t>
      </w:r>
      <w:r>
        <w:rPr>
          <w:rFonts w:hint="eastAsia" w:ascii="宋体" w:hAnsi="宋体" w:eastAsia="宋体" w:cs="宋体"/>
          <w:kern w:val="0"/>
          <w:sz w:val="24"/>
          <w:szCs w:val="24"/>
          <w:lang w:eastAsia="zh-CN"/>
        </w:rPr>
        <w:t>：</w:t>
      </w:r>
    </w:p>
    <w:p>
      <w:pPr>
        <w:pStyle w:val="64"/>
        <w:widowControl/>
        <w:snapToGrid w:val="0"/>
        <w:spacing w:line="360" w:lineRule="auto"/>
        <w:rPr>
          <w:rFonts w:hAnsi="宋体"/>
          <w:kern w:val="0"/>
          <w:sz w:val="24"/>
          <w:szCs w:val="24"/>
          <w:lang w:val="en-US"/>
        </w:rPr>
      </w:pPr>
      <w:r>
        <w:rPr>
          <w:rFonts w:hAnsi="宋体"/>
          <w:kern w:val="0"/>
          <w:sz w:val="24"/>
          <w:szCs w:val="24"/>
          <w:lang w:val="en-US"/>
        </w:rPr>
        <w:t xml:space="preserve">  A.</w:t>
      </w:r>
      <w:r>
        <w:rPr>
          <w:rFonts w:hint="eastAsia" w:ascii="宋体" w:hAnsi="宋体" w:eastAsia="楷体_GB2312" w:cs="楷体_GB2312"/>
          <w:kern w:val="0"/>
          <w:sz w:val="24"/>
          <w:szCs w:val="24"/>
          <w:lang w:eastAsia="zh-CN"/>
        </w:rPr>
        <w:t>法定代表人或负责人或实际控制人是同一人</w:t>
      </w:r>
    </w:p>
    <w:p>
      <w:pPr>
        <w:pStyle w:val="64"/>
        <w:widowControl/>
        <w:snapToGrid w:val="0"/>
        <w:spacing w:line="360" w:lineRule="auto"/>
        <w:rPr>
          <w:rFonts w:hAnsi="宋体"/>
          <w:spacing w:val="6"/>
          <w:sz w:val="24"/>
          <w:szCs w:val="24"/>
          <w:lang w:val="en-US"/>
        </w:rPr>
      </w:pPr>
      <w:r>
        <w:rPr>
          <w:rFonts w:hAnsi="宋体"/>
          <w:kern w:val="0"/>
          <w:sz w:val="24"/>
          <w:szCs w:val="24"/>
          <w:lang w:val="en-US"/>
        </w:rPr>
        <w:t xml:space="preserve">  B.</w:t>
      </w:r>
      <w:r>
        <w:rPr>
          <w:rFonts w:hint="eastAsia" w:ascii="宋体" w:hAnsi="宋体" w:eastAsia="楷体_GB2312" w:cs="楷体_GB2312"/>
          <w:kern w:val="0"/>
          <w:sz w:val="24"/>
          <w:szCs w:val="24"/>
          <w:lang w:eastAsia="zh-CN"/>
        </w:rPr>
        <w:t>法定代表人或负责人或实际控制人是夫妻关系</w:t>
      </w:r>
    </w:p>
    <w:p>
      <w:pPr>
        <w:pStyle w:val="64"/>
        <w:widowControl/>
        <w:snapToGrid w:val="0"/>
        <w:spacing w:line="360" w:lineRule="auto"/>
        <w:rPr>
          <w:rFonts w:hAnsi="宋体"/>
          <w:spacing w:val="6"/>
          <w:sz w:val="24"/>
          <w:szCs w:val="24"/>
          <w:lang w:val="en-US"/>
        </w:rPr>
      </w:pPr>
      <w:r>
        <w:rPr>
          <w:rFonts w:hAnsi="宋体"/>
          <w:kern w:val="0"/>
          <w:sz w:val="24"/>
          <w:szCs w:val="24"/>
          <w:lang w:val="en-US"/>
        </w:rPr>
        <w:t xml:space="preserve">  C.</w:t>
      </w:r>
      <w:r>
        <w:rPr>
          <w:rFonts w:hint="eastAsia" w:ascii="宋体" w:hAnsi="宋体" w:eastAsia="楷体_GB2312" w:cs="楷体_GB2312"/>
          <w:kern w:val="0"/>
          <w:sz w:val="24"/>
          <w:szCs w:val="24"/>
          <w:lang w:eastAsia="zh-CN"/>
        </w:rPr>
        <w:t>法定代表人或负责人或实际控制人是直系血亲关系</w:t>
      </w:r>
    </w:p>
    <w:p>
      <w:pPr>
        <w:pStyle w:val="64"/>
        <w:widowControl/>
        <w:snapToGrid w:val="0"/>
        <w:spacing w:line="360" w:lineRule="auto"/>
        <w:rPr>
          <w:rFonts w:hAnsi="宋体"/>
          <w:spacing w:val="6"/>
          <w:sz w:val="24"/>
          <w:szCs w:val="24"/>
          <w:lang w:val="en-US"/>
        </w:rPr>
      </w:pPr>
      <w:r>
        <w:rPr>
          <w:rFonts w:hAnsi="宋体"/>
          <w:kern w:val="0"/>
          <w:sz w:val="24"/>
          <w:szCs w:val="24"/>
          <w:lang w:val="en-US"/>
        </w:rPr>
        <w:t xml:space="preserve">  D.</w:t>
      </w:r>
      <w:r>
        <w:rPr>
          <w:rFonts w:hint="eastAsia" w:ascii="宋体" w:hAnsi="宋体" w:eastAsia="楷体_GB2312" w:cs="楷体_GB2312"/>
          <w:kern w:val="0"/>
          <w:sz w:val="24"/>
          <w:szCs w:val="24"/>
          <w:lang w:eastAsia="zh-CN"/>
        </w:rPr>
        <w:t>法定代表人或负责人或实际控制人存在三代以内旁系血亲关系</w:t>
      </w:r>
    </w:p>
    <w:p>
      <w:pPr>
        <w:pStyle w:val="64"/>
        <w:widowControl/>
        <w:snapToGrid w:val="0"/>
        <w:spacing w:line="360" w:lineRule="auto"/>
        <w:rPr>
          <w:rFonts w:hAnsi="宋体"/>
          <w:kern w:val="0"/>
          <w:sz w:val="24"/>
          <w:szCs w:val="24"/>
          <w:lang w:val="en-US"/>
        </w:rPr>
      </w:pPr>
      <w:r>
        <w:rPr>
          <w:rFonts w:hAnsi="宋体"/>
          <w:kern w:val="0"/>
          <w:sz w:val="24"/>
          <w:szCs w:val="24"/>
          <w:lang w:val="en-US"/>
        </w:rPr>
        <w:t xml:space="preserve">  E.</w:t>
      </w:r>
      <w:r>
        <w:rPr>
          <w:rFonts w:hint="eastAsia" w:ascii="宋体" w:hAnsi="宋体" w:eastAsia="楷体_GB2312" w:cs="楷体_GB2312"/>
          <w:kern w:val="0"/>
          <w:sz w:val="24"/>
          <w:szCs w:val="24"/>
          <w:lang w:eastAsia="zh-CN"/>
        </w:rPr>
        <w:t>法定代表人或负责人或实际控制人存在近姻亲关系</w:t>
      </w:r>
    </w:p>
    <w:p>
      <w:pPr>
        <w:pStyle w:val="64"/>
        <w:widowControl/>
        <w:snapToGrid w:val="0"/>
        <w:spacing w:line="360" w:lineRule="auto"/>
        <w:rPr>
          <w:rFonts w:hAnsi="宋体"/>
          <w:kern w:val="0"/>
          <w:sz w:val="24"/>
          <w:szCs w:val="24"/>
          <w:lang w:val="en-US"/>
        </w:rPr>
      </w:pPr>
      <w:r>
        <w:rPr>
          <w:rFonts w:hAnsi="宋体"/>
          <w:kern w:val="0"/>
          <w:sz w:val="24"/>
          <w:szCs w:val="24"/>
          <w:lang w:val="en-US"/>
        </w:rPr>
        <w:t xml:space="preserve">  F.</w:t>
      </w:r>
      <w:r>
        <w:rPr>
          <w:rFonts w:hint="eastAsia" w:ascii="宋体" w:hAnsi="宋体" w:eastAsia="楷体_GB2312" w:cs="楷体_GB2312"/>
          <w:kern w:val="0"/>
          <w:sz w:val="24"/>
          <w:szCs w:val="24"/>
          <w:lang w:eastAsia="zh-CN"/>
        </w:rPr>
        <w:t>法定代表人或负责人或实际控制人存在股份控制或实际控制关系</w:t>
      </w:r>
    </w:p>
    <w:p>
      <w:pPr>
        <w:pStyle w:val="64"/>
        <w:widowControl/>
        <w:snapToGrid w:val="0"/>
        <w:spacing w:line="360" w:lineRule="auto"/>
        <w:rPr>
          <w:rFonts w:hAnsi="宋体"/>
          <w:kern w:val="0"/>
          <w:sz w:val="24"/>
          <w:szCs w:val="24"/>
          <w:lang w:val="en-US"/>
        </w:rPr>
      </w:pPr>
      <w:r>
        <w:rPr>
          <w:rFonts w:hAnsi="宋体"/>
          <w:kern w:val="0"/>
          <w:sz w:val="24"/>
          <w:szCs w:val="24"/>
          <w:lang w:val="en-US"/>
        </w:rPr>
        <w:t xml:space="preserve">  G.</w:t>
      </w:r>
      <w:r>
        <w:rPr>
          <w:rFonts w:hint="eastAsia" w:ascii="宋体" w:hAnsi="宋体" w:eastAsia="楷体_GB2312" w:cs="楷体_GB2312"/>
          <w:kern w:val="0"/>
          <w:sz w:val="24"/>
          <w:szCs w:val="24"/>
          <w:lang w:eastAsia="zh-CN"/>
        </w:rPr>
        <w:t>存在共同直接或间接投资设立子公司、联营企业和合营企业情况</w:t>
      </w:r>
    </w:p>
    <w:p>
      <w:pPr>
        <w:pStyle w:val="64"/>
        <w:widowControl/>
        <w:snapToGrid w:val="0"/>
        <w:spacing w:line="360" w:lineRule="auto"/>
        <w:rPr>
          <w:rFonts w:hAnsi="宋体"/>
          <w:sz w:val="24"/>
          <w:szCs w:val="24"/>
          <w:lang w:val="en-US"/>
        </w:rPr>
      </w:pPr>
      <w:r>
        <w:rPr>
          <w:rFonts w:hAnsi="宋体"/>
          <w:kern w:val="0"/>
          <w:sz w:val="24"/>
          <w:szCs w:val="24"/>
          <w:lang w:val="en-US"/>
        </w:rPr>
        <w:t xml:space="preserve">  H.</w:t>
      </w:r>
      <w:r>
        <w:rPr>
          <w:rFonts w:hint="eastAsia" w:ascii="宋体" w:hAnsi="宋体" w:eastAsia="楷体_GB2312" w:cs="楷体_GB2312"/>
          <w:kern w:val="0"/>
          <w:sz w:val="24"/>
          <w:szCs w:val="24"/>
          <w:lang w:eastAsia="zh-CN"/>
        </w:rPr>
        <w:t>存在分级代理或代销关系、同一生产制造商关系、</w:t>
      </w:r>
      <w:r>
        <w:rPr>
          <w:rFonts w:hint="eastAsia" w:ascii="宋体" w:hAnsi="宋体" w:eastAsia="楷体_GB2312" w:cs="楷体_GB2312"/>
          <w:sz w:val="24"/>
          <w:szCs w:val="24"/>
          <w:lang w:eastAsia="zh-CN"/>
        </w:rPr>
        <w:t>管理关系、重要业务（占主营业务收入</w:t>
      </w:r>
      <w:r>
        <w:rPr>
          <w:rFonts w:hAnsi="宋体"/>
          <w:sz w:val="24"/>
          <w:szCs w:val="24"/>
          <w:lang w:val="en-US"/>
        </w:rPr>
        <w:t>50%</w:t>
      </w:r>
      <w:r>
        <w:rPr>
          <w:rFonts w:hint="eastAsia" w:ascii="宋体" w:hAnsi="宋体" w:eastAsia="楷体_GB2312" w:cs="楷体_GB2312"/>
          <w:sz w:val="24"/>
          <w:szCs w:val="24"/>
          <w:lang w:eastAsia="zh-CN"/>
        </w:rPr>
        <w:t>以上）或重要财务往来关系（如融资）等其他实质性控制关系</w:t>
      </w:r>
    </w:p>
    <w:p>
      <w:pPr>
        <w:pStyle w:val="64"/>
        <w:widowControl/>
        <w:snapToGrid w:val="0"/>
        <w:spacing w:line="360" w:lineRule="auto"/>
        <w:rPr>
          <w:rFonts w:hAnsi="宋体"/>
          <w:spacing w:val="6"/>
          <w:sz w:val="24"/>
          <w:szCs w:val="24"/>
          <w:lang w:val="en-US"/>
        </w:rPr>
      </w:pPr>
      <w:r>
        <w:rPr>
          <w:rFonts w:hAnsi="宋体"/>
          <w:sz w:val="24"/>
          <w:szCs w:val="24"/>
          <w:lang w:val="en-US"/>
        </w:rPr>
        <w:t xml:space="preserve">    </w:t>
      </w:r>
      <w:bookmarkStart w:id="75" w:name="_Toc2040"/>
      <w:r>
        <w:rPr>
          <w:rFonts w:hAnsi="宋体"/>
          <w:sz w:val="24"/>
          <w:szCs w:val="24"/>
          <w:lang w:val="en-US"/>
        </w:rPr>
        <w:t>I</w:t>
      </w:r>
      <w:r>
        <w:rPr>
          <w:rFonts w:hAnsi="宋体"/>
          <w:kern w:val="0"/>
          <w:sz w:val="24"/>
          <w:szCs w:val="24"/>
          <w:lang w:val="en-US"/>
        </w:rPr>
        <w:t>.</w:t>
      </w:r>
      <w:r>
        <w:rPr>
          <w:rFonts w:hint="eastAsia" w:ascii="宋体" w:hAnsi="宋体" w:eastAsia="楷体_GB2312" w:cs="楷体_GB2312"/>
          <w:sz w:val="24"/>
          <w:szCs w:val="24"/>
          <w:lang w:eastAsia="zh-CN"/>
        </w:rPr>
        <w:t>其他利害关系情况</w:t>
      </w:r>
      <w:r>
        <w:rPr>
          <w:rFonts w:hAnsi="宋体"/>
          <w:sz w:val="24"/>
          <w:szCs w:val="24"/>
          <w:u w:val="single"/>
          <w:lang w:val="en-US"/>
        </w:rPr>
        <w:t xml:space="preserve">                              </w:t>
      </w:r>
      <w:r>
        <w:rPr>
          <w:rFonts w:hint="eastAsia" w:ascii="宋体" w:hAnsi="宋体" w:eastAsia="楷体_GB2312" w:cs="楷体_GB2312"/>
          <w:kern w:val="0"/>
          <w:sz w:val="24"/>
          <w:szCs w:val="24"/>
          <w:lang w:eastAsia="zh-CN"/>
        </w:rPr>
        <w:t>。</w:t>
      </w:r>
      <w:bookmarkEnd w:id="75"/>
    </w:p>
    <w:p>
      <w:pPr>
        <w:pStyle w:val="71"/>
        <w:keepNext w:val="0"/>
        <w:keepLines w:val="0"/>
        <w:widowControl/>
        <w:numPr>
          <w:ilvl w:val="0"/>
          <w:numId w:val="3"/>
        </w:numPr>
        <w:suppressLineNumbers w:val="0"/>
        <w:snapToGrid w:val="0"/>
        <w:spacing w:line="360" w:lineRule="auto"/>
        <w:ind w:left="0" w:firstLine="453" w:firstLineChars="189"/>
        <w:rPr>
          <w:rFonts w:hint="eastAsia" w:ascii="宋体" w:hAnsi="宋体" w:eastAsia="宋体" w:cs="宋体"/>
          <w:kern w:val="0"/>
          <w:sz w:val="24"/>
          <w:szCs w:val="24"/>
          <w:lang w:val="en-US"/>
        </w:rPr>
      </w:pPr>
      <w:r>
        <w:rPr>
          <w:rFonts w:hint="eastAsia" w:ascii="宋体" w:hAnsi="宋体" w:eastAsia="宋体" w:cs="宋体"/>
          <w:sz w:val="24"/>
          <w:szCs w:val="24"/>
          <w:lang w:eastAsia="zh-CN"/>
        </w:rPr>
        <w:t>现已清楚知道并</w:t>
      </w:r>
      <w:r>
        <w:rPr>
          <w:rFonts w:hint="eastAsia" w:ascii="宋体" w:hAnsi="宋体" w:eastAsia="宋体" w:cs="宋体"/>
          <w:kern w:val="0"/>
          <w:sz w:val="24"/>
          <w:szCs w:val="24"/>
          <w:lang w:eastAsia="zh-CN"/>
        </w:rPr>
        <w:t>严格遵守政府采购法律法规和现场纪律。</w:t>
      </w:r>
    </w:p>
    <w:p>
      <w:pPr>
        <w:pStyle w:val="71"/>
        <w:keepNext w:val="0"/>
        <w:keepLines w:val="0"/>
        <w:widowControl/>
        <w:numPr>
          <w:ilvl w:val="0"/>
          <w:numId w:val="3"/>
        </w:numPr>
        <w:suppressLineNumbers w:val="0"/>
        <w:snapToGrid w:val="0"/>
        <w:spacing w:line="360" w:lineRule="auto"/>
        <w:ind w:left="0" w:firstLine="453" w:firstLineChars="189"/>
        <w:rPr>
          <w:rFonts w:hint="eastAsia" w:ascii="仿宋" w:hAnsi="仿宋" w:eastAsia="宋体" w:cs="仿宋"/>
          <w:sz w:val="24"/>
          <w:szCs w:val="24"/>
          <w:lang w:val="en-US"/>
        </w:rPr>
      </w:pPr>
      <w:r>
        <w:rPr>
          <w:rFonts w:hint="eastAsia" w:ascii="宋体" w:hAnsi="宋体" w:eastAsia="宋体" w:cs="宋体"/>
          <w:kern w:val="0"/>
          <w:sz w:val="24"/>
          <w:szCs w:val="24"/>
          <w:lang w:eastAsia="zh-CN"/>
        </w:rPr>
        <w:t>我发现</w:t>
      </w:r>
      <w:r>
        <w:rPr>
          <w:rFonts w:hint="eastAsia" w:ascii="宋体" w:hAnsi="宋体" w:eastAsia="宋体" w:cs="宋体"/>
          <w:kern w:val="0"/>
          <w:sz w:val="24"/>
          <w:szCs w:val="24"/>
          <w:u w:val="single"/>
          <w:lang w:val="en-US"/>
        </w:rPr>
        <w:t xml:space="preserve">        </w:t>
      </w:r>
      <w:r>
        <w:rPr>
          <w:rFonts w:hint="eastAsia" w:ascii="宋体" w:hAnsi="宋体" w:eastAsia="宋体" w:cs="宋体"/>
          <w:kern w:val="0"/>
          <w:sz w:val="24"/>
          <w:szCs w:val="24"/>
          <w:lang w:eastAsia="zh-CN"/>
        </w:rPr>
        <w:t>供应商之间存在或可能存在上述第二条第</w:t>
      </w:r>
      <w:r>
        <w:rPr>
          <w:rFonts w:hint="eastAsia" w:ascii="宋体" w:hAnsi="宋体" w:eastAsia="宋体" w:cs="宋体"/>
          <w:kern w:val="0"/>
          <w:sz w:val="24"/>
          <w:szCs w:val="24"/>
          <w:u w:val="single"/>
          <w:lang w:val="en-US"/>
        </w:rPr>
        <w:t xml:space="preserve">      </w:t>
      </w:r>
      <w:r>
        <w:rPr>
          <w:rFonts w:hint="eastAsia" w:ascii="宋体" w:hAnsi="宋体" w:eastAsia="宋体" w:cs="宋体"/>
          <w:kern w:val="0"/>
          <w:sz w:val="24"/>
          <w:szCs w:val="24"/>
          <w:lang w:eastAsia="zh-CN"/>
        </w:rPr>
        <w:t>项利害关系。</w:t>
      </w:r>
    </w:p>
    <w:p>
      <w:pPr>
        <w:pStyle w:val="64"/>
        <w:widowControl/>
        <w:snapToGrid w:val="0"/>
        <w:spacing w:line="360" w:lineRule="auto"/>
        <w:ind w:left="0" w:firstLine="480" w:firstLineChars="200"/>
        <w:jc w:val="center"/>
        <w:rPr>
          <w:rFonts w:hint="eastAsia" w:ascii="仿宋" w:hAnsi="仿宋" w:eastAsia="楷体_GB2312" w:cs="仿宋"/>
          <w:sz w:val="24"/>
          <w:szCs w:val="24"/>
          <w:lang w:val="en-US"/>
        </w:rPr>
      </w:pPr>
      <w:r>
        <w:rPr>
          <w:rFonts w:hint="eastAsia" w:ascii="仿宋" w:hAnsi="仿宋" w:eastAsia="楷体_GB2312" w:cs="仿宋"/>
          <w:sz w:val="24"/>
          <w:szCs w:val="24"/>
          <w:lang w:val="en-US"/>
        </w:rPr>
        <w:t xml:space="preserve">                                                </w:t>
      </w:r>
      <w:r>
        <w:rPr>
          <w:rFonts w:hint="eastAsia" w:ascii="仿宋" w:hAnsi="仿宋" w:eastAsia="楷体_GB2312" w:cs="楷体_GB2312"/>
          <w:sz w:val="24"/>
          <w:szCs w:val="24"/>
          <w:lang w:eastAsia="zh-CN"/>
        </w:rPr>
        <w:t>供应商代表签名：</w:t>
      </w:r>
    </w:p>
    <w:p>
      <w:pPr>
        <w:pStyle w:val="64"/>
        <w:widowControl/>
        <w:snapToGrid w:val="0"/>
        <w:spacing w:line="360" w:lineRule="auto"/>
        <w:ind w:left="0" w:firstLine="480" w:firstLineChars="200"/>
        <w:jc w:val="right"/>
        <w:rPr>
          <w:rFonts w:hAnsi="宋体"/>
          <w:sz w:val="24"/>
          <w:szCs w:val="24"/>
          <w:lang w:val="en-US"/>
        </w:rPr>
      </w:pPr>
      <w:r>
        <w:rPr>
          <w:rFonts w:hint="eastAsia" w:ascii="仿宋" w:hAnsi="仿宋" w:eastAsia="楷体_GB2312" w:cs="仿宋"/>
          <w:sz w:val="24"/>
          <w:szCs w:val="24"/>
          <w:lang w:val="en-US"/>
        </w:rPr>
        <w:t xml:space="preserve">                         </w:t>
      </w:r>
      <w:r>
        <w:rPr>
          <w:rFonts w:hint="eastAsia" w:ascii="仿宋" w:hAnsi="仿宋" w:eastAsia="楷体_GB2312" w:cs="楷体_GB2312"/>
          <w:sz w:val="24"/>
          <w:szCs w:val="24"/>
          <w:lang w:eastAsia="zh-CN"/>
        </w:rPr>
        <w:t>年</w:t>
      </w:r>
      <w:r>
        <w:rPr>
          <w:rFonts w:hint="eastAsia" w:ascii="仿宋" w:hAnsi="仿宋" w:eastAsia="楷体_GB2312" w:cs="仿宋"/>
          <w:sz w:val="24"/>
          <w:szCs w:val="24"/>
          <w:lang w:val="en-US"/>
        </w:rPr>
        <w:t xml:space="preserve">  </w:t>
      </w:r>
      <w:r>
        <w:rPr>
          <w:rFonts w:hint="eastAsia" w:ascii="仿宋" w:hAnsi="仿宋" w:eastAsia="楷体_GB2312" w:cs="楷体_GB2312"/>
          <w:sz w:val="24"/>
          <w:szCs w:val="24"/>
          <w:lang w:eastAsia="zh-CN"/>
        </w:rPr>
        <w:t>月</w:t>
      </w:r>
      <w:r>
        <w:rPr>
          <w:rFonts w:hint="eastAsia" w:ascii="仿宋" w:hAnsi="仿宋" w:eastAsia="楷体_GB2312" w:cs="仿宋"/>
          <w:sz w:val="24"/>
          <w:szCs w:val="24"/>
          <w:lang w:val="en-US"/>
        </w:rPr>
        <w:t xml:space="preserve">  </w:t>
      </w:r>
      <w:r>
        <w:rPr>
          <w:rFonts w:hint="eastAsia" w:ascii="仿宋" w:hAnsi="仿宋" w:eastAsia="楷体_GB2312" w:cs="楷体_GB2312"/>
          <w:sz w:val="24"/>
          <w:szCs w:val="24"/>
          <w:lang w:eastAsia="zh-CN"/>
        </w:rPr>
        <w:t>日</w:t>
      </w:r>
    </w:p>
    <w:p>
      <w:pPr>
        <w:keepNext w:val="0"/>
        <w:keepLines w:val="0"/>
        <w:widowControl w:val="0"/>
        <w:suppressLineNumbers w:val="0"/>
        <w:snapToGrid w:val="0"/>
        <w:spacing w:before="120" w:beforeLines="50" w:beforeAutospacing="0" w:after="50" w:afterAutospacing="0"/>
        <w:ind w:left="0" w:right="0"/>
        <w:jc w:val="center"/>
        <w:outlineLvl w:val="1"/>
        <w:rPr>
          <w:rFonts w:hint="eastAsia" w:ascii="宋体" w:hAnsi="宋体" w:eastAsia="宋体" w:cs="宋体"/>
          <w:b/>
          <w:sz w:val="24"/>
          <w:szCs w:val="24"/>
          <w:lang w:val="en-US"/>
        </w:rPr>
      </w:pPr>
      <w:r>
        <w:rPr>
          <w:rFonts w:hint="eastAsia" w:ascii="仿宋_GB2312" w:hAnsi="Times New Roman" w:eastAsia="仿宋_GB2312" w:cs="Times New Roman"/>
          <w:b/>
          <w:bCs w:val="0"/>
          <w:spacing w:val="6"/>
          <w:kern w:val="2"/>
          <w:sz w:val="44"/>
          <w:szCs w:val="44"/>
          <w:lang w:val="en-US" w:eastAsia="zh-CN" w:bidi="ar"/>
        </w:rPr>
        <w:br w:type="page"/>
      </w:r>
      <w:bookmarkStart w:id="76" w:name="_Toc381081902"/>
      <w:r>
        <w:rPr>
          <w:rFonts w:hint="eastAsia" w:ascii="宋体" w:hAnsi="宋体" w:eastAsia="宋体" w:cs="宋体"/>
          <w:b/>
          <w:kern w:val="2"/>
          <w:sz w:val="24"/>
          <w:szCs w:val="24"/>
          <w:lang w:val="en-US" w:eastAsia="zh-CN" w:bidi="ar"/>
        </w:rPr>
        <w:t>一、投标文件外层包装封面格式</w:t>
      </w:r>
      <w:bookmarkEnd w:id="76"/>
    </w:p>
    <w:p>
      <w:pPr>
        <w:bidi w:val="0"/>
        <w:rPr>
          <w:rFonts w:hint="eastAsia"/>
          <w:lang w:val="en-US"/>
        </w:rPr>
      </w:pPr>
    </w:p>
    <w:p>
      <w:pPr>
        <w:keepNext w:val="0"/>
        <w:keepLines w:val="0"/>
        <w:widowControl w:val="0"/>
        <w:suppressLineNumbers w:val="0"/>
        <w:snapToGrid w:val="0"/>
        <w:spacing w:before="120" w:beforeLines="50" w:beforeAutospacing="0" w:after="50" w:afterAutospacing="0"/>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1.所有投标文件的外包装封面格式：</w:t>
      </w:r>
    </w:p>
    <w:p>
      <w:pPr>
        <w:keepNext w:val="0"/>
        <w:keepLines w:val="0"/>
        <w:widowControl w:val="0"/>
        <w:suppressLineNumbers w:val="0"/>
        <w:snapToGrid w:val="0"/>
        <w:spacing w:before="120" w:beforeLines="50" w:beforeAutospacing="0" w:after="50" w:afterAutospacing="0" w:line="360" w:lineRule="auto"/>
        <w:ind w:left="0" w:right="0"/>
        <w:jc w:val="center"/>
        <w:rPr>
          <w:rFonts w:hint="eastAsia" w:ascii="宋体" w:hAnsi="宋体" w:eastAsia="宋体" w:cs="宋体"/>
          <w:b/>
          <w:sz w:val="32"/>
          <w:szCs w:val="32"/>
          <w:lang w:val="en-US"/>
        </w:rPr>
      </w:pPr>
    </w:p>
    <w:p>
      <w:pPr>
        <w:keepNext w:val="0"/>
        <w:keepLines w:val="0"/>
        <w:widowControl w:val="0"/>
        <w:suppressLineNumbers w:val="0"/>
        <w:snapToGrid w:val="0"/>
        <w:spacing w:before="120" w:beforeLines="50" w:beforeAutospacing="0" w:after="50" w:afterAutospacing="0" w:line="360" w:lineRule="auto"/>
        <w:ind w:left="0" w:right="0"/>
        <w:jc w:val="center"/>
        <w:rPr>
          <w:rFonts w:hint="eastAsia" w:ascii="宋体" w:hAnsi="宋体" w:eastAsia="宋体" w:cs="宋体"/>
          <w:b/>
          <w:sz w:val="32"/>
          <w:szCs w:val="32"/>
          <w:lang w:val="en-US"/>
        </w:rPr>
      </w:pPr>
      <w:bookmarkStart w:id="77" w:name="_Toc9862"/>
      <w:r>
        <w:rPr>
          <w:rFonts w:hint="eastAsia" w:ascii="宋体" w:hAnsi="宋体" w:eastAsia="宋体" w:cs="宋体"/>
          <w:b/>
          <w:kern w:val="2"/>
          <w:sz w:val="32"/>
          <w:szCs w:val="32"/>
          <w:lang w:val="en-US" w:eastAsia="zh-CN" w:bidi="ar"/>
        </w:rPr>
        <w:t>投 标 文 件</w:t>
      </w:r>
      <w:bookmarkEnd w:id="77"/>
    </w:p>
    <w:p>
      <w:pPr>
        <w:keepNext w:val="0"/>
        <w:keepLines w:val="0"/>
        <w:widowControl w:val="0"/>
        <w:suppressLineNumbers w:val="0"/>
        <w:snapToGrid w:val="0"/>
        <w:spacing w:before="120" w:beforeLines="50" w:beforeAutospacing="0" w:after="50" w:afterAutospacing="0" w:line="360" w:lineRule="auto"/>
        <w:ind w:left="0" w:right="0"/>
        <w:jc w:val="both"/>
        <w:rPr>
          <w:rFonts w:hint="eastAsia" w:ascii="宋体" w:hAnsi="宋体" w:eastAsia="宋体" w:cs="宋体"/>
          <w:bCs/>
          <w:sz w:val="24"/>
          <w:szCs w:val="20"/>
          <w:lang w:val="en-US"/>
        </w:rPr>
      </w:pPr>
    </w:p>
    <w:p>
      <w:pPr>
        <w:keepNext w:val="0"/>
        <w:keepLines w:val="0"/>
        <w:widowControl w:val="0"/>
        <w:suppressLineNumbers w:val="0"/>
        <w:snapToGrid w:val="0"/>
        <w:spacing w:before="120" w:beforeLines="50" w:beforeAutospacing="0" w:after="50" w:afterAutospacing="0" w:line="360" w:lineRule="auto"/>
        <w:ind w:left="0" w:right="0" w:firstLine="1068" w:firstLineChars="445"/>
        <w:jc w:val="both"/>
        <w:rPr>
          <w:rFonts w:hint="eastAsia" w:ascii="宋体" w:hAnsi="宋体" w:eastAsia="宋体" w:cs="宋体"/>
          <w:bCs/>
          <w:sz w:val="24"/>
          <w:szCs w:val="20"/>
          <w:lang w:val="en-US"/>
        </w:rPr>
      </w:pPr>
      <w:r>
        <w:rPr>
          <w:rFonts w:hint="eastAsia" w:ascii="宋体" w:hAnsi="宋体" w:eastAsia="宋体" w:cs="宋体"/>
          <w:bCs/>
          <w:kern w:val="2"/>
          <w:sz w:val="24"/>
          <w:szCs w:val="24"/>
          <w:lang w:val="en-US" w:eastAsia="zh-CN" w:bidi="ar"/>
        </w:rPr>
        <w:t>项目名称：</w:t>
      </w:r>
    </w:p>
    <w:p>
      <w:pPr>
        <w:keepNext w:val="0"/>
        <w:keepLines w:val="0"/>
        <w:widowControl w:val="0"/>
        <w:suppressLineNumbers w:val="0"/>
        <w:snapToGrid w:val="0"/>
        <w:spacing w:before="120" w:beforeLines="50" w:beforeAutospacing="0" w:after="50" w:afterAutospacing="0" w:line="360" w:lineRule="auto"/>
        <w:ind w:left="0" w:right="0" w:firstLine="1068" w:firstLineChars="445"/>
        <w:jc w:val="both"/>
        <w:rPr>
          <w:rFonts w:hint="eastAsia" w:ascii="宋体" w:hAnsi="宋体" w:eastAsia="宋体" w:cs="宋体"/>
          <w:bCs/>
          <w:sz w:val="24"/>
          <w:szCs w:val="24"/>
          <w:lang w:val="en-US"/>
        </w:rPr>
      </w:pPr>
      <w:r>
        <w:rPr>
          <w:rFonts w:hint="eastAsia" w:ascii="宋体" w:hAnsi="宋体" w:eastAsia="宋体" w:cs="宋体"/>
          <w:bCs/>
          <w:kern w:val="2"/>
          <w:sz w:val="24"/>
          <w:szCs w:val="24"/>
          <w:lang w:val="en-US" w:eastAsia="zh-CN" w:bidi="ar"/>
        </w:rPr>
        <w:t xml:space="preserve">项目编号： </w:t>
      </w:r>
    </w:p>
    <w:p>
      <w:pPr>
        <w:pStyle w:val="7"/>
        <w:widowControl/>
        <w:snapToGrid w:val="0"/>
        <w:spacing w:before="50" w:beforeAutospacing="0" w:after="50" w:afterAutospacing="0" w:line="360" w:lineRule="auto"/>
        <w:ind w:left="0" w:right="0" w:firstLine="1068" w:firstLineChars="445"/>
        <w:rPr>
          <w:rFonts w:hint="eastAsia" w:ascii="宋体" w:hAnsi="宋体" w:eastAsia="宋体" w:cs="宋体"/>
          <w:bCs/>
          <w:sz w:val="24"/>
          <w:szCs w:val="20"/>
          <w:lang w:val="en-US"/>
        </w:rPr>
      </w:pPr>
      <w:r>
        <w:rPr>
          <w:rFonts w:hint="eastAsia" w:ascii="宋体" w:hAnsi="宋体" w:eastAsia="宋体" w:cs="宋体"/>
          <w:bCs/>
          <w:sz w:val="24"/>
          <w:szCs w:val="20"/>
          <w:lang w:eastAsia="zh-CN"/>
        </w:rPr>
        <w:t>投标文件名称：</w:t>
      </w:r>
      <w:r>
        <w:rPr>
          <w:rFonts w:hint="eastAsia" w:ascii="宋体" w:hAnsi="宋体" w:eastAsia="宋体" w:cs="宋体"/>
          <w:bCs/>
          <w:sz w:val="24"/>
          <w:szCs w:val="20"/>
          <w:lang w:val="en-US" w:eastAsia="zh-CN"/>
        </w:rPr>
        <w:t>资格文件、资信及商务技术文件</w:t>
      </w:r>
      <w:r>
        <w:rPr>
          <w:rFonts w:hint="eastAsia" w:ascii="宋体" w:hAnsi="宋体" w:cs="宋体"/>
          <w:bCs/>
          <w:sz w:val="24"/>
          <w:szCs w:val="20"/>
          <w:lang w:val="en-US" w:eastAsia="zh-CN"/>
        </w:rPr>
        <w:t>、</w:t>
      </w:r>
      <w:r>
        <w:rPr>
          <w:rFonts w:hint="eastAsia" w:ascii="宋体" w:hAnsi="宋体" w:eastAsia="宋体" w:cs="宋体"/>
          <w:bCs/>
          <w:sz w:val="24"/>
          <w:szCs w:val="20"/>
          <w:lang w:val="en-US" w:eastAsia="zh-CN"/>
        </w:rPr>
        <w:t>报价文件</w:t>
      </w:r>
    </w:p>
    <w:p>
      <w:pPr>
        <w:pStyle w:val="7"/>
        <w:widowControl/>
        <w:snapToGrid w:val="0"/>
        <w:spacing w:before="50" w:beforeAutospacing="0" w:after="50" w:afterAutospacing="0" w:line="360" w:lineRule="auto"/>
        <w:ind w:left="0" w:right="0" w:firstLine="1068" w:firstLineChars="445"/>
        <w:rPr>
          <w:rFonts w:hint="eastAsia" w:ascii="宋体" w:hAnsi="宋体" w:eastAsia="宋体" w:cs="宋体"/>
          <w:bCs/>
          <w:sz w:val="24"/>
          <w:szCs w:val="20"/>
          <w:lang w:val="en-US"/>
        </w:rPr>
      </w:pPr>
      <w:r>
        <w:rPr>
          <w:rFonts w:hint="eastAsia" w:ascii="宋体" w:hAnsi="宋体" w:eastAsia="宋体" w:cs="宋体"/>
          <w:bCs/>
          <w:sz w:val="24"/>
          <w:szCs w:val="20"/>
          <w:lang w:eastAsia="zh-CN"/>
        </w:rPr>
        <w:t>投标人名称：</w:t>
      </w:r>
    </w:p>
    <w:p>
      <w:pPr>
        <w:pStyle w:val="7"/>
        <w:widowControl/>
        <w:snapToGrid w:val="0"/>
        <w:spacing w:before="50" w:beforeAutospacing="0" w:after="50" w:afterAutospacing="0" w:line="360" w:lineRule="auto"/>
        <w:ind w:left="0" w:right="0" w:firstLine="1068" w:firstLineChars="445"/>
        <w:rPr>
          <w:rFonts w:hint="eastAsia" w:ascii="宋体" w:hAnsi="宋体" w:eastAsia="宋体" w:cs="宋体"/>
          <w:bCs/>
          <w:sz w:val="24"/>
          <w:szCs w:val="20"/>
          <w:lang w:val="en-US"/>
        </w:rPr>
      </w:pPr>
      <w:r>
        <w:rPr>
          <w:rFonts w:hint="eastAsia" w:ascii="宋体" w:hAnsi="宋体" w:eastAsia="宋体" w:cs="宋体"/>
          <w:bCs/>
          <w:sz w:val="24"/>
          <w:szCs w:val="20"/>
          <w:lang w:eastAsia="zh-CN"/>
        </w:rPr>
        <w:t>投标人地址：</w:t>
      </w:r>
    </w:p>
    <w:p>
      <w:pPr>
        <w:pStyle w:val="7"/>
        <w:widowControl/>
        <w:snapToGrid w:val="0"/>
        <w:spacing w:before="50" w:beforeAutospacing="0" w:after="50" w:afterAutospacing="0" w:line="360" w:lineRule="auto"/>
        <w:ind w:left="0" w:right="0" w:firstLine="1068" w:firstLineChars="445"/>
        <w:rPr>
          <w:rFonts w:hint="eastAsia" w:ascii="宋体" w:hAnsi="宋体" w:eastAsia="宋体" w:cs="宋体"/>
          <w:bCs/>
          <w:sz w:val="24"/>
          <w:szCs w:val="20"/>
          <w:lang w:val="en-US"/>
        </w:rPr>
      </w:pPr>
      <w:r>
        <w:rPr>
          <w:rFonts w:hint="eastAsia" w:ascii="宋体" w:hAnsi="宋体" w:eastAsia="宋体" w:cs="宋体"/>
          <w:bCs/>
          <w:sz w:val="24"/>
          <w:szCs w:val="20"/>
          <w:lang w:eastAsia="zh-CN"/>
        </w:rPr>
        <w:t>在</w:t>
      </w:r>
      <w:r>
        <w:rPr>
          <w:rFonts w:hint="eastAsia" w:ascii="宋体" w:hAnsi="宋体" w:eastAsia="宋体" w:cs="宋体"/>
          <w:bCs/>
          <w:sz w:val="24"/>
          <w:szCs w:val="20"/>
          <w:lang w:val="en-US"/>
        </w:rPr>
        <w:t xml:space="preserve">    </w:t>
      </w:r>
      <w:r>
        <w:rPr>
          <w:rFonts w:hint="eastAsia" w:ascii="宋体" w:hAnsi="宋体" w:eastAsia="宋体" w:cs="Arial"/>
          <w:sz w:val="24"/>
          <w:szCs w:val="20"/>
          <w:lang w:eastAsia="zh-CN"/>
        </w:rPr>
        <w:t>年</w:t>
      </w:r>
      <w:r>
        <w:rPr>
          <w:rFonts w:hint="eastAsia" w:ascii="宋体" w:hAnsi="宋体" w:eastAsia="宋体" w:cs="Arial"/>
          <w:sz w:val="24"/>
          <w:szCs w:val="20"/>
          <w:lang w:val="en-US"/>
        </w:rPr>
        <w:t xml:space="preserve">   </w:t>
      </w:r>
      <w:r>
        <w:rPr>
          <w:rFonts w:hint="eastAsia" w:ascii="宋体" w:hAnsi="宋体" w:eastAsia="宋体" w:cs="Arial"/>
          <w:sz w:val="24"/>
          <w:szCs w:val="20"/>
          <w:lang w:eastAsia="zh-CN"/>
        </w:rPr>
        <w:t>月</w:t>
      </w:r>
      <w:r>
        <w:rPr>
          <w:rFonts w:hint="eastAsia" w:ascii="宋体" w:hAnsi="宋体" w:eastAsia="宋体" w:cs="Arial"/>
          <w:sz w:val="24"/>
          <w:szCs w:val="20"/>
          <w:lang w:val="en-US"/>
        </w:rPr>
        <w:t xml:space="preserve">   </w:t>
      </w:r>
      <w:r>
        <w:rPr>
          <w:rFonts w:hint="eastAsia" w:ascii="宋体" w:hAnsi="宋体" w:eastAsia="宋体" w:cs="Arial"/>
          <w:sz w:val="24"/>
          <w:szCs w:val="20"/>
          <w:lang w:eastAsia="zh-CN"/>
        </w:rPr>
        <w:t>日</w:t>
      </w:r>
      <w:r>
        <w:rPr>
          <w:rFonts w:hint="eastAsia" w:ascii="宋体" w:hAnsi="宋体" w:eastAsia="宋体" w:cs="宋体"/>
          <w:bCs/>
          <w:sz w:val="24"/>
          <w:szCs w:val="20"/>
          <w:lang w:val="en-US"/>
        </w:rPr>
        <w:t xml:space="preserve">  </w:t>
      </w:r>
      <w:r>
        <w:rPr>
          <w:rFonts w:hint="eastAsia" w:ascii="宋体" w:hAnsi="宋体" w:eastAsia="宋体" w:cs="宋体"/>
          <w:bCs/>
          <w:sz w:val="24"/>
          <w:szCs w:val="20"/>
          <w:lang w:eastAsia="zh-CN"/>
        </w:rPr>
        <w:t>时</w:t>
      </w:r>
      <w:r>
        <w:rPr>
          <w:rFonts w:hint="eastAsia" w:ascii="宋体" w:hAnsi="宋体" w:eastAsia="宋体" w:cs="宋体"/>
          <w:bCs/>
          <w:sz w:val="24"/>
          <w:szCs w:val="20"/>
          <w:lang w:val="en-US"/>
        </w:rPr>
        <w:t xml:space="preserve">  </w:t>
      </w:r>
      <w:r>
        <w:rPr>
          <w:rFonts w:hint="eastAsia" w:ascii="宋体" w:hAnsi="宋体" w:eastAsia="宋体" w:cs="宋体"/>
          <w:bCs/>
          <w:sz w:val="24"/>
          <w:szCs w:val="20"/>
          <w:lang w:eastAsia="zh-CN"/>
        </w:rPr>
        <w:t>分之前不得启封</w:t>
      </w:r>
    </w:p>
    <w:p>
      <w:pPr>
        <w:keepNext w:val="0"/>
        <w:keepLines w:val="0"/>
        <w:widowControl w:val="0"/>
        <w:suppressLineNumbers w:val="0"/>
        <w:snapToGrid w:val="0"/>
        <w:spacing w:before="120" w:beforeLines="50" w:beforeAutospacing="0" w:after="50" w:afterAutospacing="0" w:line="360" w:lineRule="auto"/>
        <w:ind w:left="0" w:right="0" w:firstLine="1068" w:firstLineChars="445"/>
        <w:jc w:val="both"/>
        <w:rPr>
          <w:rFonts w:hint="eastAsia" w:ascii="宋体" w:hAnsi="宋体" w:eastAsia="宋体" w:cs="宋体"/>
          <w:bCs/>
          <w:sz w:val="24"/>
          <w:szCs w:val="20"/>
          <w:lang w:val="en-US"/>
        </w:rPr>
      </w:pPr>
    </w:p>
    <w:p>
      <w:pPr>
        <w:keepNext w:val="0"/>
        <w:keepLines w:val="0"/>
        <w:widowControl w:val="0"/>
        <w:suppressLineNumbers w:val="0"/>
        <w:snapToGrid w:val="0"/>
        <w:spacing w:before="120" w:beforeLines="50" w:beforeAutospacing="0" w:after="50" w:afterAutospacing="0" w:line="360" w:lineRule="auto"/>
        <w:ind w:left="0" w:right="0" w:firstLine="645"/>
        <w:jc w:val="center"/>
        <w:rPr>
          <w:rFonts w:hint="eastAsia" w:ascii="宋体" w:hAnsi="宋体" w:eastAsia="宋体" w:cs="宋体"/>
          <w:bCs/>
          <w:sz w:val="24"/>
          <w:szCs w:val="20"/>
          <w:lang w:val="en-US"/>
        </w:rPr>
      </w:pPr>
      <w:r>
        <w:rPr>
          <w:rFonts w:hint="eastAsia" w:ascii="宋体" w:hAnsi="宋体" w:eastAsia="宋体" w:cs="宋体"/>
          <w:bCs/>
          <w:kern w:val="2"/>
          <w:sz w:val="24"/>
          <w:szCs w:val="24"/>
          <w:lang w:val="en-US" w:eastAsia="zh-CN" w:bidi="ar"/>
        </w:rPr>
        <w:t xml:space="preserve">                        年  月  日</w:t>
      </w:r>
    </w:p>
    <w:p>
      <w:pPr>
        <w:keepNext w:val="0"/>
        <w:keepLines w:val="0"/>
        <w:widowControl w:val="0"/>
        <w:suppressLineNumbers w:val="0"/>
        <w:snapToGrid w:val="0"/>
        <w:spacing w:before="120" w:beforeLines="50" w:beforeAutospacing="0" w:after="50" w:afterAutospacing="0"/>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 xml:space="preserve">2.资格文件封面格式： </w:t>
      </w:r>
    </w:p>
    <w:p>
      <w:pPr>
        <w:keepNext w:val="0"/>
        <w:keepLines w:val="0"/>
        <w:widowControl w:val="0"/>
        <w:suppressLineNumbers w:val="0"/>
        <w:snapToGrid w:val="0"/>
        <w:spacing w:before="120" w:beforeLines="50" w:beforeAutospacing="0" w:after="50" w:afterAutospacing="0" w:line="360" w:lineRule="auto"/>
        <w:ind w:left="0" w:right="0"/>
        <w:jc w:val="both"/>
        <w:rPr>
          <w:rFonts w:hint="eastAsia" w:ascii="宋体" w:hAnsi="宋体" w:eastAsia="宋体" w:cs="宋体"/>
          <w:b/>
          <w:sz w:val="32"/>
          <w:szCs w:val="20"/>
          <w:lang w:val="en-US"/>
        </w:rPr>
      </w:pPr>
      <w:r>
        <w:rPr>
          <w:rFonts w:hint="eastAsia" w:ascii="宋体" w:hAnsi="宋体" w:eastAsia="宋体" w:cs="宋体"/>
          <w:kern w:val="2"/>
          <w:sz w:val="24"/>
          <w:szCs w:val="24"/>
          <w:lang w:val="en-US" w:eastAsia="zh-CN" w:bidi="ar"/>
        </w:rPr>
        <w:t xml:space="preserve">                                                    </w:t>
      </w:r>
      <w:r>
        <w:rPr>
          <w:rFonts w:hint="eastAsia" w:ascii="宋体" w:hAnsi="宋体" w:eastAsia="宋体" w:cs="宋体"/>
          <w:b/>
          <w:kern w:val="2"/>
          <w:sz w:val="21"/>
          <w:szCs w:val="24"/>
          <w:lang w:val="en-US" w:eastAsia="zh-CN" w:bidi="ar"/>
        </w:rPr>
        <w:t>正本/或副本</w:t>
      </w:r>
    </w:p>
    <w:p>
      <w:pPr>
        <w:keepNext w:val="0"/>
        <w:keepLines w:val="0"/>
        <w:widowControl w:val="0"/>
        <w:suppressLineNumbers w:val="0"/>
        <w:snapToGrid w:val="0"/>
        <w:spacing w:before="120" w:beforeLines="50" w:beforeAutospacing="0" w:after="50" w:afterAutospacing="0" w:line="360" w:lineRule="auto"/>
        <w:ind w:left="0" w:right="0"/>
        <w:jc w:val="center"/>
        <w:rPr>
          <w:rFonts w:hint="eastAsia" w:ascii="宋体" w:hAnsi="宋体" w:eastAsia="宋体" w:cs="宋体"/>
          <w:b/>
          <w:sz w:val="32"/>
          <w:szCs w:val="32"/>
          <w:lang w:val="en-US"/>
        </w:rPr>
      </w:pPr>
      <w:r>
        <w:rPr>
          <w:rFonts w:hint="eastAsia" w:ascii="宋体" w:hAnsi="宋体" w:eastAsia="宋体" w:cs="宋体"/>
          <w:b/>
          <w:sz w:val="32"/>
          <w:szCs w:val="32"/>
          <w:lang w:val="en-US" w:eastAsia="zh-CN"/>
        </w:rPr>
        <w:t>资格文件</w:t>
      </w:r>
    </w:p>
    <w:p>
      <w:pPr>
        <w:keepNext w:val="0"/>
        <w:keepLines w:val="0"/>
        <w:widowControl w:val="0"/>
        <w:suppressLineNumbers w:val="0"/>
        <w:snapToGrid w:val="0"/>
        <w:spacing w:before="120" w:beforeLines="50" w:beforeAutospacing="0" w:after="50" w:afterAutospacing="0" w:line="360" w:lineRule="auto"/>
        <w:ind w:left="0" w:right="0"/>
        <w:jc w:val="both"/>
        <w:rPr>
          <w:rFonts w:hint="eastAsia" w:ascii="宋体" w:hAnsi="宋体" w:eastAsia="宋体" w:cs="宋体"/>
          <w:bCs/>
          <w:sz w:val="24"/>
          <w:szCs w:val="20"/>
          <w:lang w:val="en-US"/>
        </w:rPr>
      </w:pPr>
    </w:p>
    <w:p>
      <w:pPr>
        <w:keepNext w:val="0"/>
        <w:keepLines w:val="0"/>
        <w:widowControl w:val="0"/>
        <w:suppressLineNumbers w:val="0"/>
        <w:snapToGrid w:val="0"/>
        <w:spacing w:before="120" w:beforeLines="50" w:beforeAutospacing="0" w:after="50" w:afterAutospacing="0" w:line="360" w:lineRule="auto"/>
        <w:ind w:left="0" w:right="0" w:firstLine="1068" w:firstLineChars="445"/>
        <w:jc w:val="both"/>
        <w:rPr>
          <w:rFonts w:hint="eastAsia" w:ascii="宋体" w:hAnsi="宋体" w:eastAsia="宋体" w:cs="宋体"/>
          <w:bCs/>
          <w:sz w:val="24"/>
          <w:szCs w:val="20"/>
          <w:lang w:val="en-US"/>
        </w:rPr>
      </w:pPr>
      <w:r>
        <w:rPr>
          <w:rFonts w:hint="eastAsia" w:ascii="宋体" w:hAnsi="宋体" w:eastAsia="宋体" w:cs="宋体"/>
          <w:bCs/>
          <w:kern w:val="2"/>
          <w:sz w:val="24"/>
          <w:szCs w:val="24"/>
          <w:lang w:val="en-US" w:eastAsia="zh-CN" w:bidi="ar"/>
        </w:rPr>
        <w:t>项目名称：</w:t>
      </w:r>
    </w:p>
    <w:p>
      <w:pPr>
        <w:keepNext w:val="0"/>
        <w:keepLines w:val="0"/>
        <w:widowControl w:val="0"/>
        <w:suppressLineNumbers w:val="0"/>
        <w:snapToGrid w:val="0"/>
        <w:spacing w:before="120" w:beforeLines="50" w:beforeAutospacing="0" w:after="50" w:afterAutospacing="0" w:line="360" w:lineRule="auto"/>
        <w:ind w:left="0" w:right="0" w:firstLine="1068" w:firstLineChars="445"/>
        <w:jc w:val="both"/>
        <w:rPr>
          <w:rFonts w:hint="eastAsia" w:ascii="宋体" w:hAnsi="宋体" w:eastAsia="宋体" w:cs="宋体"/>
          <w:bCs/>
          <w:sz w:val="24"/>
          <w:szCs w:val="24"/>
          <w:lang w:val="en-US"/>
        </w:rPr>
      </w:pPr>
      <w:r>
        <w:rPr>
          <w:rFonts w:hint="eastAsia" w:ascii="宋体" w:hAnsi="宋体" w:eastAsia="宋体" w:cs="宋体"/>
          <w:bCs/>
          <w:kern w:val="2"/>
          <w:sz w:val="24"/>
          <w:szCs w:val="24"/>
          <w:lang w:val="en-US" w:eastAsia="zh-CN" w:bidi="ar"/>
        </w:rPr>
        <w:t xml:space="preserve">项目编号： </w:t>
      </w:r>
    </w:p>
    <w:p>
      <w:pPr>
        <w:pStyle w:val="7"/>
        <w:widowControl/>
        <w:snapToGrid w:val="0"/>
        <w:spacing w:before="50" w:beforeAutospacing="0" w:after="50" w:afterAutospacing="0" w:line="360" w:lineRule="auto"/>
        <w:ind w:left="0" w:right="0" w:firstLine="1068" w:firstLineChars="445"/>
        <w:rPr>
          <w:rFonts w:hint="eastAsia" w:ascii="宋体" w:hAnsi="宋体" w:eastAsia="宋体" w:cs="宋体"/>
          <w:bCs/>
          <w:sz w:val="24"/>
          <w:szCs w:val="20"/>
          <w:lang w:val="en-US"/>
        </w:rPr>
      </w:pPr>
      <w:r>
        <w:rPr>
          <w:rFonts w:hint="eastAsia" w:ascii="宋体" w:hAnsi="宋体" w:eastAsia="宋体" w:cs="宋体"/>
          <w:bCs/>
          <w:sz w:val="24"/>
          <w:szCs w:val="20"/>
          <w:lang w:eastAsia="zh-CN"/>
        </w:rPr>
        <w:t>投标人名称：</w:t>
      </w:r>
    </w:p>
    <w:p>
      <w:pPr>
        <w:pStyle w:val="7"/>
        <w:widowControl/>
        <w:snapToGrid w:val="0"/>
        <w:spacing w:before="50" w:beforeAutospacing="0" w:after="50" w:afterAutospacing="0" w:line="360" w:lineRule="auto"/>
        <w:ind w:left="0" w:right="0" w:firstLine="1068" w:firstLineChars="445"/>
        <w:rPr>
          <w:rFonts w:hint="eastAsia" w:ascii="宋体" w:hAnsi="宋体" w:eastAsia="宋体" w:cs="宋体"/>
          <w:bCs/>
          <w:sz w:val="24"/>
          <w:szCs w:val="20"/>
          <w:lang w:val="en-US"/>
        </w:rPr>
      </w:pPr>
      <w:r>
        <w:rPr>
          <w:rFonts w:hint="eastAsia" w:ascii="宋体" w:hAnsi="宋体" w:eastAsia="宋体" w:cs="宋体"/>
          <w:bCs/>
          <w:sz w:val="24"/>
          <w:szCs w:val="20"/>
          <w:lang w:eastAsia="zh-CN"/>
        </w:rPr>
        <w:t>投标人地址：</w:t>
      </w:r>
    </w:p>
    <w:p>
      <w:pPr>
        <w:keepNext w:val="0"/>
        <w:keepLines w:val="0"/>
        <w:widowControl w:val="0"/>
        <w:suppressLineNumbers w:val="0"/>
        <w:snapToGrid w:val="0"/>
        <w:spacing w:before="120" w:beforeLines="50" w:beforeAutospacing="0" w:after="50" w:afterAutospacing="0"/>
        <w:ind w:left="0" w:right="0"/>
        <w:jc w:val="center"/>
        <w:rPr>
          <w:rFonts w:hint="eastAsia" w:ascii="宋体" w:hAnsi="宋体" w:eastAsia="宋体" w:cs="宋体"/>
          <w:sz w:val="24"/>
          <w:szCs w:val="20"/>
          <w:lang w:val="en-US"/>
        </w:rPr>
      </w:pPr>
    </w:p>
    <w:p>
      <w:pPr>
        <w:pStyle w:val="2"/>
        <w:rPr>
          <w:rFonts w:hint="eastAsia" w:ascii="宋体" w:hAnsi="宋体" w:eastAsia="宋体" w:cs="宋体"/>
          <w:sz w:val="24"/>
          <w:szCs w:val="20"/>
          <w:lang w:val="en-US"/>
        </w:rPr>
      </w:pPr>
    </w:p>
    <w:p>
      <w:pPr>
        <w:pStyle w:val="2"/>
        <w:rPr>
          <w:rFonts w:hint="eastAsia" w:ascii="宋体" w:hAnsi="宋体" w:eastAsia="宋体" w:cs="宋体"/>
          <w:sz w:val="24"/>
          <w:szCs w:val="20"/>
          <w:lang w:val="en-US"/>
        </w:rPr>
      </w:pPr>
    </w:p>
    <w:p>
      <w:pPr>
        <w:pStyle w:val="2"/>
        <w:ind w:left="0" w:leftChars="0" w:firstLine="0" w:firstLineChars="0"/>
        <w:rPr>
          <w:rFonts w:hint="eastAsia" w:ascii="宋体" w:hAnsi="宋体" w:eastAsia="宋体" w:cs="宋体"/>
          <w:sz w:val="24"/>
          <w:szCs w:val="20"/>
          <w:lang w:val="en-US"/>
        </w:rPr>
      </w:pPr>
    </w:p>
    <w:p>
      <w:pPr>
        <w:pStyle w:val="2"/>
        <w:rPr>
          <w:rFonts w:hint="eastAsia" w:ascii="宋体" w:hAnsi="宋体" w:eastAsia="宋体" w:cs="宋体"/>
          <w:sz w:val="24"/>
          <w:szCs w:val="20"/>
          <w:lang w:val="en-US"/>
        </w:rPr>
      </w:pPr>
    </w:p>
    <w:p>
      <w:pPr>
        <w:keepNext w:val="0"/>
        <w:keepLines w:val="0"/>
        <w:widowControl w:val="0"/>
        <w:suppressLineNumbers w:val="0"/>
        <w:snapToGrid w:val="0"/>
        <w:spacing w:before="120" w:beforeLines="50" w:beforeAutospacing="0" w:after="50" w:afterAutospacing="0"/>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 xml:space="preserve">3.资信商务及技术文件封面格式： </w:t>
      </w:r>
    </w:p>
    <w:p>
      <w:pPr>
        <w:keepNext w:val="0"/>
        <w:keepLines w:val="0"/>
        <w:widowControl w:val="0"/>
        <w:suppressLineNumbers w:val="0"/>
        <w:snapToGrid w:val="0"/>
        <w:spacing w:before="120" w:beforeLines="50" w:beforeAutospacing="0" w:after="50" w:afterAutospacing="0" w:line="360" w:lineRule="auto"/>
        <w:ind w:left="0" w:right="0"/>
        <w:jc w:val="both"/>
        <w:rPr>
          <w:rFonts w:hint="eastAsia" w:ascii="宋体" w:hAnsi="宋体" w:eastAsia="宋体" w:cs="宋体"/>
          <w:b/>
          <w:sz w:val="32"/>
          <w:szCs w:val="20"/>
          <w:lang w:val="en-US"/>
        </w:rPr>
      </w:pPr>
      <w:r>
        <w:rPr>
          <w:rFonts w:hint="eastAsia" w:ascii="宋体" w:hAnsi="宋体" w:eastAsia="宋体" w:cs="宋体"/>
          <w:kern w:val="2"/>
          <w:sz w:val="24"/>
          <w:szCs w:val="24"/>
          <w:lang w:val="en-US" w:eastAsia="zh-CN" w:bidi="ar"/>
        </w:rPr>
        <w:t xml:space="preserve">                                                    </w:t>
      </w:r>
      <w:r>
        <w:rPr>
          <w:rFonts w:hint="eastAsia" w:ascii="宋体" w:hAnsi="宋体" w:eastAsia="宋体" w:cs="宋体"/>
          <w:b/>
          <w:kern w:val="2"/>
          <w:sz w:val="21"/>
          <w:szCs w:val="24"/>
          <w:lang w:val="en-US" w:eastAsia="zh-CN" w:bidi="ar"/>
        </w:rPr>
        <w:t>正本/或副本</w:t>
      </w:r>
    </w:p>
    <w:p>
      <w:pPr>
        <w:keepNext w:val="0"/>
        <w:keepLines w:val="0"/>
        <w:widowControl w:val="0"/>
        <w:suppressLineNumbers w:val="0"/>
        <w:snapToGrid w:val="0"/>
        <w:spacing w:before="120" w:beforeLines="50" w:beforeAutospacing="0" w:after="50" w:afterAutospacing="0" w:line="360" w:lineRule="auto"/>
        <w:ind w:left="0" w:right="0"/>
        <w:jc w:val="center"/>
        <w:rPr>
          <w:rFonts w:hint="eastAsia" w:ascii="宋体" w:hAnsi="宋体" w:eastAsia="宋体" w:cs="宋体"/>
          <w:b/>
          <w:sz w:val="32"/>
          <w:szCs w:val="32"/>
          <w:lang w:val="en-US"/>
        </w:rPr>
      </w:pPr>
      <w:bookmarkStart w:id="78" w:name="_Toc21535"/>
      <w:r>
        <w:rPr>
          <w:rFonts w:hint="eastAsia" w:ascii="宋体" w:hAnsi="宋体" w:eastAsia="宋体" w:cs="宋体"/>
          <w:b/>
          <w:kern w:val="2"/>
          <w:sz w:val="32"/>
          <w:szCs w:val="32"/>
          <w:lang w:val="en-US" w:eastAsia="zh-CN" w:bidi="ar"/>
        </w:rPr>
        <w:t>资信商务及</w:t>
      </w:r>
      <w:r>
        <w:rPr>
          <w:rFonts w:hint="eastAsia" w:ascii="宋体" w:hAnsi="宋体" w:eastAsia="宋体" w:cs="宋体"/>
          <w:b/>
          <w:bCs w:val="0"/>
          <w:kern w:val="2"/>
          <w:sz w:val="32"/>
          <w:szCs w:val="32"/>
          <w:lang w:val="en-US" w:eastAsia="zh-CN" w:bidi="ar"/>
        </w:rPr>
        <w:t>技术文件</w:t>
      </w:r>
      <w:bookmarkEnd w:id="78"/>
    </w:p>
    <w:p>
      <w:pPr>
        <w:keepNext w:val="0"/>
        <w:keepLines w:val="0"/>
        <w:widowControl w:val="0"/>
        <w:suppressLineNumbers w:val="0"/>
        <w:snapToGrid w:val="0"/>
        <w:spacing w:before="120" w:beforeLines="50" w:beforeAutospacing="0" w:after="50" w:afterAutospacing="0" w:line="360" w:lineRule="auto"/>
        <w:ind w:left="0" w:right="0"/>
        <w:jc w:val="both"/>
        <w:rPr>
          <w:rFonts w:hint="eastAsia" w:ascii="宋体" w:hAnsi="宋体" w:eastAsia="宋体" w:cs="宋体"/>
          <w:bCs/>
          <w:sz w:val="24"/>
          <w:szCs w:val="20"/>
          <w:lang w:val="en-US"/>
        </w:rPr>
      </w:pPr>
    </w:p>
    <w:p>
      <w:pPr>
        <w:keepNext w:val="0"/>
        <w:keepLines w:val="0"/>
        <w:widowControl w:val="0"/>
        <w:suppressLineNumbers w:val="0"/>
        <w:snapToGrid w:val="0"/>
        <w:spacing w:before="120" w:beforeLines="50" w:beforeAutospacing="0" w:after="50" w:afterAutospacing="0" w:line="360" w:lineRule="auto"/>
        <w:ind w:left="0" w:right="0" w:firstLine="1068" w:firstLineChars="445"/>
        <w:jc w:val="both"/>
        <w:rPr>
          <w:rFonts w:hint="eastAsia" w:ascii="宋体" w:hAnsi="宋体" w:eastAsia="宋体" w:cs="宋体"/>
          <w:bCs/>
          <w:sz w:val="24"/>
          <w:szCs w:val="20"/>
          <w:lang w:val="en-US"/>
        </w:rPr>
      </w:pPr>
      <w:r>
        <w:rPr>
          <w:rFonts w:hint="eastAsia" w:ascii="宋体" w:hAnsi="宋体" w:eastAsia="宋体" w:cs="宋体"/>
          <w:bCs/>
          <w:kern w:val="2"/>
          <w:sz w:val="24"/>
          <w:szCs w:val="24"/>
          <w:lang w:val="en-US" w:eastAsia="zh-CN" w:bidi="ar"/>
        </w:rPr>
        <w:t>项目名称：</w:t>
      </w:r>
    </w:p>
    <w:p>
      <w:pPr>
        <w:keepNext w:val="0"/>
        <w:keepLines w:val="0"/>
        <w:widowControl w:val="0"/>
        <w:suppressLineNumbers w:val="0"/>
        <w:snapToGrid w:val="0"/>
        <w:spacing w:before="120" w:beforeLines="50" w:beforeAutospacing="0" w:after="50" w:afterAutospacing="0" w:line="360" w:lineRule="auto"/>
        <w:ind w:left="0" w:right="0" w:firstLine="1068" w:firstLineChars="445"/>
        <w:jc w:val="both"/>
        <w:rPr>
          <w:rFonts w:hint="eastAsia" w:ascii="宋体" w:hAnsi="宋体" w:eastAsia="宋体" w:cs="宋体"/>
          <w:bCs/>
          <w:sz w:val="24"/>
          <w:szCs w:val="24"/>
          <w:lang w:val="en-US"/>
        </w:rPr>
      </w:pPr>
      <w:r>
        <w:rPr>
          <w:rFonts w:hint="eastAsia" w:ascii="宋体" w:hAnsi="宋体" w:eastAsia="宋体" w:cs="宋体"/>
          <w:bCs/>
          <w:kern w:val="2"/>
          <w:sz w:val="24"/>
          <w:szCs w:val="24"/>
          <w:lang w:val="en-US" w:eastAsia="zh-CN" w:bidi="ar"/>
        </w:rPr>
        <w:t xml:space="preserve">项目编号： </w:t>
      </w:r>
    </w:p>
    <w:p>
      <w:pPr>
        <w:pStyle w:val="7"/>
        <w:widowControl/>
        <w:snapToGrid w:val="0"/>
        <w:spacing w:before="50" w:beforeAutospacing="0" w:after="50" w:afterAutospacing="0" w:line="360" w:lineRule="auto"/>
        <w:ind w:left="0" w:right="0" w:firstLine="1068" w:firstLineChars="445"/>
        <w:rPr>
          <w:rFonts w:hint="eastAsia" w:ascii="宋体" w:hAnsi="宋体" w:eastAsia="宋体" w:cs="宋体"/>
          <w:bCs/>
          <w:sz w:val="24"/>
          <w:szCs w:val="20"/>
          <w:lang w:val="en-US"/>
        </w:rPr>
      </w:pPr>
      <w:r>
        <w:rPr>
          <w:rFonts w:hint="eastAsia" w:ascii="宋体" w:hAnsi="宋体" w:eastAsia="宋体" w:cs="宋体"/>
          <w:bCs/>
          <w:sz w:val="24"/>
          <w:szCs w:val="20"/>
          <w:lang w:eastAsia="zh-CN"/>
        </w:rPr>
        <w:t>投标人名称：</w:t>
      </w:r>
    </w:p>
    <w:p>
      <w:pPr>
        <w:pStyle w:val="7"/>
        <w:widowControl/>
        <w:snapToGrid w:val="0"/>
        <w:spacing w:before="50" w:beforeAutospacing="0" w:after="50" w:afterAutospacing="0" w:line="360" w:lineRule="auto"/>
        <w:ind w:left="0" w:right="0" w:firstLine="1068" w:firstLineChars="445"/>
        <w:rPr>
          <w:rFonts w:hint="eastAsia" w:ascii="宋体" w:hAnsi="宋体" w:eastAsia="宋体" w:cs="宋体"/>
          <w:bCs/>
          <w:sz w:val="24"/>
          <w:szCs w:val="20"/>
          <w:lang w:val="en-US"/>
        </w:rPr>
      </w:pPr>
      <w:r>
        <w:rPr>
          <w:rFonts w:hint="eastAsia" w:ascii="宋体" w:hAnsi="宋体" w:eastAsia="宋体" w:cs="宋体"/>
          <w:bCs/>
          <w:sz w:val="24"/>
          <w:szCs w:val="20"/>
          <w:lang w:eastAsia="zh-CN"/>
        </w:rPr>
        <w:t>投标人地址：</w:t>
      </w:r>
    </w:p>
    <w:p>
      <w:pPr>
        <w:keepNext w:val="0"/>
        <w:keepLines w:val="0"/>
        <w:widowControl w:val="0"/>
        <w:suppressLineNumbers w:val="0"/>
        <w:snapToGrid w:val="0"/>
        <w:spacing w:before="120" w:beforeLines="50" w:beforeAutospacing="0" w:after="50" w:afterAutospacing="0" w:line="360" w:lineRule="auto"/>
        <w:ind w:left="0" w:right="0" w:firstLine="4080" w:firstLineChars="1700"/>
        <w:jc w:val="both"/>
        <w:rPr>
          <w:rFonts w:hint="eastAsia" w:ascii="宋体" w:hAnsi="宋体" w:eastAsia="宋体" w:cs="宋体"/>
          <w:sz w:val="24"/>
          <w:szCs w:val="20"/>
          <w:lang w:val="en-US"/>
        </w:rPr>
      </w:pPr>
    </w:p>
    <w:p>
      <w:pPr>
        <w:keepNext w:val="0"/>
        <w:keepLines w:val="0"/>
        <w:widowControl w:val="0"/>
        <w:suppressLineNumbers w:val="0"/>
        <w:snapToGrid w:val="0"/>
        <w:spacing w:before="120" w:beforeLines="50" w:beforeAutospacing="0" w:after="50" w:afterAutospacing="0" w:line="360" w:lineRule="auto"/>
        <w:ind w:left="0" w:right="0" w:firstLine="645"/>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年  月  日</w:t>
      </w:r>
    </w:p>
    <w:p>
      <w:pPr>
        <w:keepNext w:val="0"/>
        <w:keepLines w:val="0"/>
        <w:widowControl w:val="0"/>
        <w:suppressLineNumbers w:val="0"/>
        <w:snapToGrid w:val="0"/>
        <w:spacing w:before="120" w:beforeLines="50" w:beforeAutospacing="0" w:after="50" w:afterAutospacing="0"/>
        <w:ind w:left="0" w:right="0" w:firstLine="645"/>
        <w:jc w:val="center"/>
        <w:rPr>
          <w:rFonts w:hint="eastAsia" w:ascii="宋体" w:hAnsi="宋体" w:eastAsia="宋体" w:cs="宋体"/>
          <w:sz w:val="24"/>
          <w:szCs w:val="24"/>
          <w:lang w:val="en-US"/>
        </w:rPr>
      </w:pPr>
    </w:p>
    <w:p>
      <w:pPr>
        <w:keepNext w:val="0"/>
        <w:keepLines w:val="0"/>
        <w:widowControl w:val="0"/>
        <w:suppressLineNumbers w:val="0"/>
        <w:snapToGrid w:val="0"/>
        <w:spacing w:before="120" w:beforeLines="50" w:beforeAutospacing="0" w:after="50" w:afterAutospacing="0"/>
        <w:ind w:left="0" w:right="0"/>
        <w:jc w:val="both"/>
        <w:rPr>
          <w:rFonts w:hint="eastAsia" w:ascii="宋体" w:hAnsi="宋体" w:eastAsia="宋体" w:cs="宋体"/>
          <w:sz w:val="24"/>
          <w:szCs w:val="20"/>
          <w:lang w:val="en-US"/>
        </w:rPr>
      </w:pPr>
      <w:r>
        <w:rPr>
          <w:rFonts w:hint="eastAsia" w:ascii="宋体" w:hAnsi="宋体" w:eastAsia="宋体" w:cs="宋体"/>
          <w:b/>
          <w:bCs w:val="0"/>
          <w:kern w:val="2"/>
          <w:sz w:val="24"/>
          <w:szCs w:val="24"/>
          <w:lang w:val="en-US" w:eastAsia="zh-CN" w:bidi="ar"/>
        </w:rPr>
        <w:t xml:space="preserve">4．报价文件封面格式： </w:t>
      </w:r>
    </w:p>
    <w:p>
      <w:pPr>
        <w:keepNext w:val="0"/>
        <w:keepLines w:val="0"/>
        <w:widowControl w:val="0"/>
        <w:suppressLineNumbers w:val="0"/>
        <w:snapToGrid w:val="0"/>
        <w:spacing w:before="120" w:beforeLines="50" w:beforeAutospacing="0" w:after="50" w:afterAutospacing="0" w:line="360" w:lineRule="auto"/>
        <w:ind w:left="0" w:right="0"/>
        <w:jc w:val="both"/>
        <w:rPr>
          <w:rFonts w:hint="eastAsia" w:ascii="宋体" w:hAnsi="宋体" w:eastAsia="宋体" w:cs="宋体"/>
          <w:b/>
          <w:sz w:val="32"/>
          <w:szCs w:val="20"/>
          <w:lang w:val="en-US"/>
        </w:rPr>
      </w:pPr>
      <w:r>
        <w:rPr>
          <w:rFonts w:hint="eastAsia" w:ascii="宋体" w:hAnsi="宋体" w:eastAsia="宋体" w:cs="宋体"/>
          <w:kern w:val="2"/>
          <w:sz w:val="24"/>
          <w:szCs w:val="24"/>
          <w:lang w:val="en-US" w:eastAsia="zh-CN" w:bidi="ar"/>
        </w:rPr>
        <w:t xml:space="preserve">                                                    </w:t>
      </w:r>
      <w:r>
        <w:rPr>
          <w:rFonts w:hint="eastAsia" w:ascii="宋体" w:hAnsi="宋体" w:eastAsia="宋体" w:cs="宋体"/>
          <w:b/>
          <w:kern w:val="2"/>
          <w:sz w:val="21"/>
          <w:szCs w:val="24"/>
          <w:lang w:val="en-US" w:eastAsia="zh-CN" w:bidi="ar"/>
        </w:rPr>
        <w:t>正本/或副本</w:t>
      </w:r>
    </w:p>
    <w:p>
      <w:pPr>
        <w:keepNext w:val="0"/>
        <w:keepLines w:val="0"/>
        <w:widowControl w:val="0"/>
        <w:suppressLineNumbers w:val="0"/>
        <w:snapToGrid w:val="0"/>
        <w:spacing w:before="120" w:beforeLines="50" w:beforeAutospacing="0" w:after="50" w:afterAutospacing="0" w:line="360" w:lineRule="auto"/>
        <w:ind w:left="0" w:right="0"/>
        <w:jc w:val="center"/>
        <w:rPr>
          <w:rFonts w:hint="eastAsia" w:ascii="宋体" w:hAnsi="宋体" w:eastAsia="宋体" w:cs="宋体"/>
          <w:b/>
          <w:sz w:val="32"/>
          <w:szCs w:val="32"/>
          <w:lang w:val="en-US"/>
        </w:rPr>
      </w:pPr>
      <w:bookmarkStart w:id="79" w:name="_Toc18937"/>
      <w:r>
        <w:rPr>
          <w:rFonts w:hint="eastAsia" w:ascii="宋体" w:hAnsi="宋体" w:eastAsia="宋体" w:cs="宋体"/>
          <w:b/>
          <w:kern w:val="2"/>
          <w:sz w:val="32"/>
          <w:szCs w:val="32"/>
          <w:lang w:val="en-US" w:eastAsia="zh-CN" w:bidi="ar"/>
        </w:rPr>
        <w:t>报  价 文 件</w:t>
      </w:r>
      <w:bookmarkEnd w:id="79"/>
    </w:p>
    <w:p>
      <w:pPr>
        <w:keepNext w:val="0"/>
        <w:keepLines w:val="0"/>
        <w:widowControl w:val="0"/>
        <w:suppressLineNumbers w:val="0"/>
        <w:snapToGrid w:val="0"/>
        <w:spacing w:before="120" w:beforeLines="50" w:beforeAutospacing="0" w:after="50" w:afterAutospacing="0" w:line="360" w:lineRule="auto"/>
        <w:ind w:left="0" w:right="0" w:firstLine="1068" w:firstLineChars="445"/>
        <w:jc w:val="both"/>
        <w:rPr>
          <w:rFonts w:hint="eastAsia" w:ascii="宋体" w:hAnsi="宋体" w:eastAsia="宋体" w:cs="宋体"/>
          <w:bCs/>
          <w:sz w:val="24"/>
          <w:szCs w:val="20"/>
          <w:lang w:val="en-US"/>
        </w:rPr>
      </w:pPr>
      <w:r>
        <w:rPr>
          <w:rFonts w:hint="eastAsia" w:ascii="宋体" w:hAnsi="宋体" w:eastAsia="宋体" w:cs="宋体"/>
          <w:bCs/>
          <w:kern w:val="2"/>
          <w:sz w:val="24"/>
          <w:szCs w:val="24"/>
          <w:lang w:val="en-US" w:eastAsia="zh-CN" w:bidi="ar"/>
        </w:rPr>
        <w:t>项目名称：</w:t>
      </w:r>
    </w:p>
    <w:p>
      <w:pPr>
        <w:keepNext w:val="0"/>
        <w:keepLines w:val="0"/>
        <w:widowControl w:val="0"/>
        <w:suppressLineNumbers w:val="0"/>
        <w:snapToGrid w:val="0"/>
        <w:spacing w:before="120" w:beforeLines="50" w:beforeAutospacing="0" w:after="50" w:afterAutospacing="0" w:line="360" w:lineRule="auto"/>
        <w:ind w:left="0" w:right="0" w:firstLine="1068" w:firstLineChars="445"/>
        <w:jc w:val="both"/>
        <w:rPr>
          <w:rFonts w:hint="eastAsia" w:ascii="宋体" w:hAnsi="宋体" w:eastAsia="宋体" w:cs="宋体"/>
          <w:bCs/>
          <w:sz w:val="24"/>
          <w:szCs w:val="24"/>
          <w:lang w:val="en-US"/>
        </w:rPr>
      </w:pPr>
      <w:r>
        <w:rPr>
          <w:rFonts w:hint="eastAsia" w:ascii="宋体" w:hAnsi="宋体" w:eastAsia="宋体" w:cs="宋体"/>
          <w:bCs/>
          <w:kern w:val="2"/>
          <w:sz w:val="24"/>
          <w:szCs w:val="24"/>
          <w:lang w:val="en-US" w:eastAsia="zh-CN" w:bidi="ar"/>
        </w:rPr>
        <w:t xml:space="preserve">项目编号： </w:t>
      </w:r>
    </w:p>
    <w:p>
      <w:pPr>
        <w:pStyle w:val="7"/>
        <w:widowControl/>
        <w:snapToGrid w:val="0"/>
        <w:spacing w:before="50" w:beforeAutospacing="0" w:after="50" w:afterAutospacing="0" w:line="360" w:lineRule="auto"/>
        <w:ind w:left="0" w:right="0" w:firstLine="1068" w:firstLineChars="445"/>
        <w:rPr>
          <w:rFonts w:hint="eastAsia" w:ascii="宋体" w:hAnsi="宋体" w:eastAsia="宋体" w:cs="宋体"/>
          <w:bCs/>
          <w:sz w:val="24"/>
          <w:szCs w:val="20"/>
          <w:lang w:val="en-US"/>
        </w:rPr>
      </w:pPr>
      <w:r>
        <w:rPr>
          <w:rFonts w:hint="eastAsia" w:ascii="宋体" w:hAnsi="宋体" w:eastAsia="宋体" w:cs="宋体"/>
          <w:bCs/>
          <w:sz w:val="24"/>
          <w:szCs w:val="20"/>
          <w:lang w:eastAsia="zh-CN"/>
        </w:rPr>
        <w:t>投标人名称：</w:t>
      </w:r>
    </w:p>
    <w:p>
      <w:pPr>
        <w:pStyle w:val="7"/>
        <w:widowControl/>
        <w:snapToGrid w:val="0"/>
        <w:spacing w:before="50" w:beforeAutospacing="0" w:after="50" w:afterAutospacing="0" w:line="360" w:lineRule="auto"/>
        <w:ind w:left="0" w:right="0" w:firstLine="1068" w:firstLineChars="445"/>
        <w:rPr>
          <w:rFonts w:hint="eastAsia" w:ascii="宋体" w:hAnsi="宋体" w:eastAsia="宋体" w:cs="宋体"/>
          <w:bCs/>
          <w:sz w:val="24"/>
          <w:szCs w:val="20"/>
          <w:lang w:val="en-US"/>
        </w:rPr>
      </w:pPr>
      <w:r>
        <w:rPr>
          <w:rFonts w:hint="eastAsia" w:ascii="宋体" w:hAnsi="宋体" w:eastAsia="宋体" w:cs="宋体"/>
          <w:bCs/>
          <w:sz w:val="24"/>
          <w:szCs w:val="20"/>
          <w:lang w:eastAsia="zh-CN"/>
        </w:rPr>
        <w:t>投标人地址：</w:t>
      </w:r>
    </w:p>
    <w:p>
      <w:pPr>
        <w:keepNext w:val="0"/>
        <w:keepLines w:val="0"/>
        <w:widowControl w:val="0"/>
        <w:suppressLineNumbers w:val="0"/>
        <w:snapToGrid w:val="0"/>
        <w:spacing w:before="120" w:beforeLines="50" w:beforeAutospacing="0" w:after="50" w:afterAutospacing="0" w:line="360" w:lineRule="auto"/>
        <w:ind w:left="0" w:right="0" w:firstLine="645"/>
        <w:jc w:val="center"/>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 xml:space="preserve">                                               年  月  日</w:t>
      </w:r>
    </w:p>
    <w:p>
      <w:pPr>
        <w:keepNext w:val="0"/>
        <w:keepLines w:val="0"/>
        <w:widowControl w:val="0"/>
        <w:suppressLineNumbers w:val="0"/>
        <w:snapToGrid w:val="0"/>
        <w:spacing w:before="120" w:beforeLines="50" w:beforeAutospacing="0" w:after="50" w:afterAutospacing="0" w:line="360" w:lineRule="auto"/>
        <w:ind w:left="0" w:right="0"/>
        <w:jc w:val="both"/>
        <w:rPr>
          <w:rFonts w:hint="eastAsia" w:ascii="宋体" w:hAnsi="宋体" w:eastAsia="宋体" w:cs="宋体"/>
          <w:b/>
          <w:bCs w:val="0"/>
          <w:sz w:val="24"/>
          <w:szCs w:val="24"/>
          <w:lang w:val="en-US"/>
        </w:rPr>
      </w:pPr>
    </w:p>
    <w:p>
      <w:pPr>
        <w:pStyle w:val="2"/>
        <w:rPr>
          <w:rFonts w:hint="eastAsia" w:ascii="宋体" w:hAnsi="宋体" w:eastAsia="宋体" w:cs="宋体"/>
          <w:b/>
          <w:bCs w:val="0"/>
          <w:sz w:val="24"/>
          <w:szCs w:val="24"/>
          <w:lang w:val="en-US"/>
        </w:rPr>
      </w:pPr>
    </w:p>
    <w:p>
      <w:pPr>
        <w:pStyle w:val="2"/>
        <w:rPr>
          <w:rFonts w:hint="eastAsia" w:ascii="宋体" w:hAnsi="宋体" w:eastAsia="宋体" w:cs="宋体"/>
          <w:b/>
          <w:bCs w:val="0"/>
          <w:sz w:val="24"/>
          <w:szCs w:val="24"/>
          <w:lang w:val="en-US"/>
        </w:rPr>
      </w:pPr>
    </w:p>
    <w:p>
      <w:pPr>
        <w:pStyle w:val="2"/>
        <w:rPr>
          <w:rFonts w:hint="eastAsia" w:ascii="宋体" w:hAnsi="宋体" w:eastAsia="宋体" w:cs="宋体"/>
          <w:b/>
          <w:bCs w:val="0"/>
          <w:sz w:val="24"/>
          <w:szCs w:val="24"/>
          <w:lang w:val="en-US"/>
        </w:rPr>
      </w:pPr>
    </w:p>
    <w:p>
      <w:pPr>
        <w:pStyle w:val="2"/>
        <w:rPr>
          <w:rFonts w:hint="eastAsia" w:ascii="宋体" w:hAnsi="宋体" w:eastAsia="宋体" w:cs="宋体"/>
          <w:b/>
          <w:bCs w:val="0"/>
          <w:sz w:val="24"/>
          <w:szCs w:val="24"/>
          <w:lang w:val="en-US"/>
        </w:rPr>
      </w:pPr>
    </w:p>
    <w:p>
      <w:pPr>
        <w:pStyle w:val="2"/>
        <w:rPr>
          <w:rFonts w:hint="eastAsia" w:ascii="宋体" w:hAnsi="宋体" w:eastAsia="宋体" w:cs="宋体"/>
          <w:b/>
          <w:bCs w:val="0"/>
          <w:sz w:val="24"/>
          <w:szCs w:val="24"/>
          <w:lang w:val="en-US"/>
        </w:rPr>
      </w:pPr>
    </w:p>
    <w:p>
      <w:pPr>
        <w:pStyle w:val="2"/>
        <w:rPr>
          <w:rFonts w:hint="eastAsia" w:ascii="宋体" w:hAnsi="宋体" w:eastAsia="宋体" w:cs="宋体"/>
          <w:b/>
          <w:bCs w:val="0"/>
          <w:sz w:val="24"/>
          <w:szCs w:val="24"/>
          <w:lang w:val="en-US"/>
        </w:rPr>
      </w:pPr>
    </w:p>
    <w:p>
      <w:pPr>
        <w:keepNext w:val="0"/>
        <w:keepLines w:val="0"/>
        <w:widowControl w:val="0"/>
        <w:suppressLineNumbers w:val="0"/>
        <w:snapToGrid w:val="0"/>
        <w:spacing w:before="120" w:beforeLines="50" w:beforeAutospacing="0" w:after="5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
        </w:rPr>
        <w:t>4.资格文件、资信商务及技术文件、投标报价文件目录</w:t>
      </w:r>
      <w:r>
        <w:rPr>
          <w:rFonts w:hint="eastAsia" w:ascii="宋体" w:hAnsi="宋体" w:eastAsia="宋体" w:cs="宋体"/>
          <w:b/>
          <w:bCs/>
          <w:kern w:val="2"/>
          <w:sz w:val="24"/>
          <w:szCs w:val="24"/>
          <w:lang w:val="en-US" w:eastAsia="zh-CN" w:bidi="ar"/>
        </w:rPr>
        <w:t>（请按照“第三章投标人须知，三、投标文件的编制”的顺序，结合评标办法自行编制目录）</w:t>
      </w:r>
    </w:p>
    <w:p>
      <w:pPr>
        <w:keepNext w:val="0"/>
        <w:keepLines w:val="0"/>
        <w:widowControl w:val="0"/>
        <w:suppressLineNumbers w:val="0"/>
        <w:snapToGrid w:val="0"/>
        <w:spacing w:before="50" w:beforeAutospacing="0" w:after="50" w:afterAutospacing="0" w:line="360" w:lineRule="auto"/>
        <w:ind w:left="0" w:right="0"/>
        <w:jc w:val="both"/>
        <w:rPr>
          <w:rFonts w:hint="eastAsia" w:ascii="宋体" w:hAnsi="宋体" w:eastAsia="宋体" w:cs="宋体"/>
          <w:b/>
          <w:sz w:val="24"/>
          <w:szCs w:val="24"/>
          <w:lang w:val="en-US"/>
        </w:rPr>
      </w:pPr>
      <w:r>
        <w:rPr>
          <w:rFonts w:hint="eastAsia" w:ascii="宋体" w:hAnsi="宋体" w:eastAsia="宋体" w:cs="宋体"/>
          <w:b/>
          <w:kern w:val="2"/>
          <w:sz w:val="24"/>
          <w:szCs w:val="24"/>
          <w:lang w:val="en-US" w:eastAsia="zh-CN" w:bidi="ar"/>
        </w:rPr>
        <w:t>例如：</w:t>
      </w:r>
    </w:p>
    <w:p>
      <w:pPr>
        <w:keepNext w:val="0"/>
        <w:keepLines w:val="0"/>
        <w:widowControl w:val="0"/>
        <w:suppressLineNumbers w:val="0"/>
        <w:snapToGrid w:val="0"/>
        <w:spacing w:before="50" w:beforeAutospacing="0" w:after="50" w:afterAutospacing="0" w:line="360" w:lineRule="auto"/>
        <w:ind w:left="0" w:right="0"/>
        <w:jc w:val="both"/>
        <w:rPr>
          <w:rFonts w:hint="eastAsia" w:ascii="宋体" w:hAnsi="宋体" w:eastAsia="宋体" w:cs="宋体"/>
          <w:sz w:val="24"/>
          <w:szCs w:val="20"/>
          <w:lang w:val="en-US"/>
        </w:rPr>
      </w:pPr>
      <w:r>
        <w:rPr>
          <w:rFonts w:hint="eastAsia" w:ascii="宋体" w:hAnsi="宋体" w:eastAsia="宋体" w:cs="宋体"/>
          <w:b/>
          <w:bCs w:val="0"/>
          <w:kern w:val="2"/>
          <w:sz w:val="24"/>
          <w:szCs w:val="24"/>
          <w:lang w:val="en-US" w:eastAsia="zh-CN" w:bidi="ar"/>
        </w:rPr>
        <w:t>资信商务及技术文件</w:t>
      </w:r>
      <w:r>
        <w:rPr>
          <w:rFonts w:hint="eastAsia" w:ascii="宋体" w:hAnsi="宋体" w:eastAsia="宋体" w:cs="宋体"/>
          <w:b/>
          <w:kern w:val="2"/>
          <w:sz w:val="24"/>
          <w:szCs w:val="24"/>
          <w:lang w:val="en-US" w:eastAsia="zh-CN" w:bidi="ar"/>
        </w:rPr>
        <w:t>：</w:t>
      </w:r>
    </w:p>
    <w:p>
      <w:pPr>
        <w:keepNext w:val="0"/>
        <w:keepLines w:val="0"/>
        <w:widowControl w:val="0"/>
        <w:suppressLineNumbers w:val="0"/>
        <w:snapToGrid w:val="0"/>
        <w:spacing w:before="0" w:beforeAutospacing="0" w:after="0" w:afterAutospacing="0" w:line="360" w:lineRule="auto"/>
        <w:ind w:left="0" w:right="0"/>
        <w:jc w:val="left"/>
        <w:rPr>
          <w:rFonts w:hint="eastAsia" w:ascii="宋体" w:hAnsi="宋体" w:eastAsia="宋体" w:cs="宋体"/>
          <w:sz w:val="24"/>
          <w:szCs w:val="24"/>
          <w:lang w:val="en-US"/>
        </w:rPr>
      </w:pPr>
      <w:bookmarkStart w:id="80" w:name="_Toc23852"/>
      <w:r>
        <w:rPr>
          <w:rFonts w:hint="eastAsia" w:ascii="宋体" w:hAnsi="宋体" w:eastAsia="宋体" w:cs="宋体"/>
          <w:kern w:val="2"/>
          <w:sz w:val="24"/>
          <w:szCs w:val="24"/>
          <w:lang w:val="en-US" w:eastAsia="zh-CN" w:bidi="ar"/>
        </w:rPr>
        <w:t>（1）投标声明书 (格式见附件) ————————————————（页码）</w:t>
      </w:r>
      <w:bookmarkEnd w:id="80"/>
    </w:p>
    <w:p>
      <w:pPr>
        <w:keepNext w:val="0"/>
        <w:keepLines w:val="0"/>
        <w:widowControl w:val="0"/>
        <w:suppressLineNumbers w:val="0"/>
        <w:snapToGrid w:val="0"/>
        <w:spacing w:before="50" w:beforeAutospacing="0" w:after="120" w:afterLines="50" w:afterAutospacing="0" w:line="360" w:lineRule="auto"/>
        <w:ind w:left="0" w:right="0"/>
        <w:jc w:val="left"/>
        <w:rPr>
          <w:rFonts w:hint="eastAsia" w:ascii="宋体" w:hAnsi="宋体" w:eastAsia="宋体" w:cs="宋体"/>
          <w:lang w:val="en-US"/>
        </w:rPr>
      </w:pPr>
      <w:bookmarkStart w:id="81" w:name="_Toc13114"/>
      <w:r>
        <w:rPr>
          <w:rFonts w:hint="eastAsia" w:ascii="宋体" w:hAnsi="宋体" w:eastAsia="宋体" w:cs="宋体"/>
          <w:kern w:val="2"/>
          <w:sz w:val="24"/>
          <w:szCs w:val="24"/>
          <w:lang w:val="en-US" w:eastAsia="zh-CN" w:bidi="ar"/>
        </w:rPr>
        <w:t>（2）法定代表人授权委托书(格式见附件) ————————————（页码）</w:t>
      </w:r>
      <w:bookmarkEnd w:id="81"/>
    </w:p>
    <w:p>
      <w:pPr>
        <w:keepNext w:val="0"/>
        <w:keepLines w:val="0"/>
        <w:widowControl w:val="0"/>
        <w:suppressLineNumbers w:val="0"/>
        <w:snapToGrid w:val="0"/>
        <w:spacing w:before="120" w:beforeLines="50" w:beforeAutospacing="0" w:after="50" w:afterAutospacing="0"/>
        <w:ind w:left="0" w:right="0"/>
        <w:jc w:val="both"/>
        <w:rPr>
          <w:rFonts w:hint="eastAsia" w:ascii="宋体" w:hAnsi="宋体" w:eastAsia="宋体" w:cs="宋体"/>
          <w:sz w:val="24"/>
          <w:szCs w:val="20"/>
          <w:lang w:val="en-US"/>
        </w:rPr>
      </w:pPr>
    </w:p>
    <w:p>
      <w:pPr>
        <w:keepNext w:val="0"/>
        <w:keepLines w:val="0"/>
        <w:widowControl w:val="0"/>
        <w:suppressLineNumbers w:val="0"/>
        <w:snapToGrid w:val="0"/>
        <w:spacing w:before="120" w:beforeLines="50" w:beforeAutospacing="0" w:after="50" w:afterAutospacing="0"/>
        <w:ind w:left="0" w:right="0"/>
        <w:jc w:val="both"/>
        <w:rPr>
          <w:rFonts w:hint="eastAsia" w:ascii="宋体" w:hAnsi="宋体" w:eastAsia="宋体" w:cs="宋体"/>
          <w:sz w:val="24"/>
          <w:szCs w:val="20"/>
          <w:lang w:val="en-US"/>
        </w:rPr>
      </w:pPr>
    </w:p>
    <w:p>
      <w:pPr>
        <w:keepNext w:val="0"/>
        <w:keepLines w:val="0"/>
        <w:widowControl w:val="0"/>
        <w:suppressLineNumbers w:val="0"/>
        <w:snapToGrid w:val="0"/>
        <w:spacing w:before="120" w:beforeLines="50" w:beforeAutospacing="0" w:after="50" w:afterAutospacing="0"/>
        <w:ind w:left="0" w:right="0"/>
        <w:jc w:val="both"/>
        <w:rPr>
          <w:rFonts w:hint="eastAsia" w:ascii="宋体" w:hAnsi="宋体" w:eastAsia="宋体" w:cs="宋体"/>
          <w:sz w:val="24"/>
          <w:szCs w:val="20"/>
          <w:lang w:val="en-US"/>
        </w:rPr>
      </w:pPr>
    </w:p>
    <w:p>
      <w:pPr>
        <w:keepNext w:val="0"/>
        <w:keepLines w:val="0"/>
        <w:widowControl w:val="0"/>
        <w:suppressLineNumbers w:val="0"/>
        <w:snapToGrid w:val="0"/>
        <w:spacing w:before="120" w:beforeLines="50" w:beforeAutospacing="0" w:after="50" w:afterAutospacing="0"/>
        <w:ind w:left="0" w:right="0"/>
        <w:jc w:val="both"/>
        <w:rPr>
          <w:rFonts w:hint="eastAsia" w:ascii="宋体" w:hAnsi="宋体" w:eastAsia="宋体" w:cs="宋体"/>
          <w:sz w:val="24"/>
          <w:szCs w:val="20"/>
          <w:lang w:val="en-US"/>
        </w:rPr>
      </w:pPr>
    </w:p>
    <w:p>
      <w:pPr>
        <w:keepNext w:val="0"/>
        <w:keepLines w:val="0"/>
        <w:widowControl w:val="0"/>
        <w:suppressLineNumbers w:val="0"/>
        <w:snapToGrid w:val="0"/>
        <w:spacing w:before="120" w:beforeLines="50" w:beforeAutospacing="0" w:after="50" w:afterAutospacing="0"/>
        <w:ind w:left="0" w:right="0"/>
        <w:jc w:val="both"/>
        <w:rPr>
          <w:rFonts w:hint="eastAsia" w:ascii="宋体" w:hAnsi="宋体" w:eastAsia="宋体" w:cs="宋体"/>
          <w:sz w:val="24"/>
          <w:szCs w:val="20"/>
          <w:lang w:val="en-US"/>
        </w:rPr>
      </w:pPr>
    </w:p>
    <w:p>
      <w:pPr>
        <w:keepNext w:val="0"/>
        <w:keepLines w:val="0"/>
        <w:widowControl w:val="0"/>
        <w:suppressLineNumbers w:val="0"/>
        <w:snapToGrid w:val="0"/>
        <w:spacing w:before="120" w:beforeLines="50" w:beforeAutospacing="0" w:after="50" w:afterAutospacing="0"/>
        <w:ind w:left="0" w:right="0"/>
        <w:jc w:val="both"/>
        <w:rPr>
          <w:rFonts w:hint="eastAsia" w:ascii="宋体" w:hAnsi="宋体" w:eastAsia="宋体" w:cs="宋体"/>
          <w:sz w:val="24"/>
          <w:szCs w:val="20"/>
          <w:lang w:val="en-US"/>
        </w:rPr>
      </w:pPr>
    </w:p>
    <w:p>
      <w:pPr>
        <w:keepNext w:val="0"/>
        <w:keepLines w:val="0"/>
        <w:widowControl w:val="0"/>
        <w:suppressLineNumbers w:val="0"/>
        <w:snapToGrid w:val="0"/>
        <w:spacing w:before="120" w:beforeLines="50" w:beforeAutospacing="0" w:after="50" w:afterAutospacing="0"/>
        <w:ind w:left="0" w:right="0"/>
        <w:jc w:val="both"/>
        <w:rPr>
          <w:rFonts w:hint="eastAsia" w:ascii="宋体" w:hAnsi="宋体" w:eastAsia="宋体" w:cs="宋体"/>
          <w:sz w:val="24"/>
          <w:szCs w:val="20"/>
          <w:lang w:val="en-US"/>
        </w:rPr>
      </w:pPr>
    </w:p>
    <w:p>
      <w:pPr>
        <w:keepNext w:val="0"/>
        <w:keepLines w:val="0"/>
        <w:widowControl w:val="0"/>
        <w:suppressLineNumbers w:val="0"/>
        <w:snapToGrid w:val="0"/>
        <w:spacing w:before="120" w:beforeLines="50" w:beforeAutospacing="0" w:after="50" w:afterAutospacing="0"/>
        <w:ind w:left="0" w:right="0"/>
        <w:jc w:val="both"/>
        <w:rPr>
          <w:rFonts w:hint="eastAsia" w:ascii="宋体" w:hAnsi="宋体" w:eastAsia="宋体" w:cs="宋体"/>
          <w:sz w:val="24"/>
          <w:szCs w:val="20"/>
          <w:lang w:val="en-US"/>
        </w:rPr>
      </w:pPr>
    </w:p>
    <w:p>
      <w:pPr>
        <w:keepNext w:val="0"/>
        <w:keepLines w:val="0"/>
        <w:widowControl w:val="0"/>
        <w:suppressLineNumbers w:val="0"/>
        <w:snapToGrid w:val="0"/>
        <w:spacing w:before="120" w:beforeLines="50" w:beforeAutospacing="0" w:after="50" w:afterAutospacing="0"/>
        <w:ind w:left="0" w:right="0"/>
        <w:jc w:val="both"/>
        <w:rPr>
          <w:rFonts w:hint="eastAsia" w:ascii="宋体" w:hAnsi="宋体" w:eastAsia="宋体" w:cs="宋体"/>
          <w:sz w:val="24"/>
          <w:szCs w:val="20"/>
          <w:lang w:val="en-US"/>
        </w:rPr>
      </w:pPr>
    </w:p>
    <w:p>
      <w:pPr>
        <w:keepNext w:val="0"/>
        <w:keepLines w:val="0"/>
        <w:widowControl w:val="0"/>
        <w:suppressLineNumbers w:val="0"/>
        <w:snapToGrid w:val="0"/>
        <w:spacing w:before="120" w:beforeLines="50" w:beforeAutospacing="0" w:after="50" w:afterAutospacing="0"/>
        <w:ind w:left="0" w:right="0"/>
        <w:jc w:val="both"/>
        <w:rPr>
          <w:rFonts w:hint="eastAsia" w:ascii="宋体" w:hAnsi="宋体" w:eastAsia="宋体" w:cs="宋体"/>
          <w:sz w:val="24"/>
          <w:szCs w:val="20"/>
          <w:lang w:val="en-US"/>
        </w:rPr>
      </w:pPr>
    </w:p>
    <w:p>
      <w:pPr>
        <w:keepNext w:val="0"/>
        <w:keepLines w:val="0"/>
        <w:widowControl w:val="0"/>
        <w:suppressLineNumbers w:val="0"/>
        <w:snapToGrid w:val="0"/>
        <w:spacing w:before="120" w:beforeLines="50" w:beforeAutospacing="0" w:after="50" w:afterAutospacing="0"/>
        <w:ind w:left="0" w:right="0"/>
        <w:jc w:val="both"/>
        <w:rPr>
          <w:rFonts w:hint="eastAsia" w:ascii="宋体" w:hAnsi="宋体" w:eastAsia="宋体" w:cs="宋体"/>
          <w:sz w:val="24"/>
          <w:szCs w:val="20"/>
          <w:lang w:val="en-US"/>
        </w:rPr>
      </w:pPr>
    </w:p>
    <w:p>
      <w:pPr>
        <w:keepNext w:val="0"/>
        <w:keepLines w:val="0"/>
        <w:widowControl w:val="0"/>
        <w:suppressLineNumbers w:val="0"/>
        <w:snapToGrid w:val="0"/>
        <w:spacing w:before="120" w:beforeLines="50" w:beforeAutospacing="0" w:after="50" w:afterAutospacing="0"/>
        <w:ind w:left="0" w:right="0"/>
        <w:jc w:val="both"/>
        <w:rPr>
          <w:rFonts w:hint="eastAsia" w:ascii="宋体" w:hAnsi="宋体" w:eastAsia="宋体" w:cs="宋体"/>
          <w:sz w:val="24"/>
          <w:szCs w:val="20"/>
          <w:lang w:val="en-US"/>
        </w:rPr>
      </w:pPr>
    </w:p>
    <w:p>
      <w:pPr>
        <w:pStyle w:val="2"/>
        <w:rPr>
          <w:rFonts w:hint="eastAsia" w:ascii="宋体" w:hAnsi="宋体" w:eastAsia="宋体" w:cs="宋体"/>
          <w:sz w:val="24"/>
          <w:szCs w:val="20"/>
          <w:lang w:val="en-US"/>
        </w:rPr>
      </w:pPr>
    </w:p>
    <w:p>
      <w:pPr>
        <w:pStyle w:val="2"/>
        <w:rPr>
          <w:rFonts w:hint="eastAsia" w:ascii="宋体" w:hAnsi="宋体" w:eastAsia="宋体" w:cs="宋体"/>
          <w:sz w:val="24"/>
          <w:szCs w:val="20"/>
          <w:lang w:val="en-US"/>
        </w:rPr>
      </w:pPr>
    </w:p>
    <w:p>
      <w:pPr>
        <w:pStyle w:val="2"/>
        <w:rPr>
          <w:rFonts w:hint="eastAsia" w:ascii="宋体" w:hAnsi="宋体" w:eastAsia="宋体" w:cs="宋体"/>
          <w:sz w:val="24"/>
          <w:szCs w:val="20"/>
          <w:lang w:val="en-US"/>
        </w:rPr>
      </w:pPr>
    </w:p>
    <w:p>
      <w:pPr>
        <w:pStyle w:val="2"/>
        <w:rPr>
          <w:rFonts w:hint="eastAsia" w:ascii="宋体" w:hAnsi="宋体" w:eastAsia="宋体" w:cs="宋体"/>
          <w:sz w:val="24"/>
          <w:szCs w:val="20"/>
          <w:lang w:val="en-US"/>
        </w:rPr>
      </w:pPr>
    </w:p>
    <w:p>
      <w:pPr>
        <w:pStyle w:val="2"/>
        <w:rPr>
          <w:rFonts w:hint="eastAsia" w:ascii="宋体" w:hAnsi="宋体" w:eastAsia="宋体" w:cs="宋体"/>
          <w:sz w:val="24"/>
          <w:szCs w:val="20"/>
          <w:lang w:val="en-US"/>
        </w:rPr>
      </w:pPr>
    </w:p>
    <w:p>
      <w:pPr>
        <w:pStyle w:val="2"/>
        <w:rPr>
          <w:rFonts w:hint="eastAsia" w:ascii="宋体" w:hAnsi="宋体" w:eastAsia="宋体" w:cs="宋体"/>
          <w:sz w:val="24"/>
          <w:szCs w:val="20"/>
          <w:lang w:val="en-US"/>
        </w:rPr>
      </w:pPr>
    </w:p>
    <w:p>
      <w:pPr>
        <w:pStyle w:val="2"/>
        <w:rPr>
          <w:rFonts w:hint="eastAsia" w:ascii="宋体" w:hAnsi="宋体" w:eastAsia="宋体" w:cs="宋体"/>
          <w:sz w:val="24"/>
          <w:szCs w:val="20"/>
          <w:lang w:val="en-US"/>
        </w:rPr>
      </w:pPr>
    </w:p>
    <w:p>
      <w:pPr>
        <w:pStyle w:val="2"/>
        <w:rPr>
          <w:rFonts w:hint="eastAsia" w:ascii="宋体" w:hAnsi="宋体" w:eastAsia="宋体" w:cs="宋体"/>
          <w:sz w:val="24"/>
          <w:szCs w:val="20"/>
          <w:lang w:val="en-US"/>
        </w:rPr>
      </w:pPr>
    </w:p>
    <w:p>
      <w:pPr>
        <w:pStyle w:val="2"/>
        <w:rPr>
          <w:rFonts w:hint="eastAsia" w:ascii="宋体" w:hAnsi="宋体" w:eastAsia="宋体" w:cs="宋体"/>
          <w:sz w:val="24"/>
          <w:szCs w:val="20"/>
          <w:lang w:val="en-US"/>
        </w:rPr>
      </w:pPr>
    </w:p>
    <w:p>
      <w:pPr>
        <w:pStyle w:val="2"/>
        <w:rPr>
          <w:rFonts w:hint="eastAsia" w:ascii="宋体" w:hAnsi="宋体" w:eastAsia="宋体" w:cs="宋体"/>
          <w:sz w:val="24"/>
          <w:szCs w:val="20"/>
          <w:lang w:val="en-US"/>
        </w:rPr>
      </w:pPr>
    </w:p>
    <w:p>
      <w:pPr>
        <w:pStyle w:val="2"/>
        <w:rPr>
          <w:rFonts w:hint="eastAsia" w:ascii="宋体" w:hAnsi="宋体" w:eastAsia="宋体" w:cs="宋体"/>
          <w:sz w:val="24"/>
          <w:szCs w:val="20"/>
          <w:lang w:val="en-US"/>
        </w:rPr>
      </w:pPr>
    </w:p>
    <w:p>
      <w:pPr>
        <w:pStyle w:val="2"/>
        <w:rPr>
          <w:rFonts w:hint="eastAsia" w:ascii="宋体" w:hAnsi="宋体" w:eastAsia="宋体" w:cs="宋体"/>
          <w:sz w:val="24"/>
          <w:szCs w:val="20"/>
          <w:lang w:val="en-US"/>
        </w:rPr>
      </w:pPr>
    </w:p>
    <w:p>
      <w:pPr>
        <w:pStyle w:val="2"/>
        <w:rPr>
          <w:rFonts w:hint="eastAsia" w:ascii="宋体" w:hAnsi="宋体" w:eastAsia="宋体" w:cs="宋体"/>
          <w:sz w:val="24"/>
          <w:szCs w:val="20"/>
          <w:lang w:val="en-US"/>
        </w:rPr>
      </w:pPr>
    </w:p>
    <w:p>
      <w:pPr>
        <w:pStyle w:val="2"/>
        <w:rPr>
          <w:rFonts w:hint="eastAsia" w:ascii="宋体" w:hAnsi="宋体" w:eastAsia="宋体" w:cs="宋体"/>
          <w:sz w:val="24"/>
          <w:szCs w:val="20"/>
          <w:lang w:val="en-US"/>
        </w:rPr>
      </w:pPr>
    </w:p>
    <w:p>
      <w:pPr>
        <w:pStyle w:val="2"/>
        <w:rPr>
          <w:rFonts w:hint="eastAsia" w:ascii="宋体" w:hAnsi="宋体" w:eastAsia="宋体" w:cs="宋体"/>
          <w:sz w:val="24"/>
          <w:szCs w:val="20"/>
          <w:lang w:val="en-US"/>
        </w:rPr>
      </w:pPr>
    </w:p>
    <w:p>
      <w:pPr>
        <w:pStyle w:val="2"/>
        <w:rPr>
          <w:rFonts w:hint="eastAsia" w:ascii="宋体" w:hAnsi="宋体" w:eastAsia="宋体" w:cs="宋体"/>
          <w:sz w:val="24"/>
          <w:szCs w:val="20"/>
          <w:lang w:val="en-US"/>
        </w:rPr>
      </w:pPr>
    </w:p>
    <w:p>
      <w:pPr>
        <w:keepNext w:val="0"/>
        <w:keepLines w:val="0"/>
        <w:widowControl w:val="0"/>
        <w:suppressLineNumbers w:val="0"/>
        <w:snapToGrid w:val="0"/>
        <w:spacing w:before="120" w:beforeLines="50" w:beforeAutospacing="0" w:after="50" w:afterAutospacing="0"/>
        <w:ind w:left="0" w:right="0"/>
        <w:jc w:val="both"/>
        <w:rPr>
          <w:rFonts w:hint="eastAsia" w:ascii="宋体" w:hAnsi="宋体" w:eastAsia="宋体" w:cs="宋体"/>
          <w:sz w:val="24"/>
          <w:szCs w:val="20"/>
          <w:lang w:val="en-US"/>
        </w:rPr>
      </w:pPr>
    </w:p>
    <w:p>
      <w:pPr>
        <w:keepNext w:val="0"/>
        <w:keepLines w:val="0"/>
        <w:widowControl w:val="0"/>
        <w:suppressLineNumbers w:val="0"/>
        <w:snapToGrid w:val="0"/>
        <w:spacing w:before="120" w:beforeLines="50" w:beforeAutospacing="0" w:after="50" w:afterAutospacing="0"/>
        <w:ind w:left="0" w:right="0"/>
        <w:jc w:val="both"/>
        <w:rPr>
          <w:rFonts w:hint="eastAsia" w:ascii="宋体" w:hAnsi="宋体" w:eastAsia="宋体" w:cs="宋体"/>
          <w:b/>
          <w:bCs w:val="0"/>
          <w:sz w:val="24"/>
          <w:szCs w:val="24"/>
          <w:lang w:val="en-US"/>
        </w:rPr>
      </w:pPr>
      <w:bookmarkStart w:id="82" w:name="_Toc219619166"/>
      <w:r>
        <w:rPr>
          <w:rFonts w:hint="eastAsia" w:ascii="宋体" w:hAnsi="宋体" w:eastAsia="宋体" w:cs="宋体"/>
          <w:b/>
          <w:bCs w:val="0"/>
          <w:kern w:val="2"/>
          <w:sz w:val="24"/>
          <w:szCs w:val="24"/>
          <w:lang w:val="en-US" w:eastAsia="zh-CN" w:bidi="ar"/>
        </w:rPr>
        <w:t>5.投标声明书格式：</w:t>
      </w:r>
    </w:p>
    <w:p>
      <w:pPr>
        <w:keepNext w:val="0"/>
        <w:keepLines w:val="0"/>
        <w:widowControl w:val="0"/>
        <w:suppressLineNumbers w:val="0"/>
        <w:snapToGrid w:val="0"/>
        <w:spacing w:before="120" w:beforeLines="50" w:beforeAutospacing="0" w:after="50" w:afterAutospacing="0"/>
        <w:ind w:left="0" w:right="0"/>
        <w:jc w:val="center"/>
        <w:rPr>
          <w:rFonts w:hint="eastAsia" w:ascii="宋体" w:hAnsi="宋体" w:eastAsia="宋体" w:cs="宋体"/>
          <w:b/>
          <w:bCs w:val="0"/>
          <w:sz w:val="32"/>
          <w:szCs w:val="32"/>
          <w:lang w:val="en-US"/>
        </w:rPr>
      </w:pPr>
      <w:bookmarkStart w:id="83" w:name="_Toc30793"/>
      <w:r>
        <w:rPr>
          <w:rFonts w:hint="eastAsia" w:ascii="宋体" w:hAnsi="宋体" w:eastAsia="宋体" w:cs="宋体"/>
          <w:b/>
          <w:bCs w:val="0"/>
          <w:kern w:val="2"/>
          <w:sz w:val="32"/>
          <w:szCs w:val="32"/>
          <w:lang w:val="en-US" w:eastAsia="zh-CN" w:bidi="ar"/>
        </w:rPr>
        <w:t>投标声明书</w:t>
      </w:r>
      <w:bookmarkEnd w:id="83"/>
    </w:p>
    <w:p>
      <w:pPr>
        <w:keepNext w:val="0"/>
        <w:keepLines w:val="0"/>
        <w:widowControl w:val="0"/>
        <w:suppressLineNumbers w:val="0"/>
        <w:snapToGrid w:val="0"/>
        <w:spacing w:before="120" w:beforeLines="50" w:beforeAutospacing="0" w:after="50" w:afterAutospacing="0" w:line="40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u w:val="single"/>
          <w:lang w:val="en-US" w:eastAsia="zh-CN" w:bidi="ar"/>
        </w:rPr>
        <w:t>平湖市乍浦镇人民政府</w:t>
      </w:r>
      <w:r>
        <w:rPr>
          <w:rFonts w:hint="eastAsia" w:ascii="宋体" w:hAnsi="宋体" w:eastAsia="宋体" w:cs="宋体"/>
          <w:kern w:val="2"/>
          <w:sz w:val="24"/>
          <w:szCs w:val="24"/>
          <w:lang w:val="en-US" w:eastAsia="zh-CN" w:bidi="ar"/>
        </w:rPr>
        <w:t>：</w:t>
      </w:r>
    </w:p>
    <w:p>
      <w:pPr>
        <w:keepNext w:val="0"/>
        <w:keepLines w:val="0"/>
        <w:widowControl w:val="0"/>
        <w:suppressLineNumbers w:val="0"/>
        <w:snapToGrid w:val="0"/>
        <w:spacing w:before="120" w:beforeLines="50" w:beforeAutospacing="0" w:after="50" w:afterAutospacing="0" w:line="400" w:lineRule="exact"/>
        <w:ind w:left="0" w:right="0" w:firstLine="480" w:firstLineChars="200"/>
        <w:jc w:val="both"/>
        <w:rPr>
          <w:rFonts w:hint="eastAsia" w:ascii="宋体" w:hAnsi="宋体" w:eastAsia="宋体" w:cs="宋体"/>
          <w:sz w:val="24"/>
          <w:szCs w:val="20"/>
          <w:lang w:val="en-US"/>
        </w:rPr>
      </w:pPr>
      <w:r>
        <w:rPr>
          <w:rFonts w:hint="eastAsia" w:ascii="宋体" w:hAnsi="宋体" w:eastAsia="宋体" w:cs="宋体"/>
          <w:kern w:val="2"/>
          <w:sz w:val="24"/>
          <w:szCs w:val="24"/>
          <w:u w:val="single"/>
          <w:lang w:val="en-US" w:eastAsia="zh-CN" w:bidi="ar"/>
        </w:rPr>
        <w:t xml:space="preserve">                （投标人名称）</w:t>
      </w:r>
      <w:r>
        <w:rPr>
          <w:rFonts w:hint="eastAsia" w:ascii="宋体" w:hAnsi="宋体" w:eastAsia="宋体" w:cs="宋体"/>
          <w:kern w:val="2"/>
          <w:sz w:val="24"/>
          <w:szCs w:val="24"/>
          <w:lang w:val="en-US" w:eastAsia="zh-CN" w:bidi="ar"/>
        </w:rPr>
        <w:t>系中华人民共和国合法企业，经营地址</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w:t>
      </w:r>
    </w:p>
    <w:p>
      <w:pPr>
        <w:keepNext w:val="0"/>
        <w:keepLines w:val="0"/>
        <w:widowControl w:val="0"/>
        <w:suppressLineNumbers w:val="0"/>
        <w:snapToGrid w:val="0"/>
        <w:spacing w:before="120" w:beforeLines="50" w:beforeAutospacing="0" w:after="50" w:afterAutospacing="0" w:line="400" w:lineRule="exact"/>
        <w:ind w:left="0" w:right="0" w:firstLine="645"/>
        <w:jc w:val="both"/>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我</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（姓名）系</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（投标人名称）的法定代表人，我方愿意参加贵方组织的</w:t>
      </w:r>
      <w:r>
        <w:rPr>
          <w:rFonts w:hint="eastAsia" w:ascii="宋体" w:hAnsi="宋体" w:eastAsia="宋体" w:cs="宋体"/>
          <w:kern w:val="2"/>
          <w:sz w:val="24"/>
          <w:szCs w:val="24"/>
          <w:u w:val="single"/>
          <w:lang w:val="en-US" w:eastAsia="zh-CN" w:bidi="ar"/>
        </w:rPr>
        <w:t xml:space="preserve">                  （采购项目名称）</w:t>
      </w:r>
      <w:r>
        <w:rPr>
          <w:rFonts w:hint="eastAsia" w:ascii="宋体" w:hAnsi="宋体" w:eastAsia="宋体" w:cs="宋体"/>
          <w:kern w:val="2"/>
          <w:sz w:val="24"/>
          <w:szCs w:val="24"/>
          <w:lang w:val="en-US" w:eastAsia="zh-CN" w:bidi="ar"/>
        </w:rPr>
        <w:t>的投标，为便于贵方公正、择优地确定中标人及其投标产品和服务，我方就本次投标有关事项郑重声明如下：</w:t>
      </w:r>
    </w:p>
    <w:p>
      <w:pPr>
        <w:keepNext w:val="0"/>
        <w:keepLines w:val="0"/>
        <w:widowControl w:val="0"/>
        <w:suppressLineNumbers w:val="0"/>
        <w:snapToGrid w:val="0"/>
        <w:spacing w:before="0" w:beforeAutospacing="0" w:after="0" w:afterAutospacing="0" w:line="400" w:lineRule="exact"/>
        <w:ind w:left="0" w:right="0" w:firstLine="480" w:firstLineChars="200"/>
        <w:jc w:val="both"/>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1.我方向贵方提交的所有投标文件、资料都是准确的和真实的。</w:t>
      </w:r>
    </w:p>
    <w:p>
      <w:pPr>
        <w:keepNext w:val="0"/>
        <w:keepLines w:val="0"/>
        <w:widowControl w:val="0"/>
        <w:suppressLineNumbers w:val="0"/>
        <w:snapToGrid w:val="0"/>
        <w:spacing w:before="120" w:beforeLines="50" w:beforeAutospacing="0" w:after="0" w:afterAutospacing="0" w:line="400" w:lineRule="exact"/>
        <w:ind w:left="0" w:right="0" w:firstLine="480" w:firstLineChars="200"/>
        <w:jc w:val="both"/>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2.我方不是采购人的附属机构；在获知本项目采购信息后，与采购人聘请的为此项目提供咨询服务的公司及其附属机构没有任何联系。</w:t>
      </w:r>
    </w:p>
    <w:p>
      <w:pPr>
        <w:keepNext w:val="0"/>
        <w:keepLines w:val="0"/>
        <w:widowControl w:val="0"/>
        <w:suppressLineNumbers w:val="0"/>
        <w:snapToGrid w:val="0"/>
        <w:spacing w:before="120" w:beforeLines="50" w:beforeAutospacing="0" w:after="0" w:afterAutospacing="0" w:line="400" w:lineRule="exact"/>
        <w:ind w:left="0" w:right="0" w:firstLine="480" w:firstLineChars="200"/>
        <w:jc w:val="both"/>
        <w:rPr>
          <w:rFonts w:hint="eastAsia" w:ascii="宋体" w:hAnsi="宋体" w:eastAsia="宋体" w:cs="宋体"/>
          <w:sz w:val="24"/>
          <w:szCs w:val="20"/>
          <w:u w:val="single"/>
          <w:lang w:val="en-US"/>
        </w:rPr>
      </w:pPr>
      <w:r>
        <w:rPr>
          <w:rFonts w:hint="eastAsia" w:ascii="宋体" w:hAnsi="宋体" w:eastAsia="宋体" w:cs="宋体"/>
          <w:kern w:val="2"/>
          <w:sz w:val="24"/>
          <w:szCs w:val="24"/>
          <w:lang w:val="en-US" w:eastAsia="zh-CN" w:bidi="ar"/>
        </w:rPr>
        <w:t>3.我方诚意提请贵方关注：近期有关该型号产品的生产、供货、售后服务以及性能等方面的重大决策和事项有：</w:t>
      </w:r>
      <w:r>
        <w:rPr>
          <w:rFonts w:hint="eastAsia" w:ascii="宋体" w:hAnsi="宋体" w:eastAsia="宋体" w:cs="宋体"/>
          <w:kern w:val="2"/>
          <w:sz w:val="24"/>
          <w:szCs w:val="24"/>
          <w:u w:val="single"/>
          <w:lang w:val="en-US" w:eastAsia="zh-CN" w:bidi="ar"/>
        </w:rPr>
        <w:t>　　　　　　　　　　　　　　</w:t>
      </w:r>
      <w:r>
        <w:rPr>
          <w:rFonts w:hint="eastAsia" w:ascii="宋体" w:hAnsi="宋体" w:eastAsia="宋体" w:cs="宋体"/>
          <w:kern w:val="2"/>
          <w:sz w:val="24"/>
          <w:szCs w:val="24"/>
          <w:lang w:val="en-US" w:eastAsia="zh-CN" w:bidi="ar"/>
        </w:rPr>
        <w:t>。</w:t>
      </w:r>
    </w:p>
    <w:p>
      <w:pPr>
        <w:pStyle w:val="11"/>
        <w:widowControl/>
        <w:snapToGrid w:val="0"/>
        <w:spacing w:before="0" w:beforeAutospacing="0" w:after="120" w:afterAutospacing="0" w:line="400" w:lineRule="exact"/>
        <w:ind w:leftChars="200" w:right="0" w:firstLine="480" w:firstLineChars="200"/>
        <w:rPr>
          <w:rFonts w:hAnsi="宋体"/>
          <w:sz w:val="24"/>
          <w:szCs w:val="24"/>
          <w:u w:val="single"/>
          <w:lang w:val="en-US"/>
        </w:rPr>
      </w:pPr>
      <w:r>
        <w:rPr>
          <w:rFonts w:hAnsi="宋体"/>
          <w:sz w:val="24"/>
          <w:szCs w:val="24"/>
          <w:lang w:val="en-US"/>
        </w:rPr>
        <w:t>4.</w:t>
      </w:r>
      <w:r>
        <w:rPr>
          <w:rFonts w:hint="eastAsia" w:ascii="Times New Roman" w:hAnsi="宋体" w:eastAsia="宋体" w:cs="宋体"/>
          <w:sz w:val="24"/>
          <w:szCs w:val="24"/>
          <w:lang w:eastAsia="zh-CN"/>
        </w:rPr>
        <w:t>我方及由本人担任法定代表人的其他机构最近三年内被通报或者被处罚的违法行为有：（若有，请如实填写；若无，请作出“参加政府采购活动前三年内，在经营活动中没有重大违法记录”的承诺）</w:t>
      </w:r>
      <w:r>
        <w:rPr>
          <w:rFonts w:hint="eastAsia" w:ascii="Times New Roman" w:hAnsi="宋体" w:eastAsia="宋体" w:cs="宋体"/>
          <w:sz w:val="24"/>
          <w:szCs w:val="24"/>
          <w:u w:val="single"/>
          <w:lang w:eastAsia="zh-CN"/>
        </w:rPr>
        <w:t>　　　　　　　　　　　　　　　　　　　</w:t>
      </w:r>
      <w:r>
        <w:rPr>
          <w:rFonts w:hint="eastAsia" w:ascii="Times New Roman" w:hAnsi="宋体" w:eastAsia="宋体" w:cs="宋体"/>
          <w:sz w:val="24"/>
          <w:szCs w:val="24"/>
          <w:lang w:eastAsia="zh-CN"/>
        </w:rPr>
        <w:t>。</w:t>
      </w:r>
    </w:p>
    <w:p>
      <w:pPr>
        <w:keepNext w:val="0"/>
        <w:keepLines w:val="0"/>
        <w:widowControl w:val="0"/>
        <w:suppressLineNumbers w:val="0"/>
        <w:snapToGrid w:val="0"/>
        <w:spacing w:before="0" w:beforeAutospacing="0" w:after="0" w:afterAutospacing="0" w:line="400" w:lineRule="exact"/>
        <w:ind w:left="0" w:right="0" w:firstLine="480" w:firstLineChars="200"/>
        <w:jc w:val="both"/>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5.以上事项如有虚假或隐瞒，我方愿意承担一切后果，并不再寻求任何旨在减轻或免除法律责任的辩解。</w:t>
      </w:r>
    </w:p>
    <w:p>
      <w:pPr>
        <w:pStyle w:val="12"/>
        <w:widowControl/>
        <w:tabs>
          <w:tab w:val="left" w:pos="939"/>
        </w:tabs>
        <w:snapToGrid w:val="0"/>
        <w:spacing w:before="0" w:beforeAutospacing="0" w:after="0" w:afterAutospacing="0" w:line="400" w:lineRule="exact"/>
        <w:ind w:left="773" w:leftChars="150" w:right="0" w:hanging="458" w:hangingChars="191"/>
        <w:rPr>
          <w:rFonts w:hint="eastAsia" w:ascii="宋体" w:hAnsi="宋体" w:eastAsia="宋体" w:cs="宋体"/>
          <w:sz w:val="24"/>
          <w:szCs w:val="24"/>
          <w:lang w:val="en-US"/>
        </w:rPr>
      </w:pPr>
    </w:p>
    <w:p>
      <w:pPr>
        <w:keepNext w:val="0"/>
        <w:keepLines w:val="0"/>
        <w:widowControl w:val="0"/>
        <w:suppressLineNumbers w:val="0"/>
        <w:snapToGrid w:val="0"/>
        <w:spacing w:before="120" w:beforeLines="50" w:beforeAutospacing="0" w:after="0" w:afterAutospacing="0" w:line="400" w:lineRule="exact"/>
        <w:ind w:left="0" w:right="0" w:firstLine="200"/>
        <w:jc w:val="both"/>
        <w:rPr>
          <w:rFonts w:hint="eastAsia" w:ascii="宋体" w:hAnsi="宋体" w:eastAsia="宋体" w:cs="宋体"/>
          <w:sz w:val="24"/>
          <w:szCs w:val="20"/>
          <w:u w:val="single"/>
          <w:lang w:val="en-US"/>
        </w:rPr>
      </w:pPr>
      <w:r>
        <w:rPr>
          <w:rFonts w:hint="eastAsia" w:ascii="宋体" w:hAnsi="宋体" w:eastAsia="宋体" w:cs="宋体"/>
          <w:kern w:val="2"/>
          <w:sz w:val="24"/>
          <w:szCs w:val="24"/>
          <w:lang w:val="en-US" w:eastAsia="zh-CN" w:bidi="ar"/>
        </w:rPr>
        <w:t>法定代表人或被授权人签字（或盖章）：</w:t>
      </w:r>
      <w:r>
        <w:rPr>
          <w:rFonts w:hint="eastAsia" w:ascii="宋体" w:hAnsi="宋体" w:eastAsia="宋体" w:cs="宋体"/>
          <w:kern w:val="2"/>
          <w:sz w:val="24"/>
          <w:szCs w:val="24"/>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00" w:lineRule="exact"/>
        <w:ind w:left="0" w:right="0" w:firstLine="240" w:firstLineChars="1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投标人公章：</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napToGrid w:val="0"/>
        <w:spacing w:before="120" w:beforeLines="50" w:beforeAutospacing="0" w:after="50" w:afterAutospacing="0" w:line="400" w:lineRule="exact"/>
        <w:ind w:left="0" w:right="0" w:firstLine="240" w:firstLineChars="100"/>
        <w:jc w:val="both"/>
        <w:rPr>
          <w:rFonts w:hint="eastAsia" w:ascii="宋体" w:hAnsi="宋体" w:eastAsia="宋体" w:cs="宋体"/>
          <w:sz w:val="24"/>
          <w:szCs w:val="24"/>
          <w:lang w:val="en-US"/>
        </w:rPr>
      </w:pPr>
    </w:p>
    <w:p>
      <w:pPr>
        <w:pStyle w:val="64"/>
        <w:widowControl/>
        <w:spacing w:line="360" w:lineRule="auto"/>
        <w:jc w:val="right"/>
        <w:rPr>
          <w:rFonts w:hAnsi="宋体" w:eastAsia="宋体"/>
          <w:sz w:val="24"/>
          <w:szCs w:val="24"/>
          <w:lang w:val="en-US"/>
        </w:rPr>
      </w:pPr>
      <w:r>
        <w:rPr>
          <w:rFonts w:hAnsi="宋体" w:eastAsia="宋体"/>
          <w:sz w:val="24"/>
          <w:szCs w:val="24"/>
          <w:lang w:eastAsia="zh-CN"/>
        </w:rPr>
        <w:t>年</w:t>
      </w:r>
      <w:r>
        <w:rPr>
          <w:rFonts w:hAnsi="宋体" w:eastAsia="宋体"/>
          <w:sz w:val="24"/>
          <w:szCs w:val="24"/>
          <w:lang w:val="en-US"/>
        </w:rPr>
        <w:t xml:space="preserve">    </w:t>
      </w:r>
      <w:r>
        <w:rPr>
          <w:rFonts w:hAnsi="宋体" w:eastAsia="宋体"/>
          <w:sz w:val="24"/>
          <w:szCs w:val="24"/>
          <w:lang w:eastAsia="zh-CN"/>
        </w:rPr>
        <w:t>月</w:t>
      </w:r>
      <w:r>
        <w:rPr>
          <w:rFonts w:hAnsi="宋体" w:eastAsia="宋体"/>
          <w:sz w:val="24"/>
          <w:szCs w:val="24"/>
          <w:lang w:val="en-US"/>
        </w:rPr>
        <w:t xml:space="preserve">    </w:t>
      </w:r>
      <w:r>
        <w:rPr>
          <w:rFonts w:hAnsi="宋体" w:eastAsia="宋体"/>
          <w:sz w:val="24"/>
          <w:szCs w:val="24"/>
          <w:lang w:eastAsia="zh-CN"/>
        </w:rPr>
        <w:t>日</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sz w:val="24"/>
          <w:szCs w:val="24"/>
          <w:lang w:val="en-US"/>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sz w:val="24"/>
          <w:szCs w:val="24"/>
          <w:lang w:val="en-US"/>
        </w:rPr>
      </w:pPr>
      <w:r>
        <w:rPr>
          <w:rFonts w:hint="eastAsia" w:ascii="宋体" w:hAnsi="宋体" w:eastAsia="宋体" w:cs="Times New Roman"/>
          <w:b/>
          <w:bCs w:val="0"/>
          <w:kern w:val="2"/>
          <w:sz w:val="24"/>
          <w:szCs w:val="24"/>
          <w:lang w:val="en-US" w:eastAsia="zh-CN" w:bidi="ar"/>
        </w:rPr>
        <w:br w:type="page"/>
      </w:r>
      <w:r>
        <w:rPr>
          <w:rFonts w:hint="eastAsia" w:ascii="宋体" w:hAnsi="宋体" w:eastAsia="宋体" w:cs="宋体"/>
          <w:b/>
          <w:bCs w:val="0"/>
          <w:kern w:val="2"/>
          <w:sz w:val="24"/>
          <w:szCs w:val="24"/>
          <w:lang w:val="en-US" w:eastAsia="zh-CN" w:bidi="ar"/>
        </w:rPr>
        <w:t>6、诚信承诺书</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诚信承诺书</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u w:val="single"/>
          <w:lang w:val="en-US"/>
        </w:rPr>
      </w:pPr>
      <w:r>
        <w:rPr>
          <w:rFonts w:hint="eastAsia" w:ascii="宋体" w:hAnsi="宋体" w:eastAsia="宋体" w:cs="宋体"/>
          <w:kern w:val="2"/>
          <w:sz w:val="24"/>
          <w:szCs w:val="24"/>
          <w:u w:val="single"/>
          <w:lang w:val="en-US" w:eastAsia="zh-CN" w:bidi="ar"/>
        </w:rPr>
        <w:t>平湖市乍浦镇人民政府</w:t>
      </w:r>
      <w:r>
        <w:rPr>
          <w:rFonts w:hint="eastAsia" w:ascii="宋体" w:hAnsi="宋体" w:eastAsia="宋体" w:cs="宋体"/>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我方在参加贵单位的＿＿＿＿＿＿＿＿＿＿政府采购项目的招投标活动中，郑重承诺如下：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1、我方申报的所有资料都是真实、准确、完整的；</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2、我方无资质挂靠情形，保证不参与串标、围标及抬标；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3、我方未处于被各级行政主管部门做出停止市场行为处罚的期限内；</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4、我方参加本项目政府采购活动前3年内在经营活动中没有重大违法记录；</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5、若我方中标，将严格按照规定及时与采购人签订合同；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6、若我方中标，将严格按照招标文件要求及投标文件承诺的报价、质量、工期、投标方案、项目负责人等内容组织实施；</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特此承诺。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投标人（加盖公章）：＿＿＿＿＿＿＿＿＿＿＿＿＿＿＿</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投标人代表（签名）：＿＿＿＿＿＿＿＿＿＿＿＿＿＿＿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60" w:lineRule="auto"/>
        <w:ind w:left="0" w:right="0" w:firstLine="4920" w:firstLineChars="20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日    期：</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年＿＿月＿＿日</w:t>
      </w:r>
    </w:p>
    <w:p>
      <w:pPr>
        <w:pStyle w:val="64"/>
        <w:widowControl/>
        <w:spacing w:line="360" w:lineRule="auto"/>
        <w:rPr>
          <w:rFonts w:hAnsi="宋体"/>
          <w:sz w:val="24"/>
          <w:szCs w:val="20"/>
          <w:lang w:val="en-US"/>
        </w:rPr>
      </w:pPr>
    </w:p>
    <w:p>
      <w:pPr>
        <w:pStyle w:val="64"/>
        <w:widowControl/>
        <w:spacing w:line="360" w:lineRule="auto"/>
        <w:rPr>
          <w:rFonts w:hAnsi="宋体"/>
          <w:sz w:val="24"/>
          <w:szCs w:val="20"/>
          <w:lang w:val="en-US"/>
        </w:rPr>
      </w:pPr>
    </w:p>
    <w:p>
      <w:pPr>
        <w:pStyle w:val="64"/>
        <w:widowControl/>
        <w:spacing w:line="360" w:lineRule="auto"/>
        <w:rPr>
          <w:rFonts w:hAnsi="宋体"/>
          <w:sz w:val="24"/>
          <w:szCs w:val="20"/>
          <w:lang w:val="en-US"/>
        </w:rPr>
      </w:pPr>
    </w:p>
    <w:p>
      <w:pPr>
        <w:pStyle w:val="64"/>
        <w:widowControl/>
        <w:spacing w:line="360" w:lineRule="auto"/>
        <w:rPr>
          <w:rFonts w:hAnsi="宋体"/>
          <w:sz w:val="24"/>
          <w:szCs w:val="20"/>
          <w:lang w:val="en-US"/>
        </w:rPr>
      </w:pPr>
    </w:p>
    <w:p>
      <w:pPr>
        <w:pStyle w:val="64"/>
        <w:widowControl/>
        <w:spacing w:line="360" w:lineRule="auto"/>
        <w:rPr>
          <w:rFonts w:hAnsi="宋体"/>
          <w:sz w:val="24"/>
          <w:szCs w:val="20"/>
          <w:lang w:val="en-US"/>
        </w:rPr>
      </w:pPr>
    </w:p>
    <w:p>
      <w:pPr>
        <w:pStyle w:val="64"/>
        <w:widowControl/>
        <w:spacing w:line="360" w:lineRule="auto"/>
        <w:rPr>
          <w:rFonts w:hAnsi="宋体"/>
          <w:sz w:val="24"/>
          <w:szCs w:val="20"/>
          <w:lang w:val="en-US"/>
        </w:rPr>
      </w:pPr>
    </w:p>
    <w:p>
      <w:pPr>
        <w:pStyle w:val="64"/>
        <w:widowControl/>
        <w:spacing w:line="360" w:lineRule="auto"/>
        <w:rPr>
          <w:rFonts w:hAnsi="宋体"/>
          <w:sz w:val="24"/>
          <w:szCs w:val="20"/>
          <w:lang w:val="en-US"/>
        </w:rPr>
      </w:pPr>
    </w:p>
    <w:p>
      <w:pPr>
        <w:keepNext w:val="0"/>
        <w:keepLines w:val="0"/>
        <w:widowControl w:val="0"/>
        <w:suppressLineNumbers w:val="0"/>
        <w:snapToGrid w:val="0"/>
        <w:spacing w:before="120" w:beforeLines="50" w:beforeAutospacing="0" w:after="50" w:afterAutospacing="0"/>
        <w:ind w:left="0" w:right="0"/>
        <w:jc w:val="both"/>
        <w:rPr>
          <w:rFonts w:hint="eastAsia" w:ascii="宋体" w:hAnsi="宋体" w:eastAsia="宋体" w:cs="宋体"/>
          <w:b/>
          <w:bCs w:val="0"/>
          <w:sz w:val="24"/>
          <w:szCs w:val="24"/>
          <w:lang w:val="en-US"/>
        </w:rPr>
      </w:pPr>
      <w:r>
        <w:rPr>
          <w:rFonts w:hint="eastAsia" w:ascii="宋体" w:hAnsi="宋体" w:eastAsia="宋体" w:cs="Times New Roman"/>
          <w:b/>
          <w:bCs w:val="0"/>
          <w:kern w:val="2"/>
          <w:sz w:val="24"/>
          <w:szCs w:val="24"/>
          <w:lang w:val="en-US" w:eastAsia="zh-CN" w:bidi="ar"/>
        </w:rPr>
        <w:br w:type="page"/>
      </w:r>
      <w:r>
        <w:rPr>
          <w:rFonts w:hint="eastAsia" w:ascii="宋体" w:hAnsi="宋体" w:eastAsia="宋体" w:cs="宋体"/>
          <w:b/>
          <w:bCs w:val="0"/>
          <w:kern w:val="2"/>
          <w:sz w:val="24"/>
          <w:szCs w:val="24"/>
          <w:lang w:val="en-US" w:eastAsia="zh-CN" w:bidi="ar"/>
        </w:rPr>
        <w:t>7.法定代表人授权委托书</w:t>
      </w:r>
    </w:p>
    <w:p>
      <w:pPr>
        <w:keepNext w:val="0"/>
        <w:keepLines w:val="0"/>
        <w:widowControl w:val="0"/>
        <w:suppressLineNumbers w:val="0"/>
        <w:snapToGrid w:val="0"/>
        <w:spacing w:before="120" w:beforeLines="50" w:beforeAutospacing="0" w:after="50" w:afterAutospacing="0" w:line="360" w:lineRule="auto"/>
        <w:ind w:left="0" w:right="0"/>
        <w:jc w:val="center"/>
        <w:rPr>
          <w:rFonts w:hint="eastAsia" w:ascii="宋体" w:hAnsi="宋体" w:eastAsia="宋体" w:cs="宋体"/>
          <w:b/>
          <w:bCs w:val="0"/>
          <w:sz w:val="32"/>
          <w:szCs w:val="32"/>
          <w:lang w:val="en-US"/>
        </w:rPr>
      </w:pPr>
      <w:bookmarkStart w:id="84" w:name="_Toc12514"/>
      <w:r>
        <w:rPr>
          <w:rFonts w:hint="eastAsia" w:ascii="宋体" w:hAnsi="宋体" w:eastAsia="宋体" w:cs="宋体"/>
          <w:b/>
          <w:bCs w:val="0"/>
          <w:kern w:val="2"/>
          <w:sz w:val="32"/>
          <w:szCs w:val="32"/>
          <w:lang w:val="en-US" w:eastAsia="zh-CN" w:bidi="ar"/>
        </w:rPr>
        <w:t>法定代表人授权委托书</w:t>
      </w:r>
      <w:bookmarkEnd w:id="84"/>
    </w:p>
    <w:p>
      <w:pPr>
        <w:keepNext w:val="0"/>
        <w:keepLines w:val="0"/>
        <w:widowControl w:val="0"/>
        <w:suppressLineNumbers w:val="0"/>
        <w:snapToGrid w:val="0"/>
        <w:spacing w:before="120" w:beforeLines="50" w:beforeAutospacing="0" w:after="50" w:afterAutospacing="0" w:line="360" w:lineRule="auto"/>
        <w:ind w:left="0" w:right="0"/>
        <w:jc w:val="both"/>
        <w:rPr>
          <w:rFonts w:hint="eastAsia" w:ascii="宋体" w:hAnsi="宋体" w:eastAsia="宋体" w:cs="宋体"/>
          <w:b/>
          <w:sz w:val="24"/>
          <w:szCs w:val="20"/>
          <w:lang w:val="en-US"/>
        </w:rPr>
      </w:pPr>
      <w:r>
        <w:rPr>
          <w:rFonts w:hint="eastAsia" w:ascii="宋体" w:hAnsi="宋体" w:eastAsia="宋体" w:cs="宋体"/>
          <w:kern w:val="2"/>
          <w:sz w:val="24"/>
          <w:szCs w:val="24"/>
          <w:u w:val="single"/>
          <w:lang w:val="en-US" w:eastAsia="zh-CN" w:bidi="ar"/>
        </w:rPr>
        <w:t>平湖市乍浦镇人民政府</w:t>
      </w:r>
      <w:r>
        <w:rPr>
          <w:rFonts w:hint="eastAsia" w:ascii="宋体" w:hAnsi="宋体" w:eastAsia="宋体" w:cs="宋体"/>
          <w:kern w:val="2"/>
          <w:sz w:val="24"/>
          <w:szCs w:val="24"/>
          <w:lang w:val="en-US" w:eastAsia="zh-CN" w:bidi="ar"/>
        </w:rPr>
        <w:t>：</w:t>
      </w:r>
    </w:p>
    <w:p>
      <w:pPr>
        <w:keepNext w:val="0"/>
        <w:keepLines w:val="0"/>
        <w:widowControl w:val="0"/>
        <w:suppressLineNumbers w:val="0"/>
        <w:snapToGrid w:val="0"/>
        <w:spacing w:before="120" w:beforeLines="50" w:beforeAutospacing="0" w:after="50" w:afterAutospacing="0" w:line="360" w:lineRule="auto"/>
        <w:ind w:left="0" w:right="0" w:firstLine="720" w:firstLineChars="300"/>
        <w:jc w:val="both"/>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我</w:t>
      </w:r>
      <w:r>
        <w:rPr>
          <w:rFonts w:hint="eastAsia" w:ascii="宋体" w:hAnsi="宋体" w:eastAsia="宋体" w:cs="宋体"/>
          <w:kern w:val="2"/>
          <w:sz w:val="24"/>
          <w:szCs w:val="24"/>
          <w:u w:val="single"/>
          <w:lang w:val="en-US" w:eastAsia="zh-CN" w:bidi="ar"/>
        </w:rPr>
        <w:t xml:space="preserve">          （姓名）</w:t>
      </w:r>
      <w:r>
        <w:rPr>
          <w:rFonts w:hint="eastAsia" w:ascii="宋体" w:hAnsi="宋体" w:eastAsia="宋体" w:cs="宋体"/>
          <w:kern w:val="2"/>
          <w:sz w:val="24"/>
          <w:szCs w:val="24"/>
          <w:lang w:val="en-US" w:eastAsia="zh-CN" w:bidi="ar"/>
        </w:rPr>
        <w:t>系</w:t>
      </w:r>
      <w:r>
        <w:rPr>
          <w:rFonts w:hint="eastAsia" w:ascii="宋体" w:hAnsi="宋体" w:eastAsia="宋体" w:cs="宋体"/>
          <w:kern w:val="2"/>
          <w:sz w:val="24"/>
          <w:szCs w:val="24"/>
          <w:u w:val="single"/>
          <w:lang w:val="en-US" w:eastAsia="zh-CN" w:bidi="ar"/>
        </w:rPr>
        <w:t xml:space="preserve">          （投标人名称）</w:t>
      </w:r>
      <w:r>
        <w:rPr>
          <w:rFonts w:hint="eastAsia" w:ascii="宋体" w:hAnsi="宋体" w:eastAsia="宋体" w:cs="宋体"/>
          <w:kern w:val="2"/>
          <w:sz w:val="24"/>
          <w:szCs w:val="24"/>
          <w:lang w:val="en-US" w:eastAsia="zh-CN" w:bidi="ar"/>
        </w:rPr>
        <w:t>的法定代表人，现授权委托</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（姓名）以我方的名义参加</w:t>
      </w:r>
      <w:r>
        <w:rPr>
          <w:rFonts w:hint="eastAsia" w:ascii="宋体" w:hAnsi="宋体" w:eastAsia="宋体" w:cs="宋体"/>
          <w:kern w:val="2"/>
          <w:sz w:val="24"/>
          <w:szCs w:val="24"/>
          <w:u w:val="single"/>
          <w:lang w:val="en-US" w:eastAsia="zh-CN" w:bidi="ar"/>
        </w:rPr>
        <w:t xml:space="preserve">             （采购项目名称）</w:t>
      </w:r>
      <w:r>
        <w:rPr>
          <w:rFonts w:hint="eastAsia" w:ascii="宋体" w:hAnsi="宋体" w:eastAsia="宋体" w:cs="宋体"/>
          <w:kern w:val="2"/>
          <w:sz w:val="24"/>
          <w:szCs w:val="24"/>
          <w:lang w:val="en-US" w:eastAsia="zh-CN" w:bidi="ar"/>
        </w:rPr>
        <w:t>的投标活动，并代表我方全权办理针对上述项目的投标、开标、评标、签约等具体事务和签署相关文件。</w:t>
      </w:r>
    </w:p>
    <w:p>
      <w:pPr>
        <w:keepNext w:val="0"/>
        <w:keepLines w:val="0"/>
        <w:widowControl w:val="0"/>
        <w:suppressLineNumbers w:val="0"/>
        <w:snapToGrid w:val="0"/>
        <w:spacing w:before="120" w:beforeLines="50" w:beforeAutospacing="0" w:after="50" w:afterAutospacing="0" w:line="360" w:lineRule="auto"/>
        <w:ind w:left="0" w:right="0"/>
        <w:jc w:val="both"/>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 xml:space="preserve">    我方对被授权人的签字事项负全部责任。</w:t>
      </w:r>
    </w:p>
    <w:p>
      <w:pPr>
        <w:keepNext w:val="0"/>
        <w:keepLines w:val="0"/>
        <w:widowControl w:val="0"/>
        <w:suppressLineNumbers w:val="0"/>
        <w:snapToGrid w:val="0"/>
        <w:spacing w:before="120" w:beforeLines="50" w:beforeAutospacing="0" w:after="50" w:afterAutospacing="0" w:line="360" w:lineRule="auto"/>
        <w:ind w:left="0" w:right="0" w:firstLine="480"/>
        <w:jc w:val="both"/>
        <w:rPr>
          <w:rFonts w:hint="eastAsia" w:ascii="宋体" w:hAnsi="宋体" w:eastAsia="宋体" w:cs="宋体"/>
          <w:sz w:val="24"/>
          <w:szCs w:val="20"/>
          <w:lang w:val="en-US"/>
        </w:rPr>
      </w:pPr>
      <w:r>
        <w:rPr>
          <w:rFonts w:hint="eastAsia" w:ascii="宋体" w:hAnsi="宋体" w:eastAsia="宋体" w:cs="宋体"/>
          <w:kern w:val="2"/>
          <w:sz w:val="24"/>
          <w:szCs w:val="24"/>
          <w:u w:val="single"/>
          <w:lang w:val="en-US" w:eastAsia="zh-CN" w:bidi="ar"/>
        </w:rPr>
        <w:t>在撤销授权的书面通知以前，本授权书一直有效。</w:t>
      </w:r>
      <w:r>
        <w:rPr>
          <w:rFonts w:hint="eastAsia" w:ascii="宋体" w:hAnsi="宋体" w:eastAsia="宋体" w:cs="宋体"/>
          <w:kern w:val="2"/>
          <w:sz w:val="24"/>
          <w:szCs w:val="24"/>
          <w:lang w:val="en-US" w:eastAsia="zh-CN" w:bidi="ar"/>
        </w:rPr>
        <w:t>被授权人在授权书有效期内签署的所有文件不因授权的撤销而失效。</w:t>
      </w:r>
    </w:p>
    <w:p>
      <w:pPr>
        <w:keepNext w:val="0"/>
        <w:keepLines w:val="0"/>
        <w:widowControl w:val="0"/>
        <w:suppressLineNumbers w:val="0"/>
        <w:snapToGrid w:val="0"/>
        <w:spacing w:before="120" w:beforeLines="50" w:beforeAutospacing="0" w:after="50" w:afterAutospacing="0" w:line="360" w:lineRule="auto"/>
        <w:ind w:left="0" w:right="0" w:firstLine="480"/>
        <w:jc w:val="both"/>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被授权人无转委托权，特此委托。</w:t>
      </w:r>
    </w:p>
    <w:p>
      <w:pPr>
        <w:keepNext w:val="0"/>
        <w:keepLines w:val="0"/>
        <w:widowControl w:val="0"/>
        <w:suppressLineNumbers w:val="0"/>
        <w:snapToGrid w:val="0"/>
        <w:spacing w:before="120" w:beforeLines="50" w:beforeAutospacing="0" w:after="50" w:afterAutospacing="0" w:line="360" w:lineRule="auto"/>
        <w:ind w:left="0" w:right="0"/>
        <w:jc w:val="both"/>
        <w:rPr>
          <w:rFonts w:hint="eastAsia" w:ascii="宋体" w:hAnsi="宋体" w:eastAsia="宋体" w:cs="宋体"/>
          <w:sz w:val="24"/>
          <w:szCs w:val="20"/>
          <w:lang w:val="en-US"/>
        </w:rPr>
      </w:pPr>
    </w:p>
    <w:p>
      <w:pPr>
        <w:keepNext w:val="0"/>
        <w:keepLines w:val="0"/>
        <w:widowControl w:val="0"/>
        <w:suppressLineNumbers w:val="0"/>
        <w:snapToGrid w:val="0"/>
        <w:spacing w:before="120" w:beforeLines="50" w:beforeAutospacing="0" w:after="50" w:afterAutospacing="0" w:line="360" w:lineRule="auto"/>
        <w:ind w:left="0" w:right="0"/>
        <w:jc w:val="both"/>
        <w:rPr>
          <w:rFonts w:hint="eastAsia" w:ascii="宋体" w:hAnsi="宋体" w:eastAsia="宋体" w:cs="宋体"/>
          <w:sz w:val="24"/>
          <w:szCs w:val="20"/>
          <w:u w:val="single"/>
          <w:lang w:val="en-US"/>
        </w:rPr>
      </w:pPr>
      <w:r>
        <w:rPr>
          <w:rFonts w:hint="eastAsia" w:ascii="宋体" w:hAnsi="宋体" w:eastAsia="宋体" w:cs="宋体"/>
          <w:kern w:val="2"/>
          <w:sz w:val="24"/>
          <w:szCs w:val="24"/>
          <w:lang w:val="en-US" w:eastAsia="zh-CN" w:bidi="ar"/>
        </w:rPr>
        <w:t>法定代表人签字（或盖章）：</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 xml:space="preserve">  被授权人签字（或盖章）：</w:t>
      </w:r>
      <w:r>
        <w:rPr>
          <w:rFonts w:hint="eastAsia" w:ascii="宋体" w:hAnsi="宋体" w:eastAsia="宋体" w:cs="宋体"/>
          <w:kern w:val="2"/>
          <w:sz w:val="24"/>
          <w:szCs w:val="24"/>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360" w:lineRule="auto"/>
        <w:ind w:left="0" w:right="0" w:firstLine="1440" w:firstLineChars="600"/>
        <w:jc w:val="both"/>
        <w:rPr>
          <w:rFonts w:hint="eastAsia" w:ascii="宋体" w:hAnsi="宋体" w:eastAsia="宋体" w:cs="宋体"/>
          <w:sz w:val="24"/>
          <w:szCs w:val="24"/>
          <w:u w:val="single"/>
          <w:lang w:val="en-US"/>
        </w:rPr>
      </w:pPr>
      <w:r>
        <w:rPr>
          <w:rFonts w:hint="eastAsia" w:ascii="宋体" w:hAnsi="宋体" w:eastAsia="宋体" w:cs="宋体"/>
          <w:kern w:val="2"/>
          <w:sz w:val="24"/>
          <w:szCs w:val="24"/>
          <w:lang w:val="en-US" w:eastAsia="zh-CN" w:bidi="ar"/>
        </w:rPr>
        <w:t>职 务：</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 xml:space="preserve">                         职 务：</w:t>
      </w:r>
      <w:r>
        <w:rPr>
          <w:rFonts w:hint="eastAsia" w:ascii="宋体" w:hAnsi="宋体" w:eastAsia="宋体" w:cs="宋体"/>
          <w:kern w:val="2"/>
          <w:sz w:val="24"/>
          <w:szCs w:val="24"/>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360" w:lineRule="auto"/>
        <w:ind w:left="0" w:right="0"/>
        <w:jc w:val="both"/>
        <w:rPr>
          <w:rFonts w:hint="eastAsia" w:ascii="宋体" w:hAnsi="宋体" w:eastAsia="宋体" w:cs="宋体"/>
          <w:sz w:val="24"/>
          <w:szCs w:val="20"/>
          <w:lang w:val="en-US"/>
        </w:rPr>
      </w:pPr>
    </w:p>
    <w:p>
      <w:pPr>
        <w:keepNext w:val="0"/>
        <w:keepLines w:val="0"/>
        <w:widowControl w:val="0"/>
        <w:suppressLineNumbers w:val="0"/>
        <w:snapToGrid w:val="0"/>
        <w:spacing w:before="120" w:beforeLines="50" w:beforeAutospacing="0" w:after="5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法定代表人身份证粘贴处（正反面）       被授权人身份证粘贴处（正反面）</w:t>
      </w:r>
    </w:p>
    <w:p>
      <w:pPr>
        <w:keepNext w:val="0"/>
        <w:keepLines w:val="0"/>
        <w:widowControl w:val="0"/>
        <w:suppressLineNumbers w:val="0"/>
        <w:snapToGrid w:val="0"/>
        <w:spacing w:before="120" w:beforeLines="50" w:beforeAutospacing="0" w:after="50" w:afterAutospacing="0" w:line="360" w:lineRule="auto"/>
        <w:ind w:left="0" w:right="0"/>
        <w:jc w:val="both"/>
        <w:rPr>
          <w:rFonts w:hint="eastAsia" w:ascii="宋体" w:hAnsi="宋体" w:eastAsia="宋体" w:cs="宋体"/>
          <w:sz w:val="24"/>
          <w:szCs w:val="24"/>
          <w:lang w:val="en-US"/>
        </w:rPr>
      </w:pPr>
    </w:p>
    <w:p>
      <w:pPr>
        <w:keepNext w:val="0"/>
        <w:keepLines w:val="0"/>
        <w:widowControl w:val="0"/>
        <w:suppressLineNumbers w:val="0"/>
        <w:snapToGrid w:val="0"/>
        <w:spacing w:before="120" w:beforeLines="50" w:beforeAutospacing="0" w:after="50" w:afterAutospacing="0" w:line="360" w:lineRule="auto"/>
        <w:ind w:left="0" w:right="0"/>
        <w:jc w:val="both"/>
        <w:rPr>
          <w:rFonts w:hint="eastAsia" w:ascii="宋体" w:hAnsi="宋体" w:eastAsia="宋体" w:cs="宋体"/>
          <w:sz w:val="24"/>
          <w:szCs w:val="24"/>
          <w:lang w:val="en-US"/>
        </w:rPr>
      </w:pPr>
    </w:p>
    <w:p>
      <w:pPr>
        <w:keepNext w:val="0"/>
        <w:keepLines w:val="0"/>
        <w:widowControl w:val="0"/>
        <w:suppressLineNumbers w:val="0"/>
        <w:snapToGrid w:val="0"/>
        <w:spacing w:before="120" w:beforeLines="50" w:beforeAutospacing="0" w:after="5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投标人公章：</w:t>
      </w:r>
    </w:p>
    <w:p>
      <w:pPr>
        <w:keepNext w:val="0"/>
        <w:keepLines w:val="0"/>
        <w:widowControl w:val="0"/>
        <w:suppressLineNumbers w:val="0"/>
        <w:snapToGrid w:val="0"/>
        <w:spacing w:before="120" w:beforeLines="50" w:beforeAutospacing="0" w:after="50" w:afterAutospacing="0" w:line="360" w:lineRule="auto"/>
        <w:ind w:left="0" w:right="0"/>
        <w:jc w:val="both"/>
        <w:rPr>
          <w:rFonts w:hint="eastAsia" w:ascii="宋体" w:hAnsi="宋体" w:eastAsia="宋体" w:cs="宋体"/>
          <w:sz w:val="24"/>
          <w:szCs w:val="20"/>
          <w:lang w:val="en-US"/>
        </w:rPr>
      </w:pPr>
    </w:p>
    <w:p>
      <w:pPr>
        <w:keepNext w:val="0"/>
        <w:keepLines w:val="0"/>
        <w:widowControl w:val="0"/>
        <w:suppressLineNumbers w:val="0"/>
        <w:snapToGrid w:val="0"/>
        <w:spacing w:before="120" w:beforeLines="50" w:beforeAutospacing="0" w:after="50" w:afterAutospacing="0" w:line="360" w:lineRule="auto"/>
        <w:ind w:left="0" w:right="0"/>
        <w:jc w:val="both"/>
        <w:rPr>
          <w:rFonts w:hint="eastAsia" w:ascii="宋体" w:hAnsi="宋体" w:eastAsia="宋体" w:cs="宋体"/>
          <w:sz w:val="24"/>
          <w:szCs w:val="20"/>
          <w:lang w:val="en-US"/>
        </w:rPr>
      </w:pPr>
    </w:p>
    <w:p>
      <w:pPr>
        <w:keepNext w:val="0"/>
        <w:keepLines w:val="0"/>
        <w:widowControl w:val="0"/>
        <w:suppressLineNumbers w:val="0"/>
        <w:snapToGrid w:val="0"/>
        <w:spacing w:before="120" w:beforeLines="50" w:beforeAutospacing="0" w:after="50" w:afterAutospacing="0"/>
        <w:ind w:left="0" w:right="0"/>
        <w:jc w:val="righ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年    月    日</w:t>
      </w:r>
    </w:p>
    <w:p>
      <w:pPr>
        <w:pStyle w:val="64"/>
        <w:widowControl/>
        <w:spacing w:line="360" w:lineRule="auto"/>
        <w:rPr>
          <w:rFonts w:hAnsi="宋体"/>
          <w:sz w:val="24"/>
          <w:szCs w:val="20"/>
          <w:lang w:val="en-US"/>
        </w:rPr>
      </w:pPr>
    </w:p>
    <w:p>
      <w:pPr>
        <w:pStyle w:val="64"/>
        <w:widowControl/>
        <w:spacing w:line="360" w:lineRule="auto"/>
        <w:rPr>
          <w:rFonts w:hAnsi="宋体"/>
          <w:sz w:val="24"/>
          <w:szCs w:val="20"/>
          <w:lang w:val="en-US"/>
        </w:rPr>
      </w:pPr>
    </w:p>
    <w:p>
      <w:pPr>
        <w:pStyle w:val="64"/>
        <w:widowControl/>
        <w:spacing w:line="360" w:lineRule="auto"/>
        <w:rPr>
          <w:rFonts w:hAnsi="宋体" w:eastAsia="宋体"/>
          <w:b/>
          <w:bCs w:val="0"/>
          <w:sz w:val="24"/>
          <w:szCs w:val="24"/>
          <w:lang w:val="en-US"/>
        </w:rPr>
      </w:pPr>
      <w:r>
        <w:rPr>
          <w:rFonts w:hint="eastAsia" w:ascii="宋体" w:hAnsi="宋体" w:eastAsia="宋体" w:cs="Times New Roman"/>
          <w:b/>
          <w:bCs w:val="0"/>
          <w:kern w:val="2"/>
          <w:sz w:val="24"/>
          <w:szCs w:val="24"/>
          <w:lang w:val="en-US" w:eastAsia="zh-CN" w:bidi="ar"/>
        </w:rPr>
        <w:br w:type="page"/>
      </w:r>
      <w:r>
        <w:rPr>
          <w:rFonts w:hAnsi="宋体" w:eastAsia="宋体"/>
          <w:b/>
          <w:bCs w:val="0"/>
          <w:sz w:val="24"/>
          <w:szCs w:val="24"/>
          <w:lang w:val="en-US"/>
        </w:rPr>
        <w:t xml:space="preserve">8. </w:t>
      </w:r>
      <w:r>
        <w:rPr>
          <w:rFonts w:hAnsi="宋体" w:eastAsia="宋体"/>
          <w:b/>
          <w:bCs w:val="0"/>
          <w:sz w:val="24"/>
          <w:szCs w:val="24"/>
          <w:lang w:eastAsia="zh-CN"/>
        </w:rPr>
        <w:t>类似案例成功的业绩一览表</w:t>
      </w:r>
    </w:p>
    <w:p>
      <w:pPr>
        <w:pStyle w:val="64"/>
        <w:widowControl/>
        <w:spacing w:line="360" w:lineRule="auto"/>
        <w:jc w:val="center"/>
        <w:rPr>
          <w:rFonts w:hAnsi="宋体" w:eastAsia="宋体"/>
          <w:b/>
          <w:bCs w:val="0"/>
          <w:sz w:val="24"/>
          <w:szCs w:val="24"/>
          <w:lang w:val="en-US"/>
        </w:rPr>
      </w:pPr>
      <w:r>
        <w:rPr>
          <w:rFonts w:hAnsi="宋体" w:eastAsia="宋体"/>
          <w:b/>
          <w:bCs w:val="0"/>
          <w:sz w:val="24"/>
          <w:szCs w:val="24"/>
          <w:lang w:eastAsia="zh-CN"/>
        </w:rPr>
        <w:t>成功案例业绩一览表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1"/>
        <w:gridCol w:w="1330"/>
        <w:gridCol w:w="1511"/>
        <w:gridCol w:w="1259"/>
        <w:gridCol w:w="943"/>
        <w:gridCol w:w="818"/>
        <w:gridCol w:w="1331"/>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Cs w:val="21"/>
                <w:lang w:val="en-US"/>
              </w:rPr>
            </w:pPr>
            <w:r>
              <w:rPr>
                <w:rFonts w:hint="eastAsia" w:ascii="宋体" w:hAnsi="宋体" w:eastAsia="宋体" w:cs="宋体"/>
                <w:b/>
                <w:bCs w:val="0"/>
                <w:szCs w:val="21"/>
              </w:rPr>
              <w:t>序号</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Cs w:val="21"/>
                <w:lang w:val="en-US"/>
              </w:rPr>
            </w:pPr>
            <w:r>
              <w:rPr>
                <w:rFonts w:hint="eastAsia" w:ascii="宋体" w:hAnsi="宋体" w:eastAsia="宋体" w:cs="宋体"/>
                <w:b/>
                <w:bCs w:val="0"/>
                <w:szCs w:val="21"/>
              </w:rPr>
              <w:t>采购人</w:t>
            </w:r>
            <w:r>
              <w:rPr>
                <w:rFonts w:hint="eastAsia" w:ascii="宋体" w:hAnsi="宋体" w:eastAsia="宋体" w:cs="宋体"/>
                <w:b/>
                <w:bCs w:val="0"/>
                <w:szCs w:val="21"/>
                <w:lang w:val="en-US"/>
              </w:rPr>
              <w:br w:type="textWrapping"/>
            </w:r>
            <w:r>
              <w:rPr>
                <w:rFonts w:hint="eastAsia" w:ascii="宋体" w:hAnsi="宋体" w:eastAsia="宋体" w:cs="宋体"/>
                <w:b/>
                <w:bCs w:val="0"/>
                <w:szCs w:val="21"/>
              </w:rPr>
              <w:t>名</w:t>
            </w:r>
            <w:r>
              <w:rPr>
                <w:rFonts w:hint="eastAsia" w:ascii="宋体" w:hAnsi="宋体" w:eastAsia="宋体" w:cs="宋体"/>
                <w:b/>
                <w:bCs w:val="0"/>
                <w:szCs w:val="21"/>
                <w:lang w:val="en-US"/>
              </w:rPr>
              <w:t xml:space="preserve">   </w:t>
            </w:r>
            <w:r>
              <w:rPr>
                <w:rFonts w:hint="eastAsia" w:ascii="宋体" w:hAnsi="宋体" w:eastAsia="宋体" w:cs="宋体"/>
                <w:b/>
                <w:bCs w:val="0"/>
                <w:szCs w:val="21"/>
              </w:rPr>
              <w:t>称</w:t>
            </w:r>
          </w:p>
        </w:tc>
        <w:tc>
          <w:tcPr>
            <w:tcW w:w="1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6252"/>
              </w:tabs>
              <w:spacing w:before="0" w:beforeAutospacing="0" w:after="0" w:afterAutospacing="0" w:line="360" w:lineRule="auto"/>
              <w:ind w:left="0" w:right="0"/>
              <w:jc w:val="center"/>
              <w:rPr>
                <w:rFonts w:hint="eastAsia" w:ascii="宋体" w:hAnsi="宋体" w:eastAsia="宋体" w:cs="宋体"/>
                <w:b/>
                <w:bCs w:val="0"/>
                <w:szCs w:val="21"/>
                <w:lang w:val="en-US"/>
              </w:rPr>
            </w:pPr>
            <w:r>
              <w:rPr>
                <w:rFonts w:hint="eastAsia" w:ascii="宋体" w:hAnsi="宋体" w:eastAsia="宋体" w:cs="宋体"/>
                <w:b/>
                <w:bCs w:val="0"/>
                <w:szCs w:val="21"/>
              </w:rPr>
              <w:t>项目起止时间</w:t>
            </w:r>
          </w:p>
        </w:tc>
        <w:tc>
          <w:tcPr>
            <w:tcW w:w="12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6252"/>
              </w:tabs>
              <w:spacing w:before="0" w:beforeAutospacing="0" w:after="0" w:afterAutospacing="0" w:line="360" w:lineRule="auto"/>
              <w:ind w:left="0" w:right="0"/>
              <w:jc w:val="center"/>
              <w:rPr>
                <w:rFonts w:hint="eastAsia" w:ascii="宋体" w:hAnsi="宋体" w:eastAsia="宋体" w:cs="宋体"/>
                <w:b/>
                <w:bCs w:val="0"/>
                <w:szCs w:val="21"/>
                <w:lang w:val="en-US"/>
              </w:rPr>
            </w:pPr>
            <w:r>
              <w:rPr>
                <w:rFonts w:hint="eastAsia" w:ascii="宋体" w:hAnsi="宋体" w:eastAsia="宋体" w:cs="宋体"/>
                <w:b/>
                <w:bCs w:val="0"/>
                <w:szCs w:val="21"/>
              </w:rPr>
              <w:t>设备或项目名称</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6252"/>
              </w:tabs>
              <w:spacing w:before="0" w:beforeAutospacing="0" w:after="0" w:afterAutospacing="0" w:line="360" w:lineRule="auto"/>
              <w:ind w:left="0" w:right="0"/>
              <w:jc w:val="center"/>
              <w:rPr>
                <w:rFonts w:hint="eastAsia" w:ascii="宋体" w:hAnsi="宋体" w:eastAsia="宋体" w:cs="宋体"/>
                <w:b/>
                <w:bCs w:val="0"/>
                <w:szCs w:val="21"/>
                <w:lang w:val="en-US"/>
              </w:rPr>
            </w:pPr>
            <w:r>
              <w:rPr>
                <w:rFonts w:hint="eastAsia" w:ascii="宋体" w:hAnsi="宋体" w:eastAsia="宋体" w:cs="宋体"/>
                <w:b/>
                <w:bCs w:val="0"/>
                <w:szCs w:val="21"/>
              </w:rPr>
              <w:t>采购</w:t>
            </w:r>
            <w:r>
              <w:rPr>
                <w:rFonts w:hint="eastAsia" w:ascii="宋体" w:hAnsi="宋体" w:eastAsia="宋体" w:cs="宋体"/>
                <w:b/>
                <w:bCs w:val="0"/>
                <w:szCs w:val="21"/>
                <w:lang w:val="en-US"/>
              </w:rPr>
              <w:br w:type="textWrapping"/>
            </w:r>
            <w:r>
              <w:rPr>
                <w:rFonts w:hint="eastAsia" w:ascii="宋体" w:hAnsi="宋体" w:eastAsia="宋体" w:cs="宋体"/>
                <w:b/>
                <w:bCs w:val="0"/>
                <w:szCs w:val="21"/>
              </w:rPr>
              <w:t>数量</w:t>
            </w: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6252"/>
              </w:tabs>
              <w:spacing w:before="0" w:beforeAutospacing="0" w:after="0" w:afterAutospacing="0" w:line="360" w:lineRule="auto"/>
              <w:ind w:left="0" w:right="0"/>
              <w:jc w:val="center"/>
              <w:rPr>
                <w:rFonts w:hint="eastAsia" w:ascii="宋体" w:hAnsi="宋体" w:eastAsia="宋体" w:cs="宋体"/>
                <w:b/>
                <w:bCs w:val="0"/>
                <w:szCs w:val="21"/>
                <w:lang w:val="en-US"/>
              </w:rPr>
            </w:pPr>
            <w:r>
              <w:rPr>
                <w:rFonts w:hint="eastAsia" w:ascii="宋体" w:hAnsi="宋体" w:eastAsia="宋体" w:cs="宋体"/>
                <w:b/>
                <w:bCs w:val="0"/>
                <w:szCs w:val="21"/>
              </w:rPr>
              <w:t>单价</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6252"/>
              </w:tabs>
              <w:spacing w:before="0" w:beforeAutospacing="0" w:after="0" w:afterAutospacing="0" w:line="360" w:lineRule="auto"/>
              <w:ind w:left="0" w:right="0"/>
              <w:jc w:val="center"/>
              <w:rPr>
                <w:rFonts w:hint="eastAsia" w:ascii="宋体" w:hAnsi="宋体" w:eastAsia="宋体" w:cs="宋体"/>
                <w:b/>
                <w:bCs w:val="0"/>
                <w:szCs w:val="21"/>
                <w:lang w:val="en-US"/>
              </w:rPr>
            </w:pPr>
            <w:r>
              <w:rPr>
                <w:rFonts w:hint="eastAsia" w:ascii="宋体" w:hAnsi="宋体" w:eastAsia="宋体" w:cs="宋体"/>
                <w:b/>
                <w:bCs w:val="0"/>
                <w:kern w:val="2"/>
                <w:sz w:val="21"/>
                <w:szCs w:val="21"/>
                <w:lang w:val="en-US" w:eastAsia="zh-CN" w:bidi="ar"/>
              </w:rPr>
              <w:t>合同金额</w:t>
            </w:r>
          </w:p>
          <w:p>
            <w:pPr>
              <w:keepNext w:val="0"/>
              <w:keepLines w:val="0"/>
              <w:widowControl w:val="0"/>
              <w:suppressLineNumbers w:val="0"/>
              <w:tabs>
                <w:tab w:val="left" w:pos="6252"/>
              </w:tabs>
              <w:spacing w:before="0" w:beforeAutospacing="0" w:after="0" w:afterAutospacing="0" w:line="360" w:lineRule="auto"/>
              <w:ind w:left="0" w:right="0"/>
              <w:jc w:val="center"/>
              <w:rPr>
                <w:rFonts w:hint="eastAsia" w:ascii="宋体" w:hAnsi="宋体" w:eastAsia="宋体" w:cs="宋体"/>
                <w:b/>
                <w:bCs w:val="0"/>
                <w:szCs w:val="21"/>
                <w:lang w:val="en-US"/>
              </w:rPr>
            </w:pPr>
            <w:r>
              <w:rPr>
                <w:rFonts w:hint="eastAsia" w:ascii="宋体" w:hAnsi="宋体" w:eastAsia="宋体" w:cs="宋体"/>
                <w:b/>
                <w:bCs w:val="0"/>
                <w:szCs w:val="21"/>
              </w:rPr>
              <w:t>（万元）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6252"/>
              </w:tabs>
              <w:spacing w:before="0" w:beforeAutospacing="0" w:after="0" w:afterAutospacing="0" w:line="360" w:lineRule="auto"/>
              <w:ind w:left="0" w:right="0"/>
              <w:jc w:val="center"/>
              <w:rPr>
                <w:rFonts w:hint="eastAsia" w:ascii="宋体" w:hAnsi="宋体" w:eastAsia="宋体" w:cs="宋体"/>
                <w:b/>
                <w:bCs w:val="0"/>
                <w:szCs w:val="21"/>
                <w:lang w:val="en-US"/>
              </w:rPr>
            </w:pPr>
            <w:r>
              <w:rPr>
                <w:rFonts w:hint="eastAsia" w:ascii="宋体" w:hAnsi="宋体" w:eastAsia="宋体" w:cs="宋体"/>
                <w:b/>
                <w:bCs w:val="0"/>
                <w:szCs w:val="21"/>
              </w:rPr>
              <w:t>采购人联系人及联系电话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szCs w:val="21"/>
                <w:lang w:val="en-US"/>
              </w:rPr>
              <w:t>1</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151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12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8"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szCs w:val="21"/>
                <w:lang w:val="en-US"/>
              </w:rPr>
              <w:t>2</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151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12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szCs w:val="21"/>
                <w:lang w:val="en-US"/>
              </w:rPr>
              <w:t>3</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151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12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4"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szCs w:val="21"/>
              </w:rPr>
              <w:t>……</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151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12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r>
    </w:tbl>
    <w:p>
      <w:pPr>
        <w:keepNext w:val="0"/>
        <w:keepLines w:val="0"/>
        <w:widowControl w:val="0"/>
        <w:suppressLineNumbers w:val="0"/>
        <w:snapToGrid w:val="0"/>
        <w:spacing w:before="120" w:beforeLines="50" w:beforeAutospacing="0" w:after="0" w:afterAutospacing="0" w:line="400" w:lineRule="exact"/>
        <w:ind w:left="0" w:right="0" w:firstLine="200"/>
        <w:jc w:val="both"/>
        <w:rPr>
          <w:rFonts w:hint="eastAsia" w:ascii="宋体" w:hAnsi="宋体" w:eastAsia="宋体" w:cs="宋体"/>
          <w:b/>
          <w:bCs w:val="0"/>
          <w:szCs w:val="21"/>
          <w:lang w:val="en-US"/>
        </w:rPr>
      </w:pPr>
      <w:r>
        <w:rPr>
          <w:rFonts w:hint="eastAsia" w:ascii="宋体" w:hAnsi="宋体" w:eastAsia="宋体" w:cs="宋体"/>
          <w:b/>
          <w:bCs w:val="0"/>
          <w:kern w:val="2"/>
          <w:sz w:val="21"/>
          <w:szCs w:val="21"/>
          <w:lang w:val="en-US" w:eastAsia="zh-CN" w:bidi="ar"/>
        </w:rPr>
        <w:t>注：附合同复印件</w:t>
      </w:r>
    </w:p>
    <w:p>
      <w:pPr>
        <w:keepNext w:val="0"/>
        <w:keepLines w:val="0"/>
        <w:widowControl w:val="0"/>
        <w:suppressLineNumbers w:val="0"/>
        <w:snapToGrid w:val="0"/>
        <w:spacing w:before="120" w:beforeLines="50" w:beforeAutospacing="0" w:after="0" w:afterAutospacing="0" w:line="400" w:lineRule="exact"/>
        <w:ind w:left="0" w:right="0" w:firstLine="200"/>
        <w:jc w:val="both"/>
        <w:rPr>
          <w:rFonts w:hint="eastAsia" w:ascii="宋体" w:hAnsi="宋体" w:eastAsia="宋体" w:cs="宋体"/>
          <w:sz w:val="24"/>
          <w:szCs w:val="20"/>
          <w:u w:val="single"/>
          <w:lang w:val="en-US"/>
        </w:rPr>
      </w:pPr>
      <w:r>
        <w:rPr>
          <w:rFonts w:hint="eastAsia" w:ascii="宋体" w:hAnsi="宋体" w:eastAsia="宋体" w:cs="宋体"/>
          <w:kern w:val="2"/>
          <w:sz w:val="24"/>
          <w:szCs w:val="24"/>
          <w:lang w:val="en-US" w:eastAsia="zh-CN" w:bidi="ar"/>
        </w:rPr>
        <w:t>被授权人签字（或盖章）：</w:t>
      </w:r>
      <w:r>
        <w:rPr>
          <w:rFonts w:hint="eastAsia" w:ascii="宋体" w:hAnsi="宋体" w:eastAsia="宋体" w:cs="宋体"/>
          <w:kern w:val="2"/>
          <w:sz w:val="24"/>
          <w:szCs w:val="24"/>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00" w:lineRule="exact"/>
        <w:ind w:left="0" w:right="0" w:firstLine="240" w:firstLineChars="100"/>
        <w:jc w:val="both"/>
        <w:rPr>
          <w:rFonts w:hAnsi="宋体"/>
          <w:sz w:val="24"/>
          <w:szCs w:val="24"/>
          <w:lang w:val="en-US"/>
        </w:rPr>
      </w:pPr>
      <w:r>
        <w:rPr>
          <w:rFonts w:hint="eastAsia" w:ascii="宋体" w:hAnsi="宋体" w:eastAsia="宋体" w:cs="宋体"/>
          <w:kern w:val="2"/>
          <w:sz w:val="24"/>
          <w:szCs w:val="24"/>
          <w:lang w:val="en-US" w:eastAsia="zh-CN" w:bidi="ar"/>
        </w:rPr>
        <w:t xml:space="preserve">投标人公章：                                          </w:t>
      </w:r>
      <w:r>
        <w:rPr>
          <w:rFonts w:hint="eastAsia" w:ascii="Times New Roman" w:hAnsi="宋体" w:eastAsia="宋体" w:cs="宋体"/>
          <w:kern w:val="2"/>
          <w:sz w:val="24"/>
          <w:szCs w:val="24"/>
          <w:lang w:val="en-US" w:eastAsia="zh-CN" w:bidi="ar"/>
        </w:rPr>
        <w:t>年</w:t>
      </w:r>
      <w:r>
        <w:rPr>
          <w:rFonts w:hint="default" w:ascii="Times New Roman" w:hAnsi="宋体" w:eastAsia="宋体" w:cs="Times New Roman"/>
          <w:kern w:val="2"/>
          <w:sz w:val="24"/>
          <w:szCs w:val="24"/>
          <w:lang w:val="en-US" w:eastAsia="zh-CN" w:bidi="ar"/>
        </w:rPr>
        <w:t xml:space="preserve">    </w:t>
      </w:r>
      <w:r>
        <w:rPr>
          <w:rFonts w:hint="eastAsia" w:ascii="Times New Roman" w:hAnsi="宋体" w:eastAsia="宋体" w:cs="宋体"/>
          <w:kern w:val="2"/>
          <w:sz w:val="24"/>
          <w:szCs w:val="24"/>
          <w:lang w:val="en-US" w:eastAsia="zh-CN" w:bidi="ar"/>
        </w:rPr>
        <w:t>月</w:t>
      </w:r>
      <w:r>
        <w:rPr>
          <w:rFonts w:hint="default" w:ascii="Times New Roman" w:hAnsi="宋体" w:eastAsia="宋体" w:cs="Times New Roman"/>
          <w:kern w:val="2"/>
          <w:sz w:val="24"/>
          <w:szCs w:val="24"/>
          <w:lang w:val="en-US" w:eastAsia="zh-CN" w:bidi="ar"/>
        </w:rPr>
        <w:t xml:space="preserve">    </w:t>
      </w:r>
      <w:r>
        <w:rPr>
          <w:rFonts w:hint="eastAsia" w:ascii="Times New Roman" w:hAnsi="宋体" w:eastAsia="宋体" w:cs="宋体"/>
          <w:kern w:val="2"/>
          <w:sz w:val="24"/>
          <w:szCs w:val="24"/>
          <w:lang w:val="en-US" w:eastAsia="zh-CN" w:bidi="ar"/>
        </w:rPr>
        <w:t>日</w:t>
      </w:r>
    </w:p>
    <w:p>
      <w:pPr>
        <w:pStyle w:val="64"/>
        <w:widowControl/>
        <w:spacing w:line="360" w:lineRule="auto"/>
        <w:rPr>
          <w:rFonts w:hAnsi="宋体" w:eastAsia="宋体"/>
          <w:b/>
          <w:bCs w:val="0"/>
          <w:sz w:val="24"/>
          <w:szCs w:val="24"/>
          <w:lang w:val="en-US"/>
        </w:rPr>
      </w:pPr>
    </w:p>
    <w:p>
      <w:pPr>
        <w:pStyle w:val="64"/>
        <w:widowControl/>
        <w:spacing w:line="360" w:lineRule="auto"/>
        <w:rPr>
          <w:rFonts w:hAnsi="宋体" w:eastAsia="宋体"/>
          <w:b/>
          <w:bCs w:val="0"/>
          <w:sz w:val="24"/>
          <w:szCs w:val="24"/>
          <w:lang w:val="en-US"/>
        </w:rPr>
      </w:pPr>
    </w:p>
    <w:p>
      <w:pPr>
        <w:pStyle w:val="64"/>
        <w:widowControl/>
        <w:spacing w:line="360" w:lineRule="auto"/>
        <w:rPr>
          <w:rFonts w:hAnsi="宋体" w:eastAsia="宋体"/>
          <w:b/>
          <w:bCs w:val="0"/>
          <w:sz w:val="24"/>
          <w:szCs w:val="24"/>
          <w:lang w:val="en-US"/>
        </w:rPr>
      </w:pPr>
      <w:r>
        <w:rPr>
          <w:rFonts w:hAnsi="宋体" w:eastAsia="宋体"/>
          <w:b/>
          <w:bCs w:val="0"/>
          <w:sz w:val="24"/>
          <w:szCs w:val="24"/>
          <w:lang w:val="en-US"/>
        </w:rPr>
        <w:t>9.</w:t>
      </w:r>
      <w:r>
        <w:rPr>
          <w:rFonts w:hAnsi="宋体" w:eastAsia="宋体"/>
          <w:b/>
          <w:bCs w:val="0"/>
          <w:sz w:val="24"/>
          <w:szCs w:val="24"/>
          <w:lang w:eastAsia="zh-CN"/>
        </w:rPr>
        <w:t>商务响应表</w:t>
      </w:r>
    </w:p>
    <w:p>
      <w:pPr>
        <w:pStyle w:val="64"/>
        <w:widowControl/>
        <w:spacing w:line="360" w:lineRule="auto"/>
        <w:jc w:val="center"/>
        <w:rPr>
          <w:rFonts w:hAnsi="宋体" w:eastAsia="宋体"/>
          <w:b/>
          <w:bCs w:val="0"/>
          <w:sz w:val="28"/>
          <w:szCs w:val="28"/>
          <w:lang w:val="en-US"/>
        </w:rPr>
      </w:pPr>
      <w:r>
        <w:rPr>
          <w:rFonts w:hAnsi="宋体" w:eastAsia="宋体"/>
          <w:b/>
          <w:bCs w:val="0"/>
          <w:sz w:val="28"/>
          <w:szCs w:val="28"/>
          <w:lang w:eastAsia="zh-CN"/>
        </w:rPr>
        <w:t>商务响应表</w:t>
      </w:r>
    </w:p>
    <w:p>
      <w:pPr>
        <w:keepNext w:val="0"/>
        <w:keepLines w:val="0"/>
        <w:widowControl w:val="0"/>
        <w:suppressLineNumbers w:val="0"/>
        <w:spacing w:before="0" w:beforeAutospacing="0" w:after="0" w:afterAutospacing="0"/>
        <w:ind w:left="0" w:right="0" w:firstLine="210" w:firstLineChars="10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单位名称（盖章）：</w:t>
      </w:r>
    </w:p>
    <w:tbl>
      <w:tblPr>
        <w:tblStyle w:val="26"/>
        <w:tblW w:w="0" w:type="auto"/>
        <w:tblInd w:w="6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
      <w:tblGrid>
        <w:gridCol w:w="1122"/>
        <w:gridCol w:w="3086"/>
        <w:gridCol w:w="3086"/>
        <w:gridCol w:w="23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7" w:hRule="atLeast"/>
        </w:trPr>
        <w:tc>
          <w:tcPr>
            <w:tcW w:w="112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val="0"/>
              <w:suppressLineNumbers w:val="0"/>
              <w:spacing w:before="240" w:beforeAutospacing="0" w:after="240" w:afterAutospacing="0"/>
              <w:ind w:left="0" w:right="0"/>
              <w:jc w:val="center"/>
              <w:rPr>
                <w:rFonts w:hint="eastAsia" w:ascii="宋体" w:hAnsi="宋体" w:eastAsia="宋体" w:cs="宋体"/>
                <w:szCs w:val="21"/>
                <w:lang w:val="en-US"/>
              </w:rPr>
            </w:pPr>
            <w:r>
              <w:rPr>
                <w:rFonts w:hint="eastAsia" w:ascii="宋体" w:hAnsi="宋体" w:eastAsia="宋体" w:cs="宋体"/>
                <w:szCs w:val="21"/>
              </w:rPr>
              <w:t>序号</w:t>
            </w:r>
          </w:p>
        </w:tc>
        <w:tc>
          <w:tcPr>
            <w:tcW w:w="308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val="0"/>
              <w:suppressLineNumbers w:val="0"/>
              <w:spacing w:before="240" w:beforeAutospacing="0" w:after="240" w:afterAutospacing="0"/>
              <w:ind w:left="0" w:right="0"/>
              <w:jc w:val="center"/>
              <w:rPr>
                <w:rFonts w:hint="eastAsia" w:ascii="宋体" w:hAnsi="宋体" w:eastAsia="宋体" w:cs="宋体"/>
                <w:szCs w:val="21"/>
                <w:lang w:val="en-US"/>
              </w:rPr>
            </w:pPr>
            <w:r>
              <w:rPr>
                <w:rFonts w:hint="eastAsia" w:ascii="宋体" w:hAnsi="宋体" w:eastAsia="宋体" w:cs="宋体"/>
                <w:szCs w:val="21"/>
              </w:rPr>
              <w:t>招标文件的规定</w:t>
            </w:r>
          </w:p>
        </w:tc>
        <w:tc>
          <w:tcPr>
            <w:tcW w:w="308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val="0"/>
              <w:suppressLineNumbers w:val="0"/>
              <w:spacing w:before="240" w:beforeAutospacing="0" w:after="240" w:afterAutospacing="0"/>
              <w:ind w:left="0" w:right="0"/>
              <w:jc w:val="center"/>
              <w:rPr>
                <w:rFonts w:hint="eastAsia" w:ascii="宋体" w:hAnsi="宋体" w:eastAsia="宋体" w:cs="宋体"/>
                <w:szCs w:val="21"/>
                <w:lang w:val="en-US"/>
              </w:rPr>
            </w:pPr>
            <w:r>
              <w:rPr>
                <w:rFonts w:hint="eastAsia" w:ascii="宋体" w:hAnsi="宋体" w:eastAsia="宋体" w:cs="宋体"/>
                <w:szCs w:val="21"/>
              </w:rPr>
              <w:t>投标文件的相应</w:t>
            </w:r>
          </w:p>
        </w:tc>
        <w:tc>
          <w:tcPr>
            <w:tcW w:w="238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val="0"/>
              <w:suppressLineNumbers w:val="0"/>
              <w:spacing w:before="240" w:beforeAutospacing="0" w:after="240" w:afterAutospacing="0"/>
              <w:ind w:left="0" w:right="0"/>
              <w:jc w:val="center"/>
              <w:rPr>
                <w:rFonts w:hint="eastAsia" w:ascii="宋体" w:hAnsi="宋体" w:eastAsia="宋体" w:cs="宋体"/>
                <w:szCs w:val="21"/>
                <w:lang w:val="en-US"/>
              </w:rPr>
            </w:pPr>
            <w:r>
              <w:rPr>
                <w:rFonts w:hint="eastAsia" w:ascii="宋体" w:hAnsi="宋体" w:eastAsia="宋体" w:cs="宋体"/>
                <w:szCs w:val="21"/>
              </w:rPr>
              <w:t>偏离说明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697" w:hRule="atLeast"/>
        </w:trPr>
        <w:tc>
          <w:tcPr>
            <w:tcW w:w="112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val="0"/>
              <w:suppressLineNumbers w:val="0"/>
              <w:spacing w:before="240" w:beforeAutospacing="0" w:after="240" w:afterAutospacing="0"/>
              <w:ind w:left="0" w:right="0"/>
              <w:jc w:val="both"/>
              <w:rPr>
                <w:rFonts w:hint="eastAsia" w:ascii="宋体" w:hAnsi="宋体" w:eastAsia="宋体" w:cs="宋体"/>
                <w:szCs w:val="21"/>
                <w:lang w:val="en-US"/>
              </w:rPr>
            </w:pPr>
          </w:p>
        </w:tc>
        <w:tc>
          <w:tcPr>
            <w:tcW w:w="308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val="0"/>
              <w:suppressLineNumbers w:val="0"/>
              <w:spacing w:before="240" w:beforeAutospacing="0" w:after="240" w:afterAutospacing="0"/>
              <w:ind w:left="0" w:right="0"/>
              <w:jc w:val="both"/>
              <w:rPr>
                <w:rFonts w:hint="eastAsia" w:ascii="宋体" w:hAnsi="宋体" w:eastAsia="宋体" w:cs="宋体"/>
                <w:szCs w:val="21"/>
                <w:lang w:val="en-US"/>
              </w:rPr>
            </w:pPr>
          </w:p>
        </w:tc>
        <w:tc>
          <w:tcPr>
            <w:tcW w:w="308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val="0"/>
              <w:suppressLineNumbers w:val="0"/>
              <w:spacing w:before="240" w:beforeAutospacing="0" w:after="240" w:afterAutospacing="0"/>
              <w:ind w:left="0" w:right="0"/>
              <w:jc w:val="both"/>
              <w:rPr>
                <w:rFonts w:hint="eastAsia" w:ascii="宋体" w:hAnsi="宋体" w:eastAsia="宋体" w:cs="宋体"/>
                <w:szCs w:val="21"/>
                <w:lang w:val="en-US"/>
              </w:rPr>
            </w:pPr>
          </w:p>
        </w:tc>
        <w:tc>
          <w:tcPr>
            <w:tcW w:w="238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val="0"/>
              <w:suppressLineNumbers w:val="0"/>
              <w:spacing w:before="240" w:beforeAutospacing="0" w:after="240" w:afterAutospacing="0"/>
              <w:ind w:left="0" w:right="0"/>
              <w:jc w:val="both"/>
              <w:rPr>
                <w:rFonts w:hint="eastAsia" w:ascii="宋体" w:hAnsi="宋体" w:eastAsia="宋体" w:cs="宋体"/>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7" w:hRule="atLeast"/>
        </w:trPr>
        <w:tc>
          <w:tcPr>
            <w:tcW w:w="112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val="0"/>
              <w:suppressLineNumbers w:val="0"/>
              <w:spacing w:before="240" w:beforeAutospacing="0" w:after="240" w:afterAutospacing="0"/>
              <w:ind w:left="0" w:right="0"/>
              <w:jc w:val="both"/>
              <w:rPr>
                <w:rFonts w:hint="eastAsia" w:ascii="宋体" w:hAnsi="宋体" w:eastAsia="宋体" w:cs="宋体"/>
                <w:szCs w:val="21"/>
                <w:lang w:val="en-US"/>
              </w:rPr>
            </w:pPr>
          </w:p>
        </w:tc>
        <w:tc>
          <w:tcPr>
            <w:tcW w:w="308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val="0"/>
              <w:suppressLineNumbers w:val="0"/>
              <w:spacing w:before="240" w:beforeAutospacing="0" w:after="240" w:afterAutospacing="0"/>
              <w:ind w:left="0" w:right="0"/>
              <w:jc w:val="both"/>
              <w:rPr>
                <w:rFonts w:hint="eastAsia" w:ascii="宋体" w:hAnsi="宋体" w:eastAsia="宋体" w:cs="宋体"/>
                <w:szCs w:val="21"/>
                <w:lang w:val="en-US"/>
              </w:rPr>
            </w:pPr>
          </w:p>
        </w:tc>
        <w:tc>
          <w:tcPr>
            <w:tcW w:w="308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val="0"/>
              <w:suppressLineNumbers w:val="0"/>
              <w:spacing w:before="240" w:beforeAutospacing="0" w:after="240" w:afterAutospacing="0"/>
              <w:ind w:left="0" w:right="0"/>
              <w:jc w:val="both"/>
              <w:rPr>
                <w:rFonts w:hint="eastAsia" w:ascii="宋体" w:hAnsi="宋体" w:eastAsia="宋体" w:cs="宋体"/>
                <w:szCs w:val="21"/>
                <w:lang w:val="en-US"/>
              </w:rPr>
            </w:pPr>
          </w:p>
        </w:tc>
        <w:tc>
          <w:tcPr>
            <w:tcW w:w="238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val="0"/>
              <w:suppressLineNumbers w:val="0"/>
              <w:spacing w:before="240" w:beforeAutospacing="0" w:after="240" w:afterAutospacing="0"/>
              <w:ind w:left="0" w:right="0"/>
              <w:jc w:val="both"/>
              <w:rPr>
                <w:rFonts w:hint="eastAsia" w:ascii="宋体" w:hAnsi="宋体" w:eastAsia="宋体" w:cs="宋体"/>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697" w:hRule="atLeast"/>
        </w:trPr>
        <w:tc>
          <w:tcPr>
            <w:tcW w:w="1122"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val="0"/>
              <w:suppressLineNumbers w:val="0"/>
              <w:spacing w:before="240" w:beforeAutospacing="0" w:after="240" w:afterAutospacing="0"/>
              <w:ind w:left="0" w:right="0"/>
              <w:jc w:val="both"/>
              <w:rPr>
                <w:rFonts w:hint="eastAsia" w:ascii="宋体" w:hAnsi="宋体" w:eastAsia="宋体" w:cs="宋体"/>
                <w:szCs w:val="21"/>
                <w:lang w:val="en-US"/>
              </w:rPr>
            </w:pPr>
          </w:p>
        </w:tc>
        <w:tc>
          <w:tcPr>
            <w:tcW w:w="308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val="0"/>
              <w:suppressLineNumbers w:val="0"/>
              <w:spacing w:before="240" w:beforeAutospacing="0" w:after="240" w:afterAutospacing="0"/>
              <w:ind w:left="0" w:right="0"/>
              <w:jc w:val="both"/>
              <w:rPr>
                <w:rFonts w:hint="eastAsia" w:ascii="宋体" w:hAnsi="宋体" w:eastAsia="宋体" w:cs="宋体"/>
                <w:szCs w:val="21"/>
                <w:lang w:val="en-US"/>
              </w:rPr>
            </w:pPr>
          </w:p>
        </w:tc>
        <w:tc>
          <w:tcPr>
            <w:tcW w:w="308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val="0"/>
              <w:suppressLineNumbers w:val="0"/>
              <w:spacing w:before="240" w:beforeAutospacing="0" w:after="240" w:afterAutospacing="0"/>
              <w:ind w:left="0" w:right="0"/>
              <w:jc w:val="both"/>
              <w:rPr>
                <w:rFonts w:hint="eastAsia" w:ascii="宋体" w:hAnsi="宋体" w:eastAsia="宋体" w:cs="宋体"/>
                <w:szCs w:val="21"/>
                <w:lang w:val="en-US"/>
              </w:rPr>
            </w:pPr>
          </w:p>
        </w:tc>
        <w:tc>
          <w:tcPr>
            <w:tcW w:w="2381"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val="0"/>
              <w:suppressLineNumbers w:val="0"/>
              <w:spacing w:before="240" w:beforeAutospacing="0" w:after="240" w:afterAutospacing="0"/>
              <w:ind w:left="0" w:right="0"/>
              <w:jc w:val="both"/>
              <w:rPr>
                <w:rFonts w:hint="eastAsia" w:ascii="宋体" w:hAnsi="宋体" w:eastAsia="宋体" w:cs="宋体"/>
                <w:szCs w:val="21"/>
                <w:lang w:val="en-US"/>
              </w:rPr>
            </w:pP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bCs w:val="0"/>
          <w:szCs w:val="21"/>
          <w:lang w:val="en-US"/>
        </w:rPr>
      </w:pPr>
      <w:r>
        <w:rPr>
          <w:rFonts w:hint="eastAsia" w:ascii="宋体" w:hAnsi="宋体" w:eastAsia="宋体" w:cs="宋体"/>
          <w:b/>
          <w:bCs w:val="0"/>
          <w:kern w:val="2"/>
          <w:sz w:val="21"/>
          <w:szCs w:val="21"/>
          <w:lang w:val="en-US" w:eastAsia="zh-CN" w:bidi="ar"/>
        </w:rPr>
        <w:t>注：投标人的投标文件（除技术规格部分）与招标文件之规定存在偏离的，应在此表中如实说明。未在上表中说明的，将被认为完全响应招标文件的规定。</w:t>
      </w:r>
    </w:p>
    <w:p>
      <w:pPr>
        <w:keepNext w:val="0"/>
        <w:keepLines w:val="0"/>
        <w:widowControl w:val="0"/>
        <w:suppressLineNumbers w:val="0"/>
        <w:snapToGrid w:val="0"/>
        <w:spacing w:before="120" w:beforeLines="50" w:beforeAutospacing="0" w:after="0" w:afterAutospacing="0" w:line="400" w:lineRule="exact"/>
        <w:ind w:left="0" w:right="0" w:firstLine="200"/>
        <w:jc w:val="both"/>
        <w:rPr>
          <w:rFonts w:hint="eastAsia" w:ascii="宋体" w:hAnsi="宋体" w:eastAsia="宋体" w:cs="宋体"/>
          <w:sz w:val="24"/>
          <w:szCs w:val="20"/>
          <w:u w:val="single"/>
          <w:lang w:val="en-US"/>
        </w:rPr>
      </w:pPr>
      <w:r>
        <w:rPr>
          <w:rFonts w:hint="eastAsia" w:ascii="宋体" w:hAnsi="宋体" w:eastAsia="宋体" w:cs="宋体"/>
          <w:kern w:val="2"/>
          <w:sz w:val="24"/>
          <w:szCs w:val="24"/>
          <w:lang w:val="en-US" w:eastAsia="zh-CN" w:bidi="ar"/>
        </w:rPr>
        <w:t>被授权人签字（或盖章）：</w:t>
      </w:r>
      <w:r>
        <w:rPr>
          <w:rFonts w:hint="eastAsia" w:ascii="宋体" w:hAnsi="宋体" w:eastAsia="宋体" w:cs="宋体"/>
          <w:kern w:val="2"/>
          <w:sz w:val="24"/>
          <w:szCs w:val="24"/>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00" w:lineRule="exact"/>
        <w:ind w:left="0" w:right="0" w:firstLine="240" w:firstLineChars="100"/>
        <w:jc w:val="both"/>
        <w:rPr>
          <w:rFonts w:hAnsi="宋体"/>
          <w:sz w:val="24"/>
          <w:szCs w:val="24"/>
          <w:lang w:val="en-US"/>
        </w:rPr>
      </w:pPr>
      <w:r>
        <w:rPr>
          <w:rFonts w:hint="eastAsia" w:ascii="宋体" w:hAnsi="宋体" w:eastAsia="宋体" w:cs="宋体"/>
          <w:kern w:val="2"/>
          <w:sz w:val="24"/>
          <w:szCs w:val="24"/>
          <w:lang w:val="en-US" w:eastAsia="zh-CN" w:bidi="ar"/>
        </w:rPr>
        <w:t xml:space="preserve">投标人公章：                                   </w:t>
      </w:r>
      <w:r>
        <w:rPr>
          <w:rFonts w:hint="eastAsia" w:ascii="Times New Roman" w:hAnsi="宋体" w:eastAsia="宋体" w:cs="宋体"/>
          <w:kern w:val="2"/>
          <w:sz w:val="24"/>
          <w:szCs w:val="24"/>
          <w:lang w:val="en-US" w:eastAsia="zh-CN" w:bidi="ar"/>
        </w:rPr>
        <w:t>年</w:t>
      </w:r>
      <w:r>
        <w:rPr>
          <w:rFonts w:hint="default" w:ascii="Times New Roman" w:hAnsi="宋体" w:eastAsia="宋体" w:cs="Times New Roman"/>
          <w:kern w:val="2"/>
          <w:sz w:val="24"/>
          <w:szCs w:val="24"/>
          <w:lang w:val="en-US" w:eastAsia="zh-CN" w:bidi="ar"/>
        </w:rPr>
        <w:t xml:space="preserve">    </w:t>
      </w:r>
      <w:r>
        <w:rPr>
          <w:rFonts w:hint="eastAsia" w:ascii="Times New Roman" w:hAnsi="宋体" w:eastAsia="宋体" w:cs="宋体"/>
          <w:kern w:val="2"/>
          <w:sz w:val="24"/>
          <w:szCs w:val="24"/>
          <w:lang w:val="en-US" w:eastAsia="zh-CN" w:bidi="ar"/>
        </w:rPr>
        <w:t>月</w:t>
      </w:r>
      <w:r>
        <w:rPr>
          <w:rFonts w:hint="default" w:ascii="Times New Roman" w:hAnsi="宋体" w:eastAsia="宋体" w:cs="Times New Roman"/>
          <w:kern w:val="2"/>
          <w:sz w:val="24"/>
          <w:szCs w:val="24"/>
          <w:lang w:val="en-US" w:eastAsia="zh-CN" w:bidi="ar"/>
        </w:rPr>
        <w:t xml:space="preserve">    </w:t>
      </w:r>
      <w:r>
        <w:rPr>
          <w:rFonts w:hint="eastAsia" w:ascii="Times New Roman" w:hAnsi="宋体" w:eastAsia="宋体" w:cs="宋体"/>
          <w:kern w:val="2"/>
          <w:sz w:val="24"/>
          <w:szCs w:val="24"/>
          <w:lang w:val="en-US" w:eastAsia="zh-CN" w:bidi="ar"/>
        </w:rPr>
        <w:t>日</w:t>
      </w:r>
    </w:p>
    <w:p>
      <w:pPr>
        <w:keepNext w:val="0"/>
        <w:keepLines w:val="0"/>
        <w:widowControl w:val="0"/>
        <w:suppressLineNumbers w:val="0"/>
        <w:snapToGrid w:val="0"/>
        <w:spacing w:before="120" w:beforeLines="50" w:beforeAutospacing="0" w:after="50" w:afterAutospacing="0" w:line="400" w:lineRule="exact"/>
        <w:ind w:left="0" w:right="0" w:firstLine="240" w:firstLineChars="100"/>
        <w:jc w:val="both"/>
        <w:rPr>
          <w:rFonts w:hAnsi="宋体"/>
          <w:sz w:val="24"/>
          <w:szCs w:val="24"/>
          <w:lang w:val="en-US"/>
        </w:rPr>
      </w:pPr>
    </w:p>
    <w:p>
      <w:pPr>
        <w:keepNext w:val="0"/>
        <w:keepLines w:val="0"/>
        <w:widowControl w:val="0"/>
        <w:suppressLineNumbers w:val="0"/>
        <w:snapToGrid w:val="0"/>
        <w:spacing w:before="120" w:beforeLines="50" w:beforeAutospacing="0" w:after="50" w:afterAutospacing="0" w:line="400" w:lineRule="exact"/>
        <w:ind w:left="0" w:right="0" w:firstLine="240" w:firstLineChars="100"/>
        <w:jc w:val="both"/>
        <w:rPr>
          <w:rFonts w:hAnsi="宋体"/>
          <w:sz w:val="24"/>
          <w:szCs w:val="24"/>
          <w:lang w:val="en-US"/>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10、投标产品详细清单（不含报价）</w:t>
      </w:r>
    </w:p>
    <w:p>
      <w:pPr>
        <w:keepNext w:val="0"/>
        <w:keepLines w:val="0"/>
        <w:widowControl w:val="0"/>
        <w:suppressLineNumbers w:val="0"/>
        <w:spacing w:before="0" w:beforeAutospacing="0" w:after="0" w:afterAutospacing="0" w:line="360" w:lineRule="auto"/>
        <w:ind w:left="0" w:right="0" w:firstLine="562" w:firstLineChars="20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投标产品详细清单</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填表说明：详细列明所投项目主要设备清单，完整配置方案及技术指标，项目的核心产品必须明确所投品牌、规格型号及具体技术指标。任何含糊不清的表述对评标结果的影响将是投标人的责任，可附具体的介绍图文资料。</w:t>
      </w:r>
      <w:r>
        <w:rPr>
          <w:rFonts w:hint="eastAsia" w:ascii="Times New Roman" w:hAnsi="宋体" w:eastAsia="宋体" w:cs="宋体"/>
          <w:kern w:val="2"/>
          <w:sz w:val="24"/>
          <w:szCs w:val="24"/>
          <w:lang w:val="en-US" w:eastAsia="zh-CN" w:bidi="ar"/>
        </w:rPr>
        <w:t>▲</w:t>
      </w:r>
      <w:r>
        <w:rPr>
          <w:rFonts w:hint="eastAsia" w:ascii="宋体" w:hAnsi="宋体" w:eastAsia="宋体" w:cs="宋体"/>
          <w:kern w:val="2"/>
          <w:sz w:val="24"/>
          <w:szCs w:val="24"/>
          <w:lang w:val="en-US" w:eastAsia="zh-CN" w:bidi="ar"/>
        </w:rPr>
        <w:t>以下内容不得含有报价。</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16"/>
        <w:gridCol w:w="1801"/>
        <w:gridCol w:w="900"/>
        <w:gridCol w:w="1080"/>
        <w:gridCol w:w="1260"/>
        <w:gridCol w:w="1620"/>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7"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宋体" w:cs="宋体"/>
                <w:sz w:val="24"/>
                <w:szCs w:val="24"/>
              </w:rPr>
              <w:t>序号</w:t>
            </w:r>
          </w:p>
        </w:tc>
        <w:tc>
          <w:tcPr>
            <w:tcW w:w="18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宋体" w:cs="宋体"/>
                <w:sz w:val="24"/>
                <w:szCs w:val="24"/>
              </w:rPr>
              <w:t>名称</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宋体" w:cs="宋体"/>
                <w:sz w:val="24"/>
                <w:szCs w:val="24"/>
              </w:rPr>
              <w:t>数量</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宋体" w:cs="宋体"/>
                <w:sz w:val="24"/>
                <w:szCs w:val="24"/>
              </w:rPr>
              <w:t>品牌</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宋体" w:cs="宋体"/>
                <w:sz w:val="24"/>
                <w:szCs w:val="24"/>
              </w:rPr>
              <w:t>规格型号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宋体" w:cs="宋体"/>
                <w:sz w:val="24"/>
                <w:szCs w:val="24"/>
              </w:rPr>
              <w:t>性能及指标</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宋体" w:cs="宋体"/>
                <w:sz w:val="24"/>
                <w:szCs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7"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default"/>
                <w:sz w:val="24"/>
                <w:szCs w:val="24"/>
                <w:lang w:val="en-US"/>
              </w:rPr>
              <w:t>1</w:t>
            </w:r>
          </w:p>
        </w:tc>
        <w:tc>
          <w:tcPr>
            <w:tcW w:w="18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default"/>
                <w:sz w:val="24"/>
                <w:szCs w:val="24"/>
                <w:lang w:val="en-US"/>
              </w:rPr>
              <w:t>2</w:t>
            </w:r>
          </w:p>
        </w:tc>
        <w:tc>
          <w:tcPr>
            <w:tcW w:w="18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7"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default"/>
                <w:sz w:val="24"/>
                <w:szCs w:val="24"/>
                <w:lang w:val="en-US"/>
              </w:rPr>
              <w:t>3</w:t>
            </w:r>
          </w:p>
        </w:tc>
        <w:tc>
          <w:tcPr>
            <w:tcW w:w="18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7"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default"/>
                <w:sz w:val="24"/>
                <w:szCs w:val="24"/>
                <w:lang w:val="en-US"/>
              </w:rPr>
              <w:t>4</w:t>
            </w:r>
          </w:p>
        </w:tc>
        <w:tc>
          <w:tcPr>
            <w:tcW w:w="18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default"/>
                <w:sz w:val="24"/>
                <w:szCs w:val="24"/>
                <w:lang w:val="en-US"/>
              </w:rPr>
              <w:t>…</w:t>
            </w:r>
          </w:p>
        </w:tc>
        <w:tc>
          <w:tcPr>
            <w:tcW w:w="18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default"/>
                <w:sz w:val="24"/>
                <w:szCs w:val="24"/>
                <w:lang w:val="en-US"/>
              </w:rPr>
              <w:t>…</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注：投标文件中必须明确主要设备的品牌、规格型号、性能指标等内容。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投标人代表（签名）：                         投标人（加盖公章）：</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5160" w:firstLineChars="21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日期：     年   月   日</w:t>
      </w:r>
    </w:p>
    <w:p>
      <w:pPr>
        <w:keepNext w:val="0"/>
        <w:keepLines w:val="0"/>
        <w:widowControl w:val="0"/>
        <w:suppressLineNumbers w:val="0"/>
        <w:spacing w:before="0" w:beforeAutospacing="0" w:after="0" w:afterAutospacing="0" w:line="360" w:lineRule="auto"/>
        <w:ind w:left="0" w:right="0" w:firstLine="5160" w:firstLineChars="215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60" w:lineRule="auto"/>
        <w:ind w:left="0" w:right="0" w:firstLine="5160" w:firstLineChars="215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60" w:lineRule="auto"/>
        <w:ind w:left="0" w:right="0" w:firstLine="5160" w:firstLineChars="215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60" w:lineRule="auto"/>
        <w:ind w:left="0" w:right="0" w:firstLine="5160" w:firstLineChars="215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60" w:lineRule="auto"/>
        <w:ind w:left="0" w:right="0" w:firstLine="5160" w:firstLineChars="215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60" w:lineRule="auto"/>
        <w:ind w:left="0" w:right="0" w:firstLine="5160" w:firstLineChars="215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60" w:lineRule="auto"/>
        <w:ind w:left="0" w:right="0" w:firstLine="5160" w:firstLineChars="215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60" w:lineRule="auto"/>
        <w:ind w:left="0" w:right="0" w:firstLine="5160" w:firstLineChars="215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60" w:lineRule="auto"/>
        <w:ind w:left="0" w:right="0" w:firstLine="5160" w:firstLineChars="215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60" w:lineRule="auto"/>
        <w:ind w:left="0" w:right="0" w:firstLine="5160" w:firstLineChars="215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60" w:lineRule="auto"/>
        <w:ind w:left="0" w:right="0" w:firstLine="5160" w:firstLineChars="215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60" w:lineRule="auto"/>
        <w:ind w:left="0" w:right="0" w:firstLine="5160" w:firstLineChars="2150"/>
        <w:jc w:val="both"/>
        <w:rPr>
          <w:rFonts w:hint="eastAsia" w:ascii="宋体" w:hAnsi="宋体" w:eastAsia="宋体" w:cs="宋体"/>
          <w:sz w:val="24"/>
          <w:szCs w:val="24"/>
          <w:lang w:val="en-US"/>
        </w:rPr>
      </w:pPr>
    </w:p>
    <w:p>
      <w:pPr>
        <w:keepNext w:val="0"/>
        <w:keepLines w:val="0"/>
        <w:widowControl w:val="0"/>
        <w:suppressLineNumbers w:val="0"/>
        <w:snapToGrid w:val="0"/>
        <w:spacing w:before="50" w:beforeAutospacing="0" w:after="120" w:afterLines="50" w:afterAutospacing="0"/>
        <w:ind w:left="0" w:right="0"/>
        <w:jc w:val="left"/>
        <w:rPr>
          <w:rFonts w:hint="eastAsia" w:ascii="宋体" w:hAnsi="宋体" w:eastAsia="宋体" w:cs="宋体"/>
          <w:b/>
          <w:bCs w:val="0"/>
          <w:sz w:val="24"/>
          <w:szCs w:val="24"/>
          <w:lang w:val="en-US"/>
        </w:rPr>
      </w:pPr>
      <w:r>
        <w:rPr>
          <w:rFonts w:hint="eastAsia" w:ascii="宋体" w:hAnsi="宋体" w:eastAsia="宋体" w:cs="Times New Roman"/>
          <w:b/>
          <w:bCs w:val="0"/>
          <w:kern w:val="2"/>
          <w:sz w:val="24"/>
          <w:szCs w:val="24"/>
          <w:lang w:val="en-US" w:eastAsia="zh-CN" w:bidi="ar"/>
        </w:rPr>
        <w:br w:type="page"/>
      </w:r>
      <w:r>
        <w:rPr>
          <w:rFonts w:hint="eastAsia" w:ascii="宋体" w:hAnsi="宋体" w:eastAsia="宋体" w:cs="宋体"/>
          <w:b/>
          <w:bCs w:val="0"/>
          <w:kern w:val="2"/>
          <w:sz w:val="24"/>
          <w:szCs w:val="24"/>
          <w:lang w:val="en-US" w:eastAsia="zh-CN" w:bidi="ar"/>
        </w:rPr>
        <w:t>10.技术响应表格式：</w:t>
      </w:r>
    </w:p>
    <w:p>
      <w:pPr>
        <w:keepNext w:val="0"/>
        <w:keepLines w:val="0"/>
        <w:widowControl w:val="0"/>
        <w:suppressLineNumbers w:val="0"/>
        <w:snapToGrid w:val="0"/>
        <w:spacing w:before="50" w:beforeAutospacing="0" w:after="120" w:afterLines="50" w:afterAutospacing="0"/>
        <w:ind w:left="0" w:right="0"/>
        <w:jc w:val="center"/>
        <w:rPr>
          <w:rFonts w:hint="eastAsia" w:ascii="宋体" w:hAnsi="宋体" w:eastAsia="宋体" w:cs="宋体"/>
          <w:sz w:val="28"/>
          <w:szCs w:val="28"/>
          <w:u w:val="single"/>
          <w:lang w:val="en-US"/>
        </w:rPr>
      </w:pPr>
      <w:r>
        <w:rPr>
          <w:rFonts w:hint="eastAsia" w:ascii="宋体" w:hAnsi="宋体" w:eastAsia="宋体" w:cs="宋体"/>
          <w:b/>
          <w:bCs w:val="0"/>
          <w:kern w:val="2"/>
          <w:sz w:val="28"/>
          <w:szCs w:val="28"/>
          <w:lang w:val="en-US" w:eastAsia="zh-CN" w:bidi="ar"/>
        </w:rPr>
        <w:t>技术响应表</w:t>
      </w:r>
    </w:p>
    <w:tbl>
      <w:tblPr>
        <w:tblStyle w:val="26"/>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577"/>
        <w:gridCol w:w="2475"/>
        <w:gridCol w:w="1583"/>
        <w:gridCol w:w="1849"/>
        <w:gridCol w:w="186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396" w:hRule="atLeast"/>
        </w:trPr>
        <w:tc>
          <w:tcPr>
            <w:tcW w:w="405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pStyle w:val="13"/>
              <w:widowControl/>
              <w:snapToGrid w:val="0"/>
              <w:spacing w:before="295" w:beforeLines="50" w:beforeAutospacing="0" w:after="295" w:afterLines="50" w:afterAutospacing="0" w:line="240" w:lineRule="auto"/>
              <w:ind w:left="0" w:right="0"/>
              <w:jc w:val="center"/>
              <w:outlineLvl w:val="0"/>
              <w:rPr>
                <w:rFonts w:hAnsi="宋体"/>
                <w:sz w:val="21"/>
                <w:szCs w:val="21"/>
                <w:lang w:val="en-US"/>
              </w:rPr>
            </w:pPr>
            <w:bookmarkStart w:id="85" w:name="_Toc406402957"/>
            <w:bookmarkStart w:id="86" w:name="_Toc406403001"/>
            <w:bookmarkStart w:id="87" w:name="_Toc401570290"/>
            <w:bookmarkStart w:id="88" w:name="_Toc381081903"/>
            <w:bookmarkStart w:id="89" w:name="_Toc402963128"/>
            <w:bookmarkStart w:id="90" w:name="_Toc382928236"/>
            <w:bookmarkStart w:id="91" w:name="_Toc402963095"/>
            <w:bookmarkStart w:id="92" w:name="_Toc385854110"/>
            <w:bookmarkStart w:id="93" w:name="_Toc377028057"/>
            <w:bookmarkStart w:id="94" w:name="_Toc377653976"/>
            <w:bookmarkStart w:id="95" w:name="_Toc382928118"/>
            <w:bookmarkStart w:id="96" w:name="_Toc385854156"/>
            <w:bookmarkStart w:id="97" w:name="_Toc377028119"/>
            <w:bookmarkStart w:id="98" w:name="_Toc20576"/>
            <w:bookmarkStart w:id="99" w:name="_Toc401570314"/>
            <w:r>
              <w:rPr>
                <w:rFonts w:hAnsi="宋体"/>
                <w:sz w:val="21"/>
                <w:szCs w:val="21"/>
              </w:rPr>
              <w:t>招标文件要求</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tc>
        <w:tc>
          <w:tcPr>
            <w:tcW w:w="343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pStyle w:val="13"/>
              <w:widowControl/>
              <w:snapToGrid w:val="0"/>
              <w:spacing w:before="295" w:beforeLines="50" w:beforeAutospacing="0" w:after="295" w:afterLines="50" w:afterAutospacing="0" w:line="240" w:lineRule="auto"/>
              <w:ind w:left="0" w:right="0"/>
              <w:jc w:val="center"/>
              <w:outlineLvl w:val="0"/>
              <w:rPr>
                <w:rFonts w:hAnsi="宋体"/>
                <w:sz w:val="21"/>
                <w:szCs w:val="21"/>
                <w:lang w:val="en-US"/>
              </w:rPr>
            </w:pPr>
            <w:bookmarkStart w:id="100" w:name="_Toc402963096"/>
            <w:bookmarkStart w:id="101" w:name="_Toc382928119"/>
            <w:bookmarkStart w:id="102" w:name="_Toc385854157"/>
            <w:bookmarkStart w:id="103" w:name="_Toc15721"/>
            <w:bookmarkStart w:id="104" w:name="_Toc401570315"/>
            <w:bookmarkStart w:id="105" w:name="_Toc406402958"/>
            <w:bookmarkStart w:id="106" w:name="_Toc406403002"/>
            <w:bookmarkStart w:id="107" w:name="_Toc377028058"/>
            <w:bookmarkStart w:id="108" w:name="_Toc377653977"/>
            <w:bookmarkStart w:id="109" w:name="_Toc381081904"/>
            <w:bookmarkStart w:id="110" w:name="_Toc402963129"/>
            <w:bookmarkStart w:id="111" w:name="_Toc382928237"/>
            <w:bookmarkStart w:id="112" w:name="_Toc401570291"/>
            <w:bookmarkStart w:id="113" w:name="_Toc385854111"/>
            <w:bookmarkStart w:id="114" w:name="_Toc377028120"/>
            <w:r>
              <w:rPr>
                <w:rFonts w:hAnsi="宋体"/>
                <w:sz w:val="21"/>
                <w:szCs w:val="21"/>
              </w:rPr>
              <w:t>投标文件响应</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tc>
        <w:tc>
          <w:tcPr>
            <w:tcW w:w="18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napToGrid w:val="0"/>
              <w:spacing w:before="295" w:beforeLines="50" w:beforeAutospacing="0" w:after="295" w:afterLines="50" w:afterAutospacing="0" w:line="240" w:lineRule="auto"/>
              <w:ind w:left="0" w:right="0"/>
              <w:jc w:val="center"/>
              <w:outlineLvl w:val="0"/>
              <w:rPr>
                <w:rFonts w:hAnsi="宋体"/>
                <w:sz w:val="21"/>
                <w:szCs w:val="21"/>
                <w:lang w:val="en-US"/>
              </w:rPr>
            </w:pPr>
            <w:bookmarkStart w:id="115" w:name="_Toc406402959"/>
            <w:bookmarkStart w:id="116" w:name="_Toc401570292"/>
            <w:bookmarkStart w:id="117" w:name="_Toc377653978"/>
            <w:bookmarkStart w:id="118" w:name="_Toc377028121"/>
            <w:bookmarkStart w:id="119" w:name="_Toc16068"/>
            <w:bookmarkStart w:id="120" w:name="_Toc382928238"/>
            <w:bookmarkStart w:id="121" w:name="_Toc385854112"/>
            <w:bookmarkStart w:id="122" w:name="_Toc406403003"/>
            <w:bookmarkStart w:id="123" w:name="_Toc401570316"/>
            <w:bookmarkStart w:id="124" w:name="_Toc385854158"/>
            <w:bookmarkStart w:id="125" w:name="_Toc377028059"/>
            <w:bookmarkStart w:id="126" w:name="_Toc381081905"/>
            <w:bookmarkStart w:id="127" w:name="_Toc382928120"/>
            <w:bookmarkStart w:id="128" w:name="_Toc402963130"/>
            <w:bookmarkStart w:id="129" w:name="_Toc402963097"/>
            <w:r>
              <w:rPr>
                <w:rFonts w:hAnsi="宋体"/>
                <w:sz w:val="21"/>
                <w:szCs w:val="21"/>
              </w:rPr>
              <w:t>偏离情况</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480" w:hRule="atLeast"/>
        </w:trPr>
        <w:tc>
          <w:tcPr>
            <w:tcW w:w="1577" w:type="dxa"/>
            <w:tcBorders>
              <w:top w:val="single" w:color="auto" w:sz="4" w:space="0"/>
              <w:left w:val="single" w:color="auto" w:sz="4" w:space="0"/>
              <w:bottom w:val="single" w:color="auto" w:sz="4" w:space="0"/>
              <w:right w:val="single" w:color="auto" w:sz="4" w:space="0"/>
            </w:tcBorders>
            <w:shd w:val="clear" w:color="auto" w:fill="auto"/>
            <w:vAlign w:val="top"/>
          </w:tcPr>
          <w:p>
            <w:pPr>
              <w:pStyle w:val="13"/>
              <w:widowControl/>
              <w:snapToGrid w:val="0"/>
              <w:spacing w:before="295" w:beforeLines="50" w:beforeAutospacing="0" w:after="295" w:afterLines="50" w:afterAutospacing="0" w:line="240" w:lineRule="auto"/>
              <w:ind w:left="0" w:right="0"/>
              <w:jc w:val="center"/>
              <w:outlineLvl w:val="0"/>
              <w:rPr>
                <w:rFonts w:hAnsi="宋体"/>
                <w:sz w:val="21"/>
                <w:szCs w:val="21"/>
                <w:lang w:val="en-US"/>
              </w:rPr>
            </w:pPr>
            <w:bookmarkStart w:id="130" w:name="_Toc32062"/>
            <w:bookmarkStart w:id="131" w:name="_Toc377653979"/>
            <w:bookmarkStart w:id="132" w:name="_Toc401570293"/>
            <w:bookmarkStart w:id="133" w:name="_Toc401570317"/>
            <w:bookmarkStart w:id="134" w:name="_Toc402963131"/>
            <w:bookmarkStart w:id="135" w:name="_Toc406402960"/>
            <w:bookmarkStart w:id="136" w:name="_Toc385854113"/>
            <w:bookmarkStart w:id="137" w:name="_Toc377028060"/>
            <w:bookmarkStart w:id="138" w:name="_Toc406403004"/>
            <w:bookmarkStart w:id="139" w:name="_Toc385854159"/>
            <w:bookmarkStart w:id="140" w:name="_Toc377028122"/>
            <w:bookmarkStart w:id="141" w:name="_Toc382928239"/>
            <w:bookmarkStart w:id="142" w:name="_Toc381081906"/>
            <w:bookmarkStart w:id="143" w:name="_Toc382928121"/>
            <w:bookmarkStart w:id="144" w:name="_Toc402963098"/>
            <w:r>
              <w:rPr>
                <w:rFonts w:hAnsi="宋体"/>
                <w:sz w:val="21"/>
                <w:szCs w:val="21"/>
              </w:rPr>
              <w:t>项目</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tc>
        <w:tc>
          <w:tcPr>
            <w:tcW w:w="2475" w:type="dxa"/>
            <w:tcBorders>
              <w:top w:val="single" w:color="auto" w:sz="4" w:space="0"/>
              <w:left w:val="single" w:color="auto" w:sz="4" w:space="0"/>
              <w:bottom w:val="single" w:color="auto" w:sz="4" w:space="0"/>
              <w:right w:val="single" w:color="auto" w:sz="4" w:space="0"/>
            </w:tcBorders>
            <w:shd w:val="clear" w:color="auto" w:fill="auto"/>
            <w:vAlign w:val="top"/>
          </w:tcPr>
          <w:p>
            <w:pPr>
              <w:pStyle w:val="13"/>
              <w:widowControl/>
              <w:snapToGrid w:val="0"/>
              <w:spacing w:before="295" w:beforeLines="50" w:beforeAutospacing="0" w:after="295" w:afterLines="50" w:afterAutospacing="0" w:line="240" w:lineRule="auto"/>
              <w:ind w:left="0" w:right="0"/>
              <w:jc w:val="center"/>
              <w:outlineLvl w:val="0"/>
              <w:rPr>
                <w:rFonts w:hAnsi="宋体"/>
                <w:sz w:val="21"/>
                <w:szCs w:val="21"/>
                <w:lang w:val="en-US"/>
              </w:rPr>
            </w:pPr>
            <w:bookmarkStart w:id="145" w:name="_Toc377028061"/>
            <w:bookmarkStart w:id="146" w:name="_Toc377028123"/>
            <w:bookmarkStart w:id="147" w:name="_Toc385854160"/>
            <w:bookmarkStart w:id="148" w:name="_Toc385854114"/>
            <w:bookmarkStart w:id="149" w:name="_Toc401570294"/>
            <w:bookmarkStart w:id="150" w:name="_Toc401570318"/>
            <w:bookmarkStart w:id="151" w:name="_Toc402963132"/>
            <w:bookmarkStart w:id="152" w:name="_Toc406403005"/>
            <w:bookmarkStart w:id="153" w:name="_Toc406402961"/>
            <w:bookmarkStart w:id="154" w:name="_Toc26201"/>
            <w:bookmarkStart w:id="155" w:name="_Toc382928122"/>
            <w:bookmarkStart w:id="156" w:name="_Toc402963099"/>
            <w:bookmarkStart w:id="157" w:name="_Toc381081907"/>
            <w:bookmarkStart w:id="158" w:name="_Toc377653980"/>
            <w:bookmarkStart w:id="159" w:name="_Toc382928240"/>
            <w:r>
              <w:rPr>
                <w:rFonts w:hAnsi="宋体"/>
                <w:sz w:val="21"/>
                <w:szCs w:val="21"/>
              </w:rPr>
              <w:t>要求</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tc>
        <w:tc>
          <w:tcPr>
            <w:tcW w:w="1583" w:type="dxa"/>
            <w:tcBorders>
              <w:top w:val="single" w:color="auto" w:sz="4" w:space="0"/>
              <w:left w:val="single" w:color="auto" w:sz="4" w:space="0"/>
              <w:bottom w:val="single" w:color="auto" w:sz="4" w:space="0"/>
              <w:right w:val="single" w:color="auto" w:sz="4" w:space="0"/>
            </w:tcBorders>
            <w:shd w:val="clear" w:color="auto" w:fill="auto"/>
            <w:vAlign w:val="top"/>
          </w:tcPr>
          <w:p>
            <w:pPr>
              <w:pStyle w:val="13"/>
              <w:widowControl/>
              <w:snapToGrid w:val="0"/>
              <w:spacing w:before="295" w:beforeLines="50" w:beforeAutospacing="0" w:after="295" w:afterLines="50" w:afterAutospacing="0" w:line="240" w:lineRule="auto"/>
              <w:ind w:left="0" w:right="0"/>
              <w:jc w:val="center"/>
              <w:outlineLvl w:val="0"/>
              <w:rPr>
                <w:rFonts w:hAnsi="宋体"/>
                <w:sz w:val="21"/>
                <w:szCs w:val="21"/>
                <w:lang w:val="en-US"/>
              </w:rPr>
            </w:pPr>
            <w:bookmarkStart w:id="160" w:name="_Toc377028062"/>
            <w:bookmarkStart w:id="161" w:name="_Toc385854115"/>
            <w:bookmarkStart w:id="162" w:name="_Toc402963100"/>
            <w:bookmarkStart w:id="163" w:name="_Toc381081908"/>
            <w:bookmarkStart w:id="164" w:name="_Toc401570295"/>
            <w:bookmarkStart w:id="165" w:name="_Toc406402962"/>
            <w:bookmarkStart w:id="166" w:name="_Toc14561"/>
            <w:bookmarkStart w:id="167" w:name="_Toc385854161"/>
            <w:bookmarkStart w:id="168" w:name="_Toc406403006"/>
            <w:bookmarkStart w:id="169" w:name="_Toc377028124"/>
            <w:bookmarkStart w:id="170" w:name="_Toc377653981"/>
            <w:bookmarkStart w:id="171" w:name="_Toc401570319"/>
            <w:bookmarkStart w:id="172" w:name="_Toc402963133"/>
            <w:bookmarkStart w:id="173" w:name="_Toc382928123"/>
            <w:bookmarkStart w:id="174" w:name="_Toc382928241"/>
            <w:r>
              <w:rPr>
                <w:rFonts w:hAnsi="宋体"/>
                <w:sz w:val="21"/>
                <w:szCs w:val="21"/>
              </w:rPr>
              <w:t>设备名称</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tc>
        <w:tc>
          <w:tcPr>
            <w:tcW w:w="1849" w:type="dxa"/>
            <w:tcBorders>
              <w:top w:val="single" w:color="auto" w:sz="4" w:space="0"/>
              <w:left w:val="single" w:color="auto" w:sz="4" w:space="0"/>
              <w:bottom w:val="single" w:color="auto" w:sz="4" w:space="0"/>
              <w:right w:val="single" w:color="auto" w:sz="4" w:space="0"/>
            </w:tcBorders>
            <w:shd w:val="clear" w:color="auto" w:fill="auto"/>
            <w:vAlign w:val="top"/>
          </w:tcPr>
          <w:p>
            <w:pPr>
              <w:pStyle w:val="13"/>
              <w:widowControl/>
              <w:snapToGrid w:val="0"/>
              <w:spacing w:before="295" w:beforeLines="50" w:beforeAutospacing="0" w:after="295" w:afterLines="50" w:afterAutospacing="0" w:line="240" w:lineRule="auto"/>
              <w:ind w:left="0" w:right="0"/>
              <w:jc w:val="center"/>
              <w:outlineLvl w:val="0"/>
              <w:rPr>
                <w:rFonts w:hAnsi="宋体"/>
                <w:sz w:val="21"/>
                <w:szCs w:val="21"/>
                <w:lang w:val="en-US"/>
              </w:rPr>
            </w:pPr>
            <w:bookmarkStart w:id="175" w:name="_Toc406402963"/>
            <w:bookmarkStart w:id="176" w:name="_Toc377028063"/>
            <w:bookmarkStart w:id="177" w:name="_Toc406403007"/>
            <w:bookmarkStart w:id="178" w:name="_Toc385854162"/>
            <w:bookmarkStart w:id="179" w:name="_Toc385854116"/>
            <w:bookmarkStart w:id="180" w:name="_Toc381081909"/>
            <w:bookmarkStart w:id="181" w:name="_Toc401570296"/>
            <w:bookmarkStart w:id="182" w:name="_Toc402963134"/>
            <w:bookmarkStart w:id="183" w:name="_Toc382928124"/>
            <w:bookmarkStart w:id="184" w:name="_Toc401570320"/>
            <w:bookmarkStart w:id="185" w:name="_Toc377028125"/>
            <w:bookmarkStart w:id="186" w:name="_Toc382928242"/>
            <w:bookmarkStart w:id="187" w:name="_Toc25968"/>
            <w:bookmarkStart w:id="188" w:name="_Toc402963101"/>
            <w:bookmarkStart w:id="189" w:name="_Toc377653982"/>
            <w:r>
              <w:rPr>
                <w:rFonts w:hAnsi="宋体"/>
                <w:sz w:val="21"/>
                <w:szCs w:val="21"/>
              </w:rPr>
              <w:t>性能及指标</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tc>
        <w:tc>
          <w:tcPr>
            <w:tcW w:w="1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841" w:hRule="atLeast"/>
        </w:trPr>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napToGrid w:val="0"/>
              <w:spacing w:before="120" w:beforeLines="50" w:beforeAutospacing="0" w:after="120" w:afterLines="50" w:afterAutospacing="0"/>
              <w:ind w:left="0" w:right="0"/>
              <w:outlineLvl w:val="0"/>
              <w:rPr>
                <w:rFonts w:hAnsi="宋体"/>
                <w:sz w:val="21"/>
                <w:szCs w:val="21"/>
                <w:lang w:val="en-US"/>
              </w:rPr>
            </w:pP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napToGrid w:val="0"/>
              <w:spacing w:before="295" w:beforeLines="50" w:beforeAutospacing="0" w:after="295" w:afterLines="50" w:afterAutospacing="0" w:line="240" w:lineRule="auto"/>
              <w:ind w:left="0" w:right="0"/>
              <w:outlineLvl w:val="0"/>
              <w:rPr>
                <w:rFonts w:hAnsi="宋体"/>
                <w:sz w:val="21"/>
                <w:szCs w:val="21"/>
                <w:lang w:val="en-US"/>
              </w:rPr>
            </w:pPr>
          </w:p>
        </w:tc>
        <w:tc>
          <w:tcPr>
            <w:tcW w:w="1583" w:type="dxa"/>
            <w:tcBorders>
              <w:top w:val="single" w:color="auto" w:sz="4" w:space="0"/>
              <w:left w:val="single" w:color="auto" w:sz="4" w:space="0"/>
              <w:bottom w:val="single" w:color="auto" w:sz="4" w:space="0"/>
              <w:right w:val="single" w:color="auto" w:sz="4" w:space="0"/>
            </w:tcBorders>
            <w:shd w:val="clear" w:color="auto" w:fill="auto"/>
            <w:vAlign w:val="top"/>
          </w:tcPr>
          <w:p>
            <w:pPr>
              <w:pStyle w:val="13"/>
              <w:widowControl/>
              <w:snapToGrid w:val="0"/>
              <w:spacing w:before="295" w:beforeLines="50" w:beforeAutospacing="0" w:after="295" w:afterLines="50" w:afterAutospacing="0" w:line="240" w:lineRule="auto"/>
              <w:ind w:left="0" w:right="0"/>
              <w:outlineLvl w:val="0"/>
              <w:rPr>
                <w:rFonts w:hAnsi="宋体"/>
                <w:sz w:val="21"/>
                <w:szCs w:val="21"/>
                <w:lang w:val="en-US"/>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top"/>
          </w:tcPr>
          <w:p>
            <w:pPr>
              <w:pStyle w:val="13"/>
              <w:widowControl/>
              <w:snapToGrid w:val="0"/>
              <w:spacing w:before="295" w:beforeLines="50" w:beforeAutospacing="0" w:after="295" w:afterLines="50" w:afterAutospacing="0" w:line="240" w:lineRule="auto"/>
              <w:ind w:left="0" w:right="0"/>
              <w:outlineLvl w:val="0"/>
              <w:rPr>
                <w:rFonts w:hAnsi="宋体"/>
                <w:sz w:val="21"/>
                <w:szCs w:val="21"/>
                <w:lang w:val="en-US"/>
              </w:rPr>
            </w:pPr>
          </w:p>
        </w:tc>
        <w:tc>
          <w:tcPr>
            <w:tcW w:w="1864" w:type="dxa"/>
            <w:tcBorders>
              <w:top w:val="single" w:color="auto" w:sz="4" w:space="0"/>
              <w:left w:val="single" w:color="auto" w:sz="4" w:space="0"/>
              <w:bottom w:val="single" w:color="auto" w:sz="4" w:space="0"/>
              <w:right w:val="single" w:color="auto" w:sz="4" w:space="0"/>
            </w:tcBorders>
            <w:shd w:val="clear" w:color="auto" w:fill="auto"/>
            <w:vAlign w:val="top"/>
          </w:tcPr>
          <w:p>
            <w:pPr>
              <w:pStyle w:val="13"/>
              <w:widowControl/>
              <w:snapToGrid w:val="0"/>
              <w:spacing w:before="295" w:beforeLines="50" w:beforeAutospacing="0" w:after="295" w:afterLines="50" w:afterAutospacing="0" w:line="240" w:lineRule="auto"/>
              <w:ind w:left="0" w:right="0"/>
              <w:outlineLvl w:val="0"/>
              <w:rPr>
                <w:rFonts w:hAnsi="宋体"/>
                <w:sz w:val="21"/>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841" w:hRule="atLeast"/>
        </w:trPr>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Cs w:val="21"/>
                <w:lang w:val="en-US"/>
              </w:rPr>
            </w:pP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napToGrid w:val="0"/>
              <w:spacing w:before="295" w:beforeLines="50" w:beforeAutospacing="0" w:after="295" w:afterLines="50" w:afterAutospacing="0" w:line="240" w:lineRule="auto"/>
              <w:ind w:left="0" w:right="0"/>
              <w:outlineLvl w:val="0"/>
              <w:rPr>
                <w:rFonts w:hAnsi="宋体"/>
                <w:sz w:val="21"/>
                <w:szCs w:val="21"/>
                <w:lang w:val="en-US"/>
              </w:rPr>
            </w:pPr>
          </w:p>
        </w:tc>
        <w:tc>
          <w:tcPr>
            <w:tcW w:w="1583" w:type="dxa"/>
            <w:tcBorders>
              <w:top w:val="single" w:color="auto" w:sz="4" w:space="0"/>
              <w:left w:val="single" w:color="auto" w:sz="4" w:space="0"/>
              <w:bottom w:val="single" w:color="auto" w:sz="4" w:space="0"/>
              <w:right w:val="single" w:color="auto" w:sz="4" w:space="0"/>
            </w:tcBorders>
            <w:shd w:val="clear" w:color="auto" w:fill="auto"/>
            <w:vAlign w:val="top"/>
          </w:tcPr>
          <w:p>
            <w:pPr>
              <w:pStyle w:val="13"/>
              <w:widowControl/>
              <w:snapToGrid w:val="0"/>
              <w:spacing w:before="295" w:beforeLines="50" w:beforeAutospacing="0" w:after="295" w:afterLines="50" w:afterAutospacing="0" w:line="240" w:lineRule="auto"/>
              <w:ind w:left="0" w:right="0"/>
              <w:outlineLvl w:val="0"/>
              <w:rPr>
                <w:rFonts w:hAnsi="宋体"/>
                <w:sz w:val="21"/>
                <w:szCs w:val="21"/>
                <w:lang w:val="en-US"/>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top"/>
          </w:tcPr>
          <w:p>
            <w:pPr>
              <w:pStyle w:val="13"/>
              <w:widowControl/>
              <w:snapToGrid w:val="0"/>
              <w:spacing w:before="295" w:beforeLines="50" w:beforeAutospacing="0" w:after="295" w:afterLines="50" w:afterAutospacing="0" w:line="240" w:lineRule="auto"/>
              <w:ind w:left="0" w:right="0"/>
              <w:outlineLvl w:val="0"/>
              <w:rPr>
                <w:rFonts w:hAnsi="宋体"/>
                <w:sz w:val="21"/>
                <w:szCs w:val="21"/>
                <w:lang w:val="en-US"/>
              </w:rPr>
            </w:pPr>
          </w:p>
        </w:tc>
        <w:tc>
          <w:tcPr>
            <w:tcW w:w="1864" w:type="dxa"/>
            <w:tcBorders>
              <w:top w:val="single" w:color="auto" w:sz="4" w:space="0"/>
              <w:left w:val="single" w:color="auto" w:sz="4" w:space="0"/>
              <w:bottom w:val="single" w:color="auto" w:sz="4" w:space="0"/>
              <w:right w:val="single" w:color="auto" w:sz="4" w:space="0"/>
            </w:tcBorders>
            <w:shd w:val="clear" w:color="auto" w:fill="auto"/>
            <w:vAlign w:val="top"/>
          </w:tcPr>
          <w:p>
            <w:pPr>
              <w:pStyle w:val="13"/>
              <w:widowControl/>
              <w:snapToGrid w:val="0"/>
              <w:spacing w:before="295" w:beforeLines="50" w:beforeAutospacing="0" w:after="295" w:afterLines="50" w:afterAutospacing="0" w:line="240" w:lineRule="auto"/>
              <w:ind w:left="0" w:right="0"/>
              <w:outlineLvl w:val="0"/>
              <w:rPr>
                <w:rFonts w:hAnsi="宋体"/>
                <w:sz w:val="21"/>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841" w:hRule="atLeast"/>
        </w:trPr>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napToGrid w:val="0"/>
              <w:spacing w:before="120" w:beforeLines="50" w:beforeAutospacing="0" w:after="120" w:afterLines="50" w:afterAutospacing="0"/>
              <w:ind w:left="0" w:right="0"/>
              <w:outlineLvl w:val="0"/>
              <w:rPr>
                <w:rFonts w:hAnsi="宋体"/>
                <w:sz w:val="21"/>
                <w:szCs w:val="21"/>
                <w:lang w:val="en-US"/>
              </w:rPr>
            </w:pP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napToGrid w:val="0"/>
              <w:spacing w:before="295" w:beforeLines="50" w:beforeAutospacing="0" w:after="295" w:afterLines="50" w:afterAutospacing="0" w:line="240" w:lineRule="auto"/>
              <w:ind w:left="0" w:right="0"/>
              <w:outlineLvl w:val="0"/>
              <w:rPr>
                <w:rFonts w:hAnsi="宋体"/>
                <w:sz w:val="21"/>
                <w:szCs w:val="21"/>
                <w:lang w:val="en-US"/>
              </w:rPr>
            </w:pPr>
          </w:p>
        </w:tc>
        <w:tc>
          <w:tcPr>
            <w:tcW w:w="1583" w:type="dxa"/>
            <w:tcBorders>
              <w:top w:val="single" w:color="auto" w:sz="4" w:space="0"/>
              <w:left w:val="single" w:color="auto" w:sz="4" w:space="0"/>
              <w:bottom w:val="single" w:color="auto" w:sz="4" w:space="0"/>
              <w:right w:val="single" w:color="auto" w:sz="4" w:space="0"/>
            </w:tcBorders>
            <w:shd w:val="clear" w:color="auto" w:fill="auto"/>
            <w:vAlign w:val="top"/>
          </w:tcPr>
          <w:p>
            <w:pPr>
              <w:pStyle w:val="13"/>
              <w:widowControl/>
              <w:snapToGrid w:val="0"/>
              <w:spacing w:before="295" w:beforeLines="50" w:beforeAutospacing="0" w:after="295" w:afterLines="50" w:afterAutospacing="0" w:line="240" w:lineRule="auto"/>
              <w:ind w:left="0" w:right="0"/>
              <w:outlineLvl w:val="0"/>
              <w:rPr>
                <w:rFonts w:hAnsi="宋体"/>
                <w:sz w:val="21"/>
                <w:szCs w:val="21"/>
                <w:lang w:val="en-US"/>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top"/>
          </w:tcPr>
          <w:p>
            <w:pPr>
              <w:pStyle w:val="13"/>
              <w:widowControl/>
              <w:snapToGrid w:val="0"/>
              <w:spacing w:before="295" w:beforeLines="50" w:beforeAutospacing="0" w:after="295" w:afterLines="50" w:afterAutospacing="0" w:line="240" w:lineRule="auto"/>
              <w:ind w:left="0" w:right="0"/>
              <w:outlineLvl w:val="0"/>
              <w:rPr>
                <w:rFonts w:hAnsi="宋体"/>
                <w:sz w:val="21"/>
                <w:szCs w:val="21"/>
                <w:lang w:val="en-US"/>
              </w:rPr>
            </w:pPr>
          </w:p>
        </w:tc>
        <w:tc>
          <w:tcPr>
            <w:tcW w:w="1864" w:type="dxa"/>
            <w:tcBorders>
              <w:top w:val="single" w:color="auto" w:sz="4" w:space="0"/>
              <w:left w:val="single" w:color="auto" w:sz="4" w:space="0"/>
              <w:bottom w:val="single" w:color="auto" w:sz="4" w:space="0"/>
              <w:right w:val="single" w:color="auto" w:sz="4" w:space="0"/>
            </w:tcBorders>
            <w:shd w:val="clear" w:color="auto" w:fill="auto"/>
            <w:vAlign w:val="top"/>
          </w:tcPr>
          <w:p>
            <w:pPr>
              <w:pStyle w:val="13"/>
              <w:widowControl/>
              <w:snapToGrid w:val="0"/>
              <w:spacing w:before="295" w:beforeLines="50" w:beforeAutospacing="0" w:after="295" w:afterLines="50" w:afterAutospacing="0" w:line="240" w:lineRule="auto"/>
              <w:ind w:left="0" w:right="0"/>
              <w:outlineLvl w:val="0"/>
              <w:rPr>
                <w:rFonts w:hAnsi="宋体"/>
                <w:sz w:val="21"/>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841" w:hRule="atLeast"/>
        </w:trPr>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napToGrid w:val="0"/>
              <w:spacing w:before="120" w:beforeLines="50" w:beforeAutospacing="0" w:after="120" w:afterLines="50" w:afterAutospacing="0"/>
              <w:ind w:left="0" w:right="0"/>
              <w:outlineLvl w:val="0"/>
              <w:rPr>
                <w:rFonts w:hAnsi="宋体"/>
                <w:sz w:val="21"/>
                <w:szCs w:val="21"/>
                <w:lang w:val="en-US"/>
              </w:rPr>
            </w:pP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napToGrid w:val="0"/>
              <w:spacing w:before="295" w:beforeLines="50" w:beforeAutospacing="0" w:after="295" w:afterLines="50" w:afterAutospacing="0" w:line="240" w:lineRule="auto"/>
              <w:ind w:left="0" w:right="0"/>
              <w:outlineLvl w:val="0"/>
              <w:rPr>
                <w:rFonts w:hAnsi="宋体"/>
                <w:sz w:val="21"/>
                <w:szCs w:val="21"/>
                <w:lang w:val="en-US"/>
              </w:rPr>
            </w:pPr>
          </w:p>
        </w:tc>
        <w:tc>
          <w:tcPr>
            <w:tcW w:w="1583" w:type="dxa"/>
            <w:tcBorders>
              <w:top w:val="single" w:color="auto" w:sz="4" w:space="0"/>
              <w:left w:val="single" w:color="auto" w:sz="4" w:space="0"/>
              <w:bottom w:val="single" w:color="auto" w:sz="4" w:space="0"/>
              <w:right w:val="single" w:color="auto" w:sz="4" w:space="0"/>
            </w:tcBorders>
            <w:shd w:val="clear" w:color="auto" w:fill="auto"/>
            <w:vAlign w:val="top"/>
          </w:tcPr>
          <w:p>
            <w:pPr>
              <w:pStyle w:val="13"/>
              <w:widowControl/>
              <w:snapToGrid w:val="0"/>
              <w:spacing w:before="295" w:beforeLines="50" w:beforeAutospacing="0" w:after="295" w:afterLines="50" w:afterAutospacing="0" w:line="240" w:lineRule="auto"/>
              <w:ind w:left="0" w:right="0"/>
              <w:outlineLvl w:val="0"/>
              <w:rPr>
                <w:rFonts w:hAnsi="宋体"/>
                <w:sz w:val="21"/>
                <w:szCs w:val="21"/>
                <w:lang w:val="en-US"/>
              </w:rPr>
            </w:pPr>
          </w:p>
        </w:tc>
        <w:tc>
          <w:tcPr>
            <w:tcW w:w="1849" w:type="dxa"/>
            <w:tcBorders>
              <w:top w:val="single" w:color="auto" w:sz="4" w:space="0"/>
              <w:left w:val="single" w:color="auto" w:sz="4" w:space="0"/>
              <w:bottom w:val="single" w:color="auto" w:sz="4" w:space="0"/>
              <w:right w:val="single" w:color="auto" w:sz="4" w:space="0"/>
            </w:tcBorders>
            <w:shd w:val="clear" w:color="auto" w:fill="auto"/>
            <w:vAlign w:val="top"/>
          </w:tcPr>
          <w:p>
            <w:pPr>
              <w:pStyle w:val="13"/>
              <w:widowControl/>
              <w:snapToGrid w:val="0"/>
              <w:spacing w:before="295" w:beforeLines="50" w:beforeAutospacing="0" w:after="295" w:afterLines="50" w:afterAutospacing="0" w:line="240" w:lineRule="auto"/>
              <w:ind w:left="0" w:right="0"/>
              <w:outlineLvl w:val="0"/>
              <w:rPr>
                <w:rFonts w:hAnsi="宋体"/>
                <w:sz w:val="21"/>
                <w:szCs w:val="21"/>
                <w:lang w:val="en-US"/>
              </w:rPr>
            </w:pPr>
          </w:p>
        </w:tc>
        <w:tc>
          <w:tcPr>
            <w:tcW w:w="1864" w:type="dxa"/>
            <w:tcBorders>
              <w:top w:val="single" w:color="auto" w:sz="4" w:space="0"/>
              <w:left w:val="single" w:color="auto" w:sz="4" w:space="0"/>
              <w:bottom w:val="single" w:color="auto" w:sz="4" w:space="0"/>
              <w:right w:val="single" w:color="auto" w:sz="4" w:space="0"/>
            </w:tcBorders>
            <w:shd w:val="clear" w:color="auto" w:fill="auto"/>
            <w:vAlign w:val="top"/>
          </w:tcPr>
          <w:p>
            <w:pPr>
              <w:pStyle w:val="13"/>
              <w:widowControl/>
              <w:snapToGrid w:val="0"/>
              <w:spacing w:before="295" w:beforeLines="50" w:beforeAutospacing="0" w:after="295" w:afterLines="50" w:afterAutospacing="0" w:line="240" w:lineRule="auto"/>
              <w:ind w:left="0" w:right="0"/>
              <w:outlineLvl w:val="0"/>
              <w:rPr>
                <w:rFonts w:hAnsi="宋体"/>
                <w:sz w:val="21"/>
                <w:szCs w:val="21"/>
                <w:lang w:val="en-US"/>
              </w:rPr>
            </w:pPr>
          </w:p>
        </w:tc>
      </w:tr>
    </w:tbl>
    <w:p>
      <w:pPr>
        <w:pStyle w:val="9"/>
        <w:widowControl/>
        <w:spacing w:line="480" w:lineRule="auto"/>
        <w:ind w:left="0" w:firstLine="422" w:firstLineChars="200"/>
        <w:rPr>
          <w:rFonts w:hint="eastAsia" w:ascii="宋体" w:hAnsi="宋体" w:eastAsia="宋体" w:cs="宋体"/>
          <w:sz w:val="21"/>
          <w:szCs w:val="21"/>
          <w:lang w:val="en-US"/>
        </w:rPr>
      </w:pPr>
      <w:r>
        <w:rPr>
          <w:rFonts w:hint="eastAsia" w:ascii="宋体" w:hAnsi="宋体" w:eastAsia="宋体" w:cs="宋体"/>
          <w:sz w:val="21"/>
          <w:szCs w:val="21"/>
          <w:lang w:eastAsia="zh-CN"/>
        </w:rPr>
        <w:t>注：投标人应根据投标设备的性能指标、对照招标文件要求在</w:t>
      </w:r>
      <w:r>
        <w:rPr>
          <w:rFonts w:hint="eastAsia" w:ascii="宋体" w:hAnsi="宋体" w:eastAsia="宋体" w:cs="宋体"/>
          <w:sz w:val="21"/>
          <w:szCs w:val="21"/>
          <w:lang w:val="en-US"/>
        </w:rPr>
        <w:t>“</w:t>
      </w:r>
      <w:r>
        <w:rPr>
          <w:rFonts w:hint="eastAsia" w:ascii="宋体" w:hAnsi="宋体" w:eastAsia="宋体" w:cs="宋体"/>
          <w:sz w:val="21"/>
          <w:szCs w:val="21"/>
          <w:lang w:eastAsia="zh-CN"/>
        </w:rPr>
        <w:t>偏离情况</w:t>
      </w:r>
      <w:r>
        <w:rPr>
          <w:rFonts w:hint="eastAsia" w:ascii="宋体" w:hAnsi="宋体" w:eastAsia="宋体" w:cs="宋体"/>
          <w:sz w:val="21"/>
          <w:szCs w:val="21"/>
          <w:lang w:val="en-US"/>
        </w:rPr>
        <w:t>”</w:t>
      </w:r>
      <w:r>
        <w:rPr>
          <w:rFonts w:hint="eastAsia" w:ascii="宋体" w:hAnsi="宋体" w:eastAsia="宋体" w:cs="宋体"/>
          <w:sz w:val="21"/>
          <w:szCs w:val="21"/>
          <w:lang w:eastAsia="zh-CN"/>
        </w:rPr>
        <w:t>栏注明</w:t>
      </w:r>
      <w:r>
        <w:rPr>
          <w:rFonts w:hint="eastAsia" w:ascii="宋体" w:hAnsi="宋体" w:eastAsia="宋体" w:cs="宋体"/>
          <w:sz w:val="21"/>
          <w:szCs w:val="21"/>
          <w:lang w:val="en-US"/>
        </w:rPr>
        <w:t>“</w:t>
      </w:r>
      <w:r>
        <w:rPr>
          <w:rFonts w:hint="eastAsia" w:ascii="宋体" w:hAnsi="宋体" w:eastAsia="宋体" w:cs="宋体"/>
          <w:sz w:val="21"/>
          <w:szCs w:val="21"/>
          <w:lang w:eastAsia="zh-CN"/>
        </w:rPr>
        <w:t>正偏离</w:t>
      </w:r>
      <w:r>
        <w:rPr>
          <w:rFonts w:hint="eastAsia" w:ascii="宋体" w:hAnsi="宋体" w:eastAsia="宋体" w:cs="宋体"/>
          <w:sz w:val="21"/>
          <w:szCs w:val="21"/>
          <w:lang w:val="en-US"/>
        </w:rPr>
        <w:t>”</w:t>
      </w:r>
      <w:r>
        <w:rPr>
          <w:rFonts w:hint="eastAsia" w:ascii="宋体" w:hAnsi="宋体" w:eastAsia="宋体" w:cs="宋体"/>
          <w:sz w:val="21"/>
          <w:szCs w:val="21"/>
          <w:lang w:eastAsia="zh-CN"/>
        </w:rPr>
        <w:t>、</w:t>
      </w:r>
      <w:r>
        <w:rPr>
          <w:rFonts w:hint="eastAsia" w:ascii="宋体" w:hAnsi="宋体" w:eastAsia="宋体" w:cs="宋体"/>
          <w:sz w:val="21"/>
          <w:szCs w:val="21"/>
          <w:lang w:val="en-US"/>
        </w:rPr>
        <w:t>“</w:t>
      </w:r>
      <w:r>
        <w:rPr>
          <w:rFonts w:hint="eastAsia" w:ascii="宋体" w:hAnsi="宋体" w:eastAsia="宋体" w:cs="宋体"/>
          <w:sz w:val="21"/>
          <w:szCs w:val="21"/>
          <w:lang w:eastAsia="zh-CN"/>
        </w:rPr>
        <w:t>负偏离</w:t>
      </w:r>
      <w:r>
        <w:rPr>
          <w:rFonts w:hint="eastAsia" w:ascii="宋体" w:hAnsi="宋体" w:eastAsia="宋体" w:cs="宋体"/>
          <w:sz w:val="21"/>
          <w:szCs w:val="21"/>
          <w:lang w:val="en-US"/>
        </w:rPr>
        <w:t>”</w:t>
      </w:r>
      <w:r>
        <w:rPr>
          <w:rFonts w:hint="eastAsia" w:ascii="宋体" w:hAnsi="宋体" w:eastAsia="宋体" w:cs="宋体"/>
          <w:sz w:val="21"/>
          <w:szCs w:val="21"/>
          <w:lang w:eastAsia="zh-CN"/>
        </w:rPr>
        <w:t>或</w:t>
      </w:r>
      <w:r>
        <w:rPr>
          <w:rFonts w:hint="eastAsia" w:ascii="宋体" w:hAnsi="宋体" w:eastAsia="宋体" w:cs="宋体"/>
          <w:sz w:val="21"/>
          <w:szCs w:val="21"/>
          <w:lang w:val="en-US"/>
        </w:rPr>
        <w:t>“</w:t>
      </w:r>
      <w:r>
        <w:rPr>
          <w:rFonts w:hint="eastAsia" w:ascii="宋体" w:hAnsi="宋体" w:eastAsia="宋体" w:cs="宋体"/>
          <w:sz w:val="21"/>
          <w:szCs w:val="21"/>
          <w:lang w:eastAsia="zh-CN"/>
        </w:rPr>
        <w:t>无偏离</w:t>
      </w:r>
      <w:r>
        <w:rPr>
          <w:rFonts w:hint="eastAsia" w:ascii="宋体" w:hAnsi="宋体" w:eastAsia="宋体" w:cs="宋体"/>
          <w:sz w:val="21"/>
          <w:szCs w:val="21"/>
          <w:lang w:val="en-US"/>
        </w:rPr>
        <w:t>”</w:t>
      </w:r>
      <w:r>
        <w:rPr>
          <w:rFonts w:hint="eastAsia" w:ascii="宋体" w:hAnsi="宋体" w:eastAsia="宋体" w:cs="宋体"/>
          <w:sz w:val="21"/>
          <w:szCs w:val="21"/>
          <w:lang w:eastAsia="zh-CN"/>
        </w:rPr>
        <w:t>。</w:t>
      </w:r>
    </w:p>
    <w:p>
      <w:pPr>
        <w:keepNext w:val="0"/>
        <w:keepLines w:val="0"/>
        <w:widowControl w:val="0"/>
        <w:suppressLineNumbers w:val="0"/>
        <w:snapToGrid w:val="0"/>
        <w:spacing w:before="50" w:beforeAutospacing="0" w:after="50" w:afterAutospacing="0" w:line="480" w:lineRule="auto"/>
        <w:ind w:left="0" w:right="0"/>
        <w:jc w:val="both"/>
        <w:rPr>
          <w:rFonts w:hint="eastAsia" w:ascii="宋体" w:hAnsi="宋体" w:eastAsia="宋体" w:cs="宋体"/>
          <w:spacing w:val="20"/>
          <w:sz w:val="24"/>
          <w:szCs w:val="20"/>
          <w:u w:val="single"/>
          <w:lang w:val="en-US"/>
        </w:rPr>
      </w:pPr>
      <w:r>
        <w:rPr>
          <w:rFonts w:hint="eastAsia" w:ascii="宋体" w:hAnsi="宋体" w:eastAsia="宋体" w:cs="宋体"/>
          <w:kern w:val="2"/>
          <w:sz w:val="24"/>
          <w:szCs w:val="24"/>
          <w:lang w:val="en-US" w:eastAsia="zh-CN" w:bidi="ar"/>
        </w:rPr>
        <w:t>被授权人签字（或盖章）</w:t>
      </w:r>
      <w:r>
        <w:rPr>
          <w:rFonts w:hint="eastAsia" w:ascii="宋体" w:hAnsi="宋体" w:eastAsia="宋体" w:cs="宋体"/>
          <w:spacing w:val="20"/>
          <w:kern w:val="2"/>
          <w:sz w:val="24"/>
          <w:szCs w:val="24"/>
          <w:lang w:val="en-US" w:eastAsia="zh-CN" w:bidi="ar"/>
        </w:rPr>
        <w:t>：</w:t>
      </w:r>
      <w:r>
        <w:rPr>
          <w:rFonts w:hint="eastAsia" w:ascii="宋体" w:hAnsi="宋体" w:eastAsia="宋体" w:cs="宋体"/>
          <w:spacing w:val="20"/>
          <w:kern w:val="2"/>
          <w:sz w:val="24"/>
          <w:szCs w:val="24"/>
          <w:u w:val="single"/>
          <w:lang w:val="en-US" w:eastAsia="zh-CN" w:bidi="ar"/>
        </w:rPr>
        <w:t xml:space="preserve">        </w:t>
      </w:r>
    </w:p>
    <w:p>
      <w:pPr>
        <w:pStyle w:val="64"/>
        <w:widowControl/>
        <w:spacing w:line="480" w:lineRule="auto"/>
        <w:ind w:right="480"/>
        <w:rPr>
          <w:rFonts w:hAnsi="宋体" w:eastAsia="宋体"/>
          <w:sz w:val="24"/>
          <w:szCs w:val="24"/>
          <w:lang w:val="en-US"/>
        </w:rPr>
      </w:pPr>
      <w:r>
        <w:rPr>
          <w:rFonts w:hAnsi="宋体" w:eastAsia="宋体"/>
          <w:sz w:val="24"/>
          <w:szCs w:val="24"/>
          <w:lang w:eastAsia="zh-CN"/>
        </w:rPr>
        <w:t>投标人公章：</w:t>
      </w:r>
      <w:r>
        <w:rPr>
          <w:rFonts w:hAnsi="宋体" w:eastAsia="宋体"/>
          <w:sz w:val="24"/>
          <w:szCs w:val="24"/>
          <w:lang w:val="en-US"/>
        </w:rPr>
        <w:t xml:space="preserve">                                   </w:t>
      </w:r>
      <w:r>
        <w:rPr>
          <w:rFonts w:hAnsi="宋体" w:eastAsia="宋体"/>
          <w:sz w:val="24"/>
          <w:szCs w:val="24"/>
          <w:lang w:eastAsia="zh-CN"/>
        </w:rPr>
        <w:t>年</w:t>
      </w:r>
      <w:r>
        <w:rPr>
          <w:rFonts w:hAnsi="宋体" w:eastAsia="宋体"/>
          <w:sz w:val="24"/>
          <w:szCs w:val="24"/>
          <w:lang w:val="en-US"/>
        </w:rPr>
        <w:t xml:space="preserve">    </w:t>
      </w:r>
      <w:r>
        <w:rPr>
          <w:rFonts w:hAnsi="宋体" w:eastAsia="宋体"/>
          <w:sz w:val="24"/>
          <w:szCs w:val="24"/>
          <w:lang w:eastAsia="zh-CN"/>
        </w:rPr>
        <w:t>月</w:t>
      </w:r>
      <w:r>
        <w:rPr>
          <w:rFonts w:hAnsi="宋体" w:eastAsia="宋体"/>
          <w:sz w:val="24"/>
          <w:szCs w:val="24"/>
          <w:lang w:val="en-US"/>
        </w:rPr>
        <w:t xml:space="preserve">    </w:t>
      </w:r>
      <w:r>
        <w:rPr>
          <w:rFonts w:hAnsi="宋体" w:eastAsia="宋体"/>
          <w:sz w:val="24"/>
          <w:szCs w:val="24"/>
          <w:lang w:eastAsia="zh-CN"/>
        </w:rPr>
        <w:t>日</w:t>
      </w:r>
    </w:p>
    <w:p>
      <w:pPr>
        <w:pStyle w:val="64"/>
        <w:widowControl/>
        <w:spacing w:line="360" w:lineRule="auto"/>
        <w:rPr>
          <w:rFonts w:hAnsi="宋体" w:eastAsia="宋体"/>
          <w:sz w:val="24"/>
          <w:szCs w:val="24"/>
          <w:lang w:val="en-US"/>
        </w:rPr>
      </w:pPr>
    </w:p>
    <w:p>
      <w:pPr>
        <w:pStyle w:val="64"/>
        <w:widowControl/>
        <w:spacing w:line="360" w:lineRule="auto"/>
        <w:rPr>
          <w:rFonts w:hAnsi="宋体" w:eastAsia="宋体"/>
          <w:sz w:val="24"/>
          <w:szCs w:val="24"/>
          <w:lang w:val="en-US"/>
        </w:rPr>
      </w:pPr>
    </w:p>
    <w:p>
      <w:pPr>
        <w:pStyle w:val="64"/>
        <w:widowControl/>
        <w:spacing w:line="360" w:lineRule="auto"/>
        <w:rPr>
          <w:rFonts w:hAnsi="宋体" w:eastAsia="宋体"/>
          <w:sz w:val="24"/>
          <w:szCs w:val="24"/>
          <w:lang w:val="en-US"/>
        </w:rPr>
      </w:pPr>
    </w:p>
    <w:p>
      <w:pPr>
        <w:pStyle w:val="64"/>
        <w:widowControl/>
        <w:spacing w:line="360" w:lineRule="auto"/>
        <w:rPr>
          <w:rFonts w:hAnsi="宋体" w:eastAsia="宋体"/>
          <w:sz w:val="24"/>
          <w:szCs w:val="24"/>
          <w:lang w:val="en-US"/>
        </w:rPr>
      </w:pPr>
    </w:p>
    <w:p>
      <w:pPr>
        <w:pStyle w:val="64"/>
        <w:widowControl/>
        <w:spacing w:line="360" w:lineRule="auto"/>
        <w:rPr>
          <w:rFonts w:hAnsi="宋体" w:eastAsia="宋体"/>
          <w:sz w:val="24"/>
          <w:szCs w:val="24"/>
          <w:lang w:val="en-US"/>
        </w:rPr>
      </w:pPr>
    </w:p>
    <w:p>
      <w:pPr>
        <w:pStyle w:val="64"/>
        <w:widowControl/>
        <w:spacing w:line="360" w:lineRule="auto"/>
        <w:rPr>
          <w:rFonts w:hAnsi="宋体" w:eastAsia="宋体"/>
          <w:sz w:val="24"/>
          <w:szCs w:val="24"/>
          <w:lang w:val="en-US"/>
        </w:rPr>
      </w:pPr>
    </w:p>
    <w:p>
      <w:pPr>
        <w:pStyle w:val="64"/>
        <w:widowControl/>
        <w:spacing w:line="360" w:lineRule="auto"/>
        <w:rPr>
          <w:rFonts w:hAnsi="宋体" w:eastAsia="宋体"/>
          <w:sz w:val="24"/>
          <w:szCs w:val="24"/>
          <w:lang w:val="en-US"/>
        </w:rPr>
      </w:pPr>
    </w:p>
    <w:p>
      <w:pPr>
        <w:pStyle w:val="64"/>
        <w:widowControl/>
        <w:spacing w:line="360" w:lineRule="auto"/>
        <w:rPr>
          <w:rFonts w:hAnsi="宋体" w:eastAsia="宋体"/>
          <w:sz w:val="24"/>
          <w:szCs w:val="24"/>
          <w:lang w:val="en-US"/>
        </w:rPr>
      </w:pPr>
    </w:p>
    <w:p>
      <w:pPr>
        <w:pStyle w:val="64"/>
        <w:widowControl/>
        <w:spacing w:line="360" w:lineRule="auto"/>
        <w:rPr>
          <w:rFonts w:hAnsi="宋体" w:eastAsia="宋体"/>
          <w:sz w:val="24"/>
          <w:szCs w:val="24"/>
          <w:lang w:val="en-US"/>
        </w:rPr>
      </w:pPr>
    </w:p>
    <w:p>
      <w:pPr>
        <w:pStyle w:val="64"/>
        <w:widowControl/>
        <w:spacing w:line="360" w:lineRule="auto"/>
        <w:rPr>
          <w:rFonts w:hAnsi="宋体" w:eastAsia="宋体"/>
          <w:sz w:val="24"/>
          <w:szCs w:val="24"/>
          <w:lang w:val="en-US"/>
        </w:rPr>
      </w:pPr>
    </w:p>
    <w:p>
      <w:pPr>
        <w:pStyle w:val="64"/>
        <w:widowControl/>
        <w:spacing w:line="360" w:lineRule="auto"/>
        <w:rPr>
          <w:rFonts w:hAnsi="宋体" w:eastAsia="宋体"/>
          <w:sz w:val="24"/>
          <w:szCs w:val="24"/>
          <w:lang w:val="en-US"/>
        </w:rPr>
      </w:pPr>
    </w:p>
    <w:p>
      <w:pPr>
        <w:pStyle w:val="64"/>
        <w:widowControl/>
        <w:spacing w:line="360" w:lineRule="auto"/>
        <w:rPr>
          <w:rFonts w:hAnsi="宋体" w:eastAsia="宋体"/>
          <w:sz w:val="24"/>
          <w:szCs w:val="24"/>
          <w:lang w:val="en-US"/>
        </w:rPr>
      </w:pPr>
    </w:p>
    <w:p>
      <w:pPr>
        <w:pStyle w:val="64"/>
        <w:widowControl/>
        <w:spacing w:line="360" w:lineRule="auto"/>
        <w:rPr>
          <w:rFonts w:hAnsi="宋体" w:eastAsia="宋体"/>
          <w:b/>
          <w:bCs w:val="0"/>
          <w:sz w:val="24"/>
          <w:szCs w:val="20"/>
          <w:lang w:val="en-US"/>
        </w:rPr>
      </w:pPr>
      <w:r>
        <w:rPr>
          <w:rFonts w:hint="eastAsia" w:ascii="宋体" w:hAnsi="宋体" w:eastAsia="宋体" w:cs="Times New Roman"/>
          <w:b/>
          <w:bCs w:val="0"/>
          <w:kern w:val="2"/>
          <w:sz w:val="24"/>
          <w:szCs w:val="24"/>
          <w:lang w:val="en-US" w:eastAsia="zh-CN" w:bidi="ar"/>
        </w:rPr>
        <w:br w:type="page"/>
      </w:r>
      <w:r>
        <w:rPr>
          <w:rFonts w:hAnsi="宋体" w:eastAsia="宋体"/>
          <w:b/>
          <w:bCs w:val="0"/>
          <w:sz w:val="24"/>
          <w:szCs w:val="24"/>
          <w:lang w:val="en-US"/>
        </w:rPr>
        <w:t>11.</w:t>
      </w:r>
      <w:r>
        <w:rPr>
          <w:rFonts w:hAnsi="宋体" w:eastAsia="宋体"/>
          <w:b/>
          <w:bCs w:val="0"/>
          <w:sz w:val="24"/>
          <w:szCs w:val="20"/>
          <w:lang w:val="en-US"/>
        </w:rPr>
        <w:t xml:space="preserve"> </w:t>
      </w:r>
      <w:r>
        <w:rPr>
          <w:rFonts w:hAnsi="宋体" w:eastAsia="宋体"/>
          <w:b/>
          <w:bCs w:val="0"/>
          <w:sz w:val="24"/>
          <w:szCs w:val="20"/>
          <w:lang w:eastAsia="zh-CN"/>
        </w:rPr>
        <w:t>项目实施人员一览表</w:t>
      </w:r>
    </w:p>
    <w:p>
      <w:pPr>
        <w:pStyle w:val="13"/>
        <w:widowControl/>
        <w:adjustRightInd w:val="0"/>
        <w:spacing w:before="120" w:beforeLines="50" w:beforeAutospacing="0" w:after="120" w:afterLines="50" w:afterAutospacing="0" w:line="360" w:lineRule="auto"/>
        <w:ind w:left="0" w:right="0"/>
        <w:jc w:val="center"/>
        <w:textAlignment w:val="baseline"/>
        <w:rPr>
          <w:rFonts w:hAnsi="宋体"/>
          <w:sz w:val="28"/>
          <w:szCs w:val="28"/>
          <w:vertAlign w:val="baseline"/>
          <w:lang w:val="en-US"/>
        </w:rPr>
      </w:pPr>
      <w:r>
        <w:rPr>
          <w:rFonts w:hAnsi="宋体"/>
          <w:b/>
          <w:bCs w:val="0"/>
          <w:sz w:val="28"/>
          <w:szCs w:val="28"/>
          <w:vertAlign w:val="baseline"/>
          <w:lang w:eastAsia="zh-CN"/>
        </w:rPr>
        <w:t>项目实施人员一览表</w:t>
      </w:r>
    </w:p>
    <w:tbl>
      <w:tblPr>
        <w:tblStyle w:val="26"/>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85"/>
        <w:gridCol w:w="1074"/>
        <w:gridCol w:w="970"/>
        <w:gridCol w:w="709"/>
        <w:gridCol w:w="1254"/>
        <w:gridCol w:w="1454"/>
        <w:gridCol w:w="1135"/>
        <w:gridCol w:w="197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51" w:hRule="atLeast"/>
        </w:trPr>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r>
              <w:rPr>
                <w:rFonts w:hint="eastAsia" w:ascii="宋体" w:hAnsi="宋体" w:eastAsia="宋体" w:cs="宋体"/>
                <w:sz w:val="21"/>
                <w:szCs w:val="21"/>
              </w:rPr>
              <w:t>序号</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r>
              <w:rPr>
                <w:rFonts w:hint="eastAsia" w:ascii="宋体" w:hAnsi="宋体" w:eastAsia="宋体" w:cs="宋体"/>
                <w:sz w:val="21"/>
                <w:szCs w:val="21"/>
              </w:rPr>
              <w:t>项目组所任职务</w:t>
            </w:r>
          </w:p>
        </w:tc>
        <w:tc>
          <w:tcPr>
            <w:tcW w:w="9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r>
              <w:rPr>
                <w:rFonts w:hint="eastAsia" w:ascii="宋体" w:hAnsi="宋体" w:eastAsia="宋体" w:cs="宋体"/>
                <w:sz w:val="21"/>
                <w:szCs w:val="21"/>
              </w:rPr>
              <w:t>姓名</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r>
              <w:rPr>
                <w:rFonts w:hint="eastAsia" w:ascii="宋体" w:hAnsi="宋体" w:eastAsia="宋体" w:cs="宋体"/>
                <w:sz w:val="21"/>
                <w:szCs w:val="21"/>
              </w:rPr>
              <w:t>职称</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r>
              <w:rPr>
                <w:rFonts w:hint="eastAsia" w:ascii="宋体" w:hAnsi="宋体" w:eastAsia="宋体" w:cs="宋体"/>
                <w:sz w:val="21"/>
                <w:szCs w:val="21"/>
              </w:rPr>
              <w:t>专业技术资格</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r>
              <w:rPr>
                <w:rFonts w:hint="eastAsia" w:ascii="宋体" w:hAnsi="宋体" w:eastAsia="宋体" w:cs="宋体"/>
                <w:sz w:val="21"/>
                <w:szCs w:val="21"/>
              </w:rPr>
              <w:t>专业技术资格证书编号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r>
              <w:rPr>
                <w:rFonts w:hint="eastAsia" w:ascii="宋体" w:hAnsi="宋体" w:eastAsia="宋体" w:cs="宋体"/>
                <w:sz w:val="21"/>
                <w:szCs w:val="21"/>
              </w:rPr>
              <w:t>从事本工作时间</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r>
              <w:rPr>
                <w:rFonts w:hint="eastAsia" w:ascii="宋体" w:hAnsi="宋体" w:eastAsia="宋体" w:cs="宋体"/>
                <w:sz w:val="21"/>
                <w:szCs w:val="21"/>
              </w:rPr>
              <w:t>典型业务</w:t>
            </w:r>
          </w:p>
          <w:p>
            <w:pPr>
              <w:pStyle w:val="16"/>
              <w:widowControl/>
              <w:jc w:val="center"/>
              <w:rPr>
                <w:rFonts w:hint="eastAsia" w:ascii="宋体" w:hAnsi="宋体" w:eastAsia="宋体" w:cs="宋体"/>
                <w:sz w:val="21"/>
                <w:szCs w:val="21"/>
                <w:lang w:val="en-US"/>
              </w:rPr>
            </w:pPr>
            <w:r>
              <w:rPr>
                <w:rFonts w:hint="eastAsia" w:ascii="宋体" w:hAnsi="宋体" w:eastAsia="宋体" w:cs="宋体"/>
                <w:sz w:val="21"/>
                <w:szCs w:val="21"/>
              </w:rPr>
              <w:t>与技术专长</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r>
              <w:rPr>
                <w:rFonts w:hint="eastAsia" w:ascii="宋体" w:hAnsi="宋体" w:eastAsia="宋体" w:cs="宋体"/>
                <w:sz w:val="21"/>
                <w:szCs w:val="21"/>
                <w:lang w:val="en-US"/>
              </w:rPr>
              <w:t>1</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9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1454"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widowControl/>
              <w:jc w:val="center"/>
              <w:rPr>
                <w:rFonts w:hint="eastAsia" w:ascii="宋体" w:hAnsi="宋体" w:eastAsia="宋体" w:cs="宋体"/>
                <w:sz w:val="21"/>
                <w:szCs w:val="21"/>
                <w:lang w:val="en-US"/>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r>
              <w:rPr>
                <w:rFonts w:hint="eastAsia" w:ascii="宋体" w:hAnsi="宋体" w:eastAsia="宋体" w:cs="宋体"/>
                <w:sz w:val="21"/>
                <w:szCs w:val="21"/>
                <w:lang w:val="en-US"/>
              </w:rPr>
              <w:t>2</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9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1454"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widowControl/>
              <w:jc w:val="center"/>
              <w:rPr>
                <w:rFonts w:hint="eastAsia" w:ascii="宋体" w:hAnsi="宋体" w:eastAsia="宋体" w:cs="宋体"/>
                <w:sz w:val="21"/>
                <w:szCs w:val="21"/>
                <w:lang w:val="en-US"/>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r>
              <w:rPr>
                <w:rFonts w:hint="eastAsia" w:ascii="宋体" w:hAnsi="宋体" w:eastAsia="宋体" w:cs="宋体"/>
                <w:sz w:val="21"/>
                <w:szCs w:val="21"/>
                <w:lang w:val="en-US"/>
              </w:rPr>
              <w:t>3</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9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1454"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widowControl/>
              <w:jc w:val="center"/>
              <w:rPr>
                <w:rFonts w:hint="eastAsia" w:ascii="宋体" w:hAnsi="宋体" w:eastAsia="宋体" w:cs="宋体"/>
                <w:sz w:val="21"/>
                <w:szCs w:val="21"/>
                <w:lang w:val="en-US"/>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r>
              <w:rPr>
                <w:rFonts w:hint="eastAsia" w:ascii="宋体" w:hAnsi="宋体" w:eastAsia="宋体" w:cs="宋体"/>
                <w:sz w:val="21"/>
                <w:szCs w:val="21"/>
                <w:lang w:val="en-US"/>
              </w:rPr>
              <w:t>4</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9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1454"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widowControl/>
              <w:jc w:val="center"/>
              <w:rPr>
                <w:rFonts w:hint="eastAsia" w:ascii="宋体" w:hAnsi="宋体" w:eastAsia="宋体" w:cs="宋体"/>
                <w:sz w:val="21"/>
                <w:szCs w:val="21"/>
                <w:lang w:val="en-US"/>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r>
              <w:rPr>
                <w:rFonts w:hint="eastAsia" w:ascii="宋体" w:hAnsi="宋体" w:eastAsia="宋体" w:cs="宋体"/>
                <w:sz w:val="21"/>
                <w:szCs w:val="21"/>
                <w:lang w:val="en-US"/>
              </w:rPr>
              <w:t>5</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9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1454"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widowControl/>
              <w:jc w:val="center"/>
              <w:rPr>
                <w:rFonts w:hint="eastAsia" w:ascii="宋体" w:hAnsi="宋体" w:eastAsia="宋体" w:cs="宋体"/>
                <w:sz w:val="21"/>
                <w:szCs w:val="21"/>
                <w:lang w:val="en-US"/>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widowControl/>
              <w:jc w:val="center"/>
              <w:rPr>
                <w:rFonts w:hint="eastAsia" w:ascii="宋体" w:hAnsi="宋体" w:eastAsia="宋体" w:cs="宋体"/>
                <w:sz w:val="21"/>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szCs w:val="21"/>
              </w:rPr>
              <w:t>…</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p>
        </w:tc>
        <w:tc>
          <w:tcPr>
            <w:tcW w:w="9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p>
        </w:tc>
        <w:tc>
          <w:tcPr>
            <w:tcW w:w="145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bCs w:val="0"/>
          <w:szCs w:val="21"/>
          <w:lang w:val="en-US"/>
        </w:rPr>
      </w:pPr>
      <w:r>
        <w:rPr>
          <w:rFonts w:hint="eastAsia" w:ascii="宋体" w:hAnsi="宋体" w:eastAsia="宋体" w:cs="宋体"/>
          <w:b/>
          <w:bCs w:val="0"/>
          <w:kern w:val="2"/>
          <w:sz w:val="21"/>
          <w:szCs w:val="21"/>
          <w:lang w:val="en-US" w:eastAsia="zh-CN" w:bidi="ar"/>
        </w:rPr>
        <w:t>注：1、“项目实施人员”指投标单位针对该项目的销售、培训、售后服务等完成本项目所配备的人员。2、附各专业人员简历及相关证明材料复印件；3、表格不够填写可添加。</w:t>
      </w:r>
    </w:p>
    <w:p>
      <w:pPr>
        <w:keepNext w:val="0"/>
        <w:keepLines w:val="0"/>
        <w:widowControl w:val="0"/>
        <w:suppressLineNumbers w:val="0"/>
        <w:snapToGrid w:val="0"/>
        <w:spacing w:before="50" w:beforeAutospacing="0" w:after="50" w:afterAutospacing="0" w:line="360" w:lineRule="auto"/>
        <w:ind w:left="0" w:right="0"/>
        <w:jc w:val="both"/>
        <w:rPr>
          <w:rFonts w:hint="eastAsia" w:ascii="宋体" w:hAnsi="宋体" w:eastAsia="宋体" w:cs="宋体"/>
          <w:spacing w:val="20"/>
          <w:sz w:val="24"/>
          <w:szCs w:val="20"/>
          <w:u w:val="single"/>
          <w:lang w:val="en-US"/>
        </w:rPr>
      </w:pPr>
      <w:r>
        <w:rPr>
          <w:rFonts w:hint="eastAsia" w:ascii="宋体" w:hAnsi="宋体" w:eastAsia="宋体" w:cs="宋体"/>
          <w:kern w:val="2"/>
          <w:sz w:val="24"/>
          <w:szCs w:val="24"/>
          <w:lang w:val="en-US" w:eastAsia="zh-CN" w:bidi="ar"/>
        </w:rPr>
        <w:t>被授权人签字（或盖章）</w:t>
      </w:r>
      <w:r>
        <w:rPr>
          <w:rFonts w:hint="eastAsia" w:ascii="宋体" w:hAnsi="宋体" w:eastAsia="宋体" w:cs="宋体"/>
          <w:spacing w:val="20"/>
          <w:kern w:val="2"/>
          <w:sz w:val="24"/>
          <w:szCs w:val="24"/>
          <w:lang w:val="en-US" w:eastAsia="zh-CN" w:bidi="ar"/>
        </w:rPr>
        <w:t>：</w:t>
      </w:r>
      <w:r>
        <w:rPr>
          <w:rFonts w:hint="eastAsia" w:ascii="宋体" w:hAnsi="宋体" w:eastAsia="宋体" w:cs="宋体"/>
          <w:spacing w:val="20"/>
          <w:kern w:val="2"/>
          <w:sz w:val="24"/>
          <w:szCs w:val="24"/>
          <w:u w:val="single"/>
          <w:lang w:val="en-US" w:eastAsia="zh-CN" w:bidi="ar"/>
        </w:rPr>
        <w:t xml:space="preserve">                 </w:t>
      </w:r>
    </w:p>
    <w:p>
      <w:pPr>
        <w:pStyle w:val="64"/>
        <w:widowControl/>
        <w:spacing w:line="360" w:lineRule="auto"/>
        <w:ind w:right="480"/>
        <w:rPr>
          <w:rFonts w:hAnsi="宋体" w:eastAsia="宋体"/>
          <w:sz w:val="24"/>
          <w:szCs w:val="24"/>
          <w:lang w:val="en-US"/>
        </w:rPr>
      </w:pPr>
      <w:r>
        <w:rPr>
          <w:rFonts w:hAnsi="宋体" w:eastAsia="宋体"/>
          <w:sz w:val="24"/>
          <w:szCs w:val="24"/>
          <w:lang w:eastAsia="zh-CN"/>
        </w:rPr>
        <w:t>投标人公章：</w:t>
      </w:r>
      <w:r>
        <w:rPr>
          <w:rFonts w:hAnsi="宋体" w:eastAsia="宋体"/>
          <w:sz w:val="24"/>
          <w:szCs w:val="24"/>
          <w:lang w:val="en-US"/>
        </w:rPr>
        <w:t xml:space="preserve">                                    </w:t>
      </w:r>
      <w:r>
        <w:rPr>
          <w:rFonts w:hAnsi="宋体" w:eastAsia="宋体"/>
          <w:sz w:val="24"/>
          <w:szCs w:val="24"/>
          <w:lang w:eastAsia="zh-CN"/>
        </w:rPr>
        <w:t>年</w:t>
      </w:r>
      <w:r>
        <w:rPr>
          <w:rFonts w:hAnsi="宋体" w:eastAsia="宋体"/>
          <w:sz w:val="24"/>
          <w:szCs w:val="24"/>
          <w:lang w:val="en-US"/>
        </w:rPr>
        <w:t xml:space="preserve">    </w:t>
      </w:r>
      <w:r>
        <w:rPr>
          <w:rFonts w:hAnsi="宋体" w:eastAsia="宋体"/>
          <w:sz w:val="24"/>
          <w:szCs w:val="24"/>
          <w:lang w:eastAsia="zh-CN"/>
        </w:rPr>
        <w:t>月</w:t>
      </w:r>
      <w:r>
        <w:rPr>
          <w:rFonts w:hAnsi="宋体" w:eastAsia="宋体"/>
          <w:sz w:val="24"/>
          <w:szCs w:val="24"/>
          <w:lang w:val="en-US"/>
        </w:rPr>
        <w:t xml:space="preserve">    </w:t>
      </w:r>
      <w:r>
        <w:rPr>
          <w:rFonts w:hAnsi="宋体" w:eastAsia="宋体"/>
          <w:sz w:val="24"/>
          <w:szCs w:val="24"/>
          <w:lang w:eastAsia="zh-CN"/>
        </w:rPr>
        <w:t>日</w:t>
      </w:r>
    </w:p>
    <w:p>
      <w:pPr>
        <w:pStyle w:val="64"/>
        <w:widowControl/>
        <w:spacing w:line="360" w:lineRule="auto"/>
        <w:rPr>
          <w:rFonts w:hAnsi="宋体" w:eastAsia="宋体"/>
          <w:b/>
          <w:bCs w:val="0"/>
          <w:sz w:val="24"/>
          <w:szCs w:val="24"/>
          <w:lang w:val="en-US"/>
        </w:rPr>
      </w:pPr>
    </w:p>
    <w:p>
      <w:pPr>
        <w:pStyle w:val="64"/>
        <w:widowControl/>
        <w:spacing w:line="360" w:lineRule="auto"/>
        <w:rPr>
          <w:rFonts w:hAnsi="宋体" w:eastAsia="宋体"/>
          <w:b/>
          <w:bCs w:val="0"/>
          <w:sz w:val="24"/>
          <w:szCs w:val="24"/>
          <w:lang w:val="en-US"/>
        </w:rPr>
      </w:pPr>
    </w:p>
    <w:p>
      <w:pPr>
        <w:pStyle w:val="64"/>
        <w:widowControl/>
        <w:spacing w:line="360" w:lineRule="auto"/>
        <w:rPr>
          <w:rFonts w:hAnsi="宋体" w:eastAsia="宋体"/>
          <w:b/>
          <w:bCs w:val="0"/>
          <w:sz w:val="24"/>
          <w:szCs w:val="24"/>
          <w:lang w:val="en-US"/>
        </w:rPr>
      </w:pPr>
    </w:p>
    <w:p>
      <w:pPr>
        <w:pStyle w:val="64"/>
        <w:widowControl/>
        <w:spacing w:line="360" w:lineRule="auto"/>
        <w:rPr>
          <w:rFonts w:hAnsi="宋体" w:eastAsia="宋体"/>
          <w:b/>
          <w:bCs w:val="0"/>
          <w:sz w:val="24"/>
          <w:szCs w:val="24"/>
          <w:lang w:val="en-US"/>
        </w:rPr>
      </w:pPr>
    </w:p>
    <w:p>
      <w:pPr>
        <w:pStyle w:val="64"/>
        <w:widowControl/>
        <w:spacing w:line="360" w:lineRule="auto"/>
        <w:rPr>
          <w:rFonts w:hAnsi="宋体" w:eastAsia="宋体"/>
          <w:b/>
          <w:bCs w:val="0"/>
          <w:sz w:val="24"/>
          <w:szCs w:val="24"/>
          <w:lang w:val="en-US"/>
        </w:rPr>
      </w:pPr>
    </w:p>
    <w:p>
      <w:pPr>
        <w:pStyle w:val="64"/>
        <w:widowControl/>
        <w:spacing w:line="360" w:lineRule="auto"/>
        <w:rPr>
          <w:rFonts w:hAnsi="宋体" w:eastAsia="宋体"/>
          <w:b/>
          <w:bCs w:val="0"/>
          <w:sz w:val="24"/>
          <w:szCs w:val="24"/>
          <w:lang w:val="en-US"/>
        </w:rPr>
      </w:pPr>
    </w:p>
    <w:p>
      <w:pPr>
        <w:pStyle w:val="64"/>
        <w:widowControl/>
        <w:spacing w:line="360" w:lineRule="auto"/>
        <w:rPr>
          <w:rFonts w:hAnsi="宋体" w:eastAsia="宋体"/>
          <w:b/>
          <w:bCs w:val="0"/>
          <w:sz w:val="24"/>
          <w:szCs w:val="24"/>
          <w:lang w:val="en-US"/>
        </w:rPr>
      </w:pPr>
    </w:p>
    <w:p>
      <w:pPr>
        <w:pStyle w:val="64"/>
        <w:widowControl/>
        <w:spacing w:line="360" w:lineRule="auto"/>
        <w:rPr>
          <w:rFonts w:hAnsi="宋体" w:eastAsia="宋体"/>
          <w:b/>
          <w:bCs w:val="0"/>
          <w:sz w:val="24"/>
          <w:szCs w:val="24"/>
          <w:lang w:val="en-US"/>
        </w:rPr>
      </w:pPr>
    </w:p>
    <w:p>
      <w:pPr>
        <w:pStyle w:val="64"/>
        <w:widowControl/>
        <w:spacing w:line="360" w:lineRule="auto"/>
        <w:rPr>
          <w:rFonts w:hAnsi="宋体" w:eastAsia="宋体"/>
          <w:b/>
          <w:bCs w:val="0"/>
          <w:sz w:val="24"/>
          <w:szCs w:val="24"/>
          <w:lang w:val="en-US"/>
        </w:rPr>
      </w:pPr>
    </w:p>
    <w:p>
      <w:pPr>
        <w:pStyle w:val="64"/>
        <w:widowControl/>
        <w:spacing w:line="360" w:lineRule="auto"/>
        <w:rPr>
          <w:rFonts w:hAnsi="宋体" w:eastAsia="宋体"/>
          <w:b/>
          <w:bCs w:val="0"/>
          <w:sz w:val="24"/>
          <w:szCs w:val="24"/>
          <w:lang w:val="en-US"/>
        </w:rPr>
      </w:pPr>
    </w:p>
    <w:p>
      <w:pPr>
        <w:pStyle w:val="64"/>
        <w:widowControl/>
        <w:spacing w:line="360" w:lineRule="auto"/>
        <w:rPr>
          <w:rFonts w:hAnsi="宋体" w:eastAsia="宋体"/>
          <w:b/>
          <w:bCs w:val="0"/>
          <w:sz w:val="24"/>
          <w:szCs w:val="24"/>
          <w:lang w:val="en-US"/>
        </w:rPr>
      </w:pPr>
    </w:p>
    <w:p>
      <w:pPr>
        <w:pStyle w:val="64"/>
        <w:widowControl/>
        <w:spacing w:line="360" w:lineRule="auto"/>
        <w:rPr>
          <w:rFonts w:hAnsi="宋体" w:eastAsia="宋体"/>
          <w:b/>
          <w:bCs w:val="0"/>
          <w:sz w:val="24"/>
          <w:szCs w:val="24"/>
          <w:lang w:val="en-US"/>
        </w:rPr>
      </w:pPr>
    </w:p>
    <w:p>
      <w:pPr>
        <w:pStyle w:val="64"/>
        <w:widowControl/>
        <w:spacing w:line="360" w:lineRule="auto"/>
        <w:rPr>
          <w:rFonts w:hAnsi="宋体" w:eastAsia="宋体"/>
          <w:b/>
          <w:bCs w:val="0"/>
          <w:sz w:val="24"/>
          <w:szCs w:val="20"/>
          <w:lang w:val="en-US"/>
        </w:rPr>
      </w:pPr>
      <w:r>
        <w:rPr>
          <w:rFonts w:hint="eastAsia" w:ascii="宋体" w:hAnsi="宋体" w:eastAsia="宋体" w:cs="Times New Roman"/>
          <w:b/>
          <w:bCs w:val="0"/>
          <w:kern w:val="2"/>
          <w:sz w:val="24"/>
          <w:szCs w:val="24"/>
          <w:lang w:val="en-US" w:eastAsia="zh-CN" w:bidi="ar"/>
        </w:rPr>
        <w:br w:type="page"/>
      </w:r>
      <w:r>
        <w:rPr>
          <w:rFonts w:hAnsi="宋体" w:eastAsia="宋体"/>
          <w:b/>
          <w:bCs w:val="0"/>
          <w:sz w:val="24"/>
          <w:szCs w:val="24"/>
          <w:lang w:val="en-US"/>
        </w:rPr>
        <w:t>12.</w:t>
      </w:r>
      <w:r>
        <w:rPr>
          <w:rFonts w:hAnsi="宋体" w:eastAsia="宋体"/>
          <w:b/>
          <w:bCs w:val="0"/>
          <w:sz w:val="24"/>
          <w:szCs w:val="24"/>
          <w:lang w:eastAsia="zh-CN"/>
        </w:rPr>
        <w:t>投入设备一览表</w:t>
      </w:r>
    </w:p>
    <w:p>
      <w:pPr>
        <w:pStyle w:val="7"/>
        <w:widowControl/>
        <w:overflowPunct w:val="0"/>
        <w:ind w:left="0" w:firstLine="0"/>
        <w:jc w:val="center"/>
        <w:rPr>
          <w:rFonts w:hint="eastAsia" w:ascii="宋体" w:hAnsi="宋体" w:eastAsia="宋体" w:cs="宋体"/>
          <w:b/>
          <w:bCs w:val="0"/>
          <w:sz w:val="28"/>
          <w:szCs w:val="28"/>
          <w:lang w:val="en-US"/>
        </w:rPr>
      </w:pPr>
      <w:r>
        <w:rPr>
          <w:rFonts w:hint="eastAsia" w:ascii="宋体" w:hAnsi="宋体" w:eastAsia="宋体" w:cs="宋体"/>
          <w:b/>
          <w:bCs w:val="0"/>
          <w:sz w:val="28"/>
          <w:szCs w:val="28"/>
          <w:lang w:eastAsia="zh-CN"/>
        </w:rPr>
        <w:t>投入设备一览表</w:t>
      </w:r>
    </w:p>
    <w:p>
      <w:pPr>
        <w:pStyle w:val="7"/>
        <w:widowControl/>
        <w:overflowPunct w:val="0"/>
        <w:ind w:left="0" w:firstLine="0"/>
        <w:rPr>
          <w:rFonts w:hint="eastAsia" w:ascii="宋体" w:hAnsi="宋体" w:eastAsia="宋体" w:cs="宋体"/>
          <w:b/>
          <w:bCs w:val="0"/>
          <w:szCs w:val="21"/>
          <w:lang w:val="en-US"/>
        </w:rPr>
      </w:pPr>
    </w:p>
    <w:tbl>
      <w:tblPr>
        <w:tblStyle w:val="2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752"/>
        <w:gridCol w:w="1816"/>
        <w:gridCol w:w="1211"/>
        <w:gridCol w:w="1211"/>
        <w:gridCol w:w="679"/>
        <w:gridCol w:w="679"/>
        <w:gridCol w:w="33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cantSplit/>
          <w:trHeight w:val="510" w:hRule="atLeast"/>
          <w:jc w:val="center"/>
        </w:trPr>
        <w:tc>
          <w:tcPr>
            <w:tcW w:w="752"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r>
              <w:rPr>
                <w:rFonts w:hAnsi="宋体" w:eastAsia="宋体"/>
                <w:sz w:val="21"/>
                <w:szCs w:val="21"/>
              </w:rPr>
              <w:t>序号</w:t>
            </w:r>
          </w:p>
        </w:tc>
        <w:tc>
          <w:tcPr>
            <w:tcW w:w="181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r>
              <w:rPr>
                <w:rFonts w:hAnsi="宋体" w:eastAsia="宋体"/>
                <w:sz w:val="21"/>
                <w:szCs w:val="21"/>
              </w:rPr>
              <w:t>名称</w:t>
            </w:r>
          </w:p>
        </w:tc>
        <w:tc>
          <w:tcPr>
            <w:tcW w:w="121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r>
              <w:rPr>
                <w:rFonts w:hAnsi="宋体" w:eastAsia="宋体"/>
                <w:sz w:val="21"/>
                <w:szCs w:val="21"/>
              </w:rPr>
              <w:t>品牌</w:t>
            </w:r>
          </w:p>
        </w:tc>
        <w:tc>
          <w:tcPr>
            <w:tcW w:w="1211" w:type="dxa"/>
            <w:tcBorders>
              <w:top w:val="single" w:color="auto" w:sz="6" w:space="0"/>
              <w:left w:val="single" w:color="auto" w:sz="6" w:space="0"/>
              <w:bottom w:val="single" w:color="auto" w:sz="4" w:space="0"/>
              <w:right w:val="single" w:color="auto" w:sz="6" w:space="0"/>
            </w:tcBorders>
            <w:shd w:val="clear" w:color="auto" w:fill="auto"/>
            <w:vAlign w:val="center"/>
          </w:tcPr>
          <w:p>
            <w:pPr>
              <w:pStyle w:val="64"/>
              <w:widowControl/>
              <w:jc w:val="center"/>
              <w:rPr>
                <w:rFonts w:hAnsi="宋体" w:eastAsia="宋体"/>
                <w:sz w:val="21"/>
                <w:szCs w:val="21"/>
                <w:lang w:val="en-US"/>
              </w:rPr>
            </w:pPr>
            <w:r>
              <w:rPr>
                <w:rFonts w:hAnsi="宋体" w:eastAsia="宋体"/>
                <w:sz w:val="21"/>
                <w:szCs w:val="21"/>
              </w:rPr>
              <w:t>型号、规格</w:t>
            </w:r>
          </w:p>
        </w:tc>
        <w:tc>
          <w:tcPr>
            <w:tcW w:w="679" w:type="dxa"/>
            <w:tcBorders>
              <w:top w:val="single" w:color="auto" w:sz="6" w:space="0"/>
              <w:left w:val="single" w:color="auto" w:sz="6" w:space="0"/>
              <w:bottom w:val="single" w:color="auto" w:sz="6" w:space="0"/>
              <w:right w:val="single" w:color="auto" w:sz="4" w:space="0"/>
            </w:tcBorders>
            <w:shd w:val="clear" w:color="auto" w:fill="auto"/>
            <w:vAlign w:val="center"/>
          </w:tcPr>
          <w:p>
            <w:pPr>
              <w:pStyle w:val="64"/>
              <w:widowControl/>
              <w:jc w:val="center"/>
              <w:rPr>
                <w:rFonts w:hAnsi="宋体" w:eastAsia="宋体"/>
                <w:sz w:val="21"/>
                <w:szCs w:val="21"/>
                <w:lang w:val="en-US"/>
              </w:rPr>
            </w:pPr>
            <w:r>
              <w:rPr>
                <w:rFonts w:hAnsi="宋体" w:eastAsia="宋体"/>
                <w:sz w:val="21"/>
                <w:szCs w:val="21"/>
              </w:rPr>
              <w:t>单位</w:t>
            </w:r>
          </w:p>
        </w:tc>
        <w:tc>
          <w:tcPr>
            <w:tcW w:w="679" w:type="dxa"/>
            <w:tcBorders>
              <w:top w:val="single" w:color="auto" w:sz="6" w:space="0"/>
              <w:left w:val="single" w:color="auto" w:sz="4"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r>
              <w:rPr>
                <w:rFonts w:hAnsi="宋体" w:eastAsia="宋体"/>
                <w:sz w:val="21"/>
                <w:szCs w:val="21"/>
              </w:rPr>
              <w:t>数量</w:t>
            </w:r>
          </w:p>
        </w:tc>
        <w:tc>
          <w:tcPr>
            <w:tcW w:w="33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r>
              <w:rPr>
                <w:rFonts w:hAnsi="宋体" w:eastAsia="宋体"/>
                <w:sz w:val="21"/>
                <w:szCs w:val="21"/>
              </w:rPr>
              <w:t>设备性质（自有</w:t>
            </w:r>
            <w:r>
              <w:rPr>
                <w:rFonts w:hAnsi="宋体" w:eastAsia="宋体"/>
                <w:sz w:val="21"/>
                <w:szCs w:val="21"/>
                <w:lang w:val="en-US"/>
              </w:rPr>
              <w:t>/</w:t>
            </w:r>
            <w:r>
              <w:rPr>
                <w:rFonts w:hAnsi="宋体" w:eastAsia="宋体"/>
                <w:sz w:val="21"/>
                <w:szCs w:val="21"/>
              </w:rPr>
              <w:t>租赁）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cantSplit/>
          <w:trHeight w:val="510" w:hRule="atLeast"/>
          <w:jc w:val="center"/>
        </w:trPr>
        <w:tc>
          <w:tcPr>
            <w:tcW w:w="752"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181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1211" w:type="dxa"/>
            <w:tcBorders>
              <w:top w:val="single" w:color="auto" w:sz="6" w:space="0"/>
              <w:left w:val="single" w:color="auto" w:sz="6" w:space="0"/>
              <w:bottom w:val="single" w:color="auto" w:sz="6" w:space="0"/>
              <w:right w:val="single" w:color="auto" w:sz="6" w:space="0"/>
            </w:tcBorders>
            <w:shd w:val="clear" w:color="auto" w:fill="auto"/>
            <w:vAlign w:val="top"/>
          </w:tcPr>
          <w:p>
            <w:pPr>
              <w:pStyle w:val="64"/>
              <w:widowControl/>
              <w:jc w:val="center"/>
              <w:rPr>
                <w:rFonts w:hAnsi="宋体" w:eastAsia="宋体"/>
                <w:sz w:val="21"/>
                <w:szCs w:val="21"/>
                <w:lang w:val="en-US"/>
              </w:rPr>
            </w:pPr>
          </w:p>
        </w:tc>
        <w:tc>
          <w:tcPr>
            <w:tcW w:w="1211" w:type="dxa"/>
            <w:tcBorders>
              <w:top w:val="single" w:color="auto" w:sz="4"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679" w:type="dxa"/>
            <w:tcBorders>
              <w:top w:val="single" w:color="auto" w:sz="6" w:space="0"/>
              <w:left w:val="single" w:color="auto" w:sz="6" w:space="0"/>
              <w:bottom w:val="single" w:color="auto" w:sz="6" w:space="0"/>
              <w:right w:val="single" w:color="auto" w:sz="4" w:space="0"/>
            </w:tcBorders>
            <w:shd w:val="clear" w:color="auto" w:fill="auto"/>
            <w:vAlign w:val="center"/>
          </w:tcPr>
          <w:p>
            <w:pPr>
              <w:pStyle w:val="64"/>
              <w:widowControl/>
              <w:jc w:val="center"/>
              <w:rPr>
                <w:rFonts w:hAnsi="宋体" w:eastAsia="宋体"/>
                <w:sz w:val="21"/>
                <w:szCs w:val="21"/>
                <w:lang w:val="en-US"/>
              </w:rPr>
            </w:pPr>
          </w:p>
        </w:tc>
        <w:tc>
          <w:tcPr>
            <w:tcW w:w="679" w:type="dxa"/>
            <w:tcBorders>
              <w:top w:val="single" w:color="auto" w:sz="6" w:space="0"/>
              <w:left w:val="single" w:color="auto" w:sz="4"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33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cantSplit/>
          <w:trHeight w:val="510" w:hRule="atLeast"/>
          <w:jc w:val="center"/>
        </w:trPr>
        <w:tc>
          <w:tcPr>
            <w:tcW w:w="752"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181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1211" w:type="dxa"/>
            <w:tcBorders>
              <w:top w:val="single" w:color="auto" w:sz="6" w:space="0"/>
              <w:left w:val="single" w:color="auto" w:sz="6" w:space="0"/>
              <w:bottom w:val="single" w:color="auto" w:sz="6" w:space="0"/>
              <w:right w:val="single" w:color="auto" w:sz="6" w:space="0"/>
            </w:tcBorders>
            <w:shd w:val="clear" w:color="auto" w:fill="auto"/>
            <w:vAlign w:val="top"/>
          </w:tcPr>
          <w:p>
            <w:pPr>
              <w:pStyle w:val="64"/>
              <w:widowControl/>
              <w:jc w:val="center"/>
              <w:rPr>
                <w:rFonts w:hAnsi="宋体" w:eastAsia="宋体"/>
                <w:sz w:val="21"/>
                <w:szCs w:val="21"/>
                <w:lang w:val="en-US"/>
              </w:rPr>
            </w:pPr>
          </w:p>
        </w:tc>
        <w:tc>
          <w:tcPr>
            <w:tcW w:w="121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679" w:type="dxa"/>
            <w:tcBorders>
              <w:top w:val="single" w:color="auto" w:sz="6" w:space="0"/>
              <w:left w:val="single" w:color="auto" w:sz="6" w:space="0"/>
              <w:bottom w:val="single" w:color="auto" w:sz="6" w:space="0"/>
              <w:right w:val="single" w:color="auto" w:sz="4" w:space="0"/>
            </w:tcBorders>
            <w:shd w:val="clear" w:color="auto" w:fill="auto"/>
            <w:vAlign w:val="center"/>
          </w:tcPr>
          <w:p>
            <w:pPr>
              <w:pStyle w:val="64"/>
              <w:widowControl/>
              <w:jc w:val="center"/>
              <w:rPr>
                <w:rFonts w:hAnsi="宋体" w:eastAsia="宋体"/>
                <w:sz w:val="21"/>
                <w:szCs w:val="21"/>
                <w:lang w:val="en-US"/>
              </w:rPr>
            </w:pPr>
          </w:p>
        </w:tc>
        <w:tc>
          <w:tcPr>
            <w:tcW w:w="679" w:type="dxa"/>
            <w:tcBorders>
              <w:top w:val="single" w:color="auto" w:sz="6" w:space="0"/>
              <w:left w:val="single" w:color="auto" w:sz="4"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33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cantSplit/>
          <w:trHeight w:val="510" w:hRule="atLeast"/>
          <w:jc w:val="center"/>
        </w:trPr>
        <w:tc>
          <w:tcPr>
            <w:tcW w:w="752"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181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1211" w:type="dxa"/>
            <w:tcBorders>
              <w:top w:val="single" w:color="auto" w:sz="6" w:space="0"/>
              <w:left w:val="single" w:color="auto" w:sz="6" w:space="0"/>
              <w:bottom w:val="single" w:color="auto" w:sz="6" w:space="0"/>
              <w:right w:val="single" w:color="auto" w:sz="6" w:space="0"/>
            </w:tcBorders>
            <w:shd w:val="clear" w:color="auto" w:fill="auto"/>
            <w:vAlign w:val="top"/>
          </w:tcPr>
          <w:p>
            <w:pPr>
              <w:pStyle w:val="64"/>
              <w:widowControl/>
              <w:jc w:val="center"/>
              <w:rPr>
                <w:rFonts w:hAnsi="宋体" w:eastAsia="宋体"/>
                <w:sz w:val="21"/>
                <w:szCs w:val="21"/>
                <w:lang w:val="en-US"/>
              </w:rPr>
            </w:pPr>
          </w:p>
        </w:tc>
        <w:tc>
          <w:tcPr>
            <w:tcW w:w="121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679" w:type="dxa"/>
            <w:tcBorders>
              <w:top w:val="single" w:color="auto" w:sz="6" w:space="0"/>
              <w:left w:val="single" w:color="auto" w:sz="6" w:space="0"/>
              <w:bottom w:val="single" w:color="auto" w:sz="6" w:space="0"/>
              <w:right w:val="single" w:color="auto" w:sz="4" w:space="0"/>
            </w:tcBorders>
            <w:shd w:val="clear" w:color="auto" w:fill="auto"/>
            <w:vAlign w:val="center"/>
          </w:tcPr>
          <w:p>
            <w:pPr>
              <w:pStyle w:val="64"/>
              <w:widowControl/>
              <w:jc w:val="center"/>
              <w:rPr>
                <w:rFonts w:hAnsi="宋体" w:eastAsia="宋体"/>
                <w:sz w:val="21"/>
                <w:szCs w:val="21"/>
                <w:lang w:val="en-US"/>
              </w:rPr>
            </w:pPr>
          </w:p>
        </w:tc>
        <w:tc>
          <w:tcPr>
            <w:tcW w:w="679" w:type="dxa"/>
            <w:tcBorders>
              <w:top w:val="single" w:color="auto" w:sz="6" w:space="0"/>
              <w:left w:val="single" w:color="auto" w:sz="4"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33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cantSplit/>
          <w:trHeight w:val="510" w:hRule="atLeast"/>
          <w:jc w:val="center"/>
        </w:trPr>
        <w:tc>
          <w:tcPr>
            <w:tcW w:w="752"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181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1211" w:type="dxa"/>
            <w:tcBorders>
              <w:top w:val="single" w:color="auto" w:sz="6" w:space="0"/>
              <w:left w:val="single" w:color="auto" w:sz="6" w:space="0"/>
              <w:bottom w:val="single" w:color="auto" w:sz="6" w:space="0"/>
              <w:right w:val="single" w:color="auto" w:sz="6" w:space="0"/>
            </w:tcBorders>
            <w:shd w:val="clear" w:color="auto" w:fill="auto"/>
            <w:vAlign w:val="top"/>
          </w:tcPr>
          <w:p>
            <w:pPr>
              <w:pStyle w:val="64"/>
              <w:widowControl/>
              <w:jc w:val="center"/>
              <w:rPr>
                <w:rFonts w:hAnsi="宋体" w:eastAsia="宋体"/>
                <w:sz w:val="21"/>
                <w:szCs w:val="21"/>
                <w:lang w:val="en-US"/>
              </w:rPr>
            </w:pPr>
          </w:p>
        </w:tc>
        <w:tc>
          <w:tcPr>
            <w:tcW w:w="121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679" w:type="dxa"/>
            <w:tcBorders>
              <w:top w:val="single" w:color="auto" w:sz="6" w:space="0"/>
              <w:left w:val="single" w:color="auto" w:sz="6" w:space="0"/>
              <w:bottom w:val="single" w:color="auto" w:sz="6" w:space="0"/>
              <w:right w:val="single" w:color="auto" w:sz="4" w:space="0"/>
            </w:tcBorders>
            <w:shd w:val="clear" w:color="auto" w:fill="auto"/>
            <w:vAlign w:val="center"/>
          </w:tcPr>
          <w:p>
            <w:pPr>
              <w:pStyle w:val="64"/>
              <w:widowControl/>
              <w:jc w:val="center"/>
              <w:rPr>
                <w:rFonts w:hAnsi="宋体" w:eastAsia="宋体"/>
                <w:sz w:val="21"/>
                <w:szCs w:val="21"/>
                <w:lang w:val="en-US"/>
              </w:rPr>
            </w:pPr>
          </w:p>
        </w:tc>
        <w:tc>
          <w:tcPr>
            <w:tcW w:w="679" w:type="dxa"/>
            <w:tcBorders>
              <w:top w:val="single" w:color="auto" w:sz="6" w:space="0"/>
              <w:left w:val="single" w:color="auto" w:sz="4"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33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cantSplit/>
          <w:trHeight w:val="510" w:hRule="atLeast"/>
          <w:jc w:val="center"/>
        </w:trPr>
        <w:tc>
          <w:tcPr>
            <w:tcW w:w="752"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181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1211" w:type="dxa"/>
            <w:tcBorders>
              <w:top w:val="single" w:color="auto" w:sz="6" w:space="0"/>
              <w:left w:val="single" w:color="auto" w:sz="6" w:space="0"/>
              <w:bottom w:val="single" w:color="auto" w:sz="6" w:space="0"/>
              <w:right w:val="single" w:color="auto" w:sz="6" w:space="0"/>
            </w:tcBorders>
            <w:shd w:val="clear" w:color="auto" w:fill="auto"/>
            <w:vAlign w:val="top"/>
          </w:tcPr>
          <w:p>
            <w:pPr>
              <w:pStyle w:val="64"/>
              <w:widowControl/>
              <w:jc w:val="center"/>
              <w:rPr>
                <w:rFonts w:hAnsi="宋体" w:eastAsia="宋体"/>
                <w:sz w:val="21"/>
                <w:szCs w:val="21"/>
                <w:lang w:val="en-US"/>
              </w:rPr>
            </w:pPr>
          </w:p>
        </w:tc>
        <w:tc>
          <w:tcPr>
            <w:tcW w:w="121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679" w:type="dxa"/>
            <w:tcBorders>
              <w:top w:val="single" w:color="auto" w:sz="6" w:space="0"/>
              <w:left w:val="single" w:color="auto" w:sz="6" w:space="0"/>
              <w:bottom w:val="single" w:color="auto" w:sz="6" w:space="0"/>
              <w:right w:val="single" w:color="auto" w:sz="4" w:space="0"/>
            </w:tcBorders>
            <w:shd w:val="clear" w:color="auto" w:fill="auto"/>
            <w:vAlign w:val="center"/>
          </w:tcPr>
          <w:p>
            <w:pPr>
              <w:pStyle w:val="64"/>
              <w:widowControl/>
              <w:jc w:val="center"/>
              <w:rPr>
                <w:rFonts w:hAnsi="宋体" w:eastAsia="宋体"/>
                <w:sz w:val="21"/>
                <w:szCs w:val="21"/>
                <w:lang w:val="en-US"/>
              </w:rPr>
            </w:pPr>
          </w:p>
        </w:tc>
        <w:tc>
          <w:tcPr>
            <w:tcW w:w="679" w:type="dxa"/>
            <w:tcBorders>
              <w:top w:val="single" w:color="auto" w:sz="6" w:space="0"/>
              <w:left w:val="single" w:color="auto" w:sz="4"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333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r>
    </w:tbl>
    <w:p>
      <w:pPr>
        <w:pStyle w:val="64"/>
        <w:widowControl/>
        <w:spacing w:line="360" w:lineRule="auto"/>
        <w:rPr>
          <w:rFonts w:hAnsi="宋体" w:eastAsia="宋体"/>
          <w:b/>
          <w:bCs w:val="0"/>
          <w:sz w:val="21"/>
          <w:szCs w:val="21"/>
          <w:lang w:val="en-US"/>
        </w:rPr>
      </w:pPr>
      <w:r>
        <w:rPr>
          <w:rFonts w:hAnsi="宋体" w:eastAsia="宋体"/>
          <w:b/>
          <w:bCs w:val="0"/>
          <w:sz w:val="21"/>
          <w:szCs w:val="21"/>
          <w:lang w:eastAsia="zh-CN"/>
        </w:rPr>
        <w:t>注：自有设备需提供购销发票复印件，租赁设备需提供租赁协议复印件，表格行数不够可自行添加。</w:t>
      </w:r>
    </w:p>
    <w:p>
      <w:pPr>
        <w:keepNext w:val="0"/>
        <w:keepLines w:val="0"/>
        <w:widowControl w:val="0"/>
        <w:suppressLineNumbers w:val="0"/>
        <w:snapToGrid w:val="0"/>
        <w:spacing w:before="50" w:beforeAutospacing="0" w:after="50" w:afterAutospacing="0" w:line="360" w:lineRule="auto"/>
        <w:ind w:left="0" w:right="0"/>
        <w:jc w:val="both"/>
        <w:rPr>
          <w:rFonts w:hint="eastAsia" w:ascii="宋体" w:hAnsi="宋体" w:eastAsia="宋体" w:cs="宋体"/>
          <w:spacing w:val="20"/>
          <w:sz w:val="24"/>
          <w:szCs w:val="20"/>
          <w:u w:val="single"/>
          <w:lang w:val="en-US"/>
        </w:rPr>
      </w:pPr>
      <w:r>
        <w:rPr>
          <w:rFonts w:hint="eastAsia" w:ascii="宋体" w:hAnsi="宋体" w:eastAsia="宋体" w:cs="宋体"/>
          <w:kern w:val="2"/>
          <w:sz w:val="24"/>
          <w:szCs w:val="24"/>
          <w:lang w:val="en-US" w:eastAsia="zh-CN" w:bidi="ar"/>
        </w:rPr>
        <w:t>被授权人签字（或盖章）</w:t>
      </w:r>
      <w:r>
        <w:rPr>
          <w:rFonts w:hint="eastAsia" w:ascii="宋体" w:hAnsi="宋体" w:eastAsia="宋体" w:cs="宋体"/>
          <w:spacing w:val="20"/>
          <w:kern w:val="2"/>
          <w:sz w:val="24"/>
          <w:szCs w:val="24"/>
          <w:lang w:val="en-US" w:eastAsia="zh-CN" w:bidi="ar"/>
        </w:rPr>
        <w:t>：</w:t>
      </w:r>
      <w:r>
        <w:rPr>
          <w:rFonts w:hint="eastAsia" w:ascii="宋体" w:hAnsi="宋体" w:eastAsia="宋体" w:cs="宋体"/>
          <w:spacing w:val="20"/>
          <w:kern w:val="2"/>
          <w:sz w:val="24"/>
          <w:szCs w:val="24"/>
          <w:u w:val="single"/>
          <w:lang w:val="en-US" w:eastAsia="zh-CN" w:bidi="ar"/>
        </w:rPr>
        <w:t xml:space="preserve">        </w:t>
      </w:r>
    </w:p>
    <w:p>
      <w:pPr>
        <w:pStyle w:val="64"/>
        <w:widowControl/>
        <w:spacing w:line="360" w:lineRule="auto"/>
        <w:ind w:right="480"/>
        <w:rPr>
          <w:rFonts w:hAnsi="宋体" w:eastAsia="宋体"/>
          <w:sz w:val="24"/>
          <w:szCs w:val="24"/>
          <w:lang w:val="en-US"/>
        </w:rPr>
      </w:pPr>
      <w:r>
        <w:rPr>
          <w:rFonts w:hAnsi="宋体" w:eastAsia="宋体"/>
          <w:sz w:val="24"/>
          <w:szCs w:val="24"/>
          <w:lang w:eastAsia="zh-CN"/>
        </w:rPr>
        <w:t>投标人公章：</w:t>
      </w:r>
      <w:r>
        <w:rPr>
          <w:rFonts w:hAnsi="宋体" w:eastAsia="宋体"/>
          <w:sz w:val="24"/>
          <w:szCs w:val="24"/>
          <w:lang w:val="en-US"/>
        </w:rPr>
        <w:t xml:space="preserve">                                    </w:t>
      </w:r>
      <w:r>
        <w:rPr>
          <w:rFonts w:hAnsi="宋体" w:eastAsia="宋体"/>
          <w:sz w:val="24"/>
          <w:szCs w:val="24"/>
          <w:lang w:eastAsia="zh-CN"/>
        </w:rPr>
        <w:t>年</w:t>
      </w:r>
      <w:r>
        <w:rPr>
          <w:rFonts w:hAnsi="宋体" w:eastAsia="宋体"/>
          <w:sz w:val="24"/>
          <w:szCs w:val="24"/>
          <w:lang w:val="en-US"/>
        </w:rPr>
        <w:t xml:space="preserve">    </w:t>
      </w:r>
      <w:r>
        <w:rPr>
          <w:rFonts w:hAnsi="宋体" w:eastAsia="宋体"/>
          <w:sz w:val="24"/>
          <w:szCs w:val="24"/>
          <w:lang w:eastAsia="zh-CN"/>
        </w:rPr>
        <w:t>月</w:t>
      </w:r>
      <w:r>
        <w:rPr>
          <w:rFonts w:hAnsi="宋体" w:eastAsia="宋体"/>
          <w:sz w:val="24"/>
          <w:szCs w:val="24"/>
          <w:lang w:val="en-US"/>
        </w:rPr>
        <w:t xml:space="preserve">    </w:t>
      </w:r>
      <w:r>
        <w:rPr>
          <w:rFonts w:hAnsi="宋体" w:eastAsia="宋体"/>
          <w:sz w:val="24"/>
          <w:szCs w:val="24"/>
          <w:lang w:eastAsia="zh-CN"/>
        </w:rPr>
        <w:t>日</w:t>
      </w:r>
    </w:p>
    <w:p>
      <w:pPr>
        <w:pStyle w:val="64"/>
        <w:widowControl/>
        <w:spacing w:line="360" w:lineRule="auto"/>
        <w:rPr>
          <w:rFonts w:hAnsi="宋体" w:eastAsia="宋体"/>
          <w:b/>
          <w:bCs w:val="0"/>
          <w:sz w:val="24"/>
          <w:szCs w:val="24"/>
          <w:lang w:val="en-US"/>
        </w:rPr>
      </w:pPr>
    </w:p>
    <w:p>
      <w:pPr>
        <w:pStyle w:val="64"/>
        <w:widowControl/>
        <w:spacing w:line="360" w:lineRule="auto"/>
        <w:rPr>
          <w:rFonts w:hAnsi="宋体" w:eastAsia="宋体"/>
          <w:b/>
          <w:bCs w:val="0"/>
          <w:sz w:val="24"/>
          <w:szCs w:val="20"/>
          <w:lang w:val="en-US"/>
        </w:rPr>
      </w:pPr>
      <w:r>
        <w:rPr>
          <w:rFonts w:hAnsi="宋体" w:eastAsia="宋体"/>
          <w:b/>
          <w:bCs w:val="0"/>
          <w:sz w:val="24"/>
          <w:szCs w:val="24"/>
          <w:lang w:val="en-US"/>
        </w:rPr>
        <w:t>13.</w:t>
      </w:r>
      <w:r>
        <w:rPr>
          <w:rFonts w:hAnsi="宋体" w:eastAsia="宋体"/>
          <w:b/>
          <w:bCs w:val="0"/>
          <w:sz w:val="24"/>
          <w:szCs w:val="24"/>
          <w:lang w:eastAsia="zh-CN"/>
        </w:rPr>
        <w:t>选配件、专用耗材、售后服务优惠表</w:t>
      </w:r>
    </w:p>
    <w:p>
      <w:pPr>
        <w:pStyle w:val="7"/>
        <w:widowControl/>
        <w:overflowPunct w:val="0"/>
        <w:ind w:left="0" w:firstLine="0"/>
        <w:jc w:val="center"/>
        <w:rPr>
          <w:rFonts w:hint="eastAsia" w:ascii="宋体" w:hAnsi="宋体" w:eastAsia="宋体" w:cs="宋体"/>
          <w:b/>
          <w:bCs w:val="0"/>
          <w:sz w:val="28"/>
          <w:szCs w:val="28"/>
          <w:lang w:val="en-US"/>
        </w:rPr>
      </w:pPr>
      <w:r>
        <w:rPr>
          <w:rFonts w:hint="eastAsia" w:ascii="宋体" w:hAnsi="宋体" w:eastAsia="宋体" w:cs="宋体"/>
          <w:b/>
          <w:bCs w:val="0"/>
          <w:sz w:val="28"/>
          <w:szCs w:val="28"/>
          <w:lang w:eastAsia="zh-CN"/>
        </w:rPr>
        <w:t>选配件、专用耗材、售后服务优惠表</w:t>
      </w:r>
    </w:p>
    <w:p>
      <w:pPr>
        <w:pStyle w:val="7"/>
        <w:widowControl/>
        <w:overflowPunct w:val="0"/>
        <w:ind w:left="0" w:firstLine="0"/>
        <w:rPr>
          <w:rFonts w:hint="eastAsia" w:ascii="宋体" w:hAnsi="宋体" w:eastAsia="宋体" w:cs="宋体"/>
          <w:b/>
          <w:bCs w:val="0"/>
          <w:szCs w:val="21"/>
          <w:lang w:val="en-US"/>
        </w:rPr>
      </w:pPr>
    </w:p>
    <w:tbl>
      <w:tblPr>
        <w:tblStyle w:val="2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1039"/>
        <w:gridCol w:w="2506"/>
        <w:gridCol w:w="1671"/>
        <w:gridCol w:w="33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cantSplit/>
          <w:trHeight w:val="387" w:hRule="atLeast"/>
          <w:jc w:val="center"/>
        </w:trPr>
        <w:tc>
          <w:tcPr>
            <w:tcW w:w="1039"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r>
              <w:rPr>
                <w:rFonts w:hAnsi="宋体" w:eastAsia="宋体"/>
                <w:sz w:val="21"/>
                <w:szCs w:val="21"/>
              </w:rPr>
              <w:t>序号</w:t>
            </w:r>
          </w:p>
        </w:tc>
        <w:tc>
          <w:tcPr>
            <w:tcW w:w="250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r>
              <w:rPr>
                <w:rFonts w:hAnsi="宋体" w:eastAsia="宋体"/>
                <w:sz w:val="21"/>
                <w:szCs w:val="21"/>
              </w:rPr>
              <w:t>优惠内容</w:t>
            </w:r>
          </w:p>
        </w:tc>
        <w:tc>
          <w:tcPr>
            <w:tcW w:w="167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r>
              <w:rPr>
                <w:rFonts w:hAnsi="宋体" w:eastAsia="宋体"/>
                <w:sz w:val="21"/>
                <w:szCs w:val="21"/>
              </w:rPr>
              <w:t>单价</w:t>
            </w:r>
          </w:p>
        </w:tc>
        <w:tc>
          <w:tcPr>
            <w:tcW w:w="3312"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r>
              <w:rPr>
                <w:rFonts w:hAnsi="宋体" w:eastAsia="宋体"/>
                <w:sz w:val="21"/>
                <w:szCs w:val="21"/>
              </w:rPr>
              <w:t>比投标报价优惠率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cantSplit/>
          <w:trHeight w:val="387" w:hRule="atLeast"/>
          <w:jc w:val="center"/>
        </w:trPr>
        <w:tc>
          <w:tcPr>
            <w:tcW w:w="1039"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250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1671" w:type="dxa"/>
            <w:tcBorders>
              <w:top w:val="single" w:color="auto" w:sz="6" w:space="0"/>
              <w:left w:val="single" w:color="auto" w:sz="6" w:space="0"/>
              <w:bottom w:val="single" w:color="auto" w:sz="6" w:space="0"/>
              <w:right w:val="single" w:color="auto" w:sz="6" w:space="0"/>
            </w:tcBorders>
            <w:shd w:val="clear" w:color="auto" w:fill="auto"/>
            <w:vAlign w:val="top"/>
          </w:tcPr>
          <w:p>
            <w:pPr>
              <w:pStyle w:val="64"/>
              <w:widowControl/>
              <w:jc w:val="center"/>
              <w:rPr>
                <w:rFonts w:hAnsi="宋体" w:eastAsia="宋体"/>
                <w:sz w:val="21"/>
                <w:szCs w:val="21"/>
                <w:lang w:val="en-US"/>
              </w:rPr>
            </w:pPr>
          </w:p>
        </w:tc>
        <w:tc>
          <w:tcPr>
            <w:tcW w:w="3312"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r>
              <w:rPr>
                <w:rFonts w:hAnsi="宋体" w:eastAsia="宋体"/>
                <w:sz w:val="21"/>
                <w:szCs w:val="21"/>
                <w:u w:val="single"/>
                <w:lang w:val="en-US"/>
              </w:rPr>
              <w:t xml:space="preserve">          </w:t>
            </w:r>
            <w:r>
              <w:rPr>
                <w:rFonts w:hAnsi="宋体" w:eastAsia="宋体"/>
                <w:sz w:val="21"/>
                <w:szCs w:val="21"/>
                <w:lang w:val="en-US"/>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cantSplit/>
          <w:trHeight w:val="387" w:hRule="atLeast"/>
          <w:jc w:val="center"/>
        </w:trPr>
        <w:tc>
          <w:tcPr>
            <w:tcW w:w="1039"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250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1671" w:type="dxa"/>
            <w:tcBorders>
              <w:top w:val="single" w:color="auto" w:sz="6" w:space="0"/>
              <w:left w:val="single" w:color="auto" w:sz="6" w:space="0"/>
              <w:bottom w:val="single" w:color="auto" w:sz="6" w:space="0"/>
              <w:right w:val="single" w:color="auto" w:sz="6" w:space="0"/>
            </w:tcBorders>
            <w:shd w:val="clear" w:color="auto" w:fill="auto"/>
            <w:vAlign w:val="top"/>
          </w:tcPr>
          <w:p>
            <w:pPr>
              <w:pStyle w:val="64"/>
              <w:widowControl/>
              <w:jc w:val="center"/>
              <w:rPr>
                <w:rFonts w:hAnsi="宋体" w:eastAsia="宋体"/>
                <w:sz w:val="21"/>
                <w:szCs w:val="21"/>
                <w:lang w:val="en-US"/>
              </w:rPr>
            </w:pPr>
          </w:p>
        </w:tc>
        <w:tc>
          <w:tcPr>
            <w:tcW w:w="3312"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cantSplit/>
          <w:trHeight w:val="387" w:hRule="atLeast"/>
          <w:jc w:val="center"/>
        </w:trPr>
        <w:tc>
          <w:tcPr>
            <w:tcW w:w="1039"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250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1671" w:type="dxa"/>
            <w:tcBorders>
              <w:top w:val="single" w:color="auto" w:sz="6" w:space="0"/>
              <w:left w:val="single" w:color="auto" w:sz="6" w:space="0"/>
              <w:bottom w:val="single" w:color="auto" w:sz="6" w:space="0"/>
              <w:right w:val="single" w:color="auto" w:sz="6" w:space="0"/>
            </w:tcBorders>
            <w:shd w:val="clear" w:color="auto" w:fill="auto"/>
            <w:vAlign w:val="top"/>
          </w:tcPr>
          <w:p>
            <w:pPr>
              <w:pStyle w:val="64"/>
              <w:widowControl/>
              <w:jc w:val="center"/>
              <w:rPr>
                <w:rFonts w:hAnsi="宋体" w:eastAsia="宋体"/>
                <w:sz w:val="21"/>
                <w:szCs w:val="21"/>
                <w:lang w:val="en-US"/>
              </w:rPr>
            </w:pPr>
          </w:p>
        </w:tc>
        <w:tc>
          <w:tcPr>
            <w:tcW w:w="3312"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cantSplit/>
          <w:trHeight w:val="387" w:hRule="atLeast"/>
          <w:jc w:val="center"/>
        </w:trPr>
        <w:tc>
          <w:tcPr>
            <w:tcW w:w="1039"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250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c>
          <w:tcPr>
            <w:tcW w:w="1671" w:type="dxa"/>
            <w:tcBorders>
              <w:top w:val="single" w:color="auto" w:sz="6" w:space="0"/>
              <w:left w:val="single" w:color="auto" w:sz="6" w:space="0"/>
              <w:bottom w:val="single" w:color="auto" w:sz="6" w:space="0"/>
              <w:right w:val="single" w:color="auto" w:sz="6" w:space="0"/>
            </w:tcBorders>
            <w:shd w:val="clear" w:color="auto" w:fill="auto"/>
            <w:vAlign w:val="top"/>
          </w:tcPr>
          <w:p>
            <w:pPr>
              <w:pStyle w:val="64"/>
              <w:widowControl/>
              <w:jc w:val="center"/>
              <w:rPr>
                <w:rFonts w:hAnsi="宋体" w:eastAsia="宋体"/>
                <w:sz w:val="21"/>
                <w:szCs w:val="21"/>
                <w:lang w:val="en-US"/>
              </w:rPr>
            </w:pPr>
          </w:p>
        </w:tc>
        <w:tc>
          <w:tcPr>
            <w:tcW w:w="3312"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4"/>
              <w:widowControl/>
              <w:jc w:val="center"/>
              <w:rPr>
                <w:rFonts w:hAnsi="宋体" w:eastAsia="宋体"/>
                <w:sz w:val="21"/>
                <w:szCs w:val="21"/>
                <w:lang w:val="en-US"/>
              </w:rPr>
            </w:pPr>
          </w:p>
        </w:tc>
      </w:tr>
    </w:tbl>
    <w:p>
      <w:pPr>
        <w:keepNext w:val="0"/>
        <w:keepLines w:val="0"/>
        <w:widowControl w:val="0"/>
        <w:suppressLineNumbers w:val="0"/>
        <w:snapToGrid w:val="0"/>
        <w:spacing w:before="50" w:beforeAutospacing="0" w:after="50" w:afterAutospacing="0" w:line="360" w:lineRule="auto"/>
        <w:ind w:left="0" w:right="0"/>
        <w:jc w:val="both"/>
        <w:rPr>
          <w:rFonts w:hint="eastAsia" w:ascii="宋体" w:hAnsi="宋体" w:eastAsia="宋体" w:cs="宋体"/>
          <w:spacing w:val="20"/>
          <w:sz w:val="24"/>
          <w:szCs w:val="20"/>
          <w:u w:val="single"/>
          <w:lang w:val="en-US"/>
        </w:rPr>
      </w:pPr>
      <w:r>
        <w:rPr>
          <w:rFonts w:hint="eastAsia" w:ascii="宋体" w:hAnsi="宋体" w:eastAsia="宋体" w:cs="宋体"/>
          <w:kern w:val="2"/>
          <w:sz w:val="24"/>
          <w:szCs w:val="24"/>
          <w:lang w:val="en-US" w:eastAsia="zh-CN" w:bidi="ar"/>
        </w:rPr>
        <w:t>被授权人签字（或盖章）</w:t>
      </w:r>
      <w:r>
        <w:rPr>
          <w:rFonts w:hint="eastAsia" w:ascii="宋体" w:hAnsi="宋体" w:eastAsia="宋体" w:cs="宋体"/>
          <w:spacing w:val="20"/>
          <w:kern w:val="2"/>
          <w:sz w:val="24"/>
          <w:szCs w:val="24"/>
          <w:lang w:val="en-US" w:eastAsia="zh-CN" w:bidi="ar"/>
        </w:rPr>
        <w:t>：</w:t>
      </w:r>
      <w:r>
        <w:rPr>
          <w:rFonts w:hint="eastAsia" w:ascii="宋体" w:hAnsi="宋体" w:eastAsia="宋体" w:cs="宋体"/>
          <w:spacing w:val="20"/>
          <w:kern w:val="2"/>
          <w:sz w:val="24"/>
          <w:szCs w:val="24"/>
          <w:u w:val="single"/>
          <w:lang w:val="en-US" w:eastAsia="zh-CN" w:bidi="ar"/>
        </w:rPr>
        <w:t xml:space="preserve">        </w:t>
      </w:r>
    </w:p>
    <w:p>
      <w:pPr>
        <w:pStyle w:val="64"/>
        <w:widowControl/>
        <w:spacing w:line="360" w:lineRule="auto"/>
        <w:ind w:right="480"/>
        <w:rPr>
          <w:rFonts w:hAnsi="宋体" w:eastAsia="宋体"/>
          <w:sz w:val="24"/>
          <w:szCs w:val="24"/>
          <w:lang w:val="en-US"/>
        </w:rPr>
      </w:pPr>
      <w:r>
        <w:rPr>
          <w:rFonts w:hAnsi="宋体" w:eastAsia="宋体"/>
          <w:sz w:val="24"/>
          <w:szCs w:val="24"/>
          <w:lang w:eastAsia="zh-CN"/>
        </w:rPr>
        <w:t>投标人公章：</w:t>
      </w:r>
      <w:r>
        <w:rPr>
          <w:rFonts w:hAnsi="宋体" w:eastAsia="宋体"/>
          <w:sz w:val="24"/>
          <w:szCs w:val="24"/>
          <w:lang w:val="en-US"/>
        </w:rPr>
        <w:t xml:space="preserve">                           </w:t>
      </w:r>
      <w:r>
        <w:rPr>
          <w:rFonts w:hAnsi="宋体" w:eastAsia="宋体"/>
          <w:sz w:val="24"/>
          <w:szCs w:val="24"/>
          <w:lang w:eastAsia="zh-CN"/>
        </w:rPr>
        <w:t>年</w:t>
      </w:r>
      <w:r>
        <w:rPr>
          <w:rFonts w:hAnsi="宋体" w:eastAsia="宋体"/>
          <w:sz w:val="24"/>
          <w:szCs w:val="24"/>
          <w:lang w:val="en-US"/>
        </w:rPr>
        <w:t xml:space="preserve">    </w:t>
      </w:r>
      <w:r>
        <w:rPr>
          <w:rFonts w:hAnsi="宋体" w:eastAsia="宋体"/>
          <w:sz w:val="24"/>
          <w:szCs w:val="24"/>
          <w:lang w:eastAsia="zh-CN"/>
        </w:rPr>
        <w:t>月</w:t>
      </w:r>
      <w:r>
        <w:rPr>
          <w:rFonts w:hAnsi="宋体" w:eastAsia="宋体"/>
          <w:sz w:val="24"/>
          <w:szCs w:val="24"/>
          <w:lang w:val="en-US"/>
        </w:rPr>
        <w:t xml:space="preserve">    </w:t>
      </w:r>
      <w:r>
        <w:rPr>
          <w:rFonts w:hAnsi="宋体" w:eastAsia="宋体"/>
          <w:sz w:val="24"/>
          <w:szCs w:val="24"/>
          <w:lang w:eastAsia="zh-CN"/>
        </w:rPr>
        <w:t>日</w:t>
      </w:r>
    </w:p>
    <w:p>
      <w:pPr>
        <w:pStyle w:val="64"/>
        <w:widowControl/>
        <w:spacing w:line="360" w:lineRule="auto"/>
        <w:ind w:right="480"/>
        <w:rPr>
          <w:rFonts w:hAnsi="宋体" w:eastAsia="宋体"/>
          <w:sz w:val="24"/>
          <w:szCs w:val="24"/>
          <w:lang w:val="en-US"/>
        </w:rPr>
      </w:pPr>
    </w:p>
    <w:p>
      <w:pPr>
        <w:pStyle w:val="64"/>
        <w:widowControl/>
        <w:spacing w:line="360" w:lineRule="auto"/>
        <w:ind w:right="480"/>
        <w:rPr>
          <w:rFonts w:hAnsi="宋体" w:eastAsia="宋体"/>
          <w:sz w:val="24"/>
          <w:szCs w:val="24"/>
          <w:lang w:val="en-US"/>
        </w:rPr>
      </w:pPr>
    </w:p>
    <w:p>
      <w:pPr>
        <w:pStyle w:val="64"/>
        <w:widowControl/>
        <w:spacing w:line="360" w:lineRule="auto"/>
        <w:ind w:right="480"/>
        <w:rPr>
          <w:rFonts w:hAnsi="宋体" w:eastAsia="宋体"/>
          <w:sz w:val="24"/>
          <w:szCs w:val="24"/>
          <w:lang w:val="en-US"/>
        </w:rPr>
      </w:pPr>
    </w:p>
    <w:p>
      <w:pPr>
        <w:pStyle w:val="64"/>
        <w:widowControl/>
        <w:spacing w:line="360" w:lineRule="auto"/>
        <w:ind w:right="480"/>
        <w:rPr>
          <w:rFonts w:hAnsi="宋体" w:eastAsia="宋体"/>
          <w:sz w:val="24"/>
          <w:szCs w:val="24"/>
          <w:lang w:val="en-US"/>
        </w:rPr>
      </w:pPr>
    </w:p>
    <w:p>
      <w:pPr>
        <w:pStyle w:val="64"/>
        <w:widowControl/>
        <w:spacing w:line="360" w:lineRule="auto"/>
        <w:ind w:right="480"/>
        <w:rPr>
          <w:rFonts w:hAnsi="宋体" w:eastAsia="宋体"/>
          <w:sz w:val="24"/>
          <w:szCs w:val="24"/>
          <w:lang w:val="en-US"/>
        </w:rPr>
      </w:pPr>
    </w:p>
    <w:p>
      <w:pPr>
        <w:pStyle w:val="64"/>
        <w:widowControl/>
        <w:spacing w:line="360" w:lineRule="auto"/>
        <w:ind w:right="480"/>
        <w:rPr>
          <w:rFonts w:hAnsi="宋体" w:eastAsia="宋体"/>
          <w:sz w:val="24"/>
          <w:szCs w:val="24"/>
          <w:lang w:val="en-US"/>
        </w:rPr>
      </w:pPr>
    </w:p>
    <w:p>
      <w:pPr>
        <w:keepNext w:val="0"/>
        <w:keepLines w:val="0"/>
        <w:widowControl w:val="0"/>
        <w:suppressLineNumbers w:val="0"/>
        <w:snapToGrid w:val="0"/>
        <w:spacing w:before="120" w:beforeLines="50" w:beforeAutospacing="0" w:after="50" w:afterAutospacing="0"/>
        <w:ind w:left="0" w:right="0"/>
        <w:jc w:val="both"/>
        <w:rPr>
          <w:rFonts w:hint="eastAsia" w:ascii="宋体" w:hAnsi="宋体" w:eastAsia="宋体" w:cs="宋体"/>
          <w:b/>
          <w:bCs w:val="0"/>
          <w:sz w:val="24"/>
          <w:szCs w:val="20"/>
          <w:lang w:val="en-US"/>
        </w:rPr>
      </w:pPr>
      <w:r>
        <w:rPr>
          <w:rFonts w:hint="eastAsia" w:ascii="宋体" w:hAnsi="宋体" w:eastAsia="宋体" w:cs="Times New Roman"/>
          <w:b/>
          <w:bCs w:val="0"/>
          <w:kern w:val="2"/>
          <w:sz w:val="24"/>
          <w:szCs w:val="24"/>
          <w:lang w:val="en-US" w:eastAsia="zh-CN" w:bidi="ar"/>
        </w:rPr>
        <w:br w:type="page"/>
      </w:r>
      <w:r>
        <w:rPr>
          <w:rFonts w:hint="eastAsia" w:ascii="宋体" w:hAnsi="宋体" w:eastAsia="宋体" w:cs="宋体"/>
          <w:b/>
          <w:bCs w:val="0"/>
          <w:kern w:val="2"/>
          <w:sz w:val="24"/>
          <w:szCs w:val="24"/>
          <w:lang w:val="en-US" w:eastAsia="zh-CN" w:bidi="ar"/>
        </w:rPr>
        <w:t>14.投标函格式：</w:t>
      </w:r>
    </w:p>
    <w:p>
      <w:pPr>
        <w:keepNext w:val="0"/>
        <w:keepLines w:val="0"/>
        <w:widowControl w:val="0"/>
        <w:suppressLineNumbers w:val="0"/>
        <w:snapToGrid w:val="0"/>
        <w:spacing w:before="120" w:beforeLines="50" w:beforeAutospacing="0" w:after="50" w:afterAutospacing="0"/>
        <w:ind w:left="0" w:right="0"/>
        <w:jc w:val="center"/>
        <w:rPr>
          <w:rFonts w:hint="eastAsia" w:ascii="宋体" w:hAnsi="宋体" w:eastAsia="宋体" w:cs="宋体"/>
          <w:b/>
          <w:bCs w:val="0"/>
          <w:sz w:val="32"/>
          <w:szCs w:val="32"/>
          <w:lang w:val="en-US"/>
        </w:rPr>
      </w:pPr>
      <w:bookmarkStart w:id="190" w:name="_Toc6005"/>
      <w:r>
        <w:rPr>
          <w:rFonts w:hint="eastAsia" w:ascii="宋体" w:hAnsi="宋体" w:eastAsia="宋体" w:cs="宋体"/>
          <w:b/>
          <w:bCs w:val="0"/>
          <w:kern w:val="2"/>
          <w:sz w:val="32"/>
          <w:szCs w:val="32"/>
          <w:lang w:val="en-US" w:eastAsia="zh-CN" w:bidi="ar"/>
        </w:rPr>
        <w:t>投 标 函</w:t>
      </w:r>
      <w:bookmarkEnd w:id="190"/>
    </w:p>
    <w:p>
      <w:pPr>
        <w:keepNext w:val="0"/>
        <w:keepLines w:val="0"/>
        <w:widowControl w:val="0"/>
        <w:suppressLineNumbers w:val="0"/>
        <w:snapToGrid w:val="0"/>
        <w:spacing w:before="0" w:beforeAutospacing="0" w:after="0" w:afterAutospacing="0" w:line="360" w:lineRule="auto"/>
        <w:ind w:left="0" w:right="0"/>
        <w:jc w:val="both"/>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致</w:t>
      </w:r>
      <w:r>
        <w:rPr>
          <w:rFonts w:hint="eastAsia" w:ascii="宋体" w:hAnsi="宋体" w:eastAsia="宋体" w:cs="宋体"/>
          <w:kern w:val="2"/>
          <w:sz w:val="24"/>
          <w:szCs w:val="24"/>
          <w:u w:val="single"/>
          <w:lang w:val="en-US" w:eastAsia="zh-CN" w:bidi="ar"/>
        </w:rPr>
        <w:t>平湖市乍浦镇人民政府</w:t>
      </w: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napToGrid w:val="0"/>
        <w:spacing w:before="120" w:beforeLines="50" w:beforeAutospacing="0" w:after="50" w:afterAutospacing="0" w:line="360" w:lineRule="auto"/>
        <w:ind w:left="0" w:right="0" w:firstLine="480" w:firstLineChars="200"/>
        <w:jc w:val="both"/>
        <w:rPr>
          <w:rFonts w:hint="eastAsia" w:ascii="宋体" w:hAnsi="宋体" w:eastAsia="宋体" w:cs="宋体"/>
          <w:bCs/>
          <w:sz w:val="24"/>
          <w:szCs w:val="20"/>
          <w:lang w:val="en-US"/>
        </w:rPr>
      </w:pPr>
      <w:r>
        <w:rPr>
          <w:rFonts w:hint="eastAsia" w:ascii="宋体" w:hAnsi="宋体" w:eastAsia="宋体" w:cs="宋体"/>
          <w:kern w:val="2"/>
          <w:sz w:val="24"/>
          <w:szCs w:val="24"/>
          <w:lang w:val="en-US" w:eastAsia="zh-CN" w:bidi="ar"/>
        </w:rPr>
        <w:t>根据贵方为</w:t>
      </w:r>
      <w:r>
        <w:rPr>
          <w:rFonts w:hint="eastAsia" w:ascii="宋体" w:hAnsi="宋体" w:eastAsia="宋体" w:cs="宋体"/>
          <w:bCs/>
          <w:kern w:val="2"/>
          <w:sz w:val="24"/>
          <w:szCs w:val="24"/>
          <w:lang w:val="en-US" w:eastAsia="zh-CN" w:bidi="ar"/>
        </w:rPr>
        <w:t>项目名称：</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的招标公告（项目编号：</w:t>
      </w:r>
      <w:r>
        <w:rPr>
          <w:rFonts w:hint="eastAsia" w:ascii="宋体" w:hAnsi="宋体" w:eastAsia="宋体" w:cs="Arial"/>
          <w:kern w:val="0"/>
          <w:sz w:val="24"/>
          <w:szCs w:val="24"/>
          <w:lang w:val="en-US" w:eastAsia="zh-CN" w:bidi="ar"/>
        </w:rPr>
        <w:t xml:space="preserve">          ）</w:t>
      </w:r>
      <w:r>
        <w:rPr>
          <w:rFonts w:hint="eastAsia" w:ascii="宋体" w:hAnsi="宋体" w:eastAsia="宋体" w:cs="宋体"/>
          <w:kern w:val="2"/>
          <w:sz w:val="24"/>
          <w:szCs w:val="24"/>
          <w:lang w:val="en-US" w:eastAsia="zh-CN" w:bidi="ar"/>
        </w:rPr>
        <w:t>，我单位授权委托人</w:t>
      </w:r>
      <w:r>
        <w:rPr>
          <w:rFonts w:hint="eastAsia" w:ascii="宋体" w:hAnsi="宋体" w:eastAsia="宋体" w:cs="宋体"/>
          <w:kern w:val="2"/>
          <w:sz w:val="24"/>
          <w:szCs w:val="24"/>
          <w:u w:val="single"/>
          <w:lang w:val="en-US" w:eastAsia="zh-CN" w:bidi="ar"/>
        </w:rPr>
        <w:t xml:space="preserve">       （姓名）</w:t>
      </w:r>
      <w:r>
        <w:rPr>
          <w:rFonts w:hint="eastAsia" w:ascii="宋体" w:hAnsi="宋体" w:eastAsia="宋体" w:cs="宋体"/>
          <w:kern w:val="2"/>
          <w:sz w:val="24"/>
          <w:szCs w:val="24"/>
          <w:lang w:val="en-US" w:eastAsia="zh-CN" w:bidi="ar"/>
        </w:rPr>
        <w:t>经正式授权并代表投标人</w:t>
      </w:r>
      <w:r>
        <w:rPr>
          <w:rFonts w:hint="eastAsia" w:ascii="宋体" w:hAnsi="宋体" w:eastAsia="宋体" w:cs="宋体"/>
          <w:kern w:val="2"/>
          <w:sz w:val="24"/>
          <w:szCs w:val="24"/>
          <w:u w:val="single"/>
          <w:lang w:val="en-US" w:eastAsia="zh-CN" w:bidi="ar"/>
        </w:rPr>
        <w:t xml:space="preserve">             （投标人名称）</w:t>
      </w:r>
      <w:r>
        <w:rPr>
          <w:rFonts w:hint="eastAsia" w:ascii="宋体" w:hAnsi="宋体" w:eastAsia="宋体" w:cs="宋体"/>
          <w:kern w:val="2"/>
          <w:sz w:val="24"/>
          <w:szCs w:val="24"/>
          <w:lang w:val="en-US" w:eastAsia="zh-CN" w:bidi="ar"/>
        </w:rPr>
        <w:t>提交资信/商务文件、技术文件、报价文件正本各</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份、副本</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份。</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据此函，签字代表宣布同意如下：</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1.投标人已详细审查全部“招标文件”，包括修改文件（如有的话）以及全部参考资料和有关附件，已经了解我方对于招标文件、采购过程、采购结果有依法进行询问、质疑、投诉的权利及相关渠道和要求。</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2.投标人在投标之前已经与贵方进行了充分的沟通，完全理解并接受招标文件的各项规定和要求，对招标文件的合理性、合法性不再有异议。</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3.本投标有效期自开标日起 ______个日。</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4.如中标，本投标文件至本项目合同履行完毕止均保持有效，本投标人将按“招标文件”及政府采购法律、法规的规定履行合同责任和义务。</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5.投标人同意按照贵方要求提供与投标有关的一切数据或资料。</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6.与本投标有关的一切正式往来信函请寄：</w:t>
      </w:r>
    </w:p>
    <w:p>
      <w:pPr>
        <w:keepNext w:val="0"/>
        <w:keepLines w:val="0"/>
        <w:widowControl w:val="0"/>
        <w:suppressLineNumbers w:val="0"/>
        <w:snapToGrid w:val="0"/>
        <w:spacing w:before="0" w:beforeAutospacing="0" w:after="0" w:afterAutospacing="0" w:line="360" w:lineRule="auto"/>
        <w:ind w:left="0" w:right="0"/>
        <w:jc w:val="both"/>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地址：_______________邮编：__________   电话：______________</w:t>
      </w:r>
    </w:p>
    <w:p>
      <w:pPr>
        <w:keepNext w:val="0"/>
        <w:keepLines w:val="0"/>
        <w:widowControl w:val="0"/>
        <w:suppressLineNumbers w:val="0"/>
        <w:snapToGrid w:val="0"/>
        <w:spacing w:before="0" w:beforeAutospacing="0" w:after="0" w:afterAutospacing="0" w:line="360" w:lineRule="auto"/>
        <w:ind w:left="0" w:right="0"/>
        <w:jc w:val="both"/>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传真：______________授权委托人姓名：__________  职务：____________</w:t>
      </w:r>
    </w:p>
    <w:p>
      <w:pPr>
        <w:keepNext w:val="0"/>
        <w:keepLines w:val="0"/>
        <w:widowControl w:val="0"/>
        <w:suppressLineNumbers w:val="0"/>
        <w:snapToGrid w:val="0"/>
        <w:spacing w:before="0" w:beforeAutospacing="0" w:after="0" w:afterAutospacing="0" w:line="360" w:lineRule="auto"/>
        <w:ind w:left="0" w:right="0"/>
        <w:jc w:val="both"/>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投标人名称(公章):_________________</w:t>
      </w:r>
    </w:p>
    <w:p>
      <w:pPr>
        <w:keepNext w:val="0"/>
        <w:keepLines w:val="0"/>
        <w:widowControl w:val="0"/>
        <w:suppressLineNumbers w:val="0"/>
        <w:snapToGrid w:val="0"/>
        <w:spacing w:before="0" w:beforeAutospacing="0" w:after="0" w:afterAutospacing="0" w:line="360" w:lineRule="auto"/>
        <w:ind w:left="0" w:right="0"/>
        <w:jc w:val="both"/>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开户银行：</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 xml:space="preserve">   银行帐号：</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法定代表人签字（或盖章）：___________          日期:_____年___月___日</w:t>
      </w:r>
    </w:p>
    <w:p>
      <w:pPr>
        <w:keepNext w:val="0"/>
        <w:keepLines w:val="0"/>
        <w:widowControl w:val="0"/>
        <w:suppressLineNumbers w:val="0"/>
        <w:snapToGrid w:val="0"/>
        <w:spacing w:before="50" w:beforeAutospacing="0" w:after="50" w:afterAutospacing="0"/>
        <w:ind w:left="0" w:right="0"/>
        <w:jc w:val="both"/>
        <w:rPr>
          <w:lang w:val="en-US"/>
        </w:rPr>
      </w:pPr>
    </w:p>
    <w:p>
      <w:pPr>
        <w:keepNext w:val="0"/>
        <w:keepLines w:val="0"/>
        <w:widowControl w:val="0"/>
        <w:suppressLineNumbers w:val="0"/>
        <w:snapToGrid w:val="0"/>
        <w:spacing w:before="50" w:beforeAutospacing="0" w:after="50" w:afterAutospacing="0"/>
        <w:ind w:left="0" w:right="0"/>
        <w:jc w:val="both"/>
        <w:rPr>
          <w:lang w:val="en-US"/>
        </w:rPr>
      </w:pPr>
    </w:p>
    <w:p>
      <w:pPr>
        <w:keepNext w:val="0"/>
        <w:keepLines w:val="0"/>
        <w:widowControl w:val="0"/>
        <w:suppressLineNumbers w:val="0"/>
        <w:snapToGrid w:val="0"/>
        <w:spacing w:before="50" w:beforeAutospacing="0" w:after="50" w:afterAutospacing="0"/>
        <w:ind w:left="0" w:right="0"/>
        <w:jc w:val="both"/>
        <w:rPr>
          <w:lang w:val="en-US"/>
        </w:rPr>
      </w:pPr>
    </w:p>
    <w:p>
      <w:pPr>
        <w:keepNext w:val="0"/>
        <w:keepLines w:val="0"/>
        <w:widowControl w:val="0"/>
        <w:suppressLineNumbers w:val="0"/>
        <w:snapToGrid w:val="0"/>
        <w:spacing w:before="50" w:beforeAutospacing="0" w:after="50" w:afterAutospacing="0"/>
        <w:ind w:left="0" w:right="0"/>
        <w:jc w:val="both"/>
        <w:rPr>
          <w:lang w:val="en-US"/>
        </w:rPr>
      </w:pPr>
    </w:p>
    <w:p>
      <w:pPr>
        <w:keepNext w:val="0"/>
        <w:keepLines w:val="0"/>
        <w:widowControl w:val="0"/>
        <w:suppressLineNumbers w:val="0"/>
        <w:snapToGrid w:val="0"/>
        <w:spacing w:before="50" w:beforeAutospacing="0" w:after="50" w:afterAutospacing="0"/>
        <w:ind w:left="0" w:right="0"/>
        <w:jc w:val="both"/>
        <w:rPr>
          <w:lang w:val="en-US"/>
        </w:rPr>
      </w:pPr>
    </w:p>
    <w:p>
      <w:pPr>
        <w:keepNext w:val="0"/>
        <w:keepLines w:val="0"/>
        <w:widowControl w:val="0"/>
        <w:suppressLineNumbers w:val="0"/>
        <w:snapToGrid w:val="0"/>
        <w:spacing w:before="50" w:beforeAutospacing="0" w:after="50" w:afterAutospacing="0"/>
        <w:ind w:left="0" w:right="0"/>
        <w:jc w:val="both"/>
        <w:rPr>
          <w:lang w:val="en-US"/>
        </w:rPr>
      </w:pPr>
    </w:p>
    <w:p>
      <w:pPr>
        <w:keepNext w:val="0"/>
        <w:keepLines w:val="0"/>
        <w:widowControl w:val="0"/>
        <w:suppressLineNumbers w:val="0"/>
        <w:snapToGrid w:val="0"/>
        <w:spacing w:before="50" w:beforeAutospacing="0" w:after="50" w:afterAutospacing="0"/>
        <w:ind w:left="0" w:right="0"/>
        <w:jc w:val="both"/>
        <w:rPr>
          <w:lang w:val="en-US"/>
        </w:rPr>
      </w:pPr>
    </w:p>
    <w:p>
      <w:pPr>
        <w:keepNext w:val="0"/>
        <w:keepLines w:val="0"/>
        <w:widowControl w:val="0"/>
        <w:suppressLineNumbers w:val="0"/>
        <w:snapToGrid w:val="0"/>
        <w:spacing w:before="50" w:beforeAutospacing="0" w:after="50" w:afterAutospacing="0"/>
        <w:ind w:left="0" w:right="0"/>
        <w:jc w:val="both"/>
        <w:rPr>
          <w:lang w:val="en-US"/>
        </w:rPr>
      </w:pPr>
    </w:p>
    <w:p>
      <w:pPr>
        <w:keepNext w:val="0"/>
        <w:keepLines w:val="0"/>
        <w:widowControl w:val="0"/>
        <w:suppressLineNumbers w:val="0"/>
        <w:snapToGrid w:val="0"/>
        <w:spacing w:before="50" w:beforeAutospacing="0" w:after="50" w:afterAutospacing="0"/>
        <w:ind w:left="0" w:right="0"/>
        <w:jc w:val="both"/>
        <w:rPr>
          <w:lang w:val="en-US"/>
        </w:rPr>
      </w:pPr>
    </w:p>
    <w:p>
      <w:pPr>
        <w:keepNext w:val="0"/>
        <w:keepLines w:val="0"/>
        <w:widowControl w:val="0"/>
        <w:suppressLineNumbers w:val="0"/>
        <w:snapToGrid w:val="0"/>
        <w:spacing w:before="50" w:beforeAutospacing="0" w:after="50" w:afterAutospacing="0"/>
        <w:ind w:left="0" w:right="0"/>
        <w:jc w:val="both"/>
        <w:rPr>
          <w:lang w:val="en-US"/>
        </w:rPr>
      </w:pPr>
    </w:p>
    <w:p>
      <w:pPr>
        <w:pStyle w:val="13"/>
        <w:widowControl/>
        <w:snapToGrid w:val="0"/>
        <w:spacing w:before="24" w:beforeLines="10" w:beforeAutospacing="0" w:after="24" w:afterLines="10" w:afterAutospacing="0" w:line="360" w:lineRule="auto"/>
        <w:ind w:left="0" w:right="0"/>
        <w:rPr>
          <w:rFonts w:hAnsi="宋体"/>
          <w:b/>
          <w:bCs w:val="0"/>
          <w:lang w:val="en-US"/>
        </w:rPr>
      </w:pPr>
      <w:r>
        <w:rPr>
          <w:rFonts w:hint="eastAsia" w:ascii="宋体" w:hAnsi="宋体" w:eastAsia="宋体" w:cs="Times New Roman"/>
          <w:b/>
          <w:bCs w:val="0"/>
          <w:kern w:val="2"/>
          <w:sz w:val="24"/>
          <w:szCs w:val="24"/>
          <w:lang w:val="en-US" w:eastAsia="zh-CN" w:bidi="ar"/>
        </w:rPr>
        <w:br w:type="page"/>
      </w:r>
      <w:r>
        <w:rPr>
          <w:rFonts w:hAnsi="宋体"/>
          <w:b/>
          <w:bCs w:val="0"/>
          <w:lang w:val="en-US"/>
        </w:rPr>
        <w:t>15</w:t>
      </w:r>
      <w:r>
        <w:rPr>
          <w:rFonts w:hAnsi="宋体"/>
          <w:b/>
          <w:bCs w:val="0"/>
          <w:lang w:eastAsia="zh-CN"/>
        </w:rPr>
        <w:t>、中小企业声明函</w:t>
      </w:r>
    </w:p>
    <w:p>
      <w:pPr>
        <w:pStyle w:val="13"/>
        <w:widowControl/>
        <w:snapToGrid w:val="0"/>
        <w:spacing w:before="24" w:beforeLines="10" w:beforeAutospacing="0" w:after="24" w:afterLines="10" w:afterAutospacing="0" w:line="360" w:lineRule="auto"/>
        <w:ind w:left="0" w:right="0"/>
        <w:rPr>
          <w:rFonts w:hAnsi="宋体"/>
          <w:b/>
          <w:bCs w:val="0"/>
          <w:lang w:val="en-US"/>
        </w:rPr>
      </w:pPr>
      <w:r>
        <w:rPr>
          <w:rFonts w:hAnsi="宋体"/>
          <w:lang w:val="en-US"/>
        </w:rPr>
        <w:t xml:space="preserve">                              </w:t>
      </w:r>
      <w:r>
        <w:rPr>
          <w:rFonts w:hAnsi="宋体"/>
          <w:b/>
          <w:bCs w:val="0"/>
          <w:lang w:val="en-US"/>
        </w:rPr>
        <w:t xml:space="preserve"> </w:t>
      </w:r>
      <w:r>
        <w:rPr>
          <w:rFonts w:hAnsi="宋体"/>
          <w:b/>
          <w:bCs w:val="0"/>
          <w:lang w:eastAsia="zh-CN"/>
        </w:rPr>
        <w:t>中小企业声明函</w:t>
      </w:r>
    </w:p>
    <w:p>
      <w:pPr>
        <w:pStyle w:val="13"/>
        <w:widowControl/>
        <w:snapToGrid w:val="0"/>
        <w:spacing w:before="24" w:beforeLines="10" w:beforeAutospacing="0" w:after="24" w:afterLines="10" w:afterAutospacing="0" w:line="360" w:lineRule="auto"/>
        <w:ind w:left="0" w:right="0"/>
        <w:rPr>
          <w:rFonts w:hAnsi="宋体"/>
          <w:szCs w:val="21"/>
          <w:lang w:val="en-US"/>
        </w:rPr>
      </w:pPr>
      <w:r>
        <w:rPr>
          <w:rFonts w:hAnsi="宋体"/>
          <w:szCs w:val="21"/>
          <w:lang w:eastAsia="zh-CN"/>
        </w:rPr>
        <w:t>本公司着重声明：</w:t>
      </w:r>
    </w:p>
    <w:p>
      <w:pPr>
        <w:pStyle w:val="13"/>
        <w:widowControl/>
        <w:snapToGrid w:val="0"/>
        <w:spacing w:before="24" w:beforeLines="10" w:beforeAutospacing="0" w:after="24" w:afterLines="10" w:afterAutospacing="0" w:line="360" w:lineRule="auto"/>
        <w:ind w:left="0" w:right="0" w:firstLine="720" w:firstLineChars="300"/>
        <w:rPr>
          <w:rFonts w:hAnsi="宋体"/>
          <w:szCs w:val="21"/>
          <w:lang w:val="en-US"/>
        </w:rPr>
      </w:pPr>
      <w:r>
        <w:rPr>
          <w:rFonts w:hAnsi="宋体"/>
          <w:szCs w:val="21"/>
          <w:lang w:eastAsia="zh-CN"/>
        </w:rPr>
        <w:t>根据《政府采购促进中小企业发展暂行办法》</w:t>
      </w:r>
      <w:r>
        <w:rPr>
          <w:rFonts w:hAnsi="宋体" w:cs="Arial"/>
          <w:szCs w:val="21"/>
          <w:lang w:val="en-US"/>
        </w:rPr>
        <w:t>(</w:t>
      </w:r>
      <w:r>
        <w:rPr>
          <w:rFonts w:hAnsi="宋体" w:cs="Arial"/>
          <w:szCs w:val="21"/>
          <w:lang w:eastAsia="zh-CN"/>
        </w:rPr>
        <w:t>财库</w:t>
      </w:r>
      <w:r>
        <w:rPr>
          <w:rFonts w:hAnsi="宋体" w:cs="Arial"/>
          <w:szCs w:val="21"/>
          <w:lang w:val="en-US"/>
        </w:rPr>
        <w:t>[2011]181</w:t>
      </w:r>
      <w:r>
        <w:rPr>
          <w:rFonts w:hAnsi="宋体" w:cs="Arial"/>
          <w:szCs w:val="21"/>
          <w:lang w:eastAsia="zh-CN"/>
        </w:rPr>
        <w:t>号的规定，本公司为</w:t>
      </w:r>
      <w:r>
        <w:rPr>
          <w:rFonts w:hAnsi="宋体"/>
          <w:szCs w:val="21"/>
          <w:u w:val="single"/>
          <w:lang w:val="en-US"/>
        </w:rPr>
        <w:t xml:space="preserve">     </w:t>
      </w:r>
      <w:r>
        <w:rPr>
          <w:rFonts w:hAnsi="宋体" w:cs="Arial"/>
          <w:szCs w:val="21"/>
          <w:lang w:eastAsia="zh-CN"/>
        </w:rPr>
        <w:t>型（中、小、微）企业。本公司同时满足以下条件：</w:t>
      </w:r>
    </w:p>
    <w:p>
      <w:pPr>
        <w:pStyle w:val="13"/>
        <w:widowControl/>
        <w:snapToGrid w:val="0"/>
        <w:spacing w:before="24" w:beforeLines="10" w:beforeAutospacing="0" w:after="24" w:afterLines="10" w:afterAutospacing="0" w:line="360" w:lineRule="auto"/>
        <w:ind w:left="0" w:right="0" w:firstLine="480" w:firstLineChars="200"/>
        <w:rPr>
          <w:rFonts w:hAnsi="宋体"/>
          <w:szCs w:val="21"/>
          <w:lang w:val="en-US"/>
        </w:rPr>
      </w:pPr>
      <w:r>
        <w:rPr>
          <w:rFonts w:hAnsi="宋体"/>
          <w:szCs w:val="21"/>
          <w:lang w:eastAsia="zh-CN"/>
        </w:rPr>
        <w:t xml:space="preserve">（一）符合中小企业划分标准； </w:t>
      </w:r>
    </w:p>
    <w:p>
      <w:pPr>
        <w:pStyle w:val="13"/>
        <w:widowControl/>
        <w:snapToGrid w:val="0"/>
        <w:spacing w:before="24" w:beforeLines="10" w:beforeAutospacing="0" w:after="24" w:afterLines="10" w:afterAutospacing="0" w:line="360" w:lineRule="auto"/>
        <w:ind w:left="0" w:right="0" w:firstLine="480" w:firstLineChars="200"/>
        <w:rPr>
          <w:rFonts w:hAnsi="宋体"/>
          <w:szCs w:val="21"/>
          <w:lang w:val="en-US"/>
        </w:rPr>
      </w:pPr>
      <w:r>
        <w:rPr>
          <w:rFonts w:hAnsi="宋体"/>
          <w:szCs w:val="21"/>
          <w:lang w:eastAsia="zh-CN"/>
        </w:rPr>
        <w:t>（二）提供本企业制造的货物、承担的工程或者服务，或者提供其他中小企业制造的货物。本项所称货物不包括使用大型企业注册商标的货物。</w:t>
      </w:r>
      <w:r>
        <w:rPr>
          <w:rFonts w:hAnsi="宋体"/>
          <w:szCs w:val="21"/>
          <w:lang w:val="en-US"/>
        </w:rPr>
        <w:t xml:space="preserve">  </w:t>
      </w:r>
    </w:p>
    <w:p>
      <w:pPr>
        <w:pStyle w:val="13"/>
        <w:widowControl/>
        <w:snapToGrid w:val="0"/>
        <w:spacing w:before="24" w:beforeLines="10" w:beforeAutospacing="0" w:after="24" w:afterLines="10" w:afterAutospacing="0" w:line="360" w:lineRule="auto"/>
        <w:ind w:left="0" w:right="0" w:firstLine="480" w:firstLineChars="200"/>
        <w:rPr>
          <w:rFonts w:hAnsi="宋体"/>
          <w:szCs w:val="21"/>
          <w:lang w:val="en-US"/>
        </w:rPr>
      </w:pPr>
      <w:r>
        <w:rPr>
          <w:rFonts w:hAnsi="宋体"/>
          <w:szCs w:val="21"/>
          <w:lang w:eastAsia="zh-CN"/>
        </w:rPr>
        <w:t>（三）本公司参加</w:t>
      </w:r>
      <w:r>
        <w:rPr>
          <w:rFonts w:hAnsi="宋体"/>
          <w:u w:val="single"/>
          <w:lang w:val="en-US"/>
        </w:rPr>
        <w:t xml:space="preserve">                </w:t>
      </w:r>
      <w:r>
        <w:rPr>
          <w:rFonts w:hAnsi="宋体"/>
          <w:szCs w:val="21"/>
          <w:lang w:eastAsia="zh-CN"/>
        </w:rPr>
        <w:t>项目采购活动，由本公司承担工程，提供服务。本公司对上述声明的真实性负责，如有虚假，将依法承担责任。</w:t>
      </w:r>
      <w:r>
        <w:rPr>
          <w:rFonts w:hAnsi="宋体"/>
          <w:szCs w:val="21"/>
          <w:lang w:val="en-US"/>
        </w:rPr>
        <w:t xml:space="preserve">  </w:t>
      </w:r>
    </w:p>
    <w:p>
      <w:pPr>
        <w:pStyle w:val="13"/>
        <w:widowControl/>
        <w:snapToGrid w:val="0"/>
        <w:spacing w:before="24" w:beforeLines="10" w:beforeAutospacing="0" w:after="24" w:afterLines="10" w:afterAutospacing="0" w:line="360" w:lineRule="auto"/>
        <w:ind w:left="0" w:right="0" w:firstLine="480" w:firstLineChars="200"/>
        <w:rPr>
          <w:rFonts w:hAnsi="宋体"/>
          <w:szCs w:val="21"/>
          <w:lang w:val="en-US"/>
        </w:rPr>
      </w:pPr>
      <w:r>
        <w:rPr>
          <w:rFonts w:hAnsi="宋体"/>
          <w:szCs w:val="21"/>
          <w:lang w:val="en-US"/>
        </w:rPr>
        <w:t xml:space="preserve">                                              </w:t>
      </w:r>
      <w:r>
        <w:rPr>
          <w:rFonts w:hAnsi="宋体"/>
          <w:szCs w:val="21"/>
          <w:lang w:eastAsia="zh-CN"/>
        </w:rPr>
        <w:t>投标人（盖章）</w:t>
      </w:r>
    </w:p>
    <w:p>
      <w:pPr>
        <w:pStyle w:val="13"/>
        <w:widowControl/>
        <w:snapToGrid w:val="0"/>
        <w:spacing w:before="24" w:beforeLines="10" w:beforeAutospacing="0" w:after="24" w:afterLines="10" w:afterAutospacing="0" w:line="360" w:lineRule="auto"/>
        <w:ind w:left="0" w:right="0" w:firstLine="480" w:firstLineChars="200"/>
        <w:rPr>
          <w:rFonts w:hAnsi="宋体"/>
          <w:szCs w:val="21"/>
          <w:lang w:val="en-US"/>
        </w:rPr>
      </w:pPr>
      <w:r>
        <w:rPr>
          <w:lang w:val="en-US"/>
        </w:rPr>
        <w:t xml:space="preserve">                                              </w:t>
      </w:r>
      <w:r>
        <w:rPr>
          <w:lang w:eastAsia="zh-CN"/>
        </w:rPr>
        <w:t>日期：</w:t>
      </w:r>
      <w:r>
        <w:rPr>
          <w:lang w:val="en-US"/>
        </w:rPr>
        <w:t xml:space="preserve">  </w:t>
      </w:r>
      <w:r>
        <w:rPr>
          <w:lang w:eastAsia="zh-CN"/>
        </w:rPr>
        <w:t>年</w:t>
      </w:r>
      <w:r>
        <w:rPr>
          <w:lang w:val="en-US"/>
        </w:rPr>
        <w:t xml:space="preserve">   </w:t>
      </w:r>
      <w:r>
        <w:rPr>
          <w:lang w:eastAsia="zh-CN"/>
        </w:rPr>
        <w:t>月</w:t>
      </w:r>
      <w:r>
        <w:rPr>
          <w:lang w:val="en-US"/>
        </w:rPr>
        <w:t xml:space="preserve">   </w:t>
      </w:r>
      <w:r>
        <w:rPr>
          <w:lang w:eastAsia="zh-CN"/>
        </w:rPr>
        <w:t>日</w:t>
      </w:r>
    </w:p>
    <w:p>
      <w:pPr>
        <w:keepNext w:val="0"/>
        <w:keepLines w:val="0"/>
        <w:widowControl w:val="0"/>
        <w:suppressLineNumbers w:val="0"/>
        <w:snapToGrid w:val="0"/>
        <w:spacing w:before="50" w:beforeAutospacing="0" w:after="50" w:afterAutospacing="0" w:line="360" w:lineRule="auto"/>
        <w:ind w:left="0" w:right="0"/>
        <w:jc w:val="both"/>
        <w:rPr>
          <w:lang w:val="en-US"/>
        </w:rPr>
      </w:pPr>
    </w:p>
    <w:p>
      <w:pPr>
        <w:pStyle w:val="13"/>
        <w:widowControl/>
        <w:snapToGrid w:val="0"/>
        <w:spacing w:before="24" w:beforeLines="10" w:beforeAutospacing="0" w:after="24" w:afterLines="10" w:afterAutospacing="0" w:line="360" w:lineRule="auto"/>
        <w:ind w:left="0" w:right="0"/>
        <w:rPr>
          <w:rFonts w:hAnsi="宋体"/>
          <w:b/>
          <w:bCs w:val="0"/>
          <w:lang w:val="en-US"/>
        </w:rPr>
      </w:pPr>
    </w:p>
    <w:p>
      <w:pPr>
        <w:pStyle w:val="13"/>
        <w:widowControl/>
        <w:snapToGrid w:val="0"/>
        <w:spacing w:before="24" w:beforeLines="10" w:beforeAutospacing="0" w:after="24" w:afterLines="10" w:afterAutospacing="0" w:line="360" w:lineRule="auto"/>
        <w:ind w:left="0" w:right="0"/>
        <w:rPr>
          <w:rFonts w:hAnsi="宋体"/>
          <w:b/>
          <w:bCs w:val="0"/>
          <w:lang w:val="en-US"/>
        </w:rPr>
      </w:pPr>
      <w:r>
        <w:rPr>
          <w:rFonts w:hAnsi="宋体"/>
          <w:b/>
          <w:bCs w:val="0"/>
          <w:lang w:val="en-US"/>
        </w:rPr>
        <w:t>16</w:t>
      </w:r>
      <w:r>
        <w:rPr>
          <w:rFonts w:hAnsi="宋体"/>
          <w:b/>
          <w:bCs w:val="0"/>
          <w:lang w:eastAsia="zh-CN"/>
        </w:rPr>
        <w:t>、残疾人福利性单位声明函</w:t>
      </w:r>
    </w:p>
    <w:p>
      <w:pPr>
        <w:keepNext w:val="0"/>
        <w:keepLines w:val="0"/>
        <w:widowControl/>
        <w:suppressLineNumbers w:val="0"/>
        <w:wordWrap w:val="0"/>
        <w:spacing w:before="0" w:beforeAutospacing="0" w:after="0" w:afterAutospacing="0" w:line="360" w:lineRule="auto"/>
        <w:ind w:left="0" w:right="0"/>
        <w:jc w:val="left"/>
        <w:textAlignment w:val="top"/>
        <w:rPr>
          <w:rFonts w:hint="eastAsia" w:ascii="宋体" w:hAnsi="宋体" w:eastAsia="宋体" w:cs="宋体"/>
          <w:lang w:val="en-US"/>
        </w:rPr>
      </w:pPr>
    </w:p>
    <w:p>
      <w:pPr>
        <w:keepNext w:val="0"/>
        <w:keepLines w:val="0"/>
        <w:widowControl/>
        <w:suppressLineNumbers w:val="0"/>
        <w:wordWrap w:val="0"/>
        <w:spacing w:before="0" w:beforeAutospacing="0" w:after="0" w:afterAutospacing="0" w:line="360" w:lineRule="auto"/>
        <w:ind w:left="0" w:right="0"/>
        <w:jc w:val="center"/>
        <w:textAlignment w:val="top"/>
        <w:rPr>
          <w:rFonts w:hint="eastAsia" w:ascii="宋体" w:hAnsi="宋体" w:eastAsia="宋体" w:cs="微软雅黑"/>
          <w:kern w:val="0"/>
          <w:sz w:val="24"/>
          <w:szCs w:val="24"/>
          <w:lang w:val="en-US" w:bidi="ar"/>
        </w:rPr>
      </w:pPr>
      <w:r>
        <w:rPr>
          <w:rStyle w:val="29"/>
          <w:rFonts w:hint="eastAsia" w:ascii="宋体" w:hAnsi="宋体" w:eastAsia="宋体" w:cs="微软雅黑"/>
          <w:kern w:val="0"/>
          <w:sz w:val="24"/>
          <w:szCs w:val="24"/>
          <w:lang w:val="en-US" w:eastAsia="zh-CN" w:bidi="ar"/>
        </w:rPr>
        <w:t>残疾人福利性单位声明函</w:t>
      </w:r>
    </w:p>
    <w:p>
      <w:pPr>
        <w:keepNext w:val="0"/>
        <w:keepLines w:val="0"/>
        <w:widowControl/>
        <w:suppressLineNumbers w:val="0"/>
        <w:wordWrap w:val="0"/>
        <w:spacing w:before="0" w:beforeAutospacing="0" w:after="0" w:afterAutospacing="0" w:line="360" w:lineRule="auto"/>
        <w:ind w:left="0" w:right="0"/>
        <w:jc w:val="center"/>
        <w:textAlignment w:val="top"/>
        <w:rPr>
          <w:rFonts w:hint="eastAsia" w:ascii="宋体" w:hAnsi="宋体" w:eastAsia="宋体" w:cs="微软雅黑"/>
          <w:kern w:val="0"/>
          <w:sz w:val="24"/>
          <w:szCs w:val="24"/>
          <w:lang w:val="en-US" w:bidi="ar"/>
        </w:rPr>
      </w:pPr>
    </w:p>
    <w:p>
      <w:pPr>
        <w:keepNext w:val="0"/>
        <w:keepLines w:val="0"/>
        <w:widowControl/>
        <w:suppressLineNumbers w:val="0"/>
        <w:wordWrap w:val="0"/>
        <w:spacing w:before="0" w:beforeAutospacing="0" w:after="0" w:afterAutospacing="0" w:line="360" w:lineRule="auto"/>
        <w:ind w:left="0" w:right="0" w:firstLine="480" w:firstLineChars="200"/>
        <w:jc w:val="left"/>
        <w:textAlignment w:val="top"/>
        <w:rPr>
          <w:rFonts w:hint="eastAsia" w:ascii="宋体" w:hAnsi="宋体" w:eastAsia="宋体" w:cs="微软雅黑"/>
          <w:kern w:val="0"/>
          <w:sz w:val="24"/>
          <w:szCs w:val="24"/>
          <w:lang w:val="en-US" w:bidi="ar"/>
        </w:rPr>
      </w:pPr>
      <w:r>
        <w:rPr>
          <w:rFonts w:hint="eastAsia" w:ascii="宋体" w:hAnsi="宋体" w:eastAsia="宋体" w:cs="微软雅黑"/>
          <w:kern w:val="0"/>
          <w:sz w:val="24"/>
          <w:szCs w:val="24"/>
          <w:lang w:val="en-US" w:eastAsia="zh-CN" w:bidi="ar"/>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微软雅黑"/>
          <w:kern w:val="0"/>
          <w:sz w:val="24"/>
          <w:szCs w:val="24"/>
          <w:u w:val="single"/>
          <w:lang w:val="en-US" w:eastAsia="zh-CN" w:bidi="ar"/>
        </w:rPr>
        <w:t xml:space="preserve">         </w:t>
      </w:r>
      <w:r>
        <w:rPr>
          <w:rFonts w:hint="eastAsia" w:ascii="宋体" w:hAnsi="宋体" w:eastAsia="宋体" w:cs="微软雅黑"/>
          <w:kern w:val="0"/>
          <w:sz w:val="24"/>
          <w:szCs w:val="24"/>
          <w:lang w:val="en-US" w:eastAsia="zh-CN" w:bidi="ar"/>
        </w:rPr>
        <w:t>单位的</w:t>
      </w:r>
      <w:r>
        <w:rPr>
          <w:rFonts w:hint="eastAsia" w:ascii="宋体" w:hAnsi="宋体" w:eastAsia="宋体" w:cs="微软雅黑"/>
          <w:kern w:val="0"/>
          <w:sz w:val="24"/>
          <w:szCs w:val="24"/>
          <w:u w:val="single"/>
          <w:lang w:val="en-US" w:eastAsia="zh-CN" w:bidi="ar"/>
        </w:rPr>
        <w:t xml:space="preserve">         </w:t>
      </w:r>
      <w:r>
        <w:rPr>
          <w:rFonts w:hint="eastAsia" w:ascii="宋体" w:hAnsi="宋体" w:eastAsia="宋体" w:cs="微软雅黑"/>
          <w:kern w:val="0"/>
          <w:sz w:val="24"/>
          <w:szCs w:val="24"/>
          <w:lang w:val="en-US" w:eastAsia="zh-CN" w:bidi="ar"/>
        </w:rPr>
        <w:t>项目采购活动提供本单位制造的货物（由本单位承担工程/提供服务），或者提供其他残疾人福利性单位制造的货物（不包括使用非残疾人福利性单位注册商标的货物）。</w:t>
      </w:r>
    </w:p>
    <w:p>
      <w:pPr>
        <w:keepNext w:val="0"/>
        <w:keepLines w:val="0"/>
        <w:widowControl/>
        <w:suppressLineNumbers w:val="0"/>
        <w:wordWrap w:val="0"/>
        <w:spacing w:before="0" w:beforeAutospacing="0" w:after="0" w:afterAutospacing="0" w:line="360" w:lineRule="auto"/>
        <w:ind w:left="0" w:right="0" w:firstLine="480" w:firstLineChars="200"/>
        <w:jc w:val="left"/>
        <w:textAlignment w:val="top"/>
        <w:rPr>
          <w:rFonts w:hint="eastAsia" w:ascii="宋体" w:hAnsi="宋体" w:eastAsia="宋体" w:cs="微软雅黑"/>
          <w:sz w:val="24"/>
          <w:szCs w:val="24"/>
          <w:lang w:val="en-US"/>
        </w:rPr>
      </w:pPr>
      <w:r>
        <w:rPr>
          <w:rFonts w:hint="eastAsia" w:ascii="宋体" w:hAnsi="宋体" w:eastAsia="宋体" w:cs="微软雅黑"/>
          <w:kern w:val="0"/>
          <w:sz w:val="24"/>
          <w:szCs w:val="24"/>
          <w:lang w:val="en-US" w:eastAsia="zh-CN" w:bidi="ar"/>
        </w:rPr>
        <w:t>本单位对上述声明的真实性负责。如有虚假，将依法承担相应责任。</w:t>
      </w:r>
    </w:p>
    <w:p>
      <w:pPr>
        <w:keepNext w:val="0"/>
        <w:keepLines w:val="0"/>
        <w:widowControl/>
        <w:suppressLineNumbers w:val="0"/>
        <w:wordWrap w:val="0"/>
        <w:spacing w:before="0" w:beforeAutospacing="0" w:after="0" w:afterAutospacing="0" w:line="360" w:lineRule="auto"/>
        <w:ind w:left="0" w:right="0"/>
        <w:jc w:val="right"/>
        <w:textAlignment w:val="top"/>
        <w:rPr>
          <w:rFonts w:hint="eastAsia" w:ascii="宋体" w:hAnsi="宋体" w:eastAsia="宋体" w:cs="微软雅黑"/>
          <w:sz w:val="24"/>
          <w:szCs w:val="24"/>
          <w:lang w:val="en-US"/>
        </w:rPr>
      </w:pPr>
      <w:r>
        <w:rPr>
          <w:rFonts w:hint="eastAsia" w:ascii="宋体" w:hAnsi="宋体" w:eastAsia="宋体" w:cs="微软雅黑"/>
          <w:kern w:val="0"/>
          <w:sz w:val="24"/>
          <w:szCs w:val="24"/>
          <w:lang w:val="en-US" w:eastAsia="zh-CN" w:bidi="ar"/>
        </w:rPr>
        <w:br w:type="textWrapping"/>
      </w:r>
      <w:r>
        <w:rPr>
          <w:rFonts w:hint="eastAsia" w:ascii="宋体" w:hAnsi="宋体" w:eastAsia="宋体" w:cs="微软雅黑"/>
          <w:kern w:val="0"/>
          <w:sz w:val="24"/>
          <w:szCs w:val="24"/>
          <w:lang w:val="en-US" w:eastAsia="zh-CN" w:bidi="ar"/>
        </w:rPr>
        <w:t>单位名称（盖章）：</w:t>
      </w:r>
      <w:r>
        <w:rPr>
          <w:rFonts w:hint="eastAsia" w:ascii="宋体" w:hAnsi="宋体" w:eastAsia="宋体" w:cs="微软雅黑"/>
          <w:kern w:val="0"/>
          <w:sz w:val="24"/>
          <w:szCs w:val="24"/>
          <w:lang w:val="en-US" w:eastAsia="zh-CN" w:bidi="ar"/>
        </w:rPr>
        <w:br w:type="textWrapping"/>
      </w:r>
      <w:r>
        <w:rPr>
          <w:rFonts w:hint="eastAsia" w:ascii="宋体" w:hAnsi="宋体" w:eastAsia="宋体" w:cs="微软雅黑"/>
          <w:kern w:val="0"/>
          <w:sz w:val="24"/>
          <w:szCs w:val="24"/>
          <w:lang w:val="en-US" w:eastAsia="zh-CN" w:bidi="ar"/>
        </w:rPr>
        <w:t>日 期：</w:t>
      </w:r>
    </w:p>
    <w:p>
      <w:pPr>
        <w:rPr>
          <w:rFonts w:hint="eastAsia" w:ascii="宋体" w:hAnsi="宋体" w:eastAsia="宋体" w:cs="Times New Roman"/>
          <w:kern w:val="2"/>
          <w:sz w:val="21"/>
          <w:szCs w:val="24"/>
          <w:lang w:val="en-US" w:eastAsia="zh-CN" w:bidi="ar"/>
        </w:rPr>
        <w:sectPr>
          <w:pgSz w:w="11906" w:h="16838"/>
          <w:pgMar w:top="1247" w:right="1417" w:bottom="1135" w:left="1417" w:header="851" w:footer="851" w:gutter="0"/>
          <w:pgNumType w:fmt="numberInDash"/>
          <w:cols w:space="425" w:num="1"/>
          <w:docGrid w:type="lines" w:linePitch="312" w:charSpace="0"/>
        </w:sectPr>
      </w:pPr>
    </w:p>
    <w:bookmarkEnd w:id="82"/>
    <w:p>
      <w:pPr>
        <w:pStyle w:val="64"/>
        <w:widowControl/>
        <w:spacing w:line="360" w:lineRule="auto"/>
        <w:rPr>
          <w:rFonts w:hAnsi="宋体" w:eastAsia="宋体"/>
          <w:b/>
          <w:bCs w:val="0"/>
          <w:sz w:val="24"/>
          <w:szCs w:val="24"/>
          <w:lang w:val="en-US"/>
        </w:rPr>
      </w:pPr>
      <w:r>
        <w:rPr>
          <w:rFonts w:hAnsi="宋体" w:eastAsia="宋体"/>
          <w:b/>
          <w:sz w:val="24"/>
          <w:szCs w:val="24"/>
          <w:lang w:val="en-US"/>
        </w:rPr>
        <w:t>17.</w:t>
      </w:r>
      <w:r>
        <w:rPr>
          <w:rFonts w:hAnsi="宋体" w:eastAsia="宋体"/>
          <w:b/>
          <w:bCs w:val="0"/>
          <w:sz w:val="24"/>
          <w:szCs w:val="24"/>
          <w:lang w:eastAsia="zh-CN"/>
        </w:rPr>
        <w:t>开标一览表</w:t>
      </w:r>
    </w:p>
    <w:p>
      <w:pPr>
        <w:pStyle w:val="64"/>
        <w:widowControl/>
        <w:jc w:val="center"/>
        <w:rPr>
          <w:rFonts w:hAnsi="宋体" w:eastAsia="宋体"/>
          <w:b/>
          <w:bCs w:val="0"/>
          <w:sz w:val="28"/>
          <w:szCs w:val="28"/>
          <w:lang w:val="en-US"/>
        </w:rPr>
      </w:pPr>
      <w:r>
        <w:rPr>
          <w:rFonts w:hAnsi="宋体" w:eastAsia="宋体"/>
          <w:b/>
          <w:bCs w:val="0"/>
          <w:sz w:val="28"/>
          <w:szCs w:val="28"/>
          <w:lang w:eastAsia="zh-CN"/>
        </w:rPr>
        <w:t>开标一览表</w:t>
      </w:r>
    </w:p>
    <w:p>
      <w:pPr>
        <w:keepNext w:val="0"/>
        <w:keepLines w:val="0"/>
        <w:widowControl w:val="0"/>
        <w:suppressLineNumbers w:val="0"/>
        <w:snapToGrid w:val="0"/>
        <w:spacing w:before="50" w:beforeAutospacing="0" w:after="50" w:afterAutospacing="0"/>
        <w:ind w:left="0" w:right="0"/>
        <w:jc w:val="both"/>
        <w:rPr>
          <w:rFonts w:hint="eastAsia" w:ascii="宋体" w:hAnsi="宋体" w:eastAsia="宋体" w:cs="宋体"/>
          <w:sz w:val="24"/>
          <w:szCs w:val="24"/>
          <w:u w:val="single"/>
          <w:lang w:val="en-US"/>
        </w:rPr>
      </w:pPr>
      <w:r>
        <w:rPr>
          <w:rFonts w:hint="eastAsia" w:ascii="宋体" w:hAnsi="宋体" w:eastAsia="宋体" w:cs="宋体"/>
          <w:kern w:val="2"/>
          <w:sz w:val="24"/>
          <w:szCs w:val="24"/>
          <w:lang w:val="en-US" w:eastAsia="zh-CN" w:bidi="ar"/>
        </w:rPr>
        <w:t>招标编号：</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napToGrid w:val="0"/>
        <w:spacing w:before="50" w:beforeAutospacing="0" w:after="50" w:afterAutospacing="0"/>
        <w:ind w:left="0" w:right="480"/>
        <w:jc w:val="both"/>
        <w:rPr>
          <w:rFonts w:hint="eastAsia" w:ascii="宋体" w:hAnsi="宋体" w:eastAsia="宋体" w:cs="宋体"/>
          <w:sz w:val="24"/>
          <w:szCs w:val="20"/>
          <w:lang w:val="en-US"/>
        </w:rPr>
      </w:pPr>
      <w:r>
        <w:rPr>
          <w:rFonts w:hint="eastAsia" w:ascii="宋体" w:hAnsi="宋体" w:eastAsia="宋体" w:cs="宋体"/>
          <w:kern w:val="2"/>
          <w:sz w:val="24"/>
          <w:szCs w:val="24"/>
          <w:lang w:val="en-US" w:eastAsia="zh-CN" w:bidi="ar"/>
        </w:rPr>
        <w:t>投标人名称：</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 xml:space="preserve">                                                 金额单位：人民币（元）</w:t>
      </w:r>
    </w:p>
    <w:tbl>
      <w:tblPr>
        <w:tblStyle w:val="26"/>
        <w:tblW w:w="1426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785"/>
        <w:gridCol w:w="2025"/>
        <w:gridCol w:w="1695"/>
        <w:gridCol w:w="1385"/>
        <w:gridCol w:w="2260"/>
        <w:gridCol w:w="1700"/>
        <w:gridCol w:w="1709"/>
        <w:gridCol w:w="1350"/>
        <w:gridCol w:w="135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67" w:hRule="exact"/>
          <w:jc w:val="center"/>
        </w:trPr>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宋体" w:hAnsi="宋体" w:eastAsia="宋体" w:cs="宋体"/>
                <w:b/>
                <w:bCs w:val="0"/>
                <w:szCs w:val="21"/>
                <w:lang w:val="en-US"/>
              </w:rPr>
            </w:pPr>
            <w:r>
              <w:rPr>
                <w:rFonts w:hint="eastAsia" w:ascii="宋体" w:hAnsi="宋体" w:eastAsia="宋体" w:cs="宋体"/>
                <w:b/>
                <w:bCs w:val="0"/>
                <w:kern w:val="2"/>
                <w:sz w:val="21"/>
                <w:szCs w:val="21"/>
                <w:lang w:val="en-US" w:eastAsia="zh-CN" w:bidi="ar"/>
              </w:rPr>
              <w:t>序号</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宋体" w:hAnsi="宋体" w:eastAsia="宋体" w:cs="宋体"/>
                <w:b/>
                <w:bCs w:val="0"/>
                <w:szCs w:val="21"/>
                <w:lang w:val="en-US"/>
              </w:rPr>
            </w:pPr>
            <w:r>
              <w:rPr>
                <w:rFonts w:hint="eastAsia" w:ascii="宋体" w:hAnsi="宋体" w:eastAsia="宋体" w:cs="宋体"/>
                <w:b/>
                <w:bCs w:val="0"/>
                <w:kern w:val="2"/>
                <w:sz w:val="21"/>
                <w:szCs w:val="21"/>
                <w:lang w:val="en-US" w:eastAsia="zh-CN" w:bidi="ar"/>
              </w:rPr>
              <w:t>设备名称</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宋体" w:hAnsi="宋体" w:eastAsia="宋体" w:cs="宋体"/>
                <w:b/>
                <w:bCs w:val="0"/>
                <w:szCs w:val="21"/>
                <w:lang w:val="en-US"/>
              </w:rPr>
            </w:pPr>
            <w:r>
              <w:rPr>
                <w:rFonts w:hint="eastAsia" w:ascii="宋体" w:hAnsi="宋体" w:eastAsia="宋体" w:cs="宋体"/>
                <w:b/>
                <w:bCs w:val="0"/>
                <w:kern w:val="2"/>
                <w:sz w:val="21"/>
                <w:szCs w:val="21"/>
                <w:lang w:val="en-US" w:eastAsia="zh-CN" w:bidi="ar"/>
              </w:rPr>
              <w:t>数量（单位）</w:t>
            </w: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宋体" w:hAnsi="宋体" w:eastAsia="宋体" w:cs="宋体"/>
                <w:b/>
                <w:bCs w:val="0"/>
                <w:szCs w:val="21"/>
                <w:lang w:val="en-US"/>
              </w:rPr>
            </w:pPr>
            <w:r>
              <w:rPr>
                <w:rFonts w:hint="eastAsia" w:ascii="宋体" w:hAnsi="宋体" w:eastAsia="宋体" w:cs="宋体"/>
                <w:b/>
                <w:bCs w:val="0"/>
                <w:kern w:val="2"/>
                <w:sz w:val="21"/>
                <w:szCs w:val="21"/>
                <w:lang w:val="en-US" w:eastAsia="zh-CN" w:bidi="ar"/>
              </w:rPr>
              <w:t>产地</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宋体" w:hAnsi="宋体" w:eastAsia="宋体" w:cs="宋体"/>
                <w:b/>
                <w:bCs w:val="0"/>
                <w:szCs w:val="21"/>
                <w:lang w:val="en-US"/>
              </w:rPr>
            </w:pPr>
            <w:r>
              <w:rPr>
                <w:rFonts w:hint="eastAsia" w:ascii="宋体" w:hAnsi="宋体" w:eastAsia="宋体" w:cs="宋体"/>
                <w:b/>
                <w:bCs w:val="0"/>
                <w:kern w:val="2"/>
                <w:sz w:val="21"/>
                <w:szCs w:val="21"/>
                <w:lang w:val="en-US" w:eastAsia="zh-CN" w:bidi="ar"/>
              </w:rPr>
              <w:t>品牌及厂家</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Cs w:val="21"/>
                <w:lang w:val="en-US"/>
              </w:rPr>
            </w:pPr>
            <w:r>
              <w:rPr>
                <w:rFonts w:hint="eastAsia" w:ascii="宋体" w:hAnsi="宋体" w:eastAsia="宋体" w:cs="宋体"/>
                <w:b/>
                <w:bCs w:val="0"/>
                <w:kern w:val="2"/>
                <w:sz w:val="21"/>
                <w:szCs w:val="30"/>
                <w:lang w:val="en-US" w:eastAsia="zh-CN" w:bidi="ar"/>
              </w:rPr>
              <w:t>规格型号</w:t>
            </w:r>
          </w:p>
        </w:tc>
        <w:tc>
          <w:tcPr>
            <w:tcW w:w="1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Cs w:val="21"/>
                <w:lang w:val="en-US"/>
              </w:rPr>
            </w:pPr>
            <w:r>
              <w:rPr>
                <w:rFonts w:hint="eastAsia" w:ascii="宋体" w:hAnsi="宋体" w:eastAsia="宋体" w:cs="宋体"/>
                <w:b/>
                <w:bCs w:val="0"/>
                <w:kern w:val="2"/>
                <w:sz w:val="21"/>
                <w:szCs w:val="21"/>
                <w:lang w:val="en-US" w:eastAsia="zh-CN" w:bidi="ar"/>
              </w:rPr>
              <w:t>全费用单价</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宋体" w:hAnsi="宋体" w:eastAsia="宋体" w:cs="宋体"/>
                <w:b/>
                <w:bCs w:val="0"/>
                <w:szCs w:val="21"/>
                <w:lang w:val="en-US"/>
              </w:rPr>
            </w:pPr>
            <w:r>
              <w:rPr>
                <w:rFonts w:hint="eastAsia" w:ascii="宋体" w:hAnsi="宋体" w:eastAsia="宋体" w:cs="宋体"/>
                <w:b/>
                <w:bCs w:val="0"/>
                <w:kern w:val="2"/>
                <w:sz w:val="21"/>
                <w:szCs w:val="21"/>
                <w:lang w:val="en-US" w:eastAsia="zh-CN" w:bidi="ar"/>
              </w:rPr>
              <w:t>合计</w:t>
            </w: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宋体" w:hAnsi="宋体" w:eastAsia="宋体" w:cs="宋体"/>
                <w:b/>
                <w:bCs w:val="0"/>
                <w:szCs w:val="21"/>
                <w:lang w:val="en-US"/>
              </w:rPr>
            </w:pPr>
            <w:r>
              <w:rPr>
                <w:rFonts w:hint="eastAsia" w:ascii="宋体" w:hAnsi="宋体" w:eastAsia="宋体" w:cs="宋体"/>
                <w:b/>
                <w:bCs w:val="0"/>
                <w:kern w:val="2"/>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567" w:hRule="exact"/>
          <w:jc w:val="center"/>
        </w:trPr>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both"/>
              <w:rPr>
                <w:rFonts w:hint="eastAsia" w:ascii="宋体" w:hAnsi="宋体" w:eastAsia="宋体" w:cs="宋体"/>
                <w:b/>
                <w:bCs w:val="0"/>
                <w:szCs w:val="21"/>
                <w:lang w:val="en-US"/>
              </w:rPr>
            </w:pP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left"/>
              <w:rPr>
                <w:rFonts w:hint="eastAsia" w:ascii="宋体" w:hAnsi="宋体" w:eastAsia="宋体" w:cs="宋体"/>
                <w:b/>
                <w:bCs w:val="0"/>
                <w:szCs w:val="21"/>
                <w:lang w:val="en-US"/>
              </w:rPr>
            </w:pP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left"/>
              <w:rPr>
                <w:rFonts w:hint="eastAsia" w:ascii="宋体" w:hAnsi="宋体" w:eastAsia="宋体" w:cs="宋体"/>
                <w:b/>
                <w:bCs w:val="0"/>
                <w:szCs w:val="21"/>
                <w:lang w:val="en-US"/>
              </w:rPr>
            </w:pP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宋体" w:hAnsi="宋体" w:eastAsia="宋体" w:cs="宋体"/>
                <w:b/>
                <w:bCs w:val="0"/>
                <w:szCs w:val="21"/>
                <w:lang w:val="en-US"/>
              </w:rPr>
            </w:pP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宋体" w:hAnsi="宋体" w:eastAsia="宋体" w:cs="宋体"/>
                <w:b/>
                <w:bCs w:val="0"/>
                <w:szCs w:val="21"/>
                <w:lang w:val="en-US"/>
              </w:rPr>
            </w:pP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both"/>
              <w:rPr>
                <w:rFonts w:hint="eastAsia" w:ascii="宋体" w:hAnsi="宋体" w:eastAsia="宋体" w:cs="宋体"/>
                <w:b/>
                <w:bCs w:val="0"/>
                <w:szCs w:val="21"/>
                <w:lang w:val="en-US"/>
              </w:rPr>
            </w:pPr>
          </w:p>
        </w:tc>
        <w:tc>
          <w:tcPr>
            <w:tcW w:w="1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both"/>
              <w:rPr>
                <w:rFonts w:hint="eastAsia" w:ascii="宋体" w:hAnsi="宋体" w:eastAsia="宋体" w:cs="宋体"/>
                <w:b/>
                <w:bCs w:val="0"/>
                <w:szCs w:val="21"/>
                <w:lang w:val="en-US"/>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both"/>
              <w:rPr>
                <w:rFonts w:hint="eastAsia" w:ascii="宋体" w:hAnsi="宋体" w:eastAsia="宋体" w:cs="宋体"/>
                <w:b/>
                <w:bCs w:val="0"/>
                <w:szCs w:val="21"/>
                <w:lang w:val="en-US"/>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both"/>
              <w:rPr>
                <w:rFonts w:hint="eastAsia" w:ascii="宋体" w:hAnsi="宋体" w:eastAsia="宋体" w:cs="宋体"/>
                <w:b/>
                <w:bCs w:val="0"/>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567" w:hRule="exact"/>
          <w:jc w:val="center"/>
        </w:trPr>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bCs w:val="0"/>
                <w:szCs w:val="21"/>
                <w:lang w:val="en-US"/>
              </w:rPr>
            </w:pP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left"/>
              <w:rPr>
                <w:rFonts w:hint="eastAsia" w:ascii="宋体" w:hAnsi="宋体" w:eastAsia="宋体" w:cs="宋体"/>
                <w:b/>
                <w:bCs w:val="0"/>
                <w:szCs w:val="21"/>
                <w:lang w:val="en-US"/>
              </w:rPr>
            </w:pP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left"/>
              <w:rPr>
                <w:rFonts w:hint="eastAsia" w:ascii="宋体" w:hAnsi="宋体" w:eastAsia="宋体" w:cs="宋体"/>
                <w:b/>
                <w:bCs w:val="0"/>
                <w:szCs w:val="21"/>
                <w:lang w:val="en-US"/>
              </w:rPr>
            </w:pP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宋体" w:hAnsi="宋体" w:eastAsia="宋体" w:cs="宋体"/>
                <w:b/>
                <w:bCs w:val="0"/>
                <w:szCs w:val="21"/>
                <w:lang w:val="en-US"/>
              </w:rPr>
            </w:pP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both"/>
              <w:rPr>
                <w:rFonts w:hint="eastAsia" w:ascii="宋体" w:hAnsi="宋体" w:eastAsia="宋体" w:cs="宋体"/>
                <w:b/>
                <w:bCs w:val="0"/>
                <w:szCs w:val="21"/>
                <w:lang w:val="en-US"/>
              </w:rPr>
            </w:pP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both"/>
              <w:rPr>
                <w:rFonts w:hint="eastAsia" w:ascii="宋体" w:hAnsi="宋体" w:eastAsia="宋体" w:cs="宋体"/>
                <w:b/>
                <w:bCs w:val="0"/>
                <w:szCs w:val="21"/>
                <w:lang w:val="en-US"/>
              </w:rPr>
            </w:pPr>
          </w:p>
        </w:tc>
        <w:tc>
          <w:tcPr>
            <w:tcW w:w="1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both"/>
              <w:rPr>
                <w:rFonts w:hint="eastAsia" w:ascii="宋体" w:hAnsi="宋体" w:eastAsia="宋体" w:cs="宋体"/>
                <w:b/>
                <w:bCs w:val="0"/>
                <w:szCs w:val="21"/>
                <w:lang w:val="en-US"/>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both"/>
              <w:rPr>
                <w:rFonts w:hint="eastAsia" w:ascii="宋体" w:hAnsi="宋体" w:eastAsia="宋体" w:cs="宋体"/>
                <w:b/>
                <w:bCs w:val="0"/>
                <w:szCs w:val="21"/>
                <w:lang w:val="en-US"/>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both"/>
              <w:rPr>
                <w:rFonts w:hint="eastAsia" w:ascii="宋体" w:hAnsi="宋体" w:eastAsia="宋体" w:cs="宋体"/>
                <w:b/>
                <w:bCs w:val="0"/>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567" w:hRule="exact"/>
          <w:jc w:val="center"/>
        </w:trPr>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bCs w:val="0"/>
                <w:szCs w:val="21"/>
                <w:lang w:val="en-US"/>
              </w:rPr>
            </w:pP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left"/>
              <w:rPr>
                <w:rFonts w:hint="eastAsia" w:ascii="宋体" w:hAnsi="宋体" w:eastAsia="宋体" w:cs="宋体"/>
                <w:b/>
                <w:bCs w:val="0"/>
                <w:szCs w:val="21"/>
                <w:lang w:val="en-US"/>
              </w:rPr>
            </w:pP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left"/>
              <w:rPr>
                <w:rFonts w:hint="eastAsia" w:ascii="宋体" w:hAnsi="宋体" w:eastAsia="宋体" w:cs="宋体"/>
                <w:b/>
                <w:bCs w:val="0"/>
                <w:szCs w:val="21"/>
                <w:lang w:val="en-US"/>
              </w:rPr>
            </w:pP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宋体" w:hAnsi="宋体" w:eastAsia="宋体" w:cs="宋体"/>
                <w:b/>
                <w:bCs w:val="0"/>
                <w:szCs w:val="21"/>
                <w:lang w:val="en-US"/>
              </w:rPr>
            </w:pP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both"/>
              <w:rPr>
                <w:rFonts w:hint="eastAsia" w:ascii="宋体" w:hAnsi="宋体" w:eastAsia="宋体" w:cs="宋体"/>
                <w:b/>
                <w:bCs w:val="0"/>
                <w:szCs w:val="21"/>
                <w:lang w:val="en-US"/>
              </w:rPr>
            </w:pP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both"/>
              <w:rPr>
                <w:rFonts w:hint="eastAsia" w:ascii="宋体" w:hAnsi="宋体" w:eastAsia="宋体" w:cs="宋体"/>
                <w:b/>
                <w:bCs w:val="0"/>
                <w:szCs w:val="21"/>
                <w:lang w:val="en-US"/>
              </w:rPr>
            </w:pPr>
          </w:p>
        </w:tc>
        <w:tc>
          <w:tcPr>
            <w:tcW w:w="1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both"/>
              <w:rPr>
                <w:rFonts w:hint="eastAsia" w:ascii="宋体" w:hAnsi="宋体" w:eastAsia="宋体" w:cs="宋体"/>
                <w:b/>
                <w:bCs w:val="0"/>
                <w:szCs w:val="21"/>
                <w:lang w:val="en-US"/>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both"/>
              <w:rPr>
                <w:rFonts w:hint="eastAsia" w:ascii="宋体" w:hAnsi="宋体" w:eastAsia="宋体" w:cs="宋体"/>
                <w:b/>
                <w:bCs w:val="0"/>
                <w:szCs w:val="21"/>
                <w:lang w:val="en-US"/>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both"/>
              <w:rPr>
                <w:rFonts w:hint="eastAsia" w:ascii="宋体" w:hAnsi="宋体" w:eastAsia="宋体" w:cs="宋体"/>
                <w:b/>
                <w:bCs w:val="0"/>
                <w:szCs w:val="21"/>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67" w:hRule="exact"/>
          <w:jc w:val="center"/>
        </w:trPr>
        <w:tc>
          <w:tcPr>
            <w:tcW w:w="1426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both"/>
              <w:rPr>
                <w:rFonts w:hint="eastAsia" w:ascii="宋体" w:hAnsi="宋体" w:eastAsia="宋体" w:cs="宋体"/>
                <w:b/>
                <w:bCs w:val="0"/>
                <w:szCs w:val="21"/>
                <w:u w:val="single"/>
                <w:lang w:val="en-US"/>
              </w:rPr>
            </w:pPr>
            <w:r>
              <w:rPr>
                <w:rFonts w:hint="eastAsia" w:ascii="宋体" w:hAnsi="宋体" w:eastAsia="宋体" w:cs="宋体"/>
                <w:b/>
                <w:bCs w:val="0"/>
                <w:kern w:val="2"/>
                <w:sz w:val="21"/>
                <w:szCs w:val="21"/>
                <w:lang w:val="en-US" w:eastAsia="zh-CN" w:bidi="ar"/>
              </w:rPr>
              <w:t>合计金额大写：                                                                         ￥</w:t>
            </w:r>
            <w:r>
              <w:rPr>
                <w:rFonts w:hint="eastAsia" w:ascii="宋体" w:hAnsi="宋体" w:eastAsia="宋体" w:cs="宋体"/>
                <w:b/>
                <w:bCs w:val="0"/>
                <w:kern w:val="2"/>
                <w:sz w:val="21"/>
                <w:szCs w:val="21"/>
                <w:u w:val="singl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67" w:hRule="exact"/>
          <w:jc w:val="center"/>
        </w:trPr>
        <w:tc>
          <w:tcPr>
            <w:tcW w:w="1426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both"/>
              <w:rPr>
                <w:rFonts w:hint="eastAsia" w:ascii="宋体" w:hAnsi="宋体" w:eastAsia="宋体" w:cs="宋体"/>
                <w:b/>
                <w:bCs w:val="0"/>
                <w:szCs w:val="21"/>
                <w:lang w:val="en-US"/>
              </w:rPr>
            </w:pPr>
            <w:r>
              <w:rPr>
                <w:rFonts w:hint="eastAsia" w:ascii="宋体" w:hAnsi="宋体" w:eastAsia="宋体" w:cs="宋体"/>
                <w:b/>
                <w:bCs w:val="0"/>
                <w:kern w:val="2"/>
                <w:sz w:val="21"/>
                <w:szCs w:val="21"/>
                <w:lang w:val="en-US" w:eastAsia="zh-CN" w:bidi="ar"/>
              </w:rPr>
              <w:t xml:space="preserve">工期：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67" w:hRule="exact"/>
          <w:jc w:val="center"/>
        </w:trPr>
        <w:tc>
          <w:tcPr>
            <w:tcW w:w="1426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both"/>
              <w:rPr>
                <w:rFonts w:hint="eastAsia" w:ascii="宋体" w:hAnsi="宋体" w:eastAsia="宋体" w:cs="宋体"/>
                <w:b/>
                <w:bCs w:val="0"/>
                <w:szCs w:val="21"/>
                <w:lang w:val="en-US"/>
              </w:rPr>
            </w:pPr>
            <w:r>
              <w:rPr>
                <w:rFonts w:hint="eastAsia" w:ascii="宋体" w:hAnsi="宋体" w:eastAsia="宋体" w:cs="宋体"/>
                <w:b/>
                <w:bCs w:val="0"/>
                <w:kern w:val="2"/>
                <w:sz w:val="21"/>
                <w:szCs w:val="21"/>
                <w:lang w:val="en-US" w:eastAsia="zh-CN" w:bidi="ar"/>
              </w:rPr>
              <w:t>质保期：</w:t>
            </w:r>
          </w:p>
        </w:tc>
      </w:tr>
    </w:tbl>
    <w:p>
      <w:pPr>
        <w:keepNext w:val="0"/>
        <w:keepLines w:val="0"/>
        <w:widowControl w:val="0"/>
        <w:suppressLineNumbers w:val="0"/>
        <w:snapToGrid w:val="0"/>
        <w:spacing w:before="50" w:beforeAutospacing="0" w:after="50" w:afterAutospacing="0" w:line="360" w:lineRule="auto"/>
        <w:ind w:left="0" w:right="0"/>
        <w:jc w:val="left"/>
        <w:rPr>
          <w:rFonts w:hint="eastAsia" w:ascii="宋体" w:hAnsi="宋体" w:eastAsia="宋体" w:cs="宋体"/>
          <w:b/>
          <w:bCs w:val="0"/>
          <w:szCs w:val="21"/>
          <w:lang w:val="en-US"/>
        </w:rPr>
      </w:pPr>
    </w:p>
    <w:p>
      <w:pPr>
        <w:keepNext w:val="0"/>
        <w:keepLines w:val="0"/>
        <w:widowControl w:val="0"/>
        <w:suppressLineNumbers w:val="0"/>
        <w:snapToGrid w:val="0"/>
        <w:spacing w:before="50" w:beforeAutospacing="0" w:after="50" w:afterAutospacing="0" w:line="360" w:lineRule="auto"/>
        <w:ind w:left="0" w:right="0"/>
        <w:jc w:val="left"/>
        <w:rPr>
          <w:rFonts w:hint="eastAsia" w:ascii="宋体" w:hAnsi="宋体" w:eastAsia="宋体" w:cs="宋体"/>
          <w:b/>
          <w:bCs w:val="0"/>
          <w:szCs w:val="21"/>
          <w:lang w:val="en-US"/>
        </w:rPr>
      </w:pPr>
      <w:r>
        <w:rPr>
          <w:rFonts w:hint="eastAsia" w:ascii="宋体" w:hAnsi="宋体" w:eastAsia="宋体" w:cs="宋体"/>
          <w:b/>
          <w:bCs w:val="0"/>
          <w:kern w:val="2"/>
          <w:sz w:val="21"/>
          <w:szCs w:val="21"/>
          <w:lang w:val="en-US" w:eastAsia="zh-CN" w:bidi="ar"/>
        </w:rPr>
        <w:t>注: 1、报价一经涂改，应在涂改处加盖单位公章或者由法定代表人或被授权人签字（或盖章），否则其投标作无效标处理；</w:t>
      </w:r>
    </w:p>
    <w:p>
      <w:pPr>
        <w:keepNext w:val="0"/>
        <w:keepLines w:val="0"/>
        <w:widowControl w:val="0"/>
        <w:suppressLineNumbers w:val="0"/>
        <w:snapToGrid w:val="0"/>
        <w:spacing w:before="50" w:beforeAutospacing="0" w:after="50" w:afterAutospacing="0" w:line="360" w:lineRule="auto"/>
        <w:ind w:left="0" w:right="0"/>
        <w:jc w:val="left"/>
        <w:rPr>
          <w:rFonts w:hint="eastAsia" w:ascii="宋体" w:hAnsi="宋体" w:eastAsia="宋体" w:cs="宋体"/>
          <w:b/>
          <w:bCs w:val="0"/>
          <w:szCs w:val="21"/>
          <w:lang w:val="en-US"/>
        </w:rPr>
      </w:pPr>
      <w:r>
        <w:rPr>
          <w:rFonts w:hint="eastAsia" w:ascii="宋体" w:hAnsi="宋体" w:eastAsia="宋体" w:cs="宋体"/>
          <w:b/>
          <w:bCs w:val="0"/>
          <w:kern w:val="2"/>
          <w:sz w:val="21"/>
          <w:szCs w:val="21"/>
          <w:lang w:val="en-US" w:eastAsia="zh-CN" w:bidi="ar"/>
        </w:rPr>
        <w:t>2、投标费用包括项目实施所需的材料费、人工费、机械费、包装运输费、安装调试费、企业管理费、利润、规费、税费及一定范围风险因素等一切费用；3、以上报价应与“投标报价明细表”中的“投标总价”相一致。</w:t>
      </w:r>
    </w:p>
    <w:p>
      <w:pPr>
        <w:keepNext w:val="0"/>
        <w:keepLines w:val="0"/>
        <w:widowControl w:val="0"/>
        <w:suppressLineNumbers w:val="0"/>
        <w:snapToGrid w:val="0"/>
        <w:spacing w:before="50" w:beforeAutospacing="0" w:after="50" w:afterAutospacing="0" w:line="360" w:lineRule="auto"/>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法定代表人或被授权人签字（或盖章）：</w:t>
      </w:r>
    </w:p>
    <w:p>
      <w:pPr>
        <w:keepNext w:val="0"/>
        <w:keepLines w:val="0"/>
        <w:widowControl w:val="0"/>
        <w:suppressLineNumbers w:val="0"/>
        <w:snapToGrid w:val="0"/>
        <w:spacing w:before="50" w:beforeAutospacing="0" w:after="50" w:afterAutospacing="0" w:line="360" w:lineRule="auto"/>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投标人公章：</w:t>
      </w:r>
    </w:p>
    <w:p>
      <w:pPr>
        <w:keepNext w:val="0"/>
        <w:keepLines w:val="0"/>
        <w:widowControl w:val="0"/>
        <w:suppressLineNumbers w:val="0"/>
        <w:snapToGrid w:val="0"/>
        <w:spacing w:before="50" w:beforeAutospacing="0" w:after="50" w:afterAutospacing="0" w:line="360" w:lineRule="auto"/>
        <w:ind w:left="0" w:right="0"/>
        <w:jc w:val="both"/>
      </w:pP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日期：</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年</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月</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日</w:t>
      </w:r>
    </w:p>
    <w:p>
      <w:pPr>
        <w:spacing w:line="360" w:lineRule="auto"/>
        <w:rPr>
          <w:rFonts w:hint="default" w:ascii="Times New Roman" w:hAnsi="Times New Roman" w:eastAsia="宋体" w:cs="Times New Roman"/>
          <w:b/>
          <w:bCs w:val="0"/>
          <w:kern w:val="2"/>
          <w:sz w:val="21"/>
          <w:szCs w:val="24"/>
          <w:lang w:val="en-US" w:eastAsia="zh-CN" w:bidi="ar"/>
        </w:rPr>
        <w:sectPr>
          <w:pgSz w:w="16838" w:h="11906" w:orient="landscape"/>
          <w:pgMar w:top="1247" w:right="1417" w:bottom="1135" w:left="1417" w:header="851" w:footer="851" w:gutter="0"/>
          <w:pgNumType w:fmt="numberInDash"/>
          <w:cols w:space="425" w:num="1"/>
          <w:docGrid w:type="lines" w:linePitch="312" w:charSpace="0"/>
        </w:sectPr>
      </w:pPr>
    </w:p>
    <w:p>
      <w:pPr>
        <w:keepNext w:val="0"/>
        <w:keepLines w:val="0"/>
        <w:widowControl/>
        <w:suppressLineNumbers w:val="0"/>
        <w:spacing w:before="0" w:beforeAutospacing="0" w:after="0" w:afterAutospacing="0" w:line="360" w:lineRule="auto"/>
        <w:ind w:left="212" w:right="0" w:hanging="572"/>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18.投标报价表</w:t>
      </w:r>
    </w:p>
    <w:p>
      <w:pPr>
        <w:pStyle w:val="64"/>
        <w:widowControl/>
        <w:jc w:val="center"/>
        <w:rPr>
          <w:rFonts w:hAnsi="宋体" w:eastAsia="宋体"/>
          <w:b/>
          <w:bCs w:val="0"/>
          <w:sz w:val="28"/>
          <w:szCs w:val="28"/>
          <w:lang w:val="en-US"/>
        </w:rPr>
      </w:pPr>
      <w:r>
        <w:rPr>
          <w:rFonts w:hAnsi="宋体" w:eastAsia="宋体"/>
          <w:b/>
          <w:bCs w:val="0"/>
          <w:sz w:val="28"/>
          <w:szCs w:val="28"/>
          <w:lang w:eastAsia="zh-CN"/>
        </w:rPr>
        <w:t>投标报价明细表</w:t>
      </w:r>
    </w:p>
    <w:p>
      <w:pPr>
        <w:pStyle w:val="64"/>
        <w:widowControl/>
        <w:spacing w:line="360" w:lineRule="auto"/>
        <w:rPr>
          <w:rFonts w:hAnsi="宋体" w:eastAsia="宋体"/>
          <w:sz w:val="24"/>
          <w:szCs w:val="24"/>
          <w:u w:val="single"/>
          <w:lang w:val="en-US"/>
        </w:rPr>
      </w:pPr>
      <w:r>
        <w:rPr>
          <w:rFonts w:hAnsi="宋体" w:eastAsia="宋体"/>
          <w:sz w:val="24"/>
          <w:szCs w:val="24"/>
          <w:lang w:eastAsia="zh-CN"/>
        </w:rPr>
        <w:t>招标编号：</w:t>
      </w:r>
      <w:r>
        <w:rPr>
          <w:rFonts w:hAnsi="宋体" w:eastAsia="宋体"/>
          <w:sz w:val="24"/>
          <w:szCs w:val="24"/>
          <w:u w:val="single"/>
          <w:lang w:val="en-US"/>
        </w:rPr>
        <w:t xml:space="preserve">            </w:t>
      </w:r>
      <w:r>
        <w:rPr>
          <w:rFonts w:hAnsi="宋体" w:eastAsia="宋体"/>
          <w:sz w:val="24"/>
          <w:szCs w:val="24"/>
          <w:lang w:val="en-US"/>
        </w:rPr>
        <w:t xml:space="preserve">  </w:t>
      </w:r>
    </w:p>
    <w:p>
      <w:pPr>
        <w:pStyle w:val="64"/>
        <w:widowControl/>
        <w:wordWrap w:val="0"/>
        <w:spacing w:line="360" w:lineRule="auto"/>
        <w:rPr>
          <w:rFonts w:hAnsi="宋体" w:eastAsia="宋体"/>
          <w:sz w:val="24"/>
          <w:szCs w:val="24"/>
          <w:lang w:val="en-US"/>
        </w:rPr>
      </w:pPr>
      <w:r>
        <w:rPr>
          <w:rFonts w:hAnsi="宋体" w:eastAsia="宋体"/>
          <w:sz w:val="24"/>
          <w:szCs w:val="24"/>
          <w:lang w:eastAsia="zh-CN"/>
        </w:rPr>
        <w:t>投标人名称：</w:t>
      </w:r>
      <w:r>
        <w:rPr>
          <w:rFonts w:hAnsi="宋体" w:eastAsia="宋体"/>
          <w:sz w:val="24"/>
          <w:szCs w:val="24"/>
          <w:u w:val="single"/>
          <w:lang w:val="en-US"/>
        </w:rPr>
        <w:t xml:space="preserve">            </w:t>
      </w:r>
      <w:r>
        <w:rPr>
          <w:rFonts w:hAnsi="宋体" w:eastAsia="宋体"/>
          <w:sz w:val="24"/>
          <w:szCs w:val="24"/>
          <w:lang w:val="en-US"/>
        </w:rPr>
        <w:t xml:space="preserve">                           </w:t>
      </w:r>
      <w:r>
        <w:rPr>
          <w:rFonts w:hAnsi="宋体" w:eastAsia="宋体"/>
          <w:sz w:val="24"/>
          <w:szCs w:val="24"/>
          <w:lang w:eastAsia="zh-CN"/>
        </w:rPr>
        <w:t>金额单位：人民币（元）</w:t>
      </w:r>
    </w:p>
    <w:tbl>
      <w:tblPr>
        <w:tblStyle w:val="26"/>
        <w:tblW w:w="0" w:type="auto"/>
        <w:tblInd w:w="-249"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776"/>
        <w:gridCol w:w="1620"/>
        <w:gridCol w:w="1080"/>
        <w:gridCol w:w="1440"/>
        <w:gridCol w:w="1620"/>
        <w:gridCol w:w="1260"/>
        <w:gridCol w:w="144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67" w:hRule="exact"/>
        </w:trPr>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b/>
                <w:bCs w:val="0"/>
                <w:spacing w:val="20"/>
                <w:sz w:val="24"/>
                <w:szCs w:val="20"/>
                <w:lang w:val="en-US"/>
              </w:rPr>
            </w:pPr>
            <w:r>
              <w:rPr>
                <w:rFonts w:hint="eastAsia" w:ascii="宋体" w:hAnsi="宋体" w:eastAsia="宋体" w:cs="宋体"/>
                <w:b/>
                <w:bCs w:val="0"/>
                <w:kern w:val="2"/>
                <w:sz w:val="24"/>
                <w:szCs w:val="24"/>
                <w:lang w:val="en-US" w:eastAsia="zh-CN" w:bidi="ar"/>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b/>
                <w:bCs w:val="0"/>
                <w:spacing w:val="20"/>
                <w:sz w:val="24"/>
                <w:szCs w:val="20"/>
                <w:lang w:val="en-US"/>
              </w:rPr>
            </w:pPr>
            <w:r>
              <w:rPr>
                <w:rFonts w:hint="eastAsia" w:ascii="宋体" w:hAnsi="宋体" w:eastAsia="宋体" w:cs="宋体"/>
                <w:b/>
                <w:bCs w:val="0"/>
                <w:kern w:val="2"/>
                <w:sz w:val="24"/>
                <w:szCs w:val="24"/>
                <w:lang w:val="en-US" w:eastAsia="zh-CN" w:bidi="ar"/>
              </w:rPr>
              <w:t>名称</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1"/>
              <w:widowControl/>
              <w:snapToGrid w:val="0"/>
              <w:spacing w:before="50" w:beforeAutospacing="0" w:after="50" w:afterAutospacing="0" w:line="240" w:lineRule="auto"/>
              <w:ind w:left="0" w:right="0"/>
              <w:rPr>
                <w:rFonts w:hint="eastAsia" w:ascii="宋体" w:hAnsi="宋体" w:eastAsia="宋体" w:cs="宋体"/>
                <w:b/>
                <w:bCs w:val="0"/>
                <w:lang w:val="en-US"/>
              </w:rPr>
            </w:pPr>
            <w:r>
              <w:rPr>
                <w:rFonts w:hint="eastAsia" w:ascii="宋体" w:hAnsi="宋体" w:eastAsia="宋体" w:cs="宋体"/>
                <w:b/>
                <w:bCs w:val="0"/>
              </w:rPr>
              <w:t>品牌</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b/>
                <w:bCs w:val="0"/>
                <w:spacing w:val="20"/>
                <w:sz w:val="24"/>
                <w:szCs w:val="20"/>
                <w:lang w:val="en-US"/>
              </w:rPr>
            </w:pPr>
            <w:r>
              <w:rPr>
                <w:rFonts w:hint="eastAsia" w:ascii="宋体" w:hAnsi="宋体" w:eastAsia="宋体" w:cs="宋体"/>
                <w:b/>
                <w:bCs w:val="0"/>
                <w:kern w:val="2"/>
                <w:sz w:val="24"/>
                <w:szCs w:val="24"/>
                <w:lang w:val="en-US" w:eastAsia="zh-CN" w:bidi="ar"/>
              </w:rPr>
              <w:t>规格型号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b/>
                <w:bCs w:val="0"/>
                <w:spacing w:val="20"/>
                <w:sz w:val="24"/>
                <w:szCs w:val="20"/>
                <w:lang w:val="en-US"/>
              </w:rPr>
            </w:pPr>
            <w:r>
              <w:rPr>
                <w:rFonts w:hint="eastAsia" w:ascii="宋体" w:hAnsi="宋体" w:eastAsia="宋体" w:cs="宋体"/>
                <w:b/>
                <w:bCs w:val="0"/>
                <w:kern w:val="2"/>
                <w:sz w:val="24"/>
                <w:szCs w:val="24"/>
                <w:lang w:val="en-US" w:eastAsia="zh-CN" w:bidi="ar"/>
              </w:rPr>
              <w:t>单位及数量</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b/>
                <w:bCs w:val="0"/>
                <w:spacing w:val="20"/>
                <w:sz w:val="24"/>
                <w:szCs w:val="20"/>
                <w:lang w:val="en-US"/>
              </w:rPr>
            </w:pPr>
            <w:r>
              <w:rPr>
                <w:rFonts w:hint="eastAsia" w:ascii="宋体" w:hAnsi="宋体" w:eastAsia="宋体" w:cs="宋体"/>
                <w:b/>
                <w:bCs w:val="0"/>
                <w:kern w:val="2"/>
                <w:sz w:val="24"/>
                <w:szCs w:val="24"/>
                <w:lang w:val="en-US" w:eastAsia="zh-CN" w:bidi="ar"/>
              </w:rPr>
              <w:t>单价</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b/>
                <w:bCs w:val="0"/>
                <w:spacing w:val="20"/>
                <w:sz w:val="24"/>
                <w:szCs w:val="20"/>
                <w:lang w:val="en-US"/>
              </w:rPr>
            </w:pPr>
            <w:r>
              <w:rPr>
                <w:rFonts w:hint="eastAsia" w:ascii="宋体" w:hAnsi="宋体" w:eastAsia="宋体" w:cs="宋体"/>
                <w:b/>
                <w:bCs w:val="0"/>
                <w:kern w:val="2"/>
                <w:sz w:val="24"/>
                <w:szCs w:val="24"/>
                <w:lang w:val="en-US" w:eastAsia="zh-CN" w:bidi="ar"/>
              </w:rPr>
              <w:t>金额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67" w:hRule="exact"/>
        </w:trPr>
        <w:tc>
          <w:tcPr>
            <w:tcW w:w="7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67" w:hRule="exact"/>
        </w:trPr>
        <w:tc>
          <w:tcPr>
            <w:tcW w:w="7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67" w:hRule="exact"/>
        </w:trPr>
        <w:tc>
          <w:tcPr>
            <w:tcW w:w="7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67" w:hRule="exact"/>
        </w:trPr>
        <w:tc>
          <w:tcPr>
            <w:tcW w:w="7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Cs w:val="20"/>
                <w:lang w:val="en-US"/>
              </w:rPr>
            </w:pPr>
            <w:r>
              <w:rPr>
                <w:rFonts w:hint="eastAsia" w:ascii="宋体" w:hAnsi="宋体" w:eastAsia="宋体" w:cs="宋体"/>
                <w:spacing w:val="20"/>
                <w:kern w:val="2"/>
                <w:sz w:val="21"/>
                <w:szCs w:val="24"/>
                <w:lang w:val="en-US" w:eastAsia="zh-CN" w:bidi="ar"/>
              </w:rPr>
              <w:t>……</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67" w:hRule="exact"/>
        </w:trPr>
        <w:tc>
          <w:tcPr>
            <w:tcW w:w="7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67" w:hRule="exact"/>
        </w:trPr>
        <w:tc>
          <w:tcPr>
            <w:tcW w:w="7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67" w:hRule="exact"/>
        </w:trPr>
        <w:tc>
          <w:tcPr>
            <w:tcW w:w="7796"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r>
              <w:rPr>
                <w:rFonts w:hint="eastAsia" w:ascii="宋体" w:hAnsi="宋体" w:eastAsia="宋体" w:cs="宋体"/>
                <w:spacing w:val="20"/>
                <w:kern w:val="2"/>
                <w:sz w:val="24"/>
                <w:szCs w:val="24"/>
                <w:lang w:val="en-US" w:eastAsia="zh-CN" w:bidi="ar"/>
              </w:rPr>
              <w:t>投 标 总  价（大写）</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tabs>
                <w:tab w:val="left" w:pos="1418"/>
              </w:tabs>
              <w:snapToGrid w:val="0"/>
              <w:spacing w:before="50" w:beforeAutospacing="0" w:after="50" w:afterAutospacing="0"/>
              <w:ind w:left="0" w:right="0"/>
              <w:jc w:val="center"/>
              <w:rPr>
                <w:rFonts w:hint="eastAsia" w:ascii="宋体" w:hAnsi="宋体" w:eastAsia="宋体" w:cs="宋体"/>
                <w:spacing w:val="20"/>
                <w:sz w:val="24"/>
                <w:szCs w:val="20"/>
                <w:lang w:val="en-US"/>
              </w:rPr>
            </w:pPr>
          </w:p>
        </w:tc>
      </w:tr>
    </w:tbl>
    <w:p>
      <w:pPr>
        <w:keepNext w:val="0"/>
        <w:keepLines w:val="0"/>
        <w:widowControl w:val="0"/>
        <w:suppressLineNumbers w:val="0"/>
        <w:snapToGrid w:val="0"/>
        <w:spacing w:before="50" w:beforeAutospacing="0" w:after="50" w:afterAutospacing="0"/>
        <w:ind w:left="0" w:right="0"/>
        <w:jc w:val="both"/>
        <w:rPr>
          <w:rFonts w:hint="eastAsia" w:ascii="宋体" w:hAnsi="宋体" w:eastAsia="宋体" w:cs="宋体"/>
          <w:sz w:val="24"/>
          <w:szCs w:val="24"/>
          <w:lang w:val="en-US"/>
        </w:rPr>
      </w:pPr>
    </w:p>
    <w:p>
      <w:pPr>
        <w:keepNext w:val="0"/>
        <w:keepLines w:val="0"/>
        <w:widowControl w:val="0"/>
        <w:suppressLineNumbers w:val="0"/>
        <w:snapToGrid w:val="0"/>
        <w:spacing w:before="50" w:beforeAutospacing="0" w:after="50" w:afterAutospacing="0" w:line="360" w:lineRule="auto"/>
        <w:ind w:left="0" w:right="0"/>
        <w:jc w:val="both"/>
        <w:rPr>
          <w:rFonts w:hint="eastAsia" w:ascii="宋体" w:hAnsi="宋体" w:eastAsia="宋体" w:cs="宋体"/>
          <w:spacing w:val="20"/>
          <w:sz w:val="24"/>
          <w:szCs w:val="20"/>
          <w:u w:val="single"/>
          <w:lang w:val="en-US"/>
        </w:rPr>
      </w:pPr>
      <w:r>
        <w:rPr>
          <w:rFonts w:hint="eastAsia" w:ascii="宋体" w:hAnsi="宋体" w:eastAsia="宋体" w:cs="宋体"/>
          <w:kern w:val="2"/>
          <w:sz w:val="24"/>
          <w:szCs w:val="24"/>
          <w:lang w:val="en-US" w:eastAsia="zh-CN" w:bidi="ar"/>
        </w:rPr>
        <w:t>法定代表人或被授权人签字（或盖章）</w:t>
      </w:r>
      <w:r>
        <w:rPr>
          <w:rFonts w:hint="eastAsia" w:ascii="宋体" w:hAnsi="宋体" w:eastAsia="宋体" w:cs="宋体"/>
          <w:spacing w:val="20"/>
          <w:kern w:val="2"/>
          <w:sz w:val="24"/>
          <w:szCs w:val="24"/>
          <w:lang w:val="en-US" w:eastAsia="zh-CN" w:bidi="ar"/>
        </w:rPr>
        <w:t>：</w:t>
      </w:r>
      <w:r>
        <w:rPr>
          <w:rFonts w:hint="eastAsia" w:ascii="宋体" w:hAnsi="宋体" w:eastAsia="宋体" w:cs="宋体"/>
          <w:spacing w:val="20"/>
          <w:kern w:val="2"/>
          <w:sz w:val="24"/>
          <w:szCs w:val="24"/>
          <w:u w:val="single"/>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Times New Roman" w:hAnsi="Times New Roman" w:eastAsia="宋体" w:cs="宋体"/>
          <w:kern w:val="2"/>
          <w:sz w:val="24"/>
          <w:szCs w:val="24"/>
          <w:lang w:val="en-US" w:eastAsia="zh-CN" w:bidi="ar"/>
        </w:rPr>
      </w:pPr>
      <w:r>
        <w:rPr>
          <w:rFonts w:hint="eastAsia" w:ascii="宋体" w:hAnsi="宋体" w:eastAsia="宋体" w:cs="宋体"/>
          <w:spacing w:val="20"/>
          <w:kern w:val="2"/>
          <w:sz w:val="24"/>
          <w:szCs w:val="24"/>
          <w:lang w:val="en-US" w:eastAsia="zh-CN" w:bidi="ar"/>
        </w:rPr>
        <w:t xml:space="preserve">投标人公章：                      </w:t>
      </w:r>
      <w:r>
        <w:rPr>
          <w:rFonts w:hint="eastAsia" w:ascii="Times New Roman" w:hAnsi="Times New Roman" w:eastAsia="宋体" w:cs="宋体"/>
          <w:kern w:val="2"/>
          <w:sz w:val="24"/>
          <w:szCs w:val="24"/>
          <w:lang w:val="en-US" w:eastAsia="zh-CN" w:bidi="ar"/>
        </w:rPr>
        <w:t>日期：</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月</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日</w:t>
      </w:r>
    </w:p>
    <w:p>
      <w:pPr>
        <w:rPr>
          <w:lang w:val="en-US"/>
        </w:rPr>
      </w:pPr>
      <w:r>
        <w:rPr>
          <w:lang w:val="en-US"/>
        </w:rPr>
        <w:br w:type="page"/>
      </w:r>
    </w:p>
    <w:p>
      <w:pPr>
        <w:keepNext w:val="0"/>
        <w:keepLines w:val="0"/>
        <w:widowControl/>
        <w:suppressLineNumbers w:val="0"/>
        <w:spacing w:before="0" w:beforeAutospacing="0" w:after="0" w:afterAutospacing="0" w:line="360" w:lineRule="auto"/>
        <w:ind w:left="212" w:right="0" w:hanging="572"/>
        <w:jc w:val="both"/>
        <w:rPr>
          <w:rFonts w:hint="eastAsia" w:ascii="宋体" w:hAnsi="宋体" w:eastAsia="宋体" w:cs="宋体"/>
          <w:b/>
          <w:bCs w:val="0"/>
          <w:kern w:val="2"/>
          <w:sz w:val="24"/>
          <w:szCs w:val="24"/>
          <w:lang w:val="zh-CN" w:eastAsia="zh-CN" w:bidi="ar"/>
        </w:rPr>
      </w:pPr>
      <w:r>
        <w:rPr>
          <w:rFonts w:hint="eastAsia" w:ascii="宋体" w:hAnsi="宋体" w:eastAsia="宋体" w:cs="宋体"/>
          <w:b/>
          <w:bCs w:val="0"/>
          <w:kern w:val="2"/>
          <w:sz w:val="24"/>
          <w:szCs w:val="24"/>
          <w:lang w:val="en-US" w:eastAsia="zh-CN" w:bidi="ar"/>
        </w:rPr>
        <w:t>19.平湖市外的企业中标后须在平湖市行政区域内设立工商注册的分支机构</w:t>
      </w:r>
    </w:p>
    <w:p>
      <w:pPr>
        <w:bidi w:val="0"/>
        <w:rPr>
          <w:rFonts w:hint="eastAsia"/>
          <w:lang w:val="en-US" w:eastAsia="zh-CN"/>
        </w:rPr>
      </w:pPr>
    </w:p>
    <w:p>
      <w:pPr>
        <w:pStyle w:val="2"/>
        <w:rPr>
          <w:rFonts w:hint="eastAsia" w:ascii="Calibri" w:hAnsi="Calibri" w:eastAsia="黑体" w:cs="黑体"/>
          <w:b/>
          <w:kern w:val="44"/>
          <w:sz w:val="30"/>
          <w:lang w:val="en-US" w:eastAsia="zh-CN" w:bidi="ar-SA"/>
        </w:rPr>
      </w:pPr>
    </w:p>
    <w:p>
      <w:pPr>
        <w:pStyle w:val="2"/>
        <w:jc w:val="center"/>
        <w:rPr>
          <w:rFonts w:hint="default" w:ascii="Calibri" w:hAnsi="Calibri" w:eastAsia="黑体" w:cs="黑体"/>
          <w:b/>
          <w:kern w:val="44"/>
          <w:sz w:val="30"/>
          <w:lang w:val="en-US" w:eastAsia="zh-CN" w:bidi="ar-SA"/>
        </w:rPr>
      </w:pPr>
      <w:r>
        <w:rPr>
          <w:rFonts w:hint="eastAsia" w:ascii="Calibri" w:hAnsi="Calibri" w:eastAsia="黑体" w:cs="黑体"/>
          <w:b/>
          <w:kern w:val="44"/>
          <w:sz w:val="30"/>
          <w:lang w:val="en-US" w:eastAsia="zh-CN" w:bidi="ar-SA"/>
        </w:rPr>
        <w:t>承诺函（格式自拟）</w:t>
      </w:r>
    </w:p>
    <w:p>
      <w:pPr>
        <w:pStyle w:val="2"/>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ascii="Calibri" w:hAnsi="Calibri" w:eastAsia="黑体" w:cs="黑体"/>
          <w:b/>
          <w:kern w:val="44"/>
          <w:sz w:val="30"/>
          <w:lang w:val="en-US" w:eastAsia="zh-CN" w:bidi="ar-SA"/>
        </w:rPr>
      </w:pPr>
    </w:p>
    <w:p>
      <w:pPr>
        <w:pStyle w:val="2"/>
        <w:rPr>
          <w:rFonts w:hint="eastAsia" w:ascii="Calibri" w:hAnsi="Calibri" w:eastAsia="黑体" w:cs="黑体"/>
          <w:b/>
          <w:kern w:val="44"/>
          <w:sz w:val="30"/>
          <w:lang w:val="en-US" w:eastAsia="zh-CN" w:bidi="ar-SA"/>
        </w:rPr>
      </w:pPr>
    </w:p>
    <w:p>
      <w:pPr>
        <w:pStyle w:val="2"/>
        <w:rPr>
          <w:rFonts w:hint="eastAsia" w:ascii="Calibri" w:hAnsi="Calibri" w:eastAsia="黑体" w:cs="黑体"/>
          <w:b/>
          <w:kern w:val="44"/>
          <w:sz w:val="30"/>
          <w:lang w:val="en-US" w:eastAsia="zh-CN" w:bidi="ar-SA"/>
        </w:rPr>
      </w:pPr>
    </w:p>
    <w:p>
      <w:pPr>
        <w:pStyle w:val="2"/>
        <w:rPr>
          <w:rFonts w:hint="eastAsia" w:ascii="Calibri" w:hAnsi="Calibri" w:eastAsia="黑体" w:cs="黑体"/>
          <w:b/>
          <w:kern w:val="44"/>
          <w:sz w:val="30"/>
          <w:lang w:val="en-US" w:eastAsia="zh-CN" w:bidi="ar-SA"/>
        </w:rPr>
      </w:pPr>
    </w:p>
    <w:p>
      <w:pPr>
        <w:pStyle w:val="2"/>
        <w:rPr>
          <w:rFonts w:hint="eastAsia" w:ascii="Calibri" w:hAnsi="Calibri" w:eastAsia="黑体" w:cs="黑体"/>
          <w:b/>
          <w:kern w:val="44"/>
          <w:sz w:val="30"/>
          <w:lang w:val="en-US" w:eastAsia="zh-CN" w:bidi="ar-SA"/>
        </w:rPr>
      </w:pPr>
    </w:p>
    <w:p>
      <w:pPr>
        <w:pStyle w:val="2"/>
        <w:rPr>
          <w:rFonts w:hint="eastAsia" w:ascii="Calibri" w:hAnsi="Calibri" w:eastAsia="黑体" w:cs="黑体"/>
          <w:b/>
          <w:kern w:val="44"/>
          <w:sz w:val="30"/>
          <w:lang w:val="en-US" w:eastAsia="zh-CN" w:bidi="ar-SA"/>
        </w:rPr>
      </w:pPr>
    </w:p>
    <w:p>
      <w:pPr>
        <w:pStyle w:val="2"/>
        <w:rPr>
          <w:rFonts w:hint="eastAsia" w:ascii="Calibri" w:hAnsi="Calibri" w:eastAsia="黑体" w:cs="黑体"/>
          <w:b/>
          <w:kern w:val="44"/>
          <w:sz w:val="30"/>
          <w:lang w:val="en-US" w:eastAsia="zh-CN" w:bidi="ar-SA"/>
        </w:rPr>
      </w:pPr>
    </w:p>
    <w:p>
      <w:pPr>
        <w:pStyle w:val="2"/>
        <w:rPr>
          <w:rFonts w:hint="eastAsia" w:ascii="Calibri" w:hAnsi="Calibri" w:eastAsia="黑体" w:cs="黑体"/>
          <w:b/>
          <w:kern w:val="44"/>
          <w:sz w:val="30"/>
          <w:lang w:val="en-US" w:eastAsia="zh-CN" w:bidi="ar-SA"/>
        </w:rPr>
      </w:pPr>
    </w:p>
    <w:p>
      <w:pPr>
        <w:pStyle w:val="2"/>
        <w:rPr>
          <w:rFonts w:hint="eastAsia" w:ascii="Calibri" w:hAnsi="Calibri" w:eastAsia="黑体" w:cs="黑体"/>
          <w:b/>
          <w:kern w:val="44"/>
          <w:sz w:val="30"/>
          <w:lang w:val="en-US" w:eastAsia="zh-CN" w:bidi="ar-SA"/>
        </w:rPr>
      </w:pPr>
    </w:p>
    <w:p>
      <w:pPr>
        <w:pStyle w:val="2"/>
        <w:rPr>
          <w:rFonts w:hint="eastAsia" w:ascii="Calibri" w:hAnsi="Calibri" w:eastAsia="黑体" w:cs="黑体"/>
          <w:b/>
          <w:kern w:val="44"/>
          <w:sz w:val="30"/>
          <w:lang w:val="en-US" w:eastAsia="zh-CN" w:bidi="ar-SA"/>
        </w:rPr>
      </w:pPr>
    </w:p>
    <w:p>
      <w:pPr>
        <w:pStyle w:val="2"/>
        <w:rPr>
          <w:rFonts w:hint="eastAsia" w:ascii="Calibri" w:hAnsi="Calibri" w:eastAsia="黑体" w:cs="黑体"/>
          <w:b/>
          <w:kern w:val="44"/>
          <w:sz w:val="30"/>
          <w:lang w:val="en-US" w:eastAsia="zh-CN" w:bidi="ar-SA"/>
        </w:rPr>
      </w:pPr>
    </w:p>
    <w:p>
      <w:pPr>
        <w:pStyle w:val="2"/>
        <w:rPr>
          <w:rFonts w:hint="eastAsia" w:ascii="Calibri" w:hAnsi="Calibri" w:eastAsia="黑体" w:cs="黑体"/>
          <w:b/>
          <w:kern w:val="44"/>
          <w:sz w:val="30"/>
          <w:lang w:val="en-US" w:eastAsia="zh-CN" w:bidi="ar-SA"/>
        </w:rPr>
      </w:pPr>
    </w:p>
    <w:p>
      <w:pPr>
        <w:bidi w:val="0"/>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ascii="Calibri" w:hAnsi="Calibri" w:eastAsia="黑体" w:cs="黑体"/>
          <w:b/>
          <w:kern w:val="44"/>
          <w:sz w:val="30"/>
          <w:lang w:val="en-US" w:eastAsia="zh-CN" w:bidi="ar-SA"/>
        </w:rPr>
      </w:pPr>
    </w:p>
    <w:p>
      <w:pPr>
        <w:pStyle w:val="2"/>
        <w:rPr>
          <w:rFonts w:hint="eastAsia" w:ascii="Calibri" w:hAnsi="Calibri" w:eastAsia="黑体" w:cs="黑体"/>
          <w:b/>
          <w:kern w:val="44"/>
          <w:sz w:val="30"/>
          <w:lang w:val="en-US" w:eastAsia="zh-CN" w:bidi="ar-SA"/>
        </w:rPr>
      </w:pPr>
    </w:p>
    <w:p>
      <w:pPr>
        <w:bidi w:val="0"/>
        <w:rPr>
          <w:rFonts w:hint="eastAsia"/>
          <w:lang w:val="en-US" w:eastAsia="zh-CN"/>
        </w:rPr>
      </w:pPr>
    </w:p>
    <w:p>
      <w:pPr>
        <w:keepNext/>
        <w:keepLines/>
        <w:widowControl w:val="0"/>
        <w:numPr>
          <w:ilvl w:val="0"/>
          <w:numId w:val="0"/>
        </w:numPr>
        <w:tabs>
          <w:tab w:val="left" w:pos="0"/>
        </w:tabs>
        <w:bidi w:val="0"/>
        <w:spacing w:beforeLines="0" w:beforeAutospacing="0" w:afterLines="0" w:afterAutospacing="0" w:line="360" w:lineRule="auto"/>
        <w:ind w:leftChars="0"/>
        <w:jc w:val="center"/>
        <w:outlineLvl w:val="0"/>
        <w:rPr>
          <w:rFonts w:hint="eastAsia" w:ascii="Calibri" w:hAnsi="Calibri" w:eastAsia="黑体" w:cs="黑体"/>
          <w:b/>
          <w:kern w:val="44"/>
          <w:sz w:val="30"/>
          <w:lang w:val="zh-CN" w:eastAsia="zh-CN" w:bidi="ar-SA"/>
        </w:rPr>
      </w:pPr>
      <w:r>
        <w:rPr>
          <w:rFonts w:hint="eastAsia" w:ascii="Calibri" w:hAnsi="Calibri" w:eastAsia="黑体" w:cs="黑体"/>
          <w:b/>
          <w:kern w:val="44"/>
          <w:sz w:val="30"/>
          <w:lang w:val="en-US" w:eastAsia="zh-CN" w:bidi="ar-SA"/>
        </w:rPr>
        <w:t xml:space="preserve">附件 </w:t>
      </w:r>
      <w:r>
        <w:rPr>
          <w:rFonts w:hint="eastAsia" w:ascii="Calibri" w:hAnsi="Calibri" w:eastAsia="黑体" w:cs="黑体"/>
          <w:b/>
          <w:kern w:val="44"/>
          <w:sz w:val="30"/>
          <w:lang w:val="zh-CN" w:eastAsia="zh-CN" w:bidi="ar-SA"/>
        </w:rPr>
        <w:t xml:space="preserve"> 采购内容</w:t>
      </w:r>
    </w:p>
    <w:p>
      <w:pPr>
        <w:spacing w:before="100" w:beforeAutospacing="1" w:after="100" w:afterAutospacing="1"/>
        <w:rPr>
          <w:rFonts w:hint="eastAsia" w:ascii="宋体" w:hAnsi="宋体" w:eastAsia="宋体" w:cs="Times New Roman"/>
          <w:b/>
          <w:sz w:val="21"/>
          <w:szCs w:val="24"/>
        </w:rPr>
      </w:pPr>
      <w:r>
        <w:rPr>
          <w:rFonts w:ascii="宋体" w:hAnsi="宋体" w:eastAsia="宋体" w:cs="Times New Roman"/>
          <w:b/>
          <w:sz w:val="21"/>
          <w:szCs w:val="21"/>
        </w:rPr>
        <w:t>一、</w:t>
      </w:r>
      <w:r>
        <w:rPr>
          <w:rFonts w:hint="eastAsia" w:ascii="宋体" w:hAnsi="宋体" w:eastAsia="宋体" w:cs="Times New Roman"/>
          <w:b/>
          <w:sz w:val="21"/>
          <w:szCs w:val="24"/>
        </w:rPr>
        <w:t>项目概况：</w:t>
      </w:r>
    </w:p>
    <w:p>
      <w:pPr>
        <w:spacing w:line="390" w:lineRule="atLeast"/>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本次采购内容为乍浦</w:t>
      </w:r>
      <w:r>
        <w:rPr>
          <w:rFonts w:hint="eastAsia" w:ascii="宋体" w:hAnsi="宋体" w:eastAsia="宋体" w:cs="Times New Roman"/>
          <w:sz w:val="24"/>
          <w:szCs w:val="24"/>
          <w:lang w:val="en-US" w:eastAsia="zh-CN"/>
        </w:rPr>
        <w:t>镇天妃西</w:t>
      </w:r>
      <w:r>
        <w:rPr>
          <w:rFonts w:hint="eastAsia" w:ascii="宋体" w:hAnsi="宋体" w:eastAsia="宋体" w:cs="Times New Roman"/>
          <w:sz w:val="24"/>
          <w:szCs w:val="24"/>
        </w:rPr>
        <w:t>苑等</w:t>
      </w:r>
      <w:r>
        <w:rPr>
          <w:rFonts w:hint="eastAsia" w:ascii="宋体" w:hAnsi="宋体" w:eastAsia="宋体" w:cs="Times New Roman"/>
          <w:sz w:val="24"/>
          <w:szCs w:val="24"/>
          <w:lang w:val="en-US" w:eastAsia="zh-CN"/>
        </w:rPr>
        <w:t>27</w:t>
      </w:r>
      <w:r>
        <w:rPr>
          <w:rFonts w:hint="eastAsia" w:ascii="宋体" w:hAnsi="宋体" w:eastAsia="宋体" w:cs="Times New Roman"/>
          <w:sz w:val="24"/>
          <w:szCs w:val="24"/>
        </w:rPr>
        <w:t>个小区生活垃圾“定时定点”</w:t>
      </w:r>
      <w:r>
        <w:rPr>
          <w:rFonts w:hint="eastAsia" w:ascii="宋体" w:hAnsi="宋体" w:eastAsia="宋体" w:cs="Times New Roman"/>
          <w:sz w:val="24"/>
          <w:szCs w:val="24"/>
          <w:lang w:val="en-US" w:eastAsia="zh-CN"/>
        </w:rPr>
        <w:t>垃圾分类定时定点投放站及货物采购服务</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各投标方应根据如下清单对本次招标技术内容进行容进行综合设计和应标</w:t>
      </w:r>
      <w:r>
        <w:rPr>
          <w:rFonts w:hint="eastAsia" w:ascii="宋体" w:hAnsi="宋体" w:eastAsia="宋体" w:cs="Times New Roman"/>
          <w:sz w:val="24"/>
          <w:szCs w:val="24"/>
        </w:rPr>
        <w:t>。</w:t>
      </w:r>
    </w:p>
    <w:p>
      <w:pPr>
        <w:widowControl w:val="0"/>
        <w:ind w:firstLine="480" w:firstLineChars="200"/>
        <w:jc w:val="both"/>
        <w:rPr>
          <w:rFonts w:hint="eastAsia" w:ascii="Times New Roman" w:hAnsi="Times New Roman" w:eastAsia="楷体_GB2312" w:cs="Times New Roman"/>
          <w:kern w:val="2"/>
          <w:sz w:val="24"/>
          <w:szCs w:val="24"/>
          <w:lang w:val="zh-CN" w:eastAsia="zh-CN" w:bidi="ar-SA"/>
        </w:rPr>
      </w:pPr>
    </w:p>
    <w:p>
      <w:pPr>
        <w:spacing w:line="390" w:lineRule="atLeast"/>
        <w:rPr>
          <w:rFonts w:hint="eastAsia" w:ascii="宋体" w:hAnsi="宋体" w:eastAsia="宋体" w:cs="仿宋_GB2312"/>
          <w:b/>
          <w:sz w:val="24"/>
          <w:szCs w:val="24"/>
          <w:lang w:val="en-US" w:eastAsia="zh-CN"/>
        </w:rPr>
      </w:pPr>
      <w:r>
        <w:rPr>
          <w:rFonts w:hint="eastAsia" w:ascii="宋体" w:hAnsi="宋体" w:eastAsia="宋体" w:cs="仿宋_GB2312"/>
          <w:b/>
          <w:sz w:val="24"/>
          <w:szCs w:val="24"/>
        </w:rPr>
        <w:t>乍浦</w:t>
      </w:r>
      <w:r>
        <w:rPr>
          <w:rFonts w:hint="eastAsia" w:ascii="宋体" w:hAnsi="宋体" w:eastAsia="宋体" w:cs="仿宋_GB2312"/>
          <w:b/>
          <w:sz w:val="24"/>
          <w:szCs w:val="24"/>
          <w:lang w:val="en-US" w:eastAsia="zh-CN"/>
        </w:rPr>
        <w:t>天妃西苑</w:t>
      </w:r>
      <w:r>
        <w:rPr>
          <w:rFonts w:hint="eastAsia" w:ascii="宋体" w:hAnsi="宋体" w:eastAsia="宋体" w:cs="仿宋_GB2312"/>
          <w:b/>
          <w:sz w:val="24"/>
          <w:szCs w:val="24"/>
        </w:rPr>
        <w:t>、</w:t>
      </w:r>
      <w:r>
        <w:rPr>
          <w:rFonts w:hint="eastAsia" w:ascii="宋体" w:hAnsi="宋体" w:eastAsia="宋体" w:cs="仿宋_GB2312"/>
          <w:b/>
          <w:sz w:val="24"/>
          <w:szCs w:val="24"/>
          <w:lang w:val="en-US" w:eastAsia="zh-CN"/>
        </w:rPr>
        <w:t>南湾花苑</w:t>
      </w:r>
      <w:r>
        <w:rPr>
          <w:rFonts w:hint="eastAsia" w:ascii="宋体" w:hAnsi="宋体" w:eastAsia="宋体" w:cs="仿宋_GB2312"/>
          <w:b/>
          <w:sz w:val="24"/>
          <w:szCs w:val="24"/>
        </w:rPr>
        <w:t>等</w:t>
      </w:r>
      <w:r>
        <w:rPr>
          <w:rFonts w:hint="eastAsia" w:ascii="宋体" w:hAnsi="宋体" w:eastAsia="宋体" w:cs="仿宋_GB2312"/>
          <w:b/>
          <w:sz w:val="24"/>
          <w:szCs w:val="24"/>
          <w:lang w:val="en-US" w:eastAsia="zh-CN"/>
        </w:rPr>
        <w:t>27</w:t>
      </w:r>
      <w:r>
        <w:rPr>
          <w:rFonts w:hint="eastAsia" w:ascii="宋体" w:hAnsi="宋体" w:eastAsia="宋体" w:cs="仿宋_GB2312"/>
          <w:b/>
          <w:sz w:val="24"/>
          <w:szCs w:val="24"/>
        </w:rPr>
        <w:t>个小区生活垃圾“定时定点”</w:t>
      </w:r>
      <w:r>
        <w:rPr>
          <w:rFonts w:hint="eastAsia" w:ascii="宋体" w:hAnsi="宋体" w:eastAsia="宋体" w:cs="仿宋_GB2312"/>
          <w:b/>
          <w:sz w:val="24"/>
          <w:szCs w:val="24"/>
          <w:lang w:val="en-US" w:eastAsia="zh-CN"/>
        </w:rPr>
        <w:t>垃圾分类定时定点投放站拟建位置</w:t>
      </w:r>
      <w:r>
        <w:rPr>
          <w:rFonts w:hint="eastAsia" w:ascii="宋体" w:hAnsi="宋体" w:eastAsia="宋体" w:cs="仿宋_GB2312"/>
          <w:b/>
          <w:sz w:val="24"/>
          <w:szCs w:val="24"/>
        </w:rPr>
        <w:t>表</w:t>
      </w:r>
      <w:r>
        <w:rPr>
          <w:rFonts w:hint="eastAsia" w:ascii="宋体" w:hAnsi="宋体" w:eastAsia="宋体" w:cs="仿宋_GB2312"/>
          <w:b/>
          <w:sz w:val="24"/>
          <w:szCs w:val="24"/>
          <w:lang w:val="en-US" w:eastAsia="zh-CN"/>
        </w:rPr>
        <w:t>如下：</w:t>
      </w:r>
    </w:p>
    <w:tbl>
      <w:tblPr>
        <w:tblStyle w:val="26"/>
        <w:tblW w:w="7056" w:type="dxa"/>
        <w:tblInd w:w="0" w:type="dxa"/>
        <w:shd w:val="clear" w:color="auto" w:fill="auto"/>
        <w:tblLayout w:type="autofit"/>
        <w:tblCellMar>
          <w:top w:w="0" w:type="dxa"/>
          <w:left w:w="0" w:type="dxa"/>
          <w:bottom w:w="0" w:type="dxa"/>
          <w:right w:w="0" w:type="dxa"/>
        </w:tblCellMar>
      </w:tblPr>
      <w:tblGrid>
        <w:gridCol w:w="960"/>
        <w:gridCol w:w="1284"/>
        <w:gridCol w:w="1608"/>
        <w:gridCol w:w="3544"/>
        <w:gridCol w:w="1536"/>
      </w:tblGrid>
      <w:tr>
        <w:tblPrEx>
          <w:shd w:val="clear" w:color="auto" w:fill="auto"/>
          <w:tblCellMar>
            <w:top w:w="0" w:type="dxa"/>
            <w:left w:w="0" w:type="dxa"/>
            <w:bottom w:w="0" w:type="dxa"/>
            <w:right w:w="0" w:type="dxa"/>
          </w:tblCellMar>
        </w:tblPrEx>
        <w:trPr>
          <w:trHeight w:val="288"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序号</w:t>
            </w: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小区名称</w:t>
            </w:r>
          </w:p>
        </w:tc>
        <w:tc>
          <w:tcPr>
            <w:tcW w:w="1608" w:type="dxa"/>
            <w:vMerge w:val="restart"/>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定点定点数量</w:t>
            </w:r>
          </w:p>
        </w:tc>
        <w:tc>
          <w:tcPr>
            <w:tcW w:w="1668" w:type="dxa"/>
            <w:vMerge w:val="restart"/>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拟建位置</w:t>
            </w:r>
          </w:p>
        </w:tc>
        <w:tc>
          <w:tcPr>
            <w:tcW w:w="1536" w:type="dxa"/>
            <w:vMerge w:val="restart"/>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拟建尺寸</w:t>
            </w:r>
          </w:p>
        </w:tc>
      </w:tr>
      <w:tr>
        <w:tblPrEx>
          <w:shd w:val="clear" w:color="auto" w:fill="auto"/>
          <w:tblCellMar>
            <w:top w:w="0" w:type="dxa"/>
            <w:left w:w="0" w:type="dxa"/>
            <w:bottom w:w="0" w:type="dxa"/>
            <w:right w:w="0" w:type="dxa"/>
          </w:tblCellMar>
        </w:tblPrEx>
        <w:trPr>
          <w:trHeight w:val="288"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auto"/>
                <w:sz w:val="22"/>
                <w:szCs w:val="22"/>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auto"/>
                <w:sz w:val="22"/>
                <w:szCs w:val="22"/>
                <w:u w:val="none"/>
              </w:rPr>
            </w:pPr>
          </w:p>
        </w:tc>
        <w:tc>
          <w:tcPr>
            <w:tcW w:w="1608" w:type="dxa"/>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auto"/>
                <w:sz w:val="22"/>
                <w:szCs w:val="22"/>
                <w:u w:val="none"/>
              </w:rPr>
            </w:pPr>
          </w:p>
        </w:tc>
        <w:tc>
          <w:tcPr>
            <w:tcW w:w="1668" w:type="dxa"/>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auto"/>
                <w:sz w:val="22"/>
                <w:szCs w:val="22"/>
                <w:u w:val="none"/>
              </w:rPr>
            </w:pPr>
          </w:p>
        </w:tc>
        <w:tc>
          <w:tcPr>
            <w:tcW w:w="1536" w:type="dxa"/>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auto"/>
                <w:sz w:val="22"/>
                <w:szCs w:val="22"/>
                <w:u w:val="none"/>
              </w:rPr>
            </w:pPr>
          </w:p>
        </w:tc>
      </w:tr>
      <w:tr>
        <w:tblPrEx>
          <w:shd w:val="clear" w:color="auto" w:fill="auto"/>
          <w:tblCellMar>
            <w:top w:w="0" w:type="dxa"/>
            <w:left w:w="0" w:type="dxa"/>
            <w:bottom w:w="0" w:type="dxa"/>
            <w:right w:w="0" w:type="dxa"/>
          </w:tblCellMar>
        </w:tblPrEx>
        <w:trPr>
          <w:trHeight w:val="28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染店苑</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8幢西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34幢北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5m*6m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tblCellMar>
            <w:top w:w="0" w:type="dxa"/>
            <w:left w:w="0" w:type="dxa"/>
            <w:bottom w:w="0" w:type="dxa"/>
            <w:right w:w="0" w:type="dxa"/>
          </w:tblCellMar>
        </w:tblPrEx>
        <w:trPr>
          <w:trHeight w:val="28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0" w:type="auto"/>
            <w:vMerge w:val="restart"/>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天妃西苑</w:t>
            </w:r>
          </w:p>
        </w:tc>
        <w:tc>
          <w:tcPr>
            <w:tcW w:w="0" w:type="auto"/>
            <w:vMerge w:val="restart"/>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98幢北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24幢南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22/23幢西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92/93幢西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42幢南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97幢南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5m*6m</w:t>
            </w:r>
          </w:p>
        </w:tc>
      </w:tr>
      <w:tr>
        <w:tblPrEx>
          <w:shd w:val="clear" w:color="auto" w:fill="auto"/>
          <w:tblCellMar>
            <w:top w:w="0" w:type="dxa"/>
            <w:left w:w="0" w:type="dxa"/>
            <w:bottom w:w="0" w:type="dxa"/>
            <w:right w:w="0" w:type="dxa"/>
          </w:tblCellMar>
        </w:tblPrEx>
        <w:trPr>
          <w:trHeight w:val="28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中山花苑</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东门3幢北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5m*6m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44幢南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北门47幢南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25幢南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西门21幢东南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15幢南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12幢北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9幢北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34幢北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1幢北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如意湾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2-3幢地库东侧</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小区车位改造</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星海湾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1幢北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5m*6m</w:t>
            </w:r>
          </w:p>
        </w:tc>
      </w:tr>
      <w:tr>
        <w:tblPrEx>
          <w:shd w:val="clear" w:color="auto" w:fill="auto"/>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华浦港湾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5幢南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5m*6m</w:t>
            </w:r>
          </w:p>
        </w:tc>
      </w:tr>
      <w:tr>
        <w:tblPrEx>
          <w:shd w:val="clear" w:color="auto" w:fill="auto"/>
          <w:tblCellMar>
            <w:top w:w="0" w:type="dxa"/>
            <w:left w:w="0" w:type="dxa"/>
            <w:bottom w:w="0" w:type="dxa"/>
            <w:right w:w="0" w:type="dxa"/>
          </w:tblCellMar>
        </w:tblPrEx>
        <w:trPr>
          <w:trHeight w:val="28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0" w:type="auto"/>
            <w:vMerge w:val="restart"/>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中南泓悦府</w:t>
            </w:r>
          </w:p>
        </w:tc>
        <w:tc>
          <w:tcPr>
            <w:tcW w:w="0" w:type="auto"/>
            <w:vMerge w:val="restart"/>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南区6幢东大件垃圾堆放点，门朝东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5m*6m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北门口，16幢东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建港景苑</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19幢东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1/2幢前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5m*9m</w:t>
            </w:r>
          </w:p>
        </w:tc>
      </w:tr>
      <w:tr>
        <w:tblPrEx>
          <w:tblCellMar>
            <w:top w:w="0" w:type="dxa"/>
            <w:left w:w="0" w:type="dxa"/>
            <w:bottom w:w="0" w:type="dxa"/>
            <w:right w:w="0" w:type="dxa"/>
          </w:tblCellMar>
        </w:tblPrEx>
        <w:trPr>
          <w:trHeight w:val="28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长丰花苑</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北区9幢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北25幢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5m*6m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北22幢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南12幢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南28幢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南40幢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南湾花苑</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26幢/27幢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4幢西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tblCellMar>
            <w:top w:w="0" w:type="dxa"/>
            <w:left w:w="0" w:type="dxa"/>
            <w:bottom w:w="0" w:type="dxa"/>
            <w:right w:w="0" w:type="dxa"/>
          </w:tblCellMar>
        </w:tblPrEx>
        <w:trPr>
          <w:trHeight w:val="28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多凌景苑</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28幢东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6幢东北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21幢北</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5m*6m</w:t>
            </w:r>
          </w:p>
        </w:tc>
      </w:tr>
      <w:tr>
        <w:tblPrEx>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景浦苑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1幢北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tblCellMar>
            <w:top w:w="0" w:type="dxa"/>
            <w:left w:w="0" w:type="dxa"/>
            <w:bottom w:w="0" w:type="dxa"/>
            <w:right w:w="0" w:type="dxa"/>
          </w:tblCellMar>
        </w:tblPrEx>
        <w:trPr>
          <w:trHeight w:val="28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怡和名城</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1幢北</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6幢前</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山鑫花园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6和7幢中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5m*6m</w:t>
            </w:r>
          </w:p>
        </w:tc>
      </w:tr>
      <w:tr>
        <w:tblPrEx>
          <w:shd w:val="clear" w:color="auto" w:fill="auto"/>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w:t>
            </w:r>
          </w:p>
        </w:tc>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东方南苑</w:t>
            </w:r>
          </w:p>
        </w:tc>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2幢前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皇都佳苑</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36幢</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21幢地下停车场前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20幢东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w:t>
            </w:r>
          </w:p>
        </w:tc>
        <w:tc>
          <w:tcPr>
            <w:tcW w:w="0" w:type="auto"/>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锦江丽都</w:t>
            </w:r>
          </w:p>
        </w:tc>
        <w:tc>
          <w:tcPr>
            <w:tcW w:w="0" w:type="auto"/>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西南门入口</w:t>
            </w:r>
          </w:p>
        </w:tc>
        <w:tc>
          <w:tcPr>
            <w:tcW w:w="0" w:type="auto"/>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5m*6m</w:t>
            </w:r>
          </w:p>
        </w:tc>
      </w:tr>
      <w:tr>
        <w:tblPrEx>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天妃东苑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原四分类投放点西侧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2m*5m</w:t>
            </w:r>
          </w:p>
        </w:tc>
      </w:tr>
      <w:tr>
        <w:tblPrEx>
          <w:shd w:val="clear" w:color="auto" w:fill="auto"/>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玫瑰苑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健身广场南面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滨海丽景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大门口圆盘东北面</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皇都星辰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染店苑东区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1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原有点位上进行改造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5m*6m</w:t>
            </w:r>
          </w:p>
        </w:tc>
      </w:tr>
      <w:tr>
        <w:tblPrEx>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北大街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旧房改造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中南泷悦府</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5m*6m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25幢北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5m*6m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22幢北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5m*6m</w:t>
            </w:r>
          </w:p>
        </w:tc>
      </w:tr>
      <w:tr>
        <w:tblPrEx>
          <w:shd w:val="clear" w:color="auto" w:fill="auto"/>
          <w:tblCellMar>
            <w:top w:w="0" w:type="dxa"/>
            <w:left w:w="0" w:type="dxa"/>
            <w:bottom w:w="0" w:type="dxa"/>
            <w:right w:w="0" w:type="dxa"/>
          </w:tblCellMar>
        </w:tblPrEx>
        <w:trPr>
          <w:trHeight w:val="28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港龙花苑</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5幢西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5m*6m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64幢西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5m*6m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48幢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51幢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5m*6m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南大门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5m*6m</w:t>
            </w:r>
          </w:p>
        </w:tc>
      </w:tr>
      <w:tr>
        <w:tblPrEx>
          <w:shd w:val="clear" w:color="auto" w:fill="auto"/>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银杏园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小区门外侧门口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便民路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便民路雅山路扣北侧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4m*5m</w:t>
            </w:r>
          </w:p>
        </w:tc>
      </w:tr>
      <w:tr>
        <w:tblPrEx>
          <w:shd w:val="clear" w:color="auto" w:fill="auto"/>
          <w:tblCellMar>
            <w:top w:w="0" w:type="dxa"/>
            <w:left w:w="0" w:type="dxa"/>
            <w:bottom w:w="0" w:type="dxa"/>
            <w:right w:w="0"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2"/>
                <w:szCs w:val="22"/>
                <w:u w:val="none"/>
                <w:lang w:val="en-US" w:eastAsia="zh-CN" w:bidi="ar"/>
              </w:rPr>
            </w:pPr>
          </w:p>
        </w:tc>
      </w:tr>
    </w:tbl>
    <w:p>
      <w:pPr>
        <w:pStyle w:val="2"/>
        <w:rPr>
          <w:rFonts w:hint="eastAsia"/>
          <w:lang w:val="en-US" w:eastAsia="zh-CN"/>
        </w:rPr>
      </w:pPr>
    </w:p>
    <w:p>
      <w:pPr>
        <w:keepNext/>
        <w:keepLines/>
        <w:pageBreakBefore w:val="0"/>
        <w:widowControl w:val="0"/>
        <w:numPr>
          <w:ilvl w:val="1"/>
          <w:numId w:val="4"/>
        </w:numPr>
        <w:bidi w:val="0"/>
        <w:spacing w:before="50" w:beforeLines="50" w:beforeAutospacing="0" w:after="50" w:afterLines="50" w:afterAutospacing="0" w:line="360" w:lineRule="auto"/>
        <w:ind w:left="573" w:hanging="573"/>
        <w:jc w:val="both"/>
        <w:outlineLvl w:val="1"/>
        <w:rPr>
          <w:rFonts w:hint="eastAsia" w:ascii="Times New Roman" w:hAnsi="Times New Roman" w:eastAsia="黑体" w:cs="Times New Roman"/>
          <w:b/>
          <w:bCs/>
          <w:kern w:val="2"/>
          <w:sz w:val="26"/>
          <w:szCs w:val="22"/>
          <w:lang w:val="en-US" w:eastAsia="zh-CN" w:bidi="ar-SA"/>
        </w:rPr>
      </w:pPr>
      <w:r>
        <w:rPr>
          <w:rFonts w:hint="eastAsia" w:ascii="Times New Roman" w:hAnsi="Times New Roman" w:eastAsia="黑体" w:cs="Times New Roman"/>
          <w:b/>
          <w:bCs/>
          <w:kern w:val="2"/>
          <w:sz w:val="26"/>
          <w:szCs w:val="22"/>
          <w:lang w:val="en-US" w:eastAsia="zh-CN" w:bidi="ar-SA"/>
        </w:rPr>
        <w:t>总计清单表：</w:t>
      </w:r>
    </w:p>
    <w:tbl>
      <w:tblPr>
        <w:tblStyle w:val="26"/>
        <w:tblW w:w="7189" w:type="dxa"/>
        <w:jc w:val="center"/>
        <w:shd w:val="clear" w:color="auto" w:fill="auto"/>
        <w:tblLayout w:type="autofit"/>
        <w:tblCellMar>
          <w:top w:w="0" w:type="dxa"/>
          <w:left w:w="0" w:type="dxa"/>
          <w:bottom w:w="0" w:type="dxa"/>
          <w:right w:w="0" w:type="dxa"/>
        </w:tblCellMar>
      </w:tblPr>
      <w:tblGrid>
        <w:gridCol w:w="1608"/>
        <w:gridCol w:w="1668"/>
        <w:gridCol w:w="1536"/>
        <w:gridCol w:w="2377"/>
      </w:tblGrid>
      <w:tr>
        <w:tblPrEx>
          <w:shd w:val="clear" w:color="auto" w:fill="auto"/>
          <w:tblCellMar>
            <w:top w:w="0" w:type="dxa"/>
            <w:left w:w="0" w:type="dxa"/>
            <w:bottom w:w="0" w:type="dxa"/>
            <w:right w:w="0" w:type="dxa"/>
          </w:tblCellMar>
        </w:tblPrEx>
        <w:trPr>
          <w:trHeight w:val="288" w:hRule="atLeast"/>
          <w:jc w:val="center"/>
        </w:trPr>
        <w:tc>
          <w:tcPr>
            <w:tcW w:w="1608"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668"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尺寸规格</w:t>
            </w:r>
          </w:p>
        </w:tc>
        <w:tc>
          <w:tcPr>
            <w:tcW w:w="1536"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数量合计（座）</w:t>
            </w:r>
          </w:p>
        </w:tc>
        <w:tc>
          <w:tcPr>
            <w:tcW w:w="2376"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单个定时定点投放站面积（平米）</w:t>
            </w:r>
          </w:p>
        </w:tc>
      </w:tr>
      <w:tr>
        <w:tblPrEx>
          <w:shd w:val="clear" w:color="auto" w:fill="auto"/>
          <w:tblCellMar>
            <w:top w:w="0" w:type="dxa"/>
            <w:left w:w="0" w:type="dxa"/>
            <w:bottom w:w="0" w:type="dxa"/>
            <w:right w:w="0" w:type="dxa"/>
          </w:tblCellMar>
        </w:tblPrEx>
        <w:trPr>
          <w:trHeight w:val="288" w:hRule="atLeast"/>
          <w:jc w:val="center"/>
        </w:trPr>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4m*5m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shd w:val="clear" w:color="auto" w:fill="auto"/>
          <w:tblCellMar>
            <w:top w:w="0" w:type="dxa"/>
            <w:left w:w="0" w:type="dxa"/>
            <w:bottom w:w="0" w:type="dxa"/>
            <w:right w:w="0" w:type="dxa"/>
          </w:tblCellMar>
        </w:tblPrEx>
        <w:trPr>
          <w:trHeight w:val="288" w:hRule="atLeast"/>
          <w:jc w:val="center"/>
        </w:trPr>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5m*6m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shd w:val="clear" w:color="auto" w:fill="auto"/>
          <w:tblCellMar>
            <w:top w:w="0" w:type="dxa"/>
            <w:left w:w="0" w:type="dxa"/>
            <w:bottom w:w="0" w:type="dxa"/>
            <w:right w:w="0" w:type="dxa"/>
          </w:tblCellMar>
        </w:tblPrEx>
        <w:trPr>
          <w:trHeight w:val="288" w:hRule="atLeast"/>
          <w:jc w:val="center"/>
        </w:trPr>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2m*5m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shd w:val="clear" w:color="auto" w:fill="auto"/>
          <w:tblCellMar>
            <w:top w:w="0" w:type="dxa"/>
            <w:left w:w="0" w:type="dxa"/>
            <w:bottom w:w="0" w:type="dxa"/>
            <w:right w:w="0" w:type="dxa"/>
          </w:tblCellMar>
        </w:tblPrEx>
        <w:trPr>
          <w:trHeight w:val="288" w:hRule="atLeast"/>
          <w:jc w:val="center"/>
        </w:trPr>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5m*9m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r>
      <w:tr>
        <w:tblPrEx>
          <w:shd w:val="clear" w:color="auto" w:fill="auto"/>
          <w:tblCellMar>
            <w:top w:w="0" w:type="dxa"/>
            <w:left w:w="0" w:type="dxa"/>
            <w:bottom w:w="0" w:type="dxa"/>
            <w:right w:w="0"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BFBFBF"/>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BFBFBF"/>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BFBFBF"/>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BFBFBF"/>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2"/>
                <w:szCs w:val="22"/>
                <w:u w:val="none"/>
              </w:rPr>
            </w:pPr>
          </w:p>
        </w:tc>
      </w:tr>
    </w:tbl>
    <w:p>
      <w:pPr>
        <w:pStyle w:val="2"/>
        <w:ind w:left="0" w:leftChars="0" w:firstLine="0" w:firstLineChars="0"/>
        <w:rPr>
          <w:rFonts w:hint="default"/>
          <w:lang w:val="en-US" w:eastAsia="zh-CN"/>
        </w:rPr>
      </w:pPr>
      <w:r>
        <w:rPr>
          <w:rFonts w:hint="default"/>
          <w:lang w:val="en-US" w:eastAsia="zh-CN"/>
        </w:rPr>
        <w:drawing>
          <wp:inline distT="0" distB="0" distL="114300" distR="114300">
            <wp:extent cx="5760720" cy="3643630"/>
            <wp:effectExtent l="0" t="0" r="11430" b="13970"/>
            <wp:docPr id="1" name="图片 1" descr="lADPDh0cNRzzP2HNAfrNAyA_800_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ADPDh0cNRzzP2HNAfrNAyA_800_506"/>
                    <pic:cNvPicPr>
                      <a:picLocks noChangeAspect="1"/>
                    </pic:cNvPicPr>
                  </pic:nvPicPr>
                  <pic:blipFill>
                    <a:blip r:embed="rId5"/>
                    <a:stretch>
                      <a:fillRect/>
                    </a:stretch>
                  </pic:blipFill>
                  <pic:spPr>
                    <a:xfrm>
                      <a:off x="0" y="0"/>
                      <a:ext cx="5760720" cy="3643630"/>
                    </a:xfrm>
                    <a:prstGeom prst="rect">
                      <a:avLst/>
                    </a:prstGeom>
                  </pic:spPr>
                </pic:pic>
              </a:graphicData>
            </a:graphic>
          </wp:inline>
        </w:drawing>
      </w:r>
    </w:p>
    <w:p>
      <w:pPr>
        <w:pStyle w:val="2"/>
        <w:spacing w:line="360" w:lineRule="auto"/>
        <w:ind w:left="0" w:leftChars="0" w:firstLine="0" w:firstLineChars="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智能投放站</w:t>
      </w:r>
      <w:r>
        <w:rPr>
          <w:rFonts w:hint="eastAsia" w:eastAsia="宋体" w:cs="Times New Roman"/>
          <w:sz w:val="24"/>
          <w:szCs w:val="24"/>
          <w:lang w:val="en-US" w:eastAsia="zh-CN"/>
        </w:rPr>
        <w:t>（3个智能投口）</w:t>
      </w:r>
      <w:r>
        <w:rPr>
          <w:rFonts w:hint="default" w:ascii="Times New Roman" w:hAnsi="Times New Roman" w:eastAsia="宋体" w:cs="Times New Roman"/>
          <w:sz w:val="24"/>
          <w:szCs w:val="24"/>
          <w:lang w:val="en-US" w:eastAsia="zh-CN"/>
        </w:rPr>
        <w:t>参考样式</w:t>
      </w:r>
    </w:p>
    <w:p>
      <w:pPr>
        <w:pStyle w:val="2"/>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本次拟建设智能投放站参考样式，各投标单位根据适应本项目实际运营情况，可提供其他参考与设计样式。中标单位在项目落地前，设计样式、颜色需经业主认可后方可展开施工。</w:t>
      </w:r>
    </w:p>
    <w:p>
      <w:pPr>
        <w:keepNext/>
        <w:keepLines/>
        <w:pageBreakBefore w:val="0"/>
        <w:widowControl w:val="0"/>
        <w:numPr>
          <w:ilvl w:val="1"/>
          <w:numId w:val="4"/>
        </w:numPr>
        <w:bidi w:val="0"/>
        <w:spacing w:before="50" w:beforeLines="50" w:beforeAutospacing="0" w:after="50" w:afterLines="50" w:afterAutospacing="0" w:line="360" w:lineRule="auto"/>
        <w:ind w:left="573" w:hanging="573"/>
        <w:jc w:val="both"/>
        <w:outlineLvl w:val="1"/>
        <w:rPr>
          <w:rFonts w:ascii="Times New Roman" w:hAnsi="Times New Roman" w:eastAsia="黑体" w:cs="Times New Roman"/>
          <w:b/>
          <w:bCs/>
          <w:kern w:val="2"/>
          <w:sz w:val="26"/>
          <w:szCs w:val="22"/>
          <w:lang w:val="en-US" w:eastAsia="zh-CN" w:bidi="ar-SA"/>
        </w:rPr>
      </w:pPr>
      <w:r>
        <w:rPr>
          <w:rFonts w:hint="eastAsia" w:ascii="Times New Roman" w:hAnsi="Times New Roman" w:eastAsia="黑体" w:cs="Times New Roman"/>
          <w:b/>
          <w:bCs/>
          <w:kern w:val="2"/>
          <w:sz w:val="26"/>
          <w:szCs w:val="22"/>
          <w:lang w:val="en-US" w:eastAsia="zh-CN" w:bidi="ar-SA"/>
        </w:rPr>
        <w:t>详细技术需求如下：</w:t>
      </w:r>
    </w:p>
    <w:p>
      <w:pPr>
        <w:keepNext/>
        <w:keepLines/>
        <w:pageBreakBefore w:val="0"/>
        <w:widowControl w:val="0"/>
        <w:numPr>
          <w:ilvl w:val="2"/>
          <w:numId w:val="4"/>
        </w:numPr>
        <w:bidi w:val="0"/>
        <w:spacing w:before="50" w:beforeLines="50" w:beforeAutospacing="0" w:after="50" w:afterLines="50" w:afterAutospacing="0" w:line="360" w:lineRule="auto"/>
        <w:ind w:left="720" w:hanging="720"/>
        <w:jc w:val="both"/>
        <w:outlineLvl w:val="2"/>
        <w:rPr>
          <w:rFonts w:hint="default" w:ascii="Calibri" w:hAnsi="Calibri" w:eastAsia="宋体" w:cs="Times New Roman"/>
          <w:b/>
          <w:kern w:val="2"/>
          <w:sz w:val="24"/>
          <w:lang w:val="en-US" w:eastAsia="zh-CN" w:bidi="ar-SA"/>
        </w:rPr>
      </w:pPr>
      <w:r>
        <w:rPr>
          <w:rFonts w:hint="eastAsia" w:ascii="Calibri" w:hAnsi="Calibri" w:eastAsia="宋体" w:cs="Times New Roman"/>
          <w:b/>
          <w:kern w:val="2"/>
          <w:sz w:val="24"/>
          <w:lang w:val="en-US" w:eastAsia="zh-CN" w:bidi="ar-SA"/>
        </w:rPr>
        <w:t>20平垃圾分类定时定点投放站技术需求</w:t>
      </w:r>
    </w:p>
    <w:tbl>
      <w:tblPr>
        <w:tblStyle w:val="26"/>
        <w:tblW w:w="52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41"/>
        <w:gridCol w:w="664"/>
        <w:gridCol w:w="1563"/>
        <w:gridCol w:w="5811"/>
        <w:gridCol w:w="669"/>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225"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0"/>
                <w:szCs w:val="20"/>
                <w:highlight w:val="none"/>
              </w:rPr>
            </w:pPr>
            <w:r>
              <w:rPr>
                <w:rFonts w:hint="default" w:ascii="Times New Roman" w:hAnsi="Times New Roman" w:eastAsia="宋体" w:cs="Times New Roman"/>
                <w:b/>
                <w:bCs/>
                <w:color w:val="000000"/>
                <w:kern w:val="0"/>
                <w:sz w:val="20"/>
                <w:szCs w:val="20"/>
                <w:highlight w:val="none"/>
              </w:rPr>
              <w:t>序号</w:t>
            </w:r>
          </w:p>
        </w:tc>
        <w:tc>
          <w:tcPr>
            <w:tcW w:w="339"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0"/>
                <w:szCs w:val="20"/>
                <w:highlight w:val="none"/>
              </w:rPr>
            </w:pPr>
            <w:r>
              <w:rPr>
                <w:rFonts w:hint="default" w:ascii="Times New Roman" w:hAnsi="Times New Roman" w:eastAsia="宋体" w:cs="Times New Roman"/>
                <w:b/>
                <w:bCs/>
                <w:color w:val="000000"/>
                <w:kern w:val="0"/>
                <w:sz w:val="20"/>
                <w:szCs w:val="20"/>
                <w:highlight w:val="none"/>
              </w:rPr>
              <w:t>类型</w:t>
            </w:r>
          </w:p>
        </w:tc>
        <w:tc>
          <w:tcPr>
            <w:tcW w:w="799"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0"/>
                <w:szCs w:val="20"/>
                <w:highlight w:val="none"/>
              </w:rPr>
            </w:pPr>
            <w:r>
              <w:rPr>
                <w:rFonts w:hint="default" w:ascii="Times New Roman" w:hAnsi="Times New Roman" w:eastAsia="宋体" w:cs="Times New Roman"/>
                <w:b/>
                <w:bCs/>
                <w:color w:val="000000"/>
                <w:kern w:val="0"/>
                <w:sz w:val="20"/>
                <w:szCs w:val="20"/>
                <w:highlight w:val="none"/>
              </w:rPr>
              <w:t>内容</w:t>
            </w:r>
          </w:p>
        </w:tc>
        <w:tc>
          <w:tcPr>
            <w:tcW w:w="2973"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0"/>
                <w:szCs w:val="20"/>
                <w:highlight w:val="none"/>
              </w:rPr>
            </w:pPr>
            <w:r>
              <w:rPr>
                <w:rFonts w:hint="default" w:ascii="Times New Roman" w:hAnsi="Times New Roman" w:eastAsia="宋体" w:cs="Times New Roman"/>
                <w:b/>
                <w:bCs/>
                <w:color w:val="000000"/>
                <w:kern w:val="0"/>
                <w:sz w:val="20"/>
                <w:szCs w:val="20"/>
                <w:highlight w:val="none"/>
              </w:rPr>
              <w:t>参数</w:t>
            </w:r>
          </w:p>
        </w:tc>
        <w:tc>
          <w:tcPr>
            <w:tcW w:w="342"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0"/>
                <w:szCs w:val="20"/>
                <w:highlight w:val="none"/>
                <w:lang w:eastAsia="zh-CN"/>
              </w:rPr>
            </w:pPr>
            <w:r>
              <w:rPr>
                <w:rFonts w:hint="default" w:ascii="Times New Roman" w:hAnsi="Times New Roman" w:eastAsia="宋体" w:cs="Times New Roman"/>
                <w:b/>
                <w:bCs/>
                <w:color w:val="000000"/>
                <w:kern w:val="0"/>
                <w:sz w:val="20"/>
                <w:szCs w:val="20"/>
                <w:highlight w:val="none"/>
                <w:lang w:val="en-US" w:eastAsia="zh-CN"/>
              </w:rPr>
              <w:t>数量</w:t>
            </w:r>
          </w:p>
        </w:tc>
        <w:tc>
          <w:tcPr>
            <w:tcW w:w="318" w:type="pct"/>
            <w:shd w:val="clear" w:color="auto" w:fill="auto"/>
            <w:noWrap/>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宋体" w:cs="Times New Roman"/>
                <w:b/>
                <w:bCs/>
                <w:color w:val="000000"/>
                <w:kern w:val="0"/>
                <w:sz w:val="20"/>
                <w:szCs w:val="20"/>
                <w:highlight w:val="none"/>
                <w:lang w:val="en-US" w:eastAsia="zh-CN"/>
              </w:rPr>
            </w:pPr>
            <w:r>
              <w:rPr>
                <w:rFonts w:hint="default" w:ascii="Times New Roman" w:hAnsi="Times New Roman" w:eastAsia="宋体" w:cs="Times New Roman"/>
                <w:b/>
                <w:bCs/>
                <w:color w:val="000000"/>
                <w:kern w:val="0"/>
                <w:sz w:val="20"/>
                <w:szCs w:val="20"/>
                <w:highlight w:val="none"/>
                <w:lang w:val="en-US" w:eastAsia="zh-CN"/>
              </w:rPr>
              <w:t>参考品牌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25" w:type="pct"/>
            <w:vMerge w:val="restar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1</w:t>
            </w:r>
          </w:p>
        </w:tc>
        <w:tc>
          <w:tcPr>
            <w:tcW w:w="339" w:type="pct"/>
            <w:vMerge w:val="restar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房屋主体</w:t>
            </w:r>
          </w:p>
        </w:tc>
        <w:tc>
          <w:tcPr>
            <w:tcW w:w="799"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规格</w:t>
            </w:r>
          </w:p>
        </w:tc>
        <w:tc>
          <w:tcPr>
            <w:tcW w:w="2973"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占地：4m*</w:t>
            </w:r>
            <w:r>
              <w:rPr>
                <w:rFonts w:hint="default" w:ascii="Times New Roman" w:hAnsi="Times New Roman" w:eastAsia="宋体" w:cs="Times New Roman"/>
                <w:sz w:val="20"/>
                <w:szCs w:val="20"/>
                <w:highlight w:val="none"/>
                <w:lang w:val="en-US" w:eastAsia="zh-CN"/>
              </w:rPr>
              <w:t>5</w:t>
            </w:r>
            <w:r>
              <w:rPr>
                <w:rFonts w:hint="default" w:ascii="Times New Roman" w:hAnsi="Times New Roman" w:eastAsia="宋体" w:cs="Times New Roman"/>
                <w:sz w:val="20"/>
                <w:szCs w:val="20"/>
                <w:highlight w:val="none"/>
              </w:rPr>
              <w:t>m*2.8m，总面积</w:t>
            </w:r>
            <w:r>
              <w:rPr>
                <w:rFonts w:hint="default" w:ascii="Times New Roman" w:hAnsi="Times New Roman" w:eastAsia="宋体" w:cs="Times New Roman"/>
                <w:sz w:val="20"/>
                <w:szCs w:val="20"/>
                <w:highlight w:val="none"/>
                <w:lang w:val="en-US" w:eastAsia="zh-CN"/>
              </w:rPr>
              <w:t>20</w:t>
            </w:r>
            <w:r>
              <w:rPr>
                <w:rFonts w:hint="default" w:ascii="Times New Roman" w:hAnsi="Times New Roman" w:eastAsia="宋体" w:cs="Times New Roman"/>
                <w:sz w:val="20"/>
                <w:szCs w:val="20"/>
                <w:highlight w:val="none"/>
              </w:rPr>
              <w:t>m</w:t>
            </w:r>
            <w:r>
              <w:rPr>
                <w:rFonts w:hint="default" w:ascii="Times New Roman" w:hAnsi="Times New Roman" w:eastAsia="宋体" w:cs="Times New Roman"/>
                <w:sz w:val="20"/>
                <w:szCs w:val="20"/>
                <w:highlight w:val="none"/>
                <w:vertAlign w:val="superscript"/>
              </w:rPr>
              <w:t>2</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kern w:val="2"/>
                <w:sz w:val="20"/>
                <w:szCs w:val="20"/>
                <w:highlight w:val="none"/>
                <w:lang w:val="en-US" w:eastAsia="zh-CN" w:bidi="ar-SA"/>
              </w:rPr>
              <w:t>现场垃圾分类定时定点投放站面积改动范围±10%（含）以内核减不核增计算，超出10%的以上部分按实结算。</w:t>
            </w:r>
          </w:p>
        </w:tc>
        <w:tc>
          <w:tcPr>
            <w:tcW w:w="342" w:type="pct"/>
            <w:vMerge w:val="restar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1套</w:t>
            </w:r>
          </w:p>
        </w:tc>
        <w:tc>
          <w:tcPr>
            <w:tcW w:w="318"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atLeast"/>
        </w:trPr>
        <w:tc>
          <w:tcPr>
            <w:tcW w:w="225" w:type="pct"/>
            <w:vMerge w:val="continue"/>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9" w:type="pct"/>
            <w:vMerge w:val="continue"/>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场地平整、硬化</w:t>
            </w:r>
          </w:p>
        </w:tc>
        <w:tc>
          <w:tcPr>
            <w:tcW w:w="2973" w:type="pct"/>
            <w:shd w:val="clear" w:color="auto" w:fill="auto"/>
            <w:noWrap w:val="0"/>
            <w:vAlign w:val="center"/>
          </w:tcPr>
          <w:p>
            <w:pPr>
              <w:keepNext w:val="0"/>
              <w:keepLines w:val="0"/>
              <w:widowControl w:val="0"/>
              <w:suppressLineNumbers w:val="0"/>
              <w:spacing w:before="0" w:beforeAutospacing="0" w:after="0" w:afterAutospacing="0"/>
              <w:ind w:left="0" w:right="0" w:firstLine="400" w:firstLineChars="20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1、原场地绿化处理、土方开挖、回填及平整：</w:t>
            </w:r>
          </w:p>
          <w:p>
            <w:pPr>
              <w:keepNext w:val="0"/>
              <w:keepLines w:val="0"/>
              <w:widowControl w:val="0"/>
              <w:suppressLineNumbers w:val="0"/>
              <w:spacing w:before="0" w:beforeAutospacing="0" w:after="0" w:afterAutospacing="0"/>
              <w:ind w:left="0" w:right="0" w:firstLine="400" w:firstLineChars="20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原场地开挖前把原地面清扫干净，原地面是软土地面时，需下挖地面5-10cm，土方开挖、回填并夯实，夯实度不小于93%；</w:t>
            </w:r>
          </w:p>
          <w:p>
            <w:pPr>
              <w:keepNext w:val="0"/>
              <w:keepLines w:val="0"/>
              <w:widowControl w:val="0"/>
              <w:suppressLineNumbers w:val="0"/>
              <w:spacing w:before="0" w:beforeAutospacing="0" w:after="0" w:afterAutospacing="0"/>
              <w:ind w:left="0" w:right="0" w:firstLine="400" w:firstLineChars="20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2、地面硬化：200mm厚C25混凝土；100mm厚级配碎石垫层；三侧路边石，正面预留60cm以上，侧面预留100cm以上；周边绿化破坏部分补足。</w:t>
            </w:r>
          </w:p>
          <w:p>
            <w:pPr>
              <w:keepNext w:val="0"/>
              <w:keepLines w:val="0"/>
              <w:widowControl w:val="0"/>
              <w:suppressLineNumbers w:val="0"/>
              <w:spacing w:before="0" w:beforeAutospacing="0" w:after="0" w:afterAutospacing="0"/>
              <w:ind w:left="0" w:right="0" w:firstLine="400" w:firstLineChars="20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3、废料外运：安装施工过程中产生的各相关部门垃圾清运要求清运、处置。</w:t>
            </w:r>
          </w:p>
        </w:tc>
        <w:tc>
          <w:tcPr>
            <w:tcW w:w="342"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318"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7" w:hRule="atLeast"/>
        </w:trPr>
        <w:tc>
          <w:tcPr>
            <w:tcW w:w="225" w:type="pct"/>
            <w:vMerge w:val="continue"/>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9" w:type="pct"/>
            <w:vMerge w:val="continue"/>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i w:val="0"/>
                <w:color w:val="000000"/>
                <w:kern w:val="0"/>
                <w:sz w:val="20"/>
                <w:szCs w:val="20"/>
                <w:highlight w:val="none"/>
                <w:u w:val="none"/>
                <w:lang w:val="en-US" w:eastAsia="zh-CN" w:bidi="ar"/>
              </w:rPr>
              <w:t>管道预埋</w:t>
            </w:r>
          </w:p>
        </w:tc>
        <w:tc>
          <w:tcPr>
            <w:tcW w:w="2973" w:type="pct"/>
            <w:shd w:val="clear" w:color="auto" w:fill="auto"/>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保证定时定点投放站给水、给电、污水系统正常运行；本项目涉及的全部管道均由就近楼宇和物业用房接入，管道管线实际长度根据现场情况确定。</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材料要求：</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预埋管道需具备除臭设计</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给水管及保温：DN25   PP-R给水管，长度约50米；</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污水管：DN 110 双壁波纹管，长度约20米；</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 xml:space="preserve">强弱电管道及必要时预留手孔井：DN32  PVC穿线管，长度约50米；  </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现场勘探如需要的设置污水井一座：尺寸不小于30cm*40cm*50cm</w:t>
            </w:r>
          </w:p>
        </w:tc>
        <w:tc>
          <w:tcPr>
            <w:tcW w:w="342"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318"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25" w:type="pct"/>
            <w:vMerge w:val="continue"/>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9" w:type="pct"/>
            <w:vMerge w:val="continue"/>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结构形式</w:t>
            </w:r>
          </w:p>
        </w:tc>
        <w:tc>
          <w:tcPr>
            <w:tcW w:w="2973"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轻钢结构,材质为</w:t>
            </w:r>
            <w:r>
              <w:rPr>
                <w:rFonts w:hint="eastAsia" w:ascii="Times New Roman" w:hAnsi="Times New Roman" w:eastAsia="宋体" w:cs="Times New Roman"/>
                <w:sz w:val="20"/>
                <w:szCs w:val="20"/>
                <w:highlight w:val="none"/>
                <w:lang w:val="en-US" w:eastAsia="zh-CN"/>
              </w:rPr>
              <w:t>Q235A</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垃圾屋龙骨采用100*100*2.5mm镀锌管焊接</w:t>
            </w:r>
            <w:r>
              <w:rPr>
                <w:rFonts w:hint="eastAsia" w:ascii="Times New Roman" w:hAnsi="Times New Roman" w:eastAsia="宋体" w:cs="Times New Roman"/>
                <w:kern w:val="2"/>
                <w:sz w:val="20"/>
                <w:szCs w:val="20"/>
                <w:highlight w:val="none"/>
                <w:lang w:val="en-US" w:eastAsia="zh-CN" w:bidi="ar-SA"/>
              </w:rPr>
              <w:t>（壁厚2.5mm为下限）</w:t>
            </w:r>
            <w:r>
              <w:rPr>
                <w:rFonts w:hint="default" w:ascii="Times New Roman" w:hAnsi="Times New Roman" w:eastAsia="宋体" w:cs="Times New Roman"/>
                <w:kern w:val="2"/>
                <w:sz w:val="20"/>
                <w:szCs w:val="20"/>
                <w:highlight w:val="none"/>
                <w:lang w:val="en-US" w:eastAsia="zh-CN" w:bidi="ar-SA"/>
              </w:rPr>
              <w:t>，</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横梁40*80*2.5mm镀锌管支撑</w:t>
            </w:r>
            <w:r>
              <w:rPr>
                <w:rFonts w:hint="eastAsia" w:ascii="Times New Roman" w:hAnsi="Times New Roman" w:eastAsia="宋体" w:cs="Times New Roman"/>
                <w:kern w:val="2"/>
                <w:sz w:val="20"/>
                <w:szCs w:val="20"/>
                <w:highlight w:val="none"/>
                <w:lang w:val="en-US" w:eastAsia="zh-CN" w:bidi="ar-SA"/>
              </w:rPr>
              <w:t>（壁厚2.5mm为下限）</w:t>
            </w:r>
            <w:r>
              <w:rPr>
                <w:rFonts w:hint="default" w:ascii="Times New Roman" w:hAnsi="Times New Roman" w:eastAsia="宋体" w:cs="Times New Roman"/>
                <w:kern w:val="2"/>
                <w:sz w:val="20"/>
                <w:szCs w:val="20"/>
                <w:highlight w:val="none"/>
                <w:lang w:val="en-US" w:eastAsia="zh-CN" w:bidi="ar-SA"/>
              </w:rPr>
              <w:t>，</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加强管20*40*2.5mm镀锌管</w:t>
            </w:r>
            <w:r>
              <w:rPr>
                <w:rFonts w:hint="eastAsia" w:ascii="Times New Roman" w:hAnsi="Times New Roman" w:eastAsia="宋体" w:cs="Times New Roman"/>
                <w:kern w:val="2"/>
                <w:sz w:val="20"/>
                <w:szCs w:val="20"/>
                <w:highlight w:val="none"/>
                <w:lang w:val="en-US" w:eastAsia="zh-CN" w:bidi="ar-SA"/>
              </w:rPr>
              <w:t>（壁厚2.5mm为下限）</w:t>
            </w:r>
            <w:r>
              <w:rPr>
                <w:rFonts w:hint="default" w:ascii="Times New Roman" w:hAnsi="Times New Roman" w:eastAsia="宋体" w:cs="Times New Roman"/>
                <w:kern w:val="2"/>
                <w:sz w:val="20"/>
                <w:szCs w:val="20"/>
                <w:highlight w:val="none"/>
                <w:lang w:val="en-US" w:eastAsia="zh-CN" w:bidi="ar-SA"/>
              </w:rPr>
              <w:t>，</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外墙面采用</w:t>
            </w:r>
            <w:r>
              <w:rPr>
                <w:rFonts w:hint="eastAsia" w:ascii="Times New Roman" w:hAnsi="Times New Roman" w:eastAsia="宋体" w:cs="Times New Roman"/>
                <w:kern w:val="2"/>
                <w:sz w:val="20"/>
                <w:szCs w:val="20"/>
                <w:highlight w:val="none"/>
                <w:lang w:val="en-US" w:eastAsia="zh-CN" w:bidi="ar-SA"/>
              </w:rPr>
              <w:t>16</w:t>
            </w:r>
            <w:r>
              <w:rPr>
                <w:rFonts w:hint="default" w:ascii="Times New Roman" w:hAnsi="Times New Roman" w:eastAsia="宋体" w:cs="Times New Roman"/>
                <w:kern w:val="2"/>
                <w:sz w:val="20"/>
                <w:szCs w:val="20"/>
                <w:highlight w:val="none"/>
                <w:lang w:val="en-US" w:eastAsia="zh-CN" w:bidi="ar-SA"/>
              </w:rPr>
              <w:t>mm金属雕花板，</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墙体中间铺设≥50mm的保温岩棉。</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en-US" w:eastAsia="zh-CN" w:bidi="ar-SA"/>
              </w:rPr>
              <w:t>屋内墙面10mm竹纤维板</w:t>
            </w:r>
          </w:p>
        </w:tc>
        <w:tc>
          <w:tcPr>
            <w:tcW w:w="342"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318"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2" w:hRule="atLeast"/>
        </w:trPr>
        <w:tc>
          <w:tcPr>
            <w:tcW w:w="225" w:type="pct"/>
            <w:vMerge w:val="continue"/>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9" w:type="pct"/>
            <w:vMerge w:val="continue"/>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屋面形式</w:t>
            </w:r>
          </w:p>
        </w:tc>
        <w:tc>
          <w:tcPr>
            <w:tcW w:w="2973"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5.2mm厚沥青瓦；</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1.5mm厚SBS防水卷材（带反光膜）；</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25mm厚XPS保温层；</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12mm厚OSB板；</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采用坡屋面，整体效果现代简洁。</w:t>
            </w:r>
          </w:p>
        </w:tc>
        <w:tc>
          <w:tcPr>
            <w:tcW w:w="342"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318"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25" w:type="pct"/>
            <w:vMerge w:val="continue"/>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9" w:type="pct"/>
            <w:vMerge w:val="continue"/>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0"/>
                <w:szCs w:val="20"/>
                <w:highlight w:val="none"/>
              </w:rPr>
            </w:pPr>
            <w:r>
              <w:rPr>
                <w:rFonts w:hint="default" w:ascii="Times New Roman" w:hAnsi="Times New Roman" w:eastAsia="宋体" w:cs="Times New Roman"/>
                <w:color w:val="000000"/>
                <w:sz w:val="20"/>
                <w:szCs w:val="20"/>
                <w:highlight w:val="none"/>
              </w:rPr>
              <w:t>吊顶</w:t>
            </w:r>
          </w:p>
        </w:tc>
        <w:tc>
          <w:tcPr>
            <w:tcW w:w="2973"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采用成品1.2厚铝扣板吊顶（集成灯具）</w:t>
            </w:r>
          </w:p>
        </w:tc>
        <w:tc>
          <w:tcPr>
            <w:tcW w:w="342"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1套</w:t>
            </w:r>
          </w:p>
        </w:tc>
        <w:tc>
          <w:tcPr>
            <w:tcW w:w="318"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25" w:type="pct"/>
            <w:vMerge w:val="continue"/>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9" w:type="pct"/>
            <w:vMerge w:val="continue"/>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0"/>
                <w:szCs w:val="20"/>
                <w:highlight w:val="none"/>
              </w:rPr>
            </w:pPr>
            <w:r>
              <w:rPr>
                <w:rFonts w:hint="default" w:ascii="Times New Roman" w:hAnsi="Times New Roman" w:eastAsia="宋体" w:cs="Times New Roman"/>
                <w:color w:val="000000"/>
                <w:sz w:val="20"/>
                <w:szCs w:val="20"/>
                <w:highlight w:val="none"/>
              </w:rPr>
              <w:t>门、窗</w:t>
            </w:r>
          </w:p>
        </w:tc>
        <w:tc>
          <w:tcPr>
            <w:tcW w:w="2973"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门采用1.4mm厚788铝合金，窗采用中空玻璃5mm钢化玻璃+6mm788铝条+5mm钢化玻璃。</w:t>
            </w:r>
          </w:p>
        </w:tc>
        <w:tc>
          <w:tcPr>
            <w:tcW w:w="342"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1套</w:t>
            </w:r>
          </w:p>
        </w:tc>
        <w:tc>
          <w:tcPr>
            <w:tcW w:w="318"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5" w:type="pct"/>
            <w:vMerge w:val="continue"/>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9" w:type="pct"/>
            <w:vMerge w:val="continue"/>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0"/>
                <w:szCs w:val="20"/>
                <w:highlight w:val="none"/>
              </w:rPr>
            </w:pPr>
            <w:r>
              <w:rPr>
                <w:rFonts w:hint="default" w:ascii="Times New Roman" w:hAnsi="Times New Roman" w:eastAsia="宋体" w:cs="Times New Roman"/>
                <w:color w:val="000000"/>
                <w:sz w:val="20"/>
                <w:szCs w:val="20"/>
                <w:highlight w:val="none"/>
              </w:rPr>
              <w:t>地面</w:t>
            </w:r>
          </w:p>
        </w:tc>
        <w:tc>
          <w:tcPr>
            <w:tcW w:w="2973"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rPr>
              <w:t>地面30mm厚干硬性水泥砂浆粘贴600mm*600mm</w:t>
            </w:r>
            <w:r>
              <w:rPr>
                <w:rFonts w:hint="default" w:ascii="Times New Roman" w:hAnsi="Times New Roman" w:eastAsia="宋体" w:cs="Times New Roman"/>
                <w:color w:val="000000"/>
                <w:kern w:val="0"/>
                <w:sz w:val="20"/>
                <w:szCs w:val="20"/>
                <w:highlight w:val="none"/>
                <w:lang w:val="en-US" w:eastAsia="zh-CN"/>
              </w:rPr>
              <w:t>防滑地砖</w:t>
            </w:r>
          </w:p>
        </w:tc>
        <w:tc>
          <w:tcPr>
            <w:tcW w:w="342"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1套</w:t>
            </w:r>
          </w:p>
        </w:tc>
        <w:tc>
          <w:tcPr>
            <w:tcW w:w="318"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25"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2</w:t>
            </w:r>
          </w:p>
        </w:tc>
        <w:tc>
          <w:tcPr>
            <w:tcW w:w="339" w:type="pct"/>
            <w:vMerge w:val="restar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房屋配置</w:t>
            </w:r>
          </w:p>
        </w:tc>
        <w:tc>
          <w:tcPr>
            <w:tcW w:w="799"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落地</w:t>
            </w:r>
            <w:r>
              <w:rPr>
                <w:rFonts w:hint="default" w:ascii="Times New Roman" w:hAnsi="Times New Roman" w:eastAsia="宋体" w:cs="Times New Roman"/>
                <w:color w:val="000000"/>
                <w:kern w:val="0"/>
                <w:sz w:val="20"/>
                <w:szCs w:val="20"/>
                <w:highlight w:val="none"/>
              </w:rPr>
              <w:t>陶瓷洗手池</w:t>
            </w:r>
          </w:p>
        </w:tc>
        <w:tc>
          <w:tcPr>
            <w:tcW w:w="2973"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材质：高温陶瓷</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尺寸：500×445x750mm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龙头：单孔30mm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内深：110mm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下水器：不锈钢</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排水方式：底部排污</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安装方式：背靠墙式安装</w:t>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洗手池下方需要做防臭返潮工艺设计</w:t>
            </w:r>
          </w:p>
          <w:p>
            <w:pPr>
              <w:pStyle w:val="2"/>
              <w:keepNext w:val="0"/>
              <w:keepLines w:val="0"/>
              <w:suppressLineNumbers w:val="0"/>
              <w:spacing w:before="0" w:beforeAutospacing="0" w:after="0" w:afterAutospacing="0"/>
              <w:ind w:left="0" w:leftChars="0" w:right="0" w:firstLine="0" w:firstLineChars="0"/>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洗手池上方设置镜子一面（带包边）</w:t>
            </w:r>
          </w:p>
        </w:tc>
        <w:tc>
          <w:tcPr>
            <w:tcW w:w="342"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rPr>
            </w:pPr>
            <w:r>
              <w:rPr>
                <w:rFonts w:hint="default" w:ascii="Times New Roman" w:hAnsi="Times New Roman" w:eastAsia="宋体" w:cs="Times New Roman"/>
                <w:color w:val="000000"/>
                <w:kern w:val="0"/>
                <w:sz w:val="20"/>
                <w:szCs w:val="20"/>
                <w:highlight w:val="none"/>
                <w:lang w:val="en-US" w:eastAsia="zh-CN"/>
              </w:rPr>
              <w:t>1个</w:t>
            </w:r>
          </w:p>
        </w:tc>
        <w:tc>
          <w:tcPr>
            <w:tcW w:w="318"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九牧箭牌美标卡丽智阁</w:t>
            </w:r>
          </w:p>
          <w:p>
            <w:pPr>
              <w:pStyle w:val="2"/>
              <w:keepNext w:val="0"/>
              <w:keepLines w:val="0"/>
              <w:suppressLineNumbers w:val="0"/>
              <w:spacing w:before="0" w:beforeAutospacing="0" w:after="0" w:afterAutospacing="0"/>
              <w:ind w:left="0" w:right="0"/>
              <w:rPr>
                <w:rFonts w:hint="default" w:ascii="Times New Roman" w:hAnsi="Times New Roman" w:eastAsia="宋体" w:cs="Times New Roman"/>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2" w:hRule="atLeast"/>
        </w:trPr>
        <w:tc>
          <w:tcPr>
            <w:tcW w:w="225"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3</w:t>
            </w:r>
          </w:p>
        </w:tc>
        <w:tc>
          <w:tcPr>
            <w:tcW w:w="339"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垃圾分类标识牌</w:t>
            </w:r>
          </w:p>
        </w:tc>
        <w:tc>
          <w:tcPr>
            <w:tcW w:w="2973"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eastAsia="zh-CN"/>
              </w:rPr>
            </w:pPr>
            <w:r>
              <w:rPr>
                <w:rFonts w:hint="default" w:ascii="Times New Roman" w:hAnsi="Times New Roman" w:eastAsia="宋体" w:cs="Times New Roman"/>
                <w:color w:val="000000"/>
                <w:kern w:val="0"/>
                <w:sz w:val="20"/>
                <w:szCs w:val="20"/>
                <w:highlight w:val="none"/>
              </w:rPr>
              <w:t>宣传版面为60cm*80cm</w:t>
            </w:r>
            <w:r>
              <w:rPr>
                <w:rFonts w:hint="default" w:ascii="Times New Roman" w:hAnsi="Times New Roman" w:eastAsia="宋体" w:cs="Times New Roman"/>
                <w:color w:val="000000"/>
                <w:kern w:val="0"/>
                <w:sz w:val="20"/>
                <w:szCs w:val="20"/>
                <w:highlight w:val="none"/>
              </w:rPr>
              <w:br w:type="textWrapping"/>
            </w:r>
            <w:r>
              <w:rPr>
                <w:rFonts w:hint="default" w:ascii="Times New Roman" w:hAnsi="Times New Roman" w:eastAsia="宋体" w:cs="Times New Roman"/>
                <w:color w:val="000000"/>
                <w:kern w:val="0"/>
                <w:sz w:val="20"/>
                <w:szCs w:val="20"/>
                <w:highlight w:val="none"/>
              </w:rPr>
              <w:t>材质：</w:t>
            </w:r>
            <w:r>
              <w:rPr>
                <w:rFonts w:hint="default" w:ascii="Times New Roman" w:hAnsi="Times New Roman" w:eastAsia="宋体" w:cs="Times New Roman"/>
                <w:color w:val="000000"/>
                <w:kern w:val="0"/>
                <w:sz w:val="20"/>
                <w:szCs w:val="20"/>
                <w:highlight w:val="none"/>
                <w:lang w:eastAsia="zh-CN"/>
              </w:rPr>
              <w:t>1cm亚克力板UV打印画面</w:t>
            </w:r>
          </w:p>
        </w:tc>
        <w:tc>
          <w:tcPr>
            <w:tcW w:w="342"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1套</w:t>
            </w:r>
          </w:p>
        </w:tc>
        <w:tc>
          <w:tcPr>
            <w:tcW w:w="318"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5"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4</w:t>
            </w:r>
          </w:p>
        </w:tc>
        <w:tc>
          <w:tcPr>
            <w:tcW w:w="339"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垃圾桶清洗区设施设备</w:t>
            </w:r>
          </w:p>
        </w:tc>
        <w:tc>
          <w:tcPr>
            <w:tcW w:w="2973"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地面防水、地漏、擦洗物品等</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b/>
                <w:bCs/>
                <w:color w:val="000000"/>
                <w:kern w:val="0"/>
                <w:sz w:val="20"/>
                <w:szCs w:val="20"/>
                <w:highlight w:val="none"/>
              </w:rPr>
            </w:pPr>
            <w:r>
              <w:rPr>
                <w:rFonts w:hint="default" w:ascii="Times New Roman" w:hAnsi="Times New Roman" w:eastAsia="宋体" w:cs="Times New Roman"/>
                <w:b/>
                <w:bCs/>
                <w:color w:val="000000"/>
                <w:kern w:val="0"/>
                <w:sz w:val="20"/>
                <w:szCs w:val="20"/>
                <w:highlight w:val="none"/>
              </w:rPr>
              <w:t>移动式高压</w:t>
            </w:r>
            <w:r>
              <w:rPr>
                <w:rFonts w:hint="default" w:ascii="Times New Roman" w:hAnsi="Times New Roman" w:eastAsia="宋体" w:cs="Times New Roman"/>
                <w:b/>
                <w:bCs/>
                <w:color w:val="000000"/>
                <w:kern w:val="0"/>
                <w:sz w:val="20"/>
                <w:szCs w:val="20"/>
                <w:highlight w:val="none"/>
                <w:lang w:val="en-US" w:eastAsia="zh-CN"/>
              </w:rPr>
              <w:t>壁挂式</w:t>
            </w:r>
            <w:r>
              <w:rPr>
                <w:rFonts w:hint="default" w:ascii="Times New Roman" w:hAnsi="Times New Roman" w:eastAsia="宋体" w:cs="Times New Roman"/>
                <w:b/>
                <w:bCs/>
                <w:color w:val="000000"/>
                <w:kern w:val="0"/>
                <w:sz w:val="20"/>
                <w:szCs w:val="20"/>
                <w:highlight w:val="none"/>
              </w:rPr>
              <w:t>冲洗设备</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电压：220v</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功率：1Kw</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额定压力：50pa</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流量：5.6L /min</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感应电机：2800转/min</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电机冷却：风冷</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color w:val="000000"/>
                <w:kern w:val="0"/>
                <w:sz w:val="20"/>
                <w:szCs w:val="20"/>
                <w:highlight w:val="none"/>
              </w:rPr>
              <w:t>高压管长度：10米，可无限加长</w:t>
            </w:r>
          </w:p>
        </w:tc>
        <w:tc>
          <w:tcPr>
            <w:tcW w:w="342"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rPr>
            </w:pPr>
            <w:r>
              <w:rPr>
                <w:rFonts w:hint="default" w:ascii="Times New Roman" w:hAnsi="Times New Roman" w:eastAsia="宋体" w:cs="Times New Roman"/>
                <w:color w:val="000000"/>
                <w:kern w:val="0"/>
                <w:sz w:val="20"/>
                <w:szCs w:val="20"/>
                <w:highlight w:val="none"/>
                <w:lang w:val="en-US" w:eastAsia="zh-CN"/>
              </w:rPr>
              <w:t>1台</w:t>
            </w:r>
          </w:p>
        </w:tc>
        <w:tc>
          <w:tcPr>
            <w:tcW w:w="318"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亿力格兰富  凯泉新格</w:t>
            </w:r>
          </w:p>
          <w:p>
            <w:pPr>
              <w:pStyle w:val="2"/>
              <w:keepNext w:val="0"/>
              <w:keepLines w:val="0"/>
              <w:suppressLineNumbers w:val="0"/>
              <w:spacing w:before="0" w:beforeAutospacing="0" w:after="0" w:afterAutospacing="0"/>
              <w:ind w:left="0" w:right="0"/>
              <w:rPr>
                <w:rFonts w:hint="default" w:ascii="Times New Roman" w:hAnsi="Times New Roman" w:eastAsia="宋体" w:cs="Times New Roman"/>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6" w:hRule="atLeast"/>
        </w:trPr>
        <w:tc>
          <w:tcPr>
            <w:tcW w:w="225"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5</w:t>
            </w:r>
          </w:p>
        </w:tc>
        <w:tc>
          <w:tcPr>
            <w:tcW w:w="339"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陶瓷拖把池</w:t>
            </w:r>
          </w:p>
        </w:tc>
        <w:tc>
          <w:tcPr>
            <w:tcW w:w="2973" w:type="pct"/>
            <w:shd w:val="clear" w:color="auto" w:fill="auto"/>
            <w:noWrap w:val="0"/>
            <w:vAlign w:val="center"/>
          </w:tcPr>
          <w:p>
            <w:pPr>
              <w:keepNext w:val="0"/>
              <w:keepLines w:val="0"/>
              <w:widowControl/>
              <w:suppressLineNumbers w:val="0"/>
              <w:spacing w:before="0" w:beforeAutospacing="0" w:after="0" w:afterAutospacing="0" w:line="240" w:lineRule="auto"/>
              <w:ind w:left="0" w:right="0"/>
              <w:jc w:val="left"/>
              <w:textAlignment w:val="top"/>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i w:val="0"/>
                <w:color w:val="000000"/>
                <w:kern w:val="0"/>
                <w:sz w:val="20"/>
                <w:szCs w:val="20"/>
                <w:highlight w:val="none"/>
                <w:u w:val="none"/>
                <w:lang w:val="en-US" w:eastAsia="zh-CN" w:bidi="ar"/>
              </w:rPr>
              <w:t>材质：高温陶瓷</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color w:val="000000"/>
                <w:kern w:val="0"/>
                <w:sz w:val="20"/>
                <w:szCs w:val="20"/>
                <w:highlight w:val="none"/>
                <w:lang w:val="en-US" w:eastAsia="zh-CN"/>
              </w:rPr>
              <w:t>尺寸：500×280x470mm</w:t>
            </w:r>
            <w:r>
              <w:rPr>
                <w:rFonts w:hint="default" w:ascii="Times New Roman" w:hAnsi="Times New Roman" w:eastAsia="宋体" w:cs="Times New Roman"/>
                <w:color w:val="000000"/>
                <w:kern w:val="0"/>
                <w:sz w:val="20"/>
                <w:szCs w:val="20"/>
                <w:highlight w:val="none"/>
                <w:lang w:val="en-US" w:eastAsia="zh-CN"/>
              </w:rPr>
              <w:br w:type="textWrapping"/>
            </w:r>
            <w:r>
              <w:rPr>
                <w:rFonts w:hint="default" w:ascii="Times New Roman" w:hAnsi="Times New Roman" w:eastAsia="宋体" w:cs="Times New Roman"/>
                <w:color w:val="000000"/>
                <w:kern w:val="0"/>
                <w:sz w:val="20"/>
                <w:szCs w:val="20"/>
                <w:highlight w:val="none"/>
                <w:lang w:val="en-US" w:eastAsia="zh-CN"/>
              </w:rPr>
              <w:t>星盆：470×280mm</w:t>
            </w:r>
            <w:r>
              <w:rPr>
                <w:rFonts w:hint="default" w:ascii="Times New Roman" w:hAnsi="Times New Roman" w:eastAsia="宋体" w:cs="Times New Roman"/>
                <w:color w:val="000000"/>
                <w:kern w:val="0"/>
                <w:sz w:val="20"/>
                <w:szCs w:val="20"/>
                <w:highlight w:val="none"/>
                <w:lang w:val="en-US" w:eastAsia="zh-CN"/>
              </w:rPr>
              <w:br w:type="textWrapping"/>
            </w:r>
            <w:r>
              <w:rPr>
                <w:rFonts w:hint="default" w:ascii="Times New Roman" w:hAnsi="Times New Roman" w:eastAsia="宋体" w:cs="Times New Roman"/>
                <w:color w:val="000000"/>
                <w:kern w:val="0"/>
                <w:sz w:val="20"/>
                <w:szCs w:val="20"/>
                <w:highlight w:val="none"/>
                <w:lang w:val="en-US" w:eastAsia="zh-CN"/>
              </w:rPr>
              <w:t>内深：250mm</w:t>
            </w:r>
            <w:r>
              <w:rPr>
                <w:rFonts w:hint="default" w:ascii="Times New Roman" w:hAnsi="Times New Roman" w:eastAsia="宋体" w:cs="Times New Roman"/>
                <w:color w:val="000000"/>
                <w:kern w:val="0"/>
                <w:sz w:val="20"/>
                <w:szCs w:val="20"/>
                <w:highlight w:val="none"/>
                <w:lang w:val="en-US" w:eastAsia="zh-CN"/>
              </w:rPr>
              <w:br w:type="textWrapping"/>
            </w:r>
            <w:r>
              <w:rPr>
                <w:rFonts w:hint="default" w:ascii="Times New Roman" w:hAnsi="Times New Roman" w:eastAsia="宋体" w:cs="Times New Roman"/>
                <w:color w:val="000000"/>
                <w:kern w:val="0"/>
                <w:sz w:val="20"/>
                <w:szCs w:val="20"/>
                <w:highlight w:val="none"/>
                <w:lang w:val="en-US" w:eastAsia="zh-CN"/>
              </w:rPr>
              <w:t>下水器：不锈钢</w:t>
            </w:r>
            <w:r>
              <w:rPr>
                <w:rFonts w:hint="default" w:ascii="Times New Roman" w:hAnsi="Times New Roman" w:eastAsia="宋体" w:cs="Times New Roman"/>
                <w:color w:val="000000"/>
                <w:kern w:val="0"/>
                <w:sz w:val="20"/>
                <w:szCs w:val="20"/>
                <w:highlight w:val="none"/>
                <w:lang w:val="en-US" w:eastAsia="zh-CN"/>
              </w:rPr>
              <w:br w:type="textWrapping"/>
            </w:r>
            <w:r>
              <w:rPr>
                <w:rFonts w:hint="default" w:ascii="Times New Roman" w:hAnsi="Times New Roman" w:eastAsia="宋体" w:cs="Times New Roman"/>
                <w:color w:val="000000"/>
                <w:kern w:val="0"/>
                <w:sz w:val="20"/>
                <w:szCs w:val="20"/>
                <w:highlight w:val="none"/>
                <w:lang w:val="en-US" w:eastAsia="zh-CN"/>
              </w:rPr>
              <w:t>排水方式：底部排污</w:t>
            </w:r>
            <w:r>
              <w:rPr>
                <w:rFonts w:hint="default" w:ascii="Times New Roman" w:hAnsi="Times New Roman" w:eastAsia="宋体" w:cs="Times New Roman"/>
                <w:color w:val="000000"/>
                <w:kern w:val="0"/>
                <w:sz w:val="20"/>
                <w:szCs w:val="20"/>
                <w:highlight w:val="none"/>
                <w:lang w:val="en-US" w:eastAsia="zh-CN"/>
              </w:rPr>
              <w:br w:type="textWrapping"/>
            </w:r>
            <w:r>
              <w:rPr>
                <w:rFonts w:hint="default" w:ascii="Times New Roman" w:hAnsi="Times New Roman" w:eastAsia="宋体" w:cs="Times New Roman"/>
                <w:color w:val="000000"/>
                <w:kern w:val="0"/>
                <w:sz w:val="20"/>
                <w:szCs w:val="20"/>
                <w:highlight w:val="none"/>
                <w:lang w:val="en-US" w:eastAsia="zh-CN"/>
              </w:rPr>
              <w:t>下水管：可伸缩塑料软管</w:t>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bidi="ar-SA"/>
              </w:rPr>
              <w:t>拖把池下方地漏及下水管需要具备防臭和返潮工艺设计</w:t>
            </w:r>
          </w:p>
        </w:tc>
        <w:tc>
          <w:tcPr>
            <w:tcW w:w="342" w:type="pct"/>
            <w:shd w:val="clear" w:color="auto" w:fill="auto"/>
            <w:noWrap w:val="0"/>
            <w:vAlign w:val="center"/>
          </w:tcPr>
          <w:p>
            <w:pPr>
              <w:keepNext w:val="0"/>
              <w:keepLines w:val="0"/>
              <w:widowControl/>
              <w:suppressLineNumbers w:val="0"/>
              <w:spacing w:before="0" w:beforeAutospacing="0" w:after="0" w:afterAutospacing="0" w:line="240" w:lineRule="auto"/>
              <w:ind w:left="0" w:right="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1个</w:t>
            </w:r>
          </w:p>
        </w:tc>
        <w:tc>
          <w:tcPr>
            <w:tcW w:w="318" w:type="pct"/>
            <w:shd w:val="clear" w:color="auto" w:fill="auto"/>
            <w:noWrap w:val="0"/>
            <w:vAlign w:val="center"/>
          </w:tcPr>
          <w:p>
            <w:pPr>
              <w:keepNext w:val="0"/>
              <w:keepLines w:val="0"/>
              <w:widowControl/>
              <w:suppressLineNumbers w:val="0"/>
              <w:spacing w:before="0" w:beforeAutospacing="0" w:after="0" w:afterAutospacing="0" w:line="240" w:lineRule="auto"/>
              <w:ind w:left="0" w:right="0"/>
              <w:jc w:val="both"/>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箭牌九牧美标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6" w:hRule="atLeast"/>
        </w:trPr>
        <w:tc>
          <w:tcPr>
            <w:tcW w:w="225"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6</w:t>
            </w:r>
          </w:p>
        </w:tc>
        <w:tc>
          <w:tcPr>
            <w:tcW w:w="339"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外墙装饰</w:t>
            </w:r>
          </w:p>
        </w:tc>
        <w:tc>
          <w:tcPr>
            <w:tcW w:w="2973"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彩绘、亚克力立体字、其他装饰材料</w:t>
            </w:r>
          </w:p>
        </w:tc>
        <w:tc>
          <w:tcPr>
            <w:tcW w:w="342"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1套</w:t>
            </w:r>
          </w:p>
        </w:tc>
        <w:tc>
          <w:tcPr>
            <w:tcW w:w="318"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225"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7</w:t>
            </w:r>
          </w:p>
        </w:tc>
        <w:tc>
          <w:tcPr>
            <w:tcW w:w="339"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智能投口</w:t>
            </w:r>
          </w:p>
        </w:tc>
        <w:tc>
          <w:tcPr>
            <w:tcW w:w="2973"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3个智能投口，需满足居民刷卡打开，并具备防夹手设计，且在停电时间内可人工操作打开</w:t>
            </w:r>
          </w:p>
        </w:tc>
        <w:tc>
          <w:tcPr>
            <w:tcW w:w="342"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1套</w:t>
            </w:r>
          </w:p>
        </w:tc>
        <w:tc>
          <w:tcPr>
            <w:tcW w:w="318"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4" w:hRule="atLeast"/>
        </w:trPr>
        <w:tc>
          <w:tcPr>
            <w:tcW w:w="225"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8</w:t>
            </w:r>
          </w:p>
        </w:tc>
        <w:tc>
          <w:tcPr>
            <w:tcW w:w="339"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应急照明灯</w:t>
            </w:r>
          </w:p>
        </w:tc>
        <w:tc>
          <w:tcPr>
            <w:tcW w:w="2973"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应急时间120分钟</w:t>
            </w:r>
            <w:r>
              <w:rPr>
                <w:rFonts w:hint="default" w:ascii="Times New Roman" w:hAnsi="Times New Roman" w:eastAsia="宋体" w:cs="Times New Roman"/>
                <w:color w:val="000000"/>
                <w:kern w:val="0"/>
                <w:sz w:val="20"/>
                <w:szCs w:val="20"/>
                <w:highlight w:val="none"/>
              </w:rPr>
              <w:br w:type="textWrapping"/>
            </w:r>
            <w:r>
              <w:rPr>
                <w:rFonts w:hint="default" w:ascii="Times New Roman" w:hAnsi="Times New Roman" w:eastAsia="宋体" w:cs="Times New Roman"/>
                <w:color w:val="000000"/>
                <w:kern w:val="0"/>
                <w:sz w:val="20"/>
                <w:szCs w:val="20"/>
                <w:highlight w:val="none"/>
              </w:rPr>
              <w:t>额定功率：AC220V50H</w:t>
            </w:r>
            <w:r>
              <w:rPr>
                <w:rFonts w:hint="default" w:ascii="Times New Roman" w:hAnsi="Times New Roman" w:eastAsia="宋体" w:cs="Times New Roman"/>
                <w:color w:val="000000"/>
                <w:kern w:val="0"/>
                <w:sz w:val="20"/>
                <w:szCs w:val="20"/>
                <w:highlight w:val="none"/>
              </w:rPr>
              <w:br w:type="textWrapping"/>
            </w:r>
            <w:r>
              <w:rPr>
                <w:rFonts w:hint="default" w:ascii="Times New Roman" w:hAnsi="Times New Roman" w:eastAsia="宋体" w:cs="Times New Roman"/>
                <w:color w:val="000000"/>
                <w:kern w:val="0"/>
                <w:sz w:val="20"/>
                <w:szCs w:val="20"/>
                <w:highlight w:val="none"/>
              </w:rPr>
              <w:t>应急光效&gt;50LM</w:t>
            </w:r>
            <w:r>
              <w:rPr>
                <w:rFonts w:hint="default" w:ascii="Times New Roman" w:hAnsi="Times New Roman" w:eastAsia="宋体" w:cs="Times New Roman"/>
                <w:color w:val="000000"/>
                <w:kern w:val="0"/>
                <w:sz w:val="20"/>
                <w:szCs w:val="20"/>
                <w:highlight w:val="none"/>
              </w:rPr>
              <w:br w:type="textWrapping"/>
            </w:r>
            <w:r>
              <w:rPr>
                <w:rFonts w:hint="default" w:ascii="Times New Roman" w:hAnsi="Times New Roman" w:eastAsia="宋体" w:cs="Times New Roman"/>
                <w:color w:val="000000"/>
                <w:kern w:val="0"/>
                <w:sz w:val="20"/>
                <w:szCs w:val="20"/>
                <w:highlight w:val="none"/>
              </w:rPr>
              <w:t>防护等级：IP30</w:t>
            </w:r>
          </w:p>
        </w:tc>
        <w:tc>
          <w:tcPr>
            <w:tcW w:w="342"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rPr>
            </w:pPr>
            <w:r>
              <w:rPr>
                <w:rFonts w:hint="default" w:ascii="Times New Roman" w:hAnsi="Times New Roman" w:eastAsia="宋体" w:cs="Times New Roman"/>
                <w:color w:val="000000"/>
                <w:kern w:val="0"/>
                <w:sz w:val="20"/>
                <w:szCs w:val="20"/>
                <w:highlight w:val="none"/>
                <w:lang w:val="en-US" w:eastAsia="zh-CN"/>
              </w:rPr>
              <w:t>1个</w:t>
            </w:r>
          </w:p>
        </w:tc>
        <w:tc>
          <w:tcPr>
            <w:tcW w:w="318" w:type="pct"/>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5"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9</w:t>
            </w:r>
          </w:p>
        </w:tc>
        <w:tc>
          <w:tcPr>
            <w:tcW w:w="339"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eastAsia="zh-CN"/>
              </w:rPr>
            </w:pPr>
            <w:r>
              <w:rPr>
                <w:rFonts w:hint="default" w:ascii="Times New Roman" w:hAnsi="Times New Roman" w:eastAsia="宋体" w:cs="Times New Roman"/>
                <w:color w:val="000000"/>
                <w:kern w:val="0"/>
                <w:sz w:val="20"/>
                <w:szCs w:val="20"/>
                <w:highlight w:val="none"/>
                <w:lang w:val="en-US" w:eastAsia="zh-CN" w:bidi="ar-SA"/>
              </w:rPr>
              <w:t>摄像头</w:t>
            </w:r>
          </w:p>
        </w:tc>
        <w:tc>
          <w:tcPr>
            <w:tcW w:w="2973" w:type="pct"/>
            <w:shd w:val="clear" w:color="auto" w:fill="auto"/>
            <w:noWrap/>
            <w:vAlign w:val="top"/>
          </w:tcPr>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300万1/3”CMOS ICR日夜型半球型网络摄像机；</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支持H.265及/H.264/MJPEG编码；</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▲最低照度彩色：0.01lx，黑白:0.001lx，灰度等级不小于11级。</w:t>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镜头 4mm，水平视场角60.5°；(2.8mm,6mm,8mm,12mm可选)；</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调整角度 水平:0°~360°;垂直:0°~ 75°;旋转:0°~360°；</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帧率 50Hz: 25fps(2048 × 1536, 1920 × 1080, 1280 × 720)；</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宽动态范围 120dB；</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感兴趣区域 ROI支持三码流分别设置1个固定区域；</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智能报警 越界侦测,区域入侵侦测,场景变更侦测,人脸侦测,虚焦侦测，物品遗留侦测,物品拾取侦测,非法停车侦测,人员聚集侦测,徘徊侦测,快速移动侦测,进入区域侦测,离开区域侦测；</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电源供应 DC12V±25%/ PoE(802.3af) ；</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功耗 5.5W MAX（ICR切换瞬间7.5W MAX）；</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▲红外补光距离不小于50米。</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 xml:space="preserve">▲设备与客户端之间用100米网线进行传输，数据包丢包率不大于0.1%。   </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支持智能后检索，配合NVR支持事件的二次检索分析；</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存储功能 NAS(NFS,SMB/CIFS均支持) ；</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快门 1/3秒至1/100,000秒；</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工作温度和湿度 -30℃~60℃,湿度小于95%(无凝结)；</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防护等级 IP67；</w:t>
            </w:r>
          </w:p>
          <w:p>
            <w:pPr>
              <w:pStyle w:val="2"/>
              <w:keepNext w:val="0"/>
              <w:keepLines w:val="0"/>
              <w:suppressLineNumbers w:val="0"/>
              <w:spacing w:before="0" w:beforeAutospacing="0" w:after="0" w:afterAutospacing="0"/>
              <w:ind w:left="0" w:right="0"/>
              <w:rPr>
                <w:rFonts w:hint="default" w:ascii="Times New Roman" w:hAnsi="Times New Roman" w:eastAsia="宋体" w:cs="Times New Roman"/>
                <w:sz w:val="20"/>
                <w:szCs w:val="20"/>
                <w:highlight w:val="none"/>
                <w:lang w:val="zh-CN" w:eastAsia="zh-CN"/>
              </w:rPr>
            </w:pPr>
            <w:r>
              <w:rPr>
                <w:rFonts w:hint="default" w:ascii="Times New Roman" w:hAnsi="Times New Roman" w:eastAsia="宋体" w:cs="Times New Roman"/>
                <w:color w:val="000000"/>
                <w:kern w:val="0"/>
                <w:sz w:val="20"/>
                <w:szCs w:val="20"/>
                <w:highlight w:val="none"/>
                <w:lang w:val="en-US" w:eastAsia="zh-CN" w:bidi="ar-SA"/>
              </w:rPr>
              <w:t>（各投标单位需包含首年光纤接入费和首年摄像头运营费）</w:t>
            </w:r>
          </w:p>
        </w:tc>
        <w:tc>
          <w:tcPr>
            <w:tcW w:w="342"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color w:val="000000"/>
                <w:kern w:val="0"/>
                <w:sz w:val="20"/>
                <w:szCs w:val="20"/>
                <w:highlight w:val="none"/>
                <w:lang w:val="en-US" w:eastAsia="zh-CN"/>
              </w:rPr>
              <w:t>1个</w:t>
            </w:r>
          </w:p>
        </w:tc>
        <w:tc>
          <w:tcPr>
            <w:tcW w:w="318" w:type="pct"/>
            <w:shd w:val="clear" w:color="auto" w:fill="auto"/>
            <w:noWrap/>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海康大华 飞利浦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6" w:hRule="atLeast"/>
        </w:trPr>
        <w:tc>
          <w:tcPr>
            <w:tcW w:w="225"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10</w:t>
            </w:r>
          </w:p>
        </w:tc>
        <w:tc>
          <w:tcPr>
            <w:tcW w:w="339"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分类智能评价设备</w:t>
            </w:r>
          </w:p>
        </w:tc>
        <w:tc>
          <w:tcPr>
            <w:tcW w:w="2973" w:type="pct"/>
            <w:shd w:val="clear" w:color="auto" w:fill="auto"/>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eastAsia="zh-CN"/>
              </w:rPr>
            </w:pPr>
            <w:r>
              <w:rPr>
                <w:rFonts w:hint="default" w:ascii="Times New Roman" w:hAnsi="Times New Roman" w:eastAsia="宋体" w:cs="Times New Roman"/>
                <w:sz w:val="20"/>
                <w:szCs w:val="20"/>
                <w:highlight w:val="none"/>
              </w:rPr>
              <w:t>整机</w:t>
            </w:r>
            <w:r>
              <w:rPr>
                <w:rFonts w:hint="default" w:ascii="Times New Roman" w:hAnsi="Times New Roman" w:eastAsia="宋体" w:cs="Times New Roman"/>
                <w:sz w:val="20"/>
                <w:szCs w:val="20"/>
                <w:highlight w:val="none"/>
                <w:lang w:eastAsia="zh-CN"/>
              </w:rPr>
              <w:t>：显示器</w:t>
            </w:r>
            <w:r>
              <w:rPr>
                <w:rFonts w:hint="default" w:ascii="Times New Roman" w:hAnsi="Times New Roman" w:eastAsia="宋体" w:cs="Times New Roman"/>
                <w:sz w:val="20"/>
                <w:szCs w:val="20"/>
                <w:highlight w:val="none"/>
                <w:lang w:eastAsia="zh-CN"/>
              </w:rPr>
              <w:tab/>
            </w:r>
            <w:r>
              <w:rPr>
                <w:rFonts w:hint="default" w:ascii="Times New Roman" w:hAnsi="Times New Roman" w:eastAsia="宋体" w:cs="Times New Roman"/>
                <w:sz w:val="20"/>
                <w:szCs w:val="20"/>
                <w:highlight w:val="none"/>
                <w:lang w:eastAsia="zh-CN"/>
              </w:rPr>
              <w:t>用于APP显示，方便人机信息交互</w:t>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b/>
                <w:bCs/>
                <w:kern w:val="2"/>
                <w:sz w:val="20"/>
                <w:szCs w:val="20"/>
                <w:highlight w:val="none"/>
                <w:lang w:val="en-US" w:eastAsia="zh-CN" w:bidi="ar-SA"/>
              </w:rPr>
            </w:pPr>
            <w:r>
              <w:rPr>
                <w:rFonts w:hint="default" w:ascii="Times New Roman" w:hAnsi="Times New Roman" w:eastAsia="宋体" w:cs="Times New Roman"/>
                <w:b/>
                <w:bCs/>
                <w:kern w:val="2"/>
                <w:sz w:val="20"/>
                <w:szCs w:val="20"/>
                <w:highlight w:val="none"/>
                <w:lang w:val="en-US" w:eastAsia="zh-CN" w:bidi="ar-SA"/>
              </w:rPr>
              <w:t>主机：</w:t>
            </w:r>
          </w:p>
          <w:tbl>
            <w:tblPr>
              <w:tblStyle w:val="26"/>
              <w:tblW w:w="8640" w:type="dxa"/>
              <w:tblInd w:w="-17" w:type="dxa"/>
              <w:tblLayout w:type="fixed"/>
              <w:tblCellMar>
                <w:top w:w="0" w:type="dxa"/>
                <w:left w:w="0" w:type="dxa"/>
                <w:bottom w:w="0" w:type="dxa"/>
                <w:right w:w="0" w:type="dxa"/>
              </w:tblCellMar>
            </w:tblPr>
            <w:tblGrid>
              <w:gridCol w:w="2226"/>
              <w:gridCol w:w="6414"/>
            </w:tblGrid>
            <w:tr>
              <w:tblPrEx>
                <w:tblCellMar>
                  <w:top w:w="0" w:type="dxa"/>
                  <w:left w:w="0" w:type="dxa"/>
                  <w:bottom w:w="0" w:type="dxa"/>
                  <w:right w:w="0" w:type="dxa"/>
                </w:tblCellMar>
              </w:tblPrEx>
              <w:trPr>
                <w:trHeight w:val="312" w:hRule="atLeast"/>
              </w:trPr>
              <w:tc>
                <w:tcPr>
                  <w:tcW w:w="2228"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CPU</w:t>
                  </w:r>
                </w:p>
              </w:tc>
              <w:tc>
                <w:tcPr>
                  <w:tcW w:w="641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ARM四核1.8GHz。</w:t>
                  </w:r>
                </w:p>
              </w:tc>
            </w:tr>
            <w:tr>
              <w:tblPrEx>
                <w:tblCellMar>
                  <w:top w:w="0" w:type="dxa"/>
                  <w:left w:w="0" w:type="dxa"/>
                  <w:bottom w:w="0" w:type="dxa"/>
                  <w:right w:w="0" w:type="dxa"/>
                </w:tblCellMar>
              </w:tblPrEx>
              <w:trPr>
                <w:trHeight w:val="312" w:hRule="atLeast"/>
              </w:trPr>
              <w:tc>
                <w:tcPr>
                  <w:tcW w:w="22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操作系统</w:t>
                  </w:r>
                </w:p>
              </w:tc>
              <w:tc>
                <w:tcPr>
                  <w:tcW w:w="641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Android5.1</w:t>
                  </w:r>
                </w:p>
              </w:tc>
            </w:tr>
            <w:tr>
              <w:tblPrEx>
                <w:tblCellMar>
                  <w:top w:w="0" w:type="dxa"/>
                  <w:left w:w="0" w:type="dxa"/>
                  <w:bottom w:w="0" w:type="dxa"/>
                  <w:right w:w="0" w:type="dxa"/>
                </w:tblCellMar>
              </w:tblPrEx>
              <w:trPr>
                <w:trHeight w:val="312" w:hRule="atLeast"/>
              </w:trPr>
              <w:tc>
                <w:tcPr>
                  <w:tcW w:w="22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内存/存储</w:t>
                  </w:r>
                </w:p>
              </w:tc>
              <w:tc>
                <w:tcPr>
                  <w:tcW w:w="641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2G/16G</w:t>
                  </w:r>
                </w:p>
              </w:tc>
            </w:tr>
            <w:tr>
              <w:tblPrEx>
                <w:tblCellMar>
                  <w:top w:w="0" w:type="dxa"/>
                  <w:left w:w="0" w:type="dxa"/>
                  <w:bottom w:w="0" w:type="dxa"/>
                  <w:right w:w="0" w:type="dxa"/>
                </w:tblCellMar>
              </w:tblPrEx>
              <w:trPr>
                <w:trHeight w:val="312" w:hRule="atLeast"/>
              </w:trPr>
              <w:tc>
                <w:tcPr>
                  <w:tcW w:w="22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接口</w:t>
                  </w:r>
                </w:p>
              </w:tc>
              <w:tc>
                <w:tcPr>
                  <w:tcW w:w="641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USB*3、RJ45*1、TF*1、SIM卡接口*1</w:t>
                  </w:r>
                </w:p>
              </w:tc>
            </w:tr>
          </w:tbl>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b/>
                <w:bCs/>
                <w:kern w:val="2"/>
                <w:sz w:val="20"/>
                <w:szCs w:val="20"/>
                <w:highlight w:val="none"/>
                <w:lang w:val="en-US" w:eastAsia="zh-CN" w:bidi="ar-SA"/>
              </w:rPr>
            </w:pPr>
            <w:r>
              <w:rPr>
                <w:rFonts w:hint="default" w:ascii="Times New Roman" w:hAnsi="Times New Roman" w:eastAsia="宋体" w:cs="Times New Roman"/>
                <w:b/>
                <w:bCs/>
                <w:kern w:val="2"/>
                <w:sz w:val="20"/>
                <w:szCs w:val="20"/>
                <w:highlight w:val="none"/>
                <w:lang w:val="zh-CN" w:eastAsia="zh-CN" w:bidi="ar-SA"/>
              </w:rPr>
              <w:t>刷卡器：USB摄像头：用于人脸识别</w:t>
            </w:r>
            <w:r>
              <w:rPr>
                <w:rFonts w:hint="default" w:ascii="Times New Roman" w:hAnsi="Times New Roman" w:eastAsia="宋体" w:cs="Times New Roman"/>
                <w:b/>
                <w:bCs/>
                <w:kern w:val="2"/>
                <w:sz w:val="20"/>
                <w:szCs w:val="20"/>
                <w:highlight w:val="none"/>
                <w:lang w:val="en-US" w:eastAsia="zh-CN" w:bidi="ar-SA"/>
              </w:rPr>
              <w:t>和电子积分卡识别</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eastAsia="zh-CN"/>
              </w:rPr>
            </w:pPr>
            <w:r>
              <w:rPr>
                <w:rFonts w:hint="default" w:ascii="Times New Roman" w:hAnsi="Times New Roman" w:eastAsia="宋体" w:cs="Times New Roman"/>
                <w:sz w:val="20"/>
                <w:szCs w:val="20"/>
                <w:highlight w:val="none"/>
                <w:lang w:eastAsia="zh-CN"/>
              </w:rPr>
              <w:t>用于小区居民刷卡，读取居民持卡的信息</w:t>
            </w:r>
          </w:p>
          <w:tbl>
            <w:tblPr>
              <w:tblStyle w:val="26"/>
              <w:tblW w:w="10608" w:type="dxa"/>
              <w:tblInd w:w="-17" w:type="dxa"/>
              <w:tblLayout w:type="fixed"/>
              <w:tblCellMar>
                <w:top w:w="0" w:type="dxa"/>
                <w:left w:w="0" w:type="dxa"/>
                <w:bottom w:w="0" w:type="dxa"/>
                <w:right w:w="0" w:type="dxa"/>
              </w:tblCellMar>
            </w:tblPr>
            <w:tblGrid>
              <w:gridCol w:w="1963"/>
              <w:gridCol w:w="2227"/>
              <w:gridCol w:w="6418"/>
            </w:tblGrid>
            <w:tr>
              <w:tblPrEx>
                <w:tblCellMar>
                  <w:top w:w="0" w:type="dxa"/>
                  <w:left w:w="0" w:type="dxa"/>
                  <w:bottom w:w="0" w:type="dxa"/>
                  <w:right w:w="0" w:type="dxa"/>
                </w:tblCellMar>
              </w:tblPrEx>
              <w:trPr>
                <w:trHeight w:val="312" w:hRule="atLeast"/>
              </w:trPr>
              <w:tc>
                <w:tcPr>
                  <w:tcW w:w="196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刷卡+二维码扫描器</w:t>
                  </w: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外观材质/颜色：</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镀锌板、磨砂黑喷塑</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外观尺寸：</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130*180*72mm</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电源输入：</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DC12V</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电源功耗：</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≤5W</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安装方式：</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半嵌入式（打自攻螺丝）</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人体感应：</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雷达检测、检测角度正前方80°、检测距离1~2米</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刷卡：</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IC刷卡；读卡距离：≥3cm；读卡时间：＜1s</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评价指示灯：</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绿色（优）、黄色（良）、红色（差）</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语音播报：</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1*4Ω/2W</w:t>
                  </w:r>
                </w:p>
              </w:tc>
            </w:tr>
          </w:tbl>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b/>
                <w:bCs/>
                <w:kern w:val="2"/>
                <w:sz w:val="20"/>
                <w:szCs w:val="20"/>
                <w:highlight w:val="none"/>
                <w:lang w:val="zh-CN" w:eastAsia="zh-CN" w:bidi="ar-SA"/>
              </w:rPr>
            </w:pPr>
            <w:r>
              <w:rPr>
                <w:rFonts w:hint="default" w:ascii="Times New Roman" w:hAnsi="Times New Roman" w:eastAsia="宋体" w:cs="Times New Roman"/>
                <w:b/>
                <w:bCs/>
                <w:kern w:val="2"/>
                <w:sz w:val="20"/>
                <w:szCs w:val="20"/>
                <w:highlight w:val="none"/>
                <w:lang w:val="zh-CN" w:eastAsia="zh-CN" w:bidi="ar-SA"/>
              </w:rPr>
              <w:t>评价器：用于垃圾分类督导员，对居民分类的垃圾进行评价</w:t>
            </w:r>
          </w:p>
          <w:tbl>
            <w:tblPr>
              <w:tblStyle w:val="26"/>
              <w:tblW w:w="8640" w:type="dxa"/>
              <w:tblInd w:w="-17" w:type="dxa"/>
              <w:tblLayout w:type="fixed"/>
              <w:tblCellMar>
                <w:top w:w="0" w:type="dxa"/>
                <w:left w:w="0" w:type="dxa"/>
                <w:bottom w:w="0" w:type="dxa"/>
                <w:right w:w="0" w:type="dxa"/>
              </w:tblCellMar>
            </w:tblPr>
            <w:tblGrid>
              <w:gridCol w:w="2226"/>
              <w:gridCol w:w="6414"/>
            </w:tblGrid>
            <w:tr>
              <w:tblPrEx>
                <w:tblCellMar>
                  <w:top w:w="0" w:type="dxa"/>
                  <w:left w:w="0" w:type="dxa"/>
                  <w:bottom w:w="0" w:type="dxa"/>
                  <w:right w:w="0" w:type="dxa"/>
                </w:tblCellMar>
              </w:tblPrEx>
              <w:trPr>
                <w:trHeight w:val="312"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外观材质/颜色：</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铝合金+贴纸（户外车贴、灰色、黑胶）</w:t>
                  </w:r>
                </w:p>
              </w:tc>
            </w:tr>
            <w:tr>
              <w:tblPrEx>
                <w:tblCellMar>
                  <w:top w:w="0" w:type="dxa"/>
                  <w:left w:w="0" w:type="dxa"/>
                  <w:bottom w:w="0" w:type="dxa"/>
                  <w:right w:w="0" w:type="dxa"/>
                </w:tblCellMar>
              </w:tblPrEx>
              <w:trPr>
                <w:trHeight w:val="312"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外观尺寸：</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45.5*49.9*153.5mm</w:t>
                  </w:r>
                </w:p>
              </w:tc>
            </w:tr>
            <w:tr>
              <w:tblPrEx>
                <w:tblCellMar>
                  <w:top w:w="0" w:type="dxa"/>
                  <w:left w:w="0" w:type="dxa"/>
                  <w:bottom w:w="0" w:type="dxa"/>
                  <w:right w:w="0" w:type="dxa"/>
                </w:tblCellMar>
              </w:tblPrEx>
              <w:trPr>
                <w:trHeight w:val="312"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电源输入：</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DC5V</w:t>
                  </w:r>
                </w:p>
              </w:tc>
            </w:tr>
            <w:tr>
              <w:tblPrEx>
                <w:tblCellMar>
                  <w:top w:w="0" w:type="dxa"/>
                  <w:left w:w="0" w:type="dxa"/>
                  <w:bottom w:w="0" w:type="dxa"/>
                  <w:right w:w="0" w:type="dxa"/>
                </w:tblCellMar>
              </w:tblPrEx>
              <w:trPr>
                <w:trHeight w:val="312"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电源功耗：</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≤1W</w:t>
                  </w:r>
                </w:p>
              </w:tc>
            </w:tr>
            <w:tr>
              <w:tblPrEx>
                <w:tblCellMar>
                  <w:top w:w="0" w:type="dxa"/>
                  <w:left w:w="0" w:type="dxa"/>
                  <w:bottom w:w="0" w:type="dxa"/>
                  <w:right w:w="0" w:type="dxa"/>
                </w:tblCellMar>
              </w:tblPrEx>
              <w:trPr>
                <w:trHeight w:val="312"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安装方式：</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自攻螺丝*2</w:t>
                  </w:r>
                </w:p>
              </w:tc>
            </w:tr>
            <w:tr>
              <w:tblPrEx>
                <w:tblCellMar>
                  <w:top w:w="0" w:type="dxa"/>
                  <w:left w:w="0" w:type="dxa"/>
                  <w:bottom w:w="0" w:type="dxa"/>
                  <w:right w:w="0" w:type="dxa"/>
                </w:tblCellMar>
              </w:tblPrEx>
              <w:trPr>
                <w:trHeight w:val="570"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评价方式：</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轻触自复按键</w:t>
                  </w:r>
                </w:p>
              </w:tc>
            </w:tr>
          </w:tbl>
          <w:p>
            <w:pPr>
              <w:keepNext w:val="0"/>
              <w:keepLines w:val="0"/>
              <w:widowControl w:val="0"/>
              <w:numPr>
                <w:ilvl w:val="0"/>
                <w:numId w:val="5"/>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p>
        </w:tc>
        <w:tc>
          <w:tcPr>
            <w:tcW w:w="342"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lang w:val="en-US"/>
              </w:rPr>
            </w:pPr>
            <w:r>
              <w:rPr>
                <w:rFonts w:hint="default" w:ascii="Times New Roman" w:hAnsi="Times New Roman" w:eastAsia="宋体" w:cs="Times New Roman"/>
                <w:color w:val="000000"/>
                <w:kern w:val="0"/>
                <w:sz w:val="20"/>
                <w:szCs w:val="20"/>
                <w:highlight w:val="none"/>
                <w:lang w:val="en-US" w:eastAsia="zh-CN"/>
              </w:rPr>
              <w:t>1套</w:t>
            </w:r>
          </w:p>
        </w:tc>
        <w:tc>
          <w:tcPr>
            <w:tcW w:w="318"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6" w:hRule="atLeast"/>
        </w:trPr>
        <w:tc>
          <w:tcPr>
            <w:tcW w:w="225"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11</w:t>
            </w:r>
          </w:p>
        </w:tc>
        <w:tc>
          <w:tcPr>
            <w:tcW w:w="339"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消防设施</w:t>
            </w:r>
          </w:p>
        </w:tc>
        <w:tc>
          <w:tcPr>
            <w:tcW w:w="2973" w:type="pct"/>
            <w:shd w:val="clear" w:color="auto" w:fill="auto"/>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干粉灭火器</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容量：4kg</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产品质量须符合国家标准</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灭火器挂架：不锈钢</w:t>
            </w:r>
          </w:p>
        </w:tc>
        <w:tc>
          <w:tcPr>
            <w:tcW w:w="342"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lang w:val="en-US"/>
              </w:rPr>
            </w:pPr>
            <w:r>
              <w:rPr>
                <w:rFonts w:hint="default" w:ascii="Times New Roman" w:hAnsi="Times New Roman" w:eastAsia="宋体" w:cs="Times New Roman"/>
                <w:sz w:val="20"/>
                <w:szCs w:val="20"/>
                <w:highlight w:val="none"/>
                <w:lang w:val="en-US" w:eastAsia="zh-CN"/>
              </w:rPr>
              <w:t>1套</w:t>
            </w:r>
          </w:p>
        </w:tc>
        <w:tc>
          <w:tcPr>
            <w:tcW w:w="318"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海湾 同泰消防 北大青鸟消防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5"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12</w:t>
            </w:r>
          </w:p>
        </w:tc>
        <w:tc>
          <w:tcPr>
            <w:tcW w:w="339"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顶置换气扇</w:t>
            </w:r>
          </w:p>
        </w:tc>
        <w:tc>
          <w:tcPr>
            <w:tcW w:w="2973" w:type="pct"/>
            <w:shd w:val="clear" w:color="auto" w:fill="auto"/>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功率: 25W</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面板尺寸: 300*300mm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适用面积: 10~20m²</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风量:150m3/h</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开孔尺寸:300*300mm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噪音: 44dB</w:t>
            </w:r>
          </w:p>
        </w:tc>
        <w:tc>
          <w:tcPr>
            <w:tcW w:w="342"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lang w:val="en-US"/>
              </w:rPr>
            </w:pPr>
            <w:r>
              <w:rPr>
                <w:rFonts w:hint="default" w:ascii="Times New Roman" w:hAnsi="Times New Roman" w:eastAsia="宋体" w:cs="Times New Roman"/>
                <w:sz w:val="20"/>
                <w:szCs w:val="20"/>
                <w:highlight w:val="none"/>
                <w:lang w:val="en-US" w:eastAsia="zh-CN"/>
              </w:rPr>
              <w:t>1台</w:t>
            </w:r>
          </w:p>
        </w:tc>
        <w:tc>
          <w:tcPr>
            <w:tcW w:w="318"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6" w:hRule="atLeast"/>
        </w:trPr>
        <w:tc>
          <w:tcPr>
            <w:tcW w:w="225"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13</w:t>
            </w:r>
          </w:p>
        </w:tc>
        <w:tc>
          <w:tcPr>
            <w:tcW w:w="339"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户外</w:t>
            </w:r>
            <w:r>
              <w:rPr>
                <w:rFonts w:hint="default" w:ascii="Times New Roman" w:hAnsi="Times New Roman" w:eastAsia="宋体" w:cs="Times New Roman"/>
                <w:sz w:val="20"/>
                <w:szCs w:val="20"/>
                <w:highlight w:val="none"/>
              </w:rPr>
              <w:t>LED显示屏</w:t>
            </w:r>
          </w:p>
        </w:tc>
        <w:tc>
          <w:tcPr>
            <w:tcW w:w="2973" w:type="pct"/>
            <w:shd w:val="clear" w:color="auto" w:fill="auto"/>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尺寸：3660mm*410mm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单基色，P10；</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使用场景：户外</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物理密度:点/m²10000</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发光亮度: cd/m²：5600</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单元板尺寸mm：320x160</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单元板像素dot：512</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工作电压：220V</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平均功耗：40W/m²</w:t>
            </w:r>
          </w:p>
        </w:tc>
        <w:tc>
          <w:tcPr>
            <w:tcW w:w="342" w:type="pct"/>
            <w:shd w:val="clear" w:color="auto" w:fill="auto"/>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1面</w:t>
            </w:r>
          </w:p>
        </w:tc>
        <w:tc>
          <w:tcPr>
            <w:tcW w:w="318" w:type="pct"/>
            <w:shd w:val="clear" w:color="auto" w:fill="auto"/>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熊猫 三雄极光 魔宝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6" w:hRule="atLeast"/>
        </w:trPr>
        <w:tc>
          <w:tcPr>
            <w:tcW w:w="225"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14</w:t>
            </w:r>
          </w:p>
        </w:tc>
        <w:tc>
          <w:tcPr>
            <w:tcW w:w="339"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配电箱</w:t>
            </w:r>
          </w:p>
        </w:tc>
        <w:tc>
          <w:tcPr>
            <w:tcW w:w="2973" w:type="pct"/>
            <w:shd w:val="clear" w:color="auto" w:fill="auto"/>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"型号：≥10回路</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面板：310*210*10  箱体：286*190*80</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产品材质：面板采用阻燃ABS、pc"</w:t>
            </w:r>
          </w:p>
        </w:tc>
        <w:tc>
          <w:tcPr>
            <w:tcW w:w="342" w:type="pct"/>
            <w:shd w:val="clear" w:color="auto" w:fill="auto"/>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1个</w:t>
            </w:r>
          </w:p>
        </w:tc>
        <w:tc>
          <w:tcPr>
            <w:tcW w:w="318" w:type="pct"/>
            <w:shd w:val="clear" w:color="auto" w:fill="auto"/>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5"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15</w:t>
            </w:r>
          </w:p>
        </w:tc>
        <w:tc>
          <w:tcPr>
            <w:tcW w:w="339"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照明系统</w:t>
            </w:r>
          </w:p>
        </w:tc>
        <w:tc>
          <w:tcPr>
            <w:tcW w:w="2973" w:type="pct"/>
            <w:shd w:val="clear" w:color="auto" w:fill="auto"/>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电压: 111V~240V（含）</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功率:-15W</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光源类型: LED</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灯身主材质: ABS+五金底盘</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灯罩主材质: PMMA高透光率灯罩</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光源个数: 20个及以上</w:t>
            </w:r>
          </w:p>
        </w:tc>
        <w:tc>
          <w:tcPr>
            <w:tcW w:w="342" w:type="pct"/>
            <w:shd w:val="clear" w:color="auto" w:fill="auto"/>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1套</w:t>
            </w:r>
          </w:p>
        </w:tc>
        <w:tc>
          <w:tcPr>
            <w:tcW w:w="318" w:type="pct"/>
            <w:shd w:val="clear" w:color="auto" w:fill="auto"/>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雷士欧普 三雄极光 飞利浦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6" w:hRule="atLeast"/>
        </w:trPr>
        <w:tc>
          <w:tcPr>
            <w:tcW w:w="225"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16</w:t>
            </w:r>
          </w:p>
        </w:tc>
        <w:tc>
          <w:tcPr>
            <w:tcW w:w="339"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发光字</w:t>
            </w:r>
          </w:p>
        </w:tc>
        <w:tc>
          <w:tcPr>
            <w:tcW w:w="2973" w:type="pct"/>
            <w:shd w:val="clear" w:color="auto" w:fill="auto"/>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规格：35*25cm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val="en-US" w:eastAsia="zh-CN"/>
              </w:rPr>
            </w:pPr>
            <w:r>
              <w:rPr>
                <w:rFonts w:hint="eastAsia" w:ascii="Times New Roman" w:hAnsi="Times New Roman" w:eastAsia="宋体" w:cs="Times New Roman"/>
                <w:sz w:val="20"/>
                <w:szCs w:val="20"/>
                <w:highlight w:val="none"/>
                <w:lang w:val="en-US" w:eastAsia="zh-CN"/>
              </w:rPr>
              <w:t>内容</w:t>
            </w:r>
            <w:r>
              <w:rPr>
                <w:rFonts w:hint="default" w:ascii="Times New Roman" w:hAnsi="Times New Roman" w:eastAsia="宋体" w:cs="Times New Roman"/>
                <w:sz w:val="20"/>
                <w:szCs w:val="20"/>
                <w:highlight w:val="none"/>
              </w:rPr>
              <w:t>：</w:t>
            </w:r>
            <w:r>
              <w:rPr>
                <w:rFonts w:hint="eastAsia" w:ascii="Times New Roman" w:hAnsi="Times New Roman" w:eastAsia="宋体" w:cs="Times New Roman"/>
                <w:sz w:val="20"/>
                <w:szCs w:val="20"/>
                <w:highlight w:val="none"/>
                <w:lang w:val="en-US" w:eastAsia="zh-CN"/>
              </w:rPr>
              <w:t>生活</w:t>
            </w:r>
            <w:r>
              <w:rPr>
                <w:rFonts w:hint="default" w:ascii="Times New Roman" w:hAnsi="Times New Roman" w:eastAsia="宋体" w:cs="Times New Roman"/>
                <w:sz w:val="20"/>
                <w:szCs w:val="20"/>
                <w:highlight w:val="none"/>
                <w:lang w:val="en-US" w:eastAsia="zh-CN"/>
              </w:rPr>
              <w:t>垃圾定时定点</w:t>
            </w:r>
            <w:r>
              <w:rPr>
                <w:rFonts w:hint="eastAsia" w:ascii="Times New Roman" w:hAnsi="Times New Roman" w:eastAsia="宋体" w:cs="Times New Roman"/>
                <w:sz w:val="20"/>
                <w:szCs w:val="20"/>
                <w:highlight w:val="none"/>
                <w:lang w:val="en-US" w:eastAsia="zh-CN"/>
              </w:rPr>
              <w:t>智能分类</w:t>
            </w:r>
            <w:r>
              <w:rPr>
                <w:rFonts w:hint="default" w:ascii="Times New Roman" w:hAnsi="Times New Roman" w:eastAsia="宋体" w:cs="Times New Roman"/>
                <w:sz w:val="20"/>
                <w:szCs w:val="20"/>
                <w:highlight w:val="none"/>
                <w:lang w:val="en-US" w:eastAsia="zh-CN"/>
              </w:rPr>
              <w:t>投放站</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材质：亚克力吸塑</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光源：食人鱼LED</w:t>
            </w:r>
          </w:p>
        </w:tc>
        <w:tc>
          <w:tcPr>
            <w:tcW w:w="342" w:type="pct"/>
            <w:shd w:val="clear" w:color="auto" w:fill="auto"/>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1套</w:t>
            </w:r>
          </w:p>
        </w:tc>
        <w:tc>
          <w:tcPr>
            <w:tcW w:w="318" w:type="pct"/>
            <w:shd w:val="clear" w:color="auto" w:fill="auto"/>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5"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17</w:t>
            </w:r>
          </w:p>
        </w:tc>
        <w:tc>
          <w:tcPr>
            <w:tcW w:w="339"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紫外线杀菌灯（灭蝇灭蚊）</w:t>
            </w:r>
          </w:p>
        </w:tc>
        <w:tc>
          <w:tcPr>
            <w:tcW w:w="2973" w:type="pct"/>
            <w:shd w:val="clear" w:color="auto" w:fill="auto"/>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输入电压：220V- 50Hz</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输出电压：1500- 1800V</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额定功率：35w</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灯管型号：2X 10W诱蚊灯管</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产品净重：1.95KG</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产品毛重：2.7KG</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材质：全铝合金框</w:t>
            </w:r>
          </w:p>
        </w:tc>
        <w:tc>
          <w:tcPr>
            <w:tcW w:w="342" w:type="pct"/>
            <w:shd w:val="clear" w:color="auto" w:fill="auto"/>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1个</w:t>
            </w:r>
          </w:p>
        </w:tc>
        <w:tc>
          <w:tcPr>
            <w:tcW w:w="318" w:type="pct"/>
            <w:shd w:val="clear" w:color="auto" w:fill="auto"/>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5"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18</w:t>
            </w:r>
          </w:p>
        </w:tc>
        <w:tc>
          <w:tcPr>
            <w:tcW w:w="339"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除臭设备</w:t>
            </w:r>
          </w:p>
        </w:tc>
        <w:tc>
          <w:tcPr>
            <w:tcW w:w="2973" w:type="pct"/>
            <w:shd w:val="clear" w:color="auto" w:fill="auto"/>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挂壁式：</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尺寸：530*350*120mm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防护等级IP55，二相电源，</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电源220V/50HZ。绝缘等级为F级</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负氧系统中鼓风曝气的气量为：850 m³/h，确定最后的处理风量为980m3/h，放大系数取1.05，设计风量为1000m³/h。</w:t>
            </w:r>
          </w:p>
        </w:tc>
        <w:tc>
          <w:tcPr>
            <w:tcW w:w="342" w:type="pct"/>
            <w:shd w:val="clear" w:color="auto" w:fill="auto"/>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1套</w:t>
            </w:r>
          </w:p>
        </w:tc>
        <w:tc>
          <w:tcPr>
            <w:tcW w:w="318" w:type="pct"/>
            <w:shd w:val="clear" w:color="auto" w:fill="auto"/>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连成 一环 西神 杭州华雨 江苏朗逸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5" w:type="pct"/>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eastAsia" w:ascii="Times New Roman" w:hAnsi="Times New Roman" w:eastAsia="宋体" w:cs="Times New Roman"/>
                <w:color w:val="000000"/>
                <w:kern w:val="0"/>
                <w:sz w:val="20"/>
                <w:szCs w:val="20"/>
                <w:highlight w:val="none"/>
                <w:lang w:val="en-US" w:eastAsia="zh-CN"/>
              </w:rPr>
              <w:t>19</w:t>
            </w:r>
          </w:p>
        </w:tc>
        <w:tc>
          <w:tcPr>
            <w:tcW w:w="339" w:type="pct"/>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9" w:type="pct"/>
            <w:shd w:val="clear" w:color="auto" w:fill="auto"/>
            <w:noWrap/>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kern w:val="2"/>
                <w:sz w:val="20"/>
                <w:szCs w:val="20"/>
                <w:highlight w:val="none"/>
                <w:lang w:val="en-US" w:eastAsia="zh-CN" w:bidi="ar-SA"/>
              </w:rPr>
            </w:pPr>
            <w:r>
              <w:rPr>
                <w:rFonts w:hint="eastAsia" w:ascii="Times New Roman" w:hAnsi="Times New Roman" w:eastAsia="宋体" w:cs="Times New Roman"/>
                <w:b/>
                <w:bCs/>
                <w:kern w:val="2"/>
                <w:sz w:val="20"/>
                <w:szCs w:val="20"/>
                <w:highlight w:val="none"/>
                <w:lang w:val="en-US" w:eastAsia="zh-CN" w:bidi="ar-SA"/>
              </w:rPr>
              <w:t>垃圾分类智能</w:t>
            </w:r>
            <w:r>
              <w:rPr>
                <w:rFonts w:hint="default" w:ascii="Times New Roman" w:hAnsi="Times New Roman" w:eastAsia="宋体" w:cs="Times New Roman"/>
                <w:b/>
                <w:bCs/>
                <w:kern w:val="2"/>
                <w:sz w:val="20"/>
                <w:szCs w:val="20"/>
                <w:highlight w:val="none"/>
                <w:lang w:val="zh-CN" w:eastAsia="zh-CN" w:bidi="ar-SA"/>
              </w:rPr>
              <w:t>地磅秤</w:t>
            </w:r>
          </w:p>
        </w:tc>
        <w:tc>
          <w:tcPr>
            <w:tcW w:w="2973" w:type="pct"/>
            <w:shd w:val="clear" w:color="auto" w:fill="auto"/>
            <w:noWrap/>
            <w:vAlign w:val="center"/>
          </w:tcPr>
          <w:p>
            <w:pPr>
              <w:keepNext w:val="0"/>
              <w:keepLines w:val="0"/>
              <w:widowControl w:val="0"/>
              <w:numPr>
                <w:ilvl w:val="0"/>
                <w:numId w:val="6"/>
              </w:numPr>
              <w:suppressLineNumbers w:val="0"/>
              <w:spacing w:before="0" w:beforeAutospacing="0" w:after="0" w:afterAutospacing="0"/>
              <w:ind w:left="425" w:leftChars="0" w:right="0" w:hanging="425" w:firstLineChars="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en-US" w:eastAsia="zh-CN" w:bidi="ar-SA"/>
              </w:rPr>
              <w:t>面板设计：</w:t>
            </w:r>
            <w:r>
              <w:rPr>
                <w:rFonts w:hint="default" w:ascii="Times New Roman" w:hAnsi="Times New Roman" w:eastAsia="宋体" w:cs="Times New Roman"/>
                <w:kern w:val="2"/>
                <w:sz w:val="20"/>
                <w:szCs w:val="20"/>
                <w:highlight w:val="none"/>
                <w:lang w:val="zh-CN" w:eastAsia="zh-CN" w:bidi="ar-SA"/>
              </w:rPr>
              <w:t>全钢结构花纹板模块；</w:t>
            </w:r>
          </w:p>
          <w:p>
            <w:pPr>
              <w:keepNext w:val="0"/>
              <w:keepLines w:val="0"/>
              <w:widowControl w:val="0"/>
              <w:numPr>
                <w:ilvl w:val="0"/>
                <w:numId w:val="6"/>
              </w:numPr>
              <w:suppressLineNumbers w:val="0"/>
              <w:spacing w:before="0" w:beforeAutospacing="0" w:after="0" w:afterAutospacing="0"/>
              <w:ind w:left="425" w:leftChars="0" w:right="0" w:hanging="425" w:firstLineChars="0"/>
              <w:jc w:val="both"/>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传感器参数：</w:t>
            </w:r>
          </w:p>
          <w:p>
            <w:pPr>
              <w:keepNext w:val="0"/>
              <w:keepLines w:val="0"/>
              <w:widowControl w:val="0"/>
              <w:numPr>
                <w:ilvl w:val="0"/>
                <w:numId w:val="7"/>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4个传感器构造，结构坚固；</w:t>
            </w:r>
          </w:p>
          <w:p>
            <w:pPr>
              <w:keepNext w:val="0"/>
              <w:keepLines w:val="0"/>
              <w:widowControl w:val="0"/>
              <w:numPr>
                <w:ilvl w:val="0"/>
                <w:numId w:val="7"/>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交直流两用；</w:t>
            </w:r>
          </w:p>
          <w:p>
            <w:pPr>
              <w:keepNext w:val="0"/>
              <w:keepLines w:val="0"/>
              <w:widowControl w:val="0"/>
              <w:numPr>
                <w:ilvl w:val="0"/>
                <w:numId w:val="7"/>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一个RS232通讯口；</w:t>
            </w:r>
          </w:p>
          <w:p>
            <w:pPr>
              <w:keepNext w:val="0"/>
              <w:keepLines w:val="0"/>
              <w:widowControl w:val="0"/>
              <w:numPr>
                <w:ilvl w:val="0"/>
                <w:numId w:val="7"/>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A/D转换方式:Σ-Δ转换方式；</w:t>
            </w:r>
          </w:p>
          <w:p>
            <w:pPr>
              <w:keepNext w:val="0"/>
              <w:keepLines w:val="0"/>
              <w:widowControl w:val="0"/>
              <w:numPr>
                <w:ilvl w:val="0"/>
                <w:numId w:val="7"/>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A/D转换速率:20次/秒；</w:t>
            </w:r>
          </w:p>
          <w:p>
            <w:pPr>
              <w:keepNext w:val="0"/>
              <w:keepLines w:val="0"/>
              <w:widowControl w:val="0"/>
              <w:numPr>
                <w:ilvl w:val="0"/>
                <w:numId w:val="7"/>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输入信号范围:－10mV～15mV；</w:t>
            </w:r>
          </w:p>
          <w:p>
            <w:pPr>
              <w:keepNext w:val="0"/>
              <w:keepLines w:val="0"/>
              <w:widowControl w:val="0"/>
              <w:numPr>
                <w:ilvl w:val="0"/>
                <w:numId w:val="7"/>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输入灵敏度:≥1μV/e；</w:t>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en-US" w:eastAsia="zh-CN" w:bidi="ar-SA"/>
              </w:rPr>
              <w:t>称体本身：</w:t>
            </w:r>
            <w:r>
              <w:rPr>
                <w:rFonts w:hint="default" w:ascii="Times New Roman" w:hAnsi="Times New Roman" w:eastAsia="宋体" w:cs="Times New Roman"/>
                <w:kern w:val="2"/>
                <w:sz w:val="20"/>
                <w:szCs w:val="20"/>
                <w:highlight w:val="none"/>
                <w:lang w:val="zh-CN" w:eastAsia="zh-CN" w:bidi="ar-SA"/>
              </w:rPr>
              <w:t>采用优质合金钢制成；</w:t>
            </w:r>
          </w:p>
          <w:p>
            <w:pPr>
              <w:keepNext w:val="0"/>
              <w:keepLines w:val="0"/>
              <w:widowControl w:val="0"/>
              <w:numPr>
                <w:ilvl w:val="0"/>
                <w:numId w:val="6"/>
              </w:numPr>
              <w:suppressLineNumbers w:val="0"/>
              <w:spacing w:before="0" w:beforeAutospacing="0" w:after="0" w:afterAutospacing="0"/>
              <w:ind w:left="425" w:leftChars="0" w:right="0" w:hanging="425" w:firstLineChars="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、采用全激光焊接技术；</w:t>
            </w:r>
          </w:p>
          <w:p>
            <w:pPr>
              <w:keepNext w:val="0"/>
              <w:keepLines w:val="0"/>
              <w:widowControl w:val="0"/>
              <w:numPr>
                <w:ilvl w:val="0"/>
                <w:numId w:val="6"/>
              </w:numPr>
              <w:suppressLineNumbers w:val="0"/>
              <w:spacing w:before="0" w:beforeAutospacing="0" w:after="0" w:afterAutospacing="0"/>
              <w:ind w:left="425" w:leftChars="0" w:right="0" w:hanging="425" w:firstLineChars="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en-US" w:eastAsia="zh-CN" w:bidi="ar-SA"/>
              </w:rPr>
              <w:t>具有</w:t>
            </w:r>
            <w:r>
              <w:rPr>
                <w:rFonts w:hint="default" w:ascii="Times New Roman" w:hAnsi="Times New Roman" w:eastAsia="宋体" w:cs="Times New Roman"/>
                <w:kern w:val="2"/>
                <w:sz w:val="20"/>
                <w:szCs w:val="20"/>
                <w:highlight w:val="none"/>
                <w:lang w:val="zh-CN" w:eastAsia="zh-CN" w:bidi="ar-SA"/>
              </w:rPr>
              <w:t>防尘、防水等密封措施；</w:t>
            </w:r>
          </w:p>
          <w:p>
            <w:pPr>
              <w:keepNext w:val="0"/>
              <w:keepLines w:val="0"/>
              <w:widowControl w:val="0"/>
              <w:numPr>
                <w:ilvl w:val="0"/>
                <w:numId w:val="6"/>
              </w:numPr>
              <w:suppressLineNumbers w:val="0"/>
              <w:spacing w:before="0" w:beforeAutospacing="0" w:after="0" w:afterAutospacing="0"/>
              <w:ind w:left="425" w:leftChars="0" w:right="0" w:hanging="425" w:firstLineChars="0"/>
              <w:jc w:val="both"/>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外壳设计及功能：</w:t>
            </w:r>
          </w:p>
          <w:p>
            <w:pPr>
              <w:keepNext w:val="0"/>
              <w:keepLines w:val="0"/>
              <w:widowControl w:val="0"/>
              <w:numPr>
                <w:ilvl w:val="0"/>
                <w:numId w:val="5"/>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采用AISI-304不锈钢；</w:t>
            </w:r>
          </w:p>
          <w:p>
            <w:pPr>
              <w:keepNext w:val="0"/>
              <w:keepLines w:val="0"/>
              <w:widowControl w:val="0"/>
              <w:numPr>
                <w:ilvl w:val="0"/>
                <w:numId w:val="5"/>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全自动故障检测，数据刷新速率15次/秒；</w:t>
            </w:r>
          </w:p>
          <w:p>
            <w:pPr>
              <w:keepNext w:val="0"/>
              <w:keepLines w:val="0"/>
              <w:widowControl w:val="0"/>
              <w:numPr>
                <w:ilvl w:val="0"/>
                <w:numId w:val="5"/>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四芯主线；</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zh-CN" w:eastAsia="zh-CN" w:bidi="ar-SA"/>
              </w:rPr>
              <w:t>具有屏蔽功能；</w:t>
            </w:r>
          </w:p>
        </w:tc>
        <w:tc>
          <w:tcPr>
            <w:tcW w:w="342" w:type="pct"/>
            <w:shd w:val="clear" w:color="auto" w:fill="auto"/>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eastAsia" w:ascii="Times New Roman" w:hAnsi="Times New Roman" w:eastAsia="宋体" w:cs="Times New Roman"/>
                <w:sz w:val="20"/>
                <w:szCs w:val="20"/>
                <w:highlight w:val="none"/>
                <w:lang w:val="en-US" w:eastAsia="zh-CN"/>
              </w:rPr>
              <w:t>1个</w:t>
            </w:r>
          </w:p>
        </w:tc>
        <w:tc>
          <w:tcPr>
            <w:tcW w:w="318" w:type="pct"/>
            <w:shd w:val="clear" w:color="auto" w:fill="auto"/>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品牌不限</w:t>
            </w:r>
          </w:p>
        </w:tc>
      </w:tr>
    </w:tbl>
    <w:p>
      <w:pPr>
        <w:keepNext/>
        <w:keepLines/>
        <w:pageBreakBefore w:val="0"/>
        <w:widowControl w:val="0"/>
        <w:numPr>
          <w:ilvl w:val="2"/>
          <w:numId w:val="4"/>
        </w:numPr>
        <w:bidi w:val="0"/>
        <w:spacing w:before="50" w:beforeLines="50" w:beforeAutospacing="0" w:after="50" w:afterLines="50" w:afterAutospacing="0" w:line="360" w:lineRule="auto"/>
        <w:ind w:left="720" w:hanging="720"/>
        <w:jc w:val="both"/>
        <w:outlineLvl w:val="2"/>
        <w:rPr>
          <w:rFonts w:hint="default" w:ascii="Calibri" w:hAnsi="Calibri" w:eastAsia="宋体" w:cs="Times New Roman"/>
          <w:b/>
          <w:kern w:val="2"/>
          <w:sz w:val="24"/>
          <w:lang w:val="en-US" w:eastAsia="zh-CN" w:bidi="ar-SA"/>
        </w:rPr>
      </w:pPr>
      <w:r>
        <w:rPr>
          <w:rFonts w:hint="eastAsia" w:ascii="Calibri" w:hAnsi="Calibri" w:eastAsia="宋体" w:cs="Times New Roman"/>
          <w:b/>
          <w:kern w:val="2"/>
          <w:sz w:val="24"/>
          <w:lang w:val="en-US" w:eastAsia="zh-CN" w:bidi="ar-SA"/>
        </w:rPr>
        <w:t>30平垃圾分类定时定点投放站技术需求</w:t>
      </w:r>
    </w:p>
    <w:tbl>
      <w:tblPr>
        <w:tblStyle w:val="26"/>
        <w:tblW w:w="53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664"/>
        <w:gridCol w:w="1563"/>
        <w:gridCol w:w="5829"/>
        <w:gridCol w:w="629"/>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0"/>
                <w:szCs w:val="20"/>
                <w:highlight w:val="none"/>
              </w:rPr>
            </w:pPr>
            <w:r>
              <w:rPr>
                <w:rFonts w:hint="default" w:ascii="Times New Roman" w:hAnsi="Times New Roman" w:eastAsia="宋体" w:cs="Times New Roman"/>
                <w:b/>
                <w:bCs/>
                <w:color w:val="000000"/>
                <w:kern w:val="0"/>
                <w:sz w:val="20"/>
                <w:szCs w:val="20"/>
                <w:highlight w:val="none"/>
              </w:rPr>
              <w:t>序号</w:t>
            </w:r>
          </w:p>
        </w:tc>
        <w:tc>
          <w:tcPr>
            <w:tcW w:w="336"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0"/>
                <w:szCs w:val="20"/>
                <w:highlight w:val="none"/>
              </w:rPr>
            </w:pPr>
            <w:r>
              <w:rPr>
                <w:rFonts w:hint="default" w:ascii="Times New Roman" w:hAnsi="Times New Roman" w:eastAsia="宋体" w:cs="Times New Roman"/>
                <w:b/>
                <w:bCs/>
                <w:color w:val="000000"/>
                <w:kern w:val="0"/>
                <w:sz w:val="20"/>
                <w:szCs w:val="20"/>
                <w:highlight w:val="none"/>
              </w:rPr>
              <w:t>类型</w:t>
            </w: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0"/>
                <w:szCs w:val="20"/>
                <w:highlight w:val="none"/>
              </w:rPr>
            </w:pPr>
            <w:r>
              <w:rPr>
                <w:rFonts w:hint="default" w:ascii="Times New Roman" w:hAnsi="Times New Roman" w:eastAsia="宋体" w:cs="Times New Roman"/>
                <w:b/>
                <w:bCs/>
                <w:color w:val="000000"/>
                <w:kern w:val="0"/>
                <w:sz w:val="20"/>
                <w:szCs w:val="20"/>
                <w:highlight w:val="none"/>
              </w:rPr>
              <w:t>内容</w:t>
            </w:r>
          </w:p>
        </w:tc>
        <w:tc>
          <w:tcPr>
            <w:tcW w:w="295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0"/>
                <w:szCs w:val="20"/>
                <w:highlight w:val="none"/>
              </w:rPr>
            </w:pPr>
            <w:r>
              <w:rPr>
                <w:rFonts w:hint="default" w:ascii="Times New Roman" w:hAnsi="Times New Roman" w:eastAsia="宋体" w:cs="Times New Roman"/>
                <w:b/>
                <w:bCs/>
                <w:color w:val="000000"/>
                <w:kern w:val="0"/>
                <w:sz w:val="20"/>
                <w:szCs w:val="20"/>
                <w:highlight w:val="none"/>
              </w:rPr>
              <w:t>参数</w:t>
            </w:r>
          </w:p>
        </w:tc>
        <w:tc>
          <w:tcPr>
            <w:tcW w:w="318"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bCs/>
                <w:color w:val="000000"/>
                <w:kern w:val="0"/>
                <w:sz w:val="20"/>
                <w:szCs w:val="20"/>
                <w:highlight w:val="none"/>
              </w:rPr>
            </w:pPr>
            <w:r>
              <w:rPr>
                <w:rFonts w:hint="default" w:ascii="Times New Roman" w:hAnsi="Times New Roman" w:eastAsia="宋体" w:cs="Times New Roman"/>
                <w:b/>
                <w:bCs/>
                <w:color w:val="000000"/>
                <w:kern w:val="0"/>
                <w:sz w:val="20"/>
                <w:szCs w:val="20"/>
                <w:highlight w:val="none"/>
                <w:lang w:val="en-US" w:eastAsia="zh-CN"/>
              </w:rPr>
              <w:t>数量</w:t>
            </w:r>
          </w:p>
        </w:tc>
        <w:tc>
          <w:tcPr>
            <w:tcW w:w="375" w:type="pct"/>
            <w:noWrap/>
            <w:vAlign w:val="center"/>
          </w:tcPr>
          <w:p>
            <w:pPr>
              <w:keepNext w:val="0"/>
              <w:keepLines w:val="0"/>
              <w:widowControl/>
              <w:suppressLineNumbers w:val="0"/>
              <w:spacing w:before="0" w:beforeAutospacing="0" w:after="0" w:afterAutospacing="0"/>
              <w:ind w:left="0" w:leftChars="0" w:right="0" w:rightChars="0"/>
              <w:jc w:val="both"/>
              <w:rPr>
                <w:rFonts w:hint="default" w:ascii="Times New Roman" w:hAnsi="Times New Roman" w:eastAsia="宋体" w:cs="Times New Roman"/>
                <w:b/>
                <w:bCs/>
                <w:color w:val="000000"/>
                <w:kern w:val="0"/>
                <w:sz w:val="20"/>
                <w:szCs w:val="20"/>
                <w:highlight w:val="none"/>
              </w:rPr>
            </w:pPr>
            <w:r>
              <w:rPr>
                <w:rFonts w:hint="default" w:ascii="Times New Roman" w:hAnsi="Times New Roman" w:eastAsia="宋体" w:cs="Times New Roman"/>
                <w:b/>
                <w:bCs/>
                <w:color w:val="000000"/>
                <w:kern w:val="0"/>
                <w:sz w:val="20"/>
                <w:szCs w:val="20"/>
                <w:highlight w:val="none"/>
                <w:lang w:val="en-US" w:eastAsia="zh-CN"/>
              </w:rPr>
              <w:t>参考品牌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23" w:type="pct"/>
            <w:vMerge w:val="restar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1</w:t>
            </w:r>
          </w:p>
        </w:tc>
        <w:tc>
          <w:tcPr>
            <w:tcW w:w="336" w:type="pct"/>
            <w:vMerge w:val="restar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房屋主体</w:t>
            </w: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规格</w:t>
            </w:r>
          </w:p>
        </w:tc>
        <w:tc>
          <w:tcPr>
            <w:tcW w:w="2953"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占地：</w:t>
            </w:r>
            <w:r>
              <w:rPr>
                <w:rFonts w:hint="default" w:ascii="Times New Roman" w:hAnsi="Times New Roman" w:eastAsia="宋体" w:cs="Times New Roman"/>
                <w:sz w:val="20"/>
                <w:szCs w:val="20"/>
                <w:highlight w:val="none"/>
                <w:lang w:val="en-US" w:eastAsia="zh-CN"/>
              </w:rPr>
              <w:t>5</w:t>
            </w:r>
            <w:r>
              <w:rPr>
                <w:rFonts w:hint="default" w:ascii="Times New Roman" w:hAnsi="Times New Roman" w:eastAsia="宋体" w:cs="Times New Roman"/>
                <w:sz w:val="20"/>
                <w:szCs w:val="20"/>
                <w:highlight w:val="none"/>
              </w:rPr>
              <w:t>m*</w:t>
            </w:r>
            <w:r>
              <w:rPr>
                <w:rFonts w:hint="default" w:ascii="Times New Roman" w:hAnsi="Times New Roman" w:eastAsia="宋体" w:cs="Times New Roman"/>
                <w:sz w:val="20"/>
                <w:szCs w:val="20"/>
                <w:highlight w:val="none"/>
                <w:lang w:val="en-US" w:eastAsia="zh-CN"/>
              </w:rPr>
              <w:t>6</w:t>
            </w:r>
            <w:r>
              <w:rPr>
                <w:rFonts w:hint="default" w:ascii="Times New Roman" w:hAnsi="Times New Roman" w:eastAsia="宋体" w:cs="Times New Roman"/>
                <w:sz w:val="20"/>
                <w:szCs w:val="20"/>
                <w:highlight w:val="none"/>
              </w:rPr>
              <w:t>m*2.8m，总面积</w:t>
            </w:r>
            <w:r>
              <w:rPr>
                <w:rFonts w:hint="default" w:ascii="Times New Roman" w:hAnsi="Times New Roman" w:eastAsia="宋体" w:cs="Times New Roman"/>
                <w:sz w:val="20"/>
                <w:szCs w:val="20"/>
                <w:highlight w:val="none"/>
                <w:lang w:val="en-US" w:eastAsia="zh-CN"/>
              </w:rPr>
              <w:t>30</w:t>
            </w:r>
            <w:r>
              <w:rPr>
                <w:rFonts w:hint="default" w:ascii="Times New Roman" w:hAnsi="Times New Roman" w:eastAsia="宋体" w:cs="Times New Roman"/>
                <w:sz w:val="20"/>
                <w:szCs w:val="20"/>
                <w:highlight w:val="none"/>
              </w:rPr>
              <w:t>m</w:t>
            </w:r>
            <w:r>
              <w:rPr>
                <w:rFonts w:hint="default" w:ascii="Times New Roman" w:hAnsi="Times New Roman" w:eastAsia="宋体" w:cs="Times New Roman"/>
                <w:sz w:val="20"/>
                <w:szCs w:val="20"/>
                <w:highlight w:val="none"/>
                <w:vertAlign w:val="superscript"/>
              </w:rPr>
              <w:t>2</w:t>
            </w:r>
          </w:p>
          <w:p>
            <w:pPr>
              <w:pStyle w:val="2"/>
              <w:keepNext w:val="0"/>
              <w:keepLines w:val="0"/>
              <w:suppressLineNumbers w:val="0"/>
              <w:spacing w:before="0" w:beforeAutospacing="0" w:after="0" w:afterAutospacing="0"/>
              <w:ind w:left="0" w:leftChars="0" w:right="0" w:firstLine="0" w:firstLineChars="0"/>
              <w:rPr>
                <w:rFonts w:hint="default" w:ascii="Times New Roman" w:hAnsi="Times New Roman" w:eastAsia="宋体" w:cs="Times New Roman"/>
                <w:sz w:val="20"/>
                <w:szCs w:val="20"/>
                <w:highlight w:val="none"/>
              </w:rPr>
            </w:pPr>
            <w:r>
              <w:rPr>
                <w:rFonts w:hint="default" w:ascii="Times New Roman" w:hAnsi="Times New Roman" w:eastAsia="宋体" w:cs="Times New Roman"/>
                <w:kern w:val="2"/>
                <w:sz w:val="20"/>
                <w:szCs w:val="20"/>
                <w:highlight w:val="none"/>
                <w:lang w:val="en-US" w:eastAsia="zh-CN" w:bidi="ar-SA"/>
              </w:rPr>
              <w:t>现场垃圾分类定时定点投放站面积改动范围±10%（含）以内核减不核增计算，超出10%的以上部分按实结算。</w:t>
            </w:r>
          </w:p>
        </w:tc>
        <w:tc>
          <w:tcPr>
            <w:tcW w:w="318" w:type="pct"/>
            <w:vMerge w:val="restar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1套</w:t>
            </w: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23"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6"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场地平整、硬化</w:t>
            </w:r>
          </w:p>
        </w:tc>
        <w:tc>
          <w:tcPr>
            <w:tcW w:w="2953" w:type="pct"/>
            <w:noWrap w:val="0"/>
            <w:vAlign w:val="center"/>
          </w:tcPr>
          <w:p>
            <w:pPr>
              <w:keepNext w:val="0"/>
              <w:keepLines w:val="0"/>
              <w:widowControl w:val="0"/>
              <w:suppressLineNumbers w:val="0"/>
              <w:spacing w:before="0" w:beforeAutospacing="0" w:after="0" w:afterAutospacing="0"/>
              <w:ind w:left="0" w:right="0" w:firstLine="400" w:firstLineChars="20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1、原场地绿化处理、土方开挖、回填及平整：</w:t>
            </w:r>
          </w:p>
          <w:p>
            <w:pPr>
              <w:keepNext w:val="0"/>
              <w:keepLines w:val="0"/>
              <w:widowControl w:val="0"/>
              <w:suppressLineNumbers w:val="0"/>
              <w:spacing w:before="0" w:beforeAutospacing="0" w:after="0" w:afterAutospacing="0"/>
              <w:ind w:left="0" w:right="0" w:firstLine="400" w:firstLineChars="20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原场地开挖前把原地面清扫干净，原地面是软土地面时，需下挖地面5-10cm，土方开挖、回填并夯实，夯实度不小于93%；</w:t>
            </w:r>
          </w:p>
          <w:p>
            <w:pPr>
              <w:keepNext w:val="0"/>
              <w:keepLines w:val="0"/>
              <w:widowControl w:val="0"/>
              <w:suppressLineNumbers w:val="0"/>
              <w:spacing w:before="0" w:beforeAutospacing="0" w:after="0" w:afterAutospacing="0"/>
              <w:ind w:left="0" w:right="0" w:firstLine="400" w:firstLineChars="20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2、地面硬化：200mm厚C25混凝土；100mm厚级配碎石垫层；三侧路边石，正面预留60cm以上，侧面预留100cm以上；周边绿化破坏部分补足。</w:t>
            </w:r>
          </w:p>
          <w:p>
            <w:pPr>
              <w:keepNext w:val="0"/>
              <w:keepLines w:val="0"/>
              <w:widowControl w:val="0"/>
              <w:suppressLineNumbers w:val="0"/>
              <w:spacing w:before="0" w:beforeAutospacing="0" w:after="0" w:afterAutospacing="0"/>
              <w:ind w:left="0" w:leftChars="0" w:right="0" w:rightChars="0" w:firstLine="400" w:firstLineChars="200"/>
              <w:jc w:val="both"/>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3、废料外运：安装施工过程中产生的各相关部门垃圾清运要求清运、处置。</w:t>
            </w:r>
          </w:p>
        </w:tc>
        <w:tc>
          <w:tcPr>
            <w:tcW w:w="318"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23"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6"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i w:val="0"/>
                <w:color w:val="000000"/>
                <w:kern w:val="0"/>
                <w:sz w:val="20"/>
                <w:szCs w:val="20"/>
                <w:highlight w:val="none"/>
                <w:u w:val="none"/>
                <w:lang w:val="en-US" w:eastAsia="zh-CN" w:bidi="ar"/>
              </w:rPr>
              <w:t>管道预埋</w:t>
            </w:r>
          </w:p>
        </w:tc>
        <w:tc>
          <w:tcPr>
            <w:tcW w:w="2953" w:type="pct"/>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保证定时定点投放站给水、给电、污水系统正常运行；本项目涉及的全部管道均由就近楼宇和物业用房接入，管道管线实际长度根据现场情况确定。</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材料要求：</w:t>
            </w:r>
          </w:p>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预埋管道需具备除臭设计</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给水管及保温：DN25   PP-R给水管，长度约50米；</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污水管：DN 110 双壁波纹管，长度约20米；</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 xml:space="preserve">强弱电管道及必要时预留手孔井：DN32  PVC穿线管，长度约50米；  </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现场勘探如需要的设置污水井一座：尺寸不小于30cm*40cm*50cm</w:t>
            </w:r>
          </w:p>
        </w:tc>
        <w:tc>
          <w:tcPr>
            <w:tcW w:w="318"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23"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6"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结构形式</w:t>
            </w:r>
          </w:p>
        </w:tc>
        <w:tc>
          <w:tcPr>
            <w:tcW w:w="2953"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轻钢结构,材质为</w:t>
            </w:r>
            <w:r>
              <w:rPr>
                <w:rFonts w:hint="eastAsia" w:ascii="Times New Roman" w:hAnsi="Times New Roman" w:eastAsia="宋体" w:cs="Times New Roman"/>
                <w:sz w:val="20"/>
                <w:szCs w:val="20"/>
                <w:highlight w:val="none"/>
                <w:lang w:val="en-US" w:eastAsia="zh-CN"/>
              </w:rPr>
              <w:t>Q235A</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垃圾屋龙骨采用100*100*2.5mm镀锌管焊接</w:t>
            </w:r>
            <w:r>
              <w:rPr>
                <w:rFonts w:hint="eastAsia" w:ascii="Times New Roman" w:hAnsi="Times New Roman" w:eastAsia="宋体" w:cs="Times New Roman"/>
                <w:kern w:val="2"/>
                <w:sz w:val="20"/>
                <w:szCs w:val="20"/>
                <w:highlight w:val="none"/>
                <w:lang w:val="en-US" w:eastAsia="zh-CN" w:bidi="ar-SA"/>
              </w:rPr>
              <w:t>（壁厚2.5mm为下限）</w:t>
            </w:r>
            <w:r>
              <w:rPr>
                <w:rFonts w:hint="default" w:ascii="Times New Roman" w:hAnsi="Times New Roman" w:eastAsia="宋体" w:cs="Times New Roman"/>
                <w:kern w:val="2"/>
                <w:sz w:val="20"/>
                <w:szCs w:val="20"/>
                <w:highlight w:val="none"/>
                <w:lang w:val="en-US" w:eastAsia="zh-CN" w:bidi="ar-SA"/>
              </w:rPr>
              <w:t>，</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横梁40*80*2.5mm镀锌管支撑</w:t>
            </w:r>
            <w:r>
              <w:rPr>
                <w:rFonts w:hint="eastAsia" w:ascii="Times New Roman" w:hAnsi="Times New Roman" w:eastAsia="宋体" w:cs="Times New Roman"/>
                <w:kern w:val="2"/>
                <w:sz w:val="20"/>
                <w:szCs w:val="20"/>
                <w:highlight w:val="none"/>
                <w:lang w:val="en-US" w:eastAsia="zh-CN" w:bidi="ar-SA"/>
              </w:rPr>
              <w:t>（壁厚2.5mm为下限）</w:t>
            </w:r>
            <w:r>
              <w:rPr>
                <w:rFonts w:hint="default" w:ascii="Times New Roman" w:hAnsi="Times New Roman" w:eastAsia="宋体" w:cs="Times New Roman"/>
                <w:kern w:val="2"/>
                <w:sz w:val="20"/>
                <w:szCs w:val="20"/>
                <w:highlight w:val="none"/>
                <w:lang w:val="en-US" w:eastAsia="zh-CN" w:bidi="ar-SA"/>
              </w:rPr>
              <w:t>，</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加强管20*40*2.5mm镀锌管</w:t>
            </w:r>
            <w:r>
              <w:rPr>
                <w:rFonts w:hint="eastAsia" w:ascii="Times New Roman" w:hAnsi="Times New Roman" w:eastAsia="宋体" w:cs="Times New Roman"/>
                <w:kern w:val="2"/>
                <w:sz w:val="20"/>
                <w:szCs w:val="20"/>
                <w:highlight w:val="none"/>
                <w:lang w:val="en-US" w:eastAsia="zh-CN" w:bidi="ar-SA"/>
              </w:rPr>
              <w:t>（壁厚2.5mm为下限）</w:t>
            </w:r>
            <w:r>
              <w:rPr>
                <w:rFonts w:hint="default" w:ascii="Times New Roman" w:hAnsi="Times New Roman" w:eastAsia="宋体" w:cs="Times New Roman"/>
                <w:kern w:val="2"/>
                <w:sz w:val="20"/>
                <w:szCs w:val="20"/>
                <w:highlight w:val="none"/>
                <w:lang w:val="en-US" w:eastAsia="zh-CN" w:bidi="ar-SA"/>
              </w:rPr>
              <w:t>，</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外墙面采用</w:t>
            </w:r>
            <w:r>
              <w:rPr>
                <w:rFonts w:hint="eastAsia" w:ascii="Times New Roman" w:hAnsi="Times New Roman" w:eastAsia="宋体" w:cs="Times New Roman"/>
                <w:kern w:val="2"/>
                <w:sz w:val="20"/>
                <w:szCs w:val="20"/>
                <w:highlight w:val="none"/>
                <w:lang w:val="en-US" w:eastAsia="zh-CN" w:bidi="ar-SA"/>
              </w:rPr>
              <w:t>16</w:t>
            </w:r>
            <w:r>
              <w:rPr>
                <w:rFonts w:hint="default" w:ascii="Times New Roman" w:hAnsi="Times New Roman" w:eastAsia="宋体" w:cs="Times New Roman"/>
                <w:kern w:val="2"/>
                <w:sz w:val="20"/>
                <w:szCs w:val="20"/>
                <w:highlight w:val="none"/>
                <w:lang w:val="en-US" w:eastAsia="zh-CN" w:bidi="ar-SA"/>
              </w:rPr>
              <w:t>mm金属雕花板，</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墙体中间铺设≥50mm的保温岩棉。</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en-US" w:eastAsia="zh-CN" w:bidi="ar-SA"/>
              </w:rPr>
              <w:t>屋内墙面10mm竹纤维板</w:t>
            </w:r>
          </w:p>
        </w:tc>
        <w:tc>
          <w:tcPr>
            <w:tcW w:w="318"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3"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6"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屋面形式</w:t>
            </w:r>
          </w:p>
        </w:tc>
        <w:tc>
          <w:tcPr>
            <w:tcW w:w="2953"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5.2mm厚沥青瓦；</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1.5mm厚SBS防水卷材（带反光膜）；</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25mm厚XPS保温层；</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12mm厚OSB板；</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采用坡屋面，整体效果现代简洁。</w:t>
            </w:r>
          </w:p>
        </w:tc>
        <w:tc>
          <w:tcPr>
            <w:tcW w:w="318"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23"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6"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0"/>
                <w:szCs w:val="20"/>
                <w:highlight w:val="none"/>
              </w:rPr>
            </w:pPr>
            <w:r>
              <w:rPr>
                <w:rFonts w:hint="default" w:ascii="Times New Roman" w:hAnsi="Times New Roman" w:eastAsia="宋体" w:cs="Times New Roman"/>
                <w:color w:val="000000"/>
                <w:sz w:val="20"/>
                <w:szCs w:val="20"/>
                <w:highlight w:val="none"/>
              </w:rPr>
              <w:t>吊顶</w:t>
            </w:r>
          </w:p>
        </w:tc>
        <w:tc>
          <w:tcPr>
            <w:tcW w:w="2953"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采用成品1.2厚铝扣板吊顶（集成灯具）</w:t>
            </w:r>
          </w:p>
        </w:tc>
        <w:tc>
          <w:tcPr>
            <w:tcW w:w="318"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1套</w:t>
            </w: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23"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6"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0"/>
                <w:szCs w:val="20"/>
                <w:highlight w:val="none"/>
              </w:rPr>
            </w:pPr>
            <w:r>
              <w:rPr>
                <w:rFonts w:hint="default" w:ascii="Times New Roman" w:hAnsi="Times New Roman" w:eastAsia="宋体" w:cs="Times New Roman"/>
                <w:color w:val="000000"/>
                <w:sz w:val="20"/>
                <w:szCs w:val="20"/>
                <w:highlight w:val="none"/>
              </w:rPr>
              <w:t>门、窗</w:t>
            </w:r>
          </w:p>
        </w:tc>
        <w:tc>
          <w:tcPr>
            <w:tcW w:w="2953"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门采用1.4mm厚788铝合金，窗采用中空玻璃5mm钢化玻璃+6mm788铝条+5mm钢化玻璃。</w:t>
            </w:r>
          </w:p>
        </w:tc>
        <w:tc>
          <w:tcPr>
            <w:tcW w:w="318"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1套</w:t>
            </w: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3"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6"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0"/>
                <w:szCs w:val="20"/>
                <w:highlight w:val="none"/>
              </w:rPr>
            </w:pPr>
            <w:r>
              <w:rPr>
                <w:rFonts w:hint="default" w:ascii="Times New Roman" w:hAnsi="Times New Roman" w:eastAsia="宋体" w:cs="Times New Roman"/>
                <w:color w:val="000000"/>
                <w:sz w:val="20"/>
                <w:szCs w:val="20"/>
                <w:highlight w:val="none"/>
              </w:rPr>
              <w:t>地面</w:t>
            </w:r>
          </w:p>
        </w:tc>
        <w:tc>
          <w:tcPr>
            <w:tcW w:w="2953"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rPr>
              <w:t>地面30mm厚干硬性水泥砂浆粘贴600mm*600mm</w:t>
            </w:r>
            <w:r>
              <w:rPr>
                <w:rFonts w:hint="default" w:ascii="Times New Roman" w:hAnsi="Times New Roman" w:eastAsia="宋体" w:cs="Times New Roman"/>
                <w:color w:val="000000"/>
                <w:kern w:val="0"/>
                <w:sz w:val="20"/>
                <w:szCs w:val="20"/>
                <w:highlight w:val="none"/>
                <w:lang w:val="en-US" w:eastAsia="zh-CN"/>
              </w:rPr>
              <w:t>防滑地砖</w:t>
            </w:r>
          </w:p>
        </w:tc>
        <w:tc>
          <w:tcPr>
            <w:tcW w:w="318"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1套</w:t>
            </w: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2</w:t>
            </w:r>
          </w:p>
        </w:tc>
        <w:tc>
          <w:tcPr>
            <w:tcW w:w="336" w:type="pct"/>
            <w:vMerge w:val="restar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房屋配置</w:t>
            </w: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落地</w:t>
            </w:r>
            <w:r>
              <w:rPr>
                <w:rFonts w:hint="default" w:ascii="Times New Roman" w:hAnsi="Times New Roman" w:eastAsia="宋体" w:cs="Times New Roman"/>
                <w:color w:val="000000"/>
                <w:kern w:val="0"/>
                <w:sz w:val="20"/>
                <w:szCs w:val="20"/>
                <w:highlight w:val="none"/>
              </w:rPr>
              <w:t>陶瓷洗手池</w:t>
            </w:r>
          </w:p>
        </w:tc>
        <w:tc>
          <w:tcPr>
            <w:tcW w:w="2953"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材质：高温陶瓷</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尺寸：500×445x750mm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龙头：单孔30mm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内深：110mm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下水器：不锈钢</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排水方式：底部排污</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安装方式：背靠墙式安装</w:t>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洗手池下方需要做防臭返潮工艺设计</w:t>
            </w:r>
          </w:p>
          <w:p>
            <w:pPr>
              <w:pStyle w:val="2"/>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洗手池上方设置镜子一面（带包边）</w:t>
            </w:r>
          </w:p>
        </w:tc>
        <w:tc>
          <w:tcPr>
            <w:tcW w:w="318"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rPr>
            </w:pPr>
            <w:r>
              <w:rPr>
                <w:rFonts w:hint="default" w:ascii="Times New Roman" w:hAnsi="Times New Roman" w:eastAsia="宋体" w:cs="Times New Roman"/>
                <w:color w:val="000000"/>
                <w:kern w:val="0"/>
                <w:sz w:val="20"/>
                <w:szCs w:val="20"/>
                <w:highlight w:val="none"/>
                <w:lang w:val="en-US" w:eastAsia="zh-CN"/>
              </w:rPr>
              <w:t>1个</w:t>
            </w:r>
          </w:p>
        </w:tc>
        <w:tc>
          <w:tcPr>
            <w:tcW w:w="375"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九牧箭牌美标卡丽智阁</w:t>
            </w:r>
          </w:p>
          <w:p>
            <w:pPr>
              <w:pStyle w:val="2"/>
              <w:keepNext w:val="0"/>
              <w:keepLines w:val="0"/>
              <w:suppressLineNumbers w:val="0"/>
              <w:spacing w:before="0" w:beforeAutospacing="0" w:after="0" w:afterAutospacing="0"/>
              <w:ind w:left="0" w:leftChars="0" w:right="0" w:rightChars="0" w:firstLine="400" w:firstLineChars="200"/>
              <w:rPr>
                <w:rFonts w:hint="default" w:ascii="Times New Roman" w:hAnsi="Times New Roman" w:eastAsia="宋体" w:cs="Times New Roman"/>
                <w:color w:val="000000"/>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3</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垃圾分类标识牌</w:t>
            </w:r>
          </w:p>
        </w:tc>
        <w:tc>
          <w:tcPr>
            <w:tcW w:w="2953"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eastAsia="zh-CN"/>
              </w:rPr>
            </w:pPr>
            <w:r>
              <w:rPr>
                <w:rFonts w:hint="default" w:ascii="Times New Roman" w:hAnsi="Times New Roman" w:eastAsia="宋体" w:cs="Times New Roman"/>
                <w:color w:val="000000"/>
                <w:kern w:val="0"/>
                <w:sz w:val="20"/>
                <w:szCs w:val="20"/>
                <w:highlight w:val="none"/>
              </w:rPr>
              <w:t>宣传版面为60cm*80cm</w:t>
            </w:r>
            <w:r>
              <w:rPr>
                <w:rFonts w:hint="default" w:ascii="Times New Roman" w:hAnsi="Times New Roman" w:eastAsia="宋体" w:cs="Times New Roman"/>
                <w:color w:val="000000"/>
                <w:kern w:val="0"/>
                <w:sz w:val="20"/>
                <w:szCs w:val="20"/>
                <w:highlight w:val="none"/>
              </w:rPr>
              <w:br w:type="textWrapping"/>
            </w:r>
            <w:r>
              <w:rPr>
                <w:rFonts w:hint="default" w:ascii="Times New Roman" w:hAnsi="Times New Roman" w:eastAsia="宋体" w:cs="Times New Roman"/>
                <w:color w:val="000000"/>
                <w:kern w:val="0"/>
                <w:sz w:val="20"/>
                <w:szCs w:val="20"/>
                <w:highlight w:val="none"/>
              </w:rPr>
              <w:t>材质：</w:t>
            </w:r>
            <w:r>
              <w:rPr>
                <w:rFonts w:hint="default" w:ascii="Times New Roman" w:hAnsi="Times New Roman" w:eastAsia="宋体" w:cs="Times New Roman"/>
                <w:color w:val="000000"/>
                <w:kern w:val="0"/>
                <w:sz w:val="20"/>
                <w:szCs w:val="20"/>
                <w:highlight w:val="none"/>
                <w:lang w:eastAsia="zh-CN"/>
              </w:rPr>
              <w:t>1cm亚克力板UV打印画面</w:t>
            </w:r>
          </w:p>
        </w:tc>
        <w:tc>
          <w:tcPr>
            <w:tcW w:w="318"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1套</w:t>
            </w: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4</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垃圾桶清洗区设施设备</w:t>
            </w:r>
          </w:p>
        </w:tc>
        <w:tc>
          <w:tcPr>
            <w:tcW w:w="2953"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地面防水、地漏、擦洗物品等</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b/>
                <w:bCs/>
                <w:color w:val="000000"/>
                <w:kern w:val="0"/>
                <w:sz w:val="20"/>
                <w:szCs w:val="20"/>
                <w:highlight w:val="none"/>
              </w:rPr>
            </w:pPr>
            <w:r>
              <w:rPr>
                <w:rFonts w:hint="default" w:ascii="Times New Roman" w:hAnsi="Times New Roman" w:eastAsia="宋体" w:cs="Times New Roman"/>
                <w:b/>
                <w:bCs/>
                <w:color w:val="000000"/>
                <w:kern w:val="0"/>
                <w:sz w:val="20"/>
                <w:szCs w:val="20"/>
                <w:highlight w:val="none"/>
              </w:rPr>
              <w:t>移动式高压</w:t>
            </w:r>
            <w:r>
              <w:rPr>
                <w:rFonts w:hint="default" w:ascii="Times New Roman" w:hAnsi="Times New Roman" w:eastAsia="宋体" w:cs="Times New Roman"/>
                <w:b/>
                <w:bCs/>
                <w:color w:val="000000"/>
                <w:kern w:val="0"/>
                <w:sz w:val="20"/>
                <w:szCs w:val="20"/>
                <w:highlight w:val="none"/>
                <w:lang w:val="en-US" w:eastAsia="zh-CN"/>
              </w:rPr>
              <w:t>壁挂式</w:t>
            </w:r>
            <w:r>
              <w:rPr>
                <w:rFonts w:hint="default" w:ascii="Times New Roman" w:hAnsi="Times New Roman" w:eastAsia="宋体" w:cs="Times New Roman"/>
                <w:b/>
                <w:bCs/>
                <w:color w:val="000000"/>
                <w:kern w:val="0"/>
                <w:sz w:val="20"/>
                <w:szCs w:val="20"/>
                <w:highlight w:val="none"/>
              </w:rPr>
              <w:t>冲洗设备</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电压：220v</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功率：1Kw</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额定压力：50pa</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流量：5.6L /min</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感应电机：2800转/min</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电机冷却：风冷</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color w:val="000000"/>
                <w:kern w:val="0"/>
                <w:sz w:val="20"/>
                <w:szCs w:val="20"/>
                <w:highlight w:val="none"/>
              </w:rPr>
              <w:t>高压管长度：10米，可无限加长</w:t>
            </w:r>
          </w:p>
        </w:tc>
        <w:tc>
          <w:tcPr>
            <w:tcW w:w="318"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rPr>
            </w:pPr>
            <w:r>
              <w:rPr>
                <w:rFonts w:hint="default" w:ascii="Times New Roman" w:hAnsi="Times New Roman" w:eastAsia="宋体" w:cs="Times New Roman"/>
                <w:color w:val="000000"/>
                <w:kern w:val="0"/>
                <w:sz w:val="20"/>
                <w:szCs w:val="20"/>
                <w:highlight w:val="none"/>
                <w:lang w:val="en-US" w:eastAsia="zh-CN"/>
              </w:rPr>
              <w:t>1台</w:t>
            </w:r>
          </w:p>
        </w:tc>
        <w:tc>
          <w:tcPr>
            <w:tcW w:w="375"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亿力格兰富  凯泉新格</w:t>
            </w:r>
          </w:p>
          <w:p>
            <w:pPr>
              <w:pStyle w:val="2"/>
              <w:keepNext w:val="0"/>
              <w:keepLines w:val="0"/>
              <w:suppressLineNumbers w:val="0"/>
              <w:spacing w:before="0" w:beforeAutospacing="0" w:after="0" w:afterAutospacing="0"/>
              <w:ind w:left="0" w:leftChars="0" w:right="0" w:rightChars="0" w:firstLine="400" w:firstLineChars="200"/>
              <w:rPr>
                <w:rFonts w:hint="default" w:ascii="Times New Roman" w:hAnsi="Times New Roman" w:eastAsia="宋体" w:cs="Times New Roman"/>
                <w:color w:val="000000"/>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5</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陶瓷拖把池</w:t>
            </w:r>
          </w:p>
        </w:tc>
        <w:tc>
          <w:tcPr>
            <w:tcW w:w="2953" w:type="pct"/>
            <w:noWrap w:val="0"/>
            <w:vAlign w:val="center"/>
          </w:tcPr>
          <w:p>
            <w:pPr>
              <w:keepNext w:val="0"/>
              <w:keepLines w:val="0"/>
              <w:widowControl/>
              <w:suppressLineNumbers w:val="0"/>
              <w:spacing w:before="0" w:beforeAutospacing="0" w:after="0" w:afterAutospacing="0" w:line="240" w:lineRule="auto"/>
              <w:ind w:left="0" w:right="0"/>
              <w:jc w:val="left"/>
              <w:textAlignment w:val="top"/>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i w:val="0"/>
                <w:color w:val="000000"/>
                <w:kern w:val="0"/>
                <w:sz w:val="20"/>
                <w:szCs w:val="20"/>
                <w:highlight w:val="none"/>
                <w:u w:val="none"/>
                <w:lang w:val="en-US" w:eastAsia="zh-CN" w:bidi="ar"/>
              </w:rPr>
              <w:t>材质：高温陶瓷</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color w:val="000000"/>
                <w:kern w:val="0"/>
                <w:sz w:val="20"/>
                <w:szCs w:val="20"/>
                <w:highlight w:val="none"/>
                <w:lang w:val="en-US" w:eastAsia="zh-CN"/>
              </w:rPr>
              <w:t>尺寸：500×280x470mm</w:t>
            </w:r>
            <w:r>
              <w:rPr>
                <w:rFonts w:hint="default" w:ascii="Times New Roman" w:hAnsi="Times New Roman" w:eastAsia="宋体" w:cs="Times New Roman"/>
                <w:color w:val="000000"/>
                <w:kern w:val="0"/>
                <w:sz w:val="20"/>
                <w:szCs w:val="20"/>
                <w:highlight w:val="none"/>
                <w:lang w:val="en-US" w:eastAsia="zh-CN"/>
              </w:rPr>
              <w:br w:type="textWrapping"/>
            </w:r>
            <w:r>
              <w:rPr>
                <w:rFonts w:hint="default" w:ascii="Times New Roman" w:hAnsi="Times New Roman" w:eastAsia="宋体" w:cs="Times New Roman"/>
                <w:color w:val="000000"/>
                <w:kern w:val="0"/>
                <w:sz w:val="20"/>
                <w:szCs w:val="20"/>
                <w:highlight w:val="none"/>
                <w:lang w:val="en-US" w:eastAsia="zh-CN"/>
              </w:rPr>
              <w:t>星盆：470×280mm</w:t>
            </w:r>
            <w:r>
              <w:rPr>
                <w:rFonts w:hint="default" w:ascii="Times New Roman" w:hAnsi="Times New Roman" w:eastAsia="宋体" w:cs="Times New Roman"/>
                <w:color w:val="000000"/>
                <w:kern w:val="0"/>
                <w:sz w:val="20"/>
                <w:szCs w:val="20"/>
                <w:highlight w:val="none"/>
                <w:lang w:val="en-US" w:eastAsia="zh-CN"/>
              </w:rPr>
              <w:br w:type="textWrapping"/>
            </w:r>
            <w:r>
              <w:rPr>
                <w:rFonts w:hint="default" w:ascii="Times New Roman" w:hAnsi="Times New Roman" w:eastAsia="宋体" w:cs="Times New Roman"/>
                <w:color w:val="000000"/>
                <w:kern w:val="0"/>
                <w:sz w:val="20"/>
                <w:szCs w:val="20"/>
                <w:highlight w:val="none"/>
                <w:lang w:val="en-US" w:eastAsia="zh-CN"/>
              </w:rPr>
              <w:t>内深：250mm</w:t>
            </w:r>
            <w:r>
              <w:rPr>
                <w:rFonts w:hint="default" w:ascii="Times New Roman" w:hAnsi="Times New Roman" w:eastAsia="宋体" w:cs="Times New Roman"/>
                <w:color w:val="000000"/>
                <w:kern w:val="0"/>
                <w:sz w:val="20"/>
                <w:szCs w:val="20"/>
                <w:highlight w:val="none"/>
                <w:lang w:val="en-US" w:eastAsia="zh-CN"/>
              </w:rPr>
              <w:br w:type="textWrapping"/>
            </w:r>
            <w:r>
              <w:rPr>
                <w:rFonts w:hint="default" w:ascii="Times New Roman" w:hAnsi="Times New Roman" w:eastAsia="宋体" w:cs="Times New Roman"/>
                <w:color w:val="000000"/>
                <w:kern w:val="0"/>
                <w:sz w:val="20"/>
                <w:szCs w:val="20"/>
                <w:highlight w:val="none"/>
                <w:lang w:val="en-US" w:eastAsia="zh-CN"/>
              </w:rPr>
              <w:t>下水器：不锈钢</w:t>
            </w:r>
            <w:r>
              <w:rPr>
                <w:rFonts w:hint="default" w:ascii="Times New Roman" w:hAnsi="Times New Roman" w:eastAsia="宋体" w:cs="Times New Roman"/>
                <w:color w:val="000000"/>
                <w:kern w:val="0"/>
                <w:sz w:val="20"/>
                <w:szCs w:val="20"/>
                <w:highlight w:val="none"/>
                <w:lang w:val="en-US" w:eastAsia="zh-CN"/>
              </w:rPr>
              <w:br w:type="textWrapping"/>
            </w:r>
            <w:r>
              <w:rPr>
                <w:rFonts w:hint="default" w:ascii="Times New Roman" w:hAnsi="Times New Roman" w:eastAsia="宋体" w:cs="Times New Roman"/>
                <w:color w:val="000000"/>
                <w:kern w:val="0"/>
                <w:sz w:val="20"/>
                <w:szCs w:val="20"/>
                <w:highlight w:val="none"/>
                <w:lang w:val="en-US" w:eastAsia="zh-CN"/>
              </w:rPr>
              <w:t>排水方式：底部排污</w:t>
            </w:r>
            <w:r>
              <w:rPr>
                <w:rFonts w:hint="default" w:ascii="Times New Roman" w:hAnsi="Times New Roman" w:eastAsia="宋体" w:cs="Times New Roman"/>
                <w:color w:val="000000"/>
                <w:kern w:val="0"/>
                <w:sz w:val="20"/>
                <w:szCs w:val="20"/>
                <w:highlight w:val="none"/>
                <w:lang w:val="en-US" w:eastAsia="zh-CN"/>
              </w:rPr>
              <w:br w:type="textWrapping"/>
            </w:r>
            <w:r>
              <w:rPr>
                <w:rFonts w:hint="default" w:ascii="Times New Roman" w:hAnsi="Times New Roman" w:eastAsia="宋体" w:cs="Times New Roman"/>
                <w:color w:val="000000"/>
                <w:kern w:val="0"/>
                <w:sz w:val="20"/>
                <w:szCs w:val="20"/>
                <w:highlight w:val="none"/>
                <w:lang w:val="en-US" w:eastAsia="zh-CN"/>
              </w:rPr>
              <w:t>下水管：可伸缩塑料软管</w:t>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bidi="ar-SA"/>
              </w:rPr>
              <w:t>拖把池下方地漏及下水管需要具备防臭和返潮工艺设计</w:t>
            </w:r>
          </w:p>
        </w:tc>
        <w:tc>
          <w:tcPr>
            <w:tcW w:w="318" w:type="pct"/>
            <w:noWrap w:val="0"/>
            <w:vAlign w:val="center"/>
          </w:tcPr>
          <w:p>
            <w:pPr>
              <w:keepNext w:val="0"/>
              <w:keepLines w:val="0"/>
              <w:widowControl/>
              <w:suppressLineNumbers w:val="0"/>
              <w:spacing w:before="0" w:beforeAutospacing="0" w:after="0" w:afterAutospacing="0" w:line="240" w:lineRule="auto"/>
              <w:ind w:left="0" w:right="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1个</w:t>
            </w:r>
          </w:p>
        </w:tc>
        <w:tc>
          <w:tcPr>
            <w:tcW w:w="375" w:type="pct"/>
            <w:noWrap w:val="0"/>
            <w:vAlign w:val="center"/>
          </w:tcPr>
          <w:p>
            <w:pPr>
              <w:keepNext w:val="0"/>
              <w:keepLines w:val="0"/>
              <w:widowControl/>
              <w:suppressLineNumbers w:val="0"/>
              <w:spacing w:before="0" w:beforeAutospacing="0" w:after="0" w:afterAutospacing="0" w:line="240" w:lineRule="auto"/>
              <w:ind w:left="0" w:leftChars="0" w:right="0" w:rightChars="0"/>
              <w:jc w:val="both"/>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箭牌九牧美标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6</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外墙装饰</w:t>
            </w:r>
          </w:p>
        </w:tc>
        <w:tc>
          <w:tcPr>
            <w:tcW w:w="2953"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彩绘、亚克力立体字、其他装饰材料</w:t>
            </w:r>
          </w:p>
        </w:tc>
        <w:tc>
          <w:tcPr>
            <w:tcW w:w="318"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1套</w:t>
            </w: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7</w:t>
            </w:r>
          </w:p>
        </w:tc>
        <w:tc>
          <w:tcPr>
            <w:tcW w:w="336" w:type="pct"/>
            <w:vMerge w:val="continue"/>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智能投口</w:t>
            </w:r>
          </w:p>
        </w:tc>
        <w:tc>
          <w:tcPr>
            <w:tcW w:w="2953"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3个智能投口，需满足居民刷卡打开，并具备防夹手设计，且在停电时间内可人工操作打开</w:t>
            </w:r>
          </w:p>
        </w:tc>
        <w:tc>
          <w:tcPr>
            <w:tcW w:w="318"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1套</w:t>
            </w: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8</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应急照明灯</w:t>
            </w:r>
          </w:p>
        </w:tc>
        <w:tc>
          <w:tcPr>
            <w:tcW w:w="2953"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应急时间120分钟</w:t>
            </w:r>
            <w:r>
              <w:rPr>
                <w:rFonts w:hint="default" w:ascii="Times New Roman" w:hAnsi="Times New Roman" w:eastAsia="宋体" w:cs="Times New Roman"/>
                <w:color w:val="000000"/>
                <w:kern w:val="0"/>
                <w:sz w:val="20"/>
                <w:szCs w:val="20"/>
                <w:highlight w:val="none"/>
              </w:rPr>
              <w:br w:type="textWrapping"/>
            </w:r>
            <w:r>
              <w:rPr>
                <w:rFonts w:hint="default" w:ascii="Times New Roman" w:hAnsi="Times New Roman" w:eastAsia="宋体" w:cs="Times New Roman"/>
                <w:color w:val="000000"/>
                <w:kern w:val="0"/>
                <w:sz w:val="20"/>
                <w:szCs w:val="20"/>
                <w:highlight w:val="none"/>
              </w:rPr>
              <w:t>额定功率：AC220V50H</w:t>
            </w:r>
            <w:r>
              <w:rPr>
                <w:rFonts w:hint="default" w:ascii="Times New Roman" w:hAnsi="Times New Roman" w:eastAsia="宋体" w:cs="Times New Roman"/>
                <w:color w:val="000000"/>
                <w:kern w:val="0"/>
                <w:sz w:val="20"/>
                <w:szCs w:val="20"/>
                <w:highlight w:val="none"/>
              </w:rPr>
              <w:br w:type="textWrapping"/>
            </w:r>
            <w:r>
              <w:rPr>
                <w:rFonts w:hint="default" w:ascii="Times New Roman" w:hAnsi="Times New Roman" w:eastAsia="宋体" w:cs="Times New Roman"/>
                <w:color w:val="000000"/>
                <w:kern w:val="0"/>
                <w:sz w:val="20"/>
                <w:szCs w:val="20"/>
                <w:highlight w:val="none"/>
              </w:rPr>
              <w:t>应急光效&gt;50LM</w:t>
            </w:r>
            <w:r>
              <w:rPr>
                <w:rFonts w:hint="default" w:ascii="Times New Roman" w:hAnsi="Times New Roman" w:eastAsia="宋体" w:cs="Times New Roman"/>
                <w:color w:val="000000"/>
                <w:kern w:val="0"/>
                <w:sz w:val="20"/>
                <w:szCs w:val="20"/>
                <w:highlight w:val="none"/>
              </w:rPr>
              <w:br w:type="textWrapping"/>
            </w:r>
            <w:r>
              <w:rPr>
                <w:rFonts w:hint="default" w:ascii="Times New Roman" w:hAnsi="Times New Roman" w:eastAsia="宋体" w:cs="Times New Roman"/>
                <w:color w:val="000000"/>
                <w:kern w:val="0"/>
                <w:sz w:val="20"/>
                <w:szCs w:val="20"/>
                <w:highlight w:val="none"/>
              </w:rPr>
              <w:t>防护等级：IP30</w:t>
            </w:r>
          </w:p>
        </w:tc>
        <w:tc>
          <w:tcPr>
            <w:tcW w:w="318"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rPr>
            </w:pPr>
            <w:r>
              <w:rPr>
                <w:rFonts w:hint="default" w:ascii="Times New Roman" w:hAnsi="Times New Roman" w:eastAsia="宋体" w:cs="Times New Roman"/>
                <w:color w:val="000000"/>
                <w:kern w:val="0"/>
                <w:sz w:val="20"/>
                <w:szCs w:val="20"/>
                <w:highlight w:val="none"/>
                <w:lang w:val="en-US" w:eastAsia="zh-CN"/>
              </w:rPr>
              <w:t>1个</w:t>
            </w: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9</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eastAsia="zh-CN"/>
              </w:rPr>
            </w:pPr>
            <w:r>
              <w:rPr>
                <w:rFonts w:hint="default" w:ascii="Times New Roman" w:hAnsi="Times New Roman" w:eastAsia="宋体" w:cs="Times New Roman"/>
                <w:color w:val="000000"/>
                <w:kern w:val="0"/>
                <w:sz w:val="20"/>
                <w:szCs w:val="20"/>
                <w:highlight w:val="none"/>
                <w:lang w:val="en-US" w:eastAsia="zh-CN" w:bidi="ar-SA"/>
              </w:rPr>
              <w:t>摄像头</w:t>
            </w:r>
          </w:p>
        </w:tc>
        <w:tc>
          <w:tcPr>
            <w:tcW w:w="2953" w:type="pct"/>
            <w:noWrap/>
            <w:vAlign w:val="top"/>
          </w:tcPr>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300万1/3”CMOS ICR日夜型半球型网络摄像机；</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支持H.265及/H.264/MJPEG编码；</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▲最低照度彩色：0.01lx，黑白:0.001lx，灰度等级不小于11级。</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镜头 4mm，水平视场角60.5°；(2.8mm,6mm,8mm,12mm可选)；</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调整角度 水平:0°~360°;垂直:0°~ 75°;旋转:0°~360°；</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帧率 50Hz: 25fps(2048 × 1536, 1920 × 1080, 1280 × 720)；</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宽动态范围 120dB；</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感兴趣区域 ROI支持三码流分别设置1个固定区域；</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智能报警 越界侦测,区域入侵侦测,场景变更侦测,人脸侦测,虚焦侦测，物品遗留侦测,物品拾取侦测,非法停车侦测,人员聚集侦测,徘徊侦测,快速移动侦测,进入区域侦测,离开区域侦测；</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电源供应 DC12V±25%/ PoE(802.3af) ；</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功耗 5.5W MAX（ICR切换瞬间7.5W MAX）；</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▲红外补光距离不小于50米。</w:t>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 xml:space="preserve">▲设备与客户端之间用100米网线进行传输，数据包丢包率不大于0.1%。    </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支持智能后检索，配合NVR支持事件的二次检索分析；</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存储功能 NAS(NFS,SMB/CIFS均支持) ；</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快门 1/3秒至1/100,000秒；</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工作温度和湿度 -30℃~60℃,湿度小于95%(无凝结)；</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防护等级 IP67；</w:t>
            </w:r>
          </w:p>
          <w:p>
            <w:pPr>
              <w:pStyle w:val="2"/>
              <w:keepNext w:val="0"/>
              <w:keepLines w:val="0"/>
              <w:suppressLineNumbers w:val="0"/>
              <w:spacing w:before="0" w:beforeAutospacing="0" w:after="0" w:afterAutospacing="0"/>
              <w:ind w:left="0" w:right="0"/>
              <w:rPr>
                <w:rFonts w:hint="default" w:ascii="Times New Roman" w:hAnsi="Times New Roman" w:eastAsia="宋体" w:cs="Times New Roman"/>
                <w:sz w:val="20"/>
                <w:szCs w:val="20"/>
                <w:highlight w:val="none"/>
                <w:lang w:val="zh-CN" w:eastAsia="zh-CN"/>
              </w:rPr>
            </w:pPr>
            <w:r>
              <w:rPr>
                <w:rFonts w:hint="default" w:ascii="Times New Roman" w:hAnsi="Times New Roman" w:eastAsia="宋体" w:cs="Times New Roman"/>
                <w:color w:val="000000"/>
                <w:kern w:val="0"/>
                <w:sz w:val="20"/>
                <w:szCs w:val="20"/>
                <w:highlight w:val="none"/>
                <w:lang w:val="en-US" w:eastAsia="zh-CN" w:bidi="ar-SA"/>
              </w:rPr>
              <w:t>（各投标单位需包含首年光纤接入费和首年摄像头运营费）</w:t>
            </w:r>
          </w:p>
        </w:tc>
        <w:tc>
          <w:tcPr>
            <w:tcW w:w="318"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color w:val="000000"/>
                <w:kern w:val="0"/>
                <w:sz w:val="20"/>
                <w:szCs w:val="20"/>
                <w:highlight w:val="none"/>
                <w:lang w:val="en-US" w:eastAsia="zh-CN"/>
              </w:rPr>
              <w:t>1个</w:t>
            </w:r>
          </w:p>
        </w:tc>
        <w:tc>
          <w:tcPr>
            <w:tcW w:w="375" w:type="pct"/>
            <w:noWrap/>
            <w:vAlign w:val="center"/>
          </w:tcPr>
          <w:p>
            <w:pPr>
              <w:keepNext w:val="0"/>
              <w:keepLines w:val="0"/>
              <w:widowControl/>
              <w:suppressLineNumbers w:val="0"/>
              <w:spacing w:before="0" w:beforeAutospacing="0" w:after="0" w:afterAutospacing="0"/>
              <w:ind w:left="0" w:leftChars="0" w:right="0" w:rightChars="0"/>
              <w:jc w:val="both"/>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海康、大华、 飞利浦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10</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分类智能评价设备</w:t>
            </w:r>
          </w:p>
        </w:tc>
        <w:tc>
          <w:tcPr>
            <w:tcW w:w="2953" w:type="pct"/>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eastAsia="zh-CN"/>
              </w:rPr>
            </w:pPr>
            <w:r>
              <w:rPr>
                <w:rFonts w:hint="default" w:ascii="Times New Roman" w:hAnsi="Times New Roman" w:eastAsia="宋体" w:cs="Times New Roman"/>
                <w:sz w:val="20"/>
                <w:szCs w:val="20"/>
                <w:highlight w:val="none"/>
              </w:rPr>
              <w:t>整机</w:t>
            </w:r>
            <w:r>
              <w:rPr>
                <w:rFonts w:hint="default" w:ascii="Times New Roman" w:hAnsi="Times New Roman" w:eastAsia="宋体" w:cs="Times New Roman"/>
                <w:sz w:val="20"/>
                <w:szCs w:val="20"/>
                <w:highlight w:val="none"/>
                <w:lang w:eastAsia="zh-CN"/>
              </w:rPr>
              <w:t>：显示器</w:t>
            </w:r>
            <w:r>
              <w:rPr>
                <w:rFonts w:hint="default" w:ascii="Times New Roman" w:hAnsi="Times New Roman" w:eastAsia="宋体" w:cs="Times New Roman"/>
                <w:sz w:val="20"/>
                <w:szCs w:val="20"/>
                <w:highlight w:val="none"/>
                <w:lang w:eastAsia="zh-CN"/>
              </w:rPr>
              <w:tab/>
            </w:r>
            <w:r>
              <w:rPr>
                <w:rFonts w:hint="default" w:ascii="Times New Roman" w:hAnsi="Times New Roman" w:eastAsia="宋体" w:cs="Times New Roman"/>
                <w:sz w:val="20"/>
                <w:szCs w:val="20"/>
                <w:highlight w:val="none"/>
                <w:lang w:eastAsia="zh-CN"/>
              </w:rPr>
              <w:t>用于APP显示，方便人机信息交互</w:t>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b/>
                <w:bCs/>
                <w:kern w:val="2"/>
                <w:sz w:val="20"/>
                <w:szCs w:val="20"/>
                <w:highlight w:val="none"/>
                <w:lang w:val="en-US" w:eastAsia="zh-CN" w:bidi="ar-SA"/>
              </w:rPr>
            </w:pPr>
            <w:r>
              <w:rPr>
                <w:rFonts w:hint="default" w:ascii="Times New Roman" w:hAnsi="Times New Roman" w:eastAsia="宋体" w:cs="Times New Roman"/>
                <w:b/>
                <w:bCs/>
                <w:kern w:val="2"/>
                <w:sz w:val="20"/>
                <w:szCs w:val="20"/>
                <w:highlight w:val="none"/>
                <w:lang w:val="en-US" w:eastAsia="zh-CN" w:bidi="ar-SA"/>
              </w:rPr>
              <w:t>主机：</w:t>
            </w:r>
          </w:p>
          <w:tbl>
            <w:tblPr>
              <w:tblStyle w:val="26"/>
              <w:tblW w:w="8640" w:type="dxa"/>
              <w:tblInd w:w="-17" w:type="dxa"/>
              <w:tblLayout w:type="fixed"/>
              <w:tblCellMar>
                <w:top w:w="0" w:type="dxa"/>
                <w:left w:w="0" w:type="dxa"/>
                <w:bottom w:w="0" w:type="dxa"/>
                <w:right w:w="0" w:type="dxa"/>
              </w:tblCellMar>
            </w:tblPr>
            <w:tblGrid>
              <w:gridCol w:w="2226"/>
              <w:gridCol w:w="6414"/>
            </w:tblGrid>
            <w:tr>
              <w:tblPrEx>
                <w:tblCellMar>
                  <w:top w:w="0" w:type="dxa"/>
                  <w:left w:w="0" w:type="dxa"/>
                  <w:bottom w:w="0" w:type="dxa"/>
                  <w:right w:w="0" w:type="dxa"/>
                </w:tblCellMar>
              </w:tblPrEx>
              <w:trPr>
                <w:trHeight w:val="312" w:hRule="atLeast"/>
              </w:trPr>
              <w:tc>
                <w:tcPr>
                  <w:tcW w:w="2228"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CPU</w:t>
                  </w:r>
                </w:p>
              </w:tc>
              <w:tc>
                <w:tcPr>
                  <w:tcW w:w="641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ARM四核1.8GHz。</w:t>
                  </w:r>
                </w:p>
              </w:tc>
            </w:tr>
            <w:tr>
              <w:tblPrEx>
                <w:tblCellMar>
                  <w:top w:w="0" w:type="dxa"/>
                  <w:left w:w="0" w:type="dxa"/>
                  <w:bottom w:w="0" w:type="dxa"/>
                  <w:right w:w="0" w:type="dxa"/>
                </w:tblCellMar>
              </w:tblPrEx>
              <w:trPr>
                <w:trHeight w:val="312" w:hRule="atLeast"/>
              </w:trPr>
              <w:tc>
                <w:tcPr>
                  <w:tcW w:w="22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操作系统</w:t>
                  </w:r>
                </w:p>
              </w:tc>
              <w:tc>
                <w:tcPr>
                  <w:tcW w:w="641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Android5.1</w:t>
                  </w:r>
                </w:p>
              </w:tc>
            </w:tr>
            <w:tr>
              <w:tblPrEx>
                <w:tblCellMar>
                  <w:top w:w="0" w:type="dxa"/>
                  <w:left w:w="0" w:type="dxa"/>
                  <w:bottom w:w="0" w:type="dxa"/>
                  <w:right w:w="0" w:type="dxa"/>
                </w:tblCellMar>
              </w:tblPrEx>
              <w:trPr>
                <w:trHeight w:val="312" w:hRule="atLeast"/>
              </w:trPr>
              <w:tc>
                <w:tcPr>
                  <w:tcW w:w="22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内存/存储</w:t>
                  </w:r>
                </w:p>
              </w:tc>
              <w:tc>
                <w:tcPr>
                  <w:tcW w:w="641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2G/16G</w:t>
                  </w:r>
                </w:p>
              </w:tc>
            </w:tr>
            <w:tr>
              <w:tblPrEx>
                <w:tblCellMar>
                  <w:top w:w="0" w:type="dxa"/>
                  <w:left w:w="0" w:type="dxa"/>
                  <w:bottom w:w="0" w:type="dxa"/>
                  <w:right w:w="0" w:type="dxa"/>
                </w:tblCellMar>
              </w:tblPrEx>
              <w:trPr>
                <w:trHeight w:val="312" w:hRule="atLeast"/>
              </w:trPr>
              <w:tc>
                <w:tcPr>
                  <w:tcW w:w="22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接口</w:t>
                  </w:r>
                </w:p>
              </w:tc>
              <w:tc>
                <w:tcPr>
                  <w:tcW w:w="641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USB*3、RJ45*1、TF*1、SIM卡接口*1</w:t>
                  </w:r>
                </w:p>
              </w:tc>
            </w:tr>
          </w:tbl>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b/>
                <w:bCs/>
                <w:kern w:val="2"/>
                <w:sz w:val="20"/>
                <w:szCs w:val="20"/>
                <w:highlight w:val="none"/>
                <w:lang w:val="en-US" w:eastAsia="zh-CN" w:bidi="ar-SA"/>
              </w:rPr>
            </w:pPr>
            <w:r>
              <w:rPr>
                <w:rFonts w:hint="default" w:ascii="Times New Roman" w:hAnsi="Times New Roman" w:eastAsia="宋体" w:cs="Times New Roman"/>
                <w:b/>
                <w:bCs/>
                <w:kern w:val="2"/>
                <w:sz w:val="20"/>
                <w:szCs w:val="20"/>
                <w:highlight w:val="none"/>
                <w:lang w:val="zh-CN" w:eastAsia="zh-CN" w:bidi="ar-SA"/>
              </w:rPr>
              <w:t>刷卡器：USB摄像头：用于人脸识别</w:t>
            </w:r>
            <w:r>
              <w:rPr>
                <w:rFonts w:hint="default" w:ascii="Times New Roman" w:hAnsi="Times New Roman" w:eastAsia="宋体" w:cs="Times New Roman"/>
                <w:b/>
                <w:bCs/>
                <w:kern w:val="2"/>
                <w:sz w:val="20"/>
                <w:szCs w:val="20"/>
                <w:highlight w:val="none"/>
                <w:lang w:val="en-US" w:eastAsia="zh-CN" w:bidi="ar-SA"/>
              </w:rPr>
              <w:t>和电子积分卡识别</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eastAsia="zh-CN"/>
              </w:rPr>
            </w:pPr>
            <w:r>
              <w:rPr>
                <w:rFonts w:hint="default" w:ascii="Times New Roman" w:hAnsi="Times New Roman" w:eastAsia="宋体" w:cs="Times New Roman"/>
                <w:sz w:val="20"/>
                <w:szCs w:val="20"/>
                <w:highlight w:val="none"/>
                <w:lang w:eastAsia="zh-CN"/>
              </w:rPr>
              <w:t>用于小区居民刷卡，读取居民持卡的信息</w:t>
            </w:r>
          </w:p>
          <w:tbl>
            <w:tblPr>
              <w:tblStyle w:val="26"/>
              <w:tblW w:w="10608" w:type="dxa"/>
              <w:tblInd w:w="-17" w:type="dxa"/>
              <w:tblLayout w:type="fixed"/>
              <w:tblCellMar>
                <w:top w:w="0" w:type="dxa"/>
                <w:left w:w="0" w:type="dxa"/>
                <w:bottom w:w="0" w:type="dxa"/>
                <w:right w:w="0" w:type="dxa"/>
              </w:tblCellMar>
            </w:tblPr>
            <w:tblGrid>
              <w:gridCol w:w="1963"/>
              <w:gridCol w:w="2227"/>
              <w:gridCol w:w="6418"/>
            </w:tblGrid>
            <w:tr>
              <w:tblPrEx>
                <w:tblCellMar>
                  <w:top w:w="0" w:type="dxa"/>
                  <w:left w:w="0" w:type="dxa"/>
                  <w:bottom w:w="0" w:type="dxa"/>
                  <w:right w:w="0" w:type="dxa"/>
                </w:tblCellMar>
              </w:tblPrEx>
              <w:trPr>
                <w:trHeight w:val="312" w:hRule="atLeast"/>
              </w:trPr>
              <w:tc>
                <w:tcPr>
                  <w:tcW w:w="196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刷卡+二维码扫描器</w:t>
                  </w: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外观材质/颜色：</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镀锌板、磨砂黑喷塑</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外观尺寸：</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130*180*72mm</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电源输入：</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DC12V</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电源功耗：</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≤5W</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安装方式：</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半嵌入式（打自攻螺丝）</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人体感应：</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雷达检测、检测角度正前方80°、检测距离1~2米</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刷卡：</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IC刷卡；读卡距离：≥3cm；读卡时间：＜1s</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评价指示灯：</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绿色（优）、黄色（良）、红色（差）</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语音播报：</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1*4Ω/2W</w:t>
                  </w:r>
                </w:p>
              </w:tc>
            </w:tr>
          </w:tbl>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b/>
                <w:bCs/>
                <w:kern w:val="2"/>
                <w:sz w:val="20"/>
                <w:szCs w:val="20"/>
                <w:highlight w:val="none"/>
                <w:lang w:val="zh-CN" w:eastAsia="zh-CN" w:bidi="ar-SA"/>
              </w:rPr>
            </w:pPr>
            <w:r>
              <w:rPr>
                <w:rFonts w:hint="default" w:ascii="Times New Roman" w:hAnsi="Times New Roman" w:eastAsia="宋体" w:cs="Times New Roman"/>
                <w:b/>
                <w:bCs/>
                <w:kern w:val="2"/>
                <w:sz w:val="20"/>
                <w:szCs w:val="20"/>
                <w:highlight w:val="none"/>
                <w:lang w:val="zh-CN" w:eastAsia="zh-CN" w:bidi="ar-SA"/>
              </w:rPr>
              <w:t>评价器：用于垃圾分类督导员，对居民分类的垃圾进行评价</w:t>
            </w:r>
          </w:p>
          <w:tbl>
            <w:tblPr>
              <w:tblStyle w:val="26"/>
              <w:tblW w:w="8640" w:type="dxa"/>
              <w:tblInd w:w="-17" w:type="dxa"/>
              <w:tblLayout w:type="fixed"/>
              <w:tblCellMar>
                <w:top w:w="0" w:type="dxa"/>
                <w:left w:w="0" w:type="dxa"/>
                <w:bottom w:w="0" w:type="dxa"/>
                <w:right w:w="0" w:type="dxa"/>
              </w:tblCellMar>
            </w:tblPr>
            <w:tblGrid>
              <w:gridCol w:w="2226"/>
              <w:gridCol w:w="6414"/>
            </w:tblGrid>
            <w:tr>
              <w:tblPrEx>
                <w:tblCellMar>
                  <w:top w:w="0" w:type="dxa"/>
                  <w:left w:w="0" w:type="dxa"/>
                  <w:bottom w:w="0" w:type="dxa"/>
                  <w:right w:w="0" w:type="dxa"/>
                </w:tblCellMar>
              </w:tblPrEx>
              <w:trPr>
                <w:trHeight w:val="312"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外观材质/颜色：</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铝合金+贴纸（户外车贴、灰色、黑胶）</w:t>
                  </w:r>
                </w:p>
              </w:tc>
            </w:tr>
            <w:tr>
              <w:tblPrEx>
                <w:tblCellMar>
                  <w:top w:w="0" w:type="dxa"/>
                  <w:left w:w="0" w:type="dxa"/>
                  <w:bottom w:w="0" w:type="dxa"/>
                  <w:right w:w="0" w:type="dxa"/>
                </w:tblCellMar>
              </w:tblPrEx>
              <w:trPr>
                <w:trHeight w:val="312"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外观尺寸：</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45.5*49.9*153.5mm</w:t>
                  </w:r>
                </w:p>
              </w:tc>
            </w:tr>
            <w:tr>
              <w:tblPrEx>
                <w:tblCellMar>
                  <w:top w:w="0" w:type="dxa"/>
                  <w:left w:w="0" w:type="dxa"/>
                  <w:bottom w:w="0" w:type="dxa"/>
                  <w:right w:w="0" w:type="dxa"/>
                </w:tblCellMar>
              </w:tblPrEx>
              <w:trPr>
                <w:trHeight w:val="312"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电源输入：</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DC5V</w:t>
                  </w:r>
                </w:p>
              </w:tc>
            </w:tr>
            <w:tr>
              <w:tblPrEx>
                <w:tblCellMar>
                  <w:top w:w="0" w:type="dxa"/>
                  <w:left w:w="0" w:type="dxa"/>
                  <w:bottom w:w="0" w:type="dxa"/>
                  <w:right w:w="0" w:type="dxa"/>
                </w:tblCellMar>
              </w:tblPrEx>
              <w:trPr>
                <w:trHeight w:val="312"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电源功耗：</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≤1W</w:t>
                  </w:r>
                </w:p>
              </w:tc>
            </w:tr>
            <w:tr>
              <w:tblPrEx>
                <w:tblCellMar>
                  <w:top w:w="0" w:type="dxa"/>
                  <w:left w:w="0" w:type="dxa"/>
                  <w:bottom w:w="0" w:type="dxa"/>
                  <w:right w:w="0" w:type="dxa"/>
                </w:tblCellMar>
              </w:tblPrEx>
              <w:trPr>
                <w:trHeight w:val="312"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安装方式：</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自攻螺丝*2</w:t>
                  </w:r>
                </w:p>
              </w:tc>
            </w:tr>
            <w:tr>
              <w:tblPrEx>
                <w:tblCellMar>
                  <w:top w:w="0" w:type="dxa"/>
                  <w:left w:w="0" w:type="dxa"/>
                  <w:bottom w:w="0" w:type="dxa"/>
                  <w:right w:w="0" w:type="dxa"/>
                </w:tblCellMar>
              </w:tblPrEx>
              <w:trPr>
                <w:trHeight w:val="570"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评价方式：</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轻触自复按键</w:t>
                  </w:r>
                </w:p>
              </w:tc>
            </w:tr>
          </w:tbl>
          <w:p>
            <w:pPr>
              <w:keepNext w:val="0"/>
              <w:keepLines w:val="0"/>
              <w:widowControl w:val="0"/>
              <w:numPr>
                <w:ilvl w:val="0"/>
                <w:numId w:val="5"/>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p>
        </w:tc>
        <w:tc>
          <w:tcPr>
            <w:tcW w:w="318"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lang w:val="en-US"/>
              </w:rPr>
            </w:pPr>
            <w:r>
              <w:rPr>
                <w:rFonts w:hint="default" w:ascii="Times New Roman" w:hAnsi="Times New Roman" w:eastAsia="宋体" w:cs="Times New Roman"/>
                <w:color w:val="000000"/>
                <w:kern w:val="0"/>
                <w:sz w:val="20"/>
                <w:szCs w:val="20"/>
                <w:highlight w:val="none"/>
                <w:lang w:val="en-US" w:eastAsia="zh-CN"/>
              </w:rPr>
              <w:t>1套</w:t>
            </w:r>
          </w:p>
        </w:tc>
        <w:tc>
          <w:tcPr>
            <w:tcW w:w="375"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11</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消防设施</w:t>
            </w:r>
          </w:p>
        </w:tc>
        <w:tc>
          <w:tcPr>
            <w:tcW w:w="2953" w:type="pct"/>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干粉灭火器</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容量：4kg</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产品质量须符合国家标准</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灭火器挂架：不锈钢</w:t>
            </w:r>
          </w:p>
        </w:tc>
        <w:tc>
          <w:tcPr>
            <w:tcW w:w="318"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lang w:val="en-US"/>
              </w:rPr>
            </w:pPr>
            <w:r>
              <w:rPr>
                <w:rFonts w:hint="default" w:ascii="Times New Roman" w:hAnsi="Times New Roman" w:eastAsia="宋体" w:cs="Times New Roman"/>
                <w:sz w:val="20"/>
                <w:szCs w:val="20"/>
                <w:highlight w:val="none"/>
                <w:lang w:val="en-US" w:eastAsia="zh-CN"/>
              </w:rPr>
              <w:t>1套</w:t>
            </w:r>
          </w:p>
        </w:tc>
        <w:tc>
          <w:tcPr>
            <w:tcW w:w="375"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海湾 同泰消防 北大青鸟消防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12</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顶置换气扇</w:t>
            </w:r>
          </w:p>
        </w:tc>
        <w:tc>
          <w:tcPr>
            <w:tcW w:w="2953" w:type="pct"/>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功率: 25W</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面板尺寸: 300*300mm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适用面积: 10~20m²</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风量:150m3/h</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开孔尺寸:300*300mm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噪音: 44dB</w:t>
            </w:r>
          </w:p>
        </w:tc>
        <w:tc>
          <w:tcPr>
            <w:tcW w:w="318"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lang w:val="en-US"/>
              </w:rPr>
            </w:pPr>
            <w:r>
              <w:rPr>
                <w:rFonts w:hint="default" w:ascii="Times New Roman" w:hAnsi="Times New Roman" w:eastAsia="宋体" w:cs="Times New Roman"/>
                <w:sz w:val="20"/>
                <w:szCs w:val="20"/>
                <w:highlight w:val="none"/>
                <w:lang w:val="en-US" w:eastAsia="zh-CN"/>
              </w:rPr>
              <w:t>1台</w:t>
            </w:r>
          </w:p>
        </w:tc>
        <w:tc>
          <w:tcPr>
            <w:tcW w:w="375"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13</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户外</w:t>
            </w:r>
            <w:r>
              <w:rPr>
                <w:rFonts w:hint="default" w:ascii="Times New Roman" w:hAnsi="Times New Roman" w:eastAsia="宋体" w:cs="Times New Roman"/>
                <w:sz w:val="20"/>
                <w:szCs w:val="20"/>
                <w:highlight w:val="none"/>
              </w:rPr>
              <w:t>LED显示屏</w:t>
            </w:r>
          </w:p>
        </w:tc>
        <w:tc>
          <w:tcPr>
            <w:tcW w:w="2953" w:type="pct"/>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尺寸：3660mm*410mm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单基色，P10；</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使用场景：户外</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物理密度:点/m²10000</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发光亮度: cd/m²：5600</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单元板尺寸mm：320x160</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单元板像素dot：512</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工作电压：220V</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平均功耗：40W/m²</w:t>
            </w:r>
          </w:p>
        </w:tc>
        <w:tc>
          <w:tcPr>
            <w:tcW w:w="318"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1面</w:t>
            </w:r>
          </w:p>
        </w:tc>
        <w:tc>
          <w:tcPr>
            <w:tcW w:w="375"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熊猫 三雄极光 魔宝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14</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配电箱</w:t>
            </w:r>
          </w:p>
        </w:tc>
        <w:tc>
          <w:tcPr>
            <w:tcW w:w="2953" w:type="pct"/>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"型号：≥10回路</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面板：310*210*10  箱体：286*190*80</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产品材质：面板采用阻燃ABS、pc"</w:t>
            </w:r>
          </w:p>
        </w:tc>
        <w:tc>
          <w:tcPr>
            <w:tcW w:w="318"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1个</w:t>
            </w:r>
          </w:p>
        </w:tc>
        <w:tc>
          <w:tcPr>
            <w:tcW w:w="375"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15</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照明系统</w:t>
            </w:r>
          </w:p>
        </w:tc>
        <w:tc>
          <w:tcPr>
            <w:tcW w:w="2953" w:type="pct"/>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电压: 111V~240V（含）</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功率:-15W</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光源类型: LED</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灯身主材质: ABS+五金底盘</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灯罩主材质: PMMA高透光率灯罩</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shd w:val="clear" w:color="auto" w:fill="auto"/>
              </w:rPr>
              <w:t>光源个数: 20个及以上</w:t>
            </w:r>
          </w:p>
        </w:tc>
        <w:tc>
          <w:tcPr>
            <w:tcW w:w="318"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1套</w:t>
            </w:r>
          </w:p>
        </w:tc>
        <w:tc>
          <w:tcPr>
            <w:tcW w:w="375"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雷士欧普 三雄极光 飞利浦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16</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发光字</w:t>
            </w:r>
          </w:p>
        </w:tc>
        <w:tc>
          <w:tcPr>
            <w:tcW w:w="2953" w:type="pct"/>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规格：35*25cm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val="en-US" w:eastAsia="zh-CN"/>
              </w:rPr>
            </w:pPr>
            <w:r>
              <w:rPr>
                <w:rFonts w:hint="eastAsia" w:ascii="Times New Roman" w:hAnsi="Times New Roman" w:eastAsia="宋体" w:cs="Times New Roman"/>
                <w:sz w:val="20"/>
                <w:szCs w:val="20"/>
                <w:highlight w:val="none"/>
                <w:lang w:val="en-US" w:eastAsia="zh-CN"/>
              </w:rPr>
              <w:t>内容</w:t>
            </w:r>
            <w:r>
              <w:rPr>
                <w:rFonts w:hint="default" w:ascii="Times New Roman" w:hAnsi="Times New Roman" w:eastAsia="宋体" w:cs="Times New Roman"/>
                <w:sz w:val="20"/>
                <w:szCs w:val="20"/>
                <w:highlight w:val="none"/>
              </w:rPr>
              <w:t>：</w:t>
            </w:r>
            <w:r>
              <w:rPr>
                <w:rFonts w:hint="eastAsia" w:ascii="Times New Roman" w:hAnsi="Times New Roman" w:eastAsia="宋体" w:cs="Times New Roman"/>
                <w:sz w:val="20"/>
                <w:szCs w:val="20"/>
                <w:highlight w:val="none"/>
                <w:lang w:val="en-US" w:eastAsia="zh-CN"/>
              </w:rPr>
              <w:t>生活</w:t>
            </w:r>
            <w:r>
              <w:rPr>
                <w:rFonts w:hint="default" w:ascii="Times New Roman" w:hAnsi="Times New Roman" w:eastAsia="宋体" w:cs="Times New Roman"/>
                <w:sz w:val="20"/>
                <w:szCs w:val="20"/>
                <w:highlight w:val="none"/>
                <w:lang w:val="en-US" w:eastAsia="zh-CN"/>
              </w:rPr>
              <w:t>垃圾定时定点</w:t>
            </w:r>
            <w:r>
              <w:rPr>
                <w:rFonts w:hint="eastAsia" w:ascii="Times New Roman" w:hAnsi="Times New Roman" w:eastAsia="宋体" w:cs="Times New Roman"/>
                <w:sz w:val="20"/>
                <w:szCs w:val="20"/>
                <w:highlight w:val="none"/>
                <w:lang w:val="en-US" w:eastAsia="zh-CN"/>
              </w:rPr>
              <w:t>智能分类</w:t>
            </w:r>
            <w:r>
              <w:rPr>
                <w:rFonts w:hint="default" w:ascii="Times New Roman" w:hAnsi="Times New Roman" w:eastAsia="宋体" w:cs="Times New Roman"/>
                <w:sz w:val="20"/>
                <w:szCs w:val="20"/>
                <w:highlight w:val="none"/>
                <w:lang w:val="en-US" w:eastAsia="zh-CN"/>
              </w:rPr>
              <w:t>投放站</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材质：亚克力吸塑</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光源：食人鱼LED</w:t>
            </w:r>
          </w:p>
        </w:tc>
        <w:tc>
          <w:tcPr>
            <w:tcW w:w="318"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1套</w:t>
            </w:r>
          </w:p>
        </w:tc>
        <w:tc>
          <w:tcPr>
            <w:tcW w:w="375"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17</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紫外线杀菌灯（灭蝇灭蚊）</w:t>
            </w:r>
          </w:p>
        </w:tc>
        <w:tc>
          <w:tcPr>
            <w:tcW w:w="2953" w:type="pct"/>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输入电压：220V- 50Hz</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输出电压：1500- 1800V</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额定功率：35w</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灯管型号：2X 10W诱蚊灯管</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产品净重：1.95KG</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产品毛重：2.7KG</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材质：全铝合金框</w:t>
            </w:r>
          </w:p>
        </w:tc>
        <w:tc>
          <w:tcPr>
            <w:tcW w:w="318"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1个</w:t>
            </w:r>
          </w:p>
        </w:tc>
        <w:tc>
          <w:tcPr>
            <w:tcW w:w="375"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18</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除臭设备</w:t>
            </w:r>
          </w:p>
        </w:tc>
        <w:tc>
          <w:tcPr>
            <w:tcW w:w="2953" w:type="pct"/>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挂壁式：</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尺寸：530*350*120mm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防护等级IP55，二相电源，</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电源220V/50HZ。绝缘等级为F级</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负氧系统中鼓风曝气的气量为：850 m³/h，确定最后的处理风量为980m3/h，放大系数取1.05，设计风量为1000m³/h。</w:t>
            </w:r>
          </w:p>
        </w:tc>
        <w:tc>
          <w:tcPr>
            <w:tcW w:w="318"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1套</w:t>
            </w:r>
          </w:p>
        </w:tc>
        <w:tc>
          <w:tcPr>
            <w:tcW w:w="375"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连成 一环 西神 杭州华雨 江苏朗逸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eastAsia" w:ascii="Times New Roman" w:hAnsi="Times New Roman" w:eastAsia="宋体" w:cs="Times New Roman"/>
                <w:color w:val="000000"/>
                <w:kern w:val="0"/>
                <w:sz w:val="20"/>
                <w:szCs w:val="20"/>
                <w:highlight w:val="none"/>
                <w:lang w:val="en-US" w:eastAsia="zh-CN"/>
              </w:rPr>
              <w:t>19</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kern w:val="2"/>
                <w:sz w:val="20"/>
                <w:szCs w:val="20"/>
                <w:highlight w:val="none"/>
                <w:lang w:val="en-US" w:eastAsia="zh-CN" w:bidi="ar-SA"/>
              </w:rPr>
            </w:pPr>
            <w:r>
              <w:rPr>
                <w:rFonts w:hint="eastAsia" w:ascii="Times New Roman" w:hAnsi="Times New Roman" w:eastAsia="宋体" w:cs="Times New Roman"/>
                <w:b/>
                <w:bCs/>
                <w:kern w:val="2"/>
                <w:sz w:val="20"/>
                <w:szCs w:val="20"/>
                <w:highlight w:val="none"/>
                <w:lang w:val="en-US" w:eastAsia="zh-CN" w:bidi="ar-SA"/>
              </w:rPr>
              <w:t>垃圾分类智能</w:t>
            </w:r>
            <w:r>
              <w:rPr>
                <w:rFonts w:hint="default" w:ascii="Times New Roman" w:hAnsi="Times New Roman" w:eastAsia="宋体" w:cs="Times New Roman"/>
                <w:b/>
                <w:bCs/>
                <w:kern w:val="2"/>
                <w:sz w:val="20"/>
                <w:szCs w:val="20"/>
                <w:highlight w:val="none"/>
                <w:lang w:val="zh-CN" w:eastAsia="zh-CN" w:bidi="ar-SA"/>
              </w:rPr>
              <w:t>地磅秤</w:t>
            </w:r>
          </w:p>
        </w:tc>
        <w:tc>
          <w:tcPr>
            <w:tcW w:w="2953" w:type="pct"/>
            <w:noWrap/>
            <w:vAlign w:val="center"/>
          </w:tcPr>
          <w:p>
            <w:pPr>
              <w:keepNext w:val="0"/>
              <w:keepLines w:val="0"/>
              <w:widowControl w:val="0"/>
              <w:numPr>
                <w:ilvl w:val="0"/>
                <w:numId w:val="8"/>
              </w:numPr>
              <w:suppressLineNumbers w:val="0"/>
              <w:spacing w:before="0" w:beforeAutospacing="0" w:after="0" w:afterAutospacing="0"/>
              <w:ind w:left="425" w:leftChars="0" w:right="0" w:hanging="425" w:firstLineChars="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en-US" w:eastAsia="zh-CN" w:bidi="ar-SA"/>
              </w:rPr>
              <w:t>面板设计：</w:t>
            </w:r>
            <w:r>
              <w:rPr>
                <w:rFonts w:hint="default" w:ascii="Times New Roman" w:hAnsi="Times New Roman" w:eastAsia="宋体" w:cs="Times New Roman"/>
                <w:kern w:val="2"/>
                <w:sz w:val="20"/>
                <w:szCs w:val="20"/>
                <w:highlight w:val="none"/>
                <w:lang w:val="zh-CN" w:eastAsia="zh-CN" w:bidi="ar-SA"/>
              </w:rPr>
              <w:t>全钢结构花纹板模块；</w:t>
            </w:r>
          </w:p>
          <w:p>
            <w:pPr>
              <w:keepNext w:val="0"/>
              <w:keepLines w:val="0"/>
              <w:widowControl w:val="0"/>
              <w:numPr>
                <w:ilvl w:val="0"/>
                <w:numId w:val="8"/>
              </w:numPr>
              <w:suppressLineNumbers w:val="0"/>
              <w:spacing w:before="0" w:beforeAutospacing="0" w:after="0" w:afterAutospacing="0"/>
              <w:ind w:left="425" w:leftChars="0" w:right="0" w:hanging="425" w:firstLineChars="0"/>
              <w:jc w:val="both"/>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传感器参数：</w:t>
            </w:r>
          </w:p>
          <w:p>
            <w:pPr>
              <w:keepNext w:val="0"/>
              <w:keepLines w:val="0"/>
              <w:widowControl w:val="0"/>
              <w:numPr>
                <w:ilvl w:val="0"/>
                <w:numId w:val="9"/>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4个传感器构造，结构坚固；</w:t>
            </w:r>
          </w:p>
          <w:p>
            <w:pPr>
              <w:keepNext w:val="0"/>
              <w:keepLines w:val="0"/>
              <w:widowControl w:val="0"/>
              <w:numPr>
                <w:ilvl w:val="0"/>
                <w:numId w:val="9"/>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交直流两用；</w:t>
            </w:r>
          </w:p>
          <w:p>
            <w:pPr>
              <w:keepNext w:val="0"/>
              <w:keepLines w:val="0"/>
              <w:widowControl w:val="0"/>
              <w:numPr>
                <w:ilvl w:val="0"/>
                <w:numId w:val="9"/>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一个RS232通讯口；</w:t>
            </w:r>
          </w:p>
          <w:p>
            <w:pPr>
              <w:keepNext w:val="0"/>
              <w:keepLines w:val="0"/>
              <w:widowControl w:val="0"/>
              <w:numPr>
                <w:ilvl w:val="0"/>
                <w:numId w:val="9"/>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A/D转换方式:Σ-Δ转换方式；</w:t>
            </w:r>
          </w:p>
          <w:p>
            <w:pPr>
              <w:keepNext w:val="0"/>
              <w:keepLines w:val="0"/>
              <w:widowControl w:val="0"/>
              <w:numPr>
                <w:ilvl w:val="0"/>
                <w:numId w:val="9"/>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A/D转换速率:20次/秒；</w:t>
            </w:r>
          </w:p>
          <w:p>
            <w:pPr>
              <w:keepNext w:val="0"/>
              <w:keepLines w:val="0"/>
              <w:widowControl w:val="0"/>
              <w:numPr>
                <w:ilvl w:val="0"/>
                <w:numId w:val="9"/>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输入信号范围:－10mV～15mV；</w:t>
            </w:r>
          </w:p>
          <w:p>
            <w:pPr>
              <w:keepNext w:val="0"/>
              <w:keepLines w:val="0"/>
              <w:widowControl w:val="0"/>
              <w:numPr>
                <w:ilvl w:val="0"/>
                <w:numId w:val="9"/>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输入灵敏度:≥1μV/e；</w:t>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en-US" w:eastAsia="zh-CN" w:bidi="ar-SA"/>
              </w:rPr>
              <w:t>称体本身：</w:t>
            </w:r>
            <w:r>
              <w:rPr>
                <w:rFonts w:hint="default" w:ascii="Times New Roman" w:hAnsi="Times New Roman" w:eastAsia="宋体" w:cs="Times New Roman"/>
                <w:kern w:val="2"/>
                <w:sz w:val="20"/>
                <w:szCs w:val="20"/>
                <w:highlight w:val="none"/>
                <w:lang w:val="zh-CN" w:eastAsia="zh-CN" w:bidi="ar-SA"/>
              </w:rPr>
              <w:t>采用优质合金钢制成；</w:t>
            </w:r>
          </w:p>
          <w:p>
            <w:pPr>
              <w:keepNext w:val="0"/>
              <w:keepLines w:val="0"/>
              <w:widowControl w:val="0"/>
              <w:numPr>
                <w:ilvl w:val="0"/>
                <w:numId w:val="8"/>
              </w:numPr>
              <w:suppressLineNumbers w:val="0"/>
              <w:spacing w:before="0" w:beforeAutospacing="0" w:after="0" w:afterAutospacing="0"/>
              <w:ind w:left="425" w:leftChars="0" w:right="0" w:hanging="425" w:firstLineChars="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、采用全激光焊接技术；</w:t>
            </w:r>
          </w:p>
          <w:p>
            <w:pPr>
              <w:keepNext w:val="0"/>
              <w:keepLines w:val="0"/>
              <w:widowControl w:val="0"/>
              <w:numPr>
                <w:ilvl w:val="0"/>
                <w:numId w:val="8"/>
              </w:numPr>
              <w:suppressLineNumbers w:val="0"/>
              <w:spacing w:before="0" w:beforeAutospacing="0" w:after="0" w:afterAutospacing="0"/>
              <w:ind w:left="425" w:leftChars="0" w:right="0" w:hanging="425" w:firstLineChars="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en-US" w:eastAsia="zh-CN" w:bidi="ar-SA"/>
              </w:rPr>
              <w:t>具有</w:t>
            </w:r>
            <w:r>
              <w:rPr>
                <w:rFonts w:hint="default" w:ascii="Times New Roman" w:hAnsi="Times New Roman" w:eastAsia="宋体" w:cs="Times New Roman"/>
                <w:kern w:val="2"/>
                <w:sz w:val="20"/>
                <w:szCs w:val="20"/>
                <w:highlight w:val="none"/>
                <w:lang w:val="zh-CN" w:eastAsia="zh-CN" w:bidi="ar-SA"/>
              </w:rPr>
              <w:t>防尘、防水等密封措施；</w:t>
            </w:r>
          </w:p>
          <w:p>
            <w:pPr>
              <w:keepNext w:val="0"/>
              <w:keepLines w:val="0"/>
              <w:widowControl w:val="0"/>
              <w:numPr>
                <w:ilvl w:val="0"/>
                <w:numId w:val="8"/>
              </w:numPr>
              <w:suppressLineNumbers w:val="0"/>
              <w:spacing w:before="0" w:beforeAutospacing="0" w:after="0" w:afterAutospacing="0"/>
              <w:ind w:left="425" w:leftChars="0" w:right="0" w:hanging="425" w:firstLineChars="0"/>
              <w:jc w:val="both"/>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外壳设计及功能：</w:t>
            </w:r>
          </w:p>
          <w:p>
            <w:pPr>
              <w:keepNext w:val="0"/>
              <w:keepLines w:val="0"/>
              <w:widowControl w:val="0"/>
              <w:numPr>
                <w:ilvl w:val="0"/>
                <w:numId w:val="10"/>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采用AISI-304不锈钢；</w:t>
            </w:r>
          </w:p>
          <w:p>
            <w:pPr>
              <w:keepNext w:val="0"/>
              <w:keepLines w:val="0"/>
              <w:widowControl w:val="0"/>
              <w:numPr>
                <w:ilvl w:val="0"/>
                <w:numId w:val="10"/>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全自动故障检测，数据刷新速率15次/秒；</w:t>
            </w:r>
          </w:p>
          <w:p>
            <w:pPr>
              <w:keepNext w:val="0"/>
              <w:keepLines w:val="0"/>
              <w:widowControl w:val="0"/>
              <w:numPr>
                <w:ilvl w:val="0"/>
                <w:numId w:val="10"/>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四芯主线；</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zh-CN" w:eastAsia="zh-CN" w:bidi="ar-SA"/>
              </w:rPr>
              <w:t>具有屏蔽功能；</w:t>
            </w:r>
          </w:p>
        </w:tc>
        <w:tc>
          <w:tcPr>
            <w:tcW w:w="318"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eastAsia" w:ascii="Times New Roman" w:hAnsi="Times New Roman" w:eastAsia="宋体" w:cs="Times New Roman"/>
                <w:sz w:val="20"/>
                <w:szCs w:val="20"/>
                <w:highlight w:val="none"/>
                <w:lang w:val="en-US" w:eastAsia="zh-CN"/>
              </w:rPr>
              <w:t>1个</w:t>
            </w:r>
          </w:p>
        </w:tc>
        <w:tc>
          <w:tcPr>
            <w:tcW w:w="375"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品牌不限</w:t>
            </w:r>
          </w:p>
        </w:tc>
      </w:tr>
    </w:tbl>
    <w:p>
      <w:pPr>
        <w:keepNext/>
        <w:keepLines/>
        <w:pageBreakBefore w:val="0"/>
        <w:widowControl w:val="0"/>
        <w:numPr>
          <w:ilvl w:val="2"/>
          <w:numId w:val="4"/>
        </w:numPr>
        <w:bidi w:val="0"/>
        <w:spacing w:before="50" w:beforeLines="50" w:beforeAutospacing="0" w:after="50" w:afterLines="50" w:afterAutospacing="0" w:line="360" w:lineRule="auto"/>
        <w:ind w:left="720" w:hanging="720"/>
        <w:jc w:val="both"/>
        <w:outlineLvl w:val="2"/>
        <w:rPr>
          <w:rFonts w:hint="default" w:ascii="Calibri" w:hAnsi="Calibri" w:eastAsia="宋体" w:cs="Times New Roman"/>
          <w:b/>
          <w:kern w:val="2"/>
          <w:sz w:val="24"/>
          <w:lang w:val="en-US" w:eastAsia="zh-CN" w:bidi="ar-SA"/>
        </w:rPr>
      </w:pPr>
      <w:r>
        <w:rPr>
          <w:rFonts w:hint="eastAsia" w:ascii="Calibri" w:hAnsi="Calibri" w:eastAsia="宋体" w:cs="Times New Roman"/>
          <w:b/>
          <w:kern w:val="2"/>
          <w:sz w:val="24"/>
          <w:lang w:val="en-US" w:eastAsia="zh-CN" w:bidi="ar-SA"/>
        </w:rPr>
        <w:t>45平垃圾分类定时定点投放站技术需求</w:t>
      </w:r>
    </w:p>
    <w:tbl>
      <w:tblPr>
        <w:tblStyle w:val="26"/>
        <w:tblW w:w="531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664"/>
        <w:gridCol w:w="1563"/>
        <w:gridCol w:w="5843"/>
        <w:gridCol w:w="61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0"/>
                <w:szCs w:val="20"/>
                <w:highlight w:val="none"/>
              </w:rPr>
            </w:pPr>
            <w:r>
              <w:rPr>
                <w:rFonts w:hint="default" w:ascii="Times New Roman" w:hAnsi="Times New Roman" w:eastAsia="宋体" w:cs="Times New Roman"/>
                <w:b/>
                <w:bCs/>
                <w:color w:val="000000"/>
                <w:kern w:val="0"/>
                <w:sz w:val="20"/>
                <w:szCs w:val="20"/>
                <w:highlight w:val="none"/>
              </w:rPr>
              <w:t>序号</w:t>
            </w:r>
          </w:p>
        </w:tc>
        <w:tc>
          <w:tcPr>
            <w:tcW w:w="336"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0"/>
                <w:szCs w:val="20"/>
                <w:highlight w:val="none"/>
              </w:rPr>
            </w:pPr>
            <w:r>
              <w:rPr>
                <w:rFonts w:hint="default" w:ascii="Times New Roman" w:hAnsi="Times New Roman" w:eastAsia="宋体" w:cs="Times New Roman"/>
                <w:b/>
                <w:bCs/>
                <w:color w:val="000000"/>
                <w:kern w:val="0"/>
                <w:sz w:val="20"/>
                <w:szCs w:val="20"/>
                <w:highlight w:val="none"/>
              </w:rPr>
              <w:t>类型</w:t>
            </w: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0"/>
                <w:szCs w:val="20"/>
                <w:highlight w:val="none"/>
              </w:rPr>
            </w:pPr>
            <w:r>
              <w:rPr>
                <w:rFonts w:hint="default" w:ascii="Times New Roman" w:hAnsi="Times New Roman" w:eastAsia="宋体" w:cs="Times New Roman"/>
                <w:b/>
                <w:bCs/>
                <w:color w:val="000000"/>
                <w:kern w:val="0"/>
                <w:sz w:val="20"/>
                <w:szCs w:val="20"/>
                <w:highlight w:val="none"/>
              </w:rPr>
              <w:t>内容</w:t>
            </w:r>
          </w:p>
        </w:tc>
        <w:tc>
          <w:tcPr>
            <w:tcW w:w="2960"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000000"/>
                <w:kern w:val="0"/>
                <w:sz w:val="20"/>
                <w:szCs w:val="20"/>
                <w:highlight w:val="none"/>
              </w:rPr>
            </w:pPr>
            <w:r>
              <w:rPr>
                <w:rFonts w:hint="default" w:ascii="Times New Roman" w:hAnsi="Times New Roman" w:eastAsia="宋体" w:cs="Times New Roman"/>
                <w:b/>
                <w:bCs/>
                <w:color w:val="000000"/>
                <w:kern w:val="0"/>
                <w:sz w:val="20"/>
                <w:szCs w:val="20"/>
                <w:highlight w:val="none"/>
              </w:rPr>
              <w:t>参数</w:t>
            </w:r>
          </w:p>
        </w:tc>
        <w:tc>
          <w:tcPr>
            <w:tcW w:w="312"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bCs/>
                <w:color w:val="000000"/>
                <w:kern w:val="0"/>
                <w:sz w:val="20"/>
                <w:szCs w:val="20"/>
                <w:highlight w:val="none"/>
              </w:rPr>
            </w:pPr>
            <w:r>
              <w:rPr>
                <w:rFonts w:hint="default" w:ascii="Times New Roman" w:hAnsi="Times New Roman" w:eastAsia="宋体" w:cs="Times New Roman"/>
                <w:b/>
                <w:bCs/>
                <w:color w:val="000000"/>
                <w:kern w:val="0"/>
                <w:sz w:val="20"/>
                <w:szCs w:val="20"/>
                <w:highlight w:val="none"/>
                <w:lang w:val="en-US" w:eastAsia="zh-CN"/>
              </w:rPr>
              <w:t>数量</w:t>
            </w:r>
          </w:p>
        </w:tc>
        <w:tc>
          <w:tcPr>
            <w:tcW w:w="375" w:type="pct"/>
            <w:noWrap/>
            <w:vAlign w:val="center"/>
          </w:tcPr>
          <w:p>
            <w:pPr>
              <w:keepNext w:val="0"/>
              <w:keepLines w:val="0"/>
              <w:widowControl/>
              <w:suppressLineNumbers w:val="0"/>
              <w:spacing w:before="0" w:beforeAutospacing="0" w:after="0" w:afterAutospacing="0"/>
              <w:ind w:left="0" w:leftChars="0" w:right="0" w:rightChars="0"/>
              <w:jc w:val="both"/>
              <w:rPr>
                <w:rFonts w:hint="default" w:ascii="Times New Roman" w:hAnsi="Times New Roman" w:eastAsia="宋体" w:cs="Times New Roman"/>
                <w:b/>
                <w:bCs/>
                <w:color w:val="000000"/>
                <w:kern w:val="0"/>
                <w:sz w:val="20"/>
                <w:szCs w:val="20"/>
                <w:highlight w:val="none"/>
              </w:rPr>
            </w:pPr>
            <w:r>
              <w:rPr>
                <w:rFonts w:hint="default" w:ascii="Times New Roman" w:hAnsi="Times New Roman" w:eastAsia="宋体" w:cs="Times New Roman"/>
                <w:b/>
                <w:bCs/>
                <w:color w:val="000000"/>
                <w:kern w:val="0"/>
                <w:sz w:val="20"/>
                <w:szCs w:val="20"/>
                <w:highlight w:val="none"/>
                <w:lang w:val="en-US" w:eastAsia="zh-CN"/>
              </w:rPr>
              <w:t>参考品牌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23" w:type="pct"/>
            <w:vMerge w:val="restar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1</w:t>
            </w:r>
          </w:p>
        </w:tc>
        <w:tc>
          <w:tcPr>
            <w:tcW w:w="336" w:type="pct"/>
            <w:vMerge w:val="restar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房屋主体</w:t>
            </w: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规格</w:t>
            </w:r>
          </w:p>
        </w:tc>
        <w:tc>
          <w:tcPr>
            <w:tcW w:w="2960"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占地：</w:t>
            </w:r>
            <w:r>
              <w:rPr>
                <w:rFonts w:hint="default" w:ascii="Times New Roman" w:hAnsi="Times New Roman" w:eastAsia="宋体" w:cs="Times New Roman"/>
                <w:sz w:val="20"/>
                <w:szCs w:val="20"/>
                <w:highlight w:val="none"/>
                <w:lang w:val="en-US" w:eastAsia="zh-CN"/>
              </w:rPr>
              <w:t>5</w:t>
            </w:r>
            <w:r>
              <w:rPr>
                <w:rFonts w:hint="default" w:ascii="Times New Roman" w:hAnsi="Times New Roman" w:eastAsia="宋体" w:cs="Times New Roman"/>
                <w:sz w:val="20"/>
                <w:szCs w:val="20"/>
                <w:highlight w:val="none"/>
              </w:rPr>
              <w:t>m*</w:t>
            </w:r>
            <w:r>
              <w:rPr>
                <w:rFonts w:hint="default" w:ascii="Times New Roman" w:hAnsi="Times New Roman" w:eastAsia="宋体" w:cs="Times New Roman"/>
                <w:sz w:val="20"/>
                <w:szCs w:val="20"/>
                <w:highlight w:val="none"/>
                <w:lang w:val="en-US" w:eastAsia="zh-CN"/>
              </w:rPr>
              <w:t>9</w:t>
            </w:r>
            <w:r>
              <w:rPr>
                <w:rFonts w:hint="default" w:ascii="Times New Roman" w:hAnsi="Times New Roman" w:eastAsia="宋体" w:cs="Times New Roman"/>
                <w:sz w:val="20"/>
                <w:szCs w:val="20"/>
                <w:highlight w:val="none"/>
              </w:rPr>
              <w:t>m*2.8m，总面积</w:t>
            </w:r>
            <w:r>
              <w:rPr>
                <w:rFonts w:hint="default" w:ascii="Times New Roman" w:hAnsi="Times New Roman" w:eastAsia="宋体" w:cs="Times New Roman"/>
                <w:sz w:val="20"/>
                <w:szCs w:val="20"/>
                <w:highlight w:val="none"/>
                <w:lang w:val="en-US" w:eastAsia="zh-CN"/>
              </w:rPr>
              <w:t>45</w:t>
            </w:r>
            <w:r>
              <w:rPr>
                <w:rFonts w:hint="default" w:ascii="Times New Roman" w:hAnsi="Times New Roman" w:eastAsia="宋体" w:cs="Times New Roman"/>
                <w:sz w:val="20"/>
                <w:szCs w:val="20"/>
                <w:highlight w:val="none"/>
              </w:rPr>
              <w:t>m</w:t>
            </w:r>
            <w:r>
              <w:rPr>
                <w:rFonts w:hint="default" w:ascii="Times New Roman" w:hAnsi="Times New Roman" w:eastAsia="宋体" w:cs="Times New Roman"/>
                <w:sz w:val="20"/>
                <w:szCs w:val="20"/>
                <w:highlight w:val="none"/>
                <w:vertAlign w:val="superscript"/>
              </w:rPr>
              <w:t>2</w:t>
            </w:r>
          </w:p>
          <w:p>
            <w:pPr>
              <w:pStyle w:val="2"/>
              <w:keepNext w:val="0"/>
              <w:keepLines w:val="0"/>
              <w:suppressLineNumbers w:val="0"/>
              <w:spacing w:before="0" w:beforeAutospacing="0" w:after="0" w:afterAutospacing="0"/>
              <w:ind w:left="0" w:right="0"/>
              <w:rPr>
                <w:rFonts w:hint="default" w:ascii="Times New Roman" w:hAnsi="Times New Roman" w:eastAsia="宋体" w:cs="Times New Roman"/>
                <w:sz w:val="20"/>
                <w:szCs w:val="20"/>
                <w:highlight w:val="none"/>
              </w:rPr>
            </w:pPr>
            <w:r>
              <w:rPr>
                <w:rFonts w:hint="default" w:ascii="Times New Roman" w:hAnsi="Times New Roman" w:eastAsia="宋体" w:cs="Times New Roman"/>
                <w:kern w:val="2"/>
                <w:sz w:val="20"/>
                <w:szCs w:val="20"/>
                <w:highlight w:val="none"/>
                <w:lang w:val="en-US" w:eastAsia="zh-CN" w:bidi="ar-SA"/>
              </w:rPr>
              <w:t>现场垃圾分类定时定点投放站面积改动范围±10%（含）以内核减不核增计算，超出10%的以上部分按实结算。</w:t>
            </w:r>
          </w:p>
        </w:tc>
        <w:tc>
          <w:tcPr>
            <w:tcW w:w="312" w:type="pct"/>
            <w:vMerge w:val="restar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1套</w:t>
            </w: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23"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6"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场地平整、硬化</w:t>
            </w:r>
          </w:p>
        </w:tc>
        <w:tc>
          <w:tcPr>
            <w:tcW w:w="2960" w:type="pct"/>
            <w:noWrap w:val="0"/>
            <w:vAlign w:val="center"/>
          </w:tcPr>
          <w:p>
            <w:pPr>
              <w:keepNext w:val="0"/>
              <w:keepLines w:val="0"/>
              <w:widowControl w:val="0"/>
              <w:suppressLineNumbers w:val="0"/>
              <w:spacing w:before="0" w:beforeAutospacing="0" w:after="0" w:afterAutospacing="0"/>
              <w:ind w:left="0" w:right="0" w:firstLine="400" w:firstLineChars="20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1、原场地绿化处理、土方开挖、回填及平整：</w:t>
            </w:r>
          </w:p>
          <w:p>
            <w:pPr>
              <w:keepNext w:val="0"/>
              <w:keepLines w:val="0"/>
              <w:widowControl w:val="0"/>
              <w:suppressLineNumbers w:val="0"/>
              <w:spacing w:before="0" w:beforeAutospacing="0" w:after="0" w:afterAutospacing="0"/>
              <w:ind w:left="0" w:right="0" w:firstLine="400" w:firstLineChars="20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原场地开挖前把原地面清扫干净，原地面是软土地面时，需下挖地面5-10cm，土方开挖、回填并夯实，夯实度不小于93%；</w:t>
            </w:r>
          </w:p>
          <w:p>
            <w:pPr>
              <w:keepNext w:val="0"/>
              <w:keepLines w:val="0"/>
              <w:widowControl w:val="0"/>
              <w:suppressLineNumbers w:val="0"/>
              <w:spacing w:before="0" w:beforeAutospacing="0" w:after="0" w:afterAutospacing="0"/>
              <w:ind w:left="0" w:right="0" w:firstLine="400" w:firstLineChars="20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2、地面硬化：200mm厚C25混凝土；100mm厚级配碎石垫层；三侧路边石，正面预留60cm以上，侧面预留100cm以上；周边绿化破坏部分补足。</w:t>
            </w:r>
          </w:p>
          <w:p>
            <w:pPr>
              <w:keepNext w:val="0"/>
              <w:keepLines w:val="0"/>
              <w:widowControl w:val="0"/>
              <w:suppressLineNumbers w:val="0"/>
              <w:spacing w:before="0" w:beforeAutospacing="0" w:after="0" w:afterAutospacing="0"/>
              <w:ind w:left="0" w:leftChars="0" w:right="0" w:rightChars="0" w:firstLine="400" w:firstLineChars="200"/>
              <w:jc w:val="both"/>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3、废料外运：安装施工过程中产生的各相关部门垃圾清运要求清运、处置。</w:t>
            </w:r>
          </w:p>
        </w:tc>
        <w:tc>
          <w:tcPr>
            <w:tcW w:w="312"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23"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6"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i w:val="0"/>
                <w:color w:val="000000"/>
                <w:kern w:val="0"/>
                <w:sz w:val="20"/>
                <w:szCs w:val="20"/>
                <w:highlight w:val="none"/>
                <w:u w:val="none"/>
                <w:lang w:val="en-US" w:eastAsia="zh-CN" w:bidi="ar"/>
              </w:rPr>
              <w:t>管道预埋</w:t>
            </w:r>
          </w:p>
        </w:tc>
        <w:tc>
          <w:tcPr>
            <w:tcW w:w="2960" w:type="pct"/>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保证定时定点投放站给水、给电、污水系统正常运行；本项目涉及的全部管道均由就近楼宇和物业用房接入，管道管线实际长度根据现场情况确定。</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材料要求：</w:t>
            </w:r>
          </w:p>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预埋管道需具备除臭设计</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给水管及保温：DN25   PP-R给水管，长度约50米；</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污水管：DN 110 双壁波纹管，长度约20米；</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 xml:space="preserve">强弱电管道及必要时预留手孔井：DN32  PVC穿线管，长度约50米；  </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现场勘探如需要的设置污水井一座：尺寸不小于30cm*40cm*50cm</w:t>
            </w:r>
          </w:p>
        </w:tc>
        <w:tc>
          <w:tcPr>
            <w:tcW w:w="312"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23"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6"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结构形式</w:t>
            </w:r>
          </w:p>
        </w:tc>
        <w:tc>
          <w:tcPr>
            <w:tcW w:w="2960"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轻钢结构,材质为</w:t>
            </w:r>
            <w:r>
              <w:rPr>
                <w:rFonts w:hint="eastAsia" w:ascii="Times New Roman" w:hAnsi="Times New Roman" w:eastAsia="宋体" w:cs="Times New Roman"/>
                <w:sz w:val="20"/>
                <w:szCs w:val="20"/>
                <w:highlight w:val="none"/>
                <w:lang w:val="en-US" w:eastAsia="zh-CN"/>
              </w:rPr>
              <w:t>Q235A</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垃圾屋龙骨采用100*100*2.5mm镀锌管焊接</w:t>
            </w:r>
            <w:r>
              <w:rPr>
                <w:rFonts w:hint="eastAsia" w:ascii="Times New Roman" w:hAnsi="Times New Roman" w:eastAsia="宋体" w:cs="Times New Roman"/>
                <w:kern w:val="2"/>
                <w:sz w:val="20"/>
                <w:szCs w:val="20"/>
                <w:highlight w:val="none"/>
                <w:lang w:val="en-US" w:eastAsia="zh-CN" w:bidi="ar-SA"/>
              </w:rPr>
              <w:t>（壁厚2.5mm为下限）</w:t>
            </w:r>
            <w:r>
              <w:rPr>
                <w:rFonts w:hint="default" w:ascii="Times New Roman" w:hAnsi="Times New Roman" w:eastAsia="宋体" w:cs="Times New Roman"/>
                <w:kern w:val="2"/>
                <w:sz w:val="20"/>
                <w:szCs w:val="20"/>
                <w:highlight w:val="none"/>
                <w:lang w:val="en-US" w:eastAsia="zh-CN" w:bidi="ar-SA"/>
              </w:rPr>
              <w:t>，</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横梁40*80*2.5mm镀锌管支撑</w:t>
            </w:r>
            <w:r>
              <w:rPr>
                <w:rFonts w:hint="eastAsia" w:ascii="Times New Roman" w:hAnsi="Times New Roman" w:eastAsia="宋体" w:cs="Times New Roman"/>
                <w:kern w:val="2"/>
                <w:sz w:val="20"/>
                <w:szCs w:val="20"/>
                <w:highlight w:val="none"/>
                <w:lang w:val="en-US" w:eastAsia="zh-CN" w:bidi="ar-SA"/>
              </w:rPr>
              <w:t>（壁厚2.5mm为下限）</w:t>
            </w:r>
            <w:r>
              <w:rPr>
                <w:rFonts w:hint="default" w:ascii="Times New Roman" w:hAnsi="Times New Roman" w:eastAsia="宋体" w:cs="Times New Roman"/>
                <w:kern w:val="2"/>
                <w:sz w:val="20"/>
                <w:szCs w:val="20"/>
                <w:highlight w:val="none"/>
                <w:lang w:val="en-US" w:eastAsia="zh-CN" w:bidi="ar-SA"/>
              </w:rPr>
              <w:t>，</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加强管20*40*2.5mm镀锌管</w:t>
            </w:r>
            <w:r>
              <w:rPr>
                <w:rFonts w:hint="eastAsia" w:ascii="Times New Roman" w:hAnsi="Times New Roman" w:eastAsia="宋体" w:cs="Times New Roman"/>
                <w:kern w:val="2"/>
                <w:sz w:val="20"/>
                <w:szCs w:val="20"/>
                <w:highlight w:val="none"/>
                <w:lang w:val="en-US" w:eastAsia="zh-CN" w:bidi="ar-SA"/>
              </w:rPr>
              <w:t>（壁厚2.5mm为下限）</w:t>
            </w:r>
            <w:r>
              <w:rPr>
                <w:rFonts w:hint="default" w:ascii="Times New Roman" w:hAnsi="Times New Roman" w:eastAsia="宋体" w:cs="Times New Roman"/>
                <w:kern w:val="2"/>
                <w:sz w:val="20"/>
                <w:szCs w:val="20"/>
                <w:highlight w:val="none"/>
                <w:lang w:val="en-US" w:eastAsia="zh-CN" w:bidi="ar-SA"/>
              </w:rPr>
              <w:t>，</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外墙面采用</w:t>
            </w:r>
            <w:r>
              <w:rPr>
                <w:rFonts w:hint="eastAsia" w:ascii="Times New Roman" w:hAnsi="Times New Roman" w:eastAsia="宋体" w:cs="Times New Roman"/>
                <w:kern w:val="2"/>
                <w:sz w:val="20"/>
                <w:szCs w:val="20"/>
                <w:highlight w:val="none"/>
                <w:lang w:val="en-US" w:eastAsia="zh-CN" w:bidi="ar-SA"/>
              </w:rPr>
              <w:t>16</w:t>
            </w:r>
            <w:r>
              <w:rPr>
                <w:rFonts w:hint="default" w:ascii="Times New Roman" w:hAnsi="Times New Roman" w:eastAsia="宋体" w:cs="Times New Roman"/>
                <w:kern w:val="2"/>
                <w:sz w:val="20"/>
                <w:szCs w:val="20"/>
                <w:highlight w:val="none"/>
                <w:lang w:val="en-US" w:eastAsia="zh-CN" w:bidi="ar-SA"/>
              </w:rPr>
              <w:t>mm金属雕花板，</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墙体中间铺设≥50mm的保温岩棉。</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en-US" w:eastAsia="zh-CN" w:bidi="ar-SA"/>
              </w:rPr>
              <w:t>屋内墙面10mm竹纤维板</w:t>
            </w:r>
          </w:p>
        </w:tc>
        <w:tc>
          <w:tcPr>
            <w:tcW w:w="312"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223"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6"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屋面形式</w:t>
            </w:r>
          </w:p>
        </w:tc>
        <w:tc>
          <w:tcPr>
            <w:tcW w:w="2960"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5.2mm厚沥青瓦；</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1.5mm厚SBS防水卷材（带反光膜）；</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25mm厚XPS保温层；</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12mm厚OSB板；</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采用坡屋面，整体效果现代简洁。</w:t>
            </w:r>
          </w:p>
        </w:tc>
        <w:tc>
          <w:tcPr>
            <w:tcW w:w="312"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23"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6"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0"/>
                <w:szCs w:val="20"/>
                <w:highlight w:val="none"/>
              </w:rPr>
            </w:pPr>
            <w:r>
              <w:rPr>
                <w:rFonts w:hint="default" w:ascii="Times New Roman" w:hAnsi="Times New Roman" w:eastAsia="宋体" w:cs="Times New Roman"/>
                <w:color w:val="000000"/>
                <w:sz w:val="20"/>
                <w:szCs w:val="20"/>
                <w:highlight w:val="none"/>
              </w:rPr>
              <w:t>吊顶</w:t>
            </w:r>
          </w:p>
        </w:tc>
        <w:tc>
          <w:tcPr>
            <w:tcW w:w="2960"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采用成品1.2厚铝扣板吊顶（集成灯具）</w:t>
            </w:r>
          </w:p>
        </w:tc>
        <w:tc>
          <w:tcPr>
            <w:tcW w:w="312"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1套</w:t>
            </w: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23"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6"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0"/>
                <w:szCs w:val="20"/>
                <w:highlight w:val="none"/>
              </w:rPr>
            </w:pPr>
            <w:r>
              <w:rPr>
                <w:rFonts w:hint="default" w:ascii="Times New Roman" w:hAnsi="Times New Roman" w:eastAsia="宋体" w:cs="Times New Roman"/>
                <w:color w:val="000000"/>
                <w:sz w:val="20"/>
                <w:szCs w:val="20"/>
                <w:highlight w:val="none"/>
              </w:rPr>
              <w:t>门、窗</w:t>
            </w:r>
          </w:p>
        </w:tc>
        <w:tc>
          <w:tcPr>
            <w:tcW w:w="2960"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门采用1.4mm厚788铝合金，窗采用中空玻璃5mm钢化玻璃+6mm788铝条+5mm钢化玻璃。</w:t>
            </w:r>
          </w:p>
        </w:tc>
        <w:tc>
          <w:tcPr>
            <w:tcW w:w="312"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1套</w:t>
            </w: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3"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336" w:type="pct"/>
            <w:vMerge w:val="continue"/>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0"/>
                <w:szCs w:val="20"/>
                <w:highlight w:val="none"/>
              </w:rPr>
            </w:pPr>
            <w:r>
              <w:rPr>
                <w:rFonts w:hint="default" w:ascii="Times New Roman" w:hAnsi="Times New Roman" w:eastAsia="宋体" w:cs="Times New Roman"/>
                <w:color w:val="000000"/>
                <w:sz w:val="20"/>
                <w:szCs w:val="20"/>
                <w:highlight w:val="none"/>
              </w:rPr>
              <w:t>地面</w:t>
            </w:r>
          </w:p>
        </w:tc>
        <w:tc>
          <w:tcPr>
            <w:tcW w:w="2960"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地面30mm厚干硬性水泥砂浆粘贴600mm*600mm</w:t>
            </w:r>
            <w:r>
              <w:rPr>
                <w:rFonts w:hint="default" w:ascii="Times New Roman" w:hAnsi="Times New Roman" w:eastAsia="宋体" w:cs="Times New Roman"/>
                <w:color w:val="000000"/>
                <w:kern w:val="0"/>
                <w:sz w:val="20"/>
                <w:szCs w:val="20"/>
                <w:highlight w:val="none"/>
                <w:lang w:val="en-US" w:eastAsia="zh-CN"/>
              </w:rPr>
              <w:t>防滑地砖</w:t>
            </w:r>
          </w:p>
        </w:tc>
        <w:tc>
          <w:tcPr>
            <w:tcW w:w="312"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1套</w:t>
            </w: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2</w:t>
            </w:r>
          </w:p>
        </w:tc>
        <w:tc>
          <w:tcPr>
            <w:tcW w:w="336" w:type="pct"/>
            <w:vMerge w:val="restar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房屋配置</w:t>
            </w: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落地</w:t>
            </w:r>
            <w:r>
              <w:rPr>
                <w:rFonts w:hint="default" w:ascii="Times New Roman" w:hAnsi="Times New Roman" w:eastAsia="宋体" w:cs="Times New Roman"/>
                <w:color w:val="000000"/>
                <w:kern w:val="0"/>
                <w:sz w:val="20"/>
                <w:szCs w:val="20"/>
                <w:highlight w:val="none"/>
              </w:rPr>
              <w:t>陶瓷洗手池</w:t>
            </w:r>
          </w:p>
        </w:tc>
        <w:tc>
          <w:tcPr>
            <w:tcW w:w="2960"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材质：高温陶瓷</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尺寸：500×445x750mm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龙头：单孔30mm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内深：110mm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下水器：不锈钢</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排水方式：底部排污</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安装方式：背靠墙式安装</w:t>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洗手池下方需要做防臭返潮工艺设计</w:t>
            </w:r>
          </w:p>
          <w:p>
            <w:pPr>
              <w:pStyle w:val="2"/>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sz w:val="20"/>
                <w:szCs w:val="20"/>
                <w:highlight w:val="none"/>
                <w:lang w:val="en-US" w:eastAsia="zh-CN"/>
              </w:rPr>
              <w:t>洗手池上方设置镜子一面（带包边）</w:t>
            </w:r>
          </w:p>
        </w:tc>
        <w:tc>
          <w:tcPr>
            <w:tcW w:w="312"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rPr>
            </w:pPr>
            <w:r>
              <w:rPr>
                <w:rFonts w:hint="default" w:ascii="Times New Roman" w:hAnsi="Times New Roman" w:eastAsia="宋体" w:cs="Times New Roman"/>
                <w:color w:val="000000"/>
                <w:kern w:val="0"/>
                <w:sz w:val="20"/>
                <w:szCs w:val="20"/>
                <w:highlight w:val="none"/>
                <w:lang w:val="en-US" w:eastAsia="zh-CN"/>
              </w:rPr>
              <w:t>1个</w:t>
            </w:r>
          </w:p>
        </w:tc>
        <w:tc>
          <w:tcPr>
            <w:tcW w:w="375"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九牧箭牌美标卡丽智阁</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3</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垃圾分类标识牌</w:t>
            </w:r>
          </w:p>
        </w:tc>
        <w:tc>
          <w:tcPr>
            <w:tcW w:w="2960"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宣传版面为60cm*80cm</w:t>
            </w:r>
            <w:r>
              <w:rPr>
                <w:rFonts w:hint="default" w:ascii="Times New Roman" w:hAnsi="Times New Roman" w:eastAsia="宋体" w:cs="Times New Roman"/>
                <w:color w:val="000000"/>
                <w:kern w:val="0"/>
                <w:sz w:val="20"/>
                <w:szCs w:val="20"/>
                <w:highlight w:val="none"/>
              </w:rPr>
              <w:br w:type="textWrapping"/>
            </w:r>
            <w:r>
              <w:rPr>
                <w:rFonts w:hint="default" w:ascii="Times New Roman" w:hAnsi="Times New Roman" w:eastAsia="宋体" w:cs="Times New Roman"/>
                <w:color w:val="000000"/>
                <w:kern w:val="0"/>
                <w:sz w:val="20"/>
                <w:szCs w:val="20"/>
                <w:highlight w:val="none"/>
              </w:rPr>
              <w:t>材质：</w:t>
            </w:r>
            <w:r>
              <w:rPr>
                <w:rFonts w:hint="default" w:ascii="Times New Roman" w:hAnsi="Times New Roman" w:eastAsia="宋体" w:cs="Times New Roman"/>
                <w:color w:val="000000"/>
                <w:kern w:val="0"/>
                <w:sz w:val="20"/>
                <w:szCs w:val="20"/>
                <w:highlight w:val="none"/>
                <w:lang w:eastAsia="zh-CN"/>
              </w:rPr>
              <w:t>1cm亚克力板UV打印画面</w:t>
            </w:r>
          </w:p>
        </w:tc>
        <w:tc>
          <w:tcPr>
            <w:tcW w:w="312"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rPr>
              <w:t>1套</w:t>
            </w: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4</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垃圾桶清洗区设施设备</w:t>
            </w:r>
          </w:p>
        </w:tc>
        <w:tc>
          <w:tcPr>
            <w:tcW w:w="2960"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地面防水、地漏、擦洗物品等</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b/>
                <w:bCs/>
                <w:color w:val="000000"/>
                <w:kern w:val="0"/>
                <w:sz w:val="20"/>
                <w:szCs w:val="20"/>
                <w:highlight w:val="none"/>
              </w:rPr>
            </w:pPr>
            <w:r>
              <w:rPr>
                <w:rFonts w:hint="default" w:ascii="Times New Roman" w:hAnsi="Times New Roman" w:eastAsia="宋体" w:cs="Times New Roman"/>
                <w:b/>
                <w:bCs/>
                <w:color w:val="000000"/>
                <w:kern w:val="0"/>
                <w:sz w:val="20"/>
                <w:szCs w:val="20"/>
                <w:highlight w:val="none"/>
              </w:rPr>
              <w:t>移动式高压</w:t>
            </w:r>
            <w:r>
              <w:rPr>
                <w:rFonts w:hint="default" w:ascii="Times New Roman" w:hAnsi="Times New Roman" w:eastAsia="宋体" w:cs="Times New Roman"/>
                <w:b/>
                <w:bCs/>
                <w:color w:val="000000"/>
                <w:kern w:val="0"/>
                <w:sz w:val="20"/>
                <w:szCs w:val="20"/>
                <w:highlight w:val="none"/>
                <w:lang w:val="en-US" w:eastAsia="zh-CN"/>
              </w:rPr>
              <w:t>壁挂式</w:t>
            </w:r>
            <w:r>
              <w:rPr>
                <w:rFonts w:hint="default" w:ascii="Times New Roman" w:hAnsi="Times New Roman" w:eastAsia="宋体" w:cs="Times New Roman"/>
                <w:b/>
                <w:bCs/>
                <w:color w:val="000000"/>
                <w:kern w:val="0"/>
                <w:sz w:val="20"/>
                <w:szCs w:val="20"/>
                <w:highlight w:val="none"/>
              </w:rPr>
              <w:t>冲洗设备</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电压：220v</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功率：1Kw</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额定压力：50pa</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流量：5.6L /min</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感应电机：2800转/min</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电机冷却：风冷</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color w:val="000000"/>
                <w:kern w:val="0"/>
                <w:sz w:val="20"/>
                <w:szCs w:val="20"/>
                <w:highlight w:val="none"/>
              </w:rPr>
              <w:t>高压管长度：10米，可无限加长</w:t>
            </w:r>
          </w:p>
        </w:tc>
        <w:tc>
          <w:tcPr>
            <w:tcW w:w="312"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rPr>
            </w:pPr>
            <w:r>
              <w:rPr>
                <w:rFonts w:hint="default" w:ascii="Times New Roman" w:hAnsi="Times New Roman" w:eastAsia="宋体" w:cs="Times New Roman"/>
                <w:color w:val="000000"/>
                <w:kern w:val="0"/>
                <w:sz w:val="20"/>
                <w:szCs w:val="20"/>
                <w:highlight w:val="none"/>
                <w:lang w:val="en-US" w:eastAsia="zh-CN"/>
              </w:rPr>
              <w:t>1台</w:t>
            </w:r>
          </w:p>
        </w:tc>
        <w:tc>
          <w:tcPr>
            <w:tcW w:w="375"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亿力、格兰富、凯泉新格</w:t>
            </w:r>
          </w:p>
          <w:p>
            <w:pPr>
              <w:pStyle w:val="2"/>
              <w:keepNext w:val="0"/>
              <w:keepLines w:val="0"/>
              <w:suppressLineNumbers w:val="0"/>
              <w:spacing w:before="0" w:beforeAutospacing="0" w:after="0" w:afterAutospacing="0"/>
              <w:ind w:left="0" w:leftChars="0" w:right="0" w:rightChars="0" w:firstLine="400" w:firstLineChars="200"/>
              <w:rPr>
                <w:rFonts w:hint="default" w:ascii="Times New Roman" w:hAnsi="Times New Roman" w:eastAsia="宋体" w:cs="Times New Roman"/>
                <w:color w:val="000000"/>
                <w:kern w:val="0"/>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rPr>
              <w:t>5</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bCs/>
                <w:color w:val="000000"/>
                <w:kern w:val="0"/>
                <w:sz w:val="20"/>
                <w:szCs w:val="20"/>
                <w:highlight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陶瓷拖把池</w:t>
            </w:r>
          </w:p>
        </w:tc>
        <w:tc>
          <w:tcPr>
            <w:tcW w:w="2960" w:type="pct"/>
            <w:noWrap w:val="0"/>
            <w:vAlign w:val="center"/>
          </w:tcPr>
          <w:p>
            <w:pPr>
              <w:keepNext w:val="0"/>
              <w:keepLines w:val="0"/>
              <w:widowControl/>
              <w:suppressLineNumbers w:val="0"/>
              <w:spacing w:before="0" w:beforeAutospacing="0" w:after="0" w:afterAutospacing="0" w:line="240" w:lineRule="auto"/>
              <w:ind w:left="0" w:right="0"/>
              <w:jc w:val="left"/>
              <w:textAlignment w:val="top"/>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i w:val="0"/>
                <w:color w:val="000000"/>
                <w:kern w:val="0"/>
                <w:sz w:val="20"/>
                <w:szCs w:val="20"/>
                <w:highlight w:val="none"/>
                <w:u w:val="none"/>
                <w:lang w:val="en-US" w:eastAsia="zh-CN" w:bidi="ar"/>
              </w:rPr>
              <w:t>材质：高温陶瓷</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color w:val="000000"/>
                <w:kern w:val="0"/>
                <w:sz w:val="20"/>
                <w:szCs w:val="20"/>
                <w:highlight w:val="none"/>
                <w:lang w:val="en-US" w:eastAsia="zh-CN"/>
              </w:rPr>
              <w:t>尺寸：500×280x470mm</w:t>
            </w:r>
            <w:r>
              <w:rPr>
                <w:rFonts w:hint="default" w:ascii="Times New Roman" w:hAnsi="Times New Roman" w:eastAsia="宋体" w:cs="Times New Roman"/>
                <w:color w:val="000000"/>
                <w:kern w:val="0"/>
                <w:sz w:val="20"/>
                <w:szCs w:val="20"/>
                <w:highlight w:val="none"/>
                <w:lang w:val="en-US" w:eastAsia="zh-CN"/>
              </w:rPr>
              <w:br w:type="textWrapping"/>
            </w:r>
            <w:r>
              <w:rPr>
                <w:rFonts w:hint="default" w:ascii="Times New Roman" w:hAnsi="Times New Roman" w:eastAsia="宋体" w:cs="Times New Roman"/>
                <w:color w:val="000000"/>
                <w:kern w:val="0"/>
                <w:sz w:val="20"/>
                <w:szCs w:val="20"/>
                <w:highlight w:val="none"/>
                <w:lang w:val="en-US" w:eastAsia="zh-CN"/>
              </w:rPr>
              <w:t>星盆：470×280mm</w:t>
            </w:r>
            <w:r>
              <w:rPr>
                <w:rFonts w:hint="default" w:ascii="Times New Roman" w:hAnsi="Times New Roman" w:eastAsia="宋体" w:cs="Times New Roman"/>
                <w:color w:val="000000"/>
                <w:kern w:val="0"/>
                <w:sz w:val="20"/>
                <w:szCs w:val="20"/>
                <w:highlight w:val="none"/>
                <w:lang w:val="en-US" w:eastAsia="zh-CN"/>
              </w:rPr>
              <w:br w:type="textWrapping"/>
            </w:r>
            <w:r>
              <w:rPr>
                <w:rFonts w:hint="default" w:ascii="Times New Roman" w:hAnsi="Times New Roman" w:eastAsia="宋体" w:cs="Times New Roman"/>
                <w:color w:val="000000"/>
                <w:kern w:val="0"/>
                <w:sz w:val="20"/>
                <w:szCs w:val="20"/>
                <w:highlight w:val="none"/>
                <w:lang w:val="en-US" w:eastAsia="zh-CN"/>
              </w:rPr>
              <w:t>内深：250mm</w:t>
            </w:r>
            <w:r>
              <w:rPr>
                <w:rFonts w:hint="default" w:ascii="Times New Roman" w:hAnsi="Times New Roman" w:eastAsia="宋体" w:cs="Times New Roman"/>
                <w:color w:val="000000"/>
                <w:kern w:val="0"/>
                <w:sz w:val="20"/>
                <w:szCs w:val="20"/>
                <w:highlight w:val="none"/>
                <w:lang w:val="en-US" w:eastAsia="zh-CN"/>
              </w:rPr>
              <w:br w:type="textWrapping"/>
            </w:r>
            <w:r>
              <w:rPr>
                <w:rFonts w:hint="default" w:ascii="Times New Roman" w:hAnsi="Times New Roman" w:eastAsia="宋体" w:cs="Times New Roman"/>
                <w:color w:val="000000"/>
                <w:kern w:val="0"/>
                <w:sz w:val="20"/>
                <w:szCs w:val="20"/>
                <w:highlight w:val="none"/>
                <w:lang w:val="en-US" w:eastAsia="zh-CN"/>
              </w:rPr>
              <w:t>下水器：不锈钢</w:t>
            </w:r>
            <w:r>
              <w:rPr>
                <w:rFonts w:hint="default" w:ascii="Times New Roman" w:hAnsi="Times New Roman" w:eastAsia="宋体" w:cs="Times New Roman"/>
                <w:color w:val="000000"/>
                <w:kern w:val="0"/>
                <w:sz w:val="20"/>
                <w:szCs w:val="20"/>
                <w:highlight w:val="none"/>
                <w:lang w:val="en-US" w:eastAsia="zh-CN"/>
              </w:rPr>
              <w:br w:type="textWrapping"/>
            </w:r>
            <w:r>
              <w:rPr>
                <w:rFonts w:hint="default" w:ascii="Times New Roman" w:hAnsi="Times New Roman" w:eastAsia="宋体" w:cs="Times New Roman"/>
                <w:color w:val="000000"/>
                <w:kern w:val="0"/>
                <w:sz w:val="20"/>
                <w:szCs w:val="20"/>
                <w:highlight w:val="none"/>
                <w:lang w:val="en-US" w:eastAsia="zh-CN"/>
              </w:rPr>
              <w:t>排水方式：底部排污</w:t>
            </w:r>
            <w:r>
              <w:rPr>
                <w:rFonts w:hint="default" w:ascii="Times New Roman" w:hAnsi="Times New Roman" w:eastAsia="宋体" w:cs="Times New Roman"/>
                <w:color w:val="000000"/>
                <w:kern w:val="0"/>
                <w:sz w:val="20"/>
                <w:szCs w:val="20"/>
                <w:highlight w:val="none"/>
                <w:lang w:val="en-US" w:eastAsia="zh-CN"/>
              </w:rPr>
              <w:br w:type="textWrapping"/>
            </w:r>
            <w:r>
              <w:rPr>
                <w:rFonts w:hint="default" w:ascii="Times New Roman" w:hAnsi="Times New Roman" w:eastAsia="宋体" w:cs="Times New Roman"/>
                <w:color w:val="000000"/>
                <w:kern w:val="0"/>
                <w:sz w:val="20"/>
                <w:szCs w:val="20"/>
                <w:highlight w:val="none"/>
                <w:lang w:val="en-US" w:eastAsia="zh-CN"/>
              </w:rPr>
              <w:t>下水管：可伸缩塑料软管</w:t>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b/>
                <w:bCs/>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bidi="ar-SA"/>
              </w:rPr>
              <w:t>拖把池下方地漏及下水管需要具备防臭和返潮工艺设计</w:t>
            </w:r>
          </w:p>
        </w:tc>
        <w:tc>
          <w:tcPr>
            <w:tcW w:w="312" w:type="pct"/>
            <w:noWrap w:val="0"/>
            <w:vAlign w:val="center"/>
          </w:tcPr>
          <w:p>
            <w:pPr>
              <w:keepNext w:val="0"/>
              <w:keepLines w:val="0"/>
              <w:widowControl/>
              <w:suppressLineNumbers w:val="0"/>
              <w:spacing w:before="0" w:beforeAutospacing="0" w:after="0" w:afterAutospacing="0" w:line="240" w:lineRule="auto"/>
              <w:ind w:left="0" w:right="0"/>
              <w:jc w:val="center"/>
              <w:textAlignment w:val="top"/>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1个</w:t>
            </w:r>
          </w:p>
        </w:tc>
        <w:tc>
          <w:tcPr>
            <w:tcW w:w="375" w:type="pct"/>
            <w:noWrap w:val="0"/>
            <w:vAlign w:val="center"/>
          </w:tcPr>
          <w:p>
            <w:pPr>
              <w:keepNext w:val="0"/>
              <w:keepLines w:val="0"/>
              <w:widowControl/>
              <w:suppressLineNumbers w:val="0"/>
              <w:spacing w:before="0" w:beforeAutospacing="0" w:after="0" w:afterAutospacing="0" w:line="240" w:lineRule="auto"/>
              <w:ind w:left="0" w:leftChars="0" w:right="0" w:rightChars="0"/>
              <w:jc w:val="both"/>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箭牌、九牧、美标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rPr>
              <w:t>6</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外墙装饰</w:t>
            </w:r>
          </w:p>
        </w:tc>
        <w:tc>
          <w:tcPr>
            <w:tcW w:w="2960"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彩绘、亚克力立体字、其他装饰材料</w:t>
            </w:r>
          </w:p>
        </w:tc>
        <w:tc>
          <w:tcPr>
            <w:tcW w:w="312"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1套</w:t>
            </w: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rPr>
              <w:t>7</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垃圾分拣器</w:t>
            </w:r>
          </w:p>
        </w:tc>
        <w:tc>
          <w:tcPr>
            <w:tcW w:w="2960"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1、外形尺寸：长470mm*宽530mm*高150mm（±5mm）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2、材质：采用1.0mm优质不锈钢板制作；</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3、分检器内径尺寸：长350mm*宽300mm*高150mm（±5mm）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4、边框安装不锈钢拉手2只，方便提取搬运；</w:t>
            </w:r>
          </w:p>
        </w:tc>
        <w:tc>
          <w:tcPr>
            <w:tcW w:w="312"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rPr>
            </w:pPr>
            <w:r>
              <w:rPr>
                <w:rFonts w:hint="default" w:ascii="Times New Roman" w:hAnsi="Times New Roman" w:eastAsia="宋体" w:cs="Times New Roman"/>
                <w:color w:val="000000"/>
                <w:kern w:val="0"/>
                <w:sz w:val="20"/>
                <w:szCs w:val="20"/>
                <w:highlight w:val="none"/>
                <w:lang w:val="en-US" w:eastAsia="zh-CN"/>
              </w:rPr>
              <w:t>1个</w:t>
            </w: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rPr>
              <w:t>8</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应急照明灯</w:t>
            </w:r>
          </w:p>
        </w:tc>
        <w:tc>
          <w:tcPr>
            <w:tcW w:w="2960"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应急时间120分钟</w:t>
            </w:r>
            <w:r>
              <w:rPr>
                <w:rFonts w:hint="default" w:ascii="Times New Roman" w:hAnsi="Times New Roman" w:eastAsia="宋体" w:cs="Times New Roman"/>
                <w:color w:val="000000"/>
                <w:kern w:val="0"/>
                <w:sz w:val="20"/>
                <w:szCs w:val="20"/>
                <w:highlight w:val="none"/>
              </w:rPr>
              <w:br w:type="textWrapping"/>
            </w:r>
            <w:r>
              <w:rPr>
                <w:rFonts w:hint="default" w:ascii="Times New Roman" w:hAnsi="Times New Roman" w:eastAsia="宋体" w:cs="Times New Roman"/>
                <w:color w:val="000000"/>
                <w:kern w:val="0"/>
                <w:sz w:val="20"/>
                <w:szCs w:val="20"/>
                <w:highlight w:val="none"/>
              </w:rPr>
              <w:t>额定功率：AC220V50H</w:t>
            </w:r>
            <w:r>
              <w:rPr>
                <w:rFonts w:hint="default" w:ascii="Times New Roman" w:hAnsi="Times New Roman" w:eastAsia="宋体" w:cs="Times New Roman"/>
                <w:color w:val="000000"/>
                <w:kern w:val="0"/>
                <w:sz w:val="20"/>
                <w:szCs w:val="20"/>
                <w:highlight w:val="none"/>
              </w:rPr>
              <w:br w:type="textWrapping"/>
            </w:r>
            <w:r>
              <w:rPr>
                <w:rFonts w:hint="default" w:ascii="Times New Roman" w:hAnsi="Times New Roman" w:eastAsia="宋体" w:cs="Times New Roman"/>
                <w:color w:val="000000"/>
                <w:kern w:val="0"/>
                <w:sz w:val="20"/>
                <w:szCs w:val="20"/>
                <w:highlight w:val="none"/>
              </w:rPr>
              <w:t>应急光效&gt;50LM</w:t>
            </w:r>
            <w:r>
              <w:rPr>
                <w:rFonts w:hint="default" w:ascii="Times New Roman" w:hAnsi="Times New Roman" w:eastAsia="宋体" w:cs="Times New Roman"/>
                <w:color w:val="000000"/>
                <w:kern w:val="0"/>
                <w:sz w:val="20"/>
                <w:szCs w:val="20"/>
                <w:highlight w:val="none"/>
              </w:rPr>
              <w:br w:type="textWrapping"/>
            </w:r>
            <w:r>
              <w:rPr>
                <w:rFonts w:hint="default" w:ascii="Times New Roman" w:hAnsi="Times New Roman" w:eastAsia="宋体" w:cs="Times New Roman"/>
                <w:color w:val="000000"/>
                <w:kern w:val="0"/>
                <w:sz w:val="20"/>
                <w:szCs w:val="20"/>
                <w:highlight w:val="none"/>
              </w:rPr>
              <w:t>防护等级：IP30</w:t>
            </w:r>
          </w:p>
        </w:tc>
        <w:tc>
          <w:tcPr>
            <w:tcW w:w="312" w:type="pct"/>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lang w:val="en-US"/>
              </w:rPr>
            </w:pPr>
            <w:r>
              <w:rPr>
                <w:rFonts w:hint="default" w:ascii="Times New Roman" w:hAnsi="Times New Roman" w:eastAsia="宋体" w:cs="Times New Roman"/>
                <w:color w:val="000000"/>
                <w:kern w:val="0"/>
                <w:sz w:val="20"/>
                <w:szCs w:val="20"/>
                <w:highlight w:val="none"/>
                <w:lang w:val="en-US" w:eastAsia="zh-CN"/>
              </w:rPr>
              <w:t>1个</w:t>
            </w:r>
          </w:p>
        </w:tc>
        <w:tc>
          <w:tcPr>
            <w:tcW w:w="375" w:type="pct"/>
            <w:noWrap w:val="0"/>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9</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lang w:val="en-US" w:eastAsia="zh-CN" w:bidi="ar-SA"/>
              </w:rPr>
              <w:t>摄像头</w:t>
            </w:r>
          </w:p>
        </w:tc>
        <w:tc>
          <w:tcPr>
            <w:tcW w:w="2960" w:type="pct"/>
            <w:noWrap/>
            <w:vAlign w:val="top"/>
          </w:tcPr>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300万1/3”CMOS ICR日夜型半球型网络摄像机；</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支持H.265及/H.264/MJPEG编码；</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▲最低照度彩色：0.01lx，黑白:0.001lx，灰度等级不小于11级。</w:t>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镜头 4mm，水平视场角60.5°；(2.8mm,6mm,8mm,12mm可选)；</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调整角度 水平:0°~360°;垂直:0°~ 75°;旋转:0°~360°；</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帧率 50Hz: 25fps(2048 × 1536, 1920 × 1080, 1280 × 720)；</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宽动态范围 120dB；</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感兴趣区域 ROI支持三码流分别设置1个固定区域；</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智能报警 越界侦测,区域入侵侦测,场景变更侦测,人脸侦测,虚焦侦测，物品遗留侦测,物品拾取侦测,非法停车侦测,人员聚集侦测,徘徊侦测,快速移动侦测,进入区域侦测,离开区域侦测；</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电源供应 DC12V±25%/ PoE(802.3af) ；</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功耗 5.5W MAX（ICR切换瞬间7.5W MAX）；</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▲红外补光距离不小于50米。</w:t>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 xml:space="preserve">▲设备与客户端之间用100米网线进行传输，数据包丢包率不大于0.1%。    </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支持智能后检索，配合NVR支持事件的二次检索分析；</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存储功能 NAS(NFS,SMB/CIFS均支持) ；</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快门 1/3秒至1/100,000秒；</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工作温度和湿度 -30℃~60℃,湿度小于95%(无凝结)；</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防护等级 IP67；</w:t>
            </w:r>
          </w:p>
          <w:p>
            <w:pPr>
              <w:pStyle w:val="2"/>
              <w:keepNext w:val="0"/>
              <w:keepLines w:val="0"/>
              <w:suppressLineNumbers w:val="0"/>
              <w:spacing w:before="0" w:beforeAutospacing="0" w:after="0" w:afterAutospacing="0"/>
              <w:ind w:left="0" w:right="0"/>
              <w:rPr>
                <w:rFonts w:hint="default" w:ascii="Times New Roman" w:hAnsi="Times New Roman" w:eastAsia="宋体" w:cs="Times New Roman"/>
                <w:sz w:val="20"/>
                <w:szCs w:val="20"/>
                <w:highlight w:val="none"/>
                <w:lang w:val="zh-CN" w:eastAsia="zh-CN"/>
              </w:rPr>
            </w:pPr>
            <w:r>
              <w:rPr>
                <w:rFonts w:hint="default" w:ascii="Times New Roman" w:hAnsi="Times New Roman" w:eastAsia="宋体" w:cs="Times New Roman"/>
                <w:color w:val="000000"/>
                <w:kern w:val="0"/>
                <w:sz w:val="20"/>
                <w:szCs w:val="20"/>
                <w:highlight w:val="none"/>
                <w:lang w:val="en-US" w:eastAsia="zh-CN" w:bidi="ar-SA"/>
              </w:rPr>
              <w:t>（各投标单位需包含首年光纤接入费和首年摄像头运营费）</w:t>
            </w:r>
          </w:p>
        </w:tc>
        <w:tc>
          <w:tcPr>
            <w:tcW w:w="312"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color w:val="000000"/>
                <w:kern w:val="0"/>
                <w:sz w:val="20"/>
                <w:szCs w:val="20"/>
                <w:highlight w:val="none"/>
                <w:lang w:val="en-US" w:eastAsia="zh-CN"/>
              </w:rPr>
              <w:t>1个</w:t>
            </w:r>
          </w:p>
        </w:tc>
        <w:tc>
          <w:tcPr>
            <w:tcW w:w="375"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海康、大华 飞利浦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10</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分类智能评价设备</w:t>
            </w:r>
          </w:p>
        </w:tc>
        <w:tc>
          <w:tcPr>
            <w:tcW w:w="2960" w:type="pct"/>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eastAsia="zh-CN"/>
              </w:rPr>
            </w:pPr>
            <w:r>
              <w:rPr>
                <w:rFonts w:hint="default" w:ascii="Times New Roman" w:hAnsi="Times New Roman" w:eastAsia="宋体" w:cs="Times New Roman"/>
                <w:sz w:val="20"/>
                <w:szCs w:val="20"/>
                <w:highlight w:val="none"/>
              </w:rPr>
              <w:t>整机</w:t>
            </w:r>
            <w:r>
              <w:rPr>
                <w:rFonts w:hint="default" w:ascii="Times New Roman" w:hAnsi="Times New Roman" w:eastAsia="宋体" w:cs="Times New Roman"/>
                <w:sz w:val="20"/>
                <w:szCs w:val="20"/>
                <w:highlight w:val="none"/>
                <w:lang w:eastAsia="zh-CN"/>
              </w:rPr>
              <w:t>：显示器</w:t>
            </w:r>
            <w:r>
              <w:rPr>
                <w:rFonts w:hint="default" w:ascii="Times New Roman" w:hAnsi="Times New Roman" w:eastAsia="宋体" w:cs="Times New Roman"/>
                <w:sz w:val="20"/>
                <w:szCs w:val="20"/>
                <w:highlight w:val="none"/>
                <w:lang w:eastAsia="zh-CN"/>
              </w:rPr>
              <w:tab/>
            </w:r>
            <w:r>
              <w:rPr>
                <w:rFonts w:hint="default" w:ascii="Times New Roman" w:hAnsi="Times New Roman" w:eastAsia="宋体" w:cs="Times New Roman"/>
                <w:sz w:val="20"/>
                <w:szCs w:val="20"/>
                <w:highlight w:val="none"/>
                <w:lang w:eastAsia="zh-CN"/>
              </w:rPr>
              <w:t>用于APP显示，方便人机信息交互</w:t>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b/>
                <w:bCs/>
                <w:kern w:val="2"/>
                <w:sz w:val="20"/>
                <w:szCs w:val="20"/>
                <w:highlight w:val="none"/>
                <w:lang w:val="en-US" w:eastAsia="zh-CN" w:bidi="ar-SA"/>
              </w:rPr>
            </w:pPr>
            <w:r>
              <w:rPr>
                <w:rFonts w:hint="default" w:ascii="Times New Roman" w:hAnsi="Times New Roman" w:eastAsia="宋体" w:cs="Times New Roman"/>
                <w:b/>
                <w:bCs/>
                <w:kern w:val="2"/>
                <w:sz w:val="20"/>
                <w:szCs w:val="20"/>
                <w:highlight w:val="none"/>
                <w:lang w:val="en-US" w:eastAsia="zh-CN" w:bidi="ar-SA"/>
              </w:rPr>
              <w:t>主机：</w:t>
            </w:r>
          </w:p>
          <w:tbl>
            <w:tblPr>
              <w:tblStyle w:val="26"/>
              <w:tblW w:w="8640" w:type="dxa"/>
              <w:tblInd w:w="-17" w:type="dxa"/>
              <w:tblLayout w:type="fixed"/>
              <w:tblCellMar>
                <w:top w:w="0" w:type="dxa"/>
                <w:left w:w="0" w:type="dxa"/>
                <w:bottom w:w="0" w:type="dxa"/>
                <w:right w:w="0" w:type="dxa"/>
              </w:tblCellMar>
            </w:tblPr>
            <w:tblGrid>
              <w:gridCol w:w="2226"/>
              <w:gridCol w:w="6414"/>
            </w:tblGrid>
            <w:tr>
              <w:trPr>
                <w:trHeight w:val="312" w:hRule="atLeast"/>
              </w:trPr>
              <w:tc>
                <w:tcPr>
                  <w:tcW w:w="2228"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CPU</w:t>
                  </w:r>
                </w:p>
              </w:tc>
              <w:tc>
                <w:tcPr>
                  <w:tcW w:w="641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ARM四核1.8GHz。</w:t>
                  </w:r>
                </w:p>
              </w:tc>
            </w:tr>
            <w:tr>
              <w:tblPrEx>
                <w:tblCellMar>
                  <w:top w:w="0" w:type="dxa"/>
                  <w:left w:w="0" w:type="dxa"/>
                  <w:bottom w:w="0" w:type="dxa"/>
                  <w:right w:w="0" w:type="dxa"/>
                </w:tblCellMar>
              </w:tblPrEx>
              <w:trPr>
                <w:trHeight w:val="312" w:hRule="atLeast"/>
              </w:trPr>
              <w:tc>
                <w:tcPr>
                  <w:tcW w:w="22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操作系统</w:t>
                  </w:r>
                </w:p>
              </w:tc>
              <w:tc>
                <w:tcPr>
                  <w:tcW w:w="641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Android5.1</w:t>
                  </w:r>
                </w:p>
              </w:tc>
            </w:tr>
            <w:tr>
              <w:tblPrEx>
                <w:tblCellMar>
                  <w:top w:w="0" w:type="dxa"/>
                  <w:left w:w="0" w:type="dxa"/>
                  <w:bottom w:w="0" w:type="dxa"/>
                  <w:right w:w="0" w:type="dxa"/>
                </w:tblCellMar>
              </w:tblPrEx>
              <w:trPr>
                <w:trHeight w:val="312" w:hRule="atLeast"/>
              </w:trPr>
              <w:tc>
                <w:tcPr>
                  <w:tcW w:w="22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内存/存储</w:t>
                  </w:r>
                </w:p>
              </w:tc>
              <w:tc>
                <w:tcPr>
                  <w:tcW w:w="641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2G/16G</w:t>
                  </w:r>
                </w:p>
              </w:tc>
            </w:tr>
            <w:tr>
              <w:tblPrEx>
                <w:tblCellMar>
                  <w:top w:w="0" w:type="dxa"/>
                  <w:left w:w="0" w:type="dxa"/>
                  <w:bottom w:w="0" w:type="dxa"/>
                  <w:right w:w="0" w:type="dxa"/>
                </w:tblCellMar>
              </w:tblPrEx>
              <w:trPr>
                <w:trHeight w:val="312" w:hRule="atLeast"/>
              </w:trPr>
              <w:tc>
                <w:tcPr>
                  <w:tcW w:w="22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接口</w:t>
                  </w:r>
                </w:p>
              </w:tc>
              <w:tc>
                <w:tcPr>
                  <w:tcW w:w="641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USB*3、RJ45*1、TF*1、SIM卡接口*1</w:t>
                  </w:r>
                </w:p>
              </w:tc>
            </w:tr>
          </w:tbl>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b/>
                <w:bCs/>
                <w:kern w:val="2"/>
                <w:sz w:val="20"/>
                <w:szCs w:val="20"/>
                <w:highlight w:val="none"/>
                <w:lang w:val="en-US" w:eastAsia="zh-CN" w:bidi="ar-SA"/>
              </w:rPr>
            </w:pPr>
            <w:r>
              <w:rPr>
                <w:rFonts w:hint="default" w:ascii="Times New Roman" w:hAnsi="Times New Roman" w:eastAsia="宋体" w:cs="Times New Roman"/>
                <w:b/>
                <w:bCs/>
                <w:kern w:val="2"/>
                <w:sz w:val="20"/>
                <w:szCs w:val="20"/>
                <w:highlight w:val="none"/>
                <w:lang w:val="zh-CN" w:eastAsia="zh-CN" w:bidi="ar-SA"/>
              </w:rPr>
              <w:t>刷卡器：USB摄像头：用于人脸识别</w:t>
            </w:r>
            <w:r>
              <w:rPr>
                <w:rFonts w:hint="default" w:ascii="Times New Roman" w:hAnsi="Times New Roman" w:eastAsia="宋体" w:cs="Times New Roman"/>
                <w:b/>
                <w:bCs/>
                <w:kern w:val="2"/>
                <w:sz w:val="20"/>
                <w:szCs w:val="20"/>
                <w:highlight w:val="none"/>
                <w:lang w:val="en-US" w:eastAsia="zh-CN" w:bidi="ar-SA"/>
              </w:rPr>
              <w:t>和电子积分卡识别</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eastAsia="zh-CN"/>
              </w:rPr>
            </w:pPr>
            <w:r>
              <w:rPr>
                <w:rFonts w:hint="default" w:ascii="Times New Roman" w:hAnsi="Times New Roman" w:eastAsia="宋体" w:cs="Times New Roman"/>
                <w:sz w:val="20"/>
                <w:szCs w:val="20"/>
                <w:highlight w:val="none"/>
                <w:lang w:eastAsia="zh-CN"/>
              </w:rPr>
              <w:t>用于小区居民刷卡，读取居民持卡的信息</w:t>
            </w:r>
          </w:p>
          <w:tbl>
            <w:tblPr>
              <w:tblStyle w:val="26"/>
              <w:tblW w:w="10608" w:type="dxa"/>
              <w:tblInd w:w="-17" w:type="dxa"/>
              <w:tblLayout w:type="fixed"/>
              <w:tblCellMar>
                <w:top w:w="0" w:type="dxa"/>
                <w:left w:w="0" w:type="dxa"/>
                <w:bottom w:w="0" w:type="dxa"/>
                <w:right w:w="0" w:type="dxa"/>
              </w:tblCellMar>
            </w:tblPr>
            <w:tblGrid>
              <w:gridCol w:w="1963"/>
              <w:gridCol w:w="2227"/>
              <w:gridCol w:w="6418"/>
            </w:tblGrid>
            <w:tr>
              <w:tblPrEx>
                <w:tblCellMar>
                  <w:top w:w="0" w:type="dxa"/>
                  <w:left w:w="0" w:type="dxa"/>
                  <w:bottom w:w="0" w:type="dxa"/>
                  <w:right w:w="0" w:type="dxa"/>
                </w:tblCellMar>
              </w:tblPrEx>
              <w:trPr>
                <w:trHeight w:val="312" w:hRule="atLeast"/>
              </w:trPr>
              <w:tc>
                <w:tcPr>
                  <w:tcW w:w="196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刷卡+二维码扫描器</w:t>
                  </w: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外观材质/颜色：</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镀锌板、磨砂黑喷塑</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外观尺寸：</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130*180*72mm</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电源输入：</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DC12V</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电源功耗：</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≤5W</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安装方式：</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半嵌入式（打自攻螺丝）</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人体感应：</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雷达检测、检测角度正前方80°、检测距离1~2米</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刷卡：</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IC刷卡；读卡距离：≥3cm；读卡时间：＜1s</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评价指示灯：</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绿色（优）、黄色（良）、红色（差）</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语音播报：</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1*4Ω/2W</w:t>
                  </w:r>
                </w:p>
              </w:tc>
            </w:tr>
          </w:tbl>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b/>
                <w:bCs/>
                <w:kern w:val="2"/>
                <w:sz w:val="20"/>
                <w:szCs w:val="20"/>
                <w:highlight w:val="none"/>
                <w:lang w:val="zh-CN" w:eastAsia="zh-CN" w:bidi="ar-SA"/>
              </w:rPr>
            </w:pPr>
            <w:r>
              <w:rPr>
                <w:rFonts w:hint="default" w:ascii="Times New Roman" w:hAnsi="Times New Roman" w:eastAsia="宋体" w:cs="Times New Roman"/>
                <w:b/>
                <w:bCs/>
                <w:kern w:val="2"/>
                <w:sz w:val="20"/>
                <w:szCs w:val="20"/>
                <w:highlight w:val="none"/>
                <w:lang w:val="zh-CN" w:eastAsia="zh-CN" w:bidi="ar-SA"/>
              </w:rPr>
              <w:t>评价器：用于垃圾分类督导员，对居民分类的垃圾进行评价</w:t>
            </w:r>
          </w:p>
          <w:tbl>
            <w:tblPr>
              <w:tblStyle w:val="26"/>
              <w:tblW w:w="8640" w:type="dxa"/>
              <w:tblInd w:w="-17" w:type="dxa"/>
              <w:tblLayout w:type="fixed"/>
              <w:tblCellMar>
                <w:top w:w="0" w:type="dxa"/>
                <w:left w:w="0" w:type="dxa"/>
                <w:bottom w:w="0" w:type="dxa"/>
                <w:right w:w="0" w:type="dxa"/>
              </w:tblCellMar>
            </w:tblPr>
            <w:tblGrid>
              <w:gridCol w:w="2226"/>
              <w:gridCol w:w="6414"/>
            </w:tblGrid>
            <w:tr>
              <w:tblPrEx>
                <w:tblCellMar>
                  <w:top w:w="0" w:type="dxa"/>
                  <w:left w:w="0" w:type="dxa"/>
                  <w:bottom w:w="0" w:type="dxa"/>
                  <w:right w:w="0" w:type="dxa"/>
                </w:tblCellMar>
              </w:tblPrEx>
              <w:trPr>
                <w:trHeight w:val="312"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外观材质/颜色：</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铝合金+贴纸（户外车贴、灰色、黑胶）</w:t>
                  </w:r>
                </w:p>
              </w:tc>
            </w:tr>
            <w:tr>
              <w:tblPrEx>
                <w:tblCellMar>
                  <w:top w:w="0" w:type="dxa"/>
                  <w:left w:w="0" w:type="dxa"/>
                  <w:bottom w:w="0" w:type="dxa"/>
                  <w:right w:w="0" w:type="dxa"/>
                </w:tblCellMar>
              </w:tblPrEx>
              <w:trPr>
                <w:trHeight w:val="312"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外观尺寸：</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45.5*49.9*153.5mm</w:t>
                  </w:r>
                </w:p>
              </w:tc>
            </w:tr>
            <w:tr>
              <w:tblPrEx>
                <w:tblCellMar>
                  <w:top w:w="0" w:type="dxa"/>
                  <w:left w:w="0" w:type="dxa"/>
                  <w:bottom w:w="0" w:type="dxa"/>
                  <w:right w:w="0" w:type="dxa"/>
                </w:tblCellMar>
              </w:tblPrEx>
              <w:trPr>
                <w:trHeight w:val="312"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电源输入：</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DC5V</w:t>
                  </w:r>
                </w:p>
              </w:tc>
            </w:tr>
            <w:tr>
              <w:tblPrEx>
                <w:tblCellMar>
                  <w:top w:w="0" w:type="dxa"/>
                  <w:left w:w="0" w:type="dxa"/>
                  <w:bottom w:w="0" w:type="dxa"/>
                  <w:right w:w="0" w:type="dxa"/>
                </w:tblCellMar>
              </w:tblPrEx>
              <w:trPr>
                <w:trHeight w:val="312"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电源功耗：</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≤1W</w:t>
                  </w:r>
                </w:p>
              </w:tc>
            </w:tr>
            <w:tr>
              <w:tblPrEx>
                <w:tblCellMar>
                  <w:top w:w="0" w:type="dxa"/>
                  <w:left w:w="0" w:type="dxa"/>
                  <w:bottom w:w="0" w:type="dxa"/>
                  <w:right w:w="0" w:type="dxa"/>
                </w:tblCellMar>
              </w:tblPrEx>
              <w:trPr>
                <w:trHeight w:val="312"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安装方式：</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自攻螺丝*2</w:t>
                  </w:r>
                </w:p>
              </w:tc>
            </w:tr>
            <w:tr>
              <w:tblPrEx>
                <w:tblCellMar>
                  <w:top w:w="0" w:type="dxa"/>
                  <w:left w:w="0" w:type="dxa"/>
                  <w:bottom w:w="0" w:type="dxa"/>
                  <w:right w:w="0" w:type="dxa"/>
                </w:tblCellMar>
              </w:tblPrEx>
              <w:trPr>
                <w:trHeight w:val="570"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评价方式：</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轻触自复按键</w:t>
                  </w:r>
                </w:p>
              </w:tc>
            </w:tr>
          </w:tbl>
          <w:p>
            <w:pPr>
              <w:keepNext w:val="0"/>
              <w:keepLines w:val="0"/>
              <w:widowControl w:val="0"/>
              <w:numPr>
                <w:ilvl w:val="0"/>
                <w:numId w:val="10"/>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p>
        </w:tc>
        <w:tc>
          <w:tcPr>
            <w:tcW w:w="312"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lang w:val="en-US"/>
              </w:rPr>
            </w:pPr>
            <w:r>
              <w:rPr>
                <w:rFonts w:hint="default" w:ascii="Times New Roman" w:hAnsi="Times New Roman" w:eastAsia="宋体" w:cs="Times New Roman"/>
                <w:color w:val="000000"/>
                <w:kern w:val="0"/>
                <w:sz w:val="20"/>
                <w:szCs w:val="20"/>
                <w:highlight w:val="none"/>
                <w:lang w:val="en-US" w:eastAsia="zh-CN"/>
              </w:rPr>
              <w:t>1套</w:t>
            </w:r>
          </w:p>
        </w:tc>
        <w:tc>
          <w:tcPr>
            <w:tcW w:w="375"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11</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消防设施</w:t>
            </w:r>
          </w:p>
        </w:tc>
        <w:tc>
          <w:tcPr>
            <w:tcW w:w="2960" w:type="pct"/>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干粉灭火器</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容量：4kg</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产品质量须符合国家标准</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灭火器挂架：不锈钢</w:t>
            </w:r>
          </w:p>
        </w:tc>
        <w:tc>
          <w:tcPr>
            <w:tcW w:w="312"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lang w:val="en-US"/>
              </w:rPr>
            </w:pPr>
            <w:r>
              <w:rPr>
                <w:rFonts w:hint="default" w:ascii="Times New Roman" w:hAnsi="Times New Roman" w:eastAsia="宋体" w:cs="Times New Roman"/>
                <w:sz w:val="20"/>
                <w:szCs w:val="20"/>
                <w:highlight w:val="none"/>
                <w:lang w:val="en-US" w:eastAsia="zh-CN"/>
              </w:rPr>
              <w:t>1套</w:t>
            </w:r>
          </w:p>
        </w:tc>
        <w:tc>
          <w:tcPr>
            <w:tcW w:w="375"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海湾 同泰消防 北大青鸟消防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12</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顶置换气扇</w:t>
            </w:r>
          </w:p>
        </w:tc>
        <w:tc>
          <w:tcPr>
            <w:tcW w:w="2960" w:type="pct"/>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功率: 25W</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面板尺寸: 300*300mm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适用面积: 10~20m²</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风量:150m3/h</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开孔尺寸:300*300mm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噪音: 44dB</w:t>
            </w:r>
          </w:p>
        </w:tc>
        <w:tc>
          <w:tcPr>
            <w:tcW w:w="312"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lang w:val="en-US"/>
              </w:rPr>
            </w:pPr>
            <w:r>
              <w:rPr>
                <w:rFonts w:hint="default" w:ascii="Times New Roman" w:hAnsi="Times New Roman" w:eastAsia="宋体" w:cs="Times New Roman"/>
                <w:sz w:val="20"/>
                <w:szCs w:val="20"/>
                <w:highlight w:val="none"/>
                <w:lang w:val="en-US" w:eastAsia="zh-CN"/>
              </w:rPr>
              <w:t>2台</w:t>
            </w:r>
          </w:p>
        </w:tc>
        <w:tc>
          <w:tcPr>
            <w:tcW w:w="375"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13</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户外</w:t>
            </w:r>
            <w:r>
              <w:rPr>
                <w:rFonts w:hint="default" w:ascii="Times New Roman" w:hAnsi="Times New Roman" w:eastAsia="宋体" w:cs="Times New Roman"/>
                <w:sz w:val="20"/>
                <w:szCs w:val="20"/>
                <w:highlight w:val="none"/>
              </w:rPr>
              <w:t>LED显示屏</w:t>
            </w:r>
          </w:p>
        </w:tc>
        <w:tc>
          <w:tcPr>
            <w:tcW w:w="2960" w:type="pct"/>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尺寸：3660mm*410mm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单基色，P10；</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使用场景：户外</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物理密度:点/m²10000</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发光亮度: cd/m²：5600</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单元板尺寸mm：320x160</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单元板像素dot：512</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工作电压：220V</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平均功耗：40W/m²</w:t>
            </w:r>
          </w:p>
        </w:tc>
        <w:tc>
          <w:tcPr>
            <w:tcW w:w="312"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1面</w:t>
            </w:r>
          </w:p>
        </w:tc>
        <w:tc>
          <w:tcPr>
            <w:tcW w:w="375"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熊猫 三雄极光 魔宝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14</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配电箱</w:t>
            </w:r>
          </w:p>
        </w:tc>
        <w:tc>
          <w:tcPr>
            <w:tcW w:w="2960" w:type="pct"/>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"型号：≥10回路</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面板：310*210*10  箱体：286*190*80</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产品材质：面板采用阻燃ABS、pc"</w:t>
            </w:r>
          </w:p>
        </w:tc>
        <w:tc>
          <w:tcPr>
            <w:tcW w:w="312"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1个</w:t>
            </w:r>
          </w:p>
        </w:tc>
        <w:tc>
          <w:tcPr>
            <w:tcW w:w="375"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15</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照明系统</w:t>
            </w:r>
          </w:p>
        </w:tc>
        <w:tc>
          <w:tcPr>
            <w:tcW w:w="2960" w:type="pct"/>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电压: 111V~240V（含）</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功率:-15W</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光源类型: LED</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灯身主材质: ABS+五金底盘</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灯罩主材质: PMMA高透光率灯罩</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光源个数: 20个及以上</w:t>
            </w:r>
          </w:p>
        </w:tc>
        <w:tc>
          <w:tcPr>
            <w:tcW w:w="312"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1套</w:t>
            </w:r>
          </w:p>
        </w:tc>
        <w:tc>
          <w:tcPr>
            <w:tcW w:w="375"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雷士欧普 三雄极光 飞利浦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16</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发光字</w:t>
            </w:r>
          </w:p>
        </w:tc>
        <w:tc>
          <w:tcPr>
            <w:tcW w:w="2960" w:type="pct"/>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规格：35*25cm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val="en-US" w:eastAsia="zh-CN"/>
              </w:rPr>
            </w:pPr>
            <w:r>
              <w:rPr>
                <w:rFonts w:hint="eastAsia" w:ascii="Times New Roman" w:hAnsi="Times New Roman" w:eastAsia="宋体" w:cs="Times New Roman"/>
                <w:sz w:val="20"/>
                <w:szCs w:val="20"/>
                <w:highlight w:val="none"/>
                <w:lang w:val="en-US" w:eastAsia="zh-CN"/>
              </w:rPr>
              <w:t>内容</w:t>
            </w:r>
            <w:r>
              <w:rPr>
                <w:rFonts w:hint="default" w:ascii="Times New Roman" w:hAnsi="Times New Roman" w:eastAsia="宋体" w:cs="Times New Roman"/>
                <w:sz w:val="20"/>
                <w:szCs w:val="20"/>
                <w:highlight w:val="none"/>
              </w:rPr>
              <w:t>：</w:t>
            </w:r>
            <w:r>
              <w:rPr>
                <w:rFonts w:hint="eastAsia" w:ascii="Times New Roman" w:hAnsi="Times New Roman" w:eastAsia="宋体" w:cs="Times New Roman"/>
                <w:sz w:val="20"/>
                <w:szCs w:val="20"/>
                <w:highlight w:val="none"/>
                <w:lang w:val="en-US" w:eastAsia="zh-CN"/>
              </w:rPr>
              <w:t>生活</w:t>
            </w:r>
            <w:r>
              <w:rPr>
                <w:rFonts w:hint="default" w:ascii="Times New Roman" w:hAnsi="Times New Roman" w:eastAsia="宋体" w:cs="Times New Roman"/>
                <w:sz w:val="20"/>
                <w:szCs w:val="20"/>
                <w:highlight w:val="none"/>
                <w:lang w:val="en-US" w:eastAsia="zh-CN"/>
              </w:rPr>
              <w:t>垃圾定时定点</w:t>
            </w:r>
            <w:r>
              <w:rPr>
                <w:rFonts w:hint="eastAsia" w:ascii="Times New Roman" w:hAnsi="Times New Roman" w:eastAsia="宋体" w:cs="Times New Roman"/>
                <w:sz w:val="20"/>
                <w:szCs w:val="20"/>
                <w:highlight w:val="none"/>
                <w:lang w:val="en-US" w:eastAsia="zh-CN"/>
              </w:rPr>
              <w:t>智能分类</w:t>
            </w:r>
            <w:r>
              <w:rPr>
                <w:rFonts w:hint="default" w:ascii="Times New Roman" w:hAnsi="Times New Roman" w:eastAsia="宋体" w:cs="Times New Roman"/>
                <w:sz w:val="20"/>
                <w:szCs w:val="20"/>
                <w:highlight w:val="none"/>
                <w:lang w:val="en-US" w:eastAsia="zh-CN"/>
              </w:rPr>
              <w:t>投放站</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材质：亚克力吸塑</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光源：食人鱼LED</w:t>
            </w:r>
          </w:p>
        </w:tc>
        <w:tc>
          <w:tcPr>
            <w:tcW w:w="312"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1套</w:t>
            </w:r>
          </w:p>
        </w:tc>
        <w:tc>
          <w:tcPr>
            <w:tcW w:w="375"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17</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紫外线杀菌灯（灭蝇灭蚊）</w:t>
            </w:r>
          </w:p>
        </w:tc>
        <w:tc>
          <w:tcPr>
            <w:tcW w:w="2960" w:type="pct"/>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输入电压：220V- 50Hz</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输出电压：1500- 1800V</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额定功率：35w</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灯管型号：2X 10W诱蚊灯管</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产品净重：1.95KG</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产品毛重：2.7KG</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材质：全铝合金框</w:t>
            </w:r>
          </w:p>
        </w:tc>
        <w:tc>
          <w:tcPr>
            <w:tcW w:w="312"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eastAsia" w:ascii="Times New Roman" w:hAnsi="Times New Roman" w:eastAsia="宋体" w:cs="Times New Roman"/>
                <w:sz w:val="20"/>
                <w:szCs w:val="20"/>
                <w:highlight w:val="none"/>
                <w:lang w:val="en-US" w:eastAsia="zh-CN"/>
              </w:rPr>
              <w:t>2</w:t>
            </w:r>
            <w:r>
              <w:rPr>
                <w:rFonts w:hint="default" w:ascii="Times New Roman" w:hAnsi="Times New Roman" w:eastAsia="宋体" w:cs="Times New Roman"/>
                <w:sz w:val="20"/>
                <w:szCs w:val="20"/>
                <w:highlight w:val="none"/>
                <w:lang w:val="en-US" w:eastAsia="zh-CN"/>
              </w:rPr>
              <w:t>个</w:t>
            </w:r>
          </w:p>
        </w:tc>
        <w:tc>
          <w:tcPr>
            <w:tcW w:w="375"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18</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除臭设备</w:t>
            </w:r>
          </w:p>
        </w:tc>
        <w:tc>
          <w:tcPr>
            <w:tcW w:w="2960" w:type="pct"/>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挂壁式：</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尺寸：530*350*120mm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防护等级IP55，二相电源，</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电源220V/50HZ。绝缘等级为F级</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负氧系统中鼓风曝气的气量为：850 m³/h，确定最后的处理风量为980m3/h，放大系数取1.05，设计风量为1000m³/h。</w:t>
            </w:r>
          </w:p>
        </w:tc>
        <w:tc>
          <w:tcPr>
            <w:tcW w:w="312"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eastAsia" w:ascii="Times New Roman" w:hAnsi="Times New Roman" w:eastAsia="宋体" w:cs="Times New Roman"/>
                <w:sz w:val="20"/>
                <w:szCs w:val="20"/>
                <w:highlight w:val="none"/>
                <w:lang w:val="en-US" w:eastAsia="zh-CN"/>
              </w:rPr>
              <w:t>2</w:t>
            </w:r>
            <w:r>
              <w:rPr>
                <w:rFonts w:hint="default" w:ascii="Times New Roman" w:hAnsi="Times New Roman" w:eastAsia="宋体" w:cs="Times New Roman"/>
                <w:sz w:val="20"/>
                <w:szCs w:val="20"/>
                <w:highlight w:val="none"/>
                <w:lang w:val="en-US" w:eastAsia="zh-CN"/>
              </w:rPr>
              <w:t>套</w:t>
            </w:r>
          </w:p>
        </w:tc>
        <w:tc>
          <w:tcPr>
            <w:tcW w:w="375"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连成 一环 西神 杭州华雨 江苏朗逸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19</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垃圾分类宣传显示屏</w:t>
            </w:r>
          </w:p>
        </w:tc>
        <w:tc>
          <w:tcPr>
            <w:tcW w:w="2960" w:type="pct"/>
            <w:noWrap/>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尺寸规格</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xml:space="preserve">主机尺寸（不含底座）mm 969.7x85.4x565.9 </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xml:space="preserve">包装尺寸 1128x142x660mm </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xml:space="preserve">净重(不含底座) 6.77kg </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xml:space="preserve">含边框整屏尺寸 969.7x85.4x565.9mm </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xml:space="preserve">净重(含底座) 6.83kg </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基本参数</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xml:space="preserve">屏幕比例 16:9 </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xml:space="preserve">分辨率 1920x1080 </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xml:space="preserve">颜色分类 黑色 </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xml:space="preserve">能效等级 三级 </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xml:space="preserve">电视类型 LED电视 </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xml:space="preserve">屏幕尺寸 </w:t>
            </w:r>
            <w:r>
              <w:rPr>
                <w:rFonts w:hint="default" w:ascii="Times New Roman" w:hAnsi="Times New Roman" w:eastAsia="宋体" w:cs="Times New Roman"/>
                <w:sz w:val="20"/>
                <w:szCs w:val="20"/>
                <w:highlight w:val="none"/>
                <w:lang w:val="en-US" w:eastAsia="zh-CN"/>
              </w:rPr>
              <w:t>55</w:t>
            </w:r>
            <w:r>
              <w:rPr>
                <w:rFonts w:hint="default" w:ascii="Times New Roman" w:hAnsi="Times New Roman" w:eastAsia="宋体" w:cs="Times New Roman"/>
                <w:sz w:val="20"/>
                <w:szCs w:val="20"/>
                <w:highlight w:val="none"/>
              </w:rPr>
              <w:t xml:space="preserve">英寸 </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电视接口</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xml:space="preserve">接口类型 AV HDMI LAN端子 USB </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xml:space="preserve">HDMI接口数量 3个 </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图像参数</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xml:space="preserve">背光灯类型 LED发光二极管 </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xml:space="preserve">扫描方式 逐行扫描 </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xml:space="preserve">接收制式 PAL NTSC </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xml:space="preserve">视频显示格式 1080p </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功能参数</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 xml:space="preserve">网络连接方式 全部支持 </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rPr>
              <w:t xml:space="preserve">操作系统 </w:t>
            </w:r>
            <w:r>
              <w:rPr>
                <w:rFonts w:hint="eastAsia" w:ascii="Times New Roman" w:hAnsi="Times New Roman" w:eastAsia="宋体" w:cs="Times New Roman"/>
                <w:sz w:val="20"/>
                <w:szCs w:val="20"/>
                <w:highlight w:val="none"/>
                <w:lang w:val="en-US" w:eastAsia="zh-CN"/>
              </w:rPr>
              <w:t>安卓</w:t>
            </w:r>
            <w:r>
              <w:rPr>
                <w:rFonts w:hint="default" w:ascii="Times New Roman" w:hAnsi="Times New Roman" w:eastAsia="宋体" w:cs="Times New Roman"/>
                <w:sz w:val="20"/>
                <w:szCs w:val="20"/>
                <w:highlight w:val="none"/>
              </w:rPr>
              <w:t xml:space="preserve"> TV版 </w:t>
            </w:r>
          </w:p>
        </w:tc>
        <w:tc>
          <w:tcPr>
            <w:tcW w:w="312"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1面</w:t>
            </w:r>
          </w:p>
        </w:tc>
        <w:tc>
          <w:tcPr>
            <w:tcW w:w="375"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sz w:val="20"/>
                <w:szCs w:val="20"/>
                <w:highlight w:val="none"/>
                <w:lang w:val="en-US" w:eastAsia="zh-CN"/>
              </w:rPr>
            </w:pPr>
            <w:r>
              <w:rPr>
                <w:rFonts w:hint="eastAsia" w:ascii="Times New Roman" w:hAnsi="Times New Roman" w:eastAsia="宋体" w:cs="Times New Roman"/>
                <w:color w:val="000000"/>
                <w:kern w:val="0"/>
                <w:sz w:val="20"/>
                <w:szCs w:val="20"/>
                <w:highlight w:val="none"/>
                <w:lang w:val="en-US" w:eastAsia="zh-CN"/>
              </w:rPr>
              <w:t>小米、长虹、TCL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20</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空调1.5p</w:t>
            </w:r>
          </w:p>
        </w:tc>
        <w:tc>
          <w:tcPr>
            <w:tcW w:w="2960" w:type="pct"/>
            <w:noWrap/>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1.5P，220V壁挂式、静音空调、冷暖类型、</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空调能效等级：一级能效产品</w:t>
            </w:r>
          </w:p>
        </w:tc>
        <w:tc>
          <w:tcPr>
            <w:tcW w:w="312"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1台</w:t>
            </w:r>
          </w:p>
        </w:tc>
        <w:tc>
          <w:tcPr>
            <w:tcW w:w="375"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sz w:val="20"/>
                <w:szCs w:val="20"/>
                <w:highlight w:val="none"/>
                <w:lang w:val="en-US" w:eastAsia="zh-CN"/>
              </w:rPr>
            </w:pPr>
            <w:r>
              <w:rPr>
                <w:rFonts w:hint="eastAsia" w:ascii="Times New Roman" w:hAnsi="Times New Roman" w:eastAsia="宋体" w:cs="Times New Roman"/>
                <w:sz w:val="20"/>
                <w:szCs w:val="20"/>
                <w:highlight w:val="none"/>
                <w:lang w:val="en-US" w:eastAsia="zh-CN"/>
              </w:rPr>
              <w:t>奥克斯、美的、格力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21</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货架</w:t>
            </w:r>
          </w:p>
        </w:tc>
        <w:tc>
          <w:tcPr>
            <w:tcW w:w="2960" w:type="pct"/>
            <w:noWrap/>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尺寸：2000*1200*400mm</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材料：Q235优质冷轧钢。表面磷化、静电喷塑</w:t>
            </w:r>
          </w:p>
        </w:tc>
        <w:tc>
          <w:tcPr>
            <w:tcW w:w="312"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sz w:val="20"/>
                <w:szCs w:val="20"/>
                <w:highlight w:val="none"/>
                <w:lang w:val="en-US" w:eastAsia="zh-CN"/>
              </w:rPr>
              <w:t>2个</w:t>
            </w:r>
          </w:p>
        </w:tc>
        <w:tc>
          <w:tcPr>
            <w:tcW w:w="375"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23" w:type="pct"/>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rPr>
            </w:pPr>
            <w:r>
              <w:rPr>
                <w:rFonts w:hint="eastAsia" w:ascii="Times New Roman" w:hAnsi="Times New Roman" w:eastAsia="宋体" w:cs="Times New Roman"/>
                <w:color w:val="000000"/>
                <w:kern w:val="0"/>
                <w:sz w:val="20"/>
                <w:szCs w:val="20"/>
                <w:highlight w:val="none"/>
                <w:lang w:val="en-US" w:eastAsia="zh-CN"/>
              </w:rPr>
              <w:t>22</w:t>
            </w:r>
          </w:p>
        </w:tc>
        <w:tc>
          <w:tcPr>
            <w:tcW w:w="336" w:type="pct"/>
            <w:vMerge w:val="continue"/>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p>
        </w:tc>
        <w:tc>
          <w:tcPr>
            <w:tcW w:w="791" w:type="pct"/>
            <w:noWrap/>
            <w:vAlign w:val="center"/>
          </w:tcPr>
          <w:p>
            <w:pPr>
              <w:keepNext w:val="0"/>
              <w:keepLines w:val="0"/>
              <w:widowControl w:val="0"/>
              <w:suppressLineNumbers w:val="0"/>
              <w:spacing w:before="0" w:beforeAutospacing="0" w:after="0" w:afterAutospacing="0"/>
              <w:ind w:left="0" w:leftChars="0" w:right="0" w:firstLine="0" w:firstLineChars="0"/>
              <w:jc w:val="center"/>
              <w:rPr>
                <w:rFonts w:hint="default" w:ascii="Times New Roman" w:hAnsi="Times New Roman" w:eastAsia="宋体" w:cs="Times New Roman"/>
                <w:sz w:val="20"/>
                <w:szCs w:val="20"/>
                <w:highlight w:val="none"/>
                <w:lang w:val="en-US" w:eastAsia="zh-CN"/>
              </w:rPr>
            </w:pPr>
            <w:r>
              <w:rPr>
                <w:rFonts w:hint="eastAsia" w:ascii="Times New Roman" w:hAnsi="Times New Roman" w:eastAsia="宋体" w:cs="Times New Roman"/>
                <w:b/>
                <w:bCs/>
                <w:kern w:val="2"/>
                <w:sz w:val="20"/>
                <w:szCs w:val="20"/>
                <w:highlight w:val="none"/>
                <w:lang w:val="en-US" w:eastAsia="zh-CN" w:bidi="ar-SA"/>
              </w:rPr>
              <w:t>垃圾分类智能</w:t>
            </w:r>
            <w:r>
              <w:rPr>
                <w:rFonts w:hint="default" w:ascii="Times New Roman" w:hAnsi="Times New Roman" w:eastAsia="宋体" w:cs="Times New Roman"/>
                <w:b/>
                <w:bCs/>
                <w:kern w:val="2"/>
                <w:sz w:val="20"/>
                <w:szCs w:val="20"/>
                <w:highlight w:val="none"/>
                <w:lang w:val="zh-CN" w:eastAsia="zh-CN" w:bidi="ar-SA"/>
              </w:rPr>
              <w:t>地磅秤</w:t>
            </w:r>
          </w:p>
        </w:tc>
        <w:tc>
          <w:tcPr>
            <w:tcW w:w="2960" w:type="pct"/>
            <w:noWrap/>
            <w:vAlign w:val="center"/>
          </w:tcPr>
          <w:p>
            <w:pPr>
              <w:keepNext w:val="0"/>
              <w:keepLines w:val="0"/>
              <w:widowControl w:val="0"/>
              <w:numPr>
                <w:ilvl w:val="0"/>
                <w:numId w:val="11"/>
              </w:numPr>
              <w:suppressLineNumbers w:val="0"/>
              <w:spacing w:before="0" w:beforeAutospacing="0" w:after="0" w:afterAutospacing="0"/>
              <w:ind w:left="425" w:leftChars="0" w:right="0" w:hanging="425" w:firstLineChars="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en-US" w:eastAsia="zh-CN" w:bidi="ar-SA"/>
              </w:rPr>
              <w:t>面板设计：</w:t>
            </w:r>
            <w:r>
              <w:rPr>
                <w:rFonts w:hint="default" w:ascii="Times New Roman" w:hAnsi="Times New Roman" w:eastAsia="宋体" w:cs="Times New Roman"/>
                <w:kern w:val="2"/>
                <w:sz w:val="20"/>
                <w:szCs w:val="20"/>
                <w:highlight w:val="none"/>
                <w:lang w:val="zh-CN" w:eastAsia="zh-CN" w:bidi="ar-SA"/>
              </w:rPr>
              <w:t>全钢结构花纹板模块；</w:t>
            </w:r>
          </w:p>
          <w:p>
            <w:pPr>
              <w:keepNext w:val="0"/>
              <w:keepLines w:val="0"/>
              <w:widowControl w:val="0"/>
              <w:numPr>
                <w:ilvl w:val="0"/>
                <w:numId w:val="11"/>
              </w:numPr>
              <w:suppressLineNumbers w:val="0"/>
              <w:spacing w:before="0" w:beforeAutospacing="0" w:after="0" w:afterAutospacing="0"/>
              <w:ind w:left="425" w:leftChars="0" w:right="0" w:hanging="425" w:firstLineChars="0"/>
              <w:jc w:val="both"/>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传感器参数：</w:t>
            </w:r>
          </w:p>
          <w:p>
            <w:pPr>
              <w:keepNext w:val="0"/>
              <w:keepLines w:val="0"/>
              <w:widowControl w:val="0"/>
              <w:numPr>
                <w:ilvl w:val="0"/>
                <w:numId w:val="12"/>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4个传感器构造，结构坚固；</w:t>
            </w:r>
          </w:p>
          <w:p>
            <w:pPr>
              <w:keepNext w:val="0"/>
              <w:keepLines w:val="0"/>
              <w:widowControl w:val="0"/>
              <w:numPr>
                <w:ilvl w:val="0"/>
                <w:numId w:val="12"/>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交直流两用；</w:t>
            </w:r>
          </w:p>
          <w:p>
            <w:pPr>
              <w:keepNext w:val="0"/>
              <w:keepLines w:val="0"/>
              <w:widowControl w:val="0"/>
              <w:numPr>
                <w:ilvl w:val="0"/>
                <w:numId w:val="12"/>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一个RS232通讯口；</w:t>
            </w:r>
          </w:p>
          <w:p>
            <w:pPr>
              <w:keepNext w:val="0"/>
              <w:keepLines w:val="0"/>
              <w:widowControl w:val="0"/>
              <w:numPr>
                <w:ilvl w:val="0"/>
                <w:numId w:val="12"/>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A/D转换方式:Σ-Δ转换方式；</w:t>
            </w:r>
          </w:p>
          <w:p>
            <w:pPr>
              <w:keepNext w:val="0"/>
              <w:keepLines w:val="0"/>
              <w:widowControl w:val="0"/>
              <w:numPr>
                <w:ilvl w:val="0"/>
                <w:numId w:val="12"/>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A/D转换速率:20次/秒；</w:t>
            </w:r>
          </w:p>
          <w:p>
            <w:pPr>
              <w:keepNext w:val="0"/>
              <w:keepLines w:val="0"/>
              <w:widowControl w:val="0"/>
              <w:numPr>
                <w:ilvl w:val="0"/>
                <w:numId w:val="12"/>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输入信号范围:－10mV～15mV；</w:t>
            </w:r>
          </w:p>
          <w:p>
            <w:pPr>
              <w:keepNext w:val="0"/>
              <w:keepLines w:val="0"/>
              <w:widowControl w:val="0"/>
              <w:numPr>
                <w:ilvl w:val="0"/>
                <w:numId w:val="12"/>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输入灵敏度:≥1μV/e；</w:t>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en-US" w:eastAsia="zh-CN" w:bidi="ar-SA"/>
              </w:rPr>
              <w:t>称体本身：</w:t>
            </w:r>
            <w:r>
              <w:rPr>
                <w:rFonts w:hint="default" w:ascii="Times New Roman" w:hAnsi="Times New Roman" w:eastAsia="宋体" w:cs="Times New Roman"/>
                <w:kern w:val="2"/>
                <w:sz w:val="20"/>
                <w:szCs w:val="20"/>
                <w:highlight w:val="none"/>
                <w:lang w:val="zh-CN" w:eastAsia="zh-CN" w:bidi="ar-SA"/>
              </w:rPr>
              <w:t>采用优质合金钢制成；</w:t>
            </w:r>
          </w:p>
          <w:p>
            <w:pPr>
              <w:keepNext w:val="0"/>
              <w:keepLines w:val="0"/>
              <w:widowControl w:val="0"/>
              <w:numPr>
                <w:ilvl w:val="0"/>
                <w:numId w:val="11"/>
              </w:numPr>
              <w:suppressLineNumbers w:val="0"/>
              <w:spacing w:before="0" w:beforeAutospacing="0" w:after="0" w:afterAutospacing="0"/>
              <w:ind w:left="425" w:leftChars="0" w:right="0" w:hanging="425" w:firstLineChars="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、采用全激光焊接技术；</w:t>
            </w:r>
          </w:p>
          <w:p>
            <w:pPr>
              <w:keepNext w:val="0"/>
              <w:keepLines w:val="0"/>
              <w:widowControl w:val="0"/>
              <w:numPr>
                <w:ilvl w:val="0"/>
                <w:numId w:val="11"/>
              </w:numPr>
              <w:suppressLineNumbers w:val="0"/>
              <w:spacing w:before="0" w:beforeAutospacing="0" w:after="0" w:afterAutospacing="0"/>
              <w:ind w:left="425" w:leftChars="0" w:right="0" w:hanging="425" w:firstLineChars="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en-US" w:eastAsia="zh-CN" w:bidi="ar-SA"/>
              </w:rPr>
              <w:t>具有</w:t>
            </w:r>
            <w:r>
              <w:rPr>
                <w:rFonts w:hint="default" w:ascii="Times New Roman" w:hAnsi="Times New Roman" w:eastAsia="宋体" w:cs="Times New Roman"/>
                <w:kern w:val="2"/>
                <w:sz w:val="20"/>
                <w:szCs w:val="20"/>
                <w:highlight w:val="none"/>
                <w:lang w:val="zh-CN" w:eastAsia="zh-CN" w:bidi="ar-SA"/>
              </w:rPr>
              <w:t>防尘、防水等密封措施；</w:t>
            </w:r>
          </w:p>
          <w:p>
            <w:pPr>
              <w:keepNext w:val="0"/>
              <w:keepLines w:val="0"/>
              <w:widowControl w:val="0"/>
              <w:numPr>
                <w:ilvl w:val="0"/>
                <w:numId w:val="11"/>
              </w:numPr>
              <w:suppressLineNumbers w:val="0"/>
              <w:spacing w:before="0" w:beforeAutospacing="0" w:after="0" w:afterAutospacing="0"/>
              <w:ind w:left="425" w:leftChars="0" w:right="0" w:hanging="425" w:firstLineChars="0"/>
              <w:jc w:val="both"/>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外壳设计及功能：</w:t>
            </w:r>
          </w:p>
          <w:p>
            <w:pPr>
              <w:keepNext w:val="0"/>
              <w:keepLines w:val="0"/>
              <w:widowControl w:val="0"/>
              <w:numPr>
                <w:ilvl w:val="0"/>
                <w:numId w:val="13"/>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采用AISI-304不锈钢；</w:t>
            </w:r>
          </w:p>
          <w:p>
            <w:pPr>
              <w:keepNext w:val="0"/>
              <w:keepLines w:val="0"/>
              <w:widowControl w:val="0"/>
              <w:numPr>
                <w:ilvl w:val="0"/>
                <w:numId w:val="13"/>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全自动故障检测，数据刷新速率15次/秒；</w:t>
            </w:r>
          </w:p>
          <w:p>
            <w:pPr>
              <w:keepNext w:val="0"/>
              <w:keepLines w:val="0"/>
              <w:widowControl w:val="0"/>
              <w:numPr>
                <w:ilvl w:val="0"/>
                <w:numId w:val="13"/>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四芯主线；</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kern w:val="2"/>
                <w:sz w:val="20"/>
                <w:szCs w:val="20"/>
                <w:highlight w:val="none"/>
                <w:lang w:val="zh-CN" w:eastAsia="zh-CN" w:bidi="ar-SA"/>
              </w:rPr>
              <w:t>具有屏蔽功能；</w:t>
            </w:r>
          </w:p>
        </w:tc>
        <w:tc>
          <w:tcPr>
            <w:tcW w:w="312"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sz w:val="20"/>
                <w:szCs w:val="20"/>
                <w:highlight w:val="none"/>
                <w:lang w:val="en-US" w:eastAsia="zh-CN"/>
              </w:rPr>
            </w:pPr>
            <w:r>
              <w:rPr>
                <w:rFonts w:hint="eastAsia" w:ascii="Times New Roman" w:hAnsi="Times New Roman" w:eastAsia="宋体" w:cs="Times New Roman"/>
                <w:sz w:val="20"/>
                <w:szCs w:val="20"/>
                <w:highlight w:val="none"/>
                <w:lang w:val="en-US" w:eastAsia="zh-CN"/>
              </w:rPr>
              <w:t>1个</w:t>
            </w:r>
          </w:p>
        </w:tc>
        <w:tc>
          <w:tcPr>
            <w:tcW w:w="375" w:type="pct"/>
            <w:noWrap/>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rPr>
            </w:pPr>
            <w:r>
              <w:rPr>
                <w:rFonts w:hint="default" w:ascii="Times New Roman" w:hAnsi="Times New Roman" w:eastAsia="宋体" w:cs="Times New Roman"/>
                <w:color w:val="000000"/>
                <w:kern w:val="0"/>
                <w:sz w:val="20"/>
                <w:szCs w:val="20"/>
                <w:highlight w:val="none"/>
                <w:lang w:val="en-US" w:eastAsia="zh-CN"/>
              </w:rPr>
              <w:t>品牌不限</w:t>
            </w:r>
          </w:p>
        </w:tc>
      </w:tr>
    </w:tbl>
    <w:p>
      <w:pPr>
        <w:keepNext/>
        <w:keepLines/>
        <w:pageBreakBefore w:val="0"/>
        <w:widowControl w:val="0"/>
        <w:numPr>
          <w:ilvl w:val="2"/>
          <w:numId w:val="4"/>
        </w:numPr>
        <w:bidi w:val="0"/>
        <w:spacing w:before="50" w:beforeLines="50" w:beforeAutospacing="0" w:after="50" w:afterLines="50" w:afterAutospacing="0" w:line="360" w:lineRule="auto"/>
        <w:ind w:left="720" w:hanging="720"/>
        <w:jc w:val="both"/>
        <w:outlineLvl w:val="2"/>
        <w:rPr>
          <w:rFonts w:hint="default" w:ascii="Calibri" w:hAnsi="Calibri" w:eastAsia="宋体" w:cs="Times New Roman"/>
          <w:b/>
          <w:kern w:val="2"/>
          <w:sz w:val="24"/>
          <w:lang w:val="en-US" w:eastAsia="zh-CN" w:bidi="ar-SA"/>
        </w:rPr>
      </w:pPr>
      <w:r>
        <w:rPr>
          <w:rFonts w:hint="eastAsia" w:ascii="Calibri" w:hAnsi="Calibri" w:eastAsia="宋体" w:cs="Times New Roman"/>
          <w:b/>
          <w:kern w:val="2"/>
          <w:sz w:val="24"/>
          <w:lang w:val="en-US" w:eastAsia="zh-CN" w:bidi="ar-SA"/>
        </w:rPr>
        <w:t>10平垃圾房改造需求</w:t>
      </w:r>
    </w:p>
    <w:tbl>
      <w:tblPr>
        <w:tblStyle w:val="26"/>
        <w:tblW w:w="5289" w:type="pct"/>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0"/>
        <w:gridCol w:w="654"/>
        <w:gridCol w:w="1494"/>
        <w:gridCol w:w="5893"/>
        <w:gridCol w:w="655"/>
        <w:gridCol w:w="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rPr>
        <w:tc>
          <w:tcPr>
            <w:tcW w:w="197" w:type="pct"/>
            <w:shd w:val="clear" w:color="auto" w:fill="D9D9D9"/>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i w:val="0"/>
                <w:color w:val="000000"/>
                <w:sz w:val="20"/>
                <w:szCs w:val="20"/>
                <w:highlight w:val="none"/>
                <w:u w:val="none"/>
              </w:rPr>
            </w:pPr>
            <w:r>
              <w:rPr>
                <w:rFonts w:hint="default" w:ascii="Times New Roman" w:hAnsi="Times New Roman" w:eastAsia="宋体" w:cs="Times New Roman"/>
                <w:b/>
                <w:i w:val="0"/>
                <w:color w:val="000000"/>
                <w:kern w:val="0"/>
                <w:sz w:val="20"/>
                <w:szCs w:val="20"/>
                <w:highlight w:val="none"/>
                <w:u w:val="none"/>
                <w:lang w:val="en-US" w:eastAsia="zh-CN" w:bidi="ar"/>
              </w:rPr>
              <w:t>序号</w:t>
            </w:r>
          </w:p>
        </w:tc>
        <w:tc>
          <w:tcPr>
            <w:tcW w:w="339" w:type="pct"/>
            <w:shd w:val="clear" w:color="auto" w:fill="D9D9D9"/>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i w:val="0"/>
                <w:color w:val="000000"/>
                <w:sz w:val="20"/>
                <w:szCs w:val="20"/>
                <w:highlight w:val="none"/>
                <w:u w:val="none"/>
              </w:rPr>
            </w:pPr>
            <w:r>
              <w:rPr>
                <w:rFonts w:hint="default" w:ascii="Times New Roman" w:hAnsi="Times New Roman" w:eastAsia="宋体" w:cs="Times New Roman"/>
                <w:b/>
                <w:i w:val="0"/>
                <w:color w:val="000000"/>
                <w:kern w:val="0"/>
                <w:sz w:val="20"/>
                <w:szCs w:val="20"/>
                <w:highlight w:val="none"/>
                <w:u w:val="none"/>
                <w:lang w:val="en-US" w:eastAsia="zh-CN" w:bidi="ar"/>
              </w:rPr>
              <w:t>建设内容</w:t>
            </w:r>
          </w:p>
        </w:tc>
        <w:tc>
          <w:tcPr>
            <w:tcW w:w="3838" w:type="pct"/>
            <w:gridSpan w:val="2"/>
            <w:shd w:val="clear" w:color="auto" w:fill="D9D9D9"/>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top"/>
              <w:rPr>
                <w:rFonts w:hint="default" w:ascii="Times New Roman" w:hAnsi="Times New Roman" w:eastAsia="宋体" w:cs="Times New Roman"/>
                <w:b/>
                <w:i w:val="0"/>
                <w:color w:val="000000"/>
                <w:sz w:val="20"/>
                <w:szCs w:val="20"/>
                <w:highlight w:val="none"/>
                <w:u w:val="none"/>
              </w:rPr>
            </w:pPr>
            <w:r>
              <w:rPr>
                <w:rFonts w:hint="default" w:ascii="Times New Roman" w:hAnsi="Times New Roman" w:eastAsia="宋体" w:cs="Times New Roman"/>
                <w:b/>
                <w:i w:val="0"/>
                <w:color w:val="000000"/>
                <w:kern w:val="0"/>
                <w:sz w:val="20"/>
                <w:szCs w:val="20"/>
                <w:highlight w:val="none"/>
                <w:u w:val="none"/>
                <w:lang w:val="en-US" w:eastAsia="zh-CN" w:bidi="ar"/>
              </w:rPr>
              <w:t>材料工艺/设备参数</w:t>
            </w:r>
          </w:p>
        </w:tc>
        <w:tc>
          <w:tcPr>
            <w:tcW w:w="340" w:type="pct"/>
            <w:shd w:val="clear" w:color="auto" w:fill="D9D9D9"/>
            <w:noWrap w:val="0"/>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i w:val="0"/>
                <w:color w:val="000000"/>
                <w:kern w:val="0"/>
                <w:sz w:val="20"/>
                <w:szCs w:val="20"/>
                <w:highlight w:val="none"/>
                <w:u w:val="none"/>
                <w:lang w:val="en-US" w:eastAsia="zh-CN" w:bidi="ar"/>
              </w:rPr>
            </w:pPr>
            <w:r>
              <w:rPr>
                <w:rFonts w:hint="default" w:ascii="Times New Roman" w:hAnsi="Times New Roman" w:eastAsia="宋体" w:cs="Times New Roman"/>
                <w:b/>
                <w:bCs/>
                <w:color w:val="000000"/>
                <w:kern w:val="0"/>
                <w:sz w:val="20"/>
                <w:szCs w:val="20"/>
                <w:highlight w:val="none"/>
                <w:lang w:val="en-US" w:eastAsia="zh-CN"/>
              </w:rPr>
              <w:t>数量</w:t>
            </w:r>
          </w:p>
        </w:tc>
        <w:tc>
          <w:tcPr>
            <w:tcW w:w="283" w:type="pct"/>
            <w:shd w:val="clear" w:color="auto" w:fill="D9D9D9"/>
            <w:noWrap w:val="0"/>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both"/>
              <w:rPr>
                <w:rFonts w:hint="default" w:ascii="Times New Roman" w:hAnsi="Times New Roman" w:eastAsia="宋体" w:cs="Times New Roman"/>
                <w:b/>
                <w:i w:val="0"/>
                <w:color w:val="000000"/>
                <w:kern w:val="0"/>
                <w:sz w:val="20"/>
                <w:szCs w:val="20"/>
                <w:highlight w:val="none"/>
                <w:u w:val="none"/>
                <w:lang w:val="en-US" w:eastAsia="zh-CN" w:bidi="ar"/>
              </w:rPr>
            </w:pPr>
            <w:r>
              <w:rPr>
                <w:rFonts w:hint="default" w:ascii="Times New Roman" w:hAnsi="Times New Roman" w:eastAsia="宋体" w:cs="Times New Roman"/>
                <w:b/>
                <w:bCs/>
                <w:color w:val="000000"/>
                <w:kern w:val="0"/>
                <w:sz w:val="20"/>
                <w:szCs w:val="20"/>
                <w:highlight w:val="none"/>
                <w:lang w:val="en-US" w:eastAsia="zh-CN"/>
              </w:rPr>
              <w:t>参考品牌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trPr>
        <w:tc>
          <w:tcPr>
            <w:tcW w:w="197" w:type="pct"/>
            <w:vMerge w:val="restart"/>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1</w:t>
            </w:r>
          </w:p>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p>
        </w:tc>
        <w:tc>
          <w:tcPr>
            <w:tcW w:w="339" w:type="pct"/>
            <w:vMerge w:val="restart"/>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基建</w:t>
            </w:r>
          </w:p>
        </w:tc>
        <w:tc>
          <w:tcPr>
            <w:tcW w:w="776" w:type="pct"/>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rPr>
              <w:t>规格</w:t>
            </w:r>
          </w:p>
        </w:tc>
        <w:tc>
          <w:tcPr>
            <w:tcW w:w="3062" w:type="pct"/>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占地：</w:t>
            </w:r>
            <w:r>
              <w:rPr>
                <w:rFonts w:hint="default" w:ascii="Times New Roman" w:hAnsi="Times New Roman" w:eastAsia="宋体" w:cs="Times New Roman"/>
                <w:sz w:val="20"/>
                <w:szCs w:val="20"/>
                <w:highlight w:val="none"/>
                <w:lang w:val="en-US" w:eastAsia="zh-CN"/>
              </w:rPr>
              <w:t>2</w:t>
            </w:r>
            <w:r>
              <w:rPr>
                <w:rFonts w:hint="default" w:ascii="Times New Roman" w:hAnsi="Times New Roman" w:eastAsia="宋体" w:cs="Times New Roman"/>
                <w:sz w:val="20"/>
                <w:szCs w:val="20"/>
                <w:highlight w:val="none"/>
              </w:rPr>
              <w:t>m*</w:t>
            </w:r>
            <w:r>
              <w:rPr>
                <w:rFonts w:hint="default" w:ascii="Times New Roman" w:hAnsi="Times New Roman" w:eastAsia="宋体" w:cs="Times New Roman"/>
                <w:sz w:val="20"/>
                <w:szCs w:val="20"/>
                <w:highlight w:val="none"/>
                <w:lang w:val="en-US" w:eastAsia="zh-CN"/>
              </w:rPr>
              <w:t>5</w:t>
            </w:r>
            <w:r>
              <w:rPr>
                <w:rFonts w:hint="default" w:ascii="Times New Roman" w:hAnsi="Times New Roman" w:eastAsia="宋体" w:cs="Times New Roman"/>
                <w:sz w:val="20"/>
                <w:szCs w:val="20"/>
                <w:highlight w:val="none"/>
              </w:rPr>
              <w:t>m*2.8m，总面积</w:t>
            </w:r>
            <w:r>
              <w:rPr>
                <w:rFonts w:hint="default" w:ascii="Times New Roman" w:hAnsi="Times New Roman" w:eastAsia="宋体" w:cs="Times New Roman"/>
                <w:sz w:val="20"/>
                <w:szCs w:val="20"/>
                <w:highlight w:val="none"/>
                <w:lang w:val="en-US" w:eastAsia="zh-CN"/>
              </w:rPr>
              <w:t>10</w:t>
            </w:r>
            <w:r>
              <w:rPr>
                <w:rFonts w:hint="default" w:ascii="Times New Roman" w:hAnsi="Times New Roman" w:eastAsia="宋体" w:cs="Times New Roman"/>
                <w:sz w:val="20"/>
                <w:szCs w:val="20"/>
                <w:highlight w:val="none"/>
              </w:rPr>
              <w:t>m</w:t>
            </w:r>
            <w:r>
              <w:rPr>
                <w:rFonts w:hint="default" w:ascii="Times New Roman" w:hAnsi="Times New Roman" w:eastAsia="宋体" w:cs="Times New Roman"/>
                <w:sz w:val="20"/>
                <w:szCs w:val="20"/>
                <w:highlight w:val="none"/>
                <w:vertAlign w:val="superscript"/>
              </w:rPr>
              <w:t>2</w:t>
            </w:r>
          </w:p>
          <w:p>
            <w:pPr>
              <w:pStyle w:val="2"/>
              <w:keepNext w:val="0"/>
              <w:keepLines w:val="0"/>
              <w:suppressLineNumbers w:val="0"/>
              <w:spacing w:before="0" w:beforeAutospacing="0" w:after="0" w:afterAutospacing="0"/>
              <w:ind w:left="0" w:right="0"/>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kern w:val="2"/>
                <w:sz w:val="20"/>
                <w:szCs w:val="20"/>
                <w:highlight w:val="none"/>
                <w:lang w:val="en-US" w:eastAsia="zh-CN" w:bidi="ar-SA"/>
              </w:rPr>
              <w:t>现场垃圾分类定时定点投放站面积改动范围±10%（含）以内核减不核增计算，超出10%的以上部分按实结算。</w:t>
            </w:r>
          </w:p>
        </w:tc>
        <w:tc>
          <w:tcPr>
            <w:tcW w:w="340" w:type="pct"/>
            <w:vMerge w:val="restar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1项</w:t>
            </w:r>
          </w:p>
        </w:tc>
        <w:tc>
          <w:tcPr>
            <w:tcW w:w="283" w:type="pct"/>
            <w:noWrap w:val="0"/>
            <w:tcMar>
              <w:top w:w="12" w:type="dxa"/>
              <w:left w:w="12" w:type="dxa"/>
              <w:right w:w="12" w:type="dxa"/>
            </w:tcMar>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vMerge w:val="continue"/>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p>
        </w:tc>
        <w:tc>
          <w:tcPr>
            <w:tcW w:w="339" w:type="pct"/>
            <w:vMerge w:val="continue"/>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p>
        </w:tc>
        <w:tc>
          <w:tcPr>
            <w:tcW w:w="776" w:type="pct"/>
            <w:vMerge w:val="restar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地基</w:t>
            </w:r>
          </w:p>
        </w:tc>
        <w:tc>
          <w:tcPr>
            <w:tcW w:w="3062"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left"/>
              <w:textAlignment w:val="top"/>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地面硬化</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 xml:space="preserve"> 80mmC20混凝土; 素土夯实</w:t>
            </w:r>
          </w:p>
        </w:tc>
        <w:tc>
          <w:tcPr>
            <w:tcW w:w="340" w:type="pct"/>
            <w:vMerge w:val="continue"/>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p>
        </w:tc>
        <w:tc>
          <w:tcPr>
            <w:tcW w:w="283" w:type="pct"/>
            <w:noWrap w:val="0"/>
            <w:tcMar>
              <w:top w:w="12" w:type="dxa"/>
              <w:left w:w="12" w:type="dxa"/>
              <w:right w:w="12" w:type="dxa"/>
            </w:tcMar>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vMerge w:val="continue"/>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p>
        </w:tc>
        <w:tc>
          <w:tcPr>
            <w:tcW w:w="339" w:type="pct"/>
            <w:vMerge w:val="continue"/>
            <w:noWrap/>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vMerge w:val="continue"/>
            <w:noWrap w:val="0"/>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3062"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left"/>
              <w:textAlignment w:val="top"/>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color w:val="000000"/>
                <w:kern w:val="0"/>
                <w:sz w:val="20"/>
                <w:szCs w:val="20"/>
                <w:highlight w:val="none"/>
              </w:rPr>
              <w:t>地面30mm厚干硬性水泥砂浆粘贴600mm*600mm</w:t>
            </w:r>
            <w:r>
              <w:rPr>
                <w:rFonts w:hint="default" w:ascii="Times New Roman" w:hAnsi="Times New Roman" w:eastAsia="宋体" w:cs="Times New Roman"/>
                <w:color w:val="000000"/>
                <w:kern w:val="0"/>
                <w:sz w:val="20"/>
                <w:szCs w:val="20"/>
                <w:highlight w:val="none"/>
                <w:lang w:val="en-US" w:eastAsia="zh-CN"/>
              </w:rPr>
              <w:t>防滑地砖</w:t>
            </w:r>
          </w:p>
        </w:tc>
        <w:tc>
          <w:tcPr>
            <w:tcW w:w="340" w:type="pct"/>
            <w:vMerge w:val="continue"/>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p>
        </w:tc>
        <w:tc>
          <w:tcPr>
            <w:tcW w:w="283" w:type="pct"/>
            <w:noWrap w:val="0"/>
            <w:tcMar>
              <w:top w:w="12" w:type="dxa"/>
              <w:left w:w="12" w:type="dxa"/>
              <w:right w:w="12" w:type="dxa"/>
            </w:tcMar>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vMerge w:val="continue"/>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p>
        </w:tc>
        <w:tc>
          <w:tcPr>
            <w:tcW w:w="339" w:type="pct"/>
            <w:vMerge w:val="continue"/>
            <w:noWrap/>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房屋主体改造</w:t>
            </w:r>
          </w:p>
        </w:tc>
        <w:tc>
          <w:tcPr>
            <w:tcW w:w="3062"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left"/>
              <w:textAlignment w:val="top"/>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房屋内部改造、布局、装饰</w:t>
            </w:r>
          </w:p>
        </w:tc>
        <w:tc>
          <w:tcPr>
            <w:tcW w:w="340" w:type="pct"/>
            <w:vMerge w:val="continue"/>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p>
        </w:tc>
        <w:tc>
          <w:tcPr>
            <w:tcW w:w="283" w:type="pct"/>
            <w:noWrap w:val="0"/>
            <w:tcMar>
              <w:top w:w="12" w:type="dxa"/>
              <w:left w:w="12" w:type="dxa"/>
              <w:right w:w="12" w:type="dxa"/>
            </w:tcMar>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vMerge w:val="continue"/>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p>
        </w:tc>
        <w:tc>
          <w:tcPr>
            <w:tcW w:w="339" w:type="pct"/>
            <w:vMerge w:val="continue"/>
            <w:noWrap/>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内外给排水</w:t>
            </w:r>
          </w:p>
        </w:tc>
        <w:tc>
          <w:tcPr>
            <w:tcW w:w="3062"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left"/>
              <w:textAlignment w:val="center"/>
              <w:rPr>
                <w:rFonts w:hint="default" w:ascii="Times New Roman" w:hAnsi="Times New Roman" w:eastAsia="宋体" w:cs="Times New Roman"/>
                <w:i w:val="0"/>
                <w:color w:val="000000"/>
                <w:sz w:val="20"/>
                <w:szCs w:val="20"/>
                <w:highlight w:val="none"/>
                <w:u w:val="none"/>
                <w:lang w:val="en-US"/>
              </w:rPr>
            </w:pPr>
            <w:r>
              <w:rPr>
                <w:rFonts w:hint="default" w:ascii="Times New Roman" w:hAnsi="Times New Roman" w:eastAsia="宋体" w:cs="Times New Roman"/>
                <w:i w:val="0"/>
                <w:color w:val="000000"/>
                <w:kern w:val="0"/>
                <w:sz w:val="20"/>
                <w:szCs w:val="20"/>
                <w:highlight w:val="none"/>
                <w:u w:val="none"/>
                <w:lang w:val="en-US" w:eastAsia="zh-CN" w:bidi="ar"/>
              </w:rPr>
              <w:t>给水DN2</w:t>
            </w:r>
            <w:r>
              <w:rPr>
                <w:rFonts w:hint="eastAsia" w:ascii="Times New Roman" w:hAnsi="Times New Roman" w:eastAsia="宋体" w:cs="Times New Roman"/>
                <w:i w:val="0"/>
                <w:color w:val="000000"/>
                <w:kern w:val="0"/>
                <w:sz w:val="20"/>
                <w:szCs w:val="20"/>
                <w:highlight w:val="none"/>
                <w:u w:val="none"/>
                <w:lang w:val="en-US" w:eastAsia="zh-CN" w:bidi="ar"/>
              </w:rPr>
              <w:t>5</w:t>
            </w:r>
            <w:r>
              <w:rPr>
                <w:rFonts w:hint="default" w:ascii="Times New Roman" w:hAnsi="Times New Roman" w:eastAsia="宋体" w:cs="Times New Roman"/>
                <w:i w:val="0"/>
                <w:color w:val="000000"/>
                <w:kern w:val="0"/>
                <w:sz w:val="20"/>
                <w:szCs w:val="20"/>
                <w:highlight w:val="none"/>
                <w:u w:val="none"/>
                <w:lang w:val="en-US" w:eastAsia="zh-CN" w:bidi="ar"/>
              </w:rPr>
              <w:t>、排水DN</w:t>
            </w:r>
            <w:r>
              <w:rPr>
                <w:rFonts w:hint="eastAsia" w:ascii="Times New Roman" w:hAnsi="Times New Roman" w:eastAsia="宋体" w:cs="Times New Roman"/>
                <w:i w:val="0"/>
                <w:color w:val="000000"/>
                <w:kern w:val="0"/>
                <w:sz w:val="20"/>
                <w:szCs w:val="20"/>
                <w:highlight w:val="none"/>
                <w:u w:val="none"/>
                <w:lang w:val="en-US" w:eastAsia="zh-CN" w:bidi="ar"/>
              </w:rPr>
              <w:t>110</w:t>
            </w:r>
          </w:p>
        </w:tc>
        <w:tc>
          <w:tcPr>
            <w:tcW w:w="340" w:type="pct"/>
            <w:vMerge w:val="continue"/>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p>
        </w:tc>
        <w:tc>
          <w:tcPr>
            <w:tcW w:w="283" w:type="pct"/>
            <w:noWrap w:val="0"/>
            <w:tcMar>
              <w:top w:w="12" w:type="dxa"/>
              <w:left w:w="12" w:type="dxa"/>
              <w:right w:w="12" w:type="dxa"/>
            </w:tcMar>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vMerge w:val="continue"/>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p>
        </w:tc>
        <w:tc>
          <w:tcPr>
            <w:tcW w:w="339" w:type="pct"/>
            <w:vMerge w:val="continue"/>
            <w:noWrap/>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外面接电</w:t>
            </w:r>
          </w:p>
        </w:tc>
        <w:tc>
          <w:tcPr>
            <w:tcW w:w="3062"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含电缆、电箱电表、空开</w:t>
            </w:r>
          </w:p>
        </w:tc>
        <w:tc>
          <w:tcPr>
            <w:tcW w:w="340" w:type="pct"/>
            <w:vMerge w:val="continue"/>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p>
        </w:tc>
        <w:tc>
          <w:tcPr>
            <w:tcW w:w="283" w:type="pct"/>
            <w:noWrap w:val="0"/>
            <w:tcMar>
              <w:top w:w="12" w:type="dxa"/>
              <w:left w:w="12" w:type="dxa"/>
              <w:right w:w="12" w:type="dxa"/>
            </w:tcMar>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w:t>
            </w:r>
          </w:p>
        </w:tc>
        <w:tc>
          <w:tcPr>
            <w:tcW w:w="339" w:type="pct"/>
            <w:vMerge w:val="restar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房屋配套设备</w:t>
            </w:r>
          </w:p>
        </w:tc>
        <w:tc>
          <w:tcPr>
            <w:tcW w:w="776" w:type="pct"/>
            <w:noWrap w:val="0"/>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color w:val="000000"/>
                <w:kern w:val="0"/>
                <w:sz w:val="20"/>
                <w:szCs w:val="20"/>
                <w:highlight w:val="none"/>
              </w:rPr>
              <w:t>垃圾桶清洗区设施设备</w:t>
            </w:r>
          </w:p>
        </w:tc>
        <w:tc>
          <w:tcPr>
            <w:tcW w:w="3062" w:type="pct"/>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地面防水、地漏、擦洗物品等</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b/>
                <w:bCs/>
                <w:color w:val="000000"/>
                <w:kern w:val="0"/>
                <w:sz w:val="20"/>
                <w:szCs w:val="20"/>
                <w:highlight w:val="none"/>
              </w:rPr>
            </w:pPr>
            <w:r>
              <w:rPr>
                <w:rFonts w:hint="default" w:ascii="Times New Roman" w:hAnsi="Times New Roman" w:eastAsia="宋体" w:cs="Times New Roman"/>
                <w:b/>
                <w:bCs/>
                <w:color w:val="000000"/>
                <w:kern w:val="0"/>
                <w:sz w:val="20"/>
                <w:szCs w:val="20"/>
                <w:highlight w:val="none"/>
              </w:rPr>
              <w:t>移动式高压</w:t>
            </w:r>
            <w:r>
              <w:rPr>
                <w:rFonts w:hint="default" w:ascii="Times New Roman" w:hAnsi="Times New Roman" w:eastAsia="宋体" w:cs="Times New Roman"/>
                <w:b/>
                <w:bCs/>
                <w:color w:val="000000"/>
                <w:kern w:val="0"/>
                <w:sz w:val="20"/>
                <w:szCs w:val="20"/>
                <w:highlight w:val="none"/>
                <w:lang w:val="en-US" w:eastAsia="zh-CN"/>
              </w:rPr>
              <w:t>壁挂式</w:t>
            </w:r>
            <w:r>
              <w:rPr>
                <w:rFonts w:hint="default" w:ascii="Times New Roman" w:hAnsi="Times New Roman" w:eastAsia="宋体" w:cs="Times New Roman"/>
                <w:b/>
                <w:bCs/>
                <w:color w:val="000000"/>
                <w:kern w:val="0"/>
                <w:sz w:val="20"/>
                <w:szCs w:val="20"/>
                <w:highlight w:val="none"/>
              </w:rPr>
              <w:t>冲洗设备</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电压：220v</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功率：1Kw</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额定压力：50pa</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流量：5.6L /min</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感应电机：2800转/min</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highlight w:val="none"/>
              </w:rPr>
            </w:pPr>
            <w:r>
              <w:rPr>
                <w:rFonts w:hint="default" w:ascii="Times New Roman" w:hAnsi="Times New Roman" w:eastAsia="宋体" w:cs="Times New Roman"/>
                <w:color w:val="000000"/>
                <w:kern w:val="0"/>
                <w:sz w:val="20"/>
                <w:szCs w:val="20"/>
                <w:highlight w:val="none"/>
              </w:rPr>
              <w:t>电机冷却：风冷</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color w:val="000000"/>
                <w:kern w:val="0"/>
                <w:sz w:val="20"/>
                <w:szCs w:val="20"/>
                <w:highlight w:val="none"/>
              </w:rPr>
              <w:t>高压管长度：10米，可无限加长</w:t>
            </w:r>
          </w:p>
        </w:tc>
        <w:tc>
          <w:tcPr>
            <w:tcW w:w="340"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1台</w:t>
            </w:r>
          </w:p>
        </w:tc>
        <w:tc>
          <w:tcPr>
            <w:tcW w:w="283" w:type="pct"/>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亿力格兰富  凯泉新格</w:t>
            </w:r>
          </w:p>
          <w:p>
            <w:pPr>
              <w:keepNext w:val="0"/>
              <w:keepLines w:val="0"/>
              <w:widowControl/>
              <w:suppressLineNumbers w:val="0"/>
              <w:spacing w:before="0" w:beforeAutospacing="0" w:after="0" w:afterAutospacing="0" w:line="240" w:lineRule="auto"/>
              <w:ind w:left="0" w:right="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w:t>
            </w:r>
          </w:p>
        </w:tc>
        <w:tc>
          <w:tcPr>
            <w:tcW w:w="339" w:type="pct"/>
            <w:vMerge w:val="continue"/>
            <w:noWrap w:val="0"/>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陶瓷拖把池</w:t>
            </w:r>
          </w:p>
        </w:tc>
        <w:tc>
          <w:tcPr>
            <w:tcW w:w="3062"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left"/>
              <w:textAlignment w:val="top"/>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材质：高温陶瓷</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尺寸：500×280x470mm</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星盆：470×280mm</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内深：250mm</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下水器：不锈钢</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排水方式：底部排污</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下水管：可伸缩塑料软管</w:t>
            </w:r>
          </w:p>
        </w:tc>
        <w:tc>
          <w:tcPr>
            <w:tcW w:w="340"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1个</w:t>
            </w:r>
          </w:p>
        </w:tc>
        <w:tc>
          <w:tcPr>
            <w:tcW w:w="283"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sz w:val="20"/>
                <w:szCs w:val="20"/>
                <w:highlight w:val="none"/>
                <w:lang w:val="en-US" w:eastAsia="zh-CN"/>
              </w:rPr>
              <w:t>箭牌九牧美标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0" w:hRule="atLeast"/>
        </w:trPr>
        <w:tc>
          <w:tcPr>
            <w:tcW w:w="197" w:type="pct"/>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4</w:t>
            </w:r>
          </w:p>
        </w:tc>
        <w:tc>
          <w:tcPr>
            <w:tcW w:w="339" w:type="pct"/>
            <w:vMerge w:val="continue"/>
            <w:noWrap w:val="0"/>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noWrap w:val="0"/>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color w:val="000000"/>
                <w:kern w:val="0"/>
                <w:sz w:val="20"/>
                <w:szCs w:val="20"/>
                <w:highlight w:val="none"/>
                <w:lang w:val="en-US" w:eastAsia="zh-CN"/>
              </w:rPr>
              <w:t>落地</w:t>
            </w:r>
            <w:r>
              <w:rPr>
                <w:rFonts w:hint="default" w:ascii="Times New Roman" w:hAnsi="Times New Roman" w:eastAsia="宋体" w:cs="Times New Roman"/>
                <w:color w:val="000000"/>
                <w:kern w:val="0"/>
                <w:sz w:val="20"/>
                <w:szCs w:val="20"/>
                <w:highlight w:val="none"/>
              </w:rPr>
              <w:t>陶瓷洗手池</w:t>
            </w:r>
          </w:p>
        </w:tc>
        <w:tc>
          <w:tcPr>
            <w:tcW w:w="3062" w:type="pct"/>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材质：高温陶瓷</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尺寸：500×445x750mm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龙头：单孔30mm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内深：110mm</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下水器：不锈钢</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排水方式：底部排污</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安装方式：背靠墙式安装</w:t>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洗手池下方需要做防臭返潮工艺设计</w:t>
            </w:r>
          </w:p>
          <w:p>
            <w:pPr>
              <w:pStyle w:val="2"/>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sz w:val="20"/>
                <w:szCs w:val="20"/>
                <w:highlight w:val="none"/>
                <w:lang w:val="en-US" w:eastAsia="zh-CN"/>
              </w:rPr>
              <w:t>洗手池上方设置镜子一面（带包边）</w:t>
            </w:r>
          </w:p>
        </w:tc>
        <w:tc>
          <w:tcPr>
            <w:tcW w:w="340"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1台</w:t>
            </w:r>
          </w:p>
        </w:tc>
        <w:tc>
          <w:tcPr>
            <w:tcW w:w="283"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top"/>
              <w:rPr>
                <w:rFonts w:hint="default" w:ascii="Times New Roman" w:hAnsi="Times New Roman" w:eastAsia="宋体" w:cs="Times New Roman"/>
                <w:sz w:val="20"/>
                <w:szCs w:val="20"/>
                <w:highlight w:val="none"/>
                <w:lang w:val="en-US" w:eastAsia="zh-CN"/>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九牧箭牌美标卡丽智阁</w:t>
            </w:r>
          </w:p>
          <w:p>
            <w:pPr>
              <w:pStyle w:val="2"/>
              <w:keepNext w:val="0"/>
              <w:keepLines w:val="0"/>
              <w:suppressLineNumbers w:val="0"/>
              <w:spacing w:before="0" w:beforeAutospacing="0" w:after="0" w:afterAutospacing="0"/>
              <w:ind w:left="0" w:right="0"/>
              <w:rPr>
                <w:rFonts w:hint="default" w:ascii="Times New Roman" w:hAnsi="Times New Roman" w:eastAsia="宋体" w:cs="Times New Roman"/>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5</w:t>
            </w:r>
          </w:p>
        </w:tc>
        <w:tc>
          <w:tcPr>
            <w:tcW w:w="339" w:type="pct"/>
            <w:vMerge w:val="continue"/>
            <w:noWrap w:val="0"/>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消防设施（顶置灭火器）</w:t>
            </w:r>
          </w:p>
        </w:tc>
        <w:tc>
          <w:tcPr>
            <w:tcW w:w="3062"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left"/>
              <w:textAlignment w:val="top"/>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干粉灭火器</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容量：4kg</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产品质量须符合国家标准</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灭火器挂架：不锈钢</w:t>
            </w:r>
          </w:p>
        </w:tc>
        <w:tc>
          <w:tcPr>
            <w:tcW w:w="340"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1套</w:t>
            </w:r>
          </w:p>
        </w:tc>
        <w:tc>
          <w:tcPr>
            <w:tcW w:w="283"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sz w:val="20"/>
                <w:szCs w:val="20"/>
                <w:highlight w:val="none"/>
                <w:lang w:val="en-US" w:eastAsia="zh-CN"/>
              </w:rPr>
              <w:t>海湾 同泰消防 北大青鸟消防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6</w:t>
            </w:r>
          </w:p>
        </w:tc>
        <w:tc>
          <w:tcPr>
            <w:tcW w:w="339" w:type="pct"/>
            <w:vMerge w:val="continue"/>
            <w:noWrap w:val="0"/>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顶置换气扇</w:t>
            </w:r>
          </w:p>
        </w:tc>
        <w:tc>
          <w:tcPr>
            <w:tcW w:w="3062"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left"/>
              <w:textAlignment w:val="top"/>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功率: 25W</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面板尺寸: 300*300mm</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适用面积: 10~20m²</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风量:150m3/h</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开孔尺寸:300*300mm</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噪音: 44dB</w:t>
            </w:r>
          </w:p>
        </w:tc>
        <w:tc>
          <w:tcPr>
            <w:tcW w:w="340"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1个</w:t>
            </w:r>
          </w:p>
        </w:tc>
        <w:tc>
          <w:tcPr>
            <w:tcW w:w="283"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7</w:t>
            </w:r>
          </w:p>
        </w:tc>
        <w:tc>
          <w:tcPr>
            <w:tcW w:w="339" w:type="pct"/>
            <w:vMerge w:val="continue"/>
            <w:noWrap w:val="0"/>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垃圾分类标识牌</w:t>
            </w:r>
          </w:p>
        </w:tc>
        <w:tc>
          <w:tcPr>
            <w:tcW w:w="3062"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left"/>
              <w:textAlignment w:val="top"/>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宣传版面为60cm*80cm</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材质：1cm亚克力板UV打印画面</w:t>
            </w:r>
          </w:p>
        </w:tc>
        <w:tc>
          <w:tcPr>
            <w:tcW w:w="340"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1套</w:t>
            </w:r>
          </w:p>
        </w:tc>
        <w:tc>
          <w:tcPr>
            <w:tcW w:w="283"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8</w:t>
            </w:r>
          </w:p>
        </w:tc>
        <w:tc>
          <w:tcPr>
            <w:tcW w:w="339" w:type="pct"/>
            <w:vMerge w:val="continue"/>
            <w:noWrap w:val="0"/>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LED显示屏</w:t>
            </w:r>
          </w:p>
        </w:tc>
        <w:tc>
          <w:tcPr>
            <w:tcW w:w="3062"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left"/>
              <w:textAlignment w:val="top"/>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尺寸：3660mm*410mm</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单基色，P10；</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物理密度:点/m²10000</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发光亮度: cd/m²：5600</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单元板尺寸mm：320x160</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单元板像素dot：512</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工作电压：220V</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平均功耗：40W/m²</w:t>
            </w:r>
          </w:p>
        </w:tc>
        <w:tc>
          <w:tcPr>
            <w:tcW w:w="340"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1面</w:t>
            </w:r>
          </w:p>
        </w:tc>
        <w:tc>
          <w:tcPr>
            <w:tcW w:w="283"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sz w:val="20"/>
                <w:szCs w:val="20"/>
                <w:highlight w:val="none"/>
                <w:lang w:val="en-US" w:eastAsia="zh-CN"/>
              </w:rPr>
              <w:t>熊猫 三雄极光 魔宝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lang w:val="en-US" w:eastAsia="zh-CN"/>
              </w:rPr>
            </w:pPr>
            <w:r>
              <w:rPr>
                <w:rFonts w:hint="default" w:ascii="Times New Roman" w:hAnsi="Times New Roman" w:eastAsia="宋体" w:cs="Times New Roman"/>
                <w:i w:val="0"/>
                <w:color w:val="000000"/>
                <w:sz w:val="20"/>
                <w:szCs w:val="20"/>
                <w:highlight w:val="none"/>
                <w:u w:val="none"/>
                <w:lang w:val="en-US" w:eastAsia="zh-CN"/>
              </w:rPr>
              <w:t>9</w:t>
            </w:r>
          </w:p>
        </w:tc>
        <w:tc>
          <w:tcPr>
            <w:tcW w:w="339" w:type="pct"/>
            <w:vMerge w:val="continue"/>
            <w:shd w:val="clear" w:color="auto" w:fill="auto"/>
            <w:noWrap w:val="0"/>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配电箱</w:t>
            </w:r>
          </w:p>
        </w:tc>
        <w:tc>
          <w:tcPr>
            <w:tcW w:w="3062" w:type="pct"/>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left"/>
              <w:textAlignment w:val="top"/>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"型号：≥10回路</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面板：310*210*10  箱体：286*190*80</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产品材质：面板采用阻燃ABS、pc"</w:t>
            </w:r>
          </w:p>
        </w:tc>
        <w:tc>
          <w:tcPr>
            <w:tcW w:w="340" w:type="pct"/>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1个</w:t>
            </w:r>
          </w:p>
        </w:tc>
        <w:tc>
          <w:tcPr>
            <w:tcW w:w="283" w:type="pct"/>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10</w:t>
            </w:r>
          </w:p>
        </w:tc>
        <w:tc>
          <w:tcPr>
            <w:tcW w:w="339" w:type="pct"/>
            <w:vMerge w:val="continue"/>
            <w:shd w:val="clear" w:color="auto" w:fill="auto"/>
            <w:noWrap w:val="0"/>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照明系统</w:t>
            </w:r>
          </w:p>
        </w:tc>
        <w:tc>
          <w:tcPr>
            <w:tcW w:w="3062" w:type="pct"/>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left"/>
              <w:textAlignment w:val="top"/>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电压: 111V~240V（含）</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功率:-15W</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光源类型: LED</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灯身主材质: ABS+五金底盘</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灯罩主材质: PMMA高透光率灯罩</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光源个数: 20个及以上</w:t>
            </w:r>
          </w:p>
        </w:tc>
        <w:tc>
          <w:tcPr>
            <w:tcW w:w="340" w:type="pct"/>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1套</w:t>
            </w:r>
          </w:p>
        </w:tc>
        <w:tc>
          <w:tcPr>
            <w:tcW w:w="283" w:type="pct"/>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sz w:val="20"/>
                <w:szCs w:val="20"/>
                <w:highlight w:val="none"/>
                <w:lang w:val="en-US" w:eastAsia="zh-CN"/>
              </w:rPr>
              <w:t>雷士欧普 三雄极光 飞利浦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11</w:t>
            </w:r>
          </w:p>
        </w:tc>
        <w:tc>
          <w:tcPr>
            <w:tcW w:w="339" w:type="pct"/>
            <w:vMerge w:val="continue"/>
            <w:noWrap w:val="0"/>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发光字</w:t>
            </w:r>
          </w:p>
        </w:tc>
        <w:tc>
          <w:tcPr>
            <w:tcW w:w="3062"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left"/>
              <w:textAlignment w:val="top"/>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i w:val="0"/>
                <w:color w:val="000000"/>
                <w:kern w:val="0"/>
                <w:sz w:val="20"/>
                <w:szCs w:val="20"/>
                <w:highlight w:val="none"/>
                <w:u w:val="none"/>
                <w:lang w:val="en-US" w:eastAsia="zh-CN" w:bidi="ar"/>
              </w:rPr>
              <w:t>规格：35*25cm</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eastAsia" w:ascii="Times New Roman" w:hAnsi="Times New Roman" w:eastAsia="宋体" w:cs="Times New Roman"/>
                <w:i w:val="0"/>
                <w:color w:val="000000"/>
                <w:kern w:val="0"/>
                <w:sz w:val="20"/>
                <w:szCs w:val="20"/>
                <w:highlight w:val="none"/>
                <w:u w:val="none"/>
                <w:lang w:val="en-US" w:eastAsia="zh-CN" w:bidi="ar"/>
              </w:rPr>
              <w:t>内容</w:t>
            </w:r>
            <w:r>
              <w:rPr>
                <w:rFonts w:hint="default" w:ascii="Times New Roman" w:hAnsi="Times New Roman" w:eastAsia="宋体" w:cs="Times New Roman"/>
                <w:i w:val="0"/>
                <w:color w:val="000000"/>
                <w:kern w:val="0"/>
                <w:sz w:val="20"/>
                <w:szCs w:val="20"/>
                <w:highlight w:val="none"/>
                <w:u w:val="none"/>
                <w:lang w:val="en-US" w:eastAsia="zh-CN" w:bidi="ar"/>
              </w:rPr>
              <w:t xml:space="preserve">： </w:t>
            </w:r>
            <w:r>
              <w:rPr>
                <w:rFonts w:hint="eastAsia" w:ascii="Times New Roman" w:hAnsi="Times New Roman" w:eastAsia="宋体" w:cs="Times New Roman"/>
                <w:sz w:val="20"/>
                <w:szCs w:val="20"/>
                <w:highlight w:val="none"/>
                <w:lang w:val="en-US" w:eastAsia="zh-CN"/>
              </w:rPr>
              <w:t>生活</w:t>
            </w:r>
            <w:r>
              <w:rPr>
                <w:rFonts w:hint="default" w:ascii="Times New Roman" w:hAnsi="Times New Roman" w:eastAsia="宋体" w:cs="Times New Roman"/>
                <w:sz w:val="20"/>
                <w:szCs w:val="20"/>
                <w:highlight w:val="none"/>
                <w:lang w:val="en-US" w:eastAsia="zh-CN"/>
              </w:rPr>
              <w:t>垃圾定时定点</w:t>
            </w:r>
            <w:r>
              <w:rPr>
                <w:rFonts w:hint="eastAsia" w:ascii="Times New Roman" w:hAnsi="Times New Roman" w:eastAsia="宋体" w:cs="Times New Roman"/>
                <w:sz w:val="20"/>
                <w:szCs w:val="20"/>
                <w:highlight w:val="none"/>
                <w:lang w:val="en-US" w:eastAsia="zh-CN"/>
              </w:rPr>
              <w:t>智能分类</w:t>
            </w:r>
            <w:r>
              <w:rPr>
                <w:rFonts w:hint="default" w:ascii="Times New Roman" w:hAnsi="Times New Roman" w:eastAsia="宋体" w:cs="Times New Roman"/>
                <w:sz w:val="20"/>
                <w:szCs w:val="20"/>
                <w:highlight w:val="none"/>
                <w:lang w:val="en-US" w:eastAsia="zh-CN"/>
              </w:rPr>
              <w:t>投放站</w:t>
            </w:r>
          </w:p>
          <w:p>
            <w:pPr>
              <w:keepNext w:val="0"/>
              <w:keepLines w:val="0"/>
              <w:widowControl/>
              <w:suppressLineNumbers w:val="0"/>
              <w:spacing w:before="0" w:beforeAutospacing="0" w:after="0" w:afterAutospacing="0" w:line="240" w:lineRule="auto"/>
              <w:ind w:left="0" w:leftChars="0" w:right="0" w:rightChars="0"/>
              <w:jc w:val="left"/>
              <w:textAlignment w:val="top"/>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材质：亚克力吸塑</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光源：食人鱼LED</w:t>
            </w:r>
          </w:p>
        </w:tc>
        <w:tc>
          <w:tcPr>
            <w:tcW w:w="340"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1套</w:t>
            </w:r>
          </w:p>
        </w:tc>
        <w:tc>
          <w:tcPr>
            <w:tcW w:w="283"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lang w:val="en-US" w:eastAsia="zh-CN"/>
              </w:rPr>
            </w:pPr>
            <w:r>
              <w:rPr>
                <w:rFonts w:hint="default" w:ascii="Times New Roman" w:hAnsi="Times New Roman" w:eastAsia="宋体" w:cs="Times New Roman"/>
                <w:i w:val="0"/>
                <w:color w:val="000000"/>
                <w:sz w:val="20"/>
                <w:szCs w:val="20"/>
                <w:highlight w:val="none"/>
                <w:u w:val="none"/>
                <w:lang w:val="en-US" w:eastAsia="zh-CN"/>
              </w:rPr>
              <w:t>12</w:t>
            </w:r>
          </w:p>
        </w:tc>
        <w:tc>
          <w:tcPr>
            <w:tcW w:w="339" w:type="pct"/>
            <w:vMerge w:val="continue"/>
            <w:shd w:val="clear" w:color="auto" w:fill="auto"/>
            <w:noWrap w:val="0"/>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外墙装饰</w:t>
            </w:r>
          </w:p>
        </w:tc>
        <w:tc>
          <w:tcPr>
            <w:tcW w:w="3062" w:type="pct"/>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left"/>
              <w:textAlignment w:val="top"/>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彩绘、亚克力立体字、其他装饰材料</w:t>
            </w:r>
          </w:p>
        </w:tc>
        <w:tc>
          <w:tcPr>
            <w:tcW w:w="340" w:type="pct"/>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283" w:type="pct"/>
            <w:shd w:val="clear" w:color="auto" w:fill="FFFFFF"/>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lang w:val="en-US"/>
              </w:rPr>
            </w:pPr>
            <w:r>
              <w:rPr>
                <w:rFonts w:hint="default" w:ascii="Times New Roman" w:hAnsi="Times New Roman" w:eastAsia="宋体" w:cs="Times New Roman"/>
                <w:i w:val="0"/>
                <w:color w:val="000000"/>
                <w:kern w:val="0"/>
                <w:sz w:val="20"/>
                <w:szCs w:val="20"/>
                <w:highlight w:val="none"/>
                <w:u w:val="none"/>
                <w:lang w:val="en-US" w:eastAsia="zh-CN" w:bidi="ar"/>
              </w:rPr>
              <w:t>13</w:t>
            </w:r>
          </w:p>
        </w:tc>
        <w:tc>
          <w:tcPr>
            <w:tcW w:w="339" w:type="pct"/>
            <w:vMerge w:val="continue"/>
            <w:noWrap w:val="0"/>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紫外线杀菌灯（灭蝇灭蚊）</w:t>
            </w:r>
          </w:p>
        </w:tc>
        <w:tc>
          <w:tcPr>
            <w:tcW w:w="3062"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left"/>
              <w:textAlignment w:val="top"/>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输入电压：220V- 50Hz</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输出电压：1500- 1800V</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额定功率：35w</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灯管型号：2X 10W诱蚊灯管</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产品净重：1.95KG</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产品毛重：2.7KG</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材质：全铝合金框</w:t>
            </w:r>
          </w:p>
        </w:tc>
        <w:tc>
          <w:tcPr>
            <w:tcW w:w="340"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1个</w:t>
            </w:r>
          </w:p>
        </w:tc>
        <w:tc>
          <w:tcPr>
            <w:tcW w:w="283"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lang w:val="en-US"/>
              </w:rPr>
            </w:pPr>
            <w:r>
              <w:rPr>
                <w:rFonts w:hint="default" w:ascii="Times New Roman" w:hAnsi="Times New Roman" w:eastAsia="宋体" w:cs="Times New Roman"/>
                <w:i w:val="0"/>
                <w:color w:val="000000"/>
                <w:kern w:val="0"/>
                <w:sz w:val="20"/>
                <w:szCs w:val="20"/>
                <w:highlight w:val="none"/>
                <w:u w:val="none"/>
                <w:lang w:val="en-US" w:eastAsia="zh-CN" w:bidi="ar"/>
              </w:rPr>
              <w:t>14</w:t>
            </w:r>
          </w:p>
        </w:tc>
        <w:tc>
          <w:tcPr>
            <w:tcW w:w="339" w:type="pct"/>
            <w:vMerge w:val="continue"/>
            <w:noWrap w:val="0"/>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除臭设备</w:t>
            </w:r>
          </w:p>
        </w:tc>
        <w:tc>
          <w:tcPr>
            <w:tcW w:w="3062"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left"/>
              <w:textAlignment w:val="top"/>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挂壁式：</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尺寸：250*180*80mm</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防护等级IP55，二相电源，</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电源220V/50HZ。绝缘等级为F级</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负氧系统中鼓风曝气的气量为：850 m³/h，确定最后的处理风量为980m3/h，放大系数取1.05，设计风量为1000m³/h。</w:t>
            </w:r>
          </w:p>
        </w:tc>
        <w:tc>
          <w:tcPr>
            <w:tcW w:w="340"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1台</w:t>
            </w:r>
          </w:p>
        </w:tc>
        <w:tc>
          <w:tcPr>
            <w:tcW w:w="283"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sz w:val="20"/>
                <w:szCs w:val="20"/>
                <w:highlight w:val="none"/>
                <w:lang w:val="en-US" w:eastAsia="zh-CN"/>
              </w:rPr>
              <w:t>连成 一环 西神 杭州华雨 江苏朗逸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lang w:val="en-US" w:eastAsia="zh-CN"/>
              </w:rPr>
            </w:pPr>
            <w:r>
              <w:rPr>
                <w:rFonts w:hint="default" w:ascii="Times New Roman" w:hAnsi="Times New Roman" w:eastAsia="宋体" w:cs="Times New Roman"/>
                <w:i w:val="0"/>
                <w:color w:val="000000"/>
                <w:sz w:val="20"/>
                <w:szCs w:val="20"/>
                <w:highlight w:val="none"/>
                <w:u w:val="none"/>
                <w:lang w:val="en-US" w:eastAsia="zh-CN"/>
              </w:rPr>
              <w:t>15</w:t>
            </w:r>
          </w:p>
        </w:tc>
        <w:tc>
          <w:tcPr>
            <w:tcW w:w="339" w:type="pct"/>
            <w:vMerge w:val="continue"/>
            <w:noWrap w:val="0"/>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应急照明灯</w:t>
            </w:r>
          </w:p>
        </w:tc>
        <w:tc>
          <w:tcPr>
            <w:tcW w:w="3062"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left"/>
              <w:textAlignment w:val="top"/>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i w:val="0"/>
                <w:color w:val="000000"/>
                <w:kern w:val="0"/>
                <w:sz w:val="20"/>
                <w:szCs w:val="20"/>
                <w:highlight w:val="none"/>
                <w:u w:val="none"/>
                <w:lang w:val="en-US" w:eastAsia="zh-CN" w:bidi="ar"/>
              </w:rPr>
              <w:t>应急时间120分钟</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额定功率：AC220V50H</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应急光效&gt;50LM</w:t>
            </w:r>
            <w:r>
              <w:rPr>
                <w:rFonts w:hint="default" w:ascii="Times New Roman" w:hAnsi="Times New Roman" w:eastAsia="宋体" w:cs="Times New Roman"/>
                <w:i w:val="0"/>
                <w:color w:val="000000"/>
                <w:kern w:val="0"/>
                <w:sz w:val="20"/>
                <w:szCs w:val="20"/>
                <w:highlight w:val="none"/>
                <w:u w:val="none"/>
                <w:lang w:val="en-US" w:eastAsia="zh-CN" w:bidi="ar"/>
              </w:rPr>
              <w:br w:type="textWrapping"/>
            </w:r>
            <w:r>
              <w:rPr>
                <w:rFonts w:hint="default" w:ascii="Times New Roman" w:hAnsi="Times New Roman" w:eastAsia="宋体" w:cs="Times New Roman"/>
                <w:i w:val="0"/>
                <w:color w:val="000000"/>
                <w:kern w:val="0"/>
                <w:sz w:val="20"/>
                <w:szCs w:val="20"/>
                <w:highlight w:val="none"/>
                <w:u w:val="none"/>
                <w:lang w:val="en-US" w:eastAsia="zh-CN" w:bidi="ar"/>
              </w:rPr>
              <w:t>防护等级：IP30</w:t>
            </w:r>
          </w:p>
        </w:tc>
        <w:tc>
          <w:tcPr>
            <w:tcW w:w="340"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1个</w:t>
            </w:r>
          </w:p>
        </w:tc>
        <w:tc>
          <w:tcPr>
            <w:tcW w:w="283"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lang w:val="en-US" w:eastAsia="zh-CN"/>
              </w:rPr>
            </w:pPr>
            <w:r>
              <w:rPr>
                <w:rFonts w:hint="default" w:ascii="Times New Roman" w:hAnsi="Times New Roman" w:eastAsia="宋体" w:cs="Times New Roman"/>
                <w:i w:val="0"/>
                <w:color w:val="000000"/>
                <w:sz w:val="20"/>
                <w:szCs w:val="20"/>
                <w:highlight w:val="none"/>
                <w:u w:val="none"/>
                <w:lang w:val="en-US" w:eastAsia="zh-CN"/>
              </w:rPr>
              <w:t>16</w:t>
            </w:r>
          </w:p>
        </w:tc>
        <w:tc>
          <w:tcPr>
            <w:tcW w:w="339" w:type="pct"/>
            <w:vMerge w:val="continue"/>
            <w:noWrap w:val="0"/>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noWrap w:val="0"/>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SA"/>
              </w:rPr>
              <w:t>摄像头</w:t>
            </w:r>
          </w:p>
        </w:tc>
        <w:tc>
          <w:tcPr>
            <w:tcW w:w="3062" w:type="pct"/>
            <w:noWrap w:val="0"/>
            <w:tcMar>
              <w:top w:w="12" w:type="dxa"/>
              <w:left w:w="12" w:type="dxa"/>
              <w:right w:w="12" w:type="dxa"/>
            </w:tcMar>
            <w:vAlign w:val="top"/>
          </w:tcPr>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300万1/3”CMOS ICR日夜型半球型网络摄像机；</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支持H.265及/H.264/MJPEG编码；</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▲最低照度彩色：0.01lx，黑白:0.001lx，灰度等级不小于11级。</w:t>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镜头 4mm，水平视场角60.5°；(2.8mm,6mm,8mm,12mm可选)；</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调整角度 水平:0°~360°;垂直:0°~ 75°;旋转:0°~360°；</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帧率 50Hz: 25fps(2048 × 1536, 1920 × 1080, 1280 × 720)；</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宽动态范围 120dB；</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感兴趣区域 ROI支持三码流分别设置1个固定区域；</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智能报警 越界侦测,区域入侵侦测,场景变更侦测,人脸侦测,虚焦侦测，物品遗留侦测,物品拾取侦测,非法停车侦测,人员聚集侦测,徘徊侦测,快速移动侦测,进入区域侦测,离开区域侦测；</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电源供应 DC12V±25%/ PoE(802.3af) ；</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功耗 5.5W MAX（ICR切换瞬间7.5W MAX）；</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▲红外补光距离不小于50米。</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▲设备与客户端之间用100米网线进行传输，数据包丢包率不大于0.1%。</w:t>
            </w:r>
          </w:p>
          <w:p>
            <w:pPr>
              <w:keepNext w:val="0"/>
              <w:keepLines w:val="0"/>
              <w:widowControl w:val="0"/>
              <w:suppressLineNumbers w:val="0"/>
              <w:spacing w:before="0" w:beforeAutospacing="0" w:after="0" w:afterAutospacing="0"/>
              <w:ind w:left="0" w:leftChars="0" w:right="0" w:rightChars="0" w:firstLine="0" w:firstLineChars="0"/>
              <w:jc w:val="both"/>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支持智能后检索，配合NVR支持事件的二次检索分析；</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存储功能 NAS(NFS,SMB/CIFS均支持) ；</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快门 1/3秒至1/100,000秒；</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工作温度和湿度 -30℃~60℃,湿度小于95%(无凝结)；</w:t>
            </w:r>
            <w:r>
              <w:rPr>
                <w:rFonts w:hint="default" w:ascii="Times New Roman" w:hAnsi="Times New Roman" w:eastAsia="宋体" w:cs="Times New Roman"/>
                <w:sz w:val="20"/>
                <w:szCs w:val="20"/>
                <w:highlight w:val="none"/>
                <w:lang w:val="en-US" w:eastAsia="zh-CN"/>
              </w:rPr>
              <w:br w:type="textWrapping"/>
            </w:r>
            <w:r>
              <w:rPr>
                <w:rFonts w:hint="default" w:ascii="Times New Roman" w:hAnsi="Times New Roman" w:eastAsia="宋体" w:cs="Times New Roman"/>
                <w:sz w:val="20"/>
                <w:szCs w:val="20"/>
                <w:highlight w:val="none"/>
                <w:lang w:val="en-US" w:eastAsia="zh-CN"/>
              </w:rPr>
              <w:t>防护等级 IP67；</w:t>
            </w:r>
          </w:p>
          <w:p>
            <w:pPr>
              <w:pStyle w:val="2"/>
              <w:keepNext w:val="0"/>
              <w:keepLines w:val="0"/>
              <w:suppressLineNumbers w:val="0"/>
              <w:spacing w:before="0" w:beforeAutospacing="0" w:after="0" w:afterAutospacing="0"/>
              <w:ind w:left="0" w:right="0"/>
              <w:rPr>
                <w:rFonts w:hint="default" w:ascii="Times New Roman" w:hAnsi="Times New Roman" w:eastAsia="宋体" w:cs="Times New Roman"/>
                <w:sz w:val="20"/>
                <w:szCs w:val="20"/>
                <w:highlight w:val="none"/>
                <w:lang w:val="zh-CN" w:eastAsia="zh-CN"/>
              </w:rPr>
            </w:pPr>
            <w:r>
              <w:rPr>
                <w:rFonts w:hint="default" w:ascii="Times New Roman" w:hAnsi="Times New Roman" w:eastAsia="宋体" w:cs="Times New Roman"/>
                <w:color w:val="000000"/>
                <w:kern w:val="0"/>
                <w:sz w:val="20"/>
                <w:szCs w:val="20"/>
                <w:highlight w:val="none"/>
                <w:lang w:val="en-US" w:eastAsia="zh-CN" w:bidi="ar-SA"/>
              </w:rPr>
              <w:t>（各投标单位需包含首年光纤接入费和首年摄像头运营费）</w:t>
            </w:r>
          </w:p>
        </w:tc>
        <w:tc>
          <w:tcPr>
            <w:tcW w:w="340"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1套</w:t>
            </w:r>
          </w:p>
        </w:tc>
        <w:tc>
          <w:tcPr>
            <w:tcW w:w="283"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color w:val="000000"/>
                <w:kern w:val="0"/>
                <w:sz w:val="20"/>
                <w:szCs w:val="20"/>
                <w:highlight w:val="none"/>
                <w:lang w:val="en-US" w:eastAsia="zh-CN"/>
              </w:rPr>
              <w:t>海康、大华 飞利浦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i w:val="0"/>
                <w:color w:val="000000"/>
                <w:sz w:val="20"/>
                <w:szCs w:val="20"/>
                <w:highlight w:val="none"/>
                <w:u w:val="none"/>
                <w:lang w:val="en-US" w:eastAsia="zh-CN"/>
              </w:rPr>
              <w:t>17</w:t>
            </w:r>
          </w:p>
        </w:tc>
        <w:tc>
          <w:tcPr>
            <w:tcW w:w="339" w:type="pct"/>
            <w:vMerge w:val="continue"/>
            <w:noWrap w:val="0"/>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noWrap w:val="0"/>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i w:val="0"/>
                <w:color w:val="000000"/>
                <w:kern w:val="2"/>
                <w:sz w:val="20"/>
                <w:szCs w:val="20"/>
                <w:highlight w:val="none"/>
                <w:u w:val="none"/>
                <w:lang w:val="en-US" w:eastAsia="zh-CN" w:bidi="ar-SA"/>
              </w:rPr>
            </w:pPr>
            <w:r>
              <w:rPr>
                <w:rFonts w:hint="default" w:ascii="Times New Roman" w:hAnsi="Times New Roman" w:eastAsia="宋体" w:cs="Times New Roman"/>
                <w:sz w:val="20"/>
                <w:szCs w:val="20"/>
                <w:highlight w:val="none"/>
                <w:lang w:val="en-US" w:eastAsia="zh-CN"/>
              </w:rPr>
              <w:t>分类智能评价设备</w:t>
            </w:r>
          </w:p>
        </w:tc>
        <w:tc>
          <w:tcPr>
            <w:tcW w:w="3062" w:type="pct"/>
            <w:noWrap w:val="0"/>
            <w:tcMar>
              <w:top w:w="12" w:type="dxa"/>
              <w:left w:w="12" w:type="dxa"/>
              <w:right w:w="12" w:type="dxa"/>
            </w:tcMar>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eastAsia="zh-CN"/>
              </w:rPr>
            </w:pPr>
            <w:r>
              <w:rPr>
                <w:rFonts w:hint="default" w:ascii="Times New Roman" w:hAnsi="Times New Roman" w:eastAsia="宋体" w:cs="Times New Roman"/>
                <w:sz w:val="20"/>
                <w:szCs w:val="20"/>
                <w:highlight w:val="none"/>
              </w:rPr>
              <w:t>整机</w:t>
            </w:r>
            <w:r>
              <w:rPr>
                <w:rFonts w:hint="default" w:ascii="Times New Roman" w:hAnsi="Times New Roman" w:eastAsia="宋体" w:cs="Times New Roman"/>
                <w:sz w:val="20"/>
                <w:szCs w:val="20"/>
                <w:highlight w:val="none"/>
                <w:lang w:eastAsia="zh-CN"/>
              </w:rPr>
              <w:t>：显示器</w:t>
            </w:r>
            <w:r>
              <w:rPr>
                <w:rFonts w:hint="default" w:ascii="Times New Roman" w:hAnsi="Times New Roman" w:eastAsia="宋体" w:cs="Times New Roman"/>
                <w:sz w:val="20"/>
                <w:szCs w:val="20"/>
                <w:highlight w:val="none"/>
                <w:lang w:eastAsia="zh-CN"/>
              </w:rPr>
              <w:tab/>
            </w:r>
            <w:r>
              <w:rPr>
                <w:rFonts w:hint="default" w:ascii="Times New Roman" w:hAnsi="Times New Roman" w:eastAsia="宋体" w:cs="Times New Roman"/>
                <w:sz w:val="20"/>
                <w:szCs w:val="20"/>
                <w:highlight w:val="none"/>
                <w:lang w:eastAsia="zh-CN"/>
              </w:rPr>
              <w:t>用于APP显示，方便人机信息交互</w:t>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b/>
                <w:bCs/>
                <w:kern w:val="2"/>
                <w:sz w:val="20"/>
                <w:szCs w:val="20"/>
                <w:highlight w:val="none"/>
                <w:lang w:val="en-US" w:eastAsia="zh-CN" w:bidi="ar-SA"/>
              </w:rPr>
            </w:pPr>
            <w:r>
              <w:rPr>
                <w:rFonts w:hint="default" w:ascii="Times New Roman" w:hAnsi="Times New Roman" w:eastAsia="宋体" w:cs="Times New Roman"/>
                <w:b/>
                <w:bCs/>
                <w:kern w:val="2"/>
                <w:sz w:val="20"/>
                <w:szCs w:val="20"/>
                <w:highlight w:val="none"/>
                <w:lang w:val="en-US" w:eastAsia="zh-CN" w:bidi="ar-SA"/>
              </w:rPr>
              <w:t>主机：</w:t>
            </w:r>
          </w:p>
          <w:tbl>
            <w:tblPr>
              <w:tblStyle w:val="26"/>
              <w:tblW w:w="8640" w:type="dxa"/>
              <w:tblInd w:w="-17" w:type="dxa"/>
              <w:tblLayout w:type="fixed"/>
              <w:tblCellMar>
                <w:top w:w="0" w:type="dxa"/>
                <w:left w:w="0" w:type="dxa"/>
                <w:bottom w:w="0" w:type="dxa"/>
                <w:right w:w="0" w:type="dxa"/>
              </w:tblCellMar>
            </w:tblPr>
            <w:tblGrid>
              <w:gridCol w:w="2226"/>
              <w:gridCol w:w="6414"/>
            </w:tblGrid>
            <w:tr>
              <w:tblPrEx>
                <w:tblCellMar>
                  <w:top w:w="0" w:type="dxa"/>
                  <w:left w:w="0" w:type="dxa"/>
                  <w:bottom w:w="0" w:type="dxa"/>
                  <w:right w:w="0" w:type="dxa"/>
                </w:tblCellMar>
              </w:tblPrEx>
              <w:trPr>
                <w:trHeight w:val="312" w:hRule="atLeast"/>
              </w:trPr>
              <w:tc>
                <w:tcPr>
                  <w:tcW w:w="2228" w:type="dxa"/>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CPU</w:t>
                  </w:r>
                </w:p>
              </w:tc>
              <w:tc>
                <w:tcPr>
                  <w:tcW w:w="641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ARM四核1.8GHz。</w:t>
                  </w:r>
                </w:p>
              </w:tc>
            </w:tr>
            <w:tr>
              <w:tblPrEx>
                <w:tblCellMar>
                  <w:top w:w="0" w:type="dxa"/>
                  <w:left w:w="0" w:type="dxa"/>
                  <w:bottom w:w="0" w:type="dxa"/>
                  <w:right w:w="0" w:type="dxa"/>
                </w:tblCellMar>
              </w:tblPrEx>
              <w:trPr>
                <w:trHeight w:val="312" w:hRule="atLeast"/>
              </w:trPr>
              <w:tc>
                <w:tcPr>
                  <w:tcW w:w="22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操作系统</w:t>
                  </w:r>
                </w:p>
              </w:tc>
              <w:tc>
                <w:tcPr>
                  <w:tcW w:w="641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Android5.1</w:t>
                  </w:r>
                </w:p>
              </w:tc>
            </w:tr>
            <w:tr>
              <w:tblPrEx>
                <w:tblCellMar>
                  <w:top w:w="0" w:type="dxa"/>
                  <w:left w:w="0" w:type="dxa"/>
                  <w:bottom w:w="0" w:type="dxa"/>
                  <w:right w:w="0" w:type="dxa"/>
                </w:tblCellMar>
              </w:tblPrEx>
              <w:trPr>
                <w:trHeight w:val="312" w:hRule="atLeast"/>
              </w:trPr>
              <w:tc>
                <w:tcPr>
                  <w:tcW w:w="22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内存/存储</w:t>
                  </w:r>
                </w:p>
              </w:tc>
              <w:tc>
                <w:tcPr>
                  <w:tcW w:w="641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2G/16G</w:t>
                  </w:r>
                </w:p>
              </w:tc>
            </w:tr>
            <w:tr>
              <w:tblPrEx>
                <w:tblCellMar>
                  <w:top w:w="0" w:type="dxa"/>
                  <w:left w:w="0" w:type="dxa"/>
                  <w:bottom w:w="0" w:type="dxa"/>
                  <w:right w:w="0" w:type="dxa"/>
                </w:tblCellMar>
              </w:tblPrEx>
              <w:trPr>
                <w:trHeight w:val="312" w:hRule="atLeast"/>
              </w:trPr>
              <w:tc>
                <w:tcPr>
                  <w:tcW w:w="22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接口</w:t>
                  </w:r>
                </w:p>
              </w:tc>
              <w:tc>
                <w:tcPr>
                  <w:tcW w:w="641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USB*3、RJ45*1、TF*1、SIM卡接口*1</w:t>
                  </w:r>
                </w:p>
              </w:tc>
            </w:tr>
          </w:tbl>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b/>
                <w:bCs/>
                <w:kern w:val="2"/>
                <w:sz w:val="20"/>
                <w:szCs w:val="20"/>
                <w:highlight w:val="none"/>
                <w:lang w:val="en-US" w:eastAsia="zh-CN" w:bidi="ar-SA"/>
              </w:rPr>
            </w:pPr>
            <w:r>
              <w:rPr>
                <w:rFonts w:hint="default" w:ascii="Times New Roman" w:hAnsi="Times New Roman" w:eastAsia="宋体" w:cs="Times New Roman"/>
                <w:b/>
                <w:bCs/>
                <w:kern w:val="2"/>
                <w:sz w:val="20"/>
                <w:szCs w:val="20"/>
                <w:highlight w:val="none"/>
                <w:lang w:val="zh-CN" w:eastAsia="zh-CN" w:bidi="ar-SA"/>
              </w:rPr>
              <w:t>刷卡器：USB摄像头：用于人脸识别</w:t>
            </w:r>
            <w:r>
              <w:rPr>
                <w:rFonts w:hint="default" w:ascii="Times New Roman" w:hAnsi="Times New Roman" w:eastAsia="宋体" w:cs="Times New Roman"/>
                <w:b/>
                <w:bCs/>
                <w:kern w:val="2"/>
                <w:sz w:val="20"/>
                <w:szCs w:val="20"/>
                <w:highlight w:val="none"/>
                <w:lang w:val="en-US" w:eastAsia="zh-CN" w:bidi="ar-SA"/>
              </w:rPr>
              <w:t>和电子积分卡识别</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0"/>
                <w:szCs w:val="20"/>
                <w:highlight w:val="none"/>
                <w:lang w:eastAsia="zh-CN"/>
              </w:rPr>
            </w:pPr>
            <w:r>
              <w:rPr>
                <w:rFonts w:hint="default" w:ascii="Times New Roman" w:hAnsi="Times New Roman" w:eastAsia="宋体" w:cs="Times New Roman"/>
                <w:sz w:val="20"/>
                <w:szCs w:val="20"/>
                <w:highlight w:val="none"/>
                <w:lang w:eastAsia="zh-CN"/>
              </w:rPr>
              <w:t>用于小区居民刷卡，读取居民持卡的信息</w:t>
            </w:r>
          </w:p>
          <w:tbl>
            <w:tblPr>
              <w:tblStyle w:val="26"/>
              <w:tblW w:w="10608" w:type="dxa"/>
              <w:tblInd w:w="-17" w:type="dxa"/>
              <w:tblLayout w:type="fixed"/>
              <w:tblCellMar>
                <w:top w:w="0" w:type="dxa"/>
                <w:left w:w="0" w:type="dxa"/>
                <w:bottom w:w="0" w:type="dxa"/>
                <w:right w:w="0" w:type="dxa"/>
              </w:tblCellMar>
            </w:tblPr>
            <w:tblGrid>
              <w:gridCol w:w="1963"/>
              <w:gridCol w:w="2227"/>
              <w:gridCol w:w="6418"/>
            </w:tblGrid>
            <w:tr>
              <w:tblPrEx>
                <w:tblCellMar>
                  <w:top w:w="0" w:type="dxa"/>
                  <w:left w:w="0" w:type="dxa"/>
                  <w:bottom w:w="0" w:type="dxa"/>
                  <w:right w:w="0" w:type="dxa"/>
                </w:tblCellMar>
              </w:tblPrEx>
              <w:trPr>
                <w:trHeight w:val="312" w:hRule="atLeast"/>
              </w:trPr>
              <w:tc>
                <w:tcPr>
                  <w:tcW w:w="196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刷卡+二维码扫描器</w:t>
                  </w: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外观材质/颜色：</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镀锌板、磨砂黑喷塑</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外观尺寸：</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130*180*72mm</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电源输入：</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DC12V</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电源功耗：</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≤5W</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安装方式：</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半嵌入式（打自攻螺丝）</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人体感应：</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雷达检测、检测角度正前方80°、检测距离1~2米</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刷卡：</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IC刷卡；读卡距离：≥3cm；读卡时间：＜1s</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评价指示灯：</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绿色（优）、黄色（良）、红色（差）</w:t>
                  </w:r>
                </w:p>
              </w:tc>
            </w:tr>
            <w:tr>
              <w:tblPrEx>
                <w:tblCellMar>
                  <w:top w:w="0" w:type="dxa"/>
                  <w:left w:w="0" w:type="dxa"/>
                  <w:bottom w:w="0" w:type="dxa"/>
                  <w:right w:w="0" w:type="dxa"/>
                </w:tblCellMar>
              </w:tblPrEx>
              <w:trPr>
                <w:trHeight w:val="312" w:hRule="atLeast"/>
              </w:trPr>
              <w:tc>
                <w:tcPr>
                  <w:tcW w:w="196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0"/>
                      <w:szCs w:val="20"/>
                      <w:highlight w:val="none"/>
                      <w:u w:val="none"/>
                    </w:rPr>
                  </w:pPr>
                </w:p>
              </w:tc>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语音播报：</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1*4Ω/2W</w:t>
                  </w:r>
                </w:p>
              </w:tc>
            </w:tr>
          </w:tbl>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b/>
                <w:bCs/>
                <w:kern w:val="2"/>
                <w:sz w:val="20"/>
                <w:szCs w:val="20"/>
                <w:highlight w:val="none"/>
                <w:lang w:val="zh-CN" w:eastAsia="zh-CN" w:bidi="ar-SA"/>
              </w:rPr>
            </w:pPr>
            <w:r>
              <w:rPr>
                <w:rFonts w:hint="default" w:ascii="Times New Roman" w:hAnsi="Times New Roman" w:eastAsia="宋体" w:cs="Times New Roman"/>
                <w:b/>
                <w:bCs/>
                <w:kern w:val="2"/>
                <w:sz w:val="20"/>
                <w:szCs w:val="20"/>
                <w:highlight w:val="none"/>
                <w:lang w:val="zh-CN" w:eastAsia="zh-CN" w:bidi="ar-SA"/>
              </w:rPr>
              <w:t>评价器：用于垃圾分类督导员，对居民分类的垃圾进行评价</w:t>
            </w:r>
          </w:p>
          <w:tbl>
            <w:tblPr>
              <w:tblStyle w:val="26"/>
              <w:tblW w:w="8640" w:type="dxa"/>
              <w:tblInd w:w="-17" w:type="dxa"/>
              <w:tblLayout w:type="fixed"/>
              <w:tblCellMar>
                <w:top w:w="0" w:type="dxa"/>
                <w:left w:w="0" w:type="dxa"/>
                <w:bottom w:w="0" w:type="dxa"/>
                <w:right w:w="0" w:type="dxa"/>
              </w:tblCellMar>
            </w:tblPr>
            <w:tblGrid>
              <w:gridCol w:w="2226"/>
              <w:gridCol w:w="6414"/>
            </w:tblGrid>
            <w:tr>
              <w:tblPrEx>
                <w:tblCellMar>
                  <w:top w:w="0" w:type="dxa"/>
                  <w:left w:w="0" w:type="dxa"/>
                  <w:bottom w:w="0" w:type="dxa"/>
                  <w:right w:w="0" w:type="dxa"/>
                </w:tblCellMar>
              </w:tblPrEx>
              <w:trPr>
                <w:trHeight w:val="312"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外观材质/颜色：</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铝合金+贴纸（户外车贴、灰色、黑胶）</w:t>
                  </w:r>
                </w:p>
              </w:tc>
            </w:tr>
            <w:tr>
              <w:tblPrEx>
                <w:tblCellMar>
                  <w:top w:w="0" w:type="dxa"/>
                  <w:left w:w="0" w:type="dxa"/>
                  <w:bottom w:w="0" w:type="dxa"/>
                  <w:right w:w="0" w:type="dxa"/>
                </w:tblCellMar>
              </w:tblPrEx>
              <w:trPr>
                <w:trHeight w:val="312"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外观尺寸：</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45.5*49.9*153.5mm</w:t>
                  </w:r>
                </w:p>
              </w:tc>
            </w:tr>
            <w:tr>
              <w:tblPrEx>
                <w:tblCellMar>
                  <w:top w:w="0" w:type="dxa"/>
                  <w:left w:w="0" w:type="dxa"/>
                  <w:bottom w:w="0" w:type="dxa"/>
                  <w:right w:w="0" w:type="dxa"/>
                </w:tblCellMar>
              </w:tblPrEx>
              <w:trPr>
                <w:trHeight w:val="312"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电源输入：</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DC5V</w:t>
                  </w:r>
                </w:p>
              </w:tc>
            </w:tr>
            <w:tr>
              <w:tblPrEx>
                <w:tblCellMar>
                  <w:top w:w="0" w:type="dxa"/>
                  <w:left w:w="0" w:type="dxa"/>
                  <w:bottom w:w="0" w:type="dxa"/>
                  <w:right w:w="0" w:type="dxa"/>
                </w:tblCellMar>
              </w:tblPrEx>
              <w:trPr>
                <w:trHeight w:val="312"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电源功耗：</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≤1W</w:t>
                  </w:r>
                </w:p>
              </w:tc>
            </w:tr>
            <w:tr>
              <w:tblPrEx>
                <w:tblCellMar>
                  <w:top w:w="0" w:type="dxa"/>
                  <w:left w:w="0" w:type="dxa"/>
                  <w:bottom w:w="0" w:type="dxa"/>
                  <w:right w:w="0" w:type="dxa"/>
                </w:tblCellMar>
              </w:tblPrEx>
              <w:trPr>
                <w:trHeight w:val="312"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安装方式：</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自攻螺丝*2</w:t>
                  </w:r>
                </w:p>
              </w:tc>
            </w:tr>
            <w:tr>
              <w:tblPrEx>
                <w:tblCellMar>
                  <w:top w:w="0" w:type="dxa"/>
                  <w:left w:w="0" w:type="dxa"/>
                  <w:bottom w:w="0" w:type="dxa"/>
                  <w:right w:w="0" w:type="dxa"/>
                </w:tblCellMar>
              </w:tblPrEx>
              <w:trPr>
                <w:trHeight w:val="570" w:hRule="atLeast"/>
              </w:trPr>
              <w:tc>
                <w:tcPr>
                  <w:tcW w:w="22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评价方式：</w:t>
                  </w:r>
                </w:p>
              </w:tc>
              <w:tc>
                <w:tcPr>
                  <w:tcW w:w="64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轻触自复按键</w:t>
                  </w:r>
                </w:p>
              </w:tc>
            </w:tr>
          </w:tbl>
          <w:p>
            <w:pPr>
              <w:keepNext w:val="0"/>
              <w:keepLines w:val="0"/>
              <w:widowControl w:val="0"/>
              <w:numPr>
                <w:ilvl w:val="0"/>
                <w:numId w:val="13"/>
              </w:numPr>
              <w:suppressLineNumbers w:val="0"/>
              <w:spacing w:before="0" w:beforeAutospacing="0" w:after="0" w:afterAutospacing="0"/>
              <w:ind w:left="0" w:leftChars="0" w:right="0" w:rightChars="0" w:firstLine="400" w:firstLineChars="200"/>
              <w:jc w:val="both"/>
              <w:rPr>
                <w:rFonts w:hint="default" w:ascii="Times New Roman" w:hAnsi="Times New Roman" w:eastAsia="宋体" w:cs="Times New Roman"/>
                <w:i w:val="0"/>
                <w:color w:val="000000"/>
                <w:kern w:val="2"/>
                <w:sz w:val="20"/>
                <w:szCs w:val="20"/>
                <w:highlight w:val="none"/>
                <w:u w:val="none"/>
                <w:lang w:val="zh-CN" w:eastAsia="zh-CN" w:bidi="ar-SA"/>
              </w:rPr>
            </w:pPr>
          </w:p>
        </w:tc>
        <w:tc>
          <w:tcPr>
            <w:tcW w:w="340"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1个</w:t>
            </w:r>
          </w:p>
        </w:tc>
        <w:tc>
          <w:tcPr>
            <w:tcW w:w="283"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top"/>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lang w:val="en-US" w:eastAsia="zh-CN"/>
              </w:rPr>
            </w:pPr>
            <w:r>
              <w:rPr>
                <w:rFonts w:hint="default" w:ascii="Times New Roman" w:hAnsi="Times New Roman" w:eastAsia="宋体" w:cs="Times New Roman"/>
                <w:i w:val="0"/>
                <w:color w:val="000000"/>
                <w:sz w:val="20"/>
                <w:szCs w:val="20"/>
                <w:highlight w:val="none"/>
                <w:u w:val="none"/>
                <w:lang w:val="en-US" w:eastAsia="zh-CN"/>
              </w:rPr>
              <w:t>18</w:t>
            </w:r>
          </w:p>
        </w:tc>
        <w:tc>
          <w:tcPr>
            <w:tcW w:w="339" w:type="pct"/>
            <w:vMerge w:val="continue"/>
            <w:noWrap w:val="0"/>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noWrap w:val="0"/>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智能投口</w:t>
            </w:r>
          </w:p>
        </w:tc>
        <w:tc>
          <w:tcPr>
            <w:tcW w:w="3062" w:type="pct"/>
            <w:noWrap w:val="0"/>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zh-CN" w:eastAsia="zh-CN" w:bidi="ar-SA"/>
              </w:rPr>
            </w:pPr>
            <w:r>
              <w:rPr>
                <w:rFonts w:hint="default" w:ascii="Times New Roman" w:hAnsi="Times New Roman" w:eastAsia="宋体" w:cs="Times New Roman"/>
                <w:color w:val="000000"/>
                <w:kern w:val="0"/>
                <w:sz w:val="20"/>
                <w:szCs w:val="20"/>
                <w:highlight w:val="none"/>
                <w:lang w:val="en-US" w:eastAsia="zh-CN"/>
              </w:rPr>
              <w:t>3个智能投口，需满足居民刷卡打开，并具备防夹手设计，且在停电时间内可人工操作打开</w:t>
            </w:r>
          </w:p>
        </w:tc>
        <w:tc>
          <w:tcPr>
            <w:tcW w:w="340" w:type="pct"/>
            <w:noWrap w:val="0"/>
            <w:tcMar>
              <w:top w:w="12" w:type="dxa"/>
              <w:left w:w="12" w:type="dxa"/>
              <w:right w:w="12" w:type="dxa"/>
            </w:tcMar>
            <w:vAlign w:val="center"/>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1套</w:t>
            </w:r>
          </w:p>
        </w:tc>
        <w:tc>
          <w:tcPr>
            <w:tcW w:w="283"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jc w:val="center"/>
              <w:textAlignment w:val="top"/>
              <w:rPr>
                <w:rFonts w:hint="default" w:ascii="Times New Roman" w:hAnsi="Times New Roman" w:eastAsia="宋体" w:cs="Times New Roman"/>
                <w:b/>
                <w:bCs/>
                <w:i w:val="0"/>
                <w:color w:val="000000"/>
                <w:kern w:val="0"/>
                <w:sz w:val="20"/>
                <w:szCs w:val="20"/>
                <w:highlight w:val="none"/>
                <w:u w:val="none"/>
                <w:lang w:val="en-US" w:eastAsia="zh-CN" w:bidi="ar"/>
              </w:rPr>
            </w:pPr>
            <w:r>
              <w:rPr>
                <w:rFonts w:hint="default" w:ascii="Times New Roman" w:hAnsi="Times New Roman" w:eastAsia="宋体" w:cs="Times New Roman"/>
                <w:color w:val="000000"/>
                <w:kern w:val="0"/>
                <w:sz w:val="20"/>
                <w:szCs w:val="20"/>
                <w:highlight w:val="none"/>
                <w:lang w:val="en-US" w:eastAsia="zh-CN"/>
              </w:rPr>
              <w:t>品牌不限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97" w:type="pct"/>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i w:val="0"/>
                <w:color w:val="000000"/>
                <w:sz w:val="20"/>
                <w:szCs w:val="20"/>
                <w:highlight w:val="none"/>
                <w:u w:val="none"/>
                <w:lang w:val="en-US" w:eastAsia="zh-CN"/>
              </w:rPr>
            </w:pPr>
            <w:r>
              <w:rPr>
                <w:rFonts w:hint="eastAsia" w:ascii="Times New Roman" w:hAnsi="Times New Roman" w:eastAsia="宋体" w:cs="Times New Roman"/>
                <w:i w:val="0"/>
                <w:color w:val="000000"/>
                <w:sz w:val="20"/>
                <w:szCs w:val="20"/>
                <w:highlight w:val="none"/>
                <w:u w:val="none"/>
                <w:lang w:val="en-US" w:eastAsia="zh-CN"/>
              </w:rPr>
              <w:t>19</w:t>
            </w:r>
          </w:p>
        </w:tc>
        <w:tc>
          <w:tcPr>
            <w:tcW w:w="339" w:type="pct"/>
            <w:vMerge w:val="continue"/>
            <w:noWrap w:val="0"/>
            <w:tcMar>
              <w:top w:w="12" w:type="dxa"/>
              <w:left w:w="12" w:type="dxa"/>
              <w:right w:w="12" w:type="dxa"/>
            </w:tcMar>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i w:val="0"/>
                <w:color w:val="000000"/>
                <w:sz w:val="20"/>
                <w:szCs w:val="20"/>
                <w:highlight w:val="none"/>
                <w:u w:val="none"/>
              </w:rPr>
            </w:pPr>
          </w:p>
        </w:tc>
        <w:tc>
          <w:tcPr>
            <w:tcW w:w="776" w:type="pct"/>
            <w:noWrap w:val="0"/>
            <w:tcMar>
              <w:top w:w="12" w:type="dxa"/>
              <w:left w:w="12" w:type="dxa"/>
              <w:right w:w="12" w:type="dxa"/>
            </w:tcMar>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kern w:val="2"/>
                <w:sz w:val="20"/>
                <w:szCs w:val="20"/>
                <w:highlight w:val="none"/>
                <w:lang w:val="en-US" w:eastAsia="zh-CN" w:bidi="ar-SA"/>
              </w:rPr>
            </w:pPr>
            <w:r>
              <w:rPr>
                <w:rFonts w:hint="eastAsia" w:ascii="Times New Roman" w:hAnsi="Times New Roman" w:eastAsia="宋体" w:cs="Times New Roman"/>
                <w:b/>
                <w:bCs/>
                <w:kern w:val="2"/>
                <w:sz w:val="20"/>
                <w:szCs w:val="20"/>
                <w:highlight w:val="none"/>
                <w:lang w:val="en-US" w:eastAsia="zh-CN" w:bidi="ar-SA"/>
              </w:rPr>
              <w:t>垃圾分类智能</w:t>
            </w:r>
            <w:r>
              <w:rPr>
                <w:rFonts w:hint="default" w:ascii="Times New Roman" w:hAnsi="Times New Roman" w:eastAsia="宋体" w:cs="Times New Roman"/>
                <w:b/>
                <w:bCs/>
                <w:kern w:val="2"/>
                <w:sz w:val="20"/>
                <w:szCs w:val="20"/>
                <w:highlight w:val="none"/>
                <w:lang w:val="zh-CN" w:eastAsia="zh-CN" w:bidi="ar-SA"/>
              </w:rPr>
              <w:t>地磅秤</w:t>
            </w:r>
          </w:p>
        </w:tc>
        <w:tc>
          <w:tcPr>
            <w:tcW w:w="3062" w:type="pct"/>
            <w:noWrap w:val="0"/>
            <w:tcMar>
              <w:top w:w="12" w:type="dxa"/>
              <w:left w:w="12" w:type="dxa"/>
              <w:right w:w="12" w:type="dxa"/>
            </w:tcMar>
            <w:vAlign w:val="center"/>
          </w:tcPr>
          <w:p>
            <w:pPr>
              <w:keepNext w:val="0"/>
              <w:keepLines w:val="0"/>
              <w:widowControl w:val="0"/>
              <w:numPr>
                <w:ilvl w:val="0"/>
                <w:numId w:val="14"/>
              </w:numPr>
              <w:suppressLineNumbers w:val="0"/>
              <w:spacing w:before="0" w:beforeAutospacing="0" w:after="0" w:afterAutospacing="0"/>
              <w:ind w:left="425" w:leftChars="0" w:right="0" w:hanging="425" w:firstLineChars="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en-US" w:eastAsia="zh-CN" w:bidi="ar-SA"/>
              </w:rPr>
              <w:t>面板设计：</w:t>
            </w:r>
            <w:r>
              <w:rPr>
                <w:rFonts w:hint="default" w:ascii="Times New Roman" w:hAnsi="Times New Roman" w:eastAsia="宋体" w:cs="Times New Roman"/>
                <w:kern w:val="2"/>
                <w:sz w:val="20"/>
                <w:szCs w:val="20"/>
                <w:highlight w:val="none"/>
                <w:lang w:val="zh-CN" w:eastAsia="zh-CN" w:bidi="ar-SA"/>
              </w:rPr>
              <w:t>全钢结构花纹板模块；</w:t>
            </w:r>
          </w:p>
          <w:p>
            <w:pPr>
              <w:keepNext w:val="0"/>
              <w:keepLines w:val="0"/>
              <w:widowControl w:val="0"/>
              <w:numPr>
                <w:ilvl w:val="0"/>
                <w:numId w:val="14"/>
              </w:numPr>
              <w:suppressLineNumbers w:val="0"/>
              <w:spacing w:before="0" w:beforeAutospacing="0" w:after="0" w:afterAutospacing="0"/>
              <w:ind w:left="425" w:leftChars="0" w:right="0" w:hanging="425" w:firstLineChars="0"/>
              <w:jc w:val="both"/>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传感器参数：</w:t>
            </w:r>
          </w:p>
          <w:p>
            <w:pPr>
              <w:keepNext w:val="0"/>
              <w:keepLines w:val="0"/>
              <w:widowControl w:val="0"/>
              <w:numPr>
                <w:ilvl w:val="0"/>
                <w:numId w:val="15"/>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4个传感器构造，结构坚固；</w:t>
            </w:r>
          </w:p>
          <w:p>
            <w:pPr>
              <w:keepNext w:val="0"/>
              <w:keepLines w:val="0"/>
              <w:widowControl w:val="0"/>
              <w:numPr>
                <w:ilvl w:val="0"/>
                <w:numId w:val="15"/>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交直流两用；</w:t>
            </w:r>
          </w:p>
          <w:p>
            <w:pPr>
              <w:keepNext w:val="0"/>
              <w:keepLines w:val="0"/>
              <w:widowControl w:val="0"/>
              <w:numPr>
                <w:ilvl w:val="0"/>
                <w:numId w:val="15"/>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一个RS232通讯口；</w:t>
            </w:r>
          </w:p>
          <w:p>
            <w:pPr>
              <w:keepNext w:val="0"/>
              <w:keepLines w:val="0"/>
              <w:widowControl w:val="0"/>
              <w:numPr>
                <w:ilvl w:val="0"/>
                <w:numId w:val="15"/>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A/D转换方式:Σ-Δ转换方式；</w:t>
            </w:r>
          </w:p>
          <w:p>
            <w:pPr>
              <w:keepNext w:val="0"/>
              <w:keepLines w:val="0"/>
              <w:widowControl w:val="0"/>
              <w:numPr>
                <w:ilvl w:val="0"/>
                <w:numId w:val="15"/>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A/D转换速率:20次/秒；</w:t>
            </w:r>
          </w:p>
          <w:p>
            <w:pPr>
              <w:keepNext w:val="0"/>
              <w:keepLines w:val="0"/>
              <w:widowControl w:val="0"/>
              <w:numPr>
                <w:ilvl w:val="0"/>
                <w:numId w:val="15"/>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输入信号范围:－10mV～15mV；</w:t>
            </w:r>
          </w:p>
          <w:p>
            <w:pPr>
              <w:keepNext w:val="0"/>
              <w:keepLines w:val="0"/>
              <w:widowControl w:val="0"/>
              <w:numPr>
                <w:ilvl w:val="0"/>
                <w:numId w:val="15"/>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输入灵敏度:≥1μV/e；</w:t>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en-US" w:eastAsia="zh-CN" w:bidi="ar-SA"/>
              </w:rPr>
              <w:t>称体本身：</w:t>
            </w:r>
            <w:r>
              <w:rPr>
                <w:rFonts w:hint="default" w:ascii="Times New Roman" w:hAnsi="Times New Roman" w:eastAsia="宋体" w:cs="Times New Roman"/>
                <w:kern w:val="2"/>
                <w:sz w:val="20"/>
                <w:szCs w:val="20"/>
                <w:highlight w:val="none"/>
                <w:lang w:val="zh-CN" w:eastAsia="zh-CN" w:bidi="ar-SA"/>
              </w:rPr>
              <w:t>采用优质合金钢制成；</w:t>
            </w:r>
          </w:p>
          <w:p>
            <w:pPr>
              <w:keepNext w:val="0"/>
              <w:keepLines w:val="0"/>
              <w:widowControl w:val="0"/>
              <w:numPr>
                <w:ilvl w:val="0"/>
                <w:numId w:val="14"/>
              </w:numPr>
              <w:suppressLineNumbers w:val="0"/>
              <w:spacing w:before="0" w:beforeAutospacing="0" w:after="0" w:afterAutospacing="0"/>
              <w:ind w:left="425" w:leftChars="0" w:right="0" w:hanging="425" w:firstLineChars="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、采用全激光焊接技术；</w:t>
            </w:r>
          </w:p>
          <w:p>
            <w:pPr>
              <w:keepNext w:val="0"/>
              <w:keepLines w:val="0"/>
              <w:widowControl w:val="0"/>
              <w:numPr>
                <w:ilvl w:val="0"/>
                <w:numId w:val="14"/>
              </w:numPr>
              <w:suppressLineNumbers w:val="0"/>
              <w:spacing w:before="0" w:beforeAutospacing="0" w:after="0" w:afterAutospacing="0"/>
              <w:ind w:left="425" w:leftChars="0" w:right="0" w:hanging="425" w:firstLineChars="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en-US" w:eastAsia="zh-CN" w:bidi="ar-SA"/>
              </w:rPr>
              <w:t>具有</w:t>
            </w:r>
            <w:r>
              <w:rPr>
                <w:rFonts w:hint="default" w:ascii="Times New Roman" w:hAnsi="Times New Roman" w:eastAsia="宋体" w:cs="Times New Roman"/>
                <w:kern w:val="2"/>
                <w:sz w:val="20"/>
                <w:szCs w:val="20"/>
                <w:highlight w:val="none"/>
                <w:lang w:val="zh-CN" w:eastAsia="zh-CN" w:bidi="ar-SA"/>
              </w:rPr>
              <w:t>防尘、防水等密封措施；</w:t>
            </w:r>
          </w:p>
          <w:p>
            <w:pPr>
              <w:keepNext w:val="0"/>
              <w:keepLines w:val="0"/>
              <w:widowControl w:val="0"/>
              <w:numPr>
                <w:ilvl w:val="0"/>
                <w:numId w:val="14"/>
              </w:numPr>
              <w:suppressLineNumbers w:val="0"/>
              <w:spacing w:before="0" w:beforeAutospacing="0" w:after="0" w:afterAutospacing="0"/>
              <w:ind w:left="425" w:leftChars="0" w:right="0" w:hanging="425" w:firstLineChars="0"/>
              <w:jc w:val="both"/>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en-US" w:eastAsia="zh-CN" w:bidi="ar-SA"/>
              </w:rPr>
              <w:t>外壳设计及功能：</w:t>
            </w:r>
          </w:p>
          <w:p>
            <w:pPr>
              <w:keepNext w:val="0"/>
              <w:keepLines w:val="0"/>
              <w:widowControl w:val="0"/>
              <w:numPr>
                <w:ilvl w:val="0"/>
                <w:numId w:val="16"/>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采用AISI-304不锈钢；</w:t>
            </w:r>
          </w:p>
          <w:p>
            <w:pPr>
              <w:keepNext w:val="0"/>
              <w:keepLines w:val="0"/>
              <w:widowControl w:val="0"/>
              <w:numPr>
                <w:ilvl w:val="0"/>
                <w:numId w:val="16"/>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全自动故障检测，数据刷新速率15次/秒；</w:t>
            </w:r>
          </w:p>
          <w:p>
            <w:pPr>
              <w:keepNext w:val="0"/>
              <w:keepLines w:val="0"/>
              <w:widowControl w:val="0"/>
              <w:numPr>
                <w:ilvl w:val="0"/>
                <w:numId w:val="16"/>
              </w:numPr>
              <w:suppressLineNumbers w:val="0"/>
              <w:spacing w:before="0" w:beforeAutospacing="0" w:after="0" w:afterAutospacing="0"/>
              <w:ind w:left="0" w:leftChars="0" w:right="0" w:firstLine="400" w:firstLineChars="200"/>
              <w:jc w:val="both"/>
              <w:rPr>
                <w:rFonts w:hint="default" w:ascii="Times New Roman" w:hAnsi="Times New Roman" w:eastAsia="宋体" w:cs="Times New Roman"/>
                <w:kern w:val="2"/>
                <w:sz w:val="20"/>
                <w:szCs w:val="20"/>
                <w:highlight w:val="none"/>
                <w:lang w:val="zh-CN" w:eastAsia="zh-CN" w:bidi="ar-SA"/>
              </w:rPr>
            </w:pPr>
            <w:r>
              <w:rPr>
                <w:rFonts w:hint="default" w:ascii="Times New Roman" w:hAnsi="Times New Roman" w:eastAsia="宋体" w:cs="Times New Roman"/>
                <w:kern w:val="2"/>
                <w:sz w:val="20"/>
                <w:szCs w:val="20"/>
                <w:highlight w:val="none"/>
                <w:lang w:val="zh-CN" w:eastAsia="zh-CN" w:bidi="ar-SA"/>
              </w:rPr>
              <w:t>四芯主线；</w:t>
            </w:r>
          </w:p>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default" w:ascii="Times New Roman" w:hAnsi="Times New Roman" w:eastAsia="宋体" w:cs="Times New Roman"/>
                <w:kern w:val="2"/>
                <w:sz w:val="20"/>
                <w:szCs w:val="20"/>
                <w:highlight w:val="none"/>
                <w:lang w:val="zh-CN" w:eastAsia="zh-CN" w:bidi="ar-SA"/>
              </w:rPr>
              <w:t>具有屏蔽功能；</w:t>
            </w:r>
          </w:p>
        </w:tc>
        <w:tc>
          <w:tcPr>
            <w:tcW w:w="340" w:type="pct"/>
            <w:noWrap w:val="0"/>
            <w:tcMar>
              <w:top w:w="12" w:type="dxa"/>
              <w:left w:w="12" w:type="dxa"/>
              <w:right w:w="12" w:type="dxa"/>
            </w:tcMar>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kern w:val="2"/>
                <w:sz w:val="20"/>
                <w:szCs w:val="20"/>
                <w:highlight w:val="none"/>
                <w:lang w:val="en-US" w:eastAsia="zh-CN" w:bidi="ar-SA"/>
              </w:rPr>
            </w:pPr>
            <w:r>
              <w:rPr>
                <w:rFonts w:hint="eastAsia" w:ascii="Times New Roman" w:hAnsi="Times New Roman" w:eastAsia="宋体" w:cs="Times New Roman"/>
                <w:sz w:val="20"/>
                <w:szCs w:val="20"/>
                <w:highlight w:val="none"/>
                <w:lang w:val="en-US" w:eastAsia="zh-CN"/>
              </w:rPr>
              <w:t>1个</w:t>
            </w:r>
          </w:p>
        </w:tc>
        <w:tc>
          <w:tcPr>
            <w:tcW w:w="283" w:type="pct"/>
            <w:noWrap w:val="0"/>
            <w:tcMar>
              <w:top w:w="12" w:type="dxa"/>
              <w:left w:w="12" w:type="dxa"/>
              <w:right w:w="12" w:type="dxa"/>
            </w:tcMar>
            <w:vAlign w:val="top"/>
          </w:tcPr>
          <w:p>
            <w:pPr>
              <w:keepNext w:val="0"/>
              <w:keepLines w:val="0"/>
              <w:widowControl/>
              <w:suppressLineNumbers w:val="0"/>
              <w:spacing w:before="0" w:beforeAutospacing="0" w:after="0" w:afterAutospacing="0"/>
              <w:ind w:left="0" w:leftChars="0" w:right="0" w:rightChars="0"/>
              <w:jc w:val="left"/>
              <w:rPr>
                <w:rFonts w:hint="default" w:ascii="Times New Roman" w:hAnsi="Times New Roman" w:eastAsia="宋体" w:cs="Times New Roman"/>
                <w:color w:val="000000"/>
                <w:kern w:val="0"/>
                <w:sz w:val="20"/>
                <w:szCs w:val="20"/>
                <w:highlight w:val="none"/>
                <w:lang w:val="en-US" w:eastAsia="zh-CN" w:bidi="ar-SA"/>
              </w:rPr>
            </w:pPr>
            <w:r>
              <w:rPr>
                <w:rFonts w:hint="default" w:ascii="Times New Roman" w:hAnsi="Times New Roman" w:eastAsia="宋体" w:cs="Times New Roman"/>
                <w:color w:val="000000"/>
                <w:kern w:val="0"/>
                <w:sz w:val="20"/>
                <w:szCs w:val="20"/>
                <w:highlight w:val="none"/>
                <w:lang w:val="en-US" w:eastAsia="zh-CN"/>
              </w:rPr>
              <w:t>品牌不限</w:t>
            </w:r>
          </w:p>
        </w:tc>
      </w:tr>
    </w:tbl>
    <w:p>
      <w:pPr>
        <w:widowControl w:val="0"/>
        <w:ind w:left="0" w:leftChars="0" w:firstLine="0" w:firstLineChars="0"/>
        <w:jc w:val="both"/>
        <w:rPr>
          <w:rFonts w:hint="default" w:ascii="Times New Roman" w:hAnsi="Times New Roman" w:eastAsia="楷体_GB2312" w:cs="Times New Roman"/>
          <w:kern w:val="2"/>
          <w:sz w:val="26"/>
          <w:szCs w:val="20"/>
          <w:lang w:val="en-US" w:eastAsia="zh-CN" w:bidi="ar-SA"/>
        </w:rPr>
      </w:pPr>
    </w:p>
    <w:p>
      <w:pPr>
        <w:pStyle w:val="2"/>
        <w:jc w:val="center"/>
        <w:rPr>
          <w:rFonts w:hint="eastAsia"/>
          <w:lang w:val="en-US" w:eastAsia="zh-CN"/>
        </w:rPr>
      </w:pPr>
    </w:p>
    <w:p>
      <w:pPr>
        <w:keepNext w:val="0"/>
        <w:keepLines w:val="0"/>
        <w:widowControl w:val="0"/>
        <w:suppressLineNumbers w:val="0"/>
        <w:snapToGrid w:val="0"/>
        <w:spacing w:before="50" w:beforeAutospacing="0" w:after="50" w:afterAutospacing="0" w:line="360" w:lineRule="auto"/>
        <w:ind w:left="0" w:right="0"/>
        <w:jc w:val="both"/>
        <w:rPr>
          <w:rFonts w:hint="eastAsia" w:ascii="宋体" w:hAnsi="宋体" w:eastAsia="宋体" w:cs="宋体"/>
          <w:b/>
          <w:bCs w:val="0"/>
          <w:sz w:val="24"/>
          <w:szCs w:val="24"/>
          <w:lang w:val="en-US"/>
        </w:rPr>
      </w:pPr>
    </w:p>
    <w:p>
      <w:pPr>
        <w:keepNext w:val="0"/>
        <w:keepLines w:val="0"/>
        <w:widowControl w:val="0"/>
        <w:suppressLineNumbers w:val="0"/>
        <w:snapToGrid w:val="0"/>
        <w:spacing w:before="50" w:beforeAutospacing="0" w:after="50" w:afterAutospacing="0" w:line="360" w:lineRule="auto"/>
        <w:ind w:left="0" w:right="0"/>
        <w:jc w:val="both"/>
        <w:rPr>
          <w:rFonts w:hint="eastAsia" w:ascii="宋体" w:hAnsi="宋体" w:eastAsia="宋体" w:cs="宋体"/>
          <w:b/>
          <w:bCs w:val="0"/>
          <w:sz w:val="24"/>
          <w:szCs w:val="24"/>
          <w:lang w:val="en-US"/>
        </w:rPr>
      </w:pPr>
    </w:p>
    <w:p>
      <w:pPr>
        <w:keepNext w:val="0"/>
        <w:keepLines w:val="0"/>
        <w:widowControl w:val="0"/>
        <w:suppressLineNumbers w:val="0"/>
        <w:snapToGrid w:val="0"/>
        <w:spacing w:before="50" w:beforeAutospacing="0" w:after="50" w:afterAutospacing="0" w:line="360" w:lineRule="auto"/>
        <w:ind w:left="0" w:right="0"/>
        <w:jc w:val="both"/>
        <w:rPr>
          <w:rFonts w:hint="eastAsia" w:ascii="宋体" w:hAnsi="宋体" w:eastAsia="宋体" w:cs="宋体"/>
          <w:b/>
          <w:bCs w:val="0"/>
          <w:sz w:val="24"/>
          <w:szCs w:val="24"/>
          <w:lang w:val="en-US"/>
        </w:rPr>
      </w:pPr>
    </w:p>
    <w:p>
      <w:pPr>
        <w:keepNext w:val="0"/>
        <w:keepLines w:val="0"/>
        <w:widowControl w:val="0"/>
        <w:suppressLineNumbers w:val="0"/>
        <w:snapToGrid w:val="0"/>
        <w:spacing w:before="50" w:beforeAutospacing="0" w:after="50" w:afterAutospacing="0" w:line="360" w:lineRule="auto"/>
        <w:ind w:left="0" w:right="0"/>
        <w:jc w:val="both"/>
        <w:rPr>
          <w:rFonts w:hint="eastAsia" w:ascii="宋体" w:hAnsi="宋体" w:eastAsia="宋体" w:cs="宋体"/>
          <w:b/>
          <w:bCs w:val="0"/>
          <w:sz w:val="24"/>
          <w:szCs w:val="24"/>
          <w:lang w:val="en-US"/>
        </w:rPr>
      </w:pPr>
    </w:p>
    <w:p>
      <w:pPr>
        <w:keepNext w:val="0"/>
        <w:keepLines w:val="0"/>
        <w:widowControl w:val="0"/>
        <w:suppressLineNumbers w:val="0"/>
        <w:snapToGrid w:val="0"/>
        <w:spacing w:before="50" w:beforeAutospacing="0" w:after="50" w:afterAutospacing="0" w:line="360" w:lineRule="auto"/>
        <w:ind w:left="0" w:right="0"/>
        <w:jc w:val="both"/>
        <w:rPr>
          <w:rFonts w:hint="eastAsia" w:ascii="宋体" w:hAnsi="宋体" w:eastAsia="宋体" w:cs="宋体"/>
          <w:b/>
          <w:bCs w:val="0"/>
          <w:sz w:val="24"/>
          <w:szCs w:val="24"/>
          <w:lang w:val="en-US"/>
        </w:rPr>
      </w:pPr>
    </w:p>
    <w:p>
      <w:pPr>
        <w:keepNext w:val="0"/>
        <w:keepLines w:val="0"/>
        <w:widowControl w:val="0"/>
        <w:suppressLineNumbers w:val="0"/>
        <w:snapToGrid w:val="0"/>
        <w:spacing w:before="50" w:beforeAutospacing="0" w:after="50" w:afterAutospacing="0" w:line="360" w:lineRule="auto"/>
        <w:ind w:left="0" w:right="0"/>
        <w:jc w:val="both"/>
        <w:rPr>
          <w:rFonts w:hint="eastAsia" w:ascii="宋体" w:hAnsi="宋体" w:eastAsia="宋体" w:cs="宋体"/>
          <w:b/>
          <w:bCs w:val="0"/>
          <w:sz w:val="24"/>
          <w:szCs w:val="24"/>
          <w:lang w:val="en-US"/>
        </w:rPr>
      </w:pPr>
    </w:p>
    <w:p>
      <w:pPr>
        <w:keepNext w:val="0"/>
        <w:keepLines w:val="0"/>
        <w:widowControl w:val="0"/>
        <w:suppressLineNumbers w:val="0"/>
        <w:snapToGrid w:val="0"/>
        <w:spacing w:before="50" w:beforeAutospacing="0" w:after="50" w:afterAutospacing="0" w:line="360" w:lineRule="auto"/>
        <w:ind w:left="0" w:right="0"/>
        <w:jc w:val="both"/>
        <w:rPr>
          <w:rFonts w:hint="eastAsia" w:ascii="宋体" w:hAnsi="宋体" w:eastAsia="宋体" w:cs="宋体"/>
          <w:b/>
          <w:bCs w:val="0"/>
          <w:sz w:val="24"/>
          <w:szCs w:val="24"/>
          <w:lang w:val="en-US"/>
        </w:rPr>
      </w:pPr>
    </w:p>
    <w:p>
      <w:pPr>
        <w:keepNext w:val="0"/>
        <w:keepLines w:val="0"/>
        <w:widowControl w:val="0"/>
        <w:suppressLineNumbers w:val="0"/>
        <w:snapToGrid w:val="0"/>
        <w:spacing w:before="50" w:beforeAutospacing="0" w:after="50" w:afterAutospacing="0" w:line="360" w:lineRule="auto"/>
        <w:ind w:left="0" w:right="0"/>
        <w:jc w:val="both"/>
        <w:rPr>
          <w:rFonts w:hint="eastAsia" w:ascii="宋体" w:hAnsi="宋体" w:eastAsia="宋体" w:cs="宋体"/>
          <w:b/>
          <w:bCs w:val="0"/>
          <w:sz w:val="24"/>
          <w:szCs w:val="24"/>
          <w:lang w:val="en-US"/>
        </w:rPr>
      </w:pPr>
    </w:p>
    <w:p/>
    <w:sectPr>
      <w:pgSz w:w="11906" w:h="16838"/>
      <w:pgMar w:top="1247" w:right="1417" w:bottom="1135"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Narrow">
    <w:panose1 w:val="020B0606020202030204"/>
    <w:charset w:val="00"/>
    <w:family w:val="auto"/>
    <w:pitch w:val="default"/>
    <w:sig w:usb0="00000287" w:usb1="00000800" w:usb2="00000000" w:usb3="00000000" w:csb0="2000009F" w:csb1="DFD70000"/>
  </w:font>
  <w:font w:name="楷体_GB2312">
    <w:altName w:val="楷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Century Gothic">
    <w:panose1 w:val="020B0502020202020204"/>
    <w:charset w:val="00"/>
    <w:family w:val="auto"/>
    <w:pitch w:val="default"/>
    <w:sig w:usb0="00000287" w:usb1="00000000" w:usb2="00000000" w:usb3="00000000" w:csb0="2000009F" w:csb1="DFD70000"/>
  </w:font>
  <w:font w:name="Cambria">
    <w:panose1 w:val="02040503050406030204"/>
    <w:charset w:val="00"/>
    <w:family w:val="auto"/>
    <w:pitch w:val="default"/>
    <w:sig w:usb0="E00006FF" w:usb1="420024FF" w:usb2="02000000" w:usb3="00000000" w:csb0="2000019F" w:csb1="00000000"/>
  </w:font>
  <w:font w:name="创艺简标宋">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8B595"/>
    <w:multiLevelType w:val="multilevel"/>
    <w:tmpl w:val="84B8B595"/>
    <w:lvl w:ilvl="0" w:tentative="0">
      <w:start w:val="3"/>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996B744F"/>
    <w:multiLevelType w:val="singleLevel"/>
    <w:tmpl w:val="996B744F"/>
    <w:lvl w:ilvl="0" w:tentative="0">
      <w:start w:val="1"/>
      <w:numFmt w:val="decimal"/>
      <w:suff w:val="nothing"/>
      <w:lvlText w:val="%1、"/>
      <w:lvlJc w:val="left"/>
    </w:lvl>
  </w:abstractNum>
  <w:abstractNum w:abstractNumId="2">
    <w:nsid w:val="B18CB4CC"/>
    <w:multiLevelType w:val="multilevel"/>
    <w:tmpl w:val="B18CB4CC"/>
    <w:lvl w:ilvl="0" w:tentative="0">
      <w:start w:val="1"/>
      <w:numFmt w:val="chineseCounting"/>
      <w:suff w:val="nothing"/>
      <w:lvlText w:val="第%1章 "/>
      <w:lvlJc w:val="left"/>
      <w:pPr>
        <w:tabs>
          <w:tab w:val="left" w:pos="0"/>
        </w:tabs>
        <w:ind w:left="432" w:hanging="432"/>
      </w:pPr>
      <w:rPr>
        <w:rFonts w:hint="eastAsia" w:eastAsia="黑体"/>
        <w:b/>
        <w:bCs/>
        <w:sz w:val="30"/>
        <w:szCs w:val="30"/>
      </w:rPr>
    </w:lvl>
    <w:lvl w:ilvl="1" w:tentative="0">
      <w:start w:val="1"/>
      <w:numFmt w:val="decimal"/>
      <w:isLgl/>
      <w:lvlText w:val="%1.%2."/>
      <w:lvlJc w:val="left"/>
      <w:pPr>
        <w:ind w:left="575" w:hanging="575"/>
      </w:pPr>
      <w:rPr>
        <w:rFonts w:hint="eastAsia" w:ascii="Times New Roman" w:hAnsi="Times New Roman"/>
        <w:b/>
        <w:bCs/>
        <w:sz w:val="24"/>
        <w:szCs w:val="24"/>
      </w:rPr>
    </w:lvl>
    <w:lvl w:ilvl="2" w:tentative="0">
      <w:start w:val="1"/>
      <w:numFmt w:val="decimal"/>
      <w:isLgl/>
      <w:lvlText w:val="%1.%2.%3."/>
      <w:lvlJc w:val="left"/>
      <w:pPr>
        <w:ind w:left="720" w:hanging="720"/>
      </w:pPr>
      <w:rPr>
        <w:rFonts w:hint="eastAsia"/>
      </w:rPr>
    </w:lvl>
    <w:lvl w:ilvl="3" w:tentative="0">
      <w:start w:val="1"/>
      <w:numFmt w:val="decimal"/>
      <w:isLgl/>
      <w:lvlText w:val="%1.%2.%3.%4."/>
      <w:lvlJc w:val="left"/>
      <w:pPr>
        <w:ind w:left="864" w:hanging="864"/>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sz w:val="24"/>
        <w:szCs w:val="24"/>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3">
    <w:nsid w:val="B1A8DA3D"/>
    <w:multiLevelType w:val="singleLevel"/>
    <w:tmpl w:val="B1A8DA3D"/>
    <w:lvl w:ilvl="0" w:tentative="0">
      <w:start w:val="1"/>
      <w:numFmt w:val="decimal"/>
      <w:lvlText w:val="%1."/>
      <w:lvlJc w:val="left"/>
      <w:pPr>
        <w:ind w:left="425" w:hanging="425"/>
      </w:pPr>
      <w:rPr>
        <w:rFonts w:hint="default"/>
      </w:rPr>
    </w:lvl>
  </w:abstractNum>
  <w:abstractNum w:abstractNumId="4">
    <w:nsid w:val="B6DC5837"/>
    <w:multiLevelType w:val="singleLevel"/>
    <w:tmpl w:val="B6DC5837"/>
    <w:lvl w:ilvl="0" w:tentative="0">
      <w:start w:val="1"/>
      <w:numFmt w:val="decimalEnclosedCircleChinese"/>
      <w:suff w:val="nothing"/>
      <w:lvlText w:val="%1　"/>
      <w:lvlJc w:val="left"/>
      <w:pPr>
        <w:ind w:left="0" w:firstLine="400"/>
      </w:pPr>
      <w:rPr>
        <w:rFonts w:hint="eastAsia"/>
      </w:rPr>
    </w:lvl>
  </w:abstractNum>
  <w:abstractNum w:abstractNumId="5">
    <w:nsid w:val="C09C3EC2"/>
    <w:multiLevelType w:val="singleLevel"/>
    <w:tmpl w:val="C09C3EC2"/>
    <w:lvl w:ilvl="0" w:tentative="0">
      <w:start w:val="1"/>
      <w:numFmt w:val="decimalEnclosedCircleChinese"/>
      <w:suff w:val="nothing"/>
      <w:lvlText w:val="%1　"/>
      <w:lvlJc w:val="left"/>
      <w:pPr>
        <w:ind w:left="0" w:firstLine="400"/>
      </w:pPr>
      <w:rPr>
        <w:rFonts w:hint="eastAsia"/>
      </w:rPr>
    </w:lvl>
  </w:abstractNum>
  <w:abstractNum w:abstractNumId="6">
    <w:nsid w:val="C0B8BC55"/>
    <w:multiLevelType w:val="singleLevel"/>
    <w:tmpl w:val="C0B8BC55"/>
    <w:lvl w:ilvl="0" w:tentative="0">
      <w:start w:val="1"/>
      <w:numFmt w:val="decimalEnclosedCircleChinese"/>
      <w:suff w:val="nothing"/>
      <w:lvlText w:val="%1　"/>
      <w:lvlJc w:val="left"/>
      <w:pPr>
        <w:ind w:left="0" w:firstLine="400"/>
      </w:pPr>
      <w:rPr>
        <w:rFonts w:hint="eastAsia"/>
      </w:rPr>
    </w:lvl>
  </w:abstractNum>
  <w:abstractNum w:abstractNumId="7">
    <w:nsid w:val="CDB6605A"/>
    <w:multiLevelType w:val="singleLevel"/>
    <w:tmpl w:val="CDB6605A"/>
    <w:lvl w:ilvl="0" w:tentative="0">
      <w:start w:val="1"/>
      <w:numFmt w:val="decimal"/>
      <w:lvlText w:val="%1."/>
      <w:lvlJc w:val="left"/>
      <w:pPr>
        <w:ind w:left="425" w:hanging="425"/>
      </w:pPr>
      <w:rPr>
        <w:rFonts w:hint="default"/>
      </w:rPr>
    </w:lvl>
  </w:abstractNum>
  <w:abstractNum w:abstractNumId="8">
    <w:nsid w:val="D69E55BC"/>
    <w:multiLevelType w:val="singleLevel"/>
    <w:tmpl w:val="D69E55BC"/>
    <w:lvl w:ilvl="0" w:tentative="0">
      <w:start w:val="1"/>
      <w:numFmt w:val="decimalEnclosedCircleChinese"/>
      <w:suff w:val="nothing"/>
      <w:lvlText w:val="%1　"/>
      <w:lvlJc w:val="left"/>
      <w:pPr>
        <w:ind w:left="0" w:firstLine="400"/>
      </w:pPr>
      <w:rPr>
        <w:rFonts w:hint="eastAsia"/>
      </w:rPr>
    </w:lvl>
  </w:abstractNum>
  <w:abstractNum w:abstractNumId="9">
    <w:nsid w:val="D8060685"/>
    <w:multiLevelType w:val="singleLevel"/>
    <w:tmpl w:val="D8060685"/>
    <w:lvl w:ilvl="0" w:tentative="0">
      <w:start w:val="1"/>
      <w:numFmt w:val="decimalEnclosedCircleChinese"/>
      <w:suff w:val="nothing"/>
      <w:lvlText w:val="%1　"/>
      <w:lvlJc w:val="left"/>
      <w:pPr>
        <w:ind w:left="0" w:firstLine="400"/>
      </w:pPr>
      <w:rPr>
        <w:rFonts w:hint="eastAsia"/>
      </w:rPr>
    </w:lvl>
  </w:abstractNum>
  <w:abstractNum w:abstractNumId="10">
    <w:nsid w:val="DEE842B7"/>
    <w:multiLevelType w:val="multilevel"/>
    <w:tmpl w:val="DEE842B7"/>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1">
    <w:nsid w:val="F92BE967"/>
    <w:multiLevelType w:val="singleLevel"/>
    <w:tmpl w:val="F92BE967"/>
    <w:lvl w:ilvl="0" w:tentative="0">
      <w:start w:val="1"/>
      <w:numFmt w:val="decimalEnclosedCircleChinese"/>
      <w:suff w:val="nothing"/>
      <w:lvlText w:val="%1　"/>
      <w:lvlJc w:val="left"/>
      <w:pPr>
        <w:ind w:left="0" w:firstLine="400"/>
      </w:pPr>
      <w:rPr>
        <w:rFonts w:hint="eastAsia"/>
      </w:rPr>
    </w:lvl>
  </w:abstractNum>
  <w:abstractNum w:abstractNumId="12">
    <w:nsid w:val="FF0F1CC9"/>
    <w:multiLevelType w:val="singleLevel"/>
    <w:tmpl w:val="FF0F1CC9"/>
    <w:lvl w:ilvl="0" w:tentative="0">
      <w:start w:val="1"/>
      <w:numFmt w:val="decimalEnclosedCircleChinese"/>
      <w:suff w:val="nothing"/>
      <w:lvlText w:val="%1　"/>
      <w:lvlJc w:val="left"/>
      <w:pPr>
        <w:ind w:left="0" w:firstLine="400"/>
      </w:pPr>
      <w:rPr>
        <w:rFonts w:hint="eastAsia"/>
      </w:rPr>
    </w:lvl>
  </w:abstractNum>
  <w:abstractNum w:abstractNumId="13">
    <w:nsid w:val="0A917BBE"/>
    <w:multiLevelType w:val="singleLevel"/>
    <w:tmpl w:val="0A917BBE"/>
    <w:lvl w:ilvl="0" w:tentative="0">
      <w:start w:val="1"/>
      <w:numFmt w:val="decimal"/>
      <w:lvlText w:val="%1."/>
      <w:lvlJc w:val="left"/>
      <w:pPr>
        <w:ind w:left="425" w:hanging="425"/>
      </w:pPr>
      <w:rPr>
        <w:rFonts w:hint="default"/>
      </w:rPr>
    </w:lvl>
  </w:abstractNum>
  <w:abstractNum w:abstractNumId="14">
    <w:nsid w:val="4938853E"/>
    <w:multiLevelType w:val="singleLevel"/>
    <w:tmpl w:val="4938853E"/>
    <w:lvl w:ilvl="0" w:tentative="0">
      <w:start w:val="1"/>
      <w:numFmt w:val="decimalEnclosedCircleChinese"/>
      <w:suff w:val="nothing"/>
      <w:lvlText w:val="%1　"/>
      <w:lvlJc w:val="left"/>
      <w:pPr>
        <w:ind w:left="0" w:firstLine="400"/>
      </w:pPr>
      <w:rPr>
        <w:rFonts w:hint="eastAsia"/>
      </w:rPr>
    </w:lvl>
  </w:abstractNum>
  <w:abstractNum w:abstractNumId="15">
    <w:nsid w:val="4DF62BEB"/>
    <w:multiLevelType w:val="singleLevel"/>
    <w:tmpl w:val="4DF62BEB"/>
    <w:lvl w:ilvl="0" w:tentative="0">
      <w:start w:val="1"/>
      <w:numFmt w:val="decimal"/>
      <w:lvlText w:val="%1."/>
      <w:lvlJc w:val="left"/>
      <w:pPr>
        <w:ind w:left="425" w:hanging="425"/>
      </w:pPr>
      <w:rPr>
        <w:rFonts w:hint="default"/>
      </w:rPr>
    </w:lvl>
  </w:abstractNum>
  <w:num w:numId="1">
    <w:abstractNumId w:val="1"/>
  </w:num>
  <w:num w:numId="2">
    <w:abstractNumId w:val="10"/>
  </w:num>
  <w:num w:numId="3">
    <w:abstractNumId w:val="0"/>
  </w:num>
  <w:num w:numId="4">
    <w:abstractNumId w:val="2"/>
  </w:num>
  <w:num w:numId="5">
    <w:abstractNumId w:val="4"/>
  </w:num>
  <w:num w:numId="6">
    <w:abstractNumId w:val="3"/>
  </w:num>
  <w:num w:numId="7">
    <w:abstractNumId w:val="11"/>
  </w:num>
  <w:num w:numId="8">
    <w:abstractNumId w:val="7"/>
  </w:num>
  <w:num w:numId="9">
    <w:abstractNumId w:val="6"/>
  </w:num>
  <w:num w:numId="10">
    <w:abstractNumId w:val="12"/>
  </w:num>
  <w:num w:numId="11">
    <w:abstractNumId w:val="15"/>
  </w:num>
  <w:num w:numId="12">
    <w:abstractNumId w:val="5"/>
  </w:num>
  <w:num w:numId="13">
    <w:abstractNumId w:val="14"/>
  </w:num>
  <w:num w:numId="14">
    <w:abstractNumId w:val="13"/>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95D73"/>
    <w:rsid w:val="0473193F"/>
    <w:rsid w:val="066B6FBA"/>
    <w:rsid w:val="07505C6C"/>
    <w:rsid w:val="0797621D"/>
    <w:rsid w:val="086B1CC5"/>
    <w:rsid w:val="0879377A"/>
    <w:rsid w:val="09024801"/>
    <w:rsid w:val="09150FC5"/>
    <w:rsid w:val="097D2FE8"/>
    <w:rsid w:val="0A615FC8"/>
    <w:rsid w:val="0AB1189F"/>
    <w:rsid w:val="0AD94522"/>
    <w:rsid w:val="0B57764A"/>
    <w:rsid w:val="0C417619"/>
    <w:rsid w:val="0E2A1012"/>
    <w:rsid w:val="1075070F"/>
    <w:rsid w:val="131429E9"/>
    <w:rsid w:val="138267DB"/>
    <w:rsid w:val="140D3704"/>
    <w:rsid w:val="141855D1"/>
    <w:rsid w:val="14272A18"/>
    <w:rsid w:val="16332848"/>
    <w:rsid w:val="16387BD9"/>
    <w:rsid w:val="1666685C"/>
    <w:rsid w:val="198D4E3F"/>
    <w:rsid w:val="1DDA7069"/>
    <w:rsid w:val="1E190CF7"/>
    <w:rsid w:val="20E25565"/>
    <w:rsid w:val="262407EA"/>
    <w:rsid w:val="266C0475"/>
    <w:rsid w:val="26753114"/>
    <w:rsid w:val="268F723C"/>
    <w:rsid w:val="27F65931"/>
    <w:rsid w:val="28CF7EC7"/>
    <w:rsid w:val="2E8A09D8"/>
    <w:rsid w:val="2FC3159B"/>
    <w:rsid w:val="364649B0"/>
    <w:rsid w:val="36697118"/>
    <w:rsid w:val="374D4662"/>
    <w:rsid w:val="38056245"/>
    <w:rsid w:val="39766F0A"/>
    <w:rsid w:val="3BD26951"/>
    <w:rsid w:val="3C4B2093"/>
    <w:rsid w:val="3E0F53A4"/>
    <w:rsid w:val="3FDB201A"/>
    <w:rsid w:val="40CB42F4"/>
    <w:rsid w:val="41620D66"/>
    <w:rsid w:val="41862F66"/>
    <w:rsid w:val="418A3ABE"/>
    <w:rsid w:val="418E113B"/>
    <w:rsid w:val="442D26C9"/>
    <w:rsid w:val="490E352E"/>
    <w:rsid w:val="4AE44C88"/>
    <w:rsid w:val="4D071663"/>
    <w:rsid w:val="4DF77978"/>
    <w:rsid w:val="4E185354"/>
    <w:rsid w:val="51260CEF"/>
    <w:rsid w:val="51700FD8"/>
    <w:rsid w:val="536165EF"/>
    <w:rsid w:val="53AA7320"/>
    <w:rsid w:val="56F12715"/>
    <w:rsid w:val="573702B7"/>
    <w:rsid w:val="57CB7186"/>
    <w:rsid w:val="59807C04"/>
    <w:rsid w:val="5C57709D"/>
    <w:rsid w:val="5D817F72"/>
    <w:rsid w:val="5E846C4A"/>
    <w:rsid w:val="5FEB11F5"/>
    <w:rsid w:val="6134603B"/>
    <w:rsid w:val="61646A19"/>
    <w:rsid w:val="636E3E7F"/>
    <w:rsid w:val="63B33EB1"/>
    <w:rsid w:val="63D37543"/>
    <w:rsid w:val="65AC2406"/>
    <w:rsid w:val="664E0774"/>
    <w:rsid w:val="66DC085E"/>
    <w:rsid w:val="69C06ED7"/>
    <w:rsid w:val="6B57124C"/>
    <w:rsid w:val="6BE31B95"/>
    <w:rsid w:val="6D7162A7"/>
    <w:rsid w:val="6D88577A"/>
    <w:rsid w:val="6EA53A6D"/>
    <w:rsid w:val="70A1129A"/>
    <w:rsid w:val="70C2645E"/>
    <w:rsid w:val="70D628E9"/>
    <w:rsid w:val="70F6386D"/>
    <w:rsid w:val="73862829"/>
    <w:rsid w:val="738E5184"/>
    <w:rsid w:val="74FA205A"/>
    <w:rsid w:val="75503176"/>
    <w:rsid w:val="75C25B39"/>
    <w:rsid w:val="77A10BDA"/>
    <w:rsid w:val="77A73A4A"/>
    <w:rsid w:val="77A933B8"/>
    <w:rsid w:val="792C38C4"/>
    <w:rsid w:val="7C3B1326"/>
    <w:rsid w:val="7ECA7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8"/>
    <w:qFormat/>
    <w:uiPriority w:val="0"/>
    <w:pPr>
      <w:keepNext/>
      <w:keepLines/>
      <w:widowControl w:val="0"/>
      <w:suppressLineNumbers w:val="0"/>
      <w:spacing w:before="340" w:beforeAutospacing="0" w:after="330" w:afterAutospacing="0" w:line="576" w:lineRule="auto"/>
      <w:ind w:left="0" w:right="0"/>
      <w:jc w:val="center"/>
      <w:outlineLvl w:val="0"/>
    </w:pPr>
    <w:rPr>
      <w:rFonts w:hint="default" w:ascii="Times New Roman" w:hAnsi="Times New Roman" w:eastAsia="宋体" w:cs="Times New Roman"/>
      <w:b/>
      <w:kern w:val="44"/>
      <w:sz w:val="32"/>
      <w:szCs w:val="44"/>
      <w:lang w:val="en-US" w:eastAsia="zh-CN" w:bidi="ar"/>
    </w:rPr>
  </w:style>
  <w:style w:type="paragraph" w:styleId="4">
    <w:name w:val="heading 2"/>
    <w:basedOn w:val="1"/>
    <w:next w:val="1"/>
    <w:link w:val="35"/>
    <w:semiHidden/>
    <w:unhideWhenUsed/>
    <w:qFormat/>
    <w:uiPriority w:val="0"/>
    <w:pPr>
      <w:keepNext/>
      <w:keepLines/>
      <w:widowControl w:val="0"/>
      <w:suppressLineNumbers w:val="0"/>
      <w:spacing w:before="260" w:beforeAutospacing="0" w:after="260" w:afterAutospacing="0" w:line="415" w:lineRule="auto"/>
      <w:ind w:left="0" w:right="0"/>
      <w:jc w:val="both"/>
      <w:outlineLvl w:val="1"/>
    </w:pPr>
    <w:rPr>
      <w:rFonts w:ascii="Arial" w:hAnsi="Arial" w:eastAsia="黑体" w:cs="Times New Roman"/>
      <w:b/>
      <w:kern w:val="2"/>
      <w:sz w:val="32"/>
      <w:szCs w:val="32"/>
      <w:lang w:val="en-US" w:eastAsia="zh-CN" w:bidi="ar"/>
    </w:rPr>
  </w:style>
  <w:style w:type="paragraph" w:styleId="5">
    <w:name w:val="heading 3"/>
    <w:basedOn w:val="1"/>
    <w:next w:val="1"/>
    <w:link w:val="36"/>
    <w:semiHidden/>
    <w:unhideWhenUsed/>
    <w:qFormat/>
    <w:uiPriority w:val="0"/>
    <w:pPr>
      <w:keepNext/>
      <w:keepLines/>
      <w:widowControl w:val="0"/>
      <w:suppressLineNumbers w:val="0"/>
      <w:spacing w:before="0" w:beforeAutospacing="1" w:after="0" w:afterAutospacing="1" w:line="288" w:lineRule="auto"/>
      <w:ind w:left="0" w:right="-360"/>
      <w:jc w:val="left"/>
      <w:outlineLvl w:val="2"/>
    </w:pPr>
    <w:rPr>
      <w:rFonts w:hint="default" w:ascii="Arial Narrow" w:hAnsi="Arial Narrow" w:eastAsia="Arial Narrow" w:cs="Times New Roman"/>
      <w:b/>
      <w:kern w:val="2"/>
      <w:sz w:val="24"/>
      <w:szCs w:val="24"/>
      <w:lang w:val="en-US" w:eastAsia="zh-CN" w:bidi="ar"/>
    </w:rPr>
  </w:style>
  <w:style w:type="character" w:default="1" w:styleId="28">
    <w:name w:val="Default Paragraph Font"/>
    <w:semiHidden/>
    <w:qFormat/>
    <w:uiPriority w:val="0"/>
  </w:style>
  <w:style w:type="table" w:default="1" w:styleId="2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首行缩进"/>
    <w:qFormat/>
    <w:uiPriority w:val="0"/>
    <w:pPr>
      <w:widowControl w:val="0"/>
      <w:ind w:firstLine="480" w:firstLineChars="200"/>
      <w:jc w:val="both"/>
    </w:pPr>
    <w:rPr>
      <w:rFonts w:ascii="Times New Roman" w:hAnsi="Times New Roman" w:eastAsia="楷体_GB2312" w:cs="Times New Roman"/>
      <w:kern w:val="2"/>
      <w:sz w:val="26"/>
      <w:szCs w:val="20"/>
      <w:lang w:val="zh-CN" w:eastAsia="zh-CN" w:bidi="ar-SA"/>
    </w:rPr>
  </w:style>
  <w:style w:type="paragraph" w:styleId="6">
    <w:name w:val="List Number"/>
    <w:basedOn w:val="1"/>
    <w:qFormat/>
    <w:uiPriority w:val="0"/>
    <w:pPr>
      <w:keepNext w:val="0"/>
      <w:keepLines w:val="0"/>
      <w:widowControl/>
      <w:suppressLineNumbers w:val="0"/>
      <w:tabs>
        <w:tab w:val="left" w:pos="454"/>
        <w:tab w:val="left" w:pos="720"/>
      </w:tabs>
      <w:spacing w:before="0" w:beforeAutospacing="0" w:after="156" w:afterLines="50" w:afterAutospacing="0"/>
      <w:ind w:left="454" w:right="0" w:hanging="284"/>
      <w:jc w:val="left"/>
    </w:pPr>
    <w:rPr>
      <w:rFonts w:hint="default" w:ascii="Times New Roman" w:hAnsi="Times New Roman" w:eastAsia="宋体" w:cs="Times New Roman"/>
      <w:kern w:val="0"/>
      <w:sz w:val="24"/>
      <w:szCs w:val="20"/>
      <w:lang w:val="en-US" w:eastAsia="zh-CN" w:bidi="ar"/>
    </w:rPr>
  </w:style>
  <w:style w:type="paragraph" w:styleId="7">
    <w:name w:val="Normal Indent"/>
    <w:basedOn w:val="1"/>
    <w:link w:val="46"/>
    <w:qFormat/>
    <w:uiPriority w:val="0"/>
    <w:pPr>
      <w:keepNext w:val="0"/>
      <w:keepLines w:val="0"/>
      <w:widowControl w:val="0"/>
      <w:suppressLineNumbers w:val="0"/>
      <w:spacing w:before="0" w:beforeAutospacing="0" w:after="0" w:afterAutospacing="0"/>
      <w:ind w:left="0" w:right="0" w:firstLine="420"/>
      <w:jc w:val="both"/>
    </w:pPr>
    <w:rPr>
      <w:rFonts w:hint="default" w:ascii="Times New Roman" w:hAnsi="Times New Roman" w:eastAsia="宋体" w:cs="Times New Roman"/>
      <w:kern w:val="2"/>
      <w:sz w:val="21"/>
      <w:szCs w:val="20"/>
      <w:lang w:val="en-US" w:eastAsia="zh-CN" w:bidi="ar"/>
    </w:rPr>
  </w:style>
  <w:style w:type="paragraph" w:styleId="8">
    <w:name w:val="annotation text"/>
    <w:basedOn w:val="1"/>
    <w:link w:val="67"/>
    <w:qFormat/>
    <w:uiPriority w:val="0"/>
    <w:pPr>
      <w:jc w:val="left"/>
    </w:pPr>
  </w:style>
  <w:style w:type="paragraph" w:styleId="9">
    <w:name w:val="Body Text 3"/>
    <w:basedOn w:val="1"/>
    <w:link w:val="77"/>
    <w:qFormat/>
    <w:uiPriority w:val="0"/>
    <w:pPr>
      <w:keepNext w:val="0"/>
      <w:keepLines w:val="0"/>
      <w:widowControl w:val="0"/>
      <w:suppressLineNumbers w:val="0"/>
      <w:snapToGrid w:val="0"/>
      <w:spacing w:before="50" w:beforeAutospacing="0" w:after="50" w:afterAutospacing="0"/>
      <w:ind w:left="0" w:right="0"/>
      <w:jc w:val="both"/>
    </w:pPr>
    <w:rPr>
      <w:rFonts w:hint="default" w:ascii="Times New Roman" w:hAnsi="宋体" w:eastAsia="仿宋_GB2312" w:cs="Times New Roman"/>
      <w:b/>
      <w:kern w:val="2"/>
      <w:sz w:val="24"/>
      <w:szCs w:val="20"/>
      <w:lang w:val="en-US" w:eastAsia="zh-CN" w:bidi="ar"/>
    </w:rPr>
  </w:style>
  <w:style w:type="paragraph" w:styleId="10">
    <w:name w:val="Body Text"/>
    <w:basedOn w:val="1"/>
    <w:link w:val="40"/>
    <w:qFormat/>
    <w:uiPriority w:val="0"/>
    <w:pPr>
      <w:keepNext w:val="0"/>
      <w:keepLines w:val="0"/>
      <w:widowControl w:val="0"/>
      <w:suppressLineNumbers w:val="0"/>
      <w:spacing w:before="0" w:beforeAutospacing="0" w:after="120" w:afterAutospacing="0"/>
      <w:ind w:left="0" w:right="0"/>
      <w:jc w:val="both"/>
    </w:pPr>
    <w:rPr>
      <w:rFonts w:hint="default" w:ascii="Times New Roman" w:hAnsi="Times New Roman" w:eastAsia="宋体" w:cs="Times New Roman"/>
      <w:kern w:val="2"/>
      <w:sz w:val="21"/>
      <w:szCs w:val="24"/>
      <w:lang w:val="en-US" w:eastAsia="zh-CN" w:bidi="ar"/>
    </w:rPr>
  </w:style>
  <w:style w:type="paragraph" w:styleId="11">
    <w:name w:val="Body Text Indent"/>
    <w:basedOn w:val="1"/>
    <w:link w:val="65"/>
    <w:qFormat/>
    <w:uiPriority w:val="0"/>
    <w:pPr>
      <w:keepNext w:val="0"/>
      <w:keepLines w:val="0"/>
      <w:widowControl w:val="0"/>
      <w:suppressLineNumbers w:val="0"/>
      <w:spacing w:before="0" w:beforeAutospacing="0" w:after="120" w:afterAutospacing="0"/>
      <w:ind w:left="420" w:leftChars="200" w:right="0"/>
      <w:jc w:val="both"/>
    </w:pPr>
    <w:rPr>
      <w:rFonts w:hint="default" w:ascii="Times New Roman" w:hAnsi="Times New Roman" w:eastAsia="宋体" w:cs="Times New Roman"/>
      <w:kern w:val="2"/>
      <w:sz w:val="21"/>
      <w:szCs w:val="24"/>
      <w:lang w:val="en-US" w:eastAsia="zh-CN" w:bidi="ar"/>
    </w:rPr>
  </w:style>
  <w:style w:type="paragraph" w:styleId="12">
    <w:name w:val="List 2"/>
    <w:basedOn w:val="1"/>
    <w:qFormat/>
    <w:uiPriority w:val="0"/>
    <w:pPr>
      <w:keepNext w:val="0"/>
      <w:keepLines w:val="0"/>
      <w:widowControl w:val="0"/>
      <w:suppressLineNumbers w:val="0"/>
      <w:spacing w:before="0" w:beforeAutospacing="0" w:after="0" w:afterAutospacing="0"/>
      <w:ind w:left="100" w:leftChars="200" w:right="0" w:hanging="200" w:hangingChars="200"/>
      <w:jc w:val="both"/>
    </w:pPr>
    <w:rPr>
      <w:rFonts w:hint="default" w:ascii="Times New Roman" w:hAnsi="Times New Roman" w:eastAsia="宋体" w:cs="Times New Roman"/>
      <w:kern w:val="2"/>
      <w:sz w:val="28"/>
      <w:szCs w:val="24"/>
      <w:lang w:val="en-US" w:eastAsia="zh-CN" w:bidi="ar"/>
    </w:rPr>
  </w:style>
  <w:style w:type="paragraph" w:styleId="13">
    <w:name w:val="Plain Text"/>
    <w:basedOn w:val="1"/>
    <w:link w:val="73"/>
    <w:qFormat/>
    <w:uiPriority w:val="0"/>
    <w:pPr>
      <w:keepNext w:val="0"/>
      <w:keepLines w:val="0"/>
      <w:widowControl w:val="0"/>
      <w:suppressLineNumbers w:val="0"/>
      <w:spacing w:before="156" w:beforeLines="50" w:beforeAutospacing="0" w:after="156" w:afterLines="50" w:afterAutospacing="0" w:line="400" w:lineRule="exact"/>
      <w:ind w:left="0" w:right="0"/>
      <w:jc w:val="both"/>
    </w:pPr>
    <w:rPr>
      <w:rFonts w:hint="eastAsia" w:ascii="宋体" w:hAnsi="Courier New" w:eastAsia="宋体" w:cs="Times New Roman"/>
      <w:kern w:val="2"/>
      <w:sz w:val="24"/>
      <w:szCs w:val="24"/>
      <w:lang w:val="en-US" w:eastAsia="zh-CN" w:bidi="ar"/>
    </w:rPr>
  </w:style>
  <w:style w:type="paragraph" w:styleId="14">
    <w:name w:val="Date"/>
    <w:basedOn w:val="1"/>
    <w:next w:val="1"/>
    <w:link w:val="72"/>
    <w:qFormat/>
    <w:uiPriority w:val="0"/>
    <w:pPr>
      <w:ind w:left="100" w:leftChars="2500"/>
    </w:pPr>
  </w:style>
  <w:style w:type="paragraph" w:styleId="15">
    <w:name w:val="Body Text Indent 2"/>
    <w:basedOn w:val="1"/>
    <w:link w:val="78"/>
    <w:qFormat/>
    <w:uiPriority w:val="0"/>
    <w:pPr>
      <w:spacing w:after="120" w:afterLines="0" w:afterAutospacing="0" w:line="480" w:lineRule="auto"/>
      <w:ind w:left="420" w:leftChars="200"/>
    </w:pPr>
  </w:style>
  <w:style w:type="paragraph" w:styleId="16">
    <w:name w:val="Balloon Text"/>
    <w:basedOn w:val="1"/>
    <w:link w:val="69"/>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18"/>
      <w:szCs w:val="18"/>
      <w:lang w:val="en-US" w:eastAsia="zh-CN" w:bidi="ar"/>
    </w:rPr>
  </w:style>
  <w:style w:type="paragraph" w:styleId="17">
    <w:name w:val="footer"/>
    <w:basedOn w:val="1"/>
    <w:link w:val="63"/>
    <w:qFormat/>
    <w:uiPriority w:val="0"/>
    <w:pPr>
      <w:tabs>
        <w:tab w:val="center" w:pos="4153"/>
        <w:tab w:val="right" w:pos="8306"/>
      </w:tabs>
      <w:snapToGrid w:val="0"/>
      <w:jc w:val="left"/>
    </w:pPr>
    <w:rPr>
      <w:sz w:val="18"/>
    </w:rPr>
  </w:style>
  <w:style w:type="paragraph" w:styleId="18">
    <w:name w:val="header"/>
    <w:basedOn w:val="1"/>
    <w:link w:val="6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9">
    <w:name w:val="toc 6"/>
    <w:basedOn w:val="1"/>
    <w:next w:val="1"/>
    <w:qFormat/>
    <w:uiPriority w:val="0"/>
    <w:pPr>
      <w:keepNext w:val="0"/>
      <w:keepLines w:val="0"/>
      <w:widowControl w:val="0"/>
      <w:suppressLineNumbers w:val="0"/>
      <w:spacing w:before="0" w:beforeAutospacing="0" w:after="0" w:afterAutospacing="0"/>
      <w:ind w:left="1050" w:right="0"/>
      <w:jc w:val="left"/>
    </w:pPr>
    <w:rPr>
      <w:rFonts w:hint="default" w:ascii="Century Gothic" w:hAnsi="Century Gothic" w:eastAsia="宋体" w:cs="Times New Roman"/>
      <w:kern w:val="2"/>
      <w:sz w:val="18"/>
      <w:szCs w:val="18"/>
      <w:lang w:val="en-US" w:eastAsia="zh-CN" w:bidi="ar"/>
    </w:rPr>
  </w:style>
  <w:style w:type="paragraph" w:styleId="20">
    <w:name w:val="Body Text Indent 3"/>
    <w:basedOn w:val="1"/>
    <w:link w:val="50"/>
    <w:qFormat/>
    <w:uiPriority w:val="0"/>
    <w:pPr>
      <w:keepNext w:val="0"/>
      <w:keepLines w:val="0"/>
      <w:widowControl w:val="0"/>
      <w:suppressLineNumbers w:val="0"/>
      <w:snapToGrid w:val="0"/>
      <w:spacing w:before="0" w:beforeAutospacing="0" w:after="0" w:afterAutospacing="0"/>
      <w:ind w:left="0" w:right="0" w:firstLine="480" w:firstLineChars="200"/>
      <w:jc w:val="left"/>
    </w:pPr>
    <w:rPr>
      <w:rFonts w:hint="eastAsia" w:ascii="仿宋_GB2312" w:hAnsi="宋体" w:eastAsia="仿宋_GB2312" w:cs="Times New Roman"/>
      <w:color w:val="000000"/>
      <w:kern w:val="2"/>
      <w:sz w:val="24"/>
      <w:szCs w:val="24"/>
      <w:lang w:val="en-US" w:eastAsia="zh-CN" w:bidi="ar"/>
    </w:rPr>
  </w:style>
  <w:style w:type="paragraph" w:styleId="21">
    <w:name w:val="Body Text 2"/>
    <w:basedOn w:val="1"/>
    <w:link w:val="75"/>
    <w:qFormat/>
    <w:uiPriority w:val="0"/>
    <w:pPr>
      <w:spacing w:after="120" w:afterLines="0" w:afterAutospacing="0" w:line="480" w:lineRule="auto"/>
    </w:pPr>
  </w:style>
  <w:style w:type="paragraph" w:styleId="22">
    <w:name w:val="Title"/>
    <w:basedOn w:val="1"/>
    <w:link w:val="45"/>
    <w:qFormat/>
    <w:uiPriority w:val="0"/>
    <w:pPr>
      <w:spacing w:before="240" w:beforeLines="0" w:beforeAutospacing="0" w:after="60" w:afterLines="0" w:afterAutospacing="0"/>
      <w:jc w:val="center"/>
      <w:outlineLvl w:val="0"/>
    </w:pPr>
    <w:rPr>
      <w:rFonts w:ascii="Arial" w:hAnsi="Arial"/>
      <w:b/>
      <w:sz w:val="32"/>
    </w:rPr>
  </w:style>
  <w:style w:type="paragraph" w:styleId="23">
    <w:name w:val="annotation subject"/>
    <w:basedOn w:val="8"/>
    <w:next w:val="8"/>
    <w:link w:val="68"/>
    <w:qFormat/>
    <w:uiPriority w:val="0"/>
    <w:rPr>
      <w:b/>
    </w:rPr>
  </w:style>
  <w:style w:type="paragraph" w:styleId="24">
    <w:name w:val="Body Text First Indent"/>
    <w:basedOn w:val="10"/>
    <w:next w:val="19"/>
    <w:link w:val="70"/>
    <w:qFormat/>
    <w:uiPriority w:val="0"/>
    <w:pPr>
      <w:keepNext w:val="0"/>
      <w:keepLines w:val="0"/>
      <w:widowControl w:val="0"/>
      <w:suppressLineNumbers w:val="0"/>
      <w:spacing w:before="0" w:beforeAutospacing="0" w:after="120" w:afterAutospacing="0"/>
      <w:ind w:left="0" w:right="0" w:firstLine="420" w:firstLineChars="100"/>
      <w:jc w:val="both"/>
    </w:pPr>
    <w:rPr>
      <w:rFonts w:hint="default" w:ascii="Calibri" w:hAnsi="Calibri" w:eastAsia="宋体" w:cs="Times New Roman"/>
      <w:kern w:val="2"/>
      <w:sz w:val="21"/>
      <w:szCs w:val="22"/>
      <w:lang w:val="en-US" w:eastAsia="zh-CN" w:bidi="ar"/>
    </w:rPr>
  </w:style>
  <w:style w:type="paragraph" w:styleId="25">
    <w:name w:val="Body Text First Indent 2"/>
    <w:basedOn w:val="11"/>
    <w:link w:val="66"/>
    <w:qFormat/>
    <w:uiPriority w:val="0"/>
    <w:pPr>
      <w:keepNext w:val="0"/>
      <w:keepLines w:val="0"/>
      <w:widowControl w:val="0"/>
      <w:suppressLineNumbers w:val="0"/>
      <w:tabs>
        <w:tab w:val="left" w:pos="720"/>
      </w:tabs>
      <w:spacing w:before="0" w:beforeAutospacing="0" w:after="120" w:afterAutospacing="0" w:line="200" w:lineRule="exact"/>
      <w:ind w:left="420" w:leftChars="200" w:right="0" w:firstLine="420"/>
      <w:jc w:val="both"/>
    </w:pPr>
    <w:rPr>
      <w:rFonts w:hint="eastAsia" w:ascii="宋体" w:hAnsi="Courier New" w:eastAsia="宋体" w:cs="Times New Roman"/>
      <w:spacing w:val="-4"/>
      <w:kern w:val="2"/>
      <w:sz w:val="21"/>
      <w:szCs w:val="20"/>
      <w:lang w:val="en-US" w:eastAsia="zh-CN" w:bidi="ar"/>
    </w:rPr>
  </w:style>
  <w:style w:type="table" w:styleId="27">
    <w:name w:val="Table Grid"/>
    <w:basedOn w:val="26"/>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9">
    <w:name w:val="Strong"/>
    <w:basedOn w:val="28"/>
    <w:qFormat/>
    <w:uiPriority w:val="0"/>
    <w:rPr>
      <w:b/>
    </w:rPr>
  </w:style>
  <w:style w:type="character" w:styleId="30">
    <w:name w:val="FollowedHyperlink"/>
    <w:basedOn w:val="28"/>
    <w:qFormat/>
    <w:uiPriority w:val="0"/>
    <w:rPr>
      <w:color w:val="800080"/>
      <w:u w:val="single"/>
    </w:rPr>
  </w:style>
  <w:style w:type="character" w:styleId="31">
    <w:name w:val="Emphasis"/>
    <w:basedOn w:val="28"/>
    <w:qFormat/>
    <w:uiPriority w:val="0"/>
    <w:rPr>
      <w:color w:val="CC0000"/>
    </w:rPr>
  </w:style>
  <w:style w:type="character" w:styleId="32">
    <w:name w:val="Hyperlink"/>
    <w:basedOn w:val="28"/>
    <w:qFormat/>
    <w:uiPriority w:val="0"/>
    <w:rPr>
      <w:color w:val="0000FF"/>
      <w:u w:val="single"/>
    </w:rPr>
  </w:style>
  <w:style w:type="character" w:styleId="33">
    <w:name w:val="annotation reference"/>
    <w:basedOn w:val="28"/>
    <w:qFormat/>
    <w:uiPriority w:val="0"/>
    <w:rPr>
      <w:sz w:val="21"/>
      <w:szCs w:val="21"/>
    </w:rPr>
  </w:style>
  <w:style w:type="character" w:styleId="34">
    <w:name w:val="HTML Cite"/>
    <w:basedOn w:val="28"/>
    <w:qFormat/>
    <w:uiPriority w:val="0"/>
    <w:rPr>
      <w:color w:val="008000"/>
    </w:rPr>
  </w:style>
  <w:style w:type="character" w:customStyle="1" w:styleId="35">
    <w:name w:val="标题 2 Char"/>
    <w:basedOn w:val="28"/>
    <w:link w:val="4"/>
    <w:qFormat/>
    <w:uiPriority w:val="0"/>
    <w:rPr>
      <w:rFonts w:hint="default" w:ascii="Arial" w:hAnsi="Arial" w:eastAsia="黑体" w:cs="Arial"/>
      <w:b/>
      <w:kern w:val="2"/>
      <w:sz w:val="32"/>
      <w:szCs w:val="32"/>
    </w:rPr>
  </w:style>
  <w:style w:type="character" w:customStyle="1" w:styleId="36">
    <w:name w:val="标题 3 Char"/>
    <w:basedOn w:val="28"/>
    <w:link w:val="5"/>
    <w:qFormat/>
    <w:uiPriority w:val="0"/>
    <w:rPr>
      <w:rFonts w:hint="default" w:ascii="Arial Narrow" w:hAnsi="Arial Narrow" w:eastAsia="Arial Narrow" w:cs="Arial Narrow"/>
      <w:b/>
      <w:kern w:val="2"/>
      <w:sz w:val="24"/>
      <w:szCs w:val="24"/>
    </w:rPr>
  </w:style>
  <w:style w:type="character" w:customStyle="1" w:styleId="37">
    <w:name w:val="标题 1 Char"/>
    <w:basedOn w:val="28"/>
    <w:link w:val="3"/>
    <w:qFormat/>
    <w:uiPriority w:val="0"/>
    <w:rPr>
      <w:b/>
      <w:kern w:val="44"/>
      <w:sz w:val="32"/>
      <w:szCs w:val="44"/>
    </w:rPr>
  </w:style>
  <w:style w:type="character" w:customStyle="1" w:styleId="38">
    <w:name w:val="标题 1 字符"/>
    <w:link w:val="3"/>
    <w:qFormat/>
    <w:uiPriority w:val="0"/>
    <w:rPr>
      <w:b/>
      <w:bCs/>
      <w:kern w:val="44"/>
      <w:sz w:val="44"/>
      <w:szCs w:val="44"/>
    </w:rPr>
  </w:style>
  <w:style w:type="paragraph" w:customStyle="1" w:styleId="39">
    <w:name w:val="样式3"/>
    <w:basedOn w:val="13"/>
    <w:qFormat/>
    <w:uiPriority w:val="0"/>
    <w:pPr>
      <w:keepNext w:val="0"/>
      <w:keepLines w:val="0"/>
      <w:widowControl w:val="0"/>
      <w:suppressLineNumbers w:val="0"/>
      <w:spacing w:before="156" w:beforeLines="50" w:beforeAutospacing="0" w:after="156" w:afterLines="50" w:afterAutospacing="0" w:line="240" w:lineRule="atLeast"/>
      <w:ind w:left="0" w:right="0"/>
      <w:jc w:val="both"/>
      <w:outlineLvl w:val="0"/>
    </w:pPr>
    <w:rPr>
      <w:rFonts w:hint="eastAsia" w:ascii="宋体" w:hAnsi="Courier New" w:eastAsia="宋体" w:cs="宋体"/>
      <w:kern w:val="2"/>
      <w:sz w:val="28"/>
      <w:szCs w:val="28"/>
      <w:lang w:val="en-US" w:eastAsia="zh-CN" w:bidi="ar"/>
    </w:rPr>
  </w:style>
  <w:style w:type="character" w:customStyle="1" w:styleId="40">
    <w:name w:val="正文文本 Char"/>
    <w:basedOn w:val="28"/>
    <w:link w:val="10"/>
    <w:qFormat/>
    <w:uiPriority w:val="0"/>
    <w:rPr>
      <w:kern w:val="2"/>
      <w:sz w:val="21"/>
      <w:szCs w:val="24"/>
    </w:rPr>
  </w:style>
  <w:style w:type="character" w:customStyle="1" w:styleId="41">
    <w:name w:val="标题 Char"/>
    <w:basedOn w:val="28"/>
    <w:link w:val="22"/>
    <w:qFormat/>
    <w:uiPriority w:val="0"/>
    <w:rPr>
      <w:rFonts w:hint="default" w:ascii="Cambria" w:hAnsi="Cambria" w:eastAsia="Cambria" w:cs="Cambria"/>
      <w:b/>
      <w:kern w:val="2"/>
      <w:sz w:val="32"/>
      <w:szCs w:val="32"/>
    </w:rPr>
  </w:style>
  <w:style w:type="character" w:customStyle="1" w:styleId="42">
    <w:name w:val=" Char Char7"/>
    <w:basedOn w:val="28"/>
    <w:qFormat/>
    <w:uiPriority w:val="0"/>
    <w:rPr>
      <w:kern w:val="2"/>
      <w:sz w:val="18"/>
      <w:szCs w:val="18"/>
    </w:rPr>
  </w:style>
  <w:style w:type="paragraph" w:customStyle="1" w:styleId="43">
    <w:name w:val="a"/>
    <w:basedOn w:val="1"/>
    <w:qFormat/>
    <w:uiPriority w:val="0"/>
    <w:pPr>
      <w:keepNext w:val="0"/>
      <w:keepLines w:val="0"/>
      <w:widowControl w:val="0"/>
      <w:suppressLineNumbers w:val="0"/>
      <w:autoSpaceDE w:val="0"/>
      <w:autoSpaceDN w:val="0"/>
      <w:adjustRightInd w:val="0"/>
      <w:spacing w:before="0" w:beforeAutospacing="0" w:after="0" w:afterAutospacing="0" w:line="440" w:lineRule="atLeast"/>
      <w:ind w:left="0" w:right="0" w:firstLine="480"/>
      <w:jc w:val="left"/>
    </w:pPr>
    <w:rPr>
      <w:rFonts w:hint="eastAsia" w:ascii="仿宋_GB2312" w:hAnsi="Times New Roman" w:eastAsia="仿宋_GB2312" w:cs="Times New Roman"/>
      <w:color w:val="000000"/>
      <w:kern w:val="2"/>
      <w:sz w:val="24"/>
      <w:szCs w:val="24"/>
      <w:lang w:val="en-US" w:eastAsia="zh-CN" w:bidi="ar"/>
    </w:rPr>
  </w:style>
  <w:style w:type="character" w:customStyle="1" w:styleId="44">
    <w:name w:val="font141"/>
    <w:basedOn w:val="28"/>
    <w:qFormat/>
    <w:uiPriority w:val="0"/>
    <w:rPr>
      <w:rFonts w:hint="default" w:ascii="Times New Roman" w:hAnsi="Times New Roman" w:cs="Times New Roman"/>
      <w:color w:val="000000"/>
      <w:sz w:val="21"/>
      <w:szCs w:val="21"/>
      <w:u w:val="none"/>
    </w:rPr>
  </w:style>
  <w:style w:type="character" w:customStyle="1" w:styleId="45">
    <w:name w:val="标题 Char1"/>
    <w:basedOn w:val="28"/>
    <w:link w:val="22"/>
    <w:qFormat/>
    <w:uiPriority w:val="0"/>
    <w:rPr>
      <w:rFonts w:hint="default" w:ascii="Cambria" w:hAnsi="Cambria" w:eastAsia="Cambria" w:cs="Times New Roman"/>
      <w:b/>
      <w:kern w:val="2"/>
      <w:sz w:val="32"/>
      <w:szCs w:val="32"/>
    </w:rPr>
  </w:style>
  <w:style w:type="character" w:customStyle="1" w:styleId="46">
    <w:name w:val="正文缩进 Char"/>
    <w:basedOn w:val="28"/>
    <w:link w:val="7"/>
    <w:qFormat/>
    <w:uiPriority w:val="0"/>
    <w:rPr>
      <w:kern w:val="2"/>
      <w:sz w:val="21"/>
    </w:rPr>
  </w:style>
  <w:style w:type="character" w:customStyle="1" w:styleId="47">
    <w:name w:val=" Char Char"/>
    <w:basedOn w:val="28"/>
    <w:qFormat/>
    <w:uiPriority w:val="0"/>
    <w:rPr>
      <w:rFonts w:hint="eastAsia" w:ascii="宋体" w:hAnsi="Courier New" w:eastAsia="楷体_GB2312" w:cs="宋体"/>
      <w:kern w:val="2"/>
      <w:sz w:val="26"/>
      <w:lang w:val="en-US" w:eastAsia="zh-CN" w:bidi="ar"/>
    </w:rPr>
  </w:style>
  <w:style w:type="paragraph" w:customStyle="1" w:styleId="48">
    <w:name w:val="表格标题"/>
    <w:basedOn w:val="1"/>
    <w:qFormat/>
    <w:uiPriority w:val="0"/>
    <w:pPr>
      <w:keepNext w:val="0"/>
      <w:keepLines w:val="0"/>
      <w:widowControl w:val="0"/>
      <w:suppressLineNumbers w:val="0"/>
      <w:spacing w:before="120" w:beforeAutospacing="0" w:after="0" w:afterAutospacing="0" w:line="360" w:lineRule="auto"/>
      <w:ind w:left="0" w:right="0"/>
      <w:jc w:val="center"/>
    </w:pPr>
    <w:rPr>
      <w:rFonts w:hint="default" w:ascii="Times New Roman" w:hAnsi="Times New Roman" w:eastAsia="仿宋_GB2312" w:cs="Times New Roman"/>
      <w:kern w:val="2"/>
      <w:sz w:val="24"/>
      <w:szCs w:val="24"/>
      <w:lang w:val="en-US" w:eastAsia="zh-CN" w:bidi="ar"/>
    </w:rPr>
  </w:style>
  <w:style w:type="character" w:customStyle="1" w:styleId="49">
    <w:name w:val="页眉 Char"/>
    <w:basedOn w:val="28"/>
    <w:link w:val="18"/>
    <w:qFormat/>
    <w:uiPriority w:val="0"/>
    <w:rPr>
      <w:rFonts w:hint="eastAsia" w:ascii="仿宋_GB2312" w:eastAsia="仿宋_GB2312" w:cs="仿宋_GB2312"/>
      <w:kern w:val="2"/>
      <w:sz w:val="18"/>
    </w:rPr>
  </w:style>
  <w:style w:type="character" w:customStyle="1" w:styleId="50">
    <w:name w:val="正文文本缩进 3 Char"/>
    <w:basedOn w:val="28"/>
    <w:link w:val="20"/>
    <w:qFormat/>
    <w:uiPriority w:val="0"/>
    <w:rPr>
      <w:rFonts w:hint="eastAsia" w:ascii="仿宋_GB2312" w:hAnsi="宋体" w:eastAsia="仿宋_GB2312" w:cs="仿宋_GB2312"/>
      <w:color w:val="000000"/>
      <w:kern w:val="2"/>
      <w:sz w:val="24"/>
      <w:szCs w:val="24"/>
    </w:rPr>
  </w:style>
  <w:style w:type="character" w:customStyle="1" w:styleId="51">
    <w:name w:val="批注文字 Char1"/>
    <w:basedOn w:val="28"/>
    <w:qFormat/>
    <w:uiPriority w:val="0"/>
    <w:rPr>
      <w:kern w:val="2"/>
      <w:sz w:val="21"/>
      <w:szCs w:val="24"/>
    </w:rPr>
  </w:style>
  <w:style w:type="character" w:customStyle="1" w:styleId="52">
    <w:name w:val="unnamed1"/>
    <w:basedOn w:val="28"/>
    <w:qFormat/>
    <w:uiPriority w:val="0"/>
  </w:style>
  <w:style w:type="character" w:customStyle="1" w:styleId="53">
    <w:name w:val="批注框文本 Char"/>
    <w:basedOn w:val="28"/>
    <w:link w:val="16"/>
    <w:qFormat/>
    <w:uiPriority w:val="0"/>
    <w:rPr>
      <w:kern w:val="2"/>
      <w:sz w:val="18"/>
      <w:szCs w:val="18"/>
    </w:rPr>
  </w:style>
  <w:style w:type="character" w:customStyle="1" w:styleId="54">
    <w:name w:val="标准正文格式 Char Char"/>
    <w:basedOn w:val="28"/>
    <w:qFormat/>
    <w:uiPriority w:val="0"/>
    <w:rPr>
      <w:rFonts w:hint="eastAsia" w:ascii="宋体" w:hAnsi="宋体" w:eastAsia="仿宋_GB2312" w:cs="宋体"/>
      <w:color w:val="000000"/>
      <w:sz w:val="24"/>
    </w:rPr>
  </w:style>
  <w:style w:type="character" w:customStyle="1" w:styleId="55">
    <w:name w:val="标题 1 Char Char"/>
    <w:basedOn w:val="28"/>
    <w:qFormat/>
    <w:uiPriority w:val="0"/>
    <w:rPr>
      <w:rFonts w:hint="eastAsia" w:ascii="宋体" w:hAnsi="宋体" w:eastAsia="宋体" w:cs="宋体"/>
      <w:b/>
      <w:spacing w:val="-2"/>
      <w:sz w:val="24"/>
      <w:lang w:val="en-US" w:eastAsia="zh-CN" w:bidi="ar"/>
    </w:rPr>
  </w:style>
  <w:style w:type="character" w:customStyle="1" w:styleId="56">
    <w:name w:val="font101"/>
    <w:basedOn w:val="28"/>
    <w:qFormat/>
    <w:uiPriority w:val="0"/>
    <w:rPr>
      <w:rFonts w:hint="eastAsia" w:ascii="宋体" w:hAnsi="宋体" w:eastAsia="宋体" w:cs="宋体"/>
      <w:color w:val="000000"/>
      <w:sz w:val="21"/>
      <w:szCs w:val="21"/>
      <w:u w:val="none"/>
    </w:rPr>
  </w:style>
  <w:style w:type="character" w:customStyle="1" w:styleId="57">
    <w:name w:val="页脚 Char"/>
    <w:basedOn w:val="28"/>
    <w:link w:val="17"/>
    <w:qFormat/>
    <w:uiPriority w:val="0"/>
    <w:rPr>
      <w:rFonts w:hint="eastAsia" w:ascii="黑体" w:hAnsi="宋体" w:eastAsia="黑体" w:cs="黑体"/>
      <w:snapToGrid w:val="0"/>
      <w:sz w:val="18"/>
      <w:szCs w:val="18"/>
    </w:rPr>
  </w:style>
  <w:style w:type="character" w:customStyle="1" w:styleId="58">
    <w:name w:val="批注文字 Char"/>
    <w:basedOn w:val="28"/>
    <w:qFormat/>
    <w:uiPriority w:val="0"/>
    <w:rPr>
      <w:kern w:val="2"/>
      <w:sz w:val="21"/>
      <w:szCs w:val="24"/>
    </w:rPr>
  </w:style>
  <w:style w:type="character" w:customStyle="1" w:styleId="59">
    <w:name w:val="纯文本 Char"/>
    <w:basedOn w:val="28"/>
    <w:link w:val="13"/>
    <w:qFormat/>
    <w:uiPriority w:val="0"/>
    <w:rPr>
      <w:rFonts w:hint="eastAsia" w:ascii="宋体" w:hAnsi="Courier New" w:eastAsia="宋体" w:cs="宋体"/>
      <w:kern w:val="2"/>
      <w:sz w:val="24"/>
      <w:szCs w:val="24"/>
    </w:rPr>
  </w:style>
  <w:style w:type="character" w:customStyle="1" w:styleId="60">
    <w:name w:val="font131"/>
    <w:basedOn w:val="28"/>
    <w:qFormat/>
    <w:uiPriority w:val="0"/>
    <w:rPr>
      <w:rFonts w:hint="eastAsia" w:ascii="宋体" w:hAnsi="宋体" w:eastAsia="宋体" w:cs="宋体"/>
      <w:color w:val="000000"/>
      <w:sz w:val="22"/>
      <w:szCs w:val="22"/>
      <w:u w:val="none"/>
      <w:vertAlign w:val="superscript"/>
    </w:rPr>
  </w:style>
  <w:style w:type="paragraph" w:customStyle="1" w:styleId="61">
    <w:name w:val="表内文字"/>
    <w:basedOn w:val="1"/>
    <w:qFormat/>
    <w:uiPriority w:val="0"/>
    <w:pPr>
      <w:keepNext w:val="0"/>
      <w:keepLines w:val="0"/>
      <w:widowControl w:val="0"/>
      <w:suppressLineNumbers w:val="0"/>
      <w:tabs>
        <w:tab w:val="left" w:pos="1418"/>
      </w:tabs>
      <w:spacing w:before="0" w:beforeAutospacing="0" w:after="0" w:afterAutospacing="0" w:line="360" w:lineRule="auto"/>
      <w:ind w:left="0" w:right="0"/>
      <w:jc w:val="center"/>
    </w:pPr>
    <w:rPr>
      <w:rFonts w:hint="eastAsia" w:ascii="仿宋_GB2312" w:hAnsi="Times New Roman" w:eastAsia="仿宋_GB2312" w:cs="Times New Roman"/>
      <w:spacing w:val="-20"/>
      <w:kern w:val="0"/>
      <w:sz w:val="24"/>
      <w:szCs w:val="24"/>
      <w:lang w:val="en-US" w:eastAsia="zh-CN" w:bidi="ar"/>
    </w:rPr>
  </w:style>
  <w:style w:type="character" w:customStyle="1" w:styleId="62">
    <w:name w:val="页眉 Char1"/>
    <w:basedOn w:val="28"/>
    <w:link w:val="18"/>
    <w:qFormat/>
    <w:uiPriority w:val="0"/>
    <w:rPr>
      <w:kern w:val="2"/>
      <w:sz w:val="18"/>
      <w:szCs w:val="18"/>
    </w:rPr>
  </w:style>
  <w:style w:type="character" w:customStyle="1" w:styleId="63">
    <w:name w:val="页脚 Char1"/>
    <w:basedOn w:val="28"/>
    <w:link w:val="17"/>
    <w:qFormat/>
    <w:uiPriority w:val="0"/>
    <w:rPr>
      <w:kern w:val="2"/>
      <w:sz w:val="18"/>
      <w:szCs w:val="18"/>
    </w:rPr>
  </w:style>
  <w:style w:type="paragraph" w:customStyle="1" w:styleId="64">
    <w:name w:val="Plain Text"/>
    <w:basedOn w:val="1"/>
    <w:qFormat/>
    <w:uiPriority w:val="0"/>
    <w:pPr>
      <w:keepNext w:val="0"/>
      <w:keepLines w:val="0"/>
      <w:widowControl w:val="0"/>
      <w:suppressLineNumbers w:val="0"/>
      <w:adjustRightInd w:val="0"/>
      <w:spacing w:before="0" w:beforeAutospacing="0" w:after="0" w:afterAutospacing="0"/>
      <w:ind w:left="0" w:right="0"/>
      <w:jc w:val="both"/>
    </w:pPr>
    <w:rPr>
      <w:rFonts w:hint="eastAsia" w:ascii="宋体" w:hAnsi="Courier New" w:eastAsia="楷体_GB2312" w:cs="Times New Roman"/>
      <w:kern w:val="2"/>
      <w:sz w:val="26"/>
      <w:szCs w:val="20"/>
      <w:lang w:val="en-US" w:eastAsia="zh-CN" w:bidi="ar"/>
    </w:rPr>
  </w:style>
  <w:style w:type="character" w:customStyle="1" w:styleId="65">
    <w:name w:val="正文文本缩进 Char"/>
    <w:basedOn w:val="28"/>
    <w:link w:val="11"/>
    <w:qFormat/>
    <w:uiPriority w:val="0"/>
    <w:rPr>
      <w:kern w:val="2"/>
      <w:sz w:val="21"/>
      <w:szCs w:val="24"/>
    </w:rPr>
  </w:style>
  <w:style w:type="character" w:customStyle="1" w:styleId="66">
    <w:name w:val="正文首行缩进 2 Char"/>
    <w:basedOn w:val="65"/>
    <w:link w:val="25"/>
    <w:qFormat/>
    <w:uiPriority w:val="0"/>
    <w:rPr>
      <w:rFonts w:hint="eastAsia" w:ascii="宋体" w:hAnsi="Courier New" w:eastAsia="宋体" w:cs="宋体"/>
      <w:spacing w:val="-4"/>
      <w:kern w:val="2"/>
      <w:sz w:val="21"/>
      <w:szCs w:val="24"/>
    </w:rPr>
  </w:style>
  <w:style w:type="character" w:customStyle="1" w:styleId="67">
    <w:name w:val="批注文字 Char2"/>
    <w:basedOn w:val="28"/>
    <w:link w:val="8"/>
    <w:qFormat/>
    <w:uiPriority w:val="0"/>
    <w:rPr>
      <w:kern w:val="2"/>
      <w:sz w:val="21"/>
      <w:szCs w:val="24"/>
    </w:rPr>
  </w:style>
  <w:style w:type="character" w:customStyle="1" w:styleId="68">
    <w:name w:val="批注主题 Char"/>
    <w:basedOn w:val="67"/>
    <w:link w:val="23"/>
    <w:qFormat/>
    <w:uiPriority w:val="0"/>
    <w:rPr>
      <w:b/>
      <w:kern w:val="2"/>
      <w:sz w:val="21"/>
      <w:szCs w:val="24"/>
    </w:rPr>
  </w:style>
  <w:style w:type="character" w:customStyle="1" w:styleId="69">
    <w:name w:val="批注框文本 Char1"/>
    <w:basedOn w:val="28"/>
    <w:link w:val="16"/>
    <w:qFormat/>
    <w:uiPriority w:val="0"/>
    <w:rPr>
      <w:kern w:val="2"/>
      <w:sz w:val="18"/>
      <w:szCs w:val="18"/>
    </w:rPr>
  </w:style>
  <w:style w:type="character" w:customStyle="1" w:styleId="70">
    <w:name w:val="正文首行缩进 Char"/>
    <w:basedOn w:val="40"/>
    <w:link w:val="24"/>
    <w:qFormat/>
    <w:uiPriority w:val="0"/>
    <w:rPr>
      <w:rFonts w:hint="default" w:ascii="Calibri" w:hAnsi="Calibri" w:cs="Calibri"/>
      <w:kern w:val="2"/>
      <w:sz w:val="21"/>
      <w:szCs w:val="22"/>
    </w:rPr>
  </w:style>
  <w:style w:type="paragraph" w:customStyle="1" w:styleId="71">
    <w:name w:val="Normal"/>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0"/>
      <w:lang w:val="en-US" w:eastAsia="zh-CN" w:bidi="ar"/>
    </w:rPr>
  </w:style>
  <w:style w:type="character" w:customStyle="1" w:styleId="72">
    <w:name w:val="日期 Char"/>
    <w:basedOn w:val="28"/>
    <w:link w:val="14"/>
    <w:qFormat/>
    <w:uiPriority w:val="0"/>
    <w:rPr>
      <w:rFonts w:hint="eastAsia" w:ascii="楷体_GB2312" w:eastAsia="楷体_GB2312" w:cs="楷体_GB2312"/>
      <w:kern w:val="2"/>
      <w:sz w:val="32"/>
    </w:rPr>
  </w:style>
  <w:style w:type="character" w:customStyle="1" w:styleId="73">
    <w:name w:val="纯文本 Char1"/>
    <w:basedOn w:val="28"/>
    <w:link w:val="13"/>
    <w:qFormat/>
    <w:uiPriority w:val="0"/>
    <w:rPr>
      <w:rFonts w:hint="eastAsia" w:ascii="宋体" w:hAnsi="Courier New" w:eastAsia="宋体" w:cs="Courier New"/>
      <w:kern w:val="2"/>
      <w:sz w:val="21"/>
      <w:szCs w:val="21"/>
    </w:rPr>
  </w:style>
  <w:style w:type="paragraph" w:customStyle="1" w:styleId="74">
    <w:name w:val="WPSOffice手动目录 1"/>
    <w:basedOn w:val="1"/>
    <w:qFormat/>
    <w:uiPriority w:val="0"/>
    <w:pPr>
      <w:keepNext w:val="0"/>
      <w:keepLines w:val="0"/>
      <w:widowControl/>
      <w:suppressLineNumbers w:val="0"/>
      <w:spacing w:before="0" w:beforeAutospacing="0" w:after="0" w:afterAutospacing="0"/>
      <w:ind w:left="0" w:right="0"/>
      <w:jc w:val="left"/>
    </w:pPr>
    <w:rPr>
      <w:rFonts w:hint="default" w:ascii="Times New Roman" w:hAnsi="Times New Roman" w:eastAsia="宋体" w:cs="Times New Roman"/>
      <w:kern w:val="0"/>
      <w:sz w:val="20"/>
      <w:szCs w:val="20"/>
      <w:lang w:val="en-US" w:eastAsia="zh-CN" w:bidi="ar"/>
    </w:rPr>
  </w:style>
  <w:style w:type="character" w:customStyle="1" w:styleId="75">
    <w:name w:val="正文文本 2 Char"/>
    <w:basedOn w:val="28"/>
    <w:link w:val="21"/>
    <w:qFormat/>
    <w:uiPriority w:val="0"/>
    <w:rPr>
      <w:rFonts w:hint="eastAsia" w:ascii="宋体" w:hAnsi="宋体" w:eastAsia="宋体" w:cs="宋体"/>
      <w:color w:val="000000"/>
      <w:kern w:val="2"/>
      <w:sz w:val="24"/>
      <w:szCs w:val="24"/>
    </w:rPr>
  </w:style>
  <w:style w:type="paragraph" w:customStyle="1" w:styleId="76">
    <w:name w:val="reader-word-layer reader-word-s7-14"/>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77">
    <w:name w:val="正文文本 3 Char"/>
    <w:basedOn w:val="28"/>
    <w:link w:val="9"/>
    <w:qFormat/>
    <w:uiPriority w:val="0"/>
    <w:rPr>
      <w:rFonts w:hint="eastAsia" w:ascii="宋体" w:hAnsi="宋体" w:eastAsia="仿宋_GB2312" w:cs="宋体"/>
      <w:b/>
      <w:kern w:val="2"/>
      <w:sz w:val="24"/>
    </w:rPr>
  </w:style>
  <w:style w:type="character" w:customStyle="1" w:styleId="78">
    <w:name w:val="正文文本缩进 2 Char"/>
    <w:basedOn w:val="28"/>
    <w:link w:val="15"/>
    <w:qFormat/>
    <w:uiPriority w:val="0"/>
    <w:rPr>
      <w:rFonts w:hint="eastAsia" w:ascii="仿宋_GB2312" w:hAnsi="宋体" w:eastAsia="仿宋_GB2312" w:cs="Arial"/>
      <w:b/>
      <w:color w:val="000000"/>
      <w:kern w:val="2"/>
      <w:sz w:val="24"/>
      <w:szCs w:val="24"/>
    </w:rPr>
  </w:style>
  <w:style w:type="paragraph" w:customStyle="1" w:styleId="79">
    <w:name w:val="正文段"/>
    <w:basedOn w:val="1"/>
    <w:qFormat/>
    <w:uiPriority w:val="0"/>
    <w:pPr>
      <w:keepNext w:val="0"/>
      <w:keepLines w:val="0"/>
      <w:widowControl/>
      <w:suppressLineNumbers w:val="0"/>
      <w:snapToGrid w:val="0"/>
      <w:spacing w:before="0" w:beforeAutospacing="0" w:after="156" w:afterLines="50" w:afterAutospacing="0"/>
      <w:ind w:left="0" w:right="0" w:firstLine="200" w:firstLineChars="200"/>
      <w:jc w:val="both"/>
    </w:pPr>
    <w:rPr>
      <w:rFonts w:hint="default" w:ascii="Times New Roman" w:hAnsi="Times New Roman" w:eastAsia="宋体" w:cs="Times New Roman"/>
      <w:kern w:val="0"/>
      <w:sz w:val="24"/>
      <w:szCs w:val="20"/>
      <w:lang w:val="en-US" w:eastAsia="zh-CN" w:bidi="ar"/>
    </w:rPr>
  </w:style>
  <w:style w:type="paragraph" w:customStyle="1" w:styleId="80">
    <w:name w:val="reader-word-layer reader-word-s8-4"/>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2020-10-15T09:03:00Z</dcterms:created>
  <dc:creator>zx7</dc:creator>
  <cp:lastModifiedBy>+瑶</cp:lastModifiedBy>
  <dcterms:modified xsi:type="dcterms:W3CDTF">2020-11-24T06:00:16Z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