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0" w:firstLineChars="0"/>
        <w:rPr>
          <w:rFonts w:hint="eastAsia" w:ascii="华文中宋" w:hAnsi="华文中宋" w:eastAsia="华文中宋" w:cs="华文中宋"/>
          <w:color w:val="auto"/>
          <w:szCs w:val="24"/>
          <w:highlight w:val="none"/>
        </w:rPr>
      </w:pPr>
    </w:p>
    <w:p>
      <w:pPr>
        <w:pStyle w:val="13"/>
        <w:ind w:firstLine="480"/>
        <w:rPr>
          <w:rFonts w:hint="eastAsia" w:ascii="华文中宋" w:hAnsi="华文中宋" w:eastAsia="华文中宋" w:cs="华文中宋"/>
          <w:color w:val="auto"/>
          <w:highlight w:val="none"/>
        </w:rPr>
      </w:pPr>
    </w:p>
    <w:p>
      <w:pPr>
        <w:ind w:firstLine="480"/>
        <w:rPr>
          <w:rFonts w:hint="eastAsia" w:ascii="华文中宋" w:hAnsi="华文中宋" w:eastAsia="华文中宋" w:cs="华文中宋"/>
          <w:color w:val="auto"/>
          <w:highlight w:val="none"/>
        </w:rPr>
      </w:pPr>
    </w:p>
    <w:p>
      <w:pPr>
        <w:snapToGrid w:val="0"/>
        <w:ind w:firstLine="0" w:firstLineChars="0"/>
        <w:rPr>
          <w:rFonts w:hint="eastAsia" w:ascii="华文中宋" w:hAnsi="华文中宋" w:eastAsia="华文中宋" w:cs="华文中宋"/>
          <w:color w:val="auto"/>
          <w:szCs w:val="24"/>
          <w:highlight w:val="none"/>
        </w:rPr>
      </w:pPr>
    </w:p>
    <w:p>
      <w:pPr>
        <w:spacing w:line="360" w:lineRule="auto"/>
        <w:ind w:firstLine="0" w:firstLineChars="0"/>
        <w:jc w:val="center"/>
        <w:rPr>
          <w:rFonts w:hint="eastAsia" w:ascii="华文中宋" w:hAnsi="华文中宋" w:eastAsia="华文中宋" w:cs="华文中宋"/>
          <w:bCs/>
          <w:color w:val="auto"/>
          <w:w w:val="90"/>
          <w:sz w:val="84"/>
          <w:szCs w:val="84"/>
          <w:highlight w:val="none"/>
        </w:rPr>
      </w:pPr>
      <w:r>
        <w:rPr>
          <w:rFonts w:hint="eastAsia" w:ascii="华文中宋" w:hAnsi="华文中宋" w:eastAsia="华文中宋" w:cs="华文中宋"/>
          <w:color w:val="auto"/>
          <w:w w:val="90"/>
          <w:sz w:val="84"/>
          <w:szCs w:val="84"/>
          <w:highlight w:val="none"/>
        </w:rPr>
        <w:t>公开招标采购文件</w:t>
      </w:r>
    </w:p>
    <w:p>
      <w:pPr>
        <w:snapToGrid w:val="0"/>
        <w:ind w:firstLine="0" w:firstLineChars="0"/>
        <w:rPr>
          <w:rFonts w:hint="eastAsia" w:ascii="华文中宋" w:hAnsi="华文中宋" w:eastAsia="华文中宋" w:cs="华文中宋"/>
          <w:color w:val="auto"/>
          <w:szCs w:val="24"/>
          <w:highlight w:val="none"/>
        </w:rPr>
      </w:pPr>
    </w:p>
    <w:p>
      <w:pPr>
        <w:snapToGrid w:val="0"/>
        <w:ind w:firstLine="0" w:firstLineChars="0"/>
        <w:rPr>
          <w:rFonts w:hint="eastAsia" w:ascii="华文中宋" w:hAnsi="华文中宋" w:eastAsia="华文中宋" w:cs="华文中宋"/>
          <w:color w:val="auto"/>
          <w:szCs w:val="24"/>
          <w:highlight w:val="none"/>
        </w:rPr>
      </w:pPr>
    </w:p>
    <w:p>
      <w:pPr>
        <w:snapToGrid w:val="0"/>
        <w:ind w:firstLine="0" w:firstLineChars="0"/>
        <w:rPr>
          <w:rFonts w:hint="eastAsia" w:ascii="华文中宋" w:hAnsi="华文中宋" w:eastAsia="华文中宋" w:cs="华文中宋"/>
          <w:color w:val="auto"/>
          <w:szCs w:val="24"/>
          <w:highlight w:val="none"/>
        </w:rPr>
      </w:pPr>
    </w:p>
    <w:p>
      <w:pPr>
        <w:snapToGrid w:val="0"/>
        <w:spacing w:line="520" w:lineRule="exact"/>
        <w:ind w:firstLine="0" w:firstLineChars="0"/>
        <w:rPr>
          <w:rFonts w:hint="eastAsia" w:ascii="华文中宋" w:hAnsi="华文中宋" w:eastAsia="华文中宋" w:cs="华文中宋"/>
          <w:bCs/>
          <w:color w:val="auto"/>
          <w:sz w:val="32"/>
          <w:szCs w:val="32"/>
          <w:highlight w:val="none"/>
          <w:lang w:val="zh-CN"/>
        </w:rPr>
      </w:pPr>
    </w:p>
    <w:p>
      <w:pPr>
        <w:snapToGrid w:val="0"/>
        <w:spacing w:line="520" w:lineRule="exact"/>
        <w:ind w:firstLine="640"/>
        <w:jc w:val="left"/>
        <w:rPr>
          <w:rFonts w:hint="eastAsia" w:ascii="华文中宋" w:hAnsi="华文中宋" w:eastAsia="华文中宋" w:cs="华文中宋"/>
          <w:bCs/>
          <w:color w:val="auto"/>
          <w:sz w:val="32"/>
          <w:szCs w:val="32"/>
          <w:highlight w:val="none"/>
          <w:u w:val="single"/>
        </w:rPr>
      </w:pPr>
      <w:r>
        <w:rPr>
          <w:rFonts w:hint="eastAsia" w:ascii="华文中宋" w:hAnsi="华文中宋" w:eastAsia="华文中宋" w:cs="华文中宋"/>
          <w:bCs/>
          <w:color w:val="auto"/>
          <w:sz w:val="32"/>
          <w:szCs w:val="32"/>
          <w:highlight w:val="none"/>
          <w:lang w:val="zh-CN"/>
        </w:rPr>
        <w:t>项目编号：</w:t>
      </w:r>
      <w:r>
        <w:rPr>
          <w:rFonts w:hint="eastAsia" w:ascii="华文中宋" w:hAnsi="华文中宋" w:eastAsia="华文中宋" w:cs="华文中宋"/>
          <w:bCs/>
          <w:color w:val="auto"/>
          <w:sz w:val="32"/>
          <w:szCs w:val="32"/>
          <w:highlight w:val="none"/>
          <w:u w:val="single"/>
          <w:lang w:val="zh-CN"/>
        </w:rPr>
        <w:t>ZJZHGL2023-038</w:t>
      </w:r>
    </w:p>
    <w:p>
      <w:pPr>
        <w:snapToGrid w:val="0"/>
        <w:spacing w:line="520" w:lineRule="exact"/>
        <w:ind w:firstLine="1584" w:firstLineChars="495"/>
        <w:jc w:val="left"/>
        <w:rPr>
          <w:rFonts w:hint="eastAsia" w:ascii="华文中宋" w:hAnsi="华文中宋" w:eastAsia="华文中宋" w:cs="华文中宋"/>
          <w:bCs/>
          <w:color w:val="auto"/>
          <w:sz w:val="32"/>
          <w:szCs w:val="32"/>
          <w:highlight w:val="none"/>
          <w:lang w:val="zh-CN"/>
        </w:rPr>
      </w:pPr>
    </w:p>
    <w:p>
      <w:pPr>
        <w:snapToGrid w:val="0"/>
        <w:spacing w:line="360" w:lineRule="auto"/>
        <w:ind w:left="2320" w:leftChars="300" w:hanging="1600" w:hangingChars="500"/>
        <w:jc w:val="left"/>
        <w:rPr>
          <w:rFonts w:hint="eastAsia" w:ascii="华文中宋" w:hAnsi="华文中宋" w:eastAsia="华文中宋" w:cs="华文中宋"/>
          <w:color w:val="auto"/>
          <w:sz w:val="28"/>
          <w:szCs w:val="24"/>
          <w:highlight w:val="none"/>
          <w:lang w:val="zh-CN"/>
        </w:rPr>
      </w:pPr>
      <w:r>
        <w:rPr>
          <w:rFonts w:hint="eastAsia" w:ascii="华文中宋" w:hAnsi="华文中宋" w:eastAsia="华文中宋" w:cs="华文中宋"/>
          <w:bCs/>
          <w:color w:val="auto"/>
          <w:sz w:val="32"/>
          <w:szCs w:val="32"/>
          <w:highlight w:val="none"/>
          <w:lang w:val="zh-CN"/>
        </w:rPr>
        <w:t>项目名称：</w:t>
      </w:r>
      <w:r>
        <w:rPr>
          <w:rFonts w:hint="eastAsia" w:ascii="华文中宋" w:hAnsi="华文中宋" w:eastAsia="华文中宋" w:cs="华文中宋"/>
          <w:bCs/>
          <w:color w:val="auto"/>
          <w:sz w:val="32"/>
          <w:szCs w:val="32"/>
          <w:highlight w:val="none"/>
          <w:u w:val="single"/>
          <w:lang w:val="zh-CN"/>
        </w:rPr>
        <w:t>龙游县市场监督管理局2024年-2025年食品安全监督抽检服务采购项目</w:t>
      </w:r>
    </w:p>
    <w:p>
      <w:pPr>
        <w:snapToGrid w:val="0"/>
        <w:ind w:firstLine="0" w:firstLineChars="0"/>
        <w:rPr>
          <w:rFonts w:hint="eastAsia" w:ascii="华文中宋" w:hAnsi="华文中宋" w:eastAsia="华文中宋" w:cs="华文中宋"/>
          <w:color w:val="auto"/>
          <w:szCs w:val="24"/>
          <w:highlight w:val="none"/>
          <w:lang w:val="zh-CN"/>
        </w:rPr>
      </w:pPr>
    </w:p>
    <w:p>
      <w:pPr>
        <w:snapToGrid w:val="0"/>
        <w:ind w:firstLine="0" w:firstLineChars="0"/>
        <w:rPr>
          <w:rFonts w:hint="eastAsia" w:ascii="华文中宋" w:hAnsi="华文中宋" w:eastAsia="华文中宋" w:cs="华文中宋"/>
          <w:color w:val="auto"/>
          <w:szCs w:val="24"/>
          <w:highlight w:val="none"/>
          <w:lang w:val="zh-CN"/>
        </w:rPr>
      </w:pPr>
    </w:p>
    <w:p>
      <w:pPr>
        <w:snapToGrid w:val="0"/>
        <w:ind w:firstLine="0" w:firstLineChars="0"/>
        <w:rPr>
          <w:rFonts w:hint="eastAsia" w:ascii="华文中宋" w:hAnsi="华文中宋" w:eastAsia="华文中宋" w:cs="华文中宋"/>
          <w:color w:val="auto"/>
          <w:szCs w:val="24"/>
          <w:highlight w:val="none"/>
          <w:lang w:val="zh-CN"/>
        </w:rPr>
      </w:pPr>
    </w:p>
    <w:p>
      <w:pPr>
        <w:snapToGrid w:val="0"/>
        <w:ind w:firstLine="0" w:firstLineChars="0"/>
        <w:rPr>
          <w:rFonts w:hint="eastAsia" w:ascii="华文中宋" w:hAnsi="华文中宋" w:eastAsia="华文中宋" w:cs="华文中宋"/>
          <w:color w:val="auto"/>
          <w:szCs w:val="24"/>
          <w:highlight w:val="none"/>
          <w:lang w:val="zh-CN"/>
        </w:rPr>
      </w:pPr>
    </w:p>
    <w:p>
      <w:pPr>
        <w:snapToGrid w:val="0"/>
        <w:spacing w:line="520" w:lineRule="exact"/>
        <w:ind w:firstLine="560"/>
        <w:rPr>
          <w:rFonts w:hint="eastAsia" w:ascii="华文中宋" w:hAnsi="华文中宋" w:eastAsia="华文中宋" w:cs="华文中宋"/>
          <w:bCs/>
          <w:color w:val="auto"/>
          <w:sz w:val="28"/>
          <w:szCs w:val="28"/>
          <w:highlight w:val="none"/>
          <w:u w:val="single"/>
        </w:rPr>
      </w:pPr>
      <w:r>
        <w:rPr>
          <w:rFonts w:hint="eastAsia" w:ascii="华文中宋" w:hAnsi="华文中宋" w:eastAsia="华文中宋" w:cs="华文中宋"/>
          <w:bCs/>
          <w:color w:val="auto"/>
          <w:sz w:val="28"/>
          <w:szCs w:val="28"/>
          <w:highlight w:val="none"/>
          <w:lang w:val="zh-CN"/>
        </w:rPr>
        <w:t>采购单位：</w:t>
      </w:r>
      <w:r>
        <w:rPr>
          <w:rFonts w:hint="eastAsia" w:ascii="华文中宋" w:hAnsi="华文中宋" w:eastAsia="华文中宋" w:cs="华文中宋"/>
          <w:bCs/>
          <w:color w:val="auto"/>
          <w:sz w:val="28"/>
          <w:szCs w:val="28"/>
          <w:highlight w:val="none"/>
          <w:u w:val="single"/>
          <w:lang w:val="zh-CN"/>
        </w:rPr>
        <w:t>龙游县市场监督管理局</w:t>
      </w:r>
      <w:r>
        <w:rPr>
          <w:rFonts w:hint="eastAsia" w:ascii="华文中宋" w:hAnsi="华文中宋" w:eastAsia="华文中宋" w:cs="华文中宋"/>
          <w:bCs/>
          <w:color w:val="auto"/>
          <w:sz w:val="28"/>
          <w:szCs w:val="28"/>
          <w:highlight w:val="none"/>
          <w:u w:val="single"/>
        </w:rPr>
        <w:t xml:space="preserve">        </w:t>
      </w:r>
      <w:r>
        <w:rPr>
          <w:rFonts w:hint="eastAsia" w:ascii="华文中宋" w:hAnsi="华文中宋" w:eastAsia="华文中宋" w:cs="华文中宋"/>
          <w:bCs/>
          <w:color w:val="auto"/>
          <w:sz w:val="28"/>
          <w:szCs w:val="28"/>
          <w:highlight w:val="none"/>
          <w:u w:val="single"/>
          <w:lang w:val="en-US" w:eastAsia="zh-CN"/>
        </w:rPr>
        <w:t xml:space="preserve">             </w:t>
      </w:r>
      <w:r>
        <w:rPr>
          <w:rFonts w:hint="eastAsia" w:ascii="华文中宋" w:hAnsi="华文中宋" w:eastAsia="华文中宋" w:cs="华文中宋"/>
          <w:bCs/>
          <w:color w:val="auto"/>
          <w:sz w:val="28"/>
          <w:szCs w:val="28"/>
          <w:highlight w:val="none"/>
          <w:u w:val="single"/>
        </w:rPr>
        <w:t xml:space="preserve">    （盖章）</w:t>
      </w:r>
    </w:p>
    <w:p>
      <w:pPr>
        <w:snapToGrid w:val="0"/>
        <w:ind w:firstLine="0" w:firstLineChars="0"/>
        <w:rPr>
          <w:rFonts w:hint="eastAsia" w:ascii="华文中宋" w:hAnsi="华文中宋" w:eastAsia="华文中宋" w:cs="华文中宋"/>
          <w:color w:val="auto"/>
          <w:szCs w:val="24"/>
          <w:highlight w:val="none"/>
          <w:lang w:val="zh-CN"/>
        </w:rPr>
      </w:pPr>
    </w:p>
    <w:p>
      <w:pPr>
        <w:snapToGrid w:val="0"/>
        <w:spacing w:line="520" w:lineRule="exact"/>
        <w:ind w:firstLine="560"/>
        <w:rPr>
          <w:rFonts w:hint="eastAsia" w:ascii="华文中宋" w:hAnsi="华文中宋" w:eastAsia="华文中宋" w:cs="华文中宋"/>
          <w:bCs/>
          <w:color w:val="auto"/>
          <w:sz w:val="28"/>
          <w:szCs w:val="28"/>
          <w:highlight w:val="none"/>
          <w:u w:val="single"/>
          <w:lang w:val="zh-CN"/>
        </w:rPr>
      </w:pPr>
      <w:r>
        <w:rPr>
          <w:rFonts w:hint="eastAsia" w:ascii="华文中宋" w:hAnsi="华文中宋" w:eastAsia="华文中宋" w:cs="华文中宋"/>
          <w:bCs/>
          <w:color w:val="auto"/>
          <w:sz w:val="28"/>
          <w:szCs w:val="28"/>
          <w:highlight w:val="none"/>
          <w:lang w:val="zh-CN"/>
        </w:rPr>
        <w:t>代理机构：</w:t>
      </w:r>
      <w:r>
        <w:rPr>
          <w:rFonts w:hint="eastAsia" w:ascii="华文中宋" w:hAnsi="华文中宋" w:eastAsia="华文中宋" w:cs="华文中宋"/>
          <w:bCs/>
          <w:color w:val="auto"/>
          <w:sz w:val="28"/>
          <w:szCs w:val="28"/>
          <w:highlight w:val="none"/>
          <w:u w:val="single"/>
          <w:lang w:val="zh-CN"/>
        </w:rPr>
        <w:t xml:space="preserve">浙江中合工程管理有限公司  </w:t>
      </w:r>
      <w:r>
        <w:rPr>
          <w:rFonts w:hint="eastAsia" w:ascii="华文中宋" w:hAnsi="华文中宋" w:eastAsia="华文中宋" w:cs="华文中宋"/>
          <w:bCs/>
          <w:color w:val="auto"/>
          <w:sz w:val="28"/>
          <w:szCs w:val="28"/>
          <w:highlight w:val="none"/>
          <w:u w:val="single"/>
        </w:rPr>
        <w:t xml:space="preserve">          </w:t>
      </w:r>
      <w:r>
        <w:rPr>
          <w:rFonts w:hint="eastAsia" w:ascii="华文中宋" w:hAnsi="华文中宋" w:eastAsia="华文中宋" w:cs="华文中宋"/>
          <w:bCs/>
          <w:color w:val="auto"/>
          <w:sz w:val="28"/>
          <w:szCs w:val="28"/>
          <w:highlight w:val="none"/>
          <w:u w:val="single"/>
          <w:lang w:val="en-US" w:eastAsia="zh-CN"/>
        </w:rPr>
        <w:t xml:space="preserve">       </w:t>
      </w:r>
      <w:r>
        <w:rPr>
          <w:rFonts w:hint="eastAsia" w:ascii="华文中宋" w:hAnsi="华文中宋" w:eastAsia="华文中宋" w:cs="华文中宋"/>
          <w:bCs/>
          <w:color w:val="auto"/>
          <w:sz w:val="28"/>
          <w:szCs w:val="28"/>
          <w:highlight w:val="none"/>
          <w:u w:val="single"/>
        </w:rPr>
        <w:t xml:space="preserve">  </w:t>
      </w:r>
      <w:r>
        <w:rPr>
          <w:rFonts w:hint="eastAsia" w:ascii="华文中宋" w:hAnsi="华文中宋" w:eastAsia="华文中宋" w:cs="华文中宋"/>
          <w:bCs/>
          <w:color w:val="auto"/>
          <w:sz w:val="28"/>
          <w:szCs w:val="28"/>
          <w:highlight w:val="none"/>
          <w:u w:val="single"/>
          <w:lang w:val="zh-CN"/>
        </w:rPr>
        <w:t>（盖章）</w:t>
      </w:r>
    </w:p>
    <w:p>
      <w:pPr>
        <w:snapToGrid w:val="0"/>
        <w:ind w:firstLine="0" w:firstLineChars="0"/>
        <w:rPr>
          <w:rFonts w:hint="eastAsia" w:ascii="华文中宋" w:hAnsi="华文中宋" w:eastAsia="华文中宋" w:cs="华文中宋"/>
          <w:color w:val="auto"/>
          <w:szCs w:val="24"/>
          <w:highlight w:val="none"/>
          <w:lang w:val="zh-CN"/>
        </w:rPr>
      </w:pPr>
    </w:p>
    <w:p>
      <w:pPr>
        <w:snapToGrid w:val="0"/>
        <w:ind w:firstLine="0" w:firstLineChars="0"/>
        <w:rPr>
          <w:rFonts w:hint="eastAsia" w:ascii="华文中宋" w:hAnsi="华文中宋" w:eastAsia="华文中宋" w:cs="华文中宋"/>
          <w:color w:val="auto"/>
          <w:szCs w:val="24"/>
          <w:highlight w:val="none"/>
          <w:lang w:val="zh-CN"/>
        </w:rPr>
      </w:pPr>
    </w:p>
    <w:p>
      <w:pPr>
        <w:snapToGrid w:val="0"/>
        <w:spacing w:line="240" w:lineRule="auto"/>
        <w:ind w:firstLine="0" w:firstLineChars="0"/>
        <w:jc w:val="center"/>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 w:val="32"/>
          <w:szCs w:val="32"/>
          <w:highlight w:val="none"/>
          <w:lang w:val="zh-CN"/>
        </w:rPr>
        <w:t>二〇二三年</w:t>
      </w:r>
      <w:r>
        <w:rPr>
          <w:rFonts w:hint="eastAsia" w:ascii="华文中宋" w:hAnsi="华文中宋" w:eastAsia="华文中宋" w:cs="华文中宋"/>
          <w:color w:val="auto"/>
          <w:sz w:val="32"/>
          <w:szCs w:val="32"/>
          <w:highlight w:val="none"/>
          <w:lang w:val="en-US" w:eastAsia="zh-CN"/>
        </w:rPr>
        <w:t>十二</w:t>
      </w:r>
      <w:r>
        <w:rPr>
          <w:rFonts w:hint="eastAsia" w:ascii="华文中宋" w:hAnsi="华文中宋" w:eastAsia="华文中宋" w:cs="华文中宋"/>
          <w:color w:val="auto"/>
          <w:sz w:val="32"/>
          <w:szCs w:val="32"/>
          <w:highlight w:val="none"/>
          <w:lang w:val="zh-CN"/>
        </w:rPr>
        <w:t>月</w:t>
      </w:r>
    </w:p>
    <w:p>
      <w:pPr>
        <w:snapToGrid w:val="0"/>
        <w:ind w:firstLine="0" w:firstLineChars="0"/>
        <w:rPr>
          <w:rFonts w:hint="eastAsia" w:ascii="华文中宋" w:hAnsi="华文中宋" w:eastAsia="华文中宋" w:cs="华文中宋"/>
          <w:color w:val="auto"/>
          <w:szCs w:val="24"/>
          <w:highlight w:val="none"/>
          <w:lang w:val="zh-CN"/>
        </w:rPr>
      </w:pPr>
    </w:p>
    <w:p>
      <w:pPr>
        <w:snapToGrid w:val="0"/>
        <w:ind w:firstLine="0" w:firstLineChars="0"/>
        <w:rPr>
          <w:rFonts w:hint="eastAsia" w:ascii="华文中宋" w:hAnsi="华文中宋" w:eastAsia="华文中宋" w:cs="华文中宋"/>
          <w:color w:val="auto"/>
          <w:szCs w:val="24"/>
          <w:highlight w:val="none"/>
          <w:lang w:val="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850" w:gutter="0"/>
          <w:cols w:space="720" w:num="1"/>
          <w:titlePg/>
          <w:docGrid w:linePitch="312" w:charSpace="0"/>
        </w:sectPr>
      </w:pPr>
    </w:p>
    <w:p>
      <w:pPr>
        <w:pStyle w:val="39"/>
        <w:rPr>
          <w:rFonts w:hint="eastAsia" w:ascii="华文中宋" w:hAnsi="华文中宋" w:eastAsia="华文中宋" w:cs="华文中宋"/>
          <w:color w:val="auto"/>
          <w:sz w:val="44"/>
          <w:szCs w:val="44"/>
          <w:highlight w:val="none"/>
        </w:rPr>
      </w:pPr>
      <w:bookmarkStart w:id="0" w:name="_Toc354491895"/>
      <w:bookmarkStart w:id="1" w:name="_Toc322352981"/>
      <w:bookmarkStart w:id="2" w:name="_Toc524531970"/>
      <w:bookmarkStart w:id="3" w:name="_Toc366144027"/>
      <w:bookmarkStart w:id="4" w:name="_Toc15683"/>
      <w:bookmarkStart w:id="5" w:name="_Toc356371429"/>
      <w:bookmarkStart w:id="6" w:name="_Toc24253"/>
      <w:bookmarkStart w:id="7" w:name="_Toc3247"/>
    </w:p>
    <w:p>
      <w:pPr>
        <w:pStyle w:val="40"/>
        <w:spacing w:line="480" w:lineRule="exact"/>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sz w:val="52"/>
          <w:szCs w:val="52"/>
          <w:highlight w:val="none"/>
          <w:lang w:val="zh-CN"/>
        </w:rPr>
        <w:t>目录</w:t>
      </w:r>
    </w:p>
    <w:p>
      <w:pPr>
        <w:pStyle w:val="18"/>
        <w:tabs>
          <w:tab w:val="right" w:leader="dot" w:pos="9736"/>
        </w:tabs>
        <w:spacing w:line="360" w:lineRule="auto"/>
        <w:ind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TOC \o "1-3" \h \z \u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"_Toc50628047"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第一章 招标公告</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PAGEREF _Toc50628047 \h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t>3</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fldChar w:fldCharType="end"/>
      </w:r>
    </w:p>
    <w:p>
      <w:pPr>
        <w:pStyle w:val="18"/>
        <w:tabs>
          <w:tab w:val="right" w:leader="dot" w:pos="9736"/>
        </w:tabs>
        <w:spacing w:line="360" w:lineRule="auto"/>
        <w:ind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"_Toc50628048"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第二章 投标须知前附表及投标须知</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t>7</w:t>
      </w:r>
      <w:r>
        <w:rPr>
          <w:rFonts w:hint="eastAsia" w:ascii="华文中宋" w:hAnsi="华文中宋" w:eastAsia="华文中宋" w:cs="华文中宋"/>
          <w:color w:val="auto"/>
          <w:highlight w:val="none"/>
        </w:rPr>
        <w:fldChar w:fldCharType="end"/>
      </w:r>
    </w:p>
    <w:p>
      <w:pPr>
        <w:pStyle w:val="14"/>
        <w:tabs>
          <w:tab w:val="right" w:leader="dot" w:pos="9736"/>
        </w:tabs>
        <w:spacing w:line="360" w:lineRule="auto"/>
        <w:ind w:left="480"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"_Toc50628049"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一、投标须知</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PAGEREF _Toc50628049 \h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t>10</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fldChar w:fldCharType="end"/>
      </w:r>
    </w:p>
    <w:p>
      <w:pPr>
        <w:pStyle w:val="14"/>
        <w:tabs>
          <w:tab w:val="right" w:leader="dot" w:pos="9736"/>
        </w:tabs>
        <w:spacing w:line="360" w:lineRule="auto"/>
        <w:ind w:left="480"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"_Toc50628050"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二、招标文件说明</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PAGEREF _Toc50628050 \h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t>10</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fldChar w:fldCharType="end"/>
      </w:r>
    </w:p>
    <w:p>
      <w:pPr>
        <w:pStyle w:val="14"/>
        <w:tabs>
          <w:tab w:val="right" w:leader="dot" w:pos="9736"/>
        </w:tabs>
        <w:spacing w:line="360" w:lineRule="auto"/>
        <w:ind w:left="480"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"_Toc50628051"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三、投标文件的编制</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PAGEREF _Toc50628051 \h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t>13</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fldChar w:fldCharType="end"/>
      </w:r>
    </w:p>
    <w:p>
      <w:pPr>
        <w:pStyle w:val="14"/>
        <w:tabs>
          <w:tab w:val="right" w:leader="dot" w:pos="9736"/>
        </w:tabs>
        <w:spacing w:line="360" w:lineRule="auto"/>
        <w:ind w:left="480"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"_Toc50628052"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四、投标文件的递交</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PAGEREF _Toc50628052 \h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t>17</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fldChar w:fldCharType="end"/>
      </w:r>
    </w:p>
    <w:p>
      <w:pPr>
        <w:pStyle w:val="14"/>
        <w:tabs>
          <w:tab w:val="right" w:leader="dot" w:pos="9736"/>
        </w:tabs>
        <w:spacing w:line="360" w:lineRule="auto"/>
        <w:ind w:left="480"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"_Toc50628053"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五、投标无效的情形</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PAGEREF _Toc50628053 \h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t>13</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fldChar w:fldCharType="end"/>
      </w:r>
    </w:p>
    <w:p>
      <w:pPr>
        <w:pStyle w:val="14"/>
        <w:tabs>
          <w:tab w:val="right" w:leader="dot" w:pos="9736"/>
        </w:tabs>
        <w:spacing w:line="360" w:lineRule="auto"/>
        <w:ind w:left="480"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"_Toc50628054"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六、废标的情形</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PAGEREF _Toc50628054 \h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t>19</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fldChar w:fldCharType="end"/>
      </w:r>
    </w:p>
    <w:p>
      <w:pPr>
        <w:pStyle w:val="14"/>
        <w:tabs>
          <w:tab w:val="right" w:leader="dot" w:pos="9736"/>
        </w:tabs>
        <w:spacing w:line="360" w:lineRule="auto"/>
        <w:ind w:left="480"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"_Toc50628055"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七、串通投标情形</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PAGEREF _Toc50628055 \h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t>19</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fldChar w:fldCharType="end"/>
      </w:r>
    </w:p>
    <w:p>
      <w:pPr>
        <w:pStyle w:val="14"/>
        <w:tabs>
          <w:tab w:val="right" w:leader="dot" w:pos="9736"/>
        </w:tabs>
        <w:spacing w:line="360" w:lineRule="auto"/>
        <w:ind w:left="480"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"_Toc50628056"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八、开标、评标和定标</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PAGEREF _Toc50628056 \h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t>19</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fldChar w:fldCharType="end"/>
      </w:r>
    </w:p>
    <w:p>
      <w:pPr>
        <w:pStyle w:val="14"/>
        <w:tabs>
          <w:tab w:val="right" w:leader="dot" w:pos="9736"/>
        </w:tabs>
        <w:spacing w:line="360" w:lineRule="auto"/>
        <w:ind w:left="480"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"_Toc50628057"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九、质疑和投诉</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PAGEREF _Toc50628057 \h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t>21</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fldChar w:fldCharType="end"/>
      </w:r>
    </w:p>
    <w:p>
      <w:pPr>
        <w:pStyle w:val="14"/>
        <w:tabs>
          <w:tab w:val="right" w:leader="dot" w:pos="9736"/>
        </w:tabs>
        <w:spacing w:line="360" w:lineRule="auto"/>
        <w:ind w:left="480"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"_Toc50628058"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十、授予合同</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PAGEREF _Toc50628058 \h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t>21</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fldChar w:fldCharType="end"/>
      </w:r>
    </w:p>
    <w:p>
      <w:pPr>
        <w:pStyle w:val="14"/>
        <w:tabs>
          <w:tab w:val="right" w:leader="dot" w:pos="9736"/>
        </w:tabs>
        <w:spacing w:line="360" w:lineRule="auto"/>
        <w:ind w:left="480"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"_Toc50628059"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十一、法律责任</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PAGEREF _Toc50628059 \h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t>22</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fldChar w:fldCharType="end"/>
      </w:r>
    </w:p>
    <w:p>
      <w:pPr>
        <w:pStyle w:val="14"/>
        <w:tabs>
          <w:tab w:val="right" w:leader="dot" w:pos="9736"/>
        </w:tabs>
        <w:spacing w:line="360" w:lineRule="auto"/>
        <w:ind w:left="480"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"_Toc50628060"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十二、其他</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PAGEREF _Toc50628060 \h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t>23</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fldChar w:fldCharType="end"/>
      </w:r>
    </w:p>
    <w:p>
      <w:pPr>
        <w:pStyle w:val="18"/>
        <w:tabs>
          <w:tab w:val="right" w:leader="dot" w:pos="9736"/>
        </w:tabs>
        <w:spacing w:line="360" w:lineRule="auto"/>
        <w:ind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"_Toc50628061"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第三章 采购内容及要求</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t>2</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t>2</w:t>
      </w:r>
    </w:p>
    <w:p>
      <w:pPr>
        <w:pStyle w:val="18"/>
        <w:tabs>
          <w:tab w:val="right" w:leader="dot" w:pos="9736"/>
        </w:tabs>
        <w:spacing w:line="360" w:lineRule="auto"/>
        <w:ind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"_Toc50628062"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第四章 合同主要条款</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t>3</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t>5</w:t>
      </w:r>
    </w:p>
    <w:p>
      <w:pPr>
        <w:pStyle w:val="18"/>
        <w:tabs>
          <w:tab w:val="right" w:leader="dot" w:pos="9736"/>
        </w:tabs>
        <w:spacing w:line="360" w:lineRule="auto"/>
        <w:ind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"_Toc50628063"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第五章 评标办法及开评分标准</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t>4</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t>0</w:t>
      </w:r>
    </w:p>
    <w:p>
      <w:pPr>
        <w:pStyle w:val="18"/>
        <w:tabs>
          <w:tab w:val="right" w:leader="dot" w:pos="9736"/>
        </w:tabs>
        <w:spacing w:line="360" w:lineRule="auto"/>
        <w:ind w:firstLine="480"/>
        <w:rPr>
          <w:rFonts w:hint="eastAsia" w:ascii="华文中宋" w:hAnsi="华文中宋" w:eastAsia="华文中宋" w:cs="华文中宋"/>
          <w:color w:val="auto"/>
          <w:sz w:val="21"/>
          <w:highlight w:val="none"/>
        </w:rPr>
      </w:pP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"_Toc50628064"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highlight w:val="none"/>
        </w:rPr>
        <w:t>第六章 投标文件格式</w:t>
      </w:r>
      <w:r>
        <w:rPr>
          <w:rFonts w:hint="eastAsia" w:ascii="华文中宋" w:hAnsi="华文中宋" w:eastAsia="华文中宋" w:cs="华文中宋"/>
          <w:color w:val="auto"/>
          <w:highlight w:val="none"/>
        </w:rPr>
        <w:tab/>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PAGEREF _Toc50628064 \h </w:instrText>
      </w:r>
      <w:r>
        <w:rPr>
          <w:rFonts w:hint="eastAsia" w:ascii="华文中宋" w:hAnsi="华文中宋" w:eastAsia="华文中宋" w:cs="华文中宋"/>
          <w:color w:val="auto"/>
          <w:highlight w:val="none"/>
        </w:rPr>
        <w:fldChar w:fldCharType="separate"/>
      </w:r>
      <w:r>
        <w:rPr>
          <w:rFonts w:hint="eastAsia" w:ascii="华文中宋" w:hAnsi="华文中宋" w:eastAsia="华文中宋" w:cs="华文中宋"/>
          <w:color w:val="auto"/>
          <w:highlight w:val="none"/>
        </w:rPr>
        <w:t>71</w:t>
      </w:r>
      <w:r>
        <w:rPr>
          <w:rFonts w:hint="eastAsia" w:ascii="华文中宋" w:hAnsi="华文中宋" w:eastAsia="华文中宋" w:cs="华文中宋"/>
          <w:color w:val="auto"/>
          <w:highlight w:val="none"/>
        </w:rPr>
        <w:fldChar w:fldCharType="end"/>
      </w:r>
      <w:r>
        <w:rPr>
          <w:rFonts w:hint="eastAsia" w:ascii="华文中宋" w:hAnsi="华文中宋" w:eastAsia="华文中宋" w:cs="华文中宋"/>
          <w:color w:val="auto"/>
          <w:highlight w:val="none"/>
        </w:rPr>
        <w:fldChar w:fldCharType="end"/>
      </w:r>
    </w:p>
    <w:p>
      <w:pPr>
        <w:spacing w:line="480" w:lineRule="exact"/>
        <w:ind w:firstLine="482" w:firstLineChars="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fldChar w:fldCharType="end"/>
      </w:r>
    </w:p>
    <w:p>
      <w:pPr>
        <w:snapToGrid w:val="0"/>
        <w:ind w:firstLine="0" w:firstLineChars="0"/>
        <w:rPr>
          <w:rFonts w:hint="eastAsia" w:ascii="华文中宋" w:hAnsi="华文中宋" w:eastAsia="华文中宋" w:cs="华文中宋"/>
          <w:color w:val="auto"/>
          <w:szCs w:val="24"/>
          <w:highlight w:val="none"/>
          <w:lang w:val="zh-CN"/>
        </w:rPr>
        <w:sectPr>
          <w:footerReference r:id="rId12" w:type="first"/>
          <w:footerReference r:id="rId11" w:type="default"/>
          <w:pgSz w:w="11906" w:h="16838"/>
          <w:pgMar w:top="1440" w:right="1080" w:bottom="1440" w:left="1080" w:header="851" w:footer="850" w:gutter="0"/>
          <w:pgNumType w:start="2"/>
          <w:cols w:space="720" w:num="1"/>
          <w:titlePg/>
          <w:docGrid w:linePitch="312" w:charSpace="0"/>
        </w:sectPr>
      </w:pPr>
    </w:p>
    <w:p>
      <w:pPr>
        <w:pStyle w:val="24"/>
        <w:ind w:firstLine="720"/>
        <w:rPr>
          <w:rFonts w:hint="eastAsia" w:ascii="华文中宋" w:hAnsi="华文中宋" w:eastAsia="华文中宋" w:cs="华文中宋"/>
          <w:color w:val="auto"/>
          <w:sz w:val="36"/>
          <w:szCs w:val="36"/>
          <w:highlight w:val="none"/>
        </w:rPr>
      </w:pPr>
      <w:bookmarkStart w:id="8" w:name="_Toc50628047"/>
      <w:r>
        <w:rPr>
          <w:rFonts w:hint="eastAsia" w:ascii="华文中宋" w:hAnsi="华文中宋" w:eastAsia="华文中宋" w:cs="华文中宋"/>
          <w:color w:val="auto"/>
          <w:sz w:val="36"/>
          <w:szCs w:val="36"/>
          <w:highlight w:val="none"/>
        </w:rPr>
        <w:t>第一章</w:t>
      </w:r>
      <w:bookmarkEnd w:id="0"/>
      <w:bookmarkEnd w:id="1"/>
      <w:r>
        <w:rPr>
          <w:rFonts w:hint="eastAsia" w:ascii="华文中宋" w:hAnsi="华文中宋" w:eastAsia="华文中宋" w:cs="华文中宋"/>
          <w:color w:val="auto"/>
          <w:sz w:val="36"/>
          <w:szCs w:val="36"/>
          <w:highlight w:val="none"/>
        </w:rPr>
        <w:t xml:space="preserve"> 招标公告</w:t>
      </w:r>
      <w:bookmarkEnd w:id="2"/>
      <w:bookmarkEnd w:id="3"/>
      <w:bookmarkEnd w:id="4"/>
      <w:bookmarkEnd w:id="5"/>
      <w:bookmarkEnd w:id="6"/>
      <w:bookmarkEnd w:id="7"/>
      <w:bookmarkEnd w:id="8"/>
    </w:p>
    <w:p>
      <w:pPr>
        <w:snapToGrid w:val="0"/>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根据</w:t>
      </w:r>
      <w:r>
        <w:rPr>
          <w:rFonts w:hint="eastAsia" w:ascii="华文中宋" w:hAnsi="华文中宋" w:eastAsia="华文中宋" w:cs="华文中宋"/>
          <w:color w:val="auto"/>
          <w:szCs w:val="24"/>
          <w:highlight w:val="none"/>
          <w:lang w:val="zh-CN"/>
        </w:rPr>
        <w:t>《中华人民共和国政府采购法》</w:t>
      </w:r>
      <w:r>
        <w:rPr>
          <w:rFonts w:hint="eastAsia" w:ascii="华文中宋" w:hAnsi="华文中宋" w:eastAsia="华文中宋" w:cs="华文中宋"/>
          <w:color w:val="auto"/>
          <w:szCs w:val="24"/>
          <w:highlight w:val="none"/>
        </w:rPr>
        <w:t>有关规定，</w:t>
      </w:r>
      <w:r>
        <w:rPr>
          <w:rFonts w:hint="eastAsia" w:ascii="华文中宋" w:hAnsi="华文中宋" w:eastAsia="华文中宋" w:cs="华文中宋"/>
          <w:color w:val="auto"/>
          <w:szCs w:val="24"/>
          <w:highlight w:val="none"/>
          <w:u w:val="single"/>
          <w:lang w:val="zh-CN"/>
        </w:rPr>
        <w:t>浙江中合工程管理有限公司</w:t>
      </w:r>
      <w:r>
        <w:rPr>
          <w:rFonts w:hint="eastAsia" w:ascii="华文中宋" w:hAnsi="华文中宋" w:eastAsia="华文中宋" w:cs="华文中宋"/>
          <w:color w:val="auto"/>
          <w:szCs w:val="24"/>
          <w:highlight w:val="none"/>
        </w:rPr>
        <w:t>受</w:t>
      </w:r>
      <w:r>
        <w:rPr>
          <w:rFonts w:hint="eastAsia" w:ascii="华文中宋" w:hAnsi="华文中宋" w:eastAsia="华文中宋" w:cs="华文中宋"/>
          <w:color w:val="auto"/>
          <w:szCs w:val="24"/>
          <w:highlight w:val="none"/>
          <w:u w:val="single"/>
          <w:lang w:val="zh-CN"/>
        </w:rPr>
        <w:t>龙游县市场监督管理局</w:t>
      </w:r>
      <w:r>
        <w:rPr>
          <w:rFonts w:hint="eastAsia" w:ascii="华文中宋" w:hAnsi="华文中宋" w:eastAsia="华文中宋" w:cs="华文中宋"/>
          <w:color w:val="auto"/>
          <w:szCs w:val="24"/>
          <w:highlight w:val="none"/>
        </w:rPr>
        <w:t>委托，就</w:t>
      </w:r>
      <w:r>
        <w:rPr>
          <w:rFonts w:hint="eastAsia" w:ascii="华文中宋" w:hAnsi="华文中宋" w:eastAsia="华文中宋" w:cs="华文中宋"/>
          <w:color w:val="auto"/>
          <w:szCs w:val="24"/>
          <w:highlight w:val="none"/>
          <w:u w:val="single"/>
          <w:lang w:eastAsia="zh-CN"/>
        </w:rPr>
        <w:t>龙游县市场监督管理局2024年-2025年食品安全监督抽检服务采购项目</w:t>
      </w:r>
      <w:r>
        <w:rPr>
          <w:rFonts w:hint="eastAsia" w:ascii="华文中宋" w:hAnsi="华文中宋" w:eastAsia="华文中宋" w:cs="华文中宋"/>
          <w:color w:val="auto"/>
          <w:szCs w:val="24"/>
          <w:highlight w:val="none"/>
        </w:rPr>
        <w:t>进行公开招标，特邀请国内合格的投标人前来投标。</w:t>
      </w:r>
    </w:p>
    <w:p>
      <w:pPr>
        <w:snapToGrid w:val="0"/>
        <w:ind w:firstLine="480"/>
        <w:rPr>
          <w:rFonts w:hint="eastAsia" w:ascii="华文中宋" w:hAnsi="华文中宋" w:eastAsia="华文中宋" w:cs="华文中宋"/>
          <w:b/>
          <w:bCs/>
          <w:color w:val="auto"/>
          <w:highlight w:val="none"/>
          <w:lang w:val="en-US" w:eastAsia="zh-CN"/>
        </w:rPr>
      </w:pPr>
      <w:r>
        <w:rPr>
          <w:rFonts w:hint="eastAsia" w:ascii="华文中宋" w:hAnsi="华文中宋" w:eastAsia="华文中宋" w:cs="华文中宋"/>
          <w:b/>
          <w:bCs/>
          <w:color w:val="auto"/>
          <w:highlight w:val="none"/>
          <w:lang w:val="zh-CN" w:eastAsia="zh-CN"/>
        </w:rPr>
        <w:t>一、</w:t>
      </w:r>
      <w:r>
        <w:rPr>
          <w:rFonts w:hint="eastAsia" w:ascii="华文中宋" w:hAnsi="华文中宋" w:eastAsia="华文中宋" w:cs="华文中宋"/>
          <w:b/>
          <w:bCs/>
          <w:color w:val="auto"/>
          <w:highlight w:val="none"/>
          <w:lang w:val="en-US" w:eastAsia="zh-CN"/>
        </w:rPr>
        <w:t>项目基本情况</w:t>
      </w:r>
    </w:p>
    <w:p>
      <w:pPr>
        <w:pStyle w:val="2"/>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1、</w:t>
      </w:r>
      <w:r>
        <w:rPr>
          <w:rFonts w:hint="eastAsia" w:ascii="华文中宋" w:hAnsi="华文中宋" w:eastAsia="华文中宋" w:cs="华文中宋"/>
          <w:b w:val="0"/>
          <w:bCs w:val="0"/>
          <w:color w:val="auto"/>
          <w:spacing w:val="0"/>
          <w:kern w:val="2"/>
          <w:sz w:val="24"/>
          <w:szCs w:val="22"/>
          <w:highlight w:val="none"/>
          <w:lang w:val="zh-CN" w:eastAsia="zh-CN" w:bidi="ar-SA"/>
        </w:rPr>
        <w:t>项目</w:t>
      </w:r>
      <w:r>
        <w:rPr>
          <w:rFonts w:hint="eastAsia" w:ascii="华文中宋" w:hAnsi="华文中宋" w:eastAsia="华文中宋" w:cs="华文中宋"/>
          <w:b w:val="0"/>
          <w:bCs w:val="0"/>
          <w:color w:val="auto"/>
          <w:spacing w:val="0"/>
          <w:kern w:val="2"/>
          <w:sz w:val="24"/>
          <w:szCs w:val="22"/>
          <w:highlight w:val="none"/>
          <w:lang w:val="en-US" w:eastAsia="zh-CN" w:bidi="ar-SA"/>
        </w:rPr>
        <w:t>名称：</w:t>
      </w:r>
      <w:r>
        <w:rPr>
          <w:rFonts w:hint="eastAsia" w:ascii="华文中宋" w:hAnsi="华文中宋" w:eastAsia="华文中宋" w:cs="华文中宋"/>
          <w:b w:val="0"/>
          <w:bCs w:val="0"/>
          <w:color w:val="auto"/>
          <w:spacing w:val="0"/>
          <w:kern w:val="2"/>
          <w:sz w:val="24"/>
          <w:szCs w:val="22"/>
          <w:highlight w:val="none"/>
          <w:lang w:val="zh-CN" w:eastAsia="zh-CN" w:bidi="ar-SA"/>
        </w:rPr>
        <w:t>龙游县市场监督管理局2024年-2025年食品安全监督抽检服务采购项目</w:t>
      </w:r>
    </w:p>
    <w:p>
      <w:pPr>
        <w:pStyle w:val="2"/>
        <w:rPr>
          <w:rFonts w:hint="eastAsia" w:ascii="华文中宋" w:hAnsi="华文中宋" w:eastAsia="华文中宋" w:cs="华文中宋"/>
          <w:b w:val="0"/>
          <w:bCs w:val="0"/>
          <w:color w:val="auto"/>
          <w:spacing w:val="0"/>
          <w:kern w:val="2"/>
          <w:sz w:val="24"/>
          <w:szCs w:val="22"/>
          <w:highlight w:val="none"/>
          <w:lang w:val="zh-CN"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2、</w:t>
      </w:r>
      <w:r>
        <w:rPr>
          <w:rFonts w:hint="eastAsia" w:ascii="华文中宋" w:hAnsi="华文中宋" w:eastAsia="华文中宋" w:cs="华文中宋"/>
          <w:b w:val="0"/>
          <w:bCs w:val="0"/>
          <w:color w:val="auto"/>
          <w:spacing w:val="0"/>
          <w:kern w:val="2"/>
          <w:sz w:val="24"/>
          <w:szCs w:val="22"/>
          <w:highlight w:val="none"/>
          <w:lang w:val="zh-CN" w:eastAsia="zh-CN" w:bidi="ar-SA"/>
        </w:rPr>
        <w:t>项目编号：ZJZHGL2023-038</w:t>
      </w:r>
    </w:p>
    <w:p>
      <w:pPr>
        <w:pStyle w:val="2"/>
        <w:rPr>
          <w:rFonts w:hint="eastAsia" w:ascii="华文中宋" w:hAnsi="华文中宋" w:eastAsia="华文中宋" w:cs="华文中宋"/>
          <w:b w:val="0"/>
          <w:bCs w:val="0"/>
          <w:color w:val="auto"/>
          <w:spacing w:val="0"/>
          <w:kern w:val="2"/>
          <w:sz w:val="24"/>
          <w:szCs w:val="22"/>
          <w:highlight w:val="none"/>
          <w:lang w:val="en-US" w:eastAsia="zh-CN" w:bidi="ar-SA"/>
        </w:rPr>
      </w:pPr>
      <w:bookmarkStart w:id="9" w:name="_Toc8479"/>
      <w:r>
        <w:rPr>
          <w:rFonts w:hint="eastAsia" w:ascii="华文中宋" w:hAnsi="华文中宋" w:eastAsia="华文中宋" w:cs="华文中宋"/>
          <w:b w:val="0"/>
          <w:bCs w:val="0"/>
          <w:color w:val="auto"/>
          <w:spacing w:val="0"/>
          <w:kern w:val="2"/>
          <w:sz w:val="24"/>
          <w:szCs w:val="22"/>
          <w:highlight w:val="none"/>
          <w:lang w:val="en-US" w:eastAsia="zh-CN" w:bidi="ar-SA"/>
        </w:rPr>
        <w:t>3、项目预算总金额：759万元（注：年预算为379.5万元/年)</w:t>
      </w:r>
    </w:p>
    <w:p>
      <w:pPr>
        <w:pStyle w:val="2"/>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4、标项细则</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标项一:</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标项名称: 农产品监督及风险抽检服务（包括种植养殖、畜禽及水产、食用林产品）</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总数量:1200批次（ 600批次/年）</w:t>
      </w:r>
    </w:p>
    <w:p>
      <w:pPr>
        <w:pStyle w:val="2"/>
        <w:spacing w:line="240" w:lineRule="auto"/>
        <w:rPr>
          <w:rFonts w:hint="default"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预算金额:179万元</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简要描述：农口540批次/年*2=1080批次，食用林产品60批次/年*2=120批次。</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标项二:</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标项名称: 监督性食品抽检服务（生产及小作坊领域）</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总数量:1360批次（ 680批次/年）</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预算金额: 220万元</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简要描述：龙游县域内地产食品监督抽检600批次/年*2=1200批次，服务企业送检80批次/年*2=160批次。</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标项三:</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标项名称: 监督性食品抽检服务（流通和食用农产品领域）</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总数量:1460批次（ 730批次/年）</w:t>
      </w:r>
    </w:p>
    <w:p>
      <w:pPr>
        <w:pStyle w:val="2"/>
        <w:spacing w:line="240" w:lineRule="auto"/>
        <w:rPr>
          <w:rFonts w:hint="default"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预算金额: 170万元</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简要描述：市县食用农产品450批次/年*2=900批次，流通环节200批次/年*2=400批次，服务企业80批次/年*2=160批次。</w:t>
      </w:r>
    </w:p>
    <w:p>
      <w:pPr>
        <w:pStyle w:val="3"/>
        <w:spacing w:line="240" w:lineRule="auto"/>
        <w:rPr>
          <w:rFonts w:hint="eastAsia" w:ascii="华文中宋" w:hAnsi="华文中宋" w:eastAsia="华文中宋" w:cs="华文中宋"/>
          <w:color w:val="auto"/>
          <w:highlight w:val="none"/>
          <w:lang w:val="en-US" w:eastAsia="zh-CN"/>
        </w:rPr>
      </w:pP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标项四:</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标项名称: 监督性食品抽检服务（学校食堂、幼儿园和养老机构）</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总数量:1200批次（600批次/年）</w:t>
      </w:r>
    </w:p>
    <w:p>
      <w:pPr>
        <w:pStyle w:val="2"/>
        <w:spacing w:line="240" w:lineRule="auto"/>
        <w:rPr>
          <w:rFonts w:hint="default"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预算金额（元）: 110万元</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简要描述：学校食堂、幼儿园和养老机构抽检560批次/年*2=1120批次，服务企业40批次/年*2=80批次。</w:t>
      </w:r>
    </w:p>
    <w:p>
      <w:pPr>
        <w:pStyle w:val="3"/>
        <w:spacing w:line="240" w:lineRule="auto"/>
        <w:rPr>
          <w:rFonts w:hint="eastAsia" w:ascii="华文中宋" w:hAnsi="华文中宋" w:eastAsia="华文中宋" w:cs="华文中宋"/>
          <w:color w:val="auto"/>
          <w:highlight w:val="none"/>
          <w:lang w:val="en-US" w:eastAsia="zh-CN"/>
        </w:rPr>
      </w:pP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标项五:</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标项名称: 监督性食品抽检服务（集中式消毒餐具、餐饮领域和你点我检）</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总数量:3200批次（ 1600批次/年）</w:t>
      </w:r>
    </w:p>
    <w:p>
      <w:pPr>
        <w:pStyle w:val="2"/>
        <w:spacing w:line="240" w:lineRule="auto"/>
        <w:rPr>
          <w:rFonts w:hint="default"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预算金额（元）: 80万元</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简要描述：集中式消毒餐具1280批次/年*2=2560批次，餐饮环节130批次/年*2=260批次，你点我检130批次/年*2=260批次，服务企业60批次/年*2=120批次。</w:t>
      </w:r>
    </w:p>
    <w:p>
      <w:pPr>
        <w:snapToGrid w:val="0"/>
        <w:rPr>
          <w:rFonts w:hint="eastAsia" w:ascii="华文中宋" w:hAnsi="华文中宋" w:eastAsia="华文中宋" w:cs="华文中宋"/>
          <w:b/>
          <w:bCs/>
          <w:color w:val="auto"/>
          <w:highlight w:val="none"/>
          <w:lang w:val="en-US" w:eastAsia="zh-CN"/>
        </w:rPr>
      </w:pPr>
    </w:p>
    <w:p>
      <w:pPr>
        <w:snapToGrid w:val="0"/>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6、合同履约期限：自合同签订之日起2年。</w:t>
      </w:r>
    </w:p>
    <w:p>
      <w:pPr>
        <w:snapToGrid w:val="0"/>
        <w:ind w:left="0" w:leftChars="0" w:firstLine="480" w:firstLineChars="200"/>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7、本项目（否）接受联合体参加。</w:t>
      </w:r>
    </w:p>
    <w:p>
      <w:pPr>
        <w:snapToGrid w:val="0"/>
        <w:ind w:firstLine="480"/>
        <w:rPr>
          <w:rFonts w:hint="eastAsia" w:ascii="华文中宋" w:hAnsi="华文中宋" w:eastAsia="华文中宋" w:cs="华文中宋"/>
          <w:b/>
          <w:bCs/>
          <w:color w:val="auto"/>
          <w:highlight w:val="none"/>
          <w:lang w:val="zh-CN" w:eastAsia="zh-CN"/>
        </w:rPr>
      </w:pPr>
      <w:r>
        <w:rPr>
          <w:rFonts w:hint="eastAsia" w:ascii="华文中宋" w:hAnsi="华文中宋" w:eastAsia="华文中宋" w:cs="华文中宋"/>
          <w:b/>
          <w:bCs/>
          <w:color w:val="auto"/>
          <w:highlight w:val="none"/>
          <w:lang w:val="zh-CN" w:eastAsia="zh-CN"/>
        </w:rPr>
        <w:t>二、申请人的资格要求</w:t>
      </w:r>
      <w:bookmarkEnd w:id="9"/>
    </w:p>
    <w:p>
      <w:pPr>
        <w:spacing w:after="0" w:line="400" w:lineRule="exact"/>
        <w:ind w:firstLine="488" w:firstLineChars="200"/>
        <w:rPr>
          <w:rFonts w:hint="eastAsia" w:ascii="华文中宋" w:hAnsi="华文中宋" w:eastAsia="华文中宋" w:cs="华文中宋"/>
          <w:color w:val="auto"/>
          <w:spacing w:val="2"/>
          <w:sz w:val="24"/>
          <w:szCs w:val="24"/>
          <w:highlight w:val="none"/>
          <w:lang w:val="zh-CN" w:eastAsia="zh-Hans"/>
        </w:rPr>
      </w:pPr>
      <w:bookmarkStart w:id="10" w:name="_Toc18901"/>
      <w:r>
        <w:rPr>
          <w:rFonts w:hint="eastAsia" w:ascii="华文中宋" w:hAnsi="华文中宋" w:eastAsia="华文中宋" w:cs="华文中宋"/>
          <w:color w:val="auto"/>
          <w:spacing w:val="2"/>
          <w:sz w:val="24"/>
          <w:szCs w:val="24"/>
          <w:highlight w:val="none"/>
          <w:lang w:val="zh-CN" w:eastAsia="zh-Hans"/>
        </w:rPr>
        <w:t>1、符合《中华人民共和国政府采购法》第二十二条要求；</w:t>
      </w:r>
    </w:p>
    <w:p>
      <w:pPr>
        <w:spacing w:after="0" w:line="400" w:lineRule="exact"/>
        <w:ind w:firstLine="488" w:firstLineChars="200"/>
        <w:rPr>
          <w:rFonts w:hint="eastAsia" w:ascii="华文中宋" w:hAnsi="华文中宋" w:eastAsia="华文中宋" w:cs="华文中宋"/>
          <w:color w:val="auto"/>
          <w:spacing w:val="2"/>
          <w:sz w:val="24"/>
          <w:szCs w:val="24"/>
          <w:highlight w:val="none"/>
          <w:lang w:val="zh-Hans" w:eastAsia="zh-Hans"/>
        </w:rPr>
      </w:pPr>
      <w:r>
        <w:rPr>
          <w:rFonts w:hint="eastAsia" w:ascii="华文中宋" w:hAnsi="华文中宋" w:eastAsia="华文中宋" w:cs="华文中宋"/>
          <w:color w:val="auto"/>
          <w:spacing w:val="2"/>
          <w:sz w:val="24"/>
          <w:szCs w:val="24"/>
          <w:highlight w:val="none"/>
        </w:rPr>
        <w:t>2</w:t>
      </w:r>
      <w:r>
        <w:rPr>
          <w:rFonts w:hint="eastAsia" w:ascii="华文中宋" w:hAnsi="华文中宋" w:eastAsia="华文中宋" w:cs="华文中宋"/>
          <w:color w:val="auto"/>
          <w:spacing w:val="2"/>
          <w:sz w:val="24"/>
          <w:szCs w:val="24"/>
          <w:highlight w:val="none"/>
          <w:lang w:val="zh-Hans" w:eastAsia="zh-Hans"/>
        </w:rPr>
        <w:t>、凡拟参加本项目采购活动的供应商，如在“信用中国”网站（www.creditchina.gov.cn）被列入失信被执行人、重大税收违法案件当事人名单、政府采购严重违法失信名单的，在中国政府采购网（www.ccgp.gov.cn）有政府采购严重违法失信行为信息记录的，都将拒绝其参加本次采购活动。</w:t>
      </w:r>
    </w:p>
    <w:p>
      <w:pPr>
        <w:spacing w:after="0" w:line="400" w:lineRule="exact"/>
        <w:ind w:firstLine="488" w:firstLineChars="200"/>
        <w:rPr>
          <w:rFonts w:hint="eastAsia" w:ascii="华文中宋" w:hAnsi="华文中宋" w:eastAsia="华文中宋" w:cs="华文中宋"/>
          <w:b/>
          <w:bCs/>
          <w:color w:val="auto"/>
          <w:spacing w:val="2"/>
          <w:sz w:val="24"/>
          <w:szCs w:val="24"/>
          <w:highlight w:val="none"/>
          <w:lang w:val="en-US" w:eastAsia="zh-CN"/>
        </w:rPr>
      </w:pPr>
      <w:r>
        <w:rPr>
          <w:rFonts w:hint="eastAsia" w:ascii="华文中宋" w:hAnsi="华文中宋" w:eastAsia="华文中宋" w:cs="华文中宋"/>
          <w:color w:val="auto"/>
          <w:spacing w:val="2"/>
          <w:sz w:val="24"/>
          <w:szCs w:val="24"/>
          <w:highlight w:val="none"/>
          <w:lang w:val="zh-Hans" w:eastAsia="zh-Hans"/>
        </w:rPr>
        <w:t>3、落实政府采购政策需满足的资格要求：</w:t>
      </w:r>
      <w:r>
        <w:rPr>
          <w:rFonts w:hint="eastAsia" w:ascii="华文中宋" w:hAnsi="华文中宋" w:eastAsia="华文中宋" w:cs="华文中宋"/>
          <w:color w:val="auto"/>
          <w:spacing w:val="2"/>
          <w:sz w:val="24"/>
          <w:szCs w:val="24"/>
          <w:highlight w:val="none"/>
          <w:lang w:val="en-US" w:eastAsia="zh-CN"/>
        </w:rPr>
        <w:t>无。</w:t>
      </w:r>
    </w:p>
    <w:p>
      <w:pPr>
        <w:snapToGrid w:val="0"/>
        <w:ind w:firstLine="480"/>
        <w:rPr>
          <w:rFonts w:hint="eastAsia" w:ascii="华文中宋" w:hAnsi="华文中宋" w:eastAsia="华文中宋" w:cs="华文中宋"/>
          <w:color w:val="auto"/>
          <w:spacing w:val="2"/>
          <w:sz w:val="24"/>
          <w:szCs w:val="24"/>
          <w:highlight w:val="none"/>
          <w:lang w:val="zh-Hans" w:eastAsia="zh-Hans"/>
        </w:rPr>
      </w:pPr>
      <w:r>
        <w:rPr>
          <w:rFonts w:hint="eastAsia" w:ascii="华文中宋" w:hAnsi="华文中宋" w:eastAsia="华文中宋" w:cs="华文中宋"/>
          <w:color w:val="auto"/>
          <w:spacing w:val="2"/>
          <w:sz w:val="24"/>
          <w:szCs w:val="24"/>
          <w:highlight w:val="none"/>
        </w:rPr>
        <w:t>4、</w:t>
      </w:r>
      <w:r>
        <w:rPr>
          <w:rFonts w:hint="eastAsia" w:ascii="华文中宋" w:hAnsi="华文中宋" w:eastAsia="华文中宋" w:cs="华文中宋"/>
          <w:color w:val="auto"/>
          <w:spacing w:val="2"/>
          <w:sz w:val="24"/>
          <w:szCs w:val="24"/>
          <w:highlight w:val="none"/>
          <w:lang w:val="zh-Hans" w:eastAsia="zh-Hans"/>
        </w:rPr>
        <w:t>本项目的特定资格要求：投标人具备合法有效的《检验检测机构资质认定证书》（CMA）证书。</w:t>
      </w:r>
    </w:p>
    <w:p>
      <w:pPr>
        <w:snapToGrid w:val="0"/>
        <w:ind w:firstLine="480"/>
        <w:rPr>
          <w:rFonts w:hint="eastAsia" w:ascii="华文中宋" w:hAnsi="华文中宋" w:eastAsia="华文中宋" w:cs="华文中宋"/>
          <w:b/>
          <w:bCs/>
          <w:color w:val="auto"/>
          <w:highlight w:val="none"/>
          <w:lang w:val="zh-CN" w:eastAsia="zh-CN"/>
        </w:rPr>
      </w:pPr>
      <w:r>
        <w:rPr>
          <w:rFonts w:hint="eastAsia" w:ascii="华文中宋" w:hAnsi="华文中宋" w:eastAsia="华文中宋" w:cs="华文中宋"/>
          <w:b/>
          <w:bCs/>
          <w:color w:val="auto"/>
          <w:highlight w:val="none"/>
          <w:lang w:val="zh-CN" w:eastAsia="zh-CN"/>
        </w:rPr>
        <w:t>三、禁止参加本次采购活动的申请人</w:t>
      </w:r>
      <w:bookmarkEnd w:id="10"/>
    </w:p>
    <w:p>
      <w:pPr>
        <w:snapToGrid w:val="0"/>
        <w:ind w:firstLine="480"/>
        <w:rPr>
          <w:rFonts w:hint="eastAsia" w:ascii="华文中宋" w:hAnsi="华文中宋" w:eastAsia="华文中宋" w:cs="华文中宋"/>
          <w:color w:val="auto"/>
          <w:highlight w:val="none"/>
          <w:lang w:val="zh-CN" w:eastAsia="zh-CN"/>
        </w:rPr>
      </w:pPr>
      <w:r>
        <w:rPr>
          <w:rFonts w:hint="eastAsia" w:ascii="华文中宋" w:hAnsi="华文中宋" w:eastAsia="华文中宋" w:cs="华文中宋"/>
          <w:color w:val="auto"/>
          <w:highlight w:val="none"/>
          <w:lang w:val="zh-CN" w:eastAsia="zh-CN"/>
        </w:rPr>
        <w:t>1.被“信用中国”网站（https://</w:t>
      </w:r>
      <w:r>
        <w:rPr>
          <w:rFonts w:hint="eastAsia" w:ascii="华文中宋" w:hAnsi="华文中宋" w:eastAsia="华文中宋" w:cs="华文中宋"/>
          <w:color w:val="auto"/>
          <w:highlight w:val="none"/>
          <w:lang w:val="zh-CN" w:eastAsia="zh-CN"/>
        </w:rPr>
        <w:fldChar w:fldCharType="begin"/>
      </w:r>
      <w:r>
        <w:rPr>
          <w:rFonts w:hint="eastAsia" w:ascii="华文中宋" w:hAnsi="华文中宋" w:eastAsia="华文中宋" w:cs="华文中宋"/>
          <w:color w:val="auto"/>
          <w:highlight w:val="none"/>
          <w:lang w:val="zh-CN" w:eastAsia="zh-CN"/>
        </w:rPr>
        <w:instrText xml:space="preserve"> HYPERLINK "http://www.creditchina.gov.cn/home/" \h </w:instrText>
      </w:r>
      <w:r>
        <w:rPr>
          <w:rFonts w:hint="eastAsia" w:ascii="华文中宋" w:hAnsi="华文中宋" w:eastAsia="华文中宋" w:cs="华文中宋"/>
          <w:color w:val="auto"/>
          <w:highlight w:val="none"/>
          <w:lang w:val="zh-CN" w:eastAsia="zh-CN"/>
        </w:rPr>
        <w:fldChar w:fldCharType="separate"/>
      </w:r>
      <w:r>
        <w:rPr>
          <w:rFonts w:hint="eastAsia" w:ascii="华文中宋" w:hAnsi="华文中宋" w:eastAsia="华文中宋" w:cs="华文中宋"/>
          <w:color w:val="auto"/>
          <w:highlight w:val="none"/>
          <w:lang w:val="zh-CN" w:eastAsia="zh-CN"/>
        </w:rPr>
        <w:t>www.creditchina.gov.cn/home/</w:t>
      </w:r>
      <w:r>
        <w:rPr>
          <w:rFonts w:hint="eastAsia" w:ascii="华文中宋" w:hAnsi="华文中宋" w:eastAsia="华文中宋" w:cs="华文中宋"/>
          <w:color w:val="auto"/>
          <w:highlight w:val="none"/>
          <w:lang w:val="zh-CN" w:eastAsia="zh-CN"/>
        </w:rPr>
        <w:fldChar w:fldCharType="end"/>
      </w:r>
      <w:r>
        <w:rPr>
          <w:rFonts w:hint="eastAsia" w:ascii="华文中宋" w:hAnsi="华文中宋" w:eastAsia="华文中宋" w:cs="华文中宋"/>
          <w:color w:val="auto"/>
          <w:highlight w:val="none"/>
          <w:lang w:val="zh-CN" w:eastAsia="zh-CN"/>
        </w:rPr>
        <w:t>）列入失信被执行人、重大税收违法案件当事人名单、政府采购严重违法失信名单，且在处罚公示期内；被中国政府采购网（</w:t>
      </w:r>
      <w:r>
        <w:rPr>
          <w:rFonts w:hint="eastAsia" w:ascii="华文中宋" w:hAnsi="华文中宋" w:eastAsia="华文中宋" w:cs="华文中宋"/>
          <w:color w:val="auto"/>
          <w:highlight w:val="none"/>
          <w:lang w:val="zh-CN" w:eastAsia="zh-CN"/>
        </w:rPr>
        <w:fldChar w:fldCharType="begin"/>
      </w:r>
      <w:r>
        <w:rPr>
          <w:rFonts w:hint="eastAsia" w:ascii="华文中宋" w:hAnsi="华文中宋" w:eastAsia="华文中宋" w:cs="华文中宋"/>
          <w:color w:val="auto"/>
          <w:highlight w:val="none"/>
          <w:lang w:val="zh-CN" w:eastAsia="zh-CN"/>
        </w:rPr>
        <w:instrText xml:space="preserve"> HYPERLINK "http://www.ccgp.gov.cn/" \h </w:instrText>
      </w:r>
      <w:r>
        <w:rPr>
          <w:rFonts w:hint="eastAsia" w:ascii="华文中宋" w:hAnsi="华文中宋" w:eastAsia="华文中宋" w:cs="华文中宋"/>
          <w:color w:val="auto"/>
          <w:highlight w:val="none"/>
          <w:lang w:val="zh-CN" w:eastAsia="zh-CN"/>
        </w:rPr>
        <w:fldChar w:fldCharType="separate"/>
      </w:r>
      <w:r>
        <w:rPr>
          <w:rFonts w:hint="eastAsia" w:ascii="华文中宋" w:hAnsi="华文中宋" w:eastAsia="华文中宋" w:cs="华文中宋"/>
          <w:color w:val="auto"/>
          <w:highlight w:val="none"/>
          <w:lang w:val="zh-CN" w:eastAsia="zh-CN"/>
        </w:rPr>
        <w:t>http://www.ccgp.gov.cn</w:t>
      </w:r>
      <w:r>
        <w:rPr>
          <w:rFonts w:hint="eastAsia" w:ascii="华文中宋" w:hAnsi="华文中宋" w:eastAsia="华文中宋" w:cs="华文中宋"/>
          <w:color w:val="auto"/>
          <w:highlight w:val="none"/>
          <w:lang w:val="zh-CN" w:eastAsia="zh-CN"/>
        </w:rPr>
        <w:fldChar w:fldCharType="end"/>
      </w:r>
      <w:r>
        <w:rPr>
          <w:rFonts w:hint="eastAsia" w:ascii="华文中宋" w:hAnsi="华文中宋" w:eastAsia="华文中宋" w:cs="华文中宋"/>
          <w:color w:val="auto"/>
          <w:highlight w:val="none"/>
          <w:lang w:val="zh-CN" w:eastAsia="zh-CN"/>
        </w:rPr>
        <w:t>）列入政府采购严重违法失信行为信用记录名单，且在禁止参加政府采购活动的行政处罚期内；被浙江政府采购网（</w:t>
      </w:r>
      <w:r>
        <w:rPr>
          <w:rFonts w:hint="eastAsia" w:ascii="华文中宋" w:hAnsi="华文中宋" w:eastAsia="华文中宋" w:cs="华文中宋"/>
          <w:color w:val="auto"/>
          <w:highlight w:val="none"/>
          <w:lang w:val="zh-CN" w:eastAsia="zh-CN"/>
        </w:rPr>
        <w:fldChar w:fldCharType="begin"/>
      </w:r>
      <w:r>
        <w:rPr>
          <w:rFonts w:hint="eastAsia" w:ascii="华文中宋" w:hAnsi="华文中宋" w:eastAsia="华文中宋" w:cs="华文中宋"/>
          <w:color w:val="auto"/>
          <w:highlight w:val="none"/>
          <w:lang w:val="zh-CN" w:eastAsia="zh-CN"/>
        </w:rPr>
        <w:instrText xml:space="preserve"> HYPERLINK "http://zfcg.czt.zj.gov.cn/" \h </w:instrText>
      </w:r>
      <w:r>
        <w:rPr>
          <w:rFonts w:hint="eastAsia" w:ascii="华文中宋" w:hAnsi="华文中宋" w:eastAsia="华文中宋" w:cs="华文中宋"/>
          <w:color w:val="auto"/>
          <w:highlight w:val="none"/>
          <w:lang w:val="zh-CN" w:eastAsia="zh-CN"/>
        </w:rPr>
        <w:fldChar w:fldCharType="separate"/>
      </w:r>
      <w:r>
        <w:rPr>
          <w:rFonts w:hint="eastAsia" w:ascii="华文中宋" w:hAnsi="华文中宋" w:eastAsia="华文中宋" w:cs="华文中宋"/>
          <w:color w:val="auto"/>
          <w:highlight w:val="none"/>
          <w:lang w:val="zh-CN" w:eastAsia="zh-CN"/>
        </w:rPr>
        <w:t>http://zfcg.czt.zj.gov.cn</w:t>
      </w:r>
      <w:r>
        <w:rPr>
          <w:rFonts w:hint="eastAsia" w:ascii="华文中宋" w:hAnsi="华文中宋" w:eastAsia="华文中宋" w:cs="华文中宋"/>
          <w:color w:val="auto"/>
          <w:highlight w:val="none"/>
          <w:lang w:val="zh-CN" w:eastAsia="zh-CN"/>
        </w:rPr>
        <w:fldChar w:fldCharType="end"/>
      </w:r>
      <w:r>
        <w:rPr>
          <w:rFonts w:hint="eastAsia" w:ascii="华文中宋" w:hAnsi="华文中宋" w:eastAsia="华文中宋" w:cs="华文中宋"/>
          <w:color w:val="auto"/>
          <w:highlight w:val="none"/>
          <w:lang w:val="zh-CN" w:eastAsia="zh-CN"/>
        </w:rPr>
        <w:t>）列入不良行为记录名单，且在禁止参加政府采购活动的行政处罚期内；以及其他不符合《中华人民共和国政府采购法》第二十二条规定条件的申请人。</w:t>
      </w:r>
    </w:p>
    <w:p>
      <w:pPr>
        <w:snapToGrid w:val="0"/>
        <w:ind w:firstLine="480"/>
        <w:rPr>
          <w:rFonts w:hint="eastAsia" w:ascii="华文中宋" w:hAnsi="华文中宋" w:eastAsia="华文中宋" w:cs="华文中宋"/>
          <w:color w:val="auto"/>
          <w:highlight w:val="none"/>
          <w:lang w:val="zh-CN" w:eastAsia="zh-CN"/>
        </w:rPr>
      </w:pPr>
      <w:r>
        <w:rPr>
          <w:rFonts w:hint="eastAsia" w:ascii="华文中宋" w:hAnsi="华文中宋" w:eastAsia="华文中宋" w:cs="华文中宋"/>
          <w:color w:val="auto"/>
          <w:highlight w:val="none"/>
          <w:lang w:val="zh-CN" w:eastAsia="zh-CN"/>
        </w:rPr>
        <w:t>2.为采购项目提供整体设计、规范编制或者项目管理、监理、检测等服务的申请人，不得参加本采购项目。申请人为采购人、采购代理机构在确定采购需求、编制招标文件过程中提供咨询论证， 其提供的咨询论证意见成为采购文件中规定的申请人资格条件、技术服务商务要求、评审因素和标准、采购合同等实质性内容条款的，视同为采购项目提供规范编制。</w:t>
      </w:r>
    </w:p>
    <w:p>
      <w:pPr>
        <w:snapToGrid w:val="0"/>
        <w:ind w:firstLine="480"/>
        <w:rPr>
          <w:rFonts w:hint="eastAsia" w:ascii="华文中宋" w:hAnsi="华文中宋" w:eastAsia="华文中宋" w:cs="华文中宋"/>
          <w:color w:val="auto"/>
          <w:highlight w:val="none"/>
          <w:lang w:val="zh-CN" w:eastAsia="zh-CN"/>
        </w:rPr>
      </w:pPr>
      <w:r>
        <w:rPr>
          <w:rFonts w:hint="eastAsia" w:ascii="华文中宋" w:hAnsi="华文中宋" w:eastAsia="华文中宋" w:cs="华文中宋"/>
          <w:color w:val="auto"/>
          <w:highlight w:val="none"/>
          <w:lang w:val="zh-CN" w:eastAsia="zh-CN"/>
        </w:rPr>
        <w:t>3.单位负责人为同一人或者存在直接控股、管理关系的不同申请人，不得参加同一合同项下的采购活动。</w:t>
      </w:r>
    </w:p>
    <w:p>
      <w:pPr>
        <w:pStyle w:val="23"/>
        <w:spacing w:before="0" w:beforeAutospacing="0" w:after="0" w:afterAutospacing="0"/>
        <w:ind w:firstLine="0" w:firstLineChars="0"/>
        <w:rPr>
          <w:rFonts w:hint="eastAsia" w:ascii="华文中宋" w:hAnsi="华文中宋" w:eastAsia="华文中宋" w:cs="华文中宋"/>
          <w:b/>
          <w:color w:val="auto"/>
          <w:highlight w:val="none"/>
          <w:lang w:val="zh-CN"/>
        </w:rPr>
      </w:pPr>
      <w:r>
        <w:rPr>
          <w:rFonts w:hint="eastAsia" w:ascii="华文中宋" w:hAnsi="华文中宋" w:eastAsia="华文中宋" w:cs="华文中宋"/>
          <w:b/>
          <w:color w:val="auto"/>
          <w:highlight w:val="none"/>
          <w:lang w:val="zh-CN"/>
        </w:rPr>
        <w:t>五、投标说明：</w:t>
      </w:r>
    </w:p>
    <w:p>
      <w:pPr>
        <w:wordWrap w:val="0"/>
        <w:snapToGrid w:val="0"/>
        <w:ind w:left="0" w:leftChars="0" w:firstLine="480" w:firstLineChars="200"/>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1、本项目实行电子投标，应按照本项目招标文件和政采云平台的要求编制、加密并递交投标文件。供应商在使用系统进行投标的过程中遇到涉及平台使用的任何问题，可致电政采云平台技术支持热线咨询，联系方式：</w:t>
      </w:r>
      <w:r>
        <w:rPr>
          <w:rFonts w:hint="eastAsia" w:ascii="华文中宋" w:hAnsi="华文中宋" w:eastAsia="华文中宋" w:cs="华文中宋"/>
          <w:color w:val="auto"/>
          <w:highlight w:val="none"/>
          <w:lang w:val="zh-CN" w:eastAsia="zh-CN"/>
        </w:rPr>
        <w:t>95763</w:t>
      </w:r>
      <w:r>
        <w:rPr>
          <w:rFonts w:hint="eastAsia" w:ascii="华文中宋" w:hAnsi="华文中宋" w:eastAsia="华文中宋" w:cs="华文中宋"/>
          <w:color w:val="auto"/>
          <w:highlight w:val="none"/>
          <w:lang w:val="zh-CN"/>
        </w:rPr>
        <w:t>。</w:t>
      </w:r>
    </w:p>
    <w:p>
      <w:pPr>
        <w:wordWrap w:val="0"/>
        <w:snapToGrid w:val="0"/>
        <w:ind w:left="0" w:leftChars="0" w:firstLine="480" w:firstLineChars="200"/>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2、投标人应在开标前完成CA数字证书办理。（办理流程详见http://zfcg.czt.zj.gov.cn/bidClientTemplate/2019-05-27/12945.html）。完成CA数字证书办理预计一周左右，建议各投标人抓紧时间办理。</w:t>
      </w:r>
    </w:p>
    <w:p>
      <w:pPr>
        <w:wordWrap w:val="0"/>
        <w:snapToGrid w:val="0"/>
        <w:ind w:left="0" w:leftChars="0" w:firstLine="480" w:firstLineChars="200"/>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3、投标人通过政采云平台电子投标工具制作投标文件，电子投标工具请供应商自行前往浙江政府采购网下载并安装，（下载网址：http://zfcg.czt.zj.gov.cn/bidClientTemplate/2019-09-24/12975.html）,电子投标具体流程文档详见网址:</w:t>
      </w:r>
      <w:r>
        <w:rPr>
          <w:rFonts w:hint="eastAsia" w:ascii="华文中宋" w:hAnsi="华文中宋" w:eastAsia="华文中宋" w:cs="华文中宋"/>
          <w:color w:val="auto"/>
          <w:highlight w:val="none"/>
          <w:lang w:val="zh-CN"/>
        </w:rPr>
        <w:fldChar w:fldCharType="begin"/>
      </w:r>
      <w:r>
        <w:rPr>
          <w:rFonts w:hint="eastAsia" w:ascii="华文中宋" w:hAnsi="华文中宋" w:eastAsia="华文中宋" w:cs="华文中宋"/>
          <w:color w:val="auto"/>
          <w:highlight w:val="none"/>
          <w:lang w:val="zh-CN"/>
        </w:rPr>
        <w:instrText xml:space="preserve"> HYPERLINK "https://help.zcygov.cn/web/site_2/2018/12-28/2573.html" </w:instrText>
      </w:r>
      <w:r>
        <w:rPr>
          <w:rFonts w:hint="eastAsia" w:ascii="华文中宋" w:hAnsi="华文中宋" w:eastAsia="华文中宋" w:cs="华文中宋"/>
          <w:color w:val="auto"/>
          <w:highlight w:val="none"/>
          <w:lang w:val="zh-CN"/>
        </w:rPr>
        <w:fldChar w:fldCharType="separate"/>
      </w:r>
      <w:r>
        <w:rPr>
          <w:rFonts w:hint="eastAsia" w:ascii="华文中宋" w:hAnsi="华文中宋" w:eastAsia="华文中宋" w:cs="华文中宋"/>
          <w:color w:val="auto"/>
          <w:highlight w:val="none"/>
          <w:lang w:val="zh-CN"/>
        </w:rPr>
        <w:t>https://help.zcygov.cn/web/site_2/2018/12-28/2573.html</w:t>
      </w:r>
      <w:r>
        <w:rPr>
          <w:rFonts w:hint="eastAsia" w:ascii="华文中宋" w:hAnsi="华文中宋" w:eastAsia="华文中宋" w:cs="华文中宋"/>
          <w:color w:val="auto"/>
          <w:highlight w:val="none"/>
          <w:lang w:val="zh-CN"/>
        </w:rPr>
        <w:fldChar w:fldCharType="end"/>
      </w:r>
      <w:r>
        <w:rPr>
          <w:rFonts w:hint="eastAsia" w:ascii="华文中宋" w:hAnsi="华文中宋" w:eastAsia="华文中宋" w:cs="华文中宋"/>
          <w:color w:val="auto"/>
          <w:highlight w:val="none"/>
          <w:lang w:val="zh-CN"/>
        </w:rPr>
        <w:t>。</w:t>
      </w:r>
    </w:p>
    <w:p>
      <w:pPr>
        <w:pStyle w:val="23"/>
        <w:wordWrap w:val="0"/>
        <w:spacing w:before="0" w:beforeAutospacing="0" w:after="0" w:afterAutospacing="0"/>
        <w:ind w:firstLine="0" w:firstLineChars="0"/>
        <w:rPr>
          <w:rFonts w:hint="eastAsia" w:ascii="华文中宋" w:hAnsi="华文中宋" w:eastAsia="华文中宋" w:cs="华文中宋"/>
          <w:color w:val="auto"/>
          <w:kern w:val="2"/>
          <w:highlight w:val="none"/>
        </w:rPr>
      </w:pPr>
      <w:r>
        <w:rPr>
          <w:rFonts w:hint="eastAsia" w:ascii="华文中宋" w:hAnsi="华文中宋" w:eastAsia="华文中宋" w:cs="华文中宋"/>
          <w:b/>
          <w:color w:val="auto"/>
          <w:highlight w:val="none"/>
          <w:lang w:val="zh-CN"/>
        </w:rPr>
        <w:t>六、招标文件获取方式：</w:t>
      </w:r>
    </w:p>
    <w:p>
      <w:pPr>
        <w:spacing w:line="400" w:lineRule="exact"/>
        <w:ind w:firstLine="480" w:firstLineChars="200"/>
        <w:rPr>
          <w:rFonts w:hint="eastAsia" w:ascii="华文中宋" w:hAnsi="华文中宋" w:eastAsia="华文中宋" w:cs="华文中宋"/>
          <w:color w:val="auto"/>
          <w:sz w:val="24"/>
          <w:highlight w:val="none"/>
        </w:rPr>
      </w:pPr>
      <w:bookmarkStart w:id="11" w:name="_Toc520899992"/>
      <w:bookmarkStart w:id="12" w:name="_Toc199"/>
      <w:bookmarkStart w:id="13" w:name="_Toc524531971"/>
      <w:bookmarkStart w:id="14" w:name="_Toc21445"/>
      <w:bookmarkStart w:id="15" w:name="_Toc28020"/>
      <w:bookmarkStart w:id="16" w:name="_Toc524532000"/>
      <w:r>
        <w:rPr>
          <w:rFonts w:hint="eastAsia" w:ascii="华文中宋" w:hAnsi="华文中宋" w:eastAsia="华文中宋" w:cs="华文中宋"/>
          <w:color w:val="auto"/>
          <w:sz w:val="24"/>
          <w:highlight w:val="none"/>
          <w:lang w:val="en-US" w:eastAsia="zh-CN"/>
        </w:rPr>
        <w:t>1.</w:t>
      </w:r>
      <w:r>
        <w:rPr>
          <w:rFonts w:hint="eastAsia" w:ascii="华文中宋" w:hAnsi="华文中宋" w:eastAsia="华文中宋" w:cs="华文中宋"/>
          <w:color w:val="auto"/>
          <w:sz w:val="24"/>
          <w:highlight w:val="none"/>
        </w:rPr>
        <w:t>时间：本公告之日至202</w:t>
      </w:r>
      <w:r>
        <w:rPr>
          <w:rFonts w:hint="eastAsia" w:ascii="华文中宋" w:hAnsi="华文中宋" w:eastAsia="华文中宋" w:cs="华文中宋"/>
          <w:color w:val="auto"/>
          <w:sz w:val="24"/>
          <w:highlight w:val="none"/>
          <w:lang w:val="en-US" w:eastAsia="zh-CN"/>
        </w:rPr>
        <w:t>4</w:t>
      </w:r>
      <w:r>
        <w:rPr>
          <w:rFonts w:hint="eastAsia" w:ascii="华文中宋" w:hAnsi="华文中宋" w:eastAsia="华文中宋" w:cs="华文中宋"/>
          <w:color w:val="auto"/>
          <w:sz w:val="24"/>
          <w:highlight w:val="none"/>
        </w:rPr>
        <w:t>年</w:t>
      </w:r>
      <w:r>
        <w:rPr>
          <w:rFonts w:hint="eastAsia" w:ascii="华文中宋" w:hAnsi="华文中宋" w:eastAsia="华文中宋" w:cs="华文中宋"/>
          <w:color w:val="auto"/>
          <w:sz w:val="24"/>
          <w:highlight w:val="none"/>
          <w:lang w:val="en-US" w:eastAsia="zh-CN"/>
        </w:rPr>
        <w:t>1</w:t>
      </w:r>
      <w:r>
        <w:rPr>
          <w:rFonts w:hint="eastAsia" w:ascii="华文中宋" w:hAnsi="华文中宋" w:eastAsia="华文中宋" w:cs="华文中宋"/>
          <w:color w:val="auto"/>
          <w:sz w:val="24"/>
          <w:highlight w:val="none"/>
        </w:rPr>
        <w:t>月</w:t>
      </w:r>
      <w:r>
        <w:rPr>
          <w:rFonts w:hint="eastAsia" w:ascii="华文中宋" w:hAnsi="华文中宋" w:eastAsia="华文中宋" w:cs="华文中宋"/>
          <w:color w:val="auto"/>
          <w:sz w:val="24"/>
          <w:highlight w:val="none"/>
          <w:lang w:val="en-US" w:eastAsia="zh-CN"/>
        </w:rPr>
        <w:t>8</w:t>
      </w:r>
      <w:r>
        <w:rPr>
          <w:rFonts w:hint="eastAsia" w:ascii="华文中宋" w:hAnsi="华文中宋" w:eastAsia="华文中宋" w:cs="华文中宋"/>
          <w:color w:val="auto"/>
          <w:sz w:val="24"/>
          <w:highlight w:val="none"/>
        </w:rPr>
        <w:t>日止，每天上午00:00至12:00，下午12:00至23:59（北京时间，线上获取法定节假日均可）</w:t>
      </w:r>
    </w:p>
    <w:p>
      <w:pPr>
        <w:spacing w:line="400" w:lineRule="exact"/>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2.本项目</w:t>
      </w:r>
      <w:r>
        <w:rPr>
          <w:rFonts w:hint="eastAsia" w:ascii="华文中宋" w:hAnsi="华文中宋" w:eastAsia="华文中宋" w:cs="华文中宋"/>
          <w:color w:val="auto"/>
          <w:sz w:val="24"/>
          <w:highlight w:val="none"/>
          <w:lang w:eastAsia="zh-CN"/>
        </w:rPr>
        <w:t>招标</w:t>
      </w:r>
      <w:r>
        <w:rPr>
          <w:rFonts w:hint="eastAsia" w:ascii="华文中宋" w:hAnsi="华文中宋" w:eastAsia="华文中宋" w:cs="华文中宋"/>
          <w:color w:val="auto"/>
          <w:sz w:val="24"/>
          <w:highlight w:val="none"/>
        </w:rPr>
        <w:t>文件实行网上获取，不提供</w:t>
      </w:r>
      <w:r>
        <w:rPr>
          <w:rFonts w:hint="eastAsia" w:ascii="华文中宋" w:hAnsi="华文中宋" w:eastAsia="华文中宋" w:cs="华文中宋"/>
          <w:color w:val="auto"/>
          <w:sz w:val="24"/>
          <w:highlight w:val="none"/>
          <w:lang w:eastAsia="zh-CN"/>
        </w:rPr>
        <w:t>招标</w:t>
      </w:r>
      <w:r>
        <w:rPr>
          <w:rFonts w:hint="eastAsia" w:ascii="华文中宋" w:hAnsi="华文中宋" w:eastAsia="华文中宋" w:cs="华文中宋"/>
          <w:color w:val="auto"/>
          <w:sz w:val="24"/>
          <w:highlight w:val="none"/>
        </w:rPr>
        <w:t>文件纸质版。</w:t>
      </w:r>
    </w:p>
    <w:p>
      <w:pPr>
        <w:spacing w:line="400" w:lineRule="exact"/>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3.获取采购文件网址：浙江政府采购网https://zfcg.czt.zj.gov.cn/（用“政采云”注册账号、密码登录系统后获取采购文件）</w:t>
      </w:r>
    </w:p>
    <w:p>
      <w:pPr>
        <w:wordWrap w:val="0"/>
        <w:spacing w:line="400" w:lineRule="exact"/>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4.免费注册网址：浙江政府采购网（供应商注册页面）</w:t>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"https://middle.zcygov.cn/settle-front/" \l "/registry"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color w:val="auto"/>
          <w:sz w:val="24"/>
          <w:highlight w:val="none"/>
        </w:rPr>
        <w:t>https://middle.zcygov.cn/settle-front/#/registry</w:t>
      </w:r>
      <w:r>
        <w:rPr>
          <w:rFonts w:hint="eastAsia" w:ascii="华文中宋" w:hAnsi="华文中宋" w:eastAsia="华文中宋" w:cs="华文中宋"/>
          <w:color w:val="auto"/>
          <w:sz w:val="24"/>
          <w:highlight w:val="none"/>
        </w:rPr>
        <w:fldChar w:fldCharType="end"/>
      </w:r>
      <w:r>
        <w:rPr>
          <w:rFonts w:hint="eastAsia" w:ascii="华文中宋" w:hAnsi="华文中宋" w:eastAsia="华文中宋" w:cs="华文中宋"/>
          <w:color w:val="auto"/>
          <w:sz w:val="24"/>
          <w:highlight w:val="none"/>
        </w:rPr>
        <w:t>“政采云”，具体详见网站供应商注册要求，已经注册成功的供应商无需重复注册，本项目实行电子投标。</w:t>
      </w:r>
    </w:p>
    <w:p>
      <w:pPr>
        <w:spacing w:line="400" w:lineRule="exact"/>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5.本采购公告中附件的采购文件仅供阅览使用，潜在供应商应当按照本采购公告规定方式获取采购文件，未按照规定方式获取的采购文件的，对采购文件提起质疑投诉不予以受理。</w:t>
      </w:r>
    </w:p>
    <w:p>
      <w:pPr>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b/>
          <w:color w:val="auto"/>
          <w:sz w:val="24"/>
          <w:highlight w:val="none"/>
        </w:rPr>
        <w:t>七、提交答疑截止时间：</w:t>
      </w:r>
      <w:r>
        <w:rPr>
          <w:rFonts w:hint="eastAsia" w:ascii="华文中宋" w:hAnsi="华文中宋" w:eastAsia="华文中宋" w:cs="华文中宋"/>
          <w:color w:val="auto"/>
          <w:sz w:val="24"/>
          <w:highlight w:val="none"/>
        </w:rPr>
        <w:t>本次</w:t>
      </w:r>
      <w:r>
        <w:rPr>
          <w:rFonts w:hint="eastAsia" w:ascii="华文中宋" w:hAnsi="华文中宋" w:eastAsia="华文中宋" w:cs="华文中宋"/>
          <w:color w:val="auto"/>
          <w:sz w:val="24"/>
          <w:highlight w:val="none"/>
          <w:lang w:val="en-US" w:eastAsia="zh-CN"/>
        </w:rPr>
        <w:t>招标</w:t>
      </w:r>
      <w:r>
        <w:rPr>
          <w:rFonts w:hint="eastAsia" w:ascii="华文中宋" w:hAnsi="华文中宋" w:eastAsia="华文中宋" w:cs="华文中宋"/>
          <w:color w:val="auto"/>
          <w:sz w:val="24"/>
          <w:highlight w:val="none"/>
        </w:rPr>
        <w:t>文件自公告信息发布之日起，公示在浙江政府采购网，供应商可下载。如对</w:t>
      </w:r>
      <w:r>
        <w:rPr>
          <w:rFonts w:hint="eastAsia" w:ascii="华文中宋" w:hAnsi="华文中宋" w:eastAsia="华文中宋" w:cs="华文中宋"/>
          <w:color w:val="auto"/>
          <w:sz w:val="24"/>
          <w:highlight w:val="none"/>
          <w:lang w:val="en-US" w:eastAsia="zh-CN"/>
        </w:rPr>
        <w:t>招标</w:t>
      </w:r>
      <w:r>
        <w:rPr>
          <w:rFonts w:hint="eastAsia" w:ascii="华文中宋" w:hAnsi="华文中宋" w:eastAsia="华文中宋" w:cs="华文中宋"/>
          <w:color w:val="auto"/>
          <w:sz w:val="24"/>
          <w:highlight w:val="none"/>
        </w:rPr>
        <w:t>文件有异议，请在202</w:t>
      </w:r>
      <w:r>
        <w:rPr>
          <w:rFonts w:hint="eastAsia" w:ascii="华文中宋" w:hAnsi="华文中宋" w:eastAsia="华文中宋" w:cs="华文中宋"/>
          <w:color w:val="auto"/>
          <w:sz w:val="24"/>
          <w:highlight w:val="none"/>
          <w:lang w:val="en-US" w:eastAsia="zh-CN"/>
        </w:rPr>
        <w:t>4</w:t>
      </w:r>
      <w:r>
        <w:rPr>
          <w:rFonts w:hint="eastAsia" w:ascii="华文中宋" w:hAnsi="华文中宋" w:eastAsia="华文中宋" w:cs="华文中宋"/>
          <w:color w:val="auto"/>
          <w:sz w:val="24"/>
          <w:highlight w:val="none"/>
        </w:rPr>
        <w:t>年</w:t>
      </w:r>
      <w:r>
        <w:rPr>
          <w:rFonts w:hint="eastAsia" w:ascii="华文中宋" w:hAnsi="华文中宋" w:eastAsia="华文中宋" w:cs="华文中宋"/>
          <w:color w:val="auto"/>
          <w:sz w:val="24"/>
          <w:highlight w:val="none"/>
          <w:lang w:val="en-US" w:eastAsia="zh-CN"/>
        </w:rPr>
        <w:t>1</w:t>
      </w:r>
      <w:r>
        <w:rPr>
          <w:rFonts w:hint="eastAsia" w:ascii="华文中宋" w:hAnsi="华文中宋" w:eastAsia="华文中宋" w:cs="华文中宋"/>
          <w:color w:val="auto"/>
          <w:sz w:val="24"/>
          <w:highlight w:val="none"/>
        </w:rPr>
        <w:t>月</w:t>
      </w:r>
      <w:r>
        <w:rPr>
          <w:rFonts w:hint="eastAsia" w:ascii="华文中宋" w:hAnsi="华文中宋" w:eastAsia="华文中宋" w:cs="华文中宋"/>
          <w:color w:val="auto"/>
          <w:sz w:val="24"/>
          <w:highlight w:val="none"/>
          <w:lang w:val="en-US" w:eastAsia="zh-CN"/>
        </w:rPr>
        <w:t>4</w:t>
      </w:r>
      <w:r>
        <w:rPr>
          <w:rFonts w:hint="eastAsia" w:ascii="华文中宋" w:hAnsi="华文中宋" w:eastAsia="华文中宋" w:cs="华文中宋"/>
          <w:color w:val="auto"/>
          <w:sz w:val="24"/>
          <w:highlight w:val="none"/>
        </w:rPr>
        <w:t>日16:30时前以书面邮寄形式向</w:t>
      </w:r>
      <w:r>
        <w:rPr>
          <w:rFonts w:hint="eastAsia" w:ascii="华文中宋" w:hAnsi="华文中宋" w:eastAsia="华文中宋" w:cs="华文中宋"/>
          <w:color w:val="auto"/>
          <w:sz w:val="24"/>
          <w:highlight w:val="none"/>
          <w:lang w:eastAsia="zh-CN"/>
        </w:rPr>
        <w:t>浙江中合工程管理有限公司</w:t>
      </w:r>
      <w:r>
        <w:rPr>
          <w:rFonts w:hint="eastAsia" w:ascii="华文中宋" w:hAnsi="华文中宋" w:eastAsia="华文中宋" w:cs="华文中宋"/>
          <w:color w:val="auto"/>
          <w:sz w:val="24"/>
          <w:highlight w:val="none"/>
        </w:rPr>
        <w:t>提出，逾期概不受理。</w:t>
      </w:r>
    </w:p>
    <w:p>
      <w:pPr>
        <w:tabs>
          <w:tab w:val="left" w:pos="900"/>
        </w:tabs>
        <w:ind w:firstLine="471" w:firstLineChars="196"/>
        <w:rPr>
          <w:rFonts w:hint="eastAsia" w:ascii="华文中宋" w:hAnsi="华文中宋" w:eastAsia="华文中宋" w:cs="华文中宋"/>
          <w:color w:val="auto"/>
          <w:sz w:val="24"/>
          <w:highlight w:val="none"/>
        </w:rPr>
      </w:pPr>
      <w:r>
        <w:rPr>
          <w:rFonts w:hint="eastAsia" w:ascii="华文中宋" w:hAnsi="华文中宋" w:eastAsia="华文中宋" w:cs="华文中宋"/>
          <w:b/>
          <w:color w:val="auto"/>
          <w:sz w:val="24"/>
          <w:highlight w:val="none"/>
        </w:rPr>
        <w:t>八、答疑回复时间：</w:t>
      </w:r>
      <w:r>
        <w:rPr>
          <w:rFonts w:hint="eastAsia" w:ascii="华文中宋" w:hAnsi="华文中宋" w:eastAsia="华文中宋" w:cs="华文中宋"/>
          <w:b/>
          <w:color w:val="auto"/>
          <w:sz w:val="24"/>
          <w:highlight w:val="none"/>
          <w:lang w:val="en-US" w:eastAsia="zh-CN"/>
        </w:rPr>
        <w:t>招标</w:t>
      </w:r>
      <w:r>
        <w:rPr>
          <w:rFonts w:hint="eastAsia" w:ascii="华文中宋" w:hAnsi="华文中宋" w:eastAsia="华文中宋" w:cs="华文中宋"/>
          <w:color w:val="auto"/>
          <w:sz w:val="24"/>
          <w:highlight w:val="none"/>
        </w:rPr>
        <w:t>文件的答疑、补充、修改等于202</w:t>
      </w:r>
      <w:r>
        <w:rPr>
          <w:rFonts w:hint="eastAsia" w:ascii="华文中宋" w:hAnsi="华文中宋" w:eastAsia="华文中宋" w:cs="华文中宋"/>
          <w:color w:val="auto"/>
          <w:sz w:val="24"/>
          <w:highlight w:val="none"/>
          <w:lang w:val="en-US" w:eastAsia="zh-CN"/>
        </w:rPr>
        <w:t>4</w:t>
      </w:r>
      <w:r>
        <w:rPr>
          <w:rFonts w:hint="eastAsia" w:ascii="华文中宋" w:hAnsi="华文中宋" w:eastAsia="华文中宋" w:cs="华文中宋"/>
          <w:color w:val="auto"/>
          <w:sz w:val="24"/>
          <w:highlight w:val="none"/>
        </w:rPr>
        <w:t>年</w:t>
      </w:r>
      <w:r>
        <w:rPr>
          <w:rFonts w:hint="eastAsia" w:ascii="华文中宋" w:hAnsi="华文中宋" w:eastAsia="华文中宋" w:cs="华文中宋"/>
          <w:color w:val="auto"/>
          <w:sz w:val="24"/>
          <w:highlight w:val="none"/>
          <w:lang w:val="en-US" w:eastAsia="zh-CN"/>
        </w:rPr>
        <w:t>1</w:t>
      </w:r>
      <w:r>
        <w:rPr>
          <w:rFonts w:hint="eastAsia" w:ascii="华文中宋" w:hAnsi="华文中宋" w:eastAsia="华文中宋" w:cs="华文中宋"/>
          <w:color w:val="auto"/>
          <w:sz w:val="24"/>
          <w:highlight w:val="none"/>
        </w:rPr>
        <w:t>月</w:t>
      </w:r>
      <w:r>
        <w:rPr>
          <w:rFonts w:hint="eastAsia" w:ascii="华文中宋" w:hAnsi="华文中宋" w:eastAsia="华文中宋" w:cs="华文中宋"/>
          <w:color w:val="auto"/>
          <w:sz w:val="24"/>
          <w:highlight w:val="none"/>
          <w:lang w:val="en-US" w:eastAsia="zh-CN"/>
        </w:rPr>
        <w:t>5</w:t>
      </w:r>
      <w:r>
        <w:rPr>
          <w:rFonts w:hint="eastAsia" w:ascii="华文中宋" w:hAnsi="华文中宋" w:eastAsia="华文中宋" w:cs="华文中宋"/>
          <w:color w:val="auto"/>
          <w:sz w:val="24"/>
          <w:highlight w:val="none"/>
        </w:rPr>
        <w:t>日 16:30时前在浙江政府采购网公布，请各供应商必须自行关注。</w:t>
      </w:r>
    </w:p>
    <w:p>
      <w:pPr>
        <w:tabs>
          <w:tab w:val="left" w:pos="900"/>
        </w:tabs>
        <w:ind w:left="420" w:firstLine="94" w:firstLineChars="39"/>
        <w:rPr>
          <w:rFonts w:hint="eastAsia" w:ascii="华文中宋" w:hAnsi="华文中宋" w:eastAsia="华文中宋" w:cs="华文中宋"/>
          <w:b/>
          <w:color w:val="auto"/>
          <w:sz w:val="24"/>
          <w:highlight w:val="none"/>
        </w:rPr>
      </w:pPr>
      <w:r>
        <w:rPr>
          <w:rFonts w:hint="eastAsia" w:ascii="华文中宋" w:hAnsi="华文中宋" w:eastAsia="华文中宋" w:cs="华文中宋"/>
          <w:b/>
          <w:color w:val="auto"/>
          <w:sz w:val="24"/>
          <w:highlight w:val="none"/>
        </w:rPr>
        <w:t>九、开始</w:t>
      </w:r>
      <w:r>
        <w:rPr>
          <w:rFonts w:hint="eastAsia" w:ascii="华文中宋" w:hAnsi="华文中宋" w:eastAsia="华文中宋" w:cs="华文中宋"/>
          <w:b/>
          <w:color w:val="auto"/>
          <w:sz w:val="24"/>
          <w:highlight w:val="none"/>
          <w:lang w:eastAsia="zh-CN"/>
        </w:rPr>
        <w:t>招标</w:t>
      </w:r>
      <w:r>
        <w:rPr>
          <w:rFonts w:hint="eastAsia" w:ascii="华文中宋" w:hAnsi="华文中宋" w:eastAsia="华文中宋" w:cs="华文中宋"/>
          <w:b/>
          <w:color w:val="auto"/>
          <w:sz w:val="24"/>
          <w:highlight w:val="none"/>
        </w:rPr>
        <w:t>的有关信息：</w:t>
      </w:r>
    </w:p>
    <w:p>
      <w:pPr>
        <w:tabs>
          <w:tab w:val="left" w:pos="900"/>
        </w:tabs>
        <w:ind w:firstLine="540" w:firstLineChars="225"/>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招标</w:t>
      </w:r>
      <w:r>
        <w:rPr>
          <w:rFonts w:hint="eastAsia" w:ascii="华文中宋" w:hAnsi="华文中宋" w:eastAsia="华文中宋" w:cs="华文中宋"/>
          <w:color w:val="auto"/>
          <w:sz w:val="24"/>
          <w:highlight w:val="none"/>
        </w:rPr>
        <w:t>响应文件提交截止时间：202</w:t>
      </w:r>
      <w:r>
        <w:rPr>
          <w:rFonts w:hint="eastAsia" w:ascii="华文中宋" w:hAnsi="华文中宋" w:eastAsia="华文中宋" w:cs="华文中宋"/>
          <w:color w:val="auto"/>
          <w:sz w:val="24"/>
          <w:highlight w:val="none"/>
          <w:lang w:val="en-US" w:eastAsia="zh-CN"/>
        </w:rPr>
        <w:t>4</w:t>
      </w:r>
      <w:r>
        <w:rPr>
          <w:rFonts w:hint="eastAsia" w:ascii="华文中宋" w:hAnsi="华文中宋" w:eastAsia="华文中宋" w:cs="华文中宋"/>
          <w:color w:val="auto"/>
          <w:sz w:val="24"/>
          <w:highlight w:val="none"/>
        </w:rPr>
        <w:t>年</w:t>
      </w:r>
      <w:r>
        <w:rPr>
          <w:rFonts w:hint="eastAsia" w:ascii="华文中宋" w:hAnsi="华文中宋" w:eastAsia="华文中宋" w:cs="华文中宋"/>
          <w:color w:val="auto"/>
          <w:sz w:val="24"/>
          <w:highlight w:val="none"/>
          <w:lang w:val="en-US" w:eastAsia="zh-CN"/>
        </w:rPr>
        <w:t>1</w:t>
      </w:r>
      <w:r>
        <w:rPr>
          <w:rFonts w:hint="eastAsia" w:ascii="华文中宋" w:hAnsi="华文中宋" w:eastAsia="华文中宋" w:cs="华文中宋"/>
          <w:color w:val="auto"/>
          <w:sz w:val="24"/>
          <w:highlight w:val="none"/>
        </w:rPr>
        <w:t>月</w:t>
      </w:r>
      <w:r>
        <w:rPr>
          <w:rFonts w:hint="eastAsia" w:ascii="华文中宋" w:hAnsi="华文中宋" w:eastAsia="华文中宋" w:cs="华文中宋"/>
          <w:color w:val="auto"/>
          <w:sz w:val="24"/>
          <w:highlight w:val="none"/>
          <w:lang w:val="en-US" w:eastAsia="zh-CN"/>
        </w:rPr>
        <w:t>8</w:t>
      </w:r>
      <w:r>
        <w:rPr>
          <w:rFonts w:hint="eastAsia" w:ascii="华文中宋" w:hAnsi="华文中宋" w:eastAsia="华文中宋" w:cs="华文中宋"/>
          <w:color w:val="auto"/>
          <w:sz w:val="24"/>
          <w:highlight w:val="none"/>
        </w:rPr>
        <w:t>日</w:t>
      </w:r>
      <w:r>
        <w:rPr>
          <w:rFonts w:hint="eastAsia" w:ascii="华文中宋" w:hAnsi="华文中宋" w:eastAsia="华文中宋" w:cs="华文中宋"/>
          <w:color w:val="auto"/>
          <w:sz w:val="24"/>
          <w:highlight w:val="none"/>
          <w:lang w:val="en-US" w:eastAsia="zh-CN"/>
        </w:rPr>
        <w:t>09</w:t>
      </w:r>
      <w:r>
        <w:rPr>
          <w:rFonts w:hint="eastAsia" w:ascii="华文中宋" w:hAnsi="华文中宋" w:eastAsia="华文中宋" w:cs="华文中宋"/>
          <w:color w:val="auto"/>
          <w:sz w:val="24"/>
          <w:highlight w:val="none"/>
        </w:rPr>
        <w:t>:</w:t>
      </w:r>
      <w:r>
        <w:rPr>
          <w:rFonts w:hint="eastAsia" w:ascii="华文中宋" w:hAnsi="华文中宋" w:eastAsia="华文中宋" w:cs="华文中宋"/>
          <w:color w:val="auto"/>
          <w:sz w:val="24"/>
          <w:highlight w:val="none"/>
          <w:lang w:val="en-US" w:eastAsia="zh-CN"/>
        </w:rPr>
        <w:t>0</w:t>
      </w:r>
      <w:r>
        <w:rPr>
          <w:rFonts w:hint="eastAsia" w:ascii="华文中宋" w:hAnsi="华文中宋" w:eastAsia="华文中宋" w:cs="华文中宋"/>
          <w:color w:val="auto"/>
          <w:sz w:val="24"/>
          <w:highlight w:val="none"/>
        </w:rPr>
        <w:t>0时</w:t>
      </w:r>
    </w:p>
    <w:p>
      <w:pPr>
        <w:tabs>
          <w:tab w:val="left" w:pos="900"/>
        </w:tabs>
        <w:ind w:firstLine="540" w:firstLineChars="225"/>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开标地点：线上</w:t>
      </w:r>
    </w:p>
    <w:p>
      <w:pPr>
        <w:tabs>
          <w:tab w:val="left" w:pos="900"/>
        </w:tabs>
        <w:ind w:firstLine="540" w:firstLineChars="225"/>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tabs>
          <w:tab w:val="left" w:pos="900"/>
        </w:tabs>
        <w:ind w:left="420" w:firstLine="94" w:firstLineChars="39"/>
        <w:rPr>
          <w:rFonts w:hint="eastAsia" w:ascii="华文中宋" w:hAnsi="华文中宋" w:eastAsia="华文中宋" w:cs="华文中宋"/>
          <w:b/>
          <w:color w:val="auto"/>
          <w:sz w:val="24"/>
          <w:highlight w:val="none"/>
        </w:rPr>
      </w:pPr>
      <w:r>
        <w:rPr>
          <w:rFonts w:hint="eastAsia" w:ascii="华文中宋" w:hAnsi="华文中宋" w:eastAsia="华文中宋" w:cs="华文中宋"/>
          <w:b/>
          <w:color w:val="auto"/>
          <w:sz w:val="24"/>
          <w:highlight w:val="none"/>
        </w:rPr>
        <w:t>十、本次</w:t>
      </w:r>
      <w:r>
        <w:rPr>
          <w:rFonts w:hint="eastAsia" w:ascii="华文中宋" w:hAnsi="华文中宋" w:eastAsia="华文中宋" w:cs="华文中宋"/>
          <w:b/>
          <w:color w:val="auto"/>
          <w:sz w:val="24"/>
          <w:highlight w:val="none"/>
          <w:lang w:eastAsia="zh-CN"/>
        </w:rPr>
        <w:t>招标</w:t>
      </w:r>
      <w:r>
        <w:rPr>
          <w:rFonts w:hint="eastAsia" w:ascii="华文中宋" w:hAnsi="华文中宋" w:eastAsia="华文中宋" w:cs="华文中宋"/>
          <w:b/>
          <w:color w:val="auto"/>
          <w:sz w:val="24"/>
          <w:highlight w:val="none"/>
        </w:rPr>
        <w:t>联系事项：</w:t>
      </w:r>
    </w:p>
    <w:p>
      <w:pPr>
        <w:tabs>
          <w:tab w:val="left" w:pos="900"/>
        </w:tabs>
        <w:ind w:left="420" w:firstLine="96" w:firstLineChars="40"/>
        <w:rPr>
          <w:rFonts w:hint="eastAsia" w:ascii="华文中宋" w:hAnsi="华文中宋" w:eastAsia="华文中宋" w:cs="华文中宋"/>
          <w:color w:val="auto"/>
          <w:sz w:val="24"/>
          <w:highlight w:val="none"/>
          <w:lang w:eastAsia="zh-CN"/>
        </w:rPr>
      </w:pPr>
      <w:r>
        <w:rPr>
          <w:rFonts w:hint="eastAsia" w:ascii="华文中宋" w:hAnsi="华文中宋" w:eastAsia="华文中宋" w:cs="华文中宋"/>
          <w:color w:val="auto"/>
          <w:sz w:val="24"/>
          <w:highlight w:val="none"/>
          <w:lang w:eastAsia="zh-CN"/>
        </w:rPr>
        <w:t>浙江中合工程管理有限公司</w:t>
      </w:r>
    </w:p>
    <w:p>
      <w:pPr>
        <w:tabs>
          <w:tab w:val="left" w:pos="900"/>
        </w:tabs>
        <w:ind w:left="420" w:firstLine="96" w:firstLineChars="4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联系人：</w:t>
      </w:r>
      <w:r>
        <w:rPr>
          <w:rFonts w:hint="eastAsia" w:ascii="华文中宋" w:hAnsi="华文中宋" w:eastAsia="华文中宋" w:cs="华文中宋"/>
          <w:color w:val="auto"/>
          <w:sz w:val="24"/>
          <w:highlight w:val="none"/>
          <w:lang w:val="en-US" w:eastAsia="zh-CN"/>
        </w:rPr>
        <w:t>苏女士</w:t>
      </w:r>
      <w:r>
        <w:rPr>
          <w:rFonts w:hint="eastAsia" w:ascii="华文中宋" w:hAnsi="华文中宋" w:eastAsia="华文中宋" w:cs="华文中宋"/>
          <w:color w:val="auto"/>
          <w:sz w:val="24"/>
          <w:highlight w:val="none"/>
        </w:rPr>
        <w:t xml:space="preserve">  17858216007</w:t>
      </w:r>
    </w:p>
    <w:p>
      <w:pPr>
        <w:tabs>
          <w:tab w:val="left" w:pos="900"/>
        </w:tabs>
        <w:ind w:left="420" w:firstLine="96" w:firstLineChars="4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联系地址：</w:t>
      </w:r>
      <w:r>
        <w:rPr>
          <w:rFonts w:hint="eastAsia" w:ascii="华文中宋" w:hAnsi="华文中宋" w:eastAsia="华文中宋" w:cs="华文中宋"/>
          <w:color w:val="auto"/>
          <w:highlight w:val="none"/>
          <w:lang w:eastAsia="zh-CN"/>
        </w:rPr>
        <w:t>龙游县世贸城一期一号楼北大门①二楼2006室</w:t>
      </w:r>
    </w:p>
    <w:p>
      <w:pPr>
        <w:tabs>
          <w:tab w:val="left" w:pos="900"/>
        </w:tabs>
        <w:ind w:left="420" w:firstLine="96" w:firstLineChars="40"/>
        <w:rPr>
          <w:rFonts w:hint="eastAsia" w:ascii="华文中宋" w:hAnsi="华文中宋" w:eastAsia="华文中宋" w:cs="华文中宋"/>
          <w:color w:val="auto"/>
          <w:sz w:val="24"/>
          <w:highlight w:val="none"/>
          <w:lang w:eastAsia="zh-CN"/>
        </w:rPr>
      </w:pPr>
      <w:r>
        <w:rPr>
          <w:rFonts w:hint="eastAsia" w:ascii="华文中宋" w:hAnsi="华文中宋" w:eastAsia="华文中宋" w:cs="华文中宋"/>
          <w:color w:val="auto"/>
          <w:sz w:val="24"/>
          <w:highlight w:val="none"/>
          <w:lang w:eastAsia="zh-CN"/>
        </w:rPr>
        <w:t>龙游县市场监督管理局</w:t>
      </w:r>
    </w:p>
    <w:p>
      <w:pPr>
        <w:tabs>
          <w:tab w:val="left" w:pos="900"/>
        </w:tabs>
        <w:ind w:left="420" w:firstLine="96" w:firstLineChars="4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rPr>
        <w:t>项目联系人：</w:t>
      </w:r>
      <w:r>
        <w:rPr>
          <w:rFonts w:hint="eastAsia" w:ascii="华文中宋" w:hAnsi="华文中宋" w:eastAsia="华文中宋" w:cs="华文中宋"/>
          <w:color w:val="auto"/>
          <w:sz w:val="24"/>
          <w:highlight w:val="none"/>
          <w:lang w:val="en-US" w:eastAsia="zh-CN"/>
        </w:rPr>
        <w:t xml:space="preserve">林先生   </w:t>
      </w:r>
      <w:r>
        <w:rPr>
          <w:rFonts w:hint="eastAsia" w:ascii="华文中宋" w:hAnsi="华文中宋" w:eastAsia="华文中宋" w:cs="华文中宋"/>
          <w:color w:val="auto"/>
          <w:sz w:val="24"/>
          <w:highlight w:val="none"/>
        </w:rPr>
        <w:t xml:space="preserve">  联系电话：</w:t>
      </w:r>
      <w:r>
        <w:rPr>
          <w:rFonts w:hint="eastAsia" w:ascii="华文中宋" w:hAnsi="华文中宋" w:eastAsia="华文中宋" w:cs="华文中宋"/>
          <w:color w:val="auto"/>
          <w:sz w:val="24"/>
          <w:highlight w:val="none"/>
          <w:lang w:val="en-US" w:eastAsia="zh-CN"/>
        </w:rPr>
        <w:t xml:space="preserve">13735078636 </w:t>
      </w:r>
    </w:p>
    <w:p>
      <w:pPr>
        <w:tabs>
          <w:tab w:val="left" w:pos="900"/>
        </w:tabs>
        <w:ind w:left="420" w:firstLine="96" w:firstLineChars="40"/>
        <w:rPr>
          <w:rFonts w:hint="eastAsia" w:ascii="华文中宋" w:hAnsi="华文中宋" w:eastAsia="华文中宋" w:cs="华文中宋"/>
          <w:color w:val="auto"/>
          <w:highlight w:val="none"/>
        </w:rPr>
      </w:pPr>
      <w:r>
        <w:rPr>
          <w:rFonts w:hint="eastAsia" w:ascii="华文中宋" w:hAnsi="华文中宋" w:eastAsia="华文中宋" w:cs="华文中宋"/>
          <w:color w:val="auto"/>
          <w:sz w:val="24"/>
          <w:highlight w:val="none"/>
        </w:rPr>
        <w:t>质疑联系人：</w:t>
      </w:r>
      <w:r>
        <w:rPr>
          <w:rFonts w:hint="eastAsia" w:ascii="华文中宋" w:hAnsi="华文中宋" w:eastAsia="华文中宋" w:cs="华文中宋"/>
          <w:color w:val="auto"/>
          <w:sz w:val="24"/>
          <w:highlight w:val="none"/>
          <w:lang w:val="en-US" w:eastAsia="zh-CN"/>
        </w:rPr>
        <w:t xml:space="preserve">严先生     </w:t>
      </w:r>
      <w:r>
        <w:rPr>
          <w:rFonts w:hint="eastAsia" w:ascii="华文中宋" w:hAnsi="华文中宋" w:eastAsia="华文中宋" w:cs="华文中宋"/>
          <w:color w:val="auto"/>
          <w:sz w:val="24"/>
          <w:highlight w:val="none"/>
        </w:rPr>
        <w:t>联系电话：</w:t>
      </w:r>
      <w:r>
        <w:rPr>
          <w:rFonts w:hint="eastAsia" w:ascii="华文中宋" w:hAnsi="华文中宋" w:eastAsia="华文中宋" w:cs="华文中宋"/>
          <w:color w:val="auto"/>
          <w:sz w:val="24"/>
          <w:highlight w:val="none"/>
          <w:lang w:val="en-US" w:eastAsia="zh-CN"/>
        </w:rPr>
        <w:t>13867036789</w:t>
      </w:r>
    </w:p>
    <w:p>
      <w:pPr>
        <w:tabs>
          <w:tab w:val="left" w:pos="900"/>
        </w:tabs>
        <w:ind w:left="420" w:firstLine="96" w:firstLineChars="40"/>
        <w:rPr>
          <w:rFonts w:hint="eastAsia" w:ascii="华文中宋" w:hAnsi="华文中宋" w:eastAsia="华文中宋" w:cs="华文中宋"/>
          <w:b/>
          <w:color w:val="auto"/>
          <w:sz w:val="24"/>
          <w:highlight w:val="none"/>
        </w:rPr>
      </w:pPr>
      <w:r>
        <w:rPr>
          <w:rFonts w:hint="eastAsia" w:ascii="华文中宋" w:hAnsi="华文中宋" w:eastAsia="华文中宋" w:cs="华文中宋"/>
          <w:b/>
          <w:color w:val="auto"/>
          <w:sz w:val="24"/>
          <w:highlight w:val="none"/>
        </w:rPr>
        <w:t>十一、招标文件发布及下载地址：</w:t>
      </w:r>
    </w:p>
    <w:p>
      <w:pPr>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浙江政府采购网  （</w:t>
      </w:r>
      <w:r>
        <w:rPr>
          <w:rFonts w:hint="eastAsia" w:ascii="华文中宋" w:hAnsi="华文中宋" w:eastAsia="华文中宋" w:cs="华文中宋"/>
          <w:color w:val="auto"/>
          <w:highlight w:val="none"/>
        </w:rPr>
        <w:t>https://zfcg.czt.zj.gov.cn/</w:t>
      </w:r>
      <w:r>
        <w:rPr>
          <w:rFonts w:hint="eastAsia" w:ascii="华文中宋" w:hAnsi="华文中宋" w:eastAsia="华文中宋" w:cs="华文中宋"/>
          <w:color w:val="auto"/>
          <w:sz w:val="24"/>
          <w:highlight w:val="none"/>
        </w:rPr>
        <w:t>）</w:t>
      </w:r>
    </w:p>
    <w:p>
      <w:pPr>
        <w:tabs>
          <w:tab w:val="left" w:pos="900"/>
        </w:tabs>
        <w:ind w:left="420" w:firstLine="96" w:firstLineChars="40"/>
        <w:rPr>
          <w:rFonts w:hint="eastAsia" w:ascii="华文中宋" w:hAnsi="华文中宋" w:eastAsia="华文中宋" w:cs="华文中宋"/>
          <w:b/>
          <w:color w:val="auto"/>
          <w:sz w:val="24"/>
          <w:highlight w:val="none"/>
        </w:rPr>
      </w:pPr>
      <w:r>
        <w:rPr>
          <w:rFonts w:hint="eastAsia" w:ascii="华文中宋" w:hAnsi="华文中宋" w:eastAsia="华文中宋" w:cs="华文中宋"/>
          <w:b/>
          <w:color w:val="auto"/>
          <w:sz w:val="24"/>
          <w:highlight w:val="none"/>
          <w:lang w:val="en-US" w:eastAsia="zh-CN"/>
        </w:rPr>
        <w:t>十二、</w:t>
      </w:r>
      <w:r>
        <w:rPr>
          <w:rFonts w:hint="eastAsia" w:ascii="华文中宋" w:hAnsi="华文中宋" w:eastAsia="华文中宋" w:cs="华文中宋"/>
          <w:b/>
          <w:color w:val="auto"/>
          <w:sz w:val="24"/>
          <w:highlight w:val="none"/>
        </w:rPr>
        <w:t>其他：</w:t>
      </w:r>
    </w:p>
    <w:p>
      <w:pPr>
        <w:tabs>
          <w:tab w:val="left" w:pos="900"/>
        </w:tabs>
        <w:ind w:left="420" w:firstLine="96" w:firstLineChars="40"/>
        <w:rPr>
          <w:rFonts w:hint="eastAsia" w:ascii="华文中宋" w:hAnsi="华文中宋" w:eastAsia="华文中宋" w:cs="华文中宋"/>
          <w:b w:val="0"/>
          <w:bCs w:val="0"/>
          <w:color w:val="auto"/>
          <w:sz w:val="24"/>
          <w:highlight w:val="none"/>
          <w:lang w:val="en-US" w:eastAsia="zh-CN"/>
        </w:rPr>
      </w:pPr>
      <w:r>
        <w:rPr>
          <w:rFonts w:hint="eastAsia" w:ascii="华文中宋" w:hAnsi="华文中宋" w:eastAsia="华文中宋" w:cs="华文中宋"/>
          <w:b w:val="0"/>
          <w:bCs w:val="0"/>
          <w:color w:val="auto"/>
          <w:sz w:val="24"/>
          <w:highlight w:val="none"/>
          <w:lang w:val="en-US" w:eastAsia="zh-CN"/>
        </w:rPr>
        <w:t>1.本次采购分五个标项进行，合格供应商可参加五个标项投标活动，但不能重复中标，至多成为一个标项成交供应商。</w:t>
      </w:r>
    </w:p>
    <w:p>
      <w:pPr>
        <w:tabs>
          <w:tab w:val="left" w:pos="900"/>
        </w:tabs>
        <w:ind w:left="420" w:firstLine="96" w:firstLineChars="4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2</w:t>
      </w:r>
      <w:r>
        <w:rPr>
          <w:rFonts w:hint="eastAsia" w:ascii="华文中宋" w:hAnsi="华文中宋" w:eastAsia="华文中宋" w:cs="华文中宋"/>
          <w:color w:val="auto"/>
          <w:sz w:val="24"/>
          <w:highlight w:val="none"/>
        </w:rPr>
        <w:t>.未注册加入浙江省政府采购供应商库的供应商一旦被确定为成交供应商的，应当在《成交通知书》发出前的三个工作日内按《关于印发浙江省政府投标人注册及诚信管理暂行办法通知》[浙财采监字〔2009〕28号]文件的规定进行注册申请，否则，</w:t>
      </w:r>
      <w:r>
        <w:rPr>
          <w:rFonts w:hint="eastAsia" w:ascii="华文中宋" w:hAnsi="华文中宋" w:eastAsia="华文中宋" w:cs="华文中宋"/>
          <w:color w:val="auto"/>
          <w:sz w:val="24"/>
          <w:highlight w:val="none"/>
          <w:lang w:eastAsia="zh-CN"/>
        </w:rPr>
        <w:t>浙江中合工程管理有限公司</w:t>
      </w:r>
      <w:r>
        <w:rPr>
          <w:rFonts w:hint="eastAsia" w:ascii="华文中宋" w:hAnsi="华文中宋" w:eastAsia="华文中宋" w:cs="华文中宋"/>
          <w:color w:val="auto"/>
          <w:sz w:val="24"/>
          <w:highlight w:val="none"/>
        </w:rPr>
        <w:t>将拒绝向其发出《成交通知书》，并可以直接推荐排名次之的供应商为成交供应商，或者重新组织招标。</w:t>
      </w:r>
    </w:p>
    <w:p>
      <w:pPr>
        <w:spacing w:after="0" w:line="400" w:lineRule="exact"/>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3</w:t>
      </w:r>
      <w:r>
        <w:rPr>
          <w:rFonts w:hint="eastAsia" w:ascii="华文中宋" w:hAnsi="华文中宋" w:eastAsia="华文中宋" w:cs="华文中宋"/>
          <w:color w:val="auto"/>
          <w:sz w:val="24"/>
          <w:highlight w:val="none"/>
        </w:rPr>
        <w:t>.质疑和投诉：</w:t>
      </w:r>
    </w:p>
    <w:p>
      <w:pPr>
        <w:spacing w:after="0" w:line="400" w:lineRule="exact"/>
        <w:ind w:firstLine="480" w:firstLineChars="200"/>
        <w:rPr>
          <w:rFonts w:hint="eastAsia" w:ascii="华文中宋" w:hAnsi="华文中宋" w:eastAsia="华文中宋" w:cs="华文中宋"/>
          <w:color w:val="auto"/>
          <w:spacing w:val="2"/>
          <w:sz w:val="24"/>
          <w:szCs w:val="24"/>
          <w:highlight w:val="none"/>
        </w:rPr>
      </w:pPr>
      <w:r>
        <w:rPr>
          <w:rFonts w:hint="eastAsia" w:ascii="华文中宋" w:hAnsi="华文中宋" w:eastAsia="华文中宋" w:cs="华文中宋"/>
          <w:color w:val="auto"/>
          <w:sz w:val="24"/>
          <w:highlight w:val="none"/>
          <w:lang w:val="en-US" w:eastAsia="zh-CN"/>
        </w:rPr>
        <w:t>3.1</w:t>
      </w:r>
      <w:r>
        <w:rPr>
          <w:rFonts w:hint="eastAsia" w:ascii="华文中宋" w:hAnsi="华文中宋" w:eastAsia="华文中宋" w:cs="华文中宋"/>
          <w:color w:val="auto"/>
          <w:spacing w:val="2"/>
          <w:sz w:val="24"/>
          <w:szCs w:val="24"/>
          <w:highlight w:val="none"/>
        </w:rPr>
        <w:t>供应商如认为</w:t>
      </w:r>
      <w:r>
        <w:rPr>
          <w:rFonts w:hint="eastAsia" w:ascii="华文中宋" w:hAnsi="华文中宋" w:eastAsia="华文中宋" w:cs="华文中宋"/>
          <w:color w:val="auto"/>
          <w:spacing w:val="2"/>
          <w:sz w:val="24"/>
          <w:szCs w:val="24"/>
          <w:highlight w:val="none"/>
          <w:lang w:val="en-US" w:eastAsia="zh-CN"/>
        </w:rPr>
        <w:t>招标</w:t>
      </w:r>
      <w:r>
        <w:rPr>
          <w:rFonts w:hint="eastAsia" w:ascii="华文中宋" w:hAnsi="华文中宋" w:eastAsia="华文中宋" w:cs="华文中宋"/>
          <w:color w:val="auto"/>
          <w:spacing w:val="2"/>
          <w:sz w:val="24"/>
          <w:szCs w:val="24"/>
          <w:highlight w:val="none"/>
        </w:rPr>
        <w:t>文件、采购过程和中标结果使自身的合法权益受到损害的，可以在知道或者应知其权益受到损害之日起七个工作日内，以书面形式向</w:t>
      </w:r>
      <w:r>
        <w:rPr>
          <w:rFonts w:hint="eastAsia" w:ascii="华文中宋" w:hAnsi="华文中宋" w:eastAsia="华文中宋" w:cs="华文中宋"/>
          <w:color w:val="auto"/>
          <w:szCs w:val="24"/>
          <w:highlight w:val="none"/>
          <w:lang w:val="en-US" w:eastAsia="zh-CN"/>
        </w:rPr>
        <w:t>浙江中合工程管理有限公司</w:t>
      </w:r>
      <w:r>
        <w:rPr>
          <w:rFonts w:hint="eastAsia" w:ascii="华文中宋" w:hAnsi="华文中宋" w:eastAsia="华文中宋" w:cs="华文中宋"/>
          <w:color w:val="auto"/>
          <w:spacing w:val="2"/>
          <w:sz w:val="24"/>
          <w:szCs w:val="24"/>
          <w:highlight w:val="none"/>
        </w:rPr>
        <w:t>提出质疑。</w:t>
      </w:r>
    </w:p>
    <w:p>
      <w:pPr>
        <w:spacing w:after="0" w:line="400" w:lineRule="exact"/>
        <w:ind w:firstLine="488" w:firstLineChars="200"/>
        <w:rPr>
          <w:rFonts w:hint="eastAsia" w:ascii="华文中宋" w:hAnsi="华文中宋" w:eastAsia="华文中宋" w:cs="华文中宋"/>
          <w:color w:val="auto"/>
          <w:spacing w:val="2"/>
          <w:sz w:val="24"/>
          <w:szCs w:val="24"/>
          <w:highlight w:val="none"/>
        </w:rPr>
      </w:pPr>
      <w:r>
        <w:rPr>
          <w:rFonts w:hint="eastAsia" w:ascii="华文中宋" w:hAnsi="华文中宋" w:eastAsia="华文中宋" w:cs="华文中宋"/>
          <w:color w:val="auto"/>
          <w:spacing w:val="2"/>
          <w:sz w:val="24"/>
          <w:szCs w:val="24"/>
          <w:highlight w:val="none"/>
          <w:lang w:val="en-US" w:eastAsia="zh-CN"/>
        </w:rPr>
        <w:t>3</w:t>
      </w:r>
      <w:r>
        <w:rPr>
          <w:rFonts w:hint="eastAsia" w:ascii="华文中宋" w:hAnsi="华文中宋" w:eastAsia="华文中宋" w:cs="华文中宋"/>
          <w:color w:val="auto"/>
          <w:spacing w:val="2"/>
          <w:sz w:val="24"/>
          <w:szCs w:val="24"/>
          <w:highlight w:val="none"/>
        </w:rPr>
        <w:t>.2根据《浙江省财政厅关于进一步促进政府采购公平竞争打造最优营商环境的通知》（浙财采监（2021）22 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4</w:t>
      </w:r>
      <w:r>
        <w:rPr>
          <w:rFonts w:hint="eastAsia" w:ascii="华文中宋" w:hAnsi="华文中宋" w:eastAsia="华文中宋" w:cs="华文中宋"/>
          <w:color w:val="auto"/>
          <w:sz w:val="24"/>
          <w:highlight w:val="none"/>
        </w:rPr>
        <w:t>.供应商对</w:t>
      </w:r>
      <w:r>
        <w:rPr>
          <w:rFonts w:hint="eastAsia" w:ascii="华文中宋" w:hAnsi="华文中宋" w:eastAsia="华文中宋" w:cs="华文中宋"/>
          <w:color w:val="auto"/>
          <w:sz w:val="24"/>
          <w:highlight w:val="none"/>
          <w:lang w:eastAsia="zh-CN"/>
        </w:rPr>
        <w:t>浙江中合工程管理有限公司</w:t>
      </w:r>
      <w:r>
        <w:rPr>
          <w:rFonts w:hint="eastAsia" w:ascii="华文中宋" w:hAnsi="华文中宋" w:eastAsia="华文中宋" w:cs="华文中宋"/>
          <w:color w:val="auto"/>
          <w:sz w:val="24"/>
          <w:highlight w:val="none"/>
        </w:rPr>
        <w:t>的质疑答复不满意或者</w:t>
      </w:r>
      <w:r>
        <w:rPr>
          <w:rFonts w:hint="eastAsia" w:ascii="华文中宋" w:hAnsi="华文中宋" w:eastAsia="华文中宋" w:cs="华文中宋"/>
          <w:color w:val="auto"/>
          <w:sz w:val="24"/>
          <w:highlight w:val="none"/>
          <w:lang w:eastAsia="zh-CN"/>
        </w:rPr>
        <w:t>浙江中合工程管理有限公司</w:t>
      </w:r>
      <w:r>
        <w:rPr>
          <w:rFonts w:hint="eastAsia" w:ascii="华文中宋" w:hAnsi="华文中宋" w:eastAsia="华文中宋" w:cs="华文中宋"/>
          <w:color w:val="auto"/>
          <w:sz w:val="24"/>
          <w:highlight w:val="none"/>
        </w:rPr>
        <w:t>未在规定时间内作出答复的，可以在答复期满后十五个工作日内向龙游县财政局政府采购监管科政府采购监管科</w:t>
      </w:r>
      <w:r>
        <w:rPr>
          <w:rFonts w:hint="eastAsia" w:ascii="华文中宋" w:hAnsi="华文中宋" w:eastAsia="华文中宋" w:cs="华文中宋"/>
          <w:color w:val="auto"/>
          <w:sz w:val="24"/>
          <w:highlight w:val="none"/>
          <w:lang w:val="zh-CN"/>
        </w:rPr>
        <w:t>投诉。</w:t>
      </w:r>
      <w:r>
        <w:rPr>
          <w:rFonts w:hint="eastAsia" w:ascii="华文中宋" w:hAnsi="华文中宋" w:eastAsia="华文中宋" w:cs="华文中宋"/>
          <w:color w:val="auto"/>
          <w:sz w:val="24"/>
          <w:highlight w:val="none"/>
        </w:rPr>
        <w:t>（电话：0570-7011687）。</w:t>
      </w:r>
    </w:p>
    <w:p>
      <w:pPr>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5</w:t>
      </w:r>
      <w:r>
        <w:rPr>
          <w:rFonts w:hint="eastAsia" w:ascii="华文中宋" w:hAnsi="华文中宋" w:eastAsia="华文中宋" w:cs="华文中宋"/>
          <w:color w:val="auto"/>
          <w:sz w:val="24"/>
          <w:highlight w:val="none"/>
        </w:rPr>
        <w:t xml:space="preserve">.本次招标采取开标后资格审查。 </w:t>
      </w:r>
    </w:p>
    <w:p>
      <w:pPr>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6</w:t>
      </w:r>
      <w:r>
        <w:rPr>
          <w:rFonts w:hint="eastAsia" w:ascii="华文中宋" w:hAnsi="华文中宋" w:eastAsia="华文中宋" w:cs="华文中宋"/>
          <w:color w:val="auto"/>
          <w:sz w:val="24"/>
          <w:highlight w:val="none"/>
        </w:rPr>
        <w:t xml:space="preserve">.本采购公告中附件的采购文件仅供阅览使用，潜在供应商应当按照本采购公告规定方式获取采购文件，未按照规定方式获取的采购文件的，对采购文件提起质疑投 诉不予受理。 </w:t>
      </w:r>
    </w:p>
    <w:p>
      <w:pPr>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7</w:t>
      </w:r>
      <w:r>
        <w:rPr>
          <w:rFonts w:hint="eastAsia" w:ascii="华文中宋" w:hAnsi="华文中宋" w:eastAsia="华文中宋" w:cs="华文中宋"/>
          <w:color w:val="auto"/>
          <w:sz w:val="24"/>
          <w:highlight w:val="none"/>
        </w:rPr>
        <w:t xml:space="preserve">.已成功报名的投标供应商如若不参加本项目的投标，应至少提前两个工作日（投标截止时间往前推）以书面的形式（格式自拟）告知我公司，书面文件扫描件发至我公司邮箱（846866169@qq.com）。 </w:t>
      </w:r>
    </w:p>
    <w:p>
      <w:pPr>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8</w:t>
      </w:r>
      <w:r>
        <w:rPr>
          <w:rFonts w:hint="eastAsia" w:ascii="华文中宋" w:hAnsi="华文中宋" w:eastAsia="华文中宋" w:cs="华文中宋"/>
          <w:color w:val="auto"/>
          <w:sz w:val="24"/>
          <w:highlight w:val="none"/>
        </w:rPr>
        <w:t>. 为确保招投标活动的公开、公平、公正，切实维护各方合法权益，凡在招标投标、开标评标过程中，受到敲诈、勒索或发现围标串标、虚假投标、恶意竞标等涉黑涉恶线索者，请及时保留相关证据并向有关部门举报。</w:t>
      </w:r>
    </w:p>
    <w:p>
      <w:pPr>
        <w:spacing w:after="0" w:line="400" w:lineRule="exact"/>
        <w:ind w:firstLine="488" w:firstLineChars="200"/>
        <w:rPr>
          <w:rFonts w:hint="eastAsia" w:ascii="华文中宋" w:hAnsi="华文中宋" w:eastAsia="华文中宋" w:cs="华文中宋"/>
          <w:color w:val="auto"/>
          <w:highlight w:val="none"/>
        </w:rPr>
      </w:pPr>
      <w:r>
        <w:rPr>
          <w:rFonts w:hint="eastAsia" w:ascii="华文中宋" w:hAnsi="华文中宋" w:eastAsia="华文中宋" w:cs="华文中宋"/>
          <w:color w:val="auto"/>
          <w:spacing w:val="2"/>
          <w:sz w:val="24"/>
          <w:szCs w:val="24"/>
          <w:highlight w:val="none"/>
          <w:lang w:val="en-US" w:eastAsia="zh-CN"/>
        </w:rPr>
        <w:t>9</w:t>
      </w:r>
      <w:r>
        <w:rPr>
          <w:rFonts w:hint="eastAsia" w:ascii="华文中宋" w:hAnsi="华文中宋" w:eastAsia="华文中宋" w:cs="华文中宋"/>
          <w:color w:val="auto"/>
          <w:spacing w:val="2"/>
          <w:sz w:val="24"/>
          <w:szCs w:val="24"/>
          <w:highlight w:val="none"/>
        </w:rPr>
        <w:t>.为支持和促进中小企业发展，有需要的中标供应商可根据需要申请办理政府采购合同贷款（以下简称“政采贷”），具体要求、条件和操作教程可通过政采云首页右上角——网站导航——金融服务查看，也可拨打政采云客服热线95763咨询，或向各地已开通政采贷的银行咨询办理。</w:t>
      </w:r>
    </w:p>
    <w:p>
      <w:pPr>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b/>
          <w:color w:val="auto"/>
          <w:sz w:val="24"/>
          <w:highlight w:val="none"/>
        </w:rPr>
        <w:t>十三、电子投标注意事项:</w:t>
      </w:r>
    </w:p>
    <w:p>
      <w:pPr>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1.请务必确保投标文件制作客户端为最新版本，旧版本可能导致投标文件解密失败。</w:t>
      </w:r>
    </w:p>
    <w:p>
      <w:pPr>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2.请务必确保投标文件制作时所用的CA锁与投标文件解密时的CA锁为同一把，否则可能导致投标文件解密失败。</w:t>
      </w:r>
    </w:p>
    <w:p>
      <w:pPr>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3.在投标文件解密前，请务必检验CA锁与所用电脑的兼容性，部分电脑因CA驱动未正常安装、USB接口兼容性差等原因可能造成投标文件解密失败。</w:t>
      </w:r>
    </w:p>
    <w:p>
      <w:pPr>
        <w:spacing w:line="400" w:lineRule="exact"/>
        <w:ind w:left="0" w:leftChars="0" w:firstLine="0" w:firstLineChars="0"/>
        <w:jc w:val="right"/>
        <w:rPr>
          <w:rFonts w:hint="eastAsia" w:ascii="华文中宋" w:hAnsi="华文中宋" w:eastAsia="华文中宋" w:cs="华文中宋"/>
          <w:color w:val="auto"/>
          <w:sz w:val="24"/>
          <w:highlight w:val="none"/>
        </w:rPr>
      </w:pPr>
    </w:p>
    <w:p>
      <w:pPr>
        <w:spacing w:line="400" w:lineRule="exact"/>
        <w:ind w:left="0" w:leftChars="0" w:firstLine="0" w:firstLineChars="0"/>
        <w:jc w:val="right"/>
        <w:rPr>
          <w:rFonts w:hint="eastAsia" w:ascii="华文中宋" w:hAnsi="华文中宋" w:eastAsia="华文中宋" w:cs="华文中宋"/>
          <w:color w:val="auto"/>
          <w:sz w:val="24"/>
          <w:highlight w:val="none"/>
        </w:rPr>
      </w:pPr>
    </w:p>
    <w:p>
      <w:pPr>
        <w:spacing w:line="400" w:lineRule="exact"/>
        <w:ind w:left="0" w:leftChars="0" w:firstLine="0" w:firstLineChars="0"/>
        <w:jc w:val="right"/>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rPr>
        <w:t>招    标    人 ：</w:t>
      </w:r>
      <w:r>
        <w:rPr>
          <w:rFonts w:hint="eastAsia" w:ascii="华文中宋" w:hAnsi="华文中宋" w:eastAsia="华文中宋" w:cs="华文中宋"/>
          <w:color w:val="auto"/>
          <w:sz w:val="24"/>
          <w:highlight w:val="none"/>
          <w:u w:val="single"/>
          <w:lang w:val="en-US" w:eastAsia="zh-CN"/>
        </w:rPr>
        <w:t>龙游县市场监督管理局</w:t>
      </w:r>
    </w:p>
    <w:p>
      <w:pPr>
        <w:spacing w:line="400" w:lineRule="exact"/>
        <w:ind w:left="0" w:leftChars="0" w:firstLine="0" w:firstLineChars="0"/>
        <w:jc w:val="right"/>
        <w:rPr>
          <w:rFonts w:hint="eastAsia" w:ascii="华文中宋" w:hAnsi="华文中宋" w:eastAsia="华文中宋" w:cs="华文中宋"/>
          <w:color w:val="auto"/>
          <w:sz w:val="24"/>
          <w:highlight w:val="none"/>
          <w:lang w:eastAsia="zh-CN"/>
        </w:rPr>
      </w:pPr>
      <w:r>
        <w:rPr>
          <w:rFonts w:hint="eastAsia" w:ascii="华文中宋" w:hAnsi="华文中宋" w:eastAsia="华文中宋" w:cs="华文中宋"/>
          <w:color w:val="auto"/>
          <w:sz w:val="24"/>
          <w:highlight w:val="none"/>
        </w:rPr>
        <w:t>招标代理机构：</w:t>
      </w:r>
      <w:r>
        <w:rPr>
          <w:rFonts w:hint="eastAsia" w:ascii="华文中宋" w:hAnsi="华文中宋" w:eastAsia="华文中宋" w:cs="华文中宋"/>
          <w:color w:val="auto"/>
          <w:sz w:val="24"/>
          <w:highlight w:val="none"/>
          <w:u w:val="single"/>
          <w:lang w:eastAsia="zh-CN"/>
        </w:rPr>
        <w:t>浙江中合工程管理有限公司</w:t>
      </w:r>
    </w:p>
    <w:p>
      <w:pPr>
        <w:spacing w:line="400" w:lineRule="exact"/>
        <w:ind w:left="0" w:leftChars="0" w:right="480" w:firstLine="0" w:firstLineChars="0"/>
        <w:jc w:val="right"/>
        <w:rPr>
          <w:rFonts w:hint="eastAsia" w:ascii="华文中宋" w:hAnsi="华文中宋" w:eastAsia="华文中宋" w:cs="华文中宋"/>
          <w:color w:val="auto"/>
          <w:highlight w:val="none"/>
        </w:rPr>
      </w:pPr>
      <w:r>
        <w:rPr>
          <w:rFonts w:hint="eastAsia" w:ascii="华文中宋" w:hAnsi="华文中宋" w:eastAsia="华文中宋" w:cs="华文中宋"/>
          <w:color w:val="auto"/>
          <w:sz w:val="24"/>
          <w:highlight w:val="none"/>
        </w:rPr>
        <w:t>日期：</w:t>
      </w:r>
      <w:r>
        <w:rPr>
          <w:rFonts w:hint="eastAsia" w:ascii="华文中宋" w:hAnsi="华文中宋" w:eastAsia="华文中宋" w:cs="华文中宋"/>
          <w:color w:val="auto"/>
          <w:sz w:val="24"/>
          <w:highlight w:val="none"/>
          <w:u w:val="single"/>
        </w:rPr>
        <w:t>202</w:t>
      </w:r>
      <w:r>
        <w:rPr>
          <w:rFonts w:hint="eastAsia" w:ascii="华文中宋" w:hAnsi="华文中宋" w:eastAsia="华文中宋" w:cs="华文中宋"/>
          <w:color w:val="auto"/>
          <w:sz w:val="24"/>
          <w:highlight w:val="none"/>
          <w:u w:val="single"/>
          <w:lang w:val="en-US" w:eastAsia="zh-CN"/>
        </w:rPr>
        <w:t>3</w:t>
      </w:r>
      <w:r>
        <w:rPr>
          <w:rFonts w:hint="eastAsia" w:ascii="华文中宋" w:hAnsi="华文中宋" w:eastAsia="华文中宋" w:cs="华文中宋"/>
          <w:color w:val="auto"/>
          <w:sz w:val="24"/>
          <w:highlight w:val="none"/>
          <w:u w:val="single"/>
        </w:rPr>
        <w:t xml:space="preserve"> 年</w:t>
      </w:r>
      <w:r>
        <w:rPr>
          <w:rFonts w:hint="eastAsia" w:ascii="华文中宋" w:hAnsi="华文中宋" w:eastAsia="华文中宋" w:cs="华文中宋"/>
          <w:color w:val="auto"/>
          <w:sz w:val="24"/>
          <w:highlight w:val="none"/>
          <w:u w:val="single"/>
          <w:lang w:val="en-US" w:eastAsia="zh-CN"/>
        </w:rPr>
        <w:t>12</w:t>
      </w:r>
      <w:r>
        <w:rPr>
          <w:rFonts w:hint="eastAsia" w:ascii="华文中宋" w:hAnsi="华文中宋" w:eastAsia="华文中宋" w:cs="华文中宋"/>
          <w:color w:val="auto"/>
          <w:sz w:val="24"/>
          <w:highlight w:val="none"/>
          <w:u w:val="single"/>
        </w:rPr>
        <w:t>月</w:t>
      </w:r>
      <w:r>
        <w:rPr>
          <w:rFonts w:hint="eastAsia" w:ascii="华文中宋" w:hAnsi="华文中宋" w:eastAsia="华文中宋" w:cs="华文中宋"/>
          <w:color w:val="auto"/>
          <w:sz w:val="24"/>
          <w:highlight w:val="none"/>
          <w:u w:val="single"/>
          <w:lang w:val="en-US" w:eastAsia="zh-CN"/>
        </w:rPr>
        <w:t>15</w:t>
      </w:r>
      <w:r>
        <w:rPr>
          <w:rFonts w:hint="eastAsia" w:ascii="华文中宋" w:hAnsi="华文中宋" w:eastAsia="华文中宋" w:cs="华文中宋"/>
          <w:color w:val="auto"/>
          <w:sz w:val="24"/>
          <w:highlight w:val="none"/>
          <w:u w:val="single"/>
        </w:rPr>
        <w:t>日</w:t>
      </w:r>
    </w:p>
    <w:p>
      <w:pPr>
        <w:ind w:left="0" w:leftChars="0" w:firstLine="0" w:firstLineChars="0"/>
        <w:rPr>
          <w:rFonts w:hint="eastAsia" w:ascii="华文中宋" w:hAnsi="华文中宋" w:eastAsia="华文中宋" w:cs="华文中宋"/>
          <w:color w:val="auto"/>
          <w:highlight w:val="none"/>
        </w:rPr>
      </w:pPr>
    </w:p>
    <w:p>
      <w:pPr>
        <w:pStyle w:val="24"/>
        <w:ind w:firstLine="1922" w:firstLineChars="600"/>
        <w:jc w:val="both"/>
        <w:rPr>
          <w:rFonts w:hint="eastAsia" w:ascii="华文中宋" w:hAnsi="华文中宋" w:eastAsia="华文中宋" w:cs="华文中宋"/>
          <w:color w:val="auto"/>
          <w:sz w:val="32"/>
          <w:szCs w:val="32"/>
          <w:highlight w:val="none"/>
        </w:rPr>
      </w:pPr>
    </w:p>
    <w:p>
      <w:pPr>
        <w:rPr>
          <w:rFonts w:hint="eastAsia" w:ascii="华文中宋" w:hAnsi="华文中宋" w:eastAsia="华文中宋" w:cs="华文中宋"/>
          <w:color w:val="auto"/>
          <w:sz w:val="32"/>
          <w:szCs w:val="32"/>
          <w:highlight w:val="none"/>
        </w:rPr>
      </w:pPr>
    </w:p>
    <w:p>
      <w:pPr>
        <w:pStyle w:val="2"/>
        <w:rPr>
          <w:rFonts w:hint="eastAsia" w:ascii="华文中宋" w:hAnsi="华文中宋" w:eastAsia="华文中宋" w:cs="华文中宋"/>
          <w:color w:val="auto"/>
          <w:sz w:val="32"/>
          <w:szCs w:val="32"/>
          <w:highlight w:val="none"/>
        </w:rPr>
      </w:pPr>
    </w:p>
    <w:p>
      <w:pPr>
        <w:pStyle w:val="3"/>
        <w:rPr>
          <w:rFonts w:hint="eastAsia" w:ascii="华文中宋" w:hAnsi="华文中宋" w:eastAsia="华文中宋" w:cs="华文中宋"/>
          <w:color w:val="auto"/>
          <w:sz w:val="32"/>
          <w:szCs w:val="32"/>
          <w:highlight w:val="none"/>
        </w:rPr>
      </w:pPr>
    </w:p>
    <w:p>
      <w:pPr>
        <w:rPr>
          <w:rFonts w:hint="eastAsia" w:ascii="华文中宋" w:hAnsi="华文中宋" w:eastAsia="华文中宋" w:cs="华文中宋"/>
          <w:color w:val="auto"/>
          <w:sz w:val="32"/>
          <w:szCs w:val="32"/>
          <w:highlight w:val="none"/>
        </w:rPr>
      </w:pPr>
    </w:p>
    <w:p>
      <w:pPr>
        <w:pStyle w:val="2"/>
        <w:rPr>
          <w:rFonts w:hint="eastAsia" w:ascii="华文中宋" w:hAnsi="华文中宋" w:eastAsia="华文中宋" w:cs="华文中宋"/>
          <w:color w:val="auto"/>
          <w:sz w:val="32"/>
          <w:szCs w:val="32"/>
          <w:highlight w:val="none"/>
        </w:rPr>
      </w:pPr>
    </w:p>
    <w:p>
      <w:pPr>
        <w:pStyle w:val="3"/>
        <w:rPr>
          <w:rFonts w:hint="eastAsia" w:ascii="华文中宋" w:hAnsi="华文中宋" w:eastAsia="华文中宋" w:cs="华文中宋"/>
          <w:color w:val="auto"/>
          <w:sz w:val="32"/>
          <w:szCs w:val="32"/>
          <w:highlight w:val="none"/>
        </w:rPr>
      </w:pPr>
    </w:p>
    <w:p>
      <w:pPr>
        <w:rPr>
          <w:rFonts w:hint="eastAsia" w:ascii="华文中宋" w:hAnsi="华文中宋" w:eastAsia="华文中宋" w:cs="华文中宋"/>
          <w:color w:val="auto"/>
          <w:sz w:val="32"/>
          <w:szCs w:val="32"/>
          <w:highlight w:val="none"/>
        </w:rPr>
      </w:pPr>
    </w:p>
    <w:p>
      <w:pPr>
        <w:pStyle w:val="24"/>
        <w:ind w:left="0" w:leftChars="0" w:firstLine="0" w:firstLineChars="0"/>
        <w:jc w:val="center"/>
        <w:rPr>
          <w:rFonts w:hint="eastAsia" w:ascii="华文中宋" w:hAnsi="华文中宋" w:eastAsia="华文中宋" w:cs="华文中宋"/>
          <w:color w:val="auto"/>
          <w:sz w:val="32"/>
          <w:szCs w:val="32"/>
          <w:highlight w:val="none"/>
        </w:rPr>
      </w:pPr>
      <w:r>
        <w:rPr>
          <w:rFonts w:hint="eastAsia" w:ascii="华文中宋" w:hAnsi="华文中宋" w:eastAsia="华文中宋" w:cs="华文中宋"/>
          <w:color w:val="auto"/>
          <w:sz w:val="32"/>
          <w:szCs w:val="32"/>
          <w:highlight w:val="none"/>
        </w:rPr>
        <w:t>第二章 投标须知前附表及投标须知</w:t>
      </w:r>
    </w:p>
    <w:p>
      <w:pPr>
        <w:ind w:firstLine="0" w:firstLineChars="0"/>
        <w:jc w:val="center"/>
        <w:rPr>
          <w:rFonts w:hint="eastAsia" w:ascii="华文中宋" w:hAnsi="华文中宋" w:eastAsia="华文中宋" w:cs="华文中宋"/>
          <w:color w:val="auto"/>
          <w:sz w:val="24"/>
          <w:szCs w:val="22"/>
          <w:highlight w:val="none"/>
        </w:rPr>
      </w:pPr>
      <w:r>
        <w:rPr>
          <w:rFonts w:hint="eastAsia" w:ascii="华文中宋" w:hAnsi="华文中宋" w:eastAsia="华文中宋" w:cs="华文中宋"/>
          <w:color w:val="auto"/>
          <w:sz w:val="32"/>
          <w:szCs w:val="32"/>
          <w:highlight w:val="none"/>
        </w:rPr>
        <w:t xml:space="preserve"> 投标须知前附表</w:t>
      </w:r>
    </w:p>
    <w:p>
      <w:pPr>
        <w:pStyle w:val="25"/>
        <w:ind w:left="0" w:leftChars="0" w:firstLine="0" w:firstLineChars="0"/>
        <w:rPr>
          <w:rFonts w:hint="eastAsia" w:ascii="华文中宋" w:hAnsi="华文中宋" w:eastAsia="华文中宋" w:cs="华文中宋"/>
          <w:color w:val="auto"/>
          <w:highlight w:val="none"/>
        </w:rPr>
      </w:pPr>
    </w:p>
    <w:tbl>
      <w:tblPr>
        <w:tblStyle w:val="26"/>
        <w:tblW w:w="5000" w:type="pct"/>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227"/>
        <w:gridCol w:w="6988"/>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bookmarkStart w:id="17" w:name="_Toc27022"/>
            <w:bookmarkStart w:id="18" w:name="_Toc25506"/>
            <w:bookmarkStart w:id="19" w:name="_Toc14813"/>
            <w:bookmarkStart w:id="20" w:name="_Toc16227"/>
            <w:bookmarkStart w:id="21" w:name="_Toc2093"/>
            <w:bookmarkStart w:id="22" w:name="_Toc16050"/>
            <w:bookmarkStart w:id="23" w:name="_Toc15663"/>
            <w:bookmarkStart w:id="24" w:name="_Toc6862"/>
            <w:r>
              <w:rPr>
                <w:rFonts w:hint="eastAsia" w:ascii="华文中宋" w:hAnsi="华文中宋" w:eastAsia="华文中宋" w:cs="华文中宋"/>
                <w:color w:val="auto"/>
                <w:highlight w:val="none"/>
                <w:lang w:val="zh-CN"/>
              </w:rPr>
              <w:t>序号</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内  容</w:t>
            </w:r>
          </w:p>
        </w:tc>
        <w:tc>
          <w:tcPr>
            <w:tcW w:w="350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说明与要求</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1</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采购单位</w:t>
            </w:r>
          </w:p>
        </w:tc>
        <w:tc>
          <w:tcPr>
            <w:tcW w:w="3507" w:type="pct"/>
            <w:noWrap w:val="0"/>
            <w:vAlign w:val="center"/>
          </w:tcPr>
          <w:p>
            <w:pPr>
              <w:spacing w:line="400" w:lineRule="exact"/>
              <w:ind w:left="0" w:leftChars="0" w:firstLine="0" w:firstLineChars="0"/>
              <w:jc w:val="both"/>
              <w:rPr>
                <w:rFonts w:hint="default" w:ascii="华文中宋" w:hAnsi="华文中宋" w:eastAsia="华文中宋" w:cs="华文中宋"/>
                <w:color w:val="auto"/>
                <w:highlight w:val="none"/>
                <w:lang w:val="en-US" w:eastAsia="zh-CN"/>
              </w:rPr>
            </w:pPr>
            <w:r>
              <w:rPr>
                <w:rFonts w:hint="default" w:ascii="华文中宋" w:hAnsi="华文中宋" w:eastAsia="华文中宋" w:cs="华文中宋"/>
                <w:color w:val="auto"/>
                <w:highlight w:val="none"/>
                <w:lang w:val="en-US" w:eastAsia="zh-CN"/>
              </w:rPr>
              <w:t>龙游县市场监督管理局</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2</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采购项目</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龙游县市场监督管理局2024年-2025年食品安全监督抽检服务采购项目</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3</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预算</w:t>
            </w:r>
            <w:r>
              <w:rPr>
                <w:rFonts w:hint="eastAsia" w:ascii="华文中宋" w:hAnsi="华文中宋" w:eastAsia="华文中宋" w:cs="华文中宋"/>
                <w:color w:val="auto"/>
                <w:highlight w:val="none"/>
                <w:lang w:val="en-US" w:eastAsia="zh-CN"/>
              </w:rPr>
              <w:t>总</w:t>
            </w:r>
            <w:r>
              <w:rPr>
                <w:rFonts w:hint="eastAsia" w:ascii="华文中宋" w:hAnsi="华文中宋" w:eastAsia="华文中宋" w:cs="华文中宋"/>
                <w:color w:val="auto"/>
                <w:highlight w:val="none"/>
              </w:rPr>
              <w:t>金额</w:t>
            </w:r>
          </w:p>
        </w:tc>
        <w:tc>
          <w:tcPr>
            <w:tcW w:w="3507" w:type="pct"/>
            <w:noWrap w:val="0"/>
            <w:vAlign w:val="center"/>
          </w:tcPr>
          <w:p>
            <w:pPr>
              <w:spacing w:line="380" w:lineRule="exact"/>
              <w:ind w:left="0" w:leftChars="0" w:firstLine="0" w:firstLineChars="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759</w:t>
            </w:r>
            <w:r>
              <w:rPr>
                <w:rFonts w:hint="eastAsia" w:ascii="华文中宋" w:hAnsi="华文中宋" w:eastAsia="华文中宋" w:cs="华文中宋"/>
                <w:color w:val="auto"/>
                <w:highlight w:val="none"/>
              </w:rPr>
              <w:t>万元</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合同履约期限</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rPr>
            </w:pPr>
            <w:r>
              <w:rPr>
                <w:rFonts w:hint="eastAsia" w:ascii="华文中宋" w:hAnsi="华文中宋" w:eastAsia="华文中宋" w:cs="华文中宋"/>
                <w:b w:val="0"/>
                <w:bCs w:val="0"/>
                <w:color w:val="auto"/>
                <w:spacing w:val="0"/>
                <w:kern w:val="2"/>
                <w:sz w:val="24"/>
                <w:szCs w:val="22"/>
                <w:highlight w:val="none"/>
                <w:lang w:val="en-US" w:eastAsia="zh-CN" w:bidi="ar-SA"/>
              </w:rPr>
              <w:t>自合同签订之日起2年。</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rPr>
              <w:t>5</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服务内容</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zh-CN"/>
              </w:rPr>
              <w:t>详见</w:t>
            </w:r>
            <w:r>
              <w:rPr>
                <w:rFonts w:hint="eastAsia" w:ascii="华文中宋" w:hAnsi="华文中宋" w:eastAsia="华文中宋" w:cs="华文中宋"/>
                <w:color w:val="auto"/>
                <w:highlight w:val="none"/>
                <w:lang w:val="en-US" w:eastAsia="zh-CN"/>
              </w:rPr>
              <w:t>招标</w:t>
            </w:r>
            <w:r>
              <w:rPr>
                <w:rFonts w:hint="eastAsia" w:ascii="华文中宋" w:hAnsi="华文中宋" w:eastAsia="华文中宋" w:cs="华文中宋"/>
                <w:color w:val="auto"/>
                <w:highlight w:val="none"/>
                <w:lang w:val="zh-CN"/>
              </w:rPr>
              <w:t>文件第</w:t>
            </w:r>
            <w:r>
              <w:rPr>
                <w:rFonts w:hint="eastAsia" w:ascii="华文中宋" w:hAnsi="华文中宋" w:eastAsia="华文中宋" w:cs="华文中宋"/>
                <w:color w:val="auto"/>
                <w:highlight w:val="none"/>
                <w:lang w:val="en-US" w:eastAsia="zh-CN"/>
              </w:rPr>
              <w:t>三</w:t>
            </w:r>
            <w:r>
              <w:rPr>
                <w:rFonts w:hint="eastAsia" w:ascii="华文中宋" w:hAnsi="华文中宋" w:eastAsia="华文中宋" w:cs="华文中宋"/>
                <w:color w:val="auto"/>
                <w:highlight w:val="none"/>
                <w:lang w:val="zh-CN"/>
              </w:rPr>
              <w:t>章</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提交答疑截止时间</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rPr>
              <w:t>202</w:t>
            </w:r>
            <w:r>
              <w:rPr>
                <w:rFonts w:hint="eastAsia" w:ascii="华文中宋" w:hAnsi="华文中宋" w:eastAsia="华文中宋" w:cs="华文中宋"/>
                <w:color w:val="auto"/>
                <w:highlight w:val="none"/>
                <w:lang w:val="en-US" w:eastAsia="zh-CN"/>
              </w:rPr>
              <w:t>4</w:t>
            </w:r>
            <w:r>
              <w:rPr>
                <w:rFonts w:hint="eastAsia" w:ascii="华文中宋" w:hAnsi="华文中宋" w:eastAsia="华文中宋" w:cs="华文中宋"/>
                <w:color w:val="auto"/>
                <w:highlight w:val="none"/>
              </w:rPr>
              <w:t>年</w:t>
            </w:r>
            <w:r>
              <w:rPr>
                <w:rFonts w:hint="eastAsia" w:ascii="华文中宋" w:hAnsi="华文中宋" w:eastAsia="华文中宋" w:cs="华文中宋"/>
                <w:color w:val="auto"/>
                <w:highlight w:val="none"/>
                <w:lang w:val="en-US" w:eastAsia="zh-CN"/>
              </w:rPr>
              <w:t>1</w:t>
            </w:r>
            <w:r>
              <w:rPr>
                <w:rFonts w:hint="eastAsia" w:ascii="华文中宋" w:hAnsi="华文中宋" w:eastAsia="华文中宋" w:cs="华文中宋"/>
                <w:color w:val="auto"/>
                <w:highlight w:val="none"/>
              </w:rPr>
              <w:t>月</w:t>
            </w:r>
            <w:r>
              <w:rPr>
                <w:rFonts w:hint="eastAsia" w:ascii="华文中宋" w:hAnsi="华文中宋" w:eastAsia="华文中宋" w:cs="华文中宋"/>
                <w:color w:val="auto"/>
                <w:highlight w:val="none"/>
                <w:lang w:val="en-US" w:eastAsia="zh-CN"/>
              </w:rPr>
              <w:t>4</w:t>
            </w:r>
            <w:r>
              <w:rPr>
                <w:rFonts w:hint="eastAsia" w:ascii="华文中宋" w:hAnsi="华文中宋" w:eastAsia="华文中宋" w:cs="华文中宋"/>
                <w:color w:val="auto"/>
                <w:highlight w:val="none"/>
              </w:rPr>
              <w:t>日16:30时前</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答疑回复截止时间</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202</w:t>
            </w:r>
            <w:r>
              <w:rPr>
                <w:rFonts w:hint="eastAsia" w:ascii="华文中宋" w:hAnsi="华文中宋" w:eastAsia="华文中宋" w:cs="华文中宋"/>
                <w:color w:val="auto"/>
                <w:highlight w:val="none"/>
                <w:lang w:val="en-US" w:eastAsia="zh-CN"/>
              </w:rPr>
              <w:t>4</w:t>
            </w:r>
            <w:r>
              <w:rPr>
                <w:rFonts w:hint="eastAsia" w:ascii="华文中宋" w:hAnsi="华文中宋" w:eastAsia="华文中宋" w:cs="华文中宋"/>
                <w:color w:val="auto"/>
                <w:highlight w:val="none"/>
              </w:rPr>
              <w:t>年</w:t>
            </w:r>
            <w:r>
              <w:rPr>
                <w:rFonts w:hint="eastAsia" w:ascii="华文中宋" w:hAnsi="华文中宋" w:eastAsia="华文中宋" w:cs="华文中宋"/>
                <w:color w:val="auto"/>
                <w:highlight w:val="none"/>
                <w:lang w:val="en-US" w:eastAsia="zh-CN"/>
              </w:rPr>
              <w:t>1</w:t>
            </w:r>
            <w:r>
              <w:rPr>
                <w:rFonts w:hint="eastAsia" w:ascii="华文中宋" w:hAnsi="华文中宋" w:eastAsia="华文中宋" w:cs="华文中宋"/>
                <w:color w:val="auto"/>
                <w:highlight w:val="none"/>
              </w:rPr>
              <w:t>月</w:t>
            </w:r>
            <w:r>
              <w:rPr>
                <w:rFonts w:hint="eastAsia" w:ascii="华文中宋" w:hAnsi="华文中宋" w:eastAsia="华文中宋" w:cs="华文中宋"/>
                <w:color w:val="auto"/>
                <w:highlight w:val="none"/>
                <w:lang w:val="en-US" w:eastAsia="zh-CN"/>
              </w:rPr>
              <w:t>5</w:t>
            </w:r>
            <w:r>
              <w:rPr>
                <w:rFonts w:hint="eastAsia" w:ascii="华文中宋" w:hAnsi="华文中宋" w:eastAsia="华文中宋" w:cs="华文中宋"/>
                <w:color w:val="auto"/>
                <w:highlight w:val="none"/>
              </w:rPr>
              <w:t>日16:30时前</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是否接受联合体</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不接受</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现场勘查</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不组织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偏离</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不允许</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分包</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不允许</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构成</w:t>
            </w:r>
            <w:r>
              <w:rPr>
                <w:rFonts w:hint="eastAsia" w:ascii="华文中宋" w:hAnsi="华文中宋" w:eastAsia="华文中宋" w:cs="华文中宋"/>
                <w:color w:val="auto"/>
                <w:highlight w:val="none"/>
                <w:lang w:val="en-US" w:eastAsia="zh-CN"/>
              </w:rPr>
              <w:t>投标</w:t>
            </w:r>
            <w:r>
              <w:rPr>
                <w:rFonts w:hint="eastAsia" w:ascii="华文中宋" w:hAnsi="华文中宋" w:eastAsia="华文中宋" w:cs="华文中宋"/>
                <w:color w:val="auto"/>
                <w:highlight w:val="none"/>
                <w:lang w:val="zh-CN"/>
              </w:rPr>
              <w:t>文件的其他材料</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en-US" w:eastAsia="zh-CN"/>
              </w:rPr>
              <w:t>招标</w:t>
            </w:r>
            <w:r>
              <w:rPr>
                <w:rFonts w:hint="eastAsia" w:ascii="华文中宋" w:hAnsi="华文中宋" w:eastAsia="华文中宋" w:cs="华文中宋"/>
                <w:color w:val="auto"/>
                <w:highlight w:val="none"/>
                <w:lang w:val="zh-CN"/>
              </w:rPr>
              <w:t>文件的补充文件或澄清文件（如有）</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13</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en-US" w:eastAsia="zh-CN"/>
              </w:rPr>
              <w:t>投标</w:t>
            </w:r>
            <w:r>
              <w:rPr>
                <w:rFonts w:hint="eastAsia" w:ascii="华文中宋" w:hAnsi="华文中宋" w:eastAsia="华文中宋" w:cs="华文中宋"/>
                <w:color w:val="auto"/>
                <w:highlight w:val="none"/>
                <w:lang w:val="zh-CN"/>
              </w:rPr>
              <w:t>响应文件有效期</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en-US" w:eastAsia="zh-CN"/>
              </w:rPr>
              <w:t>投标</w:t>
            </w:r>
            <w:r>
              <w:rPr>
                <w:rFonts w:hint="eastAsia" w:ascii="华文中宋" w:hAnsi="华文中宋" w:eastAsia="华文中宋" w:cs="华文中宋"/>
                <w:color w:val="auto"/>
                <w:highlight w:val="none"/>
                <w:lang w:val="zh-CN"/>
              </w:rPr>
              <w:t>响应文件递交截止之日起90个日历天</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en-US" w:eastAsia="zh-CN"/>
              </w:rPr>
              <w:t>招标</w:t>
            </w:r>
            <w:r>
              <w:rPr>
                <w:rFonts w:hint="eastAsia" w:ascii="华文中宋" w:hAnsi="华文中宋" w:eastAsia="华文中宋" w:cs="华文中宋"/>
                <w:color w:val="auto"/>
                <w:highlight w:val="none"/>
                <w:lang w:val="zh-CN"/>
              </w:rPr>
              <w:t>文件形式、制作及组成</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投标人应准备电子投标文件、纸质备份投标文件：（1）电子投标文件，按政采云平台供应商项目采购-电子招投标操作指南（网址：https://help.zcygov.cn/web/site_2/2018/12-28/2573.html）及本招标文件要求递交。</w:t>
            </w:r>
          </w:p>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（2）</w:t>
            </w:r>
            <w:r>
              <w:rPr>
                <w:rFonts w:hint="eastAsia" w:ascii="华文中宋" w:hAnsi="华文中宋" w:eastAsia="华文中宋" w:cs="华文中宋"/>
                <w:color w:val="auto"/>
                <w:highlight w:val="none"/>
              </w:rPr>
              <w:t>中标单位需提供</w:t>
            </w:r>
            <w:r>
              <w:rPr>
                <w:rFonts w:hint="eastAsia" w:ascii="华文中宋" w:hAnsi="华文中宋" w:eastAsia="华文中宋" w:cs="华文中宋"/>
                <w:color w:val="auto"/>
                <w:highlight w:val="none"/>
                <w:lang w:val="zh-CN"/>
              </w:rPr>
              <w:t>响应文件系电子响应文件纸质版，两者内容应一致，以纸质文件的形式邮寄。</w:t>
            </w:r>
            <w:r>
              <w:rPr>
                <w:rFonts w:hint="eastAsia" w:ascii="华文中宋" w:hAnsi="华文中宋" w:eastAsia="华文中宋" w:cs="华文中宋"/>
                <w:color w:val="auto"/>
                <w:highlight w:val="none"/>
              </w:rPr>
              <w:t>邮寄内容分别</w:t>
            </w:r>
            <w:r>
              <w:rPr>
                <w:rFonts w:hint="eastAsia" w:ascii="华文中宋" w:hAnsi="华文中宋" w:eastAsia="华文中宋" w:cs="华文中宋"/>
                <w:color w:val="auto"/>
                <w:highlight w:val="none"/>
                <w:lang w:val="zh-CN"/>
              </w:rPr>
              <w:t>为：技术商务文件、报价文件</w:t>
            </w:r>
            <w:r>
              <w:rPr>
                <w:rFonts w:hint="eastAsia" w:ascii="华文中宋" w:hAnsi="华文中宋" w:eastAsia="华文中宋" w:cs="华文中宋"/>
                <w:color w:val="auto"/>
                <w:highlight w:val="none"/>
              </w:rPr>
              <w:t>各正本</w:t>
            </w:r>
            <w:r>
              <w:rPr>
                <w:rFonts w:hint="eastAsia" w:ascii="华文中宋" w:hAnsi="华文中宋" w:eastAsia="华文中宋" w:cs="华文中宋"/>
                <w:color w:val="auto"/>
                <w:highlight w:val="none"/>
                <w:lang w:val="en-US" w:eastAsia="zh-CN"/>
              </w:rPr>
              <w:t>壹</w:t>
            </w:r>
            <w:r>
              <w:rPr>
                <w:rFonts w:hint="eastAsia" w:ascii="华文中宋" w:hAnsi="华文中宋" w:eastAsia="华文中宋" w:cs="华文中宋"/>
                <w:color w:val="auto"/>
                <w:highlight w:val="none"/>
              </w:rPr>
              <w:t>份、副本</w:t>
            </w:r>
            <w:r>
              <w:rPr>
                <w:rFonts w:hint="eastAsia" w:ascii="华文中宋" w:hAnsi="华文中宋" w:eastAsia="华文中宋" w:cs="华文中宋"/>
                <w:color w:val="auto"/>
                <w:highlight w:val="none"/>
                <w:lang w:val="en-US" w:eastAsia="zh-CN"/>
              </w:rPr>
              <w:t>肆</w:t>
            </w:r>
            <w:r>
              <w:rPr>
                <w:rFonts w:hint="eastAsia" w:ascii="华文中宋" w:hAnsi="华文中宋" w:eastAsia="华文中宋" w:cs="华文中宋"/>
                <w:color w:val="auto"/>
                <w:highlight w:val="none"/>
              </w:rPr>
              <w:t>份用于采购方备案</w:t>
            </w:r>
            <w:r>
              <w:rPr>
                <w:rFonts w:hint="eastAsia" w:ascii="华文中宋" w:hAnsi="华文中宋" w:eastAsia="华文中宋" w:cs="华文中宋"/>
                <w:color w:val="auto"/>
                <w:highlight w:val="none"/>
                <w:lang w:val="zh-CN"/>
              </w:rPr>
              <w:t>。</w:t>
            </w:r>
          </w:p>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注：纸质版</w:t>
            </w:r>
            <w:r>
              <w:rPr>
                <w:rFonts w:hint="eastAsia" w:ascii="华文中宋" w:hAnsi="华文中宋" w:eastAsia="华文中宋" w:cs="华文中宋"/>
                <w:color w:val="auto"/>
                <w:highlight w:val="none"/>
                <w:lang w:val="en-US" w:eastAsia="zh-CN"/>
              </w:rPr>
              <w:t>投标</w:t>
            </w:r>
            <w:r>
              <w:rPr>
                <w:rFonts w:hint="eastAsia" w:ascii="华文中宋" w:hAnsi="华文中宋" w:eastAsia="华文中宋" w:cs="华文中宋"/>
                <w:color w:val="auto"/>
                <w:highlight w:val="none"/>
                <w:lang w:val="zh-CN"/>
              </w:rPr>
              <w:t>响应文件纸质版应装订成册，建议胶装。</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电子投标文件的传输递交</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供应商应在投标截止时间起半小时内完成电子响应文件的解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16</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kern w:val="2"/>
                <w:sz w:val="24"/>
                <w:szCs w:val="22"/>
                <w:highlight w:val="none"/>
                <w:lang w:val="zh-CN" w:eastAsia="zh-CN" w:bidi="ar-SA"/>
              </w:rPr>
            </w:pPr>
            <w:r>
              <w:rPr>
                <w:rFonts w:hint="eastAsia" w:ascii="华文中宋" w:hAnsi="华文中宋" w:eastAsia="华文中宋" w:cs="华文中宋"/>
                <w:color w:val="auto"/>
                <w:highlight w:val="none"/>
                <w:lang w:val="zh-CN"/>
              </w:rPr>
              <w:t>开</w:t>
            </w:r>
            <w:r>
              <w:rPr>
                <w:rFonts w:hint="eastAsia" w:ascii="华文中宋" w:hAnsi="华文中宋" w:eastAsia="华文中宋" w:cs="华文中宋"/>
                <w:color w:val="auto"/>
                <w:highlight w:val="none"/>
                <w:lang w:val="en-US" w:eastAsia="zh-CN"/>
              </w:rPr>
              <w:t>标</w:t>
            </w:r>
            <w:r>
              <w:rPr>
                <w:rFonts w:hint="eastAsia" w:ascii="华文中宋" w:hAnsi="华文中宋" w:eastAsia="华文中宋" w:cs="华文中宋"/>
                <w:color w:val="auto"/>
                <w:highlight w:val="none"/>
                <w:lang w:val="zh-CN"/>
              </w:rPr>
              <w:t>时间</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kern w:val="2"/>
                <w:sz w:val="24"/>
                <w:szCs w:val="22"/>
                <w:highlight w:val="none"/>
                <w:lang w:val="zh-CN" w:eastAsia="zh-CN" w:bidi="ar-SA"/>
              </w:rPr>
            </w:pPr>
            <w:r>
              <w:rPr>
                <w:rFonts w:hint="eastAsia" w:ascii="华文中宋" w:hAnsi="华文中宋" w:eastAsia="华文中宋" w:cs="华文中宋"/>
                <w:color w:val="auto"/>
                <w:highlight w:val="none"/>
                <w:lang w:val="zh-CN"/>
              </w:rPr>
              <w:t>202</w:t>
            </w:r>
            <w:r>
              <w:rPr>
                <w:rFonts w:hint="eastAsia" w:ascii="华文中宋" w:hAnsi="华文中宋" w:eastAsia="华文中宋" w:cs="华文中宋"/>
                <w:color w:val="auto"/>
                <w:highlight w:val="none"/>
                <w:lang w:val="en-US" w:eastAsia="zh-CN"/>
              </w:rPr>
              <w:t>4</w:t>
            </w:r>
            <w:r>
              <w:rPr>
                <w:rFonts w:hint="eastAsia" w:ascii="华文中宋" w:hAnsi="华文中宋" w:eastAsia="华文中宋" w:cs="华文中宋"/>
                <w:color w:val="auto"/>
                <w:highlight w:val="none"/>
                <w:lang w:val="zh-CN"/>
              </w:rPr>
              <w:t xml:space="preserve"> 年</w:t>
            </w:r>
            <w:r>
              <w:rPr>
                <w:rFonts w:hint="eastAsia" w:ascii="华文中宋" w:hAnsi="华文中宋" w:eastAsia="华文中宋" w:cs="华文中宋"/>
                <w:color w:val="auto"/>
                <w:highlight w:val="none"/>
                <w:lang w:val="en-US" w:eastAsia="zh-CN"/>
              </w:rPr>
              <w:t>1</w:t>
            </w:r>
            <w:r>
              <w:rPr>
                <w:rFonts w:hint="eastAsia" w:ascii="华文中宋" w:hAnsi="华文中宋" w:eastAsia="华文中宋" w:cs="华文中宋"/>
                <w:color w:val="auto"/>
                <w:highlight w:val="none"/>
                <w:lang w:val="zh-CN"/>
              </w:rPr>
              <w:t>月</w:t>
            </w:r>
            <w:r>
              <w:rPr>
                <w:rFonts w:hint="eastAsia" w:ascii="华文中宋" w:hAnsi="华文中宋" w:eastAsia="华文中宋" w:cs="华文中宋"/>
                <w:color w:val="auto"/>
                <w:highlight w:val="none"/>
                <w:lang w:val="en-US" w:eastAsia="zh-CN"/>
              </w:rPr>
              <w:t>8</w:t>
            </w:r>
            <w:r>
              <w:rPr>
                <w:rFonts w:hint="eastAsia" w:ascii="华文中宋" w:hAnsi="华文中宋" w:eastAsia="华文中宋" w:cs="华文中宋"/>
                <w:color w:val="auto"/>
                <w:highlight w:val="none"/>
                <w:lang w:val="zh-CN"/>
              </w:rPr>
              <w:t>日</w:t>
            </w:r>
            <w:r>
              <w:rPr>
                <w:rFonts w:hint="eastAsia" w:ascii="华文中宋" w:hAnsi="华文中宋" w:eastAsia="华文中宋" w:cs="华文中宋"/>
                <w:color w:val="auto"/>
                <w:highlight w:val="none"/>
                <w:lang w:val="en-US" w:eastAsia="zh-CN"/>
              </w:rPr>
              <w:t>09:00</w:t>
            </w:r>
            <w:r>
              <w:rPr>
                <w:rFonts w:hint="eastAsia" w:ascii="华文中宋" w:hAnsi="华文中宋" w:eastAsia="华文中宋" w:cs="华文中宋"/>
                <w:color w:val="auto"/>
                <w:highlight w:val="none"/>
                <w:lang w:val="zh-CN"/>
              </w:rPr>
              <w:t>时</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17</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kern w:val="2"/>
                <w:sz w:val="24"/>
                <w:szCs w:val="22"/>
                <w:highlight w:val="none"/>
                <w:lang w:val="zh-CN" w:eastAsia="zh-CN" w:bidi="ar-SA"/>
              </w:rPr>
            </w:pPr>
            <w:r>
              <w:rPr>
                <w:rFonts w:hint="eastAsia" w:ascii="华文中宋" w:hAnsi="华文中宋" w:eastAsia="华文中宋" w:cs="华文中宋"/>
                <w:color w:val="auto"/>
                <w:highlight w:val="none"/>
                <w:lang w:val="en-US" w:eastAsia="zh-CN"/>
              </w:rPr>
              <w:t>开标</w:t>
            </w:r>
            <w:r>
              <w:rPr>
                <w:rFonts w:hint="eastAsia" w:ascii="华文中宋" w:hAnsi="华文中宋" w:eastAsia="华文中宋" w:cs="华文中宋"/>
                <w:color w:val="auto"/>
                <w:highlight w:val="none"/>
                <w:lang w:val="zh-CN"/>
              </w:rPr>
              <w:t>地点</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kern w:val="2"/>
                <w:sz w:val="24"/>
                <w:szCs w:val="22"/>
                <w:highlight w:val="none"/>
                <w:lang w:val="en-US" w:eastAsia="zh-CN" w:bidi="ar-SA"/>
              </w:rPr>
            </w:pPr>
            <w:r>
              <w:rPr>
                <w:rFonts w:hint="eastAsia" w:ascii="华文中宋" w:hAnsi="华文中宋" w:eastAsia="华文中宋" w:cs="华文中宋"/>
                <w:color w:val="auto"/>
                <w:kern w:val="2"/>
                <w:sz w:val="24"/>
                <w:szCs w:val="22"/>
                <w:highlight w:val="none"/>
                <w:lang w:val="en-US" w:eastAsia="zh-CN" w:bidi="ar-SA"/>
              </w:rPr>
              <w:t>线上</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18</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评标地点</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衢州市公共资源交易龙游县分中心1楼评标室</w:t>
            </w:r>
            <w:r>
              <w:rPr>
                <w:rFonts w:hint="eastAsia" w:ascii="华文中宋" w:hAnsi="华文中宋" w:eastAsia="华文中宋" w:cs="华文中宋"/>
                <w:color w:val="auto"/>
                <w:highlight w:val="none"/>
              </w:rPr>
              <w:t>2</w:t>
            </w:r>
            <w:r>
              <w:rPr>
                <w:rFonts w:hint="eastAsia" w:ascii="华文中宋" w:hAnsi="华文中宋" w:eastAsia="华文中宋" w:cs="华文中宋"/>
                <w:color w:val="auto"/>
                <w:highlight w:val="none"/>
                <w:lang w:val="zh-CN"/>
              </w:rPr>
              <w:t>（龙游县龙翔路378号，原香溢市场西侧）</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19</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履约保证金缴纳</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不收取</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签订合同</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中标成交通知书发出后30日内。</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21</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成交供应商提交纸质响应文件</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1.提交时间：成交供应商在成交结果公告结束后5日内。</w:t>
            </w:r>
          </w:p>
          <w:p>
            <w:pPr>
              <w:spacing w:line="400" w:lineRule="exact"/>
              <w:ind w:left="0" w:leftChars="0" w:firstLine="0" w:firstLineChars="0"/>
              <w:jc w:val="both"/>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2.邮寄地址：</w:t>
            </w:r>
            <w:r>
              <w:rPr>
                <w:rFonts w:hint="eastAsia" w:ascii="华文中宋" w:hAnsi="华文中宋" w:eastAsia="华文中宋" w:cs="华文中宋"/>
                <w:color w:val="auto"/>
                <w:highlight w:val="none"/>
                <w:lang w:eastAsia="zh-CN"/>
              </w:rPr>
              <w:t>浙江中合工程管理有限公司</w:t>
            </w:r>
            <w:r>
              <w:rPr>
                <w:rFonts w:hint="eastAsia" w:ascii="华文中宋" w:hAnsi="华文中宋" w:eastAsia="华文中宋" w:cs="华文中宋"/>
                <w:color w:val="auto"/>
                <w:highlight w:val="none"/>
              </w:rPr>
              <w:t>（</w:t>
            </w:r>
            <w:r>
              <w:rPr>
                <w:rFonts w:hint="eastAsia" w:ascii="华文中宋" w:hAnsi="华文中宋" w:eastAsia="华文中宋" w:cs="华文中宋"/>
                <w:color w:val="auto"/>
                <w:highlight w:val="none"/>
                <w:lang w:eastAsia="zh-CN"/>
              </w:rPr>
              <w:t>龙游县世贸城一期一号楼北大门①二楼2006室</w:t>
            </w:r>
            <w:r>
              <w:rPr>
                <w:rFonts w:hint="eastAsia" w:ascii="华文中宋" w:hAnsi="华文中宋" w:eastAsia="华文中宋" w:cs="华文中宋"/>
                <w:color w:val="auto"/>
                <w:highlight w:val="none"/>
              </w:rPr>
              <w:t>）</w:t>
            </w:r>
          </w:p>
          <w:p>
            <w:pPr>
              <w:spacing w:line="400" w:lineRule="exact"/>
              <w:ind w:left="0" w:leftChars="0" w:firstLine="0" w:firstLineChars="0"/>
              <w:jc w:val="both"/>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3.份数：与电子响应文件相一致的纸质响应文件</w:t>
            </w:r>
            <w:r>
              <w:rPr>
                <w:rFonts w:hint="eastAsia" w:ascii="华文中宋" w:hAnsi="华文中宋" w:eastAsia="华文中宋" w:cs="华文中宋"/>
                <w:color w:val="auto"/>
                <w:highlight w:val="none"/>
                <w:lang w:val="en-US" w:eastAsia="zh-CN"/>
              </w:rPr>
              <w:t>5</w:t>
            </w:r>
            <w:r>
              <w:rPr>
                <w:rFonts w:hint="eastAsia" w:ascii="华文中宋" w:hAnsi="华文中宋" w:eastAsia="华文中宋" w:cs="华文中宋"/>
                <w:color w:val="auto"/>
                <w:highlight w:val="none"/>
              </w:rPr>
              <w:t>份，作为存档资料。</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22</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项目联系人</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lang w:val="zh-CN" w:eastAsia="zh-CN"/>
              </w:rPr>
            </w:pPr>
            <w:r>
              <w:rPr>
                <w:rFonts w:hint="eastAsia" w:ascii="华文中宋" w:hAnsi="华文中宋" w:eastAsia="华文中宋" w:cs="华文中宋"/>
                <w:color w:val="auto"/>
                <w:highlight w:val="none"/>
                <w:lang w:val="zh-CN"/>
              </w:rPr>
              <w:t>项目联系人：</w:t>
            </w:r>
            <w:r>
              <w:rPr>
                <w:rFonts w:hint="eastAsia" w:ascii="华文中宋" w:hAnsi="华文中宋" w:eastAsia="华文中宋" w:cs="华文中宋"/>
                <w:color w:val="auto"/>
                <w:highlight w:val="none"/>
                <w:lang w:val="zh-CN" w:eastAsia="zh-CN"/>
              </w:rPr>
              <w:t xml:space="preserve">严先生   </w:t>
            </w:r>
            <w:r>
              <w:rPr>
                <w:rFonts w:hint="eastAsia" w:ascii="华文中宋" w:hAnsi="华文中宋" w:eastAsia="华文中宋" w:cs="华文中宋"/>
                <w:color w:val="auto"/>
                <w:highlight w:val="none"/>
                <w:lang w:val="zh-CN"/>
              </w:rPr>
              <w:t xml:space="preserve">  联系电话：</w:t>
            </w:r>
            <w:r>
              <w:rPr>
                <w:rFonts w:hint="eastAsia" w:ascii="华文中宋" w:hAnsi="华文中宋" w:eastAsia="华文中宋" w:cs="华文中宋"/>
                <w:color w:val="auto"/>
                <w:highlight w:val="none"/>
                <w:lang w:val="zh-CN" w:eastAsia="zh-CN"/>
              </w:rPr>
              <w:t>13867036789</w:t>
            </w:r>
          </w:p>
          <w:p>
            <w:pPr>
              <w:spacing w:line="400" w:lineRule="exact"/>
              <w:ind w:left="0" w:leftChars="0" w:firstLine="0" w:firstLineChars="0"/>
              <w:jc w:val="both"/>
              <w:rPr>
                <w:rFonts w:hint="eastAsia" w:ascii="华文中宋" w:hAnsi="华文中宋" w:eastAsia="华文中宋" w:cs="华文中宋"/>
                <w:color w:val="auto"/>
                <w:highlight w:val="none"/>
                <w:lang w:val="zh-CN" w:eastAsia="zh-CN"/>
              </w:rPr>
            </w:pPr>
            <w:r>
              <w:rPr>
                <w:rFonts w:hint="eastAsia" w:ascii="华文中宋" w:hAnsi="华文中宋" w:eastAsia="华文中宋" w:cs="华文中宋"/>
                <w:color w:val="auto"/>
                <w:highlight w:val="none"/>
                <w:lang w:val="zh-CN"/>
              </w:rPr>
              <w:t>质疑联系人：</w:t>
            </w:r>
            <w:r>
              <w:rPr>
                <w:rFonts w:hint="eastAsia" w:ascii="华文中宋" w:hAnsi="华文中宋" w:eastAsia="华文中宋" w:cs="华文中宋"/>
                <w:color w:val="auto"/>
                <w:highlight w:val="none"/>
                <w:lang w:val="zh-CN" w:eastAsia="zh-CN"/>
              </w:rPr>
              <w:t xml:space="preserve">林先生     </w:t>
            </w:r>
            <w:r>
              <w:rPr>
                <w:rFonts w:hint="eastAsia" w:ascii="华文中宋" w:hAnsi="华文中宋" w:eastAsia="华文中宋" w:cs="华文中宋"/>
                <w:color w:val="auto"/>
                <w:highlight w:val="none"/>
                <w:lang w:val="zh-CN"/>
              </w:rPr>
              <w:t>联系电话：</w:t>
            </w:r>
            <w:r>
              <w:rPr>
                <w:rFonts w:hint="eastAsia" w:ascii="华文中宋" w:hAnsi="华文中宋" w:eastAsia="华文中宋" w:cs="华文中宋"/>
                <w:color w:val="auto"/>
                <w:highlight w:val="none"/>
                <w:lang w:val="zh-CN" w:eastAsia="zh-CN"/>
              </w:rPr>
              <w:t xml:space="preserve">13735078636  </w:t>
            </w:r>
          </w:p>
          <w:p>
            <w:pPr>
              <w:spacing w:line="400" w:lineRule="exact"/>
              <w:ind w:left="0" w:leftChars="0" w:firstLine="0" w:firstLineChars="0"/>
              <w:jc w:val="both"/>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zh-CN"/>
              </w:rPr>
              <w:t>代理公司：</w:t>
            </w:r>
            <w:r>
              <w:rPr>
                <w:rFonts w:hint="eastAsia" w:ascii="华文中宋" w:hAnsi="华文中宋" w:eastAsia="华文中宋" w:cs="华文中宋"/>
                <w:color w:val="auto"/>
                <w:highlight w:val="none"/>
              </w:rPr>
              <w:t>苏</w:t>
            </w:r>
            <w:r>
              <w:rPr>
                <w:rFonts w:hint="eastAsia" w:ascii="华文中宋" w:hAnsi="华文中宋" w:eastAsia="华文中宋" w:cs="华文中宋"/>
                <w:color w:val="auto"/>
                <w:highlight w:val="none"/>
                <w:lang w:val="zh-CN"/>
              </w:rPr>
              <w:t xml:space="preserve">女士  </w:t>
            </w:r>
            <w:r>
              <w:rPr>
                <w:rFonts w:hint="eastAsia" w:ascii="华文中宋" w:hAnsi="华文中宋" w:eastAsia="华文中宋" w:cs="华文中宋"/>
                <w:color w:val="auto"/>
                <w:highlight w:val="none"/>
                <w:lang w:val="en-US" w:eastAsia="zh-CN"/>
              </w:rPr>
              <w:t xml:space="preserve">    </w:t>
            </w:r>
            <w:r>
              <w:rPr>
                <w:rFonts w:hint="eastAsia" w:ascii="华文中宋" w:hAnsi="华文中宋" w:eastAsia="华文中宋" w:cs="华文中宋"/>
                <w:color w:val="auto"/>
                <w:highlight w:val="none"/>
                <w:lang w:val="zh-CN"/>
              </w:rPr>
              <w:t xml:space="preserve"> 联系电话：</w:t>
            </w:r>
            <w:r>
              <w:rPr>
                <w:rFonts w:hint="eastAsia" w:ascii="华文中宋" w:hAnsi="华文中宋" w:eastAsia="华文中宋" w:cs="华文中宋"/>
                <w:color w:val="auto"/>
                <w:highlight w:val="none"/>
              </w:rPr>
              <w:t>17858216007</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信息网址</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zh-CN"/>
              </w:rPr>
              <w:t>https://zfcg.czt.zj.gov.cn/（浙江政府采购网）</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w:t>
            </w:r>
          </w:p>
        </w:tc>
        <w:tc>
          <w:tcPr>
            <w:tcW w:w="1117" w:type="pct"/>
            <w:noWrap w:val="0"/>
            <w:vAlign w:val="center"/>
          </w:tcPr>
          <w:p>
            <w:pPr>
              <w:spacing w:line="400" w:lineRule="exact"/>
              <w:ind w:left="0" w:leftChars="0" w:firstLine="0" w:firstLineChars="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注意事项</w:t>
            </w:r>
          </w:p>
        </w:tc>
        <w:tc>
          <w:tcPr>
            <w:tcW w:w="3507" w:type="pct"/>
            <w:noWrap w:val="0"/>
            <w:vAlign w:val="center"/>
          </w:tcPr>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1.投标截止时间后，供应商登录政采云平台，用“项目采购-开标评标”功能对电子投标文件进行在线解密。在线解密电子投标文件时间为开标时间起半个小时内。否则视为放弃投标。</w:t>
            </w:r>
          </w:p>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2.所有流程，均在线上完成，各供应商不得离开电脑，并时刻留意手机短信。（提前检查“政采云”内，关于“项目采购”的岗位权限是否已勾选上。如有问题，请致电</w:t>
            </w:r>
            <w:r>
              <w:rPr>
                <w:rFonts w:hint="eastAsia" w:ascii="华文中宋" w:hAnsi="华文中宋" w:eastAsia="华文中宋" w:cs="华文中宋"/>
                <w:color w:val="auto"/>
                <w:highlight w:val="none"/>
              </w:rPr>
              <w:t>95763</w:t>
            </w:r>
            <w:r>
              <w:rPr>
                <w:rFonts w:hint="eastAsia" w:ascii="华文中宋" w:hAnsi="华文中宋" w:eastAsia="华文中宋" w:cs="华文中宋"/>
                <w:color w:val="auto"/>
                <w:highlight w:val="none"/>
                <w:lang w:val="zh-CN"/>
              </w:rPr>
              <w:t>）</w:t>
            </w:r>
          </w:p>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3.供应商无须到开标现场，只需自备电脑在规定时间前进行在线解密文件即可。</w:t>
            </w:r>
          </w:p>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4.请务必确保投标文件制作客户端为最新版本，旧版本可能导致投标文件解密失败。</w:t>
            </w:r>
          </w:p>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5.请务必确保投标文件制作时所用的 CA 锁与投标文件解密时的 CA 锁为同一把，否则可能导致投标文件解密失败</w:t>
            </w:r>
          </w:p>
          <w:p>
            <w:pPr>
              <w:spacing w:line="400" w:lineRule="exact"/>
              <w:ind w:left="0" w:leftChars="0" w:firstLine="0" w:firstLineChars="0"/>
              <w:jc w:val="both"/>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6.在投标文件解密前，请务必检验 CA 锁与所用电脑的兼容性，部分电脑因 CA 驱动未正常安装、USB 接口兼容性差等原因可能造成投标文件解密失败。</w:t>
            </w:r>
          </w:p>
        </w:tc>
      </w:tr>
      <w:bookmarkEnd w:id="17"/>
      <w:bookmarkEnd w:id="18"/>
      <w:bookmarkEnd w:id="19"/>
      <w:bookmarkEnd w:id="20"/>
      <w:bookmarkEnd w:id="21"/>
      <w:bookmarkEnd w:id="22"/>
      <w:bookmarkEnd w:id="23"/>
      <w:bookmarkEnd w:id="24"/>
    </w:tbl>
    <w:p>
      <w:pPr>
        <w:pStyle w:val="31"/>
        <w:rPr>
          <w:rFonts w:hint="eastAsia" w:ascii="华文中宋" w:hAnsi="华文中宋" w:eastAsia="华文中宋" w:cs="华文中宋"/>
          <w:color w:val="auto"/>
          <w:highlight w:val="none"/>
        </w:rPr>
        <w:sectPr>
          <w:pgSz w:w="11906" w:h="16838"/>
          <w:pgMar w:top="1440" w:right="1080" w:bottom="1440" w:left="1080" w:header="851" w:footer="850" w:gutter="0"/>
          <w:cols w:space="720" w:num="1"/>
          <w:titlePg/>
          <w:docGrid w:linePitch="312" w:charSpace="0"/>
        </w:sectPr>
      </w:pPr>
    </w:p>
    <w:bookmarkEnd w:id="11"/>
    <w:bookmarkEnd w:id="12"/>
    <w:bookmarkEnd w:id="13"/>
    <w:bookmarkEnd w:id="14"/>
    <w:bookmarkEnd w:id="15"/>
    <w:bookmarkEnd w:id="16"/>
    <w:p>
      <w:pPr>
        <w:pStyle w:val="19"/>
        <w:ind w:left="0" w:leftChars="0" w:firstLine="0" w:firstLineChars="0"/>
        <w:jc w:val="center"/>
        <w:rPr>
          <w:rFonts w:hint="eastAsia" w:ascii="华文中宋" w:hAnsi="华文中宋" w:eastAsia="华文中宋" w:cs="华文中宋"/>
          <w:color w:val="auto"/>
          <w:sz w:val="30"/>
          <w:szCs w:val="30"/>
          <w:highlight w:val="none"/>
        </w:rPr>
      </w:pPr>
      <w:bookmarkStart w:id="25" w:name="_Toc524531974"/>
      <w:bookmarkStart w:id="26" w:name="_Toc28985"/>
      <w:bookmarkStart w:id="27" w:name="_Toc50628049"/>
      <w:bookmarkStart w:id="28" w:name="_Toc14591"/>
      <w:bookmarkStart w:id="29" w:name="_Toc16856"/>
      <w:r>
        <w:rPr>
          <w:rFonts w:hint="eastAsia" w:ascii="华文中宋" w:hAnsi="华文中宋" w:eastAsia="华文中宋" w:cs="华文中宋"/>
          <w:color w:val="auto"/>
          <w:sz w:val="30"/>
          <w:szCs w:val="30"/>
          <w:highlight w:val="none"/>
        </w:rPr>
        <w:t>一、投标须知</w:t>
      </w:r>
      <w:bookmarkEnd w:id="25"/>
      <w:bookmarkEnd w:id="26"/>
      <w:bookmarkEnd w:id="27"/>
      <w:bookmarkEnd w:id="28"/>
      <w:bookmarkEnd w:id="29"/>
    </w:p>
    <w:p>
      <w:pPr>
        <w:snapToGrid w:val="0"/>
        <w:spacing w:line="460" w:lineRule="exact"/>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rPr>
        <w:t>1.适用范围</w:t>
      </w:r>
    </w:p>
    <w:p>
      <w:pPr>
        <w:tabs>
          <w:tab w:val="left" w:pos="0"/>
          <w:tab w:val="left" w:pos="900"/>
          <w:tab w:val="left" w:pos="7020"/>
          <w:tab w:val="left" w:pos="8460"/>
        </w:tabs>
        <w:snapToGrid w:val="0"/>
        <w:spacing w:line="46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本招标文件仅适用于本次招标采购项目的招标、投标、评标、定标、验收、合同履约、付款等行为。</w:t>
      </w:r>
    </w:p>
    <w:p>
      <w:pPr>
        <w:snapToGrid w:val="0"/>
        <w:spacing w:line="460" w:lineRule="exact"/>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rPr>
        <w:t>2.定义</w:t>
      </w:r>
    </w:p>
    <w:p>
      <w:pPr>
        <w:snapToGrid w:val="0"/>
        <w:spacing w:line="46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2.1“招标人”系指“</w:t>
      </w:r>
      <w:r>
        <w:rPr>
          <w:rFonts w:hint="eastAsia" w:ascii="华文中宋" w:hAnsi="华文中宋" w:eastAsia="华文中宋" w:cs="华文中宋"/>
          <w:color w:val="auto"/>
          <w:szCs w:val="24"/>
          <w:highlight w:val="none"/>
          <w:lang w:eastAsia="zh-CN"/>
        </w:rPr>
        <w:t>龙游县市场监督管理局</w:t>
      </w:r>
      <w:r>
        <w:rPr>
          <w:rFonts w:hint="eastAsia" w:ascii="华文中宋" w:hAnsi="华文中宋" w:eastAsia="华文中宋" w:cs="华文中宋"/>
          <w:color w:val="auto"/>
          <w:szCs w:val="24"/>
          <w:highlight w:val="none"/>
        </w:rPr>
        <w:t>”。</w:t>
      </w:r>
    </w:p>
    <w:p>
      <w:pPr>
        <w:snapToGrid w:val="0"/>
        <w:spacing w:line="46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2.2“投标人”系指向招标人提交投标文件的供应商。</w:t>
      </w:r>
    </w:p>
    <w:p>
      <w:pPr>
        <w:snapToGrid w:val="0"/>
        <w:spacing w:line="46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2.3“招标组织人”系指“</w:t>
      </w:r>
      <w:r>
        <w:rPr>
          <w:rFonts w:hint="eastAsia" w:ascii="华文中宋" w:hAnsi="华文中宋" w:eastAsia="华文中宋" w:cs="华文中宋"/>
          <w:color w:val="auto"/>
          <w:szCs w:val="24"/>
          <w:highlight w:val="none"/>
          <w:lang w:eastAsia="zh-CN"/>
        </w:rPr>
        <w:t>浙江中合工程管理有限公司</w:t>
      </w:r>
      <w:r>
        <w:rPr>
          <w:rFonts w:hint="eastAsia" w:ascii="华文中宋" w:hAnsi="华文中宋" w:eastAsia="华文中宋" w:cs="华文中宋"/>
          <w:color w:val="auto"/>
          <w:szCs w:val="24"/>
          <w:highlight w:val="none"/>
        </w:rPr>
        <w:t>”。</w:t>
      </w:r>
    </w:p>
    <w:p>
      <w:pPr>
        <w:snapToGrid w:val="0"/>
        <w:spacing w:line="46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2.4“货物”系指投标人按投标文件规定向采购人提供的各类设备、技术资料及使用手册等。</w:t>
      </w:r>
    </w:p>
    <w:p>
      <w:pPr>
        <w:snapToGrid w:val="0"/>
        <w:spacing w:line="46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2.5“服务”系指根据本合同规定，中标人必须承担安装、调试、技术协助、培训以及其他类似的义务。</w:t>
      </w:r>
    </w:p>
    <w:p>
      <w:pPr>
        <w:snapToGrid w:val="0"/>
        <w:spacing w:line="46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2.6“▲”是指按本招标文件要求投标人必须实质性响应的条款，有任何一项缺失或非实质性响应将取消其投标资格。</w:t>
      </w:r>
    </w:p>
    <w:p>
      <w:pPr>
        <w:snapToGrid w:val="0"/>
        <w:spacing w:line="460" w:lineRule="exact"/>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rPr>
        <w:t>3.投标费用</w:t>
      </w:r>
    </w:p>
    <w:p>
      <w:pPr>
        <w:tabs>
          <w:tab w:val="left" w:pos="0"/>
          <w:tab w:val="left" w:pos="900"/>
          <w:tab w:val="left" w:pos="7020"/>
          <w:tab w:val="left" w:pos="8460"/>
        </w:tabs>
        <w:snapToGrid w:val="0"/>
        <w:spacing w:line="46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不论投标结果如何，投标人均应自行承担所有与投标有关的全部费用。</w:t>
      </w:r>
    </w:p>
    <w:p>
      <w:pPr>
        <w:snapToGrid w:val="0"/>
        <w:spacing w:line="460" w:lineRule="exact"/>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rPr>
        <w:t>4.招标方式</w:t>
      </w:r>
    </w:p>
    <w:p>
      <w:pPr>
        <w:snapToGrid w:val="0"/>
        <w:spacing w:line="460" w:lineRule="exact"/>
        <w:ind w:firstLine="480"/>
        <w:jc w:val="left"/>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本次招标采用公开招标方式进行。</w:t>
      </w:r>
    </w:p>
    <w:p>
      <w:pPr>
        <w:snapToGrid w:val="0"/>
        <w:spacing w:line="460" w:lineRule="exact"/>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rPr>
        <w:t>5.投标委托：</w:t>
      </w:r>
      <w:r>
        <w:rPr>
          <w:rFonts w:hint="eastAsia" w:ascii="华文中宋" w:hAnsi="华文中宋" w:eastAsia="华文中宋" w:cs="华文中宋"/>
          <w:color w:val="auto"/>
          <w:szCs w:val="24"/>
          <w:highlight w:val="none"/>
        </w:rPr>
        <w:t>供应商不用到场开标。</w:t>
      </w:r>
    </w:p>
    <w:p>
      <w:pPr>
        <w:snapToGrid w:val="0"/>
        <w:spacing w:line="460" w:lineRule="exact"/>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rPr>
        <w:t>6.联合体投标</w:t>
      </w:r>
    </w:p>
    <w:p>
      <w:pPr>
        <w:snapToGrid w:val="0"/>
        <w:spacing w:line="460" w:lineRule="exact"/>
        <w:ind w:firstLine="480"/>
        <w:jc w:val="left"/>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本项目不接受联合体投标。</w:t>
      </w:r>
    </w:p>
    <w:p>
      <w:pPr>
        <w:snapToGrid w:val="0"/>
        <w:spacing w:line="460" w:lineRule="exact"/>
        <w:ind w:firstLine="480"/>
        <w:rPr>
          <w:rFonts w:hint="eastAsia" w:ascii="华文中宋" w:hAnsi="华文中宋" w:eastAsia="华文中宋" w:cs="华文中宋"/>
          <w:b/>
          <w:bCs/>
          <w:color w:val="auto"/>
          <w:kern w:val="0"/>
          <w:szCs w:val="24"/>
          <w:highlight w:val="none"/>
        </w:rPr>
      </w:pPr>
      <w:r>
        <w:rPr>
          <w:rFonts w:hint="eastAsia" w:ascii="华文中宋" w:hAnsi="华文中宋" w:eastAsia="华文中宋" w:cs="华文中宋"/>
          <w:b/>
          <w:bCs/>
          <w:color w:val="auto"/>
          <w:kern w:val="0"/>
          <w:szCs w:val="24"/>
          <w:highlight w:val="none"/>
        </w:rPr>
        <w:t>7.转包与分包</w:t>
      </w:r>
    </w:p>
    <w:p>
      <w:pPr>
        <w:autoSpaceDE w:val="0"/>
        <w:autoSpaceDN w:val="0"/>
        <w:adjustRightInd w:val="0"/>
        <w:snapToGrid w:val="0"/>
        <w:spacing w:line="46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本项目不允许转包。分包必须征得采购人书面同意，采购人有绝对权利阻止分包。</w:t>
      </w:r>
    </w:p>
    <w:p>
      <w:pPr>
        <w:snapToGrid w:val="0"/>
        <w:spacing w:line="460" w:lineRule="exact"/>
        <w:ind w:firstLine="480"/>
        <w:rPr>
          <w:rFonts w:hint="eastAsia" w:ascii="华文中宋" w:hAnsi="华文中宋" w:eastAsia="华文中宋" w:cs="华文中宋"/>
          <w:color w:val="auto"/>
          <w:kern w:val="0"/>
          <w:szCs w:val="24"/>
          <w:highlight w:val="none"/>
        </w:rPr>
      </w:pPr>
      <w:r>
        <w:rPr>
          <w:rFonts w:hint="eastAsia" w:ascii="华文中宋" w:hAnsi="华文中宋" w:eastAsia="华文中宋" w:cs="华文中宋"/>
          <w:b/>
          <w:bCs/>
          <w:color w:val="auto"/>
          <w:szCs w:val="24"/>
          <w:highlight w:val="none"/>
        </w:rPr>
        <w:t>8.特别说明：</w:t>
      </w:r>
    </w:p>
    <w:p>
      <w:pPr>
        <w:autoSpaceDE w:val="0"/>
        <w:autoSpaceDN w:val="0"/>
        <w:adjustRightInd w:val="0"/>
        <w:snapToGrid w:val="0"/>
        <w:spacing w:line="460" w:lineRule="exact"/>
        <w:ind w:firstLine="480"/>
        <w:rPr>
          <w:rFonts w:hint="eastAsia" w:ascii="华文中宋" w:hAnsi="华文中宋" w:eastAsia="华文中宋" w:cs="华文中宋"/>
          <w:color w:val="auto"/>
          <w:szCs w:val="24"/>
          <w:highlight w:val="none"/>
        </w:rPr>
      </w:pPr>
      <w:bookmarkStart w:id="30" w:name="_Toc524531975"/>
      <w:bookmarkStart w:id="31" w:name="_Toc366144031"/>
      <w:bookmarkStart w:id="32" w:name="_Toc15457"/>
      <w:bookmarkStart w:id="33" w:name="_Toc684"/>
      <w:bookmarkStart w:id="34" w:name="_Toc50628050"/>
      <w:bookmarkStart w:id="35" w:name="_Toc27258"/>
      <w:bookmarkStart w:id="36" w:name="_Toc356371434"/>
      <w:r>
        <w:rPr>
          <w:rFonts w:hint="eastAsia" w:ascii="华文中宋" w:hAnsi="华文中宋" w:eastAsia="华文中宋" w:cs="华文中宋"/>
          <w:color w:val="auto"/>
          <w:szCs w:val="24"/>
          <w:highlight w:val="none"/>
        </w:rPr>
        <w:t>▲8.1单位负责人为同一人或者存在直接控股、管理关系的不同供应商，不得参加本项目的政府采购活动。</w:t>
      </w:r>
    </w:p>
    <w:p>
      <w:pPr>
        <w:autoSpaceDE w:val="0"/>
        <w:autoSpaceDN w:val="0"/>
        <w:adjustRightInd w:val="0"/>
        <w:snapToGrid w:val="0"/>
        <w:spacing w:line="46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8.2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autoSpaceDE w:val="0"/>
        <w:autoSpaceDN w:val="0"/>
        <w:adjustRightInd w:val="0"/>
        <w:snapToGrid w:val="0"/>
        <w:spacing w:line="46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非单一产品采购项目，招标文件中确定核心产品。多家投标人提供的核心产品品牌全部相同的，按前款规定处理。</w:t>
      </w:r>
    </w:p>
    <w:p>
      <w:pPr>
        <w:autoSpaceDE w:val="0"/>
        <w:autoSpaceDN w:val="0"/>
        <w:adjustRightInd w:val="0"/>
        <w:snapToGrid w:val="0"/>
        <w:spacing w:line="46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8.3投标人投标所使用的资格、信誉、荣誉、业绩与企业认证必须为本法人所拥有。投标人母公司（总机构）或者同一母公司下属的其他子公司（同一总机构下属的其他分支机构）的资格、信誉、荣誉、业绩与企业认证等，不为该投标人所拥有。</w:t>
      </w:r>
    </w:p>
    <w:p>
      <w:pPr>
        <w:autoSpaceDE w:val="0"/>
        <w:autoSpaceDN w:val="0"/>
        <w:adjustRightInd w:val="0"/>
        <w:snapToGrid w:val="0"/>
        <w:spacing w:line="46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▲8.4投标人应仔细阅读招标文件的所有内容，按照招标文件的要求提交投标文件，并对所提供的全部资料的真实性承担法律责任。</w:t>
      </w:r>
    </w:p>
    <w:p>
      <w:pPr>
        <w:autoSpaceDE w:val="0"/>
        <w:autoSpaceDN w:val="0"/>
        <w:adjustRightInd w:val="0"/>
        <w:snapToGrid w:val="0"/>
        <w:spacing w:line="46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8.5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80" w:lineRule="exact"/>
        <w:ind w:firstLine="480"/>
        <w:rPr>
          <w:rFonts w:hint="eastAsia" w:ascii="华文中宋" w:hAnsi="华文中宋" w:eastAsia="华文中宋" w:cs="华文中宋"/>
          <w:b/>
          <w:bCs/>
          <w:color w:val="auto"/>
          <w:sz w:val="24"/>
          <w:highlight w:val="none"/>
        </w:rPr>
      </w:pPr>
      <w:r>
        <w:rPr>
          <w:rFonts w:hint="eastAsia" w:ascii="华文中宋" w:hAnsi="华文中宋" w:eastAsia="华文中宋" w:cs="华文中宋"/>
          <w:b/>
          <w:bCs/>
          <w:color w:val="auto"/>
          <w:sz w:val="24"/>
          <w:highlight w:val="none"/>
          <w:lang w:val="en-US" w:eastAsia="zh-CN"/>
        </w:rPr>
        <w:t>8</w:t>
      </w:r>
      <w:r>
        <w:rPr>
          <w:rFonts w:hint="eastAsia" w:ascii="华文中宋" w:hAnsi="华文中宋" w:eastAsia="华文中宋" w:cs="华文中宋"/>
          <w:b/>
          <w:bCs/>
          <w:color w:val="auto"/>
          <w:sz w:val="24"/>
          <w:highlight w:val="none"/>
        </w:rPr>
        <w:t>.4项目需要落实的政府采购政策:</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8</w:t>
      </w:r>
      <w:r>
        <w:rPr>
          <w:rFonts w:hint="eastAsia" w:ascii="华文中宋" w:hAnsi="华文中宋" w:eastAsia="华文中宋" w:cs="华文中宋"/>
          <w:color w:val="auto"/>
          <w:sz w:val="24"/>
          <w:highlight w:val="none"/>
        </w:rPr>
        <w:t>.4.1小微企业</w:t>
      </w:r>
    </w:p>
    <w:p>
      <w:pPr>
        <w:spacing w:line="480" w:lineRule="exact"/>
        <w:ind w:firstLine="480"/>
        <w:rPr>
          <w:rFonts w:hint="eastAsia" w:ascii="华文中宋" w:hAnsi="华文中宋" w:eastAsia="华文中宋" w:cs="华文中宋"/>
          <w:color w:val="auto"/>
          <w:sz w:val="24"/>
          <w:highlight w:val="none"/>
          <w:lang w:eastAsia="zh-CN"/>
        </w:rPr>
      </w:pPr>
      <w:r>
        <w:rPr>
          <w:rFonts w:hint="eastAsia" w:ascii="华文中宋" w:hAnsi="华文中宋" w:eastAsia="华文中宋" w:cs="华文中宋"/>
          <w:color w:val="auto"/>
          <w:sz w:val="24"/>
          <w:highlight w:val="none"/>
        </w:rPr>
        <w:t>根据财政工信部《关于印发（政府采购促进中小企业发展管理办法）的通知》财库（2020）46号的相关规定，经采购人确认，</w:t>
      </w:r>
      <w:r>
        <w:rPr>
          <w:rFonts w:hint="eastAsia" w:ascii="华文中宋" w:hAnsi="华文中宋" w:eastAsia="华文中宋" w:cs="华文中宋"/>
          <w:b/>
          <w:bCs/>
          <w:color w:val="auto"/>
          <w:sz w:val="24"/>
          <w:highlight w:val="none"/>
        </w:rPr>
        <w:t>本项目不属于预留采购份额项目，为非专门面向中小企业采购，对符合本办法规定的小微企业报价给予20%的扣除，用扣除后价格参与评审。</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8</w:t>
      </w:r>
      <w:r>
        <w:rPr>
          <w:rFonts w:hint="eastAsia" w:ascii="华文中宋" w:hAnsi="华文中宋" w:eastAsia="华文中宋" w:cs="华文中宋"/>
          <w:color w:val="auto"/>
          <w:sz w:val="24"/>
          <w:highlight w:val="none"/>
        </w:rPr>
        <w:t>.4.2中小企业划分</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在中华人民共和国境内依法设立，依据《关于印发中小企业划型标准规定的通知》（工信部联企业[2011]300号）确定的小型企业和微型企业，但与中型或大企业的负责人为同一人，或者与中型、大企业存在直接控股、管理关系的除外。</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符合中小企业划分标准的个体工商户，在政府采购活动中视同小型企业和微型企业。</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b w:val="0"/>
          <w:bCs w:val="0"/>
          <w:color w:val="auto"/>
          <w:sz w:val="24"/>
          <w:highlight w:val="none"/>
          <w:lang w:val="en-US" w:eastAsia="zh-CN"/>
        </w:rPr>
        <w:t>8</w:t>
      </w:r>
      <w:r>
        <w:rPr>
          <w:rFonts w:hint="eastAsia" w:ascii="华文中宋" w:hAnsi="华文中宋" w:eastAsia="华文中宋" w:cs="华文中宋"/>
          <w:b w:val="0"/>
          <w:bCs w:val="0"/>
          <w:color w:val="auto"/>
          <w:sz w:val="24"/>
          <w:highlight w:val="none"/>
        </w:rPr>
        <w:t>.4.3所属行业：</w:t>
      </w:r>
      <w:r>
        <w:rPr>
          <w:rFonts w:hint="eastAsia" w:ascii="华文中宋" w:hAnsi="华文中宋" w:eastAsia="华文中宋" w:cs="华文中宋"/>
          <w:b w:val="0"/>
          <w:bCs w:val="0"/>
          <w:color w:val="auto"/>
          <w:sz w:val="24"/>
          <w:highlight w:val="none"/>
          <w:u w:val="single"/>
          <w:lang w:val="en-US" w:eastAsia="zh-CN"/>
        </w:rPr>
        <w:t>其他未列明</w:t>
      </w:r>
      <w:r>
        <w:rPr>
          <w:rFonts w:hint="eastAsia" w:ascii="华文中宋" w:hAnsi="华文中宋" w:eastAsia="华文中宋" w:cs="华文中宋"/>
          <w:b w:val="0"/>
          <w:bCs w:val="0"/>
          <w:color w:val="auto"/>
          <w:sz w:val="24"/>
          <w:highlight w:val="none"/>
          <w:lang w:val="en-US" w:eastAsia="zh-CN"/>
        </w:rPr>
        <w:t>行</w:t>
      </w:r>
      <w:r>
        <w:rPr>
          <w:rFonts w:hint="eastAsia" w:ascii="华文中宋" w:hAnsi="华文中宋" w:eastAsia="华文中宋" w:cs="华文中宋"/>
          <w:b w:val="0"/>
          <w:bCs w:val="0"/>
          <w:color w:val="auto"/>
          <w:sz w:val="24"/>
          <w:highlight w:val="none"/>
        </w:rPr>
        <w:t>业。从</w:t>
      </w:r>
      <w:r>
        <w:rPr>
          <w:rFonts w:hint="eastAsia" w:ascii="华文中宋" w:hAnsi="华文中宋" w:eastAsia="华文中宋" w:cs="华文中宋"/>
          <w:color w:val="auto"/>
          <w:sz w:val="24"/>
          <w:highlight w:val="none"/>
        </w:rPr>
        <w:t>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8</w:t>
      </w:r>
      <w:r>
        <w:rPr>
          <w:rFonts w:hint="eastAsia" w:ascii="华文中宋" w:hAnsi="华文中宋" w:eastAsia="华文中宋" w:cs="华文中宋"/>
          <w:color w:val="auto"/>
          <w:sz w:val="24"/>
          <w:highlight w:val="none"/>
        </w:rPr>
        <w:t>.5在本项目采购活动中，供应商提供的货物或服务符合下列情形的，可享受本办法规定的中小企业扶持政策。</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eastAsia="zh-CN"/>
        </w:rPr>
        <w:t>（</w:t>
      </w:r>
      <w:r>
        <w:rPr>
          <w:rFonts w:hint="eastAsia" w:ascii="华文中宋" w:hAnsi="华文中宋" w:eastAsia="华文中宋" w:cs="华文中宋"/>
          <w:color w:val="auto"/>
          <w:sz w:val="24"/>
          <w:highlight w:val="none"/>
          <w:lang w:val="en-US" w:eastAsia="zh-CN"/>
        </w:rPr>
        <w:t>1</w:t>
      </w:r>
      <w:r>
        <w:rPr>
          <w:rFonts w:hint="eastAsia" w:ascii="华文中宋" w:hAnsi="华文中宋" w:eastAsia="华文中宋" w:cs="华文中宋"/>
          <w:color w:val="auto"/>
          <w:sz w:val="24"/>
          <w:highlight w:val="none"/>
          <w:lang w:eastAsia="zh-CN"/>
        </w:rPr>
        <w:t>）</w:t>
      </w:r>
      <w:r>
        <w:rPr>
          <w:rFonts w:hint="eastAsia" w:ascii="华文中宋" w:hAnsi="华文中宋" w:eastAsia="华文中宋" w:cs="华文中宋"/>
          <w:color w:val="auto"/>
          <w:sz w:val="24"/>
          <w:highlight w:val="none"/>
        </w:rPr>
        <w:t>货物由中小企业制造，即货物由中小企业生产且使用该中小企业商号或者注册商标，在货物采购项目中，供应商提供的货物既有中小企业制造货物，也有大型企业制造货物的，不享受本办法规定的中小企业扶持政策:(本条服务采购项目不适用)</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eastAsia="zh-CN"/>
        </w:rPr>
        <w:t>（</w:t>
      </w:r>
      <w:r>
        <w:rPr>
          <w:rFonts w:hint="eastAsia" w:ascii="华文中宋" w:hAnsi="华文中宋" w:eastAsia="华文中宋" w:cs="华文中宋"/>
          <w:color w:val="auto"/>
          <w:sz w:val="24"/>
          <w:highlight w:val="none"/>
          <w:lang w:val="en-US" w:eastAsia="zh-CN"/>
        </w:rPr>
        <w:t>2</w:t>
      </w:r>
      <w:r>
        <w:rPr>
          <w:rFonts w:hint="eastAsia" w:ascii="华文中宋" w:hAnsi="华文中宋" w:eastAsia="华文中宋" w:cs="华文中宋"/>
          <w:color w:val="auto"/>
          <w:sz w:val="24"/>
          <w:highlight w:val="none"/>
          <w:lang w:eastAsia="zh-CN"/>
        </w:rPr>
        <w:t>）</w:t>
      </w:r>
      <w:r>
        <w:rPr>
          <w:rFonts w:hint="eastAsia" w:ascii="华文中宋" w:hAnsi="华文中宋" w:eastAsia="华文中宋" w:cs="华文中宋"/>
          <w:color w:val="auto"/>
          <w:sz w:val="24"/>
          <w:highlight w:val="none"/>
        </w:rPr>
        <w:t>中小企业参加政府采购活动，应当提供《中小企业声明函》。</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8</w:t>
      </w:r>
      <w:r>
        <w:rPr>
          <w:rFonts w:hint="eastAsia" w:ascii="华文中宋" w:hAnsi="华文中宋" w:eastAsia="华文中宋" w:cs="华文中宋"/>
          <w:color w:val="auto"/>
          <w:sz w:val="24"/>
          <w:highlight w:val="none"/>
        </w:rPr>
        <w:t>.6不可享受本办法规定的中小企业扶持政策的情形</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eastAsia="zh-CN"/>
        </w:rPr>
        <w:t>（</w:t>
      </w:r>
      <w:r>
        <w:rPr>
          <w:rFonts w:hint="eastAsia" w:ascii="华文中宋" w:hAnsi="华文中宋" w:eastAsia="华文中宋" w:cs="华文中宋"/>
          <w:color w:val="auto"/>
          <w:sz w:val="24"/>
          <w:highlight w:val="none"/>
          <w:lang w:val="en-US" w:eastAsia="zh-CN"/>
        </w:rPr>
        <w:t>1</w:t>
      </w:r>
      <w:r>
        <w:rPr>
          <w:rFonts w:hint="eastAsia" w:ascii="华文中宋" w:hAnsi="华文中宋" w:eastAsia="华文中宋" w:cs="华文中宋"/>
          <w:color w:val="auto"/>
          <w:sz w:val="24"/>
          <w:highlight w:val="none"/>
          <w:lang w:eastAsia="zh-CN"/>
        </w:rPr>
        <w:t>）</w:t>
      </w:r>
      <w:r>
        <w:rPr>
          <w:rFonts w:hint="eastAsia" w:ascii="华文中宋" w:hAnsi="华文中宋" w:eastAsia="华文中宋" w:cs="华文中宋"/>
          <w:color w:val="auto"/>
          <w:sz w:val="24"/>
          <w:highlight w:val="none"/>
        </w:rPr>
        <w:t>未提供《中小企业声明函》，或者提供的《中小企业声明函》不符合相关规定。</w:t>
      </w:r>
    </w:p>
    <w:p>
      <w:pPr>
        <w:spacing w:line="480" w:lineRule="exact"/>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（2）监狱企业、残疾人福利性单位属于小型微型企业的，不重复享受小微企业优惠政</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（3）事业单位和社会团体不属于企业，不享受小微企业扶持政策。</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8</w:t>
      </w:r>
      <w:r>
        <w:rPr>
          <w:rFonts w:hint="eastAsia" w:ascii="华文中宋" w:hAnsi="华文中宋" w:eastAsia="华文中宋" w:cs="华文中宋"/>
          <w:color w:val="auto"/>
          <w:sz w:val="24"/>
          <w:highlight w:val="none"/>
        </w:rPr>
        <w:t>.7监狱企业</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根据财政部、司法部《关于政府采购支持监狱企业发展有关问题的通知》(财库(2014)68号)文件精神，监狱企业视同小微企业。</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监狱企业应当提供《监狱企业声明函)及由省级以上监狱管理局、成毒管理局(含新疆生产建设兵团)出具的属于监狱企业的证明文件，否则不予认可。</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8</w:t>
      </w:r>
      <w:r>
        <w:rPr>
          <w:rFonts w:hint="eastAsia" w:ascii="华文中宋" w:hAnsi="华文中宋" w:eastAsia="华文中宋" w:cs="华文中宋"/>
          <w:color w:val="auto"/>
          <w:sz w:val="24"/>
          <w:highlight w:val="none"/>
        </w:rPr>
        <w:t>.8残疾人福利性单位</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根据财政部民政部中国残疾人联合会(关于促进残疾人就业政府采购政策的通知》(财库(2017) 141号)文件精神，残疾人福利性单位视同小微企业。</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残疾人福利性单位应当提供《残疾人福利性单位声明函》，否则不于认可。</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8</w:t>
      </w:r>
      <w:r>
        <w:rPr>
          <w:rFonts w:hint="eastAsia" w:ascii="华文中宋" w:hAnsi="华文中宋" w:eastAsia="华文中宋" w:cs="华文中宋"/>
          <w:color w:val="auto"/>
          <w:sz w:val="24"/>
          <w:highlight w:val="none"/>
        </w:rPr>
        <w:t>.9节能、环保产品优先（强制）采购政策</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8</w:t>
      </w:r>
      <w:r>
        <w:rPr>
          <w:rFonts w:hint="eastAsia" w:ascii="华文中宋" w:hAnsi="华文中宋" w:eastAsia="华文中宋" w:cs="华文中宋"/>
          <w:color w:val="auto"/>
          <w:sz w:val="24"/>
          <w:highlight w:val="none"/>
        </w:rPr>
        <w:t>.9.1政策依据</w:t>
      </w:r>
    </w:p>
    <w:p>
      <w:pPr>
        <w:spacing w:line="480" w:lineRule="exact"/>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（一）《国务院办公厅关于建立政府强制采购节能产品制度的通知》(国办发[2016]51号)</w:t>
      </w:r>
    </w:p>
    <w:p>
      <w:pPr>
        <w:spacing w:line="480" w:lineRule="exact"/>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（二）财政部、发展改革委发布的《节能产品政府采购实施意见》(财库[2004]185号</w:t>
      </w:r>
    </w:p>
    <w:p>
      <w:pPr>
        <w:spacing w:line="480" w:lineRule="exact"/>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（三）财政部、原环保总局印发的《环境标志产品政府采购实施的意见》（财库[2006]90号）</w:t>
      </w:r>
    </w:p>
    <w:p>
      <w:pPr>
        <w:spacing w:line="480" w:lineRule="exact"/>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8</w:t>
      </w:r>
      <w:r>
        <w:rPr>
          <w:rFonts w:hint="eastAsia" w:ascii="华文中宋" w:hAnsi="华文中宋" w:eastAsia="华文中宋" w:cs="华文中宋"/>
          <w:color w:val="auto"/>
          <w:sz w:val="24"/>
          <w:highlight w:val="none"/>
        </w:rPr>
        <w:t>.9.2供应商投标货物属于节能、环保优先（强制）采购范围的，须提供相关证明材料。</w:t>
      </w:r>
    </w:p>
    <w:p>
      <w:pPr>
        <w:pStyle w:val="19"/>
        <w:numPr>
          <w:ilvl w:val="0"/>
          <w:numId w:val="2"/>
        </w:numPr>
        <w:ind w:firstLine="600"/>
        <w:rPr>
          <w:rFonts w:hint="eastAsia" w:ascii="华文中宋" w:hAnsi="华文中宋" w:eastAsia="华文中宋" w:cs="华文中宋"/>
          <w:color w:val="auto"/>
          <w:sz w:val="30"/>
          <w:szCs w:val="30"/>
          <w:highlight w:val="none"/>
        </w:rPr>
      </w:pPr>
      <w:r>
        <w:rPr>
          <w:rFonts w:hint="eastAsia" w:ascii="华文中宋" w:hAnsi="华文中宋" w:eastAsia="华文中宋" w:cs="华文中宋"/>
          <w:color w:val="auto"/>
          <w:sz w:val="30"/>
          <w:szCs w:val="30"/>
          <w:highlight w:val="none"/>
        </w:rPr>
        <w:t>招标文件说明</w:t>
      </w:r>
      <w:bookmarkEnd w:id="30"/>
      <w:bookmarkEnd w:id="31"/>
      <w:bookmarkEnd w:id="32"/>
      <w:bookmarkEnd w:id="33"/>
      <w:bookmarkEnd w:id="34"/>
      <w:bookmarkEnd w:id="35"/>
      <w:bookmarkEnd w:id="36"/>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9.招标文件的组成</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9.1招标公告</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9.2投标须知前附表及投标须知</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9.3采购内容及要求</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9.4合同的主要条款</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9.5应提交的有关格式范例</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9.6评标办法及开评标程序</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10.招标文件的澄清及修改</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10.1任何要求对招标文件进行澄清的投标人，均应按招标公告中规定的时间和通讯地址，以书面形式（如信件、传真等）送达招标组织人，在规定时间内未收到质疑则视为各投标人均对此无异议。招标组织人对规定时间前收到的任何质疑将在</w:t>
      </w:r>
      <w:r>
        <w:rPr>
          <w:rFonts w:hint="eastAsia" w:ascii="华文中宋" w:hAnsi="华文中宋" w:eastAsia="华文中宋" w:cs="华文中宋"/>
          <w:color w:val="auto"/>
          <w:sz w:val="24"/>
          <w:highlight w:val="none"/>
          <w:lang w:eastAsia="zh-CN"/>
        </w:rPr>
        <w:t>浙江政府采购网</w:t>
      </w:r>
      <w:r>
        <w:rPr>
          <w:rFonts w:hint="eastAsia" w:ascii="华文中宋" w:hAnsi="华文中宋" w:eastAsia="华文中宋" w:cs="华文中宋"/>
          <w:color w:val="auto"/>
          <w:sz w:val="24"/>
          <w:highlight w:val="none"/>
        </w:rPr>
        <w:t>（https://zfcg.czt.zj.gov.cn/）公布澄清，投标人自行到网上查看。无论是招标人根据需要主动对招标文件进行必要的修改或是根据投标人的要求对招标文件做出答复（答复中不包括问题的来源），并视为本招标文件的组成部分。</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10.2因其他紧急情况影响本项目正常招标活动的，招标组织人将于投标截止日期5天前书面通知所有已报名的投标人。</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10.3不论招标人向投标人发送的资料文件，还是投标人提出的问题，均通过</w:t>
      </w:r>
      <w:r>
        <w:rPr>
          <w:rFonts w:hint="eastAsia" w:ascii="华文中宋" w:hAnsi="华文中宋" w:eastAsia="华文中宋" w:cs="华文中宋"/>
          <w:color w:val="auto"/>
          <w:sz w:val="24"/>
          <w:highlight w:val="none"/>
          <w:lang w:eastAsia="zh-CN"/>
        </w:rPr>
        <w:t>浙江政府采购网</w:t>
      </w:r>
      <w:r>
        <w:rPr>
          <w:rFonts w:hint="eastAsia" w:ascii="华文中宋" w:hAnsi="华文中宋" w:eastAsia="华文中宋" w:cs="华文中宋"/>
          <w:color w:val="auto"/>
          <w:sz w:val="24"/>
          <w:highlight w:val="none"/>
        </w:rPr>
        <w:t>（https://zfcg.czt.zj.gov.cn/）发布，任何口头提问及答复一律无效。</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10.4当招标文件、澄清（答疑）纪要内容相互矛盾时，以最后发出的通知（或纪要）或修改文件为准。</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10.5若有必要，招标人将酌情延长递交投标文件的截止日期。</w:t>
      </w:r>
    </w:p>
    <w:p>
      <w:pPr>
        <w:pStyle w:val="3"/>
        <w:ind w:left="0" w:leftChars="0" w:firstLine="0" w:firstLineChars="0"/>
        <w:rPr>
          <w:rFonts w:hint="eastAsia" w:ascii="华文中宋" w:hAnsi="华文中宋" w:eastAsia="华文中宋" w:cs="华文中宋"/>
          <w:b/>
          <w:bCs/>
          <w:color w:val="auto"/>
          <w:kern w:val="28"/>
          <w:sz w:val="30"/>
          <w:szCs w:val="30"/>
          <w:highlight w:val="none"/>
          <w:lang w:val="en-US" w:eastAsia="zh-CN" w:bidi="ar-SA"/>
        </w:rPr>
      </w:pPr>
      <w:bookmarkStart w:id="37" w:name="_Toc524531976"/>
      <w:bookmarkStart w:id="38" w:name="_Toc16271"/>
      <w:bookmarkStart w:id="39" w:name="_Toc50628051"/>
    </w:p>
    <w:p>
      <w:pPr>
        <w:pStyle w:val="3"/>
        <w:ind w:left="0" w:leftChars="0" w:firstLine="0" w:firstLineChars="0"/>
        <w:jc w:val="center"/>
        <w:rPr>
          <w:rFonts w:hint="eastAsia" w:ascii="华文中宋" w:hAnsi="华文中宋" w:eastAsia="华文中宋" w:cs="华文中宋"/>
          <w:b/>
          <w:bCs/>
          <w:color w:val="auto"/>
          <w:kern w:val="28"/>
          <w:sz w:val="30"/>
          <w:szCs w:val="30"/>
          <w:highlight w:val="none"/>
          <w:lang w:val="en-US" w:eastAsia="zh-CN" w:bidi="ar-SA"/>
        </w:rPr>
      </w:pPr>
      <w:r>
        <w:rPr>
          <w:rFonts w:hint="eastAsia" w:ascii="华文中宋" w:hAnsi="华文中宋" w:eastAsia="华文中宋" w:cs="华文中宋"/>
          <w:b/>
          <w:bCs/>
          <w:color w:val="auto"/>
          <w:kern w:val="28"/>
          <w:sz w:val="30"/>
          <w:szCs w:val="30"/>
          <w:highlight w:val="none"/>
          <w:lang w:val="en-US" w:eastAsia="zh-CN" w:bidi="ar-SA"/>
        </w:rPr>
        <w:t>三、投标文件的编制</w:t>
      </w:r>
      <w:bookmarkEnd w:id="37"/>
      <w:bookmarkEnd w:id="38"/>
      <w:bookmarkEnd w:id="39"/>
    </w:p>
    <w:p>
      <w:pPr>
        <w:spacing w:line="480" w:lineRule="exact"/>
        <w:ind w:firstLine="480"/>
        <w:rPr>
          <w:rFonts w:hint="eastAsia" w:ascii="华文中宋" w:hAnsi="华文中宋" w:eastAsia="华文中宋" w:cs="华文中宋"/>
          <w:b/>
          <w:bCs/>
          <w:color w:val="auto"/>
          <w:sz w:val="24"/>
          <w:highlight w:val="none"/>
        </w:rPr>
      </w:pPr>
      <w:bookmarkStart w:id="40" w:name="_Toc50628053"/>
      <w:bookmarkStart w:id="41" w:name="_Toc22112"/>
      <w:bookmarkStart w:id="42" w:name="_Toc7581"/>
      <w:bookmarkStart w:id="43" w:name="_Toc524531980"/>
      <w:bookmarkStart w:id="44" w:name="_Toc366144036"/>
      <w:bookmarkStart w:id="45" w:name="_Toc982"/>
      <w:bookmarkStart w:id="46" w:name="_Toc356371438"/>
      <w:r>
        <w:rPr>
          <w:rFonts w:hint="eastAsia" w:ascii="华文中宋" w:hAnsi="华文中宋" w:eastAsia="华文中宋" w:cs="华文中宋"/>
          <w:b/>
          <w:bCs/>
          <w:color w:val="auto"/>
          <w:sz w:val="24"/>
          <w:highlight w:val="none"/>
        </w:rPr>
        <w:t>11.总体要求</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11.1供应商应仔细阅读招标文件的所有内容，按本文件的要求提供投标文件，并保证所提供的全部资料的真实性和有效性，以使其投标文件对招标文件作出实质性响应，否则，其投标文件可能导致废标处理。</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11.2投标文件及供应商与采购有关的来往通知，函件和文件均应使用中文。</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11.3供应商应按本文件中提供的文件格式、内容和要求制作投标文件。投标文件应装订成册。</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11</w:t>
      </w:r>
      <w:r>
        <w:rPr>
          <w:rFonts w:hint="eastAsia" w:ascii="华文中宋" w:hAnsi="华文中宋" w:eastAsia="华文中宋" w:cs="华文中宋"/>
          <w:color w:val="auto"/>
          <w:sz w:val="24"/>
          <w:highlight w:val="none"/>
        </w:rPr>
        <w:t>.4（1）</w:t>
      </w:r>
      <w:r>
        <w:rPr>
          <w:rFonts w:hint="eastAsia" w:ascii="华文中宋" w:hAnsi="华文中宋" w:eastAsia="华文中宋" w:cs="华文中宋"/>
          <w:color w:val="auto"/>
          <w:sz w:val="24"/>
          <w:highlight w:val="none"/>
          <w:lang w:val="zh-CN"/>
        </w:rPr>
        <w:t>电子投标文件按政采云平台供应商项目采购</w:t>
      </w:r>
      <w:r>
        <w:rPr>
          <w:rFonts w:hint="eastAsia" w:ascii="华文中宋" w:hAnsi="华文中宋" w:eastAsia="华文中宋" w:cs="华文中宋"/>
          <w:color w:val="auto"/>
          <w:sz w:val="24"/>
          <w:highlight w:val="none"/>
        </w:rPr>
        <w:t>-</w:t>
      </w:r>
      <w:r>
        <w:rPr>
          <w:rFonts w:hint="eastAsia" w:ascii="华文中宋" w:hAnsi="华文中宋" w:eastAsia="华文中宋" w:cs="华文中宋"/>
          <w:color w:val="auto"/>
          <w:sz w:val="24"/>
          <w:highlight w:val="none"/>
          <w:lang w:val="zh-CN"/>
        </w:rPr>
        <w:t>电子招投标操作指南</w:t>
      </w:r>
      <w:r>
        <w:rPr>
          <w:rFonts w:hint="eastAsia" w:ascii="华文中宋" w:hAnsi="华文中宋" w:eastAsia="华文中宋" w:cs="华文中宋"/>
          <w:color w:val="auto"/>
          <w:sz w:val="24"/>
          <w:highlight w:val="none"/>
        </w:rPr>
        <w:t>（</w:t>
      </w:r>
      <w:r>
        <w:rPr>
          <w:rFonts w:hint="eastAsia" w:ascii="华文中宋" w:hAnsi="华文中宋" w:eastAsia="华文中宋" w:cs="华文中宋"/>
          <w:color w:val="auto"/>
          <w:sz w:val="24"/>
          <w:highlight w:val="none"/>
          <w:lang w:val="zh-CN"/>
        </w:rPr>
        <w:t>网址</w:t>
      </w:r>
      <w:r>
        <w:rPr>
          <w:rFonts w:hint="eastAsia" w:ascii="华文中宋" w:hAnsi="华文中宋" w:eastAsia="华文中宋" w:cs="华文中宋"/>
          <w:color w:val="auto"/>
          <w:sz w:val="24"/>
          <w:highlight w:val="none"/>
        </w:rPr>
        <w:t>：https://help.zcygov.cn/web/site_2/2018/12-28/2573.html）</w:t>
      </w:r>
      <w:r>
        <w:rPr>
          <w:rFonts w:hint="eastAsia" w:ascii="华文中宋" w:hAnsi="华文中宋" w:eastAsia="华文中宋" w:cs="华文中宋"/>
          <w:color w:val="auto"/>
          <w:sz w:val="24"/>
          <w:highlight w:val="none"/>
          <w:lang w:val="zh-CN"/>
        </w:rPr>
        <w:t>及本招标文件要求制作、加密。（2）纸质备份投标文件严格按照规定的顺序装订成册并编制目录，混乱的编排导致投标文件被误读或招标人查找不到有效文件是投标人的风险。</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11.</w:t>
      </w:r>
      <w:r>
        <w:rPr>
          <w:rFonts w:hint="eastAsia" w:ascii="华文中宋" w:hAnsi="华文中宋" w:eastAsia="华文中宋" w:cs="华文中宋"/>
          <w:color w:val="auto"/>
          <w:sz w:val="24"/>
          <w:highlight w:val="none"/>
          <w:lang w:val="en-US" w:eastAsia="zh-CN"/>
        </w:rPr>
        <w:t>5</w:t>
      </w:r>
      <w:r>
        <w:rPr>
          <w:rFonts w:hint="eastAsia" w:ascii="华文中宋" w:hAnsi="华文中宋" w:eastAsia="华文中宋" w:cs="华文中宋"/>
          <w:color w:val="auto"/>
          <w:sz w:val="24"/>
          <w:highlight w:val="none"/>
        </w:rPr>
        <w:t>带▲号的资信技术文件中若要求原件备查的，必须按要求提供原件核查，无原件的将导致投标无效。无▲号仅涉及打分的资信技术文件中若要求原件备查的，无原件将不予认可。经公证过的复印件、扫描件等同原件，其它未经公证过的材料将不予认可。</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12.投标文件的组成及份数（份数不足按无效标处理）</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投标文件应分为【资信证明文件】、【技术商务文件】和【报价文件】。资信证明文件、技术商务文件、报价文件均提供正本壹份</w:t>
      </w:r>
      <w:r>
        <w:rPr>
          <w:rFonts w:hint="eastAsia" w:ascii="华文中宋" w:hAnsi="华文中宋" w:eastAsia="华文中宋" w:cs="华文中宋"/>
          <w:color w:val="auto"/>
          <w:sz w:val="24"/>
          <w:highlight w:val="none"/>
          <w:lang w:eastAsia="zh-CN"/>
        </w:rPr>
        <w:t>、</w:t>
      </w:r>
      <w:r>
        <w:rPr>
          <w:rFonts w:hint="eastAsia" w:ascii="华文中宋" w:hAnsi="华文中宋" w:eastAsia="华文中宋" w:cs="华文中宋"/>
          <w:color w:val="auto"/>
          <w:sz w:val="24"/>
          <w:highlight w:val="none"/>
          <w:lang w:val="en-US" w:eastAsia="zh-CN"/>
        </w:rPr>
        <w:t>副本肆份</w:t>
      </w:r>
      <w:r>
        <w:rPr>
          <w:rFonts w:hint="eastAsia" w:ascii="华文中宋" w:hAnsi="华文中宋" w:eastAsia="华文中宋" w:cs="华文中宋"/>
          <w:color w:val="auto"/>
          <w:sz w:val="24"/>
          <w:highlight w:val="none"/>
        </w:rPr>
        <w:t>。</w:t>
      </w:r>
    </w:p>
    <w:p>
      <w:pPr>
        <w:spacing w:line="480" w:lineRule="exact"/>
        <w:ind w:firstLine="480"/>
        <w:rPr>
          <w:rFonts w:hint="eastAsia" w:ascii="华文中宋" w:hAnsi="华文中宋" w:eastAsia="华文中宋" w:cs="华文中宋"/>
          <w:b/>
          <w:bCs/>
          <w:color w:val="auto"/>
          <w:sz w:val="24"/>
          <w:highlight w:val="none"/>
        </w:rPr>
      </w:pPr>
      <w:r>
        <w:rPr>
          <w:rFonts w:hint="eastAsia" w:ascii="华文中宋" w:hAnsi="华文中宋" w:eastAsia="华文中宋" w:cs="华文中宋"/>
          <w:b/>
          <w:bCs/>
          <w:color w:val="auto"/>
          <w:sz w:val="24"/>
          <w:highlight w:val="none"/>
        </w:rPr>
        <w:t>12.1【资信证明文件】</w:t>
      </w:r>
    </w:p>
    <w:p>
      <w:pPr>
        <w:spacing w:line="480" w:lineRule="exact"/>
        <w:ind w:firstLine="48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lang w:val="en-US" w:eastAsia="zh-CN"/>
        </w:rPr>
        <w:t>（1）▲有效的营业执照副本扫描件</w:t>
      </w:r>
      <w:r>
        <w:rPr>
          <w:rFonts w:hint="eastAsia" w:ascii="华文中宋" w:hAnsi="华文中宋" w:eastAsia="华文中宋" w:cs="华文中宋"/>
          <w:color w:val="auto"/>
          <w:sz w:val="24"/>
          <w:highlight w:val="none"/>
          <w:lang w:val="zh-CN" w:eastAsia="zh-CN"/>
        </w:rPr>
        <w:t>加盖单位公章</w:t>
      </w:r>
      <w:r>
        <w:rPr>
          <w:rFonts w:hint="eastAsia" w:ascii="华文中宋" w:hAnsi="华文中宋" w:eastAsia="华文中宋" w:cs="华文中宋"/>
          <w:color w:val="auto"/>
          <w:sz w:val="24"/>
          <w:highlight w:val="none"/>
          <w:lang w:val="en-US" w:eastAsia="zh-CN"/>
        </w:rPr>
        <w:t>；</w:t>
      </w:r>
    </w:p>
    <w:p>
      <w:pPr>
        <w:spacing w:line="480" w:lineRule="exact"/>
        <w:ind w:firstLine="48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lang w:val="en-US" w:eastAsia="zh-CN"/>
        </w:rPr>
        <w:t>（2）▲法定代表人授权书（格式见附件），投标代表是法定代表人需提供法定代表人身份证明；</w:t>
      </w:r>
    </w:p>
    <w:p>
      <w:pPr>
        <w:spacing w:line="480" w:lineRule="exact"/>
        <w:ind w:firstLine="48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lang w:val="en-US" w:eastAsia="zh-CN"/>
        </w:rPr>
        <w:t>（3）▲</w:t>
      </w:r>
      <w:r>
        <w:rPr>
          <w:rFonts w:hint="eastAsia" w:ascii="华文中宋" w:hAnsi="华文中宋" w:eastAsia="华文中宋" w:cs="华文中宋"/>
          <w:color w:val="auto"/>
          <w:sz w:val="24"/>
          <w:highlight w:val="none"/>
          <w:lang w:val="zh-CN" w:eastAsia="zh-CN"/>
        </w:rPr>
        <w:t>资格声明函</w:t>
      </w:r>
      <w:r>
        <w:rPr>
          <w:rFonts w:hint="eastAsia" w:ascii="华文中宋" w:hAnsi="华文中宋" w:eastAsia="华文中宋" w:cs="华文中宋"/>
          <w:color w:val="auto"/>
          <w:sz w:val="24"/>
          <w:highlight w:val="none"/>
          <w:lang w:val="en-US" w:eastAsia="zh-CN"/>
        </w:rPr>
        <w:t>（格式见附件）</w:t>
      </w:r>
      <w:r>
        <w:rPr>
          <w:rFonts w:hint="eastAsia" w:ascii="华文中宋" w:hAnsi="华文中宋" w:eastAsia="华文中宋" w:cs="华文中宋"/>
          <w:color w:val="auto"/>
          <w:sz w:val="24"/>
          <w:highlight w:val="none"/>
          <w:lang w:val="zh-CN" w:eastAsia="zh-CN"/>
        </w:rPr>
        <w:t>；</w:t>
      </w:r>
    </w:p>
    <w:p>
      <w:pPr>
        <w:spacing w:line="480" w:lineRule="exact"/>
        <w:ind w:firstLine="48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lang w:val="en-US" w:eastAsia="zh-CN"/>
        </w:rPr>
        <w:t>（4）▲参加政府采购活动前3年内在经营活动中没有重大违法记录的书面声明（格式见附件）；</w:t>
      </w:r>
    </w:p>
    <w:p>
      <w:pPr>
        <w:spacing w:line="480" w:lineRule="exact"/>
        <w:ind w:firstLine="48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lang w:val="en-US" w:eastAsia="zh-CN"/>
        </w:rPr>
        <w:t>（5）▲具有良好的商业信誉和健全的财务会计制度，具有依法缴纳税收和社会保障资金的良好记录,提供《商业信誉承诺书》（格式见附件）；</w:t>
      </w:r>
    </w:p>
    <w:p>
      <w:pPr>
        <w:spacing w:line="480" w:lineRule="exact"/>
        <w:ind w:firstLine="48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lang w:val="en-US" w:eastAsia="zh-CN"/>
        </w:rPr>
        <w:t>（6）▲具有履行合同所必需的设备和专业技术能力,提供《履行合同所必需的设备和专业技术能力承诺书》；（格式见附件）</w:t>
      </w:r>
    </w:p>
    <w:p>
      <w:pPr>
        <w:spacing w:line="480" w:lineRule="exact"/>
        <w:ind w:firstLine="48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lang w:val="en-US" w:eastAsia="zh-CN"/>
        </w:rPr>
        <w:t>（7）▲具备合法有效的《检验检测机构资质认定证书》（CMA）证书。</w:t>
      </w:r>
    </w:p>
    <w:p>
      <w:pPr>
        <w:spacing w:line="480" w:lineRule="exact"/>
        <w:ind w:firstLine="48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lang w:val="en-US" w:eastAsia="zh-CN"/>
        </w:rPr>
        <w:t>《中小企业声明函》；</w:t>
      </w:r>
    </w:p>
    <w:p>
      <w:pPr>
        <w:spacing w:line="480" w:lineRule="exact"/>
        <w:ind w:firstLine="48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lang w:val="en-US" w:eastAsia="zh-CN"/>
        </w:rPr>
        <w:t>（8）《残疾人福利性单位声明函》、《监狱企业声明函》；（如有）（格式见附件）；</w:t>
      </w:r>
    </w:p>
    <w:p>
      <w:pPr>
        <w:spacing w:line="480" w:lineRule="exact"/>
        <w:ind w:firstLine="48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lang w:val="en-US" w:eastAsia="zh-CN"/>
        </w:rPr>
        <w:t>（9）信用中国查询截图；</w:t>
      </w:r>
    </w:p>
    <w:p>
      <w:pPr>
        <w:spacing w:line="480" w:lineRule="exact"/>
        <w:ind w:firstLine="480"/>
        <w:rPr>
          <w:rFonts w:hint="eastAsia" w:ascii="华文中宋" w:hAnsi="华文中宋" w:eastAsia="华文中宋" w:cs="华文中宋"/>
          <w:b/>
          <w:bCs/>
          <w:color w:val="auto"/>
          <w:sz w:val="24"/>
          <w:highlight w:val="none"/>
        </w:rPr>
      </w:pPr>
      <w:r>
        <w:rPr>
          <w:rFonts w:hint="eastAsia" w:ascii="华文中宋" w:hAnsi="华文中宋" w:eastAsia="华文中宋" w:cs="华文中宋"/>
          <w:b/>
          <w:bCs/>
          <w:color w:val="auto"/>
          <w:sz w:val="24"/>
          <w:highlight w:val="none"/>
        </w:rPr>
        <w:t>12.2【技术商务文件】</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12.2.1类似案例业绩一览表（格式附后）；</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12.2.2</w:t>
      </w:r>
      <w:r>
        <w:rPr>
          <w:rFonts w:hint="eastAsia" w:ascii="华文中宋" w:hAnsi="华文中宋" w:eastAsia="华文中宋" w:cs="华文中宋"/>
          <w:color w:val="auto"/>
          <w:sz w:val="24"/>
          <w:highlight w:val="none"/>
          <w:lang w:val="en-US" w:eastAsia="zh-CN"/>
        </w:rPr>
        <w:t>体系认证证书；</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12.2.3投标人基本情况表（格式附后）；</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12.2.4</w:t>
      </w:r>
      <w:r>
        <w:rPr>
          <w:rFonts w:hint="eastAsia" w:ascii="华文中宋" w:hAnsi="华文中宋" w:eastAsia="华文中宋" w:cs="华文中宋"/>
          <w:color w:val="auto"/>
          <w:sz w:val="24"/>
          <w:highlight w:val="none"/>
          <w:lang w:eastAsia="zh-CN"/>
        </w:rPr>
        <w:t>项目团队人员</w:t>
      </w:r>
      <w:r>
        <w:rPr>
          <w:rFonts w:hint="eastAsia" w:ascii="华文中宋" w:hAnsi="华文中宋" w:eastAsia="华文中宋" w:cs="华文中宋"/>
          <w:color w:val="auto"/>
          <w:sz w:val="24"/>
          <w:highlight w:val="none"/>
        </w:rPr>
        <w:t>情况表（格式附后）；</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12.2.5方案</w:t>
      </w:r>
      <w:r>
        <w:rPr>
          <w:rFonts w:hint="eastAsia" w:ascii="华文中宋" w:hAnsi="华文中宋" w:eastAsia="华文中宋" w:cs="华文中宋"/>
          <w:color w:val="auto"/>
          <w:sz w:val="24"/>
          <w:highlight w:val="none"/>
          <w:lang w:val="en-US" w:eastAsia="zh-CN"/>
        </w:rPr>
        <w:t>及制度</w:t>
      </w:r>
      <w:r>
        <w:rPr>
          <w:rFonts w:hint="eastAsia" w:ascii="华文中宋" w:hAnsi="华文中宋" w:eastAsia="华文中宋" w:cs="华文中宋"/>
          <w:color w:val="auto"/>
          <w:sz w:val="24"/>
          <w:highlight w:val="none"/>
        </w:rPr>
        <w:t>；</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12.2.6</w:t>
      </w:r>
      <w:r>
        <w:rPr>
          <w:rFonts w:hint="eastAsia" w:ascii="华文中宋" w:hAnsi="华文中宋" w:eastAsia="华文中宋" w:cs="华文中宋"/>
          <w:color w:val="auto"/>
          <w:sz w:val="24"/>
          <w:highlight w:val="none"/>
          <w:lang w:val="en-US" w:eastAsia="zh-CN"/>
        </w:rPr>
        <w:t>服务能力情况</w:t>
      </w:r>
      <w:r>
        <w:rPr>
          <w:rFonts w:hint="eastAsia" w:ascii="华文中宋" w:hAnsi="华文中宋" w:eastAsia="华文中宋" w:cs="华文中宋"/>
          <w:color w:val="auto"/>
          <w:sz w:val="24"/>
          <w:highlight w:val="none"/>
        </w:rPr>
        <w:t>；</w:t>
      </w:r>
    </w:p>
    <w:p>
      <w:pPr>
        <w:spacing w:line="480" w:lineRule="exact"/>
        <w:ind w:firstLine="48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lang w:val="en-US" w:eastAsia="zh-CN"/>
        </w:rPr>
        <w:t>12.2.7实验室应急保障能力；</w:t>
      </w:r>
    </w:p>
    <w:p>
      <w:pPr>
        <w:spacing w:line="480" w:lineRule="exact"/>
        <w:ind w:left="0" w:leftChars="0" w:firstLine="480" w:firstLineChars="20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lang w:val="en-US" w:eastAsia="zh-CN"/>
        </w:rPr>
        <w:t>12.2.8商务要求偏离表（格式附后）；</w:t>
      </w:r>
    </w:p>
    <w:p>
      <w:pPr>
        <w:spacing w:line="480" w:lineRule="exact"/>
        <w:ind w:firstLine="48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lang w:val="en-US" w:eastAsia="zh-CN"/>
        </w:rPr>
        <w:t>12.2.9投标方认为需要的其他文件和说明；</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en-US" w:eastAsia="zh-CN"/>
        </w:rPr>
        <w:t>12.2.10投标人根据评标细则内容提供其余的相关评分所需资料（如有）；</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注：由于本项目为电子标，供应商的法定代表人（或其委托代理人）无需出席开标现场会议，评审过程中的涉及到的原件部分，由各供应商随纸质备份文件一起邮寄给</w:t>
      </w:r>
      <w:r>
        <w:rPr>
          <w:rFonts w:hint="eastAsia" w:ascii="华文中宋" w:hAnsi="华文中宋" w:eastAsia="华文中宋" w:cs="华文中宋"/>
          <w:color w:val="auto"/>
          <w:sz w:val="24"/>
          <w:highlight w:val="none"/>
          <w:lang w:eastAsia="zh-CN"/>
        </w:rPr>
        <w:t xml:space="preserve"> </w:t>
      </w:r>
      <w:r>
        <w:rPr>
          <w:rFonts w:hint="eastAsia" w:ascii="华文中宋" w:hAnsi="华文中宋" w:eastAsia="华文中宋" w:cs="华文中宋"/>
          <w:color w:val="auto"/>
          <w:szCs w:val="24"/>
          <w:highlight w:val="none"/>
          <w:lang w:val="en-US" w:eastAsia="zh-CN"/>
        </w:rPr>
        <w:t>浙江中合工程管理有限公司</w:t>
      </w:r>
      <w:r>
        <w:rPr>
          <w:rFonts w:hint="eastAsia" w:ascii="华文中宋" w:hAnsi="华文中宋" w:eastAsia="华文中宋" w:cs="华文中宋"/>
          <w:color w:val="auto"/>
          <w:sz w:val="24"/>
          <w:highlight w:val="none"/>
        </w:rPr>
        <w:t>。</w:t>
      </w:r>
    </w:p>
    <w:p>
      <w:pPr>
        <w:spacing w:line="480" w:lineRule="exact"/>
        <w:ind w:firstLine="480"/>
        <w:rPr>
          <w:rFonts w:hint="eastAsia" w:ascii="华文中宋" w:hAnsi="华文中宋" w:eastAsia="华文中宋" w:cs="华文中宋"/>
          <w:b/>
          <w:bCs/>
          <w:color w:val="auto"/>
          <w:sz w:val="24"/>
          <w:highlight w:val="none"/>
        </w:rPr>
      </w:pPr>
      <w:r>
        <w:rPr>
          <w:rFonts w:hint="eastAsia" w:ascii="华文中宋" w:hAnsi="华文中宋" w:eastAsia="华文中宋" w:cs="华文中宋"/>
          <w:b/>
          <w:bCs/>
          <w:color w:val="auto"/>
          <w:sz w:val="24"/>
          <w:highlight w:val="none"/>
        </w:rPr>
        <w:t>12.3【报价文件】</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▲12.3.1投标函（格式附后）；</w:t>
      </w:r>
    </w:p>
    <w:p>
      <w:pPr>
        <w:spacing w:line="480" w:lineRule="exact"/>
        <w:ind w:firstLine="480"/>
        <w:rPr>
          <w:rFonts w:hint="eastAsia"/>
          <w:color w:val="auto"/>
          <w:highlight w:val="none"/>
        </w:rPr>
      </w:pPr>
      <w:r>
        <w:rPr>
          <w:rFonts w:hint="eastAsia" w:ascii="华文中宋" w:hAnsi="华文中宋" w:eastAsia="华文中宋" w:cs="华文中宋"/>
          <w:color w:val="auto"/>
          <w:sz w:val="24"/>
          <w:highlight w:val="none"/>
        </w:rPr>
        <w:t>▲12.3.2</w:t>
      </w:r>
      <w:r>
        <w:rPr>
          <w:rFonts w:hint="eastAsia" w:ascii="华文中宋" w:hAnsi="华文中宋" w:eastAsia="华文中宋" w:cs="华文中宋"/>
          <w:color w:val="auto"/>
          <w:sz w:val="24"/>
          <w:highlight w:val="none"/>
          <w:lang w:val="en-US" w:eastAsia="zh-CN"/>
        </w:rPr>
        <w:t>开标</w:t>
      </w:r>
      <w:r>
        <w:rPr>
          <w:rFonts w:hint="eastAsia" w:ascii="华文中宋" w:hAnsi="华文中宋" w:eastAsia="华文中宋" w:cs="华文中宋"/>
          <w:color w:val="auto"/>
          <w:sz w:val="24"/>
          <w:highlight w:val="none"/>
        </w:rPr>
        <w:t>一览表（格式附后）；</w:t>
      </w:r>
    </w:p>
    <w:p>
      <w:pPr>
        <w:spacing w:line="480" w:lineRule="exact"/>
        <w:ind w:firstLine="720" w:firstLineChars="3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12.3.</w:t>
      </w:r>
      <w:r>
        <w:rPr>
          <w:rFonts w:hint="eastAsia" w:ascii="华文中宋" w:hAnsi="华文中宋" w:eastAsia="华文中宋" w:cs="华文中宋"/>
          <w:color w:val="auto"/>
          <w:sz w:val="24"/>
          <w:highlight w:val="none"/>
          <w:lang w:val="en-US" w:eastAsia="zh-CN"/>
        </w:rPr>
        <w:t>3</w:t>
      </w:r>
      <w:r>
        <w:rPr>
          <w:rFonts w:hint="eastAsia" w:ascii="华文中宋" w:hAnsi="华文中宋" w:eastAsia="华文中宋" w:cs="华文中宋"/>
          <w:color w:val="auto"/>
          <w:sz w:val="24"/>
          <w:highlight w:val="none"/>
        </w:rPr>
        <w:t>投标人需要说明的其他文件和说明（格式自拟）。</w:t>
      </w:r>
    </w:p>
    <w:p>
      <w:pPr>
        <w:spacing w:line="480" w:lineRule="exact"/>
        <w:ind w:firstLine="480"/>
        <w:rPr>
          <w:rFonts w:hint="eastAsia" w:ascii="华文中宋" w:hAnsi="华文中宋" w:eastAsia="华文中宋" w:cs="华文中宋"/>
          <w:b/>
          <w:bCs/>
          <w:color w:val="auto"/>
          <w:sz w:val="24"/>
          <w:highlight w:val="none"/>
        </w:rPr>
      </w:pPr>
      <w:r>
        <w:rPr>
          <w:rFonts w:hint="eastAsia" w:ascii="华文中宋" w:hAnsi="华文中宋" w:eastAsia="华文中宋" w:cs="华文中宋"/>
          <w:b/>
          <w:bCs/>
          <w:color w:val="auto"/>
          <w:sz w:val="24"/>
          <w:highlight w:val="none"/>
        </w:rPr>
        <w:t>13.投标文件内容填写说明</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13.1供应商应在认真阅读招标文件所有内容的基础上，按照招标文件的要求编制完整的投标文件。投标文件应按照招标文件中规定的统一格式填写，严格按照规定的顺序装订成册并编制目录，混乱的编排导致投标文件被误读或招标人查找不到有效文件是供应商的风险。招标文件对投标文件格式有要求的应按格式逐项填写内容，不准有空项。</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13.2无相应内容可填的项应填写“无”、“未测试”、“没有相应指标”等明确的回答文字。</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13.3供应商必须保证投标文件所提供的全部资料真实可靠，并接受招标人对其中任何资料进一步审查的要求。</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13.4《开标一览表》为在开标仪式上唱标的内容，要求按格式填写、统一规范，不得自行增减内容。</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13.5投标文件须对招标文件中的内容做出实质性的和完整的响应，否则其投标将被拒绝。如果投标文件填报的内容资料不详，或没有提供招标文件中所要求的全部资料及数据，将会导致投标被拒绝。</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13.6供应商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13.7投标文件不得涂改和增删，如有错漏必须修改，修改处须由必须由法人或授权代表在旁边签字或加盖投标单位公章才有效。</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13.8由于字迹模糊或表达不清引起的后果由投标人负责。</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13.9技术规格性能响应表：所投产品如与采购产品在型号、规格、技术参数、性能、工艺、材料、质量等方面有偏离或对产品配置有好的建议，应填写《技术规格性能响应表》，否则认为响应招标文件要求。</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14.投标报价</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14.1投标报价应按招标文件中相关附表格式填写。</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▲14.2本项目采用总价包干合同，投标报价应以人民币为结算货币，</w:t>
      </w:r>
      <w:r>
        <w:rPr>
          <w:rFonts w:hint="eastAsia" w:ascii="华文中宋" w:hAnsi="华文中宋" w:eastAsia="华文中宋" w:cs="华文中宋"/>
          <w:b/>
          <w:bCs/>
          <w:color w:val="auto"/>
          <w:sz w:val="24"/>
          <w:highlight w:val="none"/>
          <w:lang w:eastAsia="zh-CN"/>
        </w:rPr>
        <w:t>报价是履行合同的最终报价，报价中必须包括服务检测费、人员工资、仪器费、施工劳务费、管理费、误工费、材料运输费，远地施工费，民工工伤保险费，培训辅导、质保期售后服务、全额含税发票、雇员费用、维护、危险作业意外伤害保险费、合同实施过程中的应预见和不可预见费用等。投标方应在报价单中的提供的单价和总价在合同执行过程中固定不变，投标方不得以任何理由予以变更</w:t>
      </w:r>
      <w:r>
        <w:rPr>
          <w:rFonts w:hint="eastAsia" w:ascii="华文中宋" w:hAnsi="华文中宋" w:eastAsia="华文中宋" w:cs="华文中宋"/>
          <w:color w:val="auto"/>
          <w:sz w:val="24"/>
          <w:highlight w:val="none"/>
        </w:rPr>
        <w:t>。</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（以上所有费用包括在综合单价中，不另列）。</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投标单价固定是指投标单位所填写的投标单价在合同实施期间不因市场因素而变动，投标单位在计算报价时可考虑一定的风险系数（由投标单位自行考虑）。</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▲14.3投标文件只允许有一个报价（含单项），有选择的或有条件的报价将不予接受。</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15.投标有效期</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▲15.1投标文件从投标文件递交截止之日起，有效期为90天。</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15.2特殊情况下，在原投标文件有效期截止之前，招标人可要求投标人同意延长投标文件有效期。这种要求与答复均应以书面形式提交。供应商可拒绝招标人的这种要求，其保证金将不会被没收。接受延长投标文件有效期的投标人将不会被要求和允许修正投标文件，而只会被要求相应地延长其投标保证金的有效期。在这种情况下，保证金的退还和没收的规定将在延长了的有效期内继续有效。</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w:t>
      </w:r>
      <w:r>
        <w:rPr>
          <w:rFonts w:hint="eastAsia" w:ascii="华文中宋" w:hAnsi="华文中宋" w:eastAsia="华文中宋" w:cs="华文中宋"/>
          <w:color w:val="auto"/>
          <w:sz w:val="24"/>
          <w:highlight w:val="none"/>
          <w:lang w:val="en-US" w:eastAsia="zh-CN"/>
        </w:rPr>
        <w:t>6</w:t>
      </w:r>
      <w:r>
        <w:rPr>
          <w:rFonts w:hint="eastAsia" w:ascii="华文中宋" w:hAnsi="华文中宋" w:eastAsia="华文中宋" w:cs="华文中宋"/>
          <w:color w:val="auto"/>
          <w:sz w:val="24"/>
          <w:highlight w:val="none"/>
        </w:rPr>
        <w:t>响应文件的关联和签署</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（一）</w:t>
      </w:r>
      <w:r>
        <w:rPr>
          <w:rFonts w:hint="eastAsia" w:ascii="华文中宋" w:hAnsi="华文中宋" w:eastAsia="华文中宋" w:cs="华文中宋"/>
          <w:color w:val="auto"/>
          <w:sz w:val="24"/>
          <w:highlight w:val="none"/>
        </w:rPr>
        <w:tab/>
      </w:r>
      <w:r>
        <w:rPr>
          <w:rFonts w:hint="eastAsia" w:ascii="华文中宋" w:hAnsi="华文中宋" w:eastAsia="华文中宋" w:cs="华文中宋"/>
          <w:color w:val="auto"/>
          <w:sz w:val="24"/>
          <w:highlight w:val="none"/>
        </w:rPr>
        <w:t>电子响应文件</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电子投标文件按政采云平台供应商项目采购-电子招投标操作指南（网址：https://help.zcygov.cn/web/site_2/2018/12-28/2573.html）及本招标文件规定的格式和顺序编制电子投标文件并进行关联定位。</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（二）纸质备份文件</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纸质备份投标文件的格式</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w:t>
      </w:r>
      <w:r>
        <w:rPr>
          <w:rFonts w:hint="eastAsia" w:ascii="华文中宋" w:hAnsi="华文中宋" w:eastAsia="华文中宋" w:cs="华文中宋"/>
          <w:color w:val="auto"/>
          <w:sz w:val="24"/>
          <w:highlight w:val="none"/>
          <w:lang w:val="en-US" w:eastAsia="zh-CN"/>
        </w:rPr>
        <w:t>6.1</w:t>
      </w:r>
      <w:r>
        <w:rPr>
          <w:rFonts w:hint="eastAsia" w:ascii="华文中宋" w:hAnsi="华文中宋" w:eastAsia="华文中宋" w:cs="华文中宋"/>
          <w:color w:val="auto"/>
          <w:sz w:val="24"/>
          <w:highlight w:val="none"/>
        </w:rPr>
        <w:t>供应商的纸质备份投标文件由资格证明部分、技术商务部分和报价部分三部分组成，并按以下要求制作：</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w:t>
      </w:r>
      <w:r>
        <w:rPr>
          <w:rFonts w:hint="eastAsia" w:ascii="华文中宋" w:hAnsi="华文中宋" w:eastAsia="华文中宋" w:cs="华文中宋"/>
          <w:color w:val="auto"/>
          <w:sz w:val="24"/>
          <w:highlight w:val="none"/>
          <w:lang w:val="en-US" w:eastAsia="zh-CN"/>
        </w:rPr>
        <w:t>6</w:t>
      </w:r>
      <w:r>
        <w:rPr>
          <w:rFonts w:hint="eastAsia" w:ascii="华文中宋" w:hAnsi="华文中宋" w:eastAsia="华文中宋" w:cs="华文中宋"/>
          <w:color w:val="auto"/>
          <w:sz w:val="24"/>
          <w:highlight w:val="none"/>
        </w:rPr>
        <w:t>.1.1纸质备份投标文件（含资格证明部分、技术商务部分和报价部分）中正本1份。正本必须用A4幅面纸张打印装订，并在封面标明“正本”、“副本”字样。正本与副本如有不一致，以正本为准。</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w:t>
      </w:r>
      <w:r>
        <w:rPr>
          <w:rFonts w:hint="eastAsia" w:ascii="华文中宋" w:hAnsi="华文中宋" w:eastAsia="华文中宋" w:cs="华文中宋"/>
          <w:color w:val="auto"/>
          <w:sz w:val="24"/>
          <w:highlight w:val="none"/>
          <w:lang w:val="en-US" w:eastAsia="zh-CN"/>
        </w:rPr>
        <w:t>6</w:t>
      </w:r>
      <w:r>
        <w:rPr>
          <w:rFonts w:hint="eastAsia" w:ascii="华文中宋" w:hAnsi="华文中宋" w:eastAsia="华文中宋" w:cs="华文中宋"/>
          <w:color w:val="auto"/>
          <w:sz w:val="24"/>
          <w:highlight w:val="none"/>
        </w:rPr>
        <w:t>.2纸质备份投标文件应由供应商的法定代表人或者其授权代表签字并加盖公章，如由后者签字，应提供“法定代表人授权委托书”。</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w:t>
      </w:r>
      <w:r>
        <w:rPr>
          <w:rFonts w:hint="eastAsia" w:ascii="华文中宋" w:hAnsi="华文中宋" w:eastAsia="华文中宋" w:cs="华文中宋"/>
          <w:color w:val="auto"/>
          <w:sz w:val="24"/>
          <w:highlight w:val="none"/>
          <w:lang w:val="en-US" w:eastAsia="zh-CN"/>
        </w:rPr>
        <w:t>6</w:t>
      </w:r>
      <w:r>
        <w:rPr>
          <w:rFonts w:hint="eastAsia" w:ascii="华文中宋" w:hAnsi="华文中宋" w:eastAsia="华文中宋" w:cs="华文中宋"/>
          <w:color w:val="auto"/>
          <w:sz w:val="24"/>
          <w:highlight w:val="none"/>
        </w:rPr>
        <w:t>.3响应使用货币为人民币。</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w:t>
      </w:r>
      <w:r>
        <w:rPr>
          <w:rFonts w:hint="eastAsia" w:ascii="华文中宋" w:hAnsi="华文中宋" w:eastAsia="华文中宋" w:cs="华文中宋"/>
          <w:color w:val="auto"/>
          <w:sz w:val="24"/>
          <w:highlight w:val="none"/>
          <w:lang w:val="en-US" w:eastAsia="zh-CN"/>
        </w:rPr>
        <w:t>6</w:t>
      </w:r>
      <w:r>
        <w:rPr>
          <w:rFonts w:hint="eastAsia" w:ascii="华文中宋" w:hAnsi="华文中宋" w:eastAsia="华文中宋" w:cs="华文中宋"/>
          <w:color w:val="auto"/>
          <w:sz w:val="24"/>
          <w:highlight w:val="none"/>
        </w:rPr>
        <w:t xml:space="preserve">.4供应商应提交证明其拟供采购内容符合招标文件要求的相应材料，该材料可以是文字资料、图纸和数据，并须提供主要技术要求的详细描述。                          </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w:t>
      </w:r>
      <w:r>
        <w:rPr>
          <w:rFonts w:hint="eastAsia" w:ascii="华文中宋" w:hAnsi="华文中宋" w:eastAsia="华文中宋" w:cs="华文中宋"/>
          <w:color w:val="auto"/>
          <w:sz w:val="24"/>
          <w:highlight w:val="none"/>
          <w:lang w:val="en-US" w:eastAsia="zh-CN"/>
        </w:rPr>
        <w:t>6</w:t>
      </w:r>
      <w:r>
        <w:rPr>
          <w:rFonts w:hint="eastAsia" w:ascii="华文中宋" w:hAnsi="华文中宋" w:eastAsia="华文中宋" w:cs="华文中宋"/>
          <w:color w:val="auto"/>
          <w:sz w:val="24"/>
          <w:highlight w:val="none"/>
        </w:rPr>
        <w:t>.5投标文件的正本和副本均应使用不能擦去的墨料或墨水打印、书写或复印，并由法定代表人或其授权代表签署，盖供应商公章。</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w:t>
      </w:r>
      <w:r>
        <w:rPr>
          <w:rFonts w:hint="eastAsia" w:ascii="华文中宋" w:hAnsi="华文中宋" w:eastAsia="华文中宋" w:cs="华文中宋"/>
          <w:color w:val="auto"/>
          <w:sz w:val="24"/>
          <w:highlight w:val="none"/>
          <w:lang w:val="en-US" w:eastAsia="zh-CN"/>
        </w:rPr>
        <w:t>6</w:t>
      </w:r>
      <w:r>
        <w:rPr>
          <w:rFonts w:hint="eastAsia" w:ascii="华文中宋" w:hAnsi="华文中宋" w:eastAsia="华文中宋" w:cs="华文中宋"/>
          <w:color w:val="auto"/>
          <w:sz w:val="24"/>
          <w:highlight w:val="none"/>
        </w:rPr>
        <w:t xml:space="preserve">.6全套投标文件应无涂改和行间插字，除非是为改正供应商造成的必须修改的错误而进行的。有改动时，修改处应由法人代表或授权代表签署并加盖公章。 </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w:t>
      </w:r>
      <w:r>
        <w:rPr>
          <w:rFonts w:hint="eastAsia" w:ascii="华文中宋" w:hAnsi="华文中宋" w:eastAsia="华文中宋" w:cs="华文中宋"/>
          <w:color w:val="auto"/>
          <w:sz w:val="24"/>
          <w:highlight w:val="none"/>
          <w:lang w:val="en-US" w:eastAsia="zh-CN"/>
        </w:rPr>
        <w:t>6</w:t>
      </w:r>
      <w:r>
        <w:rPr>
          <w:rFonts w:hint="eastAsia" w:ascii="华文中宋" w:hAnsi="华文中宋" w:eastAsia="华文中宋" w:cs="华文中宋"/>
          <w:color w:val="auto"/>
          <w:sz w:val="24"/>
          <w:highlight w:val="none"/>
        </w:rPr>
        <w:t>.7未按本须知规定的格式填写投标文件或投标文件字迹模糊不清的，其响应将被拒绝。</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w:t>
      </w:r>
      <w:r>
        <w:rPr>
          <w:rFonts w:hint="eastAsia" w:ascii="华文中宋" w:hAnsi="华文中宋" w:eastAsia="华文中宋" w:cs="华文中宋"/>
          <w:color w:val="auto"/>
          <w:sz w:val="24"/>
          <w:highlight w:val="none"/>
          <w:lang w:val="en-US" w:eastAsia="zh-CN"/>
        </w:rPr>
        <w:t>6</w:t>
      </w:r>
      <w:r>
        <w:rPr>
          <w:rFonts w:hint="eastAsia" w:ascii="华文中宋" w:hAnsi="华文中宋" w:eastAsia="华文中宋" w:cs="华文中宋"/>
          <w:color w:val="auto"/>
          <w:sz w:val="24"/>
          <w:highlight w:val="none"/>
        </w:rPr>
        <w:t>.8所有资格证明文件复印件</w:t>
      </w:r>
      <w:r>
        <w:rPr>
          <w:rFonts w:hint="eastAsia" w:ascii="华文中宋" w:hAnsi="华文中宋" w:eastAsia="华文中宋" w:cs="华文中宋"/>
          <w:color w:val="auto"/>
          <w:sz w:val="24"/>
          <w:highlight w:val="none"/>
          <w:lang w:eastAsia="zh-CN"/>
        </w:rPr>
        <w:t>、</w:t>
      </w:r>
      <w:r>
        <w:rPr>
          <w:rFonts w:hint="eastAsia" w:ascii="华文中宋" w:hAnsi="华文中宋" w:eastAsia="华文中宋" w:cs="华文中宋"/>
          <w:bCs/>
          <w:color w:val="auto"/>
          <w:kern w:val="2"/>
          <w:sz w:val="22"/>
          <w:szCs w:val="22"/>
          <w:highlight w:val="none"/>
          <w:lang w:val="en-US" w:eastAsia="zh-CN" w:bidi="ar-SA"/>
        </w:rPr>
        <w:t>扫描件</w:t>
      </w:r>
      <w:r>
        <w:rPr>
          <w:rFonts w:hint="eastAsia" w:ascii="华文中宋" w:hAnsi="华文中宋" w:eastAsia="华文中宋" w:cs="华文中宋"/>
          <w:color w:val="auto"/>
          <w:sz w:val="24"/>
          <w:highlight w:val="none"/>
        </w:rPr>
        <w:t>均须在有效期内。</w:t>
      </w:r>
    </w:p>
    <w:p>
      <w:pPr>
        <w:spacing w:line="480" w:lineRule="exact"/>
        <w:ind w:firstLine="480"/>
        <w:rPr>
          <w:rFonts w:hint="eastAsia" w:ascii="华文中宋" w:hAnsi="华文中宋" w:eastAsia="华文中宋" w:cs="华文中宋"/>
          <w:b/>
          <w:bCs/>
          <w:color w:val="auto"/>
          <w:kern w:val="28"/>
          <w:sz w:val="30"/>
          <w:szCs w:val="30"/>
          <w:highlight w:val="none"/>
          <w:lang w:val="en-US" w:eastAsia="zh-CN" w:bidi="ar-SA"/>
        </w:rPr>
      </w:pPr>
      <w:r>
        <w:rPr>
          <w:rFonts w:hint="eastAsia" w:ascii="华文中宋" w:hAnsi="华文中宋" w:eastAsia="华文中宋" w:cs="华文中宋"/>
          <w:b/>
          <w:bCs/>
          <w:color w:val="auto"/>
          <w:sz w:val="24"/>
          <w:highlight w:val="none"/>
          <w:u w:val="single"/>
          <w:lang w:eastAsia="zh-CN"/>
        </w:rPr>
        <w:t>注：纸质备份投标文件，</w:t>
      </w:r>
      <w:r>
        <w:rPr>
          <w:rFonts w:hint="eastAsia" w:ascii="华文中宋" w:hAnsi="华文中宋" w:eastAsia="华文中宋" w:cs="华文中宋"/>
          <w:b/>
          <w:bCs/>
          <w:color w:val="auto"/>
          <w:sz w:val="24"/>
          <w:highlight w:val="none"/>
          <w:u w:val="single"/>
          <w:lang w:val="en-US" w:eastAsia="zh-CN"/>
        </w:rPr>
        <w:t>由</w:t>
      </w:r>
      <w:r>
        <w:rPr>
          <w:rFonts w:hint="eastAsia" w:ascii="华文中宋" w:hAnsi="华文中宋" w:eastAsia="华文中宋" w:cs="华文中宋"/>
          <w:b/>
          <w:bCs/>
          <w:color w:val="auto"/>
          <w:sz w:val="24"/>
          <w:highlight w:val="none"/>
          <w:u w:val="single"/>
          <w:lang w:eastAsia="zh-CN"/>
        </w:rPr>
        <w:t>中标（成交）单位在开标结束后交至采购代理公司。</w:t>
      </w:r>
    </w:p>
    <w:p>
      <w:pPr>
        <w:pStyle w:val="19"/>
        <w:ind w:firstLine="601"/>
        <w:rPr>
          <w:rFonts w:hint="eastAsia" w:ascii="华文中宋" w:hAnsi="华文中宋" w:eastAsia="华文中宋" w:cs="华文中宋"/>
          <w:b/>
          <w:bCs/>
          <w:color w:val="auto"/>
          <w:kern w:val="28"/>
          <w:sz w:val="30"/>
          <w:szCs w:val="30"/>
          <w:highlight w:val="none"/>
          <w:lang w:val="en-US" w:eastAsia="zh-CN" w:bidi="ar-SA"/>
        </w:rPr>
      </w:pPr>
      <w:bookmarkStart w:id="47" w:name="_Toc18986"/>
      <w:bookmarkStart w:id="48" w:name="_Toc524531979"/>
      <w:bookmarkStart w:id="49" w:name="_Toc366144035"/>
      <w:bookmarkStart w:id="50" w:name="_Toc50628052"/>
      <w:bookmarkStart w:id="51" w:name="_Toc14140"/>
      <w:bookmarkStart w:id="52" w:name="_Toc12444"/>
      <w:bookmarkStart w:id="53" w:name="_Toc356371437"/>
      <w:r>
        <w:rPr>
          <w:rFonts w:hint="eastAsia" w:ascii="华文中宋" w:hAnsi="华文中宋" w:eastAsia="华文中宋" w:cs="华文中宋"/>
          <w:b/>
          <w:bCs/>
          <w:color w:val="auto"/>
          <w:kern w:val="28"/>
          <w:sz w:val="30"/>
          <w:szCs w:val="30"/>
          <w:highlight w:val="none"/>
          <w:lang w:val="en-US" w:eastAsia="zh-CN" w:bidi="ar-SA"/>
        </w:rPr>
        <w:t>四、投标文件的递交</w:t>
      </w:r>
      <w:bookmarkEnd w:id="47"/>
      <w:bookmarkEnd w:id="48"/>
      <w:bookmarkEnd w:id="49"/>
      <w:bookmarkEnd w:id="50"/>
      <w:bookmarkEnd w:id="51"/>
      <w:bookmarkEnd w:id="52"/>
      <w:bookmarkEnd w:id="53"/>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w:t>
      </w:r>
      <w:r>
        <w:rPr>
          <w:rFonts w:hint="eastAsia" w:ascii="华文中宋" w:hAnsi="华文中宋" w:eastAsia="华文中宋" w:cs="华文中宋"/>
          <w:color w:val="auto"/>
          <w:sz w:val="24"/>
          <w:highlight w:val="none"/>
          <w:lang w:val="en-US" w:eastAsia="zh-CN"/>
        </w:rPr>
        <w:t>7</w:t>
      </w:r>
      <w:r>
        <w:rPr>
          <w:rFonts w:hint="eastAsia" w:ascii="华文中宋" w:hAnsi="华文中宋" w:eastAsia="华文中宋" w:cs="华文中宋"/>
          <w:color w:val="auto"/>
          <w:sz w:val="24"/>
          <w:highlight w:val="none"/>
        </w:rPr>
        <w:t>.递交投标文件截止期</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w:t>
      </w:r>
      <w:r>
        <w:rPr>
          <w:rFonts w:hint="eastAsia" w:ascii="华文中宋" w:hAnsi="华文中宋" w:eastAsia="华文中宋" w:cs="华文中宋"/>
          <w:color w:val="auto"/>
          <w:sz w:val="24"/>
          <w:highlight w:val="none"/>
          <w:lang w:val="en-US" w:eastAsia="zh-CN"/>
        </w:rPr>
        <w:t>7</w:t>
      </w:r>
      <w:r>
        <w:rPr>
          <w:rFonts w:hint="eastAsia" w:ascii="华文中宋" w:hAnsi="华文中宋" w:eastAsia="华文中宋" w:cs="华文中宋"/>
          <w:color w:val="auto"/>
          <w:sz w:val="24"/>
          <w:highlight w:val="none"/>
        </w:rPr>
        <w:t>.1 投标人应按前附表规定的日期、时间和地点递交投标文件。</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w:t>
      </w:r>
      <w:r>
        <w:rPr>
          <w:rFonts w:hint="eastAsia" w:ascii="华文中宋" w:hAnsi="华文中宋" w:eastAsia="华文中宋" w:cs="华文中宋"/>
          <w:color w:val="auto"/>
          <w:sz w:val="24"/>
          <w:highlight w:val="none"/>
          <w:lang w:val="en-US" w:eastAsia="zh-CN"/>
        </w:rPr>
        <w:t>7</w:t>
      </w:r>
      <w:r>
        <w:rPr>
          <w:rFonts w:hint="eastAsia" w:ascii="华文中宋" w:hAnsi="华文中宋" w:eastAsia="华文中宋" w:cs="华文中宋"/>
          <w:color w:val="auto"/>
          <w:sz w:val="24"/>
          <w:highlight w:val="none"/>
        </w:rPr>
        <w:t>.2 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spacing w:line="480" w:lineRule="exact"/>
        <w:ind w:firstLine="48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1</w:t>
      </w:r>
      <w:r>
        <w:rPr>
          <w:rFonts w:hint="eastAsia" w:ascii="华文中宋" w:hAnsi="华文中宋" w:eastAsia="华文中宋" w:cs="华文中宋"/>
          <w:color w:val="auto"/>
          <w:sz w:val="24"/>
          <w:highlight w:val="none"/>
          <w:lang w:val="en-US" w:eastAsia="zh-CN"/>
        </w:rPr>
        <w:t>8</w:t>
      </w:r>
      <w:r>
        <w:rPr>
          <w:rFonts w:hint="eastAsia" w:ascii="华文中宋" w:hAnsi="华文中宋" w:eastAsia="华文中宋" w:cs="华文中宋"/>
          <w:color w:val="auto"/>
          <w:sz w:val="24"/>
          <w:highlight w:val="none"/>
        </w:rPr>
        <w:t>.投标文件的修改和撤销</w:t>
      </w:r>
    </w:p>
    <w:p>
      <w:pPr>
        <w:spacing w:line="480" w:lineRule="exact"/>
        <w:ind w:firstLine="480"/>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sz w:val="24"/>
          <w:highlight w:val="none"/>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80" w:lineRule="exact"/>
        <w:ind w:firstLine="480"/>
        <w:jc w:val="center"/>
        <w:rPr>
          <w:rFonts w:hint="eastAsia" w:ascii="华文中宋" w:hAnsi="华文中宋" w:eastAsia="华文中宋" w:cs="华文中宋"/>
          <w:b/>
          <w:bCs/>
          <w:color w:val="auto"/>
          <w:kern w:val="28"/>
          <w:sz w:val="30"/>
          <w:szCs w:val="30"/>
          <w:highlight w:val="none"/>
          <w:lang w:val="en-US" w:eastAsia="zh-CN" w:bidi="ar-SA"/>
        </w:rPr>
      </w:pPr>
      <w:r>
        <w:rPr>
          <w:rFonts w:hint="eastAsia" w:ascii="华文中宋" w:hAnsi="华文中宋" w:eastAsia="华文中宋" w:cs="华文中宋"/>
          <w:b/>
          <w:bCs/>
          <w:color w:val="auto"/>
          <w:kern w:val="28"/>
          <w:sz w:val="30"/>
          <w:szCs w:val="30"/>
          <w:highlight w:val="none"/>
          <w:lang w:val="en-US" w:eastAsia="zh-CN" w:bidi="ar-SA"/>
        </w:rPr>
        <w:t>五、投标无效的情形</w:t>
      </w:r>
      <w:bookmarkEnd w:id="40"/>
      <w:bookmarkEnd w:id="41"/>
      <w:bookmarkEnd w:id="42"/>
      <w:bookmarkEnd w:id="43"/>
      <w:bookmarkEnd w:id="44"/>
      <w:bookmarkEnd w:id="45"/>
      <w:bookmarkEnd w:id="46"/>
    </w:p>
    <w:p>
      <w:pPr>
        <w:snapToGrid w:val="0"/>
        <w:spacing w:line="480" w:lineRule="exact"/>
        <w:ind w:firstLine="480"/>
        <w:rPr>
          <w:rFonts w:hint="eastAsia" w:ascii="华文中宋" w:hAnsi="华文中宋" w:eastAsia="华文中宋" w:cs="华文中宋"/>
          <w:b/>
          <w:color w:val="auto"/>
          <w:szCs w:val="24"/>
          <w:highlight w:val="none"/>
        </w:rPr>
      </w:pPr>
      <w:r>
        <w:rPr>
          <w:rFonts w:hint="eastAsia" w:ascii="华文中宋" w:hAnsi="华文中宋" w:eastAsia="华文中宋" w:cs="华文中宋"/>
          <w:b/>
          <w:color w:val="auto"/>
          <w:szCs w:val="24"/>
          <w:highlight w:val="none"/>
        </w:rPr>
        <w:t>19.实质上没有响应招标文件要求的投标将被视为无效投标。</w:t>
      </w:r>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19.1投标人不得通过修正或撤消不合要求的偏离或保留从而使其投标成为实质上响应的投标。如发生下列情况之一的，其投标视为无效：</w:t>
      </w:r>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19.2投标文件等逾期送达的</w:t>
      </w:r>
      <w:r>
        <w:rPr>
          <w:rFonts w:hint="eastAsia" w:ascii="华文中宋" w:hAnsi="华文中宋" w:eastAsia="华文中宋" w:cs="华文中宋"/>
          <w:color w:val="auto"/>
          <w:szCs w:val="24"/>
          <w:highlight w:val="none"/>
        </w:rPr>
        <w:t>；</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bCs/>
          <w:color w:val="auto"/>
          <w:szCs w:val="24"/>
          <w:highlight w:val="none"/>
        </w:rPr>
        <w:t>19.3</w:t>
      </w:r>
      <w:r>
        <w:rPr>
          <w:rFonts w:hint="eastAsia" w:ascii="华文中宋" w:hAnsi="华文中宋" w:eastAsia="华文中宋" w:cs="华文中宋"/>
          <w:color w:val="auto"/>
          <w:szCs w:val="24"/>
          <w:highlight w:val="none"/>
        </w:rPr>
        <w:t>不具备招标文件规定资格要求；</w:t>
      </w:r>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19.4</w:t>
      </w:r>
      <w:r>
        <w:rPr>
          <w:rFonts w:hint="eastAsia" w:ascii="华文中宋" w:hAnsi="华文中宋" w:eastAsia="华文中宋" w:cs="华文中宋"/>
          <w:color w:val="auto"/>
          <w:szCs w:val="24"/>
          <w:highlight w:val="none"/>
        </w:rPr>
        <w:t>法人代表授权书应签字、盖章而未签盖的，法人代表或被授权人无法提供有效身份证明原件的，和其他未有效授权的；</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bCs/>
          <w:color w:val="auto"/>
          <w:szCs w:val="24"/>
          <w:highlight w:val="none"/>
        </w:rPr>
        <w:t>19.5</w:t>
      </w:r>
      <w:r>
        <w:rPr>
          <w:rFonts w:hint="eastAsia" w:ascii="华文中宋" w:hAnsi="华文中宋" w:eastAsia="华文中宋" w:cs="华文中宋"/>
          <w:color w:val="auto"/>
          <w:szCs w:val="24"/>
          <w:highlight w:val="none"/>
        </w:rPr>
        <w:t>招标文件中有▲处条款或▲处参数投标人未作实质性响应的；</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bCs/>
          <w:color w:val="auto"/>
          <w:szCs w:val="24"/>
          <w:highlight w:val="none"/>
        </w:rPr>
        <w:t>19.6</w:t>
      </w:r>
      <w:r>
        <w:rPr>
          <w:rFonts w:hint="eastAsia" w:ascii="华文中宋" w:hAnsi="华文中宋" w:eastAsia="华文中宋" w:cs="华文中宋"/>
          <w:color w:val="auto"/>
          <w:szCs w:val="24"/>
          <w:highlight w:val="none"/>
        </w:rPr>
        <w:t>投标文件的实质性内容未使用中文表述、意思表述不明确、前后矛盾或者使用计量单位不符合招标文件要求的（经评标委员会认定允许其当场更正的笔误除外）；</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bCs/>
          <w:color w:val="auto"/>
          <w:szCs w:val="24"/>
          <w:highlight w:val="none"/>
        </w:rPr>
        <w:t>19.7</w:t>
      </w:r>
      <w:r>
        <w:rPr>
          <w:rFonts w:hint="eastAsia" w:ascii="华文中宋" w:hAnsi="华文中宋" w:eastAsia="华文中宋" w:cs="华文中宋"/>
          <w:color w:val="auto"/>
          <w:szCs w:val="24"/>
          <w:highlight w:val="none"/>
        </w:rPr>
        <w:t>投标文件关键内容字迹模糊、无法辨认的；</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bCs/>
          <w:color w:val="auto"/>
          <w:szCs w:val="24"/>
          <w:highlight w:val="none"/>
        </w:rPr>
        <w:t>19.8</w:t>
      </w:r>
      <w:r>
        <w:rPr>
          <w:rFonts w:hint="eastAsia" w:ascii="华文中宋" w:hAnsi="华文中宋" w:eastAsia="华文中宋" w:cs="华文中宋"/>
          <w:color w:val="auto"/>
          <w:szCs w:val="24"/>
          <w:highlight w:val="none"/>
        </w:rPr>
        <w:t>投标方案不明确，存在一个或一个以上备选（替代）投标方案的；</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bCs/>
          <w:color w:val="auto"/>
          <w:szCs w:val="24"/>
          <w:highlight w:val="none"/>
        </w:rPr>
        <w:t>19.9</w:t>
      </w:r>
      <w:r>
        <w:rPr>
          <w:rFonts w:hint="eastAsia" w:ascii="华文中宋" w:hAnsi="华文中宋" w:eastAsia="华文中宋" w:cs="华文中宋"/>
          <w:color w:val="auto"/>
          <w:szCs w:val="24"/>
          <w:highlight w:val="none"/>
        </w:rPr>
        <w:t>资信技术文件中包含本次商务报价的；</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bCs/>
          <w:color w:val="auto"/>
          <w:szCs w:val="24"/>
          <w:highlight w:val="none"/>
        </w:rPr>
        <w:t>19.10</w:t>
      </w:r>
      <w:r>
        <w:rPr>
          <w:rFonts w:hint="eastAsia" w:ascii="华文中宋" w:hAnsi="华文中宋" w:eastAsia="华文中宋" w:cs="华文中宋"/>
          <w:color w:val="auto"/>
          <w:szCs w:val="24"/>
          <w:highlight w:val="none"/>
        </w:rPr>
        <w:t>未采用人民币报价或者未按照招标文件标明的币种报价的；</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bCs/>
          <w:color w:val="auto"/>
          <w:szCs w:val="24"/>
          <w:highlight w:val="none"/>
        </w:rPr>
        <w:t>19.11</w:t>
      </w:r>
      <w:r>
        <w:rPr>
          <w:rFonts w:hint="eastAsia" w:ascii="华文中宋" w:hAnsi="华文中宋" w:eastAsia="华文中宋" w:cs="华文中宋"/>
          <w:color w:val="auto"/>
          <w:szCs w:val="24"/>
          <w:highlight w:val="none"/>
        </w:rPr>
        <w:t>投标报价具有选择性，或者开标价格与投标文件承诺的优惠（折扣）价格不一致的；</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bCs/>
          <w:color w:val="auto"/>
          <w:szCs w:val="24"/>
          <w:highlight w:val="none"/>
        </w:rPr>
        <w:t>19.12</w:t>
      </w:r>
      <w:r>
        <w:rPr>
          <w:rFonts w:hint="eastAsia" w:ascii="华文中宋" w:hAnsi="华文中宋" w:eastAsia="华文中宋" w:cs="华文中宋"/>
          <w:color w:val="auto"/>
          <w:szCs w:val="24"/>
          <w:highlight w:val="none"/>
        </w:rPr>
        <w:t>投标报价明细表总额与开标一览表总价不一致，且高于总价5％的；</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bCs/>
          <w:color w:val="auto"/>
          <w:szCs w:val="24"/>
          <w:highlight w:val="none"/>
        </w:rPr>
        <w:t>19.13</w:t>
      </w:r>
      <w:r>
        <w:rPr>
          <w:rFonts w:hint="eastAsia" w:ascii="华文中宋" w:hAnsi="华文中宋" w:eastAsia="华文中宋" w:cs="华文中宋"/>
          <w:color w:val="auto"/>
          <w:szCs w:val="24"/>
          <w:highlight w:val="none"/>
        </w:rPr>
        <w:t>投标人的报价明显高于其市场价或低于成本价的，该投标人不能合理说明原因并提供证明材料的；</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bCs/>
          <w:color w:val="auto"/>
          <w:szCs w:val="24"/>
          <w:highlight w:val="none"/>
        </w:rPr>
        <w:t>19.14</w:t>
      </w:r>
      <w:r>
        <w:rPr>
          <w:rFonts w:hint="eastAsia" w:ascii="华文中宋" w:hAnsi="华文中宋" w:eastAsia="华文中宋" w:cs="华文中宋"/>
          <w:color w:val="auto"/>
          <w:szCs w:val="24"/>
          <w:highlight w:val="none"/>
        </w:rPr>
        <w:t>投标报价漏项超过投标报价5%以上的或漏项超过2项及以上的，均属无效投标；</w:t>
      </w:r>
    </w:p>
    <w:p>
      <w:pPr>
        <w:snapToGrid w:val="0"/>
        <w:spacing w:line="480" w:lineRule="exact"/>
        <w:ind w:firstLine="480"/>
        <w:rPr>
          <w:rFonts w:hint="eastAsia" w:ascii="华文中宋" w:hAnsi="华文中宋" w:eastAsia="华文中宋" w:cs="华文中宋"/>
          <w:snapToGrid w:val="0"/>
          <w:color w:val="auto"/>
          <w:szCs w:val="24"/>
          <w:highlight w:val="none"/>
        </w:rPr>
      </w:pPr>
      <w:r>
        <w:rPr>
          <w:rFonts w:hint="eastAsia" w:ascii="华文中宋" w:hAnsi="华文中宋" w:eastAsia="华文中宋" w:cs="华文中宋"/>
          <w:bCs/>
          <w:color w:val="auto"/>
          <w:szCs w:val="24"/>
          <w:highlight w:val="none"/>
        </w:rPr>
        <w:t>19.15</w:t>
      </w:r>
      <w:r>
        <w:rPr>
          <w:rFonts w:hint="eastAsia" w:ascii="华文中宋" w:hAnsi="华文中宋" w:eastAsia="华文中宋" w:cs="华文中宋"/>
          <w:snapToGrid w:val="0"/>
          <w:color w:val="auto"/>
          <w:szCs w:val="24"/>
          <w:highlight w:val="none"/>
        </w:rPr>
        <w:t>报价超出采购预算价（最高限价）的</w:t>
      </w:r>
      <w:r>
        <w:rPr>
          <w:rFonts w:hint="eastAsia" w:ascii="华文中宋" w:hAnsi="华文中宋" w:eastAsia="华文中宋" w:cs="华文中宋"/>
          <w:color w:val="auto"/>
          <w:szCs w:val="24"/>
          <w:highlight w:val="none"/>
        </w:rPr>
        <w:t>；</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bCs/>
          <w:color w:val="auto"/>
          <w:szCs w:val="24"/>
          <w:highlight w:val="none"/>
        </w:rPr>
        <w:t>19.16</w:t>
      </w:r>
      <w:r>
        <w:rPr>
          <w:rFonts w:hint="eastAsia" w:ascii="华文中宋" w:hAnsi="华文中宋" w:eastAsia="华文中宋" w:cs="华文中宋"/>
          <w:color w:val="auto"/>
          <w:szCs w:val="24"/>
          <w:highlight w:val="none"/>
        </w:rPr>
        <w:t>提供虚假材料谋取中标的；</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bCs/>
          <w:color w:val="auto"/>
          <w:szCs w:val="24"/>
          <w:highlight w:val="none"/>
        </w:rPr>
        <w:t>19</w:t>
      </w:r>
      <w:r>
        <w:rPr>
          <w:rFonts w:hint="eastAsia" w:ascii="华文中宋" w:hAnsi="华文中宋" w:eastAsia="华文中宋" w:cs="华文中宋"/>
          <w:color w:val="auto"/>
          <w:szCs w:val="24"/>
          <w:highlight w:val="none"/>
        </w:rPr>
        <w:t>.17评标委员会认为投标人的报价明显低于其他通过符合性审查投标人的报价，有可能影响产品质量或者不能诚信履约的，应当要求其在评标过程中合理的时间内提供书面说明，必要时提交相关证明材料；投标人不能证明其报价合理性的，评标委员会应当将其作为无效投标处理；</w:t>
      </w:r>
    </w:p>
    <w:p>
      <w:pPr>
        <w:snapToGrid w:val="0"/>
        <w:spacing w:line="480" w:lineRule="exact"/>
        <w:ind w:firstLine="480"/>
        <w:rPr>
          <w:rFonts w:hint="eastAsia" w:ascii="华文中宋" w:hAnsi="华文中宋" w:eastAsia="华文中宋" w:cs="华文中宋"/>
          <w:color w:val="auto"/>
          <w:sz w:val="30"/>
          <w:szCs w:val="30"/>
          <w:highlight w:val="none"/>
        </w:rPr>
      </w:pPr>
      <w:r>
        <w:rPr>
          <w:rFonts w:hint="eastAsia" w:ascii="华文中宋" w:hAnsi="华文中宋" w:eastAsia="华文中宋" w:cs="华文中宋"/>
          <w:bCs/>
          <w:color w:val="auto"/>
          <w:szCs w:val="24"/>
          <w:highlight w:val="none"/>
        </w:rPr>
        <w:t>19.18</w:t>
      </w:r>
      <w:r>
        <w:rPr>
          <w:rFonts w:hint="eastAsia" w:ascii="华文中宋" w:hAnsi="华文中宋" w:eastAsia="华文中宋" w:cs="华文中宋"/>
          <w:color w:val="auto"/>
          <w:szCs w:val="24"/>
          <w:highlight w:val="none"/>
        </w:rPr>
        <w:t>不符合法律、法规和招标文件规定的其他实质性要求的。</w:t>
      </w:r>
      <w:bookmarkStart w:id="54" w:name="_Toc50628054"/>
      <w:bookmarkStart w:id="55" w:name="_Toc19995"/>
      <w:bookmarkStart w:id="56" w:name="_Toc27920"/>
      <w:bookmarkStart w:id="57" w:name="_Toc366144037"/>
      <w:bookmarkStart w:id="58" w:name="_Toc16599"/>
      <w:bookmarkStart w:id="59" w:name="_Toc524531981"/>
      <w:bookmarkStart w:id="60" w:name="_Toc356371439"/>
    </w:p>
    <w:p>
      <w:pPr>
        <w:pStyle w:val="19"/>
        <w:ind w:firstLine="600"/>
        <w:rPr>
          <w:rFonts w:hint="eastAsia" w:ascii="华文中宋" w:hAnsi="华文中宋" w:eastAsia="华文中宋" w:cs="华文中宋"/>
          <w:color w:val="auto"/>
          <w:sz w:val="30"/>
          <w:szCs w:val="30"/>
          <w:highlight w:val="none"/>
        </w:rPr>
      </w:pPr>
      <w:r>
        <w:rPr>
          <w:rFonts w:hint="eastAsia" w:ascii="华文中宋" w:hAnsi="华文中宋" w:eastAsia="华文中宋" w:cs="华文中宋"/>
          <w:color w:val="auto"/>
          <w:sz w:val="30"/>
          <w:szCs w:val="30"/>
          <w:highlight w:val="none"/>
        </w:rPr>
        <w:t>六、废标的情形</w:t>
      </w:r>
      <w:bookmarkEnd w:id="54"/>
      <w:bookmarkEnd w:id="55"/>
      <w:bookmarkEnd w:id="56"/>
      <w:bookmarkEnd w:id="57"/>
      <w:bookmarkEnd w:id="58"/>
      <w:bookmarkEnd w:id="59"/>
    </w:p>
    <w:p>
      <w:pPr>
        <w:snapToGrid w:val="0"/>
        <w:spacing w:line="480" w:lineRule="exact"/>
        <w:ind w:firstLine="360" w:firstLineChars="15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color w:val="auto"/>
          <w:szCs w:val="24"/>
          <w:highlight w:val="none"/>
        </w:rPr>
        <w:t>20.采购中，出现下列情形之一的，应予废标，废标后，采购人将废标理由通知所有投标人：</w:t>
      </w:r>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20.1符合专业条件的投标人或对招标文件作实质性响应的投标人不足</w:t>
      </w:r>
      <w:r>
        <w:rPr>
          <w:rFonts w:hint="eastAsia" w:ascii="华文中宋" w:hAnsi="华文中宋" w:eastAsia="华文中宋" w:cs="华文中宋"/>
          <w:bCs/>
          <w:color w:val="auto"/>
          <w:szCs w:val="24"/>
          <w:highlight w:val="none"/>
          <w:lang w:val="en-US" w:eastAsia="zh-CN"/>
        </w:rPr>
        <w:t>3</w:t>
      </w:r>
      <w:r>
        <w:rPr>
          <w:rFonts w:hint="eastAsia" w:ascii="华文中宋" w:hAnsi="华文中宋" w:eastAsia="华文中宋" w:cs="华文中宋"/>
          <w:bCs/>
          <w:color w:val="auto"/>
          <w:szCs w:val="24"/>
          <w:highlight w:val="none"/>
        </w:rPr>
        <w:t>家的；</w:t>
      </w:r>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20.2出现影响采购公正的违法、违规行为的；</w:t>
      </w:r>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20.3投标人的报价均超过了采购预算</w:t>
      </w:r>
      <w:r>
        <w:rPr>
          <w:rFonts w:hint="eastAsia" w:ascii="华文中宋" w:hAnsi="华文中宋" w:eastAsia="华文中宋" w:cs="华文中宋"/>
          <w:color w:val="auto"/>
          <w:szCs w:val="24"/>
          <w:highlight w:val="none"/>
        </w:rPr>
        <w:t>（最高限价）</w:t>
      </w:r>
      <w:r>
        <w:rPr>
          <w:rFonts w:hint="eastAsia" w:ascii="华文中宋" w:hAnsi="华文中宋" w:eastAsia="华文中宋" w:cs="华文中宋"/>
          <w:bCs/>
          <w:color w:val="auto"/>
          <w:szCs w:val="24"/>
          <w:highlight w:val="none"/>
        </w:rPr>
        <w:t>，采购人不能支付的；</w:t>
      </w:r>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20.4</w:t>
      </w:r>
      <w:r>
        <w:rPr>
          <w:rFonts w:hint="eastAsia" w:ascii="华文中宋" w:hAnsi="华文中宋" w:eastAsia="华文中宋" w:cs="华文中宋"/>
          <w:color w:val="auto"/>
          <w:highlight w:val="none"/>
        </w:rPr>
        <w:t>“▲”系指按本招标文件要求投标人必须实质性响应的条款，有任何一项缺失或非实质性响应将取消其投标资格；</w:t>
      </w:r>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20.5因重大变故，采购任务取消的。</w:t>
      </w:r>
    </w:p>
    <w:p>
      <w:pPr>
        <w:pStyle w:val="19"/>
        <w:ind w:firstLine="600"/>
        <w:rPr>
          <w:rFonts w:hint="eastAsia" w:ascii="华文中宋" w:hAnsi="华文中宋" w:eastAsia="华文中宋" w:cs="华文中宋"/>
          <w:color w:val="auto"/>
          <w:sz w:val="30"/>
          <w:szCs w:val="30"/>
          <w:highlight w:val="none"/>
        </w:rPr>
      </w:pPr>
      <w:bookmarkStart w:id="61" w:name="_Toc50628055"/>
      <w:r>
        <w:rPr>
          <w:rFonts w:hint="eastAsia" w:ascii="华文中宋" w:hAnsi="华文中宋" w:eastAsia="华文中宋" w:cs="华文中宋"/>
          <w:color w:val="auto"/>
          <w:sz w:val="30"/>
          <w:szCs w:val="30"/>
          <w:highlight w:val="none"/>
        </w:rPr>
        <w:t>七、串通投标情形</w:t>
      </w:r>
      <w:bookmarkEnd w:id="61"/>
    </w:p>
    <w:p>
      <w:pPr>
        <w:snapToGrid w:val="0"/>
        <w:spacing w:line="480" w:lineRule="exact"/>
        <w:ind w:firstLine="480"/>
        <w:rPr>
          <w:rFonts w:hint="eastAsia" w:ascii="华文中宋" w:hAnsi="华文中宋" w:eastAsia="华文中宋" w:cs="华文中宋"/>
          <w:b/>
          <w:color w:val="auto"/>
          <w:szCs w:val="24"/>
          <w:highlight w:val="none"/>
        </w:rPr>
      </w:pPr>
      <w:r>
        <w:rPr>
          <w:rFonts w:hint="eastAsia" w:ascii="华文中宋" w:hAnsi="华文中宋" w:eastAsia="华文中宋" w:cs="华文中宋"/>
          <w:b/>
          <w:color w:val="auto"/>
          <w:szCs w:val="24"/>
          <w:highlight w:val="none"/>
        </w:rPr>
        <w:t>21.</w:t>
      </w:r>
      <w:r>
        <w:rPr>
          <w:rFonts w:hint="eastAsia" w:ascii="华文中宋" w:hAnsi="华文中宋" w:eastAsia="华文中宋" w:cs="华文中宋"/>
          <w:color w:val="auto"/>
          <w:szCs w:val="24"/>
          <w:highlight w:val="none"/>
        </w:rPr>
        <w:t>有下列情形之一的，视为投标人串通投标，其投标无效:</w:t>
      </w:r>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21.1不同投标人的投标文件由同一单位或者个人编制；</w:t>
      </w:r>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21.2不同投标人委托同一单位或者个人办理投标事宜；</w:t>
      </w:r>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21.3不同投标人的投标文件载明的项目管理成员或者联系人员为同一人；</w:t>
      </w:r>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21.4不同投标人的投标文件异常一致或者投标报价呈规律性差异；</w:t>
      </w:r>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21.5不同投标人的投标文件相互混装；</w:t>
      </w:r>
    </w:p>
    <w:p>
      <w:pPr>
        <w:snapToGrid w:val="0"/>
        <w:spacing w:line="480" w:lineRule="exact"/>
        <w:ind w:firstLine="480"/>
        <w:rPr>
          <w:rFonts w:hint="eastAsia" w:ascii="华文中宋" w:hAnsi="华文中宋" w:eastAsia="华文中宋" w:cs="华文中宋"/>
          <w:color w:val="auto"/>
          <w:highlight w:val="none"/>
        </w:rPr>
      </w:pPr>
      <w:r>
        <w:rPr>
          <w:rFonts w:hint="eastAsia" w:ascii="华文中宋" w:hAnsi="华文中宋" w:eastAsia="华文中宋" w:cs="华文中宋"/>
          <w:bCs/>
          <w:color w:val="auto"/>
          <w:szCs w:val="24"/>
          <w:highlight w:val="none"/>
        </w:rPr>
        <w:t>2</w:t>
      </w:r>
      <w:r>
        <w:rPr>
          <w:rFonts w:hint="eastAsia" w:ascii="华文中宋" w:hAnsi="华文中宋" w:eastAsia="华文中宋" w:cs="华文中宋"/>
          <w:bCs/>
          <w:color w:val="auto"/>
          <w:szCs w:val="24"/>
          <w:highlight w:val="none"/>
          <w:lang w:val="en-US" w:eastAsia="zh-CN"/>
        </w:rPr>
        <w:t>1</w:t>
      </w:r>
      <w:r>
        <w:rPr>
          <w:rFonts w:hint="eastAsia" w:ascii="华文中宋" w:hAnsi="华文中宋" w:eastAsia="华文中宋" w:cs="华文中宋"/>
          <w:bCs/>
          <w:color w:val="auto"/>
          <w:szCs w:val="24"/>
          <w:highlight w:val="none"/>
        </w:rPr>
        <w:t>.6不同投标人的投标保证金从同一单位或者个人的账户转出。</w:t>
      </w:r>
    </w:p>
    <w:p>
      <w:pPr>
        <w:pStyle w:val="19"/>
        <w:ind w:firstLine="600"/>
        <w:rPr>
          <w:rFonts w:hint="eastAsia" w:ascii="华文中宋" w:hAnsi="华文中宋" w:eastAsia="华文中宋" w:cs="华文中宋"/>
          <w:color w:val="auto"/>
          <w:sz w:val="30"/>
          <w:szCs w:val="30"/>
          <w:highlight w:val="none"/>
        </w:rPr>
      </w:pPr>
      <w:bookmarkStart w:id="62" w:name="_Toc366144038"/>
      <w:bookmarkStart w:id="63" w:name="_Toc24232"/>
      <w:bookmarkStart w:id="64" w:name="_Toc50628056"/>
      <w:bookmarkStart w:id="65" w:name="_Toc11389"/>
      <w:bookmarkStart w:id="66" w:name="_Toc524531982"/>
      <w:bookmarkStart w:id="67" w:name="_Toc8764"/>
      <w:r>
        <w:rPr>
          <w:rFonts w:hint="eastAsia" w:ascii="华文中宋" w:hAnsi="华文中宋" w:eastAsia="华文中宋" w:cs="华文中宋"/>
          <w:color w:val="auto"/>
          <w:sz w:val="30"/>
          <w:szCs w:val="30"/>
          <w:highlight w:val="none"/>
        </w:rPr>
        <w:t>八、开标</w:t>
      </w:r>
      <w:bookmarkEnd w:id="60"/>
      <w:r>
        <w:rPr>
          <w:rFonts w:hint="eastAsia" w:ascii="华文中宋" w:hAnsi="华文中宋" w:eastAsia="华文中宋" w:cs="华文中宋"/>
          <w:color w:val="auto"/>
          <w:sz w:val="30"/>
          <w:szCs w:val="30"/>
          <w:highlight w:val="none"/>
        </w:rPr>
        <w:t>、评标</w:t>
      </w:r>
      <w:bookmarkEnd w:id="62"/>
      <w:r>
        <w:rPr>
          <w:rFonts w:hint="eastAsia" w:ascii="华文中宋" w:hAnsi="华文中宋" w:eastAsia="华文中宋" w:cs="华文中宋"/>
          <w:color w:val="auto"/>
          <w:sz w:val="30"/>
          <w:szCs w:val="30"/>
          <w:highlight w:val="none"/>
        </w:rPr>
        <w:t>和定标</w:t>
      </w:r>
      <w:bookmarkEnd w:id="63"/>
      <w:bookmarkEnd w:id="64"/>
      <w:bookmarkEnd w:id="65"/>
      <w:bookmarkEnd w:id="66"/>
      <w:bookmarkEnd w:id="67"/>
    </w:p>
    <w:p>
      <w:pPr>
        <w:snapToGrid w:val="0"/>
        <w:spacing w:line="480" w:lineRule="exact"/>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rPr>
        <w:t>22.开标</w:t>
      </w:r>
    </w:p>
    <w:p>
      <w:pPr>
        <w:spacing w:line="480" w:lineRule="exact"/>
        <w:ind w:firstLine="480"/>
        <w:rPr>
          <w:rFonts w:hint="eastAsia" w:ascii="华文中宋" w:hAnsi="华文中宋" w:eastAsia="华文中宋" w:cs="华文中宋"/>
          <w:bCs/>
          <w:color w:val="auto"/>
          <w:szCs w:val="24"/>
          <w:highlight w:val="none"/>
          <w:u w:val="single"/>
        </w:rPr>
      </w:pPr>
      <w:r>
        <w:rPr>
          <w:rFonts w:hint="eastAsia" w:ascii="华文中宋" w:hAnsi="华文中宋" w:eastAsia="华文中宋" w:cs="华文中宋"/>
          <w:bCs/>
          <w:color w:val="auto"/>
          <w:szCs w:val="24"/>
          <w:highlight w:val="none"/>
        </w:rPr>
        <w:t>22.1招标</w:t>
      </w:r>
      <w:r>
        <w:rPr>
          <w:rFonts w:hint="eastAsia" w:ascii="华文中宋" w:hAnsi="华文中宋" w:eastAsia="华文中宋" w:cs="华文中宋"/>
          <w:color w:val="auto"/>
          <w:szCs w:val="24"/>
          <w:highlight w:val="none"/>
          <w:lang w:val="zh-CN"/>
        </w:rPr>
        <w:t>组织人</w:t>
      </w:r>
      <w:r>
        <w:rPr>
          <w:rFonts w:hint="eastAsia" w:ascii="华文中宋" w:hAnsi="华文中宋" w:eastAsia="华文中宋" w:cs="华文中宋"/>
          <w:bCs/>
          <w:color w:val="auto"/>
          <w:szCs w:val="24"/>
          <w:highlight w:val="none"/>
        </w:rPr>
        <w:t>在招标文件规定的时间和地点公开开标，投标人无需到场。</w:t>
      </w:r>
    </w:p>
    <w:p>
      <w:pPr>
        <w:pStyle w:val="13"/>
        <w:snapToGrid w:val="0"/>
        <w:spacing w:line="480" w:lineRule="exact"/>
        <w:ind w:firstLine="480"/>
        <w:rPr>
          <w:rFonts w:hint="eastAsia" w:ascii="华文中宋" w:hAnsi="华文中宋" w:eastAsia="华文中宋" w:cs="华文中宋"/>
          <w:b/>
          <w:color w:val="auto"/>
          <w:szCs w:val="24"/>
          <w:highlight w:val="none"/>
        </w:rPr>
      </w:pPr>
      <w:r>
        <w:rPr>
          <w:rFonts w:hint="eastAsia" w:ascii="华文中宋" w:hAnsi="华文中宋" w:eastAsia="华文中宋" w:cs="华文中宋"/>
          <w:b/>
          <w:color w:val="auto"/>
          <w:szCs w:val="24"/>
          <w:highlight w:val="none"/>
        </w:rPr>
        <w:t>23.评标委员会</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23.1</w:t>
      </w:r>
      <w:r>
        <w:rPr>
          <w:rFonts w:hint="eastAsia" w:ascii="华文中宋" w:hAnsi="华文中宋" w:eastAsia="华文中宋" w:cs="华文中宋"/>
          <w:color w:val="auto"/>
          <w:szCs w:val="24"/>
          <w:highlight w:val="none"/>
        </w:rPr>
        <w:t>采购代理机构和采购人将根据招标采购</w:t>
      </w:r>
      <w:r>
        <w:rPr>
          <w:rFonts w:hint="eastAsia" w:ascii="华文中宋" w:hAnsi="华文中宋" w:eastAsia="华文中宋" w:cs="华文中宋"/>
          <w:color w:val="auto"/>
          <w:szCs w:val="24"/>
          <w:highlight w:val="none"/>
          <w:lang w:val="en-US" w:eastAsia="zh-CN"/>
        </w:rPr>
        <w:t>内容</w:t>
      </w:r>
      <w:r>
        <w:rPr>
          <w:rFonts w:hint="eastAsia" w:ascii="华文中宋" w:hAnsi="华文中宋" w:eastAsia="华文中宋" w:cs="华文中宋"/>
          <w:color w:val="auto"/>
          <w:szCs w:val="24"/>
          <w:highlight w:val="none"/>
        </w:rPr>
        <w:t>的特点组建评标委员会。评标委员会对投标文件进行审查、询标、评议和推荐中标候选人。评标委员会判断投标文件的响应性，仅基于投标文件本身而不靠外部证据。</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23.2询标期间，投标人法人代表或法人委托人必须在场。</w:t>
      </w:r>
    </w:p>
    <w:p>
      <w:pPr>
        <w:pStyle w:val="13"/>
        <w:snapToGrid w:val="0"/>
        <w:spacing w:line="480" w:lineRule="exact"/>
        <w:ind w:firstLine="480"/>
        <w:rPr>
          <w:rFonts w:hint="eastAsia" w:ascii="华文中宋" w:hAnsi="华文中宋" w:eastAsia="华文中宋" w:cs="华文中宋"/>
          <w:b/>
          <w:color w:val="auto"/>
          <w:szCs w:val="24"/>
          <w:highlight w:val="none"/>
        </w:rPr>
      </w:pPr>
      <w:r>
        <w:rPr>
          <w:rFonts w:hint="eastAsia" w:ascii="华文中宋" w:hAnsi="华文中宋" w:eastAsia="华文中宋" w:cs="华文中宋"/>
          <w:b/>
          <w:color w:val="auto"/>
          <w:szCs w:val="24"/>
          <w:highlight w:val="none"/>
        </w:rPr>
        <w:t>24.</w:t>
      </w:r>
      <w:r>
        <w:rPr>
          <w:rFonts w:hint="eastAsia" w:ascii="华文中宋" w:hAnsi="华文中宋" w:eastAsia="华文中宋" w:cs="华文中宋"/>
          <w:color w:val="auto"/>
          <w:szCs w:val="24"/>
          <w:highlight w:val="none"/>
        </w:rPr>
        <w:t>对投标文件的审查和响应性的确定</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24.1评标时，招标人将组织审查投标文件是否完整，文件是否恰当地签署。</w:t>
      </w:r>
    </w:p>
    <w:p>
      <w:pPr>
        <w:spacing w:line="480" w:lineRule="exact"/>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rPr>
        <w:t>▲投标文件报价出现前后不一致的，除招标文件另有规定外，按照下列规定修正：</w:t>
      </w:r>
    </w:p>
    <w:p>
      <w:pPr>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（1）投标文件中开标一览表（报价表)内容与投标文件中相应内容不一致的，以开标一览表（报价表)为准；</w:t>
      </w:r>
    </w:p>
    <w:p>
      <w:pPr>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（2）大写金额和小写金额不一致的，以大写金额为准；</w:t>
      </w:r>
    </w:p>
    <w:p>
      <w:pPr>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（3）单价金额小数点</w:t>
      </w:r>
      <w:r>
        <w:rPr>
          <w:rFonts w:hint="eastAsia" w:ascii="华文中宋" w:hAnsi="华文中宋" w:eastAsia="华文中宋" w:cs="华文中宋"/>
          <w:b/>
          <w:bCs/>
          <w:color w:val="auto"/>
          <w:szCs w:val="24"/>
          <w:highlight w:val="none"/>
        </w:rPr>
        <w:t>或者百分比</w:t>
      </w:r>
      <w:r>
        <w:rPr>
          <w:rFonts w:hint="eastAsia" w:ascii="华文中宋" w:hAnsi="华文中宋" w:eastAsia="华文中宋" w:cs="华文中宋"/>
          <w:color w:val="auto"/>
          <w:szCs w:val="24"/>
          <w:highlight w:val="none"/>
        </w:rPr>
        <w:t>有明显错位的，以</w:t>
      </w:r>
      <w:r>
        <w:rPr>
          <w:rFonts w:hint="eastAsia" w:ascii="华文中宋" w:hAnsi="华文中宋" w:eastAsia="华文中宋" w:cs="华文中宋"/>
          <w:b/>
          <w:bCs/>
          <w:color w:val="auto"/>
          <w:szCs w:val="24"/>
          <w:highlight w:val="none"/>
        </w:rPr>
        <w:t>开标一览表</w:t>
      </w:r>
      <w:r>
        <w:rPr>
          <w:rFonts w:hint="eastAsia" w:ascii="华文中宋" w:hAnsi="华文中宋" w:eastAsia="华文中宋" w:cs="华文中宋"/>
          <w:color w:val="auto"/>
          <w:szCs w:val="24"/>
          <w:highlight w:val="none"/>
        </w:rPr>
        <w:t>的总价为准，并修改单价；</w:t>
      </w:r>
    </w:p>
    <w:p>
      <w:pPr>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（4）总价金额与按单价汇总金额不一致的，以单价金额计算结果为准。</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同时出现两种以上不一致的，按照前款规定的顺序修正。如果投标人不接受对其错误的更正，其投标将被拒绝。</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24.2如果确定投标人无资格履行合同，其投标将被拒绝。</w:t>
      </w:r>
    </w:p>
    <w:p>
      <w:pPr>
        <w:pStyle w:val="13"/>
        <w:snapToGrid w:val="0"/>
        <w:spacing w:line="480" w:lineRule="exact"/>
        <w:ind w:firstLine="480"/>
        <w:rPr>
          <w:rFonts w:hint="eastAsia" w:ascii="华文中宋" w:hAnsi="华文中宋" w:eastAsia="华文中宋" w:cs="华文中宋"/>
          <w:b/>
          <w:color w:val="auto"/>
          <w:szCs w:val="24"/>
          <w:highlight w:val="none"/>
        </w:rPr>
      </w:pPr>
      <w:r>
        <w:rPr>
          <w:rFonts w:hint="eastAsia" w:ascii="华文中宋" w:hAnsi="华文中宋" w:eastAsia="华文中宋" w:cs="华文中宋"/>
          <w:b/>
          <w:color w:val="auto"/>
          <w:szCs w:val="24"/>
          <w:highlight w:val="none"/>
        </w:rPr>
        <w:t>25.评标方法和定标</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25.1评标办法采用综合评分法，最大限度地满足招标文件中规定的各项综合评价标准且综合得分最高的投标人，将被推荐为中标候选人</w:t>
      </w:r>
      <w:r>
        <w:rPr>
          <w:rFonts w:hint="eastAsia" w:ascii="华文中宋" w:hAnsi="华文中宋" w:eastAsia="华文中宋" w:cs="华文中宋"/>
          <w:bCs/>
          <w:color w:val="auto"/>
          <w:szCs w:val="21"/>
          <w:highlight w:val="none"/>
          <w:lang w:val="zh-CN"/>
        </w:rPr>
        <w:t>。</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25.1.1开标后，评标小组首先对投标人的资信证明文件等进行审查。凡不符合有关规定或不响应招标文件要求的投标书将不进入评标范围。评标小组以开标、审标、询标情况为基本依据，对有效的投标书及其投标人按评标内容进行分析、评议，并采用百分制综合评分。先评资信技术得分，再算报价得分。评标过程中如发现有异常情况，由评委集体讨论决定。</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25.1.3总分计算</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A、资信技术得分由各评委根据</w:t>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"_第五章_评标办法及评分标准"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bCs/>
          <w:color w:val="auto"/>
          <w:kern w:val="0"/>
          <w:szCs w:val="24"/>
          <w:highlight w:val="none"/>
          <w:u w:val="none" w:color="000000"/>
        </w:rPr>
        <w:t>第五章评</w:t>
      </w:r>
      <w:bookmarkStart w:id="68" w:name="_Hlt361560735"/>
      <w:bookmarkStart w:id="69" w:name="_Hlt361563210"/>
      <w:bookmarkStart w:id="70" w:name="_Hlt361560734"/>
      <w:r>
        <w:rPr>
          <w:rStyle w:val="29"/>
          <w:rFonts w:hint="eastAsia" w:ascii="华文中宋" w:hAnsi="华文中宋" w:eastAsia="华文中宋" w:cs="华文中宋"/>
          <w:bCs/>
          <w:color w:val="auto"/>
          <w:kern w:val="0"/>
          <w:szCs w:val="24"/>
          <w:highlight w:val="none"/>
          <w:u w:val="none" w:color="000000"/>
        </w:rPr>
        <w:t>标</w:t>
      </w:r>
      <w:bookmarkEnd w:id="68"/>
      <w:bookmarkEnd w:id="69"/>
      <w:bookmarkEnd w:id="70"/>
      <w:r>
        <w:rPr>
          <w:rStyle w:val="29"/>
          <w:rFonts w:hint="eastAsia" w:ascii="华文中宋" w:hAnsi="华文中宋" w:eastAsia="华文中宋" w:cs="华文中宋"/>
          <w:bCs/>
          <w:color w:val="auto"/>
          <w:kern w:val="0"/>
          <w:szCs w:val="24"/>
          <w:highlight w:val="none"/>
          <w:u w:val="none" w:color="000000"/>
        </w:rPr>
        <w:t>办法及评分标准</w:t>
      </w:r>
      <w:r>
        <w:rPr>
          <w:rStyle w:val="29"/>
          <w:rFonts w:hint="eastAsia" w:ascii="华文中宋" w:hAnsi="华文中宋" w:eastAsia="华文中宋" w:cs="华文中宋"/>
          <w:bCs/>
          <w:color w:val="auto"/>
          <w:kern w:val="0"/>
          <w:szCs w:val="24"/>
          <w:highlight w:val="none"/>
          <w:u w:val="none" w:color="000000"/>
        </w:rPr>
        <w:fldChar w:fldCharType="end"/>
      </w:r>
      <w:r>
        <w:rPr>
          <w:rFonts w:hint="eastAsia" w:ascii="华文中宋" w:hAnsi="华文中宋" w:eastAsia="华文中宋" w:cs="华文中宋"/>
          <w:b/>
          <w:bCs/>
          <w:color w:val="auto"/>
          <w:szCs w:val="24"/>
          <w:highlight w:val="none"/>
        </w:rPr>
        <w:t>，</w:t>
      </w:r>
      <w:r>
        <w:rPr>
          <w:rFonts w:hint="eastAsia" w:ascii="华文中宋" w:hAnsi="华文中宋" w:eastAsia="华文中宋" w:cs="华文中宋"/>
          <w:bCs/>
          <w:color w:val="auto"/>
          <w:szCs w:val="24"/>
          <w:highlight w:val="none"/>
        </w:rPr>
        <w:t>对各投标人的项目技术进行书面审核和评论后，由各评委独立酌情给分，打分时保留小数1位，每人一份评分表，并签名。在统计得分时，如果发现某一单项评分超过评分细则规定的分值范围，则该张评分表无效。投标人项目技术最终得分为评标专家组成员的有效评分的算术平均值。计算时保留小数2位，小数点采用四舍五入方法。</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B、商务报价分按</w:t>
      </w:r>
      <w:r>
        <w:rPr>
          <w:rFonts w:hint="eastAsia" w:ascii="华文中宋" w:hAnsi="华文中宋" w:eastAsia="华文中宋" w:cs="华文中宋"/>
          <w:color w:val="auto"/>
          <w:highlight w:val="none"/>
        </w:rPr>
        <w:fldChar w:fldCharType="begin"/>
      </w:r>
      <w:r>
        <w:rPr>
          <w:rFonts w:hint="eastAsia" w:ascii="华文中宋" w:hAnsi="华文中宋" w:eastAsia="华文中宋" w:cs="华文中宋"/>
          <w:color w:val="auto"/>
          <w:highlight w:val="none"/>
        </w:rPr>
        <w:instrText xml:space="preserve"> HYPERLINK \l "_第五章_评标办法及评分标准" </w:instrText>
      </w:r>
      <w:r>
        <w:rPr>
          <w:rFonts w:hint="eastAsia" w:ascii="华文中宋" w:hAnsi="华文中宋" w:eastAsia="华文中宋" w:cs="华文中宋"/>
          <w:color w:val="auto"/>
          <w:highlight w:val="none"/>
        </w:rPr>
        <w:fldChar w:fldCharType="separate"/>
      </w:r>
      <w:r>
        <w:rPr>
          <w:rStyle w:val="29"/>
          <w:rFonts w:hint="eastAsia" w:ascii="华文中宋" w:hAnsi="华文中宋" w:eastAsia="华文中宋" w:cs="华文中宋"/>
          <w:bCs/>
          <w:color w:val="auto"/>
          <w:kern w:val="0"/>
          <w:szCs w:val="24"/>
          <w:highlight w:val="none"/>
          <w:u w:val="none" w:color="000000"/>
        </w:rPr>
        <w:t>第五章评标办</w:t>
      </w:r>
      <w:bookmarkStart w:id="71" w:name="_Hlt361564435"/>
      <w:r>
        <w:rPr>
          <w:rStyle w:val="29"/>
          <w:rFonts w:hint="eastAsia" w:ascii="华文中宋" w:hAnsi="华文中宋" w:eastAsia="华文中宋" w:cs="华文中宋"/>
          <w:bCs/>
          <w:color w:val="auto"/>
          <w:kern w:val="0"/>
          <w:szCs w:val="24"/>
          <w:highlight w:val="none"/>
          <w:u w:val="none" w:color="000000"/>
        </w:rPr>
        <w:t>法</w:t>
      </w:r>
      <w:bookmarkEnd w:id="71"/>
      <w:r>
        <w:rPr>
          <w:rStyle w:val="29"/>
          <w:rFonts w:hint="eastAsia" w:ascii="华文中宋" w:hAnsi="华文中宋" w:eastAsia="华文中宋" w:cs="华文中宋"/>
          <w:bCs/>
          <w:color w:val="auto"/>
          <w:kern w:val="0"/>
          <w:szCs w:val="24"/>
          <w:highlight w:val="none"/>
          <w:u w:val="none" w:color="000000"/>
        </w:rPr>
        <w:t>及评分标准</w:t>
      </w:r>
      <w:r>
        <w:rPr>
          <w:rStyle w:val="29"/>
          <w:rFonts w:hint="eastAsia" w:ascii="华文中宋" w:hAnsi="华文中宋" w:eastAsia="华文中宋" w:cs="华文中宋"/>
          <w:bCs/>
          <w:color w:val="auto"/>
          <w:kern w:val="0"/>
          <w:szCs w:val="24"/>
          <w:highlight w:val="none"/>
          <w:u w:val="none" w:color="000000"/>
        </w:rPr>
        <w:fldChar w:fldCharType="end"/>
      </w:r>
      <w:r>
        <w:rPr>
          <w:rFonts w:hint="eastAsia" w:ascii="华文中宋" w:hAnsi="华文中宋" w:eastAsia="华文中宋" w:cs="华文中宋"/>
          <w:bCs/>
          <w:color w:val="auto"/>
          <w:szCs w:val="24"/>
          <w:highlight w:val="none"/>
        </w:rPr>
        <w:t>计算给分。</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C、最终得分汇总：最终得分=资信技术得分+报价得分</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25.1.4客观公正对待所有投标人，对所有投标评价，均采用相同的程序和标准。</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25.1.5在评标、投标期间，投标人不得向评标小组成员询问评标情况，不得进行旨在影响评标结果的活动。</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25.1.6为保证定标的公正性，在评标过程中，评标成员不得与投标人私人交换意见。在评标工作结束后，凡与评标情况有接触的任何人不得也不应将评标情况扩散出评标成员之外。</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25.1.7招标人对中标结果不作任何说明和解释，也不回答任何提问，不退还投标文件。</w:t>
      </w:r>
      <w:bookmarkStart w:id="72" w:name="_Toc17767"/>
      <w:bookmarkStart w:id="73" w:name="_Toc361434899"/>
      <w:bookmarkStart w:id="74" w:name="_Toc361434464"/>
      <w:bookmarkStart w:id="75" w:name="_Toc10605"/>
      <w:bookmarkStart w:id="76" w:name="_Toc2607"/>
      <w:bookmarkStart w:id="77" w:name="_Toc361437149"/>
      <w:bookmarkStart w:id="78" w:name="_Toc22171"/>
      <w:bookmarkStart w:id="79" w:name="_Toc361434563"/>
      <w:bookmarkStart w:id="80" w:name="_Toc361434803"/>
    </w:p>
    <w:p>
      <w:pPr>
        <w:pStyle w:val="19"/>
        <w:ind w:firstLine="600"/>
        <w:rPr>
          <w:rFonts w:hint="eastAsia" w:ascii="华文中宋" w:hAnsi="华文中宋" w:eastAsia="华文中宋" w:cs="华文中宋"/>
          <w:color w:val="auto"/>
          <w:sz w:val="30"/>
          <w:szCs w:val="30"/>
          <w:highlight w:val="none"/>
        </w:rPr>
      </w:pPr>
      <w:bookmarkStart w:id="81" w:name="_Toc50628057"/>
      <w:bookmarkStart w:id="82" w:name="_Toc21872"/>
      <w:bookmarkStart w:id="83" w:name="_Toc28901"/>
      <w:bookmarkStart w:id="84" w:name="_Toc23598"/>
      <w:bookmarkStart w:id="85" w:name="_Toc12657"/>
      <w:bookmarkStart w:id="86" w:name="_Toc14601"/>
      <w:bookmarkStart w:id="87" w:name="_Toc524531983"/>
      <w:bookmarkStart w:id="88" w:name="_Toc28870"/>
      <w:bookmarkStart w:id="89" w:name="_Toc8751"/>
      <w:r>
        <w:rPr>
          <w:rFonts w:hint="eastAsia" w:ascii="华文中宋" w:hAnsi="华文中宋" w:eastAsia="华文中宋" w:cs="华文中宋"/>
          <w:color w:val="auto"/>
          <w:sz w:val="30"/>
          <w:szCs w:val="30"/>
          <w:highlight w:val="none"/>
        </w:rPr>
        <w:t>九、质疑和投诉</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13"/>
        <w:tabs>
          <w:tab w:val="left" w:pos="0"/>
        </w:tabs>
        <w:snapToGrid w:val="0"/>
        <w:spacing w:line="480" w:lineRule="exact"/>
        <w:ind w:firstLine="480"/>
        <w:rPr>
          <w:rFonts w:hint="eastAsia" w:ascii="华文中宋" w:hAnsi="华文中宋" w:eastAsia="华文中宋" w:cs="华文中宋"/>
          <w:b/>
          <w:color w:val="auto"/>
          <w:szCs w:val="24"/>
          <w:highlight w:val="none"/>
        </w:rPr>
      </w:pPr>
      <w:bookmarkStart w:id="90" w:name="_Toc22108"/>
      <w:bookmarkStart w:id="91" w:name="_Toc18521"/>
      <w:bookmarkStart w:id="92" w:name="_Toc524531984"/>
      <w:bookmarkStart w:id="93" w:name="_Toc356371440"/>
      <w:bookmarkStart w:id="94" w:name="_Toc366144039"/>
      <w:bookmarkStart w:id="95" w:name="_Toc31545"/>
      <w:r>
        <w:rPr>
          <w:rFonts w:hint="eastAsia" w:ascii="华文中宋" w:hAnsi="华文中宋" w:eastAsia="华文中宋" w:cs="华文中宋"/>
          <w:b/>
          <w:color w:val="auto"/>
          <w:szCs w:val="24"/>
          <w:highlight w:val="none"/>
        </w:rPr>
        <w:t>26.质疑与投诉办法</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26.1依照《中华人民共和国政府采购法》、《中华人民共和国政府采购法实施条例》和《政府采购质疑和投诉办法》（财政部令第94号）等有关法律法规规定。</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26.2供应商提交的质疑函与投诉书应符合《供应商质疑函范本》和《供应商投诉书范本》要求。</w:t>
      </w:r>
    </w:p>
    <w:p>
      <w:pPr>
        <w:pStyle w:val="13"/>
        <w:tabs>
          <w:tab w:val="left" w:pos="0"/>
        </w:tabs>
        <w:snapToGrid w:val="0"/>
        <w:spacing w:line="480" w:lineRule="exact"/>
        <w:ind w:firstLine="480"/>
        <w:rPr>
          <w:rFonts w:hint="eastAsia" w:ascii="华文中宋" w:hAnsi="华文中宋" w:eastAsia="华文中宋" w:cs="华文中宋"/>
          <w:b/>
          <w:color w:val="auto"/>
          <w:szCs w:val="24"/>
          <w:highlight w:val="none"/>
        </w:rPr>
      </w:pPr>
      <w:r>
        <w:rPr>
          <w:rFonts w:hint="eastAsia" w:ascii="华文中宋" w:hAnsi="华文中宋" w:eastAsia="华文中宋" w:cs="华文中宋"/>
          <w:b/>
          <w:color w:val="auto"/>
          <w:szCs w:val="24"/>
          <w:highlight w:val="none"/>
        </w:rPr>
        <w:t>27.质疑提出</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27.1供应商认为采购公告、采购文件、采购过程和成交结果使自己的权益受到损害的，可以在知道或者应知其权益受到损害之日起七个工作日内，以书面形式向采购人、采购代理机构提出质疑。供应商在法定质疑期内一次性提出针对同一采购程序环节的质疑。</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27.2质疑提出起算日期：</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（1）对采购公告和采购文件提出质疑的，质疑期限自采购公告和采购文件网上发布之日起计算。</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（2）对采购过程提出质疑的，质疑期限自各采购程序环节结束之日起计算。</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（3）对采购结果提出质疑的，质疑期限自采购结果公告（包括公示、预公告、结果变更公告等）之日起计算。</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供应商逾期提出质疑的，采购人或采购代理机构均不予受理和答复。</w:t>
      </w:r>
    </w:p>
    <w:p>
      <w:pPr>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27.3采购人拒绝受理未参加本项目报名或已报名但未提交投标文件的投标人对采购公告、招标文件、评审过程、评审结果的质疑。</w:t>
      </w:r>
    </w:p>
    <w:p>
      <w:pPr>
        <w:snapToGrid w:val="0"/>
        <w:spacing w:line="480" w:lineRule="exact"/>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rPr>
        <w:t>28.质疑答复</w:t>
      </w:r>
    </w:p>
    <w:p>
      <w:pPr>
        <w:pStyle w:val="11"/>
        <w:spacing w:line="480" w:lineRule="exact"/>
        <w:ind w:left="0" w:firstLine="468"/>
        <w:rPr>
          <w:rFonts w:hint="eastAsia" w:ascii="华文中宋" w:hAnsi="华文中宋" w:eastAsia="华文中宋" w:cs="华文中宋"/>
          <w:color w:val="auto"/>
          <w:spacing w:val="-3"/>
          <w:szCs w:val="24"/>
          <w:highlight w:val="none"/>
        </w:rPr>
      </w:pPr>
      <w:r>
        <w:rPr>
          <w:rFonts w:hint="eastAsia" w:ascii="华文中宋" w:hAnsi="华文中宋" w:eastAsia="华文中宋" w:cs="华文中宋"/>
          <w:color w:val="auto"/>
          <w:spacing w:val="-3"/>
          <w:szCs w:val="24"/>
          <w:highlight w:val="none"/>
        </w:rPr>
        <w:t>采购人应当在收到投标人的书面质疑后7个工作日内作出答复，并以书面形式通知质疑供应商和其他与质疑处理结果有利害关系的采购当事人，但答复的内容不得涉及商业秘密。</w:t>
      </w:r>
    </w:p>
    <w:p>
      <w:pPr>
        <w:snapToGrid w:val="0"/>
        <w:spacing w:line="480" w:lineRule="exact"/>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rPr>
        <w:t>29.投诉</w:t>
      </w:r>
    </w:p>
    <w:p>
      <w:pPr>
        <w:pStyle w:val="11"/>
        <w:spacing w:line="480" w:lineRule="exact"/>
        <w:ind w:left="0" w:firstLine="468"/>
        <w:rPr>
          <w:rFonts w:hint="eastAsia" w:ascii="华文中宋" w:hAnsi="华文中宋" w:eastAsia="华文中宋" w:cs="华文中宋"/>
          <w:color w:val="auto"/>
          <w:sz w:val="30"/>
          <w:szCs w:val="30"/>
          <w:highlight w:val="none"/>
        </w:rPr>
      </w:pPr>
      <w:r>
        <w:rPr>
          <w:rFonts w:hint="eastAsia" w:ascii="华文中宋" w:hAnsi="华文中宋" w:eastAsia="华文中宋" w:cs="华文中宋"/>
          <w:color w:val="auto"/>
          <w:spacing w:val="-3"/>
          <w:szCs w:val="24"/>
          <w:highlight w:val="none"/>
        </w:rPr>
        <w:t>质疑供应商对采购人未在规定时间内作出答复的，可以在答复期满后15个工作日内向</w:t>
      </w:r>
      <w:r>
        <w:rPr>
          <w:rFonts w:hint="eastAsia" w:ascii="华文中宋" w:hAnsi="华文中宋" w:eastAsia="华文中宋" w:cs="华文中宋"/>
          <w:color w:val="auto"/>
          <w:spacing w:val="-3"/>
          <w:szCs w:val="24"/>
          <w:highlight w:val="none"/>
          <w:lang w:eastAsia="zh-CN"/>
        </w:rPr>
        <w:t>龙游县水务集团有限公司</w:t>
      </w:r>
      <w:r>
        <w:rPr>
          <w:rFonts w:hint="eastAsia" w:ascii="华文中宋" w:hAnsi="华文中宋" w:eastAsia="华文中宋" w:cs="华文中宋"/>
          <w:color w:val="auto"/>
          <w:spacing w:val="-3"/>
          <w:szCs w:val="24"/>
          <w:highlight w:val="none"/>
        </w:rPr>
        <w:t>投诉</w:t>
      </w:r>
      <w:r>
        <w:rPr>
          <w:rFonts w:hint="eastAsia" w:ascii="华文中宋" w:hAnsi="华文中宋" w:eastAsia="华文中宋" w:cs="华文中宋"/>
          <w:color w:val="auto"/>
          <w:spacing w:val="-3"/>
          <w:szCs w:val="24"/>
          <w:highlight w:val="none"/>
          <w:lang w:eastAsia="zh-CN"/>
        </w:rPr>
        <w:t>（</w:t>
      </w:r>
      <w:r>
        <w:rPr>
          <w:rFonts w:hint="eastAsia" w:ascii="华文中宋" w:hAnsi="华文中宋" w:eastAsia="华文中宋" w:cs="华文中宋"/>
          <w:color w:val="auto"/>
          <w:spacing w:val="-3"/>
          <w:szCs w:val="24"/>
          <w:highlight w:val="none"/>
          <w:lang w:val="en-US" w:eastAsia="zh-CN"/>
        </w:rPr>
        <w:t>夏先生 电话：18367058222</w:t>
      </w:r>
      <w:r>
        <w:rPr>
          <w:rFonts w:hint="eastAsia" w:ascii="华文中宋" w:hAnsi="华文中宋" w:eastAsia="华文中宋" w:cs="华文中宋"/>
          <w:color w:val="auto"/>
          <w:spacing w:val="-3"/>
          <w:szCs w:val="24"/>
          <w:highlight w:val="none"/>
          <w:lang w:eastAsia="zh-CN"/>
        </w:rPr>
        <w:t>）</w:t>
      </w:r>
      <w:r>
        <w:rPr>
          <w:rFonts w:hint="eastAsia" w:ascii="华文中宋" w:hAnsi="华文中宋" w:eastAsia="华文中宋" w:cs="华文中宋"/>
          <w:color w:val="auto"/>
          <w:spacing w:val="-3"/>
          <w:szCs w:val="24"/>
          <w:highlight w:val="none"/>
        </w:rPr>
        <w:t>。</w:t>
      </w:r>
      <w:bookmarkStart w:id="96" w:name="_Toc50628058"/>
    </w:p>
    <w:p>
      <w:pPr>
        <w:pStyle w:val="19"/>
        <w:ind w:firstLine="600"/>
        <w:rPr>
          <w:rFonts w:hint="eastAsia" w:ascii="华文中宋" w:hAnsi="华文中宋" w:eastAsia="华文中宋" w:cs="华文中宋"/>
          <w:color w:val="auto"/>
          <w:sz w:val="30"/>
          <w:szCs w:val="30"/>
          <w:highlight w:val="none"/>
        </w:rPr>
      </w:pPr>
      <w:r>
        <w:rPr>
          <w:rFonts w:hint="eastAsia" w:ascii="华文中宋" w:hAnsi="华文中宋" w:eastAsia="华文中宋" w:cs="华文中宋"/>
          <w:color w:val="auto"/>
          <w:sz w:val="30"/>
          <w:szCs w:val="30"/>
          <w:highlight w:val="none"/>
        </w:rPr>
        <w:t>十、授予合同</w:t>
      </w:r>
      <w:bookmarkEnd w:id="90"/>
      <w:bookmarkEnd w:id="91"/>
      <w:bookmarkEnd w:id="92"/>
      <w:bookmarkEnd w:id="93"/>
      <w:bookmarkEnd w:id="94"/>
      <w:bookmarkEnd w:id="95"/>
      <w:bookmarkEnd w:id="96"/>
    </w:p>
    <w:p>
      <w:pPr>
        <w:pStyle w:val="11"/>
        <w:spacing w:line="480" w:lineRule="exact"/>
        <w:ind w:left="0"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lang w:val="en-US" w:eastAsia="zh-CN"/>
        </w:rPr>
        <w:t>30</w:t>
      </w:r>
      <w:r>
        <w:rPr>
          <w:rFonts w:hint="eastAsia" w:ascii="华文中宋" w:hAnsi="华文中宋" w:eastAsia="华文中宋" w:cs="华文中宋"/>
          <w:b/>
          <w:bCs/>
          <w:color w:val="auto"/>
          <w:szCs w:val="24"/>
          <w:highlight w:val="none"/>
        </w:rPr>
        <w:t>.合同授予标准</w:t>
      </w:r>
    </w:p>
    <w:p>
      <w:pPr>
        <w:pStyle w:val="11"/>
        <w:spacing w:line="480" w:lineRule="exact"/>
        <w:ind w:left="0"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30</w:t>
      </w:r>
      <w:r>
        <w:rPr>
          <w:rFonts w:hint="eastAsia" w:ascii="华文中宋" w:hAnsi="华文中宋" w:eastAsia="华文中宋" w:cs="华文中宋"/>
          <w:color w:val="auto"/>
          <w:szCs w:val="24"/>
          <w:highlight w:val="none"/>
        </w:rPr>
        <w:t>.1中标候选供应商经查有违法违规现象的，取消其中标候选资格，推荐排名次之的供应商为中标候选供应商，若第二名经查有违法违规现象的，取消其中标候选资格，本次采购失败。</w:t>
      </w:r>
    </w:p>
    <w:p>
      <w:pPr>
        <w:pStyle w:val="11"/>
        <w:spacing w:line="480" w:lineRule="exact"/>
        <w:ind w:left="0"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30</w:t>
      </w:r>
      <w:r>
        <w:rPr>
          <w:rFonts w:hint="eastAsia" w:ascii="华文中宋" w:hAnsi="华文中宋" w:eastAsia="华文中宋" w:cs="华文中宋"/>
          <w:color w:val="auto"/>
          <w:szCs w:val="24"/>
          <w:highlight w:val="none"/>
        </w:rPr>
        <w:t>.2经招标人确认，龙游县财政局政府采购监管科备案后，确定中标人。中标结果在浙江政府采购网予以公布，</w:t>
      </w:r>
      <w:r>
        <w:rPr>
          <w:rFonts w:hint="eastAsia" w:ascii="华文中宋" w:hAnsi="华文中宋" w:eastAsia="华文中宋" w:cs="华文中宋"/>
          <w:color w:val="auto"/>
          <w:szCs w:val="24"/>
          <w:highlight w:val="none"/>
          <w:lang w:val="en-US" w:eastAsia="zh-CN"/>
        </w:rPr>
        <w:t>浙江中合工程管理有限公司</w:t>
      </w:r>
      <w:r>
        <w:rPr>
          <w:rFonts w:hint="eastAsia" w:ascii="华文中宋" w:hAnsi="华文中宋" w:eastAsia="华文中宋" w:cs="华文中宋"/>
          <w:color w:val="auto"/>
          <w:szCs w:val="24"/>
          <w:highlight w:val="none"/>
        </w:rPr>
        <w:t>在五日内向中标人发出中标通知书。</w:t>
      </w:r>
    </w:p>
    <w:p>
      <w:pPr>
        <w:pStyle w:val="11"/>
        <w:spacing w:line="480" w:lineRule="exact"/>
        <w:ind w:left="0"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30</w:t>
      </w:r>
      <w:r>
        <w:rPr>
          <w:rFonts w:hint="eastAsia" w:ascii="华文中宋" w:hAnsi="华文中宋" w:eastAsia="华文中宋" w:cs="华文中宋"/>
          <w:color w:val="auto"/>
          <w:szCs w:val="24"/>
          <w:highlight w:val="none"/>
        </w:rPr>
        <w:t>.3经龙游县财政局备案后，由招标人签发政府采购中标通知书。中标通知书对招标人和中标供应商均具有法律效力。中标通知书发出后，招标人改变中标结果的，或者中标人放弃中标项目的，应当依法承担法律责任。</w:t>
      </w:r>
    </w:p>
    <w:p>
      <w:pPr>
        <w:pStyle w:val="11"/>
        <w:spacing w:line="480" w:lineRule="exact"/>
        <w:ind w:left="0"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30</w:t>
      </w:r>
      <w:r>
        <w:rPr>
          <w:rFonts w:hint="eastAsia" w:ascii="华文中宋" w:hAnsi="华文中宋" w:eastAsia="华文中宋" w:cs="华文中宋"/>
          <w:color w:val="auto"/>
          <w:szCs w:val="24"/>
          <w:highlight w:val="none"/>
        </w:rPr>
        <w:t>.4在中标通知书发出</w:t>
      </w:r>
      <w:r>
        <w:rPr>
          <w:rFonts w:hint="eastAsia" w:ascii="华文中宋" w:hAnsi="华文中宋" w:eastAsia="华文中宋" w:cs="华文中宋"/>
          <w:color w:val="auto"/>
          <w:szCs w:val="24"/>
          <w:highlight w:val="none"/>
          <w:lang w:val="en-US" w:eastAsia="zh-CN"/>
        </w:rPr>
        <w:t>15</w:t>
      </w:r>
      <w:r>
        <w:rPr>
          <w:rFonts w:hint="eastAsia" w:ascii="华文中宋" w:hAnsi="华文中宋" w:eastAsia="华文中宋" w:cs="华文中宋"/>
          <w:color w:val="auto"/>
          <w:szCs w:val="24"/>
          <w:highlight w:val="none"/>
        </w:rPr>
        <w:t>日内，中标人应按与招标人签订合同。招标文件、中标人的投标文件及澄清文件等，均为签订合同的依据。</w:t>
      </w:r>
    </w:p>
    <w:p>
      <w:pPr>
        <w:pStyle w:val="11"/>
        <w:spacing w:line="480" w:lineRule="exact"/>
        <w:ind w:left="0"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30</w:t>
      </w:r>
      <w:r>
        <w:rPr>
          <w:rFonts w:hint="eastAsia" w:ascii="华文中宋" w:hAnsi="华文中宋" w:eastAsia="华文中宋" w:cs="华文中宋"/>
          <w:color w:val="auto"/>
          <w:szCs w:val="24"/>
          <w:highlight w:val="none"/>
        </w:rPr>
        <w:t>.5招标人与中标人签署合同协议，</w:t>
      </w:r>
      <w:r>
        <w:rPr>
          <w:rFonts w:hint="eastAsia" w:ascii="华文中宋" w:hAnsi="华文中宋" w:eastAsia="华文中宋" w:cs="华文中宋"/>
          <w:color w:val="auto"/>
          <w:szCs w:val="24"/>
          <w:highlight w:val="none"/>
          <w:lang w:val="en-US" w:eastAsia="zh-CN"/>
        </w:rPr>
        <w:t>浙江中合工程管理有限公司</w:t>
      </w:r>
      <w:r>
        <w:rPr>
          <w:rFonts w:hint="eastAsia" w:ascii="华文中宋" w:hAnsi="华文中宋" w:eastAsia="华文中宋" w:cs="华文中宋"/>
          <w:color w:val="auto"/>
          <w:szCs w:val="24"/>
          <w:highlight w:val="none"/>
        </w:rPr>
        <w:t>作为鉴证人共同签订（合同上请标明采购编号）。合同一式</w:t>
      </w:r>
      <w:r>
        <w:rPr>
          <w:rFonts w:hint="eastAsia" w:ascii="华文中宋" w:hAnsi="华文中宋" w:eastAsia="华文中宋" w:cs="华文中宋"/>
          <w:color w:val="auto"/>
          <w:szCs w:val="24"/>
          <w:highlight w:val="none"/>
          <w:lang w:val="en-US" w:eastAsia="zh-CN"/>
        </w:rPr>
        <w:t>捌</w:t>
      </w:r>
      <w:r>
        <w:rPr>
          <w:rFonts w:hint="eastAsia" w:ascii="华文中宋" w:hAnsi="华文中宋" w:eastAsia="华文中宋" w:cs="华文中宋"/>
          <w:color w:val="auto"/>
          <w:szCs w:val="24"/>
          <w:highlight w:val="none"/>
        </w:rPr>
        <w:t>份，招标人、中标人双方各执</w:t>
      </w:r>
      <w:r>
        <w:rPr>
          <w:rFonts w:hint="eastAsia" w:ascii="华文中宋" w:hAnsi="华文中宋" w:eastAsia="华文中宋" w:cs="华文中宋"/>
          <w:color w:val="auto"/>
          <w:szCs w:val="24"/>
          <w:highlight w:val="none"/>
          <w:lang w:val="en-US" w:eastAsia="zh-CN"/>
        </w:rPr>
        <w:t>叁</w:t>
      </w:r>
      <w:r>
        <w:rPr>
          <w:rFonts w:hint="eastAsia" w:ascii="华文中宋" w:hAnsi="华文中宋" w:eastAsia="华文中宋" w:cs="华文中宋"/>
          <w:color w:val="auto"/>
          <w:szCs w:val="24"/>
          <w:highlight w:val="none"/>
        </w:rPr>
        <w:t>份，</w:t>
      </w:r>
      <w:r>
        <w:rPr>
          <w:rFonts w:hint="eastAsia" w:ascii="华文中宋" w:hAnsi="华文中宋" w:eastAsia="华文中宋" w:cs="华文中宋"/>
          <w:color w:val="auto"/>
          <w:szCs w:val="24"/>
          <w:highlight w:val="none"/>
          <w:lang w:val="en-US" w:eastAsia="zh-CN"/>
        </w:rPr>
        <w:t>浙江中合工程管理有限公司</w:t>
      </w:r>
      <w:r>
        <w:rPr>
          <w:rFonts w:hint="eastAsia" w:ascii="华文中宋" w:hAnsi="华文中宋" w:eastAsia="华文中宋" w:cs="华文中宋"/>
          <w:color w:val="auto"/>
          <w:szCs w:val="24"/>
          <w:highlight w:val="none"/>
        </w:rPr>
        <w:t>留存</w:t>
      </w:r>
      <w:r>
        <w:rPr>
          <w:rFonts w:hint="eastAsia" w:ascii="华文中宋" w:hAnsi="华文中宋" w:eastAsia="华文中宋" w:cs="华文中宋"/>
          <w:color w:val="auto"/>
          <w:szCs w:val="24"/>
          <w:highlight w:val="none"/>
          <w:lang w:val="en-US" w:eastAsia="zh-CN"/>
        </w:rPr>
        <w:t>贰</w:t>
      </w:r>
      <w:r>
        <w:rPr>
          <w:rFonts w:hint="eastAsia" w:ascii="华文中宋" w:hAnsi="华文中宋" w:eastAsia="华文中宋" w:cs="华文中宋"/>
          <w:color w:val="auto"/>
          <w:szCs w:val="24"/>
          <w:highlight w:val="none"/>
        </w:rPr>
        <w:t>份。</w:t>
      </w:r>
    </w:p>
    <w:p>
      <w:pPr>
        <w:pStyle w:val="11"/>
        <w:spacing w:line="480" w:lineRule="exact"/>
        <w:ind w:left="0"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lang w:val="en-US" w:eastAsia="zh-CN"/>
        </w:rPr>
        <w:t>31</w:t>
      </w:r>
      <w:r>
        <w:rPr>
          <w:rFonts w:hint="eastAsia" w:ascii="华文中宋" w:hAnsi="华文中宋" w:eastAsia="华文中宋" w:cs="华文中宋"/>
          <w:b/>
          <w:bCs/>
          <w:color w:val="auto"/>
          <w:szCs w:val="24"/>
          <w:highlight w:val="none"/>
        </w:rPr>
        <w:t>.授予合同时变更数量的权利</w:t>
      </w:r>
    </w:p>
    <w:p>
      <w:pPr>
        <w:pStyle w:val="11"/>
        <w:spacing w:line="480" w:lineRule="exact"/>
        <w:ind w:left="0" w:firstLine="480"/>
        <w:rPr>
          <w:rFonts w:hint="eastAsia" w:ascii="华文中宋" w:hAnsi="华文中宋" w:eastAsia="华文中宋" w:cs="华文中宋"/>
          <w:color w:val="auto"/>
          <w:szCs w:val="24"/>
          <w:highlight w:val="none"/>
          <w:lang w:eastAsia="zh-CN"/>
        </w:rPr>
      </w:pPr>
      <w:r>
        <w:rPr>
          <w:rFonts w:hint="eastAsia" w:ascii="华文中宋" w:hAnsi="华文中宋" w:eastAsia="华文中宋" w:cs="华文中宋"/>
          <w:color w:val="auto"/>
          <w:szCs w:val="24"/>
          <w:highlight w:val="none"/>
        </w:rPr>
        <w:t>政府采购合同履行中，招标人需追加与合同标的相同的货物、工程或者服务的，在不改变合同其他条款的前提下，可以与供应商签订补充合同，但所补充合同的采购金额不得超过原采购金额的10%</w:t>
      </w:r>
      <w:r>
        <w:rPr>
          <w:rFonts w:hint="eastAsia" w:ascii="华文中宋" w:hAnsi="华文中宋" w:eastAsia="华文中宋" w:cs="华文中宋"/>
          <w:color w:val="auto"/>
          <w:szCs w:val="24"/>
          <w:highlight w:val="none"/>
          <w:lang w:eastAsia="zh-CN"/>
        </w:rPr>
        <w:t>。</w:t>
      </w:r>
    </w:p>
    <w:p>
      <w:pPr>
        <w:pStyle w:val="13"/>
        <w:snapToGrid w:val="0"/>
        <w:spacing w:line="480" w:lineRule="exact"/>
        <w:ind w:firstLine="480"/>
        <w:rPr>
          <w:rFonts w:hint="eastAsia" w:ascii="华文中宋" w:hAnsi="华文中宋" w:eastAsia="华文中宋" w:cs="华文中宋"/>
          <w:b/>
          <w:color w:val="auto"/>
          <w:szCs w:val="24"/>
          <w:highlight w:val="none"/>
          <w:lang w:val="en-US" w:eastAsia="zh-CN"/>
        </w:rPr>
      </w:pPr>
      <w:bookmarkStart w:id="97" w:name="_Toc14144"/>
      <w:r>
        <w:rPr>
          <w:rFonts w:hint="eastAsia" w:ascii="华文中宋" w:hAnsi="华文中宋" w:eastAsia="华文中宋" w:cs="华文中宋"/>
          <w:b/>
          <w:color w:val="auto"/>
          <w:szCs w:val="24"/>
          <w:highlight w:val="none"/>
        </w:rPr>
        <w:t>32.</w:t>
      </w:r>
      <w:bookmarkEnd w:id="97"/>
      <w:r>
        <w:rPr>
          <w:rFonts w:hint="eastAsia" w:ascii="华文中宋" w:hAnsi="华文中宋" w:eastAsia="华文中宋" w:cs="华文中宋"/>
          <w:b/>
          <w:color w:val="auto"/>
          <w:szCs w:val="24"/>
          <w:highlight w:val="none"/>
          <w:lang w:val="en-US" w:eastAsia="zh-CN"/>
        </w:rPr>
        <w:t>付款方式</w:t>
      </w:r>
    </w:p>
    <w:p>
      <w:pPr>
        <w:pStyle w:val="13"/>
        <w:snapToGrid w:val="0"/>
        <w:spacing w:line="480" w:lineRule="exact"/>
        <w:ind w:firstLine="480"/>
        <w:rPr>
          <w:rFonts w:hint="default" w:ascii="华文中宋" w:hAnsi="华文中宋" w:eastAsia="华文中宋" w:cs="华文中宋"/>
          <w:b w:val="0"/>
          <w:bCs/>
          <w:color w:val="auto"/>
          <w:szCs w:val="24"/>
          <w:highlight w:val="none"/>
          <w:lang w:val="en-US" w:eastAsia="zh-CN"/>
        </w:rPr>
      </w:pPr>
      <w:bookmarkStart w:id="98" w:name="_Toc31746"/>
      <w:bookmarkStart w:id="99" w:name="_Toc524531985"/>
      <w:bookmarkStart w:id="100" w:name="_Toc10535"/>
      <w:bookmarkStart w:id="101" w:name="_Toc356371441"/>
      <w:bookmarkStart w:id="102" w:name="_Toc366144040"/>
      <w:bookmarkStart w:id="103" w:name="_Toc26749"/>
      <w:r>
        <w:rPr>
          <w:rFonts w:hint="eastAsia" w:ascii="华文中宋" w:hAnsi="华文中宋" w:eastAsia="华文中宋" w:cs="华文中宋"/>
          <w:b w:val="0"/>
          <w:bCs/>
          <w:color w:val="auto"/>
          <w:szCs w:val="24"/>
          <w:highlight w:val="none"/>
          <w:lang w:val="en-US" w:eastAsia="zh-CN"/>
        </w:rPr>
        <w:t>按实际发生的检验批次和协议价格进行核算、支付。中标人在出具规定要求的检测报告后开具全额增值税有效发票给采购人，采购人全额支付。</w:t>
      </w:r>
    </w:p>
    <w:p>
      <w:pPr>
        <w:pStyle w:val="13"/>
        <w:snapToGrid w:val="0"/>
        <w:spacing w:line="480" w:lineRule="exact"/>
        <w:ind w:firstLine="480"/>
        <w:rPr>
          <w:rFonts w:hint="eastAsia" w:ascii="华文中宋" w:hAnsi="华文中宋" w:eastAsia="华文中宋" w:cs="华文中宋"/>
          <w:b/>
          <w:color w:val="auto"/>
          <w:szCs w:val="24"/>
          <w:highlight w:val="none"/>
        </w:rPr>
      </w:pPr>
      <w:r>
        <w:rPr>
          <w:rFonts w:hint="eastAsia" w:ascii="华文中宋" w:hAnsi="华文中宋" w:eastAsia="华文中宋" w:cs="华文中宋"/>
          <w:b/>
          <w:color w:val="auto"/>
          <w:szCs w:val="24"/>
          <w:highlight w:val="none"/>
        </w:rPr>
        <w:t>33.采购代理服务费</w:t>
      </w:r>
    </w:p>
    <w:p>
      <w:pPr>
        <w:snapToGrid w:val="0"/>
        <w:spacing w:line="480" w:lineRule="exact"/>
        <w:ind w:firstLine="480"/>
        <w:rPr>
          <w:rFonts w:hint="eastAsia" w:ascii="华文中宋" w:hAnsi="华文中宋" w:eastAsia="华文中宋" w:cs="华文中宋"/>
          <w:bCs/>
          <w:color w:val="auto"/>
          <w:szCs w:val="24"/>
          <w:highlight w:val="none"/>
          <w:lang w:val="en-US" w:eastAsia="zh-CN"/>
        </w:rPr>
      </w:pPr>
      <w:bookmarkStart w:id="104" w:name="_Toc50628059"/>
      <w:r>
        <w:rPr>
          <w:rFonts w:hint="eastAsia" w:ascii="华文中宋" w:hAnsi="华文中宋" w:eastAsia="华文中宋" w:cs="华文中宋"/>
          <w:bCs/>
          <w:color w:val="auto"/>
          <w:szCs w:val="24"/>
          <w:highlight w:val="none"/>
          <w:lang w:val="en-US" w:eastAsia="zh-CN"/>
        </w:rPr>
        <w:t>33.1本次采购，招标代理费参照计价格[2002]520号及发改价格[2011]534号文规定的收费标准的85%计取，由成交单位在领取中标通知书时交与招标代理机构。</w:t>
      </w:r>
    </w:p>
    <w:p>
      <w:pPr>
        <w:snapToGrid w:val="0"/>
        <w:spacing w:line="480" w:lineRule="exact"/>
        <w:ind w:firstLine="480"/>
        <w:rPr>
          <w:rFonts w:hint="eastAsia" w:ascii="华文中宋" w:hAnsi="华文中宋" w:eastAsia="华文中宋" w:cs="华文中宋"/>
          <w:bCs/>
          <w:color w:val="auto"/>
          <w:szCs w:val="24"/>
          <w:highlight w:val="none"/>
          <w:lang w:val="en-US" w:eastAsia="zh-CN"/>
        </w:rPr>
      </w:pPr>
      <w:r>
        <w:rPr>
          <w:rFonts w:hint="eastAsia" w:ascii="华文中宋" w:hAnsi="华文中宋" w:eastAsia="华文中宋" w:cs="华文中宋"/>
          <w:bCs/>
          <w:color w:val="auto"/>
          <w:szCs w:val="24"/>
          <w:highlight w:val="none"/>
          <w:lang w:val="en-US" w:eastAsia="zh-CN"/>
        </w:rPr>
        <w:t>33.2 评审费由中标单位按实支付。</w:t>
      </w:r>
    </w:p>
    <w:p>
      <w:pPr>
        <w:snapToGrid w:val="0"/>
        <w:spacing w:line="480" w:lineRule="exact"/>
        <w:ind w:firstLine="480"/>
        <w:rPr>
          <w:rFonts w:hint="eastAsia" w:ascii="华文中宋" w:hAnsi="华文中宋" w:eastAsia="华文中宋" w:cs="华文中宋"/>
          <w:bCs/>
          <w:color w:val="auto"/>
          <w:szCs w:val="24"/>
          <w:highlight w:val="none"/>
          <w:lang w:val="en-US" w:eastAsia="zh-CN"/>
        </w:rPr>
      </w:pPr>
      <w:r>
        <w:rPr>
          <w:rFonts w:hint="eastAsia" w:ascii="华文中宋" w:hAnsi="华文中宋" w:eastAsia="华文中宋" w:cs="华文中宋"/>
          <w:bCs/>
          <w:color w:val="auto"/>
          <w:szCs w:val="24"/>
          <w:highlight w:val="none"/>
          <w:lang w:val="en-US" w:eastAsia="zh-CN"/>
        </w:rPr>
        <w:t>33.3以上费用不在报价中单列，请供应商在报价中予以考虑。</w:t>
      </w:r>
    </w:p>
    <w:p>
      <w:pPr>
        <w:pStyle w:val="19"/>
        <w:ind w:firstLine="3904" w:firstLineChars="1300"/>
        <w:jc w:val="both"/>
        <w:rPr>
          <w:rFonts w:hint="eastAsia" w:ascii="华文中宋" w:hAnsi="华文中宋" w:eastAsia="华文中宋" w:cs="华文中宋"/>
          <w:color w:val="auto"/>
          <w:sz w:val="30"/>
          <w:szCs w:val="30"/>
          <w:highlight w:val="none"/>
        </w:rPr>
      </w:pPr>
      <w:r>
        <w:rPr>
          <w:rFonts w:hint="eastAsia" w:ascii="华文中宋" w:hAnsi="华文中宋" w:eastAsia="华文中宋" w:cs="华文中宋"/>
          <w:color w:val="auto"/>
          <w:sz w:val="30"/>
          <w:szCs w:val="30"/>
          <w:highlight w:val="none"/>
        </w:rPr>
        <w:t>十一、法律责任</w:t>
      </w:r>
      <w:bookmarkEnd w:id="98"/>
      <w:bookmarkEnd w:id="99"/>
      <w:bookmarkEnd w:id="100"/>
      <w:bookmarkEnd w:id="101"/>
      <w:bookmarkEnd w:id="102"/>
      <w:bookmarkEnd w:id="103"/>
      <w:bookmarkEnd w:id="104"/>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34.投标人有下列情形之一的,处以采购项目中标金额千分之五以上千分之十以下的罚款,列入不良行为记录名单,在一至三年内禁止参加国企采购活动,并予以公告,有违法所得的,并处没收违法所得,情节严重的,由工商行政管理机关吊销营业执照；构成犯罪的,依法追究刑事责任:</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34.1提供虚假材料谋取中标的；</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34.2采取不正当手段诋毁、排挤其他投标人的；</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34.3与采购人、采购代理机构、其他投标人恶意串通的；</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34.4向采购人、采购代理机构行贿或者提供其他不正当利益的；</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34.5在招标过程中与采购人进行协商谈判、不按照招标文件和中标人的投标文件订立合同,或者与采购人另行订立背离合同实质性内容的协议的；</w:t>
      </w:r>
    </w:p>
    <w:p>
      <w:pPr>
        <w:snapToGrid w:val="0"/>
        <w:spacing w:line="480" w:lineRule="exact"/>
        <w:ind w:firstLine="480"/>
        <w:rPr>
          <w:rFonts w:hint="eastAsia" w:ascii="华文中宋" w:hAnsi="华文中宋" w:eastAsia="华文中宋" w:cs="华文中宋"/>
          <w:b/>
          <w:color w:val="auto"/>
          <w:szCs w:val="24"/>
          <w:highlight w:val="none"/>
        </w:rPr>
      </w:pPr>
      <w:r>
        <w:rPr>
          <w:rFonts w:hint="eastAsia" w:ascii="华文中宋" w:hAnsi="华文中宋" w:eastAsia="华文中宋" w:cs="华文中宋"/>
          <w:color w:val="auto"/>
          <w:szCs w:val="24"/>
          <w:highlight w:val="none"/>
        </w:rPr>
        <w:t>34.6拒绝有关部门监督检查或者提供虚假情况的</w:t>
      </w:r>
      <w:bookmarkStart w:id="105" w:name="_Toc366144042"/>
      <w:bookmarkStart w:id="106" w:name="_Toc356371442"/>
      <w:r>
        <w:rPr>
          <w:rFonts w:hint="eastAsia" w:ascii="华文中宋" w:hAnsi="华文中宋" w:eastAsia="华文中宋" w:cs="华文中宋"/>
          <w:color w:val="auto"/>
          <w:szCs w:val="24"/>
          <w:highlight w:val="none"/>
        </w:rPr>
        <w:t>。</w:t>
      </w:r>
    </w:p>
    <w:p>
      <w:pPr>
        <w:pStyle w:val="19"/>
        <w:ind w:firstLine="600"/>
        <w:rPr>
          <w:rFonts w:hint="eastAsia" w:ascii="华文中宋" w:hAnsi="华文中宋" w:eastAsia="华文中宋" w:cs="华文中宋"/>
          <w:color w:val="auto"/>
          <w:sz w:val="30"/>
          <w:szCs w:val="30"/>
          <w:highlight w:val="none"/>
        </w:rPr>
      </w:pPr>
      <w:bookmarkStart w:id="107" w:name="_Toc524531986"/>
      <w:bookmarkStart w:id="108" w:name="_Toc26121"/>
      <w:bookmarkStart w:id="109" w:name="_Toc32254"/>
      <w:bookmarkStart w:id="110" w:name="_Toc25928"/>
      <w:bookmarkStart w:id="111" w:name="_Toc50628060"/>
      <w:r>
        <w:rPr>
          <w:rFonts w:hint="eastAsia" w:ascii="华文中宋" w:hAnsi="华文中宋" w:eastAsia="华文中宋" w:cs="华文中宋"/>
          <w:color w:val="auto"/>
          <w:sz w:val="30"/>
          <w:szCs w:val="30"/>
          <w:highlight w:val="none"/>
        </w:rPr>
        <w:t>十二、其他</w:t>
      </w:r>
      <w:bookmarkEnd w:id="105"/>
      <w:bookmarkEnd w:id="106"/>
      <w:bookmarkEnd w:id="107"/>
      <w:bookmarkEnd w:id="108"/>
      <w:bookmarkEnd w:id="109"/>
      <w:bookmarkEnd w:id="110"/>
      <w:bookmarkEnd w:id="111"/>
    </w:p>
    <w:p>
      <w:pPr>
        <w:snapToGrid w:val="0"/>
        <w:spacing w:line="480" w:lineRule="exact"/>
        <w:ind w:firstLine="480"/>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t>35.解释权：本招标文件是依据及有关规定编制的，解释权属招标人。</w:t>
      </w:r>
    </w:p>
    <w:p>
      <w:pPr>
        <w:pStyle w:val="13"/>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bCs/>
          <w:color w:val="auto"/>
          <w:szCs w:val="24"/>
          <w:highlight w:val="none"/>
        </w:rPr>
        <w:t>36</w:t>
      </w:r>
      <w:r>
        <w:rPr>
          <w:rFonts w:hint="eastAsia" w:ascii="华文中宋" w:hAnsi="华文中宋" w:eastAsia="华文中宋" w:cs="华文中宋"/>
          <w:color w:val="auto"/>
          <w:szCs w:val="24"/>
          <w:highlight w:val="none"/>
        </w:rPr>
        <w:t>.联系方式：所有与招标有关的函电请按下面联系，其他任何方式或信息来源均无效。</w:t>
      </w:r>
    </w:p>
    <w:p>
      <w:pPr>
        <w:pStyle w:val="13"/>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通讯地址：</w:t>
      </w:r>
      <w:r>
        <w:rPr>
          <w:rFonts w:hint="eastAsia" w:ascii="华文中宋" w:hAnsi="华文中宋" w:eastAsia="华文中宋" w:cs="华文中宋"/>
          <w:color w:val="auto"/>
          <w:szCs w:val="24"/>
          <w:highlight w:val="none"/>
          <w:lang w:eastAsia="zh-CN"/>
        </w:rPr>
        <w:t>浙江中合工程管理有限公司</w:t>
      </w:r>
      <w:r>
        <w:rPr>
          <w:rFonts w:hint="eastAsia" w:ascii="华文中宋" w:hAnsi="华文中宋" w:eastAsia="华文中宋" w:cs="华文中宋"/>
          <w:color w:val="auto"/>
          <w:szCs w:val="24"/>
          <w:highlight w:val="none"/>
        </w:rPr>
        <w:t>（</w:t>
      </w:r>
      <w:r>
        <w:rPr>
          <w:rFonts w:hint="eastAsia" w:ascii="华文中宋" w:hAnsi="华文中宋" w:eastAsia="华文中宋" w:cs="华文中宋"/>
          <w:color w:val="auto"/>
          <w:szCs w:val="24"/>
          <w:highlight w:val="none"/>
          <w:lang w:eastAsia="zh-CN"/>
        </w:rPr>
        <w:t>龙游县世贸城一期一号楼北大门①二楼2006室</w:t>
      </w:r>
      <w:r>
        <w:rPr>
          <w:rFonts w:hint="eastAsia" w:ascii="华文中宋" w:hAnsi="华文中宋" w:eastAsia="华文中宋" w:cs="华文中宋"/>
          <w:color w:val="auto"/>
          <w:szCs w:val="24"/>
          <w:highlight w:val="none"/>
        </w:rPr>
        <w:t>）</w:t>
      </w:r>
    </w:p>
    <w:p>
      <w:pPr>
        <w:snapToGrid w:val="0"/>
        <w:spacing w:line="48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项目联系人：苏女士    答疑咨询电话：17858216007</w:t>
      </w:r>
    </w:p>
    <w:p>
      <w:pPr>
        <w:tabs>
          <w:tab w:val="left" w:pos="4458"/>
        </w:tabs>
        <w:ind w:firstLine="480" w:firstLineChars="200"/>
        <w:jc w:val="left"/>
        <w:rPr>
          <w:rFonts w:hint="eastAsia" w:ascii="华文中宋" w:hAnsi="华文中宋" w:eastAsia="华文中宋" w:cs="华文中宋"/>
          <w:color w:val="auto"/>
          <w:szCs w:val="24"/>
          <w:highlight w:val="none"/>
          <w:lang w:eastAsia="zh-CN"/>
        </w:rPr>
      </w:pPr>
      <w:r>
        <w:rPr>
          <w:rFonts w:hint="eastAsia" w:ascii="华文中宋" w:hAnsi="华文中宋" w:eastAsia="华文中宋" w:cs="华文中宋"/>
          <w:color w:val="auto"/>
          <w:szCs w:val="24"/>
          <w:highlight w:val="none"/>
        </w:rPr>
        <w:t>公告网址</w:t>
      </w:r>
      <w:r>
        <w:rPr>
          <w:rFonts w:hint="eastAsia" w:ascii="华文中宋" w:hAnsi="华文中宋" w:eastAsia="华文中宋" w:cs="华文中宋"/>
          <w:color w:val="auto"/>
          <w:szCs w:val="24"/>
          <w:highlight w:val="none"/>
          <w:lang w:eastAsia="zh-CN"/>
        </w:rPr>
        <w:t>：www.zjzfcg.gov.cn（浙江政府采购网）</w:t>
      </w:r>
    </w:p>
    <w:p>
      <w:pPr>
        <w:tabs>
          <w:tab w:val="left" w:pos="4458"/>
        </w:tabs>
        <w:ind w:firstLine="0" w:firstLineChars="0"/>
        <w:jc w:val="left"/>
        <w:rPr>
          <w:rFonts w:hint="eastAsia" w:ascii="华文中宋" w:hAnsi="华文中宋" w:eastAsia="华文中宋" w:cs="华文中宋"/>
          <w:color w:val="auto"/>
          <w:highlight w:val="none"/>
        </w:rPr>
        <w:sectPr>
          <w:pgSz w:w="11906" w:h="16838"/>
          <w:pgMar w:top="1440" w:right="1080" w:bottom="1440" w:left="1080" w:header="851" w:footer="850" w:gutter="0"/>
          <w:cols w:space="720" w:num="1"/>
          <w:titlePg/>
          <w:docGrid w:linePitch="312" w:charSpace="0"/>
        </w:sectPr>
      </w:pPr>
    </w:p>
    <w:p>
      <w:pPr>
        <w:pStyle w:val="24"/>
        <w:numPr>
          <w:ilvl w:val="0"/>
          <w:numId w:val="3"/>
        </w:numPr>
        <w:ind w:firstLine="720"/>
        <w:rPr>
          <w:rFonts w:hint="eastAsia" w:ascii="华文中宋" w:hAnsi="华文中宋" w:eastAsia="华文中宋" w:cs="华文中宋"/>
          <w:color w:val="auto"/>
          <w:highlight w:val="none"/>
        </w:rPr>
      </w:pPr>
      <w:bookmarkStart w:id="112" w:name="_Toc524531988"/>
      <w:bookmarkStart w:id="113" w:name="_Toc26141"/>
      <w:bookmarkStart w:id="114" w:name="_Toc1878"/>
      <w:bookmarkStart w:id="115" w:name="_Toc10322"/>
      <w:bookmarkStart w:id="116" w:name="_Toc30966"/>
      <w:bookmarkStart w:id="117" w:name="_Toc50628061"/>
      <w:bookmarkStart w:id="118" w:name="_Toc318"/>
      <w:bookmarkStart w:id="119" w:name="_Toc32022"/>
      <w:bookmarkStart w:id="120" w:name="_Toc19251"/>
      <w:bookmarkStart w:id="121" w:name="_Toc5222"/>
      <w:bookmarkStart w:id="122" w:name="_Toc29769"/>
      <w:bookmarkStart w:id="123" w:name="_Toc27731"/>
      <w:bookmarkStart w:id="124" w:name="_Toc32100"/>
      <w:bookmarkStart w:id="125" w:name="_Toc261618222"/>
      <w:bookmarkStart w:id="126" w:name="_Toc249341728"/>
      <w:bookmarkStart w:id="127" w:name="_Toc128361281"/>
      <w:bookmarkStart w:id="128" w:name="_Toc119506518"/>
      <w:bookmarkStart w:id="129" w:name="_Toc119549377"/>
      <w:bookmarkStart w:id="130" w:name="_Toc43885673"/>
      <w:bookmarkStart w:id="131" w:name="_Toc256157478"/>
      <w:r>
        <w:rPr>
          <w:rFonts w:hint="eastAsia" w:ascii="华文中宋" w:hAnsi="华文中宋" w:eastAsia="华文中宋" w:cs="华文中宋"/>
          <w:color w:val="auto"/>
          <w:sz w:val="36"/>
          <w:szCs w:val="36"/>
          <w:highlight w:val="none"/>
        </w:rPr>
        <w:t>采购</w:t>
      </w:r>
      <w:bookmarkStart w:id="132" w:name="_二期网络工程项目改造需求"/>
      <w:bookmarkEnd w:id="132"/>
      <w:r>
        <w:rPr>
          <w:rFonts w:hint="eastAsia" w:ascii="华文中宋" w:hAnsi="华文中宋" w:eastAsia="华文中宋" w:cs="华文中宋"/>
          <w:color w:val="auto"/>
          <w:sz w:val="36"/>
          <w:szCs w:val="36"/>
          <w:highlight w:val="none"/>
        </w:rPr>
        <w:t>内容及要求</w:t>
      </w:r>
      <w:bookmarkEnd w:id="112"/>
      <w:bookmarkEnd w:id="113"/>
      <w:bookmarkEnd w:id="114"/>
      <w:bookmarkEnd w:id="115"/>
      <w:bookmarkEnd w:id="116"/>
      <w:bookmarkEnd w:id="117"/>
      <w:bookmarkEnd w:id="118"/>
      <w:bookmarkEnd w:id="119"/>
      <w:bookmarkEnd w:id="120"/>
      <w:bookmarkEnd w:id="121"/>
      <w:bookmarkEnd w:id="122"/>
      <w:bookmarkEnd w:id="123"/>
      <w:bookmarkEnd w:id="124"/>
      <w:bookmarkStart w:id="133" w:name="_Toc32642"/>
      <w:bookmarkStart w:id="134" w:name="_Toc11829"/>
      <w:bookmarkStart w:id="135" w:name="_Toc16921"/>
      <w:bookmarkStart w:id="136" w:name="_Toc3951"/>
      <w:bookmarkStart w:id="137" w:name="_Toc111"/>
      <w:bookmarkStart w:id="138" w:name="_Toc9054"/>
      <w:bookmarkStart w:id="139" w:name="_Toc3678"/>
      <w:bookmarkStart w:id="140" w:name="_Toc524531989"/>
      <w:bookmarkStart w:id="141" w:name="_Toc17746"/>
      <w:bookmarkStart w:id="142" w:name="_Toc25"/>
      <w:bookmarkStart w:id="143" w:name="_Toc3870"/>
      <w:bookmarkStart w:id="144" w:name="_Toc2932"/>
    </w:p>
    <w:p>
      <w:pPr>
        <w:pStyle w:val="8"/>
        <w:bidi w:val="0"/>
        <w:rPr>
          <w:rFonts w:hint="eastAsia" w:ascii="华文中宋" w:hAnsi="华文中宋" w:eastAsia="华文中宋" w:cs="华文中宋"/>
          <w:b/>
          <w:bCs/>
          <w:color w:val="auto"/>
          <w:highlight w:val="none"/>
        </w:rPr>
      </w:pPr>
      <w:r>
        <w:rPr>
          <w:rFonts w:hint="eastAsia" w:ascii="华文中宋" w:hAnsi="华文中宋" w:eastAsia="华文中宋" w:cs="华文中宋"/>
          <w:b/>
          <w:bCs/>
          <w:color w:val="auto"/>
          <w:highlight w:val="none"/>
          <w:lang w:val="en-US" w:eastAsia="zh-CN"/>
        </w:rPr>
        <w:t>一</w:t>
      </w:r>
      <w:r>
        <w:rPr>
          <w:rFonts w:hint="eastAsia" w:ascii="华文中宋" w:hAnsi="华文中宋" w:eastAsia="华文中宋" w:cs="华文中宋"/>
          <w:b/>
          <w:bCs/>
          <w:color w:val="auto"/>
          <w:highlight w:val="none"/>
        </w:rPr>
        <w:t>、项目概况</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bCs/>
          <w:color w:val="auto"/>
          <w:spacing w:val="0"/>
          <w:kern w:val="2"/>
          <w:sz w:val="24"/>
          <w:szCs w:val="22"/>
          <w:highlight w:val="none"/>
          <w:lang w:val="en-US" w:eastAsia="zh-CN" w:bidi="ar-SA"/>
        </w:rPr>
        <w:t>1.项目名称</w:t>
      </w:r>
      <w:r>
        <w:rPr>
          <w:rFonts w:hint="eastAsia" w:ascii="华文中宋" w:hAnsi="华文中宋" w:eastAsia="华文中宋" w:cs="华文中宋"/>
          <w:b w:val="0"/>
          <w:bCs w:val="0"/>
          <w:color w:val="auto"/>
          <w:spacing w:val="0"/>
          <w:kern w:val="2"/>
          <w:sz w:val="24"/>
          <w:szCs w:val="22"/>
          <w:highlight w:val="none"/>
          <w:lang w:val="en-US" w:eastAsia="zh-CN" w:bidi="ar-SA"/>
        </w:rPr>
        <w:t>：龙游县市场监督管理局2024年-2025年食品安全监督抽检服务采购项目</w:t>
      </w:r>
    </w:p>
    <w:p>
      <w:pPr>
        <w:pStyle w:val="2"/>
        <w:spacing w:line="240" w:lineRule="auto"/>
        <w:rPr>
          <w:rFonts w:hint="eastAsia" w:ascii="华文中宋" w:hAnsi="华文中宋" w:eastAsia="华文中宋" w:cs="华文中宋"/>
          <w:color w:val="auto"/>
          <w:highlight w:val="none"/>
        </w:rPr>
      </w:pPr>
      <w:r>
        <w:rPr>
          <w:rFonts w:hint="eastAsia" w:ascii="华文中宋" w:hAnsi="华文中宋" w:eastAsia="华文中宋" w:cs="华文中宋"/>
          <w:b/>
          <w:bCs/>
          <w:color w:val="auto"/>
          <w:spacing w:val="0"/>
          <w:kern w:val="2"/>
          <w:sz w:val="24"/>
          <w:szCs w:val="22"/>
          <w:highlight w:val="none"/>
          <w:lang w:val="en-US" w:eastAsia="zh-CN" w:bidi="ar-SA"/>
        </w:rPr>
        <w:t>2.服务内容</w:t>
      </w:r>
      <w:r>
        <w:rPr>
          <w:rFonts w:hint="eastAsia" w:ascii="华文中宋" w:hAnsi="华文中宋" w:eastAsia="华文中宋" w:cs="华文中宋"/>
          <w:b w:val="0"/>
          <w:bCs w:val="0"/>
          <w:color w:val="auto"/>
          <w:spacing w:val="0"/>
          <w:kern w:val="2"/>
          <w:sz w:val="24"/>
          <w:szCs w:val="22"/>
          <w:highlight w:val="none"/>
          <w:lang w:val="en-US" w:eastAsia="zh-CN" w:bidi="ar-SA"/>
        </w:rPr>
        <w:t>：完成龙游县两年监督抽检监测任务8420批次，主要涵盖农产品监督及风险抽检服务、监督性食品抽检服务。</w:t>
      </w:r>
    </w:p>
    <w:p>
      <w:pPr>
        <w:pStyle w:val="2"/>
        <w:rPr>
          <w:rFonts w:hint="default"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bCs/>
          <w:color w:val="auto"/>
          <w:spacing w:val="0"/>
          <w:kern w:val="2"/>
          <w:sz w:val="24"/>
          <w:szCs w:val="22"/>
          <w:highlight w:val="none"/>
          <w:lang w:val="en-US" w:eastAsia="zh-CN" w:bidi="ar-SA"/>
        </w:rPr>
        <w:t>3、项目预算总金额</w:t>
      </w:r>
      <w:r>
        <w:rPr>
          <w:rFonts w:hint="eastAsia" w:ascii="华文中宋" w:hAnsi="华文中宋" w:eastAsia="华文中宋" w:cs="华文中宋"/>
          <w:b w:val="0"/>
          <w:bCs w:val="0"/>
          <w:color w:val="auto"/>
          <w:spacing w:val="0"/>
          <w:kern w:val="2"/>
          <w:sz w:val="24"/>
          <w:szCs w:val="22"/>
          <w:highlight w:val="none"/>
          <w:lang w:val="en-US" w:eastAsia="zh-CN" w:bidi="ar-SA"/>
        </w:rPr>
        <w:t>：759万元（注：年预算为379.5万元/年)；共分为5个标段。</w:t>
      </w:r>
    </w:p>
    <w:p>
      <w:pPr>
        <w:pStyle w:val="2"/>
        <w:rPr>
          <w:rFonts w:hint="eastAsia" w:ascii="华文中宋" w:hAnsi="华文中宋" w:eastAsia="华文中宋" w:cs="华文中宋"/>
          <w:b/>
          <w:bCs/>
          <w:color w:val="auto"/>
          <w:spacing w:val="0"/>
          <w:kern w:val="2"/>
          <w:sz w:val="24"/>
          <w:szCs w:val="22"/>
          <w:highlight w:val="none"/>
          <w:lang w:val="en-US" w:eastAsia="zh-CN" w:bidi="ar-SA"/>
        </w:rPr>
      </w:pPr>
      <w:r>
        <w:rPr>
          <w:rFonts w:hint="eastAsia" w:ascii="华文中宋" w:hAnsi="华文中宋" w:eastAsia="华文中宋" w:cs="华文中宋"/>
          <w:b/>
          <w:bCs/>
          <w:color w:val="auto"/>
          <w:spacing w:val="0"/>
          <w:kern w:val="2"/>
          <w:sz w:val="24"/>
          <w:szCs w:val="22"/>
          <w:highlight w:val="none"/>
          <w:lang w:val="en-US" w:eastAsia="zh-CN" w:bidi="ar-SA"/>
        </w:rPr>
        <w:t>4、标项细则</w:t>
      </w:r>
    </w:p>
    <w:p>
      <w:pPr>
        <w:pStyle w:val="2"/>
        <w:spacing w:line="240" w:lineRule="auto"/>
        <w:rPr>
          <w:rFonts w:hint="eastAsia" w:ascii="华文中宋" w:hAnsi="华文中宋" w:eastAsia="华文中宋" w:cs="华文中宋"/>
          <w:b/>
          <w:bCs/>
          <w:color w:val="auto"/>
          <w:spacing w:val="0"/>
          <w:kern w:val="2"/>
          <w:sz w:val="24"/>
          <w:szCs w:val="22"/>
          <w:highlight w:val="none"/>
          <w:lang w:val="en-US" w:eastAsia="zh-CN" w:bidi="ar-SA"/>
        </w:rPr>
      </w:pPr>
      <w:r>
        <w:rPr>
          <w:rFonts w:hint="eastAsia" w:ascii="华文中宋" w:hAnsi="华文中宋" w:eastAsia="华文中宋" w:cs="华文中宋"/>
          <w:b/>
          <w:bCs/>
          <w:color w:val="auto"/>
          <w:spacing w:val="0"/>
          <w:kern w:val="2"/>
          <w:sz w:val="24"/>
          <w:szCs w:val="22"/>
          <w:highlight w:val="none"/>
          <w:lang w:val="en-US" w:eastAsia="zh-CN" w:bidi="ar-SA"/>
        </w:rPr>
        <w:t>①．标项一:</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标项名称: 农产品监督及风险抽检服务（包括种植养殖、畜禽及水产、食用林产品）</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总数量:1200批次（ 600批次/年）</w:t>
      </w:r>
    </w:p>
    <w:p>
      <w:pPr>
        <w:pStyle w:val="2"/>
        <w:spacing w:line="240" w:lineRule="auto"/>
        <w:rPr>
          <w:rFonts w:hint="default"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预算金额:179万元</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简要描述：农口540批次/年*2=1080批次，食用林产品60批次/年*2=120批次。</w:t>
      </w:r>
    </w:p>
    <w:p>
      <w:pPr>
        <w:pStyle w:val="2"/>
        <w:spacing w:line="240" w:lineRule="auto"/>
        <w:ind w:left="0" w:leftChars="0" w:firstLine="480" w:firstLineChars="200"/>
        <w:rPr>
          <w:rFonts w:hint="eastAsia" w:ascii="华文中宋" w:hAnsi="华文中宋" w:eastAsia="华文中宋" w:cs="华文中宋"/>
          <w:b/>
          <w:bCs/>
          <w:color w:val="auto"/>
          <w:spacing w:val="0"/>
          <w:kern w:val="2"/>
          <w:sz w:val="24"/>
          <w:szCs w:val="22"/>
          <w:highlight w:val="none"/>
          <w:lang w:val="en-US" w:eastAsia="zh-CN" w:bidi="ar-SA"/>
        </w:rPr>
      </w:pPr>
      <w:r>
        <w:rPr>
          <w:rFonts w:hint="eastAsia" w:ascii="华文中宋" w:hAnsi="华文中宋" w:eastAsia="华文中宋" w:cs="华文中宋"/>
          <w:b/>
          <w:bCs/>
          <w:color w:val="auto"/>
          <w:spacing w:val="0"/>
          <w:kern w:val="2"/>
          <w:sz w:val="24"/>
          <w:szCs w:val="22"/>
          <w:highlight w:val="none"/>
          <w:lang w:val="en-US" w:eastAsia="zh-CN" w:bidi="ar-SA"/>
        </w:rPr>
        <w:t>②．标项二:</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标项名称: 监督性食品抽检服务（生产及小作坊领域）</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总数量:1360批次（ 680批次/年）</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预算金额: 220万元</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简要描述：龙游县域内地产食品监督抽检600批次/年*2=1200批次，服务企业送检80批次/年*2=160批次。</w:t>
      </w:r>
    </w:p>
    <w:p>
      <w:pPr>
        <w:pStyle w:val="2"/>
        <w:spacing w:line="240" w:lineRule="auto"/>
        <w:ind w:left="0" w:leftChars="0" w:firstLine="480" w:firstLineChars="200"/>
        <w:rPr>
          <w:rFonts w:hint="eastAsia" w:ascii="华文中宋" w:hAnsi="华文中宋" w:eastAsia="华文中宋" w:cs="华文中宋"/>
          <w:b/>
          <w:bCs/>
          <w:color w:val="auto"/>
          <w:spacing w:val="0"/>
          <w:kern w:val="2"/>
          <w:sz w:val="24"/>
          <w:szCs w:val="22"/>
          <w:highlight w:val="none"/>
          <w:lang w:val="en-US" w:eastAsia="zh-CN" w:bidi="ar-SA"/>
        </w:rPr>
      </w:pPr>
      <w:r>
        <w:rPr>
          <w:rFonts w:hint="eastAsia" w:ascii="华文中宋" w:hAnsi="华文中宋" w:eastAsia="华文中宋" w:cs="华文中宋"/>
          <w:b/>
          <w:bCs/>
          <w:color w:val="auto"/>
          <w:spacing w:val="0"/>
          <w:kern w:val="2"/>
          <w:sz w:val="24"/>
          <w:szCs w:val="22"/>
          <w:highlight w:val="none"/>
          <w:lang w:val="en-US" w:eastAsia="zh-CN" w:bidi="ar-SA"/>
        </w:rPr>
        <w:t>③．标项三:</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标项名称: 监督性食品抽检服务（流通和食用农产品领域）</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总数量:1460批次（ 730批次/年）</w:t>
      </w:r>
    </w:p>
    <w:p>
      <w:pPr>
        <w:pStyle w:val="2"/>
        <w:spacing w:line="240" w:lineRule="auto"/>
        <w:rPr>
          <w:rFonts w:hint="default"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预算金额: 170万元</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简要描述：市县食用农产品450批次/年*2=900批次，流通环节200批次/年*2=400批次，服务企业80批次/年*2=160批次。</w:t>
      </w:r>
    </w:p>
    <w:p>
      <w:pPr>
        <w:pStyle w:val="2"/>
        <w:spacing w:line="240" w:lineRule="auto"/>
        <w:ind w:left="0" w:leftChars="0" w:firstLine="480" w:firstLineChars="200"/>
        <w:rPr>
          <w:rFonts w:hint="eastAsia" w:ascii="华文中宋" w:hAnsi="华文中宋" w:eastAsia="华文中宋" w:cs="华文中宋"/>
          <w:b/>
          <w:bCs/>
          <w:color w:val="auto"/>
          <w:spacing w:val="0"/>
          <w:kern w:val="2"/>
          <w:sz w:val="24"/>
          <w:szCs w:val="22"/>
          <w:highlight w:val="none"/>
          <w:lang w:val="en-US" w:eastAsia="zh-CN" w:bidi="ar-SA"/>
        </w:rPr>
      </w:pPr>
      <w:r>
        <w:rPr>
          <w:rFonts w:hint="eastAsia" w:ascii="华文中宋" w:hAnsi="华文中宋" w:eastAsia="华文中宋" w:cs="华文中宋"/>
          <w:b/>
          <w:bCs/>
          <w:color w:val="auto"/>
          <w:spacing w:val="0"/>
          <w:kern w:val="2"/>
          <w:sz w:val="24"/>
          <w:szCs w:val="22"/>
          <w:highlight w:val="none"/>
          <w:lang w:val="en-US" w:eastAsia="zh-CN" w:bidi="ar-SA"/>
        </w:rPr>
        <w:t>④．标项四:</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标项名称: 监督性食品抽检服务（学校食堂、幼儿园和养老机构）</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总数量:1200批次（600批次/年）</w:t>
      </w:r>
    </w:p>
    <w:p>
      <w:pPr>
        <w:pStyle w:val="2"/>
        <w:spacing w:line="240" w:lineRule="auto"/>
        <w:rPr>
          <w:rFonts w:hint="default"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预算金额（元）: 110万元</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简要描述：学校食堂、幼儿园和养老机构抽检560批次/年*2=1120批次，服务企业40批次/年*2=80批次。</w:t>
      </w:r>
    </w:p>
    <w:p>
      <w:pPr>
        <w:pStyle w:val="2"/>
        <w:spacing w:line="240" w:lineRule="auto"/>
        <w:ind w:left="0" w:leftChars="0" w:firstLine="480" w:firstLineChars="200"/>
        <w:rPr>
          <w:rFonts w:hint="eastAsia" w:ascii="华文中宋" w:hAnsi="华文中宋" w:eastAsia="华文中宋" w:cs="华文中宋"/>
          <w:b/>
          <w:bCs/>
          <w:color w:val="auto"/>
          <w:spacing w:val="0"/>
          <w:kern w:val="2"/>
          <w:sz w:val="24"/>
          <w:szCs w:val="22"/>
          <w:highlight w:val="none"/>
          <w:lang w:val="en-US" w:eastAsia="zh-CN" w:bidi="ar-SA"/>
        </w:rPr>
      </w:pPr>
      <w:r>
        <w:rPr>
          <w:rFonts w:hint="eastAsia" w:ascii="华文中宋" w:hAnsi="华文中宋" w:eastAsia="华文中宋" w:cs="华文中宋"/>
          <w:b/>
          <w:bCs/>
          <w:color w:val="auto"/>
          <w:spacing w:val="0"/>
          <w:kern w:val="2"/>
          <w:sz w:val="24"/>
          <w:szCs w:val="22"/>
          <w:highlight w:val="none"/>
          <w:lang w:val="en-US" w:eastAsia="zh-CN" w:bidi="ar-SA"/>
        </w:rPr>
        <w:t>⑤．标项五:</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标项名称: 监督性食品抽检服务（集中式消毒餐具、餐饮领域和你点我检）</w:t>
      </w:r>
    </w:p>
    <w:p>
      <w:pPr>
        <w:pStyle w:val="2"/>
        <w:spacing w:line="240" w:lineRule="auto"/>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总数量:3200批次（ 1600批次/年）</w:t>
      </w:r>
    </w:p>
    <w:p>
      <w:pPr>
        <w:pStyle w:val="2"/>
        <w:spacing w:line="240" w:lineRule="auto"/>
        <w:rPr>
          <w:rFonts w:hint="default"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预算金额（元）: 80万元</w:t>
      </w:r>
    </w:p>
    <w:p>
      <w:pPr>
        <w:pStyle w:val="2"/>
        <w:spacing w:line="240" w:lineRule="auto"/>
        <w:rPr>
          <w:rFonts w:hint="eastAsia"/>
          <w:color w:val="auto"/>
          <w:highlight w:val="none"/>
        </w:rPr>
      </w:pPr>
      <w:r>
        <w:rPr>
          <w:rFonts w:hint="eastAsia" w:ascii="华文中宋" w:hAnsi="华文中宋" w:eastAsia="华文中宋" w:cs="华文中宋"/>
          <w:b w:val="0"/>
          <w:bCs w:val="0"/>
          <w:color w:val="auto"/>
          <w:spacing w:val="0"/>
          <w:kern w:val="2"/>
          <w:sz w:val="24"/>
          <w:szCs w:val="22"/>
          <w:highlight w:val="none"/>
          <w:lang w:val="en-US" w:eastAsia="zh-CN" w:bidi="ar-SA"/>
        </w:rPr>
        <w:t>简要描述：集中式消毒餐具1280批次/年*2=2560批次，餐饮环节130批次/年*2=260批次，你点我检130批次/年*2=260批次，服务企业60批次/年*2=120批次。</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二</w:t>
      </w:r>
      <w:r>
        <w:rPr>
          <w:rFonts w:hint="eastAsia" w:ascii="华文中宋" w:hAnsi="华文中宋" w:eastAsia="华文中宋" w:cs="华文中宋"/>
          <w:color w:val="auto"/>
          <w:highlight w:val="none"/>
        </w:rPr>
        <w:t>、抽检工作要求</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1、抽样要求</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本项目抽样工作严格按照国家市场监督管理总局《食品安全抽样检验管理办法》《国家食品安全监督抽检实施细则（2023年版）》等规定执行，实行抽检分离。样品采集严格按照监督抽检工作程序，履行法定手续。</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1.2抽样区域覆盖</w:t>
      </w:r>
      <w:r>
        <w:rPr>
          <w:rFonts w:hint="eastAsia" w:ascii="华文中宋" w:hAnsi="华文中宋" w:eastAsia="华文中宋" w:cs="华文中宋"/>
          <w:color w:val="auto"/>
          <w:highlight w:val="none"/>
          <w:lang w:val="en-US" w:eastAsia="zh-CN"/>
        </w:rPr>
        <w:t>龙游县</w:t>
      </w:r>
      <w:r>
        <w:rPr>
          <w:rFonts w:hint="eastAsia" w:ascii="华文中宋" w:hAnsi="华文中宋" w:eastAsia="华文中宋" w:cs="华文中宋"/>
          <w:color w:val="auto"/>
          <w:highlight w:val="none"/>
        </w:rPr>
        <w:t>区域。</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1.3项目中各品种的抽样时间原则上遵循合同履行过程中采购人提供的“抽检任务清单”中的要求，遇特殊情况，因采购人要求或经采购人同意，可适当调整。</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1.4抽样机构应在接到采购人通知后2天内，组织安排好相关人员及车辆，开展抽样工作。</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1.5行前准备</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由抽样机构通过浙江政务服务网一体化平台，实施“双随机”抽样。通知选中的抽样人员，落实保密纪律；安排抽样行程，准备相关文书（抽样告知书、工作纪律反馈单）、证件、抽样设施设备等。</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1.6抽样现场</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（一）告知相关内容。抽样时应向被抽样单位出示《国家食品安全抽样检验告知书》和抽样人员有效身份证件，告知以下内容：</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（1）抽检性质范围。指导被抽样单位阅读文书背面须知，告知抽检监测性质、抽检监测食品范围等相关信息。</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异议投诉渠道。告知被抽样单位如对抽样过程有异议，可在抽样完成后7个工作日内，向实施监督抽检的市场监督管理部门提出书面申请，并提交相关证明材料。告知投诉渠道，若检验机构在样品检验时不按要求违规联系企业的，可及时向当地市场监督管理部门投诉。</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（二）现场视频和拍照。抽样人员通过拍照和录像等方式对被抽样品状态、食品库存及其他可能影响抽检监测结果的情形进行现场信息采集，原则上要求全程视频录像，且现场采集的信息需包含：</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（1）被抽样单位外观照片，若被抽样单位悬挂厂牌的，应包含在照片内；</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（2）被抽样单位营业执照、许可证等法定资质证书复印件或照片；</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（3）抽样人员从样品堆中取样照片，应包含抽样人员及样品堆信息（可大致反映抽样基数）；</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（4）从不同部位抽取的含有外包装的样品照片；</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（5）封样完毕后，所封样品码放整齐后的外观照片和封条近照；</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（6）同时包含所封样品、抽样人员和被抽样单位人员的照片；</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（7）填写完毕的抽样单、买样票据等在一起的照片；</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（8）所抽样品产品标签等其他需要采集的信息。</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1.7样品取样</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抽样人员应当从食品生产者的成品库待销产品中或者从食品经营者仓库和用于经营的食品中随机抽取样品。至少有2名抽样人员同时现场抽取，不得由被抽样单位自行提供。</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▲1.8信息单填写</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抽样要求采用PAD电子抽样，严格按照“国家食品安全抽样检验抽样单填表说明”要求在线填写抽样单，严格按照浙江省市场监督管理局“双随机”抽样要求在抽样单指定位置完整填写双随机抽样任务编号。现场抽样时，抽样人员（食用农产品抽样现场含监管人员）及被抽样单位人员应当由本人在抽样文书上共同签字或盖章。</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1.9样品封存</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样品一经抽取，抽样人员应在现场以妥善的方式进行封样，并贴上盖有抽样单位公章的封条，以防止样品被擅自拆封、动用及调换。</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▲1.10抽样频次</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以同一标称生产者或被抽检人销售的同一品牌、同一型号、同一规格、同一批次（生产日期）的食品作为一个抽检批次。国家食品安全抽检监测系统同一报送分类下，同一食品生产经营单位（门店）同一食品品种抽检频率不超过2批次/季度，同一食品生产经营单位（门店）累计不超过8批次/季度。</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▲1.11样品费用支付</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各标项的预算费用已包含包括抽样费和买样费。各细类食品买样费在不高于最高限价的范围内，按实凭买样票据结算，各类别食品买样费最高限价详见表1。</w:t>
      </w:r>
    </w:p>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表1买样费最高限价表</w:t>
      </w:r>
    </w:p>
    <w:tbl>
      <w:tblPr>
        <w:tblStyle w:val="26"/>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33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序号</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食品细类(四级)</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买样费最高限价</w:t>
            </w:r>
          </w:p>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(元/批)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代用茶</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以发酵酒为酒基的配制酒</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以蒸馏酒及食用酒精为酒基的配制酒</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全脂乳粉、脱脂乳粉、部分脱脂乳粉、调制乳粉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其他半固体调味料</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其他发酵酒</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其他固体调味料</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其他液体调味料</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其他炒货食品及坚果制品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10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其他盐渍水产品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11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其他类</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12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其他罐头</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13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其他蒸馏酒</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14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其他蔬菜制品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15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其他蛋制品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16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其他谷物碾磨加工品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17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其他谷物粉类制成品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18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其他食用植物油(半精炼、全精炼)</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19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其他饮料</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20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其他饮用水</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21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其他香辛料调味品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22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再制蛋</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23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冰淇淋、雪糕、雪泥、冰棍、食用冰、甜味冰、其他类</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24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冰蛋类</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25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冷冻薯类</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26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包子、馒头等熟制品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27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发酵乳</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28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发酵肉制品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29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发酵面制品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30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可可制品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31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含油型膨化食品和非含油型膨化食品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32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味精</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33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固体饮料</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34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坚果与籽类的泥(酱)、包括花生酱等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35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复配膨松剂</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36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复配食品添加剂(其他)</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37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复配食品添加剂(用于小麦粉)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38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大米</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39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大豆组织蛋白(挤压膨化豆制品)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40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天然矿泉水</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41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奶片、奶条等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42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婴幼儿谷物辅助食品、婴幼儿高蛋白谷物辅助食品、婴幼儿生制类谷物辅助食品、婴幼儿饼干或其他婴幼儿谷物辅助食品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43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小麦粉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44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山梨酸钾</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45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巧克力、巧克力制品、代可可脂(以干物质计)巧克力及代可可脂(以干物质计)巧克力制品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46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巴氏杀菌乳</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47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干制薯类(除马铃薯片外)</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48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干制薯类(马铃薯片)</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49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干制食用菌</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50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干蛋类</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51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干酪(奶酪)、再制干酪</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52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开心果、杏仁、松仁、瓜子</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53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挂面、普通挂面、手工面</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54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料酒</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55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方便粥、方便盒饭、冷面及其他熟制方便食品等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56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明胶</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57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月饼</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58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木糖醇</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59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果、蔬汁饮料</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60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果冻</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61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果酒(李子酒、杨梅酒、樱桃酒等)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62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果酱</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63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柠檬酸钠</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64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橄榄油、油橄榄果渣油</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65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水产动物类罐头</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66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水产深加工品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67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水果干制品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68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水果罐头</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69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水生动物油脂及制品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70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水饺、元宵、馄饨等生制品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71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油炸面、非油炸面</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72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泥(糊)状罐装食品、颗粒状罐装食品、汁类罐装食品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73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淀粉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74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淀粉糖</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75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淡炼乳、加糖炼乳和调制炼乳</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76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火锅底料、麻辣烫底料及蘸料</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77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灭菌乳</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78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焙炒咖啡</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79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熏烧烤肉制品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80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熏煮香肠火腿制品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81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熟制动物性水产制品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82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熟啤酒、生啤酒、鲜啤酒、特种啤酒</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83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熟肉干制品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84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玉米油</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85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玉米等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86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玉米粉、玉米片、玉米渣</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87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生湿面制品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88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生食动物性水产品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89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畜禽肉类罐头</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90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白砂糖、绵白糖、赤砂糖、冰糖、方糖、冰片糖等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91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白酒、白酒(液态)、白酒(原酒)</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92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盐渍藻</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93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盐渍鱼</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94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碳酸饮料(汽水)</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95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稀奶油、奶油和无水奶油</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96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米粉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97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米粉制品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98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粉丝粉条等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99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粽子</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100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糕点</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101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糖果</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102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绿茶、红茶、乌龙茶、黄茶、白茶、黑茶、花茶、袋泡茶、紧压茶</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103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脱盐乳清粉、非脱盐乳清粉、浓缩乳清蛋白粉、分离乳清蛋白粉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104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腌渍食用菌</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105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腌腊肉制品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106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腐乳、豆豉、纳豆等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107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腐竹、油皮</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108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自然干制品、热风干燥蔬菜、冷冻干燥蔬菜、蔬菜脆片、蔬菜粉及制品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109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芝麻油</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110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花生油</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111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茶饮料</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112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葡萄酒</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113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蔬菜罐头</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114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薯泥(酱)类</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115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薯粉类</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116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藻类干制品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117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蚝油、虾油、鱼露</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118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蛋白饮料</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119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蛋黄酱、沙拉酱</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120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蜂产品制品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121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蜂王浆(含蜂王浆冻干品)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122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蜂花粉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123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蜂蜜</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124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蜜饯类、凉果类、果脯类、话化类、果糕类</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125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调制乳</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126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调理肉制品(非速冻)</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127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谷物加工品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128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豆干、豆腐、豆皮等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129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辅食营养素补充食品、辅食营养素补充片、辅食营养素撒剂</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130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辣椒、花椒、辣椒粉、花椒粉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131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辣椒酱</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132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速冻水产制品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133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速冻水果制品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134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速冻蔬菜制品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135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速冻调理肉制品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136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速溶茶类、其它含茶制品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137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酱卤肉制品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138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酱腌菜</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139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酿造酱油、配制酱油(酿造和配制按2:1)</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140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酿造食醋、配制食醋</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141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预制动物性水产干制品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142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预制鱼糜制品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143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食品用香精</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144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食用动物油脂</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145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食用油脂制品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146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食用菌罐头</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147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食用血制品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148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饮用纯净水</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149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饼干</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150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香辛料调味油</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151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香辛料酱(芥末酱、青芥酱等)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152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鸡粉、鸡精调味料</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153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黄豆酱、甜面酱等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154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黄酒</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155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黑砖茶、花砖茶、茯砖茶、康砖茶、金尖茶、青砖茶、米砖茶等</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156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其他淀粉制品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157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孕妇及乳母营养补充食品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158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保健食品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159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油炸面制品（自制）</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160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发酵面制品（自制）</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161</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果蔬汁等饮料（自制）</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162</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其他饮料（自制）</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163</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餐饮食品（外卖配送）</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164</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食盐</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165</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生食动物性水产品（餐饮）</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166</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花生及其制品（餐饮）</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167</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糕点(餐饮环节)</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168</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复用餐饮具</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169</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酱卤肉、肉灌肠、其他熟肉（自制）</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170</w:t>
            </w:r>
          </w:p>
        </w:tc>
        <w:tc>
          <w:tcPr>
            <w:tcW w:w="633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火锅调味料（底料、蘸料）（自制）</w:t>
            </w:r>
          </w:p>
        </w:tc>
        <w:tc>
          <w:tcPr>
            <w:tcW w:w="1950" w:type="dxa"/>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50</w:t>
            </w:r>
          </w:p>
        </w:tc>
      </w:tr>
    </w:tbl>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注：本表所述买样费最高限价是指合同履行期内所购买的同一食品细类样品的平均最高限价，即合同履行期内购买该类样品的总价除以对应样品批次的值，如果未超过最高限价的，按照实际购买金额支付买样费，如果超过最高限价的，按照最高限价乘以对应样品买样批次进行结算支付。</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2、样品交接要求</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2.1时限要求。抽样机构按照样品性质，在5个工作日内将样品和相关文书交接给承检机构。</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2.2核对信息。交接时，承检机构样品交接人员会同抽样机构，共同对样品的外包装、数量、存储方式、保质期、抽样单信息（生产日期、抽样日期、样品名称、被抽样单位营业执照号及许可证编号、双随机抽样任务编号）等逐一进行核对，现场封样并签字接收样品。如拒收样品的，应有合理理由，抽样机构做好拒收样品的登记记录，并加强追溯责任处理。</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2.3样品封样。检样、备样按照规定要求进行封存，保证无法替换。有条件的承检机构，可应用盲样编号管理制度。</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3、检验时限要求</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3.1样品采集完成后应有措施保障样品的有效性，确保检测样品和正常留样样品能复现产品质量状况。</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3.2接样后20个工作日内在国抽系统上提交检测数据（不合格的样品要求同时出具纸质报告，连同抽样单、资质证明等相关纸质材料给采购人）。保质期短的产品应尽可能短期限内出具检测报告（紧急任务以采购人要求为准，特殊情况另行协商确定）。</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3.3检测过程中，遇到不合格项目情况，需在检测结果确认后24小时内报采购人。</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4、检验检测要求</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4.1承检机构必须在规定的检验时间内按照采购方要求依据《国家食品安全监督抽检实施细则（2023版）》中的检测项目对产品进行检验。本次监督抽检的承检机构未经采购人同意，严禁将检验任务分包给其他检验机构或修改检测项目（投标人在投标时已经明确采用分包方式并获得中标的除外）。</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4.2各抽样单位和承检机构应将抽样及检验工作按要求合理分配，避免集中抽样、集中检验。</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4.3承检机构在检测过程中要严格加强对组织实施、样品抽样、实验室检测、数据报送等关键环节的质量控制，确保检测结果准确可靠。</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4.4若需要复检的，应通过省局双随机系统随机抽取复检机构进行复检。</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▲4.5提交的报告经复检后，更改结果的，由原检测单位支付并承担相应的复检费用；检测结果因异议、复检导致改判超过3批次的，采购人将扣除3倍相应批次的抽样检测费用（以单批次中标价格计算）。</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4.6实验室能力要求：承检机构承诺合同履行期间的食品检测实验室满足浙江省市场监督管理局关于《食品安全数字化实验室建设管理要求与分级标准（试行）》中C级实验室的标准要求（不要求在投标文件中提供单独的承诺函，只需在《服务要求响应表》中响应要求即可）。</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5、检验报告要求</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5.1出具的检测报告应具有相关执法效力，并对检测结果做出科学分析。</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5.2所有抽检的样品均要按照采购人要求录入国家食品安全抽样检验信息系统，并出具电子报告。对于检验不合格的，按采购人要求及方式提供抽样文书、资质证明、检测报告等相关材料。</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6、数据报送要求</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所有抽样信息和检测结果统一由承检机构录入国家食品安全抽样检验信息系统。</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7、数据分析要求</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7.1数据分析：在抽检任务实施期间，承检机构需按采购人要求及方式，提供抽检数据汇总表、检验结果数据和质量分析报告（每类产品均须分析，合格率低于90%且5批次以上的产品须重点分析）等。</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7.2质量分析：按照采购人具体要求及方式，承检机构完成并上报全部承检任务的质量分析报告。</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lang w:val="en-US" w:eastAsia="zh-CN"/>
        </w:rPr>
        <w:t>8、</w:t>
      </w:r>
      <w:r>
        <w:rPr>
          <w:rFonts w:hint="eastAsia" w:ascii="华文中宋" w:hAnsi="华文中宋" w:eastAsia="华文中宋" w:cs="华文中宋"/>
          <w:color w:val="auto"/>
          <w:highlight w:val="none"/>
        </w:rPr>
        <w:t>其他要求</w:t>
      </w:r>
    </w:p>
    <w:p>
      <w:pPr>
        <w:pStyle w:val="8"/>
        <w:bidi w:val="0"/>
        <w:rPr>
          <w:rFonts w:hint="default" w:ascii="华文中宋" w:hAnsi="华文中宋" w:eastAsia="华文中宋" w:cs="华文中宋"/>
          <w:color w:val="auto"/>
          <w:highlight w:val="none"/>
          <w:lang w:val="en-US" w:eastAsia="zh-CN"/>
        </w:rPr>
      </w:pPr>
      <w:r>
        <w:rPr>
          <w:rFonts w:hint="eastAsia" w:ascii="华文中宋" w:hAnsi="华文中宋" w:eastAsia="华文中宋" w:cs="华文中宋"/>
          <w:color w:val="auto"/>
          <w:highlight w:val="none"/>
          <w:lang w:val="en-US" w:eastAsia="zh-CN"/>
        </w:rPr>
        <w:t>8.1中标承检单位应派出专职人员协助龙游县食药安办做好食品安全监督抽检工作，落实项目联系人并确保通讯畅通，每日24小时开机，及时响应，如有变化应及时告知甲方。</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8.1在采购人日常检测过程中，遇到食品安全突发事件或紧急任务需承检机构协助抽检样品或需要承检机构技术人员配合时，必须义务满足采购人的要求。</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8.2当有应急或突发任务发生需要承检机构协助抽检时，采购人从承检机构中选取，产生的抽检费用参照该机构在本项目投标中所报的同类产品和同类项目的报价，另行结算（如有两个报价按照就低原则）。</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8.3当遇不可抗力原因造成承担的任务无法完成需要调整任务时，承检机构必须事前征得采购人的书面同意后方可进行。</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9、管理要求</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承检机构应接受并遵守采购人的各项规定，严格履行承诺的义务，为</w:t>
      </w:r>
      <w:r>
        <w:rPr>
          <w:rFonts w:hint="eastAsia" w:ascii="华文中宋" w:hAnsi="华文中宋" w:eastAsia="华文中宋" w:cs="华文中宋"/>
          <w:color w:val="auto"/>
          <w:highlight w:val="none"/>
          <w:lang w:val="en-US" w:eastAsia="zh-CN"/>
        </w:rPr>
        <w:t>龙游县</w:t>
      </w:r>
      <w:r>
        <w:rPr>
          <w:rFonts w:hint="eastAsia" w:ascii="华文中宋" w:hAnsi="华文中宋" w:eastAsia="华文中宋" w:cs="华文中宋"/>
          <w:color w:val="auto"/>
          <w:highlight w:val="none"/>
        </w:rPr>
        <w:t>食品安全工作做好服务，并接受以下各项管理要求：</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（1）承检机构确定后，由采购人与承检机构签订项目合同。</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（2）承检机构应遵守服务承诺，做好各项服务工作，认真履行义务。</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（3）在服务期内，承检机构必须接受采购人、监管部门及相关部门的监督管理。</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质量管理：承检机构要严格按照国家食品药品监管总局《食品安全监督抽检和风险监测工作质量控制和管理考核方案》，加强对样品采集、实验室检测、数据报送等关键环节的质量控制，确保检测结果准确可靠。采购人将通过飞行检查、能力验证、盲样比对等形式开展对承检机构的工作考核，并将有关问题向承检机构资质管理部门通报。</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（5）业务建档制度：承检机构须针对</w:t>
      </w:r>
      <w:r>
        <w:rPr>
          <w:rFonts w:hint="eastAsia" w:ascii="华文中宋" w:hAnsi="华文中宋" w:eastAsia="华文中宋" w:cs="华文中宋"/>
          <w:color w:val="auto"/>
          <w:highlight w:val="none"/>
          <w:lang w:val="en-US" w:eastAsia="zh-CN"/>
        </w:rPr>
        <w:t>龙游县</w:t>
      </w:r>
      <w:r>
        <w:rPr>
          <w:rFonts w:hint="eastAsia" w:ascii="华文中宋" w:hAnsi="华文中宋" w:eastAsia="华文中宋" w:cs="华文中宋"/>
          <w:color w:val="auto"/>
          <w:highlight w:val="none"/>
        </w:rPr>
        <w:t>市场监督管理局食品安全监督抽检业务建立单独的业务档案资料，并按规定进行备案。</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工作纪律：参与抽检监测的承检机构及其工作人员应严格按照要求进行抽样、检验和结果上报，不得随意更改抽样地点和样品信息，不得瞒报、谎报和故意漏报、错报检测数据，确保结果的真实客观和准确。不得擅自发布有关抽检监测的信息，不得在开展抽样工作前事先通知被抽检监测单位和接受相关单位馈赠，不得利用抽检监测结果开展有偿活动，牟取不正当利益。</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（7）投诉制度：</w:t>
      </w:r>
      <w:r>
        <w:rPr>
          <w:rFonts w:hint="eastAsia" w:ascii="华文中宋" w:hAnsi="华文中宋" w:eastAsia="华文中宋" w:cs="华文中宋"/>
          <w:color w:val="auto"/>
          <w:highlight w:val="none"/>
          <w:lang w:val="en-US" w:eastAsia="zh-CN"/>
        </w:rPr>
        <w:t>龙游县</w:t>
      </w:r>
      <w:r>
        <w:rPr>
          <w:rFonts w:hint="eastAsia" w:ascii="华文中宋" w:hAnsi="华文中宋" w:eastAsia="华文中宋" w:cs="华文中宋"/>
          <w:color w:val="auto"/>
          <w:highlight w:val="none"/>
        </w:rPr>
        <w:t>市场监督管理局有权对承检机构监督投诉。</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（8）违规处理：采购人可在承检机构接受工作委托期间对其是否规范操作进行监督检查，如发现严重违法违规事件，采购人有权单方面解除合同。</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10、管理考核</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本项目承检机构纳入</w:t>
      </w:r>
      <w:r>
        <w:rPr>
          <w:rFonts w:hint="eastAsia" w:ascii="华文中宋" w:hAnsi="华文中宋" w:eastAsia="华文中宋" w:cs="华文中宋"/>
          <w:color w:val="auto"/>
          <w:highlight w:val="none"/>
          <w:lang w:val="en-US" w:eastAsia="zh-CN"/>
        </w:rPr>
        <w:t>龙游县</w:t>
      </w:r>
      <w:r>
        <w:rPr>
          <w:rFonts w:hint="eastAsia" w:ascii="华文中宋" w:hAnsi="华文中宋" w:eastAsia="华文中宋" w:cs="华文中宋"/>
          <w:color w:val="auto"/>
          <w:highlight w:val="none"/>
        </w:rPr>
        <w:t>承检机构考核</w:t>
      </w:r>
      <w:r>
        <w:rPr>
          <w:rFonts w:hint="eastAsia" w:ascii="华文中宋" w:hAnsi="华文中宋" w:eastAsia="华文中宋" w:cs="华文中宋"/>
          <w:color w:val="auto"/>
          <w:highlight w:val="none"/>
          <w:lang w:val="en-US" w:eastAsia="zh-CN"/>
        </w:rPr>
        <w:t>检查</w:t>
      </w:r>
      <w:r>
        <w:rPr>
          <w:rFonts w:hint="eastAsia" w:ascii="华文中宋" w:hAnsi="华文中宋" w:eastAsia="华文中宋" w:cs="华文中宋"/>
          <w:color w:val="auto"/>
          <w:highlight w:val="none"/>
        </w:rPr>
        <w:t>，</w:t>
      </w:r>
      <w:r>
        <w:rPr>
          <w:rFonts w:hint="eastAsia" w:ascii="华文中宋" w:hAnsi="华文中宋" w:eastAsia="华文中宋" w:cs="华文中宋"/>
          <w:color w:val="auto"/>
          <w:highlight w:val="none"/>
          <w:lang w:val="en-US" w:eastAsia="zh-CN"/>
        </w:rPr>
        <w:t>按照浙江省</w:t>
      </w:r>
      <w:r>
        <w:rPr>
          <w:rFonts w:hint="eastAsia" w:ascii="华文中宋" w:hAnsi="华文中宋" w:eastAsia="华文中宋" w:cs="华文中宋"/>
          <w:color w:val="auto"/>
          <w:highlight w:val="none"/>
        </w:rPr>
        <w:t>市场监督管理局</w:t>
      </w:r>
      <w:r>
        <w:rPr>
          <w:rFonts w:hint="eastAsia" w:ascii="华文中宋" w:hAnsi="华文中宋" w:eastAsia="华文中宋" w:cs="华文中宋"/>
          <w:color w:val="auto"/>
          <w:highlight w:val="none"/>
          <w:lang w:val="en-US" w:eastAsia="zh-CN"/>
        </w:rPr>
        <w:t>的相关规定完成监督检查考核。</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说明：</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采购人对承检机构的监督检查考核有权采用一票否决制。否决事项：由于承检工作质量造成严重不良社会影响；发现承检项目无资质授权、承检工作存在超范围检验、与被检单位串通、出具虚假检验结果等违规违纪行为；擅自租借其他单位检测设备或未经同意分包开展承检工作；存在不满足招标文件实质性要求的情形。</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▲11、相关费用和报价说明</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相关费用主要包括买样费、抽样费和样品检验费等。</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（1）买样费在不高于招标文件明确的最高限价范围内按实结算。各类别食品买样费平均最高限价详见表1；</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（2）抽样费用包含在检验费中。</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（3）样品检验费：投标人按照《国家食品安全监督抽检实施细则（2023版）》中食品大类、细类和检测项目，按照采购人提供的食品安全检验项目限价表（详见表2）</w:t>
      </w:r>
      <w:r>
        <w:rPr>
          <w:rFonts w:hint="eastAsia" w:ascii="华文中宋" w:hAnsi="华文中宋" w:eastAsia="华文中宋" w:cs="华文中宋"/>
          <w:strike w:val="0"/>
          <w:dstrike w:val="0"/>
          <w:color w:val="auto"/>
          <w:highlight w:val="none"/>
        </w:rPr>
        <w:t>填报。合同费用结算时，在中标人的中标价格的基础上，对食用农产品大类使用同一检验方法检测的多个检测项目，按以下方式统一折扣：第1个项目折扣系数为1；第2-5个项目折扣系数为0.75；第6-10个项目折扣系数为0.5；第11个及以上项目折扣系数为0.25（按照差额定率累进法计算）。</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根据食品安全抽检工作需要，如涉及《国家食品安全监督抽检实施细则（2023版）》未列入的产品、检测项目和检测方法时，参照类似项目，另行协商确定。</w:t>
      </w:r>
    </w:p>
    <w:p>
      <w:pPr>
        <w:pStyle w:val="8"/>
        <w:bidi w:val="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投标报价的检测费用报价均含该标项对应抽样批次的抽样费用，不含买样费用，采购人不再另外支付抽样费用。买样费与检验费之和不高于中标金额（对应标项的预算金额）。</w:t>
      </w:r>
    </w:p>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表2  食品安全检验项目限价表</w:t>
      </w:r>
    </w:p>
    <w:tbl>
      <w:tblPr>
        <w:tblStyle w:val="26"/>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4"/>
        <w:gridCol w:w="2288"/>
        <w:gridCol w:w="4678"/>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blHeader/>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序号</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检验项目</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检测依据</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检验费最高限价（元）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2,4-滴和2,4-滴钠盐</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1434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阿维菌素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23200.19、GB 23200.20、NY/T 1379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吡虫啉</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20770、GB/T 20769、NY/T 1379、GB/T 23379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吡蚜酮</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SN/T 3860、GB 23200.13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吡唑醚菌酯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草甘膦</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SN/T 1923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敌百虫</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761、GB/T 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丁硫克百威</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GB23200.13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啶虫脒</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20769、GB/T 23584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多菌灵</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20769、NY/T 1453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氟虫腈</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SN/T 1982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氟硅唑</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GB23200.8、GB/T20769、GB23200.53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甲氨基阿维菌素苯甲酸盐</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克百威</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761、GB 23200.112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联苯肼酯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联苯菊酯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5009.146、NY/T 761、SN/T 1969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硫线磷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螺螨酯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氯吡脲</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23200.110、GB/T 20770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咪鲜胺</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1456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嘧菌酯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1453、SN/T 1976、GB 23200.54、GB 23200.46、GB/T 20770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灭多威</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23200.112、NY/T 761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灭蝇胺</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1725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内吸磷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23200.13、GB/T 23204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噻虫嗪</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23200.8、GB 23200.39、GB/T 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杀虫脒</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霜霉威</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NY/T1379、GB/T20769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涕灭威</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761、GB 23200.112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五氯酚酸钠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GB23200.92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烯酰吗啉</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辛硫磷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GB/T5009.102、GB/T20769、SN/T 3769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茚虫威</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唑虫酰胺</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唑螨酯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乙螨唑</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丙环唑</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23200.8、GB 23200.113、GB/T 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抗蚜威</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23200.8、GB 23200.113、NY/T 1379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莠去津</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4-氯苯氧乙酸钠（4-氯苯氧乙酸）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SN/T 3725、BJS 201703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6-苄基腺嘌呤（6-BA）</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GB/T23381、BJS 201703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倍硫磷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23200.8、GB 23200.113、GB/T 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苯醚甲环唑</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23200.113、GB/T 5009.218、GB 23200.8、GB 23200.49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丙溴磷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23200.8、GB 23200.113、SN/T 2234、NY/T 761、GB 23200.13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哒螨灵</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23200.8、GB/T 20769、GB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狄氏剂</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761、GB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敌敌畏</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5009.20、GB 23200.8、NY/T 761、GB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毒死蜱</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23200.8、NY/T 761、SN/T 2158、GB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对硫磷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5009.145、GB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噁唑菌酮</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二甲戊灵</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23200.8、GB 23200.113、NY/T 1379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二嗪磷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23200.113 、GB/T 5009.107 、GB/T 20769 、NY/T 761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氟氯氰菊酯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23200.113、GB/T 5009.146、NY/T 761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腐霉利</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23200.8、NY/T 761、GB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己唑醇</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GB23200.8、GB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甲胺磷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23200.113、NY/T 761、GB/T 5009.103、GB/T 20770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甲拌磷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23200.113、GB/T 23204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甲基毒死蜱</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23200.8、NY/T 761、GB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甲基对硫磷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761、GB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甲基异柳磷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5009.144、GB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甲氰菊酯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23200.8、GB 23200.113、NY/T 761、SN/T 2233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甲霜灵和精甲霜灵</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GB23200.8、GB/T 20769、GB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腈苯唑</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 、GB 23200.113 、GB/T 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久效磷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761、GB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乐果</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5009.145、GB/T 20769、NY/T 761、GB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硫环磷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761、GB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氯氟氰菊酯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23200.113、GB/T 5009.146、NY/T 761、GB 23200.8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氯氰菊酯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5009.146、GB 23200.8、NY/T 761、GB 23200.113、GB/T 23204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氯唑磷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20769、GB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马拉硫磷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23200.8、GB/T 20769、NY/T 761、GB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嘧霉胺</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23200.8、GB 23200.113、GB/T 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灭线磷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23200.113、NY/T 761、GB/T 23204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氰戊菊酯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GB/T23204、GB 23200.8、GB 23200.113、NY/T 761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S-氰戊菊酯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23200.8、NY/T 761、GB 23200.113、GB/T 23204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三氯杀螨醇</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5009.176、GB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三唑醇</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GB23200.8、GB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三唑磷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761、GB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三唑酮</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23200.113、GB23200.8、GB/T20769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杀扑磷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761、GB/T 14553、GB 23200.8、GB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水胺硫磷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761、GB 23200.113、GB/T5009.20、GB/T 23204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肟菌酯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 、GB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戊唑醇</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23200.8、GB 23200.113、GB/T 20769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溴氰菊酯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23200.8、GB 23200.113、SN/T 0217、NY/T 761、GB/T 5009.110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氧乐果</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NY/T1379、NY/T761、GB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乙酰甲胺磷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23200.113、GB/T 5009.103、NY/T 761、GB/T 5009.145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异丙威</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23200.112、GB 23200.113、NY/T 761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86</w:t>
            </w:r>
          </w:p>
        </w:tc>
        <w:tc>
          <w:tcPr>
            <w:tcW w:w="2288" w:type="dxa"/>
            <w:tcMar>
              <w:top w:w="15" w:type="dxa"/>
              <w:left w:w="15" w:type="dxa"/>
              <w:right w:w="15" w:type="dxa"/>
            </w:tcMar>
            <w:vAlign w:val="center"/>
          </w:tcPr>
          <w:p>
            <w:pPr>
              <w:pStyle w:val="8"/>
              <w:bidi w:val="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治螟磷</w:t>
            </w:r>
          </w:p>
        </w:tc>
        <w:tc>
          <w:tcPr>
            <w:tcW w:w="4678" w:type="dxa"/>
            <w:tcMar>
              <w:top w:w="15" w:type="dxa"/>
              <w:left w:w="15" w:type="dxa"/>
              <w:right w:w="15" w:type="dxa"/>
            </w:tcMar>
            <w:vAlign w:val="center"/>
          </w:tcPr>
          <w:p>
            <w:pPr>
              <w:pStyle w:val="8"/>
              <w:bidi w:val="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NY/T761、GB 23200.113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地美硝唑</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23410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地塞米松</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农业部1031号公告-2-2008、GB/T 21981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地西泮</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SN/T 3235、国家食品药品监督管理局药品检验补充检验方法和检验项目批准件2012004、2009024、2013002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多西环素（强力霉素）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GB/T21317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恩诺沙星</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20366、农业部1077号公告-1-2008、GB/T 21312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环丙沙星</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20366、农业部1077号公告-1-2008、GB/T 21312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呋喃它酮代谢物（AMOZ）</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21311、农业部781号公告-4-2006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呋喃妥因代谢物（AHD）</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21311、农业部781号公告-4-2006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呋喃西林代谢物（SEM）</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21311、农业部781号公告-4-2006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呋喃唑酮代谢物（AOZ）</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21311、农业部781号公告-4-2006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氟苯尼考</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22338、GB/T 20756、SN/T 1865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磺胺类（总量）</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21316、农业部 1025 号公告-23-2008、农业部 1077 号公告-1-2008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甲硝唑</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21318、SN/T 1928、SN/T 2624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甲氧苄啶</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21316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金刚烷胺</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31660.5、SN/T 4253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金刚乙胺</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SN/T 4253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金霉素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SC/T 3015、GB/T 21317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克伦特罗</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22286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孔雀石绿</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19857、GB/T 20361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喹乙醇（MQCA）</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20746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莱克多巴胺</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22286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利巴韦林</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SN/T 4519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林可霉素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20762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氯丙嗪</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20763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氯霉素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22338、GB/T 20756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尼卡巴嗪（4,4-二硝基苯缩脲）</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29690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诺氟沙星</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21312、农业部 1077 号公告-1-2008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培氟沙星</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21312、GB/T 20366、农业部 1077 号公告-1-2008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沙丁胺醇</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22286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沙拉沙星</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21312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四环素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GB/T21317、SC/T 3015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替米考星</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20762、SN/T 1777.2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119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土霉素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GB/T21317、SC/T 3015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氧氟沙星</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23412、GB/T21312、GB/T20366、农业部1077号公告-1-2008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10-羟基-2-癸烯酸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9697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α-亚麻酸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α-亚麻酸供能比</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氨基酸态氮</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18186、GB 5009.235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铵盐（以占氨基酸态氮的百分比计）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5009.234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丙二醛</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5009.181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不溶性膳食纤维</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5413.6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不溶于水杂质</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QB/T 2343.2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茶多酚</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21733附录A</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130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呈味核苷酸二钠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SB/T 10371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131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胆碱</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5413.20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132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蛋白质</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133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碘</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5009.267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134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豆蔻酸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135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二十二碳六烯酸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136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二十二碳六烯酸与二十碳四烯酸的比</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137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二十二碳六烯酸与总脂肪酸比</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138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二十碳四烯酸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139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二十碳四烯酸与总脂肪酸比</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二十碳五烯酸与二十二碳六烯酸的比</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二氧化碳气容量</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10792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反式脂肪酸（C18:1T）</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5413.36、GB 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反式脂肪酸（C18:2T+C18:3T）</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5413.36、GB 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反式脂肪酸与总脂肪酸比值</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GB5009.168、GB5413.36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反式脂肪酸最高含量与总脂肪酸比值</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GB5009.168、GB5413.36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泛酸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5009.210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非脂乳固体</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5413.39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氟</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5009.18、GB 19965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钙</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5009.92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谷氨酸钠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SB/T 10371、GB 5009.43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果糖和葡萄糖</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过氧化物</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6783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过氧化值（以脂肪计）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19300、GB 5009.227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还原糖</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35887、QB/T 5012、QB/T 5010、QB/T 5011、QB/T2343.2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耗氧量（以O2计）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5750.7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核苷酸（胞嘧啶核苷酸、尿嘧啶核苷酸、次黄嘌呤核苷酸、鸟嘌呤核苷酸、腺嘌呤核苷酸）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5413.40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花生四烯酸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灰分</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159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挥发性盐基氮</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5009.228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160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浑浊度</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5750.4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161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肌醇</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5009.270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162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极性组分</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5009.202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163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甲醇</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5009.266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164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钾</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5009.91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165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芥酸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166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芥酸与总脂肪酸比值</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167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界限指标-碘化物</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168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界限指标-锂</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169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界限指标-偏硅酸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170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界限指标-溶解性总固体</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171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界限指标-锶</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172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界限指标-硒</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173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界限指标-锌</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174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界限指标-二氧化碳</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175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警示语标注（限玻璃瓶装啤酒检测）</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2758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176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酒精度（乙醇浓度）</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5009.225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177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咖啡因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5009.139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178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5009.87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179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5009.44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180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镁</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5009.241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181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锰</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5009.242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182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钼</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183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5009.91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184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能量</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10769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185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脲酶活性定性（脲酶）</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5413.31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186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脲酶试验（脲酶）</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5009.183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187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镍（以Ni计）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188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牛磺酸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5009.169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189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溶剂残留量</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5009.262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190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肉豆蔻酸占总脂肪的比值</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191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乳糖</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GB5413.5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192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乳糖占碳水化合物总量比</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GB5413.5、GB25596、GB 10765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193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三甲胺氮</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5009.179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194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三氯甲烷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5750.10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195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色值</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35887、QB/T 5012、QB/T 5011、QB/T 4093、GB/T 15108、QB/T 5010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196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生物素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GB5009.259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197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水分</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198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酸度</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GB5009.239、GB 9697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199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酸价</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19300、GB 5009.229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酸值（KOH）</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GB5009.229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碳水化合物</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GB25596、GB 10765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锑</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铁</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GB5009.90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铜</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维生素A</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GB5009.82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维生素B1</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GB5009.84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维生素B12</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GB5413.14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维生素B2</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GB5009.85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209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维生素B6</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GB5009.154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210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维生素C</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GB5413.18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211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维生素D</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GB5009.82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212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维生素E</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GB5009.82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213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维生素K1</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GB5009.158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214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硒</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5009.93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215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锌</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216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亚麻酸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217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亚油酸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218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亚油酸供能比</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219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烟酸（烟酰胺）</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5009.89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220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叶黄素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GB5009.248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221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叶酸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5009.211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222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阴离子合成洗涤剂</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5750.4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223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余氯（游离余氯）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GB/T5750.11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224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月桂酸</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225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月桂酸占总脂肪的比值</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226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杂质度</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GB5413.30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227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蔗糖</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228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蔗糖分</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35887、QB/T 5010、QB/T 5011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229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脂肪</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终产品脂肪中月桂酸和肉豆蔻酸（十四烷酸）总量占总脂肪酸的比值</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GB5009.168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总汞（以Hg计）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（总）钠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GB5009.91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总酸（以乙酸计）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5009.41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总糖</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9697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总糖分</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QB/T 5012、QB/T 2343.2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组胺</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5009.208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左旋肉碱</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GB29989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游离性余氯（游离余氯）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5750.11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239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阿力甜</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5009.263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阿斯巴甜</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5009.263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安赛蜜</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SN/T 3538、GB/T 5009.140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苯甲酸及其钠盐（以苯甲酸计）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丙二醇（1,2-丙二醇）</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5009.251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丙酸及其钠盐、钙盐（以丙酸计）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5009.120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赤藓红</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21916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靛蓝</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GB/T21916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叔丁基羟基茴香醚（BHA）</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5009.32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对羟基苯甲酸酯类及其钠盐（对羟基苯甲酸甲酯，对羟基苯甲酸乙酯，对羟基苯甲酸丙酯，对羟基苯甲酸丁酯）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GB5009.31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2,6-二叔丁基对甲酚（BHT）</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5009.32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二氧化硫</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GB5009.34、GB 6783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亮蓝</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5009.35、SN/T 1743、GB/T 21916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铝的残留量（干样品,以Al计）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GB5009.182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铝的残留量（以即食海蜇中Al计）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GB5009.182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没食子酸丙酯（PG）</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5009.32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纳他霉素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21915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柠檬黄</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5009.35、SN/T 1743、GB/T 21916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纽甜</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5009.247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日落黄</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5009.35、SN/T 1743、GB/T 21916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259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三氯蔗糖</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22255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260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山梨酸及其钾盐（以山梨酸计）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261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糖精钠（以糖精计）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GB5009.28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262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叔丁基对苯二酚（TBHQ）</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GB5009.32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263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甜蜜素（以环己基氨基磺酸计）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GB5009.97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264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脱氢乙酸及其钠盐（以脱氢乙酸计）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GB5009.121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265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苋菜红</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GB5009.35、GB/T 21916、SN/T 1743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266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香兰素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国家食品药品监督管理总局 关于发布食品中香兰素、甲基香兰素和乙基香兰素等的测定等2项食品补充检验方法的公告（2017年第64号）附件1（BJS 201705）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267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亚硫酸盐（以SO2计）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GB5009.34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268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胭脂红</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9695.6、GB5009.35、GB/T 21916、SN/T 1743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269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乙二胺四乙酸二钠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5009.278、SN/T 3855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270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乙基麦芽酚</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国家食品药品监督管理总局 关于发布《食用植物油中乙基麦芽酚的测定》食品补充检验方法的公告（2017年第97号）附件（BJS 201708）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271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乙基香兰素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国家食品药品监督管理总局 关于发布食品中香兰素、甲基香兰素和乙基香兰素等的测定等2项食品补充检验方法的公告（2017年第64号）附件1（BJS 201705）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272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乙酰磺胺酸钾（安赛蜜）</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GB/T5009.140、SN/T 3538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273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诱惑红</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21916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274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总砷（以As计）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275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镉（以Cd计）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276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铬（以Cr计）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5009.123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277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汞</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278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甲基汞（以Hg计）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279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铅（以Pb计）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280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砷（以As计）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281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无机砷（以As计）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5009.11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282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锡（以Sn计）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283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黄曲霉毒素B1</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284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黄曲霉毒素M1</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285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脱氧雪腐镰刀菌烯醇</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GB5009.111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286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玉米赤霉烯酮</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GB5009.209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287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展青霉素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GB5009.185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288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赭曲霉毒素A</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GB5009.96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289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阪崎肠杆菌</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4789.40第一法</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290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产气荚膜梭菌</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291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大肠埃希氏菌O157:H7</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4789.36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292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大肠菌群</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GB/T4789.3-2003、GB 4789.3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293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单核细胞增生李斯特氏菌</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4789.30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294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粪链球菌</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295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副溶血性弧菌</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4789.7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296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酵母</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4789.15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297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金黄色葡萄球菌</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4789.10第二法定性检验</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298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菌落总数</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4789.2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299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霉菌</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GB4789.15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霉菌和酵母</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GB4789.15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沙门氏菌</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4789.4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商业无菌</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4789.26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嗜渗酵母计数</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GB14963(附录A)</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铜绿假单胞菌</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蒂巴因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BJS 201802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甲醛</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5009.49</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可待因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BJS 201802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罗丹明B</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SN/T 2430、BJS 201905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309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吗啡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BJS 201802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310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那可丁</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BJS 201802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311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三聚氰胺</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22388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312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苏丹红Ⅰ</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GB/T19681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313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苏丹红Ⅱ</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GB/T19681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314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苏丹红Ⅲ</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GB/T19681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315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苏丹红Ⅳ</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GB/T19681</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316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罂粟碱</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BJS 201802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317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富马酸二甲酯</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NY/T 1723</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318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过氧化苯甲酰</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GB/T 22325</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319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溴酸盐</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GB8538、GB/T 5750.10</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320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N-二甲基亚硝胺</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321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苯并[a]芘</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5009.27</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322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氰化物</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5009.36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323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亚硝酸盐</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GB5009.33、GB 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324</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硝酸盐</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5009.33、GB8538</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325</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螨</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13104</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326</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绦虫裂头蚴</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GB10136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327</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吸虫囊蚴</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GB10136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328</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线虫幼虫</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GB10136</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329</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氯化钠</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5009.42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330</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氯化钾</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5009.42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331</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碘（以 I 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5009.42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332</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钡（以 Ba 计）</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5009.42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704"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333</w:t>
            </w:r>
          </w:p>
        </w:tc>
        <w:tc>
          <w:tcPr>
            <w:tcW w:w="228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亚铁氰化钾</w:t>
            </w:r>
          </w:p>
        </w:tc>
        <w:tc>
          <w:tcPr>
            <w:tcW w:w="4678"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GB 5009.42</w:t>
            </w:r>
          </w:p>
        </w:tc>
        <w:tc>
          <w:tcPr>
            <w:tcW w:w="1901" w:type="dxa"/>
            <w:tcMar>
              <w:top w:w="15" w:type="dxa"/>
              <w:left w:w="15" w:type="dxa"/>
              <w:right w:w="15" w:type="dxa"/>
            </w:tcMar>
            <w:vAlign w:val="center"/>
          </w:tcPr>
          <w:p>
            <w:pPr>
              <w:pStyle w:val="8"/>
              <w:bidi w:val="0"/>
              <w:ind w:left="0" w:leftChars="0"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74</w:t>
            </w:r>
          </w:p>
        </w:tc>
      </w:tr>
    </w:tbl>
    <w:p>
      <w:pPr>
        <w:spacing w:line="360" w:lineRule="auto"/>
        <w:ind w:left="0" w:leftChars="0" w:firstLine="0" w:firstLineChars="0"/>
        <w:rPr>
          <w:rFonts w:hint="eastAsia" w:ascii="华文中宋" w:hAnsi="华文中宋" w:eastAsia="华文中宋" w:cs="华文中宋"/>
          <w:b/>
          <w:color w:val="auto"/>
          <w:sz w:val="24"/>
          <w:szCs w:val="24"/>
          <w:highlight w:val="none"/>
        </w:rPr>
      </w:pPr>
    </w:p>
    <w:p>
      <w:pPr>
        <w:spacing w:line="360" w:lineRule="auto"/>
        <w:ind w:firstLine="435"/>
        <w:rPr>
          <w:rFonts w:hint="eastAsia" w:ascii="华文中宋" w:hAnsi="华文中宋" w:eastAsia="华文中宋" w:cs="华文中宋"/>
          <w:b/>
          <w:color w:val="auto"/>
          <w:sz w:val="24"/>
          <w:szCs w:val="24"/>
          <w:highlight w:val="none"/>
        </w:rPr>
      </w:pPr>
      <w:r>
        <w:rPr>
          <w:rFonts w:hint="eastAsia" w:ascii="华文中宋" w:hAnsi="华文中宋" w:eastAsia="华文中宋" w:cs="华文中宋"/>
          <w:b/>
          <w:color w:val="auto"/>
          <w:sz w:val="24"/>
          <w:szCs w:val="24"/>
          <w:highlight w:val="none"/>
        </w:rPr>
        <w:t>一、商务要求</w:t>
      </w:r>
    </w:p>
    <w:tbl>
      <w:tblPr>
        <w:tblStyle w:val="26"/>
        <w:tblW w:w="8931" w:type="dxa"/>
        <w:tblInd w:w="108" w:type="dxa"/>
        <w:tblLayout w:type="fixed"/>
        <w:tblCellMar>
          <w:top w:w="0" w:type="dxa"/>
          <w:left w:w="108" w:type="dxa"/>
          <w:bottom w:w="0" w:type="dxa"/>
          <w:right w:w="108" w:type="dxa"/>
        </w:tblCellMar>
      </w:tblPr>
      <w:tblGrid>
        <w:gridCol w:w="709"/>
        <w:gridCol w:w="1692"/>
        <w:gridCol w:w="6530"/>
      </w:tblGrid>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b/>
                <w:color w:val="auto"/>
                <w:sz w:val="24"/>
                <w:szCs w:val="24"/>
                <w:highlight w:val="none"/>
              </w:rPr>
            </w:pPr>
            <w:r>
              <w:rPr>
                <w:rFonts w:hint="eastAsia" w:ascii="华文中宋" w:hAnsi="华文中宋" w:eastAsia="华文中宋" w:cs="华文中宋"/>
                <w:b/>
                <w:color w:val="auto"/>
                <w:sz w:val="24"/>
                <w:szCs w:val="24"/>
                <w:highlight w:val="none"/>
              </w:rPr>
              <w:t>序号</w:t>
            </w:r>
          </w:p>
        </w:tc>
        <w:tc>
          <w:tcPr>
            <w:tcW w:w="1692"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b/>
                <w:color w:val="auto"/>
                <w:sz w:val="24"/>
                <w:szCs w:val="24"/>
                <w:highlight w:val="none"/>
              </w:rPr>
            </w:pPr>
            <w:r>
              <w:rPr>
                <w:rFonts w:hint="eastAsia" w:ascii="华文中宋" w:hAnsi="华文中宋" w:eastAsia="华文中宋" w:cs="华文中宋"/>
                <w:b/>
                <w:color w:val="auto"/>
                <w:sz w:val="24"/>
                <w:szCs w:val="24"/>
                <w:highlight w:val="none"/>
              </w:rPr>
              <w:t>项目</w:t>
            </w:r>
          </w:p>
        </w:tc>
        <w:tc>
          <w:tcPr>
            <w:tcW w:w="6530"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b/>
                <w:color w:val="auto"/>
                <w:sz w:val="24"/>
                <w:szCs w:val="24"/>
                <w:highlight w:val="none"/>
              </w:rPr>
            </w:pPr>
            <w:r>
              <w:rPr>
                <w:rFonts w:hint="eastAsia" w:ascii="华文中宋" w:hAnsi="华文中宋" w:eastAsia="华文中宋" w:cs="华文中宋"/>
                <w:b/>
                <w:color w:val="auto"/>
                <w:sz w:val="24"/>
                <w:szCs w:val="24"/>
                <w:highlight w:val="none"/>
              </w:rPr>
              <w:t>要求</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1</w:t>
            </w:r>
          </w:p>
        </w:tc>
        <w:tc>
          <w:tcPr>
            <w:tcW w:w="1692"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lang w:val="en-US" w:eastAsia="zh-CN"/>
              </w:rPr>
            </w:pPr>
            <w:r>
              <w:rPr>
                <w:rFonts w:hint="eastAsia" w:ascii="华文中宋" w:hAnsi="华文中宋" w:eastAsia="华文中宋" w:cs="华文中宋"/>
                <w:color w:val="auto"/>
                <w:sz w:val="24"/>
                <w:szCs w:val="24"/>
                <w:highlight w:val="none"/>
                <w:lang w:val="en-US" w:eastAsia="zh-CN"/>
              </w:rPr>
              <w:t>合同履约期限</w:t>
            </w:r>
          </w:p>
        </w:tc>
        <w:tc>
          <w:tcPr>
            <w:tcW w:w="6530"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b w:val="0"/>
                <w:bCs w:val="0"/>
                <w:color w:val="auto"/>
                <w:spacing w:val="0"/>
                <w:kern w:val="2"/>
                <w:sz w:val="24"/>
                <w:szCs w:val="22"/>
                <w:highlight w:val="none"/>
                <w:lang w:val="en-US" w:eastAsia="zh-CN" w:bidi="ar-SA"/>
              </w:rPr>
              <w:t>自合同签订之日起2年。</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2</w:t>
            </w:r>
          </w:p>
        </w:tc>
        <w:tc>
          <w:tcPr>
            <w:tcW w:w="1692"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服务地点</w:t>
            </w:r>
          </w:p>
        </w:tc>
        <w:tc>
          <w:tcPr>
            <w:tcW w:w="6530"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ascii="华文中宋" w:hAnsi="华文中宋" w:eastAsia="华文中宋" w:cs="华文中宋"/>
                <w:color w:val="auto"/>
                <w:sz w:val="24"/>
                <w:szCs w:val="24"/>
                <w:highlight w:val="none"/>
                <w:lang w:eastAsia="zh-CN"/>
              </w:rPr>
            </w:pPr>
            <w:r>
              <w:rPr>
                <w:rFonts w:hint="eastAsia" w:ascii="华文中宋" w:hAnsi="华文中宋" w:eastAsia="华文中宋" w:cs="华文中宋"/>
                <w:color w:val="auto"/>
                <w:sz w:val="24"/>
                <w:szCs w:val="24"/>
                <w:highlight w:val="none"/>
                <w:lang w:val="en-US" w:eastAsia="zh-CN"/>
              </w:rPr>
              <w:t>龙游县</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3</w:t>
            </w:r>
          </w:p>
        </w:tc>
        <w:tc>
          <w:tcPr>
            <w:tcW w:w="1692"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质量标准</w:t>
            </w:r>
          </w:p>
        </w:tc>
        <w:tc>
          <w:tcPr>
            <w:tcW w:w="6530"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服务质量必须执行国家相关标准、行业标准、地方标准或者其它标准、规范（从严）：具有国家标准及规范的，按最新的标准及规范执行；具有行业标准及规范的，按最新的标准及规范执行；具有其他标准及规范的，按照最新的标准及规范执行；符合招标文件的技术要求。</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4</w:t>
            </w:r>
          </w:p>
        </w:tc>
        <w:tc>
          <w:tcPr>
            <w:tcW w:w="1692"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验收</w:t>
            </w:r>
          </w:p>
        </w:tc>
        <w:tc>
          <w:tcPr>
            <w:tcW w:w="6530"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按照合同约定标准进行验收。</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5</w:t>
            </w:r>
          </w:p>
        </w:tc>
        <w:tc>
          <w:tcPr>
            <w:tcW w:w="1692"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签订合同时间</w:t>
            </w:r>
          </w:p>
        </w:tc>
        <w:tc>
          <w:tcPr>
            <w:tcW w:w="6530"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采购人在中标通知书发出之日起30日内与中标人签订书面合同。</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6</w:t>
            </w:r>
          </w:p>
        </w:tc>
        <w:tc>
          <w:tcPr>
            <w:tcW w:w="1692"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lang w:val="en-US" w:eastAsia="zh-CN"/>
              </w:rPr>
            </w:pPr>
            <w:r>
              <w:rPr>
                <w:rFonts w:hint="eastAsia" w:ascii="华文中宋" w:hAnsi="华文中宋" w:eastAsia="华文中宋" w:cs="华文中宋"/>
                <w:color w:val="auto"/>
                <w:sz w:val="24"/>
                <w:szCs w:val="24"/>
                <w:highlight w:val="none"/>
                <w:lang w:val="en-US" w:eastAsia="zh-CN"/>
              </w:rPr>
              <w:t>付款方式</w:t>
            </w:r>
          </w:p>
        </w:tc>
        <w:tc>
          <w:tcPr>
            <w:tcW w:w="6530"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lang w:val="en-US" w:eastAsia="zh-CN"/>
              </w:rPr>
              <w:t>按实际发生的检验批次和协议价格进行核算、支付。</w:t>
            </w:r>
            <w:r>
              <w:rPr>
                <w:rFonts w:hint="eastAsia" w:ascii="华文中宋" w:hAnsi="华文中宋" w:eastAsia="华文中宋" w:cs="华文中宋"/>
                <w:color w:val="auto"/>
                <w:kern w:val="2"/>
                <w:sz w:val="24"/>
                <w:szCs w:val="24"/>
                <w:highlight w:val="none"/>
                <w:lang w:val="en-US" w:eastAsia="zh-CN" w:bidi="ar-SA"/>
              </w:rPr>
              <w:t>中标人在出具符合规定要求的检测报告后开具全额增值税有效发票给采购人</w:t>
            </w:r>
            <w:r>
              <w:rPr>
                <w:rFonts w:hint="eastAsia" w:ascii="华文中宋" w:hAnsi="华文中宋" w:eastAsia="华文中宋" w:cs="华文中宋"/>
                <w:color w:val="auto"/>
                <w:sz w:val="24"/>
                <w:szCs w:val="24"/>
                <w:highlight w:val="none"/>
                <w:lang w:val="en-US" w:eastAsia="zh-CN"/>
              </w:rPr>
              <w:t>，采购人全额支付。</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7</w:t>
            </w:r>
          </w:p>
        </w:tc>
        <w:tc>
          <w:tcPr>
            <w:tcW w:w="1692"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履约保证金</w:t>
            </w:r>
          </w:p>
        </w:tc>
        <w:tc>
          <w:tcPr>
            <w:tcW w:w="6530"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不收取</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8</w:t>
            </w:r>
          </w:p>
        </w:tc>
        <w:tc>
          <w:tcPr>
            <w:tcW w:w="1692"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发票要求</w:t>
            </w:r>
          </w:p>
        </w:tc>
        <w:tc>
          <w:tcPr>
            <w:tcW w:w="6530"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1.中标人应在采购人支付费用前，依据相应的金额，先行向采购人提供足额且符合税法规定的发票。采购人在收到中标人提供的发票后在合同约定的时间内支付相应款项，否则采购人有权延迟支付而不被视为违约，亦无须承担任何责任。</w:t>
            </w:r>
          </w:p>
          <w:p>
            <w:pPr>
              <w:ind w:left="0" w:leftChars="0" w:firstLine="0" w:firstLineChars="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2.本项目合同签署的中标人名称与发票开具单位及收款单位必须一致，中标人不得以任何理由在合同执行过程中要求调整发票开具单位或收款单位（中标人依法变更单位名称或存在其他特殊情况符合规定要求除外），否则视为中标人违约并自行承担相关责任，且须承担由此对采购人造成的一切损失。</w:t>
            </w:r>
          </w:p>
        </w:tc>
      </w:tr>
      <w:tr>
        <w:tblPrEx>
          <w:tblCellMar>
            <w:top w:w="0" w:type="dxa"/>
            <w:left w:w="108" w:type="dxa"/>
            <w:bottom w:w="0" w:type="dxa"/>
            <w:right w:w="108" w:type="dxa"/>
          </w:tblCellMar>
        </w:tblPrEx>
        <w:trPr>
          <w:trHeight w:val="454"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9</w:t>
            </w:r>
          </w:p>
        </w:tc>
        <w:tc>
          <w:tcPr>
            <w:tcW w:w="1692"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其他</w:t>
            </w:r>
          </w:p>
        </w:tc>
        <w:tc>
          <w:tcPr>
            <w:tcW w:w="6530" w:type="dxa"/>
            <w:tcBorders>
              <w:top w:val="single" w:color="000000" w:sz="4" w:space="0"/>
              <w:left w:val="single" w:color="000000" w:sz="4" w:space="0"/>
              <w:bottom w:val="single" w:color="000000" w:sz="4" w:space="0"/>
              <w:right w:val="single" w:color="000000" w:sz="4" w:space="0"/>
            </w:tcBorders>
            <w:vAlign w:val="center"/>
          </w:tcPr>
          <w:p>
            <w:pPr>
              <w:ind w:left="0" w:leftChars="0" w:firstLine="0" w:firstLineChars="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1"/>
                <w:sz w:val="24"/>
                <w:szCs w:val="24"/>
                <w:highlight w:val="none"/>
              </w:rPr>
              <w:t>在合同执行过程中，中标人应承担由于其行为所造成的采购人或第三人的人身伤害、财产损失或损坏的责任，无论何种原因造成，与采购人无涉，由此导致的损失由中标人承担，无论何种原因采购人先行支付的，采购人有权向中标人进行追偿。</w:t>
            </w:r>
          </w:p>
        </w:tc>
      </w:tr>
    </w:tbl>
    <w:p>
      <w:pPr>
        <w:pStyle w:val="14"/>
        <w:numPr>
          <w:ilvl w:val="0"/>
          <w:numId w:val="0"/>
        </w:numPr>
        <w:tabs>
          <w:tab w:val="right" w:leader="dot" w:pos="9179"/>
        </w:tabs>
        <w:spacing w:line="480" w:lineRule="exact"/>
        <w:ind w:leftChars="0"/>
        <w:jc w:val="left"/>
        <w:outlineLvl w:val="0"/>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注：本项目技术和服务的详细要求，投标人必须对其有明确的响应，并如实描述偏离情况。明确要求提供证明材料的，如在响应时仅复制粘贴或仅具有文字描述而未提供要求的佐证材料，其产生的影响直至被认定为未实质性响应的后果将由投标人自行承担。</w:t>
      </w:r>
    </w:p>
    <w:p>
      <w:pPr>
        <w:pStyle w:val="14"/>
        <w:numPr>
          <w:ilvl w:val="0"/>
          <w:numId w:val="0"/>
        </w:numPr>
        <w:tabs>
          <w:tab w:val="right" w:leader="dot" w:pos="9179"/>
        </w:tabs>
        <w:spacing w:line="480" w:lineRule="exact"/>
        <w:ind w:leftChars="0"/>
        <w:jc w:val="both"/>
        <w:outlineLvl w:val="0"/>
        <w:rPr>
          <w:rStyle w:val="42"/>
          <w:rFonts w:hint="eastAsia" w:ascii="华文中宋" w:hAnsi="华文中宋" w:eastAsia="华文中宋" w:cs="华文中宋"/>
          <w:b/>
          <w:color w:val="auto"/>
          <w:sz w:val="32"/>
          <w:szCs w:val="32"/>
          <w:highlight w:val="none"/>
          <w:lang w:val="en-US" w:eastAsia="zh-CN"/>
        </w:rPr>
      </w:pPr>
    </w:p>
    <w:p>
      <w:pPr>
        <w:pStyle w:val="14"/>
        <w:numPr>
          <w:ilvl w:val="0"/>
          <w:numId w:val="0"/>
        </w:numPr>
        <w:tabs>
          <w:tab w:val="right" w:leader="dot" w:pos="9179"/>
        </w:tabs>
        <w:spacing w:line="480" w:lineRule="exact"/>
        <w:ind w:leftChars="0"/>
        <w:jc w:val="center"/>
        <w:outlineLvl w:val="0"/>
        <w:rPr>
          <w:rStyle w:val="42"/>
          <w:rFonts w:hint="eastAsia" w:ascii="华文中宋" w:hAnsi="华文中宋" w:eastAsia="华文中宋" w:cs="华文中宋"/>
          <w:b/>
          <w:color w:val="auto"/>
          <w:sz w:val="32"/>
          <w:szCs w:val="32"/>
          <w:highlight w:val="none"/>
          <w:lang w:val="en-US" w:eastAsia="zh-CN"/>
        </w:rPr>
      </w:pPr>
      <w:r>
        <w:rPr>
          <w:rStyle w:val="42"/>
          <w:rFonts w:hint="eastAsia" w:ascii="华文中宋" w:hAnsi="华文中宋" w:eastAsia="华文中宋" w:cs="华文中宋"/>
          <w:b/>
          <w:color w:val="auto"/>
          <w:sz w:val="32"/>
          <w:szCs w:val="32"/>
          <w:highlight w:val="none"/>
          <w:lang w:val="en-US" w:eastAsia="zh-CN"/>
        </w:rPr>
        <w:t xml:space="preserve">第四章 </w:t>
      </w:r>
      <w:r>
        <w:rPr>
          <w:rStyle w:val="42"/>
          <w:rFonts w:hint="eastAsia" w:ascii="华文中宋" w:hAnsi="华文中宋" w:eastAsia="华文中宋" w:cs="华文中宋"/>
          <w:b/>
          <w:color w:val="auto"/>
          <w:sz w:val="32"/>
          <w:szCs w:val="32"/>
          <w:highlight w:val="none"/>
        </w:rPr>
        <w:t>合同主要条款</w:t>
      </w:r>
      <w:bookmarkEnd w:id="125"/>
      <w:bookmarkEnd w:id="126"/>
      <w:bookmarkEnd w:id="127"/>
      <w:bookmarkEnd w:id="128"/>
      <w:bookmarkEnd w:id="129"/>
      <w:bookmarkEnd w:id="130"/>
      <w:bookmarkEnd w:id="131"/>
      <w:bookmarkEnd w:id="133"/>
      <w:bookmarkEnd w:id="134"/>
      <w:bookmarkEnd w:id="135"/>
      <w:bookmarkEnd w:id="136"/>
      <w:bookmarkEnd w:id="137"/>
      <w:bookmarkEnd w:id="138"/>
      <w:bookmarkEnd w:id="139"/>
      <w:bookmarkEnd w:id="140"/>
      <w:bookmarkEnd w:id="141"/>
      <w:bookmarkEnd w:id="142"/>
      <w:bookmarkEnd w:id="143"/>
      <w:bookmarkEnd w:id="144"/>
      <w:bookmarkStart w:id="145" w:name="_Toc29791"/>
      <w:bookmarkStart w:id="146" w:name="_Toc21719"/>
      <w:bookmarkStart w:id="147" w:name="_Toc1666"/>
      <w:bookmarkStart w:id="148" w:name="_Toc524531991"/>
      <w:bookmarkStart w:id="149" w:name="_Toc14225"/>
      <w:bookmarkStart w:id="150" w:name="_Toc361434809"/>
      <w:bookmarkStart w:id="151" w:name="_Toc16480"/>
      <w:bookmarkStart w:id="152" w:name="_Toc30378"/>
      <w:bookmarkStart w:id="153" w:name="_Toc2014"/>
      <w:bookmarkStart w:id="154" w:name="_Toc13022"/>
      <w:bookmarkStart w:id="155" w:name="_Toc28446"/>
      <w:bookmarkStart w:id="156" w:name="_Toc361437155"/>
      <w:bookmarkStart w:id="157" w:name="_Toc440986460"/>
      <w:bookmarkStart w:id="158" w:name="_Toc361434905"/>
      <w:bookmarkStart w:id="159" w:name="_Toc11893"/>
      <w:bookmarkStart w:id="160" w:name="_Toc10748"/>
      <w:bookmarkStart w:id="161" w:name="_Toc366144050"/>
      <w:bookmarkStart w:id="162" w:name="_Toc354491899"/>
      <w:bookmarkStart w:id="163" w:name="_Toc322352985"/>
      <w:bookmarkStart w:id="164" w:name="_Toc356371458"/>
    </w:p>
    <w:p>
      <w:pPr>
        <w:numPr>
          <w:ilvl w:val="0"/>
          <w:numId w:val="0"/>
        </w:numPr>
        <w:rPr>
          <w:rFonts w:hint="eastAsia" w:ascii="华文中宋" w:hAnsi="华文中宋" w:eastAsia="华文中宋" w:cs="华文中宋"/>
          <w:color w:val="auto"/>
          <w:highlight w:val="none"/>
          <w:lang w:val="en-US" w:eastAsia="zh-CN"/>
        </w:rPr>
      </w:pPr>
    </w:p>
    <w:p>
      <w:pPr>
        <w:adjustRightInd w:val="0"/>
        <w:snapToGrid w:val="0"/>
        <w:spacing w:line="360" w:lineRule="auto"/>
        <w:ind w:firstLine="480"/>
        <w:rPr>
          <w:rFonts w:hint="eastAsia" w:ascii="华文中宋" w:hAnsi="华文中宋" w:eastAsia="华文中宋" w:cs="华文中宋"/>
          <w:color w:val="auto"/>
          <w:szCs w:val="24"/>
          <w:highlight w:val="none"/>
          <w:lang w:val="en-US" w:eastAsia="zh-CN"/>
        </w:rPr>
      </w:pPr>
      <w:r>
        <w:rPr>
          <w:rFonts w:hint="eastAsia" w:ascii="华文中宋" w:hAnsi="华文中宋" w:eastAsia="华文中宋" w:cs="华文中宋"/>
          <w:color w:val="auto"/>
          <w:szCs w:val="24"/>
          <w:highlight w:val="none"/>
        </w:rPr>
        <w:t>项目名称：</w:t>
      </w:r>
      <w:r>
        <w:rPr>
          <w:rFonts w:hint="eastAsia" w:ascii="华文中宋" w:hAnsi="华文中宋" w:eastAsia="华文中宋" w:cs="华文中宋"/>
          <w:color w:val="auto"/>
          <w:szCs w:val="24"/>
          <w:highlight w:val="none"/>
          <w:lang w:eastAsia="zh-CN"/>
        </w:rPr>
        <w:t>龙游县市场监督管理局2024年-2025年食品安全监督抽检服务采购项目</w:t>
      </w:r>
    </w:p>
    <w:p>
      <w:pPr>
        <w:adjustRightInd w:val="0"/>
        <w:snapToGrid w:val="0"/>
        <w:spacing w:line="360" w:lineRule="auto"/>
        <w:ind w:firstLine="480"/>
        <w:rPr>
          <w:rFonts w:hint="eastAsia" w:ascii="华文中宋" w:hAnsi="华文中宋" w:eastAsia="华文中宋" w:cs="华文中宋"/>
          <w:color w:val="auto"/>
          <w:szCs w:val="24"/>
          <w:highlight w:val="none"/>
          <w:lang w:eastAsia="zh-CN"/>
        </w:rPr>
      </w:pPr>
      <w:r>
        <w:rPr>
          <w:rFonts w:hint="eastAsia" w:ascii="华文中宋" w:hAnsi="华文中宋" w:eastAsia="华文中宋" w:cs="华文中宋"/>
          <w:color w:val="auto"/>
          <w:szCs w:val="24"/>
          <w:highlight w:val="none"/>
        </w:rPr>
        <w:t>项目编号：</w:t>
      </w:r>
      <w:r>
        <w:rPr>
          <w:rFonts w:hint="eastAsia" w:ascii="华文中宋" w:hAnsi="华文中宋" w:eastAsia="华文中宋" w:cs="华文中宋"/>
          <w:color w:val="auto"/>
          <w:szCs w:val="24"/>
          <w:highlight w:val="none"/>
          <w:lang w:eastAsia="zh-CN"/>
        </w:rPr>
        <w:t>ZJZHGL2023-038</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甲方：</w:t>
      </w:r>
      <w:r>
        <w:rPr>
          <w:rFonts w:hint="eastAsia" w:ascii="华文中宋" w:hAnsi="华文中宋" w:eastAsia="华文中宋" w:cs="华文中宋"/>
          <w:color w:val="auto"/>
          <w:szCs w:val="24"/>
          <w:highlight w:val="none"/>
          <w:lang w:eastAsia="zh-CN"/>
        </w:rPr>
        <w:t>龙游县市场监督管理局</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乙方：</w:t>
      </w:r>
    </w:p>
    <w:p>
      <w:pPr>
        <w:adjustRightInd w:val="0"/>
        <w:snapToGrid w:val="0"/>
        <w:spacing w:line="360" w:lineRule="auto"/>
        <w:ind w:firstLine="480"/>
        <w:rPr>
          <w:rFonts w:hint="eastAsia" w:ascii="华文中宋" w:hAnsi="华文中宋" w:eastAsia="华文中宋" w:cs="华文中宋"/>
          <w:b/>
          <w:bCs/>
          <w:color w:val="auto"/>
          <w:szCs w:val="24"/>
          <w:highlight w:val="none"/>
        </w:rPr>
      </w:pPr>
      <w:bookmarkStart w:id="165" w:name="_Toc1954"/>
      <w:r>
        <w:rPr>
          <w:rFonts w:hint="eastAsia" w:ascii="华文中宋" w:hAnsi="华文中宋" w:eastAsia="华文中宋" w:cs="华文中宋"/>
          <w:b/>
          <w:bCs/>
          <w:color w:val="auto"/>
          <w:szCs w:val="24"/>
          <w:highlight w:val="none"/>
        </w:rPr>
        <w:t>一、说明</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1．合同基本条款是指招标人（以下简称甲方）和中标人（以下简称乙方）应共同遵守的基本原则，并作为双方签约的依据。对于合同的其他条款，双方应本着互谅互让的精神协商解决。</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2．制定“合同主要条款”的依据是《民法典》。</w:t>
      </w:r>
    </w:p>
    <w:bookmarkEnd w:id="165"/>
    <w:p>
      <w:pPr>
        <w:adjustRightInd w:val="0"/>
        <w:snapToGrid w:val="0"/>
        <w:spacing w:line="360" w:lineRule="auto"/>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lang w:val="en-US" w:eastAsia="zh-CN"/>
        </w:rPr>
        <w:t>二</w:t>
      </w:r>
      <w:r>
        <w:rPr>
          <w:rFonts w:hint="eastAsia" w:ascii="华文中宋" w:hAnsi="华文中宋" w:eastAsia="华文中宋" w:cs="华文中宋"/>
          <w:b/>
          <w:bCs/>
          <w:color w:val="auto"/>
          <w:szCs w:val="24"/>
          <w:highlight w:val="none"/>
        </w:rPr>
        <w:t>、基本情况</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1. 合同事项：</w:t>
      </w:r>
      <w:r>
        <w:rPr>
          <w:rFonts w:hint="eastAsia" w:ascii="华文中宋" w:hAnsi="华文中宋" w:eastAsia="华文中宋" w:cs="华文中宋"/>
          <w:color w:val="auto"/>
          <w:szCs w:val="24"/>
          <w:highlight w:val="none"/>
          <w:u w:val="none"/>
          <w:lang w:eastAsia="zh-CN"/>
        </w:rPr>
        <w:t>龙游县市场监督管理局2024年-2025年食品安全监督抽检服务采购项目</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 食品抽检批次：</w:t>
      </w:r>
      <w:r>
        <w:rPr>
          <w:rFonts w:hint="eastAsia" w:ascii="华文中宋" w:hAnsi="华文中宋" w:eastAsia="华文中宋" w:cs="华文中宋"/>
          <w:color w:val="auto"/>
          <w:szCs w:val="24"/>
          <w:highlight w:val="none"/>
          <w:u w:val="single"/>
        </w:rPr>
        <w:t xml:space="preserve">          </w:t>
      </w:r>
      <w:r>
        <w:rPr>
          <w:rFonts w:hint="eastAsia" w:ascii="华文中宋" w:hAnsi="华文中宋" w:eastAsia="华文中宋" w:cs="华文中宋"/>
          <w:color w:val="auto"/>
          <w:szCs w:val="24"/>
          <w:highlight w:val="none"/>
          <w:u w:val="single"/>
          <w:lang w:val="en-US" w:eastAsia="zh-CN"/>
        </w:rPr>
        <w:t xml:space="preserve">       </w:t>
      </w:r>
      <w:r>
        <w:rPr>
          <w:rFonts w:hint="eastAsia" w:ascii="华文中宋" w:hAnsi="华文中宋" w:eastAsia="华文中宋" w:cs="华文中宋"/>
          <w:color w:val="auto"/>
          <w:szCs w:val="24"/>
          <w:highlight w:val="none"/>
          <w:u w:val="single"/>
        </w:rPr>
        <w:t xml:space="preserve">  </w:t>
      </w:r>
      <w:r>
        <w:rPr>
          <w:rFonts w:hint="eastAsia" w:ascii="华文中宋" w:hAnsi="华文中宋" w:eastAsia="华文中宋" w:cs="华文中宋"/>
          <w:color w:val="auto"/>
          <w:szCs w:val="24"/>
          <w:highlight w:val="none"/>
        </w:rPr>
        <w:t xml:space="preserve"> 。</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 抽检经费：按照完成的批次和中标价格（单价）结算。</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 xml:space="preserve">4. </w:t>
      </w:r>
      <w:r>
        <w:rPr>
          <w:rFonts w:hint="eastAsia" w:ascii="华文中宋" w:hAnsi="华文中宋" w:eastAsia="华文中宋" w:cs="华文中宋"/>
          <w:color w:val="auto"/>
          <w:szCs w:val="24"/>
          <w:highlight w:val="none"/>
          <w:lang w:eastAsia="zh-CN"/>
        </w:rPr>
        <w:t>合同履约期限</w:t>
      </w:r>
      <w:r>
        <w:rPr>
          <w:rFonts w:hint="eastAsia" w:ascii="华文中宋" w:hAnsi="华文中宋" w:eastAsia="华文中宋" w:cs="华文中宋"/>
          <w:color w:val="auto"/>
          <w:szCs w:val="24"/>
          <w:highlight w:val="none"/>
        </w:rPr>
        <w:t>：</w:t>
      </w:r>
      <w:r>
        <w:rPr>
          <w:rFonts w:hint="eastAsia" w:ascii="华文中宋" w:hAnsi="华文中宋" w:eastAsia="华文中宋" w:cs="华文中宋"/>
          <w:color w:val="auto"/>
          <w:szCs w:val="24"/>
          <w:highlight w:val="none"/>
          <w:lang w:val="en-US" w:eastAsia="zh-CN"/>
        </w:rPr>
        <w:t>自合同签订之日起2年。</w:t>
      </w:r>
    </w:p>
    <w:p>
      <w:pPr>
        <w:adjustRightInd w:val="0"/>
        <w:snapToGrid w:val="0"/>
        <w:spacing w:line="360" w:lineRule="auto"/>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lang w:val="en-US" w:eastAsia="zh-CN"/>
        </w:rPr>
        <w:t>三</w:t>
      </w:r>
      <w:r>
        <w:rPr>
          <w:rFonts w:hint="eastAsia" w:ascii="华文中宋" w:hAnsi="华文中宋" w:eastAsia="华文中宋" w:cs="华文中宋"/>
          <w:b/>
          <w:bCs/>
          <w:color w:val="auto"/>
          <w:szCs w:val="24"/>
          <w:highlight w:val="none"/>
        </w:rPr>
        <w:t>、甲方委托乙方的具体事项</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1. 按照有关法律法规和技术规范，承担</w:t>
      </w:r>
      <w:r>
        <w:rPr>
          <w:rFonts w:hint="eastAsia" w:ascii="华文中宋" w:hAnsi="华文中宋" w:eastAsia="华文中宋" w:cs="华文中宋"/>
          <w:color w:val="auto"/>
          <w:szCs w:val="24"/>
          <w:highlight w:val="none"/>
          <w:lang w:eastAsia="zh-CN"/>
        </w:rPr>
        <w:t>龙游县市场监督管理局2024年-2025年食品安全监督抽检服务采购项目</w:t>
      </w:r>
      <w:r>
        <w:rPr>
          <w:rFonts w:hint="eastAsia" w:ascii="华文中宋" w:hAnsi="华文中宋" w:eastAsia="华文中宋" w:cs="华文中宋"/>
          <w:color w:val="auto"/>
          <w:szCs w:val="24"/>
          <w:highlight w:val="none"/>
        </w:rPr>
        <w:t>。</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 按照甲方委托的食品抽检品种、项目、批次和采样区域制订抽检计划，并按照</w:t>
      </w:r>
      <w:r>
        <w:rPr>
          <w:rFonts w:hint="eastAsia" w:ascii="华文中宋" w:hAnsi="华文中宋" w:eastAsia="华文中宋" w:cs="华文中宋"/>
          <w:color w:val="auto"/>
          <w:szCs w:val="24"/>
          <w:highlight w:val="none"/>
          <w:lang w:eastAsia="zh-CN"/>
        </w:rPr>
        <w:t>龙游县市场监督管理局2024年-2025年食品安全监督抽检服务采购</w:t>
      </w:r>
      <w:r>
        <w:rPr>
          <w:rFonts w:hint="eastAsia" w:ascii="华文中宋" w:hAnsi="华文中宋" w:eastAsia="华文中宋" w:cs="华文中宋"/>
          <w:color w:val="auto"/>
          <w:szCs w:val="24"/>
          <w:highlight w:val="none"/>
        </w:rPr>
        <w:t>项目采购文件《第</w:t>
      </w:r>
      <w:r>
        <w:rPr>
          <w:rFonts w:hint="eastAsia" w:ascii="华文中宋" w:hAnsi="华文中宋" w:eastAsia="华文中宋" w:cs="华文中宋"/>
          <w:color w:val="auto"/>
          <w:szCs w:val="24"/>
          <w:highlight w:val="none"/>
          <w:lang w:val="en-US" w:eastAsia="zh-CN"/>
        </w:rPr>
        <w:t>三</w:t>
      </w:r>
      <w:r>
        <w:rPr>
          <w:rFonts w:hint="eastAsia" w:ascii="华文中宋" w:hAnsi="华文中宋" w:eastAsia="华文中宋" w:cs="华文中宋"/>
          <w:color w:val="auto"/>
          <w:szCs w:val="24"/>
          <w:highlight w:val="none"/>
        </w:rPr>
        <w:t>章  采购需求》“</w:t>
      </w:r>
      <w:r>
        <w:rPr>
          <w:rFonts w:hint="eastAsia" w:ascii="华文中宋" w:hAnsi="华文中宋" w:eastAsia="华文中宋" w:cs="华文中宋"/>
          <w:color w:val="auto"/>
          <w:szCs w:val="24"/>
          <w:highlight w:val="none"/>
          <w:lang w:val="en-US" w:eastAsia="zh-CN"/>
        </w:rPr>
        <w:t>二</w:t>
      </w:r>
      <w:r>
        <w:rPr>
          <w:rFonts w:hint="eastAsia" w:ascii="华文中宋" w:hAnsi="华文中宋" w:eastAsia="华文中宋" w:cs="华文中宋"/>
          <w:color w:val="auto"/>
          <w:szCs w:val="24"/>
          <w:highlight w:val="none"/>
        </w:rPr>
        <w:t>、抽检工作要求”规定执行。</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 根据甲方认可的抽检计划采集样品。在组织抽样检测过程中，检测产品的种类、品种、项目、抽样地点及样品处理不得随意调整；如因客观情况必须进行调整的，需书面征得甲方同意。</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4. 样品采集完成后应快速送检。</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5. 按照有关法律法规和技术规范开展食品安全抽检监测。未经甲方同意，乙方不得少检或漏检产品和项目，不得将委托检测的产品分包给其他机构检测。乙方不得违法转包。</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6. 抽样实施前，乙方应根据抽样文件要求组织培训，准备相关资料（如相关标准、抽样单、封条、样品购置告知书等）。应严格按照《食品安全抽样检验管理办法》（总局15号令）、《食品安全监督抽检和风险监测工作规范》，以及各监管部门相关文件和规范要求组织开展食品安全抽验工作，抽样和检测结果报送过程须统一使用国家食品安全抽样检验信息系统。抽样时应全部采用拍照、录像等方式保存证据，采集被抽样品状态、食品库存及其他可能影响抽样检验结果的信息，采样时遇有特殊情况应在抽样单的备注信息中注明。参与抽样的所有人员需共同在抽样单和封条上签字。</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7. 乙方应按甲方工作要求和方式，提供抽检相关数据信息。</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8. 规范备样品收集储存。所有备样根据</w:t>
      </w:r>
      <w:r>
        <w:rPr>
          <w:rFonts w:hint="eastAsia" w:ascii="华文中宋" w:hAnsi="华文中宋" w:eastAsia="华文中宋" w:cs="华文中宋"/>
          <w:color w:val="auto"/>
          <w:szCs w:val="24"/>
          <w:highlight w:val="none"/>
          <w:lang w:val="en-US" w:eastAsia="zh-CN"/>
        </w:rPr>
        <w:t>省、市、县相关规定</w:t>
      </w:r>
      <w:r>
        <w:rPr>
          <w:rFonts w:hint="eastAsia" w:ascii="华文中宋" w:hAnsi="华文中宋" w:eastAsia="华文中宋" w:cs="华文中宋"/>
          <w:color w:val="auto"/>
          <w:szCs w:val="24"/>
          <w:highlight w:val="none"/>
        </w:rPr>
        <w:t>要求执行。</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9. 参加由甲方组织的与抽检工作有关的宣传、培训活动。</w:t>
      </w:r>
    </w:p>
    <w:p>
      <w:pPr>
        <w:adjustRightInd w:val="0"/>
        <w:snapToGrid w:val="0"/>
        <w:spacing w:line="360" w:lineRule="auto"/>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lang w:val="en-US" w:eastAsia="zh-CN"/>
        </w:rPr>
        <w:t>四</w:t>
      </w:r>
      <w:r>
        <w:rPr>
          <w:rFonts w:hint="eastAsia" w:ascii="华文中宋" w:hAnsi="华文中宋" w:eastAsia="华文中宋" w:cs="华文中宋"/>
          <w:b/>
          <w:bCs/>
          <w:color w:val="auto"/>
          <w:szCs w:val="24"/>
          <w:highlight w:val="none"/>
        </w:rPr>
        <w:t>、甲方的权利和义务</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1. 对乙方食品抽检计划完成情况予以审核确认，如期向乙方支付抽检费用。</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2</w:t>
      </w:r>
      <w:r>
        <w:rPr>
          <w:rFonts w:hint="eastAsia" w:ascii="华文中宋" w:hAnsi="华文中宋" w:eastAsia="华文中宋" w:cs="华文中宋"/>
          <w:color w:val="auto"/>
          <w:szCs w:val="24"/>
          <w:highlight w:val="none"/>
        </w:rPr>
        <w:t>. 有权利就委托的事项提出合法、合理的要求。</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3</w:t>
      </w:r>
      <w:r>
        <w:rPr>
          <w:rFonts w:hint="eastAsia" w:ascii="华文中宋" w:hAnsi="华文中宋" w:eastAsia="华文中宋" w:cs="华文中宋"/>
          <w:color w:val="auto"/>
          <w:szCs w:val="24"/>
          <w:highlight w:val="none"/>
        </w:rPr>
        <w:t>．有权利对乙方抽检行为进行考核。</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4</w:t>
      </w:r>
      <w:r>
        <w:rPr>
          <w:rFonts w:hint="eastAsia" w:ascii="华文中宋" w:hAnsi="华文中宋" w:eastAsia="华文中宋" w:cs="华文中宋"/>
          <w:color w:val="auto"/>
          <w:szCs w:val="24"/>
          <w:highlight w:val="none"/>
        </w:rPr>
        <w:t>. 有权利派专家和工作人员监督抽检工作，但不得非法干预、影响检测过程和结果。参加监督的专家和工作人员必须出具授权书，并写明参加的具体人员姓名。</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5</w:t>
      </w:r>
      <w:r>
        <w:rPr>
          <w:rFonts w:hint="eastAsia" w:ascii="华文中宋" w:hAnsi="华文中宋" w:eastAsia="华文中宋" w:cs="华文中宋"/>
          <w:color w:val="auto"/>
          <w:szCs w:val="24"/>
          <w:highlight w:val="none"/>
        </w:rPr>
        <w:t>．有义务保守检测工作的相关秘密。</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6</w:t>
      </w:r>
      <w:r>
        <w:rPr>
          <w:rFonts w:hint="eastAsia" w:ascii="华文中宋" w:hAnsi="华文中宋" w:eastAsia="华文中宋" w:cs="华文中宋"/>
          <w:color w:val="auto"/>
          <w:szCs w:val="24"/>
          <w:highlight w:val="none"/>
        </w:rPr>
        <w:t>. 应遵守法律法规和各项食品检测规范和制度。</w:t>
      </w:r>
    </w:p>
    <w:p>
      <w:pPr>
        <w:adjustRightInd w:val="0"/>
        <w:snapToGrid w:val="0"/>
        <w:spacing w:line="360" w:lineRule="auto"/>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lang w:val="en-US" w:eastAsia="zh-CN"/>
        </w:rPr>
        <w:t>五</w:t>
      </w:r>
      <w:r>
        <w:rPr>
          <w:rFonts w:hint="eastAsia" w:ascii="华文中宋" w:hAnsi="华文中宋" w:eastAsia="华文中宋" w:cs="华文中宋"/>
          <w:b/>
          <w:bCs/>
          <w:color w:val="auto"/>
          <w:szCs w:val="24"/>
          <w:highlight w:val="none"/>
        </w:rPr>
        <w:t>、乙方的权利和义务</w:t>
      </w:r>
    </w:p>
    <w:p>
      <w:pPr>
        <w:adjustRightInd w:val="0"/>
        <w:snapToGrid w:val="0"/>
        <w:spacing w:line="360" w:lineRule="auto"/>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 xml:space="preserve">1. </w:t>
      </w:r>
      <w:r>
        <w:rPr>
          <w:rFonts w:hint="eastAsia" w:ascii="华文中宋" w:hAnsi="华文中宋" w:eastAsia="华文中宋" w:cs="华文中宋"/>
          <w:color w:val="auto"/>
          <w:szCs w:val="24"/>
          <w:highlight w:val="none"/>
          <w:lang w:val="en-US" w:eastAsia="zh-CN"/>
        </w:rPr>
        <w:t>乙方应派出专职人员协助龙游县食药安办做好食品安全监督抽检工作，落实项目联系人</w:t>
      </w:r>
      <w:r>
        <w:rPr>
          <w:rFonts w:hint="eastAsia" w:ascii="华文中宋" w:hAnsi="华文中宋" w:eastAsia="华文中宋" w:cs="华文中宋"/>
          <w:color w:val="auto"/>
          <w:szCs w:val="24"/>
          <w:highlight w:val="none"/>
        </w:rPr>
        <w:t>并确保通讯畅通，每日24小时开机，及时响应，如有变化应及时告知甲方。</w:t>
      </w:r>
    </w:p>
    <w:p>
      <w:pPr>
        <w:adjustRightInd w:val="0"/>
        <w:snapToGrid w:val="0"/>
        <w:spacing w:line="360" w:lineRule="auto"/>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 xml:space="preserve">2. </w:t>
      </w:r>
      <w:r>
        <w:rPr>
          <w:rFonts w:hint="eastAsia" w:ascii="华文中宋" w:hAnsi="华文中宋" w:eastAsia="华文中宋" w:cs="华文中宋"/>
          <w:color w:val="auto"/>
          <w:szCs w:val="24"/>
          <w:highlight w:val="none"/>
        </w:rPr>
        <w:t xml:space="preserve"> 按照有关法律法规和技术规范要求，加强质量控制和规范管理，确保检测结果客观、准确，并按照委托时限上报。</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3</w:t>
      </w:r>
      <w:r>
        <w:rPr>
          <w:rFonts w:hint="eastAsia" w:ascii="华文中宋" w:hAnsi="华文中宋" w:eastAsia="华文中宋" w:cs="华文中宋"/>
          <w:color w:val="auto"/>
          <w:szCs w:val="24"/>
          <w:highlight w:val="none"/>
        </w:rPr>
        <w:t>. 根据甲方要求制订食品抽检计划，同时可以根据甲方需求提出合理化建议。</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4</w:t>
      </w:r>
      <w:r>
        <w:rPr>
          <w:rFonts w:hint="eastAsia" w:ascii="华文中宋" w:hAnsi="华文中宋" w:eastAsia="华文中宋" w:cs="华文中宋"/>
          <w:color w:val="auto"/>
          <w:szCs w:val="24"/>
          <w:highlight w:val="none"/>
        </w:rPr>
        <w:t>. 检测结果按相关国家标准、行业标准或企业标准判定，所检项目有一项不合格的，判定该产品该批次检测不合格，无判定指标的只出数据，不作结论。</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5</w:t>
      </w:r>
      <w:r>
        <w:rPr>
          <w:rFonts w:hint="eastAsia" w:ascii="华文中宋" w:hAnsi="华文中宋" w:eastAsia="华文中宋" w:cs="华文中宋"/>
          <w:color w:val="auto"/>
          <w:szCs w:val="24"/>
          <w:highlight w:val="none"/>
        </w:rPr>
        <w:t>. 满足甲方合法、合理的要求，但对违法违规以及无理的要求有权拒绝。</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6</w:t>
      </w:r>
      <w:r>
        <w:rPr>
          <w:rFonts w:hint="eastAsia" w:ascii="华文中宋" w:hAnsi="华文中宋" w:eastAsia="华文中宋" w:cs="华文中宋"/>
          <w:color w:val="auto"/>
          <w:szCs w:val="24"/>
          <w:highlight w:val="none"/>
        </w:rPr>
        <w:t>. 在委托事项范围内应及时答复甲方的询问和质疑。</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7</w:t>
      </w:r>
      <w:r>
        <w:rPr>
          <w:rFonts w:hint="eastAsia" w:ascii="华文中宋" w:hAnsi="华文中宋" w:eastAsia="华文中宋" w:cs="华文中宋"/>
          <w:color w:val="auto"/>
          <w:szCs w:val="24"/>
          <w:highlight w:val="none"/>
        </w:rPr>
        <w:t>. 有义务保守检测工作的相关秘密。</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8</w:t>
      </w:r>
      <w:r>
        <w:rPr>
          <w:rFonts w:hint="eastAsia" w:ascii="华文中宋" w:hAnsi="华文中宋" w:eastAsia="华文中宋" w:cs="华文中宋"/>
          <w:color w:val="auto"/>
          <w:szCs w:val="24"/>
          <w:highlight w:val="none"/>
        </w:rPr>
        <w:t>. 在采样过程中不得收取食品生产经营单位任何费用。</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9</w:t>
      </w:r>
      <w:r>
        <w:rPr>
          <w:rFonts w:hint="eastAsia" w:ascii="华文中宋" w:hAnsi="华文中宋" w:eastAsia="华文中宋" w:cs="华文中宋"/>
          <w:color w:val="auto"/>
          <w:szCs w:val="24"/>
          <w:highlight w:val="none"/>
        </w:rPr>
        <w:t xml:space="preserve"> 样品购买和处置工作应严格遵守</w:t>
      </w:r>
      <w:r>
        <w:rPr>
          <w:rFonts w:hint="eastAsia" w:ascii="华文中宋" w:hAnsi="华文中宋" w:eastAsia="华文中宋" w:cs="华文中宋"/>
          <w:color w:val="auto"/>
          <w:szCs w:val="24"/>
          <w:highlight w:val="none"/>
          <w:lang w:val="en-US" w:eastAsia="zh-CN"/>
        </w:rPr>
        <w:t>省、市、县相关规定</w:t>
      </w:r>
      <w:r>
        <w:rPr>
          <w:rFonts w:hint="eastAsia" w:ascii="华文中宋" w:hAnsi="华文中宋" w:eastAsia="华文中宋" w:cs="华文中宋"/>
          <w:color w:val="auto"/>
          <w:szCs w:val="24"/>
          <w:highlight w:val="none"/>
        </w:rPr>
        <w:t>。</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10</w:t>
      </w:r>
      <w:r>
        <w:rPr>
          <w:rFonts w:hint="eastAsia" w:ascii="华文中宋" w:hAnsi="华文中宋" w:eastAsia="华文中宋" w:cs="华文中宋"/>
          <w:color w:val="auto"/>
          <w:szCs w:val="24"/>
          <w:highlight w:val="none"/>
        </w:rPr>
        <w:t>. 有义务向甲方举报食品生产经营单位违法违规行为。</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1</w:t>
      </w:r>
      <w:r>
        <w:rPr>
          <w:rFonts w:hint="eastAsia" w:ascii="华文中宋" w:hAnsi="华文中宋" w:eastAsia="华文中宋" w:cs="华文中宋"/>
          <w:color w:val="auto"/>
          <w:szCs w:val="24"/>
          <w:highlight w:val="none"/>
          <w:lang w:val="en-US" w:eastAsia="zh-CN"/>
        </w:rPr>
        <w:t>1</w:t>
      </w:r>
      <w:r>
        <w:rPr>
          <w:rFonts w:hint="eastAsia" w:ascii="华文中宋" w:hAnsi="华文中宋" w:eastAsia="华文中宋" w:cs="华文中宋"/>
          <w:color w:val="auto"/>
          <w:szCs w:val="24"/>
          <w:highlight w:val="none"/>
        </w:rPr>
        <w:t>. 应遵守法律法规和食品检测技术规范和相关制度。</w:t>
      </w:r>
    </w:p>
    <w:p>
      <w:pPr>
        <w:adjustRightInd w:val="0"/>
        <w:snapToGrid w:val="0"/>
        <w:spacing w:line="360" w:lineRule="auto"/>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lang w:val="en-US" w:eastAsia="zh-CN"/>
        </w:rPr>
        <w:t>六</w:t>
      </w:r>
      <w:r>
        <w:rPr>
          <w:rFonts w:hint="eastAsia" w:ascii="华文中宋" w:hAnsi="华文中宋" w:eastAsia="华文中宋" w:cs="华文中宋"/>
          <w:b/>
          <w:bCs/>
          <w:color w:val="auto"/>
          <w:szCs w:val="24"/>
          <w:highlight w:val="none"/>
        </w:rPr>
        <w:t>、管理要求</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乙方应接受并遵守甲方的各项规定，严格履行承诺的义务，为</w:t>
      </w:r>
      <w:r>
        <w:rPr>
          <w:rFonts w:hint="eastAsia" w:ascii="华文中宋" w:hAnsi="华文中宋" w:eastAsia="华文中宋" w:cs="华文中宋"/>
          <w:color w:val="auto"/>
          <w:szCs w:val="24"/>
          <w:highlight w:val="none"/>
          <w:lang w:val="en-US" w:eastAsia="zh-CN"/>
        </w:rPr>
        <w:t>龙游县</w:t>
      </w:r>
      <w:r>
        <w:rPr>
          <w:rFonts w:hint="eastAsia" w:ascii="华文中宋" w:hAnsi="华文中宋" w:eastAsia="华文中宋" w:cs="华文中宋"/>
          <w:color w:val="auto"/>
          <w:szCs w:val="24"/>
          <w:highlight w:val="none"/>
        </w:rPr>
        <w:t>食品安全工作做好服务，并接受以下各项管理要求：</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（1）乙方应遵守服务承诺，做好各项服务工作，认真履行义务。</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（2）在服务期内，乙方必须接受甲方、监管部门及相关部门的监督管理。</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质量管理：乙方要严格按照国家食品药品监管总局《食品安全监督抽检和风险监测工作质量控制和管理考核方案》，加强对样品采集、实验室检测、数据报送等关键环节的质量控制，确保检测结果准确可靠。甲方将通过飞行检查、能力验证、盲样比对等形式开展对乙方的工作考核，并将有关问题向检验机构资质管理部门通报。</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（4）业务建档制度：乙方须针对</w:t>
      </w:r>
      <w:r>
        <w:rPr>
          <w:rFonts w:hint="eastAsia" w:ascii="华文中宋" w:hAnsi="华文中宋" w:eastAsia="华文中宋" w:cs="华文中宋"/>
          <w:color w:val="auto"/>
          <w:szCs w:val="24"/>
          <w:highlight w:val="none"/>
          <w:lang w:val="en-US" w:eastAsia="zh-CN"/>
        </w:rPr>
        <w:t>龙游县</w:t>
      </w:r>
      <w:r>
        <w:rPr>
          <w:rFonts w:hint="eastAsia" w:ascii="华文中宋" w:hAnsi="华文中宋" w:eastAsia="华文中宋" w:cs="华文中宋"/>
          <w:color w:val="auto"/>
          <w:szCs w:val="24"/>
          <w:highlight w:val="none"/>
        </w:rPr>
        <w:t>市场监督管理局食品安全监督抽检业务建立单独的业务档案资料，并按规定进行备案。</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5）工作纪律：乙方及其工作人员应严格按照要求进行抽样、检验和结果上报，不得随意更改抽样地点和样品信息，不得瞒报、谎报和故意漏报、错报检测数据，确保结果的真实客观和准确。不得擅自发布有关抽检监测的信息，不得在开展抽样工作前事先通知被抽检监测单位和接受相关单位馈赠，不得利用抽检监测结果开展有偿活动，牟取不正当利益。</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（6）违规处理：甲方可在乙方接受工作委托期间对乙方是否规范操作进行监督检查，如发现严重违法违规事件，甲方有权单方面解除合同。</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lang w:val="en-US" w:eastAsia="zh-CN"/>
        </w:rPr>
        <w:t>七</w:t>
      </w:r>
      <w:r>
        <w:rPr>
          <w:rFonts w:hint="eastAsia" w:ascii="华文中宋" w:hAnsi="华文中宋" w:eastAsia="华文中宋" w:cs="华文中宋"/>
          <w:color w:val="auto"/>
          <w:szCs w:val="24"/>
          <w:highlight w:val="none"/>
        </w:rPr>
        <w:t>、有关费用</w:t>
      </w:r>
    </w:p>
    <w:p>
      <w:pPr>
        <w:adjustRightInd w:val="0"/>
        <w:snapToGrid w:val="0"/>
        <w:spacing w:line="360" w:lineRule="auto"/>
        <w:ind w:firstLine="480"/>
        <w:rPr>
          <w:rFonts w:hint="default" w:ascii="华文中宋" w:hAnsi="华文中宋" w:eastAsia="华文中宋" w:cs="华文中宋"/>
          <w:color w:val="auto"/>
          <w:szCs w:val="24"/>
          <w:highlight w:val="none"/>
          <w:lang w:val="en-US" w:eastAsia="zh-CN"/>
        </w:rPr>
      </w:pPr>
      <w:r>
        <w:rPr>
          <w:rFonts w:hint="eastAsia" w:ascii="华文中宋" w:hAnsi="华文中宋" w:eastAsia="华文中宋" w:cs="华文中宋"/>
          <w:color w:val="auto"/>
          <w:szCs w:val="24"/>
          <w:highlight w:val="none"/>
        </w:rPr>
        <w:t>1.本项目暂定合同总金额为人民币（大写）：</w:t>
      </w:r>
      <w:r>
        <w:rPr>
          <w:rFonts w:hint="eastAsia" w:ascii="华文中宋" w:hAnsi="华文中宋" w:eastAsia="华文中宋" w:cs="华文中宋"/>
          <w:color w:val="auto"/>
          <w:szCs w:val="24"/>
          <w:highlight w:val="none"/>
          <w:u w:val="single"/>
        </w:rPr>
        <w:t xml:space="preserve">       </w:t>
      </w:r>
      <w:r>
        <w:rPr>
          <w:rFonts w:hint="eastAsia" w:ascii="华文中宋" w:hAnsi="华文中宋" w:eastAsia="华文中宋" w:cs="华文中宋"/>
          <w:color w:val="auto"/>
          <w:szCs w:val="24"/>
          <w:highlight w:val="none"/>
          <w:u w:val="single"/>
          <w:lang w:val="en-US" w:eastAsia="zh-CN"/>
        </w:rPr>
        <w:t xml:space="preserve">    </w:t>
      </w:r>
      <w:r>
        <w:rPr>
          <w:rFonts w:hint="eastAsia" w:ascii="华文中宋" w:hAnsi="华文中宋" w:eastAsia="华文中宋" w:cs="华文中宋"/>
          <w:color w:val="auto"/>
          <w:szCs w:val="24"/>
          <w:highlight w:val="none"/>
          <w:u w:val="single"/>
        </w:rPr>
        <w:t xml:space="preserve">    </w:t>
      </w:r>
      <w:r>
        <w:rPr>
          <w:rFonts w:hint="eastAsia" w:ascii="华文中宋" w:hAnsi="华文中宋" w:eastAsia="华文中宋" w:cs="华文中宋"/>
          <w:color w:val="auto"/>
          <w:szCs w:val="24"/>
          <w:highlight w:val="none"/>
        </w:rPr>
        <w:t>（￥</w:t>
      </w:r>
      <w:r>
        <w:rPr>
          <w:rFonts w:hint="eastAsia" w:ascii="华文中宋" w:hAnsi="华文中宋" w:eastAsia="华文中宋" w:cs="华文中宋"/>
          <w:color w:val="auto"/>
          <w:szCs w:val="24"/>
          <w:highlight w:val="none"/>
          <w:u w:val="single"/>
        </w:rPr>
        <w:t xml:space="preserve"> </w:t>
      </w:r>
      <w:r>
        <w:rPr>
          <w:rFonts w:hint="eastAsia" w:ascii="华文中宋" w:hAnsi="华文中宋" w:eastAsia="华文中宋" w:cs="华文中宋"/>
          <w:color w:val="auto"/>
          <w:szCs w:val="24"/>
          <w:highlight w:val="none"/>
          <w:u w:val="single"/>
          <w:lang w:val="en-US" w:eastAsia="zh-CN"/>
        </w:rPr>
        <w:t xml:space="preserve">       </w:t>
      </w:r>
      <w:r>
        <w:rPr>
          <w:rFonts w:hint="eastAsia" w:ascii="华文中宋" w:hAnsi="华文中宋" w:eastAsia="华文中宋" w:cs="华文中宋"/>
          <w:color w:val="auto"/>
          <w:szCs w:val="24"/>
          <w:highlight w:val="none"/>
          <w:u w:val="single"/>
        </w:rPr>
        <w:t xml:space="preserve">    </w:t>
      </w:r>
      <w:r>
        <w:rPr>
          <w:rFonts w:hint="eastAsia" w:ascii="华文中宋" w:hAnsi="华文中宋" w:eastAsia="华文中宋" w:cs="华文中宋"/>
          <w:color w:val="auto"/>
          <w:szCs w:val="24"/>
          <w:highlight w:val="none"/>
        </w:rPr>
        <w:t>）</w:t>
      </w:r>
      <w:r>
        <w:rPr>
          <w:rFonts w:hint="eastAsia" w:ascii="华文中宋" w:hAnsi="华文中宋" w:eastAsia="华文中宋" w:cs="华文中宋"/>
          <w:color w:val="auto"/>
          <w:szCs w:val="24"/>
          <w:highlight w:val="none"/>
          <w:lang w:val="en-US" w:eastAsia="zh-CN"/>
        </w:rPr>
        <w:t>按实际发生的检测批次和合同单价进行核算、支付。中标人在出具符合规定要求的检测报告后开具全额增值税有效发票给采购人，采购人全额支付。</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 支付安排：</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 当有应急任务发生需要乙方协助抽检时，乙方应无条件配合，产生的抽样费用按照300元/批次进行结算，检测费用参照乙方在本项目投标中所报的同类产品和同类项目的报价，另行结算（如有两个报价按照就低原则）。</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4. 买样费：在不高于买样费最高限价的范围内，按实结算。</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5. 检验费用结算的依据：乙方的结算单价按照中标单价确定。</w:t>
      </w:r>
      <w:r>
        <w:rPr>
          <w:rFonts w:hint="eastAsia" w:ascii="华文中宋" w:hAnsi="华文中宋" w:eastAsia="华文中宋" w:cs="华文中宋"/>
          <w:strike w:val="0"/>
          <w:dstrike w:val="0"/>
          <w:color w:val="auto"/>
          <w:szCs w:val="24"/>
          <w:highlight w:val="none"/>
        </w:rPr>
        <w:t>在此基础上，对食用农产品大类使用同一检验方法检测的多个检测项目，按以下方式统一折扣：第1个项目折扣系数为1；第2-5个项目折扣系数为0.75；第6-10个项目折扣系数为0.5；第11个及以上项目折扣系数为0.25（按照差额定率累进法计算）。买样费与检验费之和不高于中标金额（本标项预算金额）。</w:t>
      </w:r>
    </w:p>
    <w:p>
      <w:pPr>
        <w:adjustRightInd w:val="0"/>
        <w:snapToGrid w:val="0"/>
        <w:spacing w:line="360" w:lineRule="auto"/>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lang w:val="en-US" w:eastAsia="zh-CN"/>
        </w:rPr>
        <w:t>八</w:t>
      </w:r>
      <w:r>
        <w:rPr>
          <w:rFonts w:hint="eastAsia" w:ascii="华文中宋" w:hAnsi="华文中宋" w:eastAsia="华文中宋" w:cs="华文中宋"/>
          <w:b/>
          <w:bCs/>
          <w:color w:val="auto"/>
          <w:szCs w:val="24"/>
          <w:highlight w:val="none"/>
        </w:rPr>
        <w:t>、保密</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乙方在本合同履行期间获悉的甲方未向社会公开或只在一定范围内公开的信息、经验、技术、资料等，均为甲方商业秘密，乙方及其雇员负有严格保密义务。在项目实施过程中，乙方及其雇员对甲方所提供的商业秘密负有严格保密义务，未经甲方书面同意不得向任何第三人泄露，也不得用于本合同以外的其他任何目的，且保密责任不因合同的终止或解除而失效。如甲方提出要求，乙方须无条件与甲方签定单独的保密协议。项目完成后，乙方须把甲方提供的所有资料、数据完整归还甲方，并不得留存任何形式的复制品。</w:t>
      </w:r>
    </w:p>
    <w:p>
      <w:pPr>
        <w:adjustRightInd w:val="0"/>
        <w:snapToGrid w:val="0"/>
        <w:spacing w:line="360" w:lineRule="auto"/>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lang w:val="en-US" w:eastAsia="zh-CN"/>
        </w:rPr>
        <w:t>九</w:t>
      </w:r>
      <w:r>
        <w:rPr>
          <w:rFonts w:hint="eastAsia" w:ascii="华文中宋" w:hAnsi="华文中宋" w:eastAsia="华文中宋" w:cs="华文中宋"/>
          <w:b/>
          <w:bCs/>
          <w:color w:val="auto"/>
          <w:szCs w:val="24"/>
          <w:highlight w:val="none"/>
        </w:rPr>
        <w:t>、违约责任及处理</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1. 因乙方未履行义务而造成甲方无法完成检测任务的，乙方应当承担相应的违约金，并赔偿由此给甲方造成的损失，完成检测任务的时限由甲方根据实际情况确定。</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 检测报告信息错误、未按照约定检测依据进行检测或者检测结论判断错误的，乙方应进行更正或免费重新进行检测，或在不合格食品后续调查中，有新的证据表明检测结论判断错误的，在甲方提供相应的材料后，乙方也应进行更正或免费重新进行检测。给甲方造成损失的应予以赔偿，由甲方原因造成上述错误的除外。</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 乙方发生违规操作或其他违法行为，一经发现立即终止该次检测活动，甲方将记录备案，并扣减相应的合同款作为违约赔偿金；乙方有严重违反《食品安全抽样检验管理办法》（国家食品药品监督管理总局令第15号）第50条规定情形的，甲方有权单方面解除合同，并将乙方列入不诚信供应商名单。如有需要将依法追究乙方和相关人员的法律责任。</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4. 甲方如发现乙方违反本合同规定，出现违法违规行为或严重违约行为的，甲方除单方解除合同外，将依法追究乙方和相关人员的法律责任，并将乙方列入不诚信供应商名单。</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5. 在签订合同时，项目实施人员情况表须一并提供，表格所列人员（抽样人员）如需更换的，需向甲方提交书面申请，经甲方同意后方可更换。因发生重大安全事故、生病住院、终止劳动合同关系、被责令停止执业、羁押或判刑等其他情形，确已无法继续服务本项目的，乙方向甲方提出申请，经甲方同意后才可更换。</w:t>
      </w:r>
    </w:p>
    <w:p>
      <w:pPr>
        <w:adjustRightInd w:val="0"/>
        <w:snapToGrid w:val="0"/>
        <w:spacing w:line="360" w:lineRule="auto"/>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lang w:val="en-US" w:eastAsia="zh-CN"/>
        </w:rPr>
        <w:t>十</w:t>
      </w:r>
      <w:r>
        <w:rPr>
          <w:rFonts w:hint="eastAsia" w:ascii="华文中宋" w:hAnsi="华文中宋" w:eastAsia="华文中宋" w:cs="华文中宋"/>
          <w:b/>
          <w:bCs/>
          <w:color w:val="auto"/>
          <w:szCs w:val="24"/>
          <w:highlight w:val="none"/>
        </w:rPr>
        <w:t>、违约金计算</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1. 乙方发生违规操作或其他违法行为，甲方扣除5倍的违规批次检测费金额作为违约金；乙方有严重违反《食品安全抽样检验管理办法》（国家食品药品监督管理总局令第15号）第50条规定情形的，经查证属实，甲方扣除合同总价金额的10%作为违约金。</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 如检测结果因异议、复检导致改判超过3批次的，甲方扣除3倍相应批次的抽样检测费用（以单批次中标价格计算）作为违约金。</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 乙方不能继续提供服务，应向甲方偿付违约金。违约金按合同总价金额的30％计算并支付。</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4. 复检结论与初检结论不一致的，复检费用由初检机构承担。</w:t>
      </w:r>
    </w:p>
    <w:p>
      <w:pPr>
        <w:adjustRightInd w:val="0"/>
        <w:snapToGrid w:val="0"/>
        <w:spacing w:line="360" w:lineRule="auto"/>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rPr>
        <w:t>十</w:t>
      </w:r>
      <w:r>
        <w:rPr>
          <w:rFonts w:hint="eastAsia" w:ascii="华文中宋" w:hAnsi="华文中宋" w:eastAsia="华文中宋" w:cs="华文中宋"/>
          <w:b/>
          <w:bCs/>
          <w:color w:val="auto"/>
          <w:szCs w:val="24"/>
          <w:highlight w:val="none"/>
          <w:lang w:val="en-US" w:eastAsia="zh-CN"/>
        </w:rPr>
        <w:t>一</w:t>
      </w:r>
      <w:r>
        <w:rPr>
          <w:rFonts w:hint="eastAsia" w:ascii="华文中宋" w:hAnsi="华文中宋" w:eastAsia="华文中宋" w:cs="华文中宋"/>
          <w:b/>
          <w:bCs/>
          <w:color w:val="auto"/>
          <w:szCs w:val="24"/>
          <w:highlight w:val="none"/>
        </w:rPr>
        <w:t>、税费</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在中国境内、外发生的与本合同执行有关的税费由乙方负担。</w:t>
      </w:r>
    </w:p>
    <w:p>
      <w:pPr>
        <w:adjustRightInd w:val="0"/>
        <w:snapToGrid w:val="0"/>
        <w:spacing w:line="360" w:lineRule="auto"/>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rPr>
        <w:t>十</w:t>
      </w:r>
      <w:r>
        <w:rPr>
          <w:rFonts w:hint="eastAsia" w:ascii="华文中宋" w:hAnsi="华文中宋" w:eastAsia="华文中宋" w:cs="华文中宋"/>
          <w:b/>
          <w:bCs/>
          <w:color w:val="auto"/>
          <w:szCs w:val="24"/>
          <w:highlight w:val="none"/>
          <w:lang w:val="en-US" w:eastAsia="zh-CN"/>
        </w:rPr>
        <w:t>二</w:t>
      </w:r>
      <w:r>
        <w:rPr>
          <w:rFonts w:hint="eastAsia" w:ascii="华文中宋" w:hAnsi="华文中宋" w:eastAsia="华文中宋" w:cs="华文中宋"/>
          <w:b/>
          <w:bCs/>
          <w:color w:val="auto"/>
          <w:szCs w:val="24"/>
          <w:highlight w:val="none"/>
        </w:rPr>
        <w:t>、争议解决</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1. 合同履行过程中发生争议时，双方应本着真诚合作的精神，通过友好协商解决。</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 若争议经协商仍无法解决的，可向甲方所在地人民法院提起诉讼。</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 在诉讼期间，合同中未涉及争议部分的条款仍须履行。</w:t>
      </w:r>
    </w:p>
    <w:p>
      <w:pPr>
        <w:adjustRightInd w:val="0"/>
        <w:snapToGrid w:val="0"/>
        <w:spacing w:line="360" w:lineRule="auto"/>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rPr>
        <w:t>十</w:t>
      </w:r>
      <w:r>
        <w:rPr>
          <w:rFonts w:hint="eastAsia" w:ascii="华文中宋" w:hAnsi="华文中宋" w:eastAsia="华文中宋" w:cs="华文中宋"/>
          <w:b/>
          <w:bCs/>
          <w:color w:val="auto"/>
          <w:szCs w:val="24"/>
          <w:highlight w:val="none"/>
          <w:lang w:val="en-US" w:eastAsia="zh-CN"/>
        </w:rPr>
        <w:t>三</w:t>
      </w:r>
      <w:r>
        <w:rPr>
          <w:rFonts w:hint="eastAsia" w:ascii="华文中宋" w:hAnsi="华文中宋" w:eastAsia="华文中宋" w:cs="华文中宋"/>
          <w:b/>
          <w:bCs/>
          <w:color w:val="auto"/>
          <w:szCs w:val="24"/>
          <w:highlight w:val="none"/>
        </w:rPr>
        <w:t>、其它</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1．本项目招标文件及乙方提交的投标文件为本合同附属文件，合同中未明确的以上述文件为准。</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2．在执行本合同的过程中，所有经双方签署确认的文件（包括会议纪要、补充协议、往来信函）即成为本合同的有效组成部分。</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本合同文尾所载的联系方式为有效的联系方式，同时作为日后发生纠纷时包括法律文书在内的一切文件、信息送达的地址。相关文件、信息通过电子方式发送成功或/及投邮后5日即视为送达。如一方联系方式有变更，应及时书面通知对方，否则，由未通知或未及时通知方自行承担不利后果。</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4．除甲方事先书面同意外，乙方不得部分或全部转让其应履行的合同项下的义务。</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5．在合同执行过程中，乙方应自行承担由于其行为所造成的自身以及第三方的人身伤害、财产损失或损坏的责任。</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6．本合同出现下列情况时终止：期限届满时自行终止；出现合同中列出的终止事由；法律规定的终止事由。</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7．合同文件的组成及解释顺序：合同及其附件；中标通知书；招标文件、投标文件及其附件。</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8．本合同未尽事宜，遵照《中华人民共和国民法典》有关条文履行。双方可签补充协议作为附件，补充协议与本合同具有同等效力。</w:t>
      </w:r>
    </w:p>
    <w:p>
      <w:pPr>
        <w:adjustRightInd w:val="0"/>
        <w:snapToGrid w:val="0"/>
        <w:spacing w:line="360" w:lineRule="auto"/>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rPr>
        <w:t>十</w:t>
      </w:r>
      <w:r>
        <w:rPr>
          <w:rFonts w:hint="eastAsia" w:ascii="华文中宋" w:hAnsi="华文中宋" w:eastAsia="华文中宋" w:cs="华文中宋"/>
          <w:b/>
          <w:bCs/>
          <w:color w:val="auto"/>
          <w:szCs w:val="24"/>
          <w:highlight w:val="none"/>
          <w:lang w:val="en-US" w:eastAsia="zh-CN"/>
        </w:rPr>
        <w:t>四</w:t>
      </w:r>
      <w:r>
        <w:rPr>
          <w:rFonts w:hint="eastAsia" w:ascii="华文中宋" w:hAnsi="华文中宋" w:eastAsia="华文中宋" w:cs="华文中宋"/>
          <w:b/>
          <w:bCs/>
          <w:color w:val="auto"/>
          <w:szCs w:val="24"/>
          <w:highlight w:val="none"/>
        </w:rPr>
        <w:t>、合同生效</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1． 本合同自甲乙双方法定代表人或授权代表签字、盖章之日起生效。</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 本合同一式</w:t>
      </w:r>
      <w:r>
        <w:rPr>
          <w:rFonts w:hint="eastAsia" w:ascii="华文中宋" w:hAnsi="华文中宋" w:eastAsia="华文中宋" w:cs="华文中宋"/>
          <w:color w:val="auto"/>
          <w:szCs w:val="24"/>
          <w:highlight w:val="none"/>
          <w:u w:val="none"/>
          <w:lang w:val="en-US" w:eastAsia="zh-CN"/>
        </w:rPr>
        <w:t>捌</w:t>
      </w:r>
      <w:r>
        <w:rPr>
          <w:rFonts w:hint="eastAsia" w:ascii="华文中宋" w:hAnsi="华文中宋" w:eastAsia="华文中宋" w:cs="华文中宋"/>
          <w:color w:val="auto"/>
          <w:szCs w:val="24"/>
          <w:highlight w:val="none"/>
        </w:rPr>
        <w:t>份，甲乙双方各执</w:t>
      </w:r>
      <w:r>
        <w:rPr>
          <w:rFonts w:hint="eastAsia" w:ascii="华文中宋" w:hAnsi="华文中宋" w:eastAsia="华文中宋" w:cs="华文中宋"/>
          <w:color w:val="auto"/>
          <w:szCs w:val="24"/>
          <w:highlight w:val="none"/>
          <w:u w:val="none"/>
          <w:lang w:val="en-US" w:eastAsia="zh-CN"/>
        </w:rPr>
        <w:t>叁</w:t>
      </w:r>
      <w:r>
        <w:rPr>
          <w:rFonts w:hint="eastAsia" w:ascii="华文中宋" w:hAnsi="华文中宋" w:eastAsia="华文中宋" w:cs="华文中宋"/>
          <w:color w:val="auto"/>
          <w:szCs w:val="24"/>
          <w:highlight w:val="none"/>
        </w:rPr>
        <w:t>份，</w:t>
      </w:r>
      <w:r>
        <w:rPr>
          <w:rFonts w:hint="eastAsia" w:ascii="华文中宋" w:hAnsi="华文中宋" w:eastAsia="华文中宋" w:cs="华文中宋"/>
          <w:color w:val="auto"/>
          <w:szCs w:val="24"/>
          <w:highlight w:val="none"/>
          <w:lang w:val="en-US" w:eastAsia="zh-CN"/>
        </w:rPr>
        <w:t>浙江中合工程管理有限公司执贰份</w:t>
      </w:r>
      <w:r>
        <w:rPr>
          <w:rFonts w:hint="eastAsia" w:ascii="华文中宋" w:hAnsi="华文中宋" w:eastAsia="华文中宋" w:cs="华文中宋"/>
          <w:color w:val="auto"/>
          <w:szCs w:val="24"/>
          <w:highlight w:val="none"/>
        </w:rPr>
        <w:t>具有同等法律效力。</w:t>
      </w:r>
    </w:p>
    <w:p>
      <w:pPr>
        <w:pStyle w:val="2"/>
        <w:rPr>
          <w:rFonts w:hint="eastAsia" w:ascii="华文中宋" w:hAnsi="华文中宋" w:eastAsia="华文中宋" w:cs="华文中宋"/>
          <w:color w:val="auto"/>
          <w:szCs w:val="24"/>
          <w:highlight w:val="none"/>
        </w:rPr>
      </w:pPr>
    </w:p>
    <w:p>
      <w:pPr>
        <w:pStyle w:val="3"/>
        <w:rPr>
          <w:rFonts w:hint="eastAsia" w:ascii="华文中宋" w:hAnsi="华文中宋" w:eastAsia="华文中宋" w:cs="华文中宋"/>
          <w:color w:val="auto"/>
          <w:szCs w:val="24"/>
          <w:highlight w:val="none"/>
        </w:rPr>
      </w:pPr>
    </w:p>
    <w:p>
      <w:pPr>
        <w:pStyle w:val="3"/>
        <w:ind w:left="0" w:leftChars="0" w:firstLine="0" w:firstLineChars="0"/>
        <w:rPr>
          <w:rFonts w:hint="eastAsia"/>
          <w:color w:val="auto"/>
          <w:highlight w:val="none"/>
        </w:rPr>
      </w:pPr>
    </w:p>
    <w:tbl>
      <w:tblPr>
        <w:tblStyle w:val="26"/>
        <w:tblW w:w="9288" w:type="dxa"/>
        <w:tblInd w:w="2" w:type="dxa"/>
        <w:tblLayout w:type="fixed"/>
        <w:tblCellMar>
          <w:top w:w="0" w:type="dxa"/>
          <w:left w:w="108" w:type="dxa"/>
          <w:bottom w:w="0" w:type="dxa"/>
          <w:right w:w="108" w:type="dxa"/>
        </w:tblCellMar>
      </w:tblPr>
      <w:tblGrid>
        <w:gridCol w:w="4644"/>
        <w:gridCol w:w="4644"/>
      </w:tblGrid>
      <w:tr>
        <w:tblPrEx>
          <w:tblCellMar>
            <w:top w:w="0" w:type="dxa"/>
            <w:left w:w="108" w:type="dxa"/>
            <w:bottom w:w="0" w:type="dxa"/>
            <w:right w:w="108" w:type="dxa"/>
          </w:tblCellMar>
        </w:tblPrEx>
        <w:trPr>
          <w:trHeight w:val="570" w:hRule="atLeast"/>
        </w:trPr>
        <w:tc>
          <w:tcPr>
            <w:tcW w:w="4644" w:type="dxa"/>
            <w:vAlign w:val="center"/>
          </w:tcPr>
          <w:p>
            <w:pPr>
              <w:ind w:left="0" w:leftChars="0" w:firstLine="0" w:firstLineChars="0"/>
              <w:rPr>
                <w:rFonts w:hint="eastAsia" w:ascii="华文中宋" w:hAnsi="华文中宋" w:eastAsia="华文中宋" w:cs="华文中宋"/>
                <w:color w:val="auto"/>
                <w:szCs w:val="24"/>
                <w:highlight w:val="none"/>
              </w:rPr>
            </w:pPr>
          </w:p>
          <w:p>
            <w:pPr>
              <w:pStyle w:val="2"/>
              <w:rPr>
                <w:rFonts w:hint="eastAsia"/>
                <w:color w:val="auto"/>
                <w:highlight w:val="none"/>
              </w:rPr>
            </w:pPr>
          </w:p>
          <w:p>
            <w:pPr>
              <w:adjustRightInd w:val="0"/>
              <w:snapToGrid w:val="0"/>
              <w:spacing w:line="360" w:lineRule="auto"/>
              <w:ind w:left="0" w:leftChars="0" w:firstLine="480" w:firstLineChars="20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甲方：</w:t>
            </w:r>
          </w:p>
        </w:tc>
        <w:tc>
          <w:tcPr>
            <w:tcW w:w="4644" w:type="dxa"/>
            <w:vAlign w:val="center"/>
          </w:tcPr>
          <w:p>
            <w:pPr>
              <w:ind w:left="0" w:leftChars="0" w:firstLine="0" w:firstLineChars="0"/>
              <w:rPr>
                <w:rFonts w:hint="eastAsia"/>
                <w:color w:val="auto"/>
                <w:highlight w:val="none"/>
              </w:rPr>
            </w:pPr>
          </w:p>
          <w:p>
            <w:pPr>
              <w:adjustRightInd w:val="0"/>
              <w:snapToGrid w:val="0"/>
              <w:spacing w:line="360" w:lineRule="auto"/>
              <w:ind w:left="0" w:leftChars="0" w:firstLine="480" w:firstLineChars="200"/>
              <w:rPr>
                <w:rFonts w:hint="eastAsia" w:ascii="华文中宋" w:hAnsi="华文中宋" w:eastAsia="华文中宋" w:cs="华文中宋"/>
                <w:color w:val="auto"/>
                <w:szCs w:val="24"/>
                <w:highlight w:val="none"/>
              </w:rPr>
            </w:pPr>
          </w:p>
          <w:p>
            <w:pPr>
              <w:adjustRightInd w:val="0"/>
              <w:snapToGrid w:val="0"/>
              <w:spacing w:line="360" w:lineRule="auto"/>
              <w:ind w:left="0" w:leftChars="0" w:firstLine="480" w:firstLineChars="20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乙方：</w:t>
            </w:r>
          </w:p>
        </w:tc>
      </w:tr>
      <w:tr>
        <w:tblPrEx>
          <w:tblCellMar>
            <w:top w:w="0" w:type="dxa"/>
            <w:left w:w="108" w:type="dxa"/>
            <w:bottom w:w="0" w:type="dxa"/>
            <w:right w:w="108" w:type="dxa"/>
          </w:tblCellMar>
        </w:tblPrEx>
        <w:trPr>
          <w:trHeight w:val="545" w:hRule="atLeast"/>
        </w:trPr>
        <w:tc>
          <w:tcPr>
            <w:tcW w:w="4644" w:type="dxa"/>
            <w:vAlign w:val="center"/>
          </w:tcPr>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法定（授权）代表人：</w:t>
            </w:r>
          </w:p>
        </w:tc>
        <w:tc>
          <w:tcPr>
            <w:tcW w:w="4644" w:type="dxa"/>
            <w:vAlign w:val="center"/>
          </w:tcPr>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 xml:space="preserve">法定（授权）代表人： </w:t>
            </w:r>
          </w:p>
        </w:tc>
      </w:tr>
      <w:tr>
        <w:tblPrEx>
          <w:tblCellMar>
            <w:top w:w="0" w:type="dxa"/>
            <w:left w:w="108" w:type="dxa"/>
            <w:bottom w:w="0" w:type="dxa"/>
            <w:right w:w="108" w:type="dxa"/>
          </w:tblCellMar>
        </w:tblPrEx>
        <w:trPr>
          <w:trHeight w:val="530" w:hRule="atLeast"/>
        </w:trPr>
        <w:tc>
          <w:tcPr>
            <w:tcW w:w="4644" w:type="dxa"/>
            <w:vAlign w:val="center"/>
          </w:tcPr>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地址：</w:t>
            </w:r>
          </w:p>
        </w:tc>
        <w:tc>
          <w:tcPr>
            <w:tcW w:w="4644" w:type="dxa"/>
            <w:vAlign w:val="center"/>
          </w:tcPr>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地址：</w:t>
            </w:r>
          </w:p>
        </w:tc>
      </w:tr>
      <w:tr>
        <w:tblPrEx>
          <w:tblCellMar>
            <w:top w:w="0" w:type="dxa"/>
            <w:left w:w="108" w:type="dxa"/>
            <w:bottom w:w="0" w:type="dxa"/>
            <w:right w:w="108" w:type="dxa"/>
          </w:tblCellMar>
        </w:tblPrEx>
        <w:trPr>
          <w:trHeight w:val="575" w:hRule="atLeast"/>
        </w:trPr>
        <w:tc>
          <w:tcPr>
            <w:tcW w:w="4644" w:type="dxa"/>
            <w:vAlign w:val="center"/>
          </w:tcPr>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签订日期：2023年    月    日</w:t>
            </w:r>
          </w:p>
        </w:tc>
        <w:tc>
          <w:tcPr>
            <w:tcW w:w="4644" w:type="dxa"/>
            <w:vAlign w:val="center"/>
          </w:tcPr>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签订日期：2023年    月    日</w:t>
            </w:r>
          </w:p>
        </w:tc>
      </w:tr>
      <w:tr>
        <w:tblPrEx>
          <w:tblCellMar>
            <w:top w:w="0" w:type="dxa"/>
            <w:left w:w="108" w:type="dxa"/>
            <w:bottom w:w="0" w:type="dxa"/>
            <w:right w:w="108" w:type="dxa"/>
          </w:tblCellMar>
        </w:tblPrEx>
        <w:trPr>
          <w:trHeight w:val="600" w:hRule="atLeast"/>
        </w:trPr>
        <w:tc>
          <w:tcPr>
            <w:tcW w:w="9288" w:type="dxa"/>
            <w:gridSpan w:val="2"/>
            <w:vAlign w:val="center"/>
          </w:tcPr>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 xml:space="preserve">       </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 xml:space="preserve">                                      </w:t>
            </w:r>
          </w:p>
          <w:p>
            <w:pPr>
              <w:adjustRightInd w:val="0"/>
              <w:snapToGrid w:val="0"/>
              <w:spacing w:line="360" w:lineRule="auto"/>
              <w:ind w:firstLine="480"/>
              <w:rPr>
                <w:rFonts w:hint="eastAsia" w:ascii="华文中宋" w:hAnsi="华文中宋" w:eastAsia="华文中宋" w:cs="华文中宋"/>
                <w:color w:val="auto"/>
                <w:szCs w:val="24"/>
                <w:highlight w:val="none"/>
                <w:lang w:eastAsia="zh-CN"/>
              </w:rPr>
            </w:pPr>
            <w:r>
              <w:rPr>
                <w:rFonts w:hint="eastAsia" w:ascii="华文中宋" w:hAnsi="华文中宋" w:eastAsia="华文中宋" w:cs="华文中宋"/>
                <w:color w:val="auto"/>
                <w:szCs w:val="24"/>
                <w:highlight w:val="none"/>
              </w:rPr>
              <w:t>合同鉴证方：</w:t>
            </w:r>
            <w:r>
              <w:rPr>
                <w:rFonts w:hint="eastAsia" w:ascii="华文中宋" w:hAnsi="华文中宋" w:eastAsia="华文中宋" w:cs="华文中宋"/>
                <w:color w:val="auto"/>
                <w:szCs w:val="24"/>
                <w:highlight w:val="none"/>
                <w:lang w:eastAsia="zh-CN"/>
              </w:rPr>
              <w:t>浙江中合工程管理有限公司</w:t>
            </w:r>
          </w:p>
          <w:p>
            <w:pPr>
              <w:adjustRightInd w:val="0"/>
              <w:snapToGrid w:val="0"/>
              <w:spacing w:line="360" w:lineRule="auto"/>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鉴证日期：2023年    月    日</w:t>
            </w:r>
          </w:p>
        </w:tc>
      </w:tr>
    </w:tbl>
    <w:p>
      <w:pPr>
        <w:outlineLvl w:val="9"/>
        <w:rPr>
          <w:rFonts w:hint="eastAsia" w:ascii="华文中宋" w:hAnsi="华文中宋" w:eastAsia="华文中宋" w:cs="华文中宋"/>
          <w:b/>
          <w:bCs/>
          <w:color w:val="auto"/>
          <w:highlight w:val="none"/>
        </w:rPr>
      </w:pPr>
    </w:p>
    <w:p>
      <w:pPr>
        <w:outlineLvl w:val="9"/>
        <w:rPr>
          <w:rFonts w:hint="eastAsia" w:ascii="华文中宋" w:hAnsi="华文中宋" w:eastAsia="华文中宋" w:cs="华文中宋"/>
          <w:b/>
          <w:bCs/>
          <w:color w:val="auto"/>
          <w:highlight w:val="none"/>
        </w:rPr>
      </w:pPr>
    </w:p>
    <w:p>
      <w:pPr>
        <w:outlineLvl w:val="9"/>
        <w:rPr>
          <w:rFonts w:hint="eastAsia" w:ascii="华文中宋" w:hAnsi="华文中宋" w:eastAsia="华文中宋" w:cs="华文中宋"/>
          <w:b/>
          <w:bCs/>
          <w:color w:val="auto"/>
          <w:highlight w:val="none"/>
        </w:rPr>
      </w:pPr>
    </w:p>
    <w:p>
      <w:pPr>
        <w:outlineLvl w:val="9"/>
        <w:rPr>
          <w:rFonts w:hint="eastAsia" w:ascii="华文中宋" w:hAnsi="华文中宋" w:eastAsia="华文中宋" w:cs="华文中宋"/>
          <w:b/>
          <w:bCs/>
          <w:color w:val="auto"/>
          <w:highlight w:val="none"/>
        </w:rPr>
      </w:pPr>
    </w:p>
    <w:p>
      <w:pPr>
        <w:outlineLvl w:val="9"/>
        <w:rPr>
          <w:rFonts w:hint="eastAsia" w:ascii="华文中宋" w:hAnsi="华文中宋" w:eastAsia="华文中宋" w:cs="华文中宋"/>
          <w:b/>
          <w:bCs/>
          <w:color w:val="auto"/>
          <w:highlight w:val="none"/>
        </w:rPr>
      </w:pPr>
    </w:p>
    <w:p>
      <w:pPr>
        <w:outlineLvl w:val="9"/>
        <w:rPr>
          <w:rFonts w:hint="eastAsia" w:ascii="华文中宋" w:hAnsi="华文中宋" w:eastAsia="华文中宋" w:cs="华文中宋"/>
          <w:b/>
          <w:bCs/>
          <w:color w:val="auto"/>
          <w:highlight w:val="none"/>
        </w:rPr>
      </w:pPr>
    </w:p>
    <w:p>
      <w:pPr>
        <w:outlineLvl w:val="9"/>
        <w:rPr>
          <w:rFonts w:hint="eastAsia" w:ascii="华文中宋" w:hAnsi="华文中宋" w:eastAsia="华文中宋" w:cs="华文中宋"/>
          <w:b/>
          <w:bCs/>
          <w:color w:val="auto"/>
          <w:highlight w:val="none"/>
        </w:rPr>
      </w:pPr>
    </w:p>
    <w:p>
      <w:pPr>
        <w:outlineLvl w:val="9"/>
        <w:rPr>
          <w:rFonts w:hint="eastAsia" w:ascii="华文中宋" w:hAnsi="华文中宋" w:eastAsia="华文中宋" w:cs="华文中宋"/>
          <w:b/>
          <w:bCs/>
          <w:color w:val="auto"/>
          <w:highlight w:val="none"/>
        </w:rPr>
      </w:pPr>
    </w:p>
    <w:p>
      <w:pPr>
        <w:outlineLvl w:val="9"/>
        <w:rPr>
          <w:rFonts w:hint="eastAsia" w:ascii="华文中宋" w:hAnsi="华文中宋" w:eastAsia="华文中宋" w:cs="华文中宋"/>
          <w:b/>
          <w:bCs/>
          <w:color w:val="auto"/>
          <w:highlight w:val="none"/>
        </w:rPr>
      </w:pPr>
    </w:p>
    <w:p>
      <w:pPr>
        <w:outlineLvl w:val="9"/>
        <w:rPr>
          <w:rFonts w:hint="eastAsia" w:ascii="华文中宋" w:hAnsi="华文中宋" w:eastAsia="华文中宋" w:cs="华文中宋"/>
          <w:b/>
          <w:bCs/>
          <w:color w:val="auto"/>
          <w:highlight w:val="none"/>
        </w:rPr>
      </w:pPr>
    </w:p>
    <w:p>
      <w:pPr>
        <w:outlineLvl w:val="9"/>
        <w:rPr>
          <w:rFonts w:hint="eastAsia" w:ascii="华文中宋" w:hAnsi="华文中宋" w:eastAsia="华文中宋" w:cs="华文中宋"/>
          <w:b/>
          <w:bCs/>
          <w:color w:val="auto"/>
          <w:highlight w:val="none"/>
        </w:rPr>
      </w:pPr>
    </w:p>
    <w:p>
      <w:pPr>
        <w:outlineLvl w:val="9"/>
        <w:rPr>
          <w:rFonts w:hint="eastAsia" w:ascii="华文中宋" w:hAnsi="华文中宋" w:eastAsia="华文中宋" w:cs="华文中宋"/>
          <w:b/>
          <w:bCs/>
          <w:color w:val="auto"/>
          <w:highlight w:val="none"/>
        </w:rPr>
      </w:pPr>
    </w:p>
    <w:p>
      <w:pPr>
        <w:outlineLvl w:val="9"/>
        <w:rPr>
          <w:rFonts w:hint="eastAsia" w:ascii="华文中宋" w:hAnsi="华文中宋" w:eastAsia="华文中宋" w:cs="华文中宋"/>
          <w:b/>
          <w:bCs/>
          <w:color w:val="auto"/>
          <w:highlight w:val="none"/>
        </w:rPr>
      </w:pPr>
    </w:p>
    <w:p>
      <w:pPr>
        <w:outlineLvl w:val="9"/>
        <w:rPr>
          <w:rFonts w:hint="eastAsia" w:ascii="华文中宋" w:hAnsi="华文中宋" w:eastAsia="华文中宋" w:cs="华文中宋"/>
          <w:b/>
          <w:bCs/>
          <w:color w:val="auto"/>
          <w:highlight w:val="none"/>
        </w:rPr>
      </w:pPr>
    </w:p>
    <w:p>
      <w:pPr>
        <w:pStyle w:val="2"/>
        <w:rPr>
          <w:rFonts w:hint="eastAsia" w:ascii="华文中宋" w:hAnsi="华文中宋" w:eastAsia="华文中宋" w:cs="华文中宋"/>
          <w:color w:val="auto"/>
          <w:highlight w:val="none"/>
        </w:rPr>
      </w:pPr>
    </w:p>
    <w:p>
      <w:pPr>
        <w:ind w:left="0" w:leftChars="0" w:firstLine="0" w:firstLineChars="0"/>
        <w:outlineLvl w:val="9"/>
        <w:rPr>
          <w:rFonts w:hint="eastAsia" w:ascii="华文中宋" w:hAnsi="华文中宋" w:eastAsia="华文中宋" w:cs="华文中宋"/>
          <w:b/>
          <w:bCs/>
          <w:color w:val="auto"/>
          <w:highlight w:val="none"/>
        </w:rPr>
      </w:pPr>
    </w:p>
    <w:p>
      <w:pPr>
        <w:pStyle w:val="2"/>
        <w:rPr>
          <w:rFonts w:hint="eastAsia"/>
          <w:color w:val="auto"/>
          <w:highlight w:val="none"/>
        </w:rPr>
      </w:pPr>
    </w:p>
    <w:p>
      <w:pPr>
        <w:pStyle w:val="2"/>
        <w:rPr>
          <w:rFonts w:hint="eastAsia" w:ascii="华文中宋" w:hAnsi="华文中宋" w:eastAsia="华文中宋" w:cs="华文中宋"/>
          <w:b/>
          <w:bCs/>
          <w:color w:val="auto"/>
          <w:highlight w:val="none"/>
        </w:rPr>
      </w:pPr>
    </w:p>
    <w:p>
      <w:pPr>
        <w:pStyle w:val="3"/>
        <w:rPr>
          <w:rFonts w:hint="eastAsia" w:ascii="华文中宋" w:hAnsi="华文中宋" w:eastAsia="华文中宋" w:cs="华文中宋"/>
          <w:color w:val="auto"/>
          <w:highlight w:val="none"/>
        </w:rPr>
      </w:pPr>
    </w:p>
    <w:p>
      <w:pPr>
        <w:ind w:left="0" w:leftChars="0" w:firstLine="0" w:firstLineChars="0"/>
        <w:jc w:val="center"/>
        <w:rPr>
          <w:rFonts w:hint="eastAsia" w:ascii="华文中宋" w:hAnsi="华文中宋" w:eastAsia="华文中宋" w:cs="华文中宋"/>
          <w:b/>
          <w:bCs/>
          <w:color w:val="auto"/>
          <w:sz w:val="36"/>
          <w:szCs w:val="28"/>
          <w:highlight w:val="none"/>
        </w:rPr>
      </w:pPr>
      <w:r>
        <w:rPr>
          <w:rFonts w:hint="eastAsia" w:ascii="华文中宋" w:hAnsi="华文中宋" w:eastAsia="华文中宋" w:cs="华文中宋"/>
          <w:b/>
          <w:bCs/>
          <w:color w:val="auto"/>
          <w:sz w:val="36"/>
          <w:szCs w:val="28"/>
          <w:highlight w:val="none"/>
        </w:rPr>
        <w:t>第五章  评标办法及评分标准</w:t>
      </w:r>
    </w:p>
    <w:p>
      <w:pPr>
        <w:autoSpaceDE w:val="0"/>
        <w:autoSpaceDN w:val="0"/>
        <w:adjustRightInd w:val="0"/>
        <w:snapToGrid w:val="0"/>
        <w:spacing w:line="520" w:lineRule="exact"/>
        <w:ind w:left="0" w:leftChars="0" w:firstLine="480" w:firstLineChars="200"/>
        <w:rPr>
          <w:rFonts w:hint="eastAsia" w:ascii="华文中宋" w:hAnsi="华文中宋" w:eastAsia="华文中宋" w:cs="华文中宋"/>
          <w:color w:val="auto"/>
          <w:szCs w:val="24"/>
          <w:highlight w:val="none"/>
        </w:rPr>
      </w:pPr>
      <w:bookmarkStart w:id="166" w:name="_Toc5980"/>
      <w:bookmarkStart w:id="167" w:name="_Toc687"/>
      <w:bookmarkStart w:id="168" w:name="_Toc27336"/>
      <w:bookmarkStart w:id="169" w:name="_Toc23978"/>
      <w:bookmarkStart w:id="170" w:name="_Toc27122"/>
      <w:bookmarkStart w:id="171" w:name="_Toc28360"/>
      <w:bookmarkStart w:id="172" w:name="_Toc18833"/>
      <w:bookmarkStart w:id="173" w:name="_Toc22355"/>
      <w:r>
        <w:rPr>
          <w:rFonts w:hint="eastAsia" w:ascii="华文中宋" w:hAnsi="华文中宋" w:eastAsia="华文中宋" w:cs="华文中宋"/>
          <w:color w:val="auto"/>
          <w:szCs w:val="24"/>
          <w:highlight w:val="none"/>
        </w:rPr>
        <w:t>为公正、公平、科学地选择</w:t>
      </w:r>
      <w:r>
        <w:rPr>
          <w:rFonts w:hint="eastAsia" w:ascii="华文中宋" w:hAnsi="华文中宋" w:eastAsia="华文中宋" w:cs="华文中宋"/>
          <w:color w:val="auto"/>
          <w:szCs w:val="24"/>
          <w:highlight w:val="none"/>
          <w:lang w:val="en-US" w:eastAsia="zh-CN"/>
        </w:rPr>
        <w:t>中标供应商</w:t>
      </w:r>
      <w:r>
        <w:rPr>
          <w:rFonts w:hint="eastAsia" w:ascii="华文中宋" w:hAnsi="华文中宋" w:eastAsia="华文中宋" w:cs="华文中宋"/>
          <w:color w:val="auto"/>
          <w:szCs w:val="24"/>
          <w:highlight w:val="none"/>
        </w:rPr>
        <w:t>，根据</w:t>
      </w:r>
      <w:r>
        <w:rPr>
          <w:rFonts w:hint="eastAsia" w:ascii="华文中宋" w:hAnsi="华文中宋" w:eastAsia="华文中宋" w:cs="华文中宋"/>
          <w:color w:val="auto"/>
          <w:szCs w:val="24"/>
          <w:highlight w:val="none"/>
          <w:lang w:val="zh-CN"/>
        </w:rPr>
        <w:t>《中华人民共和国政府采购法》</w:t>
      </w:r>
      <w:r>
        <w:rPr>
          <w:rFonts w:hint="eastAsia" w:ascii="华文中宋" w:hAnsi="华文中宋" w:eastAsia="华文中宋" w:cs="华文中宋"/>
          <w:color w:val="auto"/>
          <w:szCs w:val="24"/>
          <w:highlight w:val="none"/>
        </w:rPr>
        <w:t>有关法律法规的规定，并结合本项目的实际，制定本办法。</w:t>
      </w:r>
    </w:p>
    <w:p>
      <w:pPr>
        <w:autoSpaceDE w:val="0"/>
        <w:autoSpaceDN w:val="0"/>
        <w:adjustRightInd w:val="0"/>
        <w:snapToGrid w:val="0"/>
        <w:spacing w:line="520" w:lineRule="exact"/>
        <w:ind w:left="0" w:leftChars="0" w:firstLine="480" w:firstLineChars="20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本办法适用于</w:t>
      </w:r>
      <w:r>
        <w:rPr>
          <w:rFonts w:hint="eastAsia" w:ascii="华文中宋" w:hAnsi="华文中宋" w:eastAsia="华文中宋" w:cs="华文中宋"/>
          <w:color w:val="auto"/>
          <w:szCs w:val="24"/>
          <w:highlight w:val="none"/>
          <w:lang w:eastAsia="zh-CN"/>
        </w:rPr>
        <w:t>龙游县市场监督管理局2024年-2025年食品安全监督抽检服务采购项目</w:t>
      </w:r>
      <w:r>
        <w:rPr>
          <w:rFonts w:hint="eastAsia" w:ascii="华文中宋" w:hAnsi="华文中宋" w:eastAsia="华文中宋" w:cs="华文中宋"/>
          <w:color w:val="auto"/>
          <w:szCs w:val="24"/>
          <w:highlight w:val="none"/>
        </w:rPr>
        <w:t>的评审。</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rPr>
      </w:pPr>
      <w:bookmarkStart w:id="174" w:name="_Toc457934646"/>
      <w:bookmarkStart w:id="175" w:name="_Toc356371472"/>
      <w:r>
        <w:rPr>
          <w:rFonts w:hint="eastAsia" w:ascii="华文中宋" w:hAnsi="华文中宋" w:eastAsia="华文中宋" w:cs="华文中宋"/>
          <w:color w:val="auto"/>
          <w:szCs w:val="24"/>
          <w:highlight w:val="none"/>
          <w:lang w:val="zh-CN"/>
        </w:rPr>
        <w:t>一、评审小组的组成</w:t>
      </w:r>
      <w:bookmarkEnd w:id="174"/>
      <w:bookmarkEnd w:id="175"/>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eastAsia="zh-CN"/>
        </w:rPr>
      </w:pPr>
      <w:r>
        <w:rPr>
          <w:rFonts w:hint="eastAsia" w:ascii="华文中宋" w:hAnsi="华文中宋" w:eastAsia="华文中宋" w:cs="华文中宋"/>
          <w:color w:val="auto"/>
          <w:szCs w:val="24"/>
          <w:highlight w:val="none"/>
        </w:rPr>
        <w:t>1.评审小组由5名专家组成。</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2.评审期间，供应商代表无需到场，但需保持电话通畅，能够时刻负责解答有关事宜。如未能取得联系，则事后不得对采购过程及结果提出异议。</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bookmarkStart w:id="176" w:name="_Toc11191"/>
      <w:r>
        <w:rPr>
          <w:rFonts w:hint="eastAsia" w:ascii="华文中宋" w:hAnsi="华文中宋" w:eastAsia="华文中宋" w:cs="华文中宋"/>
          <w:color w:val="auto"/>
          <w:szCs w:val="24"/>
          <w:highlight w:val="none"/>
          <w:lang w:val="zh-CN"/>
        </w:rPr>
        <w:t>二、评审原则</w:t>
      </w:r>
      <w:bookmarkEnd w:id="176"/>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rPr>
        <w:t>1.评审</w:t>
      </w:r>
      <w:r>
        <w:rPr>
          <w:rFonts w:hint="eastAsia" w:ascii="华文中宋" w:hAnsi="华文中宋" w:eastAsia="华文中宋" w:cs="华文中宋"/>
          <w:color w:val="auto"/>
          <w:szCs w:val="24"/>
          <w:highlight w:val="none"/>
          <w:lang w:val="zh-CN"/>
        </w:rPr>
        <w:t>小组必须公平、公正、客观，不带任何倾向性和启发性；不得向外界透露任何与评审有关的内容；任何单位和个人不得干扰、影响评审的正常进行；评审小组及有关工作人员不得私下与供应商接触。在评审工作结束后，凡与评审情况有接触的任何人不得也不应将评审情况扩散出评审成员之外。</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2.客观公正对待所有供应商，对所有响应文件评价，均采用相同的程序和标准。</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3.采购人或采购代理机构对评审结果不作任何说明和解释，也不回答任何提问，不退还响应文件。</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4.在评审中，评审的任何一方不得透露与评审有关的信息，为明确本次采购项目的各项技术要求，各供应商应接受评审小组可能多次的询问、质疑和评审，如供应商不接受评审小组的询问、质疑和评审，其评审无效。</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5.所有评审结束后，评审小组要求所有参加评审的供应商在规定的时间内进行报价（最终报价）,报价是供应商响应文件的有效组成部分。</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en-US" w:eastAsia="zh-CN"/>
        </w:rPr>
      </w:pPr>
      <w:r>
        <w:rPr>
          <w:rFonts w:hint="eastAsia" w:ascii="华文中宋" w:hAnsi="华文中宋" w:eastAsia="华文中宋" w:cs="华文中宋"/>
          <w:color w:val="auto"/>
          <w:szCs w:val="24"/>
          <w:highlight w:val="none"/>
          <w:lang w:val="en-US" w:eastAsia="zh-CN"/>
        </w:rPr>
        <w:t>三、推荐中标候选人</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en-US" w:eastAsia="zh-CN"/>
        </w:rPr>
      </w:pPr>
      <w:r>
        <w:rPr>
          <w:rFonts w:hint="eastAsia" w:ascii="华文中宋" w:hAnsi="华文中宋" w:eastAsia="华文中宋" w:cs="华文中宋"/>
          <w:color w:val="auto"/>
          <w:szCs w:val="24"/>
          <w:highlight w:val="none"/>
          <w:lang w:val="en-US" w:eastAsia="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adjustRightInd w:val="0"/>
        <w:snapToGrid w:val="0"/>
        <w:spacing w:line="520" w:lineRule="exact"/>
        <w:ind w:firstLine="480"/>
        <w:rPr>
          <w:rFonts w:hint="eastAsia" w:ascii="华文中宋" w:hAnsi="华文中宋" w:eastAsia="华文中宋" w:cs="华文中宋"/>
          <w:b/>
          <w:bCs/>
          <w:color w:val="auto"/>
          <w:szCs w:val="24"/>
          <w:highlight w:val="none"/>
        </w:rPr>
      </w:pPr>
      <w:r>
        <w:rPr>
          <w:rFonts w:hint="eastAsia" w:ascii="华文中宋" w:hAnsi="华文中宋" w:eastAsia="华文中宋" w:cs="华文中宋"/>
          <w:b/>
          <w:bCs/>
          <w:color w:val="auto"/>
          <w:szCs w:val="24"/>
          <w:highlight w:val="none"/>
          <w:lang w:val="en-US" w:eastAsia="zh-CN"/>
        </w:rPr>
        <w:t>注：本次采购分五个标项进行，按照开标顺序分别为：标项一、标项二、标项三、标项四、标项五。被评标委员会推荐为标项一中标候选人的不参与标项二、标项三、标项四、标项五；被评标委员会推荐为标项二中标候选人的不参与标项三、标项四、标项五；被评标委员会推荐为标项三中标候选人的不参与标项四、标项五；被评标委员会推荐为标项四中标候选人的不参与标项五；合格供应商可同时参加五个标项投标活动，但不能重复中标，至多成为一个标项中标人。</w:t>
      </w:r>
    </w:p>
    <w:bookmarkEnd w:id="166"/>
    <w:bookmarkEnd w:id="167"/>
    <w:bookmarkEnd w:id="168"/>
    <w:bookmarkEnd w:id="169"/>
    <w:bookmarkEnd w:id="170"/>
    <w:bookmarkEnd w:id="171"/>
    <w:bookmarkEnd w:id="172"/>
    <w:bookmarkEnd w:id="173"/>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bookmarkStart w:id="177" w:name="_Toc19451"/>
      <w:r>
        <w:rPr>
          <w:rFonts w:hint="eastAsia" w:ascii="华文中宋" w:hAnsi="华文中宋" w:eastAsia="华文中宋" w:cs="华文中宋"/>
          <w:color w:val="auto"/>
          <w:szCs w:val="24"/>
          <w:highlight w:val="none"/>
          <w:lang w:val="en-US" w:eastAsia="zh-CN"/>
        </w:rPr>
        <w:t>四</w:t>
      </w:r>
      <w:r>
        <w:rPr>
          <w:rFonts w:hint="eastAsia" w:ascii="华文中宋" w:hAnsi="华文中宋" w:eastAsia="华文中宋" w:cs="华文中宋"/>
          <w:color w:val="auto"/>
          <w:szCs w:val="24"/>
          <w:highlight w:val="none"/>
          <w:lang w:val="zh-CN"/>
        </w:rPr>
        <w:t>、评审程序</w:t>
      </w:r>
      <w:bookmarkEnd w:id="177"/>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rPr>
        <w:t>1.</w:t>
      </w:r>
      <w:r>
        <w:rPr>
          <w:rFonts w:hint="eastAsia" w:ascii="华文中宋" w:hAnsi="华文中宋" w:eastAsia="华文中宋" w:cs="华文中宋"/>
          <w:color w:val="auto"/>
          <w:szCs w:val="24"/>
          <w:highlight w:val="none"/>
          <w:lang w:val="zh-CN"/>
        </w:rPr>
        <w:t>符合性评审</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lang w:val="zh-CN"/>
        </w:rPr>
        <w:t>（</w:t>
      </w:r>
      <w:r>
        <w:rPr>
          <w:rFonts w:hint="eastAsia" w:ascii="华文中宋" w:hAnsi="华文中宋" w:eastAsia="华文中宋" w:cs="华文中宋"/>
          <w:color w:val="auto"/>
          <w:szCs w:val="24"/>
          <w:highlight w:val="none"/>
        </w:rPr>
        <w:t>1）</w:t>
      </w:r>
      <w:r>
        <w:rPr>
          <w:rFonts w:hint="eastAsia" w:ascii="华文中宋" w:hAnsi="华文中宋" w:eastAsia="华文中宋" w:cs="华文中宋"/>
          <w:color w:val="auto"/>
          <w:szCs w:val="24"/>
          <w:highlight w:val="none"/>
          <w:lang w:val="zh-CN"/>
        </w:rPr>
        <w:t>评审小组依据法律法规和评审文件的规定，对响应文件中的资格证明等进行审查，以确定供应商是否具备评审资格。</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lang w:val="zh-CN"/>
        </w:rPr>
        <w:t>（</w:t>
      </w:r>
      <w:r>
        <w:rPr>
          <w:rFonts w:hint="eastAsia" w:ascii="华文中宋" w:hAnsi="华文中宋" w:eastAsia="华文中宋" w:cs="华文中宋"/>
          <w:color w:val="auto"/>
          <w:szCs w:val="24"/>
          <w:highlight w:val="none"/>
        </w:rPr>
        <w:t>2）</w:t>
      </w:r>
      <w:r>
        <w:rPr>
          <w:rFonts w:hint="eastAsia" w:ascii="华文中宋" w:hAnsi="华文中宋" w:eastAsia="华文中宋" w:cs="华文中宋"/>
          <w:color w:val="auto"/>
          <w:szCs w:val="24"/>
          <w:highlight w:val="none"/>
          <w:lang w:val="zh-CN"/>
        </w:rPr>
        <w:t>供应商以响应文件中提供的书面材料为准。</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lang w:val="zh-CN"/>
        </w:rPr>
        <w:t>评审小组对响应文件的判定，只依据响应文件内容本身，不依靠开启后的任何外来证明。如供应商提交的资质证明或其他内容不齐全，由此造成的后果由供应商自己负责。</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lang w:val="zh-CN"/>
        </w:rPr>
        <w:t>（</w:t>
      </w:r>
      <w:r>
        <w:rPr>
          <w:rFonts w:hint="eastAsia" w:ascii="华文中宋" w:hAnsi="华文中宋" w:eastAsia="华文中宋" w:cs="华文中宋"/>
          <w:color w:val="auto"/>
          <w:szCs w:val="24"/>
          <w:highlight w:val="none"/>
        </w:rPr>
        <w:t>3）</w:t>
      </w:r>
      <w:r>
        <w:rPr>
          <w:rFonts w:hint="eastAsia" w:ascii="华文中宋" w:hAnsi="华文中宋" w:eastAsia="华文中宋" w:cs="华文中宋"/>
          <w:color w:val="auto"/>
          <w:szCs w:val="24"/>
          <w:highlight w:val="none"/>
          <w:lang w:val="zh-CN"/>
        </w:rPr>
        <w:t>资格性审查未通过响应文件不再进行后续的符合性审查和评审。</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rPr>
        <w:t>2.</w:t>
      </w:r>
      <w:r>
        <w:rPr>
          <w:rFonts w:hint="eastAsia" w:ascii="华文中宋" w:hAnsi="华文中宋" w:eastAsia="华文中宋" w:cs="华文中宋"/>
          <w:color w:val="auto"/>
          <w:szCs w:val="24"/>
          <w:highlight w:val="none"/>
          <w:lang w:val="zh-CN"/>
        </w:rPr>
        <w:t>响应文件符合性审查</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lang w:val="zh-CN"/>
        </w:rPr>
        <w:t>（</w:t>
      </w:r>
      <w:r>
        <w:rPr>
          <w:rFonts w:hint="eastAsia" w:ascii="华文中宋" w:hAnsi="华文中宋" w:eastAsia="华文中宋" w:cs="华文中宋"/>
          <w:color w:val="auto"/>
          <w:szCs w:val="24"/>
          <w:highlight w:val="none"/>
        </w:rPr>
        <w:t>1）</w:t>
      </w:r>
      <w:r>
        <w:rPr>
          <w:rFonts w:hint="eastAsia" w:ascii="华文中宋" w:hAnsi="华文中宋" w:eastAsia="华文中宋" w:cs="华文中宋"/>
          <w:color w:val="auto"/>
          <w:szCs w:val="24"/>
          <w:highlight w:val="none"/>
          <w:lang w:val="zh-CN"/>
        </w:rPr>
        <w:t>评审小组应当对符合资格的供应商的响应文件进行符合性审查，以确定其是否满足评审文件的实质性要求。</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lang w:val="zh-CN"/>
        </w:rPr>
        <w:t>（</w:t>
      </w:r>
      <w:r>
        <w:rPr>
          <w:rFonts w:hint="eastAsia" w:ascii="华文中宋" w:hAnsi="华文中宋" w:eastAsia="华文中宋" w:cs="华文中宋"/>
          <w:color w:val="auto"/>
          <w:szCs w:val="24"/>
          <w:highlight w:val="none"/>
        </w:rPr>
        <w:t>2）</w:t>
      </w:r>
      <w:r>
        <w:rPr>
          <w:rFonts w:hint="eastAsia" w:ascii="华文中宋" w:hAnsi="华文中宋" w:eastAsia="华文中宋" w:cs="华文中宋"/>
          <w:color w:val="auto"/>
          <w:szCs w:val="24"/>
          <w:highlight w:val="none"/>
          <w:lang w:val="zh-CN"/>
        </w:rPr>
        <w:t>在资格性和符合性审查同时，对属于不合格供应商或者评审无效的供应商，评审小组必须提出不合格或者评审无效的事实依据，并出具不合格或者评审无效说明，供应商签字确认。供应商签字确认后评审小组全体成员签字。供应商拒绝签字确认的不影响评审小组做出的不合格或无效评审裁定。</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lang w:val="zh-CN"/>
        </w:rPr>
        <w:t>（3）如果确定供应商无资格履行合同，其评审将被拒绝。</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lang w:val="zh-CN"/>
        </w:rPr>
        <w:t>（</w:t>
      </w:r>
      <w:r>
        <w:rPr>
          <w:rFonts w:hint="eastAsia" w:ascii="华文中宋" w:hAnsi="华文中宋" w:eastAsia="华文中宋" w:cs="华文中宋"/>
          <w:color w:val="auto"/>
          <w:szCs w:val="24"/>
          <w:highlight w:val="none"/>
        </w:rPr>
        <w:t>4）</w:t>
      </w:r>
      <w:r>
        <w:rPr>
          <w:rFonts w:hint="eastAsia" w:ascii="华文中宋" w:hAnsi="华文中宋" w:eastAsia="华文中宋" w:cs="华文中宋"/>
          <w:color w:val="auto"/>
          <w:szCs w:val="24"/>
          <w:highlight w:val="none"/>
          <w:lang w:val="zh-CN"/>
        </w:rPr>
        <w:t>资格审查和符合性审查不符合的响应文件将不再进行后续资信、技术评审。</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rPr>
        <w:t>3.</w:t>
      </w:r>
      <w:r>
        <w:rPr>
          <w:rFonts w:hint="eastAsia" w:ascii="华文中宋" w:hAnsi="华文中宋" w:eastAsia="华文中宋" w:cs="华文中宋"/>
          <w:color w:val="auto"/>
          <w:szCs w:val="24"/>
          <w:highlight w:val="none"/>
          <w:lang w:val="zh-CN"/>
        </w:rPr>
        <w:t>响应文件资信、技术评审</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rPr>
        <w:t>（1）</w:t>
      </w:r>
      <w:r>
        <w:rPr>
          <w:rFonts w:hint="eastAsia" w:ascii="华文中宋" w:hAnsi="华文中宋" w:eastAsia="华文中宋" w:cs="华文中宋"/>
          <w:color w:val="auto"/>
          <w:szCs w:val="24"/>
          <w:highlight w:val="none"/>
          <w:lang w:val="zh-CN"/>
        </w:rPr>
        <w:t>按照招标文件要求，审查供应商所投货物和服务的规格、质量、数量以及服务等技术要求和参数，对资信、技术部分的进行评价和比较，并记录实质性响应、技术偏离等事项。</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rPr>
        <w:t>(2）</w:t>
      </w:r>
      <w:r>
        <w:rPr>
          <w:rFonts w:hint="eastAsia" w:ascii="华文中宋" w:hAnsi="华文中宋" w:eastAsia="华文中宋" w:cs="华文中宋"/>
          <w:color w:val="auto"/>
          <w:szCs w:val="24"/>
          <w:highlight w:val="none"/>
          <w:lang w:val="zh-CN"/>
        </w:rPr>
        <w:t>评审小组认为供应商的响应文件如有疑问的，将对供应商进行询标，供应商要向评审小组澄清有关问题，并最终以书面形式进行答复；供应商代表未到场或者拒绝澄清或者澄清的内容改变了响应文件的实质性内容的，评审小组有权对该响应文件作出不利于供应商的评判。</w:t>
      </w:r>
    </w:p>
    <w:p>
      <w:pPr>
        <w:autoSpaceDE w:val="0"/>
        <w:autoSpaceDN w:val="0"/>
        <w:adjustRightInd w:val="0"/>
        <w:snapToGrid w:val="0"/>
        <w:spacing w:line="520" w:lineRule="exact"/>
        <w:ind w:firstLine="48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lang w:val="zh-CN"/>
        </w:rPr>
        <w:t>（</w:t>
      </w:r>
      <w:r>
        <w:rPr>
          <w:rFonts w:hint="eastAsia" w:ascii="华文中宋" w:hAnsi="华文中宋" w:eastAsia="华文中宋" w:cs="华文中宋"/>
          <w:color w:val="auto"/>
          <w:szCs w:val="24"/>
          <w:highlight w:val="none"/>
        </w:rPr>
        <w:t>3）</w:t>
      </w:r>
      <w:r>
        <w:rPr>
          <w:rFonts w:hint="eastAsia" w:ascii="华文中宋" w:hAnsi="华文中宋" w:eastAsia="华文中宋" w:cs="华文中宋"/>
          <w:color w:val="auto"/>
          <w:szCs w:val="24"/>
          <w:highlight w:val="none"/>
          <w:lang w:val="zh-CN"/>
        </w:rPr>
        <w:t>在评审过程中，评审小组认为供应商的报价明显低于其他通过符合性审查供应商的报价，有可能影响产品质量或者不能诚信履约的，应当要求其在评审现场合理的时间内提供书面说明，必要时递交相关证明材料；供应商不能证明其报价合理性的，评审小组应当将其作为评审无效处理。</w:t>
      </w:r>
    </w:p>
    <w:p>
      <w:pPr>
        <w:numPr>
          <w:ilvl w:val="0"/>
          <w:numId w:val="4"/>
        </w:numPr>
        <w:tabs>
          <w:tab w:val="left" w:pos="360"/>
          <w:tab w:val="left" w:pos="840"/>
        </w:tabs>
        <w:spacing w:line="380" w:lineRule="exact"/>
        <w:ind w:firstLine="480"/>
        <w:rPr>
          <w:rFonts w:hint="eastAsia" w:ascii="华文中宋" w:hAnsi="华文中宋" w:eastAsia="华文中宋" w:cs="华文中宋"/>
          <w:b/>
          <w:bCs w:val="0"/>
          <w:color w:val="auto"/>
          <w:highlight w:val="none"/>
        </w:rPr>
      </w:pPr>
      <w:r>
        <w:rPr>
          <w:rFonts w:hint="eastAsia" w:ascii="华文中宋" w:hAnsi="华文中宋" w:eastAsia="华文中宋" w:cs="华文中宋"/>
          <w:b/>
          <w:bCs w:val="0"/>
          <w:color w:val="auto"/>
          <w:szCs w:val="24"/>
          <w:highlight w:val="none"/>
        </w:rPr>
        <w:t>1.</w:t>
      </w:r>
      <w:r>
        <w:rPr>
          <w:rFonts w:hint="eastAsia" w:ascii="华文中宋" w:hAnsi="华文中宋" w:eastAsia="华文中宋" w:cs="华文中宋"/>
          <w:b/>
          <w:bCs w:val="0"/>
          <w:color w:val="auto"/>
          <w:szCs w:val="24"/>
          <w:highlight w:val="none"/>
          <w:lang w:eastAsia="zh-CN"/>
        </w:rPr>
        <w:t>【</w:t>
      </w:r>
      <w:r>
        <w:rPr>
          <w:rFonts w:hint="eastAsia" w:ascii="华文中宋" w:hAnsi="华文中宋" w:eastAsia="华文中宋" w:cs="华文中宋"/>
          <w:b/>
          <w:bCs w:val="0"/>
          <w:color w:val="auto"/>
          <w:szCs w:val="24"/>
          <w:highlight w:val="none"/>
          <w:lang w:val="en-US" w:eastAsia="zh-CN"/>
        </w:rPr>
        <w:t>标项一】</w:t>
      </w:r>
      <w:r>
        <w:rPr>
          <w:rFonts w:hint="eastAsia" w:ascii="华文中宋" w:hAnsi="华文中宋" w:eastAsia="华文中宋" w:cs="华文中宋"/>
          <w:b/>
          <w:bCs w:val="0"/>
          <w:color w:val="auto"/>
          <w:szCs w:val="24"/>
          <w:highlight w:val="none"/>
        </w:rPr>
        <w:t>评分细则（100分）</w:t>
      </w:r>
    </w:p>
    <w:tbl>
      <w:tblPr>
        <w:tblStyle w:val="26"/>
        <w:tblW w:w="9894" w:type="dxa"/>
        <w:jc w:val="center"/>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7517"/>
        <w:gridCol w:w="1027"/>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PrEx>
        <w:trPr>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rPr>
            </w:pPr>
            <w:bookmarkStart w:id="178" w:name="_Toc24408"/>
            <w:bookmarkStart w:id="179" w:name="_Toc3731"/>
            <w:r>
              <w:rPr>
                <w:rFonts w:hint="eastAsia" w:ascii="华文中宋" w:hAnsi="华文中宋" w:eastAsia="华文中宋" w:cs="华文中宋"/>
                <w:bCs/>
                <w:color w:val="auto"/>
                <w:sz w:val="22"/>
                <w:highlight w:val="none"/>
              </w:rPr>
              <w:t>评分内容</w:t>
            </w:r>
          </w:p>
        </w:tc>
        <w:tc>
          <w:tcPr>
            <w:tcW w:w="751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rPr>
            </w:pPr>
            <w:r>
              <w:rPr>
                <w:rFonts w:hint="eastAsia" w:ascii="华文中宋" w:hAnsi="华文中宋" w:eastAsia="华文中宋" w:cs="华文中宋"/>
                <w:bCs/>
                <w:color w:val="auto"/>
                <w:sz w:val="22"/>
                <w:highlight w:val="none"/>
              </w:rPr>
              <w:t>细则内容</w:t>
            </w:r>
          </w:p>
        </w:tc>
        <w:tc>
          <w:tcPr>
            <w:tcW w:w="102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rPr>
            </w:pPr>
            <w:r>
              <w:rPr>
                <w:rFonts w:hint="eastAsia" w:ascii="华文中宋" w:hAnsi="华文中宋" w:eastAsia="华文中宋" w:cs="华文中宋"/>
                <w:bCs/>
                <w:color w:val="auto"/>
                <w:sz w:val="22"/>
                <w:highlight w:val="none"/>
              </w:rPr>
              <w:t>分值</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rPr>
            </w:pPr>
            <w:r>
              <w:rPr>
                <w:rFonts w:hint="eastAsia" w:ascii="华文中宋" w:hAnsi="华文中宋" w:eastAsia="华文中宋" w:cs="华文中宋"/>
                <w:bCs/>
                <w:color w:val="auto"/>
                <w:sz w:val="22"/>
                <w:highlight w:val="none"/>
              </w:rPr>
              <w:t>报价</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sz w:val="22"/>
                <w:highlight w:val="none"/>
              </w:rPr>
            </w:pPr>
          </w:p>
        </w:tc>
        <w:tc>
          <w:tcPr>
            <w:tcW w:w="7517" w:type="dxa"/>
            <w:tcBorders>
              <w:tl2br w:val="nil"/>
              <w:tr2bl w:val="nil"/>
            </w:tcBorders>
            <w:vAlign w:val="center"/>
          </w:tcPr>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sz w:val="22"/>
                <w:highlight w:val="none"/>
                <w:lang w:eastAsia="zh-CN"/>
              </w:rPr>
            </w:pPr>
            <w:r>
              <w:rPr>
                <w:rFonts w:hint="eastAsia" w:ascii="华文中宋" w:hAnsi="华文中宋" w:eastAsia="华文中宋" w:cs="华文中宋"/>
                <w:bCs/>
                <w:color w:val="auto"/>
                <w:sz w:val="22"/>
                <w:highlight w:val="none"/>
                <w:lang w:eastAsia="zh-CN"/>
              </w:rPr>
              <w:t>价格分统一采用低价优先法，即满足招标文件要求且投标价格最低的投标报价为评标基准价，其价格分为满分。其他投标人的价格分统一按照下列公式计算：投标报价得分＝（(1-评标基准价）/（1-投标下浮率））×（10）%×100。注：①若供应商按照工信部颁布的”中小企业划型标准”属小型/微型企业，或残疾人福利性单位提供本通知规定的《残疾人福利性单位声明函》，或监狱企业须投标人提供由省级以上监狱管理局、戒毒管理局（含新疆生产建设兵团）出具的属于监狱企业的证明文件，其报价扣减</w:t>
            </w:r>
            <w:r>
              <w:rPr>
                <w:rFonts w:hint="eastAsia" w:ascii="华文中宋" w:hAnsi="华文中宋" w:eastAsia="华文中宋" w:cs="华文中宋"/>
                <w:bCs/>
                <w:color w:val="auto"/>
                <w:sz w:val="22"/>
                <w:highlight w:val="none"/>
                <w:lang w:val="en-US" w:eastAsia="zh-CN"/>
              </w:rPr>
              <w:t>20</w:t>
            </w:r>
            <w:r>
              <w:rPr>
                <w:rFonts w:hint="eastAsia" w:ascii="华文中宋" w:hAnsi="华文中宋" w:eastAsia="华文中宋" w:cs="华文中宋"/>
                <w:bCs/>
                <w:color w:val="auto"/>
                <w:sz w:val="22"/>
                <w:highlight w:val="none"/>
                <w:lang w:eastAsia="zh-CN"/>
              </w:rPr>
              <w:t>%后再计入报价得分的评审（不累计扣减）。</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sz w:val="22"/>
                <w:highlight w:val="none"/>
                <w:lang w:eastAsia="zh-CN"/>
              </w:rPr>
            </w:pPr>
            <w:r>
              <w:rPr>
                <w:rFonts w:hint="eastAsia" w:ascii="华文中宋" w:hAnsi="华文中宋" w:eastAsia="华文中宋" w:cs="华文中宋"/>
                <w:bCs/>
                <w:color w:val="auto"/>
                <w:sz w:val="22"/>
                <w:highlight w:val="none"/>
                <w:lang w:eastAsia="zh-CN"/>
              </w:rPr>
              <w:t>②若本项目所有供应商均属小型、微型企业或监狱企业或残疾人福利性单位的，按原报价进行评审。</w:t>
            </w:r>
          </w:p>
        </w:tc>
        <w:tc>
          <w:tcPr>
            <w:tcW w:w="102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rPr>
            </w:pPr>
            <w:r>
              <w:rPr>
                <w:rFonts w:hint="eastAsia" w:ascii="华文中宋" w:hAnsi="华文中宋" w:eastAsia="华文中宋" w:cs="华文中宋"/>
                <w:bCs/>
                <w:color w:val="auto"/>
                <w:sz w:val="22"/>
                <w:highlight w:val="none"/>
              </w:rPr>
              <w:t>0-</w:t>
            </w:r>
            <w:r>
              <w:rPr>
                <w:rFonts w:hint="eastAsia" w:ascii="华文中宋" w:hAnsi="华文中宋" w:eastAsia="华文中宋" w:cs="华文中宋"/>
                <w:bCs/>
                <w:color w:val="auto"/>
                <w:sz w:val="22"/>
                <w:highlight w:val="none"/>
                <w:lang w:val="en-US" w:eastAsia="zh-CN"/>
              </w:rPr>
              <w:t>10</w:t>
            </w:r>
            <w:r>
              <w:rPr>
                <w:rFonts w:hint="eastAsia" w:ascii="华文中宋" w:hAnsi="华文中宋" w:eastAsia="华文中宋" w:cs="华文中宋"/>
                <w:bCs/>
                <w:color w:val="auto"/>
                <w:sz w:val="22"/>
                <w:highlight w:val="none"/>
              </w:rPr>
              <w:t>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lang w:val="en-US" w:eastAsia="zh-CN"/>
              </w:rPr>
            </w:pPr>
            <w:r>
              <w:rPr>
                <w:rFonts w:hint="eastAsia" w:ascii="华文中宋" w:hAnsi="华文中宋" w:eastAsia="华文中宋" w:cs="华文中宋"/>
                <w:bCs/>
                <w:color w:val="auto"/>
                <w:sz w:val="22"/>
                <w:highlight w:val="none"/>
                <w:lang w:val="en-US" w:eastAsia="zh-CN"/>
              </w:rPr>
              <w:t>同类业绩</w:t>
            </w:r>
          </w:p>
        </w:tc>
        <w:tc>
          <w:tcPr>
            <w:tcW w:w="7517" w:type="dxa"/>
            <w:tcBorders>
              <w:tl2br w:val="nil"/>
              <w:tr2bl w:val="nil"/>
            </w:tcBorders>
            <w:vAlign w:val="center"/>
          </w:tcPr>
          <w:p>
            <w:pPr>
              <w:pStyle w:val="43"/>
              <w:keepNext w:val="0"/>
              <w:keepLines w:val="0"/>
              <w:pageBreakBefore w:val="0"/>
              <w:widowControl/>
              <w:tabs>
                <w:tab w:val="left" w:pos="-1080"/>
                <w:tab w:val="left" w:pos="180"/>
                <w:tab w:val="left" w:pos="1080"/>
              </w:tabs>
              <w:kinsoku/>
              <w:wordWrap/>
              <w:overflowPunct/>
              <w:topLinePunct w:val="0"/>
              <w:autoSpaceDE/>
              <w:autoSpaceDN/>
              <w:bidi w:val="0"/>
              <w:adjustRightInd/>
              <w:snapToGrid/>
              <w:spacing w:line="360" w:lineRule="auto"/>
              <w:ind w:firstLine="0" w:firstLineChars="0"/>
              <w:jc w:val="both"/>
              <w:textAlignment w:val="auto"/>
              <w:rPr>
                <w:rFonts w:hint="eastAsia" w:ascii="华文中宋" w:hAnsi="华文中宋" w:eastAsia="华文中宋" w:cs="华文中宋"/>
                <w:b w:val="0"/>
                <w:bCs/>
                <w:color w:val="auto"/>
                <w:sz w:val="22"/>
                <w:szCs w:val="22"/>
                <w:highlight w:val="none"/>
                <w:lang w:val="en-US" w:eastAsia="zh-CN"/>
              </w:rPr>
            </w:pPr>
            <w:r>
              <w:rPr>
                <w:rFonts w:hint="eastAsia" w:ascii="华文中宋" w:hAnsi="华文中宋" w:eastAsia="华文中宋" w:cs="华文中宋"/>
                <w:b w:val="0"/>
                <w:bCs/>
                <w:color w:val="auto"/>
                <w:sz w:val="22"/>
                <w:szCs w:val="22"/>
                <w:highlight w:val="none"/>
                <w:lang w:val="en-US" w:eastAsia="zh-CN"/>
              </w:rPr>
              <w:t>投标人自</w:t>
            </w:r>
            <w:r>
              <w:rPr>
                <w:rFonts w:hint="eastAsia" w:ascii="华文中宋" w:hAnsi="华文中宋" w:eastAsia="华文中宋" w:cs="华文中宋"/>
                <w:b w:val="0"/>
                <w:bCs/>
                <w:color w:val="auto"/>
                <w:sz w:val="22"/>
                <w:szCs w:val="22"/>
                <w:highlight w:val="none"/>
                <w:lang w:val="zh-CN" w:eastAsia="zh-CN"/>
              </w:rPr>
              <w:t>20</w:t>
            </w:r>
            <w:r>
              <w:rPr>
                <w:rFonts w:hint="eastAsia" w:ascii="华文中宋" w:hAnsi="华文中宋" w:eastAsia="华文中宋" w:cs="华文中宋"/>
                <w:b w:val="0"/>
                <w:bCs/>
                <w:color w:val="auto"/>
                <w:sz w:val="22"/>
                <w:szCs w:val="22"/>
                <w:highlight w:val="none"/>
                <w:lang w:val="en-US" w:eastAsia="zh-CN"/>
              </w:rPr>
              <w:t>20</w:t>
            </w:r>
            <w:r>
              <w:rPr>
                <w:rFonts w:hint="eastAsia" w:ascii="华文中宋" w:hAnsi="华文中宋" w:eastAsia="华文中宋" w:cs="华文中宋"/>
                <w:b w:val="0"/>
                <w:bCs/>
                <w:color w:val="auto"/>
                <w:sz w:val="22"/>
                <w:szCs w:val="22"/>
                <w:highlight w:val="none"/>
                <w:lang w:val="zh-CN" w:eastAsia="zh-CN"/>
              </w:rPr>
              <w:t>年以来承担</w:t>
            </w:r>
            <w:r>
              <w:rPr>
                <w:rFonts w:hint="eastAsia" w:ascii="华文中宋" w:hAnsi="华文中宋" w:eastAsia="华文中宋" w:cs="华文中宋"/>
                <w:b w:val="0"/>
                <w:bCs/>
                <w:color w:val="auto"/>
                <w:sz w:val="22"/>
                <w:szCs w:val="22"/>
                <w:highlight w:val="none"/>
                <w:lang w:val="en-US" w:eastAsia="zh-CN"/>
              </w:rPr>
              <w:t>过</w:t>
            </w:r>
            <w:r>
              <w:rPr>
                <w:rFonts w:hint="eastAsia" w:ascii="华文中宋" w:hAnsi="华文中宋" w:eastAsia="华文中宋" w:cs="华文中宋"/>
                <w:b w:val="0"/>
                <w:bCs/>
                <w:color w:val="auto"/>
                <w:sz w:val="22"/>
                <w:szCs w:val="22"/>
                <w:highlight w:val="none"/>
                <w:lang w:val="zh-CN" w:eastAsia="zh-CN"/>
              </w:rPr>
              <w:t>国</w:t>
            </w:r>
            <w:r>
              <w:rPr>
                <w:rFonts w:hint="eastAsia" w:ascii="华文中宋" w:hAnsi="华文中宋" w:eastAsia="华文中宋" w:cs="华文中宋"/>
                <w:b w:val="0"/>
                <w:bCs/>
                <w:color w:val="auto"/>
                <w:sz w:val="22"/>
                <w:szCs w:val="22"/>
                <w:highlight w:val="none"/>
                <w:lang w:val="en-US" w:eastAsia="zh-CN"/>
              </w:rPr>
              <w:t>家</w:t>
            </w:r>
            <w:r>
              <w:rPr>
                <w:rFonts w:hint="eastAsia" w:ascii="华文中宋" w:hAnsi="华文中宋" w:eastAsia="华文中宋" w:cs="华文中宋"/>
                <w:b w:val="0"/>
                <w:bCs/>
                <w:color w:val="auto"/>
                <w:sz w:val="22"/>
                <w:szCs w:val="22"/>
                <w:highlight w:val="none"/>
                <w:lang w:val="zh-CN" w:eastAsia="zh-CN"/>
              </w:rPr>
              <w:t>级食品（</w:t>
            </w:r>
            <w:r>
              <w:rPr>
                <w:rFonts w:hint="eastAsia" w:ascii="华文中宋" w:hAnsi="华文中宋" w:eastAsia="华文中宋" w:cs="华文中宋"/>
                <w:b w:val="0"/>
                <w:bCs/>
                <w:color w:val="auto"/>
                <w:sz w:val="22"/>
                <w:szCs w:val="22"/>
                <w:highlight w:val="none"/>
                <w:lang w:val="en-US" w:eastAsia="zh-CN"/>
              </w:rPr>
              <w:t>包括农产品</w:t>
            </w:r>
            <w:r>
              <w:rPr>
                <w:rFonts w:hint="eastAsia" w:ascii="华文中宋" w:hAnsi="华文中宋" w:eastAsia="华文中宋" w:cs="华文中宋"/>
                <w:b w:val="0"/>
                <w:bCs/>
                <w:color w:val="auto"/>
                <w:sz w:val="22"/>
                <w:szCs w:val="22"/>
                <w:highlight w:val="none"/>
                <w:lang w:val="zh-CN" w:eastAsia="zh-CN"/>
              </w:rPr>
              <w:t>）抽检任务的，得</w:t>
            </w:r>
            <w:r>
              <w:rPr>
                <w:rFonts w:hint="eastAsia" w:ascii="华文中宋" w:hAnsi="华文中宋" w:eastAsia="华文中宋" w:cs="华文中宋"/>
                <w:b w:val="0"/>
                <w:bCs/>
                <w:color w:val="auto"/>
                <w:sz w:val="22"/>
                <w:szCs w:val="22"/>
                <w:highlight w:val="none"/>
                <w:lang w:val="en-US" w:eastAsia="zh-CN"/>
              </w:rPr>
              <w:t>1</w:t>
            </w:r>
            <w:r>
              <w:rPr>
                <w:rFonts w:hint="eastAsia" w:ascii="华文中宋" w:hAnsi="华文中宋" w:eastAsia="华文中宋" w:cs="华文中宋"/>
                <w:b w:val="0"/>
                <w:bCs/>
                <w:color w:val="auto"/>
                <w:sz w:val="22"/>
                <w:szCs w:val="22"/>
                <w:highlight w:val="none"/>
                <w:lang w:val="zh-CN" w:eastAsia="zh-CN"/>
              </w:rPr>
              <w:t>分；承担过省级食品（</w:t>
            </w:r>
            <w:r>
              <w:rPr>
                <w:rFonts w:hint="eastAsia" w:ascii="华文中宋" w:hAnsi="华文中宋" w:eastAsia="华文中宋" w:cs="华文中宋"/>
                <w:b w:val="0"/>
                <w:bCs/>
                <w:color w:val="auto"/>
                <w:sz w:val="22"/>
                <w:szCs w:val="22"/>
                <w:highlight w:val="none"/>
                <w:lang w:val="en-US" w:eastAsia="zh-CN"/>
              </w:rPr>
              <w:t>包括农产品</w:t>
            </w:r>
            <w:r>
              <w:rPr>
                <w:rFonts w:hint="eastAsia" w:ascii="华文中宋" w:hAnsi="华文中宋" w:eastAsia="华文中宋" w:cs="华文中宋"/>
                <w:b w:val="0"/>
                <w:bCs/>
                <w:color w:val="auto"/>
                <w:sz w:val="22"/>
                <w:szCs w:val="22"/>
                <w:highlight w:val="none"/>
                <w:lang w:val="zh-CN" w:eastAsia="zh-CN"/>
              </w:rPr>
              <w:t>）抽检任务的，得</w:t>
            </w:r>
            <w:r>
              <w:rPr>
                <w:rFonts w:hint="eastAsia" w:ascii="华文中宋" w:hAnsi="华文中宋" w:eastAsia="华文中宋" w:cs="华文中宋"/>
                <w:b w:val="0"/>
                <w:bCs/>
                <w:color w:val="auto"/>
                <w:sz w:val="22"/>
                <w:szCs w:val="22"/>
                <w:highlight w:val="none"/>
                <w:lang w:val="en-US" w:eastAsia="zh-CN"/>
              </w:rPr>
              <w:t>0.5</w:t>
            </w:r>
            <w:r>
              <w:rPr>
                <w:rFonts w:hint="eastAsia" w:ascii="华文中宋" w:hAnsi="华文中宋" w:eastAsia="华文中宋" w:cs="华文中宋"/>
                <w:b w:val="0"/>
                <w:bCs/>
                <w:color w:val="auto"/>
                <w:sz w:val="22"/>
                <w:szCs w:val="22"/>
                <w:highlight w:val="none"/>
                <w:lang w:val="zh-CN" w:eastAsia="zh-CN"/>
              </w:rPr>
              <w:t>分；承担过市级及以下食品（</w:t>
            </w:r>
            <w:r>
              <w:rPr>
                <w:rFonts w:hint="eastAsia" w:ascii="华文中宋" w:hAnsi="华文中宋" w:eastAsia="华文中宋" w:cs="华文中宋"/>
                <w:b w:val="0"/>
                <w:bCs/>
                <w:color w:val="auto"/>
                <w:sz w:val="22"/>
                <w:szCs w:val="22"/>
                <w:highlight w:val="none"/>
                <w:lang w:val="en-US" w:eastAsia="zh-CN"/>
              </w:rPr>
              <w:t>包括农产品</w:t>
            </w:r>
            <w:r>
              <w:rPr>
                <w:rFonts w:hint="eastAsia" w:ascii="华文中宋" w:hAnsi="华文中宋" w:eastAsia="华文中宋" w:cs="华文中宋"/>
                <w:b w:val="0"/>
                <w:bCs/>
                <w:color w:val="auto"/>
                <w:sz w:val="22"/>
                <w:szCs w:val="22"/>
                <w:highlight w:val="none"/>
                <w:lang w:val="zh-CN" w:eastAsia="zh-CN"/>
              </w:rPr>
              <w:t>）抽检任务的，得</w:t>
            </w:r>
            <w:r>
              <w:rPr>
                <w:rFonts w:hint="eastAsia" w:ascii="华文中宋" w:hAnsi="华文中宋" w:eastAsia="华文中宋" w:cs="华文中宋"/>
                <w:b w:val="0"/>
                <w:bCs/>
                <w:color w:val="auto"/>
                <w:sz w:val="22"/>
                <w:szCs w:val="22"/>
                <w:highlight w:val="none"/>
                <w:lang w:val="en-US" w:eastAsia="zh-CN"/>
              </w:rPr>
              <w:t>0.2</w:t>
            </w:r>
            <w:r>
              <w:rPr>
                <w:rFonts w:hint="eastAsia" w:ascii="华文中宋" w:hAnsi="华文中宋" w:eastAsia="华文中宋" w:cs="华文中宋"/>
                <w:b w:val="0"/>
                <w:bCs/>
                <w:color w:val="auto"/>
                <w:sz w:val="22"/>
                <w:szCs w:val="22"/>
                <w:highlight w:val="none"/>
                <w:lang w:val="zh-CN" w:eastAsia="zh-CN"/>
              </w:rPr>
              <w:t>分。</w:t>
            </w:r>
            <w:r>
              <w:rPr>
                <w:rFonts w:hint="eastAsia" w:ascii="华文中宋" w:hAnsi="华文中宋" w:eastAsia="华文中宋" w:cs="华文中宋"/>
                <w:b w:val="0"/>
                <w:bCs/>
                <w:color w:val="auto"/>
                <w:sz w:val="22"/>
                <w:szCs w:val="22"/>
                <w:highlight w:val="none"/>
                <w:lang w:val="en-US" w:eastAsia="zh-CN"/>
              </w:rPr>
              <w:t>本项最高得1分。</w:t>
            </w:r>
          </w:p>
          <w:p>
            <w:pPr>
              <w:pStyle w:val="43"/>
              <w:keepNext w:val="0"/>
              <w:keepLines w:val="0"/>
              <w:pageBreakBefore w:val="0"/>
              <w:widowControl/>
              <w:tabs>
                <w:tab w:val="left" w:pos="-1080"/>
                <w:tab w:val="left" w:pos="180"/>
                <w:tab w:val="left" w:pos="1080"/>
              </w:tabs>
              <w:kinsoku/>
              <w:wordWrap/>
              <w:overflowPunct/>
              <w:topLinePunct w:val="0"/>
              <w:autoSpaceDE/>
              <w:autoSpaceDN/>
              <w:bidi w:val="0"/>
              <w:adjustRightInd/>
              <w:snapToGrid/>
              <w:spacing w:line="360" w:lineRule="auto"/>
              <w:ind w:firstLine="0" w:firstLineChars="0"/>
              <w:jc w:val="both"/>
              <w:textAlignment w:val="auto"/>
              <w:rPr>
                <w:rFonts w:hint="eastAsia" w:ascii="华文中宋" w:hAnsi="华文中宋" w:eastAsia="华文中宋" w:cs="华文中宋"/>
                <w:bCs/>
                <w:color w:val="auto"/>
                <w:sz w:val="22"/>
                <w:highlight w:val="none"/>
                <w:lang w:val="en-US" w:eastAsia="zh-CN"/>
              </w:rPr>
            </w:pPr>
            <w:r>
              <w:rPr>
                <w:rFonts w:hint="eastAsia" w:ascii="华文中宋" w:hAnsi="华文中宋" w:eastAsia="华文中宋" w:cs="华文中宋"/>
                <w:b w:val="0"/>
                <w:bCs/>
                <w:color w:val="auto"/>
                <w:sz w:val="21"/>
                <w:szCs w:val="21"/>
                <w:highlight w:val="none"/>
                <w:lang w:val="zh-CN" w:eastAsia="zh-CN"/>
              </w:rPr>
              <w:t>（</w:t>
            </w:r>
            <w:r>
              <w:rPr>
                <w:rFonts w:hint="eastAsia" w:ascii="华文中宋" w:hAnsi="华文中宋" w:eastAsia="华文中宋" w:cs="华文中宋"/>
                <w:b w:val="0"/>
                <w:bCs/>
                <w:color w:val="auto"/>
                <w:sz w:val="21"/>
                <w:szCs w:val="21"/>
                <w:highlight w:val="none"/>
                <w:lang w:val="en-US" w:eastAsia="zh-CN"/>
              </w:rPr>
              <w:t>注：</w:t>
            </w:r>
            <w:r>
              <w:rPr>
                <w:rFonts w:hint="eastAsia" w:ascii="华文中宋" w:hAnsi="华文中宋" w:eastAsia="华文中宋" w:cs="华文中宋"/>
                <w:b w:val="0"/>
                <w:bCs/>
                <w:color w:val="auto"/>
                <w:sz w:val="21"/>
                <w:szCs w:val="21"/>
                <w:highlight w:val="none"/>
                <w:lang w:val="zh-CN" w:eastAsia="zh-CN"/>
              </w:rPr>
              <w:t>需提供中标通知书或合同等相关证明材料</w:t>
            </w:r>
            <w:r>
              <w:rPr>
                <w:rFonts w:hint="eastAsia" w:ascii="华文中宋" w:hAnsi="华文中宋" w:eastAsia="华文中宋" w:cs="华文中宋"/>
                <w:b w:val="0"/>
                <w:bCs/>
                <w:color w:val="auto"/>
                <w:sz w:val="21"/>
                <w:szCs w:val="21"/>
                <w:highlight w:val="none"/>
                <w:lang w:val="en-US" w:eastAsia="zh-CN"/>
              </w:rPr>
              <w:t>原件扫描件，未提供则不得分。</w:t>
            </w:r>
            <w:r>
              <w:rPr>
                <w:rFonts w:hint="eastAsia" w:ascii="华文中宋" w:hAnsi="华文中宋" w:eastAsia="华文中宋" w:cs="华文中宋"/>
                <w:b w:val="0"/>
                <w:bCs/>
                <w:color w:val="auto"/>
                <w:sz w:val="21"/>
                <w:szCs w:val="21"/>
                <w:highlight w:val="none"/>
                <w:lang w:val="zh-CN" w:eastAsia="zh-CN"/>
              </w:rPr>
              <w:t>）</w:t>
            </w:r>
          </w:p>
        </w:tc>
        <w:tc>
          <w:tcPr>
            <w:tcW w:w="102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lang w:val="en-US" w:eastAsia="zh-CN"/>
              </w:rPr>
            </w:pPr>
            <w:r>
              <w:rPr>
                <w:rFonts w:hint="eastAsia" w:ascii="华文中宋" w:hAnsi="华文中宋" w:eastAsia="华文中宋" w:cs="华文中宋"/>
                <w:bCs/>
                <w:color w:val="auto"/>
                <w:sz w:val="22"/>
                <w:highlight w:val="none"/>
                <w:lang w:val="en-US" w:eastAsia="zh-CN"/>
              </w:rPr>
              <w:t>0-1分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 w:val="0"/>
                <w:bCs/>
                <w:color w:val="auto"/>
                <w:sz w:val="22"/>
                <w:szCs w:val="22"/>
                <w:highlight w:val="none"/>
                <w:lang w:eastAsia="zh-CN"/>
              </w:rPr>
              <w:t>检测资质</w:t>
            </w:r>
          </w:p>
        </w:tc>
        <w:tc>
          <w:tcPr>
            <w:tcW w:w="7517" w:type="dxa"/>
            <w:tcBorders>
              <w:tl2br w:val="nil"/>
              <w:tr2bl w:val="nil"/>
            </w:tcBorders>
            <w:vAlign w:val="center"/>
          </w:tcPr>
          <w:p>
            <w:pPr>
              <w:pStyle w:val="43"/>
              <w:numPr>
                <w:ilvl w:val="0"/>
                <w:numId w:val="5"/>
              </w:numPr>
              <w:tabs>
                <w:tab w:val="left" w:pos="-1080"/>
                <w:tab w:val="left" w:pos="180"/>
                <w:tab w:val="left" w:pos="1080"/>
              </w:tabs>
              <w:spacing w:line="500" w:lineRule="exact"/>
              <w:ind w:firstLine="0" w:firstLineChars="0"/>
              <w:jc w:val="both"/>
              <w:rPr>
                <w:rFonts w:hint="eastAsia" w:ascii="华文中宋" w:hAnsi="华文中宋" w:eastAsia="华文中宋" w:cs="华文中宋"/>
                <w:b w:val="0"/>
                <w:bCs/>
                <w:color w:val="auto"/>
                <w:sz w:val="22"/>
                <w:szCs w:val="22"/>
                <w:highlight w:val="none"/>
                <w:lang w:val="zh-CN" w:eastAsia="zh-CN"/>
              </w:rPr>
            </w:pPr>
            <w:r>
              <w:rPr>
                <w:rFonts w:hint="eastAsia" w:ascii="华文中宋" w:hAnsi="华文中宋" w:eastAsia="华文中宋" w:cs="华文中宋"/>
                <w:b w:val="0"/>
                <w:bCs/>
                <w:color w:val="auto"/>
                <w:sz w:val="22"/>
                <w:szCs w:val="22"/>
                <w:highlight w:val="none"/>
                <w:lang w:val="zh-CN" w:eastAsia="zh-CN"/>
              </w:rPr>
              <w:t>根据投标人CMA能力附表参数针对本项目的覆盖率情况进行评定，覆盖率99%以上得</w:t>
            </w:r>
            <w:r>
              <w:rPr>
                <w:rFonts w:hint="eastAsia" w:ascii="华文中宋" w:hAnsi="华文中宋" w:eastAsia="华文中宋" w:cs="华文中宋"/>
                <w:b w:val="0"/>
                <w:bCs/>
                <w:color w:val="auto"/>
                <w:sz w:val="22"/>
                <w:szCs w:val="22"/>
                <w:highlight w:val="none"/>
                <w:lang w:val="en-US" w:eastAsia="zh-CN"/>
              </w:rPr>
              <w:t>6</w:t>
            </w:r>
            <w:r>
              <w:rPr>
                <w:rFonts w:hint="eastAsia" w:ascii="华文中宋" w:hAnsi="华文中宋" w:eastAsia="华文中宋" w:cs="华文中宋"/>
                <w:b w:val="0"/>
                <w:bCs/>
                <w:color w:val="auto"/>
                <w:sz w:val="22"/>
                <w:szCs w:val="22"/>
                <w:highlight w:val="none"/>
                <w:lang w:val="zh-CN" w:eastAsia="zh-CN"/>
              </w:rPr>
              <w:t>分，98%≤覆盖率＜99%的得</w:t>
            </w:r>
            <w:r>
              <w:rPr>
                <w:rFonts w:hint="eastAsia" w:ascii="华文中宋" w:hAnsi="华文中宋" w:eastAsia="华文中宋" w:cs="华文中宋"/>
                <w:b w:val="0"/>
                <w:bCs/>
                <w:color w:val="auto"/>
                <w:sz w:val="22"/>
                <w:szCs w:val="22"/>
                <w:highlight w:val="none"/>
                <w:lang w:val="en-US" w:eastAsia="zh-CN"/>
              </w:rPr>
              <w:t>4</w:t>
            </w:r>
            <w:r>
              <w:rPr>
                <w:rFonts w:hint="eastAsia" w:ascii="华文中宋" w:hAnsi="华文中宋" w:eastAsia="华文中宋" w:cs="华文中宋"/>
                <w:b w:val="0"/>
                <w:bCs/>
                <w:color w:val="auto"/>
                <w:sz w:val="22"/>
                <w:szCs w:val="22"/>
                <w:highlight w:val="none"/>
                <w:lang w:val="zh-CN" w:eastAsia="zh-CN"/>
              </w:rPr>
              <w:t>分，覆盖率95%≤覆盖率＜98%的得</w:t>
            </w:r>
            <w:r>
              <w:rPr>
                <w:rFonts w:hint="eastAsia" w:ascii="华文中宋" w:hAnsi="华文中宋" w:eastAsia="华文中宋" w:cs="华文中宋"/>
                <w:b w:val="0"/>
                <w:bCs/>
                <w:color w:val="auto"/>
                <w:sz w:val="22"/>
                <w:szCs w:val="22"/>
                <w:highlight w:val="none"/>
                <w:lang w:val="en-US" w:eastAsia="zh-CN"/>
              </w:rPr>
              <w:t>2</w:t>
            </w:r>
            <w:r>
              <w:rPr>
                <w:rFonts w:hint="eastAsia" w:ascii="华文中宋" w:hAnsi="华文中宋" w:eastAsia="华文中宋" w:cs="华文中宋"/>
                <w:b w:val="0"/>
                <w:bCs/>
                <w:color w:val="auto"/>
                <w:sz w:val="22"/>
                <w:szCs w:val="22"/>
                <w:highlight w:val="none"/>
                <w:lang w:val="zh-CN" w:eastAsia="zh-CN"/>
              </w:rPr>
              <w:t>分；覆盖率95%以下不得分。注：在投标文件，资信商务及技术文件部分，结尾处以附件形式提供CMA资质附表</w:t>
            </w:r>
            <w:r>
              <w:rPr>
                <w:rFonts w:hint="eastAsia" w:ascii="华文中宋" w:hAnsi="华文中宋" w:eastAsia="华文中宋" w:cs="华文中宋"/>
                <w:b w:val="0"/>
                <w:bCs/>
                <w:color w:val="auto"/>
                <w:sz w:val="22"/>
                <w:szCs w:val="22"/>
                <w:highlight w:val="none"/>
                <w:lang w:eastAsia="zh-CN"/>
              </w:rPr>
              <w:t>检测范围附表参数</w:t>
            </w:r>
            <w:r>
              <w:rPr>
                <w:rFonts w:hint="eastAsia" w:ascii="华文中宋" w:hAnsi="华文中宋" w:eastAsia="华文中宋" w:cs="华文中宋"/>
                <w:b w:val="0"/>
                <w:bCs/>
                <w:color w:val="auto"/>
                <w:sz w:val="22"/>
                <w:szCs w:val="22"/>
                <w:highlight w:val="none"/>
                <w:lang w:val="zh-CN" w:eastAsia="zh-CN"/>
              </w:rPr>
              <w:t>复印件</w:t>
            </w:r>
            <w:r>
              <w:rPr>
                <w:rFonts w:hint="eastAsia" w:ascii="华文中宋" w:hAnsi="华文中宋" w:eastAsia="华文中宋" w:cs="华文中宋"/>
                <w:bCs/>
                <w:color w:val="auto"/>
                <w:kern w:val="2"/>
                <w:sz w:val="22"/>
                <w:szCs w:val="22"/>
                <w:highlight w:val="none"/>
                <w:lang w:val="en-US" w:eastAsia="zh-CN" w:bidi="ar-SA"/>
              </w:rPr>
              <w:t>扫描件</w:t>
            </w:r>
            <w:r>
              <w:rPr>
                <w:rFonts w:hint="eastAsia" w:ascii="华文中宋" w:hAnsi="华文中宋" w:eastAsia="华文中宋" w:cs="华文中宋"/>
                <w:b w:val="0"/>
                <w:bCs/>
                <w:color w:val="auto"/>
                <w:sz w:val="22"/>
                <w:szCs w:val="22"/>
                <w:highlight w:val="none"/>
                <w:lang w:val="zh-CN" w:eastAsia="zh-CN"/>
              </w:rPr>
              <w:t>，并标注页码；按招标文件格式，附件的要求，编制CMA资质覆盖率，每个单项需指明，在CMA资质附表复印件中的页码，便于查证。</w:t>
            </w:r>
            <w:r>
              <w:rPr>
                <w:rFonts w:hint="eastAsia" w:ascii="华文中宋" w:hAnsi="华文中宋" w:eastAsia="华文中宋" w:cs="华文中宋"/>
                <w:b w:val="0"/>
                <w:bCs/>
                <w:color w:val="auto"/>
                <w:sz w:val="22"/>
                <w:szCs w:val="22"/>
                <w:highlight w:val="none"/>
                <w:lang w:val="en-US" w:eastAsia="zh-CN"/>
              </w:rPr>
              <w:t>本项最高得6分。</w:t>
            </w:r>
          </w:p>
          <w:p>
            <w:pPr>
              <w:pStyle w:val="43"/>
              <w:numPr>
                <w:ilvl w:val="0"/>
                <w:numId w:val="5"/>
              </w:numPr>
              <w:tabs>
                <w:tab w:val="left" w:pos="-1080"/>
                <w:tab w:val="left" w:pos="180"/>
                <w:tab w:val="left" w:pos="1080"/>
              </w:tabs>
              <w:spacing w:line="500" w:lineRule="exact"/>
              <w:ind w:firstLine="0" w:firstLineChars="0"/>
              <w:jc w:val="both"/>
              <w:rPr>
                <w:rFonts w:hint="eastAsia" w:ascii="华文中宋" w:hAnsi="华文中宋" w:eastAsia="华文中宋" w:cs="华文中宋"/>
                <w:b w:val="0"/>
                <w:bCs/>
                <w:color w:val="auto"/>
                <w:sz w:val="22"/>
                <w:szCs w:val="22"/>
                <w:highlight w:val="none"/>
                <w:lang w:eastAsia="zh-CN"/>
              </w:rPr>
            </w:pPr>
            <w:r>
              <w:rPr>
                <w:rFonts w:hint="eastAsia" w:ascii="华文中宋" w:hAnsi="华文中宋" w:eastAsia="华文中宋" w:cs="华文中宋"/>
                <w:b w:val="0"/>
                <w:bCs/>
                <w:color w:val="auto"/>
                <w:sz w:val="22"/>
                <w:szCs w:val="22"/>
                <w:highlight w:val="none"/>
                <w:lang w:eastAsia="zh-CN"/>
              </w:rPr>
              <w:t>投标人</w:t>
            </w:r>
            <w:r>
              <w:rPr>
                <w:rFonts w:hint="eastAsia" w:ascii="华文中宋" w:hAnsi="华文中宋" w:eastAsia="华文中宋" w:cs="华文中宋"/>
                <w:b w:val="0"/>
                <w:bCs/>
                <w:color w:val="auto"/>
                <w:sz w:val="22"/>
                <w:szCs w:val="22"/>
                <w:highlight w:val="none"/>
                <w:lang w:val="en-US" w:eastAsia="zh-CN"/>
              </w:rPr>
              <w:t>具有CNAS检测资质，得2分</w:t>
            </w:r>
            <w:r>
              <w:rPr>
                <w:rFonts w:hint="eastAsia" w:ascii="华文中宋" w:hAnsi="华文中宋" w:eastAsia="华文中宋" w:cs="华文中宋"/>
                <w:b w:val="0"/>
                <w:bCs/>
                <w:color w:val="auto"/>
                <w:sz w:val="22"/>
                <w:szCs w:val="22"/>
                <w:highlight w:val="none"/>
                <w:lang w:eastAsia="zh-CN"/>
              </w:rPr>
              <w:t>。</w:t>
            </w:r>
          </w:p>
          <w:p>
            <w:pPr>
              <w:pStyle w:val="43"/>
              <w:numPr>
                <w:ilvl w:val="0"/>
                <w:numId w:val="5"/>
              </w:numPr>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 w:val="0"/>
                <w:bCs/>
                <w:color w:val="auto"/>
                <w:sz w:val="22"/>
                <w:szCs w:val="22"/>
                <w:highlight w:val="none"/>
                <w:lang w:eastAsia="zh-CN"/>
              </w:rPr>
              <w:t>投标人</w:t>
            </w:r>
            <w:r>
              <w:rPr>
                <w:rFonts w:hint="eastAsia" w:ascii="华文中宋" w:hAnsi="华文中宋" w:eastAsia="华文中宋" w:cs="华文中宋"/>
                <w:b w:val="0"/>
                <w:bCs/>
                <w:color w:val="auto"/>
                <w:sz w:val="22"/>
                <w:szCs w:val="22"/>
                <w:highlight w:val="none"/>
                <w:lang w:val="en-US" w:eastAsia="zh-CN"/>
              </w:rPr>
              <w:t>具有CATL检测资质，得2分</w:t>
            </w:r>
            <w:r>
              <w:rPr>
                <w:rFonts w:hint="eastAsia" w:ascii="华文中宋" w:hAnsi="华文中宋" w:eastAsia="华文中宋" w:cs="华文中宋"/>
                <w:b w:val="0"/>
                <w:bCs/>
                <w:color w:val="auto"/>
                <w:sz w:val="22"/>
                <w:szCs w:val="22"/>
                <w:highlight w:val="none"/>
                <w:lang w:eastAsia="zh-CN"/>
              </w:rPr>
              <w:t>。</w:t>
            </w:r>
          </w:p>
        </w:tc>
        <w:tc>
          <w:tcPr>
            <w:tcW w:w="1027" w:type="dxa"/>
            <w:tcBorders>
              <w:tl2br w:val="nil"/>
              <w:tr2bl w:val="nil"/>
            </w:tcBorders>
            <w:vAlign w:val="center"/>
          </w:tcPr>
          <w:p>
            <w:pPr>
              <w:keepNext w:val="0"/>
              <w:keepLines w:val="0"/>
              <w:pageBreakBefore w:val="0"/>
              <w:widowControl w:val="0"/>
              <w:numPr>
                <w:ilvl w:val="0"/>
                <w:numId w:val="0"/>
              </w:numPr>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0-10分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snapToGrid/>
                <w:color w:val="auto"/>
                <w:kern w:val="2"/>
                <w:sz w:val="22"/>
                <w:szCs w:val="22"/>
                <w:highlight w:val="none"/>
                <w:lang w:val="en-US" w:eastAsia="zh-CN" w:bidi="ar-SA"/>
              </w:rPr>
            </w:pPr>
            <w:r>
              <w:rPr>
                <w:rFonts w:hint="eastAsia" w:ascii="华文中宋" w:hAnsi="华文中宋" w:eastAsia="华文中宋" w:cs="华文中宋"/>
                <w:b w:val="0"/>
                <w:bCs/>
                <w:color w:val="auto"/>
                <w:sz w:val="22"/>
                <w:szCs w:val="22"/>
                <w:highlight w:val="none"/>
                <w:lang w:eastAsia="zh-CN"/>
              </w:rPr>
              <w:t>检测场地</w:t>
            </w:r>
          </w:p>
        </w:tc>
        <w:tc>
          <w:tcPr>
            <w:tcW w:w="7517" w:type="dxa"/>
            <w:tcBorders>
              <w:tl2br w:val="nil"/>
              <w:tr2bl w:val="nil"/>
            </w:tcBorders>
            <w:vAlign w:val="center"/>
          </w:tcPr>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snapToGrid/>
                <w:color w:val="auto"/>
                <w:kern w:val="2"/>
                <w:sz w:val="22"/>
                <w:szCs w:val="22"/>
                <w:highlight w:val="none"/>
                <w:lang w:val="en-US" w:eastAsia="zh-CN" w:bidi="ar-SA"/>
              </w:rPr>
            </w:pPr>
            <w:r>
              <w:rPr>
                <w:rFonts w:hint="eastAsia" w:ascii="华文中宋" w:hAnsi="华文中宋" w:eastAsia="华文中宋" w:cs="华文中宋"/>
                <w:bCs/>
                <w:snapToGrid/>
                <w:color w:val="auto"/>
                <w:kern w:val="2"/>
                <w:sz w:val="22"/>
                <w:szCs w:val="22"/>
                <w:highlight w:val="none"/>
                <w:lang w:val="en-US" w:eastAsia="zh-CN" w:bidi="ar-SA"/>
              </w:rPr>
              <w:t>1、具有满足检测工作需要的、独立、固定的食品检测场地，检测场地面积4000㎡（不含）以下得1分；4000㎡-5000㎡（不含）得2分，5000㎡的（含）以上得3分。（提供实验室布局图，自有场地的提供房产证复印件</w:t>
            </w:r>
            <w:r>
              <w:rPr>
                <w:rFonts w:hint="eastAsia" w:ascii="华文中宋" w:hAnsi="华文中宋" w:eastAsia="华文中宋" w:cs="华文中宋"/>
                <w:bCs/>
                <w:color w:val="auto"/>
                <w:kern w:val="2"/>
                <w:sz w:val="22"/>
                <w:szCs w:val="22"/>
                <w:highlight w:val="none"/>
                <w:lang w:val="en-US" w:eastAsia="zh-CN" w:bidi="ar-SA"/>
              </w:rPr>
              <w:t>扫描件</w:t>
            </w:r>
            <w:r>
              <w:rPr>
                <w:rFonts w:hint="eastAsia" w:ascii="华文中宋" w:hAnsi="华文中宋" w:eastAsia="华文中宋" w:cs="华文中宋"/>
                <w:bCs/>
                <w:snapToGrid/>
                <w:color w:val="auto"/>
                <w:kern w:val="2"/>
                <w:sz w:val="22"/>
                <w:szCs w:val="22"/>
                <w:highlight w:val="none"/>
                <w:lang w:val="en-US" w:eastAsia="zh-CN" w:bidi="ar-SA"/>
              </w:rPr>
              <w:t>并加盖公章。租用场地的提供房屋租赁合同复印件</w:t>
            </w:r>
            <w:r>
              <w:rPr>
                <w:rFonts w:hint="eastAsia" w:ascii="华文中宋" w:hAnsi="华文中宋" w:eastAsia="华文中宋" w:cs="华文中宋"/>
                <w:bCs/>
                <w:color w:val="auto"/>
                <w:kern w:val="2"/>
                <w:sz w:val="22"/>
                <w:szCs w:val="22"/>
                <w:highlight w:val="none"/>
                <w:lang w:val="en-US" w:eastAsia="zh-CN" w:bidi="ar-SA"/>
              </w:rPr>
              <w:t>扫描件</w:t>
            </w:r>
            <w:r>
              <w:rPr>
                <w:rFonts w:hint="eastAsia" w:ascii="华文中宋" w:hAnsi="华文中宋" w:eastAsia="华文中宋" w:cs="华文中宋"/>
                <w:bCs/>
                <w:snapToGrid/>
                <w:color w:val="auto"/>
                <w:kern w:val="2"/>
                <w:sz w:val="22"/>
                <w:szCs w:val="22"/>
                <w:highlight w:val="none"/>
                <w:lang w:val="en-US" w:eastAsia="zh-CN" w:bidi="ar-SA"/>
              </w:rPr>
              <w:t>并加盖公章。）本项最高得3分。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snapToGrid/>
                <w:color w:val="auto"/>
                <w:kern w:val="2"/>
                <w:sz w:val="22"/>
                <w:szCs w:val="22"/>
                <w:highlight w:val="none"/>
                <w:lang w:val="en-US" w:eastAsia="zh-CN" w:bidi="ar-SA"/>
              </w:rPr>
            </w:pPr>
            <w:r>
              <w:rPr>
                <w:rFonts w:hint="eastAsia" w:ascii="华文中宋" w:hAnsi="华文中宋" w:eastAsia="华文中宋" w:cs="华文中宋"/>
                <w:bCs/>
                <w:snapToGrid/>
                <w:color w:val="auto"/>
                <w:kern w:val="2"/>
                <w:sz w:val="22"/>
                <w:szCs w:val="22"/>
                <w:highlight w:val="none"/>
                <w:lang w:val="en-US" w:eastAsia="zh-CN" w:bidi="ar-SA"/>
              </w:rPr>
              <w:t>2、食品检测场地以龙游县为中心，服务半径250km以内得5分，250-300km得2分，超过300km的得1分。能根据客户需求及时安排检测任务。本项最高得5分。</w:t>
            </w:r>
          </w:p>
        </w:tc>
        <w:tc>
          <w:tcPr>
            <w:tcW w:w="102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lang w:val="en-US" w:eastAsia="zh-CN"/>
              </w:rPr>
            </w:pPr>
            <w:r>
              <w:rPr>
                <w:rFonts w:hint="eastAsia" w:ascii="华文中宋" w:hAnsi="华文中宋" w:eastAsia="华文中宋" w:cs="华文中宋"/>
                <w:bCs/>
                <w:color w:val="auto"/>
                <w:sz w:val="22"/>
                <w:highlight w:val="none"/>
                <w:lang w:val="en-US" w:eastAsia="zh-CN"/>
              </w:rPr>
              <w:t>0-8分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 w:val="0"/>
                <w:bCs/>
                <w:color w:val="auto"/>
                <w:sz w:val="22"/>
                <w:szCs w:val="22"/>
                <w:highlight w:val="none"/>
                <w:lang w:eastAsia="zh-CN"/>
              </w:rPr>
              <w:t>检测设备配置情况</w:t>
            </w:r>
          </w:p>
        </w:tc>
        <w:tc>
          <w:tcPr>
            <w:tcW w:w="7517" w:type="dxa"/>
            <w:tcBorders>
              <w:tl2br w:val="nil"/>
              <w:tr2bl w:val="nil"/>
            </w:tcBorders>
            <w:vAlign w:val="center"/>
          </w:tcPr>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根据投标人所提供的检测仪器设备，是否有满足检测需求的液质联用仪、气质联用仪、电感耦合等离子质谱仪等仪器和配备的仪器设备数量是否能满足大批量样品的检测周期需要情况进行评分：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液质联用仪每套得1分，满分3分；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气质联用仪每套得1分，满分3分；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电感耦合等离子质谱仪每套得1分，满分1分；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液相色谱仪每套得0.5分，满分1分；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气相色谱仪每套得0.5分，满分1分；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原子吸收光谱仪每套得1分，满分1分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原子荧光光谱仪每套得1分，满分1分，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电感耦合等离子体发射光谱仪每套得1分，满分1分；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（提供设备清单、采购合同和发票、检定/校准证书等证明材料）</w:t>
            </w:r>
          </w:p>
        </w:tc>
        <w:tc>
          <w:tcPr>
            <w:tcW w:w="102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lang w:val="en-US" w:eastAsia="zh-CN"/>
              </w:rPr>
            </w:pPr>
            <w:r>
              <w:rPr>
                <w:rFonts w:hint="eastAsia" w:ascii="华文中宋" w:hAnsi="华文中宋" w:eastAsia="华文中宋" w:cs="华文中宋"/>
                <w:bCs/>
                <w:color w:val="auto"/>
                <w:sz w:val="22"/>
                <w:highlight w:val="none"/>
                <w:lang w:val="en-US" w:eastAsia="zh-CN"/>
              </w:rPr>
              <w:t>0-12分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 w:val="0"/>
                <w:bCs/>
                <w:color w:val="auto"/>
                <w:sz w:val="22"/>
                <w:szCs w:val="22"/>
                <w:highlight w:val="none"/>
                <w:lang w:eastAsia="zh-CN"/>
              </w:rPr>
              <w:t>投标人能力</w:t>
            </w:r>
          </w:p>
        </w:tc>
        <w:tc>
          <w:tcPr>
            <w:tcW w:w="7517" w:type="dxa"/>
            <w:tcBorders>
              <w:tl2br w:val="nil"/>
              <w:tr2bl w:val="nil"/>
            </w:tcBorders>
            <w:vAlign w:val="center"/>
          </w:tcPr>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1、投标人具有在有效期内的质量管理体系认证证书、职业健康安全管理体系认证证书、环境管理体系认证证书和售后服务评价五星级认证证书的，每项得1分，本项最高得4分。（需提供证书）；</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2、投标人2021年以来参加省级以上农业农村部门组织的农药残留、兽（渔）药残留、重金属能力验证，结果合格的每一项得1分，不合格或未参加不得分，本项最高得4分。（提供证明材料，不提供或证明材料显示为不合格的不得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3、按照浙江省市场监管局《关于全面推进食品安全智慧检验体系建设的通知》实施数字化改造，取得B级实验室证明的，得3分；取得C级实验室证明的，得1分；未建成数字化实验室的，不得分，本项最高得3分。（须提供省局抽检秘书处出具的相关证明材料原件扫描件）</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4、投标人取得科技型中小企业称号（有效期内）的得 2分（提供直接体现投标人名称的证明资料， 不提供或提供不齐全的不得分）；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5、投标人与国家级检验检测中心共建有研发中心的得2分（需提供共建协议等证明材料）；</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6、投标人为市场监督部门“守合同重信用”企业的得1分。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7、投标人具有PCR专用扩增室的情况进行评分，得1分。（需提供相关证明材料，如实验室检验区布局图、实体图片等，未提供的不得分）。</w:t>
            </w:r>
          </w:p>
        </w:tc>
        <w:tc>
          <w:tcPr>
            <w:tcW w:w="102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lang w:val="en-US" w:eastAsia="zh-CN"/>
              </w:rPr>
            </w:pPr>
            <w:r>
              <w:rPr>
                <w:rFonts w:hint="eastAsia" w:ascii="华文中宋" w:hAnsi="华文中宋" w:eastAsia="华文中宋" w:cs="华文中宋"/>
                <w:bCs/>
                <w:color w:val="auto"/>
                <w:sz w:val="22"/>
                <w:highlight w:val="none"/>
                <w:lang w:val="en-US" w:eastAsia="zh-CN"/>
              </w:rPr>
              <w:t>0-17分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 w:val="0"/>
                <w:bCs/>
                <w:color w:val="auto"/>
                <w:sz w:val="22"/>
                <w:szCs w:val="22"/>
                <w:highlight w:val="none"/>
                <w:lang w:eastAsia="zh-CN"/>
              </w:rPr>
            </w:pPr>
            <w:r>
              <w:rPr>
                <w:rFonts w:hint="eastAsia" w:ascii="华文中宋" w:hAnsi="华文中宋" w:eastAsia="华文中宋" w:cs="华文中宋"/>
                <w:b w:val="0"/>
                <w:bCs/>
                <w:color w:val="auto"/>
                <w:sz w:val="22"/>
                <w:szCs w:val="22"/>
                <w:highlight w:val="none"/>
                <w:lang w:eastAsia="zh-CN"/>
              </w:rPr>
              <w:t>投标人人员能力</w:t>
            </w:r>
          </w:p>
        </w:tc>
        <w:tc>
          <w:tcPr>
            <w:tcW w:w="7517" w:type="dxa"/>
            <w:tcBorders>
              <w:tl2br w:val="nil"/>
              <w:tr2bl w:val="nil"/>
            </w:tcBorders>
            <w:vAlign w:val="center"/>
          </w:tcPr>
          <w:p>
            <w:pPr>
              <w:pStyle w:val="43"/>
              <w:keepNext w:val="0"/>
              <w:keepLines w:val="0"/>
              <w:pageBreakBefore w:val="0"/>
              <w:widowControl/>
              <w:numPr>
                <w:ilvl w:val="0"/>
                <w:numId w:val="6"/>
              </w:numPr>
              <w:tabs>
                <w:tab w:val="left" w:pos="-1080"/>
                <w:tab w:val="left" w:pos="180"/>
                <w:tab w:val="left" w:pos="1080"/>
              </w:tabs>
              <w:kinsoku/>
              <w:wordWrap/>
              <w:overflowPunct/>
              <w:topLinePunct w:val="0"/>
              <w:autoSpaceDE/>
              <w:autoSpaceDN/>
              <w:bidi w:val="0"/>
              <w:adjustRightInd/>
              <w:snapToGrid/>
              <w:spacing w:line="440" w:lineRule="exact"/>
              <w:ind w:firstLine="0" w:firstLineChars="0"/>
              <w:jc w:val="both"/>
              <w:textAlignment w:val="auto"/>
              <w:rPr>
                <w:rFonts w:hint="eastAsia" w:ascii="华文中宋" w:hAnsi="华文中宋" w:eastAsia="华文中宋" w:cs="华文中宋"/>
                <w:b w:val="0"/>
                <w:bCs/>
                <w:color w:val="auto"/>
                <w:sz w:val="22"/>
                <w:szCs w:val="22"/>
                <w:highlight w:val="none"/>
                <w:lang w:val="zh-CN" w:eastAsia="zh-CN"/>
              </w:rPr>
            </w:pPr>
            <w:r>
              <w:rPr>
                <w:rFonts w:hint="eastAsia" w:ascii="华文中宋" w:hAnsi="华文中宋" w:eastAsia="华文中宋" w:cs="华文中宋"/>
                <w:b w:val="0"/>
                <w:bCs/>
                <w:color w:val="auto"/>
                <w:sz w:val="22"/>
                <w:szCs w:val="22"/>
                <w:highlight w:val="none"/>
                <w:lang w:val="zh-CN" w:eastAsia="zh-CN"/>
              </w:rPr>
              <w:t>项目负责人：具有食品、农产品或检测专业的正高级职称的，得</w:t>
            </w:r>
            <w:r>
              <w:rPr>
                <w:rFonts w:hint="eastAsia" w:ascii="华文中宋" w:hAnsi="华文中宋" w:eastAsia="华文中宋" w:cs="华文中宋"/>
                <w:b w:val="0"/>
                <w:bCs/>
                <w:color w:val="auto"/>
                <w:sz w:val="22"/>
                <w:szCs w:val="22"/>
                <w:highlight w:val="none"/>
                <w:lang w:val="en-US" w:eastAsia="zh-CN"/>
              </w:rPr>
              <w:t>2分；是</w:t>
            </w:r>
            <w:r>
              <w:rPr>
                <w:rFonts w:hint="eastAsia" w:ascii="华文中宋" w:hAnsi="华文中宋" w:eastAsia="华文中宋" w:cs="华文中宋"/>
                <w:b w:val="0"/>
                <w:bCs/>
                <w:color w:val="auto"/>
                <w:sz w:val="22"/>
                <w:szCs w:val="22"/>
                <w:highlight w:val="none"/>
                <w:lang w:val="zh-CN" w:eastAsia="zh-CN"/>
              </w:rPr>
              <w:t>省级及以上以上CMA评审员的，得</w:t>
            </w:r>
            <w:r>
              <w:rPr>
                <w:rFonts w:hint="eastAsia" w:ascii="华文中宋" w:hAnsi="华文中宋" w:eastAsia="华文中宋" w:cs="华文中宋"/>
                <w:b w:val="0"/>
                <w:bCs/>
                <w:color w:val="auto"/>
                <w:sz w:val="22"/>
                <w:szCs w:val="22"/>
                <w:highlight w:val="none"/>
                <w:lang w:val="en-US" w:eastAsia="zh-CN"/>
              </w:rPr>
              <w:t>2</w:t>
            </w:r>
            <w:r>
              <w:rPr>
                <w:rFonts w:hint="eastAsia" w:ascii="华文中宋" w:hAnsi="华文中宋" w:eastAsia="华文中宋" w:cs="华文中宋"/>
                <w:b w:val="0"/>
                <w:bCs/>
                <w:color w:val="auto"/>
                <w:sz w:val="22"/>
                <w:szCs w:val="22"/>
                <w:highlight w:val="none"/>
                <w:lang w:val="zh-CN" w:eastAsia="zh-CN"/>
              </w:rPr>
              <w:t>分；获得过省级及以上党委或政府通报表彰的，</w:t>
            </w:r>
            <w:r>
              <w:rPr>
                <w:rFonts w:hint="eastAsia" w:ascii="华文中宋" w:hAnsi="华文中宋" w:eastAsia="华文中宋" w:cs="华文中宋"/>
                <w:b w:val="0"/>
                <w:bCs/>
                <w:color w:val="auto"/>
                <w:sz w:val="22"/>
                <w:szCs w:val="22"/>
                <w:highlight w:val="none"/>
                <w:lang w:val="en-US" w:eastAsia="zh-CN"/>
              </w:rPr>
              <w:t>得</w:t>
            </w:r>
            <w:r>
              <w:rPr>
                <w:rFonts w:hint="eastAsia" w:ascii="华文中宋" w:hAnsi="华文中宋" w:eastAsia="华文中宋" w:cs="华文中宋"/>
                <w:b w:val="0"/>
                <w:bCs/>
                <w:color w:val="auto"/>
                <w:sz w:val="22"/>
                <w:szCs w:val="22"/>
                <w:highlight w:val="none"/>
                <w:lang w:eastAsia="zh-CN"/>
              </w:rPr>
              <w:t>3</w:t>
            </w:r>
            <w:r>
              <w:rPr>
                <w:rFonts w:hint="eastAsia" w:ascii="华文中宋" w:hAnsi="华文中宋" w:eastAsia="华文中宋" w:cs="华文中宋"/>
                <w:b w:val="0"/>
                <w:bCs/>
                <w:color w:val="auto"/>
                <w:sz w:val="22"/>
                <w:szCs w:val="22"/>
                <w:highlight w:val="none"/>
                <w:lang w:val="en-US" w:eastAsia="zh-CN"/>
              </w:rPr>
              <w:t>分；获得国家级和</w:t>
            </w:r>
            <w:r>
              <w:rPr>
                <w:rFonts w:hint="eastAsia" w:ascii="华文中宋" w:hAnsi="华文中宋" w:eastAsia="华文中宋" w:cs="华文中宋"/>
                <w:b w:val="0"/>
                <w:bCs/>
                <w:color w:val="auto"/>
                <w:sz w:val="22"/>
                <w:szCs w:val="22"/>
                <w:highlight w:val="none"/>
                <w:lang w:val="zh-CN" w:eastAsia="zh-CN"/>
              </w:rPr>
              <w:t>省级</w:t>
            </w:r>
            <w:r>
              <w:rPr>
                <w:rFonts w:hint="eastAsia" w:ascii="华文中宋" w:hAnsi="华文中宋" w:eastAsia="华文中宋" w:cs="华文中宋"/>
                <w:b w:val="0"/>
                <w:bCs/>
                <w:color w:val="auto"/>
                <w:sz w:val="22"/>
                <w:szCs w:val="22"/>
                <w:highlight w:val="none"/>
                <w:lang w:val="en-US" w:eastAsia="zh-CN"/>
              </w:rPr>
              <w:t>科技进步奖的，得</w:t>
            </w:r>
            <w:r>
              <w:rPr>
                <w:rFonts w:hint="eastAsia" w:ascii="华文中宋" w:hAnsi="华文中宋" w:eastAsia="华文中宋" w:cs="华文中宋"/>
                <w:b w:val="0"/>
                <w:bCs/>
                <w:color w:val="auto"/>
                <w:sz w:val="22"/>
                <w:szCs w:val="22"/>
                <w:highlight w:val="none"/>
                <w:lang w:eastAsia="zh-CN"/>
              </w:rPr>
              <w:t>3</w:t>
            </w:r>
            <w:r>
              <w:rPr>
                <w:rFonts w:hint="eastAsia" w:ascii="华文中宋" w:hAnsi="华文中宋" w:eastAsia="华文中宋" w:cs="华文中宋"/>
                <w:b w:val="0"/>
                <w:bCs/>
                <w:color w:val="auto"/>
                <w:sz w:val="22"/>
                <w:szCs w:val="22"/>
                <w:highlight w:val="none"/>
                <w:lang w:val="en-US" w:eastAsia="zh-CN"/>
              </w:rPr>
              <w:t>分，没有不得分。</w:t>
            </w:r>
            <w:r>
              <w:rPr>
                <w:rFonts w:hint="eastAsia" w:ascii="华文中宋" w:hAnsi="华文中宋" w:eastAsia="华文中宋" w:cs="华文中宋"/>
                <w:b w:val="0"/>
                <w:bCs/>
                <w:color w:val="auto"/>
                <w:sz w:val="22"/>
                <w:szCs w:val="22"/>
                <w:highlight w:val="none"/>
                <w:lang w:val="zh-CN" w:eastAsia="zh-CN"/>
              </w:rPr>
              <w:t>（</w:t>
            </w:r>
            <w:r>
              <w:rPr>
                <w:rFonts w:hint="eastAsia" w:ascii="华文中宋" w:hAnsi="华文中宋" w:eastAsia="华文中宋" w:cs="华文中宋"/>
                <w:b w:val="0"/>
                <w:bCs/>
                <w:color w:val="auto"/>
                <w:sz w:val="22"/>
                <w:szCs w:val="22"/>
                <w:highlight w:val="none"/>
                <w:lang w:val="en-US" w:eastAsia="zh-CN"/>
              </w:rPr>
              <w:t>注：须</w:t>
            </w:r>
            <w:r>
              <w:rPr>
                <w:rFonts w:hint="eastAsia" w:ascii="华文中宋" w:hAnsi="华文中宋" w:eastAsia="华文中宋" w:cs="华文中宋"/>
                <w:b w:val="0"/>
                <w:bCs/>
                <w:color w:val="auto"/>
                <w:sz w:val="22"/>
                <w:szCs w:val="22"/>
                <w:highlight w:val="none"/>
                <w:lang w:val="zh-CN" w:eastAsia="zh-CN"/>
              </w:rPr>
              <w:t>提供相关证明材料及最近半年内连续3个月的社保缴费证明</w:t>
            </w:r>
            <w:r>
              <w:rPr>
                <w:rFonts w:hint="eastAsia" w:ascii="华文中宋" w:hAnsi="华文中宋" w:eastAsia="华文中宋" w:cs="华文中宋"/>
                <w:b w:val="0"/>
                <w:bCs/>
                <w:color w:val="auto"/>
                <w:sz w:val="22"/>
                <w:szCs w:val="22"/>
                <w:highlight w:val="none"/>
                <w:lang w:val="en-US" w:eastAsia="zh-CN"/>
              </w:rPr>
              <w:t>原件扫描件并加盖公章</w:t>
            </w:r>
            <w:r>
              <w:rPr>
                <w:rFonts w:hint="eastAsia" w:ascii="华文中宋" w:hAnsi="华文中宋" w:eastAsia="华文中宋" w:cs="华文中宋"/>
                <w:b w:val="0"/>
                <w:bCs/>
                <w:color w:val="auto"/>
                <w:sz w:val="22"/>
                <w:szCs w:val="22"/>
                <w:highlight w:val="none"/>
                <w:lang w:val="zh-CN" w:eastAsia="zh-CN"/>
              </w:rPr>
              <w:t>，</w:t>
            </w:r>
            <w:r>
              <w:rPr>
                <w:rFonts w:hint="eastAsia" w:ascii="华文中宋" w:hAnsi="华文中宋" w:eastAsia="华文中宋" w:cs="华文中宋"/>
                <w:b w:val="0"/>
                <w:bCs/>
                <w:color w:val="auto"/>
                <w:sz w:val="22"/>
                <w:szCs w:val="22"/>
                <w:highlight w:val="none"/>
                <w:lang w:val="en-US" w:eastAsia="zh-CN"/>
              </w:rPr>
              <w:t>未提供则</w:t>
            </w:r>
            <w:r>
              <w:rPr>
                <w:rFonts w:hint="eastAsia" w:ascii="华文中宋" w:hAnsi="华文中宋" w:eastAsia="华文中宋" w:cs="华文中宋"/>
                <w:b w:val="0"/>
                <w:bCs/>
                <w:color w:val="auto"/>
                <w:sz w:val="22"/>
                <w:szCs w:val="22"/>
                <w:highlight w:val="none"/>
                <w:lang w:val="zh-CN" w:eastAsia="zh-CN"/>
              </w:rPr>
              <w:t>不得分）</w:t>
            </w:r>
          </w:p>
          <w:p>
            <w:pPr>
              <w:pStyle w:val="43"/>
              <w:keepNext w:val="0"/>
              <w:keepLines w:val="0"/>
              <w:pageBreakBefore w:val="0"/>
              <w:widowControl/>
              <w:numPr>
                <w:ilvl w:val="0"/>
                <w:numId w:val="6"/>
              </w:numPr>
              <w:tabs>
                <w:tab w:val="left" w:pos="-1080"/>
                <w:tab w:val="left" w:pos="180"/>
                <w:tab w:val="left" w:pos="1080"/>
              </w:tabs>
              <w:kinsoku/>
              <w:wordWrap/>
              <w:overflowPunct/>
              <w:topLinePunct w:val="0"/>
              <w:autoSpaceDE/>
              <w:autoSpaceDN/>
              <w:bidi w:val="0"/>
              <w:adjustRightInd/>
              <w:snapToGrid/>
              <w:spacing w:line="440" w:lineRule="exact"/>
              <w:ind w:left="0" w:leftChars="0" w:firstLine="0" w:firstLineChars="0"/>
              <w:jc w:val="both"/>
              <w:textAlignment w:val="auto"/>
              <w:rPr>
                <w:rFonts w:hint="eastAsia" w:ascii="华文中宋" w:hAnsi="华文中宋" w:eastAsia="华文中宋" w:cs="华文中宋"/>
                <w:b w:val="0"/>
                <w:bCs/>
                <w:color w:val="auto"/>
                <w:sz w:val="22"/>
                <w:szCs w:val="22"/>
                <w:highlight w:val="none"/>
                <w:lang w:val="zh-CN" w:eastAsia="zh-CN"/>
              </w:rPr>
            </w:pPr>
            <w:r>
              <w:rPr>
                <w:rFonts w:hint="eastAsia" w:ascii="华文中宋" w:hAnsi="华文中宋" w:eastAsia="华文中宋" w:cs="华文中宋"/>
                <w:b w:val="0"/>
                <w:bCs/>
                <w:color w:val="auto"/>
                <w:sz w:val="22"/>
                <w:szCs w:val="22"/>
                <w:highlight w:val="none"/>
                <w:lang w:val="zh-CN" w:eastAsia="zh-CN"/>
              </w:rPr>
              <w:t>主要技术人员：具有高级及以上职称（含副高职称，不包括项目负责人）1名得1分，</w:t>
            </w:r>
            <w:r>
              <w:rPr>
                <w:rFonts w:hint="eastAsia" w:ascii="华文中宋" w:hAnsi="华文中宋" w:eastAsia="华文中宋" w:cs="华文中宋"/>
                <w:b w:val="0"/>
                <w:bCs/>
                <w:color w:val="auto"/>
                <w:sz w:val="22"/>
                <w:szCs w:val="22"/>
                <w:highlight w:val="none"/>
                <w:lang w:val="en-US" w:eastAsia="zh-CN"/>
              </w:rPr>
              <w:t>本项最高得6分。</w:t>
            </w:r>
            <w:r>
              <w:rPr>
                <w:rFonts w:hint="eastAsia" w:ascii="华文中宋" w:hAnsi="华文中宋" w:eastAsia="华文中宋" w:cs="华文中宋"/>
                <w:b w:val="0"/>
                <w:bCs/>
                <w:color w:val="auto"/>
                <w:sz w:val="22"/>
                <w:szCs w:val="22"/>
                <w:highlight w:val="none"/>
                <w:lang w:val="zh-CN" w:eastAsia="zh-CN"/>
              </w:rPr>
              <w:t>（提供职称证书扫描件并加盖公章及最近半年内连续3个月的社保缴费证明，否则不得分）</w:t>
            </w:r>
          </w:p>
          <w:p>
            <w:pPr>
              <w:pStyle w:val="43"/>
              <w:keepNext w:val="0"/>
              <w:keepLines w:val="0"/>
              <w:pageBreakBefore w:val="0"/>
              <w:widowControl/>
              <w:numPr>
                <w:ilvl w:val="0"/>
                <w:numId w:val="0"/>
              </w:numPr>
              <w:tabs>
                <w:tab w:val="left" w:pos="-1080"/>
                <w:tab w:val="left" w:pos="180"/>
                <w:tab w:val="left" w:pos="1080"/>
              </w:tabs>
              <w:kinsoku/>
              <w:wordWrap/>
              <w:overflowPunct/>
              <w:topLinePunct w:val="0"/>
              <w:autoSpaceDE/>
              <w:autoSpaceDN/>
              <w:bidi w:val="0"/>
              <w:adjustRightInd/>
              <w:snapToGrid/>
              <w:spacing w:line="440" w:lineRule="exact"/>
              <w:ind w:left="0" w:leftChars="0" w:firstLine="0" w:firstLineChars="0"/>
              <w:jc w:val="both"/>
              <w:textAlignment w:val="auto"/>
              <w:rPr>
                <w:rFonts w:hint="eastAsia" w:ascii="华文中宋" w:hAnsi="华文中宋" w:eastAsia="华文中宋" w:cs="华文中宋"/>
                <w:b w:val="0"/>
                <w:bCs/>
                <w:color w:val="auto"/>
                <w:kern w:val="2"/>
                <w:sz w:val="22"/>
                <w:szCs w:val="22"/>
                <w:highlight w:val="none"/>
                <w:lang w:val="en-US" w:eastAsia="zh-CN" w:bidi="ar-SA"/>
              </w:rPr>
            </w:pPr>
            <w:r>
              <w:rPr>
                <w:rFonts w:hint="eastAsia" w:ascii="华文中宋" w:hAnsi="华文中宋" w:eastAsia="华文中宋" w:cs="华文中宋"/>
                <w:b w:val="0"/>
                <w:bCs/>
                <w:color w:val="auto"/>
                <w:sz w:val="22"/>
                <w:szCs w:val="22"/>
                <w:highlight w:val="none"/>
                <w:lang w:val="en-US" w:eastAsia="zh-CN"/>
              </w:rPr>
              <w:t>3、2021年以来投标人获得省级及以上农产品或食品检验监管机构技能大比武一等奖得2分；获得市级技能大比武一等奖得1分。本项最高得2分。（提供直接体现投标人名称的证明资料， 不提供或提供不齐全的不得分））</w:t>
            </w:r>
          </w:p>
        </w:tc>
        <w:tc>
          <w:tcPr>
            <w:tcW w:w="102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lang w:val="en-US" w:eastAsia="zh-CN"/>
              </w:rPr>
            </w:pPr>
            <w:r>
              <w:rPr>
                <w:rFonts w:hint="eastAsia" w:ascii="华文中宋" w:hAnsi="华文中宋" w:eastAsia="华文中宋" w:cs="华文中宋"/>
                <w:bCs/>
                <w:color w:val="auto"/>
                <w:sz w:val="22"/>
                <w:highlight w:val="none"/>
                <w:lang w:val="en-US" w:eastAsia="zh-CN"/>
              </w:rPr>
              <w:t>0-18分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 w:val="0"/>
                <w:bCs/>
                <w:color w:val="auto"/>
                <w:sz w:val="22"/>
                <w:szCs w:val="22"/>
                <w:highlight w:val="none"/>
                <w:lang w:eastAsia="zh-CN"/>
              </w:rPr>
              <w:t>投标人服务能力情况</w:t>
            </w:r>
          </w:p>
        </w:tc>
        <w:tc>
          <w:tcPr>
            <w:tcW w:w="7517" w:type="dxa"/>
            <w:tcBorders>
              <w:tl2br w:val="nil"/>
              <w:tr2bl w:val="nil"/>
            </w:tcBorders>
            <w:vAlign w:val="center"/>
          </w:tcPr>
          <w:p>
            <w:pPr>
              <w:pStyle w:val="43"/>
              <w:keepNext w:val="0"/>
              <w:keepLines w:val="0"/>
              <w:pageBreakBefore w:val="0"/>
              <w:widowControl/>
              <w:tabs>
                <w:tab w:val="left" w:pos="-1080"/>
                <w:tab w:val="left" w:pos="180"/>
                <w:tab w:val="left" w:pos="1080"/>
              </w:tabs>
              <w:kinsoku/>
              <w:wordWrap/>
              <w:overflowPunct/>
              <w:topLinePunct w:val="0"/>
              <w:autoSpaceDE/>
              <w:autoSpaceDN/>
              <w:bidi w:val="0"/>
              <w:adjustRightInd/>
              <w:snapToGrid/>
              <w:spacing w:line="440" w:lineRule="exact"/>
              <w:ind w:firstLine="0" w:firstLineChars="0"/>
              <w:jc w:val="both"/>
              <w:textAlignment w:val="auto"/>
              <w:rPr>
                <w:rFonts w:hint="eastAsia" w:ascii="华文中宋" w:hAnsi="华文中宋" w:eastAsia="华文中宋" w:cs="华文中宋"/>
                <w:b w:val="0"/>
                <w:bCs/>
                <w:color w:val="auto"/>
                <w:sz w:val="22"/>
                <w:szCs w:val="22"/>
                <w:highlight w:val="none"/>
                <w:lang w:val="en-US" w:eastAsia="zh-CN"/>
              </w:rPr>
            </w:pPr>
            <w:r>
              <w:rPr>
                <w:rFonts w:hint="eastAsia" w:ascii="华文中宋" w:hAnsi="华文中宋" w:eastAsia="华文中宋" w:cs="华文中宋"/>
                <w:b w:val="0"/>
                <w:bCs/>
                <w:color w:val="auto"/>
                <w:sz w:val="22"/>
                <w:szCs w:val="22"/>
                <w:highlight w:val="none"/>
                <w:lang w:val="en-US" w:eastAsia="zh-CN"/>
              </w:rPr>
              <w:t>1、2021年以来未发生因质量问题等原因被市级及以上农产品或食品质量安全监管部门约谈或暂停业务处理等事件的，得3分。（需提供自我承诺函，如发现虚假承诺或与需承诺内容不符，视为无效投标）</w:t>
            </w:r>
          </w:p>
          <w:p>
            <w:pPr>
              <w:pStyle w:val="43"/>
              <w:keepNext w:val="0"/>
              <w:keepLines w:val="0"/>
              <w:pageBreakBefore w:val="0"/>
              <w:widowControl/>
              <w:numPr>
                <w:ilvl w:val="0"/>
                <w:numId w:val="0"/>
              </w:numPr>
              <w:tabs>
                <w:tab w:val="left" w:pos="-1080"/>
                <w:tab w:val="left" w:pos="180"/>
                <w:tab w:val="left" w:pos="1080"/>
              </w:tabs>
              <w:kinsoku/>
              <w:wordWrap/>
              <w:overflowPunct/>
              <w:topLinePunct w:val="0"/>
              <w:autoSpaceDE/>
              <w:autoSpaceDN/>
              <w:bidi w:val="0"/>
              <w:adjustRightInd/>
              <w:snapToGrid/>
              <w:spacing w:line="440" w:lineRule="exact"/>
              <w:ind w:left="0" w:leftChars="0" w:firstLine="0" w:firstLineChars="0"/>
              <w:jc w:val="both"/>
              <w:textAlignment w:val="auto"/>
              <w:rPr>
                <w:rFonts w:hint="eastAsia" w:ascii="华文中宋" w:hAnsi="华文中宋" w:eastAsia="华文中宋" w:cs="华文中宋"/>
                <w:b w:val="0"/>
                <w:bCs/>
                <w:color w:val="auto"/>
                <w:sz w:val="22"/>
                <w:szCs w:val="22"/>
                <w:highlight w:val="none"/>
                <w:lang w:val="en-US" w:eastAsia="zh-CN"/>
              </w:rPr>
            </w:pPr>
            <w:r>
              <w:rPr>
                <w:rFonts w:hint="eastAsia" w:ascii="华文中宋" w:hAnsi="华文中宋" w:eastAsia="华文中宋" w:cs="华文中宋"/>
                <w:b w:val="0"/>
                <w:bCs/>
                <w:color w:val="auto"/>
                <w:sz w:val="22"/>
                <w:szCs w:val="22"/>
                <w:highlight w:val="none"/>
                <w:lang w:val="en-US" w:eastAsia="zh-CN"/>
              </w:rPr>
              <w:t>2、2021年以来获得政府发布的农产品或食品承检机构履约能力考核结果中，获得省级及以上优秀档次的，得2分；市级优秀档次的，得1分。本项最高得2分。（提供政府发布的红头文件材料，不提供或证明材料不符的不得分）；</w:t>
            </w:r>
          </w:p>
          <w:p>
            <w:pPr>
              <w:pStyle w:val="43"/>
              <w:keepNext w:val="0"/>
              <w:keepLines w:val="0"/>
              <w:pageBreakBefore w:val="0"/>
              <w:widowControl/>
              <w:numPr>
                <w:ilvl w:val="0"/>
                <w:numId w:val="0"/>
              </w:numPr>
              <w:tabs>
                <w:tab w:val="left" w:pos="-1080"/>
                <w:tab w:val="left" w:pos="180"/>
                <w:tab w:val="left" w:pos="1080"/>
              </w:tabs>
              <w:kinsoku/>
              <w:wordWrap/>
              <w:overflowPunct/>
              <w:topLinePunct w:val="0"/>
              <w:autoSpaceDE/>
              <w:autoSpaceDN/>
              <w:bidi w:val="0"/>
              <w:adjustRightInd/>
              <w:snapToGrid/>
              <w:spacing w:line="440" w:lineRule="exact"/>
              <w:ind w:left="0" w:leftChars="0" w:firstLine="0" w:firstLineChars="0"/>
              <w:jc w:val="both"/>
              <w:textAlignment w:val="auto"/>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 w:val="0"/>
                <w:bCs/>
                <w:color w:val="auto"/>
                <w:sz w:val="22"/>
                <w:szCs w:val="22"/>
                <w:highlight w:val="none"/>
                <w:lang w:val="en-US" w:eastAsia="zh-CN"/>
              </w:rPr>
              <w:t>3、投标人具有配合公安等办案食品检测经历，提供相关公安检定聘请书委托书或检测报告复印件</w:t>
            </w:r>
            <w:r>
              <w:rPr>
                <w:rFonts w:hint="eastAsia" w:ascii="华文中宋" w:hAnsi="华文中宋" w:eastAsia="华文中宋" w:cs="华文中宋"/>
                <w:bCs/>
                <w:color w:val="auto"/>
                <w:kern w:val="2"/>
                <w:sz w:val="22"/>
                <w:szCs w:val="22"/>
                <w:highlight w:val="none"/>
                <w:lang w:val="en-US" w:eastAsia="zh-CN" w:bidi="ar-SA"/>
              </w:rPr>
              <w:t>扫描件</w:t>
            </w:r>
            <w:r>
              <w:rPr>
                <w:rFonts w:hint="eastAsia" w:ascii="华文中宋" w:hAnsi="华文中宋" w:eastAsia="华文中宋" w:cs="华文中宋"/>
                <w:b w:val="0"/>
                <w:bCs/>
                <w:color w:val="auto"/>
                <w:sz w:val="22"/>
                <w:szCs w:val="22"/>
                <w:highlight w:val="none"/>
                <w:lang w:val="en-US" w:eastAsia="zh-CN"/>
              </w:rPr>
              <w:t>，每提供一份得1分，共3分，没有的不得分。</w:t>
            </w:r>
          </w:p>
        </w:tc>
        <w:tc>
          <w:tcPr>
            <w:tcW w:w="102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lang w:val="en-US" w:eastAsia="zh-CN"/>
              </w:rPr>
            </w:pPr>
            <w:r>
              <w:rPr>
                <w:rFonts w:hint="eastAsia" w:ascii="华文中宋" w:hAnsi="华文中宋" w:eastAsia="华文中宋" w:cs="华文中宋"/>
                <w:bCs/>
                <w:color w:val="auto"/>
                <w:sz w:val="22"/>
                <w:highlight w:val="none"/>
                <w:lang w:val="en-US" w:eastAsia="zh-CN"/>
              </w:rPr>
              <w:t>0-8分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 w:val="0"/>
                <w:bCs/>
                <w:color w:val="auto"/>
                <w:sz w:val="22"/>
                <w:szCs w:val="22"/>
                <w:highlight w:val="none"/>
                <w:lang w:eastAsia="zh-CN"/>
              </w:rPr>
              <w:t>投标人技术支持情况</w:t>
            </w:r>
          </w:p>
        </w:tc>
        <w:tc>
          <w:tcPr>
            <w:tcW w:w="7517" w:type="dxa"/>
            <w:tcBorders>
              <w:tl2br w:val="nil"/>
              <w:tr2bl w:val="nil"/>
            </w:tcBorders>
            <w:vAlign w:val="center"/>
          </w:tcPr>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 w:val="0"/>
                <w:bCs/>
                <w:color w:val="auto"/>
                <w:sz w:val="22"/>
                <w:szCs w:val="22"/>
                <w:highlight w:val="none"/>
                <w:lang w:eastAsia="zh-CN"/>
              </w:rPr>
            </w:pPr>
            <w:r>
              <w:rPr>
                <w:rFonts w:hint="eastAsia" w:ascii="华文中宋" w:hAnsi="华文中宋" w:eastAsia="华文中宋" w:cs="华文中宋"/>
                <w:b w:val="0"/>
                <w:bCs/>
                <w:color w:val="auto"/>
                <w:sz w:val="22"/>
                <w:szCs w:val="22"/>
                <w:highlight w:val="none"/>
                <w:lang w:eastAsia="zh-CN"/>
              </w:rPr>
              <w:t>1、投标人承诺提供检测结果分析报告及技术培训服务的得</w:t>
            </w:r>
            <w:r>
              <w:rPr>
                <w:rFonts w:hint="eastAsia" w:ascii="华文中宋" w:hAnsi="华文中宋" w:eastAsia="华文中宋" w:cs="华文中宋"/>
                <w:b w:val="0"/>
                <w:bCs/>
                <w:color w:val="auto"/>
                <w:sz w:val="22"/>
                <w:szCs w:val="22"/>
                <w:highlight w:val="none"/>
                <w:lang w:val="en-US" w:eastAsia="zh-CN"/>
              </w:rPr>
              <w:t>2</w:t>
            </w:r>
            <w:r>
              <w:rPr>
                <w:rFonts w:hint="eastAsia" w:ascii="华文中宋" w:hAnsi="华文中宋" w:eastAsia="华文中宋" w:cs="华文中宋"/>
                <w:b w:val="0"/>
                <w:bCs/>
                <w:color w:val="auto"/>
                <w:sz w:val="22"/>
                <w:szCs w:val="22"/>
                <w:highlight w:val="none"/>
                <w:lang w:eastAsia="zh-CN"/>
              </w:rPr>
              <w:t>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 w:val="0"/>
                <w:bCs/>
                <w:color w:val="auto"/>
                <w:sz w:val="22"/>
                <w:szCs w:val="22"/>
                <w:highlight w:val="none"/>
                <w:lang w:eastAsia="zh-CN"/>
              </w:rPr>
            </w:pPr>
            <w:r>
              <w:rPr>
                <w:rFonts w:hint="eastAsia" w:ascii="华文中宋" w:hAnsi="华文中宋" w:eastAsia="华文中宋" w:cs="华文中宋"/>
                <w:b w:val="0"/>
                <w:bCs/>
                <w:color w:val="auto"/>
                <w:sz w:val="22"/>
                <w:szCs w:val="22"/>
                <w:highlight w:val="none"/>
                <w:lang w:eastAsia="zh-CN"/>
              </w:rPr>
              <w:t>2、投标人承诺报告出具时间为10个工作日的得</w:t>
            </w:r>
            <w:r>
              <w:rPr>
                <w:rFonts w:hint="eastAsia" w:ascii="华文中宋" w:hAnsi="华文中宋" w:eastAsia="华文中宋" w:cs="华文中宋"/>
                <w:b w:val="0"/>
                <w:bCs/>
                <w:color w:val="auto"/>
                <w:sz w:val="22"/>
                <w:szCs w:val="22"/>
                <w:highlight w:val="none"/>
                <w:lang w:val="en-US" w:eastAsia="zh-CN"/>
              </w:rPr>
              <w:t>2</w:t>
            </w:r>
            <w:r>
              <w:rPr>
                <w:rFonts w:hint="eastAsia" w:ascii="华文中宋" w:hAnsi="华文中宋" w:eastAsia="华文中宋" w:cs="华文中宋"/>
                <w:b w:val="0"/>
                <w:bCs/>
                <w:color w:val="auto"/>
                <w:sz w:val="22"/>
                <w:szCs w:val="22"/>
                <w:highlight w:val="none"/>
                <w:lang w:eastAsia="zh-CN"/>
              </w:rPr>
              <w:t>分，</w:t>
            </w:r>
            <w:r>
              <w:rPr>
                <w:rFonts w:hint="eastAsia" w:ascii="华文中宋" w:hAnsi="华文中宋" w:eastAsia="华文中宋" w:cs="华文中宋"/>
                <w:b w:val="0"/>
                <w:bCs/>
                <w:color w:val="auto"/>
                <w:sz w:val="22"/>
                <w:szCs w:val="22"/>
                <w:highlight w:val="none"/>
                <w:lang w:val="en-US" w:eastAsia="zh-CN"/>
              </w:rPr>
              <w:t>20个工作日得1分，超过20个工作日不得分</w:t>
            </w:r>
            <w:r>
              <w:rPr>
                <w:rFonts w:hint="eastAsia" w:ascii="华文中宋" w:hAnsi="华文中宋" w:eastAsia="华文中宋" w:cs="华文中宋"/>
                <w:b w:val="0"/>
                <w:bCs/>
                <w:color w:val="auto"/>
                <w:sz w:val="22"/>
                <w:szCs w:val="22"/>
                <w:highlight w:val="none"/>
                <w:lang w:eastAsia="zh-CN"/>
              </w:rPr>
              <w:t>。</w:t>
            </w:r>
            <w:r>
              <w:rPr>
                <w:rFonts w:hint="eastAsia" w:ascii="华文中宋" w:hAnsi="华文中宋" w:eastAsia="华文中宋" w:cs="华文中宋"/>
                <w:b w:val="0"/>
                <w:bCs/>
                <w:color w:val="auto"/>
                <w:sz w:val="22"/>
                <w:szCs w:val="22"/>
                <w:highlight w:val="none"/>
                <w:lang w:val="en-US" w:eastAsia="zh-CN"/>
              </w:rPr>
              <w:t>本项最高得2分。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 w:val="0"/>
                <w:bCs/>
                <w:color w:val="auto"/>
                <w:sz w:val="22"/>
                <w:szCs w:val="22"/>
                <w:highlight w:val="none"/>
                <w:lang w:eastAsia="zh-CN"/>
              </w:rPr>
              <w:t>（以上必须提供书面说明或证明材料</w:t>
            </w:r>
            <w:r>
              <w:rPr>
                <w:rFonts w:hint="eastAsia" w:ascii="华文中宋" w:hAnsi="华文中宋" w:eastAsia="华文中宋" w:cs="华文中宋"/>
                <w:b w:val="0"/>
                <w:bCs/>
                <w:color w:val="auto"/>
                <w:sz w:val="22"/>
                <w:szCs w:val="22"/>
                <w:highlight w:val="none"/>
                <w:lang w:val="en-US" w:eastAsia="zh-CN"/>
              </w:rPr>
              <w:t>原件扫描件</w:t>
            </w:r>
            <w:r>
              <w:rPr>
                <w:rFonts w:hint="eastAsia" w:ascii="华文中宋" w:hAnsi="华文中宋" w:eastAsia="华文中宋" w:cs="华文中宋"/>
                <w:b w:val="0"/>
                <w:bCs/>
                <w:color w:val="auto"/>
                <w:sz w:val="22"/>
                <w:szCs w:val="22"/>
                <w:highlight w:val="none"/>
                <w:lang w:eastAsia="zh-CN"/>
              </w:rPr>
              <w:t>。）</w:t>
            </w:r>
          </w:p>
        </w:tc>
        <w:tc>
          <w:tcPr>
            <w:tcW w:w="102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lang w:val="en-US" w:eastAsia="zh-CN"/>
              </w:rPr>
            </w:pPr>
            <w:r>
              <w:rPr>
                <w:rFonts w:hint="eastAsia" w:ascii="华文中宋" w:hAnsi="华文中宋" w:eastAsia="华文中宋" w:cs="华文中宋"/>
                <w:bCs/>
                <w:color w:val="auto"/>
                <w:sz w:val="22"/>
                <w:highlight w:val="none"/>
                <w:lang w:val="en-US" w:eastAsia="zh-CN"/>
              </w:rPr>
              <w:t>0-4分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 w:val="0"/>
                <w:bCs/>
                <w:color w:val="auto"/>
                <w:sz w:val="22"/>
                <w:szCs w:val="22"/>
                <w:highlight w:val="none"/>
                <w:lang w:eastAsia="zh-CN"/>
              </w:rPr>
              <w:t>实验室应急保障能力</w:t>
            </w:r>
          </w:p>
        </w:tc>
        <w:tc>
          <w:tcPr>
            <w:tcW w:w="7517" w:type="dxa"/>
            <w:tcBorders>
              <w:tl2br w:val="nil"/>
              <w:tr2bl w:val="nil"/>
            </w:tcBorders>
            <w:vAlign w:val="center"/>
          </w:tcPr>
          <w:p>
            <w:pPr>
              <w:numPr>
                <w:ilvl w:val="0"/>
                <w:numId w:val="0"/>
              </w:numPr>
              <w:autoSpaceDE w:val="0"/>
              <w:autoSpaceDN w:val="0"/>
              <w:adjustRightInd w:val="0"/>
              <w:jc w:val="left"/>
              <w:rPr>
                <w:rFonts w:hint="eastAsia" w:ascii="华文中宋" w:hAnsi="华文中宋" w:eastAsia="华文中宋" w:cs="华文中宋"/>
                <w:b w:val="0"/>
                <w:bCs/>
                <w:color w:val="auto"/>
                <w:kern w:val="2"/>
                <w:sz w:val="22"/>
                <w:szCs w:val="22"/>
                <w:highlight w:val="none"/>
                <w:lang w:val="en-US" w:eastAsia="zh-CN" w:bidi="ar-SA"/>
              </w:rPr>
            </w:pPr>
            <w:r>
              <w:rPr>
                <w:rFonts w:hint="eastAsia" w:ascii="华文中宋" w:hAnsi="华文中宋" w:eastAsia="华文中宋" w:cs="华文中宋"/>
                <w:b w:val="0"/>
                <w:bCs/>
                <w:color w:val="auto"/>
                <w:kern w:val="2"/>
                <w:sz w:val="22"/>
                <w:szCs w:val="22"/>
                <w:highlight w:val="none"/>
                <w:lang w:val="en-US" w:eastAsia="zh-CN" w:bidi="ar-SA"/>
              </w:rPr>
              <w:t>1、近三年（2021-2023）市、县（区）及以上食品药品（市场）监督管理部门、公安部门组织的食品安全突发事件抽检(应急抽检）服务的每参加1次得1分（需提供县级（含）以上食品药品（市场）监督管理部门、公安部门开具的有关证明及相关佐证材料），满分2分。</w:t>
            </w:r>
          </w:p>
          <w:p>
            <w:pPr>
              <w:numPr>
                <w:ilvl w:val="0"/>
                <w:numId w:val="0"/>
              </w:numPr>
              <w:autoSpaceDE w:val="0"/>
              <w:autoSpaceDN w:val="0"/>
              <w:adjustRightInd w:val="0"/>
              <w:jc w:val="left"/>
              <w:rPr>
                <w:rFonts w:hint="eastAsia" w:ascii="华文中宋" w:hAnsi="华文中宋" w:eastAsia="华文中宋" w:cs="华文中宋"/>
                <w:b w:val="0"/>
                <w:bCs/>
                <w:color w:val="auto"/>
                <w:kern w:val="2"/>
                <w:sz w:val="22"/>
                <w:szCs w:val="22"/>
                <w:highlight w:val="none"/>
                <w:lang w:val="zh-CN" w:eastAsia="zh-CN" w:bidi="ar-SA"/>
              </w:rPr>
            </w:pPr>
            <w:r>
              <w:rPr>
                <w:rFonts w:hint="eastAsia" w:ascii="华文中宋" w:hAnsi="华文中宋" w:eastAsia="华文中宋" w:cs="华文中宋"/>
                <w:b w:val="0"/>
                <w:bCs/>
                <w:color w:val="auto"/>
                <w:kern w:val="2"/>
                <w:sz w:val="22"/>
                <w:szCs w:val="22"/>
                <w:highlight w:val="none"/>
                <w:lang w:val="zh-CN" w:eastAsia="zh-CN" w:bidi="ar-SA"/>
              </w:rPr>
              <w:t>2、根据投标人提供的</w:t>
            </w:r>
            <w:r>
              <w:rPr>
                <w:rFonts w:hint="eastAsia" w:ascii="华文中宋" w:hAnsi="华文中宋" w:eastAsia="华文中宋" w:cs="华文中宋"/>
                <w:b w:val="0"/>
                <w:bCs/>
                <w:color w:val="auto"/>
                <w:kern w:val="2"/>
                <w:sz w:val="22"/>
                <w:szCs w:val="22"/>
                <w:highlight w:val="none"/>
                <w:lang w:val="en-US" w:eastAsia="zh-CN" w:bidi="ar-SA"/>
              </w:rPr>
              <w:t>突发事件应急保障</w:t>
            </w:r>
            <w:r>
              <w:rPr>
                <w:rFonts w:hint="eastAsia" w:ascii="华文中宋" w:hAnsi="华文中宋" w:eastAsia="华文中宋" w:cs="华文中宋"/>
                <w:b w:val="0"/>
                <w:bCs/>
                <w:color w:val="auto"/>
                <w:kern w:val="2"/>
                <w:sz w:val="22"/>
                <w:szCs w:val="22"/>
                <w:highlight w:val="none"/>
                <w:lang w:val="zh-CN" w:eastAsia="zh-CN" w:bidi="ar-SA"/>
              </w:rPr>
              <w:t>方案进行评议（</w:t>
            </w:r>
            <w:r>
              <w:rPr>
                <w:rFonts w:hint="eastAsia" w:ascii="华文中宋" w:hAnsi="华文中宋" w:eastAsia="华文中宋" w:cs="华文中宋"/>
                <w:b w:val="0"/>
                <w:bCs/>
                <w:color w:val="auto"/>
                <w:kern w:val="2"/>
                <w:sz w:val="22"/>
                <w:szCs w:val="22"/>
                <w:highlight w:val="none"/>
                <w:lang w:val="en-US" w:eastAsia="zh-CN" w:bidi="ar-SA"/>
              </w:rPr>
              <w:t>2</w:t>
            </w:r>
            <w:r>
              <w:rPr>
                <w:rFonts w:hint="eastAsia" w:ascii="华文中宋" w:hAnsi="华文中宋" w:eastAsia="华文中宋" w:cs="华文中宋"/>
                <w:b w:val="0"/>
                <w:bCs/>
                <w:color w:val="auto"/>
                <w:kern w:val="2"/>
                <w:sz w:val="22"/>
                <w:szCs w:val="22"/>
                <w:highlight w:val="none"/>
                <w:lang w:val="zh-CN" w:eastAsia="zh-CN" w:bidi="ar-SA"/>
              </w:rPr>
              <w:t>分）。</w:t>
            </w:r>
          </w:p>
          <w:p>
            <w:pPr>
              <w:autoSpaceDE w:val="0"/>
              <w:autoSpaceDN w:val="0"/>
              <w:adjustRightInd w:val="0"/>
              <w:ind w:left="0" w:leftChars="0" w:firstLine="0" w:firstLineChars="0"/>
              <w:jc w:val="left"/>
              <w:rPr>
                <w:rFonts w:hint="eastAsia" w:ascii="华文中宋" w:hAnsi="华文中宋" w:eastAsia="华文中宋" w:cs="华文中宋"/>
                <w:b w:val="0"/>
                <w:bCs/>
                <w:color w:val="auto"/>
                <w:kern w:val="2"/>
                <w:sz w:val="22"/>
                <w:szCs w:val="22"/>
                <w:highlight w:val="none"/>
                <w:lang w:val="zh-CN" w:eastAsia="zh-CN" w:bidi="ar-SA"/>
              </w:rPr>
            </w:pPr>
            <w:r>
              <w:rPr>
                <w:rFonts w:hint="eastAsia" w:ascii="华文中宋" w:hAnsi="华文中宋" w:eastAsia="华文中宋" w:cs="华文中宋"/>
                <w:b w:val="0"/>
                <w:bCs/>
                <w:color w:val="auto"/>
                <w:kern w:val="2"/>
                <w:sz w:val="22"/>
                <w:szCs w:val="22"/>
                <w:highlight w:val="none"/>
                <w:lang w:val="en-US" w:eastAsia="zh-CN" w:bidi="ar-SA"/>
              </w:rPr>
              <w:fldChar w:fldCharType="begin"/>
            </w:r>
            <w:r>
              <w:rPr>
                <w:rFonts w:hint="eastAsia" w:ascii="华文中宋" w:hAnsi="华文中宋" w:eastAsia="华文中宋" w:cs="华文中宋"/>
                <w:b w:val="0"/>
                <w:bCs/>
                <w:color w:val="auto"/>
                <w:kern w:val="2"/>
                <w:sz w:val="22"/>
                <w:szCs w:val="22"/>
                <w:highlight w:val="none"/>
                <w:lang w:val="en-US" w:eastAsia="zh-CN" w:bidi="ar-SA"/>
              </w:rPr>
              <w:instrText xml:space="preserve"> = 1 \* GB3 </w:instrText>
            </w:r>
            <w:r>
              <w:rPr>
                <w:rFonts w:hint="eastAsia" w:ascii="华文中宋" w:hAnsi="华文中宋" w:eastAsia="华文中宋" w:cs="华文中宋"/>
                <w:b w:val="0"/>
                <w:bCs/>
                <w:color w:val="auto"/>
                <w:kern w:val="2"/>
                <w:sz w:val="22"/>
                <w:szCs w:val="22"/>
                <w:highlight w:val="none"/>
                <w:lang w:val="en-US" w:eastAsia="zh-CN" w:bidi="ar-SA"/>
              </w:rPr>
              <w:fldChar w:fldCharType="separate"/>
            </w:r>
            <w:r>
              <w:rPr>
                <w:rFonts w:hint="eastAsia" w:ascii="华文中宋" w:hAnsi="华文中宋" w:eastAsia="华文中宋" w:cs="华文中宋"/>
                <w:b w:val="0"/>
                <w:bCs/>
                <w:color w:val="auto"/>
                <w:kern w:val="2"/>
                <w:sz w:val="22"/>
                <w:szCs w:val="22"/>
                <w:highlight w:val="none"/>
                <w:lang w:val="en-US" w:eastAsia="zh-CN" w:bidi="ar-SA"/>
              </w:rPr>
              <w:t>①</w:t>
            </w:r>
            <w:r>
              <w:rPr>
                <w:rFonts w:hint="eastAsia" w:ascii="华文中宋" w:hAnsi="华文中宋" w:eastAsia="华文中宋" w:cs="华文中宋"/>
                <w:b w:val="0"/>
                <w:bCs/>
                <w:color w:val="auto"/>
                <w:kern w:val="2"/>
                <w:sz w:val="22"/>
                <w:szCs w:val="22"/>
                <w:highlight w:val="none"/>
                <w:lang w:val="en-US" w:eastAsia="zh-CN" w:bidi="ar-SA"/>
              </w:rPr>
              <w:fldChar w:fldCharType="end"/>
            </w:r>
            <w:r>
              <w:rPr>
                <w:rFonts w:hint="eastAsia" w:ascii="华文中宋" w:hAnsi="华文中宋" w:eastAsia="华文中宋" w:cs="华文中宋"/>
                <w:b w:val="0"/>
                <w:bCs/>
                <w:color w:val="auto"/>
                <w:kern w:val="2"/>
                <w:sz w:val="22"/>
                <w:szCs w:val="22"/>
                <w:highlight w:val="none"/>
                <w:lang w:val="zh-CN" w:eastAsia="zh-CN" w:bidi="ar-SA"/>
              </w:rPr>
              <w:t>应急措施详细、完整、科学，完全能满足</w:t>
            </w:r>
            <w:r>
              <w:rPr>
                <w:rFonts w:hint="eastAsia" w:ascii="华文中宋" w:hAnsi="华文中宋" w:eastAsia="华文中宋" w:cs="华文中宋"/>
                <w:b w:val="0"/>
                <w:bCs/>
                <w:color w:val="auto"/>
                <w:kern w:val="2"/>
                <w:sz w:val="22"/>
                <w:szCs w:val="22"/>
                <w:highlight w:val="none"/>
                <w:lang w:val="en-US" w:eastAsia="zh-CN" w:bidi="ar-SA"/>
              </w:rPr>
              <w:t>突发事件应急保障</w:t>
            </w:r>
            <w:r>
              <w:rPr>
                <w:rFonts w:hint="eastAsia" w:ascii="华文中宋" w:hAnsi="华文中宋" w:eastAsia="华文中宋" w:cs="华文中宋"/>
                <w:b w:val="0"/>
                <w:bCs/>
                <w:color w:val="auto"/>
                <w:kern w:val="2"/>
                <w:sz w:val="22"/>
                <w:szCs w:val="22"/>
                <w:highlight w:val="none"/>
                <w:lang w:val="zh-CN" w:eastAsia="zh-CN" w:bidi="ar-SA"/>
              </w:rPr>
              <w:t>的得</w:t>
            </w:r>
            <w:r>
              <w:rPr>
                <w:rFonts w:hint="eastAsia" w:ascii="华文中宋" w:hAnsi="华文中宋" w:eastAsia="华文中宋" w:cs="华文中宋"/>
                <w:b w:val="0"/>
                <w:bCs/>
                <w:color w:val="auto"/>
                <w:kern w:val="2"/>
                <w:sz w:val="22"/>
                <w:szCs w:val="22"/>
                <w:highlight w:val="none"/>
                <w:lang w:val="en-US" w:eastAsia="zh-CN" w:bidi="ar-SA"/>
              </w:rPr>
              <w:t>2</w:t>
            </w:r>
            <w:r>
              <w:rPr>
                <w:rFonts w:hint="eastAsia" w:ascii="华文中宋" w:hAnsi="华文中宋" w:eastAsia="华文中宋" w:cs="华文中宋"/>
                <w:b w:val="0"/>
                <w:bCs/>
                <w:color w:val="auto"/>
                <w:kern w:val="2"/>
                <w:sz w:val="22"/>
                <w:szCs w:val="22"/>
                <w:highlight w:val="none"/>
                <w:lang w:val="zh-CN" w:eastAsia="zh-CN" w:bidi="ar-SA"/>
              </w:rPr>
              <w:t>分；</w:t>
            </w:r>
          </w:p>
          <w:p>
            <w:pPr>
              <w:numPr>
                <w:ilvl w:val="0"/>
                <w:numId w:val="0"/>
              </w:numPr>
              <w:autoSpaceDE w:val="0"/>
              <w:autoSpaceDN w:val="0"/>
              <w:adjustRightInd w:val="0"/>
              <w:jc w:val="left"/>
              <w:rPr>
                <w:rFonts w:hint="eastAsia" w:ascii="华文中宋" w:hAnsi="华文中宋" w:eastAsia="华文中宋" w:cs="华文中宋"/>
                <w:b w:val="0"/>
                <w:bCs/>
                <w:color w:val="auto"/>
                <w:kern w:val="2"/>
                <w:sz w:val="22"/>
                <w:szCs w:val="22"/>
                <w:highlight w:val="none"/>
                <w:lang w:val="zh-CN" w:eastAsia="zh-CN" w:bidi="ar-SA"/>
              </w:rPr>
            </w:pPr>
            <w:r>
              <w:rPr>
                <w:rFonts w:hint="eastAsia" w:ascii="华文中宋" w:hAnsi="华文中宋" w:eastAsia="华文中宋" w:cs="华文中宋"/>
                <w:b w:val="0"/>
                <w:bCs/>
                <w:color w:val="auto"/>
                <w:kern w:val="2"/>
                <w:sz w:val="22"/>
                <w:szCs w:val="22"/>
                <w:highlight w:val="none"/>
                <w:lang w:val="en-US" w:eastAsia="zh-CN" w:bidi="ar-SA"/>
              </w:rPr>
              <w:fldChar w:fldCharType="begin"/>
            </w:r>
            <w:r>
              <w:rPr>
                <w:rFonts w:hint="eastAsia" w:ascii="华文中宋" w:hAnsi="华文中宋" w:eastAsia="华文中宋" w:cs="华文中宋"/>
                <w:b w:val="0"/>
                <w:bCs/>
                <w:color w:val="auto"/>
                <w:kern w:val="2"/>
                <w:sz w:val="22"/>
                <w:szCs w:val="22"/>
                <w:highlight w:val="none"/>
                <w:lang w:val="en-US" w:eastAsia="zh-CN" w:bidi="ar-SA"/>
              </w:rPr>
              <w:instrText xml:space="preserve"> = 2 \* GB3 </w:instrText>
            </w:r>
            <w:r>
              <w:rPr>
                <w:rFonts w:hint="eastAsia" w:ascii="华文中宋" w:hAnsi="华文中宋" w:eastAsia="华文中宋" w:cs="华文中宋"/>
                <w:b w:val="0"/>
                <w:bCs/>
                <w:color w:val="auto"/>
                <w:kern w:val="2"/>
                <w:sz w:val="22"/>
                <w:szCs w:val="22"/>
                <w:highlight w:val="none"/>
                <w:lang w:val="en-US" w:eastAsia="zh-CN" w:bidi="ar-SA"/>
              </w:rPr>
              <w:fldChar w:fldCharType="separate"/>
            </w:r>
            <w:r>
              <w:rPr>
                <w:rFonts w:hint="eastAsia" w:ascii="华文中宋" w:hAnsi="华文中宋" w:eastAsia="华文中宋" w:cs="华文中宋"/>
                <w:b w:val="0"/>
                <w:bCs/>
                <w:color w:val="auto"/>
                <w:kern w:val="2"/>
                <w:sz w:val="22"/>
                <w:szCs w:val="22"/>
                <w:highlight w:val="none"/>
                <w:lang w:val="en-US" w:eastAsia="zh-CN" w:bidi="ar-SA"/>
              </w:rPr>
              <w:t>②</w:t>
            </w:r>
            <w:r>
              <w:rPr>
                <w:rFonts w:hint="eastAsia" w:ascii="华文中宋" w:hAnsi="华文中宋" w:eastAsia="华文中宋" w:cs="华文中宋"/>
                <w:b w:val="0"/>
                <w:bCs/>
                <w:color w:val="auto"/>
                <w:kern w:val="2"/>
                <w:sz w:val="22"/>
                <w:szCs w:val="22"/>
                <w:highlight w:val="none"/>
                <w:lang w:val="en-US" w:eastAsia="zh-CN" w:bidi="ar-SA"/>
              </w:rPr>
              <w:fldChar w:fldCharType="end"/>
            </w:r>
            <w:r>
              <w:rPr>
                <w:rFonts w:hint="eastAsia" w:ascii="华文中宋" w:hAnsi="华文中宋" w:eastAsia="华文中宋" w:cs="华文中宋"/>
                <w:b w:val="0"/>
                <w:bCs/>
                <w:color w:val="auto"/>
                <w:kern w:val="2"/>
                <w:sz w:val="22"/>
                <w:szCs w:val="22"/>
                <w:highlight w:val="none"/>
                <w:lang w:val="zh-CN" w:eastAsia="zh-CN" w:bidi="ar-SA"/>
              </w:rPr>
              <w:t>应急措施基本完整，基本能满足</w:t>
            </w:r>
            <w:r>
              <w:rPr>
                <w:rFonts w:hint="eastAsia" w:ascii="华文中宋" w:hAnsi="华文中宋" w:eastAsia="华文中宋" w:cs="华文中宋"/>
                <w:b w:val="0"/>
                <w:bCs/>
                <w:color w:val="auto"/>
                <w:kern w:val="2"/>
                <w:sz w:val="22"/>
                <w:szCs w:val="22"/>
                <w:highlight w:val="none"/>
                <w:lang w:val="en-US" w:eastAsia="zh-CN" w:bidi="ar-SA"/>
              </w:rPr>
              <w:t>突发事件应急保障</w:t>
            </w:r>
            <w:r>
              <w:rPr>
                <w:rFonts w:hint="eastAsia" w:ascii="华文中宋" w:hAnsi="华文中宋" w:eastAsia="华文中宋" w:cs="华文中宋"/>
                <w:b w:val="0"/>
                <w:bCs/>
                <w:color w:val="auto"/>
                <w:kern w:val="2"/>
                <w:sz w:val="22"/>
                <w:szCs w:val="22"/>
                <w:highlight w:val="none"/>
                <w:lang w:val="zh-CN" w:eastAsia="zh-CN" w:bidi="ar-SA"/>
              </w:rPr>
              <w:t>的得</w:t>
            </w:r>
            <w:r>
              <w:rPr>
                <w:rFonts w:hint="eastAsia" w:ascii="华文中宋" w:hAnsi="华文中宋" w:eastAsia="华文中宋" w:cs="华文中宋"/>
                <w:b w:val="0"/>
                <w:bCs/>
                <w:color w:val="auto"/>
                <w:kern w:val="2"/>
                <w:sz w:val="22"/>
                <w:szCs w:val="22"/>
                <w:highlight w:val="none"/>
                <w:lang w:val="en-US" w:eastAsia="zh-CN" w:bidi="ar-SA"/>
              </w:rPr>
              <w:t>1</w:t>
            </w:r>
            <w:r>
              <w:rPr>
                <w:rFonts w:hint="eastAsia" w:ascii="华文中宋" w:hAnsi="华文中宋" w:eastAsia="华文中宋" w:cs="华文中宋"/>
                <w:b w:val="0"/>
                <w:bCs/>
                <w:color w:val="auto"/>
                <w:kern w:val="2"/>
                <w:sz w:val="22"/>
                <w:szCs w:val="22"/>
                <w:highlight w:val="none"/>
                <w:lang w:val="zh-CN" w:eastAsia="zh-CN" w:bidi="ar-SA"/>
              </w:rPr>
              <w:t>分；</w:t>
            </w:r>
          </w:p>
          <w:p>
            <w:pPr>
              <w:numPr>
                <w:ilvl w:val="0"/>
                <w:numId w:val="0"/>
              </w:numPr>
              <w:autoSpaceDE w:val="0"/>
              <w:autoSpaceDN w:val="0"/>
              <w:adjustRightInd w:val="0"/>
              <w:jc w:val="left"/>
              <w:rPr>
                <w:rFonts w:hint="eastAsia" w:ascii="华文中宋" w:hAnsi="华文中宋" w:eastAsia="华文中宋" w:cs="华文中宋"/>
                <w:b w:val="0"/>
                <w:bCs/>
                <w:color w:val="auto"/>
                <w:kern w:val="2"/>
                <w:sz w:val="22"/>
                <w:szCs w:val="22"/>
                <w:highlight w:val="none"/>
                <w:lang w:val="zh-CN" w:eastAsia="zh-CN" w:bidi="ar-SA"/>
              </w:rPr>
            </w:pPr>
            <w:r>
              <w:rPr>
                <w:rFonts w:hint="eastAsia" w:ascii="华文中宋" w:hAnsi="华文中宋" w:eastAsia="华文中宋" w:cs="华文中宋"/>
                <w:b w:val="0"/>
                <w:bCs/>
                <w:color w:val="auto"/>
                <w:kern w:val="2"/>
                <w:sz w:val="22"/>
                <w:szCs w:val="22"/>
                <w:highlight w:val="none"/>
                <w:lang w:val="en-US" w:eastAsia="zh-CN" w:bidi="ar-SA"/>
              </w:rPr>
              <w:fldChar w:fldCharType="begin"/>
            </w:r>
            <w:r>
              <w:rPr>
                <w:rFonts w:hint="eastAsia" w:ascii="华文中宋" w:hAnsi="华文中宋" w:eastAsia="华文中宋" w:cs="华文中宋"/>
                <w:b w:val="0"/>
                <w:bCs/>
                <w:color w:val="auto"/>
                <w:kern w:val="2"/>
                <w:sz w:val="22"/>
                <w:szCs w:val="22"/>
                <w:highlight w:val="none"/>
                <w:lang w:val="en-US" w:eastAsia="zh-CN" w:bidi="ar-SA"/>
              </w:rPr>
              <w:instrText xml:space="preserve">= 3 \* GB3</w:instrText>
            </w:r>
            <w:r>
              <w:rPr>
                <w:rFonts w:hint="eastAsia" w:ascii="华文中宋" w:hAnsi="华文中宋" w:eastAsia="华文中宋" w:cs="华文中宋"/>
                <w:b w:val="0"/>
                <w:bCs/>
                <w:color w:val="auto"/>
                <w:kern w:val="2"/>
                <w:sz w:val="22"/>
                <w:szCs w:val="22"/>
                <w:highlight w:val="none"/>
                <w:lang w:val="en-US" w:eastAsia="zh-CN" w:bidi="ar-SA"/>
              </w:rPr>
              <w:fldChar w:fldCharType="separate"/>
            </w:r>
            <w:r>
              <w:rPr>
                <w:rFonts w:hint="eastAsia" w:ascii="华文中宋" w:hAnsi="华文中宋" w:eastAsia="华文中宋" w:cs="华文中宋"/>
                <w:b w:val="0"/>
                <w:bCs/>
                <w:color w:val="auto"/>
                <w:kern w:val="2"/>
                <w:sz w:val="22"/>
                <w:szCs w:val="22"/>
                <w:highlight w:val="none"/>
                <w:lang w:val="en-US" w:eastAsia="zh-CN" w:bidi="ar-SA"/>
              </w:rPr>
              <w:t>③</w:t>
            </w:r>
            <w:r>
              <w:rPr>
                <w:rFonts w:hint="eastAsia" w:ascii="华文中宋" w:hAnsi="华文中宋" w:eastAsia="华文中宋" w:cs="华文中宋"/>
                <w:b w:val="0"/>
                <w:bCs/>
                <w:color w:val="auto"/>
                <w:kern w:val="2"/>
                <w:sz w:val="22"/>
                <w:szCs w:val="22"/>
                <w:highlight w:val="none"/>
                <w:lang w:val="en-US" w:eastAsia="zh-CN" w:bidi="ar-SA"/>
              </w:rPr>
              <w:fldChar w:fldCharType="end"/>
            </w:r>
            <w:r>
              <w:rPr>
                <w:rFonts w:hint="eastAsia" w:ascii="华文中宋" w:hAnsi="华文中宋" w:eastAsia="华文中宋" w:cs="华文中宋"/>
                <w:b w:val="0"/>
                <w:bCs/>
                <w:color w:val="auto"/>
                <w:kern w:val="2"/>
                <w:sz w:val="22"/>
                <w:szCs w:val="22"/>
                <w:highlight w:val="none"/>
                <w:lang w:val="zh-CN" w:eastAsia="zh-CN" w:bidi="ar-SA"/>
              </w:rPr>
              <w:t>应急措施内容简单，无法迅速应对</w:t>
            </w:r>
            <w:r>
              <w:rPr>
                <w:rFonts w:hint="eastAsia" w:ascii="华文中宋" w:hAnsi="华文中宋" w:eastAsia="华文中宋" w:cs="华文中宋"/>
                <w:b w:val="0"/>
                <w:bCs/>
                <w:color w:val="auto"/>
                <w:kern w:val="2"/>
                <w:sz w:val="22"/>
                <w:szCs w:val="22"/>
                <w:highlight w:val="none"/>
                <w:lang w:val="en-US" w:eastAsia="zh-CN" w:bidi="ar-SA"/>
              </w:rPr>
              <w:t>突发事件应急保障</w:t>
            </w:r>
            <w:r>
              <w:rPr>
                <w:rFonts w:hint="eastAsia" w:ascii="华文中宋" w:hAnsi="华文中宋" w:eastAsia="华文中宋" w:cs="华文中宋"/>
                <w:b w:val="0"/>
                <w:bCs/>
                <w:color w:val="auto"/>
                <w:kern w:val="2"/>
                <w:sz w:val="22"/>
                <w:szCs w:val="22"/>
                <w:highlight w:val="none"/>
                <w:lang w:val="zh-CN" w:eastAsia="zh-CN" w:bidi="ar-SA"/>
              </w:rPr>
              <w:t>的得</w:t>
            </w:r>
            <w:r>
              <w:rPr>
                <w:rFonts w:hint="eastAsia" w:ascii="华文中宋" w:hAnsi="华文中宋" w:eastAsia="华文中宋" w:cs="华文中宋"/>
                <w:b w:val="0"/>
                <w:bCs/>
                <w:color w:val="auto"/>
                <w:kern w:val="2"/>
                <w:sz w:val="22"/>
                <w:szCs w:val="22"/>
                <w:highlight w:val="none"/>
                <w:lang w:val="en-US" w:eastAsia="zh-CN" w:bidi="ar-SA"/>
              </w:rPr>
              <w:t>0.5</w:t>
            </w:r>
            <w:r>
              <w:rPr>
                <w:rFonts w:hint="eastAsia" w:ascii="华文中宋" w:hAnsi="华文中宋" w:eastAsia="华文中宋" w:cs="华文中宋"/>
                <w:b w:val="0"/>
                <w:bCs/>
                <w:color w:val="auto"/>
                <w:kern w:val="2"/>
                <w:sz w:val="22"/>
                <w:szCs w:val="22"/>
                <w:highlight w:val="none"/>
                <w:lang w:val="zh-CN" w:eastAsia="zh-CN" w:bidi="ar-SA"/>
              </w:rPr>
              <w:t>分；</w:t>
            </w:r>
          </w:p>
          <w:p>
            <w:pPr>
              <w:numPr>
                <w:ilvl w:val="0"/>
                <w:numId w:val="0"/>
              </w:numPr>
              <w:autoSpaceDE w:val="0"/>
              <w:autoSpaceDN w:val="0"/>
              <w:adjustRightInd w:val="0"/>
              <w:ind w:left="0" w:leftChars="0" w:firstLine="0" w:firstLineChars="0"/>
              <w:jc w:val="left"/>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 w:val="0"/>
                <w:bCs/>
                <w:color w:val="auto"/>
                <w:kern w:val="2"/>
                <w:sz w:val="22"/>
                <w:szCs w:val="22"/>
                <w:highlight w:val="none"/>
                <w:lang w:val="en-US" w:eastAsia="zh-CN" w:bidi="ar-SA"/>
              </w:rPr>
              <w:fldChar w:fldCharType="begin"/>
            </w:r>
            <w:r>
              <w:rPr>
                <w:rFonts w:hint="eastAsia" w:ascii="华文中宋" w:hAnsi="华文中宋" w:eastAsia="华文中宋" w:cs="华文中宋"/>
                <w:b w:val="0"/>
                <w:bCs/>
                <w:color w:val="auto"/>
                <w:kern w:val="2"/>
                <w:sz w:val="22"/>
                <w:szCs w:val="22"/>
                <w:highlight w:val="none"/>
                <w:lang w:val="en-US" w:eastAsia="zh-CN" w:bidi="ar-SA"/>
              </w:rPr>
              <w:instrText xml:space="preserve"> = 4 \* GB3 </w:instrText>
            </w:r>
            <w:r>
              <w:rPr>
                <w:rFonts w:hint="eastAsia" w:ascii="华文中宋" w:hAnsi="华文中宋" w:eastAsia="华文中宋" w:cs="华文中宋"/>
                <w:b w:val="0"/>
                <w:bCs/>
                <w:color w:val="auto"/>
                <w:kern w:val="2"/>
                <w:sz w:val="22"/>
                <w:szCs w:val="22"/>
                <w:highlight w:val="none"/>
                <w:lang w:val="en-US" w:eastAsia="zh-CN" w:bidi="ar-SA"/>
              </w:rPr>
              <w:fldChar w:fldCharType="separate"/>
            </w:r>
            <w:r>
              <w:rPr>
                <w:rFonts w:hint="eastAsia" w:ascii="华文中宋" w:hAnsi="华文中宋" w:eastAsia="华文中宋" w:cs="华文中宋"/>
                <w:b w:val="0"/>
                <w:bCs/>
                <w:color w:val="auto"/>
                <w:kern w:val="2"/>
                <w:sz w:val="22"/>
                <w:szCs w:val="22"/>
                <w:highlight w:val="none"/>
                <w:lang w:val="en-US" w:eastAsia="zh-CN" w:bidi="ar-SA"/>
              </w:rPr>
              <w:t>④</w:t>
            </w:r>
            <w:r>
              <w:rPr>
                <w:rFonts w:hint="eastAsia" w:ascii="华文中宋" w:hAnsi="华文中宋" w:eastAsia="华文中宋" w:cs="华文中宋"/>
                <w:b w:val="0"/>
                <w:bCs/>
                <w:color w:val="auto"/>
                <w:kern w:val="2"/>
                <w:sz w:val="22"/>
                <w:szCs w:val="22"/>
                <w:highlight w:val="none"/>
                <w:lang w:val="en-US" w:eastAsia="zh-CN" w:bidi="ar-SA"/>
              </w:rPr>
              <w:fldChar w:fldCharType="end"/>
            </w:r>
            <w:r>
              <w:rPr>
                <w:rFonts w:hint="eastAsia" w:ascii="华文中宋" w:hAnsi="华文中宋" w:eastAsia="华文中宋" w:cs="华文中宋"/>
                <w:b w:val="0"/>
                <w:bCs/>
                <w:color w:val="auto"/>
                <w:kern w:val="2"/>
                <w:sz w:val="22"/>
                <w:szCs w:val="22"/>
                <w:highlight w:val="none"/>
                <w:lang w:val="en-US" w:eastAsia="zh-CN" w:bidi="ar-SA"/>
              </w:rPr>
              <w:t>无法提供突发事件应急保障或未提供材料的不得分</w:t>
            </w:r>
            <w:r>
              <w:rPr>
                <w:rFonts w:hint="eastAsia" w:ascii="华文中宋" w:hAnsi="华文中宋" w:eastAsia="华文中宋" w:cs="华文中宋"/>
                <w:b w:val="0"/>
                <w:bCs/>
                <w:color w:val="auto"/>
                <w:kern w:val="2"/>
                <w:sz w:val="22"/>
                <w:szCs w:val="22"/>
                <w:highlight w:val="none"/>
                <w:lang w:val="zh-CN" w:eastAsia="zh-CN" w:bidi="ar-SA"/>
              </w:rPr>
              <w:t>。</w:t>
            </w:r>
          </w:p>
        </w:tc>
        <w:tc>
          <w:tcPr>
            <w:tcW w:w="102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lang w:val="en-US" w:eastAsia="zh-CN"/>
              </w:rPr>
            </w:pPr>
            <w:r>
              <w:rPr>
                <w:rFonts w:hint="eastAsia" w:ascii="华文中宋" w:hAnsi="华文中宋" w:eastAsia="华文中宋" w:cs="华文中宋"/>
                <w:bCs/>
                <w:color w:val="auto"/>
                <w:sz w:val="22"/>
                <w:highlight w:val="none"/>
                <w:lang w:val="en-US" w:eastAsia="zh-CN"/>
              </w:rPr>
              <w:t>0-4分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 w:val="0"/>
                <w:bCs/>
                <w:color w:val="auto"/>
                <w:sz w:val="22"/>
                <w:szCs w:val="22"/>
                <w:highlight w:val="none"/>
                <w:lang w:eastAsia="zh-CN"/>
              </w:rPr>
              <w:t>方案及</w:t>
            </w:r>
            <w:r>
              <w:rPr>
                <w:rFonts w:hint="eastAsia" w:ascii="华文中宋" w:hAnsi="华文中宋" w:eastAsia="华文中宋" w:cs="华文中宋"/>
                <w:b w:val="0"/>
                <w:bCs/>
                <w:color w:val="auto"/>
                <w:sz w:val="22"/>
                <w:szCs w:val="22"/>
                <w:highlight w:val="none"/>
                <w:lang w:val="en-US" w:eastAsia="zh-CN"/>
              </w:rPr>
              <w:t>制度</w:t>
            </w:r>
          </w:p>
        </w:tc>
        <w:tc>
          <w:tcPr>
            <w:tcW w:w="7517" w:type="dxa"/>
            <w:tcBorders>
              <w:tl2br w:val="nil"/>
              <w:tr2bl w:val="nil"/>
            </w:tcBorders>
            <w:vAlign w:val="center"/>
          </w:tcPr>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1、根据投标人在项目实施过程中的安全保障措施以及质量控制管理制度（包括是否具有完善的食品安全检验工作制度、检验责任追究制度、检验档案管理制度,是否能按照招标人的要求及时汇总上报检测结果及分析报告的相关措施或方案)的优劣性情况酌情评分（0-5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2、根据投标人提供的承担抽检任务的工作方案，包括工作目标、工作机制、实施方案、数据信息报送、技术支撑响应及提高不合格食品发现率措施进行评议，本项最高得3分。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fldChar w:fldCharType="begin"/>
            </w:r>
            <w:r>
              <w:rPr>
                <w:rFonts w:hint="eastAsia" w:ascii="华文中宋" w:hAnsi="华文中宋" w:eastAsia="华文中宋" w:cs="华文中宋"/>
                <w:bCs/>
                <w:color w:val="auto"/>
                <w:kern w:val="2"/>
                <w:sz w:val="22"/>
                <w:szCs w:val="22"/>
                <w:highlight w:val="none"/>
                <w:lang w:val="en-US" w:eastAsia="zh-CN" w:bidi="ar-SA"/>
              </w:rPr>
              <w:instrText xml:space="preserve"> = 1 \* GB3 </w:instrText>
            </w:r>
            <w:r>
              <w:rPr>
                <w:rFonts w:hint="eastAsia" w:ascii="华文中宋" w:hAnsi="华文中宋" w:eastAsia="华文中宋" w:cs="华文中宋"/>
                <w:bCs/>
                <w:color w:val="auto"/>
                <w:kern w:val="2"/>
                <w:sz w:val="22"/>
                <w:szCs w:val="22"/>
                <w:highlight w:val="none"/>
                <w:lang w:val="en-US" w:eastAsia="zh-CN" w:bidi="ar-SA"/>
              </w:rPr>
              <w:fldChar w:fldCharType="separate"/>
            </w:r>
            <w:r>
              <w:rPr>
                <w:rFonts w:hint="eastAsia" w:ascii="华文中宋" w:hAnsi="华文中宋" w:eastAsia="华文中宋" w:cs="华文中宋"/>
                <w:bCs/>
                <w:color w:val="auto"/>
                <w:kern w:val="2"/>
                <w:sz w:val="22"/>
                <w:szCs w:val="22"/>
                <w:highlight w:val="none"/>
                <w:lang w:val="en-US" w:eastAsia="zh-CN" w:bidi="ar-SA"/>
              </w:rPr>
              <w:t>①</w:t>
            </w:r>
            <w:r>
              <w:rPr>
                <w:rFonts w:hint="eastAsia" w:ascii="华文中宋" w:hAnsi="华文中宋" w:eastAsia="华文中宋" w:cs="华文中宋"/>
                <w:bCs/>
                <w:color w:val="auto"/>
                <w:kern w:val="2"/>
                <w:sz w:val="22"/>
                <w:szCs w:val="22"/>
                <w:highlight w:val="none"/>
                <w:lang w:val="en-US" w:eastAsia="zh-CN" w:bidi="ar-SA"/>
              </w:rPr>
              <w:fldChar w:fldCharType="end"/>
            </w:r>
            <w:r>
              <w:rPr>
                <w:rFonts w:hint="eastAsia" w:ascii="华文中宋" w:hAnsi="华文中宋" w:eastAsia="华文中宋" w:cs="华文中宋"/>
                <w:bCs/>
                <w:color w:val="auto"/>
                <w:kern w:val="2"/>
                <w:sz w:val="22"/>
                <w:szCs w:val="22"/>
                <w:highlight w:val="none"/>
                <w:lang w:val="en-US" w:eastAsia="zh-CN" w:bidi="ar-SA"/>
              </w:rPr>
              <w:t>方案详细、合理，措施得力，切实可行的得3分；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fldChar w:fldCharType="begin"/>
            </w:r>
            <w:r>
              <w:rPr>
                <w:rFonts w:hint="eastAsia" w:ascii="华文中宋" w:hAnsi="华文中宋" w:eastAsia="华文中宋" w:cs="华文中宋"/>
                <w:bCs/>
                <w:color w:val="auto"/>
                <w:kern w:val="2"/>
                <w:sz w:val="22"/>
                <w:szCs w:val="22"/>
                <w:highlight w:val="none"/>
                <w:lang w:val="en-US" w:eastAsia="zh-CN" w:bidi="ar-SA"/>
              </w:rPr>
              <w:instrText xml:space="preserve"> = 2 \* GB3 </w:instrText>
            </w:r>
            <w:r>
              <w:rPr>
                <w:rFonts w:hint="eastAsia" w:ascii="华文中宋" w:hAnsi="华文中宋" w:eastAsia="华文中宋" w:cs="华文中宋"/>
                <w:bCs/>
                <w:color w:val="auto"/>
                <w:kern w:val="2"/>
                <w:sz w:val="22"/>
                <w:szCs w:val="22"/>
                <w:highlight w:val="none"/>
                <w:lang w:val="en-US" w:eastAsia="zh-CN" w:bidi="ar-SA"/>
              </w:rPr>
              <w:fldChar w:fldCharType="separate"/>
            </w:r>
            <w:r>
              <w:rPr>
                <w:rFonts w:hint="eastAsia" w:ascii="华文中宋" w:hAnsi="华文中宋" w:eastAsia="华文中宋" w:cs="华文中宋"/>
                <w:bCs/>
                <w:color w:val="auto"/>
                <w:kern w:val="2"/>
                <w:sz w:val="22"/>
                <w:szCs w:val="22"/>
                <w:highlight w:val="none"/>
                <w:lang w:val="en-US" w:eastAsia="zh-CN" w:bidi="ar-SA"/>
              </w:rPr>
              <w:t>②</w:t>
            </w:r>
            <w:r>
              <w:rPr>
                <w:rFonts w:hint="eastAsia" w:ascii="华文中宋" w:hAnsi="华文中宋" w:eastAsia="华文中宋" w:cs="华文中宋"/>
                <w:bCs/>
                <w:color w:val="auto"/>
                <w:kern w:val="2"/>
                <w:sz w:val="22"/>
                <w:szCs w:val="22"/>
                <w:highlight w:val="none"/>
                <w:lang w:val="en-US" w:eastAsia="zh-CN" w:bidi="ar-SA"/>
              </w:rPr>
              <w:fldChar w:fldCharType="end"/>
            </w:r>
            <w:r>
              <w:rPr>
                <w:rFonts w:hint="eastAsia" w:ascii="华文中宋" w:hAnsi="华文中宋" w:eastAsia="华文中宋" w:cs="华文中宋"/>
                <w:bCs/>
                <w:color w:val="auto"/>
                <w:kern w:val="2"/>
                <w:sz w:val="22"/>
                <w:szCs w:val="22"/>
                <w:highlight w:val="none"/>
                <w:lang w:val="en-US" w:eastAsia="zh-CN" w:bidi="ar-SA"/>
              </w:rPr>
              <w:t>方案比较完善，措施适当，合理可行的得2分；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fldChar w:fldCharType="begin"/>
            </w:r>
            <w:r>
              <w:rPr>
                <w:rFonts w:hint="eastAsia" w:ascii="华文中宋" w:hAnsi="华文中宋" w:eastAsia="华文中宋" w:cs="华文中宋"/>
                <w:bCs/>
                <w:color w:val="auto"/>
                <w:kern w:val="2"/>
                <w:sz w:val="22"/>
                <w:szCs w:val="22"/>
                <w:highlight w:val="none"/>
                <w:lang w:val="en-US" w:eastAsia="zh-CN" w:bidi="ar-SA"/>
              </w:rPr>
              <w:instrText xml:space="preserve">= 3 \* GB3</w:instrText>
            </w:r>
            <w:r>
              <w:rPr>
                <w:rFonts w:hint="eastAsia" w:ascii="华文中宋" w:hAnsi="华文中宋" w:eastAsia="华文中宋" w:cs="华文中宋"/>
                <w:bCs/>
                <w:color w:val="auto"/>
                <w:kern w:val="2"/>
                <w:sz w:val="22"/>
                <w:szCs w:val="22"/>
                <w:highlight w:val="none"/>
                <w:lang w:val="en-US" w:eastAsia="zh-CN" w:bidi="ar-SA"/>
              </w:rPr>
              <w:fldChar w:fldCharType="separate"/>
            </w:r>
            <w:r>
              <w:rPr>
                <w:rFonts w:hint="eastAsia" w:ascii="华文中宋" w:hAnsi="华文中宋" w:eastAsia="华文中宋" w:cs="华文中宋"/>
                <w:bCs/>
                <w:color w:val="auto"/>
                <w:kern w:val="2"/>
                <w:sz w:val="22"/>
                <w:szCs w:val="22"/>
                <w:highlight w:val="none"/>
                <w:lang w:val="en-US" w:eastAsia="zh-CN" w:bidi="ar-SA"/>
              </w:rPr>
              <w:t>③</w:t>
            </w:r>
            <w:r>
              <w:rPr>
                <w:rFonts w:hint="eastAsia" w:ascii="华文中宋" w:hAnsi="华文中宋" w:eastAsia="华文中宋" w:cs="华文中宋"/>
                <w:bCs/>
                <w:color w:val="auto"/>
                <w:kern w:val="2"/>
                <w:sz w:val="22"/>
                <w:szCs w:val="22"/>
                <w:highlight w:val="none"/>
                <w:lang w:val="en-US" w:eastAsia="zh-CN" w:bidi="ar-SA"/>
              </w:rPr>
              <w:fldChar w:fldCharType="end"/>
            </w:r>
            <w:r>
              <w:rPr>
                <w:rFonts w:hint="eastAsia" w:ascii="华文中宋" w:hAnsi="华文中宋" w:eastAsia="华文中宋" w:cs="华文中宋"/>
                <w:bCs/>
                <w:color w:val="auto"/>
                <w:kern w:val="2"/>
                <w:sz w:val="22"/>
                <w:szCs w:val="22"/>
                <w:highlight w:val="none"/>
                <w:lang w:val="en-US" w:eastAsia="zh-CN" w:bidi="ar-SA"/>
              </w:rPr>
              <w:t>方案笼统，措施简单、可行性一般的得1分；</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fldChar w:fldCharType="begin"/>
            </w:r>
            <w:r>
              <w:rPr>
                <w:rFonts w:hint="eastAsia" w:ascii="华文中宋" w:hAnsi="华文中宋" w:eastAsia="华文中宋" w:cs="华文中宋"/>
                <w:bCs/>
                <w:color w:val="auto"/>
                <w:kern w:val="2"/>
                <w:sz w:val="22"/>
                <w:szCs w:val="22"/>
                <w:highlight w:val="none"/>
                <w:lang w:val="en-US" w:eastAsia="zh-CN" w:bidi="ar-SA"/>
              </w:rPr>
              <w:instrText xml:space="preserve"> = 4 \* GB3 </w:instrText>
            </w:r>
            <w:r>
              <w:rPr>
                <w:rFonts w:hint="eastAsia" w:ascii="华文中宋" w:hAnsi="华文中宋" w:eastAsia="华文中宋" w:cs="华文中宋"/>
                <w:bCs/>
                <w:color w:val="auto"/>
                <w:kern w:val="2"/>
                <w:sz w:val="22"/>
                <w:szCs w:val="22"/>
                <w:highlight w:val="none"/>
                <w:lang w:val="en-US" w:eastAsia="zh-CN" w:bidi="ar-SA"/>
              </w:rPr>
              <w:fldChar w:fldCharType="separate"/>
            </w:r>
            <w:r>
              <w:rPr>
                <w:rFonts w:hint="eastAsia" w:ascii="华文中宋" w:hAnsi="华文中宋" w:eastAsia="华文中宋" w:cs="华文中宋"/>
                <w:bCs/>
                <w:color w:val="auto"/>
                <w:kern w:val="2"/>
                <w:sz w:val="22"/>
                <w:szCs w:val="22"/>
                <w:highlight w:val="none"/>
                <w:lang w:val="en-US" w:eastAsia="zh-CN" w:bidi="ar-SA"/>
              </w:rPr>
              <w:t>④</w:t>
            </w:r>
            <w:r>
              <w:rPr>
                <w:rFonts w:hint="eastAsia" w:ascii="华文中宋" w:hAnsi="华文中宋" w:eastAsia="华文中宋" w:cs="华文中宋"/>
                <w:bCs/>
                <w:color w:val="auto"/>
                <w:kern w:val="2"/>
                <w:sz w:val="22"/>
                <w:szCs w:val="22"/>
                <w:highlight w:val="none"/>
                <w:lang w:val="en-US" w:eastAsia="zh-CN" w:bidi="ar-SA"/>
              </w:rPr>
              <w:fldChar w:fldCharType="end"/>
            </w:r>
            <w:r>
              <w:rPr>
                <w:rFonts w:hint="eastAsia" w:ascii="华文中宋" w:hAnsi="华文中宋" w:eastAsia="华文中宋" w:cs="华文中宋"/>
                <w:bCs/>
                <w:color w:val="auto"/>
                <w:kern w:val="2"/>
                <w:sz w:val="22"/>
                <w:szCs w:val="22"/>
                <w:highlight w:val="none"/>
                <w:lang w:val="en-US" w:eastAsia="zh-CN" w:bidi="ar-SA"/>
              </w:rPr>
              <w:t>方案内容明显不符合实际或未提供相关材料的不得分。</w:t>
            </w:r>
          </w:p>
        </w:tc>
        <w:tc>
          <w:tcPr>
            <w:tcW w:w="102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sz w:val="22"/>
                <w:highlight w:val="none"/>
                <w:lang w:val="en-US" w:eastAsia="zh-CN"/>
              </w:rPr>
              <w:t>0-8分</w:t>
            </w:r>
          </w:p>
        </w:tc>
      </w:tr>
    </w:tbl>
    <w:p>
      <w:pPr>
        <w:pStyle w:val="3"/>
        <w:ind w:left="0" w:leftChars="0" w:firstLine="0" w:firstLineChars="0"/>
        <w:rPr>
          <w:rFonts w:hint="eastAsia"/>
          <w:color w:val="auto"/>
          <w:highlight w:val="none"/>
        </w:rPr>
      </w:pPr>
    </w:p>
    <w:p>
      <w:pPr>
        <w:numPr>
          <w:numId w:val="0"/>
        </w:numPr>
        <w:tabs>
          <w:tab w:val="left" w:pos="360"/>
          <w:tab w:val="left" w:pos="840"/>
        </w:tabs>
        <w:spacing w:line="380" w:lineRule="exact"/>
        <w:rPr>
          <w:rFonts w:hint="eastAsia" w:ascii="华文中宋" w:hAnsi="华文中宋" w:eastAsia="华文中宋" w:cs="华文中宋"/>
          <w:b/>
          <w:bCs w:val="0"/>
          <w:color w:val="auto"/>
          <w:highlight w:val="none"/>
        </w:rPr>
      </w:pPr>
      <w:r>
        <w:rPr>
          <w:rFonts w:hint="eastAsia" w:ascii="华文中宋" w:hAnsi="华文中宋" w:eastAsia="华文中宋" w:cs="华文中宋"/>
          <w:b/>
          <w:bCs w:val="0"/>
          <w:color w:val="auto"/>
          <w:szCs w:val="24"/>
          <w:highlight w:val="none"/>
          <w:lang w:val="en-US" w:eastAsia="zh-CN"/>
        </w:rPr>
        <w:t>2</w:t>
      </w:r>
      <w:r>
        <w:rPr>
          <w:rFonts w:hint="eastAsia" w:ascii="华文中宋" w:hAnsi="华文中宋" w:eastAsia="华文中宋" w:cs="华文中宋"/>
          <w:b/>
          <w:bCs w:val="0"/>
          <w:color w:val="auto"/>
          <w:szCs w:val="24"/>
          <w:highlight w:val="none"/>
        </w:rPr>
        <w:t>.</w:t>
      </w:r>
      <w:r>
        <w:rPr>
          <w:rFonts w:hint="eastAsia" w:ascii="华文中宋" w:hAnsi="华文中宋" w:eastAsia="华文中宋" w:cs="华文中宋"/>
          <w:b/>
          <w:bCs w:val="0"/>
          <w:color w:val="auto"/>
          <w:szCs w:val="24"/>
          <w:highlight w:val="none"/>
          <w:lang w:eastAsia="zh-CN"/>
        </w:rPr>
        <w:t>【</w:t>
      </w:r>
      <w:r>
        <w:rPr>
          <w:rFonts w:hint="eastAsia" w:ascii="华文中宋" w:hAnsi="华文中宋" w:eastAsia="华文中宋" w:cs="华文中宋"/>
          <w:b/>
          <w:bCs w:val="0"/>
          <w:color w:val="auto"/>
          <w:szCs w:val="24"/>
          <w:highlight w:val="none"/>
          <w:lang w:val="en-US" w:eastAsia="zh-CN"/>
        </w:rPr>
        <w:t>标项二至标项五】</w:t>
      </w:r>
      <w:r>
        <w:rPr>
          <w:rFonts w:hint="eastAsia" w:ascii="华文中宋" w:hAnsi="华文中宋" w:eastAsia="华文中宋" w:cs="华文中宋"/>
          <w:b/>
          <w:bCs w:val="0"/>
          <w:color w:val="auto"/>
          <w:szCs w:val="24"/>
          <w:highlight w:val="none"/>
        </w:rPr>
        <w:t>评分细则（100分）</w:t>
      </w:r>
    </w:p>
    <w:tbl>
      <w:tblPr>
        <w:tblStyle w:val="26"/>
        <w:tblW w:w="9894" w:type="dxa"/>
        <w:jc w:val="center"/>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7517"/>
        <w:gridCol w:w="1027"/>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rPr>
            </w:pPr>
            <w:r>
              <w:rPr>
                <w:rFonts w:hint="eastAsia" w:ascii="华文中宋" w:hAnsi="华文中宋" w:eastAsia="华文中宋" w:cs="华文中宋"/>
                <w:bCs/>
                <w:color w:val="auto"/>
                <w:sz w:val="22"/>
                <w:highlight w:val="none"/>
              </w:rPr>
              <w:t>评分内容</w:t>
            </w:r>
          </w:p>
        </w:tc>
        <w:tc>
          <w:tcPr>
            <w:tcW w:w="751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rPr>
            </w:pPr>
            <w:r>
              <w:rPr>
                <w:rFonts w:hint="eastAsia" w:ascii="华文中宋" w:hAnsi="华文中宋" w:eastAsia="华文中宋" w:cs="华文中宋"/>
                <w:bCs/>
                <w:color w:val="auto"/>
                <w:sz w:val="22"/>
                <w:highlight w:val="none"/>
              </w:rPr>
              <w:t>细则内容</w:t>
            </w:r>
          </w:p>
        </w:tc>
        <w:tc>
          <w:tcPr>
            <w:tcW w:w="102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rPr>
            </w:pPr>
            <w:r>
              <w:rPr>
                <w:rFonts w:hint="eastAsia" w:ascii="华文中宋" w:hAnsi="华文中宋" w:eastAsia="华文中宋" w:cs="华文中宋"/>
                <w:bCs/>
                <w:color w:val="auto"/>
                <w:sz w:val="22"/>
                <w:highlight w:val="none"/>
              </w:rPr>
              <w:t>分值</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rPr>
            </w:pPr>
            <w:r>
              <w:rPr>
                <w:rFonts w:hint="eastAsia" w:ascii="华文中宋" w:hAnsi="华文中宋" w:eastAsia="华文中宋" w:cs="华文中宋"/>
                <w:bCs/>
                <w:color w:val="auto"/>
                <w:sz w:val="22"/>
                <w:highlight w:val="none"/>
              </w:rPr>
              <w:t>报价</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sz w:val="22"/>
                <w:highlight w:val="none"/>
              </w:rPr>
            </w:pPr>
          </w:p>
        </w:tc>
        <w:tc>
          <w:tcPr>
            <w:tcW w:w="7517" w:type="dxa"/>
            <w:tcBorders>
              <w:tl2br w:val="nil"/>
              <w:tr2bl w:val="nil"/>
            </w:tcBorders>
            <w:vAlign w:val="center"/>
          </w:tcPr>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sz w:val="22"/>
                <w:highlight w:val="none"/>
                <w:lang w:eastAsia="zh-CN"/>
              </w:rPr>
            </w:pPr>
            <w:r>
              <w:rPr>
                <w:rFonts w:hint="eastAsia" w:ascii="华文中宋" w:hAnsi="华文中宋" w:eastAsia="华文中宋" w:cs="华文中宋"/>
                <w:bCs/>
                <w:color w:val="auto"/>
                <w:sz w:val="22"/>
                <w:highlight w:val="none"/>
                <w:lang w:eastAsia="zh-CN"/>
              </w:rPr>
              <w:t>价格分统一采用低价优先法，即满足招标文件要求且投标价格最低的投标报价为评标基准价，其价格分为满分。其他投标人的价格分统一按照下列公式计算：投标报价得分＝（(1-评标基准价）/（1-投标下浮率））×（10）%×100。</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sz w:val="22"/>
                <w:highlight w:val="none"/>
                <w:lang w:eastAsia="zh-CN"/>
              </w:rPr>
            </w:pPr>
            <w:r>
              <w:rPr>
                <w:rFonts w:hint="eastAsia" w:ascii="华文中宋" w:hAnsi="华文中宋" w:eastAsia="华文中宋" w:cs="华文中宋"/>
                <w:bCs/>
                <w:color w:val="auto"/>
                <w:sz w:val="22"/>
                <w:highlight w:val="none"/>
                <w:lang w:eastAsia="zh-CN"/>
              </w:rPr>
              <w:t>注：①若供应商按照工信部颁布的”中小企业划型标准”属小型/微型企业，或残疾人福利性单位提供本通知规定的《残疾人福利性单位声明函》，或监狱企业须投标人提供由省级以上监狱管理局、戒毒管理局（含新疆生产建设兵团）出具的属于监狱企业的证明文件，其报价扣减</w:t>
            </w:r>
            <w:r>
              <w:rPr>
                <w:rFonts w:hint="eastAsia" w:ascii="华文中宋" w:hAnsi="华文中宋" w:eastAsia="华文中宋" w:cs="华文中宋"/>
                <w:bCs/>
                <w:color w:val="auto"/>
                <w:sz w:val="22"/>
                <w:highlight w:val="none"/>
                <w:lang w:val="en-US" w:eastAsia="zh-CN"/>
              </w:rPr>
              <w:t>20</w:t>
            </w:r>
            <w:r>
              <w:rPr>
                <w:rFonts w:hint="eastAsia" w:ascii="华文中宋" w:hAnsi="华文中宋" w:eastAsia="华文中宋" w:cs="华文中宋"/>
                <w:bCs/>
                <w:color w:val="auto"/>
                <w:sz w:val="22"/>
                <w:highlight w:val="none"/>
                <w:lang w:eastAsia="zh-CN"/>
              </w:rPr>
              <w:t>%后再计入报价得分的评审（不累计扣减）。</w:t>
            </w:r>
          </w:p>
          <w:p>
            <w:pPr>
              <w:pStyle w:val="43"/>
              <w:tabs>
                <w:tab w:val="left" w:pos="-1080"/>
                <w:tab w:val="left" w:pos="180"/>
                <w:tab w:val="left" w:pos="1080"/>
              </w:tabs>
              <w:spacing w:line="500" w:lineRule="exact"/>
              <w:ind w:firstLine="0" w:firstLineChars="0"/>
              <w:jc w:val="both"/>
              <w:rPr>
                <w:rFonts w:hint="eastAsia" w:ascii="华文中宋" w:hAnsi="华文中宋" w:eastAsia="华文中宋" w:cs="华文中宋"/>
                <w:bCs/>
                <w:color w:val="auto"/>
                <w:sz w:val="22"/>
                <w:highlight w:val="none"/>
                <w:lang w:eastAsia="zh-CN"/>
              </w:rPr>
            </w:pPr>
            <w:r>
              <w:rPr>
                <w:rFonts w:hint="eastAsia" w:ascii="华文中宋" w:hAnsi="华文中宋" w:eastAsia="华文中宋" w:cs="华文中宋"/>
                <w:bCs/>
                <w:color w:val="auto"/>
                <w:sz w:val="22"/>
                <w:highlight w:val="none"/>
                <w:lang w:eastAsia="zh-CN"/>
              </w:rPr>
              <w:t>②若本项目所有供应商均属小型、微型企业或监狱企业或残疾人福利性单位的，按原报价进行评审。</w:t>
            </w:r>
          </w:p>
        </w:tc>
        <w:tc>
          <w:tcPr>
            <w:tcW w:w="102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rPr>
            </w:pPr>
            <w:r>
              <w:rPr>
                <w:rFonts w:hint="eastAsia" w:ascii="华文中宋" w:hAnsi="华文中宋" w:eastAsia="华文中宋" w:cs="华文中宋"/>
                <w:bCs/>
                <w:color w:val="auto"/>
                <w:sz w:val="22"/>
                <w:highlight w:val="none"/>
              </w:rPr>
              <w:t>0-</w:t>
            </w:r>
            <w:r>
              <w:rPr>
                <w:rFonts w:hint="eastAsia" w:ascii="华文中宋" w:hAnsi="华文中宋" w:eastAsia="华文中宋" w:cs="华文中宋"/>
                <w:bCs/>
                <w:color w:val="auto"/>
                <w:sz w:val="22"/>
                <w:highlight w:val="none"/>
                <w:lang w:val="en-US" w:eastAsia="zh-CN"/>
              </w:rPr>
              <w:t>10</w:t>
            </w:r>
            <w:r>
              <w:rPr>
                <w:rFonts w:hint="eastAsia" w:ascii="华文中宋" w:hAnsi="华文中宋" w:eastAsia="华文中宋" w:cs="华文中宋"/>
                <w:bCs/>
                <w:color w:val="auto"/>
                <w:sz w:val="22"/>
                <w:highlight w:val="none"/>
              </w:rPr>
              <w:t>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lang w:val="en-US" w:eastAsia="zh-CN"/>
              </w:rPr>
            </w:pPr>
            <w:r>
              <w:rPr>
                <w:rFonts w:hint="eastAsia" w:ascii="华文中宋" w:hAnsi="华文中宋" w:eastAsia="华文中宋" w:cs="华文中宋"/>
                <w:bCs/>
                <w:color w:val="auto"/>
                <w:sz w:val="22"/>
                <w:highlight w:val="none"/>
                <w:lang w:val="en-US" w:eastAsia="zh-CN"/>
              </w:rPr>
              <w:t>同类业绩</w:t>
            </w:r>
          </w:p>
        </w:tc>
        <w:tc>
          <w:tcPr>
            <w:tcW w:w="7517" w:type="dxa"/>
            <w:tcBorders>
              <w:tl2br w:val="nil"/>
              <w:tr2bl w:val="nil"/>
            </w:tcBorders>
            <w:vAlign w:val="center"/>
          </w:tcPr>
          <w:p>
            <w:pPr>
              <w:pStyle w:val="43"/>
              <w:keepNext w:val="0"/>
              <w:keepLines w:val="0"/>
              <w:pageBreakBefore w:val="0"/>
              <w:widowControl/>
              <w:tabs>
                <w:tab w:val="left" w:pos="-1080"/>
                <w:tab w:val="left" w:pos="180"/>
                <w:tab w:val="left" w:pos="1080"/>
              </w:tabs>
              <w:kinsoku/>
              <w:wordWrap/>
              <w:overflowPunct/>
              <w:topLinePunct w:val="0"/>
              <w:autoSpaceDE/>
              <w:autoSpaceDN/>
              <w:bidi w:val="0"/>
              <w:adjustRightInd/>
              <w:snapToGrid/>
              <w:spacing w:line="360" w:lineRule="auto"/>
              <w:ind w:firstLine="0" w:firstLineChars="0"/>
              <w:jc w:val="both"/>
              <w:textAlignment w:val="auto"/>
              <w:rPr>
                <w:rFonts w:hint="default" w:ascii="华文中宋" w:hAnsi="华文中宋" w:eastAsia="华文中宋" w:cs="华文中宋"/>
                <w:b w:val="0"/>
                <w:bCs/>
                <w:color w:val="auto"/>
                <w:sz w:val="22"/>
                <w:szCs w:val="22"/>
                <w:highlight w:val="none"/>
                <w:lang w:val="en-US" w:eastAsia="zh-CN"/>
              </w:rPr>
            </w:pPr>
            <w:r>
              <w:rPr>
                <w:rFonts w:hint="eastAsia" w:ascii="华文中宋" w:hAnsi="华文中宋" w:eastAsia="华文中宋" w:cs="华文中宋"/>
                <w:b w:val="0"/>
                <w:bCs/>
                <w:color w:val="auto"/>
                <w:sz w:val="22"/>
                <w:szCs w:val="22"/>
                <w:highlight w:val="none"/>
                <w:lang w:val="en-US" w:eastAsia="zh-CN"/>
              </w:rPr>
              <w:t>投标人自</w:t>
            </w:r>
            <w:r>
              <w:rPr>
                <w:rFonts w:hint="eastAsia" w:ascii="华文中宋" w:hAnsi="华文中宋" w:eastAsia="华文中宋" w:cs="华文中宋"/>
                <w:b w:val="0"/>
                <w:bCs/>
                <w:color w:val="auto"/>
                <w:sz w:val="22"/>
                <w:szCs w:val="22"/>
                <w:highlight w:val="none"/>
                <w:lang w:val="zh-CN" w:eastAsia="zh-CN"/>
              </w:rPr>
              <w:t>202</w:t>
            </w:r>
            <w:r>
              <w:rPr>
                <w:rFonts w:hint="eastAsia" w:ascii="华文中宋" w:hAnsi="华文中宋" w:eastAsia="华文中宋" w:cs="华文中宋"/>
                <w:b w:val="0"/>
                <w:bCs/>
                <w:color w:val="auto"/>
                <w:sz w:val="22"/>
                <w:szCs w:val="22"/>
                <w:highlight w:val="none"/>
                <w:lang w:val="en-US" w:eastAsia="zh-CN"/>
              </w:rPr>
              <w:t>0</w:t>
            </w:r>
            <w:r>
              <w:rPr>
                <w:rFonts w:hint="eastAsia" w:ascii="华文中宋" w:hAnsi="华文中宋" w:eastAsia="华文中宋" w:cs="华文中宋"/>
                <w:b w:val="0"/>
                <w:bCs/>
                <w:color w:val="auto"/>
                <w:sz w:val="22"/>
                <w:szCs w:val="22"/>
                <w:highlight w:val="none"/>
                <w:lang w:val="zh-CN" w:eastAsia="zh-CN"/>
              </w:rPr>
              <w:t>年以来承担国家级食品（包括农产品）抽检任务的，得1分；承担过省级食品（包括农产品）抽检任务的，得0.5分；承担过市级及以下食品（包括农产品）抽检任务的，得0.2分。</w:t>
            </w:r>
            <w:r>
              <w:rPr>
                <w:rFonts w:hint="eastAsia" w:ascii="华文中宋" w:hAnsi="华文中宋" w:eastAsia="华文中宋" w:cs="华文中宋"/>
                <w:b w:val="0"/>
                <w:bCs/>
                <w:color w:val="auto"/>
                <w:sz w:val="22"/>
                <w:szCs w:val="22"/>
                <w:highlight w:val="none"/>
                <w:lang w:val="en-US" w:eastAsia="zh-CN"/>
              </w:rPr>
              <w:t>最高得1分。</w:t>
            </w:r>
          </w:p>
          <w:p>
            <w:pPr>
              <w:pStyle w:val="43"/>
              <w:keepNext w:val="0"/>
              <w:keepLines w:val="0"/>
              <w:pageBreakBefore w:val="0"/>
              <w:widowControl/>
              <w:tabs>
                <w:tab w:val="left" w:pos="-1080"/>
                <w:tab w:val="left" w:pos="180"/>
                <w:tab w:val="left" w:pos="1080"/>
              </w:tabs>
              <w:kinsoku/>
              <w:wordWrap/>
              <w:overflowPunct/>
              <w:topLinePunct w:val="0"/>
              <w:autoSpaceDE/>
              <w:autoSpaceDN/>
              <w:bidi w:val="0"/>
              <w:adjustRightInd/>
              <w:snapToGrid/>
              <w:spacing w:line="360" w:lineRule="auto"/>
              <w:ind w:firstLine="0" w:firstLineChars="0"/>
              <w:jc w:val="both"/>
              <w:textAlignment w:val="auto"/>
              <w:rPr>
                <w:rFonts w:hint="eastAsia" w:ascii="华文中宋" w:hAnsi="华文中宋" w:eastAsia="华文中宋" w:cs="华文中宋"/>
                <w:bCs/>
                <w:color w:val="auto"/>
                <w:sz w:val="22"/>
                <w:highlight w:val="none"/>
                <w:lang w:val="en-US" w:eastAsia="zh-CN"/>
              </w:rPr>
            </w:pPr>
            <w:r>
              <w:rPr>
                <w:rFonts w:hint="eastAsia" w:ascii="华文中宋" w:hAnsi="华文中宋" w:eastAsia="华文中宋" w:cs="华文中宋"/>
                <w:b w:val="0"/>
                <w:bCs/>
                <w:color w:val="auto"/>
                <w:sz w:val="21"/>
                <w:szCs w:val="21"/>
                <w:highlight w:val="none"/>
                <w:lang w:val="zh-CN" w:eastAsia="zh-CN"/>
              </w:rPr>
              <w:t>（</w:t>
            </w:r>
            <w:r>
              <w:rPr>
                <w:rFonts w:hint="eastAsia" w:ascii="华文中宋" w:hAnsi="华文中宋" w:eastAsia="华文中宋" w:cs="华文中宋"/>
                <w:b w:val="0"/>
                <w:bCs/>
                <w:color w:val="auto"/>
                <w:sz w:val="21"/>
                <w:szCs w:val="21"/>
                <w:highlight w:val="none"/>
                <w:lang w:val="en-US" w:eastAsia="zh-CN"/>
              </w:rPr>
              <w:t>注：</w:t>
            </w:r>
            <w:r>
              <w:rPr>
                <w:rFonts w:hint="eastAsia" w:ascii="华文中宋" w:hAnsi="华文中宋" w:eastAsia="华文中宋" w:cs="华文中宋"/>
                <w:b w:val="0"/>
                <w:bCs/>
                <w:color w:val="auto"/>
                <w:sz w:val="21"/>
                <w:szCs w:val="21"/>
                <w:highlight w:val="none"/>
                <w:lang w:val="zh-CN" w:eastAsia="zh-CN"/>
              </w:rPr>
              <w:t>需提供中标通知书或合同等相关证明材料</w:t>
            </w:r>
            <w:r>
              <w:rPr>
                <w:rFonts w:hint="eastAsia" w:ascii="华文中宋" w:hAnsi="华文中宋" w:eastAsia="华文中宋" w:cs="华文中宋"/>
                <w:b w:val="0"/>
                <w:bCs/>
                <w:color w:val="auto"/>
                <w:sz w:val="21"/>
                <w:szCs w:val="21"/>
                <w:highlight w:val="none"/>
                <w:lang w:val="en-US" w:eastAsia="zh-CN"/>
              </w:rPr>
              <w:t>原件扫描件，未提供则不得分。</w:t>
            </w:r>
            <w:r>
              <w:rPr>
                <w:rFonts w:hint="eastAsia" w:ascii="华文中宋" w:hAnsi="华文中宋" w:eastAsia="华文中宋" w:cs="华文中宋"/>
                <w:b w:val="0"/>
                <w:bCs/>
                <w:color w:val="auto"/>
                <w:sz w:val="21"/>
                <w:szCs w:val="21"/>
                <w:highlight w:val="none"/>
                <w:lang w:val="zh-CN" w:eastAsia="zh-CN"/>
              </w:rPr>
              <w:t>）</w:t>
            </w:r>
          </w:p>
        </w:tc>
        <w:tc>
          <w:tcPr>
            <w:tcW w:w="1027"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sz w:val="22"/>
                <w:highlight w:val="none"/>
                <w:lang w:val="en-US" w:eastAsia="zh-CN"/>
              </w:rPr>
            </w:pPr>
            <w:r>
              <w:rPr>
                <w:rFonts w:hint="eastAsia" w:ascii="华文中宋" w:hAnsi="华文中宋" w:eastAsia="华文中宋" w:cs="华文中宋"/>
                <w:bCs/>
                <w:color w:val="auto"/>
                <w:sz w:val="22"/>
                <w:highlight w:val="none"/>
                <w:lang w:val="en-US" w:eastAsia="zh-CN"/>
              </w:rPr>
              <w:t>0-1分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0" w:type="dxa"/>
            <w:tcBorders>
              <w:tl2br w:val="nil"/>
              <w:tr2bl w:val="nil"/>
            </w:tcBorders>
            <w:vAlign w:val="center"/>
          </w:tcPr>
          <w:p>
            <w:pPr>
              <w:pStyle w:val="43"/>
              <w:tabs>
                <w:tab w:val="left" w:pos="-1080"/>
                <w:tab w:val="left" w:pos="180"/>
                <w:tab w:val="left" w:pos="1080"/>
              </w:tabs>
              <w:spacing w:line="500" w:lineRule="exact"/>
              <w:ind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 w:val="0"/>
                <w:bCs/>
                <w:color w:val="auto"/>
                <w:sz w:val="22"/>
                <w:szCs w:val="22"/>
                <w:highlight w:val="none"/>
                <w:lang w:eastAsia="zh-CN"/>
              </w:rPr>
              <w:t>检测资质</w:t>
            </w:r>
          </w:p>
        </w:tc>
        <w:tc>
          <w:tcPr>
            <w:tcW w:w="7517" w:type="dxa"/>
            <w:tcBorders>
              <w:tl2br w:val="nil"/>
              <w:tr2bl w:val="nil"/>
            </w:tcBorders>
            <w:vAlign w:val="center"/>
          </w:tcPr>
          <w:p>
            <w:pPr>
              <w:pStyle w:val="43"/>
              <w:numPr>
                <w:ilvl w:val="0"/>
                <w:numId w:val="0"/>
              </w:numPr>
              <w:tabs>
                <w:tab w:val="left" w:pos="-1080"/>
                <w:tab w:val="left" w:pos="180"/>
                <w:tab w:val="left" w:pos="1080"/>
              </w:tabs>
              <w:spacing w:line="500" w:lineRule="exact"/>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1、投标人CMA资质附表中的项目与《国家食品安全监督抽检实施细则（2023版）》中各食品类别细类所涉及的全部检测项目进行比较，共6分，每缺1项，扣0.5分。注：在投标文件，资信商务及技术文件部分，结尾处以附件形式提供CMA资质附表复印件扫描件，并标注页码；按招标文件格式，附件的要求，编制CMA资质覆盖率（缺项统计表），每个单项需指明，在CMA资质附表复印件中的页码，便于查证；CMA资质附表原件备查。本项最高得6分。</w:t>
            </w:r>
          </w:p>
          <w:p>
            <w:pPr>
              <w:pStyle w:val="43"/>
              <w:numPr>
                <w:ilvl w:val="0"/>
                <w:numId w:val="0"/>
              </w:numPr>
              <w:tabs>
                <w:tab w:val="left" w:pos="-1080"/>
                <w:tab w:val="left" w:pos="180"/>
                <w:tab w:val="left" w:pos="1080"/>
              </w:tabs>
              <w:spacing w:line="500" w:lineRule="exact"/>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2、投标人具有CNAS检测资质，得2分。</w:t>
            </w:r>
          </w:p>
          <w:p>
            <w:pPr>
              <w:pStyle w:val="43"/>
              <w:numPr>
                <w:ilvl w:val="0"/>
                <w:numId w:val="0"/>
              </w:numPr>
              <w:tabs>
                <w:tab w:val="left" w:pos="-1080"/>
                <w:tab w:val="left" w:pos="180"/>
                <w:tab w:val="left" w:pos="1080"/>
              </w:tabs>
              <w:spacing w:line="500" w:lineRule="exact"/>
              <w:jc w:val="both"/>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3、投标人进入国家认证认可监督管理委员会、卫生部和农业部共同公布食品复检机构名录，得2分。如上一年度出现无正当理由拒绝业主单位复检委托情况的，本款不得分。</w:t>
            </w:r>
          </w:p>
        </w:tc>
        <w:tc>
          <w:tcPr>
            <w:tcW w:w="1027" w:type="dxa"/>
            <w:tcBorders>
              <w:tl2br w:val="nil"/>
              <w:tr2bl w:val="nil"/>
            </w:tcBorders>
            <w:vAlign w:val="center"/>
          </w:tcPr>
          <w:p>
            <w:pPr>
              <w:keepNext w:val="0"/>
              <w:keepLines w:val="0"/>
              <w:pageBreakBefore w:val="0"/>
              <w:widowControl w:val="0"/>
              <w:numPr>
                <w:ilvl w:val="0"/>
                <w:numId w:val="0"/>
              </w:numPr>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0-10分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0" w:type="dxa"/>
            <w:tcBorders>
              <w:tl2br w:val="nil"/>
              <w:tr2bl w:val="nil"/>
            </w:tcBorders>
            <w:vAlign w:val="center"/>
          </w:tcPr>
          <w:p>
            <w:pPr>
              <w:ind w:left="0" w:leftChars="0" w:firstLine="0" w:firstLineChars="0"/>
              <w:jc w:val="center"/>
              <w:rPr>
                <w:rFonts w:hint="eastAsia" w:ascii="华文中宋" w:hAnsi="华文中宋" w:eastAsia="华文中宋" w:cs="华文中宋"/>
                <w:b w:val="0"/>
                <w:bCs/>
                <w:color w:val="auto"/>
                <w:sz w:val="22"/>
                <w:szCs w:val="22"/>
                <w:highlight w:val="none"/>
                <w:lang w:eastAsia="zh-CN"/>
              </w:rPr>
            </w:pPr>
            <w:r>
              <w:rPr>
                <w:rFonts w:hint="eastAsia" w:ascii="华文中宋" w:hAnsi="华文中宋" w:eastAsia="华文中宋" w:cs="华文中宋"/>
                <w:bCs/>
                <w:color w:val="auto"/>
                <w:kern w:val="2"/>
                <w:sz w:val="22"/>
                <w:szCs w:val="22"/>
                <w:highlight w:val="none"/>
                <w:lang w:val="en-US" w:eastAsia="zh-CN" w:bidi="ar-SA"/>
              </w:rPr>
              <w:t>检测场地</w:t>
            </w:r>
          </w:p>
        </w:tc>
        <w:tc>
          <w:tcPr>
            <w:tcW w:w="7517" w:type="dxa"/>
            <w:tcBorders>
              <w:tl2br w:val="nil"/>
              <w:tr2bl w:val="nil"/>
            </w:tcBorders>
            <w:vAlign w:val="center"/>
          </w:tcPr>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1、具有有满足检测工作需要的、独立、固定的食品检测场地，检测场地面积4000㎡（不含）以下得1分；4000㎡6000㎡（不含）得2分，6000㎡的（含）以上得3分。（提供实验室布局图，自有场地的提供房产证复印件扫描件并加盖公章。租用场地的提供房屋租赁合同复印件扫描件并加盖公章。）本项最高得3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2、食品检测场地以龙游县为中心，服务半径250km以内得5分，250-300km得2分，超过300km的得1分。能根据客户需求及时安排检测任务。本项最高得5分。</w:t>
            </w:r>
          </w:p>
        </w:tc>
        <w:tc>
          <w:tcPr>
            <w:tcW w:w="1027" w:type="dxa"/>
            <w:tcBorders>
              <w:tl2br w:val="nil"/>
              <w:tr2bl w:val="nil"/>
            </w:tcBorders>
            <w:vAlign w:val="center"/>
          </w:tcPr>
          <w:p>
            <w:pPr>
              <w:keepNext w:val="0"/>
              <w:keepLines w:val="0"/>
              <w:pageBreakBefore w:val="0"/>
              <w:widowControl w:val="0"/>
              <w:numPr>
                <w:ilvl w:val="0"/>
                <w:numId w:val="0"/>
              </w:numPr>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0-8分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0" w:type="dxa"/>
            <w:tcBorders>
              <w:tl2br w:val="nil"/>
              <w:tr2bl w:val="nil"/>
            </w:tcBorders>
            <w:vAlign w:val="center"/>
          </w:tcPr>
          <w:p>
            <w:pPr>
              <w:ind w:left="0" w:leftChars="0"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检测设备配置情况</w:t>
            </w:r>
          </w:p>
        </w:tc>
        <w:tc>
          <w:tcPr>
            <w:tcW w:w="7517" w:type="dxa"/>
            <w:tcBorders>
              <w:tl2br w:val="nil"/>
              <w:tr2bl w:val="nil"/>
            </w:tcBorders>
            <w:vAlign w:val="center"/>
          </w:tcPr>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1、</w:t>
            </w:r>
            <w:r>
              <w:rPr>
                <w:rFonts w:hint="default" w:ascii="华文中宋" w:hAnsi="华文中宋" w:eastAsia="华文中宋" w:cs="华文中宋"/>
                <w:bCs/>
                <w:color w:val="auto"/>
                <w:kern w:val="2"/>
                <w:sz w:val="22"/>
                <w:szCs w:val="22"/>
                <w:highlight w:val="none"/>
                <w:lang w:val="en-US" w:eastAsia="zh-CN" w:bidi="ar-SA"/>
              </w:rPr>
              <w:t>根据投标人所提供的检测仪器设备，是否有满足检测需求的液质联用仪、气质联用仪、电感耦合等离子质谱仪</w:t>
            </w:r>
            <w:r>
              <w:rPr>
                <w:rFonts w:hint="eastAsia" w:ascii="华文中宋" w:hAnsi="华文中宋" w:eastAsia="华文中宋" w:cs="华文中宋"/>
                <w:bCs/>
                <w:color w:val="auto"/>
                <w:kern w:val="2"/>
                <w:sz w:val="22"/>
                <w:szCs w:val="22"/>
                <w:highlight w:val="none"/>
                <w:lang w:val="en-US" w:eastAsia="zh-CN" w:bidi="ar-SA"/>
              </w:rPr>
              <w:t>等仪器</w:t>
            </w:r>
            <w:r>
              <w:rPr>
                <w:rFonts w:hint="default" w:ascii="华文中宋" w:hAnsi="华文中宋" w:eastAsia="华文中宋" w:cs="华文中宋"/>
                <w:bCs/>
                <w:color w:val="auto"/>
                <w:kern w:val="2"/>
                <w:sz w:val="22"/>
                <w:szCs w:val="22"/>
                <w:highlight w:val="none"/>
                <w:lang w:val="en-US" w:eastAsia="zh-CN" w:bidi="ar-SA"/>
              </w:rPr>
              <w:t>和配备的仪器设备数量是否能满足大批量样品的检测周期需要情况进行评分：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液质联用仪每套得1分，满分3分；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气质联用仪每套得1分，满分3分；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电感耦合等离子质谱仪每套得1分，满分2分；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液相色谱仪每套得0.5分，满分1分；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气相色谱仪每套得0.5分，满分1分；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原子吸收光谱仪每套得0.5分，满分1分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液相色谱-原子荧光光谱仪每套得0.5分，满分1分，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电感耦合等离子体发射光谱仪每套得0.5分，满分1分；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（提供设备清单、采购合同和发票、检定/校准证书等证明材料）</w:t>
            </w:r>
          </w:p>
          <w:p>
            <w:pPr>
              <w:ind w:left="0" w:leftChars="0" w:firstLine="0" w:firstLineChars="0"/>
              <w:rPr>
                <w:rFonts w:hint="eastAsia" w:ascii="Calibri" w:hAnsi="Calibri" w:eastAsia="微软雅黑" w:cs="Times New Roman"/>
                <w:b w:val="0"/>
                <w:color w:val="auto"/>
                <w:kern w:val="2"/>
                <w:sz w:val="24"/>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2、投标人实验室拥有冷库容积≥150 m³的得2分，150 m³＞冷库容积≥100 m³的得1分，100 m³以下不得分，满分2分。（投标人须提供冷库装修合同的复印件扫描件或发票复印件扫描件及容积测量证明，以上材料未提供的不得分。</w:t>
            </w:r>
          </w:p>
        </w:tc>
        <w:tc>
          <w:tcPr>
            <w:tcW w:w="1027" w:type="dxa"/>
            <w:tcBorders>
              <w:tl2br w:val="nil"/>
              <w:tr2bl w:val="nil"/>
            </w:tcBorders>
            <w:vAlign w:val="center"/>
          </w:tcPr>
          <w:p>
            <w:pPr>
              <w:keepNext w:val="0"/>
              <w:keepLines w:val="0"/>
              <w:pageBreakBefore w:val="0"/>
              <w:widowControl w:val="0"/>
              <w:numPr>
                <w:ilvl w:val="0"/>
                <w:numId w:val="0"/>
              </w:numPr>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0-15分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0" w:type="dxa"/>
            <w:tcBorders>
              <w:tl2br w:val="nil"/>
              <w:tr2bl w:val="nil"/>
            </w:tcBorders>
            <w:vAlign w:val="center"/>
          </w:tcPr>
          <w:p>
            <w:pPr>
              <w:ind w:left="0" w:leftChars="0"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投标人能力</w:t>
            </w:r>
          </w:p>
        </w:tc>
        <w:tc>
          <w:tcPr>
            <w:tcW w:w="7517" w:type="dxa"/>
            <w:tcBorders>
              <w:tl2br w:val="nil"/>
              <w:tr2bl w:val="nil"/>
            </w:tcBorders>
            <w:vAlign w:val="center"/>
          </w:tcPr>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1、投标人具备国家市场监管总局等部委批复的国家级食品或农产品检测中心或重点实验室资质的，得2分。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2、投标人为市场监督部门“守合同重信用”企业的得1分。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3、投标人具有PCR专用扩增室的情况进行评分，得1分。（需提供相关证明材料，如实验室检验区布局图、实体图片等，未提供的不得分）。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4、投标人2021年以来参加国家相关机构组织的实验室能力验证并取得满意结果每次得1分，参加省级相关机构组织的实验室能力验证并取得满意结果每次得0.5分，满分2分。（提供能力验证满意证书等相关证明材料作为得分依据，能力验证项目应是食品领域的，以投标人提供的能力验证证书等相关证明材料原件扫描件并加盖电子公章为得分依据）</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5、投标人取得科技型中小企业称号（有效期内）的得 2分（提供直接体现投标人名称的证明资料， 不提供或提供不齐全的不得分）；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6、按照浙江省市场监管局《关于全面推进食品安全智慧检验体系建设的通知》实施数字化改造，取得B级实验室证明的，得2分；取得C级实验室证明的，得1分；未建成数字化实验室的，不得分，本项最高得2分。（须提供省局抽检秘书处出具的相关证明材料原件扫描件）</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7、承担过省级及以上食品安全城市创建及跟踪评价服务工作的，得2分 ；有省卫健委发布的浙江省食品安全风险评估专家委员会成员的，得2分；本项最高得4分。</w:t>
            </w:r>
          </w:p>
        </w:tc>
        <w:tc>
          <w:tcPr>
            <w:tcW w:w="1027" w:type="dxa"/>
            <w:tcBorders>
              <w:tl2br w:val="nil"/>
              <w:tr2bl w:val="nil"/>
            </w:tcBorders>
            <w:vAlign w:val="center"/>
          </w:tcPr>
          <w:p>
            <w:pPr>
              <w:keepNext w:val="0"/>
              <w:keepLines w:val="0"/>
              <w:pageBreakBefore w:val="0"/>
              <w:widowControl w:val="0"/>
              <w:numPr>
                <w:ilvl w:val="0"/>
                <w:numId w:val="0"/>
              </w:numPr>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0-14分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0" w:type="dxa"/>
            <w:tcBorders>
              <w:tl2br w:val="nil"/>
              <w:tr2bl w:val="nil"/>
            </w:tcBorders>
            <w:vAlign w:val="center"/>
          </w:tcPr>
          <w:p>
            <w:pPr>
              <w:ind w:left="0" w:leftChars="0" w:firstLine="0" w:firstLineChars="0"/>
              <w:jc w:val="center"/>
              <w:rPr>
                <w:rFonts w:hint="eastAsia" w:ascii="华文中宋" w:hAnsi="华文中宋" w:eastAsia="华文中宋" w:cs="华文中宋"/>
                <w:b w:val="0"/>
                <w:bCs/>
                <w:color w:val="auto"/>
                <w:sz w:val="22"/>
                <w:szCs w:val="22"/>
                <w:highlight w:val="none"/>
                <w:lang w:eastAsia="zh-CN"/>
              </w:rPr>
            </w:pPr>
            <w:r>
              <w:rPr>
                <w:rFonts w:hint="eastAsia" w:ascii="华文中宋" w:hAnsi="华文中宋" w:eastAsia="华文中宋" w:cs="华文中宋"/>
                <w:bCs/>
                <w:color w:val="auto"/>
                <w:kern w:val="2"/>
                <w:sz w:val="22"/>
                <w:szCs w:val="22"/>
                <w:highlight w:val="none"/>
                <w:lang w:val="en-US" w:eastAsia="zh-CN" w:bidi="ar-SA"/>
              </w:rPr>
              <w:t>投标人人员能力</w:t>
            </w:r>
          </w:p>
        </w:tc>
        <w:tc>
          <w:tcPr>
            <w:tcW w:w="7517" w:type="dxa"/>
            <w:tcBorders>
              <w:tl2br w:val="nil"/>
              <w:tr2bl w:val="nil"/>
            </w:tcBorders>
            <w:vAlign w:val="center"/>
          </w:tcPr>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1、项目负责人：具有相关专业正高级职称且在本单位工作3年以上的每人得2分，满分2分；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2、主要技术人员：具有相关专业高级职称（含副高）每1人得0.5分，满分5分；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3、一线检测人员：在本单位从事一线食品检测岗位，且己满3年的工作人员，每2人得0.1分，满分3分；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（提供职称证书扫描件并加盖公章及最近半年内连续6个月的社保缴费证明，否则不得分）（或提供网上查询社保账号））。</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4、具备食品专业CNAS评审员的，得2分，具备食品专业CMA评审员的得1分，本项最高得3分。（提供有效证明材料）</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5、2021年以来投标人获得省级及以上农产品或食品检验监管机构技能大比武一等奖得2分；获得市级技能大比武一等奖得1分。本项最高得2分。（提供比赛人员证明资料，证书扫描件并加盖公章及最近半年内连续6个月的社保缴费证明，否则不得分 不提供或提供不齐全的不得分）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6、承办省级及以上食品检验职业技能比武或竞赛等活动的，得2分。</w:t>
            </w:r>
          </w:p>
        </w:tc>
        <w:tc>
          <w:tcPr>
            <w:tcW w:w="1027" w:type="dxa"/>
            <w:tcBorders>
              <w:tl2br w:val="nil"/>
              <w:tr2bl w:val="nil"/>
            </w:tcBorders>
            <w:vAlign w:val="center"/>
          </w:tcPr>
          <w:p>
            <w:pPr>
              <w:keepNext w:val="0"/>
              <w:keepLines w:val="0"/>
              <w:pageBreakBefore w:val="0"/>
              <w:widowControl w:val="0"/>
              <w:numPr>
                <w:ilvl w:val="0"/>
                <w:numId w:val="0"/>
              </w:numPr>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0-17分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0" w:type="dxa"/>
            <w:tcBorders>
              <w:tl2br w:val="nil"/>
              <w:tr2bl w:val="nil"/>
            </w:tcBorders>
            <w:vAlign w:val="center"/>
          </w:tcPr>
          <w:p>
            <w:pPr>
              <w:ind w:left="0" w:leftChars="0"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投标人服务能力情况</w:t>
            </w:r>
          </w:p>
        </w:tc>
        <w:tc>
          <w:tcPr>
            <w:tcW w:w="7517" w:type="dxa"/>
            <w:tcBorders>
              <w:tl2br w:val="nil"/>
              <w:tr2bl w:val="nil"/>
            </w:tcBorders>
            <w:vAlign w:val="center"/>
          </w:tcPr>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1、2021年以来未发生因质量问题等原因被市级及以上农产品或食品质量安全监管部门约谈或暂停业务处理等事件的得3分。（需提供自我承诺函，如发现虚假承诺或与需承诺内容不符，视为无效投标）</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2、2021年以来获得政府发布的农产品或食品承检机构履约能力考核结果中，获得省级优秀档次的，得2分，市级优秀档次的，得1分，本项最高得2分。（提供政府发布的红头文件材料，不提供或证明材料不符的不得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3、投标人具有配合公安等办案食品检测经历，提供相关公安检定聘请书委托书或检测报告复印件扫描件，每提供一份得0.5分，共1分，没有的不得分。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4、根据供应商的服务能力，包括应急反应时间、到达时间、抽检方案等服务便捷程度综合打分，0-2分酌情打分，满分2分。</w:t>
            </w:r>
          </w:p>
        </w:tc>
        <w:tc>
          <w:tcPr>
            <w:tcW w:w="1027" w:type="dxa"/>
            <w:tcBorders>
              <w:tl2br w:val="nil"/>
              <w:tr2bl w:val="nil"/>
            </w:tcBorders>
            <w:vAlign w:val="center"/>
          </w:tcPr>
          <w:p>
            <w:pPr>
              <w:keepNext w:val="0"/>
              <w:keepLines w:val="0"/>
              <w:pageBreakBefore w:val="0"/>
              <w:widowControl w:val="0"/>
              <w:numPr>
                <w:ilvl w:val="0"/>
                <w:numId w:val="0"/>
              </w:numPr>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0-8分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0" w:type="dxa"/>
            <w:tcBorders>
              <w:tl2br w:val="nil"/>
              <w:tr2bl w:val="nil"/>
            </w:tcBorders>
            <w:vAlign w:val="center"/>
          </w:tcPr>
          <w:p>
            <w:pPr>
              <w:ind w:left="0" w:leftChars="0"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投标人技术支持情况</w:t>
            </w:r>
          </w:p>
          <w:p>
            <w:pPr>
              <w:ind w:left="0" w:leftChars="0" w:firstLine="0" w:firstLineChars="0"/>
              <w:jc w:val="center"/>
              <w:rPr>
                <w:rFonts w:hint="eastAsia" w:ascii="华文中宋" w:hAnsi="华文中宋" w:eastAsia="华文中宋" w:cs="华文中宋"/>
                <w:bCs/>
                <w:color w:val="auto"/>
                <w:kern w:val="2"/>
                <w:sz w:val="22"/>
                <w:szCs w:val="22"/>
                <w:highlight w:val="none"/>
                <w:lang w:val="en-US" w:eastAsia="zh-CN" w:bidi="ar-SA"/>
              </w:rPr>
            </w:pPr>
          </w:p>
        </w:tc>
        <w:tc>
          <w:tcPr>
            <w:tcW w:w="7517" w:type="dxa"/>
            <w:tcBorders>
              <w:tl2br w:val="nil"/>
              <w:tr2bl w:val="nil"/>
            </w:tcBorders>
            <w:vAlign w:val="center"/>
          </w:tcPr>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1、投标人承诺提供检测结果分析报告及技术培训服务的得3分。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2、投标人承诺报告出具时间为10个工作日的得2分，20个工作日得1分，超过20个工作日不得分。本项最高得2分。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（以上必须提供书面说明或证明材料。）</w:t>
            </w:r>
          </w:p>
        </w:tc>
        <w:tc>
          <w:tcPr>
            <w:tcW w:w="1027" w:type="dxa"/>
            <w:tcBorders>
              <w:tl2br w:val="nil"/>
              <w:tr2bl w:val="nil"/>
            </w:tcBorders>
            <w:vAlign w:val="center"/>
          </w:tcPr>
          <w:p>
            <w:pPr>
              <w:keepNext w:val="0"/>
              <w:keepLines w:val="0"/>
              <w:pageBreakBefore w:val="0"/>
              <w:widowControl w:val="0"/>
              <w:numPr>
                <w:ilvl w:val="0"/>
                <w:numId w:val="0"/>
              </w:numPr>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0-5分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0" w:type="dxa"/>
            <w:tcBorders>
              <w:tl2br w:val="nil"/>
              <w:tr2bl w:val="nil"/>
            </w:tcBorders>
            <w:vAlign w:val="center"/>
          </w:tcPr>
          <w:p>
            <w:pPr>
              <w:ind w:left="0" w:leftChars="0"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实验室应急保障能力</w:t>
            </w:r>
          </w:p>
        </w:tc>
        <w:tc>
          <w:tcPr>
            <w:tcW w:w="7517" w:type="dxa"/>
            <w:tcBorders>
              <w:tl2br w:val="nil"/>
              <w:tr2bl w:val="nil"/>
            </w:tcBorders>
            <w:vAlign w:val="center"/>
          </w:tcPr>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1、近三年（2021-2023）市、县（区）及以上食品药品（市场）监督管理部门、公安部门组织的食品安全突发事件抽检(应急抽检）服务的每参加1次得1分（需提供县级（含）以上食品药品（市场）监督管理部门、公安部门开具的有关证明及相关佐证材料），满分2分。</w:t>
            </w:r>
          </w:p>
          <w:p>
            <w:pPr>
              <w:ind w:left="0" w:leftChars="0" w:firstLine="0" w:firstLineChars="0"/>
              <w:rPr>
                <w:rFonts w:hint="eastAsia" w:ascii="华文中宋" w:hAnsi="华文中宋" w:eastAsia="华文中宋" w:cs="华文中宋"/>
                <w:bCs/>
                <w:color w:val="auto"/>
                <w:kern w:val="2"/>
                <w:sz w:val="22"/>
                <w:szCs w:val="22"/>
                <w:highlight w:val="none"/>
                <w:lang w:val="zh-CN" w:eastAsia="zh-CN" w:bidi="ar-SA"/>
              </w:rPr>
            </w:pPr>
            <w:r>
              <w:rPr>
                <w:rFonts w:hint="eastAsia" w:ascii="华文中宋" w:hAnsi="华文中宋" w:eastAsia="华文中宋" w:cs="华文中宋"/>
                <w:bCs/>
                <w:color w:val="auto"/>
                <w:kern w:val="2"/>
                <w:sz w:val="22"/>
                <w:szCs w:val="22"/>
                <w:highlight w:val="none"/>
                <w:lang w:val="en-US" w:eastAsia="zh-CN" w:bidi="ar-SA"/>
              </w:rPr>
              <w:t>2、</w:t>
            </w:r>
            <w:r>
              <w:rPr>
                <w:rFonts w:hint="eastAsia" w:ascii="华文中宋" w:hAnsi="华文中宋" w:eastAsia="华文中宋" w:cs="华文中宋"/>
                <w:bCs/>
                <w:color w:val="auto"/>
                <w:kern w:val="2"/>
                <w:sz w:val="22"/>
                <w:szCs w:val="22"/>
                <w:highlight w:val="none"/>
                <w:lang w:val="zh-CN" w:eastAsia="zh-CN" w:bidi="ar-SA"/>
              </w:rPr>
              <w:t>根据投标人提供的</w:t>
            </w:r>
            <w:r>
              <w:rPr>
                <w:rFonts w:hint="eastAsia" w:ascii="华文中宋" w:hAnsi="华文中宋" w:eastAsia="华文中宋" w:cs="华文中宋"/>
                <w:bCs/>
                <w:color w:val="auto"/>
                <w:kern w:val="2"/>
                <w:sz w:val="22"/>
                <w:szCs w:val="22"/>
                <w:highlight w:val="none"/>
                <w:lang w:val="en-US" w:eastAsia="zh-CN" w:bidi="ar-SA"/>
              </w:rPr>
              <w:t>突发事件应急保障</w:t>
            </w:r>
            <w:r>
              <w:rPr>
                <w:rFonts w:hint="eastAsia" w:ascii="华文中宋" w:hAnsi="华文中宋" w:eastAsia="华文中宋" w:cs="华文中宋"/>
                <w:bCs/>
                <w:color w:val="auto"/>
                <w:kern w:val="2"/>
                <w:sz w:val="22"/>
                <w:szCs w:val="22"/>
                <w:highlight w:val="none"/>
                <w:lang w:val="zh-CN" w:eastAsia="zh-CN" w:bidi="ar-SA"/>
              </w:rPr>
              <w:t>方案进行评议（</w:t>
            </w:r>
            <w:r>
              <w:rPr>
                <w:rFonts w:hint="eastAsia" w:ascii="华文中宋" w:hAnsi="华文中宋" w:eastAsia="华文中宋" w:cs="华文中宋"/>
                <w:bCs/>
                <w:color w:val="auto"/>
                <w:kern w:val="2"/>
                <w:sz w:val="22"/>
                <w:szCs w:val="22"/>
                <w:highlight w:val="none"/>
                <w:lang w:val="en-US" w:eastAsia="zh-CN" w:bidi="ar-SA"/>
              </w:rPr>
              <w:t>2</w:t>
            </w:r>
            <w:r>
              <w:rPr>
                <w:rFonts w:hint="eastAsia" w:ascii="华文中宋" w:hAnsi="华文中宋" w:eastAsia="华文中宋" w:cs="华文中宋"/>
                <w:bCs/>
                <w:color w:val="auto"/>
                <w:kern w:val="2"/>
                <w:sz w:val="22"/>
                <w:szCs w:val="22"/>
                <w:highlight w:val="none"/>
                <w:lang w:val="zh-CN" w:eastAsia="zh-CN" w:bidi="ar-SA"/>
              </w:rPr>
              <w:t>分）。</w:t>
            </w:r>
          </w:p>
          <w:p>
            <w:pPr>
              <w:ind w:left="0" w:leftChars="0" w:firstLine="0" w:firstLineChars="0"/>
              <w:rPr>
                <w:rFonts w:hint="eastAsia" w:ascii="华文中宋" w:hAnsi="华文中宋" w:eastAsia="华文中宋" w:cs="华文中宋"/>
                <w:bCs/>
                <w:color w:val="auto"/>
                <w:kern w:val="2"/>
                <w:sz w:val="22"/>
                <w:szCs w:val="22"/>
                <w:highlight w:val="none"/>
                <w:lang w:val="zh-CN" w:eastAsia="zh-CN" w:bidi="ar-SA"/>
              </w:rPr>
            </w:pPr>
            <w:r>
              <w:rPr>
                <w:rFonts w:hint="eastAsia" w:ascii="华文中宋" w:hAnsi="华文中宋" w:eastAsia="华文中宋" w:cs="华文中宋"/>
                <w:bCs/>
                <w:color w:val="auto"/>
                <w:kern w:val="2"/>
                <w:sz w:val="22"/>
                <w:szCs w:val="22"/>
                <w:highlight w:val="none"/>
                <w:lang w:val="en-US" w:eastAsia="zh-CN" w:bidi="ar-SA"/>
              </w:rPr>
              <w:fldChar w:fldCharType="begin"/>
            </w:r>
            <w:r>
              <w:rPr>
                <w:rFonts w:hint="eastAsia" w:ascii="华文中宋" w:hAnsi="华文中宋" w:eastAsia="华文中宋" w:cs="华文中宋"/>
                <w:bCs/>
                <w:color w:val="auto"/>
                <w:kern w:val="2"/>
                <w:sz w:val="22"/>
                <w:szCs w:val="22"/>
                <w:highlight w:val="none"/>
                <w:lang w:val="en-US" w:eastAsia="zh-CN" w:bidi="ar-SA"/>
              </w:rPr>
              <w:instrText xml:space="preserve"> = 1 \* GB3 </w:instrText>
            </w:r>
            <w:r>
              <w:rPr>
                <w:rFonts w:hint="eastAsia" w:ascii="华文中宋" w:hAnsi="华文中宋" w:eastAsia="华文中宋" w:cs="华文中宋"/>
                <w:bCs/>
                <w:color w:val="auto"/>
                <w:kern w:val="2"/>
                <w:sz w:val="22"/>
                <w:szCs w:val="22"/>
                <w:highlight w:val="none"/>
                <w:lang w:val="en-US" w:eastAsia="zh-CN" w:bidi="ar-SA"/>
              </w:rPr>
              <w:fldChar w:fldCharType="separate"/>
            </w:r>
            <w:r>
              <w:rPr>
                <w:rFonts w:hint="eastAsia" w:ascii="华文中宋" w:hAnsi="华文中宋" w:eastAsia="华文中宋" w:cs="华文中宋"/>
                <w:bCs/>
                <w:color w:val="auto"/>
                <w:kern w:val="2"/>
                <w:sz w:val="22"/>
                <w:szCs w:val="22"/>
                <w:highlight w:val="none"/>
                <w:lang w:val="en-US" w:eastAsia="zh-CN" w:bidi="ar-SA"/>
              </w:rPr>
              <w:t>①</w:t>
            </w:r>
            <w:r>
              <w:rPr>
                <w:rFonts w:hint="eastAsia" w:ascii="华文中宋" w:hAnsi="华文中宋" w:eastAsia="华文中宋" w:cs="华文中宋"/>
                <w:bCs/>
                <w:color w:val="auto"/>
                <w:kern w:val="2"/>
                <w:sz w:val="22"/>
                <w:szCs w:val="22"/>
                <w:highlight w:val="none"/>
                <w:lang w:val="en-US" w:eastAsia="zh-CN" w:bidi="ar-SA"/>
              </w:rPr>
              <w:fldChar w:fldCharType="end"/>
            </w:r>
            <w:r>
              <w:rPr>
                <w:rFonts w:hint="eastAsia" w:ascii="华文中宋" w:hAnsi="华文中宋" w:eastAsia="华文中宋" w:cs="华文中宋"/>
                <w:bCs/>
                <w:color w:val="auto"/>
                <w:kern w:val="2"/>
                <w:sz w:val="22"/>
                <w:szCs w:val="22"/>
                <w:highlight w:val="none"/>
                <w:lang w:val="zh-CN" w:eastAsia="zh-CN" w:bidi="ar-SA"/>
              </w:rPr>
              <w:t>应急措施详细、完整、科学，完全能满足</w:t>
            </w:r>
            <w:r>
              <w:rPr>
                <w:rFonts w:hint="eastAsia" w:ascii="华文中宋" w:hAnsi="华文中宋" w:eastAsia="华文中宋" w:cs="华文中宋"/>
                <w:bCs/>
                <w:color w:val="auto"/>
                <w:kern w:val="2"/>
                <w:sz w:val="22"/>
                <w:szCs w:val="22"/>
                <w:highlight w:val="none"/>
                <w:lang w:val="en-US" w:eastAsia="zh-CN" w:bidi="ar-SA"/>
              </w:rPr>
              <w:t>突发事件应急保障</w:t>
            </w:r>
            <w:r>
              <w:rPr>
                <w:rFonts w:hint="eastAsia" w:ascii="华文中宋" w:hAnsi="华文中宋" w:eastAsia="华文中宋" w:cs="华文中宋"/>
                <w:bCs/>
                <w:color w:val="auto"/>
                <w:kern w:val="2"/>
                <w:sz w:val="22"/>
                <w:szCs w:val="22"/>
                <w:highlight w:val="none"/>
                <w:lang w:val="zh-CN" w:eastAsia="zh-CN" w:bidi="ar-SA"/>
              </w:rPr>
              <w:t>的得</w:t>
            </w:r>
            <w:r>
              <w:rPr>
                <w:rFonts w:hint="eastAsia" w:ascii="华文中宋" w:hAnsi="华文中宋" w:eastAsia="华文中宋" w:cs="华文中宋"/>
                <w:bCs/>
                <w:color w:val="auto"/>
                <w:kern w:val="2"/>
                <w:sz w:val="22"/>
                <w:szCs w:val="22"/>
                <w:highlight w:val="none"/>
                <w:lang w:val="en-US" w:eastAsia="zh-CN" w:bidi="ar-SA"/>
              </w:rPr>
              <w:t>2</w:t>
            </w:r>
            <w:r>
              <w:rPr>
                <w:rFonts w:hint="eastAsia" w:ascii="华文中宋" w:hAnsi="华文中宋" w:eastAsia="华文中宋" w:cs="华文中宋"/>
                <w:bCs/>
                <w:color w:val="auto"/>
                <w:kern w:val="2"/>
                <w:sz w:val="22"/>
                <w:szCs w:val="22"/>
                <w:highlight w:val="none"/>
                <w:lang w:val="zh-CN" w:eastAsia="zh-CN" w:bidi="ar-SA"/>
              </w:rPr>
              <w:t>分；</w:t>
            </w:r>
          </w:p>
          <w:p>
            <w:pPr>
              <w:ind w:left="0" w:leftChars="0" w:firstLine="0" w:firstLineChars="0"/>
              <w:rPr>
                <w:rFonts w:hint="eastAsia" w:ascii="华文中宋" w:hAnsi="华文中宋" w:eastAsia="华文中宋" w:cs="华文中宋"/>
                <w:bCs/>
                <w:color w:val="auto"/>
                <w:kern w:val="2"/>
                <w:sz w:val="22"/>
                <w:szCs w:val="22"/>
                <w:highlight w:val="none"/>
                <w:lang w:val="zh-CN" w:eastAsia="zh-CN" w:bidi="ar-SA"/>
              </w:rPr>
            </w:pPr>
            <w:r>
              <w:rPr>
                <w:rFonts w:hint="eastAsia" w:ascii="华文中宋" w:hAnsi="华文中宋" w:eastAsia="华文中宋" w:cs="华文中宋"/>
                <w:bCs/>
                <w:color w:val="auto"/>
                <w:kern w:val="2"/>
                <w:sz w:val="22"/>
                <w:szCs w:val="22"/>
                <w:highlight w:val="none"/>
                <w:lang w:val="en-US" w:eastAsia="zh-CN" w:bidi="ar-SA"/>
              </w:rPr>
              <w:fldChar w:fldCharType="begin"/>
            </w:r>
            <w:r>
              <w:rPr>
                <w:rFonts w:hint="eastAsia" w:ascii="华文中宋" w:hAnsi="华文中宋" w:eastAsia="华文中宋" w:cs="华文中宋"/>
                <w:bCs/>
                <w:color w:val="auto"/>
                <w:kern w:val="2"/>
                <w:sz w:val="22"/>
                <w:szCs w:val="22"/>
                <w:highlight w:val="none"/>
                <w:lang w:val="en-US" w:eastAsia="zh-CN" w:bidi="ar-SA"/>
              </w:rPr>
              <w:instrText xml:space="preserve"> = 2 \* GB3 </w:instrText>
            </w:r>
            <w:r>
              <w:rPr>
                <w:rFonts w:hint="eastAsia" w:ascii="华文中宋" w:hAnsi="华文中宋" w:eastAsia="华文中宋" w:cs="华文中宋"/>
                <w:bCs/>
                <w:color w:val="auto"/>
                <w:kern w:val="2"/>
                <w:sz w:val="22"/>
                <w:szCs w:val="22"/>
                <w:highlight w:val="none"/>
                <w:lang w:val="en-US" w:eastAsia="zh-CN" w:bidi="ar-SA"/>
              </w:rPr>
              <w:fldChar w:fldCharType="separate"/>
            </w:r>
            <w:r>
              <w:rPr>
                <w:rFonts w:hint="eastAsia" w:ascii="华文中宋" w:hAnsi="华文中宋" w:eastAsia="华文中宋" w:cs="华文中宋"/>
                <w:bCs/>
                <w:color w:val="auto"/>
                <w:kern w:val="2"/>
                <w:sz w:val="22"/>
                <w:szCs w:val="22"/>
                <w:highlight w:val="none"/>
                <w:lang w:val="en-US" w:eastAsia="zh-CN" w:bidi="ar-SA"/>
              </w:rPr>
              <w:t>②</w:t>
            </w:r>
            <w:r>
              <w:rPr>
                <w:rFonts w:hint="eastAsia" w:ascii="华文中宋" w:hAnsi="华文中宋" w:eastAsia="华文中宋" w:cs="华文中宋"/>
                <w:bCs/>
                <w:color w:val="auto"/>
                <w:kern w:val="2"/>
                <w:sz w:val="22"/>
                <w:szCs w:val="22"/>
                <w:highlight w:val="none"/>
                <w:lang w:val="en-US" w:eastAsia="zh-CN" w:bidi="ar-SA"/>
              </w:rPr>
              <w:fldChar w:fldCharType="end"/>
            </w:r>
            <w:r>
              <w:rPr>
                <w:rFonts w:hint="eastAsia" w:ascii="华文中宋" w:hAnsi="华文中宋" w:eastAsia="华文中宋" w:cs="华文中宋"/>
                <w:bCs/>
                <w:color w:val="auto"/>
                <w:kern w:val="2"/>
                <w:sz w:val="22"/>
                <w:szCs w:val="22"/>
                <w:highlight w:val="none"/>
                <w:lang w:val="zh-CN" w:eastAsia="zh-CN" w:bidi="ar-SA"/>
              </w:rPr>
              <w:t>应急措施基本完整，基本能满足</w:t>
            </w:r>
            <w:r>
              <w:rPr>
                <w:rFonts w:hint="eastAsia" w:ascii="华文中宋" w:hAnsi="华文中宋" w:eastAsia="华文中宋" w:cs="华文中宋"/>
                <w:bCs/>
                <w:color w:val="auto"/>
                <w:kern w:val="2"/>
                <w:sz w:val="22"/>
                <w:szCs w:val="22"/>
                <w:highlight w:val="none"/>
                <w:lang w:val="en-US" w:eastAsia="zh-CN" w:bidi="ar-SA"/>
              </w:rPr>
              <w:t>突发事件应急保障</w:t>
            </w:r>
            <w:r>
              <w:rPr>
                <w:rFonts w:hint="eastAsia" w:ascii="华文中宋" w:hAnsi="华文中宋" w:eastAsia="华文中宋" w:cs="华文中宋"/>
                <w:bCs/>
                <w:color w:val="auto"/>
                <w:kern w:val="2"/>
                <w:sz w:val="22"/>
                <w:szCs w:val="22"/>
                <w:highlight w:val="none"/>
                <w:lang w:val="zh-CN" w:eastAsia="zh-CN" w:bidi="ar-SA"/>
              </w:rPr>
              <w:t>的得</w:t>
            </w:r>
            <w:r>
              <w:rPr>
                <w:rFonts w:hint="eastAsia" w:ascii="华文中宋" w:hAnsi="华文中宋" w:eastAsia="华文中宋" w:cs="华文中宋"/>
                <w:bCs/>
                <w:color w:val="auto"/>
                <w:kern w:val="2"/>
                <w:sz w:val="22"/>
                <w:szCs w:val="22"/>
                <w:highlight w:val="none"/>
                <w:lang w:val="en-US" w:eastAsia="zh-CN" w:bidi="ar-SA"/>
              </w:rPr>
              <w:t>1</w:t>
            </w:r>
            <w:r>
              <w:rPr>
                <w:rFonts w:hint="eastAsia" w:ascii="华文中宋" w:hAnsi="华文中宋" w:eastAsia="华文中宋" w:cs="华文中宋"/>
                <w:bCs/>
                <w:color w:val="auto"/>
                <w:kern w:val="2"/>
                <w:sz w:val="22"/>
                <w:szCs w:val="22"/>
                <w:highlight w:val="none"/>
                <w:lang w:val="zh-CN" w:eastAsia="zh-CN" w:bidi="ar-SA"/>
              </w:rPr>
              <w:t>分；</w:t>
            </w:r>
          </w:p>
          <w:p>
            <w:pPr>
              <w:ind w:left="0" w:leftChars="0" w:firstLine="0" w:firstLineChars="0"/>
              <w:rPr>
                <w:rFonts w:hint="eastAsia" w:ascii="华文中宋" w:hAnsi="华文中宋" w:eastAsia="华文中宋" w:cs="华文中宋"/>
                <w:bCs/>
                <w:color w:val="auto"/>
                <w:kern w:val="2"/>
                <w:sz w:val="22"/>
                <w:szCs w:val="22"/>
                <w:highlight w:val="none"/>
                <w:lang w:val="zh-CN" w:eastAsia="zh-CN" w:bidi="ar-SA"/>
              </w:rPr>
            </w:pPr>
            <w:r>
              <w:rPr>
                <w:rFonts w:hint="eastAsia" w:ascii="华文中宋" w:hAnsi="华文中宋" w:eastAsia="华文中宋" w:cs="华文中宋"/>
                <w:bCs/>
                <w:color w:val="auto"/>
                <w:kern w:val="2"/>
                <w:sz w:val="22"/>
                <w:szCs w:val="22"/>
                <w:highlight w:val="none"/>
                <w:lang w:val="en-US" w:eastAsia="zh-CN" w:bidi="ar-SA"/>
              </w:rPr>
              <w:fldChar w:fldCharType="begin"/>
            </w:r>
            <w:r>
              <w:rPr>
                <w:rFonts w:hint="eastAsia" w:ascii="华文中宋" w:hAnsi="华文中宋" w:eastAsia="华文中宋" w:cs="华文中宋"/>
                <w:bCs/>
                <w:color w:val="auto"/>
                <w:kern w:val="2"/>
                <w:sz w:val="22"/>
                <w:szCs w:val="22"/>
                <w:highlight w:val="none"/>
                <w:lang w:val="en-US" w:eastAsia="zh-CN" w:bidi="ar-SA"/>
              </w:rPr>
              <w:instrText xml:space="preserve">= 3 \* GB3</w:instrText>
            </w:r>
            <w:r>
              <w:rPr>
                <w:rFonts w:hint="eastAsia" w:ascii="华文中宋" w:hAnsi="华文中宋" w:eastAsia="华文中宋" w:cs="华文中宋"/>
                <w:bCs/>
                <w:color w:val="auto"/>
                <w:kern w:val="2"/>
                <w:sz w:val="22"/>
                <w:szCs w:val="22"/>
                <w:highlight w:val="none"/>
                <w:lang w:val="en-US" w:eastAsia="zh-CN" w:bidi="ar-SA"/>
              </w:rPr>
              <w:fldChar w:fldCharType="separate"/>
            </w:r>
            <w:r>
              <w:rPr>
                <w:rFonts w:hint="eastAsia" w:ascii="华文中宋" w:hAnsi="华文中宋" w:eastAsia="华文中宋" w:cs="华文中宋"/>
                <w:bCs/>
                <w:color w:val="auto"/>
                <w:kern w:val="2"/>
                <w:sz w:val="22"/>
                <w:szCs w:val="22"/>
                <w:highlight w:val="none"/>
                <w:lang w:val="en-US" w:eastAsia="zh-CN" w:bidi="ar-SA"/>
              </w:rPr>
              <w:t>③</w:t>
            </w:r>
            <w:r>
              <w:rPr>
                <w:rFonts w:hint="eastAsia" w:ascii="华文中宋" w:hAnsi="华文中宋" w:eastAsia="华文中宋" w:cs="华文中宋"/>
                <w:bCs/>
                <w:color w:val="auto"/>
                <w:kern w:val="2"/>
                <w:sz w:val="22"/>
                <w:szCs w:val="22"/>
                <w:highlight w:val="none"/>
                <w:lang w:val="en-US" w:eastAsia="zh-CN" w:bidi="ar-SA"/>
              </w:rPr>
              <w:fldChar w:fldCharType="end"/>
            </w:r>
            <w:r>
              <w:rPr>
                <w:rFonts w:hint="eastAsia" w:ascii="华文中宋" w:hAnsi="华文中宋" w:eastAsia="华文中宋" w:cs="华文中宋"/>
                <w:bCs/>
                <w:color w:val="auto"/>
                <w:kern w:val="2"/>
                <w:sz w:val="22"/>
                <w:szCs w:val="22"/>
                <w:highlight w:val="none"/>
                <w:lang w:val="zh-CN" w:eastAsia="zh-CN" w:bidi="ar-SA"/>
              </w:rPr>
              <w:t>应急措施内容简单，无法迅速应对</w:t>
            </w:r>
            <w:r>
              <w:rPr>
                <w:rFonts w:hint="eastAsia" w:ascii="华文中宋" w:hAnsi="华文中宋" w:eastAsia="华文中宋" w:cs="华文中宋"/>
                <w:bCs/>
                <w:color w:val="auto"/>
                <w:kern w:val="2"/>
                <w:sz w:val="22"/>
                <w:szCs w:val="22"/>
                <w:highlight w:val="none"/>
                <w:lang w:val="en-US" w:eastAsia="zh-CN" w:bidi="ar-SA"/>
              </w:rPr>
              <w:t>突发事件应急保障</w:t>
            </w:r>
            <w:r>
              <w:rPr>
                <w:rFonts w:hint="eastAsia" w:ascii="华文中宋" w:hAnsi="华文中宋" w:eastAsia="华文中宋" w:cs="华文中宋"/>
                <w:bCs/>
                <w:color w:val="auto"/>
                <w:kern w:val="2"/>
                <w:sz w:val="22"/>
                <w:szCs w:val="22"/>
                <w:highlight w:val="none"/>
                <w:lang w:val="zh-CN" w:eastAsia="zh-CN" w:bidi="ar-SA"/>
              </w:rPr>
              <w:t>的得</w:t>
            </w:r>
            <w:r>
              <w:rPr>
                <w:rFonts w:hint="eastAsia" w:ascii="华文中宋" w:hAnsi="华文中宋" w:eastAsia="华文中宋" w:cs="华文中宋"/>
                <w:bCs/>
                <w:color w:val="auto"/>
                <w:kern w:val="2"/>
                <w:sz w:val="22"/>
                <w:szCs w:val="22"/>
                <w:highlight w:val="none"/>
                <w:lang w:val="en-US" w:eastAsia="zh-CN" w:bidi="ar-SA"/>
              </w:rPr>
              <w:t>0.5</w:t>
            </w:r>
            <w:r>
              <w:rPr>
                <w:rFonts w:hint="eastAsia" w:ascii="华文中宋" w:hAnsi="华文中宋" w:eastAsia="华文中宋" w:cs="华文中宋"/>
                <w:bCs/>
                <w:color w:val="auto"/>
                <w:kern w:val="2"/>
                <w:sz w:val="22"/>
                <w:szCs w:val="22"/>
                <w:highlight w:val="none"/>
                <w:lang w:val="zh-CN" w:eastAsia="zh-CN" w:bidi="ar-SA"/>
              </w:rPr>
              <w:t>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fldChar w:fldCharType="begin"/>
            </w:r>
            <w:r>
              <w:rPr>
                <w:rFonts w:hint="eastAsia" w:ascii="华文中宋" w:hAnsi="华文中宋" w:eastAsia="华文中宋" w:cs="华文中宋"/>
                <w:bCs/>
                <w:color w:val="auto"/>
                <w:kern w:val="2"/>
                <w:sz w:val="22"/>
                <w:szCs w:val="22"/>
                <w:highlight w:val="none"/>
                <w:lang w:val="en-US" w:eastAsia="zh-CN" w:bidi="ar-SA"/>
              </w:rPr>
              <w:instrText xml:space="preserve"> = 4 \* GB3 </w:instrText>
            </w:r>
            <w:r>
              <w:rPr>
                <w:rFonts w:hint="eastAsia" w:ascii="华文中宋" w:hAnsi="华文中宋" w:eastAsia="华文中宋" w:cs="华文中宋"/>
                <w:bCs/>
                <w:color w:val="auto"/>
                <w:kern w:val="2"/>
                <w:sz w:val="22"/>
                <w:szCs w:val="22"/>
                <w:highlight w:val="none"/>
                <w:lang w:val="en-US" w:eastAsia="zh-CN" w:bidi="ar-SA"/>
              </w:rPr>
              <w:fldChar w:fldCharType="separate"/>
            </w:r>
            <w:r>
              <w:rPr>
                <w:rFonts w:hint="eastAsia" w:ascii="华文中宋" w:hAnsi="华文中宋" w:eastAsia="华文中宋" w:cs="华文中宋"/>
                <w:bCs/>
                <w:color w:val="auto"/>
                <w:kern w:val="2"/>
                <w:sz w:val="22"/>
                <w:szCs w:val="22"/>
                <w:highlight w:val="none"/>
                <w:lang w:val="en-US" w:eastAsia="zh-CN" w:bidi="ar-SA"/>
              </w:rPr>
              <w:t>④</w:t>
            </w:r>
            <w:r>
              <w:rPr>
                <w:rFonts w:hint="eastAsia" w:ascii="华文中宋" w:hAnsi="华文中宋" w:eastAsia="华文中宋" w:cs="华文中宋"/>
                <w:bCs/>
                <w:color w:val="auto"/>
                <w:kern w:val="2"/>
                <w:sz w:val="22"/>
                <w:szCs w:val="22"/>
                <w:highlight w:val="none"/>
                <w:lang w:val="en-US" w:eastAsia="zh-CN" w:bidi="ar-SA"/>
              </w:rPr>
              <w:fldChar w:fldCharType="end"/>
            </w:r>
            <w:r>
              <w:rPr>
                <w:rFonts w:hint="eastAsia" w:ascii="华文中宋" w:hAnsi="华文中宋" w:eastAsia="华文中宋" w:cs="华文中宋"/>
                <w:bCs/>
                <w:color w:val="auto"/>
                <w:kern w:val="2"/>
                <w:sz w:val="22"/>
                <w:szCs w:val="22"/>
                <w:highlight w:val="none"/>
                <w:lang w:val="en-US" w:eastAsia="zh-CN" w:bidi="ar-SA"/>
              </w:rPr>
              <w:t>无法提供突发事件应急保障或未提供材料的不得分</w:t>
            </w:r>
            <w:r>
              <w:rPr>
                <w:rFonts w:hint="eastAsia" w:ascii="华文中宋" w:hAnsi="华文中宋" w:eastAsia="华文中宋" w:cs="华文中宋"/>
                <w:bCs/>
                <w:color w:val="auto"/>
                <w:kern w:val="2"/>
                <w:sz w:val="22"/>
                <w:szCs w:val="22"/>
                <w:highlight w:val="none"/>
                <w:lang w:val="zh-CN" w:eastAsia="zh-CN" w:bidi="ar-SA"/>
              </w:rPr>
              <w:t>。</w:t>
            </w:r>
          </w:p>
        </w:tc>
        <w:tc>
          <w:tcPr>
            <w:tcW w:w="1027" w:type="dxa"/>
            <w:tcBorders>
              <w:tl2br w:val="nil"/>
              <w:tr2bl w:val="nil"/>
            </w:tcBorders>
            <w:vAlign w:val="center"/>
          </w:tcPr>
          <w:p>
            <w:pPr>
              <w:keepNext w:val="0"/>
              <w:keepLines w:val="0"/>
              <w:pageBreakBefore w:val="0"/>
              <w:widowControl w:val="0"/>
              <w:numPr>
                <w:ilvl w:val="0"/>
                <w:numId w:val="0"/>
              </w:numPr>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0-4分</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0" w:type="dxa"/>
            <w:tcBorders>
              <w:tl2br w:val="nil"/>
              <w:tr2bl w:val="nil"/>
            </w:tcBorders>
            <w:vAlign w:val="center"/>
          </w:tcPr>
          <w:p>
            <w:pPr>
              <w:ind w:left="0" w:leftChars="0" w:firstLine="0" w:firstLineChars="0"/>
              <w:jc w:val="center"/>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方案及制度</w:t>
            </w:r>
          </w:p>
        </w:tc>
        <w:tc>
          <w:tcPr>
            <w:tcW w:w="7517" w:type="dxa"/>
            <w:tcBorders>
              <w:tl2br w:val="nil"/>
              <w:tr2bl w:val="nil"/>
            </w:tcBorders>
            <w:vAlign w:val="center"/>
          </w:tcPr>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1、根据投标人在项目实施过程中的安全保障措施以及质量控制管理制度（包括是否具有完善的食品安全检验工作制度、检验责任追究制度、检验档案管理制度,是否能按照招标人的要求及时汇总上报检测结果及分析报告的相关措施或方案)的优劣性情况酌情评分（0- 5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2、根据投标人提供的承担抽检任务的工作方案，包括工作目标、工作机制、实施方案、数据信息报送、技术支撑响应及提高不合格食品发现率措施进行评议，本项最高得3分。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fldChar w:fldCharType="begin"/>
            </w:r>
            <w:r>
              <w:rPr>
                <w:rFonts w:hint="eastAsia" w:ascii="华文中宋" w:hAnsi="华文中宋" w:eastAsia="华文中宋" w:cs="华文中宋"/>
                <w:bCs/>
                <w:color w:val="auto"/>
                <w:kern w:val="2"/>
                <w:sz w:val="22"/>
                <w:szCs w:val="22"/>
                <w:highlight w:val="none"/>
                <w:lang w:val="en-US" w:eastAsia="zh-CN" w:bidi="ar-SA"/>
              </w:rPr>
              <w:instrText xml:space="preserve"> = 1 \* GB3 </w:instrText>
            </w:r>
            <w:r>
              <w:rPr>
                <w:rFonts w:hint="eastAsia" w:ascii="华文中宋" w:hAnsi="华文中宋" w:eastAsia="华文中宋" w:cs="华文中宋"/>
                <w:bCs/>
                <w:color w:val="auto"/>
                <w:kern w:val="2"/>
                <w:sz w:val="22"/>
                <w:szCs w:val="22"/>
                <w:highlight w:val="none"/>
                <w:lang w:val="en-US" w:eastAsia="zh-CN" w:bidi="ar-SA"/>
              </w:rPr>
              <w:fldChar w:fldCharType="separate"/>
            </w:r>
            <w:r>
              <w:rPr>
                <w:rFonts w:hint="eastAsia" w:ascii="华文中宋" w:hAnsi="华文中宋" w:eastAsia="华文中宋" w:cs="华文中宋"/>
                <w:bCs/>
                <w:color w:val="auto"/>
                <w:kern w:val="2"/>
                <w:sz w:val="22"/>
                <w:szCs w:val="22"/>
                <w:highlight w:val="none"/>
                <w:lang w:val="en-US" w:eastAsia="zh-CN" w:bidi="ar-SA"/>
              </w:rPr>
              <w:t>①</w:t>
            </w:r>
            <w:r>
              <w:rPr>
                <w:rFonts w:hint="eastAsia" w:ascii="华文中宋" w:hAnsi="华文中宋" w:eastAsia="华文中宋" w:cs="华文中宋"/>
                <w:bCs/>
                <w:color w:val="auto"/>
                <w:kern w:val="2"/>
                <w:sz w:val="22"/>
                <w:szCs w:val="22"/>
                <w:highlight w:val="none"/>
                <w:lang w:val="en-US" w:eastAsia="zh-CN" w:bidi="ar-SA"/>
              </w:rPr>
              <w:fldChar w:fldCharType="end"/>
            </w:r>
            <w:r>
              <w:rPr>
                <w:rFonts w:hint="eastAsia" w:ascii="华文中宋" w:hAnsi="华文中宋" w:eastAsia="华文中宋" w:cs="华文中宋"/>
                <w:bCs/>
                <w:color w:val="auto"/>
                <w:kern w:val="2"/>
                <w:sz w:val="22"/>
                <w:szCs w:val="22"/>
                <w:highlight w:val="none"/>
                <w:lang w:val="en-US" w:eastAsia="zh-CN" w:bidi="ar-SA"/>
              </w:rPr>
              <w:t>方案详细、合理，措施得力，切实可行的得3分；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fldChar w:fldCharType="begin"/>
            </w:r>
            <w:r>
              <w:rPr>
                <w:rFonts w:hint="eastAsia" w:ascii="华文中宋" w:hAnsi="华文中宋" w:eastAsia="华文中宋" w:cs="华文中宋"/>
                <w:bCs/>
                <w:color w:val="auto"/>
                <w:kern w:val="2"/>
                <w:sz w:val="22"/>
                <w:szCs w:val="22"/>
                <w:highlight w:val="none"/>
                <w:lang w:val="en-US" w:eastAsia="zh-CN" w:bidi="ar-SA"/>
              </w:rPr>
              <w:instrText xml:space="preserve"> = 2 \* GB3 </w:instrText>
            </w:r>
            <w:r>
              <w:rPr>
                <w:rFonts w:hint="eastAsia" w:ascii="华文中宋" w:hAnsi="华文中宋" w:eastAsia="华文中宋" w:cs="华文中宋"/>
                <w:bCs/>
                <w:color w:val="auto"/>
                <w:kern w:val="2"/>
                <w:sz w:val="22"/>
                <w:szCs w:val="22"/>
                <w:highlight w:val="none"/>
                <w:lang w:val="en-US" w:eastAsia="zh-CN" w:bidi="ar-SA"/>
              </w:rPr>
              <w:fldChar w:fldCharType="separate"/>
            </w:r>
            <w:r>
              <w:rPr>
                <w:rFonts w:hint="eastAsia" w:ascii="华文中宋" w:hAnsi="华文中宋" w:eastAsia="华文中宋" w:cs="华文中宋"/>
                <w:bCs/>
                <w:color w:val="auto"/>
                <w:kern w:val="2"/>
                <w:sz w:val="22"/>
                <w:szCs w:val="22"/>
                <w:highlight w:val="none"/>
                <w:lang w:val="en-US" w:eastAsia="zh-CN" w:bidi="ar-SA"/>
              </w:rPr>
              <w:t>②</w:t>
            </w:r>
            <w:r>
              <w:rPr>
                <w:rFonts w:hint="eastAsia" w:ascii="华文中宋" w:hAnsi="华文中宋" w:eastAsia="华文中宋" w:cs="华文中宋"/>
                <w:bCs/>
                <w:color w:val="auto"/>
                <w:kern w:val="2"/>
                <w:sz w:val="22"/>
                <w:szCs w:val="22"/>
                <w:highlight w:val="none"/>
                <w:lang w:val="en-US" w:eastAsia="zh-CN" w:bidi="ar-SA"/>
              </w:rPr>
              <w:fldChar w:fldCharType="end"/>
            </w:r>
            <w:r>
              <w:rPr>
                <w:rFonts w:hint="eastAsia" w:ascii="华文中宋" w:hAnsi="华文中宋" w:eastAsia="华文中宋" w:cs="华文中宋"/>
                <w:bCs/>
                <w:color w:val="auto"/>
                <w:kern w:val="2"/>
                <w:sz w:val="22"/>
                <w:szCs w:val="22"/>
                <w:highlight w:val="none"/>
                <w:lang w:val="en-US" w:eastAsia="zh-CN" w:bidi="ar-SA"/>
              </w:rPr>
              <w:t>方案比较完善，措施适当，合理可行的得2分；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fldChar w:fldCharType="begin"/>
            </w:r>
            <w:r>
              <w:rPr>
                <w:rFonts w:hint="eastAsia" w:ascii="华文中宋" w:hAnsi="华文中宋" w:eastAsia="华文中宋" w:cs="华文中宋"/>
                <w:bCs/>
                <w:color w:val="auto"/>
                <w:kern w:val="2"/>
                <w:sz w:val="22"/>
                <w:szCs w:val="22"/>
                <w:highlight w:val="none"/>
                <w:lang w:val="en-US" w:eastAsia="zh-CN" w:bidi="ar-SA"/>
              </w:rPr>
              <w:instrText xml:space="preserve">= 3 \* GB3</w:instrText>
            </w:r>
            <w:r>
              <w:rPr>
                <w:rFonts w:hint="eastAsia" w:ascii="华文中宋" w:hAnsi="华文中宋" w:eastAsia="华文中宋" w:cs="华文中宋"/>
                <w:bCs/>
                <w:color w:val="auto"/>
                <w:kern w:val="2"/>
                <w:sz w:val="22"/>
                <w:szCs w:val="22"/>
                <w:highlight w:val="none"/>
                <w:lang w:val="en-US" w:eastAsia="zh-CN" w:bidi="ar-SA"/>
              </w:rPr>
              <w:fldChar w:fldCharType="separate"/>
            </w:r>
            <w:r>
              <w:rPr>
                <w:rFonts w:hint="eastAsia" w:ascii="华文中宋" w:hAnsi="华文中宋" w:eastAsia="华文中宋" w:cs="华文中宋"/>
                <w:bCs/>
                <w:color w:val="auto"/>
                <w:kern w:val="2"/>
                <w:sz w:val="22"/>
                <w:szCs w:val="22"/>
                <w:highlight w:val="none"/>
                <w:lang w:val="en-US" w:eastAsia="zh-CN" w:bidi="ar-SA"/>
              </w:rPr>
              <w:t>③</w:t>
            </w:r>
            <w:r>
              <w:rPr>
                <w:rFonts w:hint="eastAsia" w:ascii="华文中宋" w:hAnsi="华文中宋" w:eastAsia="华文中宋" w:cs="华文中宋"/>
                <w:bCs/>
                <w:color w:val="auto"/>
                <w:kern w:val="2"/>
                <w:sz w:val="22"/>
                <w:szCs w:val="22"/>
                <w:highlight w:val="none"/>
                <w:lang w:val="en-US" w:eastAsia="zh-CN" w:bidi="ar-SA"/>
              </w:rPr>
              <w:fldChar w:fldCharType="end"/>
            </w:r>
            <w:r>
              <w:rPr>
                <w:rFonts w:hint="eastAsia" w:ascii="华文中宋" w:hAnsi="华文中宋" w:eastAsia="华文中宋" w:cs="华文中宋"/>
                <w:bCs/>
                <w:color w:val="auto"/>
                <w:kern w:val="2"/>
                <w:sz w:val="22"/>
                <w:szCs w:val="22"/>
                <w:highlight w:val="none"/>
                <w:lang w:val="en-US" w:eastAsia="zh-CN" w:bidi="ar-SA"/>
              </w:rPr>
              <w:t>方案笼统，措施简单、可行性一般的得1分；</w:t>
            </w:r>
          </w:p>
          <w:p>
            <w:pPr>
              <w:ind w:left="0" w:leftChars="0" w:firstLine="0" w:firstLineChars="0"/>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fldChar w:fldCharType="begin"/>
            </w:r>
            <w:r>
              <w:rPr>
                <w:rFonts w:hint="eastAsia" w:ascii="华文中宋" w:hAnsi="华文中宋" w:eastAsia="华文中宋" w:cs="华文中宋"/>
                <w:bCs/>
                <w:color w:val="auto"/>
                <w:kern w:val="2"/>
                <w:sz w:val="22"/>
                <w:szCs w:val="22"/>
                <w:highlight w:val="none"/>
                <w:lang w:val="en-US" w:eastAsia="zh-CN" w:bidi="ar-SA"/>
              </w:rPr>
              <w:instrText xml:space="preserve"> = 4 \* GB3 </w:instrText>
            </w:r>
            <w:r>
              <w:rPr>
                <w:rFonts w:hint="eastAsia" w:ascii="华文中宋" w:hAnsi="华文中宋" w:eastAsia="华文中宋" w:cs="华文中宋"/>
                <w:bCs/>
                <w:color w:val="auto"/>
                <w:kern w:val="2"/>
                <w:sz w:val="22"/>
                <w:szCs w:val="22"/>
                <w:highlight w:val="none"/>
                <w:lang w:val="en-US" w:eastAsia="zh-CN" w:bidi="ar-SA"/>
              </w:rPr>
              <w:fldChar w:fldCharType="separate"/>
            </w:r>
            <w:r>
              <w:rPr>
                <w:rFonts w:hint="eastAsia" w:ascii="华文中宋" w:hAnsi="华文中宋" w:eastAsia="华文中宋" w:cs="华文中宋"/>
                <w:bCs/>
                <w:color w:val="auto"/>
                <w:kern w:val="2"/>
                <w:sz w:val="22"/>
                <w:szCs w:val="22"/>
                <w:highlight w:val="none"/>
                <w:lang w:val="en-US" w:eastAsia="zh-CN" w:bidi="ar-SA"/>
              </w:rPr>
              <w:t>④</w:t>
            </w:r>
            <w:r>
              <w:rPr>
                <w:rFonts w:hint="eastAsia" w:ascii="华文中宋" w:hAnsi="华文中宋" w:eastAsia="华文中宋" w:cs="华文中宋"/>
                <w:bCs/>
                <w:color w:val="auto"/>
                <w:kern w:val="2"/>
                <w:sz w:val="22"/>
                <w:szCs w:val="22"/>
                <w:highlight w:val="none"/>
                <w:lang w:val="en-US" w:eastAsia="zh-CN" w:bidi="ar-SA"/>
              </w:rPr>
              <w:fldChar w:fldCharType="end"/>
            </w:r>
            <w:r>
              <w:rPr>
                <w:rFonts w:hint="eastAsia" w:ascii="华文中宋" w:hAnsi="华文中宋" w:eastAsia="华文中宋" w:cs="华文中宋"/>
                <w:bCs/>
                <w:color w:val="auto"/>
                <w:kern w:val="2"/>
                <w:sz w:val="22"/>
                <w:szCs w:val="22"/>
                <w:highlight w:val="none"/>
                <w:lang w:val="en-US" w:eastAsia="zh-CN" w:bidi="ar-SA"/>
              </w:rPr>
              <w:t>方案内容明显不符合实际或未提供相关材料的不得分。</w:t>
            </w:r>
          </w:p>
        </w:tc>
        <w:tc>
          <w:tcPr>
            <w:tcW w:w="1027" w:type="dxa"/>
            <w:tcBorders>
              <w:tl2br w:val="nil"/>
              <w:tr2bl w:val="nil"/>
            </w:tcBorders>
            <w:vAlign w:val="center"/>
          </w:tcPr>
          <w:p>
            <w:pPr>
              <w:keepNext w:val="0"/>
              <w:keepLines w:val="0"/>
              <w:pageBreakBefore w:val="0"/>
              <w:widowControl w:val="0"/>
              <w:numPr>
                <w:ilvl w:val="0"/>
                <w:numId w:val="0"/>
              </w:numPr>
              <w:tabs>
                <w:tab w:val="left" w:pos="0"/>
                <w:tab w:val="left" w:pos="959"/>
                <w:tab w:val="left" w:pos="1918"/>
                <w:tab w:val="left" w:pos="2877"/>
                <w:tab w:val="left" w:pos="3836"/>
                <w:tab w:val="left" w:pos="4795"/>
                <w:tab w:val="left" w:pos="5754"/>
                <w:tab w:val="left" w:pos="6713"/>
                <w:tab w:val="left" w:pos="7672"/>
                <w:tab w:val="left" w:pos="8631"/>
                <w:tab w:val="left" w:pos="959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华文中宋" w:hAnsi="华文中宋" w:eastAsia="华文中宋" w:cs="华文中宋"/>
                <w:bCs/>
                <w:color w:val="auto"/>
                <w:kern w:val="2"/>
                <w:sz w:val="22"/>
                <w:szCs w:val="22"/>
                <w:highlight w:val="none"/>
                <w:lang w:val="en-US" w:eastAsia="zh-CN" w:bidi="ar-SA"/>
              </w:rPr>
            </w:pPr>
            <w:r>
              <w:rPr>
                <w:rFonts w:hint="eastAsia" w:ascii="华文中宋" w:hAnsi="华文中宋" w:eastAsia="华文中宋" w:cs="华文中宋"/>
                <w:bCs/>
                <w:color w:val="auto"/>
                <w:kern w:val="2"/>
                <w:sz w:val="22"/>
                <w:szCs w:val="22"/>
                <w:highlight w:val="none"/>
                <w:lang w:val="en-US" w:eastAsia="zh-CN" w:bidi="ar-SA"/>
              </w:rPr>
              <w:t>0-8分</w:t>
            </w:r>
          </w:p>
        </w:tc>
      </w:tr>
    </w:tbl>
    <w:p>
      <w:pPr>
        <w:pStyle w:val="43"/>
        <w:tabs>
          <w:tab w:val="left" w:pos="-1080"/>
          <w:tab w:val="left" w:pos="180"/>
          <w:tab w:val="left" w:pos="1080"/>
        </w:tabs>
        <w:spacing w:line="500" w:lineRule="exact"/>
        <w:ind w:left="0" w:leftChars="0" w:firstLine="0" w:firstLineChars="0"/>
        <w:rPr>
          <w:rFonts w:hint="eastAsia" w:ascii="华文中宋" w:hAnsi="华文中宋" w:eastAsia="华文中宋" w:cs="华文中宋"/>
          <w:bCs/>
          <w:color w:val="auto"/>
          <w:szCs w:val="21"/>
          <w:highlight w:val="none"/>
          <w:lang w:val="zh-CN"/>
        </w:rPr>
      </w:pPr>
      <w:r>
        <w:rPr>
          <w:rFonts w:hint="eastAsia" w:ascii="华文中宋" w:hAnsi="华文中宋" w:eastAsia="华文中宋" w:cs="华文中宋"/>
          <w:b/>
          <w:color w:val="auto"/>
          <w:szCs w:val="24"/>
          <w:highlight w:val="none"/>
        </w:rPr>
        <w:t>评审过程中的涉及到的</w:t>
      </w:r>
      <w:r>
        <w:rPr>
          <w:rFonts w:hint="eastAsia" w:ascii="华文中宋" w:hAnsi="华文中宋" w:eastAsia="华文中宋" w:cs="华文中宋"/>
          <w:b/>
          <w:bCs/>
          <w:color w:val="auto"/>
          <w:szCs w:val="24"/>
          <w:highlight w:val="none"/>
        </w:rPr>
        <w:t>原件部分，由各供应商上传原件扫描件进行备查。</w:t>
      </w:r>
    </w:p>
    <w:p>
      <w:pPr>
        <w:pStyle w:val="43"/>
        <w:tabs>
          <w:tab w:val="left" w:pos="-1080"/>
          <w:tab w:val="left" w:pos="180"/>
          <w:tab w:val="left" w:pos="1080"/>
        </w:tabs>
        <w:ind w:firstLine="0" w:firstLineChars="0"/>
        <w:rPr>
          <w:rFonts w:hint="eastAsia" w:ascii="华文中宋" w:hAnsi="华文中宋" w:eastAsia="华文中宋" w:cs="华文中宋"/>
          <w:color w:val="auto"/>
          <w:szCs w:val="24"/>
          <w:highlight w:val="none"/>
          <w:lang w:val="zh-CN"/>
        </w:rPr>
      </w:pPr>
      <w:r>
        <w:rPr>
          <w:rFonts w:hint="eastAsia" w:ascii="华文中宋" w:hAnsi="华文中宋" w:eastAsia="华文中宋" w:cs="华文中宋"/>
          <w:color w:val="auto"/>
          <w:szCs w:val="24"/>
          <w:highlight w:val="none"/>
          <w:lang w:val="zh-CN"/>
        </w:rPr>
        <w:t>五、报价要</w:t>
      </w:r>
      <w:bookmarkEnd w:id="178"/>
      <w:bookmarkEnd w:id="179"/>
      <w:r>
        <w:rPr>
          <w:rFonts w:hint="eastAsia" w:ascii="华文中宋" w:hAnsi="华文中宋" w:eastAsia="华文中宋" w:cs="华文中宋"/>
          <w:color w:val="auto"/>
          <w:szCs w:val="24"/>
          <w:highlight w:val="none"/>
          <w:lang w:val="zh-CN"/>
        </w:rPr>
        <w:t>求：</w:t>
      </w:r>
    </w:p>
    <w:p>
      <w:pPr>
        <w:tabs>
          <w:tab w:val="left" w:pos="-1080"/>
          <w:tab w:val="left" w:pos="180"/>
          <w:tab w:val="left" w:pos="1080"/>
        </w:tabs>
        <w:ind w:firstLine="480"/>
        <w:rPr>
          <w:rFonts w:hint="eastAsia" w:ascii="华文中宋" w:hAnsi="华文中宋" w:eastAsia="华文中宋" w:cs="华文中宋"/>
          <w:bCs/>
          <w:color w:val="auto"/>
          <w:szCs w:val="21"/>
          <w:highlight w:val="none"/>
          <w:lang w:val="zh-CN"/>
        </w:rPr>
      </w:pPr>
      <w:r>
        <w:rPr>
          <w:rFonts w:hint="eastAsia" w:ascii="华文中宋" w:hAnsi="华文中宋" w:eastAsia="华文中宋" w:cs="华文中宋"/>
          <w:bCs/>
          <w:color w:val="auto"/>
          <w:szCs w:val="21"/>
          <w:highlight w:val="none"/>
          <w:lang w:val="zh-CN"/>
        </w:rPr>
        <w:t>（1）本评标办法采用综合评分法，由技术商务分和报价分合计组成，其中技术商务分</w:t>
      </w:r>
      <w:r>
        <w:rPr>
          <w:rFonts w:hint="eastAsia" w:ascii="华文中宋" w:hAnsi="华文中宋" w:eastAsia="华文中宋" w:cs="华文中宋"/>
          <w:bCs/>
          <w:color w:val="auto"/>
          <w:szCs w:val="21"/>
          <w:highlight w:val="none"/>
          <w:lang w:val="en-US" w:eastAsia="zh-CN"/>
        </w:rPr>
        <w:t>90</w:t>
      </w:r>
      <w:r>
        <w:rPr>
          <w:rFonts w:hint="eastAsia" w:ascii="华文中宋" w:hAnsi="华文中宋" w:eastAsia="华文中宋" w:cs="华文中宋"/>
          <w:bCs/>
          <w:color w:val="auto"/>
          <w:szCs w:val="21"/>
          <w:highlight w:val="none"/>
          <w:lang w:val="zh-CN"/>
        </w:rPr>
        <w:t>分、报价分</w:t>
      </w:r>
      <w:r>
        <w:rPr>
          <w:rFonts w:hint="eastAsia" w:ascii="华文中宋" w:hAnsi="华文中宋" w:eastAsia="华文中宋" w:cs="华文中宋"/>
          <w:bCs/>
          <w:color w:val="auto"/>
          <w:szCs w:val="21"/>
          <w:highlight w:val="none"/>
          <w:lang w:val="en-US" w:eastAsia="zh-CN"/>
        </w:rPr>
        <w:t>1</w:t>
      </w:r>
      <w:r>
        <w:rPr>
          <w:rFonts w:hint="eastAsia" w:ascii="华文中宋" w:hAnsi="华文中宋" w:eastAsia="华文中宋" w:cs="华文中宋"/>
          <w:bCs/>
          <w:color w:val="auto"/>
          <w:szCs w:val="21"/>
          <w:highlight w:val="none"/>
        </w:rPr>
        <w:t>0</w:t>
      </w:r>
      <w:r>
        <w:rPr>
          <w:rFonts w:hint="eastAsia" w:ascii="华文中宋" w:hAnsi="华文中宋" w:eastAsia="华文中宋" w:cs="华文中宋"/>
          <w:bCs/>
          <w:color w:val="auto"/>
          <w:szCs w:val="21"/>
          <w:highlight w:val="none"/>
          <w:lang w:val="zh-CN"/>
        </w:rPr>
        <w:t>分；满分为100分。</w:t>
      </w:r>
    </w:p>
    <w:p>
      <w:pPr>
        <w:ind w:firstLine="480"/>
        <w:rPr>
          <w:rFonts w:hint="eastAsia" w:ascii="华文中宋" w:hAnsi="华文中宋" w:eastAsia="华文中宋" w:cs="华文中宋"/>
          <w:bCs/>
          <w:color w:val="auto"/>
          <w:szCs w:val="21"/>
          <w:highlight w:val="none"/>
          <w:lang w:val="zh-CN"/>
        </w:rPr>
      </w:pPr>
      <w:r>
        <w:rPr>
          <w:rFonts w:hint="eastAsia" w:ascii="华文中宋" w:hAnsi="华文中宋" w:eastAsia="华文中宋" w:cs="华文中宋"/>
          <w:bCs/>
          <w:color w:val="auto"/>
          <w:szCs w:val="21"/>
          <w:highlight w:val="none"/>
          <w:lang w:val="zh-CN"/>
        </w:rPr>
        <w:t>（2）经初步评审合格的响应文件，招标评审小组根据招标文件确定的评审标准和方法，对其技术商务部分作进一步评审、比较、打分。</w:t>
      </w:r>
    </w:p>
    <w:p>
      <w:pPr>
        <w:ind w:firstLine="480"/>
        <w:rPr>
          <w:rFonts w:hint="eastAsia" w:ascii="华文中宋" w:hAnsi="华文中宋" w:eastAsia="华文中宋" w:cs="华文中宋"/>
          <w:bCs/>
          <w:color w:val="auto"/>
          <w:szCs w:val="21"/>
          <w:highlight w:val="none"/>
          <w:lang w:val="zh-CN"/>
        </w:rPr>
      </w:pPr>
      <w:r>
        <w:rPr>
          <w:rFonts w:hint="eastAsia" w:ascii="华文中宋" w:hAnsi="华文中宋" w:eastAsia="华文中宋" w:cs="华文中宋"/>
          <w:bCs/>
          <w:color w:val="auto"/>
          <w:szCs w:val="21"/>
          <w:highlight w:val="none"/>
          <w:lang w:val="zh-CN"/>
        </w:rPr>
        <w:t>（3）评审小组成员首先分别对每个供应商技术商务文件进行评审打分，然后计算出算术平均值（保留2位小数），即为供应商的技术商务得分，后计算报价，</w:t>
      </w:r>
      <w:r>
        <w:rPr>
          <w:rFonts w:hint="eastAsia" w:ascii="华文中宋" w:hAnsi="华文中宋" w:eastAsia="华文中宋" w:cs="华文中宋"/>
          <w:bCs/>
          <w:color w:val="auto"/>
          <w:szCs w:val="21"/>
          <w:highlight w:val="none"/>
          <w:lang w:val="en-US" w:eastAsia="zh-CN"/>
        </w:rPr>
        <w:t>计算公式：</w:t>
      </w:r>
      <w:r>
        <w:rPr>
          <w:rFonts w:hint="eastAsia" w:ascii="华文中宋" w:hAnsi="华文中宋" w:eastAsia="华文中宋" w:cs="华文中宋"/>
          <w:bCs/>
          <w:color w:val="auto"/>
          <w:sz w:val="22"/>
          <w:highlight w:val="none"/>
          <w:lang w:eastAsia="zh-CN"/>
        </w:rPr>
        <w:t>投标报价得分＝（(1-评标基准价）/（1-投标下浮率））×10%×100。</w:t>
      </w:r>
      <w:r>
        <w:rPr>
          <w:rFonts w:hint="eastAsia" w:ascii="华文中宋" w:hAnsi="华文中宋" w:eastAsia="华文中宋" w:cs="华文中宋"/>
          <w:bCs/>
          <w:color w:val="auto"/>
          <w:szCs w:val="21"/>
          <w:highlight w:val="none"/>
          <w:lang w:val="zh-CN"/>
        </w:rPr>
        <w:t>，综合得分=技术商务分+报价分，以综合得分由高到低进行排序后推荐第一名为成交供应商候选人</w:t>
      </w:r>
      <w:bookmarkStart w:id="193" w:name="_GoBack"/>
      <w:bookmarkEnd w:id="193"/>
      <w:r>
        <w:rPr>
          <w:rFonts w:hint="eastAsia" w:ascii="华文中宋" w:hAnsi="华文中宋" w:eastAsia="华文中宋" w:cs="华文中宋"/>
          <w:bCs/>
          <w:color w:val="auto"/>
          <w:szCs w:val="21"/>
          <w:highlight w:val="none"/>
          <w:lang w:val="zh-CN"/>
        </w:rPr>
        <w:t>得分相同的，按投标报价由低到高顺序排列。得分且投标报价相同的。依据投标人的投标文件满足招标文件全部实质性要求前提下，按照评审因素的量化指标评审得分最高的投标人为排名；确定供应商候选人，并提交评审结果。</w:t>
      </w:r>
    </w:p>
    <w:p>
      <w:pPr>
        <w:pStyle w:val="31"/>
        <w:rPr>
          <w:rFonts w:hint="eastAsia" w:ascii="华文中宋" w:hAnsi="华文中宋" w:eastAsia="华文中宋" w:cs="华文中宋"/>
          <w:color w:val="auto"/>
          <w:sz w:val="36"/>
          <w:szCs w:val="36"/>
          <w:highlight w:val="none"/>
        </w:rPr>
      </w:pPr>
      <w:bookmarkStart w:id="180" w:name="_Toc50628064"/>
    </w:p>
    <w:p>
      <w:pPr>
        <w:pStyle w:val="31"/>
        <w:rPr>
          <w:rFonts w:hint="eastAsia" w:ascii="华文中宋" w:hAnsi="华文中宋" w:eastAsia="华文中宋" w:cs="华文中宋"/>
          <w:color w:val="auto"/>
          <w:sz w:val="36"/>
          <w:szCs w:val="36"/>
          <w:highlight w:val="none"/>
        </w:rPr>
      </w:pPr>
    </w:p>
    <w:p>
      <w:pPr>
        <w:rPr>
          <w:rFonts w:hint="eastAsia" w:ascii="华文中宋" w:hAnsi="华文中宋" w:eastAsia="华文中宋" w:cs="华文中宋"/>
          <w:b/>
          <w:bCs/>
          <w:color w:val="auto"/>
          <w:sz w:val="36"/>
          <w:szCs w:val="36"/>
          <w:highlight w:val="none"/>
        </w:rPr>
      </w:pPr>
      <w:r>
        <w:rPr>
          <w:rFonts w:hint="eastAsia" w:ascii="华文中宋" w:hAnsi="华文中宋" w:eastAsia="华文中宋" w:cs="华文中宋"/>
          <w:b/>
          <w:bCs/>
          <w:color w:val="auto"/>
          <w:sz w:val="36"/>
          <w:szCs w:val="36"/>
          <w:highlight w:val="none"/>
        </w:rPr>
        <w:br w:type="page"/>
      </w:r>
    </w:p>
    <w:p>
      <w:pPr>
        <w:ind w:left="0" w:leftChars="0" w:firstLine="0" w:firstLineChars="0"/>
        <w:jc w:val="center"/>
        <w:rPr>
          <w:rFonts w:hint="eastAsia" w:ascii="华文中宋" w:hAnsi="华文中宋" w:eastAsia="华文中宋" w:cs="华文中宋"/>
          <w:b/>
          <w:bCs/>
          <w:color w:val="auto"/>
          <w:sz w:val="36"/>
          <w:szCs w:val="36"/>
          <w:highlight w:val="none"/>
        </w:rPr>
      </w:pPr>
      <w:r>
        <w:rPr>
          <w:rFonts w:hint="eastAsia" w:ascii="华文中宋" w:hAnsi="华文中宋" w:eastAsia="华文中宋" w:cs="华文中宋"/>
          <w:b/>
          <w:bCs/>
          <w:color w:val="auto"/>
          <w:sz w:val="36"/>
          <w:szCs w:val="36"/>
          <w:highlight w:val="none"/>
        </w:rPr>
        <w:t>第六章 投标文件格式</w:t>
      </w:r>
      <w:bookmarkEnd w:id="145"/>
      <w:bookmarkEnd w:id="146"/>
      <w:bookmarkEnd w:id="147"/>
      <w:bookmarkEnd w:id="148"/>
      <w:bookmarkEnd w:id="149"/>
      <w:bookmarkEnd w:id="180"/>
    </w:p>
    <w:p>
      <w:pPr>
        <w:ind w:firstLine="560"/>
        <w:jc w:val="center"/>
        <w:rPr>
          <w:rFonts w:hint="eastAsia" w:ascii="华文中宋" w:hAnsi="华文中宋" w:eastAsia="华文中宋" w:cs="华文中宋"/>
          <w:color w:val="auto"/>
          <w:sz w:val="28"/>
          <w:szCs w:val="28"/>
          <w:highlight w:val="none"/>
        </w:rPr>
      </w:pPr>
      <w:bookmarkStart w:id="181" w:name="_Toc24828"/>
      <w:bookmarkStart w:id="182" w:name="_Toc32271"/>
      <w:bookmarkStart w:id="183" w:name="_Toc2567"/>
      <w:bookmarkStart w:id="184" w:name="_Toc3148"/>
    </w:p>
    <w:p>
      <w:pPr>
        <w:spacing w:line="360" w:lineRule="auto"/>
        <w:ind w:firstLine="480"/>
        <w:rPr>
          <w:rFonts w:hint="eastAsia" w:ascii="华文中宋" w:hAnsi="华文中宋" w:eastAsia="华文中宋" w:cs="华文中宋"/>
          <w:b/>
          <w:color w:val="auto"/>
          <w:highlight w:val="none"/>
        </w:rPr>
      </w:pPr>
      <w:r>
        <w:rPr>
          <w:rFonts w:hint="eastAsia" w:ascii="华文中宋" w:hAnsi="华文中宋" w:eastAsia="华文中宋" w:cs="华文中宋"/>
          <w:bCs/>
          <w:color w:val="auto"/>
          <w:highlight w:val="none"/>
        </w:rPr>
        <w:t>本附件所有格式仅供制作公开招标响应文件时参考，供应商应根据行业特点，结合本项目的相关要求，对有关内容、表格可进行补充或修改，但不得对实质性内容做出变动。</w:t>
      </w:r>
    </w:p>
    <w:p>
      <w:pPr>
        <w:ind w:firstLine="560"/>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color w:val="auto"/>
          <w:sz w:val="28"/>
          <w:szCs w:val="28"/>
          <w:highlight w:val="none"/>
        </w:rPr>
      </w:pPr>
    </w:p>
    <w:p>
      <w:pPr>
        <w:pStyle w:val="25"/>
        <w:ind w:left="0" w:leftChars="0" w:firstLine="0" w:firstLineChars="0"/>
        <w:rPr>
          <w:rFonts w:hint="eastAsia" w:ascii="华文中宋" w:hAnsi="华文中宋" w:eastAsia="华文中宋" w:cs="华文中宋"/>
          <w:color w:val="auto"/>
          <w:highlight w:val="none"/>
        </w:rPr>
      </w:pPr>
    </w:p>
    <w:p>
      <w:pPr>
        <w:pStyle w:val="2"/>
        <w:ind w:firstLine="1204"/>
        <w:rPr>
          <w:rFonts w:hint="eastAsia" w:ascii="华文中宋" w:hAnsi="华文中宋" w:eastAsia="华文中宋" w:cs="华文中宋"/>
          <w:color w:val="auto"/>
          <w:highlight w:val="none"/>
        </w:rPr>
      </w:pPr>
    </w:p>
    <w:p>
      <w:pPr>
        <w:pStyle w:val="3"/>
        <w:rPr>
          <w:rFonts w:hint="eastAsia" w:ascii="华文中宋" w:hAnsi="华文中宋" w:eastAsia="华文中宋" w:cs="华文中宋"/>
          <w:color w:val="auto"/>
          <w:highlight w:val="none"/>
        </w:rPr>
      </w:pPr>
    </w:p>
    <w:p>
      <w:pPr>
        <w:rPr>
          <w:rFonts w:hint="eastAsia" w:ascii="华文中宋" w:hAnsi="华文中宋" w:eastAsia="华文中宋" w:cs="华文中宋"/>
          <w:color w:val="auto"/>
          <w:highlight w:val="none"/>
        </w:rPr>
      </w:pPr>
    </w:p>
    <w:p>
      <w:pPr>
        <w:pStyle w:val="25"/>
        <w:rPr>
          <w:rFonts w:hint="eastAsia" w:ascii="华文中宋" w:hAnsi="华文中宋" w:eastAsia="华文中宋" w:cs="华文中宋"/>
          <w:color w:val="auto"/>
          <w:highlight w:val="none"/>
        </w:rPr>
      </w:pPr>
    </w:p>
    <w:p>
      <w:pPr>
        <w:ind w:firstLine="0" w:firstLineChars="0"/>
        <w:rPr>
          <w:rFonts w:hint="eastAsia" w:ascii="华文中宋" w:hAnsi="华文中宋" w:eastAsia="华文中宋" w:cs="华文中宋"/>
          <w:color w:val="auto"/>
          <w:sz w:val="28"/>
          <w:szCs w:val="28"/>
          <w:highlight w:val="none"/>
        </w:rPr>
      </w:pPr>
    </w:p>
    <w:p>
      <w:pPr>
        <w:ind w:firstLine="560"/>
        <w:jc w:val="center"/>
        <w:rPr>
          <w:rFonts w:hint="eastAsia" w:ascii="华文中宋" w:hAnsi="华文中宋" w:eastAsia="华文中宋" w:cs="华文中宋"/>
          <w:b/>
          <w:color w:val="auto"/>
          <w:szCs w:val="24"/>
          <w:highlight w:val="none"/>
        </w:rPr>
      </w:pPr>
      <w:r>
        <w:rPr>
          <w:rFonts w:hint="eastAsia" w:ascii="华文中宋" w:hAnsi="华文中宋" w:eastAsia="华文中宋" w:cs="华文中宋"/>
          <w:color w:val="auto"/>
          <w:sz w:val="28"/>
          <w:szCs w:val="28"/>
          <w:highlight w:val="none"/>
        </w:rPr>
        <w:t>（统一格式部分）</w:t>
      </w:r>
      <w:bookmarkEnd w:id="150"/>
      <w:bookmarkEnd w:id="151"/>
      <w:bookmarkEnd w:id="152"/>
      <w:bookmarkEnd w:id="153"/>
      <w:bookmarkEnd w:id="154"/>
      <w:bookmarkEnd w:id="155"/>
      <w:bookmarkEnd w:id="156"/>
      <w:bookmarkEnd w:id="157"/>
      <w:bookmarkEnd w:id="158"/>
      <w:bookmarkEnd w:id="159"/>
      <w:bookmarkEnd w:id="160"/>
      <w:bookmarkEnd w:id="181"/>
      <w:bookmarkEnd w:id="182"/>
      <w:bookmarkEnd w:id="183"/>
      <w:bookmarkEnd w:id="184"/>
      <w:bookmarkStart w:id="185" w:name="_Toc80157776"/>
      <w:bookmarkStart w:id="186" w:name="_Toc84325982"/>
      <w:bookmarkStart w:id="187" w:name="_Toc81372965"/>
      <w:bookmarkStart w:id="188" w:name="_Toc81372788"/>
    </w:p>
    <w:p>
      <w:pPr>
        <w:snapToGrid w:val="0"/>
        <w:spacing w:before="120" w:beforeLines="50" w:after="50"/>
        <w:ind w:firstLine="480"/>
        <w:jc w:val="right"/>
        <w:rPr>
          <w:rFonts w:hint="eastAsia" w:ascii="华文中宋" w:hAnsi="华文中宋" w:eastAsia="华文中宋" w:cs="华文中宋"/>
          <w:b/>
          <w:bCs/>
          <w:color w:val="auto"/>
          <w:highlight w:val="none"/>
        </w:rPr>
      </w:pPr>
      <w:r>
        <w:rPr>
          <w:rFonts w:hint="eastAsia" w:ascii="华文中宋" w:hAnsi="华文中宋" w:eastAsia="华文中宋" w:cs="华文中宋"/>
          <w:b/>
          <w:bCs/>
          <w:color w:val="auto"/>
          <w:highlight w:val="none"/>
        </w:rPr>
        <w:t>正本/或副本</w:t>
      </w:r>
    </w:p>
    <w:p>
      <w:pPr>
        <w:snapToGrid w:val="0"/>
        <w:ind w:firstLine="0" w:firstLineChars="0"/>
        <w:rPr>
          <w:rFonts w:hint="eastAsia" w:ascii="华文中宋" w:hAnsi="华文中宋" w:eastAsia="华文中宋" w:cs="华文中宋"/>
          <w:color w:val="auto"/>
          <w:szCs w:val="24"/>
          <w:highlight w:val="none"/>
        </w:rPr>
      </w:pPr>
    </w:p>
    <w:p>
      <w:pPr>
        <w:snapToGrid w:val="0"/>
        <w:spacing w:before="120" w:beforeLines="50" w:after="50" w:line="240" w:lineRule="auto"/>
        <w:ind w:firstLine="0" w:firstLineChars="0"/>
        <w:jc w:val="center"/>
        <w:rPr>
          <w:rFonts w:hint="eastAsia" w:ascii="华文中宋" w:hAnsi="华文中宋" w:eastAsia="华文中宋" w:cs="华文中宋"/>
          <w:bCs/>
          <w:color w:val="auto"/>
          <w:sz w:val="52"/>
          <w:szCs w:val="52"/>
          <w:highlight w:val="none"/>
        </w:rPr>
      </w:pPr>
      <w:r>
        <w:rPr>
          <w:rFonts w:hint="eastAsia" w:ascii="华文中宋" w:hAnsi="华文中宋" w:eastAsia="华文中宋" w:cs="华文中宋"/>
          <w:bCs/>
          <w:color w:val="auto"/>
          <w:sz w:val="52"/>
          <w:szCs w:val="52"/>
          <w:highlight w:val="none"/>
        </w:rPr>
        <w:t>资信证明文件/技术商务文件/报价文件</w:t>
      </w:r>
    </w:p>
    <w:p>
      <w:pPr>
        <w:snapToGrid w:val="0"/>
        <w:ind w:firstLine="0" w:firstLineChars="0"/>
        <w:rPr>
          <w:rFonts w:hint="eastAsia" w:ascii="华文中宋" w:hAnsi="华文中宋" w:eastAsia="华文中宋" w:cs="华文中宋"/>
          <w:color w:val="auto"/>
          <w:szCs w:val="24"/>
          <w:highlight w:val="none"/>
        </w:rPr>
      </w:pPr>
    </w:p>
    <w:p>
      <w:pPr>
        <w:snapToGrid w:val="0"/>
        <w:ind w:firstLine="0" w:firstLineChars="0"/>
        <w:rPr>
          <w:rFonts w:hint="eastAsia" w:ascii="华文中宋" w:hAnsi="华文中宋" w:eastAsia="华文中宋" w:cs="华文中宋"/>
          <w:color w:val="auto"/>
          <w:szCs w:val="24"/>
          <w:highlight w:val="none"/>
        </w:rPr>
      </w:pPr>
    </w:p>
    <w:p>
      <w:pPr>
        <w:snapToGrid w:val="0"/>
        <w:ind w:firstLine="0" w:firstLineChars="0"/>
        <w:rPr>
          <w:rFonts w:hint="eastAsia" w:ascii="华文中宋" w:hAnsi="华文中宋" w:eastAsia="华文中宋" w:cs="华文中宋"/>
          <w:color w:val="auto"/>
          <w:szCs w:val="24"/>
          <w:highlight w:val="none"/>
        </w:rPr>
      </w:pPr>
    </w:p>
    <w:p>
      <w:pPr>
        <w:snapToGrid w:val="0"/>
        <w:spacing w:before="120" w:beforeLines="50" w:after="50" w:line="480" w:lineRule="auto"/>
        <w:ind w:firstLine="1335" w:firstLineChars="445"/>
        <w:rPr>
          <w:rFonts w:hint="eastAsia" w:ascii="华文中宋" w:hAnsi="华文中宋" w:eastAsia="华文中宋" w:cs="华文中宋"/>
          <w:color w:val="auto"/>
          <w:sz w:val="30"/>
          <w:szCs w:val="30"/>
          <w:highlight w:val="none"/>
          <w:u w:val="single"/>
        </w:rPr>
      </w:pPr>
      <w:r>
        <w:rPr>
          <w:rFonts w:hint="eastAsia" w:ascii="华文中宋" w:hAnsi="华文中宋" w:eastAsia="华文中宋" w:cs="华文中宋"/>
          <w:color w:val="auto"/>
          <w:sz w:val="30"/>
          <w:szCs w:val="30"/>
          <w:highlight w:val="none"/>
        </w:rPr>
        <w:t>项目名称：</w:t>
      </w:r>
    </w:p>
    <w:p>
      <w:pPr>
        <w:snapToGrid w:val="0"/>
        <w:spacing w:before="120" w:beforeLines="50" w:after="50" w:line="480" w:lineRule="auto"/>
        <w:ind w:firstLine="1335" w:firstLineChars="445"/>
        <w:rPr>
          <w:rFonts w:hint="eastAsia" w:ascii="华文中宋" w:hAnsi="华文中宋" w:eastAsia="华文中宋" w:cs="华文中宋"/>
          <w:color w:val="auto"/>
          <w:sz w:val="30"/>
          <w:szCs w:val="30"/>
          <w:highlight w:val="none"/>
        </w:rPr>
      </w:pPr>
      <w:r>
        <w:rPr>
          <w:rFonts w:hint="eastAsia" w:ascii="华文中宋" w:hAnsi="华文中宋" w:eastAsia="华文中宋" w:cs="华文中宋"/>
          <w:color w:val="auto"/>
          <w:sz w:val="30"/>
          <w:szCs w:val="30"/>
          <w:highlight w:val="none"/>
        </w:rPr>
        <w:t>项目编号：</w:t>
      </w:r>
    </w:p>
    <w:p>
      <w:pPr>
        <w:snapToGrid w:val="0"/>
        <w:spacing w:before="120" w:beforeLines="50" w:after="50" w:line="480" w:lineRule="auto"/>
        <w:ind w:firstLine="1335" w:firstLineChars="445"/>
        <w:rPr>
          <w:rFonts w:hint="eastAsia" w:ascii="华文中宋" w:hAnsi="华文中宋" w:eastAsia="华文中宋" w:cs="华文中宋"/>
          <w:color w:val="auto"/>
          <w:sz w:val="30"/>
          <w:szCs w:val="30"/>
          <w:highlight w:val="none"/>
        </w:rPr>
      </w:pPr>
      <w:r>
        <w:rPr>
          <w:rFonts w:hint="eastAsia" w:ascii="华文中宋" w:hAnsi="华文中宋" w:eastAsia="华文中宋" w:cs="华文中宋"/>
          <w:color w:val="auto"/>
          <w:sz w:val="30"/>
          <w:szCs w:val="30"/>
          <w:highlight w:val="none"/>
        </w:rPr>
        <w:t>投标人名称（盖章）：</w:t>
      </w:r>
    </w:p>
    <w:p>
      <w:pPr>
        <w:snapToGrid w:val="0"/>
        <w:spacing w:before="120" w:beforeLines="50" w:after="50" w:line="480" w:lineRule="auto"/>
        <w:ind w:firstLine="1335" w:firstLineChars="445"/>
        <w:rPr>
          <w:rFonts w:hint="eastAsia" w:ascii="华文中宋" w:hAnsi="华文中宋" w:eastAsia="华文中宋" w:cs="华文中宋"/>
          <w:color w:val="auto"/>
          <w:sz w:val="30"/>
          <w:szCs w:val="30"/>
          <w:highlight w:val="none"/>
        </w:rPr>
      </w:pPr>
      <w:r>
        <w:rPr>
          <w:rFonts w:hint="eastAsia" w:ascii="华文中宋" w:hAnsi="华文中宋" w:eastAsia="华文中宋" w:cs="华文中宋"/>
          <w:color w:val="auto"/>
          <w:sz w:val="30"/>
          <w:szCs w:val="30"/>
          <w:highlight w:val="none"/>
        </w:rPr>
        <w:t>法定代表人或授权委托人（签字或盖章）：</w:t>
      </w:r>
    </w:p>
    <w:p>
      <w:pPr>
        <w:snapToGrid w:val="0"/>
        <w:spacing w:before="120" w:beforeLines="50" w:after="50" w:line="480" w:lineRule="auto"/>
        <w:ind w:firstLine="1335" w:firstLineChars="445"/>
        <w:rPr>
          <w:rFonts w:hint="eastAsia" w:ascii="华文中宋" w:hAnsi="华文中宋" w:eastAsia="华文中宋" w:cs="华文中宋"/>
          <w:color w:val="auto"/>
          <w:sz w:val="30"/>
          <w:szCs w:val="30"/>
          <w:highlight w:val="none"/>
        </w:rPr>
      </w:pPr>
      <w:r>
        <w:rPr>
          <w:rFonts w:hint="eastAsia" w:ascii="华文中宋" w:hAnsi="华文中宋" w:eastAsia="华文中宋" w:cs="华文中宋"/>
          <w:color w:val="auto"/>
          <w:sz w:val="30"/>
          <w:szCs w:val="30"/>
          <w:highlight w:val="none"/>
        </w:rPr>
        <w:t>投标人地址：</w:t>
      </w:r>
    </w:p>
    <w:p>
      <w:pPr>
        <w:pStyle w:val="5"/>
        <w:spacing w:before="120" w:after="120"/>
        <w:rPr>
          <w:rFonts w:hint="eastAsia" w:ascii="华文中宋" w:hAnsi="华文中宋" w:eastAsia="华文中宋" w:cs="华文中宋"/>
          <w:color w:val="auto"/>
          <w:sz w:val="30"/>
          <w:szCs w:val="30"/>
          <w:highlight w:val="none"/>
        </w:rPr>
      </w:pPr>
    </w:p>
    <w:p>
      <w:pPr>
        <w:pStyle w:val="5"/>
        <w:spacing w:before="120" w:after="120"/>
        <w:jc w:val="both"/>
        <w:rPr>
          <w:rFonts w:hint="eastAsia" w:ascii="华文中宋" w:hAnsi="华文中宋" w:eastAsia="华文中宋" w:cs="华文中宋"/>
          <w:color w:val="auto"/>
          <w:highlight w:val="none"/>
        </w:rPr>
      </w:pPr>
    </w:p>
    <w:p>
      <w:pPr>
        <w:snapToGrid w:val="0"/>
        <w:ind w:firstLine="0" w:firstLineChars="0"/>
        <w:rPr>
          <w:rFonts w:hint="eastAsia" w:ascii="华文中宋" w:hAnsi="华文中宋" w:eastAsia="华文中宋" w:cs="华文中宋"/>
          <w:color w:val="auto"/>
          <w:szCs w:val="24"/>
          <w:highlight w:val="none"/>
        </w:rPr>
      </w:pPr>
    </w:p>
    <w:p>
      <w:pPr>
        <w:snapToGrid w:val="0"/>
        <w:spacing w:before="120" w:beforeLines="50" w:after="50" w:line="480" w:lineRule="auto"/>
        <w:ind w:firstLine="0" w:firstLineChars="0"/>
        <w:jc w:val="center"/>
        <w:rPr>
          <w:rFonts w:hint="eastAsia" w:ascii="华文中宋" w:hAnsi="华文中宋" w:eastAsia="华文中宋" w:cs="华文中宋"/>
          <w:color w:val="auto"/>
          <w:highlight w:val="none"/>
        </w:rPr>
      </w:pPr>
      <w:r>
        <w:rPr>
          <w:rFonts w:hint="eastAsia" w:ascii="华文中宋" w:hAnsi="华文中宋" w:eastAsia="华文中宋" w:cs="华文中宋"/>
          <w:color w:val="auto"/>
          <w:sz w:val="30"/>
          <w:szCs w:val="30"/>
          <w:highlight w:val="none"/>
        </w:rPr>
        <w:t>2023年  月  日</w:t>
      </w:r>
      <w:bookmarkEnd w:id="185"/>
      <w:bookmarkEnd w:id="186"/>
      <w:bookmarkEnd w:id="187"/>
      <w:bookmarkEnd w:id="188"/>
    </w:p>
    <w:p>
      <w:pPr>
        <w:snapToGrid w:val="0"/>
        <w:spacing w:before="120" w:beforeLines="50" w:after="50" w:line="480" w:lineRule="auto"/>
        <w:ind w:firstLine="0" w:firstLineChars="0"/>
        <w:rPr>
          <w:rFonts w:hint="eastAsia" w:ascii="华文中宋" w:hAnsi="华文中宋" w:eastAsia="华文中宋" w:cs="华文中宋"/>
          <w:bCs/>
          <w:color w:val="auto"/>
          <w:szCs w:val="24"/>
          <w:highlight w:val="none"/>
        </w:rPr>
      </w:pPr>
    </w:p>
    <w:p>
      <w:pPr>
        <w:snapToGrid w:val="0"/>
        <w:spacing w:before="120" w:beforeLines="50" w:after="50" w:line="480" w:lineRule="auto"/>
        <w:ind w:firstLine="0" w:firstLineChars="0"/>
        <w:rPr>
          <w:rFonts w:hint="eastAsia" w:ascii="华文中宋" w:hAnsi="华文中宋" w:eastAsia="华文中宋" w:cs="华文中宋"/>
          <w:bCs/>
          <w:color w:val="auto"/>
          <w:szCs w:val="24"/>
          <w:highlight w:val="none"/>
        </w:rPr>
      </w:pPr>
    </w:p>
    <w:p>
      <w:pPr>
        <w:snapToGrid w:val="0"/>
        <w:spacing w:before="120" w:beforeLines="50" w:after="50" w:line="480" w:lineRule="auto"/>
        <w:ind w:firstLine="0" w:firstLineChars="0"/>
        <w:rPr>
          <w:rFonts w:hint="eastAsia" w:ascii="华文中宋" w:hAnsi="华文中宋" w:eastAsia="华文中宋" w:cs="华文中宋"/>
          <w:bCs/>
          <w:color w:val="auto"/>
          <w:szCs w:val="24"/>
          <w:highlight w:val="none"/>
        </w:rPr>
      </w:pPr>
    </w:p>
    <w:p>
      <w:pPr>
        <w:snapToGrid w:val="0"/>
        <w:spacing w:before="120" w:beforeLines="50" w:after="50" w:line="480" w:lineRule="auto"/>
        <w:ind w:firstLine="0" w:firstLineChars="0"/>
        <w:rPr>
          <w:rFonts w:hint="eastAsia" w:ascii="华文中宋" w:hAnsi="华文中宋" w:eastAsia="华文中宋" w:cs="华文中宋"/>
          <w:bCs/>
          <w:color w:val="auto"/>
          <w:szCs w:val="24"/>
          <w:highlight w:val="none"/>
        </w:rPr>
      </w:pPr>
    </w:p>
    <w:p>
      <w:pPr>
        <w:snapToGrid w:val="0"/>
        <w:spacing w:before="120" w:beforeLines="50" w:after="50" w:line="480" w:lineRule="auto"/>
        <w:ind w:firstLine="0" w:firstLineChars="0"/>
        <w:rPr>
          <w:rFonts w:hint="eastAsia" w:ascii="华文中宋" w:hAnsi="华文中宋" w:eastAsia="华文中宋" w:cs="华文中宋"/>
          <w:bCs/>
          <w:color w:val="auto"/>
          <w:spacing w:val="20"/>
          <w:highlight w:val="none"/>
        </w:rPr>
      </w:pPr>
      <w:r>
        <w:rPr>
          <w:rFonts w:hint="eastAsia" w:ascii="华文中宋" w:hAnsi="华文中宋" w:eastAsia="华文中宋" w:cs="华文中宋"/>
          <w:bCs/>
          <w:color w:val="auto"/>
          <w:szCs w:val="24"/>
          <w:highlight w:val="none"/>
        </w:rPr>
        <w:t>附件1</w:t>
      </w:r>
    </w:p>
    <w:p>
      <w:pPr>
        <w:adjustRightInd w:val="0"/>
        <w:snapToGrid w:val="0"/>
        <w:spacing w:line="360" w:lineRule="auto"/>
        <w:ind w:firstLine="0" w:firstLineChars="0"/>
        <w:jc w:val="center"/>
        <w:rPr>
          <w:rFonts w:hint="eastAsia" w:ascii="华文中宋" w:hAnsi="华文中宋" w:eastAsia="华文中宋" w:cs="华文中宋"/>
          <w:b/>
          <w:color w:val="auto"/>
          <w:sz w:val="30"/>
          <w:szCs w:val="30"/>
          <w:highlight w:val="none"/>
        </w:rPr>
      </w:pPr>
      <w:r>
        <w:rPr>
          <w:rFonts w:hint="eastAsia" w:ascii="华文中宋" w:hAnsi="华文中宋" w:eastAsia="华文中宋" w:cs="华文中宋"/>
          <w:bCs/>
          <w:color w:val="auto"/>
          <w:sz w:val="30"/>
          <w:szCs w:val="30"/>
          <w:highlight w:val="none"/>
        </w:rPr>
        <w:t>投标声明书</w:t>
      </w:r>
    </w:p>
    <w:p>
      <w:pPr>
        <w:adjustRightInd w:val="0"/>
        <w:snapToGrid w:val="0"/>
        <w:spacing w:line="360" w:lineRule="auto"/>
        <w:ind w:firstLine="0" w:firstLineChars="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致：</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rPr>
        <w:t>：</w:t>
      </w:r>
    </w:p>
    <w:p>
      <w:pPr>
        <w:tabs>
          <w:tab w:val="left" w:pos="1418"/>
        </w:tabs>
        <w:snapToGrid w:val="0"/>
        <w:spacing w:before="50" w:after="50" w:line="360" w:lineRule="auto"/>
        <w:ind w:firstLine="48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（投标人名称）系中华人民共和国合法企业，经营地址。</w:t>
      </w:r>
    </w:p>
    <w:p>
      <w:pPr>
        <w:tabs>
          <w:tab w:val="left" w:pos="1418"/>
        </w:tabs>
        <w:snapToGrid w:val="0"/>
        <w:spacing w:before="50" w:after="50" w:line="360" w:lineRule="auto"/>
        <w:ind w:firstLine="48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我（姓名）系（投标人名称）的法定代表人，我方愿意参加贵方组织的的投标，为便于贵方公正、择优地确定中标人及其投标项目的服务，我方就本次投标有关事项郑重声明如下：</w:t>
      </w:r>
    </w:p>
    <w:p>
      <w:pPr>
        <w:adjustRightInd w:val="0"/>
        <w:snapToGrid w:val="0"/>
        <w:spacing w:line="360" w:lineRule="auto"/>
        <w:ind w:firstLine="48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1、我方向贵方提交的所有投标文件、资料都是准确的和真实的；</w:t>
      </w:r>
    </w:p>
    <w:p>
      <w:pPr>
        <w:adjustRightInd w:val="0"/>
        <w:snapToGrid w:val="0"/>
        <w:spacing w:line="360" w:lineRule="auto"/>
        <w:ind w:firstLine="48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2、我方不是采购人的附属机构；</w:t>
      </w:r>
    </w:p>
    <w:p>
      <w:pPr>
        <w:adjustRightInd w:val="0"/>
        <w:snapToGrid w:val="0"/>
        <w:spacing w:line="360" w:lineRule="auto"/>
        <w:ind w:firstLine="48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3、我方此次向贵方提供的项目名称为：</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rPr>
        <w:t>。</w:t>
      </w:r>
    </w:p>
    <w:p>
      <w:pPr>
        <w:adjustRightInd w:val="0"/>
        <w:snapToGrid w:val="0"/>
        <w:spacing w:line="360" w:lineRule="auto"/>
        <w:ind w:firstLine="480"/>
        <w:rPr>
          <w:rFonts w:hint="eastAsia" w:ascii="华文中宋" w:hAnsi="华文中宋" w:eastAsia="华文中宋" w:cs="华文中宋"/>
          <w:color w:val="auto"/>
          <w:highlight w:val="none"/>
          <w:u w:val="single"/>
        </w:rPr>
      </w:pPr>
      <w:r>
        <w:rPr>
          <w:rFonts w:hint="eastAsia" w:ascii="华文中宋" w:hAnsi="华文中宋" w:eastAsia="华文中宋" w:cs="华文中宋"/>
          <w:color w:val="auto"/>
          <w:highlight w:val="none"/>
        </w:rPr>
        <w:t>4、我方最近三年内的被公开披露或查处的违法违规行为有：</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rPr>
        <w:t>。</w:t>
      </w:r>
    </w:p>
    <w:p>
      <w:pPr>
        <w:adjustRightInd w:val="0"/>
        <w:snapToGrid w:val="0"/>
        <w:spacing w:line="360" w:lineRule="auto"/>
        <w:ind w:firstLine="480"/>
        <w:rPr>
          <w:rFonts w:hint="eastAsia" w:ascii="华文中宋" w:hAnsi="华文中宋" w:eastAsia="华文中宋" w:cs="华文中宋"/>
          <w:color w:val="auto"/>
          <w:highlight w:val="none"/>
          <w:u w:val="single"/>
        </w:rPr>
      </w:pPr>
      <w:r>
        <w:rPr>
          <w:rFonts w:hint="eastAsia" w:ascii="华文中宋" w:hAnsi="华文中宋" w:eastAsia="华文中宋" w:cs="华文中宋"/>
          <w:color w:val="auto"/>
          <w:highlight w:val="none"/>
        </w:rPr>
        <w:t>5、以上事项如有虚假或隐瞒，我方愿意承担一切后果和责任。</w:t>
      </w:r>
    </w:p>
    <w:p>
      <w:pPr>
        <w:snapToGrid w:val="0"/>
        <w:spacing w:line="312" w:lineRule="auto"/>
        <w:ind w:firstLine="480"/>
        <w:rPr>
          <w:rFonts w:hint="eastAsia" w:ascii="华文中宋" w:hAnsi="华文中宋" w:eastAsia="华文中宋" w:cs="华文中宋"/>
          <w:color w:val="auto"/>
          <w:highlight w:val="none"/>
          <w:lang w:val="zh-CN"/>
        </w:rPr>
      </w:pPr>
    </w:p>
    <w:p>
      <w:pPr>
        <w:snapToGrid w:val="0"/>
        <w:spacing w:line="312" w:lineRule="auto"/>
        <w:ind w:firstLine="480"/>
        <w:rPr>
          <w:rFonts w:hint="eastAsia" w:ascii="华文中宋" w:hAnsi="华文中宋" w:eastAsia="华文中宋" w:cs="华文中宋"/>
          <w:color w:val="auto"/>
          <w:highlight w:val="none"/>
          <w:lang w:val="zh-CN"/>
        </w:rPr>
      </w:pPr>
    </w:p>
    <w:p>
      <w:pPr>
        <w:snapToGrid w:val="0"/>
        <w:spacing w:line="312" w:lineRule="auto"/>
        <w:ind w:firstLine="480"/>
        <w:rPr>
          <w:rFonts w:hint="eastAsia" w:ascii="华文中宋" w:hAnsi="华文中宋" w:eastAsia="华文中宋" w:cs="华文中宋"/>
          <w:color w:val="auto"/>
          <w:highlight w:val="none"/>
          <w:lang w:val="zh-CN"/>
        </w:rPr>
      </w:pP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single"/>
        </w:rPr>
      </w:pPr>
      <w:r>
        <w:rPr>
          <w:rFonts w:hint="eastAsia" w:ascii="华文中宋" w:hAnsi="华文中宋" w:eastAsia="华文中宋" w:cs="华文中宋"/>
          <w:color w:val="auto"/>
          <w:highlight w:val="none"/>
        </w:rPr>
        <w:t>供应商：</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（盖章）</w:t>
      </w: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none"/>
        </w:rPr>
      </w:pPr>
      <w:r>
        <w:rPr>
          <w:rFonts w:hint="eastAsia" w:ascii="华文中宋" w:hAnsi="华文中宋" w:eastAsia="华文中宋" w:cs="华文中宋"/>
          <w:color w:val="auto"/>
          <w:highlight w:val="none"/>
        </w:rPr>
        <w:t>法定代表人或授权委托人：</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（签字或盖章）</w:t>
      </w:r>
    </w:p>
    <w:p>
      <w:pPr>
        <w:snapToGrid w:val="0"/>
        <w:ind w:firstLine="3360" w:firstLineChars="1400"/>
        <w:jc w:val="right"/>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日期：    年   月   日</w:t>
      </w:r>
    </w:p>
    <w:p>
      <w:pPr>
        <w:ind w:left="0" w:leftChars="0" w:firstLine="0" w:firstLineChars="0"/>
        <w:rPr>
          <w:rFonts w:hint="eastAsia" w:ascii="华文中宋" w:hAnsi="华文中宋" w:eastAsia="华文中宋" w:cs="华文中宋"/>
          <w:color w:val="auto"/>
          <w:highlight w:val="none"/>
        </w:rPr>
      </w:pPr>
    </w:p>
    <w:p>
      <w:pPr>
        <w:pStyle w:val="25"/>
        <w:rPr>
          <w:rFonts w:hint="eastAsia" w:ascii="华文中宋" w:hAnsi="华文中宋" w:eastAsia="华文中宋" w:cs="华文中宋"/>
          <w:color w:val="auto"/>
          <w:highlight w:val="none"/>
        </w:rPr>
      </w:pPr>
    </w:p>
    <w:p>
      <w:pPr>
        <w:pStyle w:val="31"/>
        <w:rPr>
          <w:rFonts w:hint="eastAsia" w:ascii="华文中宋" w:hAnsi="华文中宋" w:eastAsia="华文中宋" w:cs="华文中宋"/>
          <w:color w:val="auto"/>
          <w:highlight w:val="none"/>
        </w:rPr>
      </w:pPr>
    </w:p>
    <w:p>
      <w:pPr>
        <w:pStyle w:val="32"/>
        <w:rPr>
          <w:rFonts w:hint="eastAsia" w:ascii="华文中宋" w:hAnsi="华文中宋" w:eastAsia="华文中宋" w:cs="华文中宋"/>
          <w:color w:val="auto"/>
          <w:highlight w:val="none"/>
        </w:rPr>
      </w:pPr>
    </w:p>
    <w:p>
      <w:pPr>
        <w:pStyle w:val="32"/>
        <w:rPr>
          <w:rFonts w:hint="eastAsia" w:ascii="华文中宋" w:hAnsi="华文中宋" w:eastAsia="华文中宋" w:cs="华文中宋"/>
          <w:color w:val="auto"/>
          <w:highlight w:val="none"/>
        </w:rPr>
      </w:pPr>
    </w:p>
    <w:p>
      <w:pPr>
        <w:pStyle w:val="32"/>
        <w:rPr>
          <w:rFonts w:hint="eastAsia" w:ascii="华文中宋" w:hAnsi="华文中宋" w:eastAsia="华文中宋" w:cs="华文中宋"/>
          <w:color w:val="auto"/>
          <w:highlight w:val="none"/>
        </w:rPr>
        <w:sectPr>
          <w:headerReference r:id="rId14" w:type="first"/>
          <w:footerReference r:id="rId16" w:type="first"/>
          <w:headerReference r:id="rId13" w:type="default"/>
          <w:footerReference r:id="rId15" w:type="default"/>
          <w:pgSz w:w="11906" w:h="16838"/>
          <w:pgMar w:top="1417" w:right="1134" w:bottom="1417" w:left="1134" w:header="851" w:footer="850" w:gutter="0"/>
          <w:cols w:space="720" w:num="1"/>
          <w:titlePg/>
          <w:docGrid w:linePitch="312" w:charSpace="0"/>
        </w:sectPr>
      </w:pPr>
    </w:p>
    <w:p>
      <w:pPr>
        <w:spacing w:before="120" w:beforeLines="50" w:line="360" w:lineRule="auto"/>
        <w:ind w:left="0" w:leftChars="0" w:firstLine="0" w:firstLineChars="0"/>
        <w:jc w:val="both"/>
        <w:rPr>
          <w:rFonts w:hint="eastAsia" w:ascii="华文中宋" w:hAnsi="华文中宋" w:eastAsia="华文中宋" w:cs="华文中宋"/>
          <w:bCs/>
          <w:color w:val="auto"/>
          <w:szCs w:val="24"/>
          <w:highlight w:val="none"/>
          <w:lang w:val="en-US" w:eastAsia="zh-CN"/>
        </w:rPr>
      </w:pPr>
      <w:r>
        <w:rPr>
          <w:rFonts w:hint="eastAsia" w:ascii="华文中宋" w:hAnsi="华文中宋" w:eastAsia="华文中宋" w:cs="华文中宋"/>
          <w:bCs/>
          <w:color w:val="auto"/>
          <w:szCs w:val="24"/>
          <w:highlight w:val="none"/>
        </w:rPr>
        <w:t>附件</w:t>
      </w:r>
      <w:r>
        <w:rPr>
          <w:rFonts w:hint="eastAsia" w:ascii="华文中宋" w:hAnsi="华文中宋" w:eastAsia="华文中宋" w:cs="华文中宋"/>
          <w:bCs/>
          <w:color w:val="auto"/>
          <w:szCs w:val="24"/>
          <w:highlight w:val="none"/>
          <w:lang w:val="en-US" w:eastAsia="zh-CN"/>
        </w:rPr>
        <w:t>2</w:t>
      </w:r>
    </w:p>
    <w:p>
      <w:pPr>
        <w:spacing w:before="120" w:beforeLines="50" w:line="360" w:lineRule="auto"/>
        <w:ind w:left="0" w:leftChars="0" w:firstLine="0" w:firstLineChars="0"/>
        <w:jc w:val="center"/>
        <w:rPr>
          <w:rFonts w:hint="eastAsia" w:ascii="华文中宋" w:hAnsi="华文中宋" w:eastAsia="华文中宋" w:cs="华文中宋"/>
          <w:bCs/>
          <w:color w:val="auto"/>
          <w:sz w:val="32"/>
          <w:szCs w:val="32"/>
          <w:highlight w:val="none"/>
        </w:rPr>
      </w:pPr>
      <w:r>
        <w:rPr>
          <w:rFonts w:hint="eastAsia" w:ascii="华文中宋" w:hAnsi="华文中宋" w:eastAsia="华文中宋" w:cs="华文中宋"/>
          <w:bCs/>
          <w:color w:val="auto"/>
          <w:sz w:val="32"/>
          <w:szCs w:val="32"/>
          <w:highlight w:val="none"/>
        </w:rPr>
        <w:t>法定代表人授权委托书</w:t>
      </w:r>
    </w:p>
    <w:p>
      <w:pPr>
        <w:snapToGrid w:val="0"/>
        <w:spacing w:line="312" w:lineRule="auto"/>
        <w:ind w:firstLine="480"/>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本人</w:t>
      </w:r>
      <w:r>
        <w:rPr>
          <w:rFonts w:hint="eastAsia" w:ascii="华文中宋" w:hAnsi="华文中宋" w:eastAsia="华文中宋" w:cs="华文中宋"/>
          <w:color w:val="auto"/>
          <w:highlight w:val="none"/>
          <w:u w:val="single"/>
          <w:lang w:val="zh-CN"/>
        </w:rPr>
        <w:t xml:space="preserve">  </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single"/>
          <w:lang w:val="zh-CN"/>
        </w:rPr>
        <w:t>（姓名）</w:t>
      </w:r>
      <w:r>
        <w:rPr>
          <w:rFonts w:hint="eastAsia" w:ascii="华文中宋" w:hAnsi="华文中宋" w:eastAsia="华文中宋" w:cs="华文中宋"/>
          <w:color w:val="auto"/>
          <w:highlight w:val="none"/>
          <w:lang w:val="zh-CN"/>
        </w:rPr>
        <w:t>系</w:t>
      </w:r>
      <w:r>
        <w:rPr>
          <w:rFonts w:hint="eastAsia" w:ascii="华文中宋" w:hAnsi="华文中宋" w:eastAsia="华文中宋" w:cs="华文中宋"/>
          <w:color w:val="auto"/>
          <w:highlight w:val="none"/>
          <w:u w:val="single"/>
          <w:lang w:val="zh-CN"/>
        </w:rPr>
        <w:t xml:space="preserve">      </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single"/>
          <w:lang w:val="zh-CN"/>
        </w:rPr>
        <w:t>（投标人名称）</w:t>
      </w:r>
      <w:r>
        <w:rPr>
          <w:rFonts w:hint="eastAsia" w:ascii="华文中宋" w:hAnsi="华文中宋" w:eastAsia="华文中宋" w:cs="华文中宋"/>
          <w:color w:val="auto"/>
          <w:highlight w:val="none"/>
          <w:lang w:val="zh-CN"/>
        </w:rPr>
        <w:t>的法定代表人，现授权</w:t>
      </w:r>
      <w:r>
        <w:rPr>
          <w:rFonts w:hint="eastAsia" w:ascii="华文中宋" w:hAnsi="华文中宋" w:eastAsia="华文中宋" w:cs="华文中宋"/>
          <w:color w:val="auto"/>
          <w:highlight w:val="none"/>
          <w:u w:val="single"/>
          <w:lang w:val="zh-CN"/>
        </w:rPr>
        <w:t xml:space="preserve">  （姓名）  </w:t>
      </w:r>
      <w:r>
        <w:rPr>
          <w:rFonts w:hint="eastAsia" w:ascii="华文中宋" w:hAnsi="华文中宋" w:eastAsia="华文中宋" w:cs="华文中宋"/>
          <w:color w:val="auto"/>
          <w:highlight w:val="none"/>
          <w:lang w:val="zh-CN"/>
        </w:rPr>
        <w:t>（</w:t>
      </w:r>
      <w:r>
        <w:rPr>
          <w:rFonts w:hint="eastAsia" w:ascii="华文中宋" w:hAnsi="华文中宋" w:eastAsia="华文中宋" w:cs="华文中宋"/>
          <w:color w:val="auto"/>
          <w:highlight w:val="none"/>
          <w:u w:val="single"/>
          <w:lang w:val="zh-CN"/>
        </w:rPr>
        <w:t xml:space="preserve">   身份证号码   </w:t>
      </w:r>
      <w:r>
        <w:rPr>
          <w:rFonts w:hint="eastAsia" w:ascii="华文中宋" w:hAnsi="华文中宋" w:eastAsia="华文中宋" w:cs="华文中宋"/>
          <w:color w:val="auto"/>
          <w:highlight w:val="none"/>
          <w:lang w:val="zh-CN"/>
        </w:rPr>
        <w:t>）为我方代理人。授权代理人根据授权对</w:t>
      </w:r>
      <w:r>
        <w:rPr>
          <w:rFonts w:hint="eastAsia" w:ascii="华文中宋" w:hAnsi="华文中宋" w:eastAsia="华文中宋" w:cs="华文中宋"/>
          <w:color w:val="auto"/>
          <w:highlight w:val="none"/>
          <w:u w:val="single"/>
          <w:lang w:val="zh-CN"/>
        </w:rPr>
        <w:t xml:space="preserve">      （项目名称）</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single"/>
          <w:lang w:val="zh-CN"/>
        </w:rPr>
        <w:t xml:space="preserve">  </w:t>
      </w:r>
      <w:r>
        <w:rPr>
          <w:rFonts w:hint="eastAsia" w:ascii="华文中宋" w:hAnsi="华文中宋" w:eastAsia="华文中宋" w:cs="华文中宋"/>
          <w:color w:val="auto"/>
          <w:highlight w:val="none"/>
          <w:lang w:val="zh-CN"/>
        </w:rPr>
        <w:t>投标，以我方名义签署、澄清、说明、补正、提交、撤回、修改投标文件，签订合同和处理有关事宜，其法律后果由我方承担。</w:t>
      </w:r>
    </w:p>
    <w:p>
      <w:pPr>
        <w:snapToGrid w:val="0"/>
        <w:spacing w:line="312" w:lineRule="auto"/>
        <w:ind w:firstLine="480"/>
        <w:rPr>
          <w:rFonts w:hint="eastAsia" w:ascii="华文中宋" w:hAnsi="华文中宋" w:eastAsia="华文中宋" w:cs="华文中宋"/>
          <w:color w:val="auto"/>
          <w:highlight w:val="none"/>
          <w:lang w:val="zh-CN"/>
        </w:rPr>
      </w:pPr>
    </w:p>
    <w:p>
      <w:pPr>
        <w:tabs>
          <w:tab w:val="left" w:pos="426"/>
        </w:tabs>
        <w:snapToGrid w:val="0"/>
        <w:spacing w:line="312" w:lineRule="auto"/>
        <w:ind w:firstLine="480"/>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委托期限：202</w:t>
      </w:r>
      <w:r>
        <w:rPr>
          <w:rFonts w:hint="eastAsia" w:ascii="华文中宋" w:hAnsi="华文中宋" w:eastAsia="华文中宋" w:cs="华文中宋"/>
          <w:color w:val="auto"/>
          <w:highlight w:val="none"/>
        </w:rPr>
        <w:t>3</w:t>
      </w:r>
      <w:r>
        <w:rPr>
          <w:rFonts w:hint="eastAsia" w:ascii="华文中宋" w:hAnsi="华文中宋" w:eastAsia="华文中宋" w:cs="华文中宋"/>
          <w:color w:val="auto"/>
          <w:highlight w:val="none"/>
          <w:lang w:val="zh-CN"/>
        </w:rPr>
        <w:t>年  月  日-202</w:t>
      </w:r>
      <w:r>
        <w:rPr>
          <w:rFonts w:hint="eastAsia" w:ascii="华文中宋" w:hAnsi="华文中宋" w:eastAsia="华文中宋" w:cs="华文中宋"/>
          <w:color w:val="auto"/>
          <w:highlight w:val="none"/>
        </w:rPr>
        <w:t>3</w:t>
      </w:r>
      <w:r>
        <w:rPr>
          <w:rFonts w:hint="eastAsia" w:ascii="华文中宋" w:hAnsi="华文中宋" w:eastAsia="华文中宋" w:cs="华文中宋"/>
          <w:color w:val="auto"/>
          <w:highlight w:val="none"/>
          <w:lang w:val="zh-CN"/>
        </w:rPr>
        <w:t>年  月  日止</w:t>
      </w:r>
    </w:p>
    <w:p>
      <w:pPr>
        <w:tabs>
          <w:tab w:val="left" w:pos="426"/>
        </w:tabs>
        <w:snapToGrid w:val="0"/>
        <w:spacing w:line="312" w:lineRule="auto"/>
        <w:ind w:firstLine="480"/>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授权代理人无转委托权。</w:t>
      </w:r>
    </w:p>
    <w:p>
      <w:pPr>
        <w:tabs>
          <w:tab w:val="left" w:pos="426"/>
        </w:tabs>
        <w:adjustRightInd w:val="0"/>
        <w:snapToGrid w:val="0"/>
        <w:spacing w:line="360" w:lineRule="auto"/>
        <w:ind w:firstLine="2239" w:firstLineChars="933"/>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投标人（盖章）：                法定代表人移动电话：</w:t>
      </w:r>
    </w:p>
    <w:p>
      <w:pPr>
        <w:tabs>
          <w:tab w:val="left" w:pos="426"/>
        </w:tabs>
        <w:adjustRightInd w:val="0"/>
        <w:snapToGrid w:val="0"/>
        <w:spacing w:line="360" w:lineRule="auto"/>
        <w:ind w:firstLine="1080" w:firstLineChars="450"/>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法定代表人（签字或盖章）：                授权代理人移动电话：</w:t>
      </w:r>
    </w:p>
    <w:p>
      <w:pPr>
        <w:tabs>
          <w:tab w:val="left" w:pos="426"/>
        </w:tabs>
        <w:adjustRightInd w:val="0"/>
        <w:snapToGrid w:val="0"/>
        <w:spacing w:line="360" w:lineRule="auto"/>
        <w:ind w:firstLine="6679" w:firstLineChars="2783"/>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年  月  日</w:t>
      </w:r>
    </w:p>
    <w:tbl>
      <w:tblPr>
        <w:tblStyle w:val="26"/>
        <w:tblW w:w="0" w:type="auto"/>
        <w:tblInd w:w="10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283"/>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3835" w:type="dxa"/>
            <w:vAlign w:val="center"/>
          </w:tcPr>
          <w:p>
            <w:pPr>
              <w:tabs>
                <w:tab w:val="left" w:pos="426"/>
              </w:tabs>
              <w:snapToGrid w:val="0"/>
              <w:spacing w:line="340" w:lineRule="exact"/>
              <w:ind w:firstLine="48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法定代表人身份证影印件/</w:t>
            </w:r>
          </w:p>
          <w:p>
            <w:pPr>
              <w:tabs>
                <w:tab w:val="left" w:pos="426"/>
              </w:tabs>
              <w:snapToGrid w:val="0"/>
              <w:spacing w:line="340" w:lineRule="exact"/>
              <w:ind w:firstLine="48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复印件</w:t>
            </w:r>
          </w:p>
          <w:p>
            <w:pPr>
              <w:tabs>
                <w:tab w:val="left" w:pos="426"/>
              </w:tabs>
              <w:snapToGrid w:val="0"/>
              <w:spacing w:line="340" w:lineRule="exact"/>
              <w:ind w:firstLine="48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（国徽面）</w:t>
            </w:r>
          </w:p>
        </w:tc>
        <w:tc>
          <w:tcPr>
            <w:tcW w:w="283" w:type="dxa"/>
            <w:tcBorders>
              <w:top w:val="nil"/>
              <w:bottom w:val="nil"/>
            </w:tcBorders>
          </w:tcPr>
          <w:p>
            <w:pPr>
              <w:widowControl/>
              <w:tabs>
                <w:tab w:val="left" w:pos="426"/>
              </w:tabs>
              <w:ind w:firstLine="480"/>
              <w:jc w:val="left"/>
              <w:rPr>
                <w:rFonts w:hint="eastAsia" w:ascii="华文中宋" w:hAnsi="华文中宋" w:eastAsia="华文中宋" w:cs="华文中宋"/>
                <w:color w:val="auto"/>
                <w:highlight w:val="none"/>
                <w:lang w:val="zh-CN"/>
              </w:rPr>
            </w:pPr>
          </w:p>
        </w:tc>
        <w:tc>
          <w:tcPr>
            <w:tcW w:w="3828" w:type="dxa"/>
            <w:vAlign w:val="center"/>
          </w:tcPr>
          <w:p>
            <w:pPr>
              <w:tabs>
                <w:tab w:val="left" w:pos="426"/>
              </w:tabs>
              <w:snapToGrid w:val="0"/>
              <w:spacing w:line="340" w:lineRule="exact"/>
              <w:ind w:firstLine="48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法定代表人身份证影印件/</w:t>
            </w:r>
          </w:p>
          <w:p>
            <w:pPr>
              <w:tabs>
                <w:tab w:val="left" w:pos="426"/>
              </w:tabs>
              <w:snapToGrid w:val="0"/>
              <w:spacing w:line="340" w:lineRule="exact"/>
              <w:ind w:firstLine="48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复印件</w:t>
            </w:r>
          </w:p>
          <w:p>
            <w:pPr>
              <w:tabs>
                <w:tab w:val="left" w:pos="426"/>
              </w:tabs>
              <w:snapToGrid w:val="0"/>
              <w:spacing w:line="340" w:lineRule="exact"/>
              <w:ind w:firstLine="48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（人像面）</w:t>
            </w:r>
          </w:p>
        </w:tc>
      </w:tr>
    </w:tbl>
    <w:p>
      <w:pPr>
        <w:tabs>
          <w:tab w:val="left" w:pos="426"/>
          <w:tab w:val="left" w:pos="1575"/>
        </w:tabs>
        <w:snapToGrid w:val="0"/>
        <w:ind w:firstLine="480"/>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 xml:space="preserve">   </w:t>
      </w:r>
    </w:p>
    <w:tbl>
      <w:tblPr>
        <w:tblStyle w:val="26"/>
        <w:tblW w:w="0" w:type="auto"/>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7"/>
        <w:gridCol w:w="283"/>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trPr>
        <w:tc>
          <w:tcPr>
            <w:tcW w:w="3827" w:type="dxa"/>
            <w:vAlign w:val="center"/>
          </w:tcPr>
          <w:p>
            <w:pPr>
              <w:tabs>
                <w:tab w:val="left" w:pos="426"/>
              </w:tabs>
              <w:snapToGrid w:val="0"/>
              <w:spacing w:line="340" w:lineRule="exact"/>
              <w:ind w:firstLine="48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授权代理人身份证影印件/</w:t>
            </w:r>
          </w:p>
          <w:p>
            <w:pPr>
              <w:tabs>
                <w:tab w:val="left" w:pos="426"/>
              </w:tabs>
              <w:snapToGrid w:val="0"/>
              <w:spacing w:line="340" w:lineRule="exact"/>
              <w:ind w:firstLine="48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复印件</w:t>
            </w:r>
          </w:p>
          <w:p>
            <w:pPr>
              <w:tabs>
                <w:tab w:val="left" w:pos="426"/>
              </w:tabs>
              <w:snapToGrid w:val="0"/>
              <w:spacing w:line="340" w:lineRule="exact"/>
              <w:ind w:firstLine="48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（国徽面）</w:t>
            </w:r>
          </w:p>
        </w:tc>
        <w:tc>
          <w:tcPr>
            <w:tcW w:w="283" w:type="dxa"/>
            <w:tcBorders>
              <w:top w:val="nil"/>
              <w:bottom w:val="nil"/>
            </w:tcBorders>
          </w:tcPr>
          <w:p>
            <w:pPr>
              <w:widowControl/>
              <w:tabs>
                <w:tab w:val="left" w:pos="426"/>
              </w:tabs>
              <w:ind w:firstLine="480"/>
              <w:jc w:val="left"/>
              <w:rPr>
                <w:rFonts w:hint="eastAsia" w:ascii="华文中宋" w:hAnsi="华文中宋" w:eastAsia="华文中宋" w:cs="华文中宋"/>
                <w:color w:val="auto"/>
                <w:highlight w:val="none"/>
                <w:lang w:val="zh-CN"/>
              </w:rPr>
            </w:pPr>
          </w:p>
        </w:tc>
        <w:tc>
          <w:tcPr>
            <w:tcW w:w="3828" w:type="dxa"/>
            <w:vAlign w:val="center"/>
          </w:tcPr>
          <w:p>
            <w:pPr>
              <w:tabs>
                <w:tab w:val="left" w:pos="426"/>
              </w:tabs>
              <w:snapToGrid w:val="0"/>
              <w:spacing w:line="340" w:lineRule="exact"/>
              <w:ind w:firstLine="48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授权代理人身份证影印件/</w:t>
            </w:r>
          </w:p>
          <w:p>
            <w:pPr>
              <w:tabs>
                <w:tab w:val="left" w:pos="426"/>
              </w:tabs>
              <w:snapToGrid w:val="0"/>
              <w:spacing w:line="340" w:lineRule="exact"/>
              <w:ind w:firstLine="48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复印件</w:t>
            </w:r>
          </w:p>
          <w:p>
            <w:pPr>
              <w:tabs>
                <w:tab w:val="left" w:pos="426"/>
              </w:tabs>
              <w:snapToGrid w:val="0"/>
              <w:spacing w:line="340" w:lineRule="exact"/>
              <w:ind w:firstLine="480"/>
              <w:jc w:val="center"/>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（人像面）</w:t>
            </w:r>
          </w:p>
        </w:tc>
      </w:tr>
    </w:tbl>
    <w:p>
      <w:pPr>
        <w:tabs>
          <w:tab w:val="left" w:pos="426"/>
          <w:tab w:val="left" w:pos="1575"/>
        </w:tabs>
        <w:snapToGrid w:val="0"/>
        <w:ind w:firstLine="480"/>
        <w:rPr>
          <w:rFonts w:hint="eastAsia" w:ascii="华文中宋" w:hAnsi="华文中宋" w:eastAsia="华文中宋" w:cs="华文中宋"/>
          <w:color w:val="auto"/>
          <w:highlight w:val="none"/>
          <w:lang w:val="zh-CN"/>
        </w:rPr>
      </w:pPr>
      <w:r>
        <w:rPr>
          <w:rFonts w:hint="eastAsia" w:ascii="华文中宋" w:hAnsi="华文中宋" w:eastAsia="华文中宋" w:cs="华文中宋"/>
          <w:color w:val="auto"/>
          <w:highlight w:val="none"/>
          <w:lang w:val="zh-CN"/>
        </w:rPr>
        <w:t xml:space="preserve"> </w:t>
      </w:r>
    </w:p>
    <w:p>
      <w:pPr>
        <w:tabs>
          <w:tab w:val="left" w:pos="426"/>
        </w:tabs>
        <w:snapToGrid w:val="0"/>
        <w:spacing w:line="312" w:lineRule="auto"/>
        <w:ind w:firstLine="480"/>
        <w:rPr>
          <w:rFonts w:hint="eastAsia" w:ascii="华文中宋" w:hAnsi="华文中宋" w:eastAsia="华文中宋" w:cs="华文中宋"/>
          <w:color w:val="auto"/>
          <w:highlight w:val="none"/>
        </w:rPr>
      </w:pPr>
      <w:r>
        <w:rPr>
          <w:rFonts w:hint="eastAsia" w:ascii="华文中宋" w:hAnsi="华文中宋" w:eastAsia="华文中宋" w:cs="华文中宋"/>
          <w:b/>
          <w:color w:val="auto"/>
          <w:highlight w:val="none"/>
          <w:lang w:val="zh-CN"/>
        </w:rPr>
        <w:t>注：法定代表人参加投标的及签署投标文件的则不需提供该授权书</w:t>
      </w:r>
    </w:p>
    <w:p>
      <w:pPr>
        <w:spacing w:before="120" w:beforeLines="50" w:line="360" w:lineRule="auto"/>
        <w:ind w:firstLine="0" w:firstLineChars="0"/>
        <w:rPr>
          <w:rFonts w:hint="eastAsia" w:ascii="华文中宋" w:hAnsi="华文中宋" w:eastAsia="华文中宋" w:cs="华文中宋"/>
          <w:color w:val="auto"/>
          <w:highlight w:val="none"/>
        </w:rPr>
      </w:pPr>
    </w:p>
    <w:p>
      <w:pPr>
        <w:adjustRightInd w:val="0"/>
        <w:snapToGrid w:val="0"/>
        <w:spacing w:line="360" w:lineRule="auto"/>
        <w:ind w:firstLine="0" w:firstLineChars="0"/>
        <w:rPr>
          <w:rFonts w:hint="eastAsia" w:ascii="华文中宋" w:hAnsi="华文中宋" w:eastAsia="华文中宋" w:cs="华文中宋"/>
          <w:bCs/>
          <w:color w:val="auto"/>
          <w:szCs w:val="24"/>
          <w:highlight w:val="none"/>
        </w:rPr>
        <w:sectPr>
          <w:pgSz w:w="11906" w:h="16838"/>
          <w:pgMar w:top="1417" w:right="1134" w:bottom="1417" w:left="1134" w:header="851" w:footer="850" w:gutter="0"/>
          <w:cols w:space="720" w:num="1"/>
          <w:titlePg/>
          <w:docGrid w:linePitch="312" w:charSpace="0"/>
        </w:sectPr>
      </w:pPr>
    </w:p>
    <w:p>
      <w:pPr>
        <w:adjustRightInd w:val="0"/>
        <w:snapToGrid w:val="0"/>
        <w:spacing w:line="360" w:lineRule="auto"/>
        <w:ind w:firstLine="0" w:firstLineChars="0"/>
        <w:rPr>
          <w:rFonts w:hint="eastAsia" w:ascii="华文中宋" w:hAnsi="华文中宋" w:eastAsia="华文中宋" w:cs="华文中宋"/>
          <w:bCs/>
          <w:color w:val="auto"/>
          <w:szCs w:val="24"/>
          <w:highlight w:val="none"/>
          <w:lang w:val="en-US" w:eastAsia="zh-CN"/>
        </w:rPr>
      </w:pPr>
      <w:r>
        <w:rPr>
          <w:rFonts w:hint="eastAsia" w:ascii="华文中宋" w:hAnsi="华文中宋" w:eastAsia="华文中宋" w:cs="华文中宋"/>
          <w:bCs/>
          <w:color w:val="auto"/>
          <w:szCs w:val="24"/>
          <w:highlight w:val="none"/>
        </w:rPr>
        <w:t>附件</w:t>
      </w:r>
      <w:r>
        <w:rPr>
          <w:rFonts w:hint="eastAsia" w:ascii="华文中宋" w:hAnsi="华文中宋" w:eastAsia="华文中宋" w:cs="华文中宋"/>
          <w:bCs/>
          <w:color w:val="auto"/>
          <w:szCs w:val="24"/>
          <w:highlight w:val="none"/>
          <w:lang w:val="en-US" w:eastAsia="zh-CN"/>
        </w:rPr>
        <w:t>3</w:t>
      </w:r>
    </w:p>
    <w:p>
      <w:pPr>
        <w:spacing w:line="440" w:lineRule="exact"/>
        <w:jc w:val="center"/>
        <w:rPr>
          <w:rFonts w:hint="eastAsia" w:ascii="华文中宋" w:hAnsi="华文中宋" w:eastAsia="华文中宋" w:cs="华文中宋"/>
          <w:color w:val="auto"/>
          <w:sz w:val="36"/>
          <w:szCs w:val="36"/>
          <w:highlight w:val="none"/>
        </w:rPr>
      </w:pPr>
      <w:r>
        <w:rPr>
          <w:rFonts w:hint="eastAsia" w:ascii="华文中宋" w:hAnsi="华文中宋" w:eastAsia="华文中宋" w:cs="华文中宋"/>
          <w:color w:val="auto"/>
          <w:sz w:val="36"/>
          <w:szCs w:val="36"/>
          <w:highlight w:val="none"/>
        </w:rPr>
        <w:t>法定代表人身份证明</w:t>
      </w:r>
    </w:p>
    <w:p>
      <w:pPr>
        <w:spacing w:line="440" w:lineRule="exact"/>
        <w:rPr>
          <w:rFonts w:hint="eastAsia" w:ascii="华文中宋" w:hAnsi="华文中宋" w:eastAsia="华文中宋" w:cs="华文中宋"/>
          <w:color w:val="auto"/>
          <w:sz w:val="24"/>
          <w:highlight w:val="none"/>
        </w:rPr>
      </w:pPr>
    </w:p>
    <w:p>
      <w:pPr>
        <w:spacing w:line="440" w:lineRule="exact"/>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 xml:space="preserve">单位名称：                                                                           </w:t>
      </w:r>
    </w:p>
    <w:p>
      <w:pPr>
        <w:spacing w:line="440" w:lineRule="exact"/>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 xml:space="preserve">地址：                                          </w:t>
      </w:r>
    </w:p>
    <w:p>
      <w:pPr>
        <w:spacing w:line="440" w:lineRule="exact"/>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 xml:space="preserve">姓名：            性别：           年龄：              职务：           </w:t>
      </w:r>
    </w:p>
    <w:p>
      <w:pPr>
        <w:spacing w:line="440" w:lineRule="exact"/>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系                          （单位名称）的法定代表人。</w:t>
      </w:r>
    </w:p>
    <w:p>
      <w:pPr>
        <w:spacing w:line="440" w:lineRule="exact"/>
        <w:rPr>
          <w:rFonts w:hint="eastAsia" w:ascii="华文中宋" w:hAnsi="华文中宋" w:eastAsia="华文中宋" w:cs="华文中宋"/>
          <w:color w:val="auto"/>
          <w:sz w:val="24"/>
          <w:highlight w:val="none"/>
        </w:rPr>
      </w:pPr>
    </w:p>
    <w:p>
      <w:pPr>
        <w:spacing w:line="440" w:lineRule="exact"/>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特此证明。</w:t>
      </w:r>
    </w:p>
    <w:p>
      <w:pPr>
        <w:spacing w:line="440" w:lineRule="exact"/>
        <w:ind w:firstLine="6000" w:firstLineChars="2500"/>
        <w:rPr>
          <w:rFonts w:hint="eastAsia" w:ascii="华文中宋" w:hAnsi="华文中宋" w:eastAsia="华文中宋" w:cs="华文中宋"/>
          <w:color w:val="auto"/>
          <w:sz w:val="24"/>
          <w:highlight w:val="none"/>
        </w:rPr>
      </w:pPr>
    </w:p>
    <w:p>
      <w:pPr>
        <w:spacing w:line="440" w:lineRule="exact"/>
        <w:ind w:firstLine="6000" w:firstLineChars="2500"/>
        <w:rPr>
          <w:rFonts w:hint="eastAsia" w:ascii="华文中宋" w:hAnsi="华文中宋" w:eastAsia="华文中宋" w:cs="华文中宋"/>
          <w:color w:val="auto"/>
          <w:sz w:val="24"/>
          <w:highlight w:val="none"/>
        </w:rPr>
      </w:pPr>
    </w:p>
    <w:p>
      <w:pPr>
        <w:spacing w:line="440" w:lineRule="exact"/>
        <w:ind w:firstLine="6000" w:firstLineChars="2500"/>
        <w:rPr>
          <w:rFonts w:hint="eastAsia" w:ascii="华文中宋" w:hAnsi="华文中宋" w:eastAsia="华文中宋" w:cs="华文中宋"/>
          <w:color w:val="auto"/>
          <w:sz w:val="24"/>
          <w:highlight w:val="none"/>
        </w:rPr>
      </w:pPr>
    </w:p>
    <w:p>
      <w:pPr>
        <w:spacing w:line="360" w:lineRule="auto"/>
        <w:jc w:val="right"/>
        <w:textAlignment w:val="baseline"/>
        <w:rPr>
          <w:rFonts w:hint="eastAsia" w:ascii="华文中宋" w:hAnsi="华文中宋" w:eastAsia="华文中宋" w:cs="华文中宋"/>
          <w:color w:val="auto"/>
          <w:sz w:val="24"/>
          <w:highlight w:val="none"/>
          <w:u w:val="single"/>
        </w:rPr>
      </w:pPr>
      <w:r>
        <w:rPr>
          <w:rFonts w:hint="eastAsia" w:ascii="华文中宋" w:hAnsi="华文中宋" w:eastAsia="华文中宋" w:cs="华文中宋"/>
          <w:color w:val="auto"/>
          <w:sz w:val="24"/>
          <w:highlight w:val="none"/>
        </w:rPr>
        <w:t>供应商：</w:t>
      </w:r>
      <w:r>
        <w:rPr>
          <w:rFonts w:hint="eastAsia" w:ascii="华文中宋" w:hAnsi="华文中宋" w:eastAsia="华文中宋" w:cs="华文中宋"/>
          <w:color w:val="auto"/>
          <w:sz w:val="24"/>
          <w:highlight w:val="none"/>
          <w:u w:val="single"/>
        </w:rPr>
        <w:t xml:space="preserve">                          （盖章）</w:t>
      </w:r>
    </w:p>
    <w:p>
      <w:pPr>
        <w:spacing w:line="360" w:lineRule="auto"/>
        <w:ind w:firstLine="3840" w:firstLineChars="1600"/>
        <w:textAlignment w:val="baseline"/>
        <w:rPr>
          <w:rFonts w:hint="eastAsia" w:ascii="华文中宋" w:hAnsi="华文中宋" w:eastAsia="华文中宋" w:cs="华文中宋"/>
          <w:color w:val="auto"/>
          <w:sz w:val="24"/>
          <w:highlight w:val="none"/>
          <w:u w:val="single"/>
        </w:rPr>
      </w:pPr>
      <w:r>
        <w:rPr>
          <w:rFonts w:hint="eastAsia" w:ascii="华文中宋" w:hAnsi="华文中宋" w:eastAsia="华文中宋" w:cs="华文中宋"/>
          <w:color w:val="auto"/>
          <w:sz w:val="24"/>
          <w:highlight w:val="none"/>
        </w:rPr>
        <w:t>法定代表人或授权委托人：</w:t>
      </w:r>
      <w:r>
        <w:rPr>
          <w:rFonts w:hint="eastAsia" w:ascii="华文中宋" w:hAnsi="华文中宋" w:eastAsia="华文中宋" w:cs="华文中宋"/>
          <w:color w:val="auto"/>
          <w:sz w:val="24"/>
          <w:highlight w:val="none"/>
          <w:u w:val="single"/>
        </w:rPr>
        <w:t xml:space="preserve">             （签字或盖章）</w:t>
      </w:r>
    </w:p>
    <w:p>
      <w:pPr>
        <w:spacing w:line="360" w:lineRule="auto"/>
        <w:ind w:firstLine="3840" w:firstLineChars="16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日期：    年   月  日</w:t>
      </w:r>
    </w:p>
    <w:p>
      <w:pPr>
        <w:pStyle w:val="25"/>
        <w:ind w:left="440"/>
        <w:rPr>
          <w:rFonts w:hint="eastAsia" w:ascii="华文中宋" w:hAnsi="华文中宋" w:eastAsia="华文中宋" w:cs="华文中宋"/>
          <w:color w:val="auto"/>
          <w:highlight w:val="none"/>
        </w:rPr>
      </w:pPr>
    </w:p>
    <w:tbl>
      <w:tblPr>
        <w:tblStyle w:val="26"/>
        <w:tblW w:w="0" w:type="auto"/>
        <w:tblInd w:w="10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5"/>
        <w:gridCol w:w="283"/>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3835" w:type="dxa"/>
            <w:noWrap w:val="0"/>
            <w:vAlign w:val="center"/>
          </w:tcPr>
          <w:p>
            <w:pPr>
              <w:tabs>
                <w:tab w:val="left" w:pos="426"/>
              </w:tabs>
              <w:spacing w:line="340" w:lineRule="exact"/>
              <w:jc w:val="center"/>
              <w:rPr>
                <w:rFonts w:hint="eastAsia" w:ascii="华文中宋" w:hAnsi="华文中宋" w:eastAsia="华文中宋" w:cs="华文中宋"/>
                <w:color w:val="auto"/>
                <w:sz w:val="24"/>
                <w:highlight w:val="none"/>
                <w:lang w:val="zh-CN"/>
              </w:rPr>
            </w:pPr>
            <w:r>
              <w:rPr>
                <w:rFonts w:hint="eastAsia" w:ascii="华文中宋" w:hAnsi="华文中宋" w:eastAsia="华文中宋" w:cs="华文中宋"/>
                <w:color w:val="auto"/>
                <w:sz w:val="24"/>
                <w:highlight w:val="none"/>
                <w:lang w:val="zh-CN"/>
              </w:rPr>
              <w:t>法定代表人身份证影印件/</w:t>
            </w:r>
          </w:p>
          <w:p>
            <w:pPr>
              <w:tabs>
                <w:tab w:val="left" w:pos="426"/>
              </w:tabs>
              <w:spacing w:line="340" w:lineRule="exact"/>
              <w:jc w:val="center"/>
              <w:rPr>
                <w:rFonts w:hint="eastAsia" w:ascii="华文中宋" w:hAnsi="华文中宋" w:eastAsia="华文中宋" w:cs="华文中宋"/>
                <w:color w:val="auto"/>
                <w:sz w:val="24"/>
                <w:highlight w:val="none"/>
                <w:lang w:val="zh-CN"/>
              </w:rPr>
            </w:pPr>
            <w:r>
              <w:rPr>
                <w:rFonts w:hint="eastAsia" w:ascii="华文中宋" w:hAnsi="华文中宋" w:eastAsia="华文中宋" w:cs="华文中宋"/>
                <w:color w:val="auto"/>
                <w:sz w:val="24"/>
                <w:highlight w:val="none"/>
                <w:lang w:val="zh-CN"/>
              </w:rPr>
              <w:t>复印件</w:t>
            </w:r>
          </w:p>
          <w:p>
            <w:pPr>
              <w:tabs>
                <w:tab w:val="left" w:pos="426"/>
              </w:tabs>
              <w:spacing w:line="340" w:lineRule="exact"/>
              <w:jc w:val="center"/>
              <w:rPr>
                <w:rFonts w:hint="eastAsia" w:ascii="华文中宋" w:hAnsi="华文中宋" w:eastAsia="华文中宋" w:cs="华文中宋"/>
                <w:color w:val="auto"/>
                <w:sz w:val="24"/>
                <w:highlight w:val="none"/>
                <w:lang w:val="zh-CN"/>
              </w:rPr>
            </w:pPr>
            <w:r>
              <w:rPr>
                <w:rFonts w:hint="eastAsia" w:ascii="华文中宋" w:hAnsi="华文中宋" w:eastAsia="华文中宋" w:cs="华文中宋"/>
                <w:color w:val="auto"/>
                <w:sz w:val="24"/>
                <w:highlight w:val="none"/>
                <w:lang w:val="zh-CN"/>
              </w:rPr>
              <w:t>（国徽面）</w:t>
            </w:r>
          </w:p>
        </w:tc>
        <w:tc>
          <w:tcPr>
            <w:tcW w:w="283" w:type="dxa"/>
            <w:tcBorders>
              <w:top w:val="nil"/>
              <w:bottom w:val="nil"/>
            </w:tcBorders>
            <w:noWrap w:val="0"/>
            <w:vAlign w:val="top"/>
          </w:tcPr>
          <w:p>
            <w:pPr>
              <w:tabs>
                <w:tab w:val="left" w:pos="426"/>
              </w:tabs>
              <w:rPr>
                <w:rFonts w:hint="eastAsia" w:ascii="华文中宋" w:hAnsi="华文中宋" w:eastAsia="华文中宋" w:cs="华文中宋"/>
                <w:color w:val="auto"/>
                <w:sz w:val="24"/>
                <w:highlight w:val="none"/>
                <w:lang w:val="zh-CN"/>
              </w:rPr>
            </w:pPr>
          </w:p>
        </w:tc>
        <w:tc>
          <w:tcPr>
            <w:tcW w:w="3828" w:type="dxa"/>
            <w:noWrap w:val="0"/>
            <w:vAlign w:val="center"/>
          </w:tcPr>
          <w:p>
            <w:pPr>
              <w:tabs>
                <w:tab w:val="left" w:pos="426"/>
              </w:tabs>
              <w:spacing w:line="340" w:lineRule="exact"/>
              <w:jc w:val="center"/>
              <w:rPr>
                <w:rFonts w:hint="eastAsia" w:ascii="华文中宋" w:hAnsi="华文中宋" w:eastAsia="华文中宋" w:cs="华文中宋"/>
                <w:color w:val="auto"/>
                <w:sz w:val="24"/>
                <w:highlight w:val="none"/>
                <w:lang w:val="zh-CN"/>
              </w:rPr>
            </w:pPr>
            <w:r>
              <w:rPr>
                <w:rFonts w:hint="eastAsia" w:ascii="华文中宋" w:hAnsi="华文中宋" w:eastAsia="华文中宋" w:cs="华文中宋"/>
                <w:color w:val="auto"/>
                <w:sz w:val="24"/>
                <w:highlight w:val="none"/>
                <w:lang w:val="zh-CN"/>
              </w:rPr>
              <w:t>法定代表人身份证影印件/</w:t>
            </w:r>
          </w:p>
          <w:p>
            <w:pPr>
              <w:tabs>
                <w:tab w:val="left" w:pos="426"/>
              </w:tabs>
              <w:spacing w:line="340" w:lineRule="exact"/>
              <w:jc w:val="center"/>
              <w:rPr>
                <w:rFonts w:hint="eastAsia" w:ascii="华文中宋" w:hAnsi="华文中宋" w:eastAsia="华文中宋" w:cs="华文中宋"/>
                <w:color w:val="auto"/>
                <w:sz w:val="24"/>
                <w:highlight w:val="none"/>
                <w:lang w:val="zh-CN"/>
              </w:rPr>
            </w:pPr>
            <w:r>
              <w:rPr>
                <w:rFonts w:hint="eastAsia" w:ascii="华文中宋" w:hAnsi="华文中宋" w:eastAsia="华文中宋" w:cs="华文中宋"/>
                <w:color w:val="auto"/>
                <w:sz w:val="24"/>
                <w:highlight w:val="none"/>
                <w:lang w:val="zh-CN"/>
              </w:rPr>
              <w:t>复印件</w:t>
            </w:r>
          </w:p>
          <w:p>
            <w:pPr>
              <w:tabs>
                <w:tab w:val="left" w:pos="426"/>
              </w:tabs>
              <w:spacing w:line="340" w:lineRule="exact"/>
              <w:jc w:val="center"/>
              <w:rPr>
                <w:rFonts w:hint="eastAsia" w:ascii="华文中宋" w:hAnsi="华文中宋" w:eastAsia="华文中宋" w:cs="华文中宋"/>
                <w:color w:val="auto"/>
                <w:sz w:val="24"/>
                <w:highlight w:val="none"/>
                <w:lang w:val="zh-CN"/>
              </w:rPr>
            </w:pPr>
            <w:r>
              <w:rPr>
                <w:rFonts w:hint="eastAsia" w:ascii="华文中宋" w:hAnsi="华文中宋" w:eastAsia="华文中宋" w:cs="华文中宋"/>
                <w:color w:val="auto"/>
                <w:sz w:val="24"/>
                <w:highlight w:val="none"/>
                <w:lang w:val="zh-CN"/>
              </w:rPr>
              <w:t>（人像面）</w:t>
            </w:r>
          </w:p>
        </w:tc>
      </w:tr>
    </w:tbl>
    <w:p>
      <w:pPr>
        <w:snapToGrid w:val="0"/>
        <w:spacing w:before="120" w:beforeLines="50" w:after="50" w:line="480" w:lineRule="auto"/>
        <w:ind w:firstLine="0" w:firstLineChars="0"/>
        <w:rPr>
          <w:rFonts w:hint="eastAsia" w:ascii="华文中宋" w:hAnsi="华文中宋" w:eastAsia="华文中宋" w:cs="华文中宋"/>
          <w:b/>
          <w:color w:val="auto"/>
          <w:sz w:val="30"/>
          <w:szCs w:val="30"/>
          <w:highlight w:val="none"/>
          <w:lang w:val="en-GB"/>
        </w:rPr>
      </w:pPr>
    </w:p>
    <w:p>
      <w:pPr>
        <w:pStyle w:val="25"/>
        <w:rPr>
          <w:rFonts w:hint="eastAsia" w:ascii="华文中宋" w:hAnsi="华文中宋" w:eastAsia="华文中宋" w:cs="华文中宋"/>
          <w:b/>
          <w:color w:val="auto"/>
          <w:sz w:val="30"/>
          <w:szCs w:val="30"/>
          <w:highlight w:val="none"/>
          <w:lang w:val="en-GB"/>
        </w:rPr>
      </w:pPr>
    </w:p>
    <w:p>
      <w:pPr>
        <w:pStyle w:val="31"/>
        <w:rPr>
          <w:rFonts w:hint="eastAsia" w:ascii="华文中宋" w:hAnsi="华文中宋" w:eastAsia="华文中宋" w:cs="华文中宋"/>
          <w:b/>
          <w:color w:val="auto"/>
          <w:sz w:val="30"/>
          <w:szCs w:val="30"/>
          <w:highlight w:val="none"/>
          <w:lang w:val="en-GB"/>
        </w:rPr>
      </w:pPr>
    </w:p>
    <w:p>
      <w:pPr>
        <w:pStyle w:val="32"/>
        <w:rPr>
          <w:rFonts w:hint="eastAsia" w:ascii="华文中宋" w:hAnsi="华文中宋" w:eastAsia="华文中宋" w:cs="华文中宋"/>
          <w:b/>
          <w:color w:val="auto"/>
          <w:sz w:val="30"/>
          <w:szCs w:val="30"/>
          <w:highlight w:val="none"/>
          <w:lang w:val="en-GB"/>
        </w:rPr>
      </w:pPr>
    </w:p>
    <w:p>
      <w:pPr>
        <w:pStyle w:val="32"/>
        <w:rPr>
          <w:rFonts w:hint="eastAsia" w:ascii="华文中宋" w:hAnsi="华文中宋" w:eastAsia="华文中宋" w:cs="华文中宋"/>
          <w:b/>
          <w:color w:val="auto"/>
          <w:sz w:val="30"/>
          <w:szCs w:val="30"/>
          <w:highlight w:val="none"/>
          <w:lang w:val="en-GB"/>
        </w:rPr>
      </w:pPr>
    </w:p>
    <w:p>
      <w:pPr>
        <w:pStyle w:val="32"/>
        <w:rPr>
          <w:rFonts w:hint="eastAsia" w:ascii="华文中宋" w:hAnsi="华文中宋" w:eastAsia="华文中宋" w:cs="华文中宋"/>
          <w:b/>
          <w:color w:val="auto"/>
          <w:sz w:val="30"/>
          <w:szCs w:val="30"/>
          <w:highlight w:val="none"/>
          <w:lang w:val="en-GB"/>
        </w:rPr>
      </w:pPr>
    </w:p>
    <w:p>
      <w:pPr>
        <w:pStyle w:val="32"/>
        <w:rPr>
          <w:rFonts w:hint="eastAsia" w:ascii="华文中宋" w:hAnsi="华文中宋" w:eastAsia="华文中宋" w:cs="华文中宋"/>
          <w:b/>
          <w:color w:val="auto"/>
          <w:sz w:val="30"/>
          <w:szCs w:val="30"/>
          <w:highlight w:val="none"/>
          <w:lang w:val="en-GB"/>
        </w:rPr>
      </w:pPr>
    </w:p>
    <w:p>
      <w:pPr>
        <w:pStyle w:val="32"/>
        <w:rPr>
          <w:rFonts w:hint="eastAsia" w:ascii="华文中宋" w:hAnsi="华文中宋" w:eastAsia="华文中宋" w:cs="华文中宋"/>
          <w:b/>
          <w:color w:val="auto"/>
          <w:sz w:val="30"/>
          <w:szCs w:val="30"/>
          <w:highlight w:val="none"/>
          <w:lang w:val="en-GB"/>
        </w:rPr>
      </w:pPr>
    </w:p>
    <w:p>
      <w:pPr>
        <w:adjustRightInd w:val="0"/>
        <w:snapToGrid w:val="0"/>
        <w:spacing w:line="360" w:lineRule="auto"/>
        <w:ind w:firstLine="0" w:firstLineChars="0"/>
        <w:rPr>
          <w:rFonts w:hint="eastAsia" w:ascii="华文中宋" w:hAnsi="华文中宋" w:eastAsia="华文中宋" w:cs="华文中宋"/>
          <w:bCs/>
          <w:color w:val="auto"/>
          <w:szCs w:val="24"/>
          <w:highlight w:val="none"/>
          <w:lang w:val="en-US" w:eastAsia="zh-CN"/>
        </w:rPr>
      </w:pPr>
      <w:r>
        <w:rPr>
          <w:rFonts w:hint="eastAsia" w:ascii="华文中宋" w:hAnsi="华文中宋" w:eastAsia="华文中宋" w:cs="华文中宋"/>
          <w:bCs/>
          <w:color w:val="auto"/>
          <w:szCs w:val="24"/>
          <w:highlight w:val="none"/>
        </w:rPr>
        <w:t>附件</w:t>
      </w:r>
      <w:r>
        <w:rPr>
          <w:rFonts w:hint="eastAsia" w:ascii="华文中宋" w:hAnsi="华文中宋" w:eastAsia="华文中宋" w:cs="华文中宋"/>
          <w:bCs/>
          <w:color w:val="auto"/>
          <w:szCs w:val="24"/>
          <w:highlight w:val="none"/>
          <w:lang w:val="en-US" w:eastAsia="zh-CN"/>
        </w:rPr>
        <w:t>4</w:t>
      </w:r>
    </w:p>
    <w:p>
      <w:pPr>
        <w:pStyle w:val="32"/>
        <w:rPr>
          <w:rFonts w:hint="eastAsia" w:ascii="华文中宋" w:hAnsi="华文中宋" w:eastAsia="华文中宋" w:cs="华文中宋"/>
          <w:b/>
          <w:color w:val="auto"/>
          <w:sz w:val="30"/>
          <w:szCs w:val="30"/>
          <w:highlight w:val="none"/>
          <w:lang w:val="en-GB"/>
        </w:rPr>
      </w:pPr>
    </w:p>
    <w:p>
      <w:pPr>
        <w:spacing w:line="360" w:lineRule="auto"/>
        <w:ind w:firstLine="0" w:firstLineChars="0"/>
        <w:jc w:val="center"/>
        <w:rPr>
          <w:rFonts w:hint="eastAsia" w:ascii="华文中宋" w:hAnsi="华文中宋" w:eastAsia="华文中宋" w:cs="华文中宋"/>
          <w:b/>
          <w:color w:val="auto"/>
          <w:sz w:val="30"/>
          <w:szCs w:val="30"/>
          <w:highlight w:val="none"/>
          <w:lang w:val="en-GB"/>
        </w:rPr>
      </w:pPr>
      <w:r>
        <w:rPr>
          <w:rFonts w:hint="eastAsia" w:ascii="华文中宋" w:hAnsi="华文中宋" w:eastAsia="华文中宋" w:cs="华文中宋"/>
          <w:b/>
          <w:color w:val="auto"/>
          <w:sz w:val="30"/>
          <w:szCs w:val="30"/>
          <w:highlight w:val="none"/>
          <w:lang w:val="en-GB"/>
        </w:rPr>
        <w:t>近三年内，在经营活动中没有重大违法记录的承诺书</w:t>
      </w:r>
    </w:p>
    <w:p>
      <w:pPr>
        <w:spacing w:line="360" w:lineRule="auto"/>
        <w:ind w:firstLine="201"/>
        <w:jc w:val="center"/>
        <w:rPr>
          <w:rFonts w:hint="eastAsia" w:ascii="华文中宋" w:hAnsi="华文中宋" w:eastAsia="华文中宋" w:cs="华文中宋"/>
          <w:b/>
          <w:color w:val="auto"/>
          <w:sz w:val="10"/>
          <w:szCs w:val="10"/>
          <w:highlight w:val="none"/>
        </w:rPr>
      </w:pPr>
    </w:p>
    <w:p>
      <w:pPr>
        <w:snapToGrid w:val="0"/>
        <w:spacing w:line="360" w:lineRule="auto"/>
        <w:ind w:firstLine="480"/>
        <w:rPr>
          <w:rFonts w:hint="eastAsia" w:ascii="华文中宋" w:hAnsi="华文中宋" w:eastAsia="华文中宋" w:cs="华文中宋"/>
          <w:color w:val="auto"/>
          <w:sz w:val="24"/>
          <w:szCs w:val="24"/>
          <w:highlight w:val="none"/>
          <w:u w:val="single"/>
          <w:lang w:val="en-US" w:eastAsia="zh-CN"/>
        </w:rPr>
      </w:pPr>
      <w:r>
        <w:rPr>
          <w:rFonts w:hint="eastAsia" w:ascii="华文中宋" w:hAnsi="华文中宋" w:eastAsia="华文中宋" w:cs="华文中宋"/>
          <w:color w:val="auto"/>
          <w:sz w:val="24"/>
          <w:szCs w:val="24"/>
          <w:highlight w:val="none"/>
          <w:lang w:val="zh-CN"/>
        </w:rPr>
        <w:t>致：</w:t>
      </w:r>
      <w:r>
        <w:rPr>
          <w:rFonts w:hint="eastAsia" w:ascii="华文中宋" w:hAnsi="华文中宋" w:eastAsia="华文中宋" w:cs="华文中宋"/>
          <w:color w:val="auto"/>
          <w:sz w:val="24"/>
          <w:szCs w:val="24"/>
          <w:highlight w:val="none"/>
          <w:u w:val="single"/>
          <w:lang w:val="en-US" w:eastAsia="zh-CN"/>
        </w:rPr>
        <w:t>龙游县市场监督管理局</w:t>
      </w:r>
    </w:p>
    <w:p>
      <w:pPr>
        <w:snapToGrid w:val="0"/>
        <w:spacing w:line="360" w:lineRule="auto"/>
        <w:ind w:firstLine="480"/>
        <w:rPr>
          <w:rFonts w:hint="eastAsia" w:ascii="华文中宋" w:hAnsi="华文中宋" w:eastAsia="华文中宋" w:cs="华文中宋"/>
          <w:color w:val="auto"/>
          <w:sz w:val="24"/>
          <w:szCs w:val="24"/>
          <w:highlight w:val="none"/>
          <w:lang w:val="zh-CN"/>
        </w:rPr>
      </w:pPr>
      <w:r>
        <w:rPr>
          <w:rFonts w:hint="eastAsia" w:ascii="华文中宋" w:hAnsi="华文中宋" w:eastAsia="华文中宋" w:cs="华文中宋"/>
          <w:color w:val="auto"/>
          <w:sz w:val="24"/>
          <w:szCs w:val="24"/>
          <w:highlight w:val="none"/>
          <w:lang w:val="zh-CN"/>
        </w:rPr>
        <w:t>我单位近三年内，在经营活动中没有重大违法记录，特此承诺。</w:t>
      </w:r>
    </w:p>
    <w:p>
      <w:pPr>
        <w:snapToGrid w:val="0"/>
        <w:spacing w:line="360" w:lineRule="auto"/>
        <w:ind w:firstLine="480"/>
        <w:rPr>
          <w:rFonts w:hint="eastAsia" w:ascii="华文中宋" w:hAnsi="华文中宋" w:eastAsia="华文中宋" w:cs="华文中宋"/>
          <w:color w:val="auto"/>
          <w:sz w:val="24"/>
          <w:szCs w:val="24"/>
          <w:highlight w:val="none"/>
          <w:lang w:val="zh-CN"/>
        </w:rPr>
      </w:pPr>
      <w:r>
        <w:rPr>
          <w:rFonts w:hint="eastAsia" w:ascii="华文中宋" w:hAnsi="华文中宋" w:eastAsia="华文中宋" w:cs="华文中宋"/>
          <w:color w:val="auto"/>
          <w:sz w:val="24"/>
          <w:szCs w:val="24"/>
          <w:highlight w:val="none"/>
          <w:lang w:val="zh-CN"/>
        </w:rPr>
        <w:t>若采购单位在本项目</w:t>
      </w:r>
      <w:r>
        <w:rPr>
          <w:rFonts w:hint="eastAsia" w:ascii="华文中宋" w:hAnsi="华文中宋" w:eastAsia="华文中宋" w:cs="华文中宋"/>
          <w:color w:val="auto"/>
          <w:sz w:val="24"/>
          <w:szCs w:val="24"/>
          <w:highlight w:val="none"/>
          <w:u w:val="single"/>
          <w:lang w:val="zh-CN"/>
        </w:rPr>
        <w:t xml:space="preserve"> </w:t>
      </w:r>
      <w:r>
        <w:rPr>
          <w:rFonts w:hint="eastAsia" w:ascii="华文中宋" w:hAnsi="华文中宋" w:eastAsia="华文中宋" w:cs="华文中宋"/>
          <w:color w:val="auto"/>
          <w:sz w:val="24"/>
          <w:szCs w:val="24"/>
          <w:highlight w:val="none"/>
          <w:u w:val="single"/>
          <w:lang w:val="en-US" w:eastAsia="zh-CN"/>
        </w:rPr>
        <w:t xml:space="preserve">                 </w:t>
      </w:r>
      <w:r>
        <w:rPr>
          <w:rFonts w:hint="eastAsia" w:ascii="华文中宋" w:hAnsi="华文中宋" w:eastAsia="华文中宋" w:cs="华文中宋"/>
          <w:color w:val="auto"/>
          <w:sz w:val="24"/>
          <w:szCs w:val="24"/>
          <w:highlight w:val="none"/>
          <w:u w:val="single"/>
          <w:lang w:val="zh-CN"/>
        </w:rPr>
        <w:t>（</w:t>
      </w:r>
      <w:r>
        <w:rPr>
          <w:rFonts w:hint="eastAsia" w:ascii="华文中宋" w:hAnsi="华文中宋" w:eastAsia="华文中宋" w:cs="华文中宋"/>
          <w:color w:val="auto"/>
          <w:sz w:val="24"/>
          <w:szCs w:val="24"/>
          <w:highlight w:val="none"/>
          <w:u w:val="single"/>
          <w:lang w:val="en-US" w:eastAsia="zh-CN"/>
        </w:rPr>
        <w:t xml:space="preserve">项目名称）         </w:t>
      </w:r>
      <w:r>
        <w:rPr>
          <w:rFonts w:hint="eastAsia" w:ascii="华文中宋" w:hAnsi="华文中宋" w:eastAsia="华文中宋" w:cs="华文中宋"/>
          <w:color w:val="auto"/>
          <w:sz w:val="24"/>
          <w:szCs w:val="24"/>
          <w:highlight w:val="none"/>
          <w:u w:val="single"/>
          <w:lang w:val="zh-CN"/>
        </w:rPr>
        <w:t>（</w:t>
      </w:r>
      <w:r>
        <w:rPr>
          <w:rFonts w:hint="eastAsia" w:ascii="华文中宋" w:hAnsi="华文中宋" w:eastAsia="华文中宋" w:cs="华文中宋"/>
          <w:color w:val="auto"/>
          <w:sz w:val="24"/>
          <w:szCs w:val="24"/>
          <w:highlight w:val="none"/>
          <w:u w:val="single"/>
          <w:lang w:val="en-US" w:eastAsia="zh-CN"/>
        </w:rPr>
        <w:t>项目</w:t>
      </w:r>
      <w:r>
        <w:rPr>
          <w:rFonts w:hint="eastAsia" w:ascii="华文中宋" w:hAnsi="华文中宋" w:eastAsia="华文中宋" w:cs="华文中宋"/>
          <w:color w:val="auto"/>
          <w:sz w:val="24"/>
          <w:szCs w:val="24"/>
          <w:highlight w:val="none"/>
          <w:u w:val="single"/>
          <w:lang w:val="zh-CN"/>
        </w:rPr>
        <w:t>编号：</w:t>
      </w:r>
      <w:r>
        <w:rPr>
          <w:rFonts w:hint="eastAsia" w:ascii="华文中宋" w:hAnsi="华文中宋" w:eastAsia="华文中宋" w:cs="华文中宋"/>
          <w:color w:val="auto"/>
          <w:sz w:val="24"/>
          <w:szCs w:val="24"/>
          <w:highlight w:val="none"/>
          <w:u w:val="single"/>
          <w:lang w:val="en-US" w:eastAsia="zh-CN"/>
        </w:rPr>
        <w:t xml:space="preserve">          </w:t>
      </w:r>
      <w:r>
        <w:rPr>
          <w:rFonts w:hint="eastAsia" w:ascii="华文中宋" w:hAnsi="华文中宋" w:eastAsia="华文中宋" w:cs="华文中宋"/>
          <w:color w:val="auto"/>
          <w:sz w:val="24"/>
          <w:szCs w:val="24"/>
          <w:highlight w:val="none"/>
          <w:u w:val="single"/>
          <w:lang w:val="zh-CN"/>
        </w:rPr>
        <w:t>）</w:t>
      </w:r>
      <w:r>
        <w:rPr>
          <w:rFonts w:hint="eastAsia" w:ascii="华文中宋" w:hAnsi="华文中宋" w:eastAsia="华文中宋" w:cs="华文中宋"/>
          <w:color w:val="auto"/>
          <w:sz w:val="24"/>
          <w:szCs w:val="24"/>
          <w:highlight w:val="none"/>
          <w:lang w:val="zh-CN"/>
        </w:rPr>
        <w:t>采购过程中发现我单位近三年内在经营活动中有重大违法记录，我单位将无条件地退出本项目的采购活动，并承担因此引起的一切后果。时间为</w:t>
      </w:r>
      <w:r>
        <w:rPr>
          <w:rFonts w:hint="eastAsia" w:ascii="华文中宋" w:hAnsi="华文中宋" w:eastAsia="华文中宋" w:cs="华文中宋"/>
          <w:color w:val="auto"/>
          <w:sz w:val="24"/>
          <w:szCs w:val="24"/>
          <w:highlight w:val="none"/>
          <w:lang w:val="en-US" w:eastAsia="zh-CN"/>
        </w:rPr>
        <w:t>招标</w:t>
      </w:r>
      <w:r>
        <w:rPr>
          <w:rFonts w:hint="eastAsia" w:ascii="华文中宋" w:hAnsi="华文中宋" w:eastAsia="华文中宋" w:cs="华文中宋"/>
          <w:color w:val="auto"/>
          <w:sz w:val="24"/>
          <w:szCs w:val="24"/>
          <w:highlight w:val="none"/>
          <w:lang w:val="zh-CN"/>
        </w:rPr>
        <w:t>之日起往前推三年。</w:t>
      </w:r>
    </w:p>
    <w:p>
      <w:pPr>
        <w:snapToGrid w:val="0"/>
        <w:spacing w:line="360" w:lineRule="auto"/>
        <w:ind w:firstLine="480"/>
        <w:rPr>
          <w:rFonts w:hint="eastAsia" w:ascii="华文中宋" w:hAnsi="华文中宋" w:eastAsia="华文中宋" w:cs="华文中宋"/>
          <w:color w:val="auto"/>
          <w:highlight w:val="none"/>
          <w:lang w:val="zh-CN"/>
        </w:rPr>
      </w:pPr>
    </w:p>
    <w:p>
      <w:pPr>
        <w:snapToGrid w:val="0"/>
        <w:spacing w:line="360" w:lineRule="auto"/>
        <w:ind w:firstLine="480"/>
        <w:rPr>
          <w:rFonts w:hint="eastAsia" w:ascii="华文中宋" w:hAnsi="华文中宋" w:eastAsia="华文中宋" w:cs="华文中宋"/>
          <w:color w:val="auto"/>
          <w:highlight w:val="none"/>
          <w:lang w:val="zh-CN"/>
        </w:rPr>
      </w:pPr>
    </w:p>
    <w:p>
      <w:pPr>
        <w:snapToGrid w:val="0"/>
        <w:spacing w:line="360" w:lineRule="auto"/>
        <w:ind w:firstLine="480"/>
        <w:rPr>
          <w:rFonts w:hint="eastAsia" w:ascii="华文中宋" w:hAnsi="华文中宋" w:eastAsia="华文中宋" w:cs="华文中宋"/>
          <w:color w:val="auto"/>
          <w:highlight w:val="none"/>
          <w:lang w:val="zh-CN"/>
        </w:rPr>
      </w:pPr>
    </w:p>
    <w:p>
      <w:pPr>
        <w:snapToGrid w:val="0"/>
        <w:spacing w:line="360" w:lineRule="auto"/>
        <w:ind w:firstLine="480"/>
        <w:rPr>
          <w:rFonts w:hint="eastAsia" w:ascii="华文中宋" w:hAnsi="华文中宋" w:eastAsia="华文中宋" w:cs="华文中宋"/>
          <w:color w:val="auto"/>
          <w:sz w:val="24"/>
          <w:szCs w:val="24"/>
          <w:highlight w:val="none"/>
          <w:lang w:val="zh-CN"/>
        </w:rPr>
      </w:pPr>
    </w:p>
    <w:p>
      <w:pPr>
        <w:keepNext w:val="0"/>
        <w:keepLines w:val="0"/>
        <w:pageBreakBefore w:val="0"/>
        <w:widowControl w:val="0"/>
        <w:kinsoku/>
        <w:wordWrap/>
        <w:overflowPunct/>
        <w:topLinePunct w:val="0"/>
        <w:autoSpaceDE w:val="0"/>
        <w:autoSpaceDN w:val="0"/>
        <w:bidi w:val="0"/>
        <w:adjustRightInd/>
        <w:snapToGrid w:val="0"/>
        <w:spacing w:line="480" w:lineRule="exact"/>
        <w:jc w:val="right"/>
        <w:textAlignment w:val="auto"/>
        <w:rPr>
          <w:rFonts w:hint="eastAsia" w:ascii="华文中宋" w:hAnsi="华文中宋" w:eastAsia="华文中宋" w:cs="华文中宋"/>
          <w:color w:val="auto"/>
          <w:sz w:val="24"/>
          <w:szCs w:val="24"/>
          <w:highlight w:val="none"/>
          <w:lang w:val="zh-CN"/>
        </w:rPr>
      </w:pPr>
      <w:r>
        <w:rPr>
          <w:rFonts w:hint="eastAsia" w:ascii="华文中宋" w:hAnsi="华文中宋" w:eastAsia="华文中宋" w:cs="华文中宋"/>
          <w:color w:val="auto"/>
          <w:sz w:val="24"/>
          <w:szCs w:val="24"/>
          <w:highlight w:val="none"/>
          <w:lang w:val="en-US" w:eastAsia="zh-CN"/>
        </w:rPr>
        <w:t xml:space="preserve">              </w:t>
      </w:r>
      <w:r>
        <w:rPr>
          <w:rFonts w:hint="eastAsia" w:ascii="华文中宋" w:hAnsi="华文中宋" w:eastAsia="华文中宋" w:cs="华文中宋"/>
          <w:color w:val="auto"/>
          <w:sz w:val="24"/>
          <w:szCs w:val="24"/>
          <w:highlight w:val="none"/>
          <w:lang w:val="zh-CN"/>
        </w:rPr>
        <w:t>供应商名称：</w:t>
      </w:r>
      <w:r>
        <w:rPr>
          <w:rFonts w:hint="eastAsia" w:ascii="华文中宋" w:hAnsi="华文中宋" w:eastAsia="华文中宋" w:cs="华文中宋"/>
          <w:color w:val="auto"/>
          <w:sz w:val="24"/>
          <w:szCs w:val="24"/>
          <w:highlight w:val="none"/>
          <w:u w:val="single"/>
          <w:lang w:val="en-US" w:eastAsia="zh-CN"/>
        </w:rPr>
        <w:t xml:space="preserve">                 </w:t>
      </w:r>
      <w:r>
        <w:rPr>
          <w:rFonts w:hint="eastAsia" w:ascii="华文中宋" w:hAnsi="华文中宋" w:eastAsia="华文中宋" w:cs="华文中宋"/>
          <w:color w:val="auto"/>
          <w:sz w:val="24"/>
          <w:szCs w:val="24"/>
          <w:highlight w:val="none"/>
          <w:lang w:val="zh-CN"/>
        </w:rPr>
        <w:t>（盖章）</w:t>
      </w:r>
    </w:p>
    <w:p>
      <w:pPr>
        <w:keepNext w:val="0"/>
        <w:keepLines w:val="0"/>
        <w:pageBreakBefore w:val="0"/>
        <w:widowControl w:val="0"/>
        <w:kinsoku/>
        <w:wordWrap/>
        <w:overflowPunct/>
        <w:topLinePunct w:val="0"/>
        <w:autoSpaceDE w:val="0"/>
        <w:autoSpaceDN w:val="0"/>
        <w:bidi w:val="0"/>
        <w:adjustRightInd/>
        <w:snapToGrid w:val="0"/>
        <w:spacing w:line="480" w:lineRule="exact"/>
        <w:jc w:val="right"/>
        <w:textAlignment w:val="auto"/>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 xml:space="preserve"> 法定代表人或授权委托人：</w:t>
      </w:r>
      <w:r>
        <w:rPr>
          <w:rFonts w:hint="eastAsia" w:ascii="华文中宋" w:hAnsi="华文中宋" w:eastAsia="华文中宋" w:cs="华文中宋"/>
          <w:color w:val="auto"/>
          <w:sz w:val="24"/>
          <w:szCs w:val="24"/>
          <w:highlight w:val="none"/>
          <w:u w:val="single"/>
          <w:lang w:val="en-US" w:eastAsia="zh-CN"/>
        </w:rPr>
        <w:t xml:space="preserve">          </w:t>
      </w:r>
      <w:r>
        <w:rPr>
          <w:rFonts w:hint="eastAsia" w:ascii="华文中宋" w:hAnsi="华文中宋" w:eastAsia="华文中宋" w:cs="华文中宋"/>
          <w:color w:val="auto"/>
          <w:sz w:val="24"/>
          <w:szCs w:val="24"/>
          <w:highlight w:val="none"/>
        </w:rPr>
        <w:t>（签字或盖章）</w:t>
      </w:r>
    </w:p>
    <w:p>
      <w:pPr>
        <w:keepNext w:val="0"/>
        <w:keepLines w:val="0"/>
        <w:pageBreakBefore w:val="0"/>
        <w:widowControl w:val="0"/>
        <w:tabs>
          <w:tab w:val="left" w:pos="1418"/>
        </w:tabs>
        <w:kinsoku/>
        <w:wordWrap/>
        <w:overflowPunct/>
        <w:topLinePunct w:val="0"/>
        <w:autoSpaceDE w:val="0"/>
        <w:autoSpaceDN w:val="0"/>
        <w:bidi w:val="0"/>
        <w:adjustRightInd/>
        <w:spacing w:line="480" w:lineRule="exact"/>
        <w:ind w:firstLine="3840" w:firstLineChars="1600"/>
        <w:textAlignment w:val="auto"/>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日期：     年     月    日</w:t>
      </w:r>
    </w:p>
    <w:p>
      <w:pPr>
        <w:ind w:firstLine="0" w:firstLineChars="0"/>
        <w:rPr>
          <w:rFonts w:hint="eastAsia" w:ascii="华文中宋" w:hAnsi="华文中宋" w:eastAsia="华文中宋" w:cs="华文中宋"/>
          <w:b/>
          <w:color w:val="auto"/>
          <w:highlight w:val="none"/>
        </w:rPr>
      </w:pPr>
    </w:p>
    <w:p>
      <w:pPr>
        <w:ind w:firstLine="0" w:firstLineChars="0"/>
        <w:rPr>
          <w:rFonts w:hint="eastAsia" w:ascii="华文中宋" w:hAnsi="华文中宋" w:eastAsia="华文中宋" w:cs="华文中宋"/>
          <w:b/>
          <w:color w:val="auto"/>
          <w:highlight w:val="none"/>
        </w:rPr>
      </w:pPr>
    </w:p>
    <w:p>
      <w:pPr>
        <w:ind w:firstLine="0" w:firstLineChars="0"/>
        <w:rPr>
          <w:rFonts w:hint="eastAsia" w:ascii="华文中宋" w:hAnsi="华文中宋" w:eastAsia="华文中宋" w:cs="华文中宋"/>
          <w:b/>
          <w:color w:val="auto"/>
          <w:highlight w:val="none"/>
        </w:rPr>
      </w:pPr>
    </w:p>
    <w:p>
      <w:pPr>
        <w:ind w:firstLine="0" w:firstLineChars="0"/>
        <w:rPr>
          <w:rFonts w:hint="eastAsia" w:ascii="华文中宋" w:hAnsi="华文中宋" w:eastAsia="华文中宋" w:cs="华文中宋"/>
          <w:b/>
          <w:color w:val="auto"/>
          <w:highlight w:val="none"/>
        </w:rPr>
      </w:pPr>
    </w:p>
    <w:p>
      <w:pPr>
        <w:ind w:firstLine="0" w:firstLineChars="0"/>
        <w:rPr>
          <w:rFonts w:hint="eastAsia" w:ascii="华文中宋" w:hAnsi="华文中宋" w:eastAsia="华文中宋" w:cs="华文中宋"/>
          <w:b/>
          <w:color w:val="auto"/>
          <w:highlight w:val="none"/>
        </w:rPr>
      </w:pPr>
    </w:p>
    <w:p>
      <w:pPr>
        <w:pStyle w:val="5"/>
        <w:numPr>
          <w:ilvl w:val="0"/>
          <w:numId w:val="0"/>
        </w:numPr>
        <w:spacing w:before="120" w:after="120"/>
        <w:ind w:left="360" w:leftChars="0"/>
        <w:outlineLvl w:val="9"/>
        <w:rPr>
          <w:rFonts w:hint="eastAsia" w:ascii="华文中宋" w:hAnsi="华文中宋" w:eastAsia="华文中宋" w:cs="华文中宋"/>
          <w:color w:val="auto"/>
          <w:highlight w:val="none"/>
        </w:rPr>
      </w:pPr>
    </w:p>
    <w:p>
      <w:pPr>
        <w:rPr>
          <w:rFonts w:hint="eastAsia" w:ascii="华文中宋" w:hAnsi="华文中宋" w:eastAsia="华文中宋" w:cs="华文中宋"/>
          <w:color w:val="auto"/>
          <w:highlight w:val="none"/>
        </w:rPr>
      </w:pPr>
    </w:p>
    <w:p>
      <w:pPr>
        <w:pStyle w:val="2"/>
        <w:rPr>
          <w:rFonts w:hint="eastAsia" w:ascii="华文中宋" w:hAnsi="华文中宋" w:eastAsia="华文中宋" w:cs="华文中宋"/>
          <w:color w:val="auto"/>
          <w:highlight w:val="none"/>
        </w:rPr>
      </w:pPr>
    </w:p>
    <w:p>
      <w:pPr>
        <w:pStyle w:val="3"/>
        <w:rPr>
          <w:rFonts w:hint="eastAsia" w:ascii="华文中宋" w:hAnsi="华文中宋" w:eastAsia="华文中宋" w:cs="华文中宋"/>
          <w:color w:val="auto"/>
          <w:highlight w:val="none"/>
        </w:rPr>
      </w:pPr>
    </w:p>
    <w:p>
      <w:pPr>
        <w:rPr>
          <w:rFonts w:hint="eastAsia" w:ascii="华文中宋" w:hAnsi="华文中宋" w:eastAsia="华文中宋" w:cs="华文中宋"/>
          <w:color w:val="auto"/>
          <w:highlight w:val="none"/>
        </w:rPr>
      </w:pPr>
    </w:p>
    <w:p>
      <w:pPr>
        <w:ind w:firstLine="0" w:firstLineChars="0"/>
        <w:rPr>
          <w:rFonts w:hint="eastAsia" w:ascii="华文中宋" w:hAnsi="华文中宋" w:eastAsia="华文中宋" w:cs="华文中宋"/>
          <w:b/>
          <w:color w:val="auto"/>
          <w:highlight w:val="none"/>
        </w:rPr>
      </w:pPr>
    </w:p>
    <w:p>
      <w:pPr>
        <w:pStyle w:val="3"/>
        <w:rPr>
          <w:rFonts w:hint="eastAsia" w:ascii="华文中宋" w:hAnsi="华文中宋" w:eastAsia="华文中宋" w:cs="华文中宋"/>
          <w:bCs/>
          <w:color w:val="auto"/>
          <w:sz w:val="32"/>
          <w:szCs w:val="32"/>
          <w:highlight w:val="none"/>
        </w:rPr>
      </w:pPr>
    </w:p>
    <w:p>
      <w:pPr>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br w:type="page"/>
      </w:r>
    </w:p>
    <w:p>
      <w:pPr>
        <w:snapToGrid w:val="0"/>
        <w:ind w:left="0" w:leftChars="0" w:firstLine="0" w:firstLineChars="0"/>
        <w:jc w:val="left"/>
        <w:rPr>
          <w:rFonts w:hint="eastAsia" w:ascii="华文中宋" w:hAnsi="华文中宋" w:eastAsia="华文中宋" w:cs="华文中宋"/>
          <w:color w:val="auto"/>
          <w:sz w:val="24"/>
          <w:highlight w:val="none"/>
          <w:lang w:eastAsia="zh-CN"/>
        </w:rPr>
      </w:pPr>
      <w:r>
        <w:rPr>
          <w:rFonts w:hint="eastAsia" w:ascii="华文中宋" w:hAnsi="华文中宋" w:eastAsia="华文中宋" w:cs="华文中宋"/>
          <w:color w:val="auto"/>
          <w:sz w:val="24"/>
          <w:highlight w:val="none"/>
        </w:rPr>
        <w:t>附件</w:t>
      </w:r>
      <w:r>
        <w:rPr>
          <w:rFonts w:hint="eastAsia" w:ascii="华文中宋" w:hAnsi="华文中宋" w:eastAsia="华文中宋" w:cs="华文中宋"/>
          <w:color w:val="auto"/>
          <w:sz w:val="24"/>
          <w:highlight w:val="none"/>
          <w:lang w:val="en-US" w:eastAsia="zh-CN"/>
        </w:rPr>
        <w:t>5</w:t>
      </w:r>
    </w:p>
    <w:p>
      <w:pPr>
        <w:spacing w:line="360" w:lineRule="auto"/>
        <w:ind w:firstLine="0" w:firstLineChars="0"/>
        <w:jc w:val="center"/>
        <w:rPr>
          <w:rFonts w:hint="eastAsia" w:ascii="华文中宋" w:hAnsi="华文中宋" w:eastAsia="华文中宋" w:cs="华文中宋"/>
          <w:b/>
          <w:color w:val="auto"/>
          <w:sz w:val="24"/>
          <w:szCs w:val="24"/>
          <w:highlight w:val="none"/>
          <w:lang w:val="en-GB"/>
        </w:rPr>
      </w:pPr>
    </w:p>
    <w:p>
      <w:pPr>
        <w:spacing w:line="360" w:lineRule="exact"/>
        <w:ind w:firstLine="0" w:firstLineChars="0"/>
        <w:jc w:val="center"/>
        <w:rPr>
          <w:rFonts w:hint="eastAsia" w:ascii="华文中宋" w:hAnsi="华文中宋" w:eastAsia="华文中宋" w:cs="华文中宋"/>
          <w:b/>
          <w:color w:val="auto"/>
          <w:sz w:val="30"/>
          <w:szCs w:val="30"/>
          <w:highlight w:val="none"/>
          <w:lang w:val="en-GB"/>
        </w:rPr>
      </w:pPr>
      <w:r>
        <w:rPr>
          <w:rFonts w:hint="eastAsia" w:ascii="华文中宋" w:hAnsi="华文中宋" w:eastAsia="华文中宋" w:cs="华文中宋"/>
          <w:b/>
          <w:color w:val="auto"/>
          <w:sz w:val="30"/>
          <w:szCs w:val="30"/>
          <w:highlight w:val="none"/>
          <w:lang w:val="en-GB"/>
        </w:rPr>
        <w:t>商业信誉承诺书</w:t>
      </w:r>
    </w:p>
    <w:p>
      <w:pPr>
        <w:snapToGrid w:val="0"/>
        <w:spacing w:line="400" w:lineRule="exact"/>
        <w:jc w:val="left"/>
        <w:rPr>
          <w:rFonts w:hint="eastAsia" w:ascii="华文中宋" w:hAnsi="华文中宋" w:eastAsia="华文中宋" w:cs="华文中宋"/>
          <w:color w:val="auto"/>
          <w:sz w:val="24"/>
          <w:szCs w:val="24"/>
          <w:highlight w:val="none"/>
          <w:u w:val="single"/>
          <w:lang w:val="en-US" w:eastAsia="zh-CN"/>
        </w:rPr>
      </w:pPr>
    </w:p>
    <w:p>
      <w:pPr>
        <w:snapToGrid w:val="0"/>
        <w:spacing w:line="400" w:lineRule="exact"/>
        <w:jc w:val="left"/>
        <w:rPr>
          <w:rFonts w:hint="eastAsia" w:ascii="华文中宋" w:hAnsi="华文中宋" w:eastAsia="华文中宋" w:cs="华文中宋"/>
          <w:color w:val="auto"/>
          <w:sz w:val="24"/>
          <w:szCs w:val="24"/>
          <w:highlight w:val="none"/>
          <w:u w:val="single"/>
        </w:rPr>
      </w:pPr>
      <w:r>
        <w:rPr>
          <w:rFonts w:hint="eastAsia" w:ascii="华文中宋" w:hAnsi="华文中宋" w:eastAsia="华文中宋" w:cs="华文中宋"/>
          <w:color w:val="auto"/>
          <w:sz w:val="24"/>
          <w:szCs w:val="24"/>
          <w:highlight w:val="none"/>
          <w:u w:val="single"/>
          <w:lang w:val="en-US" w:eastAsia="zh-CN"/>
        </w:rPr>
        <w:t>龙游县市场监督管理局</w:t>
      </w:r>
      <w:r>
        <w:rPr>
          <w:rFonts w:hint="eastAsia" w:ascii="华文中宋" w:hAnsi="华文中宋" w:eastAsia="华文中宋" w:cs="华文中宋"/>
          <w:color w:val="auto"/>
          <w:sz w:val="24"/>
          <w:szCs w:val="24"/>
          <w:highlight w:val="none"/>
          <w:u w:val="single"/>
        </w:rPr>
        <w:t>：</w:t>
      </w:r>
    </w:p>
    <w:p>
      <w:pPr>
        <w:pStyle w:val="2"/>
        <w:rPr>
          <w:rFonts w:hint="eastAsia" w:ascii="华文中宋" w:hAnsi="华文中宋" w:eastAsia="华文中宋" w:cs="华文中宋"/>
          <w:color w:val="auto"/>
          <w:sz w:val="24"/>
          <w:szCs w:val="24"/>
          <w:highlight w:val="none"/>
        </w:rPr>
      </w:pPr>
    </w:p>
    <w:p>
      <w:pPr>
        <w:snapToGrid w:val="0"/>
        <w:spacing w:line="360" w:lineRule="auto"/>
        <w:ind w:firstLine="480" w:firstLineChars="20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u w:val="single"/>
        </w:rPr>
        <w:t>（投标人名称）</w:t>
      </w:r>
      <w:r>
        <w:rPr>
          <w:rFonts w:hint="eastAsia" w:ascii="华文中宋" w:hAnsi="华文中宋" w:eastAsia="华文中宋" w:cs="华文中宋"/>
          <w:color w:val="auto"/>
          <w:sz w:val="24"/>
          <w:szCs w:val="24"/>
          <w:highlight w:val="none"/>
          <w:u w:val="single"/>
          <w:lang w:val="en-US" w:eastAsia="zh-CN"/>
        </w:rPr>
        <w:t xml:space="preserve">  </w:t>
      </w:r>
      <w:r>
        <w:rPr>
          <w:rFonts w:hint="eastAsia" w:ascii="华文中宋" w:hAnsi="华文中宋" w:eastAsia="华文中宋" w:cs="华文中宋"/>
          <w:color w:val="auto"/>
          <w:sz w:val="24"/>
          <w:szCs w:val="24"/>
          <w:highlight w:val="none"/>
        </w:rPr>
        <w:t>郑重承诺：在参加本次采购活动前</w:t>
      </w:r>
      <w:r>
        <w:rPr>
          <w:rFonts w:hint="eastAsia" w:ascii="华文中宋" w:hAnsi="华文中宋" w:eastAsia="华文中宋" w:cs="华文中宋"/>
          <w:color w:val="auto"/>
          <w:sz w:val="24"/>
          <w:szCs w:val="24"/>
          <w:highlight w:val="none"/>
          <w:shd w:val="clear" w:color="auto" w:fill="FFFFFF"/>
        </w:rPr>
        <w:t>没有税收缴纳、社会保障等方面的失信记录</w:t>
      </w:r>
      <w:r>
        <w:rPr>
          <w:rFonts w:hint="eastAsia" w:ascii="华文中宋" w:hAnsi="华文中宋" w:eastAsia="华文中宋" w:cs="华文中宋"/>
          <w:color w:val="auto"/>
          <w:sz w:val="24"/>
          <w:szCs w:val="24"/>
          <w:highlight w:val="none"/>
        </w:rPr>
        <w:t>。</w:t>
      </w:r>
    </w:p>
    <w:p>
      <w:pPr>
        <w:snapToGrid w:val="0"/>
        <w:spacing w:line="360" w:lineRule="auto"/>
        <w:ind w:firstLine="54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本单位对上述承诺的内容事项真实性负责，如有虚假，由我单位承担相关法律责任。</w:t>
      </w:r>
    </w:p>
    <w:p>
      <w:pPr>
        <w:snapToGrid w:val="0"/>
        <w:jc w:val="center"/>
        <w:rPr>
          <w:rFonts w:hint="eastAsia" w:ascii="华文中宋" w:hAnsi="华文中宋" w:eastAsia="华文中宋" w:cs="华文中宋"/>
          <w:color w:val="auto"/>
          <w:sz w:val="24"/>
          <w:szCs w:val="24"/>
          <w:highlight w:val="none"/>
        </w:rPr>
      </w:pPr>
    </w:p>
    <w:p>
      <w:pPr>
        <w:adjustRightInd w:val="0"/>
        <w:snapToGrid w:val="0"/>
        <w:jc w:val="center"/>
        <w:rPr>
          <w:rFonts w:hint="eastAsia" w:ascii="华文中宋" w:hAnsi="华文中宋" w:eastAsia="华文中宋" w:cs="华文中宋"/>
          <w:color w:val="auto"/>
          <w:sz w:val="24"/>
          <w:szCs w:val="24"/>
          <w:highlight w:val="none"/>
        </w:rPr>
      </w:pPr>
    </w:p>
    <w:p>
      <w:pPr>
        <w:pStyle w:val="25"/>
        <w:adjustRightInd w:val="0"/>
        <w:spacing w:after="0"/>
        <w:ind w:left="0" w:leftChars="0" w:firstLine="0"/>
        <w:jc w:val="center"/>
        <w:rPr>
          <w:rFonts w:hint="eastAsia" w:ascii="华文中宋" w:hAnsi="华文中宋" w:eastAsia="华文中宋" w:cs="华文中宋"/>
          <w:color w:val="auto"/>
          <w:sz w:val="24"/>
          <w:szCs w:val="24"/>
          <w:highlight w:val="none"/>
        </w:rPr>
      </w:pPr>
    </w:p>
    <w:p>
      <w:pPr>
        <w:pStyle w:val="25"/>
        <w:adjustRightInd w:val="0"/>
        <w:spacing w:after="0"/>
        <w:ind w:left="0" w:leftChars="0" w:firstLine="0"/>
        <w:jc w:val="center"/>
        <w:rPr>
          <w:rFonts w:hint="eastAsia" w:ascii="华文中宋" w:hAnsi="华文中宋" w:eastAsia="华文中宋" w:cs="华文中宋"/>
          <w:color w:val="auto"/>
          <w:sz w:val="24"/>
          <w:szCs w:val="24"/>
          <w:highlight w:val="none"/>
        </w:rPr>
      </w:pPr>
    </w:p>
    <w:p>
      <w:pPr>
        <w:pStyle w:val="25"/>
        <w:adjustRightInd w:val="0"/>
        <w:spacing w:after="0"/>
        <w:ind w:left="0" w:leftChars="0" w:firstLine="0"/>
        <w:jc w:val="center"/>
        <w:rPr>
          <w:rFonts w:hint="eastAsia" w:ascii="华文中宋" w:hAnsi="华文中宋" w:eastAsia="华文中宋" w:cs="华文中宋"/>
          <w:color w:val="auto"/>
          <w:sz w:val="24"/>
          <w:szCs w:val="24"/>
          <w:highlight w:val="none"/>
        </w:rPr>
      </w:pPr>
    </w:p>
    <w:p>
      <w:pPr>
        <w:pStyle w:val="25"/>
        <w:adjustRightInd w:val="0"/>
        <w:spacing w:after="0"/>
        <w:ind w:left="0" w:leftChars="0" w:firstLine="0"/>
        <w:rPr>
          <w:rFonts w:hint="eastAsia" w:ascii="华文中宋" w:hAnsi="华文中宋" w:eastAsia="华文中宋" w:cs="华文中宋"/>
          <w:color w:val="auto"/>
          <w:sz w:val="24"/>
          <w:szCs w:val="24"/>
          <w:highlight w:val="none"/>
        </w:rPr>
      </w:pPr>
    </w:p>
    <w:p>
      <w:pPr>
        <w:keepNext w:val="0"/>
        <w:keepLines w:val="0"/>
        <w:pageBreakBefore w:val="0"/>
        <w:widowControl w:val="0"/>
        <w:kinsoku/>
        <w:wordWrap/>
        <w:overflowPunct/>
        <w:topLinePunct w:val="0"/>
        <w:autoSpaceDE w:val="0"/>
        <w:autoSpaceDN w:val="0"/>
        <w:bidi w:val="0"/>
        <w:adjustRightInd/>
        <w:snapToGrid w:val="0"/>
        <w:spacing w:line="480" w:lineRule="exact"/>
        <w:jc w:val="right"/>
        <w:textAlignment w:val="auto"/>
        <w:rPr>
          <w:rFonts w:hint="eastAsia" w:ascii="华文中宋" w:hAnsi="华文中宋" w:eastAsia="华文中宋" w:cs="华文中宋"/>
          <w:color w:val="auto"/>
          <w:sz w:val="24"/>
          <w:szCs w:val="24"/>
          <w:highlight w:val="none"/>
          <w:lang w:val="zh-CN"/>
        </w:rPr>
      </w:pPr>
      <w:r>
        <w:rPr>
          <w:rFonts w:hint="eastAsia" w:ascii="华文中宋" w:hAnsi="华文中宋" w:eastAsia="华文中宋" w:cs="华文中宋"/>
          <w:color w:val="auto"/>
          <w:sz w:val="24"/>
          <w:szCs w:val="24"/>
          <w:highlight w:val="none"/>
          <w:lang w:val="zh-CN"/>
        </w:rPr>
        <w:t>供应商名称：</w:t>
      </w:r>
      <w:r>
        <w:rPr>
          <w:rFonts w:hint="eastAsia" w:ascii="华文中宋" w:hAnsi="华文中宋" w:eastAsia="华文中宋" w:cs="华文中宋"/>
          <w:color w:val="auto"/>
          <w:sz w:val="24"/>
          <w:szCs w:val="24"/>
          <w:highlight w:val="none"/>
          <w:u w:val="single"/>
          <w:lang w:val="en-US" w:eastAsia="zh-CN"/>
        </w:rPr>
        <w:t xml:space="preserve">             </w:t>
      </w:r>
      <w:r>
        <w:rPr>
          <w:rFonts w:hint="eastAsia" w:ascii="华文中宋" w:hAnsi="华文中宋" w:eastAsia="华文中宋" w:cs="华文中宋"/>
          <w:color w:val="auto"/>
          <w:sz w:val="24"/>
          <w:szCs w:val="24"/>
          <w:highlight w:val="none"/>
          <w:lang w:val="zh-CN"/>
        </w:rPr>
        <w:t>（盖章）</w:t>
      </w:r>
    </w:p>
    <w:p>
      <w:pPr>
        <w:keepNext w:val="0"/>
        <w:keepLines w:val="0"/>
        <w:pageBreakBefore w:val="0"/>
        <w:widowControl w:val="0"/>
        <w:kinsoku/>
        <w:wordWrap/>
        <w:overflowPunct/>
        <w:topLinePunct w:val="0"/>
        <w:autoSpaceDE w:val="0"/>
        <w:autoSpaceDN w:val="0"/>
        <w:bidi w:val="0"/>
        <w:adjustRightInd/>
        <w:snapToGrid w:val="0"/>
        <w:spacing w:line="480" w:lineRule="exact"/>
        <w:jc w:val="right"/>
        <w:textAlignment w:val="auto"/>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法定代表人或授权委托人：</w:t>
      </w:r>
      <w:r>
        <w:rPr>
          <w:rFonts w:hint="eastAsia" w:ascii="华文中宋" w:hAnsi="华文中宋" w:eastAsia="华文中宋" w:cs="华文中宋"/>
          <w:color w:val="auto"/>
          <w:sz w:val="24"/>
          <w:szCs w:val="24"/>
          <w:highlight w:val="none"/>
          <w:u w:val="single"/>
          <w:lang w:val="en-US" w:eastAsia="zh-CN"/>
        </w:rPr>
        <w:t xml:space="preserve">          </w:t>
      </w:r>
      <w:r>
        <w:rPr>
          <w:rFonts w:hint="eastAsia" w:ascii="华文中宋" w:hAnsi="华文中宋" w:eastAsia="华文中宋" w:cs="华文中宋"/>
          <w:color w:val="auto"/>
          <w:sz w:val="24"/>
          <w:szCs w:val="24"/>
          <w:highlight w:val="none"/>
        </w:rPr>
        <w:t>（签字或盖章）</w:t>
      </w:r>
    </w:p>
    <w:p>
      <w:pPr>
        <w:keepNext w:val="0"/>
        <w:keepLines w:val="0"/>
        <w:pageBreakBefore w:val="0"/>
        <w:widowControl w:val="0"/>
        <w:tabs>
          <w:tab w:val="left" w:pos="1418"/>
        </w:tabs>
        <w:kinsoku/>
        <w:wordWrap/>
        <w:overflowPunct/>
        <w:topLinePunct w:val="0"/>
        <w:autoSpaceDE w:val="0"/>
        <w:autoSpaceDN w:val="0"/>
        <w:bidi w:val="0"/>
        <w:adjustRightInd/>
        <w:spacing w:line="480" w:lineRule="exact"/>
        <w:ind w:firstLine="3840" w:firstLineChars="1600"/>
        <w:textAlignment w:val="auto"/>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日期：     年     月    日</w:t>
      </w:r>
    </w:p>
    <w:p>
      <w:pPr>
        <w:spacing w:before="156" w:beforeLines="50" w:line="360" w:lineRule="auto"/>
        <w:ind w:firstLine="0" w:firstLineChars="0"/>
        <w:rPr>
          <w:rFonts w:hint="eastAsia" w:ascii="华文中宋" w:hAnsi="华文中宋" w:eastAsia="华文中宋" w:cs="华文中宋"/>
          <w:b/>
          <w:color w:val="auto"/>
          <w:sz w:val="24"/>
          <w:szCs w:val="24"/>
          <w:highlight w:val="none"/>
        </w:rPr>
      </w:pPr>
    </w:p>
    <w:p>
      <w:pPr>
        <w:spacing w:before="156" w:beforeLines="50" w:line="360" w:lineRule="auto"/>
        <w:ind w:firstLine="0" w:firstLineChars="0"/>
        <w:rPr>
          <w:rFonts w:hint="eastAsia" w:ascii="华文中宋" w:hAnsi="华文中宋" w:eastAsia="华文中宋" w:cs="华文中宋"/>
          <w:b/>
          <w:color w:val="auto"/>
          <w:sz w:val="21"/>
          <w:szCs w:val="21"/>
          <w:highlight w:val="none"/>
        </w:rPr>
      </w:pPr>
    </w:p>
    <w:p>
      <w:pPr>
        <w:spacing w:before="156" w:beforeLines="50" w:line="360" w:lineRule="auto"/>
        <w:ind w:firstLine="0" w:firstLineChars="0"/>
        <w:rPr>
          <w:rFonts w:hint="eastAsia" w:ascii="华文中宋" w:hAnsi="华文中宋" w:eastAsia="华文中宋" w:cs="华文中宋"/>
          <w:b/>
          <w:color w:val="auto"/>
          <w:sz w:val="21"/>
          <w:szCs w:val="21"/>
          <w:highlight w:val="none"/>
        </w:rPr>
      </w:pPr>
    </w:p>
    <w:p>
      <w:pPr>
        <w:spacing w:before="156" w:beforeLines="50" w:line="360" w:lineRule="auto"/>
        <w:ind w:firstLine="0" w:firstLineChars="0"/>
        <w:rPr>
          <w:rFonts w:hint="eastAsia" w:ascii="华文中宋" w:hAnsi="华文中宋" w:eastAsia="华文中宋" w:cs="华文中宋"/>
          <w:b/>
          <w:color w:val="auto"/>
          <w:sz w:val="21"/>
          <w:szCs w:val="21"/>
          <w:highlight w:val="none"/>
        </w:rPr>
      </w:pPr>
    </w:p>
    <w:p>
      <w:pPr>
        <w:spacing w:before="156" w:beforeLines="50" w:line="360" w:lineRule="auto"/>
        <w:ind w:firstLine="0" w:firstLineChars="0"/>
        <w:rPr>
          <w:rFonts w:hint="eastAsia" w:ascii="华文中宋" w:hAnsi="华文中宋" w:eastAsia="华文中宋" w:cs="华文中宋"/>
          <w:b/>
          <w:color w:val="auto"/>
          <w:sz w:val="21"/>
          <w:szCs w:val="21"/>
          <w:highlight w:val="none"/>
        </w:rPr>
      </w:pPr>
    </w:p>
    <w:p>
      <w:pPr>
        <w:spacing w:before="156" w:beforeLines="50" w:line="360" w:lineRule="auto"/>
        <w:ind w:firstLine="0" w:firstLineChars="0"/>
        <w:rPr>
          <w:rFonts w:hint="eastAsia" w:ascii="华文中宋" w:hAnsi="华文中宋" w:eastAsia="华文中宋" w:cs="华文中宋"/>
          <w:b/>
          <w:color w:val="auto"/>
          <w:sz w:val="21"/>
          <w:szCs w:val="21"/>
          <w:highlight w:val="none"/>
        </w:rPr>
      </w:pPr>
    </w:p>
    <w:p>
      <w:pPr>
        <w:spacing w:before="156" w:beforeLines="50" w:line="360" w:lineRule="auto"/>
        <w:ind w:firstLine="0" w:firstLineChars="0"/>
        <w:rPr>
          <w:rFonts w:hint="eastAsia" w:ascii="华文中宋" w:hAnsi="华文中宋" w:eastAsia="华文中宋" w:cs="华文中宋"/>
          <w:b/>
          <w:color w:val="auto"/>
          <w:sz w:val="21"/>
          <w:szCs w:val="21"/>
          <w:highlight w:val="none"/>
        </w:rPr>
      </w:pPr>
    </w:p>
    <w:p>
      <w:pPr>
        <w:spacing w:before="156" w:beforeLines="50" w:line="360" w:lineRule="auto"/>
        <w:ind w:firstLine="0" w:firstLineChars="0"/>
        <w:rPr>
          <w:rFonts w:hint="eastAsia" w:ascii="华文中宋" w:hAnsi="华文中宋" w:eastAsia="华文中宋" w:cs="华文中宋"/>
          <w:b/>
          <w:color w:val="auto"/>
          <w:sz w:val="21"/>
          <w:szCs w:val="21"/>
          <w:highlight w:val="none"/>
        </w:rPr>
      </w:pPr>
    </w:p>
    <w:p>
      <w:pPr>
        <w:pStyle w:val="2"/>
        <w:rPr>
          <w:rFonts w:hint="eastAsia" w:ascii="华文中宋" w:hAnsi="华文中宋" w:eastAsia="华文中宋" w:cs="华文中宋"/>
          <w:color w:val="auto"/>
          <w:highlight w:val="none"/>
        </w:rPr>
      </w:pPr>
    </w:p>
    <w:p>
      <w:pPr>
        <w:spacing w:before="156" w:beforeLines="50" w:line="360" w:lineRule="auto"/>
        <w:ind w:firstLine="0" w:firstLineChars="0"/>
        <w:rPr>
          <w:rFonts w:hint="eastAsia" w:ascii="华文中宋" w:hAnsi="华文中宋" w:eastAsia="华文中宋" w:cs="华文中宋"/>
          <w:b/>
          <w:color w:val="auto"/>
          <w:sz w:val="21"/>
          <w:szCs w:val="21"/>
          <w:highlight w:val="none"/>
        </w:rPr>
      </w:pPr>
    </w:p>
    <w:p>
      <w:pPr>
        <w:pStyle w:val="2"/>
        <w:rPr>
          <w:rFonts w:hint="eastAsia" w:ascii="华文中宋" w:hAnsi="华文中宋" w:eastAsia="华文中宋" w:cs="华文中宋"/>
          <w:b/>
          <w:color w:val="auto"/>
          <w:sz w:val="21"/>
          <w:szCs w:val="21"/>
          <w:highlight w:val="none"/>
        </w:rPr>
      </w:pPr>
    </w:p>
    <w:p>
      <w:pPr>
        <w:rPr>
          <w:rFonts w:hint="eastAsia" w:ascii="华文中宋" w:hAnsi="华文中宋" w:eastAsia="华文中宋" w:cs="华文中宋"/>
          <w:color w:val="auto"/>
          <w:highlight w:val="none"/>
        </w:rPr>
      </w:pPr>
    </w:p>
    <w:p>
      <w:pPr>
        <w:ind w:left="0" w:leftChars="0" w:firstLine="0" w:firstLineChars="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附件</w:t>
      </w:r>
      <w:r>
        <w:rPr>
          <w:rFonts w:hint="eastAsia" w:ascii="华文中宋" w:hAnsi="华文中宋" w:eastAsia="华文中宋" w:cs="华文中宋"/>
          <w:color w:val="auto"/>
          <w:sz w:val="24"/>
          <w:highlight w:val="none"/>
          <w:lang w:val="en-US" w:eastAsia="zh-CN"/>
        </w:rPr>
        <w:t>6</w:t>
      </w:r>
    </w:p>
    <w:p>
      <w:pPr>
        <w:spacing w:before="156" w:beforeLines="50" w:line="360" w:lineRule="auto"/>
        <w:ind w:firstLine="0" w:firstLineChars="0"/>
        <w:rPr>
          <w:rFonts w:hint="eastAsia" w:ascii="华文中宋" w:hAnsi="华文中宋" w:eastAsia="华文中宋" w:cs="华文中宋"/>
          <w:b/>
          <w:color w:val="auto"/>
          <w:sz w:val="21"/>
          <w:szCs w:val="21"/>
          <w:highlight w:val="none"/>
        </w:rPr>
      </w:pPr>
    </w:p>
    <w:p>
      <w:pPr>
        <w:spacing w:line="360" w:lineRule="exact"/>
        <w:ind w:firstLine="0" w:firstLineChars="0"/>
        <w:jc w:val="center"/>
        <w:rPr>
          <w:rFonts w:hint="eastAsia" w:ascii="华文中宋" w:hAnsi="华文中宋" w:eastAsia="华文中宋" w:cs="华文中宋"/>
          <w:b/>
          <w:color w:val="auto"/>
          <w:sz w:val="30"/>
          <w:szCs w:val="30"/>
          <w:highlight w:val="none"/>
          <w:lang w:val="en-GB"/>
        </w:rPr>
      </w:pPr>
      <w:r>
        <w:rPr>
          <w:rFonts w:hint="eastAsia" w:ascii="华文中宋" w:hAnsi="华文中宋" w:eastAsia="华文中宋" w:cs="华文中宋"/>
          <w:b/>
          <w:color w:val="auto"/>
          <w:sz w:val="30"/>
          <w:szCs w:val="30"/>
          <w:highlight w:val="none"/>
          <w:lang w:val="en-GB"/>
        </w:rPr>
        <w:t>具有履行合同</w:t>
      </w:r>
      <w:r>
        <w:rPr>
          <w:rFonts w:hint="eastAsia" w:ascii="华文中宋" w:hAnsi="华文中宋" w:eastAsia="华文中宋" w:cs="华文中宋"/>
          <w:b/>
          <w:color w:val="auto"/>
          <w:sz w:val="30"/>
          <w:szCs w:val="30"/>
          <w:highlight w:val="none"/>
          <w:lang w:val="en-GB" w:eastAsia="zh-CN"/>
        </w:rPr>
        <w:t>所必需的</w:t>
      </w:r>
      <w:r>
        <w:rPr>
          <w:rFonts w:hint="eastAsia" w:ascii="华文中宋" w:hAnsi="华文中宋" w:eastAsia="华文中宋" w:cs="华文中宋"/>
          <w:b/>
          <w:color w:val="auto"/>
          <w:sz w:val="30"/>
          <w:szCs w:val="30"/>
          <w:highlight w:val="none"/>
          <w:lang w:val="en-GB"/>
        </w:rPr>
        <w:t>设备和专业技术能力承诺书</w:t>
      </w:r>
    </w:p>
    <w:p>
      <w:pPr>
        <w:snapToGrid w:val="0"/>
        <w:spacing w:line="360" w:lineRule="auto"/>
        <w:ind w:firstLine="480" w:firstLineChars="200"/>
        <w:rPr>
          <w:rFonts w:hint="eastAsia" w:ascii="华文中宋" w:hAnsi="华文中宋" w:eastAsia="华文中宋" w:cs="华文中宋"/>
          <w:color w:val="auto"/>
          <w:sz w:val="24"/>
          <w:szCs w:val="24"/>
          <w:highlight w:val="none"/>
          <w:u w:val="single"/>
          <w:lang w:val="en-US" w:eastAsia="zh-CN"/>
        </w:rPr>
      </w:pPr>
    </w:p>
    <w:p>
      <w:pPr>
        <w:snapToGrid w:val="0"/>
        <w:spacing w:line="360" w:lineRule="auto"/>
        <w:ind w:firstLine="480" w:firstLineChars="200"/>
        <w:rPr>
          <w:rFonts w:hint="eastAsia" w:ascii="华文中宋" w:hAnsi="华文中宋" w:eastAsia="华文中宋" w:cs="华文中宋"/>
          <w:color w:val="auto"/>
          <w:sz w:val="24"/>
          <w:szCs w:val="24"/>
          <w:highlight w:val="none"/>
          <w:u w:val="single"/>
        </w:rPr>
      </w:pPr>
      <w:r>
        <w:rPr>
          <w:rFonts w:hint="eastAsia" w:ascii="华文中宋" w:hAnsi="华文中宋" w:eastAsia="华文中宋" w:cs="华文中宋"/>
          <w:color w:val="auto"/>
          <w:sz w:val="24"/>
          <w:szCs w:val="24"/>
          <w:highlight w:val="none"/>
          <w:u w:val="single"/>
          <w:lang w:val="en-US" w:eastAsia="zh-CN"/>
        </w:rPr>
        <w:t xml:space="preserve"> </w:t>
      </w:r>
      <w:r>
        <w:rPr>
          <w:rFonts w:hint="eastAsia" w:ascii="华文中宋" w:hAnsi="华文中宋" w:eastAsia="华文中宋" w:cs="华文中宋"/>
          <w:color w:val="auto"/>
          <w:sz w:val="24"/>
          <w:szCs w:val="24"/>
          <w:highlight w:val="none"/>
          <w:u w:val="single"/>
          <w:lang w:eastAsia="zh-CN"/>
        </w:rPr>
        <w:t>龙游县市场监督管理局</w:t>
      </w:r>
      <w:r>
        <w:rPr>
          <w:rFonts w:hint="eastAsia" w:ascii="华文中宋" w:hAnsi="华文中宋" w:eastAsia="华文中宋" w:cs="华文中宋"/>
          <w:color w:val="auto"/>
          <w:sz w:val="24"/>
          <w:szCs w:val="24"/>
          <w:highlight w:val="none"/>
          <w:u w:val="single"/>
        </w:rPr>
        <w:t>：</w:t>
      </w:r>
    </w:p>
    <w:p>
      <w:pPr>
        <w:pStyle w:val="2"/>
        <w:rPr>
          <w:rFonts w:hint="eastAsia" w:ascii="华文中宋" w:hAnsi="华文中宋" w:eastAsia="华文中宋" w:cs="华文中宋"/>
          <w:color w:val="auto"/>
          <w:highlight w:val="none"/>
        </w:rPr>
      </w:pPr>
    </w:p>
    <w:p>
      <w:pPr>
        <w:snapToGrid w:val="0"/>
        <w:spacing w:line="360" w:lineRule="auto"/>
        <w:ind w:firstLine="480" w:firstLineChars="20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u w:val="single"/>
        </w:rPr>
        <w:t>（投标人名称）</w:t>
      </w:r>
      <w:r>
        <w:rPr>
          <w:rFonts w:hint="eastAsia" w:ascii="华文中宋" w:hAnsi="华文中宋" w:eastAsia="华文中宋" w:cs="华文中宋"/>
          <w:color w:val="auto"/>
          <w:sz w:val="24"/>
          <w:szCs w:val="24"/>
          <w:highlight w:val="none"/>
        </w:rPr>
        <w:t>郑重承诺：具有参加本次采购活动，履行采购合同</w:t>
      </w:r>
      <w:r>
        <w:rPr>
          <w:rFonts w:hint="eastAsia" w:ascii="华文中宋" w:hAnsi="华文中宋" w:eastAsia="华文中宋" w:cs="华文中宋"/>
          <w:color w:val="auto"/>
          <w:sz w:val="24"/>
          <w:szCs w:val="24"/>
          <w:highlight w:val="none"/>
          <w:lang w:eastAsia="zh-CN"/>
        </w:rPr>
        <w:t>所必需的</w:t>
      </w:r>
      <w:r>
        <w:rPr>
          <w:rFonts w:hint="eastAsia" w:ascii="华文中宋" w:hAnsi="华文中宋" w:eastAsia="华文中宋" w:cs="华文中宋"/>
          <w:color w:val="auto"/>
          <w:sz w:val="24"/>
          <w:szCs w:val="24"/>
          <w:highlight w:val="none"/>
        </w:rPr>
        <w:t>设备和专业技术能力。</w:t>
      </w:r>
    </w:p>
    <w:p>
      <w:pPr>
        <w:snapToGrid w:val="0"/>
        <w:spacing w:line="360" w:lineRule="auto"/>
        <w:ind w:firstLine="54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本单位对上述承诺的内容事项真实性负责，如有虚假，由我单位承担相关法律责任。</w:t>
      </w:r>
    </w:p>
    <w:p>
      <w:pPr>
        <w:adjustRightInd w:val="0"/>
        <w:snapToGrid w:val="0"/>
        <w:jc w:val="center"/>
        <w:rPr>
          <w:rFonts w:hint="eastAsia" w:ascii="华文中宋" w:hAnsi="华文中宋" w:eastAsia="华文中宋" w:cs="华文中宋"/>
          <w:color w:val="auto"/>
          <w:szCs w:val="22"/>
          <w:highlight w:val="none"/>
        </w:rPr>
      </w:pPr>
    </w:p>
    <w:p>
      <w:pPr>
        <w:adjustRightInd w:val="0"/>
        <w:snapToGrid w:val="0"/>
        <w:jc w:val="center"/>
        <w:rPr>
          <w:rFonts w:hint="eastAsia" w:ascii="华文中宋" w:hAnsi="华文中宋" w:eastAsia="华文中宋" w:cs="华文中宋"/>
          <w:color w:val="auto"/>
          <w:szCs w:val="22"/>
          <w:highlight w:val="none"/>
        </w:rPr>
      </w:pPr>
    </w:p>
    <w:p>
      <w:pPr>
        <w:pStyle w:val="25"/>
        <w:adjustRightInd w:val="0"/>
        <w:spacing w:after="0"/>
        <w:ind w:left="0" w:leftChars="0" w:firstLine="0"/>
        <w:jc w:val="center"/>
        <w:rPr>
          <w:rFonts w:hint="eastAsia" w:ascii="华文中宋" w:hAnsi="华文中宋" w:eastAsia="华文中宋" w:cs="华文中宋"/>
          <w:color w:val="auto"/>
          <w:sz w:val="22"/>
          <w:szCs w:val="22"/>
          <w:highlight w:val="none"/>
        </w:rPr>
      </w:pPr>
    </w:p>
    <w:p>
      <w:pPr>
        <w:pStyle w:val="25"/>
        <w:adjustRightInd w:val="0"/>
        <w:spacing w:after="0"/>
        <w:ind w:left="0" w:leftChars="0" w:firstLine="0"/>
        <w:jc w:val="center"/>
        <w:rPr>
          <w:rFonts w:hint="eastAsia" w:ascii="华文中宋" w:hAnsi="华文中宋" w:eastAsia="华文中宋" w:cs="华文中宋"/>
          <w:color w:val="auto"/>
          <w:sz w:val="22"/>
          <w:szCs w:val="22"/>
          <w:highlight w:val="none"/>
        </w:rPr>
      </w:pPr>
    </w:p>
    <w:p>
      <w:pPr>
        <w:pStyle w:val="25"/>
        <w:adjustRightInd w:val="0"/>
        <w:spacing w:after="0"/>
        <w:ind w:left="0" w:leftChars="0" w:firstLine="0"/>
        <w:jc w:val="center"/>
        <w:rPr>
          <w:rFonts w:hint="eastAsia" w:ascii="华文中宋" w:hAnsi="华文中宋" w:eastAsia="华文中宋" w:cs="华文中宋"/>
          <w:color w:val="auto"/>
          <w:sz w:val="22"/>
          <w:szCs w:val="22"/>
          <w:highlight w:val="none"/>
        </w:rPr>
      </w:pPr>
    </w:p>
    <w:p>
      <w:pPr>
        <w:pStyle w:val="31"/>
        <w:snapToGrid w:val="0"/>
        <w:spacing w:line="240" w:lineRule="auto"/>
        <w:ind w:firstLine="0" w:firstLineChars="0"/>
        <w:rPr>
          <w:rFonts w:hint="eastAsia" w:ascii="华文中宋" w:hAnsi="华文中宋" w:eastAsia="华文中宋" w:cs="华文中宋"/>
          <w:color w:val="auto"/>
          <w:sz w:val="22"/>
          <w:szCs w:val="22"/>
          <w:highlight w:val="none"/>
        </w:rPr>
      </w:pPr>
    </w:p>
    <w:p>
      <w:pPr>
        <w:pStyle w:val="25"/>
        <w:adjustRightInd w:val="0"/>
        <w:spacing w:after="0"/>
        <w:ind w:left="0" w:leftChars="0" w:firstLine="0"/>
        <w:jc w:val="center"/>
        <w:rPr>
          <w:rFonts w:hint="eastAsia" w:ascii="华文中宋" w:hAnsi="华文中宋" w:eastAsia="华文中宋" w:cs="华文中宋"/>
          <w:color w:val="auto"/>
          <w:sz w:val="24"/>
          <w:szCs w:val="24"/>
          <w:highlight w:val="none"/>
        </w:rPr>
      </w:pPr>
    </w:p>
    <w:p>
      <w:pPr>
        <w:keepNext w:val="0"/>
        <w:keepLines w:val="0"/>
        <w:pageBreakBefore w:val="0"/>
        <w:widowControl w:val="0"/>
        <w:kinsoku/>
        <w:wordWrap/>
        <w:overflowPunct/>
        <w:topLinePunct w:val="0"/>
        <w:autoSpaceDE w:val="0"/>
        <w:autoSpaceDN w:val="0"/>
        <w:bidi w:val="0"/>
        <w:adjustRightInd/>
        <w:snapToGrid w:val="0"/>
        <w:spacing w:line="480" w:lineRule="exact"/>
        <w:jc w:val="right"/>
        <w:textAlignment w:val="auto"/>
        <w:rPr>
          <w:rFonts w:hint="eastAsia" w:ascii="华文中宋" w:hAnsi="华文中宋" w:eastAsia="华文中宋" w:cs="华文中宋"/>
          <w:color w:val="auto"/>
          <w:sz w:val="24"/>
          <w:szCs w:val="24"/>
          <w:highlight w:val="none"/>
          <w:lang w:val="zh-CN"/>
        </w:rPr>
      </w:pPr>
      <w:r>
        <w:rPr>
          <w:rFonts w:hint="eastAsia" w:ascii="华文中宋" w:hAnsi="华文中宋" w:eastAsia="华文中宋" w:cs="华文中宋"/>
          <w:color w:val="auto"/>
          <w:sz w:val="24"/>
          <w:szCs w:val="24"/>
          <w:highlight w:val="none"/>
          <w:lang w:val="zh-CN"/>
        </w:rPr>
        <w:t>供应商名称：</w:t>
      </w:r>
      <w:r>
        <w:rPr>
          <w:rFonts w:hint="eastAsia" w:ascii="华文中宋" w:hAnsi="华文中宋" w:eastAsia="华文中宋" w:cs="华文中宋"/>
          <w:color w:val="auto"/>
          <w:sz w:val="24"/>
          <w:szCs w:val="24"/>
          <w:highlight w:val="none"/>
          <w:u w:val="single"/>
          <w:lang w:val="en-US" w:eastAsia="zh-CN"/>
        </w:rPr>
        <w:t xml:space="preserve">             </w:t>
      </w:r>
      <w:r>
        <w:rPr>
          <w:rFonts w:hint="eastAsia" w:ascii="华文中宋" w:hAnsi="华文中宋" w:eastAsia="华文中宋" w:cs="华文中宋"/>
          <w:color w:val="auto"/>
          <w:sz w:val="24"/>
          <w:szCs w:val="24"/>
          <w:highlight w:val="none"/>
          <w:lang w:val="zh-CN"/>
        </w:rPr>
        <w:t>（盖章）</w:t>
      </w:r>
    </w:p>
    <w:p>
      <w:pPr>
        <w:keepNext w:val="0"/>
        <w:keepLines w:val="0"/>
        <w:pageBreakBefore w:val="0"/>
        <w:widowControl w:val="0"/>
        <w:kinsoku/>
        <w:wordWrap/>
        <w:overflowPunct/>
        <w:topLinePunct w:val="0"/>
        <w:autoSpaceDE w:val="0"/>
        <w:autoSpaceDN w:val="0"/>
        <w:bidi w:val="0"/>
        <w:adjustRightInd/>
        <w:snapToGrid w:val="0"/>
        <w:spacing w:line="480" w:lineRule="exact"/>
        <w:jc w:val="right"/>
        <w:textAlignment w:val="auto"/>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法定代表人或授权委托人：</w:t>
      </w:r>
      <w:r>
        <w:rPr>
          <w:rFonts w:hint="eastAsia" w:ascii="华文中宋" w:hAnsi="华文中宋" w:eastAsia="华文中宋" w:cs="华文中宋"/>
          <w:color w:val="auto"/>
          <w:sz w:val="24"/>
          <w:szCs w:val="24"/>
          <w:highlight w:val="none"/>
          <w:u w:val="single"/>
          <w:lang w:val="en-US" w:eastAsia="zh-CN"/>
        </w:rPr>
        <w:t xml:space="preserve">          </w:t>
      </w:r>
      <w:r>
        <w:rPr>
          <w:rFonts w:hint="eastAsia" w:ascii="华文中宋" w:hAnsi="华文中宋" w:eastAsia="华文中宋" w:cs="华文中宋"/>
          <w:color w:val="auto"/>
          <w:sz w:val="24"/>
          <w:szCs w:val="24"/>
          <w:highlight w:val="none"/>
        </w:rPr>
        <w:t>（签字或盖章）</w:t>
      </w:r>
    </w:p>
    <w:p>
      <w:pPr>
        <w:keepNext w:val="0"/>
        <w:keepLines w:val="0"/>
        <w:pageBreakBefore w:val="0"/>
        <w:widowControl w:val="0"/>
        <w:tabs>
          <w:tab w:val="left" w:pos="1418"/>
        </w:tabs>
        <w:kinsoku/>
        <w:wordWrap/>
        <w:overflowPunct/>
        <w:topLinePunct w:val="0"/>
        <w:autoSpaceDE w:val="0"/>
        <w:autoSpaceDN w:val="0"/>
        <w:bidi w:val="0"/>
        <w:adjustRightInd/>
        <w:spacing w:line="480" w:lineRule="exact"/>
        <w:ind w:firstLine="3840" w:firstLineChars="1600"/>
        <w:textAlignment w:val="auto"/>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日期：     年     月    日</w:t>
      </w:r>
    </w:p>
    <w:p>
      <w:pPr>
        <w:pStyle w:val="3"/>
        <w:rPr>
          <w:rFonts w:hint="eastAsia" w:ascii="华文中宋" w:hAnsi="华文中宋" w:eastAsia="华文中宋" w:cs="华文中宋"/>
          <w:color w:val="auto"/>
          <w:highlight w:val="none"/>
        </w:rPr>
      </w:pPr>
    </w:p>
    <w:p>
      <w:pPr>
        <w:snapToGrid w:val="0"/>
        <w:jc w:val="left"/>
        <w:rPr>
          <w:rFonts w:hint="eastAsia" w:ascii="华文中宋" w:hAnsi="华文中宋" w:eastAsia="华文中宋" w:cs="华文中宋"/>
          <w:color w:val="auto"/>
          <w:sz w:val="24"/>
          <w:highlight w:val="none"/>
        </w:rPr>
      </w:pPr>
    </w:p>
    <w:p>
      <w:pPr>
        <w:pStyle w:val="6"/>
        <w:spacing w:before="62"/>
        <w:ind w:left="620"/>
        <w:outlineLvl w:val="9"/>
        <w:rPr>
          <w:rFonts w:hint="eastAsia" w:ascii="华文中宋" w:hAnsi="华文中宋" w:eastAsia="华文中宋" w:cs="华文中宋"/>
          <w:color w:val="auto"/>
          <w:highlight w:val="none"/>
        </w:rPr>
      </w:pPr>
    </w:p>
    <w:p>
      <w:pPr>
        <w:pStyle w:val="6"/>
        <w:spacing w:before="62"/>
        <w:ind w:left="620"/>
        <w:outlineLvl w:val="9"/>
        <w:rPr>
          <w:rFonts w:hint="eastAsia" w:ascii="华文中宋" w:hAnsi="华文中宋" w:eastAsia="华文中宋" w:cs="华文中宋"/>
          <w:color w:val="auto"/>
          <w:highlight w:val="none"/>
        </w:rPr>
      </w:pPr>
    </w:p>
    <w:p>
      <w:pPr>
        <w:pStyle w:val="6"/>
        <w:spacing w:before="62"/>
        <w:ind w:left="620"/>
        <w:outlineLvl w:val="9"/>
        <w:rPr>
          <w:rFonts w:hint="eastAsia" w:ascii="华文中宋" w:hAnsi="华文中宋" w:eastAsia="华文中宋" w:cs="华文中宋"/>
          <w:color w:val="auto"/>
          <w:highlight w:val="none"/>
        </w:rPr>
      </w:pPr>
    </w:p>
    <w:p>
      <w:pPr>
        <w:pStyle w:val="6"/>
        <w:spacing w:before="62"/>
        <w:ind w:left="620"/>
        <w:outlineLvl w:val="9"/>
        <w:rPr>
          <w:rFonts w:hint="eastAsia" w:ascii="华文中宋" w:hAnsi="华文中宋" w:eastAsia="华文中宋" w:cs="华文中宋"/>
          <w:color w:val="auto"/>
          <w:highlight w:val="none"/>
        </w:rPr>
      </w:pPr>
    </w:p>
    <w:p>
      <w:pPr>
        <w:pStyle w:val="6"/>
        <w:spacing w:before="62"/>
        <w:ind w:left="620"/>
        <w:outlineLvl w:val="9"/>
        <w:rPr>
          <w:rFonts w:hint="eastAsia" w:ascii="华文中宋" w:hAnsi="华文中宋" w:eastAsia="华文中宋" w:cs="华文中宋"/>
          <w:color w:val="auto"/>
          <w:highlight w:val="none"/>
        </w:rPr>
      </w:pPr>
    </w:p>
    <w:p>
      <w:pPr>
        <w:pStyle w:val="6"/>
        <w:spacing w:before="62"/>
        <w:ind w:left="620"/>
        <w:outlineLvl w:val="9"/>
        <w:rPr>
          <w:rFonts w:hint="eastAsia" w:ascii="华文中宋" w:hAnsi="华文中宋" w:eastAsia="华文中宋" w:cs="华文中宋"/>
          <w:color w:val="auto"/>
          <w:highlight w:val="none"/>
        </w:rPr>
      </w:pPr>
    </w:p>
    <w:p>
      <w:pPr>
        <w:pStyle w:val="6"/>
        <w:spacing w:before="62"/>
        <w:ind w:left="620"/>
        <w:outlineLvl w:val="9"/>
        <w:rPr>
          <w:rFonts w:hint="eastAsia" w:ascii="华文中宋" w:hAnsi="华文中宋" w:eastAsia="华文中宋" w:cs="华文中宋"/>
          <w:color w:val="auto"/>
          <w:highlight w:val="none"/>
        </w:rPr>
      </w:pPr>
    </w:p>
    <w:p>
      <w:pPr>
        <w:pStyle w:val="6"/>
        <w:spacing w:before="62"/>
        <w:ind w:left="620"/>
        <w:outlineLvl w:val="9"/>
        <w:rPr>
          <w:rFonts w:hint="eastAsia" w:ascii="华文中宋" w:hAnsi="华文中宋" w:eastAsia="华文中宋" w:cs="华文中宋"/>
          <w:color w:val="auto"/>
          <w:highlight w:val="none"/>
        </w:rPr>
      </w:pPr>
    </w:p>
    <w:p>
      <w:pPr>
        <w:pStyle w:val="6"/>
        <w:spacing w:before="62"/>
        <w:ind w:left="620"/>
        <w:outlineLvl w:val="9"/>
        <w:rPr>
          <w:rFonts w:hint="eastAsia" w:ascii="华文中宋" w:hAnsi="华文中宋" w:eastAsia="华文中宋" w:cs="华文中宋"/>
          <w:color w:val="auto"/>
          <w:highlight w:val="none"/>
        </w:rPr>
      </w:pPr>
    </w:p>
    <w:p>
      <w:pPr>
        <w:rPr>
          <w:rFonts w:hint="eastAsia" w:ascii="华文中宋" w:hAnsi="华文中宋" w:eastAsia="华文中宋" w:cs="华文中宋"/>
          <w:color w:val="auto"/>
          <w:highlight w:val="none"/>
        </w:rPr>
      </w:pPr>
    </w:p>
    <w:p>
      <w:pPr>
        <w:ind w:left="0" w:leftChars="0" w:firstLine="0" w:firstLineChars="0"/>
        <w:rPr>
          <w:rFonts w:hint="eastAsia" w:ascii="华文中宋" w:hAnsi="华文中宋" w:eastAsia="华文中宋" w:cs="华文中宋"/>
          <w:b/>
          <w:color w:val="auto"/>
          <w:sz w:val="24"/>
          <w:szCs w:val="24"/>
          <w:highlight w:val="none"/>
          <w:lang w:val="en-GB"/>
        </w:rPr>
      </w:pPr>
      <w:bookmarkStart w:id="189" w:name="附件4"/>
      <w:bookmarkEnd w:id="189"/>
      <w:r>
        <w:rPr>
          <w:rFonts w:hint="eastAsia" w:ascii="华文中宋" w:hAnsi="华文中宋" w:eastAsia="华文中宋" w:cs="华文中宋"/>
          <w:color w:val="auto"/>
          <w:sz w:val="24"/>
          <w:szCs w:val="24"/>
          <w:highlight w:val="none"/>
        </w:rPr>
        <w:t>附件</w:t>
      </w:r>
      <w:r>
        <w:rPr>
          <w:rFonts w:hint="eastAsia" w:ascii="华文中宋" w:hAnsi="华文中宋" w:eastAsia="华文中宋" w:cs="华文中宋"/>
          <w:color w:val="auto"/>
          <w:sz w:val="24"/>
          <w:szCs w:val="24"/>
          <w:highlight w:val="none"/>
          <w:lang w:val="en-US" w:eastAsia="zh-CN"/>
        </w:rPr>
        <w:t>7</w:t>
      </w:r>
    </w:p>
    <w:p>
      <w:pPr>
        <w:rPr>
          <w:rFonts w:hint="eastAsia" w:ascii="华文中宋" w:hAnsi="华文中宋" w:eastAsia="华文中宋" w:cs="华文中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华文中宋" w:hAnsi="华文中宋" w:eastAsia="华文中宋" w:cs="华文中宋"/>
          <w:b/>
          <w:color w:val="auto"/>
          <w:sz w:val="30"/>
          <w:szCs w:val="30"/>
          <w:highlight w:val="none"/>
          <w:lang w:val="en-GB" w:eastAsia="zh-CN"/>
        </w:rPr>
      </w:pPr>
      <w:r>
        <w:rPr>
          <w:rFonts w:hint="eastAsia" w:ascii="华文中宋" w:hAnsi="华文中宋" w:eastAsia="华文中宋" w:cs="华文中宋"/>
          <w:b/>
          <w:color w:val="auto"/>
          <w:sz w:val="30"/>
          <w:szCs w:val="30"/>
          <w:highlight w:val="none"/>
          <w:lang w:val="en-GB" w:eastAsia="zh-CN"/>
        </w:rPr>
        <w:t>与参加本次项目同一合同项下政府采购活动的其他供应商不存在单位负责人为同一人或者直接控股、管理关系的承诺函</w:t>
      </w:r>
    </w:p>
    <w:p>
      <w:pPr>
        <w:pStyle w:val="58"/>
        <w:rPr>
          <w:rFonts w:hint="eastAsia" w:ascii="华文中宋" w:hAnsi="华文中宋" w:eastAsia="华文中宋" w:cs="华文中宋"/>
          <w:color w:val="auto"/>
          <w:highlight w:val="none"/>
          <w:lang w:val="en-GB" w:eastAsia="zh-CN"/>
        </w:rPr>
      </w:pPr>
    </w:p>
    <w:p>
      <w:pPr>
        <w:keepNext w:val="0"/>
        <w:keepLines w:val="0"/>
        <w:pageBreakBefore w:val="0"/>
        <w:widowControl w:val="0"/>
        <w:kinsoku/>
        <w:wordWrap/>
        <w:overflowPunct/>
        <w:topLinePunct w:val="0"/>
        <w:autoSpaceDE/>
        <w:autoSpaceDN/>
        <w:bidi w:val="0"/>
        <w:adjustRightInd/>
        <w:snapToGrid/>
        <w:spacing w:line="480" w:lineRule="auto"/>
        <w:ind w:left="0"/>
        <w:jc w:val="left"/>
        <w:textAlignment w:val="auto"/>
        <w:rPr>
          <w:rFonts w:hint="eastAsia" w:ascii="华文中宋" w:hAnsi="华文中宋" w:eastAsia="华文中宋" w:cs="华文中宋"/>
          <w:color w:val="auto"/>
          <w:kern w:val="2"/>
          <w:sz w:val="24"/>
          <w:szCs w:val="24"/>
          <w:highlight w:val="none"/>
          <w:u w:val="single"/>
          <w:lang w:val="en-US" w:eastAsia="zh-CN" w:bidi="ar-SA"/>
        </w:rPr>
      </w:pPr>
      <w:r>
        <w:rPr>
          <w:rFonts w:hint="eastAsia" w:ascii="华文中宋" w:hAnsi="华文中宋" w:eastAsia="华文中宋" w:cs="华文中宋"/>
          <w:color w:val="auto"/>
          <w:sz w:val="24"/>
          <w:szCs w:val="24"/>
          <w:highlight w:val="none"/>
          <w:u w:val="single"/>
          <w:lang w:eastAsia="zh-CN"/>
        </w:rPr>
        <w:t>龙游县市场监督管理局</w:t>
      </w:r>
      <w:r>
        <w:rPr>
          <w:rFonts w:hint="eastAsia" w:ascii="华文中宋" w:hAnsi="华文中宋" w:eastAsia="华文中宋" w:cs="华文中宋"/>
          <w:color w:val="auto"/>
          <w:sz w:val="24"/>
          <w:szCs w:val="24"/>
          <w:highlight w:val="none"/>
          <w:u w:val="singl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left="480" w:leftChars="200" w:firstLine="0" w:firstLineChars="0"/>
        <w:jc w:val="left"/>
        <w:textAlignment w:val="auto"/>
        <w:rPr>
          <w:rFonts w:hint="eastAsia" w:ascii="华文中宋" w:hAnsi="华文中宋" w:eastAsia="华文中宋" w:cs="华文中宋"/>
          <w:color w:val="auto"/>
          <w:kern w:val="2"/>
          <w:sz w:val="24"/>
          <w:szCs w:val="24"/>
          <w:highlight w:val="none"/>
          <w:u w:val="single"/>
          <w:lang w:val="en-US" w:eastAsia="zh-CN" w:bidi="ar-SA"/>
        </w:rPr>
      </w:pPr>
      <w:r>
        <w:rPr>
          <w:rFonts w:hint="eastAsia" w:ascii="华文中宋" w:hAnsi="华文中宋" w:eastAsia="华文中宋" w:cs="华文中宋"/>
          <w:color w:val="auto"/>
          <w:kern w:val="2"/>
          <w:sz w:val="24"/>
          <w:szCs w:val="24"/>
          <w:highlight w:val="none"/>
          <w:u w:val="single"/>
          <w:lang w:val="en-US" w:eastAsia="zh-CN" w:bidi="ar-SA"/>
        </w:rPr>
        <w:t>浙江中合工程管理有限公司：</w:t>
      </w:r>
    </w:p>
    <w:p>
      <w:pPr>
        <w:keepNext w:val="0"/>
        <w:keepLines w:val="0"/>
        <w:pageBreakBefore w:val="0"/>
        <w:widowControl w:val="0"/>
        <w:kinsoku/>
        <w:wordWrap/>
        <w:overflowPunct/>
        <w:topLinePunct w:val="0"/>
        <w:autoSpaceDE/>
        <w:autoSpaceDN/>
        <w:bidi w:val="0"/>
        <w:adjustRightInd/>
        <w:snapToGrid/>
        <w:spacing w:line="480" w:lineRule="auto"/>
        <w:ind w:left="0" w:firstLine="480" w:firstLineChars="200"/>
        <w:jc w:val="left"/>
        <w:textAlignment w:val="auto"/>
        <w:rPr>
          <w:rFonts w:hint="eastAsia" w:ascii="华文中宋" w:hAnsi="华文中宋" w:eastAsia="华文中宋" w:cs="华文中宋"/>
          <w:color w:val="auto"/>
          <w:sz w:val="24"/>
          <w:szCs w:val="24"/>
          <w:highlight w:val="none"/>
          <w:u w:val="none"/>
          <w:lang w:eastAsia="zh-CN"/>
        </w:rPr>
      </w:pPr>
      <w:r>
        <w:rPr>
          <w:rFonts w:hint="eastAsia" w:ascii="华文中宋" w:hAnsi="华文中宋" w:eastAsia="华文中宋" w:cs="华文中宋"/>
          <w:color w:val="auto"/>
          <w:sz w:val="24"/>
          <w:szCs w:val="24"/>
          <w:highlight w:val="none"/>
          <w:u w:val="none"/>
          <w:lang w:eastAsia="zh-CN"/>
        </w:rPr>
        <w:t>我方郑重承诺，我方此次参加</w:t>
      </w:r>
      <w:r>
        <w:rPr>
          <w:rFonts w:hint="eastAsia" w:ascii="华文中宋" w:hAnsi="华文中宋" w:eastAsia="华文中宋" w:cs="华文中宋"/>
          <w:color w:val="auto"/>
          <w:sz w:val="24"/>
          <w:szCs w:val="24"/>
          <w:highlight w:val="none"/>
          <w:u w:val="single"/>
          <w:lang w:eastAsia="zh-CN"/>
        </w:rPr>
        <w:t>龙游县市场监督管理局2024年-2025年食品安全监督抽检服务采购项目</w:t>
      </w:r>
      <w:r>
        <w:rPr>
          <w:rFonts w:hint="eastAsia" w:ascii="华文中宋" w:hAnsi="华文中宋" w:eastAsia="华文中宋" w:cs="华文中宋"/>
          <w:color w:val="auto"/>
          <w:sz w:val="24"/>
          <w:szCs w:val="24"/>
          <w:highlight w:val="none"/>
          <w:u w:val="none"/>
          <w:lang w:eastAsia="zh-CN"/>
        </w:rPr>
        <w:t>的投标，与参加本次项目同一合同项下政府采购活动的其他供应商不存在单位负责人为同一人或者直接控股、管理关系。如有虚假或隐瞒，愿意承担一切后果。</w:t>
      </w:r>
    </w:p>
    <w:p>
      <w:pPr>
        <w:pStyle w:val="58"/>
        <w:rPr>
          <w:rFonts w:hint="eastAsia" w:ascii="华文中宋" w:hAnsi="华文中宋" w:eastAsia="华文中宋" w:cs="华文中宋"/>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480" w:hangingChars="200"/>
        <w:jc w:val="left"/>
        <w:textAlignment w:val="auto"/>
        <w:rPr>
          <w:rFonts w:hint="eastAsia" w:ascii="华文中宋" w:hAnsi="华文中宋" w:eastAsia="华文中宋" w:cs="华文中宋"/>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480" w:hangingChars="200"/>
        <w:jc w:val="left"/>
        <w:textAlignment w:val="auto"/>
        <w:rPr>
          <w:rFonts w:hint="eastAsia" w:ascii="华文中宋" w:hAnsi="华文中宋" w:eastAsia="华文中宋" w:cs="华文中宋"/>
          <w:color w:val="auto"/>
          <w:sz w:val="24"/>
          <w:szCs w:val="24"/>
          <w:highlight w:val="none"/>
          <w:lang w:eastAsia="zh-CN"/>
        </w:rPr>
      </w:pPr>
      <w:r>
        <w:rPr>
          <w:rFonts w:hint="eastAsia" w:ascii="华文中宋" w:hAnsi="华文中宋" w:eastAsia="华文中宋" w:cs="华文中宋"/>
          <w:color w:val="auto"/>
          <w:sz w:val="24"/>
          <w:szCs w:val="24"/>
          <w:highlight w:val="none"/>
        </w:rPr>
        <w:t>特此承诺！</w:t>
      </w:r>
    </w:p>
    <w:p>
      <w:pPr>
        <w:pStyle w:val="58"/>
        <w:rPr>
          <w:rFonts w:hint="eastAsia" w:ascii="华文中宋" w:hAnsi="华文中宋" w:eastAsia="华文中宋" w:cs="华文中宋"/>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480" w:hangingChars="200"/>
        <w:jc w:val="left"/>
        <w:textAlignment w:val="auto"/>
        <w:rPr>
          <w:rFonts w:hint="eastAsia" w:ascii="华文中宋" w:hAnsi="华文中宋" w:eastAsia="华文中宋" w:cs="华文中宋"/>
          <w:color w:val="auto"/>
          <w:sz w:val="24"/>
          <w:szCs w:val="24"/>
          <w:highlight w:val="none"/>
        </w:rPr>
      </w:pPr>
    </w:p>
    <w:p>
      <w:pPr>
        <w:pStyle w:val="2"/>
        <w:rPr>
          <w:rFonts w:hint="eastAsia" w:ascii="华文中宋" w:hAnsi="华文中宋" w:eastAsia="华文中宋" w:cs="华文中宋"/>
          <w:color w:val="auto"/>
          <w:highlight w:val="none"/>
        </w:rPr>
      </w:pPr>
    </w:p>
    <w:p>
      <w:pPr>
        <w:keepNext w:val="0"/>
        <w:keepLines w:val="0"/>
        <w:pageBreakBefore w:val="0"/>
        <w:widowControl w:val="0"/>
        <w:kinsoku/>
        <w:wordWrap/>
        <w:overflowPunct/>
        <w:topLinePunct w:val="0"/>
        <w:autoSpaceDE/>
        <w:autoSpaceDN/>
        <w:bidi w:val="0"/>
        <w:adjustRightInd/>
        <w:snapToGrid w:val="0"/>
        <w:spacing w:line="480" w:lineRule="auto"/>
        <w:ind w:left="6019" w:leftChars="2508" w:firstLine="0" w:firstLineChars="0"/>
        <w:jc w:val="left"/>
        <w:textAlignment w:val="auto"/>
        <w:rPr>
          <w:rFonts w:hint="eastAsia" w:ascii="华文中宋" w:hAnsi="华文中宋" w:eastAsia="华文中宋" w:cs="华文中宋"/>
          <w:color w:val="auto"/>
          <w:sz w:val="24"/>
          <w:szCs w:val="24"/>
          <w:highlight w:val="none"/>
          <w:lang w:eastAsia="zh-CN"/>
        </w:rPr>
      </w:pPr>
    </w:p>
    <w:p>
      <w:pPr>
        <w:keepNext w:val="0"/>
        <w:keepLines w:val="0"/>
        <w:pageBreakBefore w:val="0"/>
        <w:widowControl w:val="0"/>
        <w:kinsoku/>
        <w:wordWrap/>
        <w:overflowPunct/>
        <w:topLinePunct w:val="0"/>
        <w:autoSpaceDE w:val="0"/>
        <w:autoSpaceDN w:val="0"/>
        <w:bidi w:val="0"/>
        <w:adjustRightInd/>
        <w:snapToGrid w:val="0"/>
        <w:spacing w:line="480" w:lineRule="exact"/>
        <w:jc w:val="right"/>
        <w:textAlignment w:val="auto"/>
        <w:rPr>
          <w:rFonts w:hint="eastAsia" w:ascii="华文中宋" w:hAnsi="华文中宋" w:eastAsia="华文中宋" w:cs="华文中宋"/>
          <w:color w:val="auto"/>
          <w:sz w:val="24"/>
          <w:szCs w:val="24"/>
          <w:highlight w:val="none"/>
          <w:lang w:val="zh-CN"/>
        </w:rPr>
      </w:pPr>
      <w:r>
        <w:rPr>
          <w:rFonts w:hint="eastAsia" w:ascii="华文中宋" w:hAnsi="华文中宋" w:eastAsia="华文中宋" w:cs="华文中宋"/>
          <w:color w:val="auto"/>
          <w:sz w:val="24"/>
          <w:szCs w:val="24"/>
          <w:highlight w:val="none"/>
          <w:lang w:val="zh-CN"/>
        </w:rPr>
        <w:t>供应商名称：</w:t>
      </w:r>
      <w:r>
        <w:rPr>
          <w:rFonts w:hint="eastAsia" w:ascii="华文中宋" w:hAnsi="华文中宋" w:eastAsia="华文中宋" w:cs="华文中宋"/>
          <w:color w:val="auto"/>
          <w:sz w:val="24"/>
          <w:szCs w:val="24"/>
          <w:highlight w:val="none"/>
          <w:u w:val="single"/>
          <w:lang w:val="en-US" w:eastAsia="zh-CN"/>
        </w:rPr>
        <w:t xml:space="preserve">             </w:t>
      </w:r>
      <w:r>
        <w:rPr>
          <w:rFonts w:hint="eastAsia" w:ascii="华文中宋" w:hAnsi="华文中宋" w:eastAsia="华文中宋" w:cs="华文中宋"/>
          <w:color w:val="auto"/>
          <w:sz w:val="24"/>
          <w:szCs w:val="24"/>
          <w:highlight w:val="none"/>
          <w:lang w:val="zh-CN"/>
        </w:rPr>
        <w:t>（盖章）</w:t>
      </w:r>
    </w:p>
    <w:p>
      <w:pPr>
        <w:keepNext w:val="0"/>
        <w:keepLines w:val="0"/>
        <w:pageBreakBefore w:val="0"/>
        <w:widowControl w:val="0"/>
        <w:kinsoku/>
        <w:wordWrap/>
        <w:overflowPunct/>
        <w:topLinePunct w:val="0"/>
        <w:autoSpaceDE w:val="0"/>
        <w:autoSpaceDN w:val="0"/>
        <w:bidi w:val="0"/>
        <w:adjustRightInd/>
        <w:snapToGrid w:val="0"/>
        <w:spacing w:line="480" w:lineRule="exact"/>
        <w:jc w:val="right"/>
        <w:textAlignment w:val="auto"/>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法定代表人或授权委托人：</w:t>
      </w:r>
      <w:r>
        <w:rPr>
          <w:rFonts w:hint="eastAsia" w:ascii="华文中宋" w:hAnsi="华文中宋" w:eastAsia="华文中宋" w:cs="华文中宋"/>
          <w:color w:val="auto"/>
          <w:sz w:val="24"/>
          <w:szCs w:val="24"/>
          <w:highlight w:val="none"/>
          <w:u w:val="single"/>
          <w:lang w:val="en-US" w:eastAsia="zh-CN"/>
        </w:rPr>
        <w:t xml:space="preserve">            </w:t>
      </w:r>
      <w:r>
        <w:rPr>
          <w:rFonts w:hint="eastAsia" w:ascii="华文中宋" w:hAnsi="华文中宋" w:eastAsia="华文中宋" w:cs="华文中宋"/>
          <w:color w:val="auto"/>
          <w:sz w:val="24"/>
          <w:szCs w:val="24"/>
          <w:highlight w:val="none"/>
        </w:rPr>
        <w:t>（签字或盖章）</w:t>
      </w:r>
    </w:p>
    <w:p>
      <w:pPr>
        <w:keepNext w:val="0"/>
        <w:keepLines w:val="0"/>
        <w:pageBreakBefore w:val="0"/>
        <w:widowControl w:val="0"/>
        <w:tabs>
          <w:tab w:val="left" w:pos="1418"/>
        </w:tabs>
        <w:kinsoku/>
        <w:wordWrap/>
        <w:overflowPunct/>
        <w:topLinePunct w:val="0"/>
        <w:autoSpaceDE w:val="0"/>
        <w:autoSpaceDN w:val="0"/>
        <w:bidi w:val="0"/>
        <w:adjustRightInd/>
        <w:spacing w:line="480" w:lineRule="exact"/>
        <w:ind w:firstLine="3840" w:firstLineChars="1600"/>
        <w:jc w:val="right"/>
        <w:textAlignment w:val="auto"/>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日期：     年     月    日</w:t>
      </w:r>
    </w:p>
    <w:p>
      <w:pPr>
        <w:pStyle w:val="6"/>
        <w:spacing w:before="62"/>
        <w:ind w:left="620"/>
        <w:outlineLvl w:val="9"/>
        <w:rPr>
          <w:rFonts w:hint="eastAsia" w:ascii="华文中宋" w:hAnsi="华文中宋" w:eastAsia="华文中宋" w:cs="华文中宋"/>
          <w:color w:val="auto"/>
          <w:highlight w:val="none"/>
        </w:rPr>
      </w:pPr>
    </w:p>
    <w:p>
      <w:pPr>
        <w:rPr>
          <w:rFonts w:hint="eastAsia" w:ascii="华文中宋" w:hAnsi="华文中宋" w:eastAsia="华文中宋" w:cs="华文中宋"/>
          <w:color w:val="auto"/>
          <w:highlight w:val="none"/>
        </w:rPr>
      </w:pPr>
    </w:p>
    <w:p>
      <w:pPr>
        <w:pStyle w:val="11"/>
        <w:rPr>
          <w:rFonts w:hint="eastAsia" w:ascii="华文中宋" w:hAnsi="华文中宋" w:eastAsia="华文中宋" w:cs="华文中宋"/>
          <w:color w:val="auto"/>
          <w:highlight w:val="none"/>
        </w:rPr>
      </w:pPr>
    </w:p>
    <w:p>
      <w:pPr>
        <w:pStyle w:val="8"/>
        <w:rPr>
          <w:rFonts w:hint="eastAsia" w:ascii="华文中宋" w:hAnsi="华文中宋" w:eastAsia="华文中宋" w:cs="华文中宋"/>
          <w:color w:val="auto"/>
          <w:highlight w:val="none"/>
        </w:rPr>
      </w:pPr>
    </w:p>
    <w:p>
      <w:pPr>
        <w:pStyle w:val="13"/>
        <w:ind w:left="0" w:leftChars="0" w:firstLine="0" w:firstLineChars="0"/>
        <w:rPr>
          <w:rFonts w:hint="eastAsia" w:ascii="华文中宋" w:hAnsi="华文中宋" w:eastAsia="华文中宋" w:cs="华文中宋"/>
          <w:bCs/>
          <w:color w:val="auto"/>
          <w:szCs w:val="24"/>
          <w:highlight w:val="none"/>
        </w:rPr>
        <w:sectPr>
          <w:pgSz w:w="11906" w:h="16838"/>
          <w:pgMar w:top="1417" w:right="1134" w:bottom="1417" w:left="1134" w:header="851" w:footer="850" w:gutter="0"/>
          <w:cols w:space="720" w:num="1"/>
          <w:titlePg/>
          <w:docGrid w:linePitch="312" w:charSpace="0"/>
        </w:sectPr>
      </w:pPr>
    </w:p>
    <w:p>
      <w:pPr>
        <w:adjustRightInd w:val="0"/>
        <w:snapToGrid w:val="0"/>
        <w:spacing w:line="360" w:lineRule="auto"/>
        <w:ind w:firstLine="0" w:firstLineChars="0"/>
        <w:rPr>
          <w:rFonts w:hint="eastAsia" w:ascii="华文中宋" w:hAnsi="华文中宋" w:eastAsia="华文中宋" w:cs="华文中宋"/>
          <w:bCs/>
          <w:color w:val="auto"/>
          <w:szCs w:val="24"/>
          <w:highlight w:val="none"/>
          <w:lang w:val="en-US" w:eastAsia="zh-CN"/>
        </w:rPr>
      </w:pPr>
      <w:r>
        <w:rPr>
          <w:rFonts w:hint="eastAsia" w:ascii="华文中宋" w:hAnsi="华文中宋" w:eastAsia="华文中宋" w:cs="华文中宋"/>
          <w:bCs/>
          <w:color w:val="auto"/>
          <w:szCs w:val="24"/>
          <w:highlight w:val="none"/>
        </w:rPr>
        <w:t>附件</w:t>
      </w:r>
      <w:r>
        <w:rPr>
          <w:rFonts w:hint="eastAsia" w:ascii="华文中宋" w:hAnsi="华文中宋" w:eastAsia="华文中宋" w:cs="华文中宋"/>
          <w:bCs/>
          <w:color w:val="auto"/>
          <w:szCs w:val="24"/>
          <w:highlight w:val="none"/>
          <w:lang w:val="en-US" w:eastAsia="zh-CN"/>
        </w:rPr>
        <w:t>8</w:t>
      </w:r>
    </w:p>
    <w:p>
      <w:pPr>
        <w:spacing w:line="360" w:lineRule="auto"/>
        <w:ind w:left="0" w:leftChars="0" w:firstLine="0" w:firstLineChars="0"/>
        <w:jc w:val="center"/>
        <w:rPr>
          <w:rFonts w:hint="eastAsia" w:ascii="华文中宋" w:hAnsi="华文中宋" w:eastAsia="华文中宋" w:cs="华文中宋"/>
          <w:b/>
          <w:bCs/>
          <w:color w:val="auto"/>
          <w:sz w:val="36"/>
          <w:szCs w:val="36"/>
          <w:highlight w:val="none"/>
        </w:rPr>
      </w:pPr>
      <w:r>
        <w:rPr>
          <w:rFonts w:hint="eastAsia" w:ascii="华文中宋" w:hAnsi="华文中宋" w:eastAsia="华文中宋" w:cs="华文中宋"/>
          <w:b/>
          <w:bCs/>
          <w:color w:val="auto"/>
          <w:sz w:val="36"/>
          <w:szCs w:val="36"/>
          <w:highlight w:val="none"/>
        </w:rPr>
        <w:t>资格声明函</w:t>
      </w:r>
    </w:p>
    <w:p>
      <w:pPr>
        <w:tabs>
          <w:tab w:val="left" w:pos="1824"/>
        </w:tabs>
        <w:autoSpaceDE w:val="0"/>
        <w:autoSpaceDN w:val="0"/>
        <w:spacing w:line="360" w:lineRule="auto"/>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基本情况</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供应商名称：</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地 址：</w:t>
      </w:r>
      <w:r>
        <w:rPr>
          <w:rFonts w:hint="eastAsia" w:ascii="华文中宋" w:hAnsi="华文中宋" w:eastAsia="华文中宋" w:cs="华文中宋"/>
          <w:color w:val="auto"/>
          <w:sz w:val="24"/>
          <w:highlight w:val="none"/>
          <w:u w:val="single"/>
          <w:lang w:val="zh-CN"/>
        </w:rPr>
        <w:t xml:space="preserve">                   　</w:t>
      </w:r>
      <w:r>
        <w:rPr>
          <w:rFonts w:hint="eastAsia" w:ascii="华文中宋" w:hAnsi="华文中宋" w:eastAsia="华文中宋" w:cs="华文中宋"/>
          <w:color w:val="auto"/>
          <w:sz w:val="24"/>
          <w:highlight w:val="none"/>
          <w:lang w:val="zh-CN"/>
        </w:rPr>
        <w:t>电 话：</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成立和注册日期：</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主管部门：</w:t>
      </w:r>
      <w:r>
        <w:rPr>
          <w:rFonts w:hint="eastAsia" w:ascii="华文中宋" w:hAnsi="华文中宋" w:eastAsia="华文中宋" w:cs="华文中宋"/>
          <w:color w:val="auto"/>
          <w:sz w:val="24"/>
          <w:highlight w:val="none"/>
          <w:u w:val="single"/>
          <w:lang w:val="zh-CN"/>
        </w:rPr>
        <w:t xml:space="preserve">               </w:t>
      </w:r>
      <w:r>
        <w:rPr>
          <w:rFonts w:hint="eastAsia" w:ascii="华文中宋" w:hAnsi="华文中宋" w:eastAsia="华文中宋" w:cs="华文中宋"/>
          <w:color w:val="auto"/>
          <w:sz w:val="24"/>
          <w:highlight w:val="none"/>
          <w:u w:val="single"/>
          <w:lang w:val="en-US" w:eastAsia="zh-CN"/>
        </w:rPr>
        <w:t xml:space="preserve">    </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公司性质：</w:t>
      </w:r>
      <w:r>
        <w:rPr>
          <w:rFonts w:hint="eastAsia" w:ascii="华文中宋" w:hAnsi="华文中宋" w:eastAsia="华文中宋" w:cs="华文中宋"/>
          <w:color w:val="auto"/>
          <w:sz w:val="24"/>
          <w:highlight w:val="none"/>
          <w:u w:val="single"/>
          <w:lang w:val="zh-CN"/>
        </w:rPr>
        <w:t xml:space="preserve">               </w:t>
      </w:r>
      <w:r>
        <w:rPr>
          <w:rFonts w:hint="eastAsia" w:ascii="华文中宋" w:hAnsi="华文中宋" w:eastAsia="华文中宋" w:cs="华文中宋"/>
          <w:color w:val="auto"/>
          <w:sz w:val="24"/>
          <w:highlight w:val="none"/>
          <w:u w:val="single"/>
          <w:lang w:val="en-US" w:eastAsia="zh-CN"/>
        </w:rPr>
        <w:t xml:space="preserve">     </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主要负责人：</w:t>
      </w:r>
      <w:r>
        <w:rPr>
          <w:rFonts w:hint="eastAsia" w:ascii="华文中宋" w:hAnsi="华文中宋" w:eastAsia="华文中宋" w:cs="华文中宋"/>
          <w:color w:val="auto"/>
          <w:sz w:val="24"/>
          <w:highlight w:val="none"/>
          <w:u w:val="single"/>
          <w:lang w:val="zh-CN"/>
        </w:rPr>
        <w:t xml:space="preserve">             　</w:t>
      </w:r>
      <w:r>
        <w:rPr>
          <w:rFonts w:hint="eastAsia" w:ascii="华文中宋" w:hAnsi="华文中宋" w:eastAsia="华文中宋" w:cs="华文中宋"/>
          <w:color w:val="auto"/>
          <w:sz w:val="24"/>
          <w:highlight w:val="none"/>
          <w:u w:val="single"/>
          <w:lang w:val="en-US" w:eastAsia="zh-CN"/>
        </w:rPr>
        <w:t xml:space="preserve"> </w:t>
      </w:r>
      <w:r>
        <w:rPr>
          <w:rFonts w:hint="eastAsia" w:ascii="华文中宋" w:hAnsi="华文中宋" w:eastAsia="华文中宋" w:cs="华文中宋"/>
          <w:color w:val="auto"/>
          <w:sz w:val="24"/>
          <w:highlight w:val="none"/>
          <w:u w:val="single"/>
          <w:lang w:val="zh-CN"/>
        </w:rPr>
        <w:t>　　</w:t>
      </w:r>
    </w:p>
    <w:p>
      <w:pPr>
        <w:tabs>
          <w:tab w:val="left" w:pos="840"/>
        </w:tabs>
        <w:autoSpaceDE w:val="0"/>
        <w:autoSpaceDN w:val="0"/>
        <w:spacing w:line="360" w:lineRule="auto"/>
        <w:rPr>
          <w:rFonts w:hint="eastAsia" w:ascii="华文中宋" w:hAnsi="华文中宋" w:eastAsia="华文中宋" w:cs="华文中宋"/>
          <w:color w:val="auto"/>
          <w:sz w:val="24"/>
          <w:highlight w:val="none"/>
          <w:lang w:val="zh-CN"/>
        </w:rPr>
      </w:pPr>
      <w:r>
        <w:rPr>
          <w:rFonts w:hint="eastAsia" w:ascii="华文中宋" w:hAnsi="华文中宋" w:eastAsia="华文中宋" w:cs="华文中宋"/>
          <w:color w:val="auto"/>
          <w:sz w:val="24"/>
          <w:highlight w:val="none"/>
          <w:lang w:val="zh-CN"/>
        </w:rPr>
        <w:t>职工人数：</w:t>
      </w:r>
      <w:r>
        <w:rPr>
          <w:rFonts w:hint="eastAsia" w:ascii="华文中宋" w:hAnsi="华文中宋" w:eastAsia="华文中宋" w:cs="华文中宋"/>
          <w:color w:val="auto"/>
          <w:sz w:val="24"/>
          <w:highlight w:val="none"/>
          <w:u w:val="single"/>
          <w:lang w:val="zh-CN"/>
        </w:rPr>
        <w:t xml:space="preserve">                   　</w:t>
      </w:r>
      <w:r>
        <w:rPr>
          <w:rFonts w:hint="eastAsia" w:ascii="华文中宋" w:hAnsi="华文中宋" w:eastAsia="华文中宋" w:cs="华文中宋"/>
          <w:color w:val="auto"/>
          <w:sz w:val="24"/>
          <w:highlight w:val="none"/>
          <w:lang w:val="zh-CN"/>
        </w:rPr>
        <w:t>(其中:技术人员)</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最近公司(企业)的主要财务情况（到</w:t>
      </w:r>
      <w:r>
        <w:rPr>
          <w:rFonts w:hint="eastAsia" w:ascii="华文中宋" w:hAnsi="华文中宋" w:eastAsia="华文中宋" w:cs="华文中宋"/>
          <w:b/>
          <w:bCs/>
          <w:color w:val="auto"/>
          <w:sz w:val="24"/>
          <w:highlight w:val="none"/>
          <w:lang w:val="zh-CN"/>
        </w:rPr>
        <w:t>20</w:t>
      </w:r>
      <w:r>
        <w:rPr>
          <w:rFonts w:hint="eastAsia" w:ascii="华文中宋" w:hAnsi="华文中宋" w:eastAsia="华文中宋" w:cs="华文中宋"/>
          <w:b/>
          <w:bCs/>
          <w:color w:val="auto"/>
          <w:sz w:val="24"/>
          <w:highlight w:val="none"/>
        </w:rPr>
        <w:t>2</w:t>
      </w:r>
      <w:r>
        <w:rPr>
          <w:rFonts w:hint="eastAsia" w:ascii="华文中宋" w:hAnsi="华文中宋" w:eastAsia="华文中宋" w:cs="华文中宋"/>
          <w:b/>
          <w:bCs/>
          <w:color w:val="auto"/>
          <w:sz w:val="24"/>
          <w:highlight w:val="none"/>
          <w:lang w:val="en-US" w:eastAsia="zh-CN"/>
        </w:rPr>
        <w:t>2</w:t>
      </w:r>
      <w:r>
        <w:rPr>
          <w:rFonts w:hint="eastAsia" w:ascii="华文中宋" w:hAnsi="华文中宋" w:eastAsia="华文中宋" w:cs="华文中宋"/>
          <w:b/>
          <w:bCs/>
          <w:color w:val="auto"/>
          <w:sz w:val="24"/>
          <w:highlight w:val="none"/>
          <w:lang w:val="zh-CN"/>
        </w:rPr>
        <w:t>年12月3</w:t>
      </w:r>
      <w:r>
        <w:rPr>
          <w:rFonts w:hint="eastAsia" w:ascii="华文中宋" w:hAnsi="华文中宋" w:eastAsia="华文中宋" w:cs="华文中宋"/>
          <w:b/>
          <w:bCs/>
          <w:color w:val="auto"/>
          <w:sz w:val="24"/>
          <w:highlight w:val="none"/>
          <w:lang w:val="en-US" w:eastAsia="zh-CN"/>
        </w:rPr>
        <w:t>1</w:t>
      </w:r>
      <w:r>
        <w:rPr>
          <w:rFonts w:hint="eastAsia" w:ascii="华文中宋" w:hAnsi="华文中宋" w:eastAsia="华文中宋" w:cs="华文中宋"/>
          <w:b/>
          <w:bCs/>
          <w:color w:val="auto"/>
          <w:sz w:val="24"/>
          <w:highlight w:val="none"/>
          <w:lang w:val="zh-CN"/>
        </w:rPr>
        <w:t>日</w:t>
      </w:r>
      <w:r>
        <w:rPr>
          <w:rFonts w:hint="eastAsia" w:ascii="华文中宋" w:hAnsi="华文中宋" w:eastAsia="华文中宋" w:cs="华文中宋"/>
          <w:color w:val="auto"/>
          <w:sz w:val="24"/>
          <w:highlight w:val="none"/>
          <w:lang w:val="zh-CN"/>
        </w:rPr>
        <w:t>止）</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注册资金：</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color w:val="auto"/>
          <w:sz w:val="24"/>
          <w:highlight w:val="none"/>
          <w:lang w:val="zh-CN"/>
        </w:rPr>
      </w:pPr>
      <w:r>
        <w:rPr>
          <w:rFonts w:hint="eastAsia" w:ascii="华文中宋" w:hAnsi="华文中宋" w:eastAsia="华文中宋" w:cs="华文中宋"/>
          <w:color w:val="auto"/>
          <w:sz w:val="24"/>
          <w:highlight w:val="none"/>
          <w:lang w:val="zh-CN"/>
        </w:rPr>
        <w:t>固定资产：</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color w:val="auto"/>
          <w:sz w:val="24"/>
          <w:highlight w:val="none"/>
          <w:u w:val="single"/>
          <w:lang w:val="zh-CN"/>
        </w:rPr>
      </w:pPr>
      <w:r>
        <w:rPr>
          <w:rFonts w:hint="eastAsia" w:ascii="华文中宋" w:hAnsi="华文中宋" w:eastAsia="华文中宋" w:cs="华文中宋"/>
          <w:color w:val="auto"/>
          <w:sz w:val="24"/>
          <w:highlight w:val="none"/>
          <w:lang w:val="zh-CN"/>
        </w:rPr>
        <w:t>原值：</w:t>
      </w:r>
      <w:r>
        <w:rPr>
          <w:rFonts w:hint="eastAsia" w:ascii="华文中宋" w:hAnsi="华文中宋" w:eastAsia="华文中宋" w:cs="华文中宋"/>
          <w:color w:val="auto"/>
          <w:sz w:val="24"/>
          <w:highlight w:val="none"/>
          <w:u w:val="single"/>
          <w:lang w:val="zh-CN"/>
        </w:rPr>
        <w:t xml:space="preserve">                 </w:t>
      </w:r>
      <w:r>
        <w:rPr>
          <w:rFonts w:hint="eastAsia" w:ascii="华文中宋" w:hAnsi="华文中宋" w:eastAsia="华文中宋" w:cs="华文中宋"/>
          <w:color w:val="auto"/>
          <w:sz w:val="24"/>
          <w:highlight w:val="none"/>
          <w:u w:val="single"/>
          <w:lang w:val="en-US" w:eastAsia="zh-CN"/>
        </w:rPr>
        <w:t xml:space="preserve">      </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净值：</w:t>
      </w:r>
      <w:r>
        <w:rPr>
          <w:rFonts w:hint="eastAsia" w:ascii="华文中宋" w:hAnsi="华文中宋" w:eastAsia="华文中宋" w:cs="华文中宋"/>
          <w:color w:val="auto"/>
          <w:sz w:val="24"/>
          <w:highlight w:val="none"/>
          <w:u w:val="single"/>
          <w:lang w:val="zh-CN"/>
        </w:rPr>
        <w:t xml:space="preserve">               </w:t>
      </w:r>
      <w:r>
        <w:rPr>
          <w:rFonts w:hint="eastAsia" w:ascii="华文中宋" w:hAnsi="华文中宋" w:eastAsia="华文中宋" w:cs="华文中宋"/>
          <w:color w:val="auto"/>
          <w:sz w:val="24"/>
          <w:highlight w:val="none"/>
          <w:u w:val="single"/>
          <w:lang w:val="en-US" w:eastAsia="zh-CN"/>
        </w:rPr>
        <w:t xml:space="preserve">      </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流动资产：</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长期负债：</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b/>
          <w:bCs/>
          <w:color w:val="auto"/>
          <w:sz w:val="24"/>
          <w:highlight w:val="none"/>
        </w:rPr>
      </w:pPr>
      <w:r>
        <w:rPr>
          <w:rFonts w:hint="eastAsia" w:ascii="华文中宋" w:hAnsi="华文中宋" w:eastAsia="华文中宋" w:cs="华文中宋"/>
          <w:color w:val="auto"/>
          <w:sz w:val="24"/>
          <w:highlight w:val="none"/>
          <w:lang w:val="zh-CN"/>
        </w:rPr>
        <w:t>短期负债：</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营业收入/主营业务收入：</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利润：</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 xml:space="preserve">  2、最近二年的年度总营业额：</w:t>
      </w:r>
      <w:r>
        <w:rPr>
          <w:rFonts w:hint="eastAsia" w:ascii="华文中宋" w:hAnsi="华文中宋" w:eastAsia="华文中宋" w:cs="华文中宋"/>
          <w:color w:val="auto"/>
          <w:sz w:val="24"/>
          <w:highlight w:val="none"/>
          <w:u w:val="single"/>
          <w:lang w:val="zh-CN"/>
        </w:rPr>
        <w:t xml:space="preserve">                   　</w:t>
      </w:r>
    </w:p>
    <w:p>
      <w:pPr>
        <w:autoSpaceDE w:val="0"/>
        <w:autoSpaceDN w:val="0"/>
        <w:spacing w:line="360" w:lineRule="auto"/>
        <w:ind w:left="0" w:leftChars="0" w:firstLine="0" w:firstLineChars="0"/>
        <w:rPr>
          <w:rFonts w:hint="eastAsia" w:ascii="华文中宋" w:hAnsi="华文中宋" w:eastAsia="华文中宋" w:cs="华文中宋"/>
          <w:color w:val="auto"/>
          <w:sz w:val="24"/>
          <w:highlight w:val="none"/>
          <w:u w:val="single"/>
        </w:rPr>
      </w:pPr>
      <w:r>
        <w:rPr>
          <w:rFonts w:hint="eastAsia" w:ascii="华文中宋" w:hAnsi="华文中宋" w:eastAsia="华文中宋" w:cs="华文中宋"/>
          <w:color w:val="auto"/>
          <w:sz w:val="24"/>
          <w:highlight w:val="none"/>
          <w:lang w:val="zh-CN"/>
        </w:rPr>
        <w:t xml:space="preserve">    年份总额</w:t>
      </w:r>
    </w:p>
    <w:p>
      <w:pPr>
        <w:tabs>
          <w:tab w:val="left" w:pos="840"/>
        </w:tabs>
        <w:autoSpaceDE w:val="0"/>
        <w:autoSpaceDN w:val="0"/>
        <w:spacing w:line="360" w:lineRule="auto"/>
        <w:rPr>
          <w:rFonts w:hint="eastAsia" w:ascii="华文中宋" w:hAnsi="华文中宋" w:eastAsia="华文中宋" w:cs="华文中宋"/>
          <w:color w:val="auto"/>
          <w:sz w:val="24"/>
          <w:highlight w:val="none"/>
          <w:u w:val="single"/>
          <w:lang w:val="zh-CN"/>
        </w:rPr>
      </w:pPr>
      <w:r>
        <w:rPr>
          <w:rFonts w:hint="eastAsia" w:ascii="华文中宋" w:hAnsi="华文中宋" w:eastAsia="华文中宋" w:cs="华文中宋"/>
          <w:color w:val="auto"/>
          <w:sz w:val="24"/>
          <w:highlight w:val="none"/>
          <w:lang w:val="zh-CN"/>
        </w:rPr>
        <w:t>20</w:t>
      </w:r>
      <w:r>
        <w:rPr>
          <w:rFonts w:hint="eastAsia" w:ascii="华文中宋" w:hAnsi="华文中宋" w:eastAsia="华文中宋" w:cs="华文中宋"/>
          <w:color w:val="auto"/>
          <w:sz w:val="24"/>
          <w:highlight w:val="none"/>
        </w:rPr>
        <w:t>21</w:t>
      </w:r>
      <w:r>
        <w:rPr>
          <w:rFonts w:hint="eastAsia" w:ascii="华文中宋" w:hAnsi="华文中宋" w:eastAsia="华文中宋" w:cs="华文中宋"/>
          <w:color w:val="auto"/>
          <w:sz w:val="24"/>
          <w:highlight w:val="none"/>
          <w:lang w:val="zh-CN"/>
        </w:rPr>
        <w:t>年：</w:t>
      </w:r>
      <w:r>
        <w:rPr>
          <w:rFonts w:hint="eastAsia" w:ascii="华文中宋" w:hAnsi="华文中宋" w:eastAsia="华文中宋" w:cs="华文中宋"/>
          <w:color w:val="auto"/>
          <w:sz w:val="24"/>
          <w:highlight w:val="none"/>
          <w:u w:val="single"/>
          <w:lang w:val="zh-CN"/>
        </w:rPr>
        <w:t xml:space="preserve">                   　</w:t>
      </w:r>
    </w:p>
    <w:p>
      <w:pPr>
        <w:tabs>
          <w:tab w:val="left" w:pos="840"/>
        </w:tabs>
        <w:autoSpaceDE w:val="0"/>
        <w:autoSpaceDN w:val="0"/>
        <w:spacing w:line="360" w:lineRule="auto"/>
        <w:rPr>
          <w:rFonts w:hint="eastAsia" w:ascii="华文中宋" w:hAnsi="华文中宋" w:eastAsia="华文中宋" w:cs="华文中宋"/>
          <w:color w:val="auto"/>
          <w:sz w:val="24"/>
          <w:highlight w:val="none"/>
          <w:lang w:val="zh-CN"/>
        </w:rPr>
      </w:pPr>
      <w:r>
        <w:rPr>
          <w:rFonts w:hint="eastAsia" w:ascii="华文中宋" w:hAnsi="华文中宋" w:eastAsia="华文中宋" w:cs="华文中宋"/>
          <w:color w:val="auto"/>
          <w:sz w:val="24"/>
          <w:highlight w:val="none"/>
          <w:lang w:val="zh-CN"/>
        </w:rPr>
        <w:t>20</w:t>
      </w:r>
      <w:r>
        <w:rPr>
          <w:rFonts w:hint="eastAsia" w:ascii="华文中宋" w:hAnsi="华文中宋" w:eastAsia="华文中宋" w:cs="华文中宋"/>
          <w:color w:val="auto"/>
          <w:sz w:val="24"/>
          <w:highlight w:val="none"/>
        </w:rPr>
        <w:t>22</w:t>
      </w:r>
      <w:r>
        <w:rPr>
          <w:rFonts w:hint="eastAsia" w:ascii="华文中宋" w:hAnsi="华文中宋" w:eastAsia="华文中宋" w:cs="华文中宋"/>
          <w:color w:val="auto"/>
          <w:sz w:val="24"/>
          <w:highlight w:val="none"/>
          <w:lang w:val="zh-CN"/>
        </w:rPr>
        <w:t>年：</w:t>
      </w:r>
      <w:r>
        <w:rPr>
          <w:rFonts w:hint="eastAsia" w:ascii="华文中宋" w:hAnsi="华文中宋" w:eastAsia="华文中宋" w:cs="华文中宋"/>
          <w:color w:val="auto"/>
          <w:sz w:val="24"/>
          <w:highlight w:val="none"/>
          <w:u w:val="single"/>
          <w:lang w:val="zh-CN"/>
        </w:rPr>
        <w:t xml:space="preserve">                   　</w:t>
      </w:r>
    </w:p>
    <w:p>
      <w:pPr>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3、最近二年与其他客户签订的较大项目合同：</w:t>
      </w:r>
    </w:p>
    <w:p>
      <w:pPr>
        <w:tabs>
          <w:tab w:val="left" w:pos="840"/>
        </w:tabs>
        <w:autoSpaceDE w:val="0"/>
        <w:autoSpaceDN w:val="0"/>
        <w:spacing w:line="360" w:lineRule="auto"/>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项目名称：</w:t>
      </w:r>
      <w:r>
        <w:rPr>
          <w:rFonts w:hint="eastAsia" w:ascii="华文中宋" w:hAnsi="华文中宋" w:eastAsia="华文中宋" w:cs="华文中宋"/>
          <w:color w:val="auto"/>
          <w:sz w:val="24"/>
          <w:highlight w:val="none"/>
          <w:u w:val="single"/>
          <w:lang w:val="zh-CN"/>
        </w:rPr>
        <w:t xml:space="preserve">   </w:t>
      </w:r>
      <w:r>
        <w:rPr>
          <w:rFonts w:hint="eastAsia" w:ascii="华文中宋" w:hAnsi="华文中宋" w:eastAsia="华文中宋" w:cs="华文中宋"/>
          <w:color w:val="auto"/>
          <w:sz w:val="24"/>
          <w:highlight w:val="none"/>
          <w:u w:val="single"/>
        </w:rPr>
        <w:t xml:space="preserve">  </w:t>
      </w:r>
      <w:r>
        <w:rPr>
          <w:rFonts w:hint="eastAsia" w:ascii="华文中宋" w:hAnsi="华文中宋" w:eastAsia="华文中宋" w:cs="华文中宋"/>
          <w:color w:val="auto"/>
          <w:sz w:val="24"/>
          <w:highlight w:val="none"/>
          <w:u w:val="single"/>
          <w:lang w:val="zh-CN"/>
        </w:rPr>
        <w:t xml:space="preserve">   </w:t>
      </w:r>
      <w:r>
        <w:rPr>
          <w:rFonts w:hint="eastAsia" w:ascii="华文中宋" w:hAnsi="华文中宋" w:eastAsia="华文中宋" w:cs="华文中宋"/>
          <w:color w:val="auto"/>
          <w:sz w:val="24"/>
          <w:highlight w:val="none"/>
          <w:u w:val="single"/>
        </w:rPr>
        <w:t xml:space="preserve">   </w:t>
      </w:r>
      <w:r>
        <w:rPr>
          <w:rFonts w:hint="eastAsia" w:ascii="华文中宋" w:hAnsi="华文中宋" w:eastAsia="华文中宋" w:cs="华文中宋"/>
          <w:color w:val="auto"/>
          <w:sz w:val="24"/>
          <w:highlight w:val="none"/>
          <w:lang w:val="zh-CN"/>
        </w:rPr>
        <w:t>地址：</w:t>
      </w:r>
      <w:r>
        <w:rPr>
          <w:rFonts w:hint="eastAsia" w:ascii="华文中宋" w:hAnsi="华文中宋" w:eastAsia="华文中宋" w:cs="华文中宋"/>
          <w:color w:val="auto"/>
          <w:sz w:val="24"/>
          <w:highlight w:val="none"/>
          <w:u w:val="single"/>
          <w:lang w:val="zh-CN"/>
        </w:rPr>
        <w:t xml:space="preserve">    </w:t>
      </w:r>
      <w:r>
        <w:rPr>
          <w:rFonts w:hint="eastAsia" w:ascii="华文中宋" w:hAnsi="华文中宋" w:eastAsia="华文中宋" w:cs="华文中宋"/>
          <w:color w:val="auto"/>
          <w:sz w:val="24"/>
          <w:highlight w:val="none"/>
          <w:u w:val="single"/>
        </w:rPr>
        <w:t xml:space="preserve">  </w:t>
      </w:r>
      <w:r>
        <w:rPr>
          <w:rFonts w:hint="eastAsia" w:ascii="华文中宋" w:hAnsi="华文中宋" w:eastAsia="华文中宋" w:cs="华文中宋"/>
          <w:color w:val="auto"/>
          <w:sz w:val="24"/>
          <w:highlight w:val="none"/>
          <w:u w:val="single"/>
          <w:lang w:val="zh-CN"/>
        </w:rPr>
        <w:t>　</w:t>
      </w:r>
      <w:r>
        <w:rPr>
          <w:rFonts w:hint="eastAsia" w:ascii="华文中宋" w:hAnsi="华文中宋" w:eastAsia="华文中宋" w:cs="华文中宋"/>
          <w:color w:val="auto"/>
          <w:sz w:val="24"/>
          <w:highlight w:val="none"/>
          <w:lang w:val="zh-CN"/>
        </w:rPr>
        <w:t>时间：</w:t>
      </w:r>
      <w:r>
        <w:rPr>
          <w:rFonts w:hint="eastAsia" w:ascii="华文中宋" w:hAnsi="华文中宋" w:eastAsia="华文中宋" w:cs="华文中宋"/>
          <w:color w:val="auto"/>
          <w:sz w:val="24"/>
          <w:highlight w:val="none"/>
          <w:u w:val="single"/>
          <w:lang w:val="zh-CN"/>
        </w:rPr>
        <w:t xml:space="preserve">  　</w:t>
      </w:r>
      <w:r>
        <w:rPr>
          <w:rFonts w:hint="eastAsia" w:ascii="华文中宋" w:hAnsi="华文中宋" w:eastAsia="华文中宋" w:cs="华文中宋"/>
          <w:color w:val="auto"/>
          <w:sz w:val="24"/>
          <w:highlight w:val="none"/>
          <w:u w:val="single"/>
        </w:rPr>
        <w:t xml:space="preserve">  </w:t>
      </w:r>
      <w:r>
        <w:rPr>
          <w:rFonts w:hint="eastAsia" w:ascii="华文中宋" w:hAnsi="华文中宋" w:eastAsia="华文中宋" w:cs="华文中宋"/>
          <w:color w:val="auto"/>
          <w:sz w:val="24"/>
          <w:highlight w:val="none"/>
          <w:lang w:val="zh-CN"/>
        </w:rPr>
        <w:t>金额(人民币元)：</w:t>
      </w:r>
      <w:r>
        <w:rPr>
          <w:rFonts w:hint="eastAsia" w:ascii="华文中宋" w:hAnsi="华文中宋" w:eastAsia="华文中宋" w:cs="华文中宋"/>
          <w:color w:val="auto"/>
          <w:sz w:val="24"/>
          <w:highlight w:val="none"/>
          <w:u w:val="single"/>
          <w:lang w:val="zh-CN"/>
        </w:rPr>
        <w:t xml:space="preserve">                   　</w:t>
      </w:r>
    </w:p>
    <w:p>
      <w:pPr>
        <w:autoSpaceDE w:val="0"/>
        <w:autoSpaceDN w:val="0"/>
        <w:spacing w:line="360" w:lineRule="auto"/>
        <w:rPr>
          <w:rFonts w:hint="eastAsia" w:ascii="华文中宋" w:hAnsi="华文中宋" w:eastAsia="华文中宋" w:cs="华文中宋"/>
          <w:color w:val="auto"/>
          <w:sz w:val="24"/>
          <w:highlight w:val="none"/>
          <w:lang w:val="zh-CN"/>
        </w:rPr>
      </w:pPr>
      <w:r>
        <w:rPr>
          <w:rFonts w:hint="eastAsia" w:ascii="华文中宋" w:hAnsi="华文中宋" w:eastAsia="华文中宋" w:cs="华文中宋"/>
          <w:color w:val="auto"/>
          <w:sz w:val="24"/>
          <w:highlight w:val="none"/>
          <w:lang w:val="en-US" w:eastAsia="zh-CN"/>
        </w:rPr>
        <w:t>4、</w:t>
      </w:r>
      <w:r>
        <w:rPr>
          <w:rFonts w:hint="eastAsia" w:ascii="华文中宋" w:hAnsi="华文中宋" w:eastAsia="华文中宋" w:cs="华文中宋"/>
          <w:color w:val="auto"/>
          <w:sz w:val="24"/>
          <w:highlight w:val="none"/>
          <w:lang w:val="zh-CN"/>
        </w:rPr>
        <w:t>供应商最近二年法律纠纷情况</w:t>
      </w:r>
    </w:p>
    <w:p>
      <w:pPr>
        <w:autoSpaceDE w:val="0"/>
        <w:autoSpaceDN w:val="0"/>
        <w:spacing w:line="360" w:lineRule="auto"/>
        <w:ind w:left="262" w:leftChars="109" w:firstLine="21" w:firstLineChars="9"/>
        <w:rPr>
          <w:rFonts w:hint="eastAsia" w:ascii="华文中宋" w:hAnsi="华文中宋" w:eastAsia="华文中宋" w:cs="华文中宋"/>
          <w:color w:val="auto"/>
          <w:sz w:val="24"/>
          <w:highlight w:val="none"/>
          <w:u w:val="single"/>
          <w:lang w:val="zh-CN"/>
        </w:rPr>
      </w:pPr>
      <w:r>
        <w:rPr>
          <w:rFonts w:hint="eastAsia" w:ascii="华文中宋" w:hAnsi="华文中宋" w:eastAsia="华文中宋" w:cs="华文中宋"/>
          <w:color w:val="auto"/>
          <w:sz w:val="24"/>
          <w:highlight w:val="none"/>
          <w:lang w:val="zh-CN"/>
        </w:rPr>
        <w:t xml:space="preserve">时间： </w:t>
      </w:r>
      <w:r>
        <w:rPr>
          <w:rFonts w:hint="eastAsia" w:ascii="华文中宋" w:hAnsi="华文中宋" w:eastAsia="华文中宋" w:cs="华文中宋"/>
          <w:color w:val="auto"/>
          <w:sz w:val="24"/>
          <w:highlight w:val="none"/>
        </w:rPr>
        <w:t xml:space="preserve">  </w:t>
      </w:r>
      <w:r>
        <w:rPr>
          <w:rFonts w:hint="eastAsia" w:ascii="华文中宋" w:hAnsi="华文中宋" w:eastAsia="华文中宋" w:cs="华文中宋"/>
          <w:color w:val="auto"/>
          <w:sz w:val="24"/>
          <w:highlight w:val="none"/>
          <w:lang w:val="zh-CN"/>
        </w:rPr>
        <w:t xml:space="preserve">    </w:t>
      </w:r>
      <w:r>
        <w:rPr>
          <w:rFonts w:hint="eastAsia" w:ascii="华文中宋" w:hAnsi="华文中宋" w:eastAsia="华文中宋" w:cs="华文中宋"/>
          <w:color w:val="auto"/>
          <w:sz w:val="24"/>
          <w:highlight w:val="none"/>
        </w:rPr>
        <w:t xml:space="preserve"> </w:t>
      </w:r>
      <w:r>
        <w:rPr>
          <w:rFonts w:hint="eastAsia" w:ascii="华文中宋" w:hAnsi="华文中宋" w:eastAsia="华文中宋" w:cs="华文中宋"/>
          <w:color w:val="auto"/>
          <w:sz w:val="24"/>
          <w:highlight w:val="none"/>
          <w:lang w:val="zh-CN"/>
        </w:rPr>
        <w:t xml:space="preserve">案由：  </w:t>
      </w:r>
      <w:r>
        <w:rPr>
          <w:rFonts w:hint="eastAsia" w:ascii="华文中宋" w:hAnsi="华文中宋" w:eastAsia="华文中宋" w:cs="华文中宋"/>
          <w:color w:val="auto"/>
          <w:sz w:val="24"/>
          <w:highlight w:val="none"/>
        </w:rPr>
        <w:t xml:space="preserve">   </w:t>
      </w:r>
      <w:r>
        <w:rPr>
          <w:rFonts w:hint="eastAsia" w:ascii="华文中宋" w:hAnsi="华文中宋" w:eastAsia="华文中宋" w:cs="华文中宋"/>
          <w:color w:val="auto"/>
          <w:sz w:val="24"/>
          <w:highlight w:val="none"/>
          <w:lang w:val="zh-CN"/>
        </w:rPr>
        <w:t xml:space="preserve">  涉及金额：   </w:t>
      </w:r>
      <w:r>
        <w:rPr>
          <w:rFonts w:hint="eastAsia" w:ascii="华文中宋" w:hAnsi="华文中宋" w:eastAsia="华文中宋" w:cs="华文中宋"/>
          <w:color w:val="auto"/>
          <w:sz w:val="24"/>
          <w:highlight w:val="none"/>
        </w:rPr>
        <w:t xml:space="preserve"> </w:t>
      </w:r>
      <w:r>
        <w:rPr>
          <w:rFonts w:hint="eastAsia" w:ascii="华文中宋" w:hAnsi="华文中宋" w:eastAsia="华文中宋" w:cs="华文中宋"/>
          <w:color w:val="auto"/>
          <w:sz w:val="24"/>
          <w:highlight w:val="none"/>
          <w:lang w:val="zh-CN"/>
        </w:rPr>
        <w:t xml:space="preserve"> </w:t>
      </w:r>
      <w:r>
        <w:rPr>
          <w:rFonts w:hint="eastAsia" w:ascii="华文中宋" w:hAnsi="华文中宋" w:eastAsia="华文中宋" w:cs="华文中宋"/>
          <w:color w:val="auto"/>
          <w:sz w:val="24"/>
          <w:highlight w:val="none"/>
        </w:rPr>
        <w:t xml:space="preserve">  </w:t>
      </w:r>
      <w:r>
        <w:rPr>
          <w:rFonts w:hint="eastAsia" w:ascii="华文中宋" w:hAnsi="华文中宋" w:eastAsia="华文中宋" w:cs="华文中宋"/>
          <w:color w:val="auto"/>
          <w:sz w:val="24"/>
          <w:highlight w:val="none"/>
          <w:lang w:val="zh-CN"/>
        </w:rPr>
        <w:t xml:space="preserve"> 目前办理情况：</w:t>
      </w:r>
    </w:p>
    <w:p>
      <w:pPr>
        <w:autoSpaceDE w:val="0"/>
        <w:autoSpaceDN w:val="0"/>
        <w:spacing w:line="360" w:lineRule="auto"/>
        <w:ind w:firstLine="24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5、有关银行的名称和地址：</w:t>
      </w:r>
    </w:p>
    <w:p>
      <w:pPr>
        <w:autoSpaceDE w:val="0"/>
        <w:autoSpaceDN w:val="0"/>
        <w:spacing w:line="360" w:lineRule="auto"/>
        <w:ind w:firstLine="24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6、其他情况：</w:t>
      </w:r>
    </w:p>
    <w:p>
      <w:pPr>
        <w:autoSpaceDE w:val="0"/>
        <w:autoSpaceDN w:val="0"/>
        <w:spacing w:line="360" w:lineRule="auto"/>
        <w:ind w:firstLine="720" w:firstLineChars="3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lang w:val="zh-CN"/>
        </w:rPr>
        <w:t>就我们所知，兹证明上述声明是真实的、正确的，并提供了全部能提供资料和数据，我们同意遵照贵方要求出示此证明文件。</w:t>
      </w:r>
    </w:p>
    <w:p>
      <w:pPr>
        <w:autoSpaceDE w:val="0"/>
        <w:autoSpaceDN w:val="0"/>
        <w:spacing w:line="360" w:lineRule="auto"/>
        <w:ind w:firstLine="480"/>
        <w:rPr>
          <w:rFonts w:hint="eastAsia" w:ascii="华文中宋" w:hAnsi="华文中宋" w:eastAsia="华文中宋" w:cs="华文中宋"/>
          <w:color w:val="auto"/>
          <w:sz w:val="24"/>
          <w:highlight w:val="none"/>
        </w:rPr>
      </w:pPr>
    </w:p>
    <w:p>
      <w:pPr>
        <w:spacing w:line="360" w:lineRule="auto"/>
        <w:ind w:firstLine="4320" w:firstLineChars="1800"/>
        <w:textAlignment w:val="baseline"/>
        <w:rPr>
          <w:rFonts w:hint="eastAsia" w:ascii="华文中宋" w:hAnsi="华文中宋" w:eastAsia="华文中宋" w:cs="华文中宋"/>
          <w:color w:val="auto"/>
          <w:sz w:val="24"/>
          <w:highlight w:val="none"/>
        </w:rPr>
      </w:pPr>
    </w:p>
    <w:p>
      <w:pPr>
        <w:spacing w:line="360" w:lineRule="auto"/>
        <w:ind w:firstLine="4320" w:firstLineChars="1800"/>
        <w:textAlignment w:val="baseline"/>
        <w:rPr>
          <w:rFonts w:hint="eastAsia" w:ascii="华文中宋" w:hAnsi="华文中宋" w:eastAsia="华文中宋" w:cs="华文中宋"/>
          <w:color w:val="auto"/>
          <w:sz w:val="24"/>
          <w:highlight w:val="none"/>
        </w:rPr>
      </w:pPr>
    </w:p>
    <w:p>
      <w:pPr>
        <w:spacing w:line="360" w:lineRule="auto"/>
        <w:ind w:firstLine="4320" w:firstLineChars="1800"/>
        <w:textAlignment w:val="baseline"/>
        <w:rPr>
          <w:rFonts w:hint="eastAsia" w:ascii="华文中宋" w:hAnsi="华文中宋" w:eastAsia="华文中宋" w:cs="华文中宋"/>
          <w:color w:val="auto"/>
          <w:sz w:val="24"/>
          <w:highlight w:val="none"/>
        </w:rPr>
      </w:pPr>
    </w:p>
    <w:p>
      <w:pPr>
        <w:spacing w:line="360" w:lineRule="auto"/>
        <w:jc w:val="right"/>
        <w:textAlignment w:val="baseline"/>
        <w:rPr>
          <w:rFonts w:hint="eastAsia" w:ascii="华文中宋" w:hAnsi="华文中宋" w:eastAsia="华文中宋" w:cs="华文中宋"/>
          <w:color w:val="auto"/>
          <w:sz w:val="24"/>
          <w:highlight w:val="none"/>
          <w:u w:val="single"/>
        </w:rPr>
      </w:pPr>
      <w:r>
        <w:rPr>
          <w:rFonts w:hint="eastAsia" w:ascii="华文中宋" w:hAnsi="华文中宋" w:eastAsia="华文中宋" w:cs="华文中宋"/>
          <w:color w:val="auto"/>
          <w:sz w:val="24"/>
          <w:highlight w:val="none"/>
        </w:rPr>
        <w:t>供应商：</w:t>
      </w:r>
      <w:r>
        <w:rPr>
          <w:rFonts w:hint="eastAsia" w:ascii="华文中宋" w:hAnsi="华文中宋" w:eastAsia="华文中宋" w:cs="华文中宋"/>
          <w:color w:val="auto"/>
          <w:sz w:val="24"/>
          <w:highlight w:val="none"/>
          <w:u w:val="single"/>
        </w:rPr>
        <w:t xml:space="preserve">                        </w:t>
      </w:r>
      <w:r>
        <w:rPr>
          <w:rFonts w:hint="eastAsia" w:ascii="华文中宋" w:hAnsi="华文中宋" w:eastAsia="华文中宋" w:cs="华文中宋"/>
          <w:color w:val="auto"/>
          <w:sz w:val="24"/>
          <w:highlight w:val="none"/>
          <w:u w:val="single"/>
          <w:lang w:val="en-US" w:eastAsia="zh-CN"/>
        </w:rPr>
        <w:t xml:space="preserve"> </w:t>
      </w:r>
      <w:r>
        <w:rPr>
          <w:rFonts w:hint="eastAsia" w:ascii="华文中宋" w:hAnsi="华文中宋" w:eastAsia="华文中宋" w:cs="华文中宋"/>
          <w:color w:val="auto"/>
          <w:sz w:val="24"/>
          <w:highlight w:val="none"/>
          <w:u w:val="single"/>
        </w:rPr>
        <w:t xml:space="preserve">   （盖章）</w:t>
      </w:r>
    </w:p>
    <w:p>
      <w:pPr>
        <w:spacing w:line="360" w:lineRule="auto"/>
        <w:ind w:firstLine="4320" w:firstLineChars="1800"/>
        <w:textAlignment w:val="baseline"/>
        <w:rPr>
          <w:rFonts w:hint="eastAsia" w:ascii="华文中宋" w:hAnsi="华文中宋" w:eastAsia="华文中宋" w:cs="华文中宋"/>
          <w:color w:val="auto"/>
          <w:sz w:val="24"/>
          <w:highlight w:val="none"/>
          <w:u w:val="single"/>
        </w:rPr>
      </w:pPr>
      <w:r>
        <w:rPr>
          <w:rFonts w:hint="eastAsia" w:ascii="华文中宋" w:hAnsi="华文中宋" w:eastAsia="华文中宋" w:cs="华文中宋"/>
          <w:color w:val="auto"/>
          <w:sz w:val="24"/>
          <w:highlight w:val="none"/>
        </w:rPr>
        <w:t>法定代表人或授权委托人：</w:t>
      </w:r>
      <w:r>
        <w:rPr>
          <w:rFonts w:hint="eastAsia" w:ascii="华文中宋" w:hAnsi="华文中宋" w:eastAsia="华文中宋" w:cs="华文中宋"/>
          <w:color w:val="auto"/>
          <w:sz w:val="24"/>
          <w:highlight w:val="none"/>
          <w:u w:val="single"/>
        </w:rPr>
        <w:t xml:space="preserve">         （签字或盖章）</w:t>
      </w:r>
    </w:p>
    <w:p>
      <w:pPr>
        <w:spacing w:line="360" w:lineRule="auto"/>
        <w:ind w:firstLine="4320" w:firstLineChars="18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日期：    年    月   日</w:t>
      </w:r>
    </w:p>
    <w:p>
      <w:pPr>
        <w:rPr>
          <w:rFonts w:hint="eastAsia" w:ascii="华文中宋" w:hAnsi="华文中宋" w:eastAsia="华文中宋" w:cs="华文中宋"/>
          <w:color w:val="auto"/>
          <w:sz w:val="24"/>
          <w:highlight w:val="none"/>
          <w:lang w:val="zh-CN"/>
        </w:rPr>
      </w:pPr>
    </w:p>
    <w:p>
      <w:pPr>
        <w:rPr>
          <w:rFonts w:hint="eastAsia" w:ascii="华文中宋" w:hAnsi="华文中宋" w:eastAsia="华文中宋" w:cs="华文中宋"/>
          <w:color w:val="auto"/>
          <w:sz w:val="24"/>
          <w:highlight w:val="none"/>
        </w:rPr>
      </w:pPr>
    </w:p>
    <w:p>
      <w:pPr>
        <w:rPr>
          <w:rFonts w:hint="eastAsia" w:ascii="华文中宋" w:hAnsi="华文中宋" w:eastAsia="华文中宋" w:cs="微软雅黑"/>
          <w:color w:val="auto"/>
          <w:sz w:val="24"/>
          <w:highlight w:val="none"/>
        </w:rPr>
      </w:pPr>
    </w:p>
    <w:p>
      <w:pPr>
        <w:spacing w:beforeLines="50" w:line="360" w:lineRule="auto"/>
        <w:ind w:firstLine="480"/>
        <w:rPr>
          <w:rFonts w:hint="eastAsia" w:ascii="微软雅黑" w:hAnsi="微软雅黑" w:eastAsia="微软雅黑" w:cs="微软雅黑"/>
          <w:color w:val="auto"/>
          <w:highlight w:val="none"/>
        </w:rPr>
      </w:pPr>
    </w:p>
    <w:p>
      <w:pPr>
        <w:pStyle w:val="25"/>
        <w:ind w:left="0" w:leftChars="0" w:firstLine="0" w:firstLineChars="0"/>
        <w:rPr>
          <w:rFonts w:hint="eastAsia" w:ascii="微软雅黑" w:hAnsi="微软雅黑" w:eastAsia="微软雅黑" w:cs="微软雅黑"/>
          <w:color w:val="auto"/>
          <w:highlight w:val="none"/>
        </w:rPr>
      </w:pPr>
    </w:p>
    <w:p>
      <w:pPr>
        <w:spacing w:beforeLines="50" w:line="360" w:lineRule="auto"/>
        <w:ind w:firstLine="0" w:firstLineChars="0"/>
        <w:rPr>
          <w:rFonts w:hint="eastAsia" w:ascii="微软雅黑" w:hAnsi="微软雅黑" w:eastAsia="微软雅黑" w:cs="微软雅黑"/>
          <w:bCs/>
          <w:color w:val="auto"/>
          <w:szCs w:val="24"/>
          <w:highlight w:val="none"/>
        </w:rPr>
        <w:sectPr>
          <w:pgSz w:w="11906" w:h="16838"/>
          <w:pgMar w:top="1417" w:right="1134" w:bottom="1417" w:left="1134" w:header="851" w:footer="850" w:gutter="0"/>
          <w:pgBorders>
            <w:top w:val="none" w:sz="0" w:space="0"/>
            <w:left w:val="none" w:sz="0" w:space="0"/>
            <w:bottom w:val="none" w:sz="0" w:space="0"/>
            <w:right w:val="none" w:sz="0" w:space="0"/>
          </w:pgBorders>
          <w:cols w:space="720" w:num="1"/>
          <w:titlePg/>
          <w:docGrid w:linePitch="312" w:charSpace="0"/>
        </w:sectPr>
      </w:pPr>
    </w:p>
    <w:p>
      <w:pPr>
        <w:adjustRightInd w:val="0"/>
        <w:snapToGrid w:val="0"/>
        <w:spacing w:line="360" w:lineRule="auto"/>
        <w:ind w:firstLine="0" w:firstLineChars="0"/>
        <w:rPr>
          <w:rFonts w:hint="eastAsia" w:ascii="华文中宋" w:hAnsi="华文中宋" w:eastAsia="华文中宋" w:cs="华文中宋"/>
          <w:bCs/>
          <w:color w:val="auto"/>
          <w:szCs w:val="24"/>
          <w:highlight w:val="none"/>
          <w:lang w:val="en-US" w:eastAsia="zh-CN"/>
        </w:rPr>
      </w:pPr>
      <w:r>
        <w:rPr>
          <w:rFonts w:hint="eastAsia" w:ascii="华文中宋" w:hAnsi="华文中宋" w:eastAsia="华文中宋" w:cs="华文中宋"/>
          <w:bCs/>
          <w:color w:val="auto"/>
          <w:szCs w:val="24"/>
          <w:highlight w:val="none"/>
        </w:rPr>
        <w:t>附件</w:t>
      </w:r>
      <w:r>
        <w:rPr>
          <w:rFonts w:hint="eastAsia" w:ascii="华文中宋" w:hAnsi="华文中宋" w:eastAsia="华文中宋" w:cs="华文中宋"/>
          <w:bCs/>
          <w:color w:val="auto"/>
          <w:szCs w:val="24"/>
          <w:highlight w:val="none"/>
          <w:lang w:val="en-US" w:eastAsia="zh-CN"/>
        </w:rPr>
        <w:t>9</w:t>
      </w:r>
    </w:p>
    <w:p>
      <w:pPr>
        <w:adjustRightInd w:val="0"/>
        <w:snapToGrid w:val="0"/>
        <w:spacing w:line="360" w:lineRule="auto"/>
        <w:ind w:firstLine="0" w:firstLineChars="0"/>
        <w:rPr>
          <w:rFonts w:hint="eastAsia" w:ascii="华文中宋" w:hAnsi="华文中宋" w:eastAsia="华文中宋" w:cs="华文中宋"/>
          <w:bCs/>
          <w:color w:val="auto"/>
          <w:szCs w:val="24"/>
          <w:highlight w:val="none"/>
        </w:rPr>
      </w:pPr>
    </w:p>
    <w:p>
      <w:pPr>
        <w:adjustRightInd w:val="0"/>
        <w:snapToGrid w:val="0"/>
        <w:spacing w:line="360" w:lineRule="auto"/>
        <w:ind w:firstLine="0" w:firstLineChars="0"/>
        <w:jc w:val="center"/>
        <w:rPr>
          <w:rFonts w:hint="eastAsia" w:ascii="华文中宋" w:hAnsi="华文中宋" w:eastAsia="华文中宋" w:cs="华文中宋"/>
          <w:bCs/>
          <w:color w:val="auto"/>
          <w:sz w:val="28"/>
          <w:szCs w:val="28"/>
          <w:highlight w:val="none"/>
          <w:lang w:val="en-US" w:eastAsia="zh-CN"/>
        </w:rPr>
      </w:pPr>
      <w:r>
        <w:rPr>
          <w:rFonts w:hint="eastAsia" w:ascii="华文中宋" w:hAnsi="华文中宋" w:eastAsia="华文中宋" w:cs="华文中宋"/>
          <w:bCs/>
          <w:color w:val="auto"/>
          <w:sz w:val="28"/>
          <w:szCs w:val="28"/>
          <w:highlight w:val="none"/>
          <w:lang w:val="en-US" w:eastAsia="zh-CN"/>
        </w:rPr>
        <w:t>方案及制度（格式自拟）</w:t>
      </w:r>
    </w:p>
    <w:p>
      <w:pPr>
        <w:adjustRightInd w:val="0"/>
        <w:snapToGrid w:val="0"/>
        <w:spacing w:line="360" w:lineRule="auto"/>
        <w:ind w:firstLine="0" w:firstLineChars="0"/>
        <w:jc w:val="center"/>
        <w:rPr>
          <w:rFonts w:hint="eastAsia" w:ascii="华文中宋" w:hAnsi="华文中宋" w:eastAsia="华文中宋" w:cs="华文中宋"/>
          <w:bCs/>
          <w:color w:val="auto"/>
          <w:sz w:val="28"/>
          <w:szCs w:val="28"/>
          <w:highlight w:val="none"/>
          <w:lang w:val="en-US" w:eastAsia="zh-CN"/>
        </w:rPr>
      </w:pPr>
    </w:p>
    <w:p>
      <w:pPr>
        <w:adjustRightInd w:val="0"/>
        <w:snapToGrid w:val="0"/>
        <w:spacing w:line="360" w:lineRule="auto"/>
        <w:ind w:firstLine="0" w:firstLineChars="0"/>
        <w:jc w:val="center"/>
        <w:rPr>
          <w:rFonts w:hint="eastAsia" w:ascii="华文中宋" w:hAnsi="华文中宋" w:eastAsia="华文中宋" w:cs="华文中宋"/>
          <w:bCs/>
          <w:color w:val="auto"/>
          <w:sz w:val="28"/>
          <w:szCs w:val="28"/>
          <w:highlight w:val="none"/>
          <w:lang w:val="en-US" w:eastAsia="zh-CN"/>
        </w:rPr>
      </w:pPr>
    </w:p>
    <w:p>
      <w:pPr>
        <w:adjustRightInd w:val="0"/>
        <w:snapToGrid w:val="0"/>
        <w:spacing w:line="360" w:lineRule="auto"/>
        <w:ind w:firstLine="0" w:firstLineChars="0"/>
        <w:jc w:val="center"/>
        <w:rPr>
          <w:rFonts w:hint="eastAsia" w:ascii="华文中宋" w:hAnsi="华文中宋" w:eastAsia="华文中宋" w:cs="华文中宋"/>
          <w:bCs/>
          <w:color w:val="auto"/>
          <w:sz w:val="28"/>
          <w:szCs w:val="28"/>
          <w:highlight w:val="none"/>
          <w:lang w:val="en-US" w:eastAsia="zh-CN"/>
        </w:rPr>
      </w:pPr>
    </w:p>
    <w:p>
      <w:pPr>
        <w:adjustRightInd w:val="0"/>
        <w:snapToGrid w:val="0"/>
        <w:spacing w:line="360" w:lineRule="auto"/>
        <w:ind w:firstLine="0" w:firstLineChars="0"/>
        <w:jc w:val="center"/>
        <w:rPr>
          <w:rFonts w:hint="eastAsia" w:ascii="华文中宋" w:hAnsi="华文中宋" w:eastAsia="华文中宋" w:cs="华文中宋"/>
          <w:bCs/>
          <w:color w:val="auto"/>
          <w:sz w:val="28"/>
          <w:szCs w:val="28"/>
          <w:highlight w:val="none"/>
          <w:lang w:val="en-US" w:eastAsia="zh-CN"/>
        </w:rPr>
      </w:pPr>
    </w:p>
    <w:p>
      <w:pPr>
        <w:adjustRightInd w:val="0"/>
        <w:snapToGrid w:val="0"/>
        <w:spacing w:line="360" w:lineRule="auto"/>
        <w:ind w:firstLine="0" w:firstLineChars="0"/>
        <w:jc w:val="center"/>
        <w:rPr>
          <w:rFonts w:hint="eastAsia" w:ascii="华文中宋" w:hAnsi="华文中宋" w:eastAsia="华文中宋" w:cs="华文中宋"/>
          <w:bCs/>
          <w:color w:val="auto"/>
          <w:sz w:val="28"/>
          <w:szCs w:val="28"/>
          <w:highlight w:val="none"/>
          <w:lang w:val="en-US" w:eastAsia="zh-CN"/>
        </w:rPr>
      </w:pPr>
    </w:p>
    <w:p>
      <w:pPr>
        <w:adjustRightInd w:val="0"/>
        <w:snapToGrid w:val="0"/>
        <w:spacing w:line="360" w:lineRule="auto"/>
        <w:ind w:firstLine="0" w:firstLineChars="0"/>
        <w:jc w:val="center"/>
        <w:rPr>
          <w:rFonts w:hint="eastAsia" w:ascii="华文中宋" w:hAnsi="华文中宋" w:eastAsia="华文中宋" w:cs="华文中宋"/>
          <w:bCs/>
          <w:color w:val="auto"/>
          <w:sz w:val="28"/>
          <w:szCs w:val="28"/>
          <w:highlight w:val="none"/>
          <w:lang w:val="en-US" w:eastAsia="zh-CN"/>
        </w:rPr>
      </w:pPr>
    </w:p>
    <w:p>
      <w:pPr>
        <w:adjustRightInd w:val="0"/>
        <w:snapToGrid w:val="0"/>
        <w:spacing w:line="360" w:lineRule="auto"/>
        <w:ind w:firstLine="0" w:firstLineChars="0"/>
        <w:jc w:val="center"/>
        <w:rPr>
          <w:rFonts w:hint="eastAsia" w:ascii="华文中宋" w:hAnsi="华文中宋" w:eastAsia="华文中宋" w:cs="华文中宋"/>
          <w:bCs/>
          <w:color w:val="auto"/>
          <w:sz w:val="28"/>
          <w:szCs w:val="28"/>
          <w:highlight w:val="none"/>
          <w:lang w:val="en-US" w:eastAsia="zh-CN"/>
        </w:rPr>
      </w:pPr>
    </w:p>
    <w:p>
      <w:pPr>
        <w:adjustRightInd w:val="0"/>
        <w:snapToGrid w:val="0"/>
        <w:spacing w:line="360" w:lineRule="auto"/>
        <w:ind w:firstLine="0" w:firstLineChars="0"/>
        <w:jc w:val="center"/>
        <w:rPr>
          <w:rFonts w:hint="eastAsia" w:ascii="华文中宋" w:hAnsi="华文中宋" w:eastAsia="华文中宋" w:cs="华文中宋"/>
          <w:bCs/>
          <w:color w:val="auto"/>
          <w:sz w:val="28"/>
          <w:szCs w:val="28"/>
          <w:highlight w:val="none"/>
          <w:lang w:val="en-US" w:eastAsia="zh-CN"/>
        </w:rPr>
      </w:pPr>
    </w:p>
    <w:p>
      <w:pPr>
        <w:adjustRightInd w:val="0"/>
        <w:snapToGrid w:val="0"/>
        <w:spacing w:line="360" w:lineRule="auto"/>
        <w:ind w:firstLine="0" w:firstLineChars="0"/>
        <w:jc w:val="center"/>
        <w:rPr>
          <w:rFonts w:hint="eastAsia" w:ascii="华文中宋" w:hAnsi="华文中宋" w:eastAsia="华文中宋" w:cs="华文中宋"/>
          <w:bCs/>
          <w:color w:val="auto"/>
          <w:sz w:val="28"/>
          <w:szCs w:val="28"/>
          <w:highlight w:val="none"/>
          <w:lang w:val="en-US" w:eastAsia="zh-CN"/>
        </w:rPr>
      </w:pPr>
    </w:p>
    <w:p>
      <w:pPr>
        <w:adjustRightInd w:val="0"/>
        <w:snapToGrid w:val="0"/>
        <w:spacing w:line="360" w:lineRule="auto"/>
        <w:ind w:firstLine="0" w:firstLineChars="0"/>
        <w:jc w:val="center"/>
        <w:rPr>
          <w:rFonts w:hint="eastAsia" w:ascii="华文中宋" w:hAnsi="华文中宋" w:eastAsia="华文中宋" w:cs="华文中宋"/>
          <w:bCs/>
          <w:color w:val="auto"/>
          <w:sz w:val="28"/>
          <w:szCs w:val="28"/>
          <w:highlight w:val="none"/>
          <w:lang w:val="en-US" w:eastAsia="zh-CN"/>
        </w:rPr>
      </w:pPr>
    </w:p>
    <w:p>
      <w:pPr>
        <w:adjustRightInd w:val="0"/>
        <w:snapToGrid w:val="0"/>
        <w:spacing w:line="360" w:lineRule="auto"/>
        <w:ind w:firstLine="0" w:firstLineChars="0"/>
        <w:jc w:val="both"/>
        <w:rPr>
          <w:rFonts w:hint="eastAsia" w:ascii="华文中宋" w:hAnsi="华文中宋" w:eastAsia="华文中宋" w:cs="华文中宋"/>
          <w:bCs/>
          <w:color w:val="auto"/>
          <w:sz w:val="28"/>
          <w:szCs w:val="28"/>
          <w:highlight w:val="none"/>
          <w:lang w:val="en-US" w:eastAsia="zh-CN"/>
        </w:rPr>
      </w:pPr>
    </w:p>
    <w:p>
      <w:pPr>
        <w:adjustRightInd w:val="0"/>
        <w:snapToGrid w:val="0"/>
        <w:spacing w:line="360" w:lineRule="auto"/>
        <w:ind w:firstLine="0" w:firstLineChars="0"/>
        <w:jc w:val="center"/>
        <w:rPr>
          <w:rFonts w:hint="eastAsia" w:ascii="华文中宋" w:hAnsi="华文中宋" w:eastAsia="华文中宋" w:cs="华文中宋"/>
          <w:bCs/>
          <w:color w:val="auto"/>
          <w:sz w:val="28"/>
          <w:szCs w:val="28"/>
          <w:highlight w:val="none"/>
          <w:lang w:val="en-US" w:eastAsia="zh-CN"/>
        </w:rPr>
      </w:pPr>
    </w:p>
    <w:p>
      <w:pPr>
        <w:adjustRightInd w:val="0"/>
        <w:snapToGrid w:val="0"/>
        <w:spacing w:line="360" w:lineRule="auto"/>
        <w:ind w:firstLine="0" w:firstLineChars="0"/>
        <w:jc w:val="center"/>
        <w:rPr>
          <w:rFonts w:hint="eastAsia" w:ascii="华文中宋" w:hAnsi="华文中宋" w:eastAsia="华文中宋" w:cs="华文中宋"/>
          <w:bCs/>
          <w:color w:val="auto"/>
          <w:sz w:val="28"/>
          <w:szCs w:val="28"/>
          <w:highlight w:val="none"/>
          <w:lang w:val="en-US" w:eastAsia="zh-CN"/>
        </w:rPr>
      </w:pP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single"/>
        </w:rPr>
      </w:pPr>
      <w:r>
        <w:rPr>
          <w:rFonts w:hint="eastAsia" w:ascii="华文中宋" w:hAnsi="华文中宋" w:eastAsia="华文中宋" w:cs="华文中宋"/>
          <w:color w:val="auto"/>
          <w:highlight w:val="none"/>
        </w:rPr>
        <w:t>供应商：</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（盖章）</w:t>
      </w: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single"/>
        </w:rPr>
      </w:pPr>
      <w:r>
        <w:rPr>
          <w:rFonts w:hint="eastAsia" w:ascii="华文中宋" w:hAnsi="华文中宋" w:eastAsia="华文中宋" w:cs="华文中宋"/>
          <w:color w:val="auto"/>
          <w:highlight w:val="none"/>
        </w:rPr>
        <w:t>法定代表人或授权委托人：</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（签字或盖章）</w:t>
      </w:r>
    </w:p>
    <w:p>
      <w:pPr>
        <w:snapToGrid w:val="0"/>
        <w:ind w:firstLine="3360" w:firstLineChars="1400"/>
        <w:jc w:val="right"/>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日期：    年   月   日</w:t>
      </w:r>
    </w:p>
    <w:p>
      <w:pPr>
        <w:adjustRightInd w:val="0"/>
        <w:snapToGrid w:val="0"/>
        <w:spacing w:line="360" w:lineRule="auto"/>
        <w:ind w:firstLine="0" w:firstLineChars="0"/>
        <w:jc w:val="both"/>
        <w:rPr>
          <w:rFonts w:hint="eastAsia" w:ascii="华文中宋" w:hAnsi="华文中宋" w:eastAsia="华文中宋" w:cs="华文中宋"/>
          <w:bCs/>
          <w:color w:val="auto"/>
          <w:sz w:val="28"/>
          <w:szCs w:val="28"/>
          <w:highlight w:val="none"/>
          <w:lang w:val="en-US" w:eastAsia="zh-CN"/>
        </w:rPr>
        <w:sectPr>
          <w:headerReference r:id="rId17" w:type="first"/>
          <w:pgSz w:w="11906" w:h="16838"/>
          <w:pgMar w:top="1440" w:right="1080" w:bottom="1440" w:left="1080" w:header="851" w:footer="850" w:gutter="0"/>
          <w:cols w:space="720" w:num="1"/>
          <w:titlePg/>
          <w:docGrid w:linePitch="312" w:charSpace="0"/>
        </w:sectPr>
      </w:pPr>
    </w:p>
    <w:p>
      <w:pPr>
        <w:adjustRightInd w:val="0"/>
        <w:snapToGrid w:val="0"/>
        <w:spacing w:line="360" w:lineRule="auto"/>
        <w:ind w:firstLine="0" w:firstLineChars="0"/>
        <w:rPr>
          <w:rFonts w:hint="default" w:ascii="华文中宋" w:hAnsi="华文中宋" w:eastAsia="华文中宋" w:cs="华文中宋"/>
          <w:bCs/>
          <w:color w:val="auto"/>
          <w:spacing w:val="20"/>
          <w:highlight w:val="none"/>
          <w:lang w:val="en-US" w:eastAsia="zh-CN"/>
        </w:rPr>
      </w:pPr>
      <w:r>
        <w:rPr>
          <w:rFonts w:hint="eastAsia" w:ascii="华文中宋" w:hAnsi="华文中宋" w:eastAsia="华文中宋" w:cs="华文中宋"/>
          <w:bCs/>
          <w:color w:val="auto"/>
          <w:szCs w:val="24"/>
          <w:highlight w:val="none"/>
        </w:rPr>
        <w:t>附件</w:t>
      </w:r>
      <w:r>
        <w:rPr>
          <w:rFonts w:hint="eastAsia" w:ascii="华文中宋" w:hAnsi="华文中宋" w:eastAsia="华文中宋" w:cs="华文中宋"/>
          <w:bCs/>
          <w:color w:val="auto"/>
          <w:szCs w:val="24"/>
          <w:highlight w:val="none"/>
          <w:lang w:val="en-US" w:eastAsia="zh-CN"/>
        </w:rPr>
        <w:t>10</w:t>
      </w:r>
    </w:p>
    <w:p>
      <w:pPr>
        <w:spacing w:line="360" w:lineRule="auto"/>
        <w:ind w:firstLine="640"/>
        <w:jc w:val="center"/>
        <w:rPr>
          <w:rFonts w:hint="eastAsia" w:ascii="华文中宋" w:hAnsi="华文中宋" w:eastAsia="华文中宋" w:cs="华文中宋"/>
          <w:bCs/>
          <w:color w:val="auto"/>
          <w:sz w:val="28"/>
          <w:highlight w:val="none"/>
        </w:rPr>
      </w:pPr>
      <w:r>
        <w:rPr>
          <w:rFonts w:hint="eastAsia" w:ascii="华文中宋" w:hAnsi="华文中宋" w:eastAsia="华文中宋" w:cs="华文中宋"/>
          <w:bCs/>
          <w:color w:val="auto"/>
          <w:sz w:val="32"/>
          <w:szCs w:val="32"/>
          <w:highlight w:val="none"/>
        </w:rPr>
        <w:t>投标人基本情况表</w:t>
      </w:r>
    </w:p>
    <w:tbl>
      <w:tblPr>
        <w:tblStyle w:val="66"/>
        <w:tblW w:w="9242" w:type="dxa"/>
        <w:jc w:val="center"/>
        <w:tblLayout w:type="fixed"/>
        <w:tblCellMar>
          <w:top w:w="0" w:type="dxa"/>
          <w:left w:w="107" w:type="dxa"/>
          <w:bottom w:w="0" w:type="dxa"/>
          <w:right w:w="144" w:type="dxa"/>
        </w:tblCellMar>
      </w:tblPr>
      <w:tblGrid>
        <w:gridCol w:w="1652"/>
        <w:gridCol w:w="1132"/>
        <w:gridCol w:w="1280"/>
        <w:gridCol w:w="705"/>
        <w:gridCol w:w="508"/>
        <w:gridCol w:w="1214"/>
        <w:gridCol w:w="1044"/>
        <w:gridCol w:w="1707"/>
      </w:tblGrid>
      <w:tr>
        <w:tblPrEx>
          <w:tblCellMar>
            <w:top w:w="0" w:type="dxa"/>
            <w:left w:w="107" w:type="dxa"/>
            <w:bottom w:w="0" w:type="dxa"/>
            <w:right w:w="144" w:type="dxa"/>
          </w:tblCellMar>
        </w:tblPrEx>
        <w:trPr>
          <w:trHeight w:val="521" w:hRule="atLeast"/>
          <w:jc w:val="center"/>
        </w:trPr>
        <w:tc>
          <w:tcPr>
            <w:tcW w:w="165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投标人名称</w:t>
            </w:r>
          </w:p>
        </w:tc>
        <w:tc>
          <w:tcPr>
            <w:tcW w:w="7590" w:type="dxa"/>
            <w:gridSpan w:val="7"/>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r>
        <w:tblPrEx>
          <w:tblCellMar>
            <w:top w:w="0" w:type="dxa"/>
            <w:left w:w="107" w:type="dxa"/>
            <w:bottom w:w="0" w:type="dxa"/>
            <w:right w:w="144" w:type="dxa"/>
          </w:tblCellMar>
        </w:tblPrEx>
        <w:trPr>
          <w:trHeight w:val="521" w:hRule="atLeast"/>
          <w:jc w:val="center"/>
        </w:trPr>
        <w:tc>
          <w:tcPr>
            <w:tcW w:w="165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注册地址</w:t>
            </w:r>
          </w:p>
        </w:tc>
        <w:tc>
          <w:tcPr>
            <w:tcW w:w="3625" w:type="dxa"/>
            <w:gridSpan w:val="4"/>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邮政编码</w:t>
            </w:r>
          </w:p>
        </w:tc>
        <w:tc>
          <w:tcPr>
            <w:tcW w:w="27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r>
        <w:tblPrEx>
          <w:tblCellMar>
            <w:top w:w="0" w:type="dxa"/>
            <w:left w:w="107" w:type="dxa"/>
            <w:bottom w:w="0" w:type="dxa"/>
            <w:right w:w="144" w:type="dxa"/>
          </w:tblCellMar>
        </w:tblPrEx>
        <w:trPr>
          <w:trHeight w:val="522" w:hRule="atLeast"/>
          <w:jc w:val="center"/>
        </w:trPr>
        <w:tc>
          <w:tcPr>
            <w:tcW w:w="165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联系方式</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联系人</w:t>
            </w:r>
          </w:p>
        </w:tc>
        <w:tc>
          <w:tcPr>
            <w:tcW w:w="2493" w:type="dxa"/>
            <w:gridSpan w:val="3"/>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电话</w:t>
            </w:r>
          </w:p>
        </w:tc>
        <w:tc>
          <w:tcPr>
            <w:tcW w:w="27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r>
        <w:tblPrEx>
          <w:tblCellMar>
            <w:top w:w="0" w:type="dxa"/>
            <w:left w:w="107" w:type="dxa"/>
            <w:bottom w:w="0" w:type="dxa"/>
            <w:right w:w="144" w:type="dxa"/>
          </w:tblCellMar>
        </w:tblPrEx>
        <w:trPr>
          <w:trHeight w:val="521" w:hRule="atLeast"/>
          <w:jc w:val="center"/>
        </w:trPr>
        <w:tc>
          <w:tcPr>
            <w:tcW w:w="1652" w:type="dxa"/>
            <w:vMerge w:val="continue"/>
            <w:tcBorders>
              <w:top w:val="nil"/>
              <w:left w:val="single" w:color="000000" w:sz="4" w:space="0"/>
              <w:bottom w:val="nil"/>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传真</w:t>
            </w:r>
          </w:p>
        </w:tc>
        <w:tc>
          <w:tcPr>
            <w:tcW w:w="2493" w:type="dxa"/>
            <w:gridSpan w:val="3"/>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移动电话</w:t>
            </w:r>
          </w:p>
        </w:tc>
        <w:tc>
          <w:tcPr>
            <w:tcW w:w="27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r>
        <w:tblPrEx>
          <w:tblCellMar>
            <w:top w:w="0" w:type="dxa"/>
            <w:left w:w="107" w:type="dxa"/>
            <w:bottom w:w="0" w:type="dxa"/>
            <w:right w:w="144" w:type="dxa"/>
          </w:tblCellMar>
        </w:tblPrEx>
        <w:trPr>
          <w:trHeight w:val="521" w:hRule="atLeast"/>
          <w:jc w:val="center"/>
        </w:trPr>
        <w:tc>
          <w:tcPr>
            <w:tcW w:w="1652" w:type="dxa"/>
            <w:vMerge w:val="continue"/>
            <w:tcBorders>
              <w:top w:val="nil"/>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电子邮箱</w:t>
            </w:r>
          </w:p>
        </w:tc>
        <w:tc>
          <w:tcPr>
            <w:tcW w:w="2493" w:type="dxa"/>
            <w:gridSpan w:val="3"/>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网址</w:t>
            </w:r>
          </w:p>
        </w:tc>
        <w:tc>
          <w:tcPr>
            <w:tcW w:w="27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r>
        <w:tblPrEx>
          <w:tblCellMar>
            <w:top w:w="0" w:type="dxa"/>
            <w:left w:w="107" w:type="dxa"/>
            <w:bottom w:w="0" w:type="dxa"/>
            <w:right w:w="144" w:type="dxa"/>
          </w:tblCellMar>
        </w:tblPrEx>
        <w:trPr>
          <w:trHeight w:val="521" w:hRule="atLeast"/>
          <w:jc w:val="center"/>
        </w:trPr>
        <w:tc>
          <w:tcPr>
            <w:tcW w:w="165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组织结构</w:t>
            </w:r>
          </w:p>
        </w:tc>
        <w:tc>
          <w:tcPr>
            <w:tcW w:w="7590" w:type="dxa"/>
            <w:gridSpan w:val="7"/>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r>
        <w:tblPrEx>
          <w:tblCellMar>
            <w:top w:w="0" w:type="dxa"/>
            <w:left w:w="107" w:type="dxa"/>
            <w:bottom w:w="0" w:type="dxa"/>
            <w:right w:w="144" w:type="dxa"/>
          </w:tblCellMar>
        </w:tblPrEx>
        <w:trPr>
          <w:trHeight w:val="522" w:hRule="atLeast"/>
          <w:jc w:val="center"/>
        </w:trPr>
        <w:tc>
          <w:tcPr>
            <w:tcW w:w="165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法定代表人</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姓名</w:t>
            </w:r>
          </w:p>
        </w:tc>
        <w:tc>
          <w:tcPr>
            <w:tcW w:w="1280" w:type="dxa"/>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121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技术职称</w:t>
            </w: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电话</w:t>
            </w:r>
          </w:p>
        </w:tc>
        <w:tc>
          <w:tcPr>
            <w:tcW w:w="1707" w:type="dxa"/>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r>
        <w:tblPrEx>
          <w:tblCellMar>
            <w:top w:w="0" w:type="dxa"/>
            <w:left w:w="107" w:type="dxa"/>
            <w:bottom w:w="0" w:type="dxa"/>
            <w:right w:w="144" w:type="dxa"/>
          </w:tblCellMar>
        </w:tblPrEx>
        <w:trPr>
          <w:trHeight w:val="521" w:hRule="atLeast"/>
          <w:jc w:val="center"/>
        </w:trPr>
        <w:tc>
          <w:tcPr>
            <w:tcW w:w="165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技术负责人</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姓名</w:t>
            </w:r>
          </w:p>
        </w:tc>
        <w:tc>
          <w:tcPr>
            <w:tcW w:w="1280" w:type="dxa"/>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121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技术职称</w:t>
            </w:r>
          </w:p>
        </w:tc>
        <w:tc>
          <w:tcPr>
            <w:tcW w:w="1214" w:type="dxa"/>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电话</w:t>
            </w:r>
          </w:p>
        </w:tc>
        <w:tc>
          <w:tcPr>
            <w:tcW w:w="1707" w:type="dxa"/>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r>
        <w:tblPrEx>
          <w:tblCellMar>
            <w:top w:w="0" w:type="dxa"/>
            <w:left w:w="107" w:type="dxa"/>
            <w:bottom w:w="0" w:type="dxa"/>
            <w:right w:w="144" w:type="dxa"/>
          </w:tblCellMar>
        </w:tblPrEx>
        <w:trPr>
          <w:trHeight w:val="521" w:hRule="atLeast"/>
          <w:jc w:val="center"/>
        </w:trPr>
        <w:tc>
          <w:tcPr>
            <w:tcW w:w="165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成立时间</w:t>
            </w:r>
          </w:p>
        </w:tc>
        <w:tc>
          <w:tcPr>
            <w:tcW w:w="2412" w:type="dxa"/>
            <w:gridSpan w:val="2"/>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5178"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员工总人数：</w:t>
            </w:r>
          </w:p>
        </w:tc>
      </w:tr>
      <w:tr>
        <w:tblPrEx>
          <w:tblCellMar>
            <w:top w:w="0" w:type="dxa"/>
            <w:left w:w="107" w:type="dxa"/>
            <w:bottom w:w="0" w:type="dxa"/>
            <w:right w:w="144" w:type="dxa"/>
          </w:tblCellMar>
        </w:tblPrEx>
        <w:trPr>
          <w:trHeight w:val="522" w:hRule="atLeast"/>
          <w:jc w:val="center"/>
        </w:trPr>
        <w:tc>
          <w:tcPr>
            <w:tcW w:w="165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统一社会信用代码</w:t>
            </w:r>
          </w:p>
        </w:tc>
        <w:tc>
          <w:tcPr>
            <w:tcW w:w="2412" w:type="dxa"/>
            <w:gridSpan w:val="2"/>
            <w:vMerge w:val="restart"/>
            <w:tcBorders>
              <w:top w:val="single" w:color="000000" w:sz="4" w:space="0"/>
              <w:left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705"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其中</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注册职业资格</w:t>
            </w:r>
          </w:p>
        </w:tc>
        <w:tc>
          <w:tcPr>
            <w:tcW w:w="27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r>
        <w:tblPrEx>
          <w:tblCellMar>
            <w:top w:w="0" w:type="dxa"/>
            <w:left w:w="107" w:type="dxa"/>
            <w:bottom w:w="0" w:type="dxa"/>
            <w:right w:w="144" w:type="dxa"/>
          </w:tblCellMar>
        </w:tblPrEx>
        <w:trPr>
          <w:trHeight w:val="521" w:hRule="atLeast"/>
          <w:jc w:val="center"/>
        </w:trPr>
        <w:tc>
          <w:tcPr>
            <w:tcW w:w="1652" w:type="dxa"/>
            <w:vMerge w:val="continue"/>
            <w:tcBorders>
              <w:top w:val="nil"/>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2412" w:type="dxa"/>
            <w:gridSpan w:val="2"/>
            <w:vMerge w:val="continue"/>
            <w:tcBorders>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705" w:type="dxa"/>
            <w:vMerge w:val="continue"/>
            <w:tcBorders>
              <w:top w:val="nil"/>
              <w:left w:val="single" w:color="000000" w:sz="4" w:space="0"/>
              <w:bottom w:val="nil"/>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高级职称</w:t>
            </w:r>
          </w:p>
        </w:tc>
        <w:tc>
          <w:tcPr>
            <w:tcW w:w="27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r>
        <w:tblPrEx>
          <w:tblCellMar>
            <w:top w:w="0" w:type="dxa"/>
            <w:left w:w="107" w:type="dxa"/>
            <w:bottom w:w="0" w:type="dxa"/>
            <w:right w:w="144" w:type="dxa"/>
          </w:tblCellMar>
        </w:tblPrEx>
        <w:trPr>
          <w:trHeight w:val="521" w:hRule="atLeast"/>
          <w:jc w:val="center"/>
        </w:trPr>
        <w:tc>
          <w:tcPr>
            <w:tcW w:w="165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注册资本</w:t>
            </w:r>
          </w:p>
        </w:tc>
        <w:tc>
          <w:tcPr>
            <w:tcW w:w="2412" w:type="dxa"/>
            <w:gridSpan w:val="2"/>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705" w:type="dxa"/>
            <w:vMerge w:val="continue"/>
            <w:tcBorders>
              <w:top w:val="nil"/>
              <w:left w:val="single" w:color="000000" w:sz="4" w:space="0"/>
              <w:bottom w:val="nil"/>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中级职称</w:t>
            </w:r>
          </w:p>
        </w:tc>
        <w:tc>
          <w:tcPr>
            <w:tcW w:w="27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r>
        <w:tblPrEx>
          <w:tblCellMar>
            <w:top w:w="0" w:type="dxa"/>
            <w:left w:w="107" w:type="dxa"/>
            <w:bottom w:w="0" w:type="dxa"/>
            <w:right w:w="144" w:type="dxa"/>
          </w:tblCellMar>
        </w:tblPrEx>
        <w:trPr>
          <w:trHeight w:val="522" w:hRule="atLeast"/>
          <w:jc w:val="center"/>
        </w:trPr>
        <w:tc>
          <w:tcPr>
            <w:tcW w:w="165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开户银行</w:t>
            </w:r>
          </w:p>
        </w:tc>
        <w:tc>
          <w:tcPr>
            <w:tcW w:w="2412" w:type="dxa"/>
            <w:gridSpan w:val="2"/>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705" w:type="dxa"/>
            <w:vMerge w:val="continue"/>
            <w:tcBorders>
              <w:top w:val="nil"/>
              <w:left w:val="single" w:color="000000" w:sz="4" w:space="0"/>
              <w:bottom w:val="nil"/>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初级职称</w:t>
            </w:r>
          </w:p>
        </w:tc>
        <w:tc>
          <w:tcPr>
            <w:tcW w:w="27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r>
        <w:tblPrEx>
          <w:tblCellMar>
            <w:top w:w="0" w:type="dxa"/>
            <w:left w:w="107" w:type="dxa"/>
            <w:bottom w:w="0" w:type="dxa"/>
            <w:right w:w="144" w:type="dxa"/>
          </w:tblCellMar>
        </w:tblPrEx>
        <w:trPr>
          <w:trHeight w:val="521" w:hRule="atLeast"/>
          <w:jc w:val="center"/>
        </w:trPr>
        <w:tc>
          <w:tcPr>
            <w:tcW w:w="165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账号</w:t>
            </w:r>
          </w:p>
        </w:tc>
        <w:tc>
          <w:tcPr>
            <w:tcW w:w="2412" w:type="dxa"/>
            <w:gridSpan w:val="2"/>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705" w:type="dxa"/>
            <w:vMerge w:val="continue"/>
            <w:tcBorders>
              <w:top w:val="nil"/>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其他</w:t>
            </w:r>
          </w:p>
        </w:tc>
        <w:tc>
          <w:tcPr>
            <w:tcW w:w="2751" w:type="dxa"/>
            <w:gridSpan w:val="2"/>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r>
        <w:tblPrEx>
          <w:tblCellMar>
            <w:top w:w="0" w:type="dxa"/>
            <w:left w:w="107" w:type="dxa"/>
            <w:bottom w:w="0" w:type="dxa"/>
            <w:right w:w="144" w:type="dxa"/>
          </w:tblCellMar>
        </w:tblPrEx>
        <w:trPr>
          <w:trHeight w:val="814" w:hRule="atLeast"/>
          <w:jc w:val="center"/>
        </w:trPr>
        <w:tc>
          <w:tcPr>
            <w:tcW w:w="165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经营范围</w:t>
            </w:r>
          </w:p>
        </w:tc>
        <w:tc>
          <w:tcPr>
            <w:tcW w:w="7590" w:type="dxa"/>
            <w:gridSpan w:val="7"/>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r>
        <w:tblPrEx>
          <w:tblCellMar>
            <w:top w:w="0" w:type="dxa"/>
            <w:left w:w="107" w:type="dxa"/>
            <w:bottom w:w="0" w:type="dxa"/>
            <w:right w:w="144" w:type="dxa"/>
          </w:tblCellMar>
        </w:tblPrEx>
        <w:trPr>
          <w:trHeight w:val="522" w:hRule="atLeast"/>
          <w:jc w:val="center"/>
        </w:trPr>
        <w:tc>
          <w:tcPr>
            <w:tcW w:w="1652" w:type="dxa"/>
            <w:tcBorders>
              <w:top w:val="single" w:color="000000" w:sz="4" w:space="0"/>
              <w:left w:val="single" w:color="000000" w:sz="4" w:space="0"/>
              <w:bottom w:val="single" w:color="000000" w:sz="4" w:space="0"/>
              <w:right w:val="single" w:color="000000" w:sz="4" w:space="0"/>
            </w:tcBorders>
            <w:noWrap w:val="0"/>
            <w:vAlign w:val="center"/>
          </w:tcPr>
          <w:p>
            <w:pPr>
              <w:pStyle w:val="65"/>
              <w:rPr>
                <w:rFonts w:hint="eastAsia"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lang w:val="en-US" w:eastAsia="zh-CN" w:bidi="ar-SA"/>
              </w:rPr>
              <w:t>备注</w:t>
            </w:r>
          </w:p>
        </w:tc>
        <w:tc>
          <w:tcPr>
            <w:tcW w:w="7590" w:type="dxa"/>
            <w:gridSpan w:val="7"/>
            <w:tcBorders>
              <w:top w:val="single" w:color="000000" w:sz="4" w:space="0"/>
              <w:left w:val="single" w:color="000000" w:sz="4" w:space="0"/>
              <w:bottom w:val="single" w:color="000000" w:sz="4" w:space="0"/>
              <w:right w:val="single" w:color="000000" w:sz="4" w:space="0"/>
            </w:tcBorders>
            <w:noWrap w:val="0"/>
            <w:vAlign w:val="top"/>
          </w:tcPr>
          <w:p>
            <w:pPr>
              <w:pStyle w:val="65"/>
              <w:rPr>
                <w:rFonts w:hint="eastAsia" w:ascii="华文中宋" w:hAnsi="华文中宋" w:eastAsia="华文中宋" w:cs="华文中宋"/>
                <w:color w:val="auto"/>
                <w:kern w:val="2"/>
                <w:sz w:val="24"/>
                <w:szCs w:val="24"/>
                <w:highlight w:val="none"/>
                <w:lang w:val="en-US" w:eastAsia="zh-CN" w:bidi="ar-SA"/>
              </w:rPr>
            </w:pPr>
          </w:p>
        </w:tc>
      </w:tr>
    </w:tbl>
    <w:p>
      <w:pPr>
        <w:snapToGrid w:val="0"/>
        <w:spacing w:line="312" w:lineRule="auto"/>
        <w:ind w:firstLine="480"/>
        <w:rPr>
          <w:rFonts w:hint="eastAsia" w:ascii="华文中宋" w:hAnsi="华文中宋" w:eastAsia="华文中宋" w:cs="华文中宋"/>
          <w:color w:val="auto"/>
          <w:highlight w:val="none"/>
          <w:lang w:val="zh-CN"/>
        </w:rPr>
      </w:pPr>
    </w:p>
    <w:p>
      <w:pPr>
        <w:snapToGrid w:val="0"/>
        <w:spacing w:line="312" w:lineRule="auto"/>
        <w:ind w:firstLine="480"/>
        <w:rPr>
          <w:rFonts w:hint="eastAsia" w:ascii="华文中宋" w:hAnsi="华文中宋" w:eastAsia="华文中宋" w:cs="华文中宋"/>
          <w:color w:val="auto"/>
          <w:highlight w:val="none"/>
          <w:lang w:val="zh-CN"/>
        </w:rPr>
      </w:pP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single"/>
        </w:rPr>
      </w:pPr>
      <w:r>
        <w:rPr>
          <w:rFonts w:hint="eastAsia" w:ascii="华文中宋" w:hAnsi="华文中宋" w:eastAsia="华文中宋" w:cs="华文中宋"/>
          <w:color w:val="auto"/>
          <w:highlight w:val="none"/>
        </w:rPr>
        <w:t>供应商：</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（盖章）</w:t>
      </w: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none"/>
        </w:rPr>
      </w:pPr>
      <w:r>
        <w:rPr>
          <w:rFonts w:hint="eastAsia" w:ascii="华文中宋" w:hAnsi="华文中宋" w:eastAsia="华文中宋" w:cs="华文中宋"/>
          <w:color w:val="auto"/>
          <w:highlight w:val="none"/>
        </w:rPr>
        <w:t>法定代表人或授权委托人：</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（签字或盖章）</w:t>
      </w:r>
    </w:p>
    <w:p>
      <w:pPr>
        <w:snapToGrid w:val="0"/>
        <w:ind w:firstLine="3360" w:firstLineChars="1400"/>
        <w:jc w:val="right"/>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日期：    年   月   日</w:t>
      </w:r>
    </w:p>
    <w:p>
      <w:pPr>
        <w:snapToGrid w:val="0"/>
        <w:spacing w:before="120" w:beforeLines="50" w:after="50" w:line="480" w:lineRule="auto"/>
        <w:ind w:firstLine="0" w:firstLineChars="0"/>
        <w:rPr>
          <w:rFonts w:hint="eastAsia" w:ascii="华文中宋" w:hAnsi="华文中宋" w:eastAsia="华文中宋" w:cs="华文中宋"/>
          <w:bCs/>
          <w:color w:val="auto"/>
          <w:szCs w:val="24"/>
          <w:highlight w:val="none"/>
        </w:rPr>
      </w:pPr>
    </w:p>
    <w:p>
      <w:pPr>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br w:type="page"/>
      </w:r>
    </w:p>
    <w:p>
      <w:pPr>
        <w:snapToGrid w:val="0"/>
        <w:spacing w:before="120" w:beforeLines="50" w:after="50" w:line="480" w:lineRule="auto"/>
        <w:ind w:firstLine="0" w:firstLineChars="0"/>
        <w:rPr>
          <w:rFonts w:hint="default" w:ascii="华文中宋" w:hAnsi="华文中宋" w:eastAsia="华文中宋" w:cs="华文中宋"/>
          <w:bCs/>
          <w:color w:val="auto"/>
          <w:spacing w:val="20"/>
          <w:highlight w:val="none"/>
          <w:lang w:val="en-US" w:eastAsia="zh-CN"/>
        </w:rPr>
      </w:pPr>
      <w:r>
        <w:rPr>
          <w:rFonts w:hint="eastAsia" w:ascii="华文中宋" w:hAnsi="华文中宋" w:eastAsia="华文中宋" w:cs="华文中宋"/>
          <w:bCs/>
          <w:color w:val="auto"/>
          <w:szCs w:val="24"/>
          <w:highlight w:val="none"/>
        </w:rPr>
        <w:t>附件</w:t>
      </w:r>
      <w:r>
        <w:rPr>
          <w:rFonts w:hint="eastAsia" w:ascii="华文中宋" w:hAnsi="华文中宋" w:eastAsia="华文中宋" w:cs="华文中宋"/>
          <w:bCs/>
          <w:color w:val="auto"/>
          <w:szCs w:val="24"/>
          <w:highlight w:val="none"/>
          <w:lang w:val="en-US" w:eastAsia="zh-CN"/>
        </w:rPr>
        <w:t>11</w:t>
      </w:r>
    </w:p>
    <w:p>
      <w:pPr>
        <w:snapToGrid w:val="0"/>
        <w:ind w:firstLine="720"/>
        <w:jc w:val="center"/>
        <w:rPr>
          <w:rFonts w:hint="eastAsia" w:ascii="华文中宋" w:hAnsi="华文中宋" w:eastAsia="华文中宋" w:cs="华文中宋"/>
          <w:color w:val="auto"/>
          <w:sz w:val="36"/>
          <w:szCs w:val="36"/>
          <w:highlight w:val="none"/>
        </w:rPr>
      </w:pPr>
      <w:r>
        <w:rPr>
          <w:rFonts w:hint="eastAsia" w:ascii="华文中宋" w:hAnsi="华文中宋" w:eastAsia="华文中宋" w:cs="华文中宋"/>
          <w:color w:val="auto"/>
          <w:sz w:val="36"/>
          <w:szCs w:val="36"/>
          <w:highlight w:val="none"/>
        </w:rPr>
        <w:t>项目团队人员情况表</w:t>
      </w:r>
    </w:p>
    <w:p>
      <w:pPr>
        <w:snapToGrid w:val="0"/>
        <w:ind w:firstLine="480"/>
        <w:rPr>
          <w:rFonts w:hint="eastAsia" w:ascii="华文中宋" w:hAnsi="华文中宋" w:eastAsia="华文中宋" w:cs="华文中宋"/>
          <w:color w:val="auto"/>
          <w:highlight w:val="none"/>
        </w:rPr>
      </w:pPr>
    </w:p>
    <w:p>
      <w:pPr>
        <w:snapToGrid w:val="0"/>
        <w:ind w:firstLine="0" w:firstLineChars="0"/>
        <w:rPr>
          <w:rFonts w:hint="eastAsia" w:ascii="华文中宋" w:hAnsi="华文中宋" w:eastAsia="华文中宋" w:cs="华文中宋"/>
          <w:color w:val="auto"/>
          <w:highlight w:val="none"/>
          <w:lang w:eastAsia="zh-CN"/>
        </w:rPr>
      </w:pPr>
      <w:r>
        <w:rPr>
          <w:rFonts w:hint="eastAsia" w:ascii="华文中宋" w:hAnsi="华文中宋" w:eastAsia="华文中宋" w:cs="华文中宋"/>
          <w:color w:val="auto"/>
          <w:highlight w:val="none"/>
        </w:rPr>
        <w:t>项目名称：</w:t>
      </w:r>
      <w:r>
        <w:rPr>
          <w:rFonts w:hint="eastAsia" w:ascii="华文中宋" w:hAnsi="华文中宋" w:eastAsia="华文中宋" w:cs="华文中宋"/>
          <w:bCs/>
          <w:color w:val="auto"/>
          <w:highlight w:val="none"/>
          <w:lang w:eastAsia="zh-CN"/>
        </w:rPr>
        <w:t>龙游县市场监督管理局2024年-2025年食品安全监督抽检服务采购项目</w:t>
      </w:r>
    </w:p>
    <w:p>
      <w:pPr>
        <w:snapToGrid w:val="0"/>
        <w:ind w:firstLine="0" w:firstLineChars="0"/>
        <w:rPr>
          <w:rFonts w:hint="eastAsia" w:ascii="华文中宋" w:hAnsi="华文中宋" w:eastAsia="华文中宋" w:cs="华文中宋"/>
          <w:color w:val="auto"/>
          <w:highlight w:val="none"/>
          <w:lang w:eastAsia="zh-CN"/>
        </w:rPr>
      </w:pPr>
      <w:r>
        <w:rPr>
          <w:rFonts w:hint="eastAsia" w:ascii="华文中宋" w:hAnsi="华文中宋" w:eastAsia="华文中宋" w:cs="华文中宋"/>
          <w:color w:val="auto"/>
          <w:highlight w:val="none"/>
        </w:rPr>
        <w:t>项目编号：</w:t>
      </w:r>
      <w:r>
        <w:rPr>
          <w:rFonts w:hint="eastAsia" w:ascii="华文中宋" w:hAnsi="华文中宋" w:eastAsia="华文中宋" w:cs="华文中宋"/>
          <w:color w:val="auto"/>
          <w:highlight w:val="none"/>
          <w:lang w:eastAsia="zh-CN"/>
        </w:rPr>
        <w:t>ZJZHGL2023-038</w:t>
      </w:r>
    </w:p>
    <w:tbl>
      <w:tblPr>
        <w:tblStyle w:val="26"/>
        <w:tblW w:w="9860"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993"/>
        <w:gridCol w:w="1285"/>
        <w:gridCol w:w="1125"/>
        <w:gridCol w:w="1293"/>
        <w:gridCol w:w="1843"/>
        <w:gridCol w:w="1847"/>
        <w:gridCol w:w="1474"/>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57" w:type="dxa"/>
            <w:left w:w="57" w:type="dxa"/>
            <w:bottom w:w="57" w:type="dxa"/>
            <w:right w:w="57" w:type="dxa"/>
          </w:tblCellMar>
        </w:tblPrEx>
        <w:trPr>
          <w:cantSplit/>
          <w:trHeight w:val="1011" w:hRule="atLeast"/>
          <w:jc w:val="center"/>
        </w:trPr>
        <w:tc>
          <w:tcPr>
            <w:tcW w:w="993" w:type="dxa"/>
            <w:tcBorders>
              <w:top w:val="thinThickSmallGap" w:color="auto" w:sz="12" w:space="0"/>
            </w:tcBorders>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color w:val="auto"/>
                <w:sz w:val="21"/>
                <w:szCs w:val="21"/>
                <w:highlight w:val="none"/>
              </w:rPr>
              <w:t>序号</w:t>
            </w:r>
          </w:p>
        </w:tc>
        <w:tc>
          <w:tcPr>
            <w:tcW w:w="1285" w:type="dxa"/>
            <w:tcBorders>
              <w:top w:val="thinThickSmallGap" w:color="auto" w:sz="12" w:space="0"/>
            </w:tcBorders>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color w:val="auto"/>
                <w:sz w:val="21"/>
                <w:szCs w:val="21"/>
                <w:highlight w:val="none"/>
              </w:rPr>
              <w:t>职务</w:t>
            </w:r>
          </w:p>
        </w:tc>
        <w:tc>
          <w:tcPr>
            <w:tcW w:w="1125" w:type="dxa"/>
            <w:tcBorders>
              <w:top w:val="thinThickSmallGap" w:color="auto" w:sz="12" w:space="0"/>
            </w:tcBorders>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color w:val="auto"/>
                <w:sz w:val="21"/>
                <w:szCs w:val="21"/>
                <w:highlight w:val="none"/>
              </w:rPr>
              <w:t>证书</w:t>
            </w:r>
          </w:p>
        </w:tc>
        <w:tc>
          <w:tcPr>
            <w:tcW w:w="1293" w:type="dxa"/>
            <w:tcBorders>
              <w:top w:val="thinThickSmallGap" w:color="auto" w:sz="12" w:space="0"/>
            </w:tcBorders>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color w:val="auto"/>
                <w:sz w:val="21"/>
                <w:szCs w:val="21"/>
                <w:highlight w:val="none"/>
              </w:rPr>
              <w:t>证书编号</w:t>
            </w:r>
          </w:p>
        </w:tc>
        <w:tc>
          <w:tcPr>
            <w:tcW w:w="1843" w:type="dxa"/>
            <w:tcBorders>
              <w:top w:val="thinThickSmallGap" w:color="auto" w:sz="12" w:space="0"/>
            </w:tcBorders>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color w:val="auto"/>
                <w:sz w:val="21"/>
                <w:szCs w:val="21"/>
                <w:highlight w:val="none"/>
              </w:rPr>
              <w:t>参加本单位工作时间</w:t>
            </w:r>
          </w:p>
        </w:tc>
        <w:tc>
          <w:tcPr>
            <w:tcW w:w="1847" w:type="dxa"/>
            <w:tcBorders>
              <w:top w:val="thinThickSmallGap" w:color="auto" w:sz="12" w:space="0"/>
            </w:tcBorders>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color w:val="auto"/>
                <w:sz w:val="21"/>
                <w:szCs w:val="21"/>
                <w:highlight w:val="none"/>
              </w:rPr>
              <w:t>主要职责范围</w:t>
            </w:r>
          </w:p>
        </w:tc>
        <w:tc>
          <w:tcPr>
            <w:tcW w:w="1474" w:type="dxa"/>
            <w:tcBorders>
              <w:top w:val="thinThickSmallGap" w:color="auto" w:sz="12" w:space="0"/>
            </w:tcBorders>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color w:val="auto"/>
                <w:sz w:val="21"/>
                <w:szCs w:val="21"/>
                <w:highlight w:val="none"/>
              </w:rPr>
              <w:t>备注</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57" w:type="dxa"/>
            <w:left w:w="57" w:type="dxa"/>
            <w:bottom w:w="57" w:type="dxa"/>
            <w:right w:w="57" w:type="dxa"/>
          </w:tblCellMar>
        </w:tblPrEx>
        <w:trPr>
          <w:cantSplit/>
          <w:trHeight w:val="924" w:hRule="atLeast"/>
          <w:jc w:val="center"/>
        </w:trPr>
        <w:tc>
          <w:tcPr>
            <w:tcW w:w="993" w:type="dxa"/>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color w:val="auto"/>
                <w:sz w:val="21"/>
                <w:szCs w:val="21"/>
                <w:highlight w:val="none"/>
              </w:rPr>
              <w:t>1</w:t>
            </w:r>
          </w:p>
        </w:tc>
        <w:tc>
          <w:tcPr>
            <w:tcW w:w="1285" w:type="dxa"/>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color w:val="auto"/>
                <w:sz w:val="21"/>
                <w:szCs w:val="21"/>
                <w:highlight w:val="none"/>
              </w:rPr>
              <w:t>项目负责人</w:t>
            </w:r>
          </w:p>
        </w:tc>
        <w:tc>
          <w:tcPr>
            <w:tcW w:w="1125" w:type="dxa"/>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293" w:type="dxa"/>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843" w:type="dxa"/>
          </w:tcPr>
          <w:p>
            <w:pPr>
              <w:spacing w:line="600" w:lineRule="auto"/>
              <w:ind w:firstLine="420"/>
              <w:jc w:val="center"/>
              <w:rPr>
                <w:rFonts w:hint="eastAsia" w:ascii="华文中宋" w:hAnsi="华文中宋" w:eastAsia="华文中宋" w:cs="华文中宋"/>
                <w:color w:val="auto"/>
                <w:sz w:val="21"/>
                <w:szCs w:val="21"/>
                <w:highlight w:val="none"/>
              </w:rPr>
            </w:pPr>
          </w:p>
        </w:tc>
        <w:tc>
          <w:tcPr>
            <w:tcW w:w="1847" w:type="dxa"/>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474" w:type="dxa"/>
            <w:vAlign w:val="center"/>
          </w:tcPr>
          <w:p>
            <w:pPr>
              <w:ind w:firstLine="0" w:firstLineChars="0"/>
              <w:jc w:val="center"/>
              <w:rPr>
                <w:rFonts w:hint="eastAsia" w:ascii="华文中宋" w:hAnsi="华文中宋" w:eastAsia="华文中宋" w:cs="华文中宋"/>
                <w:color w:val="auto"/>
                <w:sz w:val="21"/>
                <w:szCs w:val="21"/>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57" w:type="dxa"/>
            <w:left w:w="57" w:type="dxa"/>
            <w:bottom w:w="57" w:type="dxa"/>
            <w:right w:w="57" w:type="dxa"/>
          </w:tblCellMar>
        </w:tblPrEx>
        <w:trPr>
          <w:cantSplit/>
          <w:trHeight w:val="924" w:hRule="atLeast"/>
          <w:jc w:val="center"/>
        </w:trPr>
        <w:tc>
          <w:tcPr>
            <w:tcW w:w="993" w:type="dxa"/>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color w:val="auto"/>
                <w:sz w:val="21"/>
                <w:szCs w:val="21"/>
                <w:highlight w:val="none"/>
              </w:rPr>
              <w:t>2</w:t>
            </w:r>
          </w:p>
        </w:tc>
        <w:tc>
          <w:tcPr>
            <w:tcW w:w="1285" w:type="dxa"/>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p>
        </w:tc>
        <w:tc>
          <w:tcPr>
            <w:tcW w:w="1125" w:type="dxa"/>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293" w:type="dxa"/>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843" w:type="dxa"/>
          </w:tcPr>
          <w:p>
            <w:pPr>
              <w:spacing w:line="600" w:lineRule="auto"/>
              <w:ind w:firstLine="420"/>
              <w:jc w:val="center"/>
              <w:rPr>
                <w:rFonts w:hint="eastAsia" w:ascii="华文中宋" w:hAnsi="华文中宋" w:eastAsia="华文中宋" w:cs="华文中宋"/>
                <w:color w:val="auto"/>
                <w:sz w:val="21"/>
                <w:szCs w:val="21"/>
                <w:highlight w:val="none"/>
              </w:rPr>
            </w:pPr>
          </w:p>
        </w:tc>
        <w:tc>
          <w:tcPr>
            <w:tcW w:w="1847" w:type="dxa"/>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474" w:type="dxa"/>
            <w:vAlign w:val="center"/>
          </w:tcPr>
          <w:p>
            <w:pPr>
              <w:ind w:firstLine="0" w:firstLineChars="0"/>
              <w:jc w:val="center"/>
              <w:rPr>
                <w:rFonts w:hint="eastAsia" w:ascii="华文中宋" w:hAnsi="华文中宋" w:eastAsia="华文中宋" w:cs="华文中宋"/>
                <w:color w:val="auto"/>
                <w:sz w:val="21"/>
                <w:szCs w:val="21"/>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57" w:type="dxa"/>
            <w:left w:w="57" w:type="dxa"/>
            <w:bottom w:w="57" w:type="dxa"/>
            <w:right w:w="57" w:type="dxa"/>
          </w:tblCellMar>
        </w:tblPrEx>
        <w:trPr>
          <w:cantSplit/>
          <w:trHeight w:val="924" w:hRule="atLeast"/>
          <w:jc w:val="center"/>
        </w:trPr>
        <w:tc>
          <w:tcPr>
            <w:tcW w:w="993" w:type="dxa"/>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color w:val="auto"/>
                <w:sz w:val="21"/>
                <w:szCs w:val="21"/>
                <w:highlight w:val="none"/>
              </w:rPr>
              <w:t>3</w:t>
            </w:r>
          </w:p>
        </w:tc>
        <w:tc>
          <w:tcPr>
            <w:tcW w:w="1285" w:type="dxa"/>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p>
        </w:tc>
        <w:tc>
          <w:tcPr>
            <w:tcW w:w="1125" w:type="dxa"/>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293" w:type="dxa"/>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843" w:type="dxa"/>
          </w:tcPr>
          <w:p>
            <w:pPr>
              <w:spacing w:line="600" w:lineRule="auto"/>
              <w:ind w:firstLine="420"/>
              <w:jc w:val="center"/>
              <w:rPr>
                <w:rFonts w:hint="eastAsia" w:ascii="华文中宋" w:hAnsi="华文中宋" w:eastAsia="华文中宋" w:cs="华文中宋"/>
                <w:color w:val="auto"/>
                <w:sz w:val="21"/>
                <w:szCs w:val="21"/>
                <w:highlight w:val="none"/>
              </w:rPr>
            </w:pPr>
          </w:p>
        </w:tc>
        <w:tc>
          <w:tcPr>
            <w:tcW w:w="1847" w:type="dxa"/>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474" w:type="dxa"/>
            <w:vAlign w:val="center"/>
          </w:tcPr>
          <w:p>
            <w:pPr>
              <w:ind w:firstLine="420"/>
              <w:jc w:val="center"/>
              <w:rPr>
                <w:rFonts w:hint="eastAsia" w:ascii="华文中宋" w:hAnsi="华文中宋" w:eastAsia="华文中宋" w:cs="华文中宋"/>
                <w:color w:val="auto"/>
                <w:sz w:val="21"/>
                <w:szCs w:val="21"/>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57" w:type="dxa"/>
            <w:left w:w="57" w:type="dxa"/>
            <w:bottom w:w="57" w:type="dxa"/>
            <w:right w:w="57" w:type="dxa"/>
          </w:tblCellMar>
        </w:tblPrEx>
        <w:trPr>
          <w:cantSplit/>
          <w:trHeight w:val="924" w:hRule="atLeast"/>
          <w:jc w:val="center"/>
        </w:trPr>
        <w:tc>
          <w:tcPr>
            <w:tcW w:w="993" w:type="dxa"/>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color w:val="auto"/>
                <w:sz w:val="21"/>
                <w:szCs w:val="21"/>
                <w:highlight w:val="none"/>
              </w:rPr>
              <w:t>4</w:t>
            </w:r>
          </w:p>
        </w:tc>
        <w:tc>
          <w:tcPr>
            <w:tcW w:w="1285" w:type="dxa"/>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p>
        </w:tc>
        <w:tc>
          <w:tcPr>
            <w:tcW w:w="1125" w:type="dxa"/>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293" w:type="dxa"/>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843" w:type="dxa"/>
          </w:tcPr>
          <w:p>
            <w:pPr>
              <w:spacing w:line="600" w:lineRule="auto"/>
              <w:ind w:firstLine="420"/>
              <w:jc w:val="center"/>
              <w:rPr>
                <w:rFonts w:hint="eastAsia" w:ascii="华文中宋" w:hAnsi="华文中宋" w:eastAsia="华文中宋" w:cs="华文中宋"/>
                <w:color w:val="auto"/>
                <w:sz w:val="21"/>
                <w:szCs w:val="21"/>
                <w:highlight w:val="none"/>
              </w:rPr>
            </w:pPr>
          </w:p>
        </w:tc>
        <w:tc>
          <w:tcPr>
            <w:tcW w:w="1847" w:type="dxa"/>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474" w:type="dxa"/>
            <w:vAlign w:val="center"/>
          </w:tcPr>
          <w:p>
            <w:pPr>
              <w:ind w:firstLine="420"/>
              <w:jc w:val="center"/>
              <w:rPr>
                <w:rFonts w:hint="eastAsia" w:ascii="华文中宋" w:hAnsi="华文中宋" w:eastAsia="华文中宋" w:cs="华文中宋"/>
                <w:color w:val="auto"/>
                <w:sz w:val="21"/>
                <w:szCs w:val="21"/>
                <w:highlight w:val="none"/>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57" w:type="dxa"/>
            <w:left w:w="57" w:type="dxa"/>
            <w:bottom w:w="57" w:type="dxa"/>
            <w:right w:w="57" w:type="dxa"/>
          </w:tblCellMar>
        </w:tblPrEx>
        <w:trPr>
          <w:cantSplit/>
          <w:trHeight w:val="924" w:hRule="atLeast"/>
          <w:jc w:val="center"/>
        </w:trPr>
        <w:tc>
          <w:tcPr>
            <w:tcW w:w="993" w:type="dxa"/>
            <w:tcBorders>
              <w:bottom w:val="thinThickSmallGap" w:color="auto" w:sz="12" w:space="0"/>
            </w:tcBorders>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color w:val="auto"/>
                <w:sz w:val="21"/>
                <w:szCs w:val="21"/>
                <w:highlight w:val="none"/>
              </w:rPr>
              <w:t>.....</w:t>
            </w:r>
          </w:p>
        </w:tc>
        <w:tc>
          <w:tcPr>
            <w:tcW w:w="1285" w:type="dxa"/>
            <w:tcBorders>
              <w:bottom w:val="thinThickSmallGap" w:color="auto" w:sz="12" w:space="0"/>
            </w:tcBorders>
            <w:vAlign w:val="center"/>
          </w:tcPr>
          <w:p>
            <w:pPr>
              <w:spacing w:line="400" w:lineRule="exact"/>
              <w:ind w:firstLine="0" w:firstLineChars="0"/>
              <w:jc w:val="center"/>
              <w:rPr>
                <w:rFonts w:hint="eastAsia" w:ascii="华文中宋" w:hAnsi="华文中宋" w:eastAsia="华文中宋" w:cs="华文中宋"/>
                <w:color w:val="auto"/>
                <w:sz w:val="21"/>
                <w:szCs w:val="21"/>
                <w:highlight w:val="none"/>
              </w:rPr>
            </w:pPr>
          </w:p>
        </w:tc>
        <w:tc>
          <w:tcPr>
            <w:tcW w:w="1125" w:type="dxa"/>
            <w:tcBorders>
              <w:bottom w:val="thinThickSmallGap" w:color="auto" w:sz="12" w:space="0"/>
            </w:tcBorders>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293" w:type="dxa"/>
            <w:tcBorders>
              <w:bottom w:val="thinThickSmallGap" w:color="auto" w:sz="12" w:space="0"/>
            </w:tcBorders>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843" w:type="dxa"/>
            <w:tcBorders>
              <w:bottom w:val="thinThickSmallGap" w:color="auto" w:sz="12" w:space="0"/>
            </w:tcBorders>
          </w:tcPr>
          <w:p>
            <w:pPr>
              <w:spacing w:line="600" w:lineRule="auto"/>
              <w:ind w:firstLine="420"/>
              <w:jc w:val="center"/>
              <w:rPr>
                <w:rFonts w:hint="eastAsia" w:ascii="华文中宋" w:hAnsi="华文中宋" w:eastAsia="华文中宋" w:cs="华文中宋"/>
                <w:color w:val="auto"/>
                <w:sz w:val="21"/>
                <w:szCs w:val="21"/>
                <w:highlight w:val="none"/>
              </w:rPr>
            </w:pPr>
          </w:p>
        </w:tc>
        <w:tc>
          <w:tcPr>
            <w:tcW w:w="1847" w:type="dxa"/>
            <w:tcBorders>
              <w:bottom w:val="thinThickSmallGap" w:color="auto" w:sz="12" w:space="0"/>
            </w:tcBorders>
            <w:vAlign w:val="center"/>
          </w:tcPr>
          <w:p>
            <w:pPr>
              <w:spacing w:line="600" w:lineRule="auto"/>
              <w:ind w:firstLine="420"/>
              <w:jc w:val="center"/>
              <w:rPr>
                <w:rFonts w:hint="eastAsia" w:ascii="华文中宋" w:hAnsi="华文中宋" w:eastAsia="华文中宋" w:cs="华文中宋"/>
                <w:color w:val="auto"/>
                <w:sz w:val="21"/>
                <w:szCs w:val="21"/>
                <w:highlight w:val="none"/>
              </w:rPr>
            </w:pPr>
          </w:p>
        </w:tc>
        <w:tc>
          <w:tcPr>
            <w:tcW w:w="1474" w:type="dxa"/>
            <w:tcBorders>
              <w:bottom w:val="thinThickSmallGap" w:color="auto" w:sz="12" w:space="0"/>
            </w:tcBorders>
            <w:vAlign w:val="center"/>
          </w:tcPr>
          <w:p>
            <w:pPr>
              <w:ind w:firstLine="420"/>
              <w:jc w:val="center"/>
              <w:rPr>
                <w:rFonts w:hint="eastAsia" w:ascii="华文中宋" w:hAnsi="华文中宋" w:eastAsia="华文中宋" w:cs="华文中宋"/>
                <w:color w:val="auto"/>
                <w:sz w:val="21"/>
                <w:szCs w:val="21"/>
                <w:highlight w:val="none"/>
              </w:rPr>
            </w:pPr>
          </w:p>
        </w:tc>
      </w:tr>
    </w:tbl>
    <w:p>
      <w:pPr>
        <w:adjustRightInd w:val="0"/>
        <w:snapToGrid w:val="0"/>
        <w:spacing w:line="360" w:lineRule="auto"/>
        <w:ind w:firstLine="480"/>
        <w:textAlignment w:val="baseline"/>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注：1、提供相关证书及证明材料详见评分标准表，否则不得分；</w:t>
      </w:r>
    </w:p>
    <w:p>
      <w:pPr>
        <w:adjustRightInd w:val="0"/>
        <w:snapToGrid w:val="0"/>
        <w:spacing w:line="360" w:lineRule="auto"/>
        <w:ind w:firstLine="480"/>
        <w:textAlignment w:val="baseline"/>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2、在填写时，如本表格不适合响应方的实际情况，可根据本表格式自行划表填写。</w:t>
      </w:r>
    </w:p>
    <w:p>
      <w:pPr>
        <w:pStyle w:val="2"/>
        <w:ind w:firstLine="1200"/>
        <w:rPr>
          <w:rFonts w:hint="eastAsia" w:ascii="华文中宋" w:hAnsi="华文中宋" w:eastAsia="华文中宋" w:cs="华文中宋"/>
          <w:color w:val="auto"/>
          <w:highlight w:val="none"/>
        </w:rPr>
      </w:pPr>
    </w:p>
    <w:p>
      <w:pPr>
        <w:adjustRightInd w:val="0"/>
        <w:snapToGrid w:val="0"/>
        <w:spacing w:line="360" w:lineRule="auto"/>
        <w:ind w:firstLine="3360" w:firstLineChars="1400"/>
        <w:textAlignment w:val="baseline"/>
        <w:rPr>
          <w:rFonts w:hint="eastAsia" w:ascii="华文中宋" w:hAnsi="华文中宋" w:eastAsia="华文中宋" w:cs="华文中宋"/>
          <w:color w:val="auto"/>
          <w:highlight w:val="none"/>
        </w:rPr>
      </w:pP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single"/>
        </w:rPr>
      </w:pPr>
      <w:r>
        <w:rPr>
          <w:rFonts w:hint="eastAsia" w:ascii="华文中宋" w:hAnsi="华文中宋" w:eastAsia="华文中宋" w:cs="华文中宋"/>
          <w:color w:val="auto"/>
          <w:highlight w:val="none"/>
        </w:rPr>
        <w:t>供应商：</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（盖章）</w:t>
      </w: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none"/>
        </w:rPr>
      </w:pPr>
      <w:r>
        <w:rPr>
          <w:rFonts w:hint="eastAsia" w:ascii="华文中宋" w:hAnsi="华文中宋" w:eastAsia="华文中宋" w:cs="华文中宋"/>
          <w:color w:val="auto"/>
          <w:highlight w:val="none"/>
        </w:rPr>
        <w:t>法定代表人或授权委托人：</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（签字或盖章）</w:t>
      </w:r>
    </w:p>
    <w:p>
      <w:pPr>
        <w:snapToGrid w:val="0"/>
        <w:ind w:firstLine="3360" w:firstLineChars="1400"/>
        <w:jc w:val="right"/>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日期：    年   月   日</w:t>
      </w:r>
    </w:p>
    <w:p>
      <w:pPr>
        <w:snapToGrid w:val="0"/>
        <w:ind w:firstLine="0" w:firstLineChars="0"/>
        <w:jc w:val="left"/>
        <w:rPr>
          <w:rFonts w:hint="eastAsia" w:ascii="华文中宋" w:hAnsi="华文中宋" w:eastAsia="华文中宋" w:cs="华文中宋"/>
          <w:color w:val="auto"/>
          <w:highlight w:val="none"/>
        </w:rPr>
      </w:pPr>
    </w:p>
    <w:p>
      <w:pPr>
        <w:adjustRightInd w:val="0"/>
        <w:snapToGrid w:val="0"/>
        <w:spacing w:line="360" w:lineRule="auto"/>
        <w:ind w:firstLine="0" w:firstLineChars="0"/>
        <w:rPr>
          <w:rFonts w:hint="eastAsia" w:ascii="华文中宋" w:hAnsi="华文中宋" w:eastAsia="华文中宋" w:cs="华文中宋"/>
          <w:bCs/>
          <w:color w:val="auto"/>
          <w:szCs w:val="24"/>
          <w:highlight w:val="none"/>
        </w:rPr>
      </w:pPr>
    </w:p>
    <w:p>
      <w:pPr>
        <w:rPr>
          <w:rFonts w:hint="eastAsia" w:ascii="华文中宋" w:hAnsi="华文中宋" w:eastAsia="华文中宋" w:cs="华文中宋"/>
          <w:bCs/>
          <w:color w:val="auto"/>
          <w:szCs w:val="24"/>
          <w:highlight w:val="none"/>
        </w:rPr>
      </w:pPr>
      <w:r>
        <w:rPr>
          <w:rFonts w:hint="eastAsia" w:ascii="华文中宋" w:hAnsi="华文中宋" w:eastAsia="华文中宋" w:cs="华文中宋"/>
          <w:bCs/>
          <w:color w:val="auto"/>
          <w:szCs w:val="24"/>
          <w:highlight w:val="none"/>
        </w:rPr>
        <w:br w:type="page"/>
      </w:r>
    </w:p>
    <w:p>
      <w:pPr>
        <w:adjustRightInd w:val="0"/>
        <w:snapToGrid w:val="0"/>
        <w:spacing w:line="360" w:lineRule="auto"/>
        <w:ind w:firstLine="0" w:firstLineChars="0"/>
        <w:rPr>
          <w:rFonts w:hint="eastAsia" w:ascii="华文中宋" w:hAnsi="华文中宋" w:eastAsia="华文中宋" w:cs="华文中宋"/>
          <w:bCs/>
          <w:color w:val="auto"/>
          <w:szCs w:val="24"/>
          <w:highlight w:val="none"/>
          <w:lang w:val="en-US" w:eastAsia="zh-CN"/>
        </w:rPr>
      </w:pPr>
      <w:r>
        <w:rPr>
          <w:rFonts w:hint="eastAsia" w:ascii="华文中宋" w:hAnsi="华文中宋" w:eastAsia="华文中宋" w:cs="华文中宋"/>
          <w:bCs/>
          <w:color w:val="auto"/>
          <w:szCs w:val="24"/>
          <w:highlight w:val="none"/>
        </w:rPr>
        <w:t>附件1</w:t>
      </w:r>
      <w:r>
        <w:rPr>
          <w:rFonts w:hint="eastAsia" w:ascii="华文中宋" w:hAnsi="华文中宋" w:eastAsia="华文中宋" w:cs="华文中宋"/>
          <w:bCs/>
          <w:color w:val="auto"/>
          <w:szCs w:val="24"/>
          <w:highlight w:val="none"/>
          <w:lang w:val="en-US" w:eastAsia="zh-CN"/>
        </w:rPr>
        <w:t>2</w:t>
      </w:r>
    </w:p>
    <w:p>
      <w:pPr>
        <w:adjustRightInd w:val="0"/>
        <w:snapToGrid w:val="0"/>
        <w:spacing w:line="480" w:lineRule="auto"/>
        <w:ind w:firstLine="640"/>
        <w:jc w:val="center"/>
        <w:rPr>
          <w:rFonts w:hint="eastAsia" w:ascii="华文中宋" w:hAnsi="华文中宋" w:eastAsia="华文中宋" w:cs="华文中宋"/>
          <w:bCs/>
          <w:color w:val="auto"/>
          <w:sz w:val="32"/>
          <w:szCs w:val="32"/>
          <w:highlight w:val="none"/>
        </w:rPr>
      </w:pPr>
      <w:r>
        <w:rPr>
          <w:rFonts w:hint="eastAsia" w:ascii="华文中宋" w:hAnsi="华文中宋" w:eastAsia="华文中宋" w:cs="华文中宋"/>
          <w:bCs/>
          <w:color w:val="auto"/>
          <w:sz w:val="32"/>
          <w:szCs w:val="32"/>
          <w:highlight w:val="none"/>
        </w:rPr>
        <w:t>投标函</w:t>
      </w:r>
    </w:p>
    <w:p>
      <w:pPr>
        <w:ind w:firstLine="0" w:firstLineChars="0"/>
        <w:rPr>
          <w:rFonts w:hint="eastAsia" w:ascii="华文中宋" w:hAnsi="华文中宋" w:eastAsia="华文中宋" w:cs="华文中宋"/>
          <w:color w:val="auto"/>
          <w:szCs w:val="24"/>
          <w:highlight w:val="none"/>
          <w:u w:val="single"/>
        </w:rPr>
      </w:pPr>
      <w:r>
        <w:rPr>
          <w:rFonts w:hint="eastAsia" w:ascii="华文中宋" w:hAnsi="华文中宋" w:eastAsia="华文中宋" w:cs="华文中宋"/>
          <w:color w:val="auto"/>
          <w:szCs w:val="24"/>
          <w:highlight w:val="none"/>
          <w:u w:val="single"/>
        </w:rPr>
        <w:t>致：  （招标人名称）</w:t>
      </w:r>
    </w:p>
    <w:p>
      <w:pPr>
        <w:pStyle w:val="45"/>
        <w:spacing w:before="0" w:beforeAutospacing="0" w:after="0" w:afterAutospacing="0"/>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1、</w:t>
      </w:r>
      <w:r>
        <w:rPr>
          <w:rFonts w:hint="eastAsia" w:ascii="华文中宋" w:hAnsi="华文中宋" w:eastAsia="华文中宋" w:cs="华文中宋"/>
          <w:color w:val="auto"/>
          <w:highlight w:val="none"/>
        </w:rPr>
        <w:t>根据贵方</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rPr>
        <w:t>项目（XX标段）的采购公告（项目编号：），签字代表（全名）经正式授权并代表供应商（投标人名称）提交响应文件资信证明部分、技术商务部分、报价部分各正本一份。</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2、我方已详细审核全部招标文件，包括修改文件（如有时）及有关附件。</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3、我方承认投标书附录是我方投标书的组成部分。</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4、如果我方中标，我方将派出以</w:t>
      </w:r>
      <w:r>
        <w:rPr>
          <w:rFonts w:hint="eastAsia" w:ascii="华文中宋" w:hAnsi="华文中宋" w:eastAsia="华文中宋" w:cs="华文中宋"/>
          <w:color w:val="auto"/>
          <w:szCs w:val="24"/>
          <w:highlight w:val="none"/>
          <w:u w:val="single"/>
        </w:rPr>
        <w:t xml:space="preserve">          </w:t>
      </w:r>
      <w:r>
        <w:rPr>
          <w:rFonts w:hint="eastAsia" w:ascii="华文中宋" w:hAnsi="华文中宋" w:eastAsia="华文中宋" w:cs="华文中宋"/>
          <w:color w:val="auto"/>
          <w:szCs w:val="24"/>
          <w:highlight w:val="none"/>
        </w:rPr>
        <w:t>为负责人的项目班组进行项目实施。</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5、我方同意所提交的投标文件在招标文件的前附表中规定的投标有效期内有效，在此期间内如果中标，我方将受此约束。</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6、除非另外达成协议并生效，你方的中标通知书和本投标文件将成为约束双方的合同文件的组成部分。</w:t>
      </w:r>
    </w:p>
    <w:p>
      <w:pPr>
        <w:ind w:firstLine="480"/>
        <w:rPr>
          <w:rFonts w:hint="eastAsia" w:ascii="华文中宋" w:hAnsi="华文中宋" w:eastAsia="华文中宋" w:cs="华文中宋"/>
          <w:color w:val="auto"/>
          <w:szCs w:val="24"/>
          <w:highlight w:val="none"/>
        </w:rPr>
      </w:pP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 xml:space="preserve">投标人：                                    （盖章）     </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 xml:space="preserve">单位地址：                                                </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 xml:space="preserve">法定代表人或其委托代理人：               （签字或盖章）  </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 xml:space="preserve">邮政编码：                 电话：           传真：        </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 xml:space="preserve">开户银行名称：                                            </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 xml:space="preserve">开户银行帐号：                                              </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 xml:space="preserve">开户银行地址：                                             </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 xml:space="preserve">开户银行电话：                                             </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 xml:space="preserve">日期：     年     月     日 </w:t>
      </w:r>
    </w:p>
    <w:p>
      <w:pPr>
        <w:pStyle w:val="25"/>
        <w:ind w:left="0" w:leftChars="0" w:firstLine="0" w:firstLineChars="0"/>
        <w:rPr>
          <w:rFonts w:hint="eastAsia" w:ascii="华文中宋" w:hAnsi="华文中宋" w:eastAsia="华文中宋" w:cs="华文中宋"/>
          <w:color w:val="auto"/>
          <w:highlight w:val="none"/>
        </w:rPr>
      </w:pPr>
    </w:p>
    <w:p>
      <w:pPr>
        <w:adjustRightInd w:val="0"/>
        <w:snapToGrid w:val="0"/>
        <w:spacing w:line="360" w:lineRule="auto"/>
        <w:ind w:firstLine="0" w:firstLineChars="0"/>
        <w:rPr>
          <w:rFonts w:hint="eastAsia" w:ascii="华文中宋" w:hAnsi="华文中宋" w:eastAsia="华文中宋" w:cs="华文中宋"/>
          <w:bCs/>
          <w:color w:val="auto"/>
          <w:szCs w:val="24"/>
          <w:highlight w:val="none"/>
        </w:rPr>
        <w:sectPr>
          <w:pgSz w:w="11906" w:h="16838"/>
          <w:pgMar w:top="1440" w:right="1080" w:bottom="1440" w:left="1080" w:header="851" w:footer="850" w:gutter="0"/>
          <w:cols w:space="720" w:num="1"/>
          <w:titlePg/>
          <w:docGrid w:linePitch="312" w:charSpace="0"/>
        </w:sectPr>
      </w:pPr>
    </w:p>
    <w:p>
      <w:pPr>
        <w:adjustRightInd w:val="0"/>
        <w:snapToGrid w:val="0"/>
        <w:spacing w:line="360" w:lineRule="auto"/>
        <w:ind w:firstLine="0" w:firstLineChars="0"/>
        <w:rPr>
          <w:rFonts w:hint="eastAsia" w:ascii="华文中宋" w:hAnsi="华文中宋" w:eastAsia="华文中宋" w:cs="华文中宋"/>
          <w:bCs/>
          <w:color w:val="auto"/>
          <w:szCs w:val="24"/>
          <w:highlight w:val="none"/>
          <w:lang w:val="en-US" w:eastAsia="zh-CN"/>
        </w:rPr>
      </w:pPr>
      <w:r>
        <w:rPr>
          <w:rFonts w:hint="eastAsia" w:ascii="华文中宋" w:hAnsi="华文中宋" w:eastAsia="华文中宋" w:cs="华文中宋"/>
          <w:bCs/>
          <w:color w:val="auto"/>
          <w:szCs w:val="24"/>
          <w:highlight w:val="none"/>
        </w:rPr>
        <w:t>附件1</w:t>
      </w:r>
      <w:r>
        <w:rPr>
          <w:rFonts w:hint="eastAsia" w:ascii="华文中宋" w:hAnsi="华文中宋" w:eastAsia="华文中宋" w:cs="华文中宋"/>
          <w:bCs/>
          <w:color w:val="auto"/>
          <w:szCs w:val="24"/>
          <w:highlight w:val="none"/>
          <w:lang w:val="en-US" w:eastAsia="zh-CN"/>
        </w:rPr>
        <w:t>3</w:t>
      </w:r>
    </w:p>
    <w:p>
      <w:pPr>
        <w:snapToGrid w:val="0"/>
        <w:spacing w:line="480" w:lineRule="exact"/>
        <w:ind w:left="240" w:leftChars="100" w:firstLine="160" w:firstLineChars="50"/>
        <w:jc w:val="center"/>
        <w:rPr>
          <w:rFonts w:hint="eastAsia" w:ascii="华文中宋" w:hAnsi="华文中宋" w:eastAsia="华文中宋" w:cs="华文中宋"/>
          <w:b w:val="0"/>
          <w:bCs/>
          <w:color w:val="auto"/>
          <w:sz w:val="32"/>
          <w:szCs w:val="32"/>
          <w:highlight w:val="none"/>
          <w:lang w:val="en-US" w:eastAsia="zh-CN"/>
        </w:rPr>
      </w:pPr>
      <w:r>
        <w:rPr>
          <w:rFonts w:hint="eastAsia" w:ascii="华文中宋" w:hAnsi="华文中宋" w:eastAsia="华文中宋" w:cs="华文中宋"/>
          <w:b w:val="0"/>
          <w:bCs/>
          <w:color w:val="auto"/>
          <w:sz w:val="32"/>
          <w:szCs w:val="32"/>
          <w:highlight w:val="none"/>
          <w:lang w:val="en-US" w:eastAsia="zh-CN"/>
        </w:rPr>
        <w:t>开标一览表</w:t>
      </w:r>
    </w:p>
    <w:p>
      <w:pPr>
        <w:pStyle w:val="2"/>
        <w:rPr>
          <w:rFonts w:hint="eastAsia"/>
          <w:color w:val="auto"/>
          <w:highlight w:val="none"/>
          <w:lang w:val="en-US" w:eastAsia="zh-CN"/>
        </w:rPr>
      </w:pPr>
    </w:p>
    <w:p>
      <w:pPr>
        <w:snapToGrid w:val="0"/>
        <w:spacing w:line="480" w:lineRule="exact"/>
        <w:ind w:left="240" w:leftChars="100" w:right="480" w:firstLine="120" w:firstLineChars="50"/>
        <w:jc w:val="right"/>
        <w:rPr>
          <w:rFonts w:hint="eastAsia" w:ascii="华文中宋" w:hAnsi="华文中宋" w:eastAsia="华文中宋" w:cs="华文中宋"/>
          <w:color w:val="auto"/>
          <w:highlight w:val="none"/>
          <w:lang w:eastAsia="zh-CN"/>
        </w:rPr>
      </w:pPr>
      <w:r>
        <w:rPr>
          <w:rFonts w:hint="eastAsia" w:ascii="华文中宋" w:hAnsi="华文中宋" w:eastAsia="华文中宋" w:cs="华文中宋"/>
          <w:color w:val="auto"/>
          <w:highlight w:val="none"/>
        </w:rPr>
        <w:t>金额单位：</w:t>
      </w:r>
      <w:r>
        <w:rPr>
          <w:rFonts w:hint="eastAsia" w:ascii="华文中宋" w:hAnsi="华文中宋" w:eastAsia="华文中宋" w:cs="华文中宋"/>
          <w:color w:val="auto"/>
          <w:highlight w:val="none"/>
          <w:lang w:val="en-US" w:eastAsia="zh-CN"/>
        </w:rPr>
        <w:t>%</w:t>
      </w:r>
    </w:p>
    <w:tbl>
      <w:tblPr>
        <w:tblStyle w:val="26"/>
        <w:tblW w:w="10272" w:type="dxa"/>
        <w:jc w:val="center"/>
        <w:tblBorders>
          <w:top w:val="thinThickSmallGap" w:color="auto" w:sz="24" w:space="0"/>
          <w:left w:val="thinThickSmallGap" w:color="auto" w:sz="24" w:space="0"/>
          <w:bottom w:val="thinThickSmallGap" w:color="auto" w:sz="24" w:space="0"/>
          <w:right w:val="thinThickSmallGap" w:color="auto" w:sz="24" w:space="0"/>
          <w:insideH w:val="single" w:color="auto" w:sz="8" w:space="0"/>
          <w:insideV w:val="single" w:color="auto" w:sz="8" w:space="0"/>
        </w:tblBorders>
        <w:tblLayout w:type="fixed"/>
        <w:tblCellMar>
          <w:top w:w="0" w:type="dxa"/>
          <w:left w:w="108" w:type="dxa"/>
          <w:bottom w:w="0" w:type="dxa"/>
          <w:right w:w="108" w:type="dxa"/>
        </w:tblCellMar>
      </w:tblPr>
      <w:tblGrid>
        <w:gridCol w:w="2395"/>
        <w:gridCol w:w="7877"/>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8" w:space="0"/>
            <w:insideV w:val="single" w:color="auto" w:sz="8" w:space="0"/>
          </w:tblBorders>
          <w:tblCellMar>
            <w:top w:w="0" w:type="dxa"/>
            <w:left w:w="108" w:type="dxa"/>
            <w:bottom w:w="0" w:type="dxa"/>
            <w:right w:w="108" w:type="dxa"/>
          </w:tblCellMar>
        </w:tblPrEx>
        <w:trPr>
          <w:trHeight w:val="808" w:hRule="atLeast"/>
          <w:jc w:val="center"/>
        </w:trPr>
        <w:tc>
          <w:tcPr>
            <w:tcW w:w="2395" w:type="dxa"/>
            <w:tcBorders>
              <w:tl2br w:val="nil"/>
              <w:tr2bl w:val="nil"/>
            </w:tcBorders>
            <w:vAlign w:val="center"/>
          </w:tcPr>
          <w:p>
            <w:pPr>
              <w:pStyle w:val="13"/>
              <w:snapToGrid w:val="0"/>
              <w:ind w:left="0" w:leftChars="0" w:firstLine="0" w:firstLineChars="0"/>
              <w:jc w:val="center"/>
              <w:rPr>
                <w:rFonts w:hint="eastAsia" w:ascii="华文中宋" w:hAnsi="华文中宋" w:eastAsia="华文中宋" w:cs="华文中宋"/>
                <w:color w:val="auto"/>
                <w:sz w:val="24"/>
                <w:szCs w:val="24"/>
                <w:highlight w:val="none"/>
                <w:lang w:val="en-US" w:eastAsia="zh-CN"/>
              </w:rPr>
            </w:pPr>
            <w:r>
              <w:rPr>
                <w:rFonts w:hint="eastAsia" w:ascii="华文中宋" w:hAnsi="华文中宋" w:eastAsia="华文中宋" w:cs="华文中宋"/>
                <w:color w:val="auto"/>
                <w:sz w:val="24"/>
                <w:szCs w:val="24"/>
                <w:highlight w:val="none"/>
                <w:lang w:val="en-US" w:eastAsia="zh-CN"/>
              </w:rPr>
              <w:t>项目名称</w:t>
            </w:r>
          </w:p>
        </w:tc>
        <w:tc>
          <w:tcPr>
            <w:tcW w:w="7877" w:type="dxa"/>
            <w:tcBorders>
              <w:tl2br w:val="nil"/>
              <w:tr2bl w:val="nil"/>
            </w:tcBorders>
            <w:vAlign w:val="center"/>
          </w:tcPr>
          <w:p>
            <w:pPr>
              <w:pStyle w:val="13"/>
              <w:snapToGrid w:val="0"/>
              <w:ind w:left="0" w:leftChars="0" w:firstLine="0" w:firstLineChars="0"/>
              <w:jc w:val="both"/>
              <w:rPr>
                <w:rFonts w:hint="eastAsia" w:ascii="华文中宋" w:hAnsi="华文中宋" w:eastAsia="华文中宋" w:cs="华文中宋"/>
                <w:color w:val="auto"/>
                <w:sz w:val="24"/>
                <w:szCs w:val="24"/>
                <w:highlight w:val="none"/>
                <w:lang w:val="en-US" w:eastAsia="zh-CN"/>
              </w:rPr>
            </w:pPr>
            <w:r>
              <w:rPr>
                <w:rFonts w:hint="eastAsia" w:ascii="华文中宋" w:hAnsi="华文中宋" w:eastAsia="华文中宋" w:cs="华文中宋"/>
                <w:color w:val="auto"/>
                <w:sz w:val="24"/>
                <w:szCs w:val="24"/>
                <w:highlight w:val="none"/>
                <w:lang w:val="en-US" w:eastAsia="zh-CN"/>
              </w:rPr>
              <w:t>龙游县市场监督管理局2024年-2025年食品安全监督抽检服务采购项目</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8" w:space="0"/>
            <w:insideV w:val="single" w:color="auto" w:sz="8" w:space="0"/>
          </w:tblBorders>
          <w:tblCellMar>
            <w:top w:w="0" w:type="dxa"/>
            <w:left w:w="108" w:type="dxa"/>
            <w:bottom w:w="0" w:type="dxa"/>
            <w:right w:w="108" w:type="dxa"/>
          </w:tblCellMar>
        </w:tblPrEx>
        <w:trPr>
          <w:trHeight w:val="820" w:hRule="atLeast"/>
          <w:jc w:val="center"/>
        </w:trPr>
        <w:tc>
          <w:tcPr>
            <w:tcW w:w="2395" w:type="dxa"/>
            <w:tcBorders>
              <w:tl2br w:val="nil"/>
              <w:tr2bl w:val="nil"/>
            </w:tcBorders>
            <w:vAlign w:val="center"/>
          </w:tcPr>
          <w:p>
            <w:pPr>
              <w:pStyle w:val="13"/>
              <w:snapToGrid w:val="0"/>
              <w:ind w:left="0" w:leftChars="0" w:firstLine="0" w:firstLineChars="0"/>
              <w:jc w:val="center"/>
              <w:rPr>
                <w:rFonts w:hint="eastAsia" w:ascii="华文中宋" w:hAnsi="华文中宋" w:eastAsia="华文中宋" w:cs="华文中宋"/>
                <w:color w:val="auto"/>
                <w:sz w:val="24"/>
                <w:szCs w:val="24"/>
                <w:highlight w:val="none"/>
                <w:lang w:val="en-US" w:eastAsia="zh-CN"/>
              </w:rPr>
            </w:pPr>
            <w:r>
              <w:rPr>
                <w:rFonts w:hint="eastAsia" w:ascii="华文中宋" w:hAnsi="华文中宋" w:eastAsia="华文中宋" w:cs="华文中宋"/>
                <w:color w:val="auto"/>
                <w:sz w:val="24"/>
                <w:szCs w:val="24"/>
                <w:highlight w:val="none"/>
                <w:lang w:val="en-US" w:eastAsia="zh-CN"/>
              </w:rPr>
              <w:t>项目编号</w:t>
            </w:r>
          </w:p>
        </w:tc>
        <w:tc>
          <w:tcPr>
            <w:tcW w:w="7877" w:type="dxa"/>
            <w:tcBorders>
              <w:tl2br w:val="nil"/>
              <w:tr2bl w:val="nil"/>
            </w:tcBorders>
            <w:vAlign w:val="center"/>
          </w:tcPr>
          <w:p>
            <w:pPr>
              <w:pStyle w:val="13"/>
              <w:snapToGrid w:val="0"/>
              <w:ind w:left="0" w:leftChars="0" w:firstLine="0" w:firstLineChars="0"/>
              <w:jc w:val="both"/>
              <w:rPr>
                <w:rFonts w:hint="eastAsia" w:ascii="华文中宋" w:hAnsi="华文中宋" w:eastAsia="华文中宋" w:cs="华文中宋"/>
                <w:color w:val="auto"/>
                <w:sz w:val="24"/>
                <w:szCs w:val="24"/>
                <w:highlight w:val="none"/>
                <w:lang w:val="en-US" w:eastAsia="zh-CN"/>
              </w:rPr>
            </w:pPr>
            <w:r>
              <w:rPr>
                <w:rFonts w:hint="eastAsia" w:ascii="华文中宋" w:hAnsi="华文中宋" w:eastAsia="华文中宋" w:cs="华文中宋"/>
                <w:color w:val="auto"/>
                <w:sz w:val="24"/>
                <w:szCs w:val="24"/>
                <w:highlight w:val="none"/>
                <w:lang w:val="en-US" w:eastAsia="zh-CN"/>
              </w:rPr>
              <w:t>ZJZHGL2023-038</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8" w:space="0"/>
            <w:insideV w:val="single" w:color="auto" w:sz="8" w:space="0"/>
          </w:tblBorders>
          <w:tblCellMar>
            <w:top w:w="0" w:type="dxa"/>
            <w:left w:w="108" w:type="dxa"/>
            <w:bottom w:w="0" w:type="dxa"/>
            <w:right w:w="108" w:type="dxa"/>
          </w:tblCellMar>
        </w:tblPrEx>
        <w:trPr>
          <w:trHeight w:val="973" w:hRule="atLeast"/>
          <w:jc w:val="center"/>
        </w:trPr>
        <w:tc>
          <w:tcPr>
            <w:tcW w:w="2395" w:type="dxa"/>
            <w:tcBorders>
              <w:tl2br w:val="nil"/>
              <w:tr2bl w:val="nil"/>
            </w:tcBorders>
            <w:vAlign w:val="center"/>
          </w:tcPr>
          <w:p>
            <w:pPr>
              <w:pStyle w:val="11"/>
              <w:spacing w:after="0"/>
              <w:ind w:left="523" w:leftChars="0" w:hanging="523" w:hangingChars="218"/>
              <w:jc w:val="center"/>
              <w:rPr>
                <w:rFonts w:hint="default" w:ascii="华文中宋" w:hAnsi="华文中宋" w:eastAsia="华文中宋" w:cs="华文中宋"/>
                <w:color w:val="auto"/>
                <w:kern w:val="2"/>
                <w:sz w:val="24"/>
                <w:szCs w:val="24"/>
                <w:highlight w:val="none"/>
                <w:lang w:val="en-US" w:eastAsia="zh-CN" w:bidi="ar-SA"/>
              </w:rPr>
            </w:pPr>
            <w:r>
              <w:rPr>
                <w:rFonts w:hint="default" w:ascii="华文中宋" w:hAnsi="华文中宋" w:eastAsia="华文中宋" w:cs="华文中宋"/>
                <w:color w:val="auto"/>
                <w:kern w:val="2"/>
                <w:sz w:val="24"/>
                <w:szCs w:val="24"/>
                <w:highlight w:val="none"/>
                <w:lang w:val="en-US" w:eastAsia="zh-CN" w:bidi="ar-SA"/>
              </w:rPr>
              <w:t>投标报价（下浮率）</w:t>
            </w:r>
          </w:p>
        </w:tc>
        <w:tc>
          <w:tcPr>
            <w:tcW w:w="7877" w:type="dxa"/>
            <w:tcBorders>
              <w:tl2br w:val="nil"/>
              <w:tr2bl w:val="nil"/>
            </w:tcBorders>
            <w:vAlign w:val="center"/>
          </w:tcPr>
          <w:p>
            <w:pPr>
              <w:pStyle w:val="11"/>
              <w:spacing w:after="0"/>
              <w:ind w:left="0" w:leftChars="0" w:firstLine="0" w:firstLineChars="0"/>
              <w:jc w:val="both"/>
              <w:rPr>
                <w:rFonts w:hint="default" w:ascii="华文中宋" w:hAnsi="华文中宋" w:eastAsia="华文中宋" w:cs="华文中宋"/>
                <w:color w:val="auto"/>
                <w:kern w:val="2"/>
                <w:sz w:val="24"/>
                <w:szCs w:val="24"/>
                <w:highlight w:val="none"/>
                <w:lang w:val="en-US" w:eastAsia="zh-CN" w:bidi="ar-SA"/>
              </w:rPr>
            </w:pPr>
            <w:r>
              <w:rPr>
                <w:rFonts w:hint="eastAsia" w:ascii="华文中宋" w:hAnsi="华文中宋" w:eastAsia="华文中宋" w:cs="华文中宋"/>
                <w:color w:val="auto"/>
                <w:kern w:val="2"/>
                <w:sz w:val="24"/>
                <w:szCs w:val="24"/>
                <w:highlight w:val="none"/>
                <w:u w:val="single"/>
                <w:lang w:val="en-US" w:eastAsia="zh-CN" w:bidi="ar-SA"/>
              </w:rPr>
              <w:t xml:space="preserve">           </w:t>
            </w:r>
            <w:r>
              <w:rPr>
                <w:rFonts w:hint="eastAsia" w:ascii="华文中宋" w:hAnsi="华文中宋" w:eastAsia="华文中宋" w:cs="华文中宋"/>
                <w:color w:val="auto"/>
                <w:kern w:val="2"/>
                <w:sz w:val="24"/>
                <w:szCs w:val="24"/>
                <w:highlight w:val="none"/>
                <w:lang w:val="en-US" w:eastAsia="zh-CN" w:bidi="ar-SA"/>
              </w:rPr>
              <w:t>%</w:t>
            </w:r>
          </w:p>
        </w:tc>
      </w:tr>
    </w:tbl>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注：1.报价一经涂改，应在涂改处加盖单位公章或由法定代表人或其授权代表签字，否则评标委员会将不接受该修改内容。</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2.下浮率以“%”的形式填写，投标人在表2《食品安全检验项目限价表》的检测费最高限价基础上进行报价，如优惠10%的应填写为“10%”，百分号前保留整数，本采购项目所有涉及的检验项目的下浮率必须一致，即只有一个下浮率报价，出现不一致的下浮率报价情况或要求按照不同的下浮率进行结算的视为报价含有附加条件，按照投标无效处理。</w:t>
      </w:r>
    </w:p>
    <w:p>
      <w:pPr>
        <w:ind w:firstLine="480"/>
        <w:rPr>
          <w:rFonts w:hint="eastAsia" w:ascii="华文中宋" w:hAnsi="华文中宋" w:eastAsia="华文中宋" w:cs="华文中宋"/>
          <w:color w:val="auto"/>
          <w:szCs w:val="24"/>
          <w:highlight w:val="none"/>
        </w:rPr>
      </w:pPr>
      <w:r>
        <w:rPr>
          <w:rFonts w:hint="eastAsia" w:ascii="华文中宋" w:hAnsi="华文中宋" w:eastAsia="华文中宋" w:cs="华文中宋"/>
          <w:color w:val="auto"/>
          <w:szCs w:val="24"/>
          <w:highlight w:val="none"/>
        </w:rPr>
        <w:t>3.投标报价高与低的认定：例如下浮率为20%的投标价格低于下浮率为10%的投标价格，在价格评议中以20%的下浮率作为评标基准价。</w:t>
      </w:r>
    </w:p>
    <w:p>
      <w:pPr>
        <w:ind w:firstLine="480"/>
        <w:rPr>
          <w:rFonts w:hint="eastAsia" w:ascii="华文中宋" w:hAnsi="华文中宋" w:eastAsia="华文中宋" w:cs="华文中宋"/>
          <w:color w:val="auto"/>
          <w:sz w:val="24"/>
          <w:szCs w:val="24"/>
          <w:highlight w:val="none"/>
          <w:lang w:val="en-US" w:eastAsia="zh-CN"/>
        </w:rPr>
      </w:pPr>
      <w:r>
        <w:rPr>
          <w:rFonts w:hint="eastAsia" w:ascii="华文中宋" w:hAnsi="华文中宋" w:eastAsia="华文中宋" w:cs="华文中宋"/>
          <w:color w:val="auto"/>
          <w:szCs w:val="24"/>
          <w:highlight w:val="none"/>
        </w:rPr>
        <w:t>4.在最高限价基础上，投标报价下浮超过20%（不含）的投标人应当提供对其报价的合理性及成本核算详细说明，相关材料编制在投标文件的报价要求响应文件中。投标报价合理性及成本核算详细说明材料应结合总体任务批次要求进行测算，应包括但不限于检测人员工资、抽样人员工资、仪器设备折旧、水电物业、试剂耗材、交通费、税费等。</w:t>
      </w:r>
    </w:p>
    <w:p>
      <w:pPr>
        <w:pStyle w:val="31"/>
        <w:ind w:left="0" w:leftChars="0" w:firstLine="0" w:firstLineChars="0"/>
        <w:rPr>
          <w:rFonts w:hint="eastAsia" w:ascii="华文中宋" w:hAnsi="华文中宋" w:eastAsia="华文中宋" w:cs="华文中宋"/>
          <w:color w:val="auto"/>
          <w:highlight w:val="none"/>
        </w:rPr>
      </w:pPr>
    </w:p>
    <w:p>
      <w:pPr>
        <w:pStyle w:val="32"/>
        <w:rPr>
          <w:rFonts w:hint="eastAsia"/>
          <w:color w:val="auto"/>
          <w:highlight w:val="none"/>
        </w:rPr>
      </w:pPr>
    </w:p>
    <w:p>
      <w:pPr>
        <w:pStyle w:val="32"/>
        <w:rPr>
          <w:rFonts w:hint="eastAsia" w:ascii="华文中宋" w:hAnsi="华文中宋" w:eastAsia="华文中宋" w:cs="华文中宋"/>
          <w:color w:val="auto"/>
          <w:highlight w:val="none"/>
        </w:rPr>
      </w:pP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single"/>
        </w:rPr>
      </w:pPr>
      <w:r>
        <w:rPr>
          <w:rFonts w:hint="eastAsia" w:ascii="华文中宋" w:hAnsi="华文中宋" w:eastAsia="华文中宋" w:cs="华文中宋"/>
          <w:color w:val="auto"/>
          <w:highlight w:val="none"/>
        </w:rPr>
        <w:t>供应商：</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（盖章）</w:t>
      </w: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none"/>
        </w:rPr>
      </w:pPr>
      <w:r>
        <w:rPr>
          <w:rFonts w:hint="eastAsia" w:ascii="华文中宋" w:hAnsi="华文中宋" w:eastAsia="华文中宋" w:cs="华文中宋"/>
          <w:color w:val="auto"/>
          <w:highlight w:val="none"/>
        </w:rPr>
        <w:t>法定代表人或授权委托人：</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（签字或盖章）</w:t>
      </w:r>
    </w:p>
    <w:p>
      <w:pPr>
        <w:snapToGrid w:val="0"/>
        <w:ind w:firstLine="3360" w:firstLineChars="1400"/>
        <w:jc w:val="right"/>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日期：    年   月   日</w:t>
      </w:r>
    </w:p>
    <w:p>
      <w:pPr>
        <w:ind w:firstLine="480"/>
        <w:rPr>
          <w:rFonts w:hint="eastAsia" w:ascii="华文中宋" w:hAnsi="华文中宋" w:eastAsia="华文中宋" w:cs="华文中宋"/>
          <w:color w:val="auto"/>
          <w:highlight w:val="none"/>
        </w:rPr>
      </w:pPr>
    </w:p>
    <w:p>
      <w:pPr>
        <w:adjustRightInd w:val="0"/>
        <w:snapToGrid w:val="0"/>
        <w:spacing w:line="360" w:lineRule="auto"/>
        <w:ind w:firstLine="0" w:firstLineChars="0"/>
        <w:rPr>
          <w:rFonts w:hint="eastAsia" w:ascii="华文中宋" w:hAnsi="华文中宋" w:eastAsia="华文中宋" w:cs="华文中宋"/>
          <w:bCs/>
          <w:color w:val="auto"/>
          <w:szCs w:val="24"/>
          <w:highlight w:val="none"/>
        </w:rPr>
      </w:pPr>
    </w:p>
    <w:p>
      <w:pPr>
        <w:adjustRightInd w:val="0"/>
        <w:snapToGrid w:val="0"/>
        <w:spacing w:line="360" w:lineRule="auto"/>
        <w:ind w:firstLine="0" w:firstLineChars="0"/>
        <w:rPr>
          <w:rFonts w:hint="eastAsia" w:ascii="华文中宋" w:hAnsi="华文中宋" w:eastAsia="华文中宋" w:cs="华文中宋"/>
          <w:bCs/>
          <w:color w:val="auto"/>
          <w:szCs w:val="24"/>
          <w:highlight w:val="none"/>
          <w:lang w:val="en-US" w:eastAsia="zh-CN"/>
        </w:rPr>
      </w:pPr>
      <w:r>
        <w:rPr>
          <w:rFonts w:hint="eastAsia" w:ascii="华文中宋" w:hAnsi="华文中宋" w:eastAsia="华文中宋" w:cs="华文中宋"/>
          <w:bCs/>
          <w:color w:val="auto"/>
          <w:szCs w:val="24"/>
          <w:highlight w:val="none"/>
        </w:rPr>
        <w:t>附件1</w:t>
      </w:r>
      <w:r>
        <w:rPr>
          <w:rFonts w:hint="eastAsia" w:ascii="华文中宋" w:hAnsi="华文中宋" w:eastAsia="华文中宋" w:cs="华文中宋"/>
          <w:bCs/>
          <w:color w:val="auto"/>
          <w:szCs w:val="24"/>
          <w:highlight w:val="none"/>
          <w:lang w:val="en-US" w:eastAsia="zh-CN"/>
        </w:rPr>
        <w:t>4</w:t>
      </w:r>
    </w:p>
    <w:p>
      <w:pPr>
        <w:pStyle w:val="2"/>
        <w:rPr>
          <w:rFonts w:hint="eastAsia" w:ascii="华文中宋" w:hAnsi="华文中宋" w:eastAsia="华文中宋" w:cs="华文中宋"/>
          <w:bCs/>
          <w:color w:val="auto"/>
          <w:szCs w:val="24"/>
          <w:highlight w:val="none"/>
          <w:lang w:val="en-US" w:eastAsia="zh-CN"/>
        </w:rPr>
      </w:pPr>
    </w:p>
    <w:p>
      <w:pPr>
        <w:ind w:firstLine="640"/>
        <w:jc w:val="center"/>
        <w:rPr>
          <w:rFonts w:ascii="华文中宋" w:hAnsi="华文中宋" w:eastAsia="华文中宋" w:cs="微软雅黑"/>
          <w:bCs/>
          <w:color w:val="auto"/>
          <w:sz w:val="32"/>
          <w:szCs w:val="32"/>
          <w:highlight w:val="none"/>
        </w:rPr>
      </w:pPr>
      <w:r>
        <w:rPr>
          <w:rFonts w:ascii="华文中宋" w:hAnsi="华文中宋" w:eastAsia="华文中宋" w:cs="微软雅黑"/>
          <w:bCs/>
          <w:color w:val="auto"/>
          <w:sz w:val="32"/>
          <w:szCs w:val="32"/>
          <w:highlight w:val="none"/>
        </w:rPr>
        <w:t>商务</w:t>
      </w:r>
      <w:r>
        <w:rPr>
          <w:rFonts w:hint="eastAsia" w:ascii="华文中宋" w:hAnsi="华文中宋" w:eastAsia="华文中宋" w:cs="微软雅黑"/>
          <w:bCs/>
          <w:color w:val="auto"/>
          <w:sz w:val="32"/>
          <w:szCs w:val="32"/>
          <w:highlight w:val="none"/>
          <w:lang w:eastAsia="zh-CN"/>
        </w:rPr>
        <w:t>要求</w:t>
      </w:r>
      <w:r>
        <w:rPr>
          <w:rFonts w:ascii="华文中宋" w:hAnsi="华文中宋" w:eastAsia="华文中宋" w:cs="微软雅黑"/>
          <w:bCs/>
          <w:color w:val="auto"/>
          <w:sz w:val="32"/>
          <w:szCs w:val="32"/>
          <w:highlight w:val="none"/>
        </w:rPr>
        <w:t>偏离表</w:t>
      </w:r>
    </w:p>
    <w:p>
      <w:pPr>
        <w:ind w:firstLine="480"/>
        <w:rPr>
          <w:rFonts w:ascii="华文中宋" w:hAnsi="华文中宋" w:eastAsia="华文中宋"/>
          <w:color w:val="auto"/>
          <w:sz w:val="24"/>
          <w:highlight w:val="none"/>
        </w:rPr>
      </w:pPr>
      <w:r>
        <w:rPr>
          <w:rFonts w:hint="eastAsia" w:ascii="华文中宋" w:hAnsi="华文中宋" w:eastAsia="华文中宋"/>
          <w:color w:val="auto"/>
          <w:sz w:val="24"/>
          <w:highlight w:val="none"/>
        </w:rPr>
        <w:t>投标人在投标时应对于该部分给予充分的考虑。为了采购人评议的需要，投标人应将这些条款的异议逐条提出或根据以下要求的格式提出偏差。</w:t>
      </w:r>
    </w:p>
    <w:p>
      <w:pPr>
        <w:pStyle w:val="17"/>
        <w:tabs>
          <w:tab w:val="clear" w:pos="4153"/>
          <w:tab w:val="clear" w:pos="8306"/>
        </w:tabs>
        <w:ind w:firstLine="480"/>
        <w:jc w:val="center"/>
        <w:rPr>
          <w:rFonts w:ascii="华文中宋" w:hAnsi="华文中宋" w:eastAsia="华文中宋"/>
          <w:color w:val="auto"/>
          <w:sz w:val="24"/>
          <w:highlight w:val="none"/>
        </w:rPr>
      </w:pPr>
      <w:r>
        <w:rPr>
          <w:rFonts w:ascii="华文中宋" w:hAnsi="华文中宋" w:eastAsia="华文中宋"/>
          <w:color w:val="auto"/>
          <w:sz w:val="24"/>
          <w:highlight w:val="none"/>
        </w:rPr>
        <w:t>（如无偏差，请在本页上写“无”）</w:t>
      </w:r>
    </w:p>
    <w:p>
      <w:pPr>
        <w:autoSpaceDE w:val="0"/>
        <w:autoSpaceDN w:val="0"/>
        <w:adjustRightInd w:val="0"/>
        <w:spacing w:line="450" w:lineRule="exact"/>
        <w:rPr>
          <w:rFonts w:ascii="华文中宋" w:hAnsi="华文中宋" w:eastAsia="华文中宋"/>
          <w:color w:val="auto"/>
          <w:sz w:val="24"/>
          <w:highlight w:val="none"/>
        </w:rPr>
      </w:pPr>
      <w:r>
        <w:rPr>
          <w:rFonts w:hint="eastAsia" w:ascii="华文中宋" w:hAnsi="华文中宋" w:eastAsia="华文中宋"/>
          <w:color w:val="auto"/>
          <w:sz w:val="24"/>
          <w:highlight w:val="none"/>
        </w:rPr>
        <w:t xml:space="preserve">项目编号： </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99"/>
        <w:gridCol w:w="576"/>
        <w:gridCol w:w="994"/>
        <w:gridCol w:w="2264"/>
        <w:gridCol w:w="2124"/>
        <w:gridCol w:w="1557"/>
        <w:gridCol w:w="13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834" w:type="pct"/>
            <w:gridSpan w:val="2"/>
            <w:noWrap w:val="0"/>
            <w:vAlign w:val="center"/>
          </w:tcPr>
          <w:p>
            <w:pPr>
              <w:pStyle w:val="13"/>
              <w:adjustRightInd w:val="0"/>
              <w:snapToGrid w:val="0"/>
              <w:ind w:left="0" w:leftChars="0" w:firstLine="0" w:firstLineChars="0"/>
              <w:jc w:val="center"/>
              <w:rPr>
                <w:rFonts w:ascii="华文中宋" w:hAnsi="华文中宋" w:eastAsia="华文中宋"/>
                <w:color w:val="auto"/>
                <w:sz w:val="24"/>
                <w:highlight w:val="none"/>
              </w:rPr>
            </w:pPr>
            <w:r>
              <w:rPr>
                <w:rFonts w:hint="eastAsia" w:ascii="华文中宋" w:hAnsi="华文中宋" w:eastAsia="华文中宋"/>
                <w:color w:val="auto"/>
                <w:sz w:val="24"/>
                <w:highlight w:val="none"/>
              </w:rPr>
              <w:t>序号</w:t>
            </w:r>
          </w:p>
        </w:tc>
        <w:tc>
          <w:tcPr>
            <w:tcW w:w="500" w:type="pct"/>
            <w:noWrap w:val="0"/>
            <w:vAlign w:val="center"/>
          </w:tcPr>
          <w:p>
            <w:pPr>
              <w:autoSpaceDE w:val="0"/>
              <w:autoSpaceDN w:val="0"/>
              <w:adjustRightInd w:val="0"/>
              <w:ind w:left="0" w:leftChars="0" w:firstLine="0" w:firstLineChars="0"/>
              <w:jc w:val="center"/>
              <w:rPr>
                <w:rFonts w:ascii="华文中宋" w:hAnsi="华文中宋" w:eastAsia="华文中宋"/>
                <w:color w:val="auto"/>
                <w:sz w:val="24"/>
                <w:highlight w:val="none"/>
              </w:rPr>
            </w:pPr>
            <w:r>
              <w:rPr>
                <w:rFonts w:hint="eastAsia" w:ascii="华文中宋" w:hAnsi="华文中宋" w:eastAsia="华文中宋"/>
                <w:color w:val="auto"/>
                <w:sz w:val="24"/>
                <w:highlight w:val="none"/>
              </w:rPr>
              <w:t>名称</w:t>
            </w:r>
          </w:p>
        </w:tc>
        <w:tc>
          <w:tcPr>
            <w:tcW w:w="1137" w:type="pct"/>
            <w:noWrap w:val="0"/>
            <w:vAlign w:val="center"/>
          </w:tcPr>
          <w:p>
            <w:pPr>
              <w:autoSpaceDE w:val="0"/>
              <w:autoSpaceDN w:val="0"/>
              <w:adjustRightInd w:val="0"/>
              <w:ind w:left="0" w:leftChars="0" w:right="-100" w:firstLine="0" w:firstLineChars="0"/>
              <w:jc w:val="center"/>
              <w:rPr>
                <w:rFonts w:ascii="华文中宋" w:hAnsi="华文中宋" w:eastAsia="华文中宋"/>
                <w:color w:val="auto"/>
                <w:sz w:val="24"/>
                <w:highlight w:val="none"/>
              </w:rPr>
            </w:pPr>
            <w:r>
              <w:rPr>
                <w:rFonts w:hint="eastAsia" w:ascii="华文中宋" w:hAnsi="华文中宋" w:eastAsia="华文中宋"/>
                <w:color w:val="auto"/>
                <w:sz w:val="24"/>
                <w:highlight w:val="none"/>
              </w:rPr>
              <w:t>招标文件要求</w:t>
            </w:r>
          </w:p>
        </w:tc>
        <w:tc>
          <w:tcPr>
            <w:tcW w:w="1067" w:type="pct"/>
            <w:noWrap w:val="0"/>
            <w:vAlign w:val="center"/>
          </w:tcPr>
          <w:p>
            <w:pPr>
              <w:autoSpaceDE w:val="0"/>
              <w:autoSpaceDN w:val="0"/>
              <w:adjustRightInd w:val="0"/>
              <w:ind w:left="0" w:leftChars="0" w:firstLine="0" w:firstLineChars="0"/>
              <w:jc w:val="center"/>
              <w:rPr>
                <w:rFonts w:ascii="华文中宋" w:hAnsi="华文中宋" w:eastAsia="华文中宋"/>
                <w:color w:val="auto"/>
                <w:sz w:val="24"/>
                <w:highlight w:val="none"/>
              </w:rPr>
            </w:pPr>
            <w:r>
              <w:rPr>
                <w:rFonts w:hint="eastAsia" w:ascii="华文中宋" w:hAnsi="华文中宋" w:eastAsia="华文中宋"/>
                <w:color w:val="auto"/>
                <w:sz w:val="24"/>
                <w:highlight w:val="none"/>
              </w:rPr>
              <w:t>投标文件响应</w:t>
            </w:r>
          </w:p>
        </w:tc>
        <w:tc>
          <w:tcPr>
            <w:tcW w:w="782" w:type="pct"/>
            <w:noWrap w:val="0"/>
            <w:vAlign w:val="center"/>
          </w:tcPr>
          <w:p>
            <w:pPr>
              <w:autoSpaceDE w:val="0"/>
              <w:autoSpaceDN w:val="0"/>
              <w:adjustRightInd w:val="0"/>
              <w:ind w:left="0" w:leftChars="0" w:firstLine="0" w:firstLineChars="0"/>
              <w:jc w:val="center"/>
              <w:rPr>
                <w:rFonts w:ascii="华文中宋" w:hAnsi="华文中宋" w:eastAsia="华文中宋"/>
                <w:color w:val="auto"/>
                <w:sz w:val="24"/>
                <w:highlight w:val="none"/>
              </w:rPr>
            </w:pPr>
            <w:r>
              <w:rPr>
                <w:rFonts w:hint="eastAsia" w:ascii="华文中宋" w:hAnsi="华文中宋" w:eastAsia="华文中宋"/>
                <w:color w:val="auto"/>
                <w:sz w:val="24"/>
                <w:highlight w:val="none"/>
              </w:rPr>
              <w:t>偏离情况</w:t>
            </w:r>
          </w:p>
        </w:tc>
        <w:tc>
          <w:tcPr>
            <w:tcW w:w="677" w:type="pct"/>
            <w:noWrap w:val="0"/>
            <w:vAlign w:val="center"/>
          </w:tcPr>
          <w:p>
            <w:pPr>
              <w:autoSpaceDE w:val="0"/>
              <w:autoSpaceDN w:val="0"/>
              <w:adjustRightInd w:val="0"/>
              <w:ind w:left="0" w:leftChars="0" w:firstLine="0" w:firstLineChars="0"/>
              <w:jc w:val="center"/>
              <w:rPr>
                <w:rFonts w:ascii="华文中宋" w:hAnsi="华文中宋" w:eastAsia="华文中宋"/>
                <w:color w:val="auto"/>
                <w:sz w:val="24"/>
                <w:highlight w:val="none"/>
              </w:rPr>
            </w:pPr>
            <w:r>
              <w:rPr>
                <w:rFonts w:hint="eastAsia" w:ascii="华文中宋" w:hAnsi="华文中宋" w:eastAsia="华文中宋"/>
                <w:color w:val="auto"/>
                <w:sz w:val="24"/>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9" w:hRule="atLeast"/>
          <w:jc w:val="center"/>
        </w:trPr>
        <w:tc>
          <w:tcPr>
            <w:tcW w:w="553" w:type="pct"/>
            <w:vMerge w:val="restart"/>
            <w:noWrap w:val="0"/>
            <w:vAlign w:val="center"/>
          </w:tcPr>
          <w:p>
            <w:pPr>
              <w:pStyle w:val="13"/>
              <w:adjustRightInd w:val="0"/>
              <w:snapToGrid w:val="0"/>
              <w:ind w:left="0" w:leftChars="0" w:firstLine="0" w:firstLineChars="0"/>
              <w:jc w:val="center"/>
              <w:rPr>
                <w:rFonts w:ascii="华文中宋" w:hAnsi="华文中宋" w:eastAsia="华文中宋"/>
                <w:color w:val="auto"/>
                <w:sz w:val="24"/>
                <w:highlight w:val="none"/>
              </w:rPr>
            </w:pPr>
            <w:r>
              <w:rPr>
                <w:rFonts w:hint="eastAsia" w:ascii="华文中宋" w:hAnsi="华文中宋" w:eastAsia="华文中宋"/>
                <w:color w:val="auto"/>
                <w:sz w:val="24"/>
                <w:highlight w:val="none"/>
              </w:rPr>
              <w:t>商务</w:t>
            </w:r>
            <w:r>
              <w:rPr>
                <w:rFonts w:hint="eastAsia" w:ascii="华文中宋" w:hAnsi="华文中宋" w:eastAsia="华文中宋"/>
                <w:color w:val="auto"/>
                <w:sz w:val="24"/>
                <w:highlight w:val="none"/>
                <w:lang w:eastAsia="zh-CN"/>
              </w:rPr>
              <w:t>要求</w:t>
            </w:r>
            <w:r>
              <w:rPr>
                <w:rFonts w:hint="eastAsia" w:ascii="华文中宋" w:hAnsi="华文中宋" w:eastAsia="华文中宋"/>
                <w:color w:val="auto"/>
                <w:sz w:val="24"/>
                <w:highlight w:val="none"/>
              </w:rPr>
              <w:t>偏离</w:t>
            </w:r>
          </w:p>
        </w:tc>
        <w:tc>
          <w:tcPr>
            <w:tcW w:w="281" w:type="pct"/>
            <w:noWrap w:val="0"/>
            <w:vAlign w:val="center"/>
          </w:tcPr>
          <w:p>
            <w:pPr>
              <w:pStyle w:val="13"/>
              <w:spacing w:line="300" w:lineRule="exact"/>
              <w:ind w:firstLine="120" w:firstLineChars="50"/>
              <w:rPr>
                <w:rFonts w:ascii="华文中宋" w:hAnsi="华文中宋" w:eastAsia="华文中宋"/>
                <w:color w:val="auto"/>
                <w:sz w:val="24"/>
                <w:highlight w:val="none"/>
              </w:rPr>
            </w:pPr>
            <w:r>
              <w:rPr>
                <w:rFonts w:ascii="华文中宋" w:hAnsi="华文中宋" w:eastAsia="华文中宋"/>
                <w:color w:val="auto"/>
                <w:sz w:val="24"/>
                <w:highlight w:val="none"/>
              </w:rPr>
              <w:t>1</w:t>
            </w:r>
          </w:p>
        </w:tc>
        <w:tc>
          <w:tcPr>
            <w:tcW w:w="500"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1137"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1067"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782"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677"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6" w:hRule="atLeast"/>
          <w:jc w:val="center"/>
        </w:trPr>
        <w:tc>
          <w:tcPr>
            <w:tcW w:w="553" w:type="pct"/>
            <w:vMerge w:val="continue"/>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281" w:type="pct"/>
            <w:noWrap w:val="0"/>
            <w:vAlign w:val="center"/>
          </w:tcPr>
          <w:p>
            <w:pPr>
              <w:pStyle w:val="13"/>
              <w:spacing w:line="300" w:lineRule="exact"/>
              <w:ind w:firstLine="120" w:firstLineChars="50"/>
              <w:rPr>
                <w:rFonts w:ascii="华文中宋" w:hAnsi="华文中宋" w:eastAsia="华文中宋"/>
                <w:color w:val="auto"/>
                <w:sz w:val="24"/>
                <w:highlight w:val="none"/>
              </w:rPr>
            </w:pPr>
            <w:r>
              <w:rPr>
                <w:rFonts w:ascii="华文中宋" w:hAnsi="华文中宋" w:eastAsia="华文中宋"/>
                <w:color w:val="auto"/>
                <w:sz w:val="24"/>
                <w:highlight w:val="none"/>
              </w:rPr>
              <w:t>2</w:t>
            </w:r>
          </w:p>
        </w:tc>
        <w:tc>
          <w:tcPr>
            <w:tcW w:w="500"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1137"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1067"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782"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677"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jc w:val="center"/>
        </w:trPr>
        <w:tc>
          <w:tcPr>
            <w:tcW w:w="553" w:type="pct"/>
            <w:vMerge w:val="continue"/>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281" w:type="pct"/>
            <w:noWrap w:val="0"/>
            <w:vAlign w:val="center"/>
          </w:tcPr>
          <w:p>
            <w:pPr>
              <w:pStyle w:val="13"/>
              <w:spacing w:line="300" w:lineRule="exact"/>
              <w:ind w:firstLine="120" w:firstLineChars="50"/>
              <w:rPr>
                <w:rFonts w:ascii="华文中宋" w:hAnsi="华文中宋" w:eastAsia="华文中宋"/>
                <w:color w:val="auto"/>
                <w:sz w:val="24"/>
                <w:highlight w:val="none"/>
              </w:rPr>
            </w:pPr>
            <w:r>
              <w:rPr>
                <w:rFonts w:ascii="华文中宋" w:hAnsi="华文中宋" w:eastAsia="华文中宋"/>
                <w:color w:val="auto"/>
                <w:sz w:val="24"/>
                <w:highlight w:val="none"/>
              </w:rPr>
              <w:t>3</w:t>
            </w:r>
          </w:p>
        </w:tc>
        <w:tc>
          <w:tcPr>
            <w:tcW w:w="500"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1137"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1067"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782"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677"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5" w:hRule="atLeast"/>
          <w:jc w:val="center"/>
        </w:trPr>
        <w:tc>
          <w:tcPr>
            <w:tcW w:w="553" w:type="pct"/>
            <w:vMerge w:val="continue"/>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281" w:type="pct"/>
            <w:noWrap w:val="0"/>
            <w:vAlign w:val="center"/>
          </w:tcPr>
          <w:p>
            <w:pPr>
              <w:autoSpaceDE w:val="0"/>
              <w:autoSpaceDN w:val="0"/>
              <w:adjustRightInd w:val="0"/>
              <w:ind w:firstLine="120" w:firstLineChars="50"/>
              <w:rPr>
                <w:rFonts w:ascii="华文中宋" w:hAnsi="华文中宋" w:eastAsia="华文中宋"/>
                <w:color w:val="auto"/>
                <w:sz w:val="24"/>
                <w:highlight w:val="none"/>
              </w:rPr>
            </w:pPr>
            <w:r>
              <w:rPr>
                <w:rFonts w:hint="eastAsia" w:ascii="华文中宋" w:hAnsi="华文中宋" w:eastAsia="华文中宋"/>
                <w:color w:val="auto"/>
                <w:sz w:val="24"/>
                <w:highlight w:val="none"/>
              </w:rPr>
              <w:t>…</w:t>
            </w:r>
          </w:p>
        </w:tc>
        <w:tc>
          <w:tcPr>
            <w:tcW w:w="500"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1137"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1067"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782"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c>
          <w:tcPr>
            <w:tcW w:w="677" w:type="pct"/>
            <w:noWrap w:val="0"/>
            <w:vAlign w:val="center"/>
          </w:tcPr>
          <w:p>
            <w:pPr>
              <w:autoSpaceDE w:val="0"/>
              <w:autoSpaceDN w:val="0"/>
              <w:adjustRightInd w:val="0"/>
              <w:ind w:firstLine="420"/>
              <w:jc w:val="center"/>
              <w:rPr>
                <w:rFonts w:ascii="华文中宋" w:hAnsi="华文中宋" w:eastAsia="华文中宋"/>
                <w:color w:val="auto"/>
                <w:sz w:val="24"/>
                <w:highlight w:val="none"/>
              </w:rPr>
            </w:pPr>
          </w:p>
        </w:tc>
      </w:tr>
    </w:tbl>
    <w:p>
      <w:pPr>
        <w:autoSpaceDE w:val="0"/>
        <w:autoSpaceDN w:val="0"/>
        <w:adjustRightInd w:val="0"/>
        <w:spacing w:line="450" w:lineRule="exact"/>
        <w:ind w:firstLine="480"/>
        <w:rPr>
          <w:rFonts w:ascii="华文中宋" w:hAnsi="华文中宋" w:eastAsia="华文中宋"/>
          <w:color w:val="auto"/>
          <w:sz w:val="24"/>
          <w:highlight w:val="none"/>
        </w:rPr>
      </w:pPr>
      <w:r>
        <w:rPr>
          <w:rFonts w:hint="eastAsia" w:ascii="华文中宋" w:hAnsi="华文中宋" w:eastAsia="华文中宋"/>
          <w:color w:val="auto"/>
          <w:sz w:val="24"/>
          <w:highlight w:val="none"/>
        </w:rPr>
        <w:t>注：投标人应对照招标文件要求在“偏离情况”栏注明“正偏离”、“负偏离”或“无偏离”。如投标人不填写内容，视为完全响应本次招标文件要求。</w:t>
      </w:r>
    </w:p>
    <w:p>
      <w:pPr>
        <w:pStyle w:val="3"/>
        <w:rPr>
          <w:rFonts w:hint="eastAsia" w:ascii="华文中宋" w:hAnsi="华文中宋" w:eastAsia="华文中宋" w:cs="华文中宋"/>
          <w:bCs/>
          <w:color w:val="auto"/>
          <w:szCs w:val="24"/>
          <w:highlight w:val="none"/>
          <w:lang w:val="en-US" w:eastAsia="zh-CN"/>
        </w:rPr>
      </w:pPr>
    </w:p>
    <w:p>
      <w:pPr>
        <w:rPr>
          <w:rFonts w:hint="eastAsia" w:ascii="华文中宋" w:hAnsi="华文中宋" w:eastAsia="华文中宋" w:cs="华文中宋"/>
          <w:bCs/>
          <w:color w:val="auto"/>
          <w:szCs w:val="24"/>
          <w:highlight w:val="none"/>
          <w:lang w:val="en-US" w:eastAsia="zh-CN"/>
        </w:rPr>
      </w:pPr>
    </w:p>
    <w:p>
      <w:pPr>
        <w:pStyle w:val="2"/>
        <w:rPr>
          <w:rFonts w:hint="eastAsia" w:ascii="华文中宋" w:hAnsi="华文中宋" w:eastAsia="华文中宋" w:cs="华文中宋"/>
          <w:bCs/>
          <w:color w:val="auto"/>
          <w:szCs w:val="24"/>
          <w:highlight w:val="none"/>
          <w:lang w:val="en-US" w:eastAsia="zh-CN"/>
        </w:rPr>
      </w:pP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single"/>
        </w:rPr>
      </w:pPr>
      <w:r>
        <w:rPr>
          <w:rFonts w:hint="eastAsia" w:ascii="华文中宋" w:hAnsi="华文中宋" w:eastAsia="华文中宋" w:cs="华文中宋"/>
          <w:color w:val="auto"/>
          <w:highlight w:val="none"/>
        </w:rPr>
        <w:t>供应商：</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（盖章）</w:t>
      </w: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none"/>
        </w:rPr>
      </w:pPr>
      <w:r>
        <w:rPr>
          <w:rFonts w:hint="eastAsia" w:ascii="华文中宋" w:hAnsi="华文中宋" w:eastAsia="华文中宋" w:cs="华文中宋"/>
          <w:color w:val="auto"/>
          <w:highlight w:val="none"/>
        </w:rPr>
        <w:t>法定代表人或授权委托人：</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（签字或盖章）</w:t>
      </w:r>
    </w:p>
    <w:p>
      <w:pPr>
        <w:snapToGrid w:val="0"/>
        <w:ind w:firstLine="3360" w:firstLineChars="1400"/>
        <w:jc w:val="right"/>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日期：    年   月   日</w:t>
      </w:r>
    </w:p>
    <w:p>
      <w:pPr>
        <w:pStyle w:val="3"/>
        <w:rPr>
          <w:rFonts w:hint="eastAsia" w:ascii="华文中宋" w:hAnsi="华文中宋" w:eastAsia="华文中宋" w:cs="华文中宋"/>
          <w:bCs/>
          <w:color w:val="auto"/>
          <w:szCs w:val="24"/>
          <w:highlight w:val="none"/>
          <w:lang w:val="en-US" w:eastAsia="zh-CN"/>
        </w:rPr>
      </w:pPr>
    </w:p>
    <w:p>
      <w:pPr>
        <w:rPr>
          <w:rFonts w:hint="eastAsia" w:ascii="华文中宋" w:hAnsi="华文中宋" w:eastAsia="华文中宋" w:cs="华文中宋"/>
          <w:bCs/>
          <w:color w:val="auto"/>
          <w:szCs w:val="24"/>
          <w:highlight w:val="none"/>
          <w:lang w:val="en-US" w:eastAsia="zh-CN"/>
        </w:rPr>
      </w:pPr>
    </w:p>
    <w:p>
      <w:pPr>
        <w:pStyle w:val="2"/>
        <w:rPr>
          <w:rFonts w:hint="eastAsia" w:ascii="华文中宋" w:hAnsi="华文中宋" w:eastAsia="华文中宋" w:cs="华文中宋"/>
          <w:bCs/>
          <w:color w:val="auto"/>
          <w:szCs w:val="24"/>
          <w:highlight w:val="none"/>
          <w:lang w:val="en-US" w:eastAsia="zh-CN"/>
        </w:rPr>
      </w:pPr>
    </w:p>
    <w:p>
      <w:pPr>
        <w:pStyle w:val="3"/>
        <w:rPr>
          <w:rFonts w:hint="eastAsia" w:ascii="华文中宋" w:hAnsi="华文中宋" w:eastAsia="华文中宋" w:cs="华文中宋"/>
          <w:bCs/>
          <w:color w:val="auto"/>
          <w:szCs w:val="24"/>
          <w:highlight w:val="none"/>
          <w:lang w:val="en-US" w:eastAsia="zh-CN"/>
        </w:rPr>
      </w:pPr>
    </w:p>
    <w:p>
      <w:pPr>
        <w:rPr>
          <w:rFonts w:hint="eastAsia"/>
          <w:color w:val="auto"/>
          <w:highlight w:val="none"/>
          <w:lang w:val="en-US" w:eastAsia="zh-CN"/>
        </w:rPr>
      </w:pPr>
    </w:p>
    <w:bookmarkEnd w:id="161"/>
    <w:bookmarkEnd w:id="162"/>
    <w:bookmarkEnd w:id="163"/>
    <w:bookmarkEnd w:id="164"/>
    <w:p>
      <w:pPr>
        <w:adjustRightInd w:val="0"/>
        <w:snapToGrid w:val="0"/>
        <w:spacing w:line="360" w:lineRule="auto"/>
        <w:ind w:firstLine="0" w:firstLineChars="0"/>
        <w:rPr>
          <w:rFonts w:hint="eastAsia" w:ascii="华文中宋" w:hAnsi="华文中宋" w:eastAsia="华文中宋" w:cs="华文中宋"/>
          <w:bCs/>
          <w:color w:val="auto"/>
          <w:szCs w:val="24"/>
          <w:highlight w:val="none"/>
        </w:rPr>
      </w:pPr>
    </w:p>
    <w:p>
      <w:pPr>
        <w:adjustRightInd w:val="0"/>
        <w:snapToGrid w:val="0"/>
        <w:spacing w:line="360" w:lineRule="auto"/>
        <w:ind w:firstLine="0" w:firstLineChars="0"/>
        <w:rPr>
          <w:rFonts w:hint="default" w:ascii="华文中宋" w:hAnsi="华文中宋" w:eastAsia="华文中宋" w:cs="华文中宋"/>
          <w:bCs/>
          <w:color w:val="auto"/>
          <w:szCs w:val="24"/>
          <w:highlight w:val="none"/>
          <w:lang w:val="en-US" w:eastAsia="zh-CN"/>
        </w:rPr>
      </w:pPr>
      <w:r>
        <w:rPr>
          <w:rFonts w:hint="eastAsia" w:ascii="华文中宋" w:hAnsi="华文中宋" w:eastAsia="华文中宋" w:cs="华文中宋"/>
          <w:bCs/>
          <w:color w:val="auto"/>
          <w:szCs w:val="24"/>
          <w:highlight w:val="none"/>
        </w:rPr>
        <w:t>附件</w:t>
      </w:r>
      <w:r>
        <w:rPr>
          <w:rFonts w:hint="eastAsia" w:ascii="华文中宋" w:hAnsi="华文中宋" w:eastAsia="华文中宋" w:cs="华文中宋"/>
          <w:bCs/>
          <w:color w:val="auto"/>
          <w:szCs w:val="24"/>
          <w:highlight w:val="none"/>
          <w:lang w:val="en-US" w:eastAsia="zh-CN"/>
        </w:rPr>
        <w:t>15</w:t>
      </w:r>
    </w:p>
    <w:p>
      <w:pPr>
        <w:pStyle w:val="5"/>
        <w:numPr>
          <w:ilvl w:val="0"/>
          <w:numId w:val="0"/>
        </w:numPr>
        <w:tabs>
          <w:tab w:val="left" w:pos="575"/>
          <w:tab w:val="left" w:pos="576"/>
          <w:tab w:val="left" w:pos="840"/>
          <w:tab w:val="left" w:pos="900"/>
          <w:tab w:val="left" w:pos="4406"/>
        </w:tabs>
        <w:spacing w:before="0" w:after="156" w:afterLines="50" w:line="400" w:lineRule="exact"/>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CMA附表对项目覆盖情况表</w:t>
      </w:r>
    </w:p>
    <w:tbl>
      <w:tblPr>
        <w:tblStyle w:val="26"/>
        <w:tblW w:w="9223" w:type="dxa"/>
        <w:jc w:val="center"/>
        <w:tblLayout w:type="fixed"/>
        <w:tblCellMar>
          <w:top w:w="0" w:type="dxa"/>
          <w:left w:w="108" w:type="dxa"/>
          <w:bottom w:w="0" w:type="dxa"/>
          <w:right w:w="108" w:type="dxa"/>
        </w:tblCellMar>
      </w:tblPr>
      <w:tblGrid>
        <w:gridCol w:w="955"/>
        <w:gridCol w:w="2850"/>
        <w:gridCol w:w="2184"/>
        <w:gridCol w:w="1556"/>
        <w:gridCol w:w="765"/>
        <w:gridCol w:w="913"/>
      </w:tblGrid>
      <w:tr>
        <w:tblPrEx>
          <w:tblCellMar>
            <w:top w:w="0" w:type="dxa"/>
            <w:left w:w="108" w:type="dxa"/>
            <w:bottom w:w="0" w:type="dxa"/>
            <w:right w:w="108" w:type="dxa"/>
          </w:tblCellMar>
        </w:tblPrEx>
        <w:trPr>
          <w:trHeight w:val="540" w:hRule="atLeast"/>
          <w:jc w:val="center"/>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b/>
                <w:bCs/>
                <w:color w:val="auto"/>
                <w:sz w:val="24"/>
                <w:szCs w:val="24"/>
                <w:highlight w:val="none"/>
              </w:rPr>
            </w:pPr>
            <w:r>
              <w:rPr>
                <w:rFonts w:hint="eastAsia" w:ascii="华文中宋" w:hAnsi="华文中宋" w:eastAsia="华文中宋" w:cs="华文中宋"/>
                <w:b/>
                <w:bCs/>
                <w:color w:val="auto"/>
                <w:kern w:val="0"/>
                <w:sz w:val="24"/>
                <w:szCs w:val="24"/>
                <w:highlight w:val="none"/>
                <w:lang w:bidi="ar"/>
              </w:rPr>
              <w:t>序号</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b/>
                <w:bCs/>
                <w:color w:val="auto"/>
                <w:sz w:val="24"/>
                <w:szCs w:val="24"/>
                <w:highlight w:val="none"/>
              </w:rPr>
            </w:pPr>
            <w:r>
              <w:rPr>
                <w:rFonts w:hint="eastAsia" w:ascii="华文中宋" w:hAnsi="华文中宋" w:eastAsia="华文中宋" w:cs="华文中宋"/>
                <w:b/>
                <w:bCs/>
                <w:color w:val="auto"/>
                <w:kern w:val="0"/>
                <w:sz w:val="24"/>
                <w:szCs w:val="24"/>
                <w:highlight w:val="none"/>
                <w:lang w:bidi="ar"/>
              </w:rPr>
              <w:t>检验项目</w:t>
            </w:r>
          </w:p>
        </w:tc>
        <w:tc>
          <w:tcPr>
            <w:tcW w:w="21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b/>
                <w:bCs/>
                <w:color w:val="auto"/>
                <w:sz w:val="24"/>
                <w:szCs w:val="24"/>
                <w:highlight w:val="none"/>
              </w:rPr>
            </w:pPr>
            <w:r>
              <w:rPr>
                <w:rFonts w:hint="eastAsia" w:ascii="华文中宋" w:hAnsi="华文中宋" w:eastAsia="华文中宋" w:cs="华文中宋"/>
                <w:b/>
                <w:bCs/>
                <w:color w:val="auto"/>
                <w:kern w:val="0"/>
                <w:sz w:val="24"/>
                <w:szCs w:val="24"/>
                <w:highlight w:val="none"/>
                <w:lang w:bidi="ar"/>
              </w:rPr>
              <w:t>检验方法</w:t>
            </w:r>
          </w:p>
        </w:tc>
        <w:tc>
          <w:tcPr>
            <w:tcW w:w="1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b/>
                <w:bCs/>
                <w:color w:val="auto"/>
                <w:sz w:val="24"/>
                <w:szCs w:val="24"/>
                <w:highlight w:val="none"/>
              </w:rPr>
            </w:pPr>
            <w:r>
              <w:rPr>
                <w:rFonts w:hint="eastAsia" w:ascii="华文中宋" w:hAnsi="华文中宋" w:eastAsia="华文中宋" w:cs="华文中宋"/>
                <w:b/>
                <w:bCs/>
                <w:color w:val="auto"/>
                <w:kern w:val="0"/>
                <w:sz w:val="24"/>
                <w:szCs w:val="24"/>
                <w:highlight w:val="none"/>
                <w:lang w:bidi="ar"/>
              </w:rPr>
              <w:t>是否具有检测资质（是/否）</w:t>
            </w:r>
          </w:p>
        </w:tc>
        <w:tc>
          <w:tcPr>
            <w:tcW w:w="1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b/>
                <w:bCs/>
                <w:color w:val="auto"/>
                <w:sz w:val="24"/>
                <w:szCs w:val="24"/>
                <w:highlight w:val="none"/>
              </w:rPr>
            </w:pPr>
            <w:r>
              <w:rPr>
                <w:rFonts w:hint="eastAsia" w:ascii="华文中宋" w:hAnsi="华文中宋" w:eastAsia="华文中宋" w:cs="华文中宋"/>
                <w:b/>
                <w:bCs/>
                <w:color w:val="auto"/>
                <w:kern w:val="0"/>
                <w:sz w:val="24"/>
                <w:szCs w:val="24"/>
                <w:highlight w:val="none"/>
                <w:lang w:bidi="ar"/>
              </w:rPr>
              <w:t>对应的资质附表</w:t>
            </w:r>
          </w:p>
        </w:tc>
      </w:tr>
      <w:tr>
        <w:tblPrEx>
          <w:tblCellMar>
            <w:top w:w="0" w:type="dxa"/>
            <w:left w:w="108" w:type="dxa"/>
            <w:bottom w:w="0" w:type="dxa"/>
            <w:right w:w="108" w:type="dxa"/>
          </w:tblCellMar>
        </w:tblPrEx>
        <w:trPr>
          <w:trHeight w:val="255" w:hRule="atLeast"/>
          <w:jc w:val="center"/>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b/>
                <w:bCs/>
                <w:color w:val="auto"/>
                <w:sz w:val="24"/>
                <w:szCs w:val="24"/>
                <w:highlight w:val="none"/>
              </w:rPr>
            </w:pP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b/>
                <w:bCs/>
                <w:color w:val="auto"/>
                <w:sz w:val="24"/>
                <w:szCs w:val="24"/>
                <w:highlight w:val="none"/>
              </w:rPr>
            </w:pPr>
          </w:p>
        </w:tc>
        <w:tc>
          <w:tcPr>
            <w:tcW w:w="21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b/>
                <w:bCs/>
                <w:color w:val="auto"/>
                <w:sz w:val="24"/>
                <w:szCs w:val="24"/>
                <w:highlight w:val="none"/>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b/>
                <w:bCs/>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b/>
                <w:bCs/>
                <w:color w:val="auto"/>
                <w:sz w:val="24"/>
                <w:szCs w:val="24"/>
                <w:highlight w:val="none"/>
              </w:rPr>
            </w:pPr>
            <w:r>
              <w:rPr>
                <w:rFonts w:hint="eastAsia" w:ascii="华文中宋" w:hAnsi="华文中宋" w:eastAsia="华文中宋" w:cs="华文中宋"/>
                <w:b/>
                <w:bCs/>
                <w:color w:val="auto"/>
                <w:kern w:val="0"/>
                <w:sz w:val="24"/>
                <w:szCs w:val="24"/>
                <w:highlight w:val="none"/>
                <w:lang w:bidi="ar"/>
              </w:rPr>
              <w:t>序号</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b/>
                <w:bCs/>
                <w:color w:val="auto"/>
                <w:sz w:val="24"/>
                <w:szCs w:val="24"/>
                <w:highlight w:val="none"/>
              </w:rPr>
            </w:pPr>
            <w:r>
              <w:rPr>
                <w:rFonts w:hint="eastAsia" w:ascii="华文中宋" w:hAnsi="华文中宋" w:eastAsia="华文中宋" w:cs="华文中宋"/>
                <w:b/>
                <w:bCs/>
                <w:color w:val="auto"/>
                <w:kern w:val="0"/>
                <w:sz w:val="24"/>
                <w:szCs w:val="24"/>
                <w:highlight w:val="none"/>
                <w:lang w:bidi="ar"/>
              </w:rPr>
              <w:t>页数</w:t>
            </w: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10-羟基-2-癸烯酸</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9697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2,4-滴和2,4-滴钠盐</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5009.175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4-氯苯氧乙酸钠（以4-氯苯氧乙酸钠计）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SN/T 3725</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BJS 201703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6-苄基腺嘌呤</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BJS 201703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pH（100g/L 水溶液）</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1886.37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α-亚麻酸</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α-亚麻酸供能比</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阿斯巴甜</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5009.263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阿维菌素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23200.19</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23200.20</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1379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安赛蜜</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5009.140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氨基磺酸</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1886.37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氨基酸态氮（以氮计）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SB/T 10416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铵盐（以占氨基酸态氮的百分比计）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5009.234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百菌清</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5009.105</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NY/T 761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SN/T 2320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阪崎肠杆菌</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4789.40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钡（以Ba计）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5009.42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倍硫磷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苯并[a]芘</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苯甲酸及其钠盐（以苯甲酸计）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苯甲酸钠（以干基计）的含量</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1886.184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苯甲酸盐和水杨酸盐</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1886.18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27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苯醚甲环唑</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23200.49</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5009.218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吡虫啉</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参照GB/T 23379</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参照GB/T 20769</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参照NY/T 1379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吡唑醚菌酯</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20769</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丙二醇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5009.251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丙二醛</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5009.181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丙酸及其钠盐、钙盐（以丙酸计）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5009.120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丙溴磷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不挥发酸（以乳酸计）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18187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不溶性膳食纤维</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5413.6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不溶于水杂质</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QB/T 2343.2</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QB/T 2343.2-1997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草甘膦</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SN/T 1923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茶多酚</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21733附录A</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呈味核苷酸二钠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SB/T 10371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澄清度</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1886.39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除虫脲</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23200.45</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5009.147</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1720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哒螨灵</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大肠菌群</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4789.3平板计数法</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4789.3-2003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单核细胞增生李斯特氏菌</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4789.30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40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胆碱</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5413.20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41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蛋白质</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42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狄氏剂</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761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27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43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敌敌畏</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5009.20</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761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44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地美硝唑</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SN/T 2624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45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地塞米松</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农业部1031号公告-2-2008</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21981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46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地西泮</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SN/T 3235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47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碘</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5009.267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48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碘（以I计）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5009.42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49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电导率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17323附录A</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50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啶虫脒</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参照GB/T 20769</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51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毒死蜱</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52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对羟基苯甲酸酯类及其钠盐（以对羟基苯甲酸计）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5009.31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53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多菌灵</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GB/T20769</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参照GB/T20770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54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多氯联苯</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5009.190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55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多西环素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31658.17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56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恩诺沙星</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31658.17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57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二甲戊灵</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1379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58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二十二碳六烯酸</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59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二十二碳六烯酸（22:6n-3）与二十碳四烯酸（20:4n-6）的比</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60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二十二碳六烯酸与总脂肪酸比</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61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二十碳四烯酸</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9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62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二十碳五烯酸（20:5 n-3）的量与二十二碳六烯酸的量的比</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5009.168第二法</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63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二氧化硫</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6783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64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二氧化硫残留量</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5009.34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65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二氧化钛</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5009.246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66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二氧化碳气容量</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10792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67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反式脂肪酸与总脂肪酸比值</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5413.36</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5009.168第二法</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68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泛酸</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5009.210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69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非脂乳固体</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5413.39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70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呋虫胺</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参照GB/T 20770</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71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呋喃它酮代谢物</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农业部781号公告-4-2006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72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呋喃妥因代谢物</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18932.24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73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呋喃西林代谢物</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18932.24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74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呋喃唑酮代谢物</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18932.24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75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氟</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5009.18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76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氟胺氰菊酯</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31657.1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77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氟苯尼考</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31658.5</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31658.20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78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氟虫腈</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SN/T 1982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0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79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氟硅唑</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23200.53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80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氟环唑</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81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氟吗啉</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82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腐霉利</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761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83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副溶血性弧菌</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4789.7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84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钙</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5009.92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85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钙磷比值</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86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干燥减量</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1886.184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87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干燥失重</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35887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88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镉（以Cd计）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89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铬（以Cr计）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5009.123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90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谷氨酸钠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SB/T 10371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91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果聚糖</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5009.255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92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果糖和葡萄糖</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93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过氧化苯甲酰</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22325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94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过氧化物</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6783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95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过氧化值（以脂肪计）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5009.227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96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还原糖分</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35887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97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耗氧量（以O2）计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5750.7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98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合成着色剂（柠檬黄、日落黄、苋菜红、胭脂红、赤藓红、诱惑红、亮蓝）</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21916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99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核苷酸</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5413.40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100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花生四烯酸</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101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环丙氨嗪</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31658.12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102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环丙唑醇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20770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103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环己胺</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1886.37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9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104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环己基氨基磺酸钠含量（以干基计）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1886.37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105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黄曲霉毒素B1</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106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黄曲霉毒素M1</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107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黄曲霉毒素M1或黄曲霉毒素B1</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5009.24</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108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磺胺类（总量）</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31658.17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109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灰分</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110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挥发性盐基氮</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5009.228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111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肌醇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5009.270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112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肌酸</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24154附录B</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113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己唑醇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114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甲氨基阿维菌素苯甲酸盐</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val="en-US" w:eastAsia="zh-CN" w:bidi="ar"/>
              </w:rPr>
              <w:t>1</w:t>
            </w:r>
            <w:r>
              <w:rPr>
                <w:rFonts w:hint="eastAsia" w:ascii="华文中宋" w:hAnsi="华文中宋" w:eastAsia="华文中宋" w:cs="华文中宋"/>
                <w:color w:val="auto"/>
                <w:kern w:val="0"/>
                <w:sz w:val="24"/>
                <w:szCs w:val="24"/>
                <w:highlight w:val="none"/>
                <w:lang w:bidi="ar"/>
              </w:rPr>
              <w:t>15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甲胺磷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5009.103</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761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116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甲拌磷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23204</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117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甲醇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5009.266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118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甲砜霉素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31658.20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119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甲基对硫磷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761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120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甲基汞（以Hg计）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121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甲基异柳磷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23200.116</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5009.144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27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122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甲氰菊酯</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NY/T 761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SN/T 2233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123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甲醛</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5009.49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124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甲硝唑</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23410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125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甲氧苄啶</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21316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126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钾</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5009.91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127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碱性嫩黄</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BJS 202204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128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酵母</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4789.15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129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芥酸与总脂肪酸比值</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130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界限指标（锂、锶、锌、偏硅酸、硒、游离二氧化碳、溶解性总固体）</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8538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131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金黄色葡萄球菌</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4789.10第二法</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132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金霉素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31658.17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133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腈苯唑</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3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134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腈菌唑</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20769</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1455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135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酒精度</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5009.225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136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菌落总数</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4789.2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137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咖啡因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5009.139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138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可待因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BJS 201802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139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克百威</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23200.112</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140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克伦特罗</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22286</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31658.22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9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141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孔雀石绿</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19857（液相色谱-串联质谱法）</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142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喹乙醇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20746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143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莱克多巴胺</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22286</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31658.22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27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144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乐果</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5009.145</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20769</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23200.116</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145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联苯菊酯</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SN/T 1969</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146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邻苯二甲酸</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1886.184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147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林可霉素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148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5009.87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149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硫酸盐（以 SO4 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1886.184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150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六六六</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5009.19</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761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151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罗丹明B</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SN/T 2430</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BJS 201905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152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洛硝哒唑</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23410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153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铝的残留量（干样品，以Al计）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5009.182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9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154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铝的残留量（以即食海蜇中Al计）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5009.182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155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氯</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5009.44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156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氯吡脲</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23200.110</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157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氯丙嗪</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SN/T 2113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158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氯氟氰菊酯和高效氯氟氰菊酯</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5009.146</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761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159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氯化钾</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5009.42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160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氯化钠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5009.42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161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氯化物（以 Cl 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1886.184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162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氯霉素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22338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163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氯氰菊酯和高效氯氰菊酯</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23200.113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164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氯唑磷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27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165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马拉硫磷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NY/T 761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166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吗啡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BJS 201802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167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螨</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13104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168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霉菌</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4789.15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169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霉菌和酵母</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4789.15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170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镁</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5009.241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171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锰</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5009.242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172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咪鲜胺和咪鲜胺锰盐</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1456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27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173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嘧菌酯</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23200.46</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23200.54</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NY/T 1453</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SN/T 1976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174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灭多威</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23200.112</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175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灭线磷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761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176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灭蝇胺</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1725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177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钼</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178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那可丁</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BJS 201802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179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纳他霉素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5009.286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180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5009.91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181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能量</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182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尼卡巴嗪</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29690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183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脲酶活性定性</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5413.31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184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镍</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8538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185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牛磺酸</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186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诺氟沙星</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31657.2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187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偶氮甲酰胺</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5009.283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188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培氟沙星</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31657.2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189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铅（以Pb计）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190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氰化物（以HCN计）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5009.36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191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氰霜唑</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23200.34</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909"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192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氰戊菊酯和S-氰戊菊酯</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23204</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193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全氮（以氮计）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18186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194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醛（以 HCHO 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1886.39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195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炔螨特</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23200.10</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196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溶剂残留量</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5009.262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197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溶液的澄清度试验</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1886.184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198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溶液色度（铂-钴色号）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3143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199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肉豆蔻酸占总脂肪的比值</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200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乳酸菌数</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4789.35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201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乳糖占碳水化合物总量</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5413.5第一法</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202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噻虫胺</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GB23200.39</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203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噻虫嗪</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23200.39</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204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噻唑膦</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205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三聚氰胺</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22388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206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三氯甲烷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5750.10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207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三氯杀螨醇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5009.176</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23200.113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208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三氯蔗糖</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22255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209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三唑磷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23200.116</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761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210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色值</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35887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53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211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杀扑磷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23200.116</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14553</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761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212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沙丁胺醇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22286</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31658.22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213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沙拉沙星</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31658.17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214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沙门氏菌</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4789.4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215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山梨酸及其钾盐（以山梨酸计）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9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216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山梨酸钾（以 C6H7KO2计）</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（以干基计）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1886.39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217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商业无菌</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4789.26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218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砷（以As计）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5009.76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219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生物素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5009.259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220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嗜渗酵母计数</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14963附录A</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221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双环己胺</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1886.37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222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双甲脒</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23200.103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223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霜霉威和霜霉威盐酸盐</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1379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224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水胺硫磷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23204</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225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水分</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226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苏丹红Ⅰ、苏丹红Ⅱ、苏丹红Ⅲ、苏丹红Ⅳ</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19681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227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酸度</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5009.239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228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酸度和碱度</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1886.18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229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酸价（以脂肪计）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5009.229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230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酸碱度</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1886.184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231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酸性橙Ⅱ</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SN/T 3536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232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肽类</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22492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233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碳水化合物</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25596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234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糖精钠（以糖精计）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235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糖精钠含量</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1886.18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236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特丁基对苯二酚（TBHQ）</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5009.32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237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涕灭威</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23200.112</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761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238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替米考星</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20762</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SN/T 1777.2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239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甜蜜素（以环己基氨基磺酸计）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5009.97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240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铁</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5009.90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241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铜</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242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铜绿假单胞菌</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8538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9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243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透明度（以 100g/L 溶液的透光率表示）</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1886.37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244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土霉素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31658.17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9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245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土霉素/金霉素/四环素（组合含量）</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31658.17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246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脱氢乙酸及其钠盐（以脱氢乙酸计）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247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脱氧雪腐镰刀菌烯醇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5009.111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248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维生素A</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5009.82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249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维生素B1</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5009.84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250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维生素B12</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5009.285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251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维生素B2</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5009.85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252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维生素B6</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5009.154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253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维生素C</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5413.18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254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维生素D</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5009.82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255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维生素E</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5009.82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256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维生素K</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5009.158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257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维生素K1</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5009.158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258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无机砷（以As计）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259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五氯酚酸钠（以五氯酚计）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23200.92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260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戊菌唑</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261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戊唑醇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23200.8</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262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吸光值（100g/L 溶液）</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1886.37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263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硒</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5009.93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264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烯酰吗啉</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265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烯唑醇</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20769</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5009.201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266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锡（以Sn计）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9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267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香兰素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5009.284-2021第二法、第三法</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268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硝酸盐（以NaNO3计）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5009.33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269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硝酸盐（以NO3-计）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8538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270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辛硫磷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GB/T 5009.102</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271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锌</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272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溴氰菊酯</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NY/T 761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SN/T 0217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273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溴酸盐</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8538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274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亚硫酸盐（以SO2计）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5009.34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9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275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亚铁氰化钾/亚铁氰化钠（以亚铁氰根计）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5009.42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276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亚硝酸盐（以NaNO2计）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5009.33</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277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亚硝酸盐（以NO2-计）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8538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278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亚油酸</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279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亚油酸供能比</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280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胭脂红</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9695.6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281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烟酸（烟酰胺）</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5009.89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282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氧氟沙星</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31657.2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283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氧乐果</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284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叶黄素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5009.248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285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叶酸</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5009.211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286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乙二胺四乙酸二钠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5009.278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287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乙基麦芽酚</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BJS 201708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9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288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乙基香兰素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5009.284-2021第二法、第三法</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289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乙螨唑</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6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290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乙酰甲胺磷</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23200.116</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10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291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异丙威</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23200.112</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23200.113</w:t>
            </w:r>
          </w:p>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NY/T 761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292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易氧化物</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1886.184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48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293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阴离子合成洗涤剂（以十二烷基苯磺酸钠计）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5750.4第10章</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294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茚虫威</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23200.13</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23200.121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295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罂粟碱</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BJS 201802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296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游离碱</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1886.39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297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余氯（游离氯）</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5750.11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298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玉米赤霉烯酮</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5009.209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299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月桂酸占总脂肪的比值</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300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杂质度</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5413.30</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301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展青霉素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5009.185</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3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302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长链不饱和脂肪酸中二十碳五烯酸（20:5n-3）的量与二十二碳六烯酸的量的比</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303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赭曲霉毒素A</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5009.96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304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蔗糖</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305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蔗糖分</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35887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306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脂肪</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307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致泻大肠埃希氏菌</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4789.6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72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308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终产品脂肪中月桂酸和肉豆蔻酸（十四烷酸）总量与总脂肪酸的比值</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5009.168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309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重金属（以 Pb 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5009.74</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310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总汞（以Hg计）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5009.17</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311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总钠</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5009.91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312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总砷（以 As 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5009.11</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313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总酸（以乙酸计）</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12456</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314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总糖分</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QB/T 5012</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315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组胺</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5009.208</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255"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316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左旋肉碱</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 29989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317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唑虫酰胺</w:t>
            </w:r>
          </w:p>
        </w:tc>
        <w:tc>
          <w:tcPr>
            <w:tcW w:w="21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hint="eastAsia" w:ascii="华文中宋" w:hAnsi="华文中宋" w:eastAsia="华文中宋" w:cs="华文中宋"/>
                <w:color w:val="auto"/>
                <w:kern w:val="0"/>
                <w:sz w:val="24"/>
                <w:szCs w:val="24"/>
                <w:highlight w:val="none"/>
                <w:lang w:eastAsia="zh-CN" w:bidi="ar"/>
              </w:rPr>
            </w:pPr>
            <w:r>
              <w:rPr>
                <w:rFonts w:hint="eastAsia" w:ascii="华文中宋" w:hAnsi="华文中宋" w:eastAsia="华文中宋" w:cs="华文中宋"/>
                <w:color w:val="auto"/>
                <w:kern w:val="0"/>
                <w:sz w:val="24"/>
                <w:szCs w:val="24"/>
                <w:highlight w:val="none"/>
                <w:lang w:bidi="ar"/>
              </w:rPr>
              <w:t>GB 23200.121</w:t>
            </w:r>
          </w:p>
          <w:p>
            <w:pPr>
              <w:widowControl/>
              <w:ind w:left="0" w:leftChars="0" w:firstLine="0" w:firstLineChars="0"/>
              <w:jc w:val="center"/>
              <w:textAlignment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kern w:val="0"/>
                <w:sz w:val="24"/>
                <w:szCs w:val="24"/>
                <w:highlight w:val="none"/>
                <w:lang w:bidi="ar"/>
              </w:rPr>
              <w:t>GB/T 20769</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p>
        </w:tc>
      </w:tr>
      <w:tr>
        <w:tblPrEx>
          <w:tblCellMar>
            <w:top w:w="0" w:type="dxa"/>
            <w:left w:w="108" w:type="dxa"/>
            <w:bottom w:w="0" w:type="dxa"/>
            <w:right w:w="108" w:type="dxa"/>
          </w:tblCellMar>
        </w:tblPrEx>
        <w:trPr>
          <w:trHeight w:val="510" w:hRule="atLeast"/>
          <w:jc w:val="center"/>
        </w:trPr>
        <w:tc>
          <w:tcPr>
            <w:tcW w:w="922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b/>
                <w:color w:val="auto"/>
                <w:kern w:val="0"/>
                <w:sz w:val="24"/>
                <w:szCs w:val="24"/>
                <w:highlight w:val="none"/>
              </w:rPr>
              <w:t>以上检测项目共计_____项，我单位具有检测资质_____项，不具有检测资质____项。</w:t>
            </w:r>
          </w:p>
        </w:tc>
      </w:tr>
    </w:tbl>
    <w:p>
      <w:pPr>
        <w:snapToGrid w:val="0"/>
        <w:spacing w:before="50" w:after="50" w:line="360" w:lineRule="auto"/>
        <w:ind w:left="0" w:leftChars="0" w:right="31" w:rightChars="13" w:firstLine="0" w:firstLineChars="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注：</w:t>
      </w:r>
      <w:r>
        <w:rPr>
          <w:rFonts w:hint="eastAsia" w:ascii="华文中宋" w:hAnsi="华文中宋" w:eastAsia="华文中宋" w:cs="华文中宋"/>
          <w:b/>
          <w:bCs/>
          <w:color w:val="auto"/>
          <w:sz w:val="24"/>
          <w:szCs w:val="24"/>
          <w:highlight w:val="none"/>
        </w:rPr>
        <w:t>1.</w:t>
      </w:r>
      <w:r>
        <w:rPr>
          <w:rFonts w:hint="eastAsia" w:ascii="华文中宋" w:hAnsi="华文中宋" w:eastAsia="华文中宋" w:cs="华文中宋"/>
          <w:b/>
          <w:bCs/>
          <w:color w:val="auto"/>
          <w:sz w:val="24"/>
          <w:szCs w:val="24"/>
          <w:highlight w:val="none"/>
          <w:u w:val="single"/>
        </w:rPr>
        <w:t>提供检测资质附表扫描件并标出相关检测项目序号、页数供评委核查，不标明序号的导致评委难以查找核对的，将导致对其不利的评定，后果由投标人自行承担</w:t>
      </w:r>
      <w:r>
        <w:rPr>
          <w:rFonts w:hint="eastAsia" w:ascii="华文中宋" w:hAnsi="华文中宋" w:eastAsia="华文中宋" w:cs="华文中宋"/>
          <w:b/>
          <w:bCs/>
          <w:color w:val="auto"/>
          <w:sz w:val="24"/>
          <w:szCs w:val="24"/>
          <w:highlight w:val="none"/>
        </w:rPr>
        <w:t>。</w:t>
      </w:r>
    </w:p>
    <w:p>
      <w:pPr>
        <w:snapToGrid w:val="0"/>
        <w:spacing w:before="50" w:after="50" w:line="360" w:lineRule="auto"/>
        <w:ind w:left="-26" w:leftChars="-11" w:right="31" w:rightChars="13" w:firstLine="24" w:firstLineChars="10"/>
        <w:rPr>
          <w:rFonts w:hint="eastAsia" w:ascii="华文中宋" w:hAnsi="华文中宋" w:eastAsia="华文中宋" w:cs="华文中宋"/>
          <w:color w:val="auto"/>
          <w:sz w:val="24"/>
          <w:szCs w:val="24"/>
          <w:highlight w:val="none"/>
        </w:rPr>
      </w:pPr>
      <w:r>
        <w:rPr>
          <w:rFonts w:hint="eastAsia" w:ascii="华文中宋" w:hAnsi="华文中宋" w:eastAsia="华文中宋" w:cs="华文中宋"/>
          <w:color w:val="auto"/>
          <w:sz w:val="24"/>
          <w:szCs w:val="24"/>
          <w:highlight w:val="none"/>
        </w:rPr>
        <w:t>2.投标人必须保证检测资质附表品种检测项目在合同履行过程中始终保持有效。</w:t>
      </w:r>
    </w:p>
    <w:p>
      <w:pPr>
        <w:pStyle w:val="2"/>
        <w:ind w:left="0" w:leftChars="0" w:firstLine="0" w:firstLineChars="0"/>
        <w:rPr>
          <w:rFonts w:hint="eastAsia" w:ascii="华文中宋" w:hAnsi="华文中宋" w:eastAsia="华文中宋" w:cs="华文中宋"/>
          <w:b w:val="0"/>
          <w:bCs w:val="0"/>
          <w:color w:val="auto"/>
          <w:spacing w:val="0"/>
          <w:kern w:val="2"/>
          <w:sz w:val="24"/>
          <w:szCs w:val="24"/>
          <w:highlight w:val="none"/>
          <w:lang w:val="en-US" w:eastAsia="zh-CN" w:bidi="ar-SA"/>
        </w:rPr>
      </w:pPr>
      <w:r>
        <w:rPr>
          <w:rFonts w:hint="eastAsia" w:ascii="华文中宋" w:hAnsi="华文中宋" w:eastAsia="华文中宋" w:cs="华文中宋"/>
          <w:b w:val="0"/>
          <w:bCs w:val="0"/>
          <w:color w:val="auto"/>
          <w:spacing w:val="0"/>
          <w:kern w:val="2"/>
          <w:sz w:val="24"/>
          <w:szCs w:val="24"/>
          <w:highlight w:val="none"/>
          <w:lang w:val="en-US" w:eastAsia="zh-CN" w:bidi="ar-SA"/>
        </w:rPr>
        <w:t>3.本表中检测方法有多个的，只要符合其中一种即可。</w:t>
      </w:r>
    </w:p>
    <w:p>
      <w:pPr>
        <w:pStyle w:val="4"/>
        <w:numPr>
          <w:ilvl w:val="0"/>
          <w:numId w:val="0"/>
        </w:numPr>
        <w:jc w:val="both"/>
        <w:rPr>
          <w:rFonts w:hint="eastAsia" w:ascii="华文中宋" w:hAnsi="华文中宋" w:eastAsia="华文中宋" w:cs="华文中宋"/>
          <w:color w:val="auto"/>
          <w:sz w:val="24"/>
          <w:szCs w:val="24"/>
          <w:highlight w:val="none"/>
          <w:lang w:val="en-US" w:eastAsia="zh-CN"/>
        </w:rPr>
      </w:pPr>
    </w:p>
    <w:p>
      <w:pPr>
        <w:rPr>
          <w:rFonts w:hint="eastAsia" w:ascii="华文中宋" w:hAnsi="华文中宋" w:eastAsia="华文中宋" w:cs="华文中宋"/>
          <w:color w:val="auto"/>
          <w:sz w:val="24"/>
          <w:szCs w:val="24"/>
          <w:highlight w:val="none"/>
          <w:lang w:val="en-US" w:eastAsia="zh-CN"/>
        </w:rPr>
      </w:pP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single"/>
        </w:rPr>
      </w:pPr>
      <w:r>
        <w:rPr>
          <w:rFonts w:hint="eastAsia" w:ascii="华文中宋" w:hAnsi="华文中宋" w:eastAsia="华文中宋" w:cs="华文中宋"/>
          <w:color w:val="auto"/>
          <w:highlight w:val="none"/>
        </w:rPr>
        <w:t>供应商：</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（盖章）</w:t>
      </w: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none"/>
        </w:rPr>
      </w:pPr>
      <w:r>
        <w:rPr>
          <w:rFonts w:hint="eastAsia" w:ascii="华文中宋" w:hAnsi="华文中宋" w:eastAsia="华文中宋" w:cs="华文中宋"/>
          <w:color w:val="auto"/>
          <w:highlight w:val="none"/>
        </w:rPr>
        <w:t>法定代表人或授权委托人：</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（签字或盖章）</w:t>
      </w:r>
    </w:p>
    <w:p>
      <w:pPr>
        <w:snapToGrid w:val="0"/>
        <w:ind w:firstLine="3360" w:firstLineChars="1400"/>
        <w:jc w:val="right"/>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日期：    年   月   日</w:t>
      </w:r>
    </w:p>
    <w:p>
      <w:pPr>
        <w:pStyle w:val="2"/>
        <w:rPr>
          <w:rFonts w:hint="eastAsia" w:ascii="华文中宋" w:hAnsi="华文中宋" w:eastAsia="华文中宋" w:cs="华文中宋"/>
          <w:color w:val="auto"/>
          <w:sz w:val="24"/>
          <w:szCs w:val="24"/>
          <w:highlight w:val="none"/>
          <w:lang w:val="en-US" w:eastAsia="zh-CN"/>
        </w:rPr>
      </w:pPr>
    </w:p>
    <w:p>
      <w:pPr>
        <w:pStyle w:val="3"/>
        <w:rPr>
          <w:rFonts w:hint="eastAsia" w:ascii="华文中宋" w:hAnsi="华文中宋" w:eastAsia="华文中宋" w:cs="华文中宋"/>
          <w:color w:val="auto"/>
          <w:sz w:val="24"/>
          <w:szCs w:val="24"/>
          <w:highlight w:val="none"/>
          <w:lang w:val="en-US" w:eastAsia="zh-CN"/>
        </w:rPr>
      </w:pPr>
    </w:p>
    <w:p>
      <w:pPr>
        <w:rPr>
          <w:rFonts w:hint="eastAsia" w:ascii="华文中宋" w:hAnsi="华文中宋" w:eastAsia="华文中宋" w:cs="华文中宋"/>
          <w:color w:val="auto"/>
          <w:sz w:val="24"/>
          <w:szCs w:val="24"/>
          <w:highlight w:val="none"/>
          <w:lang w:val="en-US" w:eastAsia="zh-CN"/>
        </w:rPr>
      </w:pPr>
    </w:p>
    <w:p>
      <w:pPr>
        <w:pStyle w:val="2"/>
        <w:rPr>
          <w:rFonts w:hint="eastAsia" w:ascii="华文中宋" w:hAnsi="华文中宋" w:eastAsia="华文中宋" w:cs="华文中宋"/>
          <w:color w:val="auto"/>
          <w:sz w:val="24"/>
          <w:szCs w:val="24"/>
          <w:highlight w:val="none"/>
          <w:lang w:val="en-US" w:eastAsia="zh-CN"/>
        </w:rPr>
      </w:pPr>
    </w:p>
    <w:p>
      <w:pPr>
        <w:adjustRightInd w:val="0"/>
        <w:snapToGrid w:val="0"/>
        <w:spacing w:line="360" w:lineRule="auto"/>
        <w:ind w:firstLine="0" w:firstLineChars="0"/>
        <w:rPr>
          <w:rFonts w:hint="eastAsia" w:ascii="华文中宋" w:hAnsi="华文中宋" w:eastAsia="华文中宋" w:cs="华文中宋"/>
          <w:bCs/>
          <w:color w:val="auto"/>
          <w:szCs w:val="24"/>
          <w:highlight w:val="none"/>
          <w:lang w:val="en-US" w:eastAsia="zh-CN"/>
        </w:rPr>
      </w:pPr>
      <w:r>
        <w:rPr>
          <w:rFonts w:hint="eastAsia" w:ascii="华文中宋" w:hAnsi="华文中宋" w:eastAsia="华文中宋" w:cs="华文中宋"/>
          <w:bCs/>
          <w:color w:val="auto"/>
          <w:szCs w:val="24"/>
          <w:highlight w:val="none"/>
        </w:rPr>
        <w:t>附件1</w:t>
      </w:r>
      <w:r>
        <w:rPr>
          <w:rFonts w:hint="eastAsia" w:ascii="华文中宋" w:hAnsi="华文中宋" w:eastAsia="华文中宋" w:cs="华文中宋"/>
          <w:bCs/>
          <w:color w:val="auto"/>
          <w:szCs w:val="24"/>
          <w:highlight w:val="none"/>
          <w:lang w:val="en-US" w:eastAsia="zh-CN"/>
        </w:rPr>
        <w:t>6</w:t>
      </w:r>
    </w:p>
    <w:p>
      <w:pPr>
        <w:pStyle w:val="3"/>
        <w:rPr>
          <w:rFonts w:hint="eastAsia"/>
          <w:color w:val="auto"/>
          <w:highlight w:val="none"/>
          <w:lang w:val="en-US" w:eastAsia="zh-CN"/>
        </w:rPr>
      </w:pPr>
    </w:p>
    <w:p>
      <w:pPr>
        <w:spacing w:line="360" w:lineRule="auto"/>
        <w:ind w:left="0" w:leftChars="0" w:firstLine="0" w:firstLineChars="0"/>
        <w:jc w:val="center"/>
        <w:rPr>
          <w:rFonts w:hint="eastAsia" w:ascii="华文中宋" w:hAnsi="华文中宋" w:eastAsia="华文中宋" w:cs="华文中宋"/>
          <w:color w:val="auto"/>
          <w:highlight w:val="none"/>
          <w:lang w:val="en-US"/>
        </w:rPr>
      </w:pPr>
      <w:r>
        <w:rPr>
          <w:rFonts w:hint="eastAsia" w:ascii="华文中宋" w:hAnsi="华文中宋" w:eastAsia="华文中宋" w:cs="华文中宋"/>
          <w:b/>
          <w:color w:val="auto"/>
          <w:sz w:val="30"/>
          <w:szCs w:val="30"/>
          <w:highlight w:val="none"/>
          <w:lang w:val="en-GB"/>
        </w:rPr>
        <w:t>中小企业声明函、监狱企业、残疾人福利性单位及其他相关的充分的证明材料中小企业声明函及其相关的充分的证明材料</w:t>
      </w:r>
    </w:p>
    <w:p>
      <w:pPr>
        <w:pStyle w:val="5"/>
        <w:spacing w:before="120" w:after="120"/>
        <w:jc w:val="center"/>
        <w:rPr>
          <w:rFonts w:hint="eastAsia" w:ascii="华文中宋" w:hAnsi="华文中宋" w:eastAsia="华文中宋" w:cs="华文中宋"/>
          <w:color w:val="auto"/>
          <w:highlight w:val="none"/>
        </w:rPr>
      </w:pPr>
      <w:bookmarkStart w:id="190" w:name="_Toc69224260"/>
      <w:r>
        <w:rPr>
          <w:rFonts w:hint="eastAsia" w:ascii="华文中宋" w:hAnsi="华文中宋" w:eastAsia="华文中宋" w:cs="华文中宋"/>
          <w:color w:val="auto"/>
          <w:highlight w:val="none"/>
          <w:lang w:eastAsia="zh-CN"/>
        </w:rPr>
        <w:t>中小</w:t>
      </w:r>
      <w:r>
        <w:rPr>
          <w:rFonts w:hint="eastAsia" w:ascii="华文中宋" w:hAnsi="华文中宋" w:eastAsia="华文中宋" w:cs="华文中宋"/>
          <w:color w:val="auto"/>
          <w:highlight w:val="none"/>
        </w:rPr>
        <w:t>企业声明函</w:t>
      </w:r>
      <w:bookmarkEnd w:id="190"/>
    </w:p>
    <w:p>
      <w:pPr>
        <w:pStyle w:val="46"/>
        <w:spacing w:line="530" w:lineRule="exact"/>
        <w:ind w:firstLine="660"/>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本公司（联合体）郑重声明，根据《政府采购促进中小企业发展管理办法》（财库〔2020 ） 46号）的规定，本公司 （联合体）参加</w:t>
      </w:r>
      <w:r>
        <w:rPr>
          <w:rFonts w:hint="eastAsia" w:ascii="华文中宋" w:hAnsi="华文中宋" w:eastAsia="华文中宋" w:cs="华文中宋"/>
          <w:i/>
          <w:iCs/>
          <w:color w:val="auto"/>
          <w:sz w:val="22"/>
          <w:szCs w:val="22"/>
          <w:highlight w:val="none"/>
          <w:u w:val="single"/>
        </w:rPr>
        <w:t>（单位名称）</w:t>
      </w:r>
      <w:r>
        <w:rPr>
          <w:rFonts w:hint="eastAsia" w:ascii="华文中宋" w:hAnsi="华文中宋" w:eastAsia="华文中宋" w:cs="华文中宋"/>
          <w:color w:val="auto"/>
          <w:sz w:val="22"/>
          <w:szCs w:val="22"/>
          <w:highlight w:val="none"/>
        </w:rPr>
        <w:t>的</w:t>
      </w:r>
      <w:r>
        <w:rPr>
          <w:rFonts w:hint="eastAsia" w:ascii="华文中宋" w:hAnsi="华文中宋" w:eastAsia="华文中宋" w:cs="华文中宋"/>
          <w:i/>
          <w:iCs/>
          <w:color w:val="auto"/>
          <w:sz w:val="22"/>
          <w:szCs w:val="22"/>
          <w:highlight w:val="none"/>
          <w:u w:val="single"/>
        </w:rPr>
        <w:t>（项目名称）</w:t>
      </w:r>
      <w:r>
        <w:rPr>
          <w:rFonts w:hint="eastAsia" w:ascii="华文中宋" w:hAnsi="华文中宋" w:eastAsia="华文中宋" w:cs="华文中宋"/>
          <w:i/>
          <w:iCs/>
          <w:color w:val="auto"/>
          <w:sz w:val="22"/>
          <w:szCs w:val="22"/>
          <w:highlight w:val="none"/>
        </w:rPr>
        <w:t>采</w:t>
      </w:r>
      <w:r>
        <w:rPr>
          <w:rFonts w:hint="eastAsia" w:ascii="华文中宋" w:hAnsi="华文中宋" w:eastAsia="华文中宋" w:cs="华文中宋"/>
          <w:color w:val="auto"/>
          <w:sz w:val="22"/>
          <w:szCs w:val="22"/>
          <w:highlight w:val="none"/>
        </w:rPr>
        <w:t>购活动，</w:t>
      </w:r>
      <w:r>
        <w:rPr>
          <w:rFonts w:hint="eastAsia" w:ascii="华文中宋" w:hAnsi="华文中宋" w:eastAsia="华文中宋" w:cs="华文中宋"/>
          <w:color w:val="auto"/>
          <w:sz w:val="22"/>
          <w:szCs w:val="22"/>
          <w:highlight w:val="none"/>
          <w:lang w:eastAsia="zh-CN"/>
        </w:rPr>
        <w:t>工业或服务业</w:t>
      </w:r>
      <w:r>
        <w:rPr>
          <w:rFonts w:hint="eastAsia" w:ascii="华文中宋" w:hAnsi="华文中宋" w:eastAsia="华文中宋" w:cs="华文中宋"/>
          <w:color w:val="auto"/>
          <w:sz w:val="22"/>
          <w:szCs w:val="22"/>
          <w:highlight w:val="none"/>
        </w:rPr>
        <w:t>的单位全部为符合政策要求的</w:t>
      </w:r>
      <w:r>
        <w:rPr>
          <w:rFonts w:hint="eastAsia" w:ascii="华文中宋" w:hAnsi="华文中宋" w:eastAsia="华文中宋" w:cs="华文中宋"/>
          <w:color w:val="auto"/>
          <w:sz w:val="22"/>
          <w:szCs w:val="22"/>
          <w:highlight w:val="none"/>
          <w:lang w:eastAsia="zh-CN"/>
        </w:rPr>
        <w:t>工业或服务业的</w:t>
      </w:r>
      <w:r>
        <w:rPr>
          <w:rFonts w:hint="eastAsia" w:ascii="华文中宋" w:hAnsi="华文中宋" w:eastAsia="华文中宋" w:cs="华文中宋"/>
          <w:color w:val="auto"/>
          <w:sz w:val="22"/>
          <w:szCs w:val="22"/>
          <w:highlight w:val="none"/>
        </w:rPr>
        <w:t>中小企业承接。相关企业（含联合 体中的中小企业、签订分包意向协议的中小企业）的具体情 况如下：</w:t>
      </w:r>
    </w:p>
    <w:p>
      <w:pPr>
        <w:pStyle w:val="46"/>
        <w:numPr>
          <w:ilvl w:val="0"/>
          <w:numId w:val="7"/>
        </w:numPr>
        <w:tabs>
          <w:tab w:val="left" w:pos="1193"/>
          <w:tab w:val="left" w:pos="6974"/>
        </w:tabs>
        <w:spacing w:line="525" w:lineRule="exact"/>
        <w:ind w:firstLine="660"/>
        <w:rPr>
          <w:rFonts w:hint="eastAsia" w:ascii="华文中宋" w:hAnsi="华文中宋" w:eastAsia="华文中宋" w:cs="华文中宋"/>
          <w:color w:val="auto"/>
          <w:sz w:val="22"/>
          <w:szCs w:val="22"/>
          <w:highlight w:val="none"/>
        </w:rPr>
      </w:pPr>
      <w:bookmarkStart w:id="191" w:name="bookmark35"/>
      <w:bookmarkEnd w:id="191"/>
      <w:r>
        <w:rPr>
          <w:rFonts w:hint="eastAsia" w:ascii="华文中宋" w:hAnsi="华文中宋" w:eastAsia="华文中宋" w:cs="华文中宋"/>
          <w:i/>
          <w:iCs/>
          <w:color w:val="auto"/>
          <w:sz w:val="22"/>
          <w:szCs w:val="22"/>
          <w:highlight w:val="none"/>
          <w:u w:val="single"/>
        </w:rPr>
        <w:t>（标的名称）</w:t>
      </w:r>
      <w:r>
        <w:rPr>
          <w:rFonts w:hint="eastAsia" w:ascii="华文中宋" w:hAnsi="华文中宋" w:eastAsia="华文中宋" w:cs="华文中宋"/>
          <w:color w:val="auto"/>
          <w:sz w:val="22"/>
          <w:szCs w:val="22"/>
          <w:highlight w:val="none"/>
        </w:rPr>
        <w:t>,属于</w:t>
      </w:r>
      <w:r>
        <w:rPr>
          <w:rFonts w:hint="eastAsia" w:ascii="华文中宋" w:hAnsi="华文中宋" w:eastAsia="华文中宋" w:cs="华文中宋"/>
          <w:i/>
          <w:iCs/>
          <w:color w:val="auto"/>
          <w:sz w:val="22"/>
          <w:szCs w:val="22"/>
          <w:highlight w:val="none"/>
          <w:u w:val="single"/>
        </w:rPr>
        <w:t>（采购文件中明确的所属行业）</w:t>
      </w:r>
      <w:r>
        <w:rPr>
          <w:rFonts w:hint="eastAsia" w:ascii="华文中宋" w:hAnsi="华文中宋" w:eastAsia="华文中宋" w:cs="华文中宋"/>
          <w:i/>
          <w:iCs/>
          <w:color w:val="auto"/>
          <w:sz w:val="22"/>
          <w:szCs w:val="22"/>
          <w:highlight w:val="none"/>
        </w:rPr>
        <w:t xml:space="preserve">, </w:t>
      </w:r>
      <w:r>
        <w:rPr>
          <w:rFonts w:hint="eastAsia" w:ascii="华文中宋" w:hAnsi="华文中宋" w:eastAsia="华文中宋" w:cs="华文中宋"/>
          <w:color w:val="auto"/>
          <w:sz w:val="22"/>
          <w:szCs w:val="22"/>
          <w:highlight w:val="none"/>
        </w:rPr>
        <w:t>承建（承接）企业为</w:t>
      </w:r>
      <w:r>
        <w:rPr>
          <w:rFonts w:hint="eastAsia" w:ascii="华文中宋" w:hAnsi="华文中宋" w:eastAsia="华文中宋" w:cs="华文中宋"/>
          <w:i/>
          <w:iCs/>
          <w:color w:val="auto"/>
          <w:sz w:val="22"/>
          <w:szCs w:val="22"/>
          <w:highlight w:val="none"/>
          <w:u w:val="single"/>
        </w:rPr>
        <w:t>（企业名称）</w:t>
      </w:r>
      <w:r>
        <w:rPr>
          <w:rFonts w:hint="eastAsia" w:ascii="华文中宋" w:hAnsi="华文中宋" w:eastAsia="华文中宋" w:cs="华文中宋"/>
          <w:i/>
          <w:iCs/>
          <w:color w:val="auto"/>
          <w:sz w:val="22"/>
          <w:szCs w:val="22"/>
          <w:highlight w:val="none"/>
        </w:rPr>
        <w:t>,</w:t>
      </w:r>
      <w:r>
        <w:rPr>
          <w:rFonts w:hint="eastAsia" w:ascii="华文中宋" w:hAnsi="华文中宋" w:eastAsia="华文中宋" w:cs="华文中宋"/>
          <w:color w:val="auto"/>
          <w:sz w:val="22"/>
          <w:szCs w:val="22"/>
          <w:highlight w:val="none"/>
        </w:rPr>
        <w:t>从业人员</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u w:val="single"/>
        </w:rPr>
        <w:tab/>
      </w:r>
      <w:r>
        <w:rPr>
          <w:rFonts w:hint="eastAsia" w:ascii="华文中宋" w:hAnsi="华文中宋" w:eastAsia="华文中宋" w:cs="华文中宋"/>
          <w:color w:val="auto"/>
          <w:sz w:val="22"/>
          <w:szCs w:val="22"/>
          <w:highlight w:val="none"/>
        </w:rPr>
        <w:t>人，营业 收入为</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rPr>
        <w:t>万元，资产总额为</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rPr>
        <w:t>万元</w:t>
      </w:r>
      <w:r>
        <w:rPr>
          <w:rFonts w:hint="eastAsia" w:ascii="华文中宋" w:hAnsi="华文中宋" w:eastAsia="华文中宋" w:cs="华文中宋"/>
          <w:color w:val="auto"/>
          <w:sz w:val="22"/>
          <w:szCs w:val="22"/>
          <w:highlight w:val="none"/>
          <w:lang w:val="en-US" w:eastAsia="zh-CN" w:bidi="en-US"/>
        </w:rPr>
        <w:t>'，</w:t>
      </w:r>
      <w:r>
        <w:rPr>
          <w:rFonts w:hint="eastAsia" w:ascii="华文中宋" w:hAnsi="华文中宋" w:eastAsia="华文中宋" w:cs="华文中宋"/>
          <w:color w:val="auto"/>
          <w:sz w:val="22"/>
          <w:szCs w:val="22"/>
          <w:highlight w:val="none"/>
        </w:rPr>
        <w:t>属于</w:t>
      </w:r>
      <w:r>
        <w:rPr>
          <w:rFonts w:hint="eastAsia" w:ascii="华文中宋" w:hAnsi="华文中宋" w:eastAsia="华文中宋" w:cs="华文中宋"/>
          <w:i/>
          <w:iCs/>
          <w:color w:val="auto"/>
          <w:sz w:val="22"/>
          <w:szCs w:val="22"/>
          <w:highlight w:val="none"/>
          <w:u w:val="single"/>
        </w:rPr>
        <w:t>（中型企业、 小型企业、微型企业）</w:t>
      </w:r>
      <w:r>
        <w:rPr>
          <w:rFonts w:hint="eastAsia" w:ascii="华文中宋" w:hAnsi="华文中宋" w:eastAsia="华文中宋" w:cs="华文中宋"/>
          <w:i/>
          <w:iCs/>
          <w:color w:val="auto"/>
          <w:sz w:val="22"/>
          <w:szCs w:val="22"/>
          <w:highlight w:val="none"/>
        </w:rPr>
        <w:t>,</w:t>
      </w:r>
    </w:p>
    <w:p>
      <w:pPr>
        <w:pStyle w:val="46"/>
        <w:numPr>
          <w:ilvl w:val="0"/>
          <w:numId w:val="7"/>
        </w:numPr>
        <w:tabs>
          <w:tab w:val="left" w:pos="1193"/>
          <w:tab w:val="left" w:pos="6965"/>
        </w:tabs>
        <w:spacing w:line="528" w:lineRule="exact"/>
        <w:ind w:firstLine="660"/>
        <w:rPr>
          <w:rFonts w:hint="eastAsia" w:ascii="华文中宋" w:hAnsi="华文中宋" w:eastAsia="华文中宋" w:cs="华文中宋"/>
          <w:color w:val="auto"/>
          <w:sz w:val="22"/>
          <w:szCs w:val="22"/>
          <w:highlight w:val="none"/>
        </w:rPr>
      </w:pPr>
      <w:bookmarkStart w:id="192" w:name="bookmark36"/>
      <w:bookmarkEnd w:id="192"/>
      <w:r>
        <w:rPr>
          <w:rFonts w:hint="eastAsia" w:ascii="华文中宋" w:hAnsi="华文中宋" w:eastAsia="华文中宋" w:cs="华文中宋"/>
          <w:i/>
          <w:iCs/>
          <w:color w:val="auto"/>
          <w:sz w:val="22"/>
          <w:szCs w:val="22"/>
          <w:highlight w:val="none"/>
          <w:u w:val="single"/>
        </w:rPr>
        <w:t>（标的名称）</w:t>
      </w:r>
      <w:r>
        <w:rPr>
          <w:rFonts w:hint="eastAsia" w:ascii="华文中宋" w:hAnsi="华文中宋" w:eastAsia="华文中宋" w:cs="华文中宋"/>
          <w:color w:val="auto"/>
          <w:sz w:val="22"/>
          <w:szCs w:val="22"/>
          <w:highlight w:val="none"/>
        </w:rPr>
        <w:t>,属于</w:t>
      </w:r>
      <w:r>
        <w:rPr>
          <w:rFonts w:hint="eastAsia" w:ascii="华文中宋" w:hAnsi="华文中宋" w:eastAsia="华文中宋" w:cs="华文中宋"/>
          <w:i/>
          <w:iCs/>
          <w:color w:val="auto"/>
          <w:sz w:val="22"/>
          <w:szCs w:val="22"/>
          <w:highlight w:val="none"/>
          <w:u w:val="single"/>
        </w:rPr>
        <w:t>（采购文件中明确的所属行业）</w:t>
      </w:r>
      <w:r>
        <w:rPr>
          <w:rFonts w:hint="eastAsia" w:ascii="华文中宋" w:hAnsi="华文中宋" w:eastAsia="华文中宋" w:cs="华文中宋"/>
          <w:i/>
          <w:iCs/>
          <w:color w:val="auto"/>
          <w:sz w:val="22"/>
          <w:szCs w:val="22"/>
          <w:highlight w:val="none"/>
        </w:rPr>
        <w:t xml:space="preserve">, </w:t>
      </w:r>
      <w:r>
        <w:rPr>
          <w:rFonts w:hint="eastAsia" w:ascii="华文中宋" w:hAnsi="华文中宋" w:eastAsia="华文中宋" w:cs="华文中宋"/>
          <w:color w:val="auto"/>
          <w:sz w:val="22"/>
          <w:szCs w:val="22"/>
          <w:highlight w:val="none"/>
        </w:rPr>
        <w:t>承建（承接）企业为</w:t>
      </w:r>
      <w:r>
        <w:rPr>
          <w:rFonts w:hint="eastAsia" w:ascii="华文中宋" w:hAnsi="华文中宋" w:eastAsia="华文中宋" w:cs="华文中宋"/>
          <w:i/>
          <w:iCs/>
          <w:color w:val="auto"/>
          <w:sz w:val="22"/>
          <w:szCs w:val="22"/>
          <w:highlight w:val="none"/>
          <w:u w:val="single"/>
        </w:rPr>
        <w:t>（企业名称）</w:t>
      </w:r>
      <w:r>
        <w:rPr>
          <w:rFonts w:hint="eastAsia" w:ascii="华文中宋" w:hAnsi="华文中宋" w:eastAsia="华文中宋" w:cs="华文中宋"/>
          <w:i/>
          <w:iCs/>
          <w:color w:val="auto"/>
          <w:sz w:val="22"/>
          <w:szCs w:val="22"/>
          <w:highlight w:val="none"/>
        </w:rPr>
        <w:t>,</w:t>
      </w:r>
      <w:r>
        <w:rPr>
          <w:rFonts w:hint="eastAsia" w:ascii="华文中宋" w:hAnsi="华文中宋" w:eastAsia="华文中宋" w:cs="华文中宋"/>
          <w:color w:val="auto"/>
          <w:sz w:val="22"/>
          <w:szCs w:val="22"/>
          <w:highlight w:val="none"/>
        </w:rPr>
        <w:t>从业人员</w:t>
      </w:r>
      <w:r>
        <w:rPr>
          <w:rFonts w:hint="eastAsia" w:ascii="华文中宋" w:hAnsi="华文中宋" w:eastAsia="华文中宋" w:cs="华文中宋"/>
          <w:color w:val="auto"/>
          <w:sz w:val="22"/>
          <w:szCs w:val="22"/>
          <w:highlight w:val="none"/>
          <w:u w:val="single"/>
        </w:rPr>
        <w:t xml:space="preserve"> </w:t>
      </w:r>
      <w:r>
        <w:rPr>
          <w:rFonts w:hint="eastAsia" w:ascii="华文中宋" w:hAnsi="华文中宋" w:eastAsia="华文中宋" w:cs="华文中宋"/>
          <w:color w:val="auto"/>
          <w:sz w:val="22"/>
          <w:szCs w:val="22"/>
          <w:highlight w:val="none"/>
          <w:u w:val="single"/>
        </w:rPr>
        <w:tab/>
      </w:r>
      <w:r>
        <w:rPr>
          <w:rFonts w:hint="eastAsia" w:ascii="华文中宋" w:hAnsi="华文中宋" w:eastAsia="华文中宋" w:cs="华文中宋"/>
          <w:color w:val="auto"/>
          <w:sz w:val="22"/>
          <w:szCs w:val="22"/>
          <w:highlight w:val="none"/>
        </w:rPr>
        <w:t>人，营业 收入为</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rPr>
        <w:t>万元，资产总额为</w:t>
      </w:r>
      <w:r>
        <w:rPr>
          <w:rFonts w:hint="eastAsia" w:ascii="华文中宋" w:hAnsi="华文中宋" w:eastAsia="华文中宋" w:cs="华文中宋"/>
          <w:color w:val="auto"/>
          <w:sz w:val="22"/>
          <w:szCs w:val="22"/>
          <w:highlight w:val="none"/>
          <w:u w:val="single"/>
          <w:lang w:val="en-US" w:eastAsia="zh-CN"/>
        </w:rPr>
        <w:t xml:space="preserve">      </w:t>
      </w:r>
      <w:r>
        <w:rPr>
          <w:rFonts w:hint="eastAsia" w:ascii="华文中宋" w:hAnsi="华文中宋" w:eastAsia="华文中宋" w:cs="华文中宋"/>
          <w:color w:val="auto"/>
          <w:sz w:val="22"/>
          <w:szCs w:val="22"/>
          <w:highlight w:val="none"/>
        </w:rPr>
        <w:t>万元，属于</w:t>
      </w:r>
      <w:r>
        <w:rPr>
          <w:rFonts w:hint="eastAsia" w:ascii="华文中宋" w:hAnsi="华文中宋" w:eastAsia="华文中宋" w:cs="华文中宋"/>
          <w:i/>
          <w:iCs/>
          <w:color w:val="auto"/>
          <w:sz w:val="22"/>
          <w:szCs w:val="22"/>
          <w:highlight w:val="none"/>
          <w:u w:val="single"/>
        </w:rPr>
        <w:t>（中型企业、 小型企业、微型企</w:t>
      </w:r>
      <w:r>
        <w:rPr>
          <w:rFonts w:hint="eastAsia" w:ascii="华文中宋" w:hAnsi="华文中宋" w:eastAsia="华文中宋" w:cs="华文中宋"/>
          <w:i/>
          <w:iCs/>
          <w:color w:val="auto"/>
          <w:sz w:val="22"/>
          <w:szCs w:val="22"/>
          <w:highlight w:val="none"/>
          <w:u w:val="single"/>
          <w:lang w:val="zh-CN" w:eastAsia="zh-CN" w:bidi="zh-CN"/>
        </w:rPr>
        <w:t>业）</w:t>
      </w:r>
      <w:r>
        <w:rPr>
          <w:rFonts w:hint="eastAsia" w:ascii="华文中宋" w:hAnsi="华文中宋" w:eastAsia="华文中宋" w:cs="华文中宋"/>
          <w:i/>
          <w:iCs/>
          <w:color w:val="auto"/>
          <w:sz w:val="22"/>
          <w:szCs w:val="22"/>
          <w:highlight w:val="none"/>
          <w:lang w:val="zh-CN" w:eastAsia="zh-CN" w:bidi="zh-CN"/>
        </w:rPr>
        <w:t>,</w:t>
      </w:r>
    </w:p>
    <w:p>
      <w:pPr>
        <w:pStyle w:val="46"/>
        <w:spacing w:line="520" w:lineRule="exact"/>
        <w:ind w:firstLine="660"/>
        <w:rPr>
          <w:rFonts w:hint="eastAsia" w:ascii="华文中宋" w:hAnsi="华文中宋" w:eastAsia="华文中宋" w:cs="华文中宋"/>
          <w:color w:val="auto"/>
          <w:sz w:val="22"/>
          <w:szCs w:val="22"/>
          <w:highlight w:val="none"/>
        </w:rPr>
      </w:pPr>
      <w:r>
        <w:rPr>
          <w:rFonts w:hint="eastAsia" w:ascii="华文中宋" w:hAnsi="华文中宋" w:eastAsia="华文中宋" w:cs="华文中宋"/>
          <w:color w:val="auto"/>
          <w:sz w:val="22"/>
          <w:szCs w:val="22"/>
          <w:highlight w:val="none"/>
        </w:rPr>
        <w:t>以上企业，不属于大企业的分支机构，不存在控股股东 为大企业的情形，也不存在与大企业的负责人为同一人的情 形。</w:t>
      </w:r>
    </w:p>
    <w:p>
      <w:pPr>
        <w:pStyle w:val="46"/>
        <w:spacing w:line="520" w:lineRule="exact"/>
        <w:ind w:firstLine="660"/>
        <w:rPr>
          <w:rFonts w:hint="eastAsia" w:ascii="华文中宋" w:hAnsi="华文中宋" w:eastAsia="华文中宋" w:cs="华文中宋"/>
          <w:color w:val="auto"/>
          <w:sz w:val="24"/>
          <w:highlight w:val="none"/>
          <w:lang w:val="zh-CN"/>
        </w:rPr>
      </w:pPr>
      <w:r>
        <w:rPr>
          <w:rFonts w:hint="eastAsia" w:ascii="华文中宋" w:hAnsi="华文中宋" w:eastAsia="华文中宋" w:cs="华文中宋"/>
          <w:color w:val="auto"/>
          <w:sz w:val="22"/>
          <w:szCs w:val="22"/>
          <w:highlight w:val="none"/>
        </w:rPr>
        <w:t>本企业对上述声明内容的真实性负责。如有虚假，将依 法承担相应责任。</w:t>
      </w:r>
    </w:p>
    <w:p>
      <w:pPr>
        <w:keepNext w:val="0"/>
        <w:keepLines w:val="0"/>
        <w:pageBreakBefore w:val="0"/>
        <w:widowControl/>
        <w:kinsoku/>
        <w:wordWrap/>
        <w:overflowPunct/>
        <w:topLinePunct w:val="0"/>
        <w:autoSpaceDE/>
        <w:autoSpaceDN/>
        <w:bidi w:val="0"/>
        <w:adjustRightInd w:val="0"/>
        <w:snapToGrid w:val="0"/>
        <w:spacing w:line="360" w:lineRule="exact"/>
        <w:ind w:firstLine="480"/>
        <w:rPr>
          <w:rFonts w:hint="eastAsia" w:ascii="华文中宋" w:hAnsi="华文中宋" w:eastAsia="华文中宋" w:cs="华文中宋"/>
          <w:color w:val="auto"/>
          <w:sz w:val="24"/>
          <w:highlight w:val="none"/>
          <w:lang w:val="en-US" w:eastAsia="zh-CN"/>
        </w:rPr>
      </w:pPr>
      <w:r>
        <w:rPr>
          <w:rFonts w:hint="eastAsia" w:ascii="华文中宋" w:hAnsi="华文中宋" w:eastAsia="华文中宋" w:cs="华文中宋"/>
          <w:color w:val="auto"/>
          <w:sz w:val="24"/>
          <w:highlight w:val="none"/>
          <w:lang w:val="en-US" w:eastAsia="zh-CN"/>
        </w:rPr>
        <w:t xml:space="preserve"> </w:t>
      </w:r>
    </w:p>
    <w:p>
      <w:pPr>
        <w:pStyle w:val="4"/>
        <w:numPr>
          <w:ilvl w:val="0"/>
          <w:numId w:val="0"/>
        </w:numPr>
        <w:ind w:left="4394" w:leftChars="0"/>
        <w:jc w:val="both"/>
        <w:rPr>
          <w:rFonts w:hint="eastAsia"/>
          <w:color w:val="auto"/>
          <w:highlight w:val="none"/>
          <w:lang w:val="en-US" w:eastAsia="zh-CN"/>
        </w:rPr>
      </w:pP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single"/>
        </w:rPr>
      </w:pPr>
      <w:r>
        <w:rPr>
          <w:rFonts w:hint="eastAsia" w:ascii="华文中宋" w:hAnsi="华文中宋" w:eastAsia="华文中宋" w:cs="华文中宋"/>
          <w:color w:val="auto"/>
          <w:highlight w:val="none"/>
        </w:rPr>
        <w:t>供应商：</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（盖章）</w:t>
      </w: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none"/>
        </w:rPr>
      </w:pPr>
      <w:r>
        <w:rPr>
          <w:rFonts w:hint="eastAsia" w:ascii="华文中宋" w:hAnsi="华文中宋" w:eastAsia="华文中宋" w:cs="华文中宋"/>
          <w:color w:val="auto"/>
          <w:highlight w:val="none"/>
        </w:rPr>
        <w:t>法定代表人或授权委托人：</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（签字或盖章）</w:t>
      </w:r>
    </w:p>
    <w:p>
      <w:pPr>
        <w:snapToGrid w:val="0"/>
        <w:ind w:firstLine="3360" w:firstLineChars="1400"/>
        <w:jc w:val="right"/>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日期：    年   月   日</w:t>
      </w:r>
    </w:p>
    <w:p>
      <w:pPr>
        <w:snapToGrid w:val="0"/>
        <w:ind w:firstLine="0" w:firstLineChars="0"/>
        <w:jc w:val="center"/>
        <w:rPr>
          <w:rFonts w:hint="eastAsia" w:ascii="华文中宋" w:hAnsi="华文中宋" w:eastAsia="华文中宋" w:cs="华文中宋"/>
          <w:color w:val="auto"/>
          <w:sz w:val="32"/>
          <w:szCs w:val="32"/>
          <w:highlight w:val="none"/>
        </w:rPr>
      </w:pPr>
    </w:p>
    <w:p>
      <w:pPr>
        <w:pStyle w:val="25"/>
        <w:rPr>
          <w:rFonts w:hint="eastAsia" w:ascii="华文中宋" w:hAnsi="华文中宋" w:eastAsia="华文中宋" w:cs="华文中宋"/>
          <w:color w:val="auto"/>
          <w:sz w:val="32"/>
          <w:szCs w:val="32"/>
          <w:highlight w:val="none"/>
        </w:rPr>
      </w:pPr>
    </w:p>
    <w:p>
      <w:pPr>
        <w:rPr>
          <w:rFonts w:hint="eastAsia" w:ascii="华文中宋" w:hAnsi="华文中宋" w:eastAsia="华文中宋" w:cs="华文中宋"/>
          <w:color w:val="auto"/>
          <w:sz w:val="32"/>
          <w:szCs w:val="32"/>
          <w:highlight w:val="none"/>
        </w:rPr>
      </w:pPr>
    </w:p>
    <w:p>
      <w:pPr>
        <w:pStyle w:val="25"/>
        <w:ind w:left="0" w:leftChars="0" w:firstLine="0" w:firstLineChars="0"/>
        <w:rPr>
          <w:rFonts w:hint="eastAsia" w:ascii="华文中宋" w:hAnsi="华文中宋" w:eastAsia="华文中宋" w:cs="华文中宋"/>
          <w:color w:val="auto"/>
          <w:highlight w:val="none"/>
        </w:rPr>
      </w:pPr>
    </w:p>
    <w:p>
      <w:pPr>
        <w:jc w:val="center"/>
        <w:rPr>
          <w:rFonts w:hint="eastAsia" w:ascii="华文中宋" w:hAnsi="华文中宋" w:eastAsia="华文中宋" w:cs="华文中宋"/>
          <w:color w:val="auto"/>
          <w:sz w:val="36"/>
          <w:szCs w:val="36"/>
          <w:highlight w:val="none"/>
        </w:rPr>
      </w:pPr>
      <w:r>
        <w:rPr>
          <w:rFonts w:hint="eastAsia" w:ascii="华文中宋" w:hAnsi="华文中宋" w:eastAsia="华文中宋" w:cs="华文中宋"/>
          <w:color w:val="auto"/>
          <w:sz w:val="36"/>
          <w:szCs w:val="36"/>
          <w:highlight w:val="none"/>
        </w:rPr>
        <w:t>监狱企业声明函</w:t>
      </w:r>
    </w:p>
    <w:p>
      <w:pPr>
        <w:autoSpaceDE w:val="0"/>
        <w:autoSpaceDN w:val="0"/>
        <w:spacing w:after="240" w:afterLines="100" w:line="500" w:lineRule="exact"/>
        <w:jc w:val="center"/>
        <w:rPr>
          <w:rFonts w:hint="eastAsia" w:ascii="华文中宋" w:hAnsi="华文中宋" w:eastAsia="华文中宋" w:cs="华文中宋"/>
          <w:bCs/>
          <w:color w:val="auto"/>
          <w:sz w:val="24"/>
          <w:highlight w:val="none"/>
          <w:lang w:val="zh-CN"/>
        </w:rPr>
      </w:pPr>
      <w:r>
        <w:rPr>
          <w:rFonts w:hint="eastAsia" w:ascii="华文中宋" w:hAnsi="华文中宋" w:eastAsia="华文中宋" w:cs="华文中宋"/>
          <w:bCs/>
          <w:color w:val="auto"/>
          <w:sz w:val="24"/>
          <w:highlight w:val="none"/>
          <w:lang w:val="zh-CN"/>
        </w:rPr>
        <w:t>【非监狱企业不需提供】</w:t>
      </w:r>
    </w:p>
    <w:p>
      <w:pPr>
        <w:spacing w:line="500" w:lineRule="exact"/>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本企业郑重声明，根据《关于政府采购支持监狱企业发展有关问题的通知》（财库[2014]68号）的规定，本企业为</w:t>
      </w:r>
      <w:r>
        <w:rPr>
          <w:rFonts w:hint="eastAsia" w:ascii="华文中宋" w:hAnsi="华文中宋" w:eastAsia="华文中宋" w:cs="华文中宋"/>
          <w:color w:val="auto"/>
          <w:sz w:val="24"/>
          <w:highlight w:val="none"/>
          <w:u w:val="single"/>
        </w:rPr>
        <w:t>监狱企业</w:t>
      </w:r>
      <w:r>
        <w:rPr>
          <w:rFonts w:hint="eastAsia" w:ascii="华文中宋" w:hAnsi="华文中宋" w:eastAsia="华文中宋" w:cs="华文中宋"/>
          <w:color w:val="auto"/>
          <w:sz w:val="24"/>
          <w:highlight w:val="none"/>
        </w:rPr>
        <w:t>。</w:t>
      </w:r>
    </w:p>
    <w:p>
      <w:pPr>
        <w:spacing w:line="500" w:lineRule="exact"/>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根据上述标准，我企业属于</w:t>
      </w:r>
      <w:r>
        <w:rPr>
          <w:rFonts w:hint="eastAsia" w:ascii="华文中宋" w:hAnsi="华文中宋" w:eastAsia="华文中宋" w:cs="华文中宋"/>
          <w:color w:val="auto"/>
          <w:sz w:val="24"/>
          <w:highlight w:val="none"/>
          <w:u w:val="single"/>
        </w:rPr>
        <w:t>监狱企业</w:t>
      </w:r>
      <w:r>
        <w:rPr>
          <w:rFonts w:hint="eastAsia" w:ascii="华文中宋" w:hAnsi="华文中宋" w:eastAsia="华文中宋" w:cs="华文中宋"/>
          <w:color w:val="auto"/>
          <w:sz w:val="24"/>
          <w:highlight w:val="none"/>
        </w:rPr>
        <w:t>的理由为：</w:t>
      </w:r>
    </w:p>
    <w:p>
      <w:pPr>
        <w:spacing w:line="500" w:lineRule="exact"/>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本企业为参加（项目名称：）（项目编号：）采购活动提供本企业的产品。</w:t>
      </w:r>
    </w:p>
    <w:p>
      <w:pPr>
        <w:spacing w:line="500" w:lineRule="exact"/>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本企业对上述声明的真实性负责。如有虚假，将依法承担相应责任。</w:t>
      </w:r>
    </w:p>
    <w:p>
      <w:pPr>
        <w:spacing w:line="500" w:lineRule="exact"/>
        <w:ind w:firstLine="480" w:firstLineChars="200"/>
        <w:jc w:val="center"/>
        <w:rPr>
          <w:rFonts w:hint="eastAsia" w:ascii="华文中宋" w:hAnsi="华文中宋" w:eastAsia="华文中宋" w:cs="华文中宋"/>
          <w:color w:val="auto"/>
          <w:sz w:val="24"/>
          <w:highlight w:val="none"/>
        </w:rPr>
      </w:pPr>
    </w:p>
    <w:p>
      <w:pPr>
        <w:spacing w:line="500" w:lineRule="exact"/>
        <w:ind w:firstLine="480" w:firstLineChars="200"/>
        <w:jc w:val="center"/>
        <w:rPr>
          <w:rFonts w:hint="eastAsia" w:ascii="华文中宋" w:hAnsi="华文中宋" w:eastAsia="华文中宋" w:cs="华文中宋"/>
          <w:color w:val="auto"/>
          <w:sz w:val="24"/>
          <w:highlight w:val="none"/>
        </w:rPr>
      </w:pPr>
    </w:p>
    <w:p>
      <w:pPr>
        <w:spacing w:line="500" w:lineRule="exact"/>
        <w:jc w:val="both"/>
        <w:rPr>
          <w:rFonts w:hint="eastAsia" w:ascii="华文中宋" w:hAnsi="华文中宋" w:eastAsia="华文中宋" w:cs="华文中宋"/>
          <w:color w:val="auto"/>
          <w:sz w:val="24"/>
          <w:highlight w:val="none"/>
        </w:rPr>
      </w:pP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single"/>
        </w:rPr>
      </w:pPr>
      <w:r>
        <w:rPr>
          <w:rFonts w:hint="eastAsia" w:ascii="华文中宋" w:hAnsi="华文中宋" w:eastAsia="华文中宋" w:cs="华文中宋"/>
          <w:color w:val="auto"/>
          <w:highlight w:val="none"/>
        </w:rPr>
        <w:t>供应商：</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（盖章）</w:t>
      </w: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none"/>
        </w:rPr>
      </w:pPr>
      <w:r>
        <w:rPr>
          <w:rFonts w:hint="eastAsia" w:ascii="华文中宋" w:hAnsi="华文中宋" w:eastAsia="华文中宋" w:cs="华文中宋"/>
          <w:color w:val="auto"/>
          <w:highlight w:val="none"/>
        </w:rPr>
        <w:t>法定代表人或授权委托人：</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（签字或盖章）</w:t>
      </w:r>
    </w:p>
    <w:p>
      <w:pPr>
        <w:snapToGrid w:val="0"/>
        <w:ind w:firstLine="3360" w:firstLineChars="1400"/>
        <w:jc w:val="right"/>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日期：    年   月   日</w:t>
      </w:r>
    </w:p>
    <w:p>
      <w:pPr>
        <w:spacing w:line="500" w:lineRule="exact"/>
        <w:ind w:firstLine="480" w:firstLineChars="200"/>
        <w:rPr>
          <w:rFonts w:hint="eastAsia" w:ascii="华文中宋" w:hAnsi="华文中宋" w:eastAsia="华文中宋" w:cs="华文中宋"/>
          <w:color w:val="auto"/>
          <w:sz w:val="24"/>
          <w:highlight w:val="none"/>
        </w:rPr>
      </w:pPr>
    </w:p>
    <w:p>
      <w:pPr>
        <w:spacing w:line="500" w:lineRule="exact"/>
        <w:rPr>
          <w:rFonts w:hint="eastAsia" w:ascii="华文中宋" w:hAnsi="华文中宋" w:eastAsia="华文中宋" w:cs="华文中宋"/>
          <w:color w:val="auto"/>
          <w:sz w:val="24"/>
          <w:highlight w:val="none"/>
        </w:rPr>
      </w:pPr>
    </w:p>
    <w:p>
      <w:pPr>
        <w:spacing w:line="500" w:lineRule="exact"/>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供应商为监狱企业的提供此函。</w:t>
      </w:r>
    </w:p>
    <w:p>
      <w:pPr>
        <w:spacing w:line="500" w:lineRule="exact"/>
        <w:ind w:firstLine="480" w:firstLineChars="200"/>
        <w:rPr>
          <w:rFonts w:hint="eastAsia" w:ascii="华文中宋" w:hAnsi="华文中宋" w:eastAsia="华文中宋" w:cs="华文中宋"/>
          <w:bCs/>
          <w:color w:val="auto"/>
          <w:szCs w:val="21"/>
          <w:highlight w:val="none"/>
          <w:lang w:val="zh-CN"/>
        </w:rPr>
      </w:pPr>
      <w:r>
        <w:rPr>
          <w:rFonts w:hint="eastAsia" w:ascii="华文中宋" w:hAnsi="华文中宋" w:eastAsia="华文中宋" w:cs="华文中宋"/>
          <w:color w:val="auto"/>
          <w:sz w:val="24"/>
          <w:highlight w:val="none"/>
        </w:rPr>
        <w:t>监狱企业参加政府采购活动时，应当提供由省级以上监狱管理局、戒毒管理局（含新疆生产建设兵团）出具的属于监狱企业的证明文件。</w:t>
      </w:r>
    </w:p>
    <w:p>
      <w:pPr>
        <w:jc w:val="both"/>
        <w:rPr>
          <w:rFonts w:hint="eastAsia" w:ascii="华文中宋" w:hAnsi="华文中宋" w:eastAsia="华文中宋" w:cs="华文中宋"/>
          <w:color w:val="auto"/>
          <w:sz w:val="36"/>
          <w:szCs w:val="36"/>
          <w:highlight w:val="none"/>
        </w:rPr>
      </w:pPr>
    </w:p>
    <w:p>
      <w:pPr>
        <w:snapToGrid w:val="0"/>
        <w:ind w:firstLine="0" w:firstLineChars="0"/>
        <w:jc w:val="both"/>
        <w:rPr>
          <w:rFonts w:hint="eastAsia" w:ascii="华文中宋" w:hAnsi="华文中宋" w:eastAsia="华文中宋" w:cs="华文中宋"/>
          <w:color w:val="auto"/>
          <w:sz w:val="32"/>
          <w:szCs w:val="32"/>
          <w:highlight w:val="none"/>
        </w:rPr>
      </w:pPr>
    </w:p>
    <w:p>
      <w:pPr>
        <w:snapToGrid w:val="0"/>
        <w:ind w:firstLine="0" w:firstLineChars="0"/>
        <w:jc w:val="center"/>
        <w:rPr>
          <w:rFonts w:hint="eastAsia" w:ascii="华文中宋" w:hAnsi="华文中宋" w:eastAsia="华文中宋" w:cs="华文中宋"/>
          <w:color w:val="auto"/>
          <w:sz w:val="32"/>
          <w:szCs w:val="32"/>
          <w:highlight w:val="none"/>
        </w:rPr>
      </w:pPr>
    </w:p>
    <w:p>
      <w:pPr>
        <w:snapToGrid w:val="0"/>
        <w:ind w:firstLine="0" w:firstLineChars="0"/>
        <w:jc w:val="center"/>
        <w:rPr>
          <w:rFonts w:hint="eastAsia" w:ascii="华文中宋" w:hAnsi="华文中宋" w:eastAsia="华文中宋" w:cs="华文中宋"/>
          <w:color w:val="auto"/>
          <w:sz w:val="32"/>
          <w:szCs w:val="32"/>
          <w:highlight w:val="none"/>
        </w:rPr>
      </w:pPr>
    </w:p>
    <w:p>
      <w:pPr>
        <w:snapToGrid w:val="0"/>
        <w:ind w:firstLine="0" w:firstLineChars="0"/>
        <w:jc w:val="center"/>
        <w:rPr>
          <w:rFonts w:hint="eastAsia" w:ascii="华文中宋" w:hAnsi="华文中宋" w:eastAsia="华文中宋" w:cs="华文中宋"/>
          <w:color w:val="auto"/>
          <w:sz w:val="32"/>
          <w:szCs w:val="32"/>
          <w:highlight w:val="none"/>
        </w:rPr>
      </w:pPr>
    </w:p>
    <w:p>
      <w:pPr>
        <w:snapToGrid w:val="0"/>
        <w:ind w:firstLine="0" w:firstLineChars="0"/>
        <w:jc w:val="center"/>
        <w:rPr>
          <w:rFonts w:hint="eastAsia" w:ascii="华文中宋" w:hAnsi="华文中宋" w:eastAsia="华文中宋" w:cs="华文中宋"/>
          <w:color w:val="auto"/>
          <w:sz w:val="32"/>
          <w:szCs w:val="32"/>
          <w:highlight w:val="none"/>
        </w:rPr>
      </w:pPr>
    </w:p>
    <w:p>
      <w:pPr>
        <w:snapToGrid w:val="0"/>
        <w:ind w:firstLine="0" w:firstLineChars="0"/>
        <w:jc w:val="center"/>
        <w:rPr>
          <w:rFonts w:hint="eastAsia" w:ascii="华文中宋" w:hAnsi="华文中宋" w:eastAsia="华文中宋" w:cs="华文中宋"/>
          <w:color w:val="auto"/>
          <w:sz w:val="32"/>
          <w:szCs w:val="32"/>
          <w:highlight w:val="none"/>
        </w:rPr>
      </w:pPr>
    </w:p>
    <w:p>
      <w:pPr>
        <w:ind w:left="0" w:leftChars="0" w:firstLine="0" w:firstLineChars="0"/>
        <w:jc w:val="both"/>
        <w:rPr>
          <w:rFonts w:hint="eastAsia" w:ascii="华文中宋" w:hAnsi="华文中宋" w:eastAsia="华文中宋" w:cs="华文中宋"/>
          <w:color w:val="auto"/>
          <w:sz w:val="36"/>
          <w:szCs w:val="36"/>
          <w:highlight w:val="none"/>
        </w:rPr>
      </w:pPr>
    </w:p>
    <w:p>
      <w:pPr>
        <w:pStyle w:val="25"/>
        <w:rPr>
          <w:rFonts w:hint="eastAsia" w:ascii="华文中宋" w:hAnsi="华文中宋" w:eastAsia="华文中宋" w:cs="华文中宋"/>
          <w:color w:val="auto"/>
          <w:sz w:val="36"/>
          <w:szCs w:val="36"/>
          <w:highlight w:val="none"/>
        </w:rPr>
      </w:pPr>
    </w:p>
    <w:p>
      <w:pPr>
        <w:pStyle w:val="31"/>
        <w:rPr>
          <w:rFonts w:hint="eastAsia" w:ascii="华文中宋" w:hAnsi="华文中宋" w:eastAsia="华文中宋" w:cs="华文中宋"/>
          <w:color w:val="auto"/>
          <w:highlight w:val="none"/>
        </w:rPr>
      </w:pPr>
    </w:p>
    <w:p>
      <w:pPr>
        <w:ind w:left="0" w:leftChars="0" w:firstLine="0" w:firstLineChars="0"/>
        <w:jc w:val="center"/>
        <w:rPr>
          <w:rFonts w:hint="eastAsia" w:ascii="华文中宋" w:hAnsi="华文中宋" w:eastAsia="华文中宋" w:cs="华文中宋"/>
          <w:color w:val="auto"/>
          <w:sz w:val="36"/>
          <w:szCs w:val="36"/>
          <w:highlight w:val="none"/>
        </w:rPr>
      </w:pPr>
      <w:r>
        <w:rPr>
          <w:rFonts w:hint="eastAsia" w:ascii="华文中宋" w:hAnsi="华文中宋" w:eastAsia="华文中宋" w:cs="华文中宋"/>
          <w:color w:val="auto"/>
          <w:sz w:val="36"/>
          <w:szCs w:val="36"/>
          <w:highlight w:val="none"/>
        </w:rPr>
        <w:t>残疾人福利性单位声明函</w:t>
      </w:r>
    </w:p>
    <w:p>
      <w:pPr>
        <w:autoSpaceDE w:val="0"/>
        <w:autoSpaceDN w:val="0"/>
        <w:spacing w:after="240" w:afterLines="100" w:line="500" w:lineRule="exact"/>
        <w:jc w:val="center"/>
        <w:rPr>
          <w:rFonts w:hint="eastAsia" w:ascii="华文中宋" w:hAnsi="华文中宋" w:eastAsia="华文中宋" w:cs="华文中宋"/>
          <w:bCs/>
          <w:color w:val="auto"/>
          <w:sz w:val="24"/>
          <w:highlight w:val="none"/>
          <w:lang w:val="zh-CN"/>
        </w:rPr>
      </w:pPr>
      <w:r>
        <w:rPr>
          <w:rFonts w:hint="eastAsia" w:ascii="华文中宋" w:hAnsi="华文中宋" w:eastAsia="华文中宋" w:cs="华文中宋"/>
          <w:bCs/>
          <w:color w:val="auto"/>
          <w:sz w:val="24"/>
          <w:highlight w:val="none"/>
          <w:lang w:val="zh-CN"/>
        </w:rPr>
        <w:t>【非残疾人福利性单位不需提供】</w:t>
      </w:r>
    </w:p>
    <w:p>
      <w:pPr>
        <w:spacing w:line="500" w:lineRule="exact"/>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本单位郑重声明，根据《财政部民政部中国残疾人联合会关于促进残疾人就业政府采购政策的通知》（财库〔2017〕141号）的规定，本单位为符合条件的残疾人福利性单位，且本单位参加</w:t>
      </w:r>
      <w:r>
        <w:rPr>
          <w:rFonts w:hint="eastAsia" w:ascii="华文中宋" w:hAnsi="华文中宋" w:eastAsia="华文中宋" w:cs="华文中宋"/>
          <w:color w:val="auto"/>
          <w:sz w:val="24"/>
          <w:highlight w:val="none"/>
          <w:u w:val="single"/>
        </w:rPr>
        <w:t>（采购人名称）</w:t>
      </w:r>
      <w:r>
        <w:rPr>
          <w:rFonts w:hint="eastAsia" w:ascii="华文中宋" w:hAnsi="华文中宋" w:eastAsia="华文中宋" w:cs="华文中宋"/>
          <w:color w:val="auto"/>
          <w:sz w:val="24"/>
          <w:highlight w:val="none"/>
        </w:rPr>
        <w:t>单位的</w:t>
      </w:r>
      <w:r>
        <w:rPr>
          <w:rFonts w:hint="eastAsia" w:ascii="华文中宋" w:hAnsi="华文中宋" w:eastAsia="华文中宋" w:cs="华文中宋"/>
          <w:color w:val="auto"/>
          <w:sz w:val="24"/>
          <w:highlight w:val="none"/>
          <w:u w:val="single"/>
        </w:rPr>
        <w:t>（项目名称）</w:t>
      </w:r>
      <w:r>
        <w:rPr>
          <w:rFonts w:hint="eastAsia" w:ascii="华文中宋" w:hAnsi="华文中宋" w:eastAsia="华文中宋" w:cs="华文中宋"/>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本单位对上述声明的真实性负责。如有虚假，将依法承担相应责任。</w:t>
      </w:r>
    </w:p>
    <w:p>
      <w:pPr>
        <w:spacing w:line="500" w:lineRule="exact"/>
        <w:ind w:firstLine="480" w:firstLineChars="200"/>
        <w:rPr>
          <w:rFonts w:hint="eastAsia" w:ascii="华文中宋" w:hAnsi="华文中宋" w:eastAsia="华文中宋" w:cs="华文中宋"/>
          <w:color w:val="auto"/>
          <w:sz w:val="24"/>
          <w:highlight w:val="none"/>
        </w:rPr>
      </w:pPr>
    </w:p>
    <w:p>
      <w:pPr>
        <w:pStyle w:val="13"/>
        <w:tabs>
          <w:tab w:val="left" w:pos="420"/>
        </w:tabs>
        <w:snapToGrid w:val="0"/>
        <w:spacing w:line="500" w:lineRule="exact"/>
        <w:ind w:firstLine="480" w:firstLineChars="200"/>
        <w:rPr>
          <w:rFonts w:hint="eastAsia" w:ascii="华文中宋" w:hAnsi="华文中宋" w:eastAsia="华文中宋" w:cs="华文中宋"/>
          <w:color w:val="auto"/>
          <w:sz w:val="24"/>
          <w:highlight w:val="none"/>
        </w:rPr>
      </w:pPr>
    </w:p>
    <w:p>
      <w:pPr>
        <w:spacing w:line="360" w:lineRule="auto"/>
        <w:textAlignment w:val="baseline"/>
        <w:rPr>
          <w:rFonts w:hint="eastAsia" w:ascii="华文中宋" w:hAnsi="华文中宋" w:eastAsia="华文中宋" w:cs="华文中宋"/>
          <w:color w:val="auto"/>
          <w:sz w:val="24"/>
          <w:szCs w:val="24"/>
          <w:highlight w:val="none"/>
        </w:rPr>
      </w:pPr>
    </w:p>
    <w:p>
      <w:pPr>
        <w:spacing w:line="360" w:lineRule="auto"/>
        <w:ind w:firstLine="4080" w:firstLineChars="1700"/>
        <w:textAlignment w:val="baseline"/>
        <w:rPr>
          <w:rFonts w:hint="eastAsia" w:ascii="华文中宋" w:hAnsi="华文中宋" w:eastAsia="华文中宋" w:cs="华文中宋"/>
          <w:color w:val="auto"/>
          <w:sz w:val="24"/>
          <w:szCs w:val="24"/>
          <w:highlight w:val="none"/>
        </w:rPr>
      </w:pPr>
    </w:p>
    <w:p>
      <w:pPr>
        <w:pStyle w:val="4"/>
        <w:numPr>
          <w:ilvl w:val="0"/>
          <w:numId w:val="0"/>
        </w:numPr>
        <w:ind w:left="4394" w:leftChars="0"/>
        <w:jc w:val="both"/>
        <w:rPr>
          <w:rFonts w:hint="eastAsia"/>
          <w:color w:val="auto"/>
          <w:highlight w:val="none"/>
        </w:rPr>
      </w:pP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single"/>
        </w:rPr>
      </w:pPr>
      <w:r>
        <w:rPr>
          <w:rFonts w:hint="eastAsia" w:ascii="华文中宋" w:hAnsi="华文中宋" w:eastAsia="华文中宋" w:cs="华文中宋"/>
          <w:color w:val="auto"/>
          <w:highlight w:val="none"/>
        </w:rPr>
        <w:t>供应商：</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（盖章）</w:t>
      </w:r>
    </w:p>
    <w:p>
      <w:pPr>
        <w:adjustRightInd w:val="0"/>
        <w:snapToGrid w:val="0"/>
        <w:spacing w:line="360" w:lineRule="auto"/>
        <w:ind w:firstLine="3360" w:firstLineChars="1400"/>
        <w:jc w:val="right"/>
        <w:textAlignment w:val="baseline"/>
        <w:rPr>
          <w:rFonts w:hint="eastAsia" w:ascii="华文中宋" w:hAnsi="华文中宋" w:eastAsia="华文中宋" w:cs="华文中宋"/>
          <w:color w:val="auto"/>
          <w:highlight w:val="none"/>
          <w:u w:val="none"/>
        </w:rPr>
      </w:pPr>
      <w:r>
        <w:rPr>
          <w:rFonts w:hint="eastAsia" w:ascii="华文中宋" w:hAnsi="华文中宋" w:eastAsia="华文中宋" w:cs="华文中宋"/>
          <w:color w:val="auto"/>
          <w:highlight w:val="none"/>
        </w:rPr>
        <w:t>法定代表人或授权委托人：</w:t>
      </w:r>
      <w:r>
        <w:rPr>
          <w:rFonts w:hint="eastAsia" w:ascii="华文中宋" w:hAnsi="华文中宋" w:eastAsia="华文中宋" w:cs="华文中宋"/>
          <w:color w:val="auto"/>
          <w:highlight w:val="none"/>
          <w:u w:val="single"/>
        </w:rPr>
        <w:t xml:space="preserve">         </w:t>
      </w:r>
      <w:r>
        <w:rPr>
          <w:rFonts w:hint="eastAsia" w:ascii="华文中宋" w:hAnsi="华文中宋" w:eastAsia="华文中宋" w:cs="华文中宋"/>
          <w:color w:val="auto"/>
          <w:highlight w:val="none"/>
          <w:u w:val="none"/>
        </w:rPr>
        <w:t>（签字或盖章）</w:t>
      </w:r>
    </w:p>
    <w:p>
      <w:pPr>
        <w:snapToGrid w:val="0"/>
        <w:ind w:firstLine="3360" w:firstLineChars="1400"/>
        <w:jc w:val="right"/>
        <w:rPr>
          <w:rFonts w:hint="eastAsia" w:ascii="华文中宋" w:hAnsi="华文中宋" w:eastAsia="华文中宋" w:cs="华文中宋"/>
          <w:color w:val="auto"/>
          <w:highlight w:val="none"/>
        </w:rPr>
      </w:pPr>
      <w:r>
        <w:rPr>
          <w:rFonts w:hint="eastAsia" w:ascii="华文中宋" w:hAnsi="华文中宋" w:eastAsia="华文中宋" w:cs="华文中宋"/>
          <w:color w:val="auto"/>
          <w:highlight w:val="none"/>
        </w:rPr>
        <w:t>日期：    年   月   日</w:t>
      </w:r>
    </w:p>
    <w:p>
      <w:pPr>
        <w:pStyle w:val="13"/>
        <w:tabs>
          <w:tab w:val="left" w:pos="420"/>
        </w:tabs>
        <w:snapToGrid w:val="0"/>
        <w:spacing w:line="500" w:lineRule="exact"/>
        <w:ind w:firstLine="480" w:firstLineChars="200"/>
        <w:rPr>
          <w:rFonts w:hint="eastAsia" w:ascii="华文中宋" w:hAnsi="华文中宋" w:eastAsia="华文中宋" w:cs="华文中宋"/>
          <w:color w:val="auto"/>
          <w:sz w:val="24"/>
          <w:highlight w:val="none"/>
        </w:rPr>
      </w:pPr>
    </w:p>
    <w:p>
      <w:pPr>
        <w:pStyle w:val="13"/>
        <w:tabs>
          <w:tab w:val="left" w:pos="420"/>
        </w:tabs>
        <w:snapToGrid w:val="0"/>
        <w:spacing w:line="500" w:lineRule="exact"/>
        <w:ind w:firstLine="480" w:firstLineChars="200"/>
        <w:rPr>
          <w:rFonts w:hint="eastAsia" w:ascii="华文中宋" w:hAnsi="华文中宋" w:eastAsia="华文中宋" w:cs="华文中宋"/>
          <w:color w:val="auto"/>
          <w:sz w:val="24"/>
          <w:highlight w:val="none"/>
        </w:rPr>
      </w:pPr>
    </w:p>
    <w:p>
      <w:pPr>
        <w:pStyle w:val="13"/>
        <w:tabs>
          <w:tab w:val="left" w:pos="420"/>
        </w:tabs>
        <w:snapToGrid w:val="0"/>
        <w:spacing w:line="500" w:lineRule="exact"/>
        <w:ind w:firstLine="480" w:firstLineChars="200"/>
        <w:rPr>
          <w:rFonts w:hint="eastAsia" w:ascii="华文中宋" w:hAnsi="华文中宋" w:eastAsia="华文中宋" w:cs="华文中宋"/>
          <w:color w:val="auto"/>
          <w:sz w:val="24"/>
          <w:highlight w:val="none"/>
        </w:rPr>
      </w:pPr>
    </w:p>
    <w:p>
      <w:pPr>
        <w:pStyle w:val="13"/>
        <w:tabs>
          <w:tab w:val="left" w:pos="420"/>
        </w:tabs>
        <w:snapToGrid w:val="0"/>
        <w:spacing w:line="500" w:lineRule="exact"/>
        <w:rPr>
          <w:rFonts w:hint="eastAsia" w:ascii="华文中宋" w:hAnsi="华文中宋" w:eastAsia="华文中宋" w:cs="华文中宋"/>
          <w:color w:val="auto"/>
          <w:sz w:val="24"/>
          <w:highlight w:val="none"/>
        </w:rPr>
      </w:pPr>
      <w:r>
        <w:rPr>
          <w:rFonts w:hint="eastAsia" w:ascii="华文中宋" w:hAnsi="华文中宋" w:eastAsia="华文中宋" w:cs="华文中宋"/>
          <w:color w:val="auto"/>
          <w:sz w:val="24"/>
          <w:highlight w:val="none"/>
        </w:rPr>
        <w:t>供应商为残疾人福利性单位的提供此函。</w:t>
      </w:r>
    </w:p>
    <w:p>
      <w:pPr>
        <w:pStyle w:val="2"/>
        <w:spacing w:line="500" w:lineRule="exact"/>
        <w:rPr>
          <w:rFonts w:hint="eastAsia" w:ascii="华文中宋" w:hAnsi="华文中宋" w:eastAsia="华文中宋" w:cs="华文中宋"/>
          <w:b w:val="0"/>
          <w:bCs w:val="0"/>
          <w:color w:val="auto"/>
          <w:spacing w:val="0"/>
          <w:kern w:val="2"/>
          <w:sz w:val="24"/>
          <w:szCs w:val="22"/>
          <w:highlight w:val="none"/>
          <w:lang w:val="en-US" w:eastAsia="zh-CN" w:bidi="ar-SA"/>
        </w:rPr>
      </w:pPr>
      <w:r>
        <w:rPr>
          <w:rFonts w:hint="eastAsia" w:ascii="华文中宋" w:hAnsi="华文中宋" w:eastAsia="华文中宋" w:cs="华文中宋"/>
          <w:b w:val="0"/>
          <w:bCs w:val="0"/>
          <w:color w:val="auto"/>
          <w:spacing w:val="0"/>
          <w:kern w:val="2"/>
          <w:sz w:val="24"/>
          <w:szCs w:val="22"/>
          <w:highlight w:val="none"/>
          <w:lang w:val="en-US" w:eastAsia="zh-CN" w:bidi="ar-SA"/>
        </w:rPr>
        <w:t>备注：中标供应商为残疾人福利性单位的，应当随中标结果同时公告其《残疾人福利性单位声明函》，接受社会监督。</w:t>
      </w:r>
    </w:p>
    <w:p>
      <w:pPr>
        <w:widowControl/>
        <w:snapToGrid w:val="0"/>
        <w:spacing w:line="480" w:lineRule="exact"/>
        <w:ind w:firstLine="480"/>
        <w:rPr>
          <w:rFonts w:hint="eastAsia" w:ascii="华文中宋" w:hAnsi="华文中宋" w:eastAsia="华文中宋" w:cs="华文中宋"/>
          <w:color w:val="auto"/>
          <w:highlight w:val="none"/>
        </w:rPr>
      </w:pPr>
    </w:p>
    <w:p>
      <w:pPr>
        <w:snapToGrid w:val="0"/>
        <w:ind w:firstLine="0" w:firstLineChars="0"/>
        <w:rPr>
          <w:rFonts w:hint="eastAsia" w:ascii="华文中宋" w:hAnsi="华文中宋" w:eastAsia="华文中宋" w:cs="华文中宋"/>
          <w:color w:val="auto"/>
          <w:sz w:val="32"/>
          <w:szCs w:val="32"/>
          <w:highlight w:val="none"/>
        </w:rPr>
      </w:pPr>
    </w:p>
    <w:sectPr>
      <w:headerReference r:id="rId18" w:type="first"/>
      <w:pgSz w:w="11906" w:h="16838"/>
      <w:pgMar w:top="1440" w:right="1080" w:bottom="1440" w:left="1080" w:header="851" w:footer="850"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auto"/>
    <w:pitch w:val="default"/>
    <w:sig w:usb0="000002A7" w:usb1="28CF44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thinThickSmallGap" w:color="auto" w:sz="24" w:space="1"/>
      </w:pBdr>
      <w:ind w:firstLine="0" w:firstLineChars="0"/>
      <w:jc w:val="both"/>
      <w:rPr>
        <w:rFonts w:ascii="华文中宋" w:hAnsi="华文中宋" w:eastAsia="华文中宋" w:cs="微软雅黑"/>
        <w:b/>
        <w:bCs/>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Bdr>
                              <w:top w:val="thinThickSmallGap" w:color="auto" w:sz="24" w:space="1"/>
                            </w:pBdr>
                            <w:ind w:firstLine="0" w:firstLineChars="0"/>
                            <w:jc w:val="both"/>
                          </w:pPr>
                          <w:r>
                            <w:rPr>
                              <w:rFonts w:hint="eastAsia" w:ascii="华文中宋" w:hAnsi="华文中宋" w:eastAsia="华文中宋" w:cs="微软雅黑"/>
                              <w:b/>
                              <w:bCs/>
                              <w:lang w:eastAsia="zh-CN"/>
                            </w:rPr>
                            <w:t>浙江中合工程管理有限公司</w:t>
                          </w:r>
                          <w:r>
                            <w:rPr>
                              <w:rFonts w:ascii="华文中宋" w:hAnsi="华文中宋" w:eastAsia="华文中宋" w:cs="微软雅黑"/>
                              <w:b/>
                              <w:bCs/>
                            </w:rPr>
                            <w:t xml:space="preserve">                                        </w:t>
                          </w:r>
                          <w:r>
                            <w:rPr>
                              <w:rFonts w:hint="eastAsia" w:ascii="华文中宋" w:hAnsi="华文中宋" w:eastAsia="华文中宋" w:cs="微软雅黑"/>
                              <w:b/>
                              <w:bCs/>
                            </w:rPr>
                            <w:t xml:space="preserve">    </w:t>
                          </w:r>
                          <w:r>
                            <w:rPr>
                              <w:rFonts w:ascii="华文中宋" w:hAnsi="华文中宋" w:eastAsia="华文中宋" w:cs="微软雅黑"/>
                              <w:b/>
                              <w:bCs/>
                            </w:rPr>
                            <w:t xml:space="preserve">           </w:t>
                          </w:r>
                          <w:r>
                            <w:rPr>
                              <w:rFonts w:hint="eastAsia" w:ascii="华文中宋" w:hAnsi="华文中宋" w:eastAsia="华文中宋" w:cs="微软雅黑"/>
                              <w:b/>
                              <w:bCs/>
                            </w:rPr>
                            <w:t>第</w:t>
                          </w:r>
                          <w:r>
                            <w:rPr>
                              <w:rFonts w:ascii="华文中宋" w:hAnsi="华文中宋" w:eastAsia="华文中宋" w:cs="微软雅黑"/>
                              <w:b/>
                              <w:bCs/>
                            </w:rPr>
                            <w:t xml:space="preserve"> </w:t>
                          </w:r>
                          <w:r>
                            <w:rPr>
                              <w:rFonts w:ascii="华文中宋" w:hAnsi="华文中宋" w:eastAsia="华文中宋" w:cs="微软雅黑"/>
                              <w:b/>
                              <w:bCs/>
                            </w:rPr>
                            <w:fldChar w:fldCharType="begin"/>
                          </w:r>
                          <w:r>
                            <w:rPr>
                              <w:rFonts w:ascii="华文中宋" w:hAnsi="华文中宋" w:eastAsia="华文中宋" w:cs="微软雅黑"/>
                              <w:b/>
                              <w:bCs/>
                            </w:rPr>
                            <w:instrText xml:space="preserve"> PAGE  \* MERGEFORMAT </w:instrText>
                          </w:r>
                          <w:r>
                            <w:rPr>
                              <w:rFonts w:ascii="华文中宋" w:hAnsi="华文中宋" w:eastAsia="华文中宋" w:cs="微软雅黑"/>
                              <w:b/>
                              <w:bCs/>
                            </w:rPr>
                            <w:fldChar w:fldCharType="separate"/>
                          </w:r>
                          <w:r>
                            <w:rPr>
                              <w:rFonts w:ascii="华文中宋" w:hAnsi="华文中宋" w:eastAsia="华文中宋" w:cs="微软雅黑"/>
                              <w:b/>
                              <w:bCs/>
                            </w:rPr>
                            <w:t>2</w:t>
                          </w:r>
                          <w:r>
                            <w:rPr>
                              <w:rFonts w:ascii="华文中宋" w:hAnsi="华文中宋" w:eastAsia="华文中宋" w:cs="微软雅黑"/>
                              <w:b/>
                              <w:bCs/>
                            </w:rPr>
                            <w:fldChar w:fldCharType="end"/>
                          </w:r>
                          <w:r>
                            <w:rPr>
                              <w:rFonts w:ascii="华文中宋" w:hAnsi="华文中宋" w:eastAsia="华文中宋" w:cs="微软雅黑"/>
                              <w:b/>
                              <w:bCs/>
                            </w:rPr>
                            <w:t xml:space="preserve"> </w:t>
                          </w:r>
                          <w:r>
                            <w:rPr>
                              <w:rFonts w:hint="eastAsia" w:ascii="华文中宋" w:hAnsi="华文中宋" w:eastAsia="华文中宋" w:cs="微软雅黑"/>
                              <w:b/>
                              <w:bCs/>
                            </w:rPr>
                            <w:t>页</w:t>
                          </w:r>
                          <w:r>
                            <w:rPr>
                              <w:rFonts w:ascii="华文中宋" w:hAnsi="华文中宋" w:eastAsia="华文中宋" w:cs="微软雅黑"/>
                              <w:b/>
                              <w:bCs/>
                            </w:rPr>
                            <w:t xml:space="preserve"> </w:t>
                          </w:r>
                          <w:r>
                            <w:rPr>
                              <w:rFonts w:hint="eastAsia" w:ascii="华文中宋" w:hAnsi="华文中宋" w:eastAsia="华文中宋" w:cs="微软雅黑"/>
                              <w:b/>
                              <w:bCs/>
                            </w:rPr>
                            <w:t>共</w:t>
                          </w:r>
                          <w:r>
                            <w:rPr>
                              <w:rFonts w:ascii="华文中宋" w:hAnsi="华文中宋" w:eastAsia="华文中宋" w:cs="微软雅黑"/>
                              <w:b/>
                              <w:bCs/>
                            </w:rPr>
                            <w:t xml:space="preserve"> </w:t>
                          </w:r>
                          <w:r>
                            <w:fldChar w:fldCharType="begin"/>
                          </w:r>
                          <w:r>
                            <w:instrText xml:space="preserve"> NUMPAGES  \* MERGEFORMAT </w:instrText>
                          </w:r>
                          <w:r>
                            <w:fldChar w:fldCharType="separate"/>
                          </w:r>
                          <w:r>
                            <w:rPr>
                              <w:rFonts w:ascii="华文中宋" w:hAnsi="华文中宋" w:eastAsia="华文中宋" w:cs="微软雅黑"/>
                              <w:b/>
                              <w:bCs/>
                            </w:rPr>
                            <w:t>93</w:t>
                          </w:r>
                          <w:r>
                            <w:rPr>
                              <w:rFonts w:ascii="华文中宋" w:hAnsi="华文中宋" w:eastAsia="华文中宋" w:cs="微软雅黑"/>
                              <w:b/>
                              <w:bCs/>
                            </w:rPr>
                            <w:fldChar w:fldCharType="end"/>
                          </w:r>
                          <w:r>
                            <w:rPr>
                              <w:rFonts w:ascii="华文中宋" w:hAnsi="华文中宋" w:eastAsia="华文中宋" w:cs="微软雅黑"/>
                              <w:b/>
                              <w:bCs/>
                            </w:rPr>
                            <w:t xml:space="preserve"> </w:t>
                          </w:r>
                          <w:r>
                            <w:rPr>
                              <w:rFonts w:hint="eastAsia" w:ascii="华文中宋" w:hAnsi="华文中宋" w:eastAsia="华文中宋" w:cs="微软雅黑"/>
                              <w:b/>
                              <w:bCs/>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6"/>
                      <w:pBdr>
                        <w:top w:val="thinThickSmallGap" w:color="auto" w:sz="24" w:space="1"/>
                      </w:pBdr>
                      <w:ind w:firstLine="0" w:firstLineChars="0"/>
                      <w:jc w:val="both"/>
                    </w:pPr>
                    <w:r>
                      <w:rPr>
                        <w:rFonts w:hint="eastAsia" w:ascii="华文中宋" w:hAnsi="华文中宋" w:eastAsia="华文中宋" w:cs="微软雅黑"/>
                        <w:b/>
                        <w:bCs/>
                        <w:lang w:eastAsia="zh-CN"/>
                      </w:rPr>
                      <w:t>浙江中合工程管理有限公司</w:t>
                    </w:r>
                    <w:r>
                      <w:rPr>
                        <w:rFonts w:ascii="华文中宋" w:hAnsi="华文中宋" w:eastAsia="华文中宋" w:cs="微软雅黑"/>
                        <w:b/>
                        <w:bCs/>
                      </w:rPr>
                      <w:t xml:space="preserve">                                        </w:t>
                    </w:r>
                    <w:r>
                      <w:rPr>
                        <w:rFonts w:hint="eastAsia" w:ascii="华文中宋" w:hAnsi="华文中宋" w:eastAsia="华文中宋" w:cs="微软雅黑"/>
                        <w:b/>
                        <w:bCs/>
                      </w:rPr>
                      <w:t xml:space="preserve">    </w:t>
                    </w:r>
                    <w:r>
                      <w:rPr>
                        <w:rFonts w:ascii="华文中宋" w:hAnsi="华文中宋" w:eastAsia="华文中宋" w:cs="微软雅黑"/>
                        <w:b/>
                        <w:bCs/>
                      </w:rPr>
                      <w:t xml:space="preserve">           </w:t>
                    </w:r>
                    <w:r>
                      <w:rPr>
                        <w:rFonts w:hint="eastAsia" w:ascii="华文中宋" w:hAnsi="华文中宋" w:eastAsia="华文中宋" w:cs="微软雅黑"/>
                        <w:b/>
                        <w:bCs/>
                      </w:rPr>
                      <w:t>第</w:t>
                    </w:r>
                    <w:r>
                      <w:rPr>
                        <w:rFonts w:ascii="华文中宋" w:hAnsi="华文中宋" w:eastAsia="华文中宋" w:cs="微软雅黑"/>
                        <w:b/>
                        <w:bCs/>
                      </w:rPr>
                      <w:t xml:space="preserve"> </w:t>
                    </w:r>
                    <w:r>
                      <w:rPr>
                        <w:rFonts w:ascii="华文中宋" w:hAnsi="华文中宋" w:eastAsia="华文中宋" w:cs="微软雅黑"/>
                        <w:b/>
                        <w:bCs/>
                      </w:rPr>
                      <w:fldChar w:fldCharType="begin"/>
                    </w:r>
                    <w:r>
                      <w:rPr>
                        <w:rFonts w:ascii="华文中宋" w:hAnsi="华文中宋" w:eastAsia="华文中宋" w:cs="微软雅黑"/>
                        <w:b/>
                        <w:bCs/>
                      </w:rPr>
                      <w:instrText xml:space="preserve"> PAGE  \* MERGEFORMAT </w:instrText>
                    </w:r>
                    <w:r>
                      <w:rPr>
                        <w:rFonts w:ascii="华文中宋" w:hAnsi="华文中宋" w:eastAsia="华文中宋" w:cs="微软雅黑"/>
                        <w:b/>
                        <w:bCs/>
                      </w:rPr>
                      <w:fldChar w:fldCharType="separate"/>
                    </w:r>
                    <w:r>
                      <w:rPr>
                        <w:rFonts w:ascii="华文中宋" w:hAnsi="华文中宋" w:eastAsia="华文中宋" w:cs="微软雅黑"/>
                        <w:b/>
                        <w:bCs/>
                      </w:rPr>
                      <w:t>2</w:t>
                    </w:r>
                    <w:r>
                      <w:rPr>
                        <w:rFonts w:ascii="华文中宋" w:hAnsi="华文中宋" w:eastAsia="华文中宋" w:cs="微软雅黑"/>
                        <w:b/>
                        <w:bCs/>
                      </w:rPr>
                      <w:fldChar w:fldCharType="end"/>
                    </w:r>
                    <w:r>
                      <w:rPr>
                        <w:rFonts w:ascii="华文中宋" w:hAnsi="华文中宋" w:eastAsia="华文中宋" w:cs="微软雅黑"/>
                        <w:b/>
                        <w:bCs/>
                      </w:rPr>
                      <w:t xml:space="preserve"> </w:t>
                    </w:r>
                    <w:r>
                      <w:rPr>
                        <w:rFonts w:hint="eastAsia" w:ascii="华文中宋" w:hAnsi="华文中宋" w:eastAsia="华文中宋" w:cs="微软雅黑"/>
                        <w:b/>
                        <w:bCs/>
                      </w:rPr>
                      <w:t>页</w:t>
                    </w:r>
                    <w:r>
                      <w:rPr>
                        <w:rFonts w:ascii="华文中宋" w:hAnsi="华文中宋" w:eastAsia="华文中宋" w:cs="微软雅黑"/>
                        <w:b/>
                        <w:bCs/>
                      </w:rPr>
                      <w:t xml:space="preserve"> </w:t>
                    </w:r>
                    <w:r>
                      <w:rPr>
                        <w:rFonts w:hint="eastAsia" w:ascii="华文中宋" w:hAnsi="华文中宋" w:eastAsia="华文中宋" w:cs="微软雅黑"/>
                        <w:b/>
                        <w:bCs/>
                      </w:rPr>
                      <w:t>共</w:t>
                    </w:r>
                    <w:r>
                      <w:rPr>
                        <w:rFonts w:ascii="华文中宋" w:hAnsi="华文中宋" w:eastAsia="华文中宋" w:cs="微软雅黑"/>
                        <w:b/>
                        <w:bCs/>
                      </w:rPr>
                      <w:t xml:space="preserve"> </w:t>
                    </w:r>
                    <w:r>
                      <w:fldChar w:fldCharType="begin"/>
                    </w:r>
                    <w:r>
                      <w:instrText xml:space="preserve"> NUMPAGES  \* MERGEFORMAT </w:instrText>
                    </w:r>
                    <w:r>
                      <w:fldChar w:fldCharType="separate"/>
                    </w:r>
                    <w:r>
                      <w:rPr>
                        <w:rFonts w:ascii="华文中宋" w:hAnsi="华文中宋" w:eastAsia="华文中宋" w:cs="微软雅黑"/>
                        <w:b/>
                        <w:bCs/>
                      </w:rPr>
                      <w:t>93</w:t>
                    </w:r>
                    <w:r>
                      <w:rPr>
                        <w:rFonts w:ascii="华文中宋" w:hAnsi="华文中宋" w:eastAsia="华文中宋" w:cs="微软雅黑"/>
                        <w:b/>
                        <w:bCs/>
                      </w:rPr>
                      <w:fldChar w:fldCharType="end"/>
                    </w:r>
                    <w:r>
                      <w:rPr>
                        <w:rFonts w:ascii="华文中宋" w:hAnsi="华文中宋" w:eastAsia="华文中宋" w:cs="微软雅黑"/>
                        <w:b/>
                        <w:bCs/>
                      </w:rPr>
                      <w:t xml:space="preserve"> </w:t>
                    </w:r>
                    <w:r>
                      <w:rPr>
                        <w:rFonts w:hint="eastAsia" w:ascii="华文中宋" w:hAnsi="华文中宋" w:eastAsia="华文中宋" w:cs="微软雅黑"/>
                        <w:b/>
                        <w:bCs/>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thinThickSmallGap" w:color="auto" w:sz="24" w:space="1"/>
      </w:pBdr>
      <w:spacing w:line="240" w:lineRule="atLeast"/>
      <w:ind w:firstLine="0" w:firstLineChars="0"/>
      <w:jc w:val="both"/>
      <w:rPr>
        <w:rFonts w:ascii="华文中宋" w:hAnsi="华文中宋" w:eastAsia="华文中宋" w:cs="微软雅黑"/>
        <w:b/>
        <w:bCs/>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华文中宋" w:hAnsi="华文中宋" w:eastAsia="华文中宋" w:cs="微软雅黑"/>
        <w:b/>
        <w:bCs/>
        <w:lang w:eastAsia="zh-CN"/>
      </w:rPr>
      <w:t>浙江中合工程管理有限公司</w:t>
    </w:r>
    <w:r>
      <w:rPr>
        <w:rFonts w:ascii="华文中宋" w:hAnsi="华文中宋" w:eastAsia="华文中宋" w:cs="微软雅黑"/>
        <w:b/>
        <w:bC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thinThickSmallGap" w:color="auto" w:sz="24" w:space="1"/>
      </w:pBdr>
      <w:spacing w:line="240" w:lineRule="atLeast"/>
      <w:ind w:firstLine="0" w:firstLineChars="0"/>
      <w:jc w:val="both"/>
      <w:rPr>
        <w:rFonts w:hint="eastAsia" w:ascii="华文中宋" w:hAnsi="华文中宋" w:eastAsia="微软雅黑" w:cs="微软雅黑"/>
        <w:b/>
        <w:bCs/>
        <w:lang w:eastAsia="zh-CN"/>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firstLine="360"/>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21</w:t>
                    </w:r>
                    <w:r>
                      <w:fldChar w:fldCharType="end"/>
                    </w:r>
                  </w:p>
                </w:txbxContent>
              </v:textbox>
            </v:shape>
          </w:pict>
        </mc:Fallback>
      </mc:AlternateContent>
    </w:r>
    <w:r>
      <w:rPr>
        <w:rFonts w:hint="eastAsia" w:ascii="华文中宋" w:hAnsi="华文中宋" w:eastAsia="华文中宋" w:cs="微软雅黑"/>
        <w:b/>
        <w:bCs/>
        <w:lang w:eastAsia="zh-CN"/>
      </w:rPr>
      <w:t>浙江中合工程管理有限公司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thinThickSmallGap" w:color="auto" w:sz="24" w:space="1"/>
      </w:pBdr>
      <w:spacing w:line="240" w:lineRule="atLeast"/>
      <w:ind w:firstLine="0" w:firstLineChars="0"/>
      <w:jc w:val="both"/>
      <w:rPr>
        <w:rFonts w:ascii="华文中宋" w:hAnsi="华文中宋" w:eastAsia="华文中宋" w:cs="微软雅黑"/>
        <w:b/>
        <w:bCs/>
      </w:rPr>
    </w:pPr>
    <w:r>
      <w:rPr>
        <w:rFonts w:ascii="华文中宋" w:hAnsi="华文中宋" w:eastAsia="华文中宋" w:cs="微软雅黑"/>
        <w:b/>
        <w:bC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6"/>
                            <w:ind w:firstLine="360"/>
                          </w:pPr>
                          <w:r>
                            <w:rPr>
                              <w:rFonts w:hint="eastAsia"/>
                            </w:rPr>
                            <w:t xml:space="preserve">第 </w:t>
                          </w:r>
                          <w:r>
                            <w:fldChar w:fldCharType="begin"/>
                          </w:r>
                          <w:r>
                            <w:instrText xml:space="preserve"> PAGE  \* MERGEFORMAT </w:instrText>
                          </w:r>
                          <w:r>
                            <w:fldChar w:fldCharType="separate"/>
                          </w:r>
                          <w:r>
                            <w:t>22</w:t>
                          </w:r>
                          <w:r>
                            <w:fldChar w:fldCharType="end"/>
                          </w:r>
                          <w:r>
                            <w:rPr>
                              <w:rFonts w:hint="eastAsia"/>
                            </w:rPr>
                            <w:t xml:space="preserve"> 页 共 </w:t>
                          </w:r>
                          <w:r>
                            <w:fldChar w:fldCharType="begin"/>
                          </w:r>
                          <w:r>
                            <w:instrText xml:space="preserve"> NUMPAGES  \* MERGEFORMAT </w:instrText>
                          </w:r>
                          <w:r>
                            <w:fldChar w:fldCharType="separate"/>
                          </w:r>
                          <w:r>
                            <w:t>73</w:t>
                          </w:r>
                          <w:r>
                            <w:fldChar w:fldCharType="end"/>
                          </w:r>
                          <w:r>
                            <w:rPr>
                              <w:rFonts w:hint="eastAsia"/>
                            </w:rPr>
                            <w:t xml:space="preserve"> 页</w:t>
                          </w:r>
                        </w:p>
                      </w:txbxContent>
                    </wps:txbx>
                    <wps:bodyPr wrap="none" lIns="0" tIns="0" rIns="0" bIns="0" upright="1">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hAI89MYBAACSAwAADgAAAAAAAAABACAAAAAfAQAAZHJzL2Uyb0RvYy54&#10;bWxQSwUGAAAAAAYABgBZAQAAVwUAAAAA&#10;">
              <v:fill on="f" focussize="0,0"/>
              <v:stroke on="f"/>
              <v:imagedata o:title=""/>
              <o:lock v:ext="edit" aspectratio="f"/>
              <v:textbox inset="0mm,0mm,0mm,0mm" style="mso-fit-shape-to-text:t;">
                <w:txbxContent>
                  <w:p>
                    <w:pPr>
                      <w:pStyle w:val="16"/>
                      <w:ind w:firstLine="360"/>
                    </w:pPr>
                    <w:r>
                      <w:rPr>
                        <w:rFonts w:hint="eastAsia"/>
                      </w:rPr>
                      <w:t xml:space="preserve">第 </w:t>
                    </w:r>
                    <w:r>
                      <w:fldChar w:fldCharType="begin"/>
                    </w:r>
                    <w:r>
                      <w:instrText xml:space="preserve"> PAGE  \* MERGEFORMAT </w:instrText>
                    </w:r>
                    <w:r>
                      <w:fldChar w:fldCharType="separate"/>
                    </w:r>
                    <w:r>
                      <w:t>22</w:t>
                    </w:r>
                    <w:r>
                      <w:fldChar w:fldCharType="end"/>
                    </w:r>
                    <w:r>
                      <w:rPr>
                        <w:rFonts w:hint="eastAsia"/>
                      </w:rPr>
                      <w:t xml:space="preserve"> 页 共 </w:t>
                    </w:r>
                    <w:r>
                      <w:fldChar w:fldCharType="begin"/>
                    </w:r>
                    <w:r>
                      <w:instrText xml:space="preserve"> NUMPAGES  \* MERGEFORMAT </w:instrText>
                    </w:r>
                    <w:r>
                      <w:fldChar w:fldCharType="separate"/>
                    </w:r>
                    <w:r>
                      <w:t>73</w:t>
                    </w:r>
                    <w:r>
                      <w:fldChar w:fldCharType="end"/>
                    </w:r>
                    <w:r>
                      <w:rPr>
                        <w:rFonts w:hint="eastAsia"/>
                      </w:rPr>
                      <w:t xml:space="preserve"> 页</w:t>
                    </w:r>
                  </w:p>
                </w:txbxContent>
              </v:textbox>
            </v:rect>
          </w:pict>
        </mc:Fallback>
      </mc:AlternateContent>
    </w:r>
    <w:r>
      <w:rPr>
        <w:rFonts w:hint="eastAsia" w:ascii="华文中宋" w:hAnsi="华文中宋" w:eastAsia="华文中宋" w:cs="微软雅黑"/>
        <w:b/>
        <w:bCs/>
        <w:lang w:eastAsia="zh-CN"/>
      </w:rPr>
      <w:t>浙江中合工程管理有限公司</w:t>
    </w:r>
    <w:r>
      <w:rPr>
        <w:rFonts w:ascii="华文中宋" w:hAnsi="华文中宋" w:eastAsia="华文中宋" w:cs="微软雅黑"/>
        <w:b/>
        <w:bCs/>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thinThickSmallGap" w:color="auto" w:sz="24" w:space="1"/>
      </w:pBdr>
      <w:spacing w:line="240" w:lineRule="atLeast"/>
      <w:ind w:firstLine="0" w:firstLineChars="0"/>
      <w:jc w:val="both"/>
      <w:rPr>
        <w:rFonts w:hint="eastAsia" w:ascii="华文中宋" w:hAnsi="华文中宋" w:eastAsia="微软雅黑" w:cs="微软雅黑"/>
        <w:b/>
        <w:bCs/>
        <w:lang w:eastAsia="zh-C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firstLine="360"/>
                          </w:pPr>
                          <w:r>
                            <w:fldChar w:fldCharType="begin"/>
                          </w:r>
                          <w:r>
                            <w:instrText xml:space="preserve"> PAGE  \* MERGEFORMAT </w:instrText>
                          </w:r>
                          <w:r>
                            <w:fldChar w:fldCharType="separate"/>
                          </w:r>
                          <w:r>
                            <w:t>72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72</w:t>
                    </w:r>
                    <w:r>
                      <w:fldChar w:fldCharType="end"/>
                    </w:r>
                  </w:p>
                </w:txbxContent>
              </v:textbox>
            </v:shape>
          </w:pict>
        </mc:Fallback>
      </mc:AlternateContent>
    </w:r>
    <w:r>
      <w:rPr>
        <w:rFonts w:hint="eastAsia" w:ascii="华文中宋" w:hAnsi="华文中宋" w:eastAsia="华文中宋" w:cs="微软雅黑"/>
        <w:b/>
        <w:bCs/>
        <w:lang w:eastAsia="zh-CN"/>
      </w:rPr>
      <w:t>浙江中合工程管理有限公司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thinThickSmallGap" w:color="auto" w:sz="24" w:space="1"/>
      </w:pBdr>
      <w:spacing w:line="240" w:lineRule="atLeast"/>
      <w:ind w:firstLine="0" w:firstLineChars="0"/>
      <w:jc w:val="both"/>
      <w:rPr>
        <w:rFonts w:hint="eastAsia" w:ascii="华文中宋" w:hAnsi="华文中宋" w:eastAsia="微软雅黑" w:cs="微软雅黑"/>
        <w:b/>
        <w:bCs/>
        <w:lang w:eastAsia="zh-CN"/>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ind w:firstLine="360"/>
                          </w:pPr>
                          <w:r>
                            <w:fldChar w:fldCharType="begin"/>
                          </w:r>
                          <w:r>
                            <w:instrText xml:space="preserve"> PAGE  \* MERGEFORMAT </w:instrText>
                          </w:r>
                          <w:r>
                            <w:fldChar w:fldCharType="separate"/>
                          </w:r>
                          <w:r>
                            <w:t>73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6"/>
                      <w:ind w:firstLine="360"/>
                    </w:pPr>
                    <w:r>
                      <w:fldChar w:fldCharType="begin"/>
                    </w:r>
                    <w:r>
                      <w:instrText xml:space="preserve"> PAGE  \* MERGEFORMAT </w:instrText>
                    </w:r>
                    <w:r>
                      <w:fldChar w:fldCharType="separate"/>
                    </w:r>
                    <w:r>
                      <w:t>73</w:t>
                    </w:r>
                    <w:r>
                      <w:fldChar w:fldCharType="end"/>
                    </w:r>
                  </w:p>
                </w:txbxContent>
              </v:textbox>
            </v:shape>
          </w:pict>
        </mc:Fallback>
      </mc:AlternateContent>
    </w:r>
    <w:r>
      <w:rPr>
        <w:rFonts w:hint="eastAsia" w:ascii="华文中宋" w:hAnsi="华文中宋" w:eastAsia="华文中宋" w:cs="微软雅黑"/>
        <w:b/>
        <w:bCs/>
        <w:lang w:eastAsia="zh-CN"/>
      </w:rPr>
      <w:t>浙江中合工程管理有限公司</w:t>
    </w:r>
  </w:p>
  <w:p>
    <w:pPr>
      <w:pStyle w:val="16"/>
      <w:pBdr>
        <w:top w:val="thinThickSmallGap" w:color="auto" w:sz="24" w:space="1"/>
      </w:pBdr>
      <w:ind w:firstLine="0" w:firstLineChars="0"/>
      <w:jc w:val="both"/>
      <w:rPr>
        <w:rFonts w:ascii="华文中宋" w:hAnsi="华文中宋" w:eastAsia="华文中宋"/>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thinThickSmallGap" w:color="auto" w:sz="24" w:space="1"/>
        <w:right w:val="none" w:color="auto" w:sz="0" w:space="0"/>
      </w:pBdr>
      <w:ind w:firstLine="0" w:firstLineChars="0"/>
      <w:jc w:val="left"/>
      <w:rPr>
        <w:rFonts w:hint="eastAsia" w:ascii="华文中宋" w:hAnsi="华文中宋" w:eastAsia="华文中宋" w:cs="微软雅黑"/>
        <w:b/>
        <w:bCs/>
        <w:szCs w:val="18"/>
        <w:lang w:eastAsia="zh-CN"/>
      </w:rPr>
    </w:pPr>
    <w:r>
      <w:rPr>
        <w:rFonts w:hint="eastAsia" w:ascii="华文中宋" w:hAnsi="华文中宋" w:eastAsia="华文中宋" w:cs="微软雅黑"/>
        <w:b/>
        <w:bCs/>
        <w:szCs w:val="18"/>
        <w:lang w:eastAsia="zh-CN"/>
      </w:rPr>
      <w:t>龙游县市场监督管理局2024年-2025年食品安全监督抽检服务采购项目</w:t>
    </w:r>
    <w:r>
      <w:rPr>
        <w:rFonts w:hint="eastAsia" w:ascii="华文中宋" w:hAnsi="华文中宋" w:eastAsia="华文中宋" w:cs="微软雅黑"/>
        <w:b/>
        <w:bCs/>
        <w:szCs w:val="18"/>
      </w:rPr>
      <w:t xml:space="preserve">        </w:t>
    </w:r>
    <w:r>
      <w:rPr>
        <w:rFonts w:hint="eastAsia" w:ascii="华文中宋" w:hAnsi="华文中宋" w:eastAsia="华文中宋" w:cs="微软雅黑"/>
        <w:b/>
        <w:bCs/>
        <w:szCs w:val="18"/>
        <w:lang w:val="en-US" w:eastAsia="zh-CN"/>
      </w:rPr>
      <w:t xml:space="preserve">  </w:t>
    </w:r>
    <w:r>
      <w:rPr>
        <w:rFonts w:hint="eastAsia" w:ascii="华文中宋" w:hAnsi="华文中宋" w:eastAsia="华文中宋" w:cs="微软雅黑"/>
        <w:b/>
        <w:bCs/>
        <w:szCs w:val="18"/>
      </w:rPr>
      <w:t xml:space="preserve">  项目编号：</w:t>
    </w:r>
    <w:r>
      <w:rPr>
        <w:rFonts w:hint="eastAsia" w:ascii="华文中宋" w:hAnsi="华文中宋" w:eastAsia="华文中宋" w:cs="微软雅黑"/>
        <w:b/>
        <w:bCs/>
        <w:szCs w:val="18"/>
        <w:lang w:eastAsia="zh-CN"/>
      </w:rPr>
      <w:t>ZJZHGL2023-038</w:t>
    </w:r>
  </w:p>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thinThickSmallGap" w:color="auto" w:sz="24" w:space="1"/>
        <w:right w:val="none" w:color="auto" w:sz="0" w:space="0"/>
      </w:pBdr>
      <w:ind w:firstLine="0" w:firstLineChars="0"/>
      <w:jc w:val="left"/>
      <w:rPr>
        <w:rFonts w:hint="eastAsia" w:ascii="华文中宋" w:hAnsi="华文中宋" w:eastAsia="华文中宋" w:cs="微软雅黑"/>
        <w:b/>
        <w:bCs/>
        <w:szCs w:val="18"/>
        <w:lang w:eastAsia="zh-CN"/>
      </w:rPr>
    </w:pPr>
    <w:r>
      <w:rPr>
        <w:rFonts w:hint="eastAsia" w:ascii="华文中宋" w:hAnsi="华文中宋" w:eastAsia="华文中宋" w:cs="微软雅黑"/>
        <w:b/>
        <w:bCs/>
        <w:szCs w:val="18"/>
        <w:lang w:eastAsia="zh-CN"/>
      </w:rPr>
      <w:t>龙游县市场监督管理局2024年-2025年食品安全监督抽检服务采购项目</w:t>
    </w:r>
    <w:r>
      <w:rPr>
        <w:rFonts w:hint="eastAsia" w:ascii="华文中宋" w:hAnsi="华文中宋" w:eastAsia="华文中宋" w:cs="微软雅黑"/>
        <w:b/>
        <w:bCs/>
        <w:szCs w:val="18"/>
      </w:rPr>
      <w:t xml:space="preserve">  </w:t>
    </w:r>
    <w:r>
      <w:rPr>
        <w:rFonts w:hint="eastAsia" w:ascii="华文中宋" w:hAnsi="华文中宋" w:eastAsia="华文中宋" w:cs="微软雅黑"/>
        <w:b/>
        <w:bCs/>
        <w:szCs w:val="18"/>
        <w:lang w:val="en-US" w:eastAsia="zh-CN"/>
      </w:rPr>
      <w:t xml:space="preserve">           </w:t>
    </w:r>
    <w:r>
      <w:rPr>
        <w:rFonts w:hint="eastAsia" w:ascii="华文中宋" w:hAnsi="华文中宋" w:eastAsia="华文中宋" w:cs="微软雅黑"/>
        <w:b/>
        <w:bCs/>
        <w:szCs w:val="18"/>
      </w:rPr>
      <w:t>项目编号：</w:t>
    </w:r>
    <w:r>
      <w:rPr>
        <w:rFonts w:hint="eastAsia" w:ascii="华文中宋" w:hAnsi="华文中宋" w:eastAsia="华文中宋" w:cs="微软雅黑"/>
        <w:b/>
        <w:bCs/>
        <w:szCs w:val="18"/>
        <w:lang w:eastAsia="zh-CN"/>
      </w:rPr>
      <w:t>ZJZHGL2023-038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thinThickSmallGap" w:color="auto" w:sz="24" w:space="1"/>
        <w:right w:val="none" w:color="auto" w:sz="0" w:space="0"/>
      </w:pBdr>
      <w:ind w:firstLine="0" w:firstLineChars="0"/>
      <w:jc w:val="left"/>
      <w:rPr>
        <w:rFonts w:hint="default"/>
        <w:lang w:val="en-US"/>
      </w:rPr>
    </w:pPr>
    <w:r>
      <w:rPr>
        <w:rFonts w:hint="eastAsia" w:ascii="华文中宋" w:hAnsi="华文中宋" w:eastAsia="华文中宋" w:cs="微软雅黑"/>
        <w:b/>
        <w:bCs/>
        <w:szCs w:val="18"/>
        <w:lang w:eastAsia="zh-CN"/>
      </w:rPr>
      <w:t>龙游县市场监督管理局2024年-2025年食品安全监督抽检服务采购项目</w:t>
    </w:r>
    <w:r>
      <w:rPr>
        <w:rFonts w:hint="eastAsia" w:ascii="华文中宋" w:hAnsi="华文中宋" w:eastAsia="华文中宋" w:cs="微软雅黑"/>
        <w:b/>
        <w:bCs/>
        <w:szCs w:val="18"/>
      </w:rPr>
      <w:t xml:space="preserve">        </w:t>
    </w:r>
    <w:r>
      <w:rPr>
        <w:rFonts w:hint="eastAsia" w:ascii="华文中宋" w:hAnsi="华文中宋" w:eastAsia="华文中宋" w:cs="微软雅黑"/>
        <w:b/>
        <w:bCs/>
        <w:szCs w:val="18"/>
        <w:lang w:val="en-US" w:eastAsia="zh-CN"/>
      </w:rPr>
      <w:t xml:space="preserve"> </w:t>
    </w:r>
    <w:r>
      <w:rPr>
        <w:rFonts w:hint="eastAsia" w:ascii="华文中宋" w:hAnsi="华文中宋" w:eastAsia="华文中宋" w:cs="微软雅黑"/>
        <w:b/>
        <w:bCs/>
        <w:szCs w:val="18"/>
      </w:rPr>
      <w:t>项目编号：</w:t>
    </w:r>
    <w:r>
      <w:rPr>
        <w:rFonts w:hint="eastAsia" w:ascii="华文中宋" w:hAnsi="华文中宋" w:eastAsia="华文中宋" w:cs="微软雅黑"/>
        <w:b/>
        <w:bCs/>
        <w:szCs w:val="18"/>
        <w:lang w:eastAsia="zh-CN"/>
      </w:rPr>
      <w:t>ZJZHGL2023-038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thinThickSmallGap" w:color="auto" w:sz="24" w:space="1"/>
        <w:right w:val="none" w:color="auto" w:sz="0" w:space="0"/>
      </w:pBdr>
      <w:ind w:firstLine="0" w:firstLineChars="0"/>
      <w:jc w:val="left"/>
      <w:rPr>
        <w:rFonts w:hint="eastAsia"/>
        <w:lang w:eastAsia="zh-CN"/>
      </w:rPr>
    </w:pPr>
    <w:r>
      <w:rPr>
        <w:rFonts w:hint="eastAsia" w:ascii="华文中宋" w:hAnsi="华文中宋" w:eastAsia="华文中宋" w:cs="微软雅黑"/>
        <w:b/>
        <w:bCs/>
        <w:szCs w:val="18"/>
        <w:lang w:eastAsia="zh-CN"/>
      </w:rPr>
      <w:t>龙游县市场监督管理局2024年-2025年食品安全监督抽检服务采购项目</w:t>
    </w:r>
    <w:r>
      <w:rPr>
        <w:rFonts w:hint="eastAsia" w:ascii="华文中宋" w:hAnsi="华文中宋" w:eastAsia="华文中宋" w:cs="微软雅黑"/>
        <w:b/>
        <w:bCs/>
        <w:szCs w:val="18"/>
      </w:rPr>
      <w:t xml:space="preserve">           项目编号：</w:t>
    </w:r>
    <w:r>
      <w:rPr>
        <w:rFonts w:hint="eastAsia" w:ascii="华文中宋" w:hAnsi="华文中宋" w:eastAsia="华文中宋" w:cs="微软雅黑"/>
        <w:b/>
        <w:bCs/>
        <w:szCs w:val="18"/>
        <w:lang w:eastAsia="zh-CN"/>
      </w:rPr>
      <w:t>ZJZHGL2023-038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thinThickSmallGap" w:color="auto" w:sz="24" w:space="1"/>
        <w:right w:val="none" w:color="auto" w:sz="0" w:space="0"/>
      </w:pBdr>
      <w:ind w:firstLine="0" w:firstLineChars="0"/>
      <w:jc w:val="left"/>
      <w:rPr>
        <w:rFonts w:hint="eastAsia" w:ascii="华文中宋" w:hAnsi="华文中宋" w:eastAsia="华文中宋" w:cs="微软雅黑"/>
        <w:b/>
        <w:bCs/>
        <w:sz w:val="18"/>
        <w:szCs w:val="18"/>
        <w:lang w:eastAsia="zh-CN"/>
      </w:rPr>
    </w:pPr>
    <w:r>
      <w:rPr>
        <w:rFonts w:hint="eastAsia" w:ascii="华文中宋" w:hAnsi="华文中宋" w:eastAsia="华文中宋" w:cs="微软雅黑"/>
        <w:b/>
        <w:bCs/>
        <w:sz w:val="18"/>
        <w:szCs w:val="18"/>
        <w:lang w:eastAsia="zh-CN"/>
      </w:rPr>
      <w:t>龙游县市场监督管理局2024年-2025年食品安全监督抽检服务采购项目</w:t>
    </w:r>
    <w:r>
      <w:rPr>
        <w:rFonts w:hint="eastAsia" w:ascii="华文中宋" w:hAnsi="华文中宋" w:eastAsia="华文中宋" w:cs="微软雅黑"/>
        <w:b/>
        <w:bCs/>
        <w:sz w:val="18"/>
        <w:szCs w:val="18"/>
      </w:rPr>
      <w:t xml:space="preserve">  </w:t>
    </w:r>
    <w:r>
      <w:rPr>
        <w:rFonts w:hint="eastAsia" w:ascii="华文中宋" w:hAnsi="华文中宋" w:eastAsia="华文中宋" w:cs="微软雅黑"/>
        <w:b/>
        <w:bCs/>
        <w:sz w:val="18"/>
        <w:szCs w:val="18"/>
        <w:lang w:val="en-US" w:eastAsia="zh-CN"/>
      </w:rPr>
      <w:t xml:space="preserve">        </w:t>
    </w:r>
    <w:r>
      <w:rPr>
        <w:rFonts w:hint="eastAsia" w:ascii="华文中宋" w:hAnsi="华文中宋" w:eastAsia="华文中宋" w:cs="微软雅黑"/>
        <w:b/>
        <w:bCs/>
        <w:sz w:val="18"/>
        <w:szCs w:val="18"/>
      </w:rPr>
      <w:t>项目编号：</w:t>
    </w:r>
    <w:r>
      <w:rPr>
        <w:rFonts w:hint="eastAsia" w:ascii="华文中宋" w:hAnsi="华文中宋" w:eastAsia="华文中宋" w:cs="微软雅黑"/>
        <w:b/>
        <w:bCs/>
        <w:sz w:val="18"/>
        <w:szCs w:val="18"/>
        <w:lang w:eastAsia="zh-CN"/>
      </w:rPr>
      <w:t>ZJZHGL2023-038</w:t>
    </w:r>
  </w:p>
  <w:p>
    <w:pPr>
      <w:pStyle w:val="17"/>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thinThickSmallGap" w:color="auto" w:sz="24" w:space="1"/>
        <w:right w:val="none" w:color="auto" w:sz="0" w:space="0"/>
      </w:pBdr>
      <w:ind w:firstLine="0" w:firstLineChars="0"/>
      <w:jc w:val="left"/>
      <w:rPr>
        <w:rFonts w:hint="eastAsia" w:ascii="华文中宋" w:hAnsi="华文中宋" w:eastAsia="华文中宋" w:cs="微软雅黑"/>
        <w:b/>
        <w:bCs/>
        <w:sz w:val="18"/>
        <w:szCs w:val="18"/>
        <w:lang w:eastAsia="zh-CN"/>
      </w:rPr>
    </w:pPr>
    <w:r>
      <w:rPr>
        <w:rFonts w:hint="eastAsia" w:ascii="华文中宋" w:hAnsi="华文中宋" w:eastAsia="华文中宋" w:cs="微软雅黑"/>
        <w:b/>
        <w:bCs/>
        <w:sz w:val="18"/>
        <w:szCs w:val="18"/>
        <w:lang w:eastAsia="zh-CN"/>
      </w:rPr>
      <w:t>龙游县市场监督管理局2024年-2025年食品安全监督抽检服务采购项目</w:t>
    </w:r>
    <w:r>
      <w:rPr>
        <w:rFonts w:hint="eastAsia" w:ascii="华文中宋" w:hAnsi="华文中宋" w:eastAsia="华文中宋" w:cs="微软雅黑"/>
        <w:b/>
        <w:bCs/>
        <w:sz w:val="18"/>
        <w:szCs w:val="18"/>
        <w:lang w:val="en-US" w:eastAsia="zh-CN"/>
      </w:rPr>
      <w:t xml:space="preserve">           </w:t>
    </w:r>
    <w:r>
      <w:rPr>
        <w:rFonts w:hint="eastAsia" w:ascii="华文中宋" w:hAnsi="华文中宋" w:eastAsia="华文中宋" w:cs="微软雅黑"/>
        <w:b/>
        <w:bCs/>
        <w:sz w:val="18"/>
        <w:szCs w:val="18"/>
      </w:rPr>
      <w:t xml:space="preserve"> 项目编号：</w:t>
    </w:r>
    <w:r>
      <w:rPr>
        <w:rFonts w:hint="eastAsia" w:ascii="华文中宋" w:hAnsi="华文中宋" w:eastAsia="华文中宋" w:cs="微软雅黑"/>
        <w:b/>
        <w:bCs/>
        <w:sz w:val="18"/>
        <w:szCs w:val="18"/>
        <w:lang w:eastAsia="zh-CN"/>
      </w:rPr>
      <w:t>ZJZHGL2023-038</w:t>
    </w:r>
  </w:p>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BC67D2"/>
    <w:multiLevelType w:val="singleLevel"/>
    <w:tmpl w:val="C0BC67D2"/>
    <w:lvl w:ilvl="0" w:tentative="0">
      <w:start w:val="1"/>
      <w:numFmt w:val="decimal"/>
      <w:suff w:val="nothing"/>
      <w:lvlText w:val="%1、"/>
      <w:lvlJc w:val="left"/>
    </w:lvl>
  </w:abstractNum>
  <w:abstractNum w:abstractNumId="1">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2">
    <w:nsid w:val="D1CBB149"/>
    <w:multiLevelType w:val="singleLevel"/>
    <w:tmpl w:val="D1CBB149"/>
    <w:lvl w:ilvl="0" w:tentative="0">
      <w:start w:val="2"/>
      <w:numFmt w:val="chineseCounting"/>
      <w:suff w:val="nothing"/>
      <w:lvlText w:val="%1、"/>
      <w:lvlJc w:val="left"/>
      <w:rPr>
        <w:rFonts w:hint="eastAsia"/>
      </w:rPr>
    </w:lvl>
  </w:abstractNum>
  <w:abstractNum w:abstractNumId="3">
    <w:nsid w:val="0000000A"/>
    <w:multiLevelType w:val="multilevel"/>
    <w:tmpl w:val="0000000A"/>
    <w:lvl w:ilvl="0" w:tentative="0">
      <w:start w:val="1"/>
      <w:numFmt w:val="none"/>
      <w:suff w:val="nothing"/>
      <w:lvlText w:val="%1"/>
      <w:lvlJc w:val="left"/>
      <w:pPr>
        <w:ind w:left="0" w:firstLine="0"/>
      </w:pPr>
    </w:lvl>
    <w:lvl w:ilvl="1" w:tentative="0">
      <w:start w:val="1"/>
      <w:numFmt w:val="decimal"/>
      <w:lvlText w:val="%1%2.0"/>
      <w:lvlJc w:val="left"/>
      <w:pPr>
        <w:tabs>
          <w:tab w:val="left" w:pos="576"/>
        </w:tabs>
        <w:ind w:left="576" w:hanging="576"/>
      </w:pPr>
    </w:lvl>
    <w:lvl w:ilvl="2" w:tentative="0">
      <w:start w:val="1"/>
      <w:numFmt w:val="decimal"/>
      <w:lvlText w:val="%1%2.%3"/>
      <w:lvlJc w:val="left"/>
      <w:pPr>
        <w:tabs>
          <w:tab w:val="left" w:pos="576"/>
        </w:tabs>
        <w:ind w:left="576" w:hanging="576"/>
      </w:pPr>
    </w:lvl>
    <w:lvl w:ilvl="3" w:tentative="0">
      <w:start w:val="1"/>
      <w:numFmt w:val="lowerLetter"/>
      <w:lvlText w:val="%1%4."/>
      <w:lvlJc w:val="left"/>
      <w:pPr>
        <w:tabs>
          <w:tab w:val="left" w:pos="720"/>
        </w:tabs>
        <w:ind w:left="360" w:hanging="360"/>
      </w:pPr>
    </w:lvl>
    <w:lvl w:ilvl="4" w:tentative="0">
      <w:start w:val="1"/>
      <w:numFmt w:val="decimal"/>
      <w:lvlText w:val="%5."/>
      <w:lvlJc w:val="left"/>
      <w:pPr>
        <w:tabs>
          <w:tab w:val="left" w:pos="720"/>
        </w:tabs>
        <w:ind w:left="720" w:hanging="360"/>
      </w:pPr>
    </w:lvl>
    <w:lvl w:ilvl="5" w:tentative="0">
      <w:start w:val="1"/>
      <w:numFmt w:val="lowerLetter"/>
      <w:lvlText w:val="%1(%6)"/>
      <w:lvlJc w:val="left"/>
      <w:pPr>
        <w:tabs>
          <w:tab w:val="left" w:pos="1440"/>
        </w:tabs>
        <w:ind w:left="720" w:firstLine="0"/>
      </w:pPr>
    </w:lvl>
    <w:lvl w:ilvl="6" w:tentative="0">
      <w:start w:val="1"/>
      <w:numFmt w:val="lowerRoman"/>
      <w:lvlText w:val="(%7)"/>
      <w:lvlJc w:val="left"/>
      <w:pPr>
        <w:tabs>
          <w:tab w:val="left" w:pos="1800"/>
        </w:tabs>
        <w:ind w:left="1440" w:hanging="360"/>
      </w:pPr>
    </w:lvl>
    <w:lvl w:ilvl="7" w:tentative="0">
      <w:start w:val="1"/>
      <w:numFmt w:val="decimal"/>
      <w:lvlText w:val="(%8)"/>
      <w:lvlJc w:val="left"/>
      <w:pPr>
        <w:tabs>
          <w:tab w:val="left" w:pos="1800"/>
        </w:tabs>
        <w:ind w:left="1800" w:hanging="360"/>
      </w:pPr>
    </w:lvl>
    <w:lvl w:ilvl="8" w:tentative="0">
      <w:start w:val="1"/>
      <w:numFmt w:val="lowerRoman"/>
      <w:lvlText w:val="(%9)"/>
      <w:lvlJc w:val="left"/>
      <w:pPr>
        <w:tabs>
          <w:tab w:val="left" w:pos="2520"/>
        </w:tabs>
        <w:ind w:left="2160" w:hanging="360"/>
      </w:pPr>
    </w:lvl>
  </w:abstractNum>
  <w:abstractNum w:abstractNumId="4">
    <w:nsid w:val="017A9C1C"/>
    <w:multiLevelType w:val="singleLevel"/>
    <w:tmpl w:val="017A9C1C"/>
    <w:lvl w:ilvl="0" w:tentative="0">
      <w:start w:val="3"/>
      <w:numFmt w:val="chineseCounting"/>
      <w:suff w:val="space"/>
      <w:lvlText w:val="第%1章"/>
      <w:lvlJc w:val="left"/>
      <w:rPr>
        <w:rFonts w:hint="eastAsia"/>
        <w:sz w:val="36"/>
        <w:szCs w:val="36"/>
      </w:rPr>
    </w:lvl>
  </w:abstractNum>
  <w:abstractNum w:abstractNumId="5">
    <w:nsid w:val="59081D42"/>
    <w:multiLevelType w:val="multilevel"/>
    <w:tmpl w:val="59081D42"/>
    <w:lvl w:ilvl="0" w:tentative="0">
      <w:start w:val="1"/>
      <w:numFmt w:val="decimal"/>
      <w:pStyle w:val="4"/>
      <w:suff w:val="space"/>
      <w:lvlText w:val="第 %1 章"/>
      <w:lvlJc w:val="left"/>
      <w:pPr>
        <w:ind w:left="4394" w:hanging="425"/>
      </w:pPr>
      <w:rPr>
        <w:rFonts w:hint="eastAsia" w:cs="Times New Roman"/>
      </w:rPr>
    </w:lvl>
    <w:lvl w:ilvl="1" w:tentative="0">
      <w:start w:val="1"/>
      <w:numFmt w:val="decimal"/>
      <w:lvlText w:val="%1.%2 "/>
      <w:lvlJc w:val="left"/>
      <w:pPr>
        <w:tabs>
          <w:tab w:val="left" w:pos="7929"/>
        </w:tabs>
        <w:ind w:left="7776" w:hanging="567"/>
      </w:pPr>
      <w:rPr>
        <w:rFonts w:hint="eastAsia" w:cs="Times New Roman"/>
      </w:rPr>
    </w:lvl>
    <w:lvl w:ilvl="2" w:tentative="0">
      <w:start w:val="1"/>
      <w:numFmt w:val="decimal"/>
      <w:lvlText w:val="〔%3〕、"/>
      <w:lvlJc w:val="left"/>
      <w:pPr>
        <w:tabs>
          <w:tab w:val="left" w:pos="6620"/>
        </w:tabs>
        <w:ind w:left="5387" w:hanging="567"/>
      </w:pPr>
      <w:rPr>
        <w:rFonts w:hint="eastAsia" w:cs="Times New Roman"/>
      </w:rPr>
    </w:lvl>
    <w:lvl w:ilvl="3" w:tentative="0">
      <w:start w:val="1"/>
      <w:numFmt w:val="none"/>
      <w:lvlText w:val=""/>
      <w:lvlJc w:val="left"/>
      <w:pPr>
        <w:tabs>
          <w:tab w:val="left" w:pos="5953"/>
        </w:tabs>
        <w:ind w:left="5953" w:hanging="708"/>
      </w:pPr>
      <w:rPr>
        <w:rFonts w:hint="eastAsia" w:cs="Times New Roman"/>
      </w:rPr>
    </w:lvl>
    <w:lvl w:ilvl="4" w:tentative="0">
      <w:start w:val="1"/>
      <w:numFmt w:val="decimal"/>
      <w:lvlText w:val="%1.%2.%3.%4.%5"/>
      <w:lvlJc w:val="left"/>
      <w:pPr>
        <w:tabs>
          <w:tab w:val="left" w:pos="6520"/>
        </w:tabs>
        <w:ind w:left="6520" w:hanging="850"/>
      </w:pPr>
      <w:rPr>
        <w:rFonts w:hint="eastAsia" w:cs="Times New Roman"/>
      </w:rPr>
    </w:lvl>
    <w:lvl w:ilvl="5" w:tentative="0">
      <w:start w:val="1"/>
      <w:numFmt w:val="decimal"/>
      <w:lvlText w:val="%1.%2.%3.%4.%5.%6"/>
      <w:lvlJc w:val="left"/>
      <w:pPr>
        <w:tabs>
          <w:tab w:val="left" w:pos="7229"/>
        </w:tabs>
        <w:ind w:left="7229" w:hanging="1134"/>
      </w:pPr>
      <w:rPr>
        <w:rFonts w:hint="eastAsia" w:cs="Times New Roman"/>
      </w:rPr>
    </w:lvl>
    <w:lvl w:ilvl="6" w:tentative="0">
      <w:start w:val="1"/>
      <w:numFmt w:val="decimal"/>
      <w:lvlText w:val="%1.%2.%3.%4.%5.%6.%7"/>
      <w:lvlJc w:val="left"/>
      <w:pPr>
        <w:tabs>
          <w:tab w:val="left" w:pos="8320"/>
        </w:tabs>
        <w:ind w:left="7796" w:hanging="1276"/>
      </w:pPr>
      <w:rPr>
        <w:rFonts w:hint="eastAsia" w:cs="Times New Roman"/>
      </w:rPr>
    </w:lvl>
    <w:lvl w:ilvl="7" w:tentative="0">
      <w:start w:val="1"/>
      <w:numFmt w:val="decimal"/>
      <w:lvlText w:val="%1.%2.%3.%4.%5.%6.%7.%8"/>
      <w:lvlJc w:val="left"/>
      <w:pPr>
        <w:tabs>
          <w:tab w:val="left" w:pos="8363"/>
        </w:tabs>
        <w:ind w:left="8363" w:hanging="1418"/>
      </w:pPr>
      <w:rPr>
        <w:rFonts w:hint="eastAsia" w:cs="Times New Roman"/>
      </w:rPr>
    </w:lvl>
    <w:lvl w:ilvl="8" w:tentative="0">
      <w:start w:val="1"/>
      <w:numFmt w:val="decimal"/>
      <w:lvlText w:val="%1.%2.%3.%4.%5.%6.%7.%8.%9"/>
      <w:lvlJc w:val="left"/>
      <w:pPr>
        <w:tabs>
          <w:tab w:val="left" w:pos="9071"/>
        </w:tabs>
        <w:ind w:left="9071" w:hanging="1700"/>
      </w:pPr>
      <w:rPr>
        <w:rFonts w:hint="eastAsia" w:cs="Times New Roman"/>
      </w:rPr>
    </w:lvl>
  </w:abstractNum>
  <w:abstractNum w:abstractNumId="6">
    <w:nsid w:val="5FF055E2"/>
    <w:multiLevelType w:val="singleLevel"/>
    <w:tmpl w:val="5FF055E2"/>
    <w:lvl w:ilvl="0" w:tentative="0">
      <w:start w:val="1"/>
      <w:numFmt w:val="decimal"/>
      <w:suff w:val="nothing"/>
      <w:lvlText w:val="%1、"/>
      <w:lvlJc w:val="left"/>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4NDQwZGY3YjdhNTQxZmQxYzA4ZjgzOTA1YmVmY2IifQ=="/>
  </w:docVars>
  <w:rsids>
    <w:rsidRoot w:val="1E4D5BFF"/>
    <w:rsid w:val="00052A18"/>
    <w:rsid w:val="000C024B"/>
    <w:rsid w:val="000F54F3"/>
    <w:rsid w:val="003407BA"/>
    <w:rsid w:val="00403736"/>
    <w:rsid w:val="006C6267"/>
    <w:rsid w:val="006E28C5"/>
    <w:rsid w:val="00C30909"/>
    <w:rsid w:val="00C56800"/>
    <w:rsid w:val="00D9637F"/>
    <w:rsid w:val="00FD4EDF"/>
    <w:rsid w:val="010B22B0"/>
    <w:rsid w:val="01853E11"/>
    <w:rsid w:val="01A249C3"/>
    <w:rsid w:val="01FE619C"/>
    <w:rsid w:val="02114630"/>
    <w:rsid w:val="021A454B"/>
    <w:rsid w:val="0242765D"/>
    <w:rsid w:val="02510197"/>
    <w:rsid w:val="02AE22BE"/>
    <w:rsid w:val="02C87E0B"/>
    <w:rsid w:val="02D037B2"/>
    <w:rsid w:val="02E0514E"/>
    <w:rsid w:val="02E132C9"/>
    <w:rsid w:val="0321400D"/>
    <w:rsid w:val="03217B69"/>
    <w:rsid w:val="034B229B"/>
    <w:rsid w:val="036161A5"/>
    <w:rsid w:val="03A04F32"/>
    <w:rsid w:val="03E219EE"/>
    <w:rsid w:val="03FE49D6"/>
    <w:rsid w:val="044E2BE0"/>
    <w:rsid w:val="045C0880"/>
    <w:rsid w:val="046917C8"/>
    <w:rsid w:val="046B19E4"/>
    <w:rsid w:val="04A70542"/>
    <w:rsid w:val="04C52233"/>
    <w:rsid w:val="04D1736D"/>
    <w:rsid w:val="04D72BD5"/>
    <w:rsid w:val="04FD00B2"/>
    <w:rsid w:val="04FD06B3"/>
    <w:rsid w:val="05177476"/>
    <w:rsid w:val="05270C3D"/>
    <w:rsid w:val="05B57DD2"/>
    <w:rsid w:val="06404996"/>
    <w:rsid w:val="06532E6F"/>
    <w:rsid w:val="065F10D4"/>
    <w:rsid w:val="067F6A53"/>
    <w:rsid w:val="069C40D7"/>
    <w:rsid w:val="06CB49BC"/>
    <w:rsid w:val="07140111"/>
    <w:rsid w:val="07181283"/>
    <w:rsid w:val="07407CDF"/>
    <w:rsid w:val="07A56FBB"/>
    <w:rsid w:val="07AA2823"/>
    <w:rsid w:val="08017F69"/>
    <w:rsid w:val="083D48CB"/>
    <w:rsid w:val="083E4D1A"/>
    <w:rsid w:val="08897431"/>
    <w:rsid w:val="08903359"/>
    <w:rsid w:val="089575E3"/>
    <w:rsid w:val="08962DA7"/>
    <w:rsid w:val="08BC105C"/>
    <w:rsid w:val="08E458C1"/>
    <w:rsid w:val="08FC0E5C"/>
    <w:rsid w:val="09075A53"/>
    <w:rsid w:val="090F6FBA"/>
    <w:rsid w:val="09103953"/>
    <w:rsid w:val="093A7BD7"/>
    <w:rsid w:val="09842C00"/>
    <w:rsid w:val="09B434E5"/>
    <w:rsid w:val="09B74D83"/>
    <w:rsid w:val="09D26061"/>
    <w:rsid w:val="09D523D8"/>
    <w:rsid w:val="0A2E773B"/>
    <w:rsid w:val="0A387CB4"/>
    <w:rsid w:val="0A3D48EC"/>
    <w:rsid w:val="0A424F95"/>
    <w:rsid w:val="0A466107"/>
    <w:rsid w:val="0A79472F"/>
    <w:rsid w:val="0ACB31DC"/>
    <w:rsid w:val="0AE93662"/>
    <w:rsid w:val="0B265C27"/>
    <w:rsid w:val="0B50723E"/>
    <w:rsid w:val="0B70168E"/>
    <w:rsid w:val="0B770C6E"/>
    <w:rsid w:val="0C4764FE"/>
    <w:rsid w:val="0C621E43"/>
    <w:rsid w:val="0C6531BD"/>
    <w:rsid w:val="0CB10CCF"/>
    <w:rsid w:val="0CB67574"/>
    <w:rsid w:val="0CC94B2E"/>
    <w:rsid w:val="0CDB5A80"/>
    <w:rsid w:val="0D3106D0"/>
    <w:rsid w:val="0D3E26CF"/>
    <w:rsid w:val="0D5A25F6"/>
    <w:rsid w:val="0D8A1D87"/>
    <w:rsid w:val="0D961154"/>
    <w:rsid w:val="0D9D0734"/>
    <w:rsid w:val="0DAD24C9"/>
    <w:rsid w:val="0DEB5944"/>
    <w:rsid w:val="0DF465A6"/>
    <w:rsid w:val="0E5E7EC3"/>
    <w:rsid w:val="0E75024E"/>
    <w:rsid w:val="0E811E04"/>
    <w:rsid w:val="0EA24254"/>
    <w:rsid w:val="0EA64893"/>
    <w:rsid w:val="0ED168E7"/>
    <w:rsid w:val="0EE52393"/>
    <w:rsid w:val="0EEF6D6E"/>
    <w:rsid w:val="0EF425D6"/>
    <w:rsid w:val="0F9F69E6"/>
    <w:rsid w:val="0FE346DD"/>
    <w:rsid w:val="0FFF56D6"/>
    <w:rsid w:val="10055973"/>
    <w:rsid w:val="102E76EB"/>
    <w:rsid w:val="10433815"/>
    <w:rsid w:val="10686DD7"/>
    <w:rsid w:val="106D2640"/>
    <w:rsid w:val="109B1000"/>
    <w:rsid w:val="10AB4D5A"/>
    <w:rsid w:val="111E1B8C"/>
    <w:rsid w:val="118E6D12"/>
    <w:rsid w:val="11A958FA"/>
    <w:rsid w:val="11E22BBA"/>
    <w:rsid w:val="124B69B1"/>
    <w:rsid w:val="128B3251"/>
    <w:rsid w:val="12A26C4C"/>
    <w:rsid w:val="12B72888"/>
    <w:rsid w:val="12E90297"/>
    <w:rsid w:val="13514CA3"/>
    <w:rsid w:val="13857CA0"/>
    <w:rsid w:val="13BD568C"/>
    <w:rsid w:val="13F201D4"/>
    <w:rsid w:val="14040A57"/>
    <w:rsid w:val="143D67CD"/>
    <w:rsid w:val="14641FAC"/>
    <w:rsid w:val="14795A57"/>
    <w:rsid w:val="149E54BE"/>
    <w:rsid w:val="14B73491"/>
    <w:rsid w:val="14C61626"/>
    <w:rsid w:val="14CA62B3"/>
    <w:rsid w:val="14EA425F"/>
    <w:rsid w:val="151C63E2"/>
    <w:rsid w:val="15E6459F"/>
    <w:rsid w:val="160152CC"/>
    <w:rsid w:val="1609105D"/>
    <w:rsid w:val="163C4F8E"/>
    <w:rsid w:val="16465AB7"/>
    <w:rsid w:val="166242C9"/>
    <w:rsid w:val="16C44F84"/>
    <w:rsid w:val="17084E70"/>
    <w:rsid w:val="1791130A"/>
    <w:rsid w:val="17B27CB2"/>
    <w:rsid w:val="17C23271"/>
    <w:rsid w:val="182C1032"/>
    <w:rsid w:val="184C6FDF"/>
    <w:rsid w:val="18583999"/>
    <w:rsid w:val="191F46F3"/>
    <w:rsid w:val="193957B5"/>
    <w:rsid w:val="19570331"/>
    <w:rsid w:val="198932B8"/>
    <w:rsid w:val="19CE23A1"/>
    <w:rsid w:val="19F72E3C"/>
    <w:rsid w:val="19FF2CBB"/>
    <w:rsid w:val="1A5F2FF9"/>
    <w:rsid w:val="1AB23A71"/>
    <w:rsid w:val="1AFA71C6"/>
    <w:rsid w:val="1AFC1190"/>
    <w:rsid w:val="1B216501"/>
    <w:rsid w:val="1B3C158C"/>
    <w:rsid w:val="1B5B5EB7"/>
    <w:rsid w:val="1B5E7C58"/>
    <w:rsid w:val="1B830F69"/>
    <w:rsid w:val="1B8730D2"/>
    <w:rsid w:val="1BB13D28"/>
    <w:rsid w:val="1BBF1EEB"/>
    <w:rsid w:val="1BC752FA"/>
    <w:rsid w:val="1BCC18A5"/>
    <w:rsid w:val="1BF260EF"/>
    <w:rsid w:val="1C2344FA"/>
    <w:rsid w:val="1C512E16"/>
    <w:rsid w:val="1C9B0535"/>
    <w:rsid w:val="1CE974F2"/>
    <w:rsid w:val="1CF2284B"/>
    <w:rsid w:val="1CF540E9"/>
    <w:rsid w:val="1DB93368"/>
    <w:rsid w:val="1DCB6BF8"/>
    <w:rsid w:val="1DDA6E3B"/>
    <w:rsid w:val="1DF779ED"/>
    <w:rsid w:val="1E0F5B62"/>
    <w:rsid w:val="1E19683F"/>
    <w:rsid w:val="1E2B0165"/>
    <w:rsid w:val="1E2D4410"/>
    <w:rsid w:val="1E411676"/>
    <w:rsid w:val="1E4D5BFF"/>
    <w:rsid w:val="1E560BB7"/>
    <w:rsid w:val="1E8079E2"/>
    <w:rsid w:val="1ED57D2E"/>
    <w:rsid w:val="1EF30706"/>
    <w:rsid w:val="1F155D34"/>
    <w:rsid w:val="1F2BDCE8"/>
    <w:rsid w:val="1F372797"/>
    <w:rsid w:val="1F9279CD"/>
    <w:rsid w:val="1F987655"/>
    <w:rsid w:val="1FB71B29"/>
    <w:rsid w:val="1FB931AC"/>
    <w:rsid w:val="1FDC50EC"/>
    <w:rsid w:val="1FDFF612"/>
    <w:rsid w:val="1FF33CDD"/>
    <w:rsid w:val="20517888"/>
    <w:rsid w:val="20EB0335"/>
    <w:rsid w:val="20FF72E4"/>
    <w:rsid w:val="215B0293"/>
    <w:rsid w:val="215D04AF"/>
    <w:rsid w:val="216709AD"/>
    <w:rsid w:val="218F68ED"/>
    <w:rsid w:val="21B207FA"/>
    <w:rsid w:val="21BF0821"/>
    <w:rsid w:val="220977E4"/>
    <w:rsid w:val="224A0A33"/>
    <w:rsid w:val="226F5F76"/>
    <w:rsid w:val="227855A0"/>
    <w:rsid w:val="22AA14D2"/>
    <w:rsid w:val="22BB36DF"/>
    <w:rsid w:val="22DB168B"/>
    <w:rsid w:val="231057D9"/>
    <w:rsid w:val="235D02F2"/>
    <w:rsid w:val="2398757C"/>
    <w:rsid w:val="239D2DE4"/>
    <w:rsid w:val="23A3664D"/>
    <w:rsid w:val="23CE1710"/>
    <w:rsid w:val="24316936"/>
    <w:rsid w:val="243A6885"/>
    <w:rsid w:val="246C1C9B"/>
    <w:rsid w:val="24724271"/>
    <w:rsid w:val="249C1DC3"/>
    <w:rsid w:val="24D57369"/>
    <w:rsid w:val="25002214"/>
    <w:rsid w:val="25060FC4"/>
    <w:rsid w:val="252E5331"/>
    <w:rsid w:val="25461985"/>
    <w:rsid w:val="255D468F"/>
    <w:rsid w:val="25B54415"/>
    <w:rsid w:val="25C26B32"/>
    <w:rsid w:val="25F969F8"/>
    <w:rsid w:val="262127D4"/>
    <w:rsid w:val="262B46D7"/>
    <w:rsid w:val="263C4857"/>
    <w:rsid w:val="264834DB"/>
    <w:rsid w:val="265C0D35"/>
    <w:rsid w:val="26A36964"/>
    <w:rsid w:val="27233601"/>
    <w:rsid w:val="27D03788"/>
    <w:rsid w:val="27D86AE1"/>
    <w:rsid w:val="27FA0805"/>
    <w:rsid w:val="28071805"/>
    <w:rsid w:val="28081174"/>
    <w:rsid w:val="28324029"/>
    <w:rsid w:val="28472C7A"/>
    <w:rsid w:val="28A472A3"/>
    <w:rsid w:val="28F6457B"/>
    <w:rsid w:val="29060731"/>
    <w:rsid w:val="29582F5D"/>
    <w:rsid w:val="295B3526"/>
    <w:rsid w:val="296A19BB"/>
    <w:rsid w:val="29714AF7"/>
    <w:rsid w:val="29C410CB"/>
    <w:rsid w:val="29DB7596"/>
    <w:rsid w:val="2A1C0F07"/>
    <w:rsid w:val="2A2C6C70"/>
    <w:rsid w:val="2A622331"/>
    <w:rsid w:val="2A9767DF"/>
    <w:rsid w:val="2AB47391"/>
    <w:rsid w:val="2ABC556B"/>
    <w:rsid w:val="2AD25A69"/>
    <w:rsid w:val="2AD92954"/>
    <w:rsid w:val="2AE94220"/>
    <w:rsid w:val="2B30453E"/>
    <w:rsid w:val="2B5D1E60"/>
    <w:rsid w:val="2B944CC8"/>
    <w:rsid w:val="2BD650E5"/>
    <w:rsid w:val="2BF37A45"/>
    <w:rsid w:val="2C351E0C"/>
    <w:rsid w:val="2C4464F3"/>
    <w:rsid w:val="2C673F8F"/>
    <w:rsid w:val="2C770676"/>
    <w:rsid w:val="2C8763E0"/>
    <w:rsid w:val="2C98683F"/>
    <w:rsid w:val="2CA3146B"/>
    <w:rsid w:val="2CB75D22"/>
    <w:rsid w:val="2CCE400E"/>
    <w:rsid w:val="2D045C82"/>
    <w:rsid w:val="2D1346E5"/>
    <w:rsid w:val="2D2F0F51"/>
    <w:rsid w:val="2D4028ED"/>
    <w:rsid w:val="2D40315E"/>
    <w:rsid w:val="2D517DAC"/>
    <w:rsid w:val="2DBB27E5"/>
    <w:rsid w:val="2DD83397"/>
    <w:rsid w:val="2DDF1801"/>
    <w:rsid w:val="2E9C43C4"/>
    <w:rsid w:val="2EAD65D1"/>
    <w:rsid w:val="2EE30245"/>
    <w:rsid w:val="2F210D6D"/>
    <w:rsid w:val="2F651D0D"/>
    <w:rsid w:val="2F8054A4"/>
    <w:rsid w:val="2FAA2B11"/>
    <w:rsid w:val="2FE36023"/>
    <w:rsid w:val="2FE36DA0"/>
    <w:rsid w:val="2FF43D8C"/>
    <w:rsid w:val="30334194"/>
    <w:rsid w:val="309A32F3"/>
    <w:rsid w:val="30A12166"/>
    <w:rsid w:val="30F524B2"/>
    <w:rsid w:val="312278A7"/>
    <w:rsid w:val="3135465C"/>
    <w:rsid w:val="314174A5"/>
    <w:rsid w:val="314B20D2"/>
    <w:rsid w:val="315C608D"/>
    <w:rsid w:val="316C33F5"/>
    <w:rsid w:val="319FAC7C"/>
    <w:rsid w:val="31FE7144"/>
    <w:rsid w:val="3240775C"/>
    <w:rsid w:val="32C20171"/>
    <w:rsid w:val="33430544"/>
    <w:rsid w:val="33492641"/>
    <w:rsid w:val="334A5E46"/>
    <w:rsid w:val="337F00B0"/>
    <w:rsid w:val="33816781"/>
    <w:rsid w:val="33EF143A"/>
    <w:rsid w:val="33FBC669"/>
    <w:rsid w:val="34036C94"/>
    <w:rsid w:val="344A2B14"/>
    <w:rsid w:val="34800243"/>
    <w:rsid w:val="34BA268B"/>
    <w:rsid w:val="34BF705E"/>
    <w:rsid w:val="34DA5C46"/>
    <w:rsid w:val="35103416"/>
    <w:rsid w:val="352F46D6"/>
    <w:rsid w:val="3558300F"/>
    <w:rsid w:val="355931B1"/>
    <w:rsid w:val="35D3563C"/>
    <w:rsid w:val="35E87EEF"/>
    <w:rsid w:val="36212D50"/>
    <w:rsid w:val="366F2FCA"/>
    <w:rsid w:val="36EA7C97"/>
    <w:rsid w:val="371B42F4"/>
    <w:rsid w:val="37290060"/>
    <w:rsid w:val="378400EB"/>
    <w:rsid w:val="379540A7"/>
    <w:rsid w:val="37A60062"/>
    <w:rsid w:val="38262F51"/>
    <w:rsid w:val="38267F63"/>
    <w:rsid w:val="386D6DD1"/>
    <w:rsid w:val="387C7FF7"/>
    <w:rsid w:val="38B247E4"/>
    <w:rsid w:val="38C364D5"/>
    <w:rsid w:val="38CC31DC"/>
    <w:rsid w:val="398C74D1"/>
    <w:rsid w:val="3992139A"/>
    <w:rsid w:val="39965EB4"/>
    <w:rsid w:val="39B20F40"/>
    <w:rsid w:val="39D53B7F"/>
    <w:rsid w:val="3A024838"/>
    <w:rsid w:val="3A085004"/>
    <w:rsid w:val="3A2160C5"/>
    <w:rsid w:val="3A243C0C"/>
    <w:rsid w:val="3A2B6F44"/>
    <w:rsid w:val="3A2C748A"/>
    <w:rsid w:val="3A363907"/>
    <w:rsid w:val="3A83468A"/>
    <w:rsid w:val="3AC423BF"/>
    <w:rsid w:val="3AEE157A"/>
    <w:rsid w:val="3B1B48C3"/>
    <w:rsid w:val="3B1D063B"/>
    <w:rsid w:val="3B295232"/>
    <w:rsid w:val="3B4E4C98"/>
    <w:rsid w:val="3B65138C"/>
    <w:rsid w:val="3B781CDE"/>
    <w:rsid w:val="3B9736AB"/>
    <w:rsid w:val="3C0E61B7"/>
    <w:rsid w:val="3C7B5BA5"/>
    <w:rsid w:val="3CF83CFE"/>
    <w:rsid w:val="3D033860"/>
    <w:rsid w:val="3D54230E"/>
    <w:rsid w:val="3D997A67"/>
    <w:rsid w:val="3DBD7EB3"/>
    <w:rsid w:val="3E3143FD"/>
    <w:rsid w:val="3E4E3201"/>
    <w:rsid w:val="3EAE1E15"/>
    <w:rsid w:val="3EFB6EE5"/>
    <w:rsid w:val="3F081602"/>
    <w:rsid w:val="3F512FA9"/>
    <w:rsid w:val="3F9B5FD2"/>
    <w:rsid w:val="3FF07429"/>
    <w:rsid w:val="4000052B"/>
    <w:rsid w:val="402C30CE"/>
    <w:rsid w:val="404448BC"/>
    <w:rsid w:val="409E3FCC"/>
    <w:rsid w:val="40D0614F"/>
    <w:rsid w:val="40E02262"/>
    <w:rsid w:val="40F24A23"/>
    <w:rsid w:val="41106A04"/>
    <w:rsid w:val="411C75E7"/>
    <w:rsid w:val="41517290"/>
    <w:rsid w:val="41596145"/>
    <w:rsid w:val="41DE664A"/>
    <w:rsid w:val="42165DE4"/>
    <w:rsid w:val="421B164C"/>
    <w:rsid w:val="42380450"/>
    <w:rsid w:val="423B6C7A"/>
    <w:rsid w:val="4286740D"/>
    <w:rsid w:val="42AE0712"/>
    <w:rsid w:val="42F15BAE"/>
    <w:rsid w:val="43104F29"/>
    <w:rsid w:val="431762B8"/>
    <w:rsid w:val="43397FDC"/>
    <w:rsid w:val="43761230"/>
    <w:rsid w:val="438D3CFB"/>
    <w:rsid w:val="439A3786"/>
    <w:rsid w:val="43B6162D"/>
    <w:rsid w:val="43C31068"/>
    <w:rsid w:val="43CF6B92"/>
    <w:rsid w:val="4420035E"/>
    <w:rsid w:val="443D7548"/>
    <w:rsid w:val="446B0669"/>
    <w:rsid w:val="447514E8"/>
    <w:rsid w:val="44BD7EA6"/>
    <w:rsid w:val="44C304A5"/>
    <w:rsid w:val="44CD30D2"/>
    <w:rsid w:val="44F87A23"/>
    <w:rsid w:val="450A5D0C"/>
    <w:rsid w:val="45221F68"/>
    <w:rsid w:val="4585575A"/>
    <w:rsid w:val="45CC2BBE"/>
    <w:rsid w:val="45F12DF0"/>
    <w:rsid w:val="460E73E1"/>
    <w:rsid w:val="461F39FC"/>
    <w:rsid w:val="461F5D61"/>
    <w:rsid w:val="464D4E31"/>
    <w:rsid w:val="46612865"/>
    <w:rsid w:val="466A4950"/>
    <w:rsid w:val="46B02CAB"/>
    <w:rsid w:val="46C329DE"/>
    <w:rsid w:val="46ED7421"/>
    <w:rsid w:val="470A5BF1"/>
    <w:rsid w:val="47484C91"/>
    <w:rsid w:val="474D4056"/>
    <w:rsid w:val="4751434B"/>
    <w:rsid w:val="47617B01"/>
    <w:rsid w:val="47775577"/>
    <w:rsid w:val="47A67C0A"/>
    <w:rsid w:val="47B1586C"/>
    <w:rsid w:val="48531B40"/>
    <w:rsid w:val="486F624E"/>
    <w:rsid w:val="48A00AFD"/>
    <w:rsid w:val="48C52312"/>
    <w:rsid w:val="48F055E1"/>
    <w:rsid w:val="495C6868"/>
    <w:rsid w:val="49A14B2D"/>
    <w:rsid w:val="49C141F8"/>
    <w:rsid w:val="49D071C0"/>
    <w:rsid w:val="49F11610"/>
    <w:rsid w:val="4A0C644A"/>
    <w:rsid w:val="4A432F1C"/>
    <w:rsid w:val="4A4F78CF"/>
    <w:rsid w:val="4A8C1339"/>
    <w:rsid w:val="4AB56AE2"/>
    <w:rsid w:val="4ADC6B88"/>
    <w:rsid w:val="4ADD09C3"/>
    <w:rsid w:val="4B215F25"/>
    <w:rsid w:val="4B2C3957"/>
    <w:rsid w:val="4B463686"/>
    <w:rsid w:val="4B912ABB"/>
    <w:rsid w:val="4B9C37FE"/>
    <w:rsid w:val="4BCE772F"/>
    <w:rsid w:val="4BE34F89"/>
    <w:rsid w:val="4C066EC9"/>
    <w:rsid w:val="4C2537F3"/>
    <w:rsid w:val="4C2F01CE"/>
    <w:rsid w:val="4C7E73A7"/>
    <w:rsid w:val="4C87681C"/>
    <w:rsid w:val="4CBE77A4"/>
    <w:rsid w:val="4CCF550D"/>
    <w:rsid w:val="4CEA2347"/>
    <w:rsid w:val="4D166890"/>
    <w:rsid w:val="4D897DB2"/>
    <w:rsid w:val="4D93478D"/>
    <w:rsid w:val="4DD3727F"/>
    <w:rsid w:val="4E404914"/>
    <w:rsid w:val="4E5959D6"/>
    <w:rsid w:val="4E705148"/>
    <w:rsid w:val="4E7D7917"/>
    <w:rsid w:val="4E865DE0"/>
    <w:rsid w:val="4EA1305B"/>
    <w:rsid w:val="4EC7492C"/>
    <w:rsid w:val="4ED27537"/>
    <w:rsid w:val="4EF23735"/>
    <w:rsid w:val="4EFF657E"/>
    <w:rsid w:val="4F204746"/>
    <w:rsid w:val="4F275AD4"/>
    <w:rsid w:val="4FA60FE8"/>
    <w:rsid w:val="4FB873E3"/>
    <w:rsid w:val="4FFA0AF3"/>
    <w:rsid w:val="504A7CCC"/>
    <w:rsid w:val="50642410"/>
    <w:rsid w:val="506E7E81"/>
    <w:rsid w:val="50CD1257"/>
    <w:rsid w:val="50DA01C3"/>
    <w:rsid w:val="5107796B"/>
    <w:rsid w:val="51750D79"/>
    <w:rsid w:val="520143BB"/>
    <w:rsid w:val="5248023B"/>
    <w:rsid w:val="52943481"/>
    <w:rsid w:val="529A036B"/>
    <w:rsid w:val="52B00C46"/>
    <w:rsid w:val="52F12026"/>
    <w:rsid w:val="53184B24"/>
    <w:rsid w:val="532365B3"/>
    <w:rsid w:val="53297586"/>
    <w:rsid w:val="53297DAB"/>
    <w:rsid w:val="5361FF74"/>
    <w:rsid w:val="539A4AC7"/>
    <w:rsid w:val="53A07C03"/>
    <w:rsid w:val="53F35F85"/>
    <w:rsid w:val="54112F68"/>
    <w:rsid w:val="541F4FCC"/>
    <w:rsid w:val="54244390"/>
    <w:rsid w:val="54EF53D8"/>
    <w:rsid w:val="556A1963"/>
    <w:rsid w:val="556A2277"/>
    <w:rsid w:val="558F47C1"/>
    <w:rsid w:val="55B04B5F"/>
    <w:rsid w:val="55E9561C"/>
    <w:rsid w:val="55EA2356"/>
    <w:rsid w:val="55EE10FA"/>
    <w:rsid w:val="55F13450"/>
    <w:rsid w:val="55FF3307"/>
    <w:rsid w:val="561A3C9D"/>
    <w:rsid w:val="564156CE"/>
    <w:rsid w:val="564E3947"/>
    <w:rsid w:val="56982E14"/>
    <w:rsid w:val="56B91708"/>
    <w:rsid w:val="570B1838"/>
    <w:rsid w:val="57203535"/>
    <w:rsid w:val="57274E81"/>
    <w:rsid w:val="57292FED"/>
    <w:rsid w:val="573D34C6"/>
    <w:rsid w:val="57474DF7"/>
    <w:rsid w:val="576421FE"/>
    <w:rsid w:val="576F626A"/>
    <w:rsid w:val="5774562F"/>
    <w:rsid w:val="57A777B2"/>
    <w:rsid w:val="57AE07FF"/>
    <w:rsid w:val="58247055"/>
    <w:rsid w:val="58836B83"/>
    <w:rsid w:val="58DB3E8C"/>
    <w:rsid w:val="5923730C"/>
    <w:rsid w:val="59334A0D"/>
    <w:rsid w:val="59350DEE"/>
    <w:rsid w:val="5955124C"/>
    <w:rsid w:val="59BD7163"/>
    <w:rsid w:val="59DB1995"/>
    <w:rsid w:val="59EF71EF"/>
    <w:rsid w:val="5A8550FA"/>
    <w:rsid w:val="5A8C0EE1"/>
    <w:rsid w:val="5A9F29C3"/>
    <w:rsid w:val="5AA71877"/>
    <w:rsid w:val="5ABF3065"/>
    <w:rsid w:val="5AF35725"/>
    <w:rsid w:val="5BAF4E87"/>
    <w:rsid w:val="5BEC7E0D"/>
    <w:rsid w:val="5BFD2097"/>
    <w:rsid w:val="5C0F5926"/>
    <w:rsid w:val="5C4C0928"/>
    <w:rsid w:val="5C642116"/>
    <w:rsid w:val="5CA644DC"/>
    <w:rsid w:val="5CAD7ED0"/>
    <w:rsid w:val="5CB00EB7"/>
    <w:rsid w:val="5CBE3504"/>
    <w:rsid w:val="5CF97F4C"/>
    <w:rsid w:val="5CFF9681"/>
    <w:rsid w:val="5D390605"/>
    <w:rsid w:val="5DB20C5F"/>
    <w:rsid w:val="5DB449D7"/>
    <w:rsid w:val="5EA57B1A"/>
    <w:rsid w:val="5EB6DE9A"/>
    <w:rsid w:val="5ECB647C"/>
    <w:rsid w:val="5F091CE2"/>
    <w:rsid w:val="5F0A0BD6"/>
    <w:rsid w:val="5F105C3D"/>
    <w:rsid w:val="5F447FDD"/>
    <w:rsid w:val="5FB34B19"/>
    <w:rsid w:val="5FBA3DFB"/>
    <w:rsid w:val="5FD5006E"/>
    <w:rsid w:val="5FEF7F48"/>
    <w:rsid w:val="5FFF357A"/>
    <w:rsid w:val="60432529"/>
    <w:rsid w:val="60BA00AE"/>
    <w:rsid w:val="60DB227B"/>
    <w:rsid w:val="615D7134"/>
    <w:rsid w:val="616E578F"/>
    <w:rsid w:val="61775DB5"/>
    <w:rsid w:val="619C5EAE"/>
    <w:rsid w:val="61BC6860"/>
    <w:rsid w:val="62B644D5"/>
    <w:rsid w:val="62F7035F"/>
    <w:rsid w:val="633D7A27"/>
    <w:rsid w:val="634762E5"/>
    <w:rsid w:val="635FDFED"/>
    <w:rsid w:val="638135AD"/>
    <w:rsid w:val="639B6207"/>
    <w:rsid w:val="639C27A7"/>
    <w:rsid w:val="641937E6"/>
    <w:rsid w:val="64502F80"/>
    <w:rsid w:val="646D69BE"/>
    <w:rsid w:val="648C220A"/>
    <w:rsid w:val="64AF37A1"/>
    <w:rsid w:val="64B27796"/>
    <w:rsid w:val="64D70FAB"/>
    <w:rsid w:val="64F8789F"/>
    <w:rsid w:val="650F45AB"/>
    <w:rsid w:val="651D5558"/>
    <w:rsid w:val="65270184"/>
    <w:rsid w:val="65501489"/>
    <w:rsid w:val="65744A4C"/>
    <w:rsid w:val="65984BDE"/>
    <w:rsid w:val="65FFD98B"/>
    <w:rsid w:val="6630667E"/>
    <w:rsid w:val="66486D40"/>
    <w:rsid w:val="66544FA9"/>
    <w:rsid w:val="667967BE"/>
    <w:rsid w:val="66A15D14"/>
    <w:rsid w:val="66C11F13"/>
    <w:rsid w:val="66EF6A80"/>
    <w:rsid w:val="67102BAC"/>
    <w:rsid w:val="67452B44"/>
    <w:rsid w:val="67544B35"/>
    <w:rsid w:val="681349F0"/>
    <w:rsid w:val="68330BEE"/>
    <w:rsid w:val="684D72DF"/>
    <w:rsid w:val="685F19E3"/>
    <w:rsid w:val="68AD145B"/>
    <w:rsid w:val="68B24209"/>
    <w:rsid w:val="68C31F72"/>
    <w:rsid w:val="68C61A62"/>
    <w:rsid w:val="68DA573E"/>
    <w:rsid w:val="68E40E25"/>
    <w:rsid w:val="68FD7D7A"/>
    <w:rsid w:val="693764BC"/>
    <w:rsid w:val="69601EB7"/>
    <w:rsid w:val="69674FF3"/>
    <w:rsid w:val="69937B96"/>
    <w:rsid w:val="69F83E9D"/>
    <w:rsid w:val="6A096B6C"/>
    <w:rsid w:val="6A0B1E23"/>
    <w:rsid w:val="6A375BD7"/>
    <w:rsid w:val="6A3F1ACC"/>
    <w:rsid w:val="6A415844"/>
    <w:rsid w:val="6A4E5247"/>
    <w:rsid w:val="6A6D6639"/>
    <w:rsid w:val="6AAA163C"/>
    <w:rsid w:val="6AC16985"/>
    <w:rsid w:val="6AE14931"/>
    <w:rsid w:val="6AE85CC0"/>
    <w:rsid w:val="6B0D12AE"/>
    <w:rsid w:val="6B264262"/>
    <w:rsid w:val="6B27391C"/>
    <w:rsid w:val="6B2F3761"/>
    <w:rsid w:val="6B361121"/>
    <w:rsid w:val="6B80414A"/>
    <w:rsid w:val="6B902E71"/>
    <w:rsid w:val="6BDF7344"/>
    <w:rsid w:val="6C0E79A8"/>
    <w:rsid w:val="6C117669"/>
    <w:rsid w:val="6C215EC8"/>
    <w:rsid w:val="6C8C6B1F"/>
    <w:rsid w:val="6CEA21C3"/>
    <w:rsid w:val="6D943EDD"/>
    <w:rsid w:val="6D9B3AD4"/>
    <w:rsid w:val="6D9D7236"/>
    <w:rsid w:val="6DB97DE8"/>
    <w:rsid w:val="6DBC51E2"/>
    <w:rsid w:val="6DE94229"/>
    <w:rsid w:val="6E313E22"/>
    <w:rsid w:val="6E8176B2"/>
    <w:rsid w:val="6EA2087C"/>
    <w:rsid w:val="6EBF31DC"/>
    <w:rsid w:val="6ED924EF"/>
    <w:rsid w:val="6EEC5DA3"/>
    <w:rsid w:val="6F03131A"/>
    <w:rsid w:val="6F1A48B6"/>
    <w:rsid w:val="6F1E6154"/>
    <w:rsid w:val="6F241291"/>
    <w:rsid w:val="6F285225"/>
    <w:rsid w:val="6F2B6AC3"/>
    <w:rsid w:val="6F583BF3"/>
    <w:rsid w:val="6F7E4ED8"/>
    <w:rsid w:val="6F863CF9"/>
    <w:rsid w:val="6FA805C4"/>
    <w:rsid w:val="6FAD1286"/>
    <w:rsid w:val="70151242"/>
    <w:rsid w:val="70E17439"/>
    <w:rsid w:val="70E51609"/>
    <w:rsid w:val="70E84C6C"/>
    <w:rsid w:val="710D3B49"/>
    <w:rsid w:val="719E357C"/>
    <w:rsid w:val="71D7083C"/>
    <w:rsid w:val="71F87130"/>
    <w:rsid w:val="720158B9"/>
    <w:rsid w:val="720C498A"/>
    <w:rsid w:val="72513C40"/>
    <w:rsid w:val="725D6F93"/>
    <w:rsid w:val="73025D8D"/>
    <w:rsid w:val="730F416A"/>
    <w:rsid w:val="732812E7"/>
    <w:rsid w:val="732F683C"/>
    <w:rsid w:val="73634F49"/>
    <w:rsid w:val="73740A39"/>
    <w:rsid w:val="739015EB"/>
    <w:rsid w:val="73D414D7"/>
    <w:rsid w:val="740B2A1F"/>
    <w:rsid w:val="747F7695"/>
    <w:rsid w:val="74B530B7"/>
    <w:rsid w:val="74BB61F3"/>
    <w:rsid w:val="74DE9F0A"/>
    <w:rsid w:val="752B3379"/>
    <w:rsid w:val="75436915"/>
    <w:rsid w:val="754D1541"/>
    <w:rsid w:val="757F1917"/>
    <w:rsid w:val="75CF0842"/>
    <w:rsid w:val="75D91027"/>
    <w:rsid w:val="764D19B8"/>
    <w:rsid w:val="76E063E5"/>
    <w:rsid w:val="77324E93"/>
    <w:rsid w:val="775E5C88"/>
    <w:rsid w:val="775F37AE"/>
    <w:rsid w:val="779C67B0"/>
    <w:rsid w:val="77FA525B"/>
    <w:rsid w:val="77FA5285"/>
    <w:rsid w:val="78547597"/>
    <w:rsid w:val="78597506"/>
    <w:rsid w:val="786003E2"/>
    <w:rsid w:val="789F07F6"/>
    <w:rsid w:val="78BB2C66"/>
    <w:rsid w:val="78E21FA1"/>
    <w:rsid w:val="78F40347"/>
    <w:rsid w:val="79253781"/>
    <w:rsid w:val="792F0F5E"/>
    <w:rsid w:val="79586707"/>
    <w:rsid w:val="7967694A"/>
    <w:rsid w:val="797031BE"/>
    <w:rsid w:val="79766B8D"/>
    <w:rsid w:val="79955265"/>
    <w:rsid w:val="79C8388C"/>
    <w:rsid w:val="7ACD1606"/>
    <w:rsid w:val="7AD01C74"/>
    <w:rsid w:val="7AD324E9"/>
    <w:rsid w:val="7B051E9F"/>
    <w:rsid w:val="7B4B01D0"/>
    <w:rsid w:val="7B4D01D8"/>
    <w:rsid w:val="7B584B9B"/>
    <w:rsid w:val="7B6B0973"/>
    <w:rsid w:val="7B902188"/>
    <w:rsid w:val="7BE67FFA"/>
    <w:rsid w:val="7C014E34"/>
    <w:rsid w:val="7C016BE2"/>
    <w:rsid w:val="7C370855"/>
    <w:rsid w:val="7C693A19"/>
    <w:rsid w:val="7C716C3D"/>
    <w:rsid w:val="7C7970C0"/>
    <w:rsid w:val="7C7E6484"/>
    <w:rsid w:val="7DF6EE00"/>
    <w:rsid w:val="7E1E259A"/>
    <w:rsid w:val="7E1F4A29"/>
    <w:rsid w:val="7E503E50"/>
    <w:rsid w:val="7EAA17B2"/>
    <w:rsid w:val="7EB22415"/>
    <w:rsid w:val="7EDF35F4"/>
    <w:rsid w:val="7F3D2627"/>
    <w:rsid w:val="7F6D27E0"/>
    <w:rsid w:val="7F6F6498"/>
    <w:rsid w:val="7F7678E7"/>
    <w:rsid w:val="7FA97CBC"/>
    <w:rsid w:val="7FABC004"/>
    <w:rsid w:val="7FAF4014"/>
    <w:rsid w:val="7FB759B0"/>
    <w:rsid w:val="7FDE2808"/>
    <w:rsid w:val="7FDF0AB5"/>
    <w:rsid w:val="7FEE754A"/>
    <w:rsid w:val="7FF37A20"/>
    <w:rsid w:val="96FD6EE5"/>
    <w:rsid w:val="9DBFBD3F"/>
    <w:rsid w:val="9F1D23B6"/>
    <w:rsid w:val="9FC6DE4D"/>
    <w:rsid w:val="ABB3793D"/>
    <w:rsid w:val="AF6F2EBD"/>
    <w:rsid w:val="AF8F3A51"/>
    <w:rsid w:val="B3F719C8"/>
    <w:rsid w:val="B67E8066"/>
    <w:rsid w:val="BA9C1473"/>
    <w:rsid w:val="BB777159"/>
    <w:rsid w:val="BBCC65CA"/>
    <w:rsid w:val="BBE344A1"/>
    <w:rsid w:val="BBFDAEFA"/>
    <w:rsid w:val="BEBF9263"/>
    <w:rsid w:val="BEFFBDA9"/>
    <w:rsid w:val="BF7FF37D"/>
    <w:rsid w:val="CFFD3279"/>
    <w:rsid w:val="D7A7F405"/>
    <w:rsid w:val="DAFE1F8D"/>
    <w:rsid w:val="DBDB1633"/>
    <w:rsid w:val="DBDB9E86"/>
    <w:rsid w:val="DD3FD0DA"/>
    <w:rsid w:val="DDFBB5C8"/>
    <w:rsid w:val="DE7EFA93"/>
    <w:rsid w:val="E4DFF877"/>
    <w:rsid w:val="E63BAE4A"/>
    <w:rsid w:val="EBD79A5B"/>
    <w:rsid w:val="EBE753E5"/>
    <w:rsid w:val="EBFFEEB5"/>
    <w:rsid w:val="EC7F92A2"/>
    <w:rsid w:val="EDB99858"/>
    <w:rsid w:val="EDFF3503"/>
    <w:rsid w:val="EECB3A9A"/>
    <w:rsid w:val="EFFD5173"/>
    <w:rsid w:val="F56E9C27"/>
    <w:rsid w:val="F61F4F15"/>
    <w:rsid w:val="F76FA8B6"/>
    <w:rsid w:val="F7BE2351"/>
    <w:rsid w:val="F7DB0902"/>
    <w:rsid w:val="F7E72349"/>
    <w:rsid w:val="F7FC2130"/>
    <w:rsid w:val="F7FE81D3"/>
    <w:rsid w:val="F8F78B10"/>
    <w:rsid w:val="FAD7AFA9"/>
    <w:rsid w:val="FBBF893B"/>
    <w:rsid w:val="FBC702A9"/>
    <w:rsid w:val="FBF62555"/>
    <w:rsid w:val="FDA94C62"/>
    <w:rsid w:val="FDEE9E16"/>
    <w:rsid w:val="FDF6CE77"/>
    <w:rsid w:val="FDFE92B4"/>
    <w:rsid w:val="FED65AA3"/>
    <w:rsid w:val="FEDEF9D8"/>
    <w:rsid w:val="FEEFD44F"/>
    <w:rsid w:val="FF3E8DBB"/>
    <w:rsid w:val="FFBFF4BC"/>
    <w:rsid w:val="FFDF0481"/>
    <w:rsid w:val="FFF69D99"/>
    <w:rsid w:val="FFF9E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qFormat="1"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1040" w:firstLineChars="200"/>
      <w:jc w:val="both"/>
    </w:pPr>
    <w:rPr>
      <w:rFonts w:ascii="Calibri" w:hAnsi="Calibri" w:eastAsia="微软雅黑" w:cs="Times New Roman"/>
      <w:kern w:val="2"/>
      <w:sz w:val="24"/>
      <w:szCs w:val="22"/>
      <w:lang w:val="en-US" w:eastAsia="zh-CN" w:bidi="ar-SA"/>
    </w:rPr>
  </w:style>
  <w:style w:type="paragraph" w:styleId="4">
    <w:name w:val="heading 1"/>
    <w:basedOn w:val="1"/>
    <w:next w:val="1"/>
    <w:link w:val="42"/>
    <w:qFormat/>
    <w:uiPriority w:val="0"/>
    <w:pPr>
      <w:keepNext/>
      <w:keepLines/>
      <w:numPr>
        <w:ilvl w:val="0"/>
        <w:numId w:val="1"/>
      </w:numPr>
      <w:spacing w:beforeLines="100" w:afterLines="100" w:line="240" w:lineRule="auto"/>
      <w:ind w:firstLine="0" w:firstLineChars="0"/>
      <w:jc w:val="center"/>
      <w:outlineLvl w:val="0"/>
    </w:pPr>
    <w:rPr>
      <w:bCs/>
      <w:kern w:val="44"/>
      <w:sz w:val="44"/>
      <w:szCs w:val="44"/>
    </w:rPr>
  </w:style>
  <w:style w:type="paragraph" w:styleId="5">
    <w:name w:val="heading 2"/>
    <w:basedOn w:val="1"/>
    <w:next w:val="1"/>
    <w:link w:val="49"/>
    <w:qFormat/>
    <w:uiPriority w:val="0"/>
    <w:pPr>
      <w:keepNext/>
      <w:keepLines/>
      <w:adjustRightInd w:val="0"/>
      <w:spacing w:beforeLines="50" w:afterLines="50" w:line="240" w:lineRule="auto"/>
      <w:ind w:firstLine="0" w:firstLineChars="0"/>
      <w:jc w:val="center"/>
      <w:outlineLvl w:val="1"/>
    </w:pPr>
    <w:rPr>
      <w:rFonts w:ascii="宋体" w:hAnsi="宋体"/>
      <w:sz w:val="32"/>
      <w:szCs w:val="24"/>
    </w:rPr>
  </w:style>
  <w:style w:type="paragraph" w:styleId="6">
    <w:name w:val="heading 3"/>
    <w:basedOn w:val="1"/>
    <w:next w:val="1"/>
    <w:qFormat/>
    <w:uiPriority w:val="1"/>
    <w:pPr>
      <w:ind w:left="1100"/>
      <w:outlineLvl w:val="3"/>
    </w:pPr>
    <w:rPr>
      <w:rFonts w:ascii="宋体" w:hAnsi="宋体" w:eastAsia="宋体" w:cs="宋体"/>
      <w:b/>
      <w:bCs/>
      <w:sz w:val="24"/>
      <w:szCs w:val="24"/>
      <w:lang w:val="zh-CN" w:eastAsia="zh-CN" w:bidi="zh-CN"/>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1"/>
    <w:qFormat/>
    <w:uiPriority w:val="0"/>
    <w:rPr>
      <w:rFonts w:eastAsia="黑体"/>
      <w:b/>
      <w:bCs/>
      <w:spacing w:val="20"/>
      <w:kern w:val="52"/>
      <w:sz w:val="56"/>
      <w:szCs w:val="24"/>
    </w:rPr>
  </w:style>
  <w:style w:type="paragraph" w:styleId="3">
    <w:name w:val="Body Text First Indent"/>
    <w:basedOn w:val="2"/>
    <w:next w:val="1"/>
    <w:qFormat/>
    <w:uiPriority w:val="0"/>
    <w:pPr>
      <w:ind w:firstLine="420"/>
    </w:pPr>
    <w:rPr>
      <w:rFonts w:eastAsia="楷体_GB2312"/>
      <w:sz w:val="32"/>
      <w:szCs w:val="20"/>
    </w:rPr>
  </w:style>
  <w:style w:type="paragraph" w:styleId="8">
    <w:name w:val="Normal Indent"/>
    <w:basedOn w:val="1"/>
    <w:next w:val="1"/>
    <w:qFormat/>
    <w:uiPriority w:val="0"/>
    <w:pPr>
      <w:ind w:firstLine="420"/>
    </w:pPr>
  </w:style>
  <w:style w:type="paragraph" w:styleId="9">
    <w:name w:val="annotation text"/>
    <w:basedOn w:val="1"/>
    <w:qFormat/>
    <w:uiPriority w:val="0"/>
    <w:pPr>
      <w:jc w:val="left"/>
    </w:pPr>
  </w:style>
  <w:style w:type="paragraph" w:styleId="10">
    <w:name w:val="Body Text 3"/>
    <w:basedOn w:val="1"/>
    <w:qFormat/>
    <w:uiPriority w:val="0"/>
    <w:pPr>
      <w:widowControl w:val="0"/>
      <w:adjustRightInd/>
      <w:snapToGrid/>
      <w:spacing w:after="0"/>
      <w:jc w:val="center"/>
    </w:pPr>
    <w:rPr>
      <w:rFonts w:ascii="宋体" w:hAnsi="宋体"/>
      <w:kern w:val="2"/>
      <w:sz w:val="21"/>
      <w:u w:val="none" w:color="000000"/>
    </w:rPr>
  </w:style>
  <w:style w:type="paragraph" w:styleId="11">
    <w:name w:val="Body Text Indent"/>
    <w:basedOn w:val="1"/>
    <w:next w:val="2"/>
    <w:link w:val="47"/>
    <w:qFormat/>
    <w:uiPriority w:val="99"/>
    <w:pPr>
      <w:snapToGrid w:val="0"/>
      <w:spacing w:line="500" w:lineRule="atLeast"/>
      <w:ind w:left="-525" w:firstLine="525"/>
    </w:pPr>
    <w:rPr>
      <w:rFonts w:ascii="宋体"/>
      <w:szCs w:val="20"/>
    </w:rPr>
  </w:style>
  <w:style w:type="paragraph" w:styleId="12">
    <w:name w:val="toc 3"/>
    <w:basedOn w:val="1"/>
    <w:next w:val="1"/>
    <w:unhideWhenUsed/>
    <w:qFormat/>
    <w:uiPriority w:val="39"/>
    <w:pPr>
      <w:ind w:left="840" w:leftChars="400"/>
    </w:pPr>
  </w:style>
  <w:style w:type="paragraph" w:styleId="13">
    <w:name w:val="Plain Text"/>
    <w:basedOn w:val="1"/>
    <w:next w:val="14"/>
    <w:qFormat/>
    <w:uiPriority w:val="99"/>
    <w:rPr>
      <w:rFonts w:ascii="宋体" w:hAnsi="Courier New"/>
    </w:rPr>
  </w:style>
  <w:style w:type="paragraph" w:styleId="14">
    <w:name w:val="toc 2"/>
    <w:basedOn w:val="1"/>
    <w:next w:val="1"/>
    <w:qFormat/>
    <w:uiPriority w:val="39"/>
    <w:pPr>
      <w:ind w:left="420" w:leftChars="200"/>
    </w:pPr>
  </w:style>
  <w:style w:type="paragraph" w:styleId="15">
    <w:name w:val="toc 8"/>
    <w:basedOn w:val="1"/>
    <w:next w:val="1"/>
    <w:unhideWhenUsed/>
    <w:qFormat/>
    <w:uiPriority w:val="0"/>
    <w:pPr>
      <w:spacing w:line="240" w:lineRule="auto"/>
      <w:ind w:left="1400" w:leftChars="1400" w:firstLine="0" w:firstLineChars="0"/>
    </w:pPr>
    <w:rPr>
      <w:rFonts w:eastAsia="宋体"/>
      <w:sz w:val="21"/>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Times New Roman" w:hAnsi="Times New Roman"/>
      <w:sz w:val="18"/>
    </w:rPr>
  </w:style>
  <w:style w:type="paragraph" w:styleId="18">
    <w:name w:val="toc 1"/>
    <w:basedOn w:val="1"/>
    <w:next w:val="1"/>
    <w:qFormat/>
    <w:uiPriority w:val="39"/>
  </w:style>
  <w:style w:type="paragraph" w:styleId="19">
    <w:name w:val="Subtitle"/>
    <w:basedOn w:val="1"/>
    <w:next w:val="1"/>
    <w:qFormat/>
    <w:uiPriority w:val="11"/>
    <w:pPr>
      <w:spacing w:before="240" w:after="60" w:line="312" w:lineRule="atLeast"/>
      <w:jc w:val="center"/>
      <w:outlineLvl w:val="1"/>
    </w:pPr>
    <w:rPr>
      <w:rFonts w:ascii="Cambria" w:hAnsi="Cambria" w:eastAsia="宋体" w:cs="黑体"/>
      <w:b/>
      <w:bCs/>
      <w:kern w:val="28"/>
      <w:sz w:val="32"/>
      <w:szCs w:val="32"/>
    </w:rPr>
  </w:style>
  <w:style w:type="paragraph" w:styleId="20">
    <w:name w:val="toc 6"/>
    <w:basedOn w:val="1"/>
    <w:next w:val="1"/>
    <w:qFormat/>
    <w:uiPriority w:val="0"/>
    <w:pPr>
      <w:ind w:left="1050"/>
    </w:pPr>
    <w:rPr>
      <w:rFonts w:eastAsia="宋体"/>
      <w:sz w:val="18"/>
      <w:szCs w:val="18"/>
    </w:rPr>
  </w:style>
  <w:style w:type="paragraph" w:styleId="21">
    <w:name w:val="Body Text Indent 3"/>
    <w:basedOn w:val="1"/>
    <w:qFormat/>
    <w:uiPriority w:val="0"/>
    <w:pPr>
      <w:spacing w:line="360" w:lineRule="auto"/>
      <w:ind w:left="220"/>
      <w:jc w:val="left"/>
    </w:pPr>
    <w:rPr>
      <w:rFonts w:ascii="仿宋_GB2312" w:eastAsia="仿宋_GB2312"/>
      <w:snapToGrid/>
      <w:color w:val="000000"/>
      <w:sz w:val="24"/>
    </w:rPr>
  </w:style>
  <w:style w:type="paragraph" w:styleId="22">
    <w:name w:val="table of figures"/>
    <w:basedOn w:val="1"/>
    <w:next w:val="1"/>
    <w:unhideWhenUsed/>
    <w:qFormat/>
    <w:uiPriority w:val="0"/>
    <w:pPr>
      <w:spacing w:beforeLines="50" w:line="240" w:lineRule="auto"/>
      <w:ind w:left="200" w:leftChars="200" w:hanging="200" w:hangingChars="200"/>
    </w:pPr>
    <w:rPr>
      <w:rFonts w:eastAsiaTheme="minorEastAsia" w:cstheme="minorBidi"/>
      <w:sz w:val="21"/>
      <w:szCs w:val="24"/>
    </w:rPr>
  </w:style>
  <w:style w:type="paragraph" w:styleId="23">
    <w:name w:val="Normal (Web)"/>
    <w:basedOn w:val="1"/>
    <w:qFormat/>
    <w:uiPriority w:val="0"/>
    <w:pPr>
      <w:widowControl/>
      <w:spacing w:before="100" w:beforeAutospacing="1" w:after="100" w:afterAutospacing="1"/>
      <w:jc w:val="left"/>
    </w:pPr>
    <w:rPr>
      <w:rFonts w:ascii="宋体" w:hAnsi="宋体"/>
      <w:kern w:val="0"/>
    </w:rPr>
  </w:style>
  <w:style w:type="paragraph" w:styleId="24">
    <w:name w:val="Title"/>
    <w:basedOn w:val="1"/>
    <w:next w:val="1"/>
    <w:qFormat/>
    <w:uiPriority w:val="10"/>
    <w:pPr>
      <w:spacing w:before="240" w:after="60"/>
      <w:jc w:val="center"/>
      <w:outlineLvl w:val="0"/>
    </w:pPr>
    <w:rPr>
      <w:rFonts w:ascii="Cambria" w:hAnsi="Cambria" w:eastAsia="宋体" w:cs="黑体"/>
      <w:b/>
      <w:bCs/>
      <w:sz w:val="32"/>
      <w:szCs w:val="32"/>
    </w:rPr>
  </w:style>
  <w:style w:type="paragraph" w:styleId="25">
    <w:name w:val="Body Text First Indent 2"/>
    <w:basedOn w:val="11"/>
    <w:link w:val="48"/>
    <w:qFormat/>
    <w:uiPriority w:val="99"/>
    <w:pPr>
      <w:autoSpaceDE w:val="0"/>
      <w:autoSpaceDN w:val="0"/>
      <w:adjustRightInd w:val="0"/>
      <w:snapToGrid/>
      <w:spacing w:after="120" w:line="200" w:lineRule="exact"/>
      <w:ind w:left="420" w:leftChars="200" w:firstLine="420"/>
      <w:jc w:val="left"/>
    </w:pPr>
    <w:rPr>
      <w:rFonts w:hAnsi="Courier New" w:eastAsia="宋体"/>
      <w:spacing w:val="-4"/>
      <w:sz w:val="18"/>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Hyperlink"/>
    <w:basedOn w:val="28"/>
    <w:qFormat/>
    <w:uiPriority w:val="99"/>
    <w:rPr>
      <w:rFonts w:cs="Times New Roman"/>
      <w:color w:val="0000FF"/>
      <w:u w:val="single"/>
    </w:rPr>
  </w:style>
  <w:style w:type="character" w:styleId="30">
    <w:name w:val="annotation reference"/>
    <w:qFormat/>
    <w:uiPriority w:val="0"/>
    <w:rPr>
      <w:sz w:val="21"/>
      <w:szCs w:val="21"/>
    </w:rPr>
  </w:style>
  <w:style w:type="paragraph" w:customStyle="1" w:styleId="31">
    <w:name w:val="文章正文"/>
    <w:basedOn w:val="1"/>
    <w:next w:val="32"/>
    <w:qFormat/>
    <w:uiPriority w:val="0"/>
    <w:pPr>
      <w:spacing w:line="360" w:lineRule="auto"/>
      <w:ind w:firstLine="200"/>
    </w:pPr>
  </w:style>
  <w:style w:type="paragraph" w:customStyle="1" w:styleId="32">
    <w:name w:val="公式样式 变量"/>
    <w:qFormat/>
    <w:uiPriority w:val="0"/>
    <w:rPr>
      <w:rFonts w:ascii="Times New Roman" w:hAnsi="Times New Roman" w:eastAsia="宋体" w:cs="Times New Roman"/>
      <w:i/>
      <w:lang w:val="en-US" w:eastAsia="zh-CN" w:bidi="ar-SA"/>
    </w:rPr>
  </w:style>
  <w:style w:type="paragraph" w:customStyle="1" w:styleId="33">
    <w:name w:val="样式 表格正文 + 两端对齐"/>
    <w:basedOn w:val="1"/>
    <w:next w:val="34"/>
    <w:qFormat/>
    <w:uiPriority w:val="99"/>
    <w:pPr>
      <w:spacing w:line="300" w:lineRule="auto"/>
    </w:pPr>
  </w:style>
  <w:style w:type="paragraph" w:customStyle="1" w:styleId="34">
    <w:name w:val="正文1"/>
    <w:basedOn w:val="12"/>
    <w:next w:val="35"/>
    <w:qFormat/>
    <w:uiPriority w:val="0"/>
    <w:rPr>
      <w:rFonts w:ascii="Times New Roman" w:hAnsi="Times New Roman" w:eastAsia="宋体"/>
      <w:sz w:val="21"/>
      <w:szCs w:val="21"/>
    </w:rPr>
  </w:style>
  <w:style w:type="paragraph" w:customStyle="1" w:styleId="35">
    <w:name w:val="自动更正"/>
    <w:next w:val="36"/>
    <w:qFormat/>
    <w:uiPriority w:val="99"/>
    <w:pPr>
      <w:widowControl w:val="0"/>
      <w:jc w:val="both"/>
    </w:pPr>
    <w:rPr>
      <w:rFonts w:ascii="Times New Roman" w:hAnsi="Times New Roman" w:eastAsia="等线" w:cs="Times New Roman"/>
      <w:kern w:val="2"/>
      <w:sz w:val="21"/>
      <w:szCs w:val="24"/>
      <w:lang w:val="en-US" w:eastAsia="zh-CN" w:bidi="ar-SA"/>
    </w:rPr>
  </w:style>
  <w:style w:type="paragraph" w:customStyle="1" w:styleId="36">
    <w:name w:val="xl39"/>
    <w:basedOn w:val="1"/>
    <w:next w:val="37"/>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b/>
      <w:bCs/>
      <w:kern w:val="0"/>
      <w:szCs w:val="24"/>
    </w:rPr>
  </w:style>
  <w:style w:type="paragraph" w:customStyle="1" w:styleId="37">
    <w:name w:val="分手多日，近况如何？"/>
    <w:next w:val="1"/>
    <w:qFormat/>
    <w:uiPriority w:val="99"/>
    <w:pPr>
      <w:widowControl w:val="0"/>
      <w:jc w:val="both"/>
    </w:pPr>
    <w:rPr>
      <w:rFonts w:ascii="Times New Roman" w:hAnsi="Times New Roman" w:eastAsia="等线" w:cs="Times New Roman"/>
      <w:sz w:val="21"/>
      <w:lang w:val="en-US" w:eastAsia="zh-CN" w:bidi="ar-SA"/>
    </w:rPr>
  </w:style>
  <w:style w:type="paragraph" w:customStyle="1" w:styleId="38">
    <w:name w:val="xl53"/>
    <w:basedOn w:val="1"/>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rPr>
  </w:style>
  <w:style w:type="paragraph" w:customStyle="1" w:styleId="39">
    <w:name w:val="TOC 标题1"/>
    <w:basedOn w:val="4"/>
    <w:next w:val="1"/>
    <w:unhideWhenUsed/>
    <w:qFormat/>
    <w:uiPriority w:val="39"/>
    <w:pPr>
      <w:widowControl/>
      <w:numPr>
        <w:numId w:val="0"/>
      </w:numPr>
      <w:spacing w:beforeLines="0" w:afterLines="0" w:line="276" w:lineRule="auto"/>
      <w:jc w:val="left"/>
      <w:outlineLvl w:val="9"/>
    </w:pPr>
    <w:rPr>
      <w:rFonts w:ascii="Cambria" w:hAnsi="Cambria" w:eastAsia="宋体"/>
      <w:b/>
      <w:color w:val="365F91"/>
      <w:kern w:val="0"/>
      <w:sz w:val="28"/>
      <w:szCs w:val="28"/>
    </w:rPr>
  </w:style>
  <w:style w:type="paragraph" w:customStyle="1" w:styleId="40">
    <w:name w:val="TOC 标题2"/>
    <w:basedOn w:val="4"/>
    <w:next w:val="1"/>
    <w:unhideWhenUsed/>
    <w:qFormat/>
    <w:uiPriority w:val="39"/>
    <w:pPr>
      <w:widowControl/>
      <w:numPr>
        <w:numId w:val="0"/>
      </w:numPr>
      <w:spacing w:beforeLines="0" w:afterLines="0" w:line="276" w:lineRule="auto"/>
      <w:jc w:val="left"/>
      <w:outlineLvl w:val="9"/>
    </w:pPr>
    <w:rPr>
      <w:rFonts w:ascii="Cambria" w:hAnsi="Cambria" w:eastAsia="宋体" w:cs="黑体"/>
      <w:b/>
      <w:color w:val="365F90"/>
      <w:kern w:val="0"/>
      <w:sz w:val="28"/>
      <w:szCs w:val="28"/>
    </w:rPr>
  </w:style>
  <w:style w:type="character" w:customStyle="1" w:styleId="41">
    <w:name w:val="large1"/>
    <w:qFormat/>
    <w:uiPriority w:val="99"/>
    <w:rPr>
      <w:rFonts w:ascii="宋体" w:hAnsi="宋体" w:eastAsia="宋体"/>
      <w:sz w:val="21"/>
    </w:rPr>
  </w:style>
  <w:style w:type="character" w:customStyle="1" w:styleId="42">
    <w:name w:val="标题 1 字符"/>
    <w:basedOn w:val="28"/>
    <w:link w:val="4"/>
    <w:qFormat/>
    <w:locked/>
    <w:uiPriority w:val="0"/>
    <w:rPr>
      <w:bCs/>
      <w:kern w:val="44"/>
      <w:sz w:val="44"/>
      <w:szCs w:val="44"/>
    </w:rPr>
  </w:style>
  <w:style w:type="paragraph" w:customStyle="1" w:styleId="43">
    <w:name w:val="List Paragraph1"/>
    <w:basedOn w:val="1"/>
    <w:qFormat/>
    <w:uiPriority w:val="0"/>
    <w:pPr>
      <w:widowControl/>
      <w:ind w:firstLine="420"/>
      <w:jc w:val="left"/>
    </w:pPr>
  </w:style>
  <w:style w:type="paragraph" w:customStyle="1" w:styleId="4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reader-word-layer reader-word-s26-10"/>
    <w:basedOn w:val="1"/>
    <w:qFormat/>
    <w:uiPriority w:val="99"/>
    <w:pPr>
      <w:widowControl/>
      <w:spacing w:before="100" w:beforeAutospacing="1" w:after="100" w:afterAutospacing="1"/>
      <w:jc w:val="left"/>
    </w:pPr>
    <w:rPr>
      <w:rFonts w:ascii="宋体" w:hAnsi="宋体" w:cs="宋体"/>
      <w:kern w:val="0"/>
    </w:rPr>
  </w:style>
  <w:style w:type="paragraph" w:customStyle="1" w:styleId="46">
    <w:name w:val="Body text|1"/>
    <w:basedOn w:val="1"/>
    <w:qFormat/>
    <w:uiPriority w:val="0"/>
    <w:pPr>
      <w:spacing w:line="401" w:lineRule="auto"/>
      <w:ind w:firstLine="400"/>
    </w:pPr>
    <w:rPr>
      <w:rFonts w:ascii="宋体" w:hAnsi="宋体" w:cs="宋体"/>
      <w:sz w:val="30"/>
      <w:szCs w:val="30"/>
      <w:lang w:val="zh-TW" w:eastAsia="zh-TW" w:bidi="zh-TW"/>
    </w:rPr>
  </w:style>
  <w:style w:type="character" w:customStyle="1" w:styleId="47">
    <w:name w:val="正文文本缩进 字符"/>
    <w:basedOn w:val="28"/>
    <w:link w:val="11"/>
    <w:qFormat/>
    <w:uiPriority w:val="99"/>
    <w:rPr>
      <w:rFonts w:ascii="宋体" w:hAnsi="Calibri" w:eastAsia="微软雅黑"/>
      <w:kern w:val="2"/>
      <w:sz w:val="24"/>
    </w:rPr>
  </w:style>
  <w:style w:type="character" w:customStyle="1" w:styleId="48">
    <w:name w:val="正文首行缩进 2 字符"/>
    <w:basedOn w:val="47"/>
    <w:link w:val="25"/>
    <w:qFormat/>
    <w:uiPriority w:val="99"/>
    <w:rPr>
      <w:rFonts w:ascii="宋体" w:hAnsi="Courier New" w:eastAsia="微软雅黑"/>
      <w:spacing w:val="-4"/>
      <w:kern w:val="2"/>
      <w:sz w:val="18"/>
    </w:rPr>
  </w:style>
  <w:style w:type="character" w:customStyle="1" w:styleId="49">
    <w:name w:val="标题 2 字符"/>
    <w:basedOn w:val="28"/>
    <w:link w:val="5"/>
    <w:qFormat/>
    <w:uiPriority w:val="0"/>
    <w:rPr>
      <w:rFonts w:ascii="宋体" w:hAnsi="宋体" w:eastAsia="微软雅黑"/>
      <w:kern w:val="2"/>
      <w:sz w:val="32"/>
      <w:szCs w:val="24"/>
    </w:rPr>
  </w:style>
  <w:style w:type="paragraph" w:customStyle="1" w:styleId="50">
    <w:name w:val="msonormal"/>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Cs w:val="24"/>
    </w:rPr>
  </w:style>
  <w:style w:type="character" w:customStyle="1" w:styleId="51">
    <w:name w:val="正文文本 字符"/>
    <w:basedOn w:val="28"/>
    <w:link w:val="2"/>
    <w:qFormat/>
    <w:uiPriority w:val="0"/>
    <w:rPr>
      <w:rFonts w:ascii="Calibri" w:hAnsi="Calibri" w:eastAsia="黑体"/>
      <w:b/>
      <w:bCs/>
      <w:spacing w:val="20"/>
      <w:kern w:val="52"/>
      <w:sz w:val="56"/>
      <w:szCs w:val="24"/>
    </w:rPr>
  </w:style>
  <w:style w:type="character" w:customStyle="1" w:styleId="52">
    <w:name w:val="font21"/>
    <w:basedOn w:val="28"/>
    <w:qFormat/>
    <w:uiPriority w:val="0"/>
    <w:rPr>
      <w:rFonts w:hint="eastAsia" w:ascii="宋体" w:hAnsi="宋体" w:eastAsia="宋体" w:cs="宋体"/>
      <w:color w:val="000000"/>
      <w:sz w:val="22"/>
      <w:szCs w:val="22"/>
      <w:u w:val="none"/>
    </w:rPr>
  </w:style>
  <w:style w:type="character" w:customStyle="1" w:styleId="53">
    <w:name w:val="font31"/>
    <w:basedOn w:val="28"/>
    <w:qFormat/>
    <w:uiPriority w:val="0"/>
    <w:rPr>
      <w:rFonts w:hint="eastAsia" w:ascii="宋体" w:hAnsi="宋体" w:eastAsia="宋体" w:cs="宋体"/>
      <w:color w:val="000000"/>
      <w:sz w:val="22"/>
      <w:szCs w:val="22"/>
      <w:u w:val="none"/>
      <w:vertAlign w:val="superscript"/>
    </w:rPr>
  </w:style>
  <w:style w:type="character" w:customStyle="1" w:styleId="54">
    <w:name w:val="font11"/>
    <w:basedOn w:val="28"/>
    <w:qFormat/>
    <w:uiPriority w:val="0"/>
    <w:rPr>
      <w:rFonts w:hint="eastAsia" w:ascii="宋体" w:hAnsi="宋体" w:eastAsia="宋体" w:cs="宋体"/>
      <w:b/>
      <w:bCs/>
      <w:color w:val="000000"/>
      <w:sz w:val="24"/>
      <w:szCs w:val="24"/>
      <w:u w:val="none"/>
    </w:rPr>
  </w:style>
  <w:style w:type="paragraph" w:customStyle="1" w:styleId="55">
    <w:name w:val="Body text|3"/>
    <w:basedOn w:val="1"/>
    <w:qFormat/>
    <w:uiPriority w:val="0"/>
    <w:pPr>
      <w:widowControl w:val="0"/>
      <w:shd w:val="clear" w:color="auto" w:fill="auto"/>
    </w:pPr>
    <w:rPr>
      <w:rFonts w:ascii="宋体" w:hAnsi="宋体" w:eastAsia="宋体" w:cs="宋体"/>
      <w:sz w:val="17"/>
      <w:szCs w:val="17"/>
      <w:u w:val="none"/>
      <w:shd w:val="clear" w:color="auto" w:fill="auto"/>
      <w:lang w:val="zh-TW" w:eastAsia="zh-TW" w:bidi="zh-TW"/>
    </w:rPr>
  </w:style>
  <w:style w:type="paragraph" w:customStyle="1" w:styleId="56">
    <w:name w:val="Table Paragraph"/>
    <w:basedOn w:val="1"/>
    <w:qFormat/>
    <w:uiPriority w:val="1"/>
    <w:rPr>
      <w:rFonts w:ascii="宋体" w:hAnsi="宋体" w:eastAsia="宋体" w:cs="宋体"/>
      <w:lang w:val="zh-CN" w:eastAsia="zh-CN" w:bidi="zh-CN"/>
    </w:rPr>
  </w:style>
  <w:style w:type="paragraph" w:styleId="57">
    <w:name w:val="List Paragraph"/>
    <w:basedOn w:val="1"/>
    <w:qFormat/>
    <w:uiPriority w:val="1"/>
    <w:pPr>
      <w:ind w:left="620" w:firstLine="480"/>
    </w:pPr>
    <w:rPr>
      <w:rFonts w:ascii="宋体" w:hAnsi="宋体" w:eastAsia="宋体" w:cs="宋体"/>
      <w:lang w:val="zh-CN" w:eastAsia="zh-CN" w:bidi="zh-CN"/>
    </w:rPr>
  </w:style>
  <w:style w:type="paragraph" w:customStyle="1" w:styleId="58">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59">
    <w:name w:val="No Spacing"/>
    <w:qFormat/>
    <w:uiPriority w:val="0"/>
    <w:rPr>
      <w:rFonts w:ascii="Times New Roman" w:hAnsi="Times New Roman" w:eastAsia="宋体" w:cs="Times New Roman"/>
      <w:sz w:val="22"/>
      <w:szCs w:val="22"/>
      <w:lang w:val="en-US" w:eastAsia="en-US" w:bidi="en-US"/>
    </w:rPr>
  </w:style>
  <w:style w:type="character" w:customStyle="1" w:styleId="60">
    <w:name w:val="font51"/>
    <w:basedOn w:val="28"/>
    <w:qFormat/>
    <w:uiPriority w:val="0"/>
    <w:rPr>
      <w:rFonts w:hint="eastAsia" w:ascii="宋体" w:hAnsi="宋体" w:eastAsia="宋体" w:cs="宋体"/>
      <w:color w:val="000000"/>
      <w:sz w:val="21"/>
      <w:szCs w:val="21"/>
      <w:u w:val="none"/>
    </w:rPr>
  </w:style>
  <w:style w:type="paragraph" w:customStyle="1" w:styleId="61">
    <w:name w:val="正文_表格"/>
    <w:basedOn w:val="1"/>
    <w:qFormat/>
    <w:uiPriority w:val="0"/>
    <w:pPr>
      <w:widowControl/>
      <w:spacing w:line="480" w:lineRule="exact"/>
      <w:jc w:val="left"/>
    </w:pPr>
    <w:rPr>
      <w:rFonts w:ascii="Arial" w:hAnsi="Arial" w:eastAsia="宋体" w:cs="Times New Roman"/>
      <w:color w:val="000000"/>
      <w:kern w:val="0"/>
      <w:sz w:val="24"/>
      <w:szCs w:val="21"/>
      <w:lang w:eastAsia="en-US"/>
    </w:rPr>
  </w:style>
  <w:style w:type="table" w:customStyle="1" w:styleId="62">
    <w:name w:val="Table Normal"/>
    <w:semiHidden/>
    <w:unhideWhenUsed/>
    <w:qFormat/>
    <w:uiPriority w:val="0"/>
    <w:tblPr>
      <w:tblCellMar>
        <w:top w:w="0" w:type="dxa"/>
        <w:left w:w="0" w:type="dxa"/>
        <w:bottom w:w="0" w:type="dxa"/>
        <w:right w:w="0" w:type="dxa"/>
      </w:tblCellMar>
    </w:tblPr>
  </w:style>
  <w:style w:type="character" w:customStyle="1" w:styleId="63">
    <w:name w:val="font41"/>
    <w:basedOn w:val="28"/>
    <w:qFormat/>
    <w:uiPriority w:val="0"/>
    <w:rPr>
      <w:rFonts w:hint="default" w:ascii="Microsoft JhengHei" w:hAnsi="Microsoft JhengHei" w:eastAsia="Microsoft JhengHei" w:cs="Microsoft JhengHei"/>
      <w:color w:val="000000"/>
      <w:sz w:val="17"/>
      <w:szCs w:val="17"/>
      <w:u w:val="none"/>
    </w:rPr>
  </w:style>
  <w:style w:type="paragraph" w:customStyle="1" w:styleId="64">
    <w:name w:val="plain text"/>
    <w:basedOn w:val="1"/>
    <w:qFormat/>
    <w:uiPriority w:val="0"/>
    <w:rPr>
      <w:rFonts w:ascii="宋体" w:hAnsi="Courier New"/>
    </w:rPr>
  </w:style>
  <w:style w:type="paragraph" w:customStyle="1" w:styleId="65">
    <w:name w:val="表格2"/>
    <w:basedOn w:val="1"/>
    <w:qFormat/>
    <w:uiPriority w:val="0"/>
    <w:pPr>
      <w:spacing w:line="240" w:lineRule="auto"/>
      <w:ind w:firstLine="0" w:firstLineChars="0"/>
    </w:pPr>
    <w:rPr>
      <w:rFonts w:ascii="宋体" w:hAnsi="宋体"/>
      <w:szCs w:val="32"/>
      <w:lang w:val="zh-CN"/>
    </w:rPr>
  </w:style>
  <w:style w:type="table" w:customStyle="1" w:styleId="66">
    <w:name w:val="TableGrid"/>
    <w:qFormat/>
    <w:uiPriority w:val="0"/>
    <w:tblPr>
      <w:tblCellMar>
        <w:top w:w="0" w:type="dxa"/>
        <w:left w:w="0" w:type="dxa"/>
        <w:bottom w:w="0" w:type="dxa"/>
        <w:right w:w="0" w:type="dxa"/>
      </w:tblCellMar>
    </w:tblPr>
  </w:style>
  <w:style w:type="paragraph" w:customStyle="1" w:styleId="67">
    <w:name w:val="blockquote"/>
    <w:basedOn w:val="1"/>
    <w:qFormat/>
    <w:uiPriority w:val="0"/>
    <w:pPr>
      <w:widowControl/>
      <w:spacing w:before="100" w:beforeAutospacing="1" w:after="100" w:afterAutospacing="1"/>
      <w:jc w:val="left"/>
    </w:pPr>
    <w:rPr>
      <w:rFonts w:ascii="宋体" w:hAnsi="宋体"/>
      <w:kern w:val="0"/>
      <w:sz w:val="24"/>
    </w:rPr>
  </w:style>
  <w:style w:type="paragraph" w:customStyle="1" w:styleId="68">
    <w:name w:val="Body Text First Indent 21"/>
    <w:basedOn w:val="69"/>
    <w:qFormat/>
    <w:uiPriority w:val="0"/>
    <w:pPr>
      <w:ind w:firstLine="420"/>
    </w:pPr>
    <w:rPr>
      <w:szCs w:val="21"/>
    </w:rPr>
  </w:style>
  <w:style w:type="paragraph" w:customStyle="1" w:styleId="69">
    <w:name w:val="Body Text Indent1"/>
    <w:basedOn w:val="1"/>
    <w:qFormat/>
    <w:uiPriority w:val="0"/>
    <w:pPr>
      <w:ind w:left="420" w:leftChars="200"/>
    </w:pPr>
  </w:style>
  <w:style w:type="character" w:customStyle="1" w:styleId="70">
    <w:name w:val="font61"/>
    <w:qFormat/>
    <w:uiPriority w:val="0"/>
    <w:rPr>
      <w:rFonts w:hint="eastAsia" w:ascii="宋体" w:hAnsi="宋体" w:eastAsia="宋体" w:cs="宋体"/>
      <w:color w:val="000000"/>
      <w:sz w:val="24"/>
      <w:szCs w:val="24"/>
      <w:u w:val="none"/>
    </w:rPr>
  </w:style>
  <w:style w:type="character" w:customStyle="1" w:styleId="71">
    <w:name w:val="font71"/>
    <w:qFormat/>
    <w:uiPriority w:val="0"/>
    <w:rPr>
      <w:rFonts w:hint="eastAsia" w:ascii="宋体" w:hAnsi="宋体" w:eastAsia="宋体" w:cs="宋体"/>
      <w:color w:val="000000"/>
      <w:sz w:val="21"/>
      <w:szCs w:val="21"/>
      <w:u w:val="none"/>
    </w:rPr>
  </w:style>
  <w:style w:type="character" w:customStyle="1" w:styleId="72">
    <w:name w:val="font01"/>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33574</Words>
  <Characters>10999</Characters>
  <Lines>91</Lines>
  <Paragraphs>88</Paragraphs>
  <TotalTime>4</TotalTime>
  <ScaleCrop>false</ScaleCrop>
  <LinksUpToDate>false</LinksUpToDate>
  <CharactersWithSpaces>44485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2022-08-18T00:42:00Z</dcterms:created>
  <dc:creator>Administrator</dc:creator>
  <cp:lastModifiedBy>Administrator</cp:lastModifiedBy>
  <cp:lastPrinted>2023-12-14T07:47:00Z</cp:lastPrinted>
  <dcterms:modified xsi:type="dcterms:W3CDTF">2023-12-15T07:27:47Z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D1EE4900F58842AF9C4F70222DEB5A71_13</vt:lpwstr>
  </property>
</Properties>
</file>