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EB266">
      <w:pPr>
        <w:spacing w:line="360" w:lineRule="auto"/>
        <w:jc w:val="center"/>
        <w:rPr>
          <w:rFonts w:ascii="宋体" w:hAnsi="宋体" w:cs="宋体"/>
          <w:b/>
          <w:sz w:val="24"/>
        </w:rPr>
      </w:pPr>
    </w:p>
    <w:p w14:paraId="0E671212">
      <w:pPr>
        <w:spacing w:line="360" w:lineRule="auto"/>
        <w:jc w:val="center"/>
        <w:rPr>
          <w:rFonts w:ascii="宋体" w:hAnsi="宋体" w:cs="宋体"/>
          <w:b/>
          <w:sz w:val="24"/>
        </w:rPr>
      </w:pPr>
    </w:p>
    <w:p w14:paraId="5458CCF4">
      <w:pPr>
        <w:adjustRightInd/>
        <w:spacing w:line="360" w:lineRule="auto"/>
        <w:jc w:val="center"/>
        <w:rPr>
          <w:rFonts w:ascii="宋体" w:hAnsi="宋体" w:cs="宋体"/>
          <w:b/>
          <w:sz w:val="44"/>
          <w:szCs w:val="44"/>
        </w:rPr>
      </w:pPr>
    </w:p>
    <w:p w14:paraId="374BC21A">
      <w:pPr>
        <w:spacing w:line="360" w:lineRule="auto"/>
        <w:jc w:val="center"/>
        <w:rPr>
          <w:rFonts w:ascii="宋体" w:hAnsi="宋体" w:cs="宋体"/>
          <w:b/>
          <w:sz w:val="44"/>
          <w:szCs w:val="44"/>
        </w:rPr>
      </w:pPr>
    </w:p>
    <w:p w14:paraId="40AC6226">
      <w:pPr>
        <w:adjustRightInd/>
        <w:spacing w:line="360" w:lineRule="auto"/>
        <w:jc w:val="center"/>
        <w:rPr>
          <w:rFonts w:ascii="宋体" w:hAnsi="宋体" w:cs="宋体"/>
          <w:b/>
          <w:sz w:val="48"/>
          <w:szCs w:val="48"/>
        </w:rPr>
      </w:pPr>
    </w:p>
    <w:p w14:paraId="3DF30319">
      <w:pPr>
        <w:adjustRightInd/>
        <w:spacing w:line="360" w:lineRule="auto"/>
        <w:jc w:val="center"/>
        <w:rPr>
          <w:rFonts w:ascii="宋体" w:hAnsi="宋体" w:cs="宋体"/>
          <w:sz w:val="48"/>
          <w:szCs w:val="48"/>
        </w:rPr>
      </w:pPr>
      <w:r>
        <w:rPr>
          <w:rFonts w:hint="eastAsia" w:ascii="宋体" w:hAnsi="宋体" w:cs="宋体"/>
          <w:color w:val="auto"/>
          <w:sz w:val="48"/>
          <w:szCs w:val="48"/>
          <w:lang w:eastAsia="zh-CN"/>
        </w:rPr>
        <w:t>浙江工贸职业技术学院瓯江口校区二期物业管理服务采购项目</w:t>
      </w:r>
      <w:r>
        <w:rPr>
          <w:rFonts w:hint="eastAsia" w:ascii="宋体" w:hAnsi="宋体" w:cs="宋体"/>
          <w:sz w:val="48"/>
          <w:szCs w:val="48"/>
        </w:rPr>
        <w:t xml:space="preserve">招标文件 </w:t>
      </w:r>
    </w:p>
    <w:p w14:paraId="4EA2986D">
      <w:pPr>
        <w:adjustRightInd/>
        <w:spacing w:line="360" w:lineRule="auto"/>
        <w:jc w:val="center"/>
        <w:rPr>
          <w:rFonts w:hint="eastAsia" w:ascii="宋体" w:hAnsi="宋体" w:cs="宋体"/>
          <w:sz w:val="48"/>
          <w:szCs w:val="48"/>
        </w:rPr>
      </w:pPr>
      <w:r>
        <w:rPr>
          <w:rFonts w:hint="eastAsia" w:ascii="宋体" w:hAnsi="宋体" w:cs="宋体"/>
          <w:b/>
          <w:sz w:val="44"/>
          <w:szCs w:val="44"/>
        </w:rPr>
        <w:t xml:space="preserve"> </w:t>
      </w:r>
      <w:r>
        <w:rPr>
          <w:rFonts w:hint="eastAsia" w:ascii="宋体" w:hAnsi="宋体" w:cs="宋体"/>
          <w:sz w:val="48"/>
          <w:szCs w:val="48"/>
          <w:lang w:val="en-US" w:eastAsia="zh-CN"/>
        </w:rPr>
        <w:t>公开招标</w:t>
      </w:r>
    </w:p>
    <w:p w14:paraId="0A721A20">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lang w:eastAsia="zh-CN"/>
        </w:rPr>
        <w:t>Z-GB202506240015JJG</w:t>
      </w:r>
    </w:p>
    <w:p w14:paraId="5FAE5AF8">
      <w:pPr>
        <w:adjustRightInd/>
        <w:spacing w:line="360" w:lineRule="auto"/>
        <w:rPr>
          <w:rFonts w:ascii="宋体" w:hAnsi="宋体" w:cs="宋体"/>
          <w:sz w:val="28"/>
          <w:szCs w:val="20"/>
        </w:rPr>
      </w:pPr>
    </w:p>
    <w:p w14:paraId="1C09DA62">
      <w:pPr>
        <w:spacing w:line="360" w:lineRule="auto"/>
        <w:jc w:val="center"/>
        <w:rPr>
          <w:rFonts w:ascii="宋体" w:hAnsi="宋体" w:cs="宋体"/>
          <w:b/>
          <w:sz w:val="44"/>
          <w:szCs w:val="44"/>
        </w:rPr>
      </w:pPr>
      <w:r>
        <w:rPr>
          <w:rFonts w:hint="eastAsia" w:ascii="宋体" w:hAnsi="宋体" w:cs="宋体"/>
          <w:b/>
          <w:sz w:val="44"/>
          <w:szCs w:val="44"/>
        </w:rPr>
        <w:t xml:space="preserve"> </w:t>
      </w:r>
    </w:p>
    <w:p w14:paraId="7F7352D6">
      <w:pPr>
        <w:spacing w:line="360" w:lineRule="auto"/>
        <w:jc w:val="center"/>
        <w:rPr>
          <w:rFonts w:ascii="宋体" w:hAnsi="宋体" w:cs="宋体"/>
          <w:b/>
          <w:sz w:val="44"/>
          <w:szCs w:val="44"/>
        </w:rPr>
      </w:pPr>
    </w:p>
    <w:p w14:paraId="1CA91CCA">
      <w:pPr>
        <w:spacing w:line="360" w:lineRule="auto"/>
        <w:jc w:val="center"/>
        <w:rPr>
          <w:rFonts w:ascii="宋体" w:hAnsi="宋体" w:cs="宋体"/>
          <w:sz w:val="24"/>
        </w:rPr>
      </w:pPr>
    </w:p>
    <w:p w14:paraId="755C814F">
      <w:pPr>
        <w:spacing w:line="360" w:lineRule="auto"/>
        <w:jc w:val="center"/>
        <w:rPr>
          <w:rFonts w:ascii="宋体" w:hAnsi="宋体" w:cs="宋体"/>
          <w:sz w:val="24"/>
        </w:rPr>
      </w:pPr>
    </w:p>
    <w:p w14:paraId="72FE6A21">
      <w:pPr>
        <w:spacing w:line="360" w:lineRule="auto"/>
        <w:rPr>
          <w:rFonts w:ascii="宋体" w:hAnsi="宋体" w:cs="宋体"/>
          <w:sz w:val="32"/>
          <w:szCs w:val="32"/>
        </w:rPr>
      </w:pPr>
    </w:p>
    <w:p w14:paraId="771D8958">
      <w:pPr>
        <w:adjustRightInd w:val="0"/>
        <w:snapToGrid w:val="0"/>
        <w:spacing w:line="360" w:lineRule="auto"/>
        <w:jc w:val="center"/>
        <w:rPr>
          <w:rFonts w:hint="eastAsia" w:ascii="宋体" w:hAnsi="宋体" w:cs="宋体"/>
          <w:color w:val="000000"/>
          <w:sz w:val="32"/>
          <w:szCs w:val="32"/>
          <w:lang w:eastAsia="zh-CN"/>
        </w:rPr>
      </w:pPr>
      <w:r>
        <w:rPr>
          <w:rFonts w:hint="eastAsia" w:ascii="宋体" w:hAnsi="宋体" w:cs="宋体"/>
          <w:color w:val="000000"/>
          <w:sz w:val="32"/>
          <w:szCs w:val="32"/>
          <w:lang w:eastAsia="zh-CN"/>
        </w:rPr>
        <w:t>浙江工贸职业技术学院</w:t>
      </w:r>
    </w:p>
    <w:p w14:paraId="098DBB83">
      <w:pPr>
        <w:adjustRightInd w:val="0"/>
        <w:snapToGrid w:val="0"/>
        <w:spacing w:line="360" w:lineRule="auto"/>
        <w:jc w:val="center"/>
        <w:rPr>
          <w:rFonts w:hint="eastAsia" w:ascii="宋体" w:hAnsi="宋体" w:cs="宋体"/>
          <w:color w:val="000000"/>
          <w:sz w:val="32"/>
          <w:szCs w:val="32"/>
          <w:lang w:eastAsia="zh-CN"/>
        </w:rPr>
      </w:pPr>
      <w:r>
        <w:rPr>
          <w:rFonts w:hint="eastAsia" w:ascii="宋体" w:hAnsi="宋体" w:cs="宋体"/>
          <w:color w:val="000000"/>
          <w:sz w:val="32"/>
          <w:szCs w:val="32"/>
          <w:lang w:eastAsia="zh-CN"/>
        </w:rPr>
        <w:t>温州市政务服务管理中心（温州市政府采购中心）</w:t>
      </w:r>
    </w:p>
    <w:p w14:paraId="53B2A38D">
      <w:pPr>
        <w:adjustRightInd w:val="0"/>
        <w:snapToGrid w:val="0"/>
        <w:spacing w:line="360" w:lineRule="auto"/>
        <w:jc w:val="center"/>
        <w:rPr>
          <w:rFonts w:hint="eastAsia" w:ascii="宋体" w:hAnsi="宋体" w:cs="宋体"/>
          <w:color w:val="000000"/>
          <w:sz w:val="32"/>
          <w:szCs w:val="32"/>
          <w:lang w:eastAsia="zh-CN"/>
        </w:rPr>
      </w:pPr>
      <w:r>
        <w:rPr>
          <w:rFonts w:hint="eastAsia" w:ascii="宋体" w:hAnsi="宋体" w:cs="宋体"/>
          <w:color w:val="000000"/>
          <w:sz w:val="32"/>
          <w:szCs w:val="32"/>
          <w:lang w:eastAsia="zh-CN"/>
        </w:rPr>
        <w:t>二〇</w:t>
      </w:r>
      <w:r>
        <w:rPr>
          <w:rFonts w:hint="eastAsia" w:ascii="宋体" w:hAnsi="宋体" w:cs="宋体"/>
          <w:color w:val="000000"/>
          <w:sz w:val="32"/>
          <w:szCs w:val="32"/>
          <w:lang w:val="en-US" w:eastAsia="zh-CN"/>
        </w:rPr>
        <w:t>二五</w:t>
      </w:r>
      <w:r>
        <w:rPr>
          <w:rFonts w:hint="eastAsia" w:ascii="宋体" w:hAnsi="宋体" w:cs="宋体"/>
          <w:color w:val="000000"/>
          <w:sz w:val="32"/>
          <w:szCs w:val="32"/>
          <w:lang w:eastAsia="zh-CN"/>
        </w:rPr>
        <w:t>年</w:t>
      </w:r>
      <w:r>
        <w:rPr>
          <w:rFonts w:hint="eastAsia" w:ascii="宋体" w:hAnsi="宋体" w:cs="宋体"/>
          <w:color w:val="000000"/>
          <w:sz w:val="32"/>
          <w:szCs w:val="32"/>
          <w:lang w:val="en-US" w:eastAsia="zh-CN"/>
        </w:rPr>
        <w:t>六</w:t>
      </w:r>
      <w:r>
        <w:rPr>
          <w:rFonts w:hint="eastAsia" w:ascii="宋体" w:hAnsi="宋体" w:cs="宋体"/>
          <w:color w:val="000000"/>
          <w:sz w:val="32"/>
          <w:szCs w:val="32"/>
          <w:lang w:eastAsia="zh-CN"/>
        </w:rPr>
        <w:t>月</w:t>
      </w:r>
      <w:r>
        <w:rPr>
          <w:rFonts w:hint="eastAsia" w:ascii="宋体" w:hAnsi="宋体" w:cs="宋体"/>
          <w:color w:val="000000"/>
          <w:sz w:val="32"/>
          <w:szCs w:val="32"/>
          <w:lang w:val="en-US" w:eastAsia="zh-CN"/>
        </w:rPr>
        <w:t>二十四</w:t>
      </w:r>
      <w:r>
        <w:rPr>
          <w:rFonts w:hint="eastAsia" w:ascii="宋体" w:hAnsi="宋体" w:cs="宋体"/>
          <w:color w:val="000000"/>
          <w:sz w:val="32"/>
          <w:szCs w:val="32"/>
          <w:lang w:eastAsia="zh-CN"/>
        </w:rPr>
        <w:t>日</w:t>
      </w:r>
    </w:p>
    <w:p w14:paraId="5A764D9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F1F85C7">
      <w:pPr>
        <w:pStyle w:val="578"/>
      </w:pPr>
    </w:p>
    <w:p w14:paraId="0B87DFAF">
      <w:pPr>
        <w:spacing w:line="360" w:lineRule="auto"/>
        <w:jc w:val="center"/>
        <w:rPr>
          <w:rFonts w:ascii="宋体" w:hAnsi="宋体" w:cs="宋体"/>
          <w:b/>
          <w:sz w:val="48"/>
          <w:szCs w:val="48"/>
        </w:rPr>
      </w:pPr>
      <w:r>
        <w:rPr>
          <w:rFonts w:hint="eastAsia" w:ascii="宋体" w:hAnsi="宋体" w:cs="宋体"/>
          <w:b/>
          <w:sz w:val="48"/>
          <w:szCs w:val="48"/>
        </w:rPr>
        <w:t>目  录</w:t>
      </w:r>
    </w:p>
    <w:p w14:paraId="4D4683FB">
      <w:pPr>
        <w:spacing w:line="360" w:lineRule="auto"/>
        <w:rPr>
          <w:rFonts w:ascii="宋体" w:hAnsi="宋体" w:cs="宋体"/>
          <w:sz w:val="32"/>
          <w:szCs w:val="32"/>
        </w:rPr>
      </w:pPr>
    </w:p>
    <w:p w14:paraId="46FE2F12">
      <w:pPr>
        <w:spacing w:line="360" w:lineRule="auto"/>
        <w:rPr>
          <w:rFonts w:ascii="宋体" w:hAnsi="宋体" w:cs="宋体"/>
          <w:sz w:val="32"/>
          <w:szCs w:val="32"/>
        </w:rPr>
      </w:pPr>
    </w:p>
    <w:p w14:paraId="1139BF5B">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第一部分      招标公告</w:t>
      </w:r>
    </w:p>
    <w:p w14:paraId="01AA4058">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第二部分      投标人须知</w:t>
      </w:r>
    </w:p>
    <w:p w14:paraId="06BC0C19">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第三部分      采购需求</w:t>
      </w:r>
    </w:p>
    <w:p w14:paraId="48813429">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第四部分      评标办法</w:t>
      </w:r>
    </w:p>
    <w:p w14:paraId="142C4979">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第五部分      拟签订的合同文本</w:t>
      </w:r>
    </w:p>
    <w:p w14:paraId="6A4578AE">
      <w:pPr>
        <w:spacing w:line="360" w:lineRule="auto"/>
        <w:ind w:firstLine="1280" w:firstLineChars="400"/>
        <w:rPr>
          <w:rFonts w:ascii="宋体" w:hAnsi="宋体" w:eastAsia="宋体" w:cs="宋体"/>
          <w:sz w:val="32"/>
          <w:szCs w:val="32"/>
          <w:lang w:val="en-US" w:eastAsia="zh-CN"/>
        </w:rPr>
      </w:pPr>
      <w:r>
        <w:rPr>
          <w:rFonts w:hint="eastAsia" w:ascii="宋体" w:hAnsi="宋体" w:cs="宋体"/>
          <w:sz w:val="32"/>
          <w:szCs w:val="32"/>
        </w:rPr>
        <w:t>第六部分      应提交的有关格式范例</w:t>
      </w:r>
    </w:p>
    <w:p w14:paraId="086F3137">
      <w:pPr>
        <w:spacing w:line="360" w:lineRule="auto"/>
        <w:ind w:firstLine="549" w:firstLineChars="229"/>
        <w:rPr>
          <w:rFonts w:ascii="宋体" w:hAnsi="宋体" w:cs="宋体"/>
          <w:sz w:val="24"/>
        </w:rPr>
      </w:pPr>
      <w:bookmarkStart w:id="1" w:name="_Hlt91233176"/>
      <w:bookmarkEnd w:id="1"/>
      <w:bookmarkStart w:id="2" w:name="_Toc91899869"/>
    </w:p>
    <w:p w14:paraId="431F2052">
      <w:pPr>
        <w:spacing w:line="360" w:lineRule="auto"/>
        <w:ind w:firstLine="549" w:firstLineChars="229"/>
        <w:rPr>
          <w:rFonts w:ascii="宋体" w:hAnsi="宋体" w:cs="宋体"/>
          <w:sz w:val="24"/>
        </w:rPr>
      </w:pPr>
    </w:p>
    <w:p w14:paraId="368F2B9A">
      <w:pPr>
        <w:spacing w:line="560" w:lineRule="exact"/>
        <w:ind w:left="567" w:leftChars="270" w:right="565" w:rightChars="269" w:firstLine="424" w:firstLineChars="202"/>
        <w:rPr>
          <w:rFonts w:hint="eastAsia" w:ascii="楷体" w:hAnsi="楷体" w:eastAsia="楷体"/>
          <w:bCs/>
          <w:color w:val="0000FF"/>
          <w:szCs w:val="21"/>
          <w:u w:val="single"/>
        </w:rPr>
      </w:pPr>
    </w:p>
    <w:p w14:paraId="57ECB6B4">
      <w:pPr>
        <w:spacing w:line="560" w:lineRule="exact"/>
        <w:ind w:left="567" w:leftChars="270" w:right="565" w:rightChars="269" w:firstLine="424" w:firstLineChars="202"/>
        <w:rPr>
          <w:rFonts w:hint="eastAsia" w:ascii="楷体" w:hAnsi="楷体" w:eastAsia="楷体"/>
          <w:bCs/>
          <w:color w:val="0000FF"/>
          <w:szCs w:val="21"/>
          <w:u w:val="single"/>
        </w:rPr>
      </w:pPr>
    </w:p>
    <w:p w14:paraId="3348B922">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而造成的后果，采购人及采</w:t>
      </w:r>
      <w:r>
        <w:rPr>
          <w:rFonts w:hint="eastAsia" w:ascii="楷体" w:hAnsi="楷体" w:eastAsia="楷体"/>
          <w:bCs/>
          <w:color w:val="auto"/>
          <w:szCs w:val="21"/>
          <w:u w:val="single"/>
          <w:lang w:val="en-US" w:eastAsia="zh-CN"/>
        </w:rPr>
        <w:t>购代理</w:t>
      </w:r>
      <w:r>
        <w:rPr>
          <w:rFonts w:hint="eastAsia" w:ascii="楷体" w:hAnsi="楷体" w:eastAsia="楷体"/>
          <w:bCs/>
          <w:color w:val="auto"/>
          <w:szCs w:val="21"/>
          <w:u w:val="single"/>
        </w:rPr>
        <w:t>机构概不负责。</w:t>
      </w:r>
    </w:p>
    <w:p w14:paraId="0B67DFE0">
      <w:pPr>
        <w:spacing w:line="360" w:lineRule="auto"/>
        <w:ind w:firstLine="549" w:firstLineChars="229"/>
        <w:rPr>
          <w:rFonts w:ascii="宋体" w:hAnsi="宋体" w:cs="宋体"/>
          <w:sz w:val="24"/>
        </w:rPr>
      </w:pPr>
    </w:p>
    <w:p w14:paraId="2C7706F8">
      <w:pPr>
        <w:spacing w:line="360" w:lineRule="auto"/>
        <w:ind w:firstLine="549" w:firstLineChars="229"/>
        <w:rPr>
          <w:rFonts w:ascii="宋体" w:hAnsi="宋体" w:cs="宋体"/>
          <w:sz w:val="24"/>
        </w:rPr>
      </w:pPr>
    </w:p>
    <w:p w14:paraId="79B01398">
      <w:pPr>
        <w:spacing w:line="360" w:lineRule="auto"/>
        <w:ind w:firstLine="549" w:firstLineChars="229"/>
        <w:rPr>
          <w:rFonts w:ascii="宋体" w:hAnsi="宋体" w:cs="宋体"/>
          <w:sz w:val="24"/>
        </w:rPr>
      </w:pPr>
    </w:p>
    <w:p w14:paraId="0BAD1C97">
      <w:pPr>
        <w:spacing w:line="360" w:lineRule="auto"/>
        <w:ind w:firstLine="549" w:firstLineChars="229"/>
        <w:rPr>
          <w:rFonts w:ascii="宋体" w:hAnsi="宋体" w:cs="宋体"/>
          <w:sz w:val="24"/>
        </w:rPr>
      </w:pPr>
    </w:p>
    <w:p w14:paraId="1B08FF82">
      <w:pPr>
        <w:spacing w:line="360" w:lineRule="auto"/>
        <w:ind w:firstLine="549" w:firstLineChars="229"/>
        <w:rPr>
          <w:rFonts w:ascii="宋体" w:hAnsi="宋体" w:cs="宋体"/>
          <w:sz w:val="24"/>
        </w:rPr>
      </w:pPr>
    </w:p>
    <w:p w14:paraId="0D0AC877">
      <w:pPr>
        <w:spacing w:line="360" w:lineRule="auto"/>
        <w:ind w:firstLine="549" w:firstLineChars="229"/>
        <w:rPr>
          <w:rFonts w:ascii="宋体" w:hAnsi="宋体" w:cs="宋体"/>
          <w:sz w:val="24"/>
        </w:rPr>
      </w:pPr>
    </w:p>
    <w:p w14:paraId="5FE71E79">
      <w:pPr>
        <w:spacing w:line="360" w:lineRule="auto"/>
        <w:ind w:firstLine="549" w:firstLineChars="229"/>
        <w:rPr>
          <w:rFonts w:ascii="宋体" w:hAnsi="宋体" w:cs="宋体"/>
          <w:sz w:val="24"/>
        </w:rPr>
      </w:pPr>
    </w:p>
    <w:bookmarkEnd w:id="2"/>
    <w:p w14:paraId="42DC2502">
      <w:pPr>
        <w:adjustRightInd/>
        <w:spacing w:line="360" w:lineRule="auto"/>
        <w:jc w:val="center"/>
        <w:outlineLvl w:val="0"/>
        <w:rPr>
          <w:rFonts w:ascii="宋体" w:hAnsi="宋体" w:cs="宋体"/>
          <w:b/>
          <w:sz w:val="36"/>
          <w:szCs w:val="20"/>
        </w:r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14:paraId="08A775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42B0B3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color w:val="000000"/>
          <w:sz w:val="24"/>
          <w:u w:val="single"/>
          <w:lang w:eastAsia="zh-CN"/>
        </w:rPr>
        <w:t>浙江工贸职业技术学院瓯江口校区二期物业管理服务采购项目</w:t>
      </w:r>
      <w:r>
        <w:rPr>
          <w:rFonts w:hint="eastAsia" w:ascii="宋体" w:hAnsi="宋体" w:cs="宋体"/>
          <w:sz w:val="24"/>
        </w:rPr>
        <w:t>的潜在投标人应在政采云平台（</w:t>
      </w:r>
      <w:r>
        <w:rPr>
          <w:rFonts w:hint="eastAsia" w:ascii="宋体" w:hAnsi="宋体" w:cs="宋体"/>
          <w:sz w:val="24"/>
        </w:rPr>
        <w:fldChar w:fldCharType="begin"/>
      </w:r>
      <w:r>
        <w:instrText xml:space="preserve">HYPERLINK "https://www.zcygov.cn/）获取（下载）招标文件，并于202%20年 月 日 点 分00秒"</w:instrText>
      </w:r>
      <w:r>
        <w:rPr>
          <w:rFonts w:hint="eastAsia" w:ascii="宋体" w:hAnsi="宋体" w:cs="宋体"/>
          <w:sz w:val="24"/>
        </w:rPr>
        <w:fldChar w:fldCharType="separate"/>
      </w:r>
      <w:r>
        <w:rPr>
          <w:rFonts w:hint="eastAsia" w:ascii="宋体" w:hAnsi="宋体" w:cs="宋体"/>
          <w:sz w:val="24"/>
        </w:rPr>
        <w:t>https://www.zcygov.cn/）获取（下载）招标文件，并于</w:t>
      </w:r>
      <w:r>
        <w:rPr>
          <w:rFonts w:hint="eastAsia" w:ascii="宋体" w:hAnsi="宋体" w:cs="宋体"/>
          <w:sz w:val="24"/>
          <w:lang w:eastAsia="zh-CN"/>
        </w:rPr>
        <w:t>202</w:t>
      </w:r>
      <w:r>
        <w:rPr>
          <w:rFonts w:hint="eastAsia" w:ascii="宋体" w:hAnsi="宋体" w:cs="宋体"/>
          <w:sz w:val="24"/>
          <w:lang w:val="en-US" w:eastAsia="zh-CN"/>
        </w:rPr>
        <w:t>5</w:t>
      </w:r>
      <w:r>
        <w:rPr>
          <w:rFonts w:hint="eastAsia" w:ascii="宋体" w:hAnsi="宋体" w:cs="宋体"/>
          <w:sz w:val="24"/>
          <w:highlight w:val="none"/>
          <w:lang w:eastAsia="zh-CN"/>
        </w:rPr>
        <w:t>年</w:t>
      </w:r>
      <w:r>
        <w:rPr>
          <w:rFonts w:hint="eastAsia" w:ascii="宋体" w:hAnsi="宋体" w:cs="宋体"/>
          <w:sz w:val="24"/>
          <w:highlight w:val="none"/>
          <w:lang w:val="en-US" w:eastAsia="zh-CN"/>
        </w:rPr>
        <w:t xml:space="preserve"> 7</w:t>
      </w:r>
      <w:r>
        <w:rPr>
          <w:rFonts w:hint="eastAsia" w:ascii="宋体" w:hAnsi="宋体" w:cs="宋体"/>
          <w:sz w:val="24"/>
          <w:highlight w:val="none"/>
          <w:lang w:eastAsia="zh-CN"/>
        </w:rPr>
        <w:t>月</w:t>
      </w:r>
      <w:r>
        <w:rPr>
          <w:rFonts w:hint="eastAsia" w:ascii="宋体" w:hAnsi="宋体" w:cs="宋体"/>
          <w:sz w:val="24"/>
          <w:highlight w:val="none"/>
          <w:lang w:val="en-US" w:eastAsia="zh-CN"/>
        </w:rPr>
        <w:t>15</w:t>
      </w:r>
      <w:r>
        <w:rPr>
          <w:rFonts w:hint="eastAsia" w:ascii="宋体" w:hAnsi="宋体" w:cs="宋体"/>
          <w:sz w:val="24"/>
          <w:highlight w:val="none"/>
          <w:lang w:eastAsia="zh-CN"/>
        </w:rPr>
        <w:t>日 0</w:t>
      </w:r>
      <w:r>
        <w:rPr>
          <w:rFonts w:hint="eastAsia" w:ascii="宋体" w:hAnsi="宋体" w:cs="宋体"/>
          <w:sz w:val="24"/>
          <w:lang w:eastAsia="zh-CN"/>
        </w:rPr>
        <w:t xml:space="preserve">9点 </w:t>
      </w:r>
      <w:r>
        <w:rPr>
          <w:rFonts w:hint="eastAsia" w:ascii="宋体" w:hAnsi="宋体" w:cs="宋体"/>
          <w:sz w:val="24"/>
          <w:lang w:val="en-US" w:eastAsia="zh-CN"/>
        </w:rPr>
        <w:t>0</w:t>
      </w:r>
      <w:r>
        <w:rPr>
          <w:rFonts w:hint="eastAsia" w:ascii="宋体" w:hAnsi="宋体" w:cs="宋体"/>
          <w:sz w:val="24"/>
          <w:lang w:eastAsia="zh-CN"/>
        </w:rPr>
        <w:t>0分</w:t>
      </w:r>
      <w:r>
        <w:rPr>
          <w:rFonts w:hint="eastAsia" w:ascii="宋体" w:hAnsi="宋体" w:cs="宋体"/>
          <w:sz w:val="24"/>
        </w:rPr>
        <w:t>00秒</w:t>
      </w:r>
      <w:r>
        <w:rPr>
          <w:rFonts w:hint="eastAsia" w:ascii="宋体" w:hAnsi="宋体" w:cs="宋体"/>
          <w:sz w:val="24"/>
        </w:rPr>
        <w:fldChar w:fldCharType="end"/>
      </w:r>
      <w:r>
        <w:rPr>
          <w:rFonts w:hint="eastAsia" w:ascii="宋体" w:hAnsi="宋体" w:cs="宋体"/>
          <w:sz w:val="24"/>
        </w:rPr>
        <w:t>（北京时间）前递交（上传）投标文件。</w:t>
      </w:r>
    </w:p>
    <w:p w14:paraId="079A5F43">
      <w:pPr>
        <w:spacing w:line="360" w:lineRule="auto"/>
        <w:rPr>
          <w:rFonts w:ascii="宋体" w:hAnsi="宋体" w:cs="宋体"/>
          <w:b/>
          <w:sz w:val="24"/>
        </w:rPr>
      </w:pPr>
      <w:r>
        <w:rPr>
          <w:rFonts w:hint="eastAsia" w:ascii="宋体" w:hAnsi="宋体" w:cs="宋体"/>
          <w:b/>
          <w:sz w:val="24"/>
        </w:rPr>
        <w:t xml:space="preserve">一、项目基本情况                                            </w:t>
      </w:r>
    </w:p>
    <w:p w14:paraId="2B3727DB">
      <w:pPr>
        <w:spacing w:line="360" w:lineRule="auto"/>
        <w:rPr>
          <w:rFonts w:hint="eastAsia" w:ascii="宋体" w:hAnsi="宋体" w:eastAsia="宋体" w:cs="宋体"/>
          <w:color w:val="000000"/>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000000"/>
          <w:sz w:val="24"/>
          <w:lang w:eastAsia="zh-CN"/>
        </w:rPr>
        <w:t>Z-GB202506240015JJG</w:t>
      </w:r>
    </w:p>
    <w:p w14:paraId="6B5E5940">
      <w:pPr>
        <w:spacing w:line="360" w:lineRule="auto"/>
        <w:rPr>
          <w:rFonts w:hint="eastAsia" w:ascii="宋体" w:hAnsi="宋体" w:eastAsia="宋体" w:cs="宋体"/>
          <w:color w:val="000000"/>
          <w:sz w:val="24"/>
          <w:lang w:eastAsia="zh-CN"/>
        </w:rPr>
      </w:pPr>
      <w:r>
        <w:rPr>
          <w:rFonts w:hint="eastAsia" w:ascii="宋体" w:hAnsi="宋体" w:cs="宋体"/>
          <w:color w:val="000000"/>
          <w:sz w:val="24"/>
        </w:rPr>
        <w:t xml:space="preserve">   </w:t>
      </w:r>
      <w:r>
        <w:rPr>
          <w:rFonts w:hint="eastAsia" w:ascii="宋体" w:hAnsi="宋体" w:cs="宋体"/>
          <w:b/>
          <w:color w:val="000000"/>
          <w:sz w:val="24"/>
        </w:rPr>
        <w:t xml:space="preserve"> 项目名称：</w:t>
      </w:r>
      <w:r>
        <w:rPr>
          <w:rFonts w:hint="eastAsia" w:ascii="宋体" w:hAnsi="宋体" w:cs="宋体"/>
          <w:color w:val="000000"/>
          <w:sz w:val="24"/>
          <w:lang w:eastAsia="zh-CN"/>
        </w:rPr>
        <w:t>浙江工贸职业技术学院瓯江口校区二期物业管理服务采购项目</w:t>
      </w:r>
    </w:p>
    <w:p w14:paraId="52FFF338">
      <w:pPr>
        <w:spacing w:line="360" w:lineRule="auto"/>
        <w:rPr>
          <w:rFonts w:ascii="宋体" w:hAnsi="宋体" w:eastAsia="宋体" w:cs="宋体"/>
          <w:color w:val="000000"/>
          <w:sz w:val="24"/>
          <w:lang w:val="en-US" w:eastAsia="zh-CN"/>
        </w:rPr>
      </w:pPr>
      <w:r>
        <w:rPr>
          <w:rFonts w:hint="eastAsia" w:ascii="宋体" w:hAnsi="宋体" w:cs="宋体"/>
          <w:color w:val="000000"/>
          <w:sz w:val="24"/>
        </w:rPr>
        <w:t xml:space="preserve">   </w:t>
      </w:r>
      <w:r>
        <w:rPr>
          <w:rFonts w:hint="eastAsia" w:ascii="宋体" w:hAnsi="宋体" w:cs="宋体"/>
          <w:b/>
          <w:color w:val="000000"/>
          <w:sz w:val="24"/>
        </w:rPr>
        <w:t xml:space="preserve"> 预算金额（元）：</w:t>
      </w:r>
      <w:r>
        <w:rPr>
          <w:rFonts w:hint="eastAsia" w:ascii="宋体" w:hAnsi="宋体" w:cs="宋体"/>
          <w:b/>
          <w:color w:val="000000"/>
          <w:sz w:val="24"/>
          <w:lang w:val="en-US" w:eastAsia="zh-CN"/>
        </w:rPr>
        <w:t>6360000（3180000元/每年）</w:t>
      </w:r>
    </w:p>
    <w:p w14:paraId="0CAB75CC">
      <w:pPr>
        <w:spacing w:line="360" w:lineRule="auto"/>
        <w:ind w:firstLine="480"/>
        <w:rPr>
          <w:rFonts w:ascii="宋体" w:hAnsi="宋体" w:eastAsia="宋体" w:cs="宋体"/>
          <w:color w:val="0D0D0D"/>
          <w:sz w:val="24"/>
          <w:lang w:val="en-US" w:eastAsia="zh-CN"/>
        </w:rPr>
      </w:pPr>
      <w:r>
        <w:rPr>
          <w:rFonts w:hint="eastAsia" w:ascii="宋体" w:hAnsi="宋体" w:cs="宋体"/>
          <w:b/>
          <w:color w:val="0D0D0D"/>
          <w:sz w:val="24"/>
        </w:rPr>
        <w:t>最高限价（元）：</w:t>
      </w:r>
      <w:r>
        <w:rPr>
          <w:rFonts w:hint="eastAsia" w:ascii="宋体" w:hAnsi="宋体" w:cs="宋体"/>
          <w:b/>
          <w:color w:val="0D0D0D"/>
          <w:sz w:val="24"/>
          <w:lang w:val="en-US" w:eastAsia="zh-CN"/>
        </w:rPr>
        <w:t xml:space="preserve">6360000 </w:t>
      </w:r>
    </w:p>
    <w:p w14:paraId="75303035">
      <w:pPr>
        <w:keepNext w:val="0"/>
        <w:keepLines w:val="0"/>
        <w:pageBreakBefore w:val="0"/>
        <w:kinsoku/>
        <w:wordWrap/>
        <w:overflowPunct/>
        <w:topLinePunct w:val="0"/>
        <w:autoSpaceDE/>
        <w:autoSpaceDN/>
        <w:bidi w:val="0"/>
        <w:adjustRightInd w:val="0"/>
        <w:snapToGrid/>
        <w:spacing w:line="240" w:lineRule="auto"/>
        <w:ind w:firstLine="482" w:firstLineChars="200"/>
        <w:textAlignment w:val="auto"/>
        <w:rPr>
          <w:rFonts w:hint="eastAsia" w:hAnsi="宋体" w:cs="宋体"/>
          <w:b/>
          <w:color w:val="0D0D0D"/>
          <w:sz w:val="24"/>
          <w:highlight w:val="none"/>
        </w:rPr>
      </w:pPr>
      <w:r>
        <w:rPr>
          <w:rFonts w:hint="eastAsia" w:hAnsi="宋体" w:cs="宋体"/>
          <w:b/>
          <w:color w:val="0D0D0D"/>
          <w:sz w:val="24"/>
          <w:highlight w:val="none"/>
        </w:rPr>
        <w:t>采购需求：</w:t>
      </w:r>
    </w:p>
    <w:p w14:paraId="76310A72">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snapToGrid/>
          <w:color w:val="0D0D0D"/>
          <w:kern w:val="2"/>
          <w:sz w:val="24"/>
          <w:szCs w:val="24"/>
          <w:highlight w:val="none"/>
        </w:rPr>
      </w:pPr>
      <w:r>
        <w:rPr>
          <w:rFonts w:hint="eastAsia" w:hAnsi="宋体" w:cs="宋体"/>
          <w:bCs/>
          <w:snapToGrid/>
          <w:color w:val="0D0D0D"/>
          <w:kern w:val="2"/>
          <w:sz w:val="24"/>
          <w:szCs w:val="24"/>
          <w:highlight w:val="none"/>
          <w:lang w:val="en-US" w:eastAsia="zh-CN"/>
        </w:rPr>
        <w:t xml:space="preserve"> </w:t>
      </w:r>
    </w:p>
    <w:p w14:paraId="7EFD93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0"/>
          <w:sz w:val="24"/>
          <w:szCs w:val="24"/>
          <w:lang w:val="en-US" w:eastAsia="zh-CN" w:bidi="ar-SA"/>
        </w:rPr>
        <w:t xml:space="preserve"> </w:t>
      </w:r>
      <w:r>
        <w:rPr>
          <w:rFonts w:hint="eastAsia" w:ascii="宋体" w:hAnsi="宋体" w:eastAsia="宋体" w:cs="宋体"/>
          <w:b w:val="0"/>
          <w:bCs w:val="0"/>
          <w:color w:val="0D0D0D"/>
          <w:kern w:val="2"/>
          <w:sz w:val="24"/>
          <w:szCs w:val="24"/>
          <w:lang w:val="en-US" w:eastAsia="zh-CN" w:bidi="ar-SA"/>
        </w:rPr>
        <w:t>  标项名称: 浙江工贸职业技术学院瓯江口校区二期物业管理服务采购项目</w:t>
      </w:r>
    </w:p>
    <w:p w14:paraId="74BDBE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宋体" w:hAnsi="宋体" w:eastAsia="宋体" w:cs="宋体"/>
          <w:b w:val="0"/>
          <w:bCs w:val="0"/>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     数量:  24个月  </w:t>
      </w:r>
      <w:r>
        <w:rPr>
          <w:rFonts w:hint="eastAsia" w:ascii="宋体" w:hAnsi="宋体" w:eastAsia="宋体" w:cs="宋体"/>
          <w:b w:val="0"/>
          <w:bCs w:val="0"/>
          <w:color w:val="0D0D0D"/>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预算金额（元）: 6360000（3180000元/每年）</w:t>
      </w:r>
    </w:p>
    <w:p w14:paraId="5FB1C5F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简要规格描述或项目基本概况介绍、用途：本项目非预留份额的采购项目，所属行业为物业管理。本次采购的物业管理服务项目包括</w:t>
      </w:r>
      <w:r>
        <w:rPr>
          <w:rFonts w:hint="eastAsia" w:ascii="宋体" w:hAnsi="宋体" w:cs="宋体"/>
          <w:color w:val="000000"/>
          <w:sz w:val="24"/>
          <w:lang w:eastAsia="zh-CN"/>
        </w:rPr>
        <w:t>浙江工贸职业技术学院</w:t>
      </w:r>
      <w:r>
        <w:rPr>
          <w:rFonts w:hint="eastAsia" w:ascii="宋体" w:hAnsi="宋体" w:cs="宋体"/>
          <w:color w:val="000000"/>
          <w:sz w:val="24"/>
          <w:lang w:val="en-US" w:eastAsia="zh-CN"/>
        </w:rPr>
        <w:t>瓯江口</w:t>
      </w:r>
      <w:r>
        <w:rPr>
          <w:rFonts w:hint="eastAsia" w:ascii="宋体" w:hAnsi="宋体" w:cs="宋体"/>
          <w:color w:val="000000"/>
          <w:sz w:val="24"/>
          <w:lang w:eastAsia="zh-CN"/>
        </w:rPr>
        <w:t>校区</w:t>
      </w:r>
      <w:r>
        <w:rPr>
          <w:rFonts w:hint="eastAsia" w:ascii="宋体" w:hAnsi="宋体" w:cs="宋体"/>
          <w:color w:val="000000"/>
          <w:sz w:val="24"/>
          <w:lang w:val="en-US" w:eastAsia="zh-CN"/>
        </w:rPr>
        <w:t>二期</w:t>
      </w:r>
      <w:r>
        <w:rPr>
          <w:rFonts w:hint="eastAsia" w:ascii="宋体" w:hAnsi="宋体" w:eastAsia="宋体" w:cs="宋体"/>
          <w:spacing w:val="-9"/>
          <w:sz w:val="24"/>
          <w:szCs w:val="24"/>
          <w:lang w:val="en-US" w:eastAsia="zh-CN"/>
        </w:rPr>
        <w:t>学生公寓管理、楼宇管理、卫生保洁、绿化养护与栽培、公共基础设施设备维护与维修</w:t>
      </w:r>
      <w:r>
        <w:rPr>
          <w:rFonts w:hint="eastAsia" w:ascii="宋体" w:hAnsi="宋体" w:cs="宋体"/>
          <w:spacing w:val="-9"/>
          <w:sz w:val="24"/>
          <w:szCs w:val="24"/>
          <w:lang w:val="en-US" w:eastAsia="zh-CN"/>
        </w:rPr>
        <w:t>的</w:t>
      </w:r>
      <w:r>
        <w:rPr>
          <w:rFonts w:hint="eastAsia" w:ascii="宋体" w:hAnsi="宋体" w:eastAsia="宋体" w:cs="宋体"/>
          <w:spacing w:val="-9"/>
          <w:sz w:val="24"/>
          <w:szCs w:val="24"/>
          <w:lang w:val="en-US" w:eastAsia="zh-CN"/>
        </w:rPr>
        <w:t>物业综合管理</w:t>
      </w:r>
      <w:r>
        <w:rPr>
          <w:rFonts w:hint="eastAsia" w:ascii="宋体" w:hAnsi="宋体" w:cs="宋体"/>
          <w:spacing w:val="-9"/>
          <w:sz w:val="24"/>
          <w:szCs w:val="24"/>
          <w:lang w:val="en-US" w:eastAsia="zh-CN"/>
        </w:rPr>
        <w:t>与</w:t>
      </w:r>
      <w:r>
        <w:rPr>
          <w:rFonts w:hint="eastAsia" w:ascii="宋体" w:hAnsi="宋体" w:eastAsia="宋体" w:cs="宋体"/>
          <w:spacing w:val="-9"/>
          <w:sz w:val="24"/>
          <w:szCs w:val="24"/>
          <w:lang w:val="en-US" w:eastAsia="zh-CN"/>
        </w:rPr>
        <w:t>其他服务</w:t>
      </w:r>
      <w:r>
        <w:rPr>
          <w:rFonts w:hint="eastAsia" w:ascii="宋体" w:hAnsi="宋体" w:eastAsia="宋体" w:cs="宋体"/>
          <w:b w:val="0"/>
          <w:bCs w:val="0"/>
          <w:kern w:val="2"/>
          <w:sz w:val="24"/>
          <w:szCs w:val="24"/>
          <w:lang w:val="en-US" w:eastAsia="zh-CN" w:bidi="ar-SA"/>
        </w:rPr>
        <w:t xml:space="preserve">。具体以招标文件第三部分采购需求为准，供应商可点击本公告下方“浏览采购文件”查看采购需求。 </w:t>
      </w:r>
    </w:p>
    <w:p w14:paraId="6213A0A2">
      <w:pPr>
        <w:pStyle w:val="61"/>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hint="eastAsia" w:cs="宋体"/>
          <w:color w:val="auto"/>
          <w:lang w:val="en-US" w:eastAsia="zh-CN"/>
        </w:rPr>
        <w:t xml:space="preserve"> </w:t>
      </w:r>
      <w:r>
        <w:rPr>
          <w:rFonts w:cs="宋体"/>
          <w:color w:val="auto"/>
        </w:rPr>
        <w:t>  备注：/ </w:t>
      </w:r>
    </w:p>
    <w:p w14:paraId="48429173">
      <w:pPr>
        <w:pStyle w:val="129"/>
        <w:outlineLvl w:val="2"/>
        <w:rPr>
          <w:rFonts w:hint="eastAsia" w:cs="宋体"/>
          <w:color w:val="auto"/>
          <w:highlight w:val="none"/>
          <w:lang w:val="en-US" w:eastAsia="zh-CN"/>
        </w:rPr>
      </w:pPr>
      <w:r>
        <w:rPr>
          <w:rFonts w:cs="宋体"/>
          <w:color w:val="auto"/>
        </w:rPr>
        <w:t>合同履约期限：</w:t>
      </w:r>
      <w:r>
        <w:rPr>
          <w:rFonts w:hint="eastAsia" w:cs="宋体"/>
          <w:color w:val="auto"/>
          <w:lang w:val="en-US" w:eastAsia="zh-CN"/>
        </w:rPr>
        <w:t>24个月总服务期，具体详见采购文件</w:t>
      </w:r>
    </w:p>
    <w:p w14:paraId="629C08AF">
      <w:pPr>
        <w:pStyle w:val="61"/>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cs="宋体"/>
          <w:color w:val="auto"/>
        </w:rPr>
        <w:t xml:space="preserve">  </w:t>
      </w:r>
      <w:r>
        <w:rPr>
          <w:rFonts w:hint="eastAsia" w:cs="宋体"/>
          <w:color w:val="auto"/>
          <w:lang w:val="en-US" w:eastAsia="zh-CN"/>
        </w:rPr>
        <w:t xml:space="preserve"> </w:t>
      </w:r>
      <w:r>
        <w:rPr>
          <w:rFonts w:cs="宋体"/>
          <w:color w:val="auto"/>
        </w:rPr>
        <w:t>本项目（否）接受联合体投标。</w:t>
      </w:r>
    </w:p>
    <w:p w14:paraId="38E87301">
      <w:pPr>
        <w:spacing w:line="360" w:lineRule="auto"/>
        <w:rPr>
          <w:rFonts w:ascii="宋体" w:hAnsi="宋体" w:cs="宋体"/>
          <w:b/>
          <w:sz w:val="24"/>
        </w:rPr>
      </w:pPr>
      <w:r>
        <w:rPr>
          <w:rFonts w:hint="eastAsia" w:ascii="宋体" w:hAnsi="宋体" w:cs="宋体"/>
          <w:b/>
          <w:sz w:val="24"/>
        </w:rPr>
        <w:t>二、申请人的资格要求：</w:t>
      </w:r>
    </w:p>
    <w:p w14:paraId="623DBB98">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60FB874">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落实政府采购政策需满足的资格要求：无 </w:t>
      </w:r>
    </w:p>
    <w:p w14:paraId="3788044F">
      <w:pPr>
        <w:spacing w:line="360" w:lineRule="auto"/>
        <w:ind w:firstLine="48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14:paraId="00F9AAAD">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B1CF45F">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14:paraId="4D652612">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r>
        <w:rPr>
          <w:rFonts w:hint="eastAsia" w:ascii="宋体" w:hAnsi="宋体" w:cs="宋体"/>
          <w:color w:val="auto"/>
          <w:sz w:val="24"/>
          <w:lang w:val="en-US" w:eastAsia="zh-CN"/>
        </w:rPr>
        <w:t>线上获取</w:t>
      </w:r>
      <w:r>
        <w:rPr>
          <w:rFonts w:hint="eastAsia" w:ascii="宋体" w:hAnsi="宋体" w:cs="宋体"/>
          <w:color w:val="auto"/>
          <w:sz w:val="24"/>
        </w:rPr>
        <w:t xml:space="preserve"> </w:t>
      </w:r>
    </w:p>
    <w:p w14:paraId="14C6B10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E4E874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42576E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65AEF5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lang w:eastAsia="zh-CN"/>
        </w:rPr>
        <w:t>日</w:t>
      </w:r>
      <w:r>
        <w:rPr>
          <w:rFonts w:hint="eastAsia" w:ascii="宋体" w:hAnsi="宋体" w:cs="宋体"/>
          <w:color w:val="auto"/>
          <w:sz w:val="24"/>
          <w:u w:val="single"/>
          <w:lang w:eastAsia="zh-CN"/>
        </w:rPr>
        <w:t xml:space="preserve"> 09点 </w:t>
      </w:r>
      <w:r>
        <w:rPr>
          <w:rFonts w:hint="eastAsia" w:ascii="宋体" w:hAnsi="宋体" w:cs="宋体"/>
          <w:color w:val="auto"/>
          <w:sz w:val="24"/>
          <w:u w:val="single"/>
          <w:lang w:val="en-US" w:eastAsia="zh-CN"/>
        </w:rPr>
        <w:t>0</w:t>
      </w:r>
      <w:r>
        <w:rPr>
          <w:rFonts w:hint="eastAsia" w:ascii="宋体" w:hAnsi="宋体" w:cs="宋体"/>
          <w:color w:val="auto"/>
          <w:sz w:val="24"/>
          <w:u w:val="single"/>
          <w:lang w:eastAsia="zh-CN"/>
        </w:rPr>
        <w:t>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A91E6A1">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0AC8192">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 xml:space="preserve"> 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lang w:eastAsia="zh-CN"/>
        </w:rPr>
        <w:t xml:space="preserve">日 </w:t>
      </w:r>
      <w:r>
        <w:rPr>
          <w:rFonts w:hint="eastAsia" w:ascii="宋体" w:hAnsi="宋体" w:cs="宋体"/>
          <w:color w:val="auto"/>
          <w:sz w:val="24"/>
          <w:u w:val="single"/>
          <w:lang w:eastAsia="zh-CN"/>
        </w:rPr>
        <w:t xml:space="preserve">09点 </w:t>
      </w:r>
      <w:r>
        <w:rPr>
          <w:rFonts w:hint="eastAsia" w:ascii="宋体" w:hAnsi="宋体" w:cs="宋体"/>
          <w:color w:val="auto"/>
          <w:sz w:val="24"/>
          <w:u w:val="single"/>
          <w:lang w:val="en-US" w:eastAsia="zh-CN"/>
        </w:rPr>
        <w:t>0</w:t>
      </w:r>
      <w:r>
        <w:rPr>
          <w:rFonts w:hint="eastAsia" w:ascii="宋体" w:hAnsi="宋体" w:cs="宋体"/>
          <w:color w:val="auto"/>
          <w:sz w:val="24"/>
          <w:u w:val="single"/>
          <w:lang w:eastAsia="zh-CN"/>
        </w:rPr>
        <w:t>0分</w:t>
      </w:r>
      <w:r>
        <w:rPr>
          <w:rFonts w:hint="eastAsia" w:ascii="宋体" w:hAnsi="宋体" w:cs="宋体"/>
          <w:color w:val="auto"/>
          <w:sz w:val="24"/>
          <w:u w:val="single"/>
        </w:rPr>
        <w:t>00秒</w:t>
      </w:r>
      <w:r>
        <w:rPr>
          <w:rFonts w:hint="eastAsia" w:ascii="宋体" w:hAnsi="宋体" w:cs="宋体"/>
          <w:bCs/>
          <w:color w:val="auto"/>
          <w:sz w:val="24"/>
          <w:u w:val="single"/>
        </w:rPr>
        <w:t xml:space="preserve">  </w:t>
      </w:r>
    </w:p>
    <w:p w14:paraId="6FAC5C8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9FDF2A7">
      <w:pPr>
        <w:spacing w:line="360" w:lineRule="auto"/>
        <w:rPr>
          <w:rFonts w:ascii="宋体" w:hAnsi="宋体" w:cs="宋体"/>
          <w:sz w:val="24"/>
        </w:rPr>
      </w:pPr>
      <w:r>
        <w:rPr>
          <w:rFonts w:hint="eastAsia" w:ascii="宋体" w:hAnsi="宋体" w:cs="宋体"/>
          <w:b/>
          <w:sz w:val="24"/>
        </w:rPr>
        <w:t xml:space="preserve">五、公告期限 </w:t>
      </w:r>
    </w:p>
    <w:p w14:paraId="2287AA8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AD6B63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六、其他补充事宜</w:t>
      </w:r>
    </w:p>
    <w:p w14:paraId="0199CD56">
      <w:pPr>
        <w:pStyle w:val="61"/>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65EC3AA">
      <w:pPr>
        <w:pStyle w:val="61"/>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7FF64FE">
      <w:pPr>
        <w:pStyle w:val="61"/>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D32D4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p>
    <w:p w14:paraId="4D2D02C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七、对本次采购提出询问、质疑、投诉，请按以下方式联系</w:t>
      </w:r>
    </w:p>
    <w:p w14:paraId="2DB9E474">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sz w:val="24"/>
        </w:rPr>
      </w:pPr>
      <w:r>
        <w:rPr>
          <w:rFonts w:hint="eastAsia" w:ascii="宋体" w:hAnsi="宋体" w:cs="宋体"/>
          <w:sz w:val="24"/>
        </w:rPr>
        <w:t xml:space="preserve">    1.采购人信息</w:t>
      </w:r>
    </w:p>
    <w:p w14:paraId="354BD798">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浙江工贸职业技术学院</w:t>
      </w:r>
      <w:r>
        <w:rPr>
          <w:rFonts w:hint="eastAsia" w:ascii="宋体" w:hAnsi="宋体" w:cs="宋体"/>
          <w:color w:val="auto"/>
          <w:sz w:val="24"/>
        </w:rPr>
        <w:t xml:space="preserve"> </w:t>
      </w:r>
    </w:p>
    <w:p w14:paraId="0C2C2AB2">
      <w:pPr>
        <w:spacing w:line="360" w:lineRule="auto"/>
        <w:ind w:firstLine="48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温州市瓯江口产业集聚区雁云路301号浙江工贸职业技术学院</w:t>
      </w:r>
    </w:p>
    <w:p w14:paraId="775E6076">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潘老师</w:t>
      </w:r>
    </w:p>
    <w:p w14:paraId="1366FD21">
      <w:pPr>
        <w:spacing w:line="360" w:lineRule="auto"/>
        <w:ind w:firstLine="480"/>
        <w:rPr>
          <w:rFonts w:hint="default" w:ascii="宋体" w:hAnsi="宋体" w:cs="宋体"/>
          <w:color w:val="auto"/>
          <w:sz w:val="24"/>
          <w:lang w:val="en-US" w:eastAsia="zh-CN"/>
        </w:rPr>
      </w:pPr>
      <w:r>
        <w:rPr>
          <w:rFonts w:hint="eastAsia" w:ascii="宋体" w:hAnsi="宋体" w:cs="宋体"/>
          <w:color w:val="auto"/>
          <w:sz w:val="24"/>
          <w:lang w:val="en-US" w:eastAsia="zh-CN"/>
        </w:rPr>
        <w:t>项目联系方式（询问）：0577-85515718</w:t>
      </w:r>
    </w:p>
    <w:p w14:paraId="56DF41FB">
      <w:pPr>
        <w:spacing w:line="360" w:lineRule="auto"/>
        <w:rPr>
          <w:rFonts w:ascii="宋体" w:hAnsi="宋体" w:cs="宋体"/>
          <w:color w:val="000000"/>
          <w:sz w:val="24"/>
          <w:highlight w:val="yellow"/>
          <w:lang w:val="en-US" w:eastAsia="zh-CN"/>
        </w:rPr>
      </w:pPr>
      <w:r>
        <w:rPr>
          <w:rFonts w:hint="eastAsia" w:ascii="宋体" w:hAnsi="宋体" w:cs="宋体"/>
          <w:color w:val="auto"/>
          <w:sz w:val="24"/>
        </w:rPr>
        <w:t xml:space="preserve">    </w:t>
      </w:r>
      <w:r>
        <w:rPr>
          <w:rFonts w:hint="eastAsia" w:ascii="宋体" w:hAnsi="宋体" w:cs="宋体"/>
          <w:color w:val="000000"/>
          <w:sz w:val="24"/>
        </w:rPr>
        <w:t>质疑联系人：</w:t>
      </w:r>
      <w:r>
        <w:rPr>
          <w:rFonts w:hint="eastAsia" w:ascii="宋体" w:hAnsi="宋体" w:cs="宋体"/>
          <w:color w:val="000000"/>
          <w:sz w:val="24"/>
          <w:highlight w:val="none"/>
          <w:lang w:val="en-US" w:eastAsia="zh-CN"/>
        </w:rPr>
        <w:t>陈老师</w:t>
      </w:r>
    </w:p>
    <w:p w14:paraId="0EED2F1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000000"/>
          <w:sz w:val="24"/>
        </w:rPr>
        <w:t>质疑联系方式：</w:t>
      </w:r>
      <w:r>
        <w:rPr>
          <w:rFonts w:hint="eastAsia" w:ascii="宋体" w:hAnsi="宋体" w:cs="宋体"/>
          <w:color w:val="000000"/>
          <w:sz w:val="24"/>
          <w:lang w:val="en-US" w:eastAsia="zh-CN"/>
        </w:rPr>
        <w:t>0577-85515948</w:t>
      </w:r>
    </w:p>
    <w:p w14:paraId="4CD1AD86">
      <w:pPr>
        <w:spacing w:line="360" w:lineRule="auto"/>
        <w:ind w:firstLine="480"/>
        <w:rPr>
          <w:rFonts w:ascii="宋体" w:hAnsi="宋体" w:cs="宋体"/>
          <w:sz w:val="24"/>
        </w:rPr>
      </w:pPr>
      <w:r>
        <w:rPr>
          <w:rFonts w:hint="eastAsia" w:ascii="宋体" w:hAnsi="宋体" w:cs="宋体"/>
          <w:sz w:val="24"/>
        </w:rPr>
        <w:t xml:space="preserve">2.采购代理机构信息            </w:t>
      </w:r>
    </w:p>
    <w:p w14:paraId="77BD1E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名称：温州市政务服务管理中心（温州市政府采购中心）</w:t>
      </w:r>
    </w:p>
    <w:p w14:paraId="5D454B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地址：温州市会展路1268号“温州市民中心”A座412室         </w:t>
      </w:r>
    </w:p>
    <w:p w14:paraId="305580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金健戈</w:t>
      </w:r>
      <w:r>
        <w:rPr>
          <w:rFonts w:hint="eastAsia" w:ascii="宋体" w:hAnsi="宋体" w:eastAsia="宋体" w:cs="宋体"/>
          <w:color w:val="auto"/>
          <w:sz w:val="24"/>
          <w:highlight w:val="none"/>
        </w:rPr>
        <w:t>           </w:t>
      </w:r>
    </w:p>
    <w:p w14:paraId="1E91CD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项目联系方式（询问）：0577-889268</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 </w:t>
      </w:r>
    </w:p>
    <w:p w14:paraId="331B89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陈玺安</w:t>
      </w:r>
      <w:r>
        <w:rPr>
          <w:rFonts w:hint="eastAsia" w:ascii="宋体" w:hAnsi="宋体" w:eastAsia="宋体" w:cs="宋体"/>
          <w:color w:val="auto"/>
          <w:sz w:val="24"/>
          <w:highlight w:val="none"/>
        </w:rPr>
        <w:t>       </w:t>
      </w:r>
    </w:p>
    <w:p w14:paraId="4109D46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质疑联系方式：0577-88926</w:t>
      </w:r>
      <w:r>
        <w:rPr>
          <w:rFonts w:hint="eastAsia" w:ascii="宋体" w:hAnsi="宋体" w:cs="宋体"/>
          <w:color w:val="auto"/>
          <w:sz w:val="24"/>
          <w:highlight w:val="none"/>
          <w:lang w:val="en-US" w:eastAsia="zh-CN"/>
        </w:rPr>
        <w:t>785</w:t>
      </w:r>
    </w:p>
    <w:p w14:paraId="2FC0A96E">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3.同级政府采购监督管理部门                        </w:t>
      </w:r>
    </w:p>
    <w:p w14:paraId="3020FEEC">
      <w:pPr>
        <w:spacing w:line="360" w:lineRule="auto"/>
        <w:rPr>
          <w:rFonts w:hint="eastAsia" w:ascii="宋体" w:hAnsi="宋体" w:cs="宋体"/>
          <w:sz w:val="24"/>
        </w:rPr>
      </w:pPr>
      <w:r>
        <w:rPr>
          <w:rFonts w:hint="eastAsia" w:ascii="宋体" w:hAnsi="宋体" w:cs="宋体"/>
          <w:sz w:val="24"/>
        </w:rPr>
        <w:t>  名  称：浙江省政府采购行政裁决服务中心</w:t>
      </w:r>
    </w:p>
    <w:p w14:paraId="5358FF69">
      <w:pPr>
        <w:spacing w:line="360" w:lineRule="auto"/>
        <w:rPr>
          <w:rFonts w:hint="eastAsia" w:ascii="宋体" w:hAnsi="宋体" w:cs="宋体"/>
          <w:sz w:val="24"/>
        </w:rPr>
      </w:pPr>
      <w:r>
        <w:rPr>
          <w:rFonts w:hint="eastAsia" w:ascii="宋体" w:hAnsi="宋体" w:cs="宋体"/>
          <w:sz w:val="24"/>
        </w:rPr>
        <w:t>  地  址：杭州市上城区清泰街549号城建综合大楼11楼</w:t>
      </w:r>
    </w:p>
    <w:p w14:paraId="37DA62BF">
      <w:pPr>
        <w:spacing w:line="360" w:lineRule="auto"/>
        <w:rPr>
          <w:rFonts w:hint="eastAsia" w:ascii="宋体" w:hAnsi="宋体" w:cs="宋体"/>
          <w:sz w:val="24"/>
        </w:rPr>
      </w:pPr>
      <w:r>
        <w:rPr>
          <w:rFonts w:hint="eastAsia" w:ascii="宋体" w:hAnsi="宋体" w:cs="宋体"/>
          <w:sz w:val="24"/>
        </w:rPr>
        <w:t>  传  真：</w:t>
      </w:r>
    </w:p>
    <w:p w14:paraId="0496FFE8">
      <w:pPr>
        <w:spacing w:line="360" w:lineRule="auto"/>
        <w:rPr>
          <w:rFonts w:hint="eastAsia" w:ascii="宋体" w:hAnsi="宋体" w:cs="宋体"/>
          <w:sz w:val="24"/>
        </w:rPr>
      </w:pPr>
      <w:r>
        <w:rPr>
          <w:rFonts w:hint="eastAsia" w:ascii="宋体" w:hAnsi="宋体" w:cs="宋体"/>
          <w:sz w:val="24"/>
        </w:rPr>
        <w:t>  联系人：匡老师</w:t>
      </w:r>
    </w:p>
    <w:p w14:paraId="3C37E6C5">
      <w:pPr>
        <w:spacing w:line="360" w:lineRule="auto"/>
        <w:rPr>
          <w:rFonts w:hint="eastAsia" w:ascii="宋体" w:hAnsi="宋体" w:cs="宋体"/>
          <w:sz w:val="24"/>
          <w:lang w:val="en-US" w:eastAsia="zh-CN"/>
        </w:rPr>
      </w:pPr>
      <w:r>
        <w:rPr>
          <w:rFonts w:hint="eastAsia" w:ascii="宋体" w:hAnsi="宋体" w:cs="宋体"/>
          <w:sz w:val="24"/>
        </w:rPr>
        <w:t>  监督投诉电话：0571-87807798</w:t>
      </w:r>
    </w:p>
    <w:p w14:paraId="45230973">
      <w:pPr>
        <w:spacing w:line="360" w:lineRule="auto"/>
        <w:ind w:firstLine="480"/>
        <w:rPr>
          <w:rFonts w:hint="eastAsia" w:ascii="宋体" w:hAnsi="宋体" w:cs="宋体"/>
          <w:sz w:val="24"/>
          <w:lang w:val="en-US" w:eastAsia="zh-CN"/>
        </w:rPr>
      </w:pPr>
    </w:p>
    <w:p w14:paraId="36A2DF3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CDC04B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0E602A2">
      <w:pPr>
        <w:widowControl/>
        <w:adjustRightInd/>
        <w:jc w:val="left"/>
        <w:rPr>
          <w:rFonts w:ascii="宋体" w:hAnsi="宋体" w:cs="宋体"/>
          <w:b/>
          <w:sz w:val="36"/>
          <w:szCs w:val="20"/>
        </w:rPr>
      </w:pPr>
      <w:r>
        <w:rPr>
          <w:rFonts w:ascii="宋体" w:hAnsi="宋体" w:cs="宋体"/>
          <w:b/>
          <w:sz w:val="36"/>
          <w:szCs w:val="20"/>
        </w:rPr>
        <w:br w:type="page"/>
      </w:r>
    </w:p>
    <w:p w14:paraId="78DF4A01">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7D9ED2E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14:paraId="225CC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E2FD5C8">
            <w:pPr>
              <w:adjustRightInd w:val="0"/>
              <w:snapToGrid w:val="0"/>
              <w:spacing w:line="360" w:lineRule="auto"/>
              <w:jc w:val="both"/>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14:paraId="166BFCB1">
            <w:pPr>
              <w:adjustRightInd w:val="0"/>
              <w:snapToGrid w:val="0"/>
              <w:spacing w:line="360" w:lineRule="auto"/>
              <w:jc w:val="both"/>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14:paraId="04198261">
            <w:pPr>
              <w:adjustRightInd w:val="0"/>
              <w:snapToGrid w:val="0"/>
              <w:spacing w:line="360" w:lineRule="auto"/>
              <w:jc w:val="both"/>
              <w:rPr>
                <w:rFonts w:ascii="宋体" w:hAnsi="宋体" w:cs="宋体"/>
                <w:b/>
                <w:sz w:val="24"/>
              </w:rPr>
            </w:pPr>
            <w:r>
              <w:rPr>
                <w:rFonts w:hint="eastAsia" w:ascii="宋体" w:hAnsi="宋体" w:cs="宋体"/>
                <w:b/>
                <w:sz w:val="24"/>
              </w:rPr>
              <w:t>本项目的特别规定</w:t>
            </w:r>
          </w:p>
        </w:tc>
      </w:tr>
      <w:tr w14:paraId="0A967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14:paraId="56A50355">
            <w:pPr>
              <w:adjustRightInd w:val="0"/>
              <w:snapToGrid w:val="0"/>
              <w:spacing w:line="360" w:lineRule="auto"/>
              <w:jc w:val="both"/>
              <w:rPr>
                <w:rFonts w:ascii="宋体" w:hAnsi="宋体" w:cs="宋体"/>
                <w:sz w:val="24"/>
              </w:rPr>
            </w:pPr>
          </w:p>
          <w:p w14:paraId="7F1DE3DF">
            <w:pPr>
              <w:adjustRightInd w:val="0"/>
              <w:snapToGrid w:val="0"/>
              <w:spacing w:line="360" w:lineRule="auto"/>
              <w:jc w:val="both"/>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14:paraId="63134255">
            <w:pPr>
              <w:adjustRightInd w:val="0"/>
              <w:snapToGrid w:val="0"/>
              <w:spacing w:line="360" w:lineRule="auto"/>
              <w:jc w:val="both"/>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14:paraId="29604B0E">
            <w:pPr>
              <w:spacing w:line="360" w:lineRule="auto"/>
              <w:jc w:val="both"/>
              <w:rPr>
                <w:rFonts w:ascii="宋体" w:hAnsi="宋体" w:cs="宋体"/>
                <w:color w:val="auto"/>
                <w:sz w:val="24"/>
              </w:rPr>
            </w:pPr>
            <w:r>
              <w:rPr>
                <w:rFonts w:hint="eastAsia" w:ascii="宋体" w:hAnsi="宋体" w:cs="宋体"/>
                <w:color w:val="auto"/>
                <w:sz w:val="24"/>
              </w:rPr>
              <w:t>服务类。本项目是</w:t>
            </w:r>
            <w:r>
              <w:rPr>
                <w:rFonts w:hint="eastAsia" w:ascii="宋体" w:hAnsi="宋体" w:cs="宋体"/>
                <w:color w:val="auto"/>
                <w:sz w:val="24"/>
                <w:u w:val="single"/>
              </w:rPr>
              <w:t>非</w:t>
            </w:r>
            <w:r>
              <w:rPr>
                <w:rFonts w:hint="eastAsia" w:ascii="宋体" w:hAnsi="宋体" w:cs="宋体"/>
                <w:color w:val="auto"/>
                <w:sz w:val="24"/>
              </w:rPr>
              <w:t>预留份额采购项目</w:t>
            </w:r>
          </w:p>
        </w:tc>
      </w:tr>
      <w:tr w14:paraId="46A1D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14:paraId="7726C0FE">
            <w:pPr>
              <w:adjustRightInd w:val="0"/>
              <w:snapToGrid w:val="0"/>
              <w:spacing w:line="360" w:lineRule="auto"/>
              <w:jc w:val="both"/>
              <w:rPr>
                <w:rFonts w:ascii="宋体" w:hAnsi="宋体" w:cs="宋体"/>
                <w:sz w:val="24"/>
              </w:rPr>
            </w:pPr>
          </w:p>
          <w:p w14:paraId="0A6C4E7E">
            <w:pPr>
              <w:adjustRightInd w:val="0"/>
              <w:snapToGrid w:val="0"/>
              <w:spacing w:line="360" w:lineRule="auto"/>
              <w:jc w:val="both"/>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14:paraId="5C6C94DE">
            <w:pPr>
              <w:adjustRightInd w:val="0"/>
              <w:snapToGrid w:val="0"/>
              <w:spacing w:line="360" w:lineRule="auto"/>
              <w:jc w:val="both"/>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14:paraId="06AC14CB">
            <w:pPr>
              <w:adjustRightInd w:val="0"/>
              <w:snapToGrid w:val="0"/>
              <w:spacing w:line="360" w:lineRule="auto"/>
              <w:jc w:val="both"/>
              <w:rPr>
                <w:color w:val="auto"/>
              </w:rPr>
            </w:pPr>
            <w:r>
              <w:rPr>
                <w:rFonts w:hint="eastAsia" w:ascii="宋体" w:hAnsi="宋体"/>
                <w:color w:val="auto"/>
                <w:sz w:val="24"/>
                <w:highlight w:val="none"/>
              </w:rPr>
              <w:t>（1）标的：</w:t>
            </w:r>
            <w:r>
              <w:rPr>
                <w:rFonts w:hint="eastAsia" w:ascii="宋体" w:hAnsi="宋体"/>
                <w:color w:val="auto"/>
                <w:sz w:val="24"/>
                <w:highlight w:val="none"/>
                <w:u w:val="single"/>
                <w:lang w:val="en-US" w:eastAsia="zh-CN"/>
              </w:rPr>
              <w:t>物业管理服务</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 xml:space="preserve"> 物业管理</w:t>
            </w:r>
            <w:r>
              <w:rPr>
                <w:rFonts w:hint="eastAsia"/>
                <w:color w:val="auto"/>
                <w:u w:val="single"/>
              </w:rPr>
              <w:t xml:space="preserve"> </w:t>
            </w:r>
            <w:r>
              <w:rPr>
                <w:rFonts w:hint="eastAsia" w:ascii="宋体" w:hAnsi="宋体"/>
                <w:color w:val="auto"/>
                <w:sz w:val="24"/>
                <w:highlight w:val="none"/>
              </w:rPr>
              <w:t>行业；</w:t>
            </w:r>
          </w:p>
          <w:p w14:paraId="79ED53E9">
            <w:pPr>
              <w:jc w:val="both"/>
              <w:rPr>
                <w:color w:val="auto"/>
                <w:lang w:val="en-US"/>
              </w:rPr>
            </w:pPr>
            <w:r>
              <w:rPr>
                <w:rFonts w:hint="eastAsia"/>
                <w:color w:val="auto"/>
                <w:lang w:val="en-US" w:eastAsia="zh-CN"/>
              </w:rPr>
              <w:t xml:space="preserve"> </w:t>
            </w:r>
            <w:r>
              <w:rPr>
                <w:rFonts w:hint="eastAsia" w:ascii="宋体" w:hAnsi="宋体"/>
                <w:color w:val="auto"/>
                <w:sz w:val="24"/>
                <w:highlight w:val="none"/>
              </w:rPr>
              <w:t>中小企业的划分标准依据《关于印发中小企业划型标准规定的通知》（工信部联企业〔2011〕300号）文件执行</w:t>
            </w:r>
          </w:p>
        </w:tc>
      </w:tr>
      <w:tr w14:paraId="5B106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14:paraId="3AEE561F">
            <w:pPr>
              <w:adjustRightInd w:val="0"/>
              <w:snapToGrid w:val="0"/>
              <w:spacing w:line="360" w:lineRule="auto"/>
              <w:jc w:val="both"/>
              <w:rPr>
                <w:rFonts w:ascii="宋体" w:hAnsi="宋体" w:cs="宋体"/>
                <w:sz w:val="24"/>
              </w:rPr>
            </w:pPr>
          </w:p>
          <w:p w14:paraId="45AADF08">
            <w:pPr>
              <w:adjustRightInd w:val="0"/>
              <w:snapToGrid w:val="0"/>
              <w:spacing w:line="360" w:lineRule="auto"/>
              <w:jc w:val="both"/>
              <w:rPr>
                <w:rFonts w:ascii="宋体" w:hAnsi="宋体" w:cs="宋体"/>
                <w:sz w:val="24"/>
              </w:rPr>
            </w:pPr>
          </w:p>
          <w:p w14:paraId="74CCBD3E">
            <w:pPr>
              <w:adjustRightInd w:val="0"/>
              <w:snapToGrid w:val="0"/>
              <w:spacing w:line="360" w:lineRule="auto"/>
              <w:jc w:val="both"/>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14:paraId="0589F88E">
            <w:pPr>
              <w:adjustRightInd w:val="0"/>
              <w:snapToGrid w:val="0"/>
              <w:spacing w:line="360" w:lineRule="auto"/>
              <w:jc w:val="both"/>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14:paraId="630001FE">
            <w:pPr>
              <w:spacing w:line="360" w:lineRule="auto"/>
              <w:jc w:val="both"/>
              <w:rPr>
                <w:rFonts w:ascii="宋体" w:hAnsi="宋体" w:cs="宋体"/>
                <w:kern w:val="0"/>
                <w:sz w:val="24"/>
              </w:rPr>
            </w:pPr>
            <w:sdt>
              <w:sdtPr>
                <w:rPr>
                  <w:rFonts w:hint="eastAsia" w:ascii="宋体" w:hAnsi="宋体" w:cs="宋体"/>
                  <w:kern w:val="0"/>
                  <w:sz w:val="24"/>
                </w:rPr>
                <w:id w:val="392371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076DD97">
            <w:pPr>
              <w:spacing w:line="360" w:lineRule="auto"/>
              <w:jc w:val="both"/>
              <w:rPr>
                <w:rFonts w:ascii="宋体" w:hAnsi="宋体" w:cs="宋体"/>
              </w:rPr>
            </w:pPr>
            <w:sdt>
              <w:sdtPr>
                <w:rPr>
                  <w:rFonts w:hint="eastAsia" w:ascii="宋体" w:hAnsi="宋体" w:cs="宋体"/>
                  <w:kern w:val="0"/>
                  <w:sz w:val="24"/>
                </w:rPr>
                <w:id w:val="6829227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C921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14:paraId="6C38AF50">
            <w:pPr>
              <w:adjustRightInd w:val="0"/>
              <w:snapToGrid w:val="0"/>
              <w:spacing w:line="360" w:lineRule="auto"/>
              <w:jc w:val="both"/>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14:paraId="578E5110">
            <w:pPr>
              <w:adjustRightInd w:val="0"/>
              <w:snapToGrid w:val="0"/>
              <w:spacing w:line="360" w:lineRule="auto"/>
              <w:ind w:firstLine="482" w:firstLineChars="200"/>
              <w:jc w:val="both"/>
              <w:rPr>
                <w:rFonts w:ascii="宋体" w:hAnsi="宋体" w:cs="宋体"/>
                <w:b/>
                <w:color w:val="000000"/>
                <w:sz w:val="24"/>
              </w:rPr>
            </w:pPr>
            <w:r>
              <w:rPr>
                <w:rFonts w:hint="eastAsia" w:ascii="宋体" w:hAnsi="宋体" w:cs="宋体"/>
                <w:b/>
                <w:color w:val="000000"/>
                <w:sz w:val="24"/>
              </w:rPr>
              <w:t>分包</w:t>
            </w:r>
          </w:p>
        </w:tc>
        <w:tc>
          <w:tcPr>
            <w:tcW w:w="6095" w:type="dxa"/>
            <w:tcBorders>
              <w:tl2br w:val="nil"/>
              <w:tr2bl w:val="nil"/>
            </w:tcBorders>
            <w:vAlign w:val="center"/>
          </w:tcPr>
          <w:p w14:paraId="55E94C6B">
            <w:pPr>
              <w:spacing w:line="360" w:lineRule="auto"/>
              <w:rPr>
                <w:rFonts w:hint="eastAsia" w:ascii="宋体" w:hAnsi="宋体" w:eastAsia="宋体" w:cs="宋体"/>
                <w:color w:val="000000"/>
                <w:sz w:val="24"/>
                <w:lang w:eastAsia="zh-CN"/>
              </w:rPr>
            </w:pPr>
            <w:sdt>
              <w:sdtPr>
                <w:rPr>
                  <w:rFonts w:hint="eastAsia" w:ascii="宋体" w:hAnsi="宋体" w:cs="宋体"/>
                  <w:color w:val="000000"/>
                  <w:kern w:val="0"/>
                  <w:sz w:val="24"/>
                </w:rPr>
                <w:id w:val="1595841081"/>
                <w14:checkbox>
                  <w14:checked w14:val="1"/>
                  <w14:checkedState w14:val="00FE" w14:font="Wingdings"/>
                  <w14:uncheckedState w14:val="2610" w14:font="MS Gothic"/>
                </w14:checkbox>
              </w:sdtPr>
              <w:sdtEndPr>
                <w:rPr>
                  <w:rFonts w:hint="eastAsia" w:ascii="宋体" w:hAnsi="宋体" w:cs="宋体"/>
                  <w:color w:val="000000"/>
                  <w:kern w:val="0"/>
                  <w:sz w:val="24"/>
                </w:rPr>
              </w:sdtEndPr>
              <w:sdtContent>
                <w:r>
                  <w:rPr>
                    <w:rFonts w:ascii="Wingdings" w:hAnsi="Wingdings" w:eastAsia="宋体" w:cs="宋体"/>
                    <w:color w:val="000000"/>
                    <w:kern w:val="0"/>
                    <w:sz w:val="24"/>
                    <w:szCs w:val="24"/>
                    <w:lang w:val="en-US" w:eastAsia="zh-CN" w:bidi="ar-SA"/>
                  </w:rPr>
                  <w:t>þ</w:t>
                </w:r>
              </w:sdtContent>
            </w:sdt>
            <w:r>
              <w:rPr>
                <w:rFonts w:hint="eastAsia" w:ascii="宋体" w:hAnsi="宋体" w:cs="宋体"/>
                <w:color w:val="000000"/>
                <w:kern w:val="0"/>
                <w:sz w:val="24"/>
              </w:rPr>
              <w:t xml:space="preserve"> A</w:t>
            </w:r>
            <w:r>
              <w:rPr>
                <w:rFonts w:hint="eastAsia" w:ascii="宋体" w:hAnsi="宋体" w:cs="宋体"/>
                <w:color w:val="000000"/>
                <w:sz w:val="24"/>
              </w:rPr>
              <w:t>同意将非主体、非关键性的</w:t>
            </w:r>
            <w:r>
              <w:rPr>
                <w:rFonts w:hint="eastAsia" w:ascii="宋体" w:hAnsi="宋体" w:cs="宋体"/>
                <w:color w:val="000000"/>
                <w:kern w:val="0"/>
                <w:sz w:val="24"/>
                <w:szCs w:val="24"/>
                <w:u w:val="single"/>
                <w:lang w:val="en-US" w:eastAsia="zh-CN"/>
              </w:rPr>
              <w:t xml:space="preserve"> 幕墙清洗、垃圾清运等 </w:t>
            </w:r>
            <w:r>
              <w:rPr>
                <w:rFonts w:hint="eastAsia" w:ascii="宋体" w:hAnsi="宋体" w:cs="宋体"/>
                <w:color w:val="000000"/>
                <w:sz w:val="24"/>
              </w:rPr>
              <w:t>工作分包</w:t>
            </w:r>
            <w:r>
              <w:rPr>
                <w:rFonts w:hint="eastAsia" w:ascii="宋体" w:hAnsi="宋体" w:cs="宋体"/>
                <w:color w:val="000000"/>
                <w:sz w:val="24"/>
                <w:lang w:eastAsia="zh-CN"/>
              </w:rPr>
              <w:t>。</w:t>
            </w:r>
          </w:p>
          <w:p w14:paraId="40AF2D39">
            <w:pPr>
              <w:spacing w:line="360" w:lineRule="auto"/>
              <w:rPr>
                <w:rFonts w:ascii="宋体" w:hAnsi="宋体" w:cs="宋体"/>
                <w:color w:val="000000"/>
                <w:sz w:val="24"/>
              </w:rPr>
            </w:pPr>
            <w:sdt>
              <w:sdtPr>
                <w:rPr>
                  <w:rFonts w:hint="eastAsia" w:ascii="宋体" w:hAnsi="宋体" w:cs="宋体"/>
                  <w:color w:val="000000"/>
                  <w:kern w:val="0"/>
                  <w:sz w:val="24"/>
                </w:rPr>
                <w:id w:val="-216742802"/>
                <w14:checkbox>
                  <w14:checked w14:val="0"/>
                  <w14:checkedState w14:val="00FE" w14:font="Wingdings"/>
                  <w14:uncheckedState w14:val="2610" w14:font="MS Gothic"/>
                </w14:checkbox>
              </w:sdtPr>
              <w:sdtEndPr>
                <w:rPr>
                  <w:rFonts w:hint="eastAsia" w:ascii="宋体" w:hAnsi="宋体" w:cs="宋体"/>
                  <w:color w:val="000000"/>
                  <w:kern w:val="0"/>
                  <w:sz w:val="24"/>
                </w:rPr>
              </w:sdtEndPr>
              <w:sdtContent>
                <w:r>
                  <w:rPr>
                    <w:rFonts w:hint="eastAsia" w:ascii="MS Gothic" w:hAnsi="MS Gothic" w:eastAsia="宋体" w:cs="宋体"/>
                    <w:color w:val="000000"/>
                    <w:kern w:val="0"/>
                    <w:sz w:val="24"/>
                    <w:szCs w:val="24"/>
                    <w:lang w:val="en-US" w:eastAsia="zh-CN" w:bidi="ar-SA"/>
                  </w:rPr>
                  <w:t>☐</w:t>
                </w:r>
              </w:sdtContent>
            </w:sdt>
            <w:r>
              <w:rPr>
                <w:rFonts w:hint="eastAsia" w:ascii="宋体" w:hAnsi="宋体" w:cs="宋体"/>
                <w:color w:val="000000"/>
                <w:kern w:val="0"/>
                <w:sz w:val="24"/>
              </w:rPr>
              <w:t xml:space="preserve"> B</w:t>
            </w:r>
            <w:r>
              <w:rPr>
                <w:rFonts w:hint="eastAsia" w:ascii="宋体" w:hAnsi="宋体" w:cs="宋体"/>
                <w:color w:val="000000"/>
                <w:sz w:val="24"/>
              </w:rPr>
              <w:t>不同意分包。</w:t>
            </w:r>
          </w:p>
          <w:p w14:paraId="747961E7">
            <w:pPr>
              <w:spacing w:line="360" w:lineRule="auto"/>
              <w:jc w:val="both"/>
              <w:rPr>
                <w:rFonts w:ascii="宋体" w:hAnsi="宋体" w:cs="宋体"/>
                <w:color w:val="000000"/>
                <w:sz w:val="24"/>
              </w:rPr>
            </w:pPr>
            <w:r>
              <w:rPr>
                <w:rFonts w:hint="eastAsia" w:ascii="宋体" w:hAnsi="宋体" w:cs="宋体"/>
                <w:color w:val="000000"/>
                <w:sz w:val="24"/>
              </w:rPr>
              <w:t>注：不得限制大中型企业向小微企业合理分包。</w:t>
            </w:r>
          </w:p>
        </w:tc>
      </w:tr>
      <w:tr w14:paraId="3FBD9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14:paraId="2124D9B7">
            <w:pPr>
              <w:adjustRightInd w:val="0"/>
              <w:snapToGrid w:val="0"/>
              <w:spacing w:line="360" w:lineRule="auto"/>
              <w:jc w:val="both"/>
              <w:rPr>
                <w:rFonts w:ascii="宋体" w:hAnsi="宋体" w:cs="宋体"/>
                <w:sz w:val="24"/>
              </w:rPr>
            </w:pPr>
          </w:p>
          <w:p w14:paraId="2A4E6593">
            <w:pPr>
              <w:adjustRightInd w:val="0"/>
              <w:snapToGrid w:val="0"/>
              <w:spacing w:line="360" w:lineRule="auto"/>
              <w:jc w:val="both"/>
              <w:rPr>
                <w:rFonts w:ascii="宋体" w:hAnsi="宋体" w:cs="宋体"/>
                <w:sz w:val="24"/>
              </w:rPr>
            </w:pPr>
          </w:p>
          <w:p w14:paraId="159F4362">
            <w:pPr>
              <w:adjustRightInd w:val="0"/>
              <w:snapToGrid w:val="0"/>
              <w:spacing w:line="360" w:lineRule="auto"/>
              <w:jc w:val="both"/>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14:paraId="55CD42FE">
            <w:pPr>
              <w:adjustRightInd w:val="0"/>
              <w:snapToGrid w:val="0"/>
              <w:spacing w:line="360" w:lineRule="auto"/>
              <w:jc w:val="both"/>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14:paraId="78F5CDE1">
            <w:pPr>
              <w:spacing w:line="360" w:lineRule="auto"/>
              <w:jc w:val="both"/>
              <w:rPr>
                <w:rFonts w:ascii="宋体" w:hAnsi="宋体" w:cs="宋体"/>
                <w:sz w:val="24"/>
              </w:rPr>
            </w:pPr>
            <w:sdt>
              <w:sdtPr>
                <w:rPr>
                  <w:rFonts w:hint="eastAsia" w:ascii="宋体" w:hAnsi="宋体" w:cs="宋体"/>
                  <w:kern w:val="0"/>
                  <w:sz w:val="24"/>
                </w:rPr>
                <w:id w:val="-15718699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B5AE503">
            <w:pPr>
              <w:spacing w:line="360" w:lineRule="auto"/>
              <w:jc w:val="both"/>
              <w:rPr>
                <w:rFonts w:ascii="宋体" w:hAnsi="宋体" w:cs="宋体"/>
                <w:sz w:val="24"/>
                <w:szCs w:val="20"/>
              </w:rPr>
            </w:pPr>
            <w:sdt>
              <w:sdtPr>
                <w:rPr>
                  <w:rFonts w:hint="eastAsia" w:ascii="宋体" w:hAnsi="宋体" w:cs="宋体"/>
                  <w:kern w:val="0"/>
                  <w:sz w:val="24"/>
                </w:rPr>
                <w:id w:val="49728892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CD99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4847750A">
            <w:pPr>
              <w:adjustRightInd w:val="0"/>
              <w:snapToGrid w:val="0"/>
              <w:spacing w:line="360" w:lineRule="auto"/>
              <w:jc w:val="both"/>
              <w:rPr>
                <w:rFonts w:ascii="宋体" w:hAnsi="宋体" w:cs="宋体"/>
                <w:sz w:val="24"/>
              </w:rPr>
            </w:pPr>
          </w:p>
          <w:p w14:paraId="130CC449">
            <w:pPr>
              <w:adjustRightInd w:val="0"/>
              <w:snapToGrid w:val="0"/>
              <w:spacing w:line="360" w:lineRule="auto"/>
              <w:jc w:val="both"/>
              <w:rPr>
                <w:rFonts w:ascii="宋体" w:hAnsi="宋体" w:cs="宋体"/>
                <w:sz w:val="24"/>
              </w:rPr>
            </w:pPr>
          </w:p>
          <w:p w14:paraId="4C030649">
            <w:pPr>
              <w:adjustRightInd w:val="0"/>
              <w:snapToGrid w:val="0"/>
              <w:spacing w:line="360" w:lineRule="auto"/>
              <w:jc w:val="both"/>
              <w:rPr>
                <w:rFonts w:ascii="宋体" w:hAnsi="宋体" w:cs="宋体"/>
                <w:sz w:val="24"/>
              </w:rPr>
            </w:pPr>
          </w:p>
          <w:p w14:paraId="74728215">
            <w:pPr>
              <w:adjustRightInd w:val="0"/>
              <w:snapToGrid w:val="0"/>
              <w:spacing w:line="360" w:lineRule="auto"/>
              <w:jc w:val="both"/>
              <w:rPr>
                <w:rFonts w:ascii="宋体" w:hAnsi="宋体" w:cs="宋体"/>
                <w:sz w:val="24"/>
              </w:rPr>
            </w:pPr>
          </w:p>
          <w:p w14:paraId="61F2BE61">
            <w:pPr>
              <w:adjustRightInd w:val="0"/>
              <w:snapToGrid w:val="0"/>
              <w:spacing w:line="360" w:lineRule="auto"/>
              <w:jc w:val="both"/>
              <w:rPr>
                <w:rFonts w:ascii="宋体" w:hAnsi="宋体" w:cs="宋体"/>
                <w:sz w:val="24"/>
              </w:rPr>
            </w:pPr>
          </w:p>
          <w:p w14:paraId="110EB3D4">
            <w:pPr>
              <w:adjustRightInd w:val="0"/>
              <w:snapToGrid w:val="0"/>
              <w:spacing w:line="360" w:lineRule="auto"/>
              <w:jc w:val="both"/>
              <w:rPr>
                <w:rFonts w:ascii="宋体" w:hAnsi="宋体" w:cs="宋体"/>
                <w:sz w:val="24"/>
              </w:rPr>
            </w:pPr>
          </w:p>
          <w:p w14:paraId="71A28B1D">
            <w:pPr>
              <w:adjustRightInd w:val="0"/>
              <w:snapToGrid w:val="0"/>
              <w:spacing w:line="360" w:lineRule="auto"/>
              <w:jc w:val="both"/>
              <w:rPr>
                <w:rFonts w:ascii="宋体" w:hAnsi="宋体" w:cs="宋体"/>
                <w:sz w:val="24"/>
              </w:rPr>
            </w:pPr>
          </w:p>
          <w:p w14:paraId="2AA7EBE7">
            <w:pPr>
              <w:adjustRightInd w:val="0"/>
              <w:snapToGrid w:val="0"/>
              <w:spacing w:line="360" w:lineRule="auto"/>
              <w:jc w:val="both"/>
              <w:rPr>
                <w:rFonts w:ascii="宋体" w:hAnsi="宋体" w:cs="宋体"/>
                <w:sz w:val="24"/>
              </w:rPr>
            </w:pPr>
          </w:p>
          <w:p w14:paraId="1CBA3EA4">
            <w:pPr>
              <w:adjustRightInd w:val="0"/>
              <w:snapToGrid w:val="0"/>
              <w:spacing w:line="360" w:lineRule="auto"/>
              <w:jc w:val="both"/>
              <w:rPr>
                <w:rFonts w:ascii="宋体" w:hAnsi="宋体" w:cs="宋体"/>
                <w:sz w:val="24"/>
              </w:rPr>
            </w:pPr>
          </w:p>
          <w:p w14:paraId="7C0BDE37">
            <w:pPr>
              <w:adjustRightInd w:val="0"/>
              <w:snapToGrid w:val="0"/>
              <w:spacing w:line="360" w:lineRule="auto"/>
              <w:jc w:val="both"/>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14:paraId="5CC83029">
            <w:pPr>
              <w:adjustRightInd w:val="0"/>
              <w:snapToGrid w:val="0"/>
              <w:spacing w:line="360" w:lineRule="auto"/>
              <w:jc w:val="both"/>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14:paraId="52DE6B81">
            <w:pPr>
              <w:spacing w:line="360" w:lineRule="auto"/>
              <w:jc w:val="both"/>
              <w:rPr>
                <w:rFonts w:ascii="宋体" w:hAnsi="宋体" w:cs="宋体"/>
                <w:sz w:val="24"/>
              </w:rPr>
            </w:pPr>
            <w:sdt>
              <w:sdtPr>
                <w:rPr>
                  <w:rFonts w:hint="eastAsia" w:ascii="宋体" w:hAnsi="宋体" w:cs="宋体"/>
                  <w:kern w:val="0"/>
                  <w:sz w:val="24"/>
                </w:rPr>
                <w:id w:val="-87746827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57887A81">
            <w:pPr>
              <w:spacing w:line="360" w:lineRule="auto"/>
              <w:jc w:val="both"/>
              <w:rPr>
                <w:rFonts w:ascii="宋体" w:hAnsi="宋体" w:cs="宋体"/>
                <w:kern w:val="0"/>
                <w:sz w:val="24"/>
              </w:rPr>
            </w:pPr>
            <w:sdt>
              <w:sdtPr>
                <w:rPr>
                  <w:rFonts w:hint="eastAsia" w:ascii="宋体" w:hAnsi="宋体" w:cs="宋体"/>
                  <w:kern w:val="0"/>
                  <w:sz w:val="24"/>
                </w:rPr>
                <w:id w:val="44251536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9FA07AF">
            <w:pPr>
              <w:spacing w:line="360" w:lineRule="auto"/>
              <w:jc w:val="both"/>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328AC1D">
            <w:pPr>
              <w:spacing w:line="360" w:lineRule="auto"/>
              <w:jc w:val="both"/>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E0DF988">
            <w:pPr>
              <w:spacing w:line="360" w:lineRule="auto"/>
              <w:jc w:val="both"/>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B94103E">
            <w:pPr>
              <w:spacing w:line="360" w:lineRule="auto"/>
              <w:jc w:val="both"/>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41822463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2152628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6E47671">
            <w:pPr>
              <w:spacing w:line="360" w:lineRule="auto"/>
              <w:jc w:val="both"/>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0DC8C52">
            <w:pPr>
              <w:spacing w:line="360" w:lineRule="auto"/>
              <w:jc w:val="both"/>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332DC583">
            <w:pPr>
              <w:spacing w:line="360" w:lineRule="auto"/>
              <w:jc w:val="both"/>
              <w:rPr>
                <w:rFonts w:ascii="宋体" w:hAnsi="宋体" w:cs="宋体"/>
                <w:b/>
                <w:sz w:val="24"/>
              </w:rPr>
            </w:pPr>
            <w:r>
              <w:rPr>
                <w:rFonts w:hint="eastAsia" w:ascii="宋体" w:hAnsi="宋体" w:cs="宋体"/>
                <w:sz w:val="24"/>
              </w:rPr>
              <w:t>（7）制作、运输、安装和保管样品所发生的一切费用由投标人自理。</w:t>
            </w:r>
          </w:p>
        </w:tc>
      </w:tr>
      <w:tr w14:paraId="3D924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3FC9B500">
            <w:pPr>
              <w:adjustRightInd w:val="0"/>
              <w:snapToGrid w:val="0"/>
              <w:spacing w:line="360" w:lineRule="auto"/>
              <w:jc w:val="both"/>
              <w:rPr>
                <w:rFonts w:ascii="宋体" w:hAnsi="宋体" w:cs="宋体"/>
                <w:sz w:val="24"/>
              </w:rPr>
            </w:pPr>
          </w:p>
          <w:p w14:paraId="124158E8">
            <w:pPr>
              <w:adjustRightInd w:val="0"/>
              <w:snapToGrid w:val="0"/>
              <w:spacing w:line="360" w:lineRule="auto"/>
              <w:jc w:val="both"/>
              <w:rPr>
                <w:rFonts w:ascii="宋体" w:hAnsi="宋体" w:cs="宋体"/>
                <w:sz w:val="24"/>
              </w:rPr>
            </w:pPr>
          </w:p>
          <w:p w14:paraId="2EC48C2E">
            <w:pPr>
              <w:adjustRightInd w:val="0"/>
              <w:snapToGrid w:val="0"/>
              <w:spacing w:line="360" w:lineRule="auto"/>
              <w:jc w:val="both"/>
              <w:rPr>
                <w:rFonts w:ascii="宋体" w:hAnsi="宋体" w:cs="宋体"/>
                <w:sz w:val="24"/>
              </w:rPr>
            </w:pPr>
          </w:p>
          <w:p w14:paraId="5B3F6C9B">
            <w:pPr>
              <w:adjustRightInd w:val="0"/>
              <w:snapToGrid w:val="0"/>
              <w:spacing w:line="360" w:lineRule="auto"/>
              <w:jc w:val="both"/>
              <w:rPr>
                <w:rFonts w:ascii="宋体" w:hAnsi="宋体" w:cs="宋体"/>
                <w:sz w:val="24"/>
              </w:rPr>
            </w:pPr>
          </w:p>
          <w:p w14:paraId="1E6D1DB7">
            <w:pPr>
              <w:adjustRightInd w:val="0"/>
              <w:snapToGrid w:val="0"/>
              <w:spacing w:line="360" w:lineRule="auto"/>
              <w:jc w:val="both"/>
              <w:rPr>
                <w:rFonts w:ascii="宋体" w:hAnsi="宋体" w:cs="宋体"/>
                <w:sz w:val="24"/>
              </w:rPr>
            </w:pPr>
          </w:p>
          <w:p w14:paraId="7F90C9E3">
            <w:pPr>
              <w:adjustRightInd w:val="0"/>
              <w:snapToGrid w:val="0"/>
              <w:spacing w:line="360" w:lineRule="auto"/>
              <w:jc w:val="both"/>
              <w:rPr>
                <w:rFonts w:ascii="宋体" w:hAnsi="宋体" w:cs="宋体"/>
                <w:sz w:val="24"/>
              </w:rPr>
            </w:pPr>
          </w:p>
          <w:p w14:paraId="52D8122C">
            <w:pPr>
              <w:adjustRightInd w:val="0"/>
              <w:snapToGrid w:val="0"/>
              <w:spacing w:line="360" w:lineRule="auto"/>
              <w:jc w:val="both"/>
              <w:rPr>
                <w:rFonts w:ascii="宋体" w:hAnsi="宋体" w:cs="宋体"/>
                <w:sz w:val="24"/>
              </w:rPr>
            </w:pPr>
          </w:p>
          <w:p w14:paraId="0EBCFA93">
            <w:pPr>
              <w:adjustRightInd w:val="0"/>
              <w:snapToGrid w:val="0"/>
              <w:spacing w:line="360" w:lineRule="auto"/>
              <w:jc w:val="both"/>
              <w:rPr>
                <w:rFonts w:ascii="宋体" w:hAnsi="宋体" w:cs="宋体"/>
                <w:sz w:val="24"/>
              </w:rPr>
            </w:pPr>
          </w:p>
          <w:p w14:paraId="6E080602">
            <w:pPr>
              <w:adjustRightInd w:val="0"/>
              <w:snapToGrid w:val="0"/>
              <w:spacing w:line="360" w:lineRule="auto"/>
              <w:jc w:val="both"/>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14:paraId="22A1E22C">
            <w:pPr>
              <w:adjustRightInd w:val="0"/>
              <w:snapToGrid w:val="0"/>
              <w:spacing w:line="360" w:lineRule="auto"/>
              <w:jc w:val="both"/>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14:paraId="50231B56">
            <w:pPr>
              <w:spacing w:line="360" w:lineRule="auto"/>
              <w:jc w:val="both"/>
              <w:rPr>
                <w:rFonts w:ascii="宋体" w:hAnsi="宋体" w:cs="宋体"/>
                <w:sz w:val="24"/>
              </w:rPr>
            </w:pPr>
            <w:sdt>
              <w:sdtPr>
                <w:rPr>
                  <w:rFonts w:hint="eastAsia" w:ascii="宋体" w:hAnsi="宋体" w:cs="宋体"/>
                  <w:kern w:val="0"/>
                  <w:sz w:val="24"/>
                </w:rPr>
                <w:id w:val="-11006109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82DB32C">
            <w:pPr>
              <w:spacing w:line="360" w:lineRule="auto"/>
              <w:jc w:val="both"/>
              <w:rPr>
                <w:rFonts w:ascii="宋体" w:hAnsi="宋体" w:cs="宋体"/>
                <w:kern w:val="0"/>
                <w:sz w:val="24"/>
              </w:rPr>
            </w:pPr>
            <w:sdt>
              <w:sdtPr>
                <w:rPr>
                  <w:rFonts w:hint="eastAsia" w:ascii="宋体" w:hAnsi="宋体" w:cs="宋体"/>
                  <w:kern w:val="0"/>
                  <w:sz w:val="24"/>
                </w:rPr>
                <w:id w:val="-141903184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181DCA71">
            <w:pPr>
              <w:adjustRightInd w:val="0"/>
              <w:snapToGrid w:val="0"/>
              <w:spacing w:line="360" w:lineRule="auto"/>
              <w:jc w:val="both"/>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039BF952">
            <w:pPr>
              <w:adjustRightInd w:val="0"/>
              <w:snapToGrid w:val="0"/>
              <w:spacing w:line="360" w:lineRule="auto"/>
              <w:jc w:val="both"/>
              <w:rPr>
                <w:rFonts w:ascii="宋体" w:hAnsi="宋体" w:cs="宋体"/>
                <w:kern w:val="0"/>
                <w:sz w:val="24"/>
              </w:rPr>
            </w:pPr>
            <w:r>
              <w:rPr>
                <w:rFonts w:hint="eastAsia" w:ascii="宋体" w:hAnsi="宋体" w:cs="宋体"/>
                <w:kern w:val="0"/>
                <w:sz w:val="24"/>
              </w:rPr>
              <w:t>（2）方案讲解演示可选择以下其中一种方式：</w:t>
            </w:r>
          </w:p>
          <w:p w14:paraId="304F49F2">
            <w:pPr>
              <w:adjustRightInd w:val="0"/>
              <w:snapToGrid w:val="0"/>
              <w:spacing w:line="360" w:lineRule="auto"/>
              <w:jc w:val="both"/>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6E51465">
            <w:pPr>
              <w:adjustRightInd w:val="0"/>
              <w:snapToGrid w:val="0"/>
              <w:spacing w:line="360" w:lineRule="auto"/>
              <w:jc w:val="both"/>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2EBBFEF8">
            <w:pPr>
              <w:adjustRightInd w:val="0"/>
              <w:snapToGrid w:val="0"/>
              <w:spacing w:line="360" w:lineRule="auto"/>
              <w:jc w:val="both"/>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FFDE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2D8E9A2E">
            <w:pPr>
              <w:adjustRightInd w:val="0"/>
              <w:snapToGrid w:val="0"/>
              <w:spacing w:line="360" w:lineRule="auto"/>
              <w:jc w:val="both"/>
              <w:rPr>
                <w:rFonts w:ascii="宋体" w:hAnsi="宋体" w:cs="宋体"/>
                <w:sz w:val="24"/>
              </w:rPr>
            </w:pPr>
          </w:p>
          <w:p w14:paraId="7DF49E3E">
            <w:pPr>
              <w:adjustRightInd w:val="0"/>
              <w:snapToGrid w:val="0"/>
              <w:spacing w:line="360" w:lineRule="auto"/>
              <w:jc w:val="both"/>
              <w:rPr>
                <w:rFonts w:ascii="宋体" w:hAnsi="宋体" w:cs="宋体"/>
                <w:sz w:val="24"/>
              </w:rPr>
            </w:pPr>
          </w:p>
          <w:p w14:paraId="0B6BCC46">
            <w:pPr>
              <w:adjustRightInd w:val="0"/>
              <w:snapToGrid w:val="0"/>
              <w:spacing w:line="360" w:lineRule="auto"/>
              <w:jc w:val="both"/>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14:paraId="0E5250E7">
            <w:pPr>
              <w:adjustRightInd w:val="0"/>
              <w:snapToGrid w:val="0"/>
              <w:spacing w:line="360" w:lineRule="auto"/>
              <w:jc w:val="both"/>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14:paraId="46BFEBE2">
            <w:pPr>
              <w:spacing w:line="360" w:lineRule="auto"/>
              <w:jc w:val="both"/>
              <w:rPr>
                <w:rFonts w:ascii="宋体" w:hAnsi="宋体" w:cs="宋体"/>
                <w:sz w:val="24"/>
              </w:rPr>
            </w:pPr>
            <w:r>
              <w:rPr>
                <w:rFonts w:hint="eastAsia" w:ascii="宋体" w:hAnsi="宋体" w:cs="宋体"/>
                <w:sz w:val="24"/>
              </w:rPr>
              <w:t>（1）资格证明文件：见招标文件第二部分11.1。</w:t>
            </w:r>
          </w:p>
          <w:p w14:paraId="7A0866C4">
            <w:pPr>
              <w:spacing w:line="360" w:lineRule="auto"/>
              <w:jc w:val="both"/>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8492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35906C3C"/>
        </w:tc>
        <w:tc>
          <w:tcPr>
            <w:tcW w:w="1843" w:type="dxa"/>
            <w:vMerge w:val="continue"/>
            <w:tcBorders>
              <w:tl2br w:val="nil"/>
              <w:tr2bl w:val="nil"/>
            </w:tcBorders>
            <w:vAlign w:val="center"/>
          </w:tcPr>
          <w:p w14:paraId="4389994A"/>
        </w:tc>
        <w:tc>
          <w:tcPr>
            <w:tcW w:w="6095" w:type="dxa"/>
            <w:tcBorders>
              <w:tl2br w:val="nil"/>
              <w:tr2bl w:val="nil"/>
            </w:tcBorders>
            <w:vAlign w:val="center"/>
          </w:tcPr>
          <w:p w14:paraId="2C928785">
            <w:pPr>
              <w:spacing w:line="360" w:lineRule="auto"/>
              <w:jc w:val="both"/>
              <w:rPr>
                <w:rFonts w:ascii="宋体" w:hAnsi="宋体" w:cs="宋体"/>
                <w:sz w:val="24"/>
              </w:rPr>
            </w:pPr>
            <w:r>
              <w:rPr>
                <w:rFonts w:hint="eastAsia" w:ascii="宋体" w:hAnsi="宋体" w:cs="宋体"/>
                <w:sz w:val="24"/>
              </w:rPr>
              <w:t>（2）资信证明文件：根据招标文件第四部分评标标准提供。</w:t>
            </w:r>
          </w:p>
        </w:tc>
      </w:tr>
      <w:tr w14:paraId="4DB39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1AE2881E">
            <w:pPr>
              <w:adjustRightInd w:val="0"/>
              <w:snapToGrid w:val="0"/>
              <w:spacing w:line="360" w:lineRule="auto"/>
              <w:jc w:val="both"/>
              <w:rPr>
                <w:rFonts w:ascii="宋体" w:hAnsi="宋体" w:cs="宋体"/>
                <w:sz w:val="24"/>
              </w:rPr>
            </w:pPr>
          </w:p>
          <w:p w14:paraId="7F99877F">
            <w:pPr>
              <w:adjustRightInd w:val="0"/>
              <w:snapToGrid w:val="0"/>
              <w:spacing w:line="360" w:lineRule="auto"/>
              <w:jc w:val="both"/>
              <w:rPr>
                <w:rFonts w:ascii="宋体" w:hAnsi="宋体" w:cs="宋体"/>
                <w:sz w:val="24"/>
              </w:rPr>
            </w:pPr>
          </w:p>
          <w:p w14:paraId="3C481828">
            <w:pPr>
              <w:adjustRightInd w:val="0"/>
              <w:snapToGrid w:val="0"/>
              <w:spacing w:line="360" w:lineRule="auto"/>
              <w:jc w:val="both"/>
              <w:rPr>
                <w:rFonts w:ascii="宋体" w:hAnsi="宋体" w:cs="宋体"/>
                <w:sz w:val="24"/>
              </w:rPr>
            </w:pPr>
          </w:p>
          <w:p w14:paraId="0E0D2226">
            <w:pPr>
              <w:adjustRightInd w:val="0"/>
              <w:snapToGrid w:val="0"/>
              <w:spacing w:line="360" w:lineRule="auto"/>
              <w:jc w:val="both"/>
              <w:rPr>
                <w:rFonts w:ascii="宋体" w:hAnsi="宋体" w:cs="宋体"/>
                <w:sz w:val="24"/>
              </w:rPr>
            </w:pPr>
          </w:p>
          <w:p w14:paraId="75641C98">
            <w:pPr>
              <w:adjustRightInd w:val="0"/>
              <w:snapToGrid w:val="0"/>
              <w:spacing w:line="360" w:lineRule="auto"/>
              <w:jc w:val="both"/>
              <w:rPr>
                <w:rFonts w:ascii="宋体" w:hAnsi="宋体" w:cs="宋体"/>
                <w:sz w:val="24"/>
              </w:rPr>
            </w:pPr>
          </w:p>
          <w:p w14:paraId="18AB4692">
            <w:pPr>
              <w:adjustRightInd w:val="0"/>
              <w:snapToGrid w:val="0"/>
              <w:spacing w:line="360" w:lineRule="auto"/>
              <w:jc w:val="both"/>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tcBorders>
              <w:tl2br w:val="nil"/>
              <w:tr2bl w:val="nil"/>
            </w:tcBorders>
            <w:vAlign w:val="center"/>
          </w:tcPr>
          <w:p w14:paraId="482FCEB8">
            <w:pPr>
              <w:adjustRightInd w:val="0"/>
              <w:snapToGrid w:val="0"/>
              <w:spacing w:line="360" w:lineRule="auto"/>
              <w:jc w:val="both"/>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14:paraId="45F393C1">
            <w:pPr>
              <w:adjustRightInd w:val="0"/>
              <w:snapToGrid w:val="0"/>
              <w:spacing w:line="360" w:lineRule="auto"/>
              <w:jc w:val="both"/>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w:t>
            </w:r>
            <w:r>
              <w:rPr>
                <w:rFonts w:hint="eastAsia" w:ascii="宋体" w:hAnsi="宋体" w:cs="宋体"/>
                <w:kern w:val="0"/>
                <w:sz w:val="24"/>
                <w:lang w:val="zh-CN"/>
              </w:rPr>
              <w:t>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659B62E">
            <w:pPr>
              <w:adjustRightInd w:val="0"/>
              <w:snapToGrid w:val="0"/>
              <w:spacing w:line="360" w:lineRule="auto"/>
              <w:jc w:val="both"/>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24BB030">
            <w:pPr>
              <w:adjustRightInd w:val="0"/>
              <w:snapToGrid w:val="0"/>
              <w:spacing w:line="360" w:lineRule="auto"/>
              <w:ind w:firstLine="241" w:firstLineChars="100"/>
              <w:jc w:val="both"/>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2136D03">
            <w:pPr>
              <w:adjustRightInd w:val="0"/>
              <w:snapToGrid w:val="0"/>
              <w:spacing w:line="360" w:lineRule="auto"/>
              <w:ind w:firstLine="241" w:firstLineChars="100"/>
              <w:jc w:val="both"/>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4F6A365">
            <w:pPr>
              <w:spacing w:line="360" w:lineRule="auto"/>
              <w:ind w:firstLine="241" w:firstLineChars="100"/>
              <w:jc w:val="both"/>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9D974BA">
            <w:pPr>
              <w:spacing w:line="360" w:lineRule="auto"/>
              <w:ind w:firstLine="241" w:firstLineChars="100"/>
              <w:jc w:val="both"/>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E81A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14:paraId="0D74B1DE">
            <w:pPr>
              <w:adjustRightInd w:val="0"/>
              <w:snapToGrid w:val="0"/>
              <w:spacing w:line="360" w:lineRule="auto"/>
              <w:jc w:val="both"/>
              <w:rPr>
                <w:rFonts w:ascii="宋体" w:hAnsi="宋体" w:cs="宋体"/>
                <w:sz w:val="24"/>
              </w:rPr>
            </w:pPr>
          </w:p>
          <w:p w14:paraId="0DE0D8EA">
            <w:pPr>
              <w:adjustRightInd w:val="0"/>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843" w:type="dxa"/>
            <w:tcBorders>
              <w:tl2br w:val="nil"/>
              <w:tr2bl w:val="nil"/>
            </w:tcBorders>
            <w:vAlign w:val="center"/>
          </w:tcPr>
          <w:p w14:paraId="069FE324">
            <w:pPr>
              <w:adjustRightInd w:val="0"/>
              <w:snapToGrid w:val="0"/>
              <w:spacing w:line="360" w:lineRule="auto"/>
              <w:jc w:val="both"/>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14:paraId="09F05DAD">
            <w:pPr>
              <w:spacing w:line="360" w:lineRule="auto"/>
              <w:ind w:firstLine="480" w:firstLineChars="200"/>
              <w:jc w:val="both"/>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86A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0C4F74DE">
            <w:pPr>
              <w:adjustRightInd w:val="0"/>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843" w:type="dxa"/>
            <w:tcBorders>
              <w:tl2br w:val="nil"/>
              <w:tr2bl w:val="nil"/>
            </w:tcBorders>
            <w:vAlign w:val="center"/>
          </w:tcPr>
          <w:p w14:paraId="29802E30">
            <w:pPr>
              <w:adjustRightInd w:val="0"/>
              <w:snapToGrid w:val="0"/>
              <w:spacing w:line="360" w:lineRule="auto"/>
              <w:jc w:val="both"/>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l2br w:val="nil"/>
              <w:tr2bl w:val="nil"/>
            </w:tcBorders>
            <w:vAlign w:val="center"/>
          </w:tcPr>
          <w:p w14:paraId="6A7A1000">
            <w:pPr>
              <w:pStyle w:val="35"/>
              <w:spacing w:line="360" w:lineRule="auto"/>
              <w:jc w:val="both"/>
              <w:rPr>
                <w:rFonts w:hAnsi="宋体" w:eastAsia="宋体" w:cs="宋体"/>
                <w:b w:val="0"/>
                <w:bCs/>
                <w:color w:val="auto"/>
                <w:kern w:val="28"/>
                <w:sz w:val="24"/>
                <w:lang w:val="en-US" w:eastAsia="zh-CN"/>
              </w:rPr>
            </w:pPr>
            <w:r>
              <w:rPr>
                <w:rFonts w:hint="eastAsia" w:ascii="宋体" w:hAnsi="宋体" w:eastAsia="宋体" w:cs="宋体"/>
                <w:snapToGrid w:val="0"/>
                <w:kern w:val="28"/>
                <w:sz w:val="24"/>
                <w:szCs w:val="24"/>
                <w:lang w:val="en-US" w:eastAsia="zh-CN" w:bidi="ar-SA"/>
              </w:rPr>
              <w:t>备份投标文件送达地点</w:t>
            </w:r>
            <w:r>
              <w:rPr>
                <w:rFonts w:hint="eastAsia" w:hAnsi="宋体" w:cs="宋体"/>
                <w:color w:val="auto"/>
                <w:kern w:val="28"/>
                <w:sz w:val="24"/>
                <w:szCs w:val="24"/>
                <w:u w:val="none"/>
              </w:rPr>
              <w:t>：</w:t>
            </w:r>
            <w:r>
              <w:rPr>
                <w:rFonts w:cs="宋体"/>
                <w:color w:val="auto"/>
                <w:sz w:val="24"/>
                <w:szCs w:val="24"/>
                <w:highlight w:val="none"/>
                <w:u w:val="single"/>
              </w:rPr>
              <w:t>温州市会展路1268号“温州市民中心”A座412室</w:t>
            </w:r>
            <w:r>
              <w:rPr>
                <w:rFonts w:hint="eastAsia" w:cs="宋体"/>
                <w:color w:val="auto"/>
                <w:sz w:val="24"/>
                <w:szCs w:val="24"/>
                <w:highlight w:val="none"/>
                <w:u w:val="single"/>
                <w:lang w:val="en-US" w:eastAsia="zh-CN"/>
              </w:rPr>
              <w:t>金健戈收</w:t>
            </w:r>
            <w:r>
              <w:rPr>
                <w:rFonts w:hint="eastAsia" w:hAnsi="宋体" w:cs="宋体"/>
                <w:color w:val="auto"/>
                <w:kern w:val="28"/>
                <w:sz w:val="24"/>
                <w:szCs w:val="24"/>
                <w:u w:val="none"/>
              </w:rPr>
              <w:t>；</w:t>
            </w:r>
            <w:r>
              <w:rPr>
                <w:rFonts w:hint="eastAsia" w:ascii="宋体" w:hAnsi="宋体" w:eastAsia="宋体" w:cs="宋体"/>
                <w:snapToGrid w:val="0"/>
                <w:kern w:val="28"/>
                <w:sz w:val="24"/>
                <w:szCs w:val="24"/>
                <w:lang w:val="en-US" w:eastAsia="zh-CN" w:bidi="ar-SA"/>
              </w:rPr>
              <w:t>备份投标文件签收人员联系电话：</w:t>
            </w:r>
            <w:r>
              <w:rPr>
                <w:rFonts w:hint="eastAsia" w:ascii="宋体" w:hAnsi="宋体" w:eastAsia="宋体" w:cs="宋体"/>
                <w:snapToGrid w:val="0"/>
                <w:kern w:val="28"/>
                <w:sz w:val="24"/>
                <w:szCs w:val="24"/>
                <w:u w:val="single"/>
                <w:lang w:val="en-US" w:eastAsia="zh-CN" w:bidi="ar-SA"/>
              </w:rPr>
              <w:t>0577-889268</w:t>
            </w:r>
            <w:r>
              <w:rPr>
                <w:rFonts w:hint="eastAsia" w:hAnsi="宋体" w:cs="宋体"/>
                <w:snapToGrid w:val="0"/>
                <w:kern w:val="28"/>
                <w:sz w:val="24"/>
                <w:szCs w:val="24"/>
                <w:u w:val="single"/>
                <w:lang w:val="en-US" w:eastAsia="zh-CN" w:bidi="ar-SA"/>
              </w:rPr>
              <w:t>22</w:t>
            </w:r>
            <w:r>
              <w:rPr>
                <w:rFonts w:hint="eastAsia" w:ascii="宋体" w:hAnsi="宋体" w:eastAsia="宋体" w:cs="宋体"/>
                <w:snapToGrid w:val="0"/>
                <w:kern w:val="28"/>
                <w:sz w:val="24"/>
                <w:szCs w:val="24"/>
                <w:u w:val="single"/>
                <w:lang w:val="en-US" w:eastAsia="zh-CN" w:bidi="ar-SA"/>
              </w:rPr>
              <w:t xml:space="preserve"> </w:t>
            </w:r>
            <w:r>
              <w:rPr>
                <w:rFonts w:hint="eastAsia" w:ascii="宋体" w:hAnsi="宋体" w:eastAsia="宋体" w:cs="宋体"/>
                <w:snapToGrid w:val="0"/>
                <w:kern w:val="28"/>
                <w:sz w:val="24"/>
                <w:szCs w:val="24"/>
                <w:lang w:val="en-US" w:eastAsia="zh-CN" w:bidi="ar-SA"/>
              </w:rPr>
              <w:t>。</w:t>
            </w:r>
            <w:r>
              <w:rPr>
                <w:rFonts w:hint="eastAsia" w:ascii="宋体" w:hAnsi="宋体" w:eastAsia="宋体" w:cs="宋体"/>
                <w:b/>
                <w:bCs/>
                <w:snapToGrid w:val="0"/>
                <w:kern w:val="28"/>
                <w:sz w:val="24"/>
                <w:szCs w:val="24"/>
                <w:lang w:val="en-US" w:eastAsia="zh-CN" w:bidi="ar-SA"/>
              </w:rPr>
              <w:t>采购人、采购代理机构不强制或变相强制投标人提交备份投标文件</w:t>
            </w:r>
            <w:r>
              <w:rPr>
                <w:rFonts w:hint="eastAsia" w:ascii="宋体" w:hAnsi="宋体" w:eastAsia="宋体" w:cs="宋体"/>
                <w:snapToGrid w:val="0"/>
                <w:kern w:val="28"/>
                <w:sz w:val="24"/>
                <w:szCs w:val="24"/>
                <w:lang w:val="en-US" w:eastAsia="zh-CN" w:bidi="ar-SA"/>
              </w:rPr>
              <w:t>。采购活动结束后，备份投标文件存储介质请于3个工作日内取回，逾期未取回，不负保管义务。</w:t>
            </w:r>
          </w:p>
        </w:tc>
      </w:tr>
      <w:tr w14:paraId="1BBE3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5B17CF2E">
            <w:pPr>
              <w:adjustRightInd w:val="0"/>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vMerge w:val="restart"/>
            <w:tcBorders>
              <w:tl2br w:val="nil"/>
              <w:tr2bl w:val="nil"/>
            </w:tcBorders>
            <w:vAlign w:val="center"/>
          </w:tcPr>
          <w:p w14:paraId="5E982FBD">
            <w:pPr>
              <w:adjustRightInd w:val="0"/>
              <w:snapToGrid w:val="0"/>
              <w:spacing w:line="360" w:lineRule="auto"/>
              <w:jc w:val="both"/>
              <w:rPr>
                <w:rFonts w:ascii="宋体" w:hAnsi="宋体" w:cs="宋体"/>
                <w:b/>
                <w:sz w:val="24"/>
              </w:rPr>
            </w:pPr>
            <w:r>
              <w:rPr>
                <w:rFonts w:hint="eastAsia" w:ascii="宋体" w:hAnsi="宋体" w:eastAsia="宋体" w:cs="仿宋_GB2312"/>
                <w:b/>
                <w:sz w:val="24"/>
              </w:rPr>
              <w:t>特别说明</w:t>
            </w:r>
          </w:p>
        </w:tc>
        <w:tc>
          <w:tcPr>
            <w:tcW w:w="6095" w:type="dxa"/>
            <w:tcBorders>
              <w:tl2br w:val="nil"/>
              <w:tr2bl w:val="nil"/>
            </w:tcBorders>
            <w:vAlign w:val="center"/>
          </w:tcPr>
          <w:p w14:paraId="03D21EFE">
            <w:pPr>
              <w:spacing w:line="360" w:lineRule="auto"/>
              <w:jc w:val="both"/>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6CCD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0D06528C"/>
        </w:tc>
        <w:tc>
          <w:tcPr>
            <w:tcW w:w="1843" w:type="dxa"/>
            <w:vMerge w:val="continue"/>
            <w:tcBorders>
              <w:tl2br w:val="nil"/>
              <w:tr2bl w:val="nil"/>
            </w:tcBorders>
            <w:vAlign w:val="center"/>
          </w:tcPr>
          <w:p w14:paraId="10589D2F"/>
        </w:tc>
        <w:tc>
          <w:tcPr>
            <w:tcW w:w="6095" w:type="dxa"/>
            <w:tcBorders>
              <w:tl2br w:val="nil"/>
              <w:tr2bl w:val="nil"/>
            </w:tcBorders>
            <w:vAlign w:val="center"/>
          </w:tcPr>
          <w:p w14:paraId="7CF947ED">
            <w:pPr>
              <w:spacing w:line="360" w:lineRule="auto"/>
              <w:jc w:val="both"/>
              <w:rPr>
                <w:rFonts w:ascii="宋体" w:hAnsi="宋体" w:cs="宋体"/>
                <w:snapToGrid w:val="0"/>
                <w:kern w:val="28"/>
                <w:sz w:val="24"/>
              </w:rPr>
            </w:pPr>
            <w:sdt>
              <w:sdtPr>
                <w:rPr>
                  <w:rFonts w:hint="eastAsia" w:ascii="宋体" w:hAnsi="宋体" w:eastAsia="宋体" w:cs="Arial"/>
                  <w:kern w:val="0"/>
                  <w:sz w:val="24"/>
                </w:rPr>
                <w:id w:val="-646133520"/>
                <w14:checkbox>
                  <w14:checked w14:val="0"/>
                  <w14:checkedState w14:val="00FE" w14:font="Wingdings"/>
                  <w14:uncheckedState w14:val="2610" w14:font="MS Gothic"/>
                </w14:checkbox>
              </w:sdtPr>
              <w:sdtEndPr>
                <w:rPr>
                  <w:rFonts w:hint="eastAsia" w:ascii="宋体" w:hAnsi="宋体" w:eastAsia="宋体" w:cs="Arial"/>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C6AE522">
            <w:pPr>
              <w:spacing w:line="360" w:lineRule="auto"/>
              <w:jc w:val="both"/>
              <w:rPr>
                <w:rFonts w:ascii="宋体" w:hAnsi="宋体" w:cs="宋体"/>
                <w:snapToGrid w:val="0"/>
                <w:kern w:val="28"/>
                <w:sz w:val="24"/>
              </w:rPr>
            </w:pPr>
            <w:sdt>
              <w:sdtPr>
                <w:rPr>
                  <w:rFonts w:hint="eastAsia" w:ascii="宋体" w:hAnsi="宋体" w:eastAsia="宋体" w:cs="Arial"/>
                  <w:kern w:val="0"/>
                  <w:sz w:val="24"/>
                </w:rPr>
                <w:id w:val="243959130"/>
                <w14:checkbox>
                  <w14:checked w14:val="0"/>
                  <w14:checkedState w14:val="00FE" w14:font="Wingdings"/>
                  <w14:uncheckedState w14:val="2610" w14:font="MS Gothic"/>
                </w14:checkbox>
              </w:sdtPr>
              <w:sdtEndPr>
                <w:rPr>
                  <w:rFonts w:hint="eastAsia" w:ascii="宋体" w:hAnsi="宋体" w:eastAsia="宋体" w:cs="Arial"/>
                  <w:kern w:val="0"/>
                  <w:sz w:val="24"/>
                </w:rPr>
              </w:sdtEndPr>
              <w:sdtContent>
                <w:r>
                  <w:rPr>
                    <w:rFonts w:hint="eastAsia" w:ascii="MS Gothic" w:hAnsi="MS Gothic" w:eastAsia="宋体" w:cs="Arial"/>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739D2325">
      <w:pPr>
        <w:adjustRightInd w:val="0"/>
        <w:snapToGrid w:val="0"/>
        <w:spacing w:line="360" w:lineRule="auto"/>
        <w:jc w:val="center"/>
        <w:rPr>
          <w:rFonts w:ascii="宋体" w:hAnsi="宋体" w:cs="宋体"/>
          <w:b/>
          <w:sz w:val="32"/>
          <w:szCs w:val="20"/>
        </w:rPr>
      </w:pPr>
    </w:p>
    <w:bookmarkEnd w:id="9"/>
    <w:p w14:paraId="3E22B02B">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14:paraId="5544D6E9">
      <w:pPr>
        <w:adjustRightInd w:val="0"/>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1F0855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A41B2A9">
      <w:pPr>
        <w:adjustRightInd/>
        <w:spacing w:line="360" w:lineRule="auto"/>
        <w:outlineLvl w:val="0"/>
        <w:rPr>
          <w:rFonts w:ascii="宋体" w:hAnsi="宋体" w:cs="宋体"/>
          <w:b/>
          <w:sz w:val="24"/>
        </w:rPr>
      </w:pPr>
      <w:r>
        <w:rPr>
          <w:rFonts w:hint="eastAsia" w:ascii="宋体" w:hAnsi="宋体" w:cs="宋体"/>
          <w:b/>
          <w:sz w:val="24"/>
        </w:rPr>
        <w:t xml:space="preserve">   2.定义</w:t>
      </w:r>
    </w:p>
    <w:p w14:paraId="3D97BCA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515539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E7FC74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637CC1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DAE11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B50AE4">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E60DB1F">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color w:val="auto"/>
          <w:sz w:val="24"/>
        </w:rPr>
        <w:t xml:space="preserve"> “▲</w:t>
      </w:r>
      <w:r>
        <w:rPr>
          <w:rFonts w:hint="eastAsia" w:ascii="宋体" w:hAnsi="宋体" w:cs="宋体"/>
          <w:color w:val="auto"/>
          <w:sz w:val="24"/>
          <w:lang w:val="en-US" w:eastAsia="zh-CN"/>
        </w:rPr>
        <w:t>且加下划线部分</w:t>
      </w:r>
      <w:r>
        <w:rPr>
          <w:rFonts w:hint="eastAsia" w:ascii="宋体" w:hAnsi="宋体" w:cs="宋体"/>
          <w:color w:val="auto"/>
          <w:sz w:val="24"/>
        </w:rPr>
        <w:t xml:space="preserve">” </w:t>
      </w:r>
      <w:r>
        <w:rPr>
          <w:rFonts w:hint="eastAsia" w:ascii="宋体" w:hAnsi="宋体" w:cs="宋体"/>
          <w:sz w:val="24"/>
        </w:rPr>
        <w:t>系指实质性要求条款，“</w:t>
      </w:r>
      <w:sdt>
        <w:sdtPr>
          <w:rPr>
            <w:rFonts w:hint="eastAsia" w:ascii="宋体" w:hAnsi="宋体" w:cs="宋体"/>
            <w:kern w:val="0"/>
            <w:sz w:val="24"/>
          </w:rPr>
          <w:id w:val="-165735390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207565727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47BCB9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8FD2BF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18D986F">
      <w:pPr>
        <w:spacing w:line="360" w:lineRule="auto"/>
        <w:ind w:firstLine="240" w:firstLineChars="100"/>
        <w:rPr>
          <w:rFonts w:ascii="宋体" w:hAnsi="宋体" w:cs="宋体"/>
          <w:sz w:val="24"/>
        </w:rPr>
      </w:pPr>
      <w:r>
        <w:rPr>
          <w:rFonts w:hint="eastAsia" w:ascii="宋体" w:hAnsi="宋体" w:cs="宋体"/>
          <w:sz w:val="24"/>
        </w:rPr>
        <w:t>3.2 支持绿色发展</w:t>
      </w:r>
    </w:p>
    <w:p w14:paraId="7329330F">
      <w:pPr>
        <w:spacing w:line="360" w:lineRule="auto"/>
        <w:ind w:firstLine="480" w:firstLineChars="200"/>
        <w:rPr>
          <w:rFonts w:ascii="宋体" w:hAnsi="宋体" w:cs="宋体"/>
          <w:b/>
          <w:color w:val="auto"/>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rPr>
        <w:t>。</w:t>
      </w:r>
    </w:p>
    <w:p w14:paraId="7430CB77">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E911160">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A316B66">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F28FE1">
      <w:pPr>
        <w:spacing w:line="360" w:lineRule="auto"/>
        <w:ind w:firstLine="240" w:firstLineChars="100"/>
        <w:rPr>
          <w:rFonts w:ascii="宋体" w:hAnsi="宋体" w:cs="宋体"/>
          <w:sz w:val="24"/>
        </w:rPr>
      </w:pPr>
      <w:r>
        <w:rPr>
          <w:rFonts w:hint="eastAsia" w:ascii="宋体" w:hAnsi="宋体" w:cs="宋体"/>
          <w:sz w:val="24"/>
        </w:rPr>
        <w:t>3.3支持中小企业发展</w:t>
      </w:r>
    </w:p>
    <w:p w14:paraId="7E09053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5861B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54617C6">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1B273CFF">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3.3.2.1在货物采购项目中，货物由中小企业制造，即货物由中小企业生产且使用该中小企业商号或者注册商标；</w:t>
      </w:r>
    </w:p>
    <w:p w14:paraId="71A8143A">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3.3.2.2在工程采购项目中，工程由中小企业承建，即工程施工单位为中小企业；</w:t>
      </w:r>
    </w:p>
    <w:p w14:paraId="16BBD7E1">
      <w:pPr>
        <w:widowControl/>
        <w:spacing w:line="360" w:lineRule="auto"/>
        <w:ind w:firstLine="480" w:firstLineChars="200"/>
        <w:jc w:val="left"/>
        <w:rPr>
          <w:rFonts w:ascii="宋体" w:hAnsi="宋体" w:cs="仿宋"/>
          <w:color w:val="auto"/>
          <w:kern w:val="0"/>
          <w:sz w:val="24"/>
        </w:rPr>
      </w:pPr>
      <w:r>
        <w:rPr>
          <w:rFonts w:hint="eastAsia" w:ascii="宋体" w:hAnsi="宋体" w:cs="仿宋"/>
          <w:kern w:val="0"/>
          <w:sz w:val="24"/>
        </w:rPr>
        <w:t>3.3.2.3在服务采购项目中，服务由中小企业承接，即提供服务的人员为中小企业依照</w:t>
      </w:r>
      <w:r>
        <w:rPr>
          <w:rFonts w:hint="eastAsia" w:ascii="宋体" w:hAnsi="宋体" w:cs="仿宋"/>
          <w:color w:val="auto"/>
          <w:kern w:val="0"/>
          <w:sz w:val="24"/>
        </w:rPr>
        <w:t>《</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仿宋"/>
          <w:color w:val="auto"/>
          <w:kern w:val="0"/>
          <w:sz w:val="24"/>
        </w:rPr>
        <w:t>》订立劳动合同的从业人员。</w:t>
      </w:r>
    </w:p>
    <w:p w14:paraId="6CA7DC50">
      <w:pPr>
        <w:widowControl/>
        <w:spacing w:line="360" w:lineRule="auto"/>
        <w:ind w:firstLine="480" w:firstLineChars="200"/>
        <w:jc w:val="left"/>
        <w:rPr>
          <w:rFonts w:ascii="宋体" w:hAnsi="宋体" w:cs="宋体"/>
          <w:kern w:val="0"/>
          <w:sz w:val="24"/>
        </w:rPr>
      </w:pPr>
      <w:r>
        <w:rPr>
          <w:rFonts w:hint="eastAsia" w:ascii="宋体" w:hAnsi="宋体" w:cs="宋体"/>
          <w:color w:val="auto"/>
          <w:kern w:val="0"/>
          <w:sz w:val="24"/>
        </w:rPr>
        <w:t>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宋体"/>
          <w:color w:val="auto"/>
          <w:kern w:val="0"/>
          <w:sz w:val="24"/>
          <w:u w:val="none"/>
        </w:rPr>
        <w:t>》</w:t>
      </w:r>
      <w:r>
        <w:rPr>
          <w:rFonts w:hint="eastAsia" w:ascii="宋体" w:hAnsi="宋体" w:cs="宋体"/>
          <w:color w:val="auto"/>
          <w:kern w:val="0"/>
          <w:sz w:val="24"/>
        </w:rPr>
        <w:t>订</w:t>
      </w:r>
      <w:r>
        <w:rPr>
          <w:rFonts w:hint="eastAsia" w:ascii="宋体" w:hAnsi="宋体" w:cs="宋体"/>
          <w:kern w:val="0"/>
          <w:sz w:val="24"/>
        </w:rPr>
        <w:t>立劳动合同的从业人员。</w:t>
      </w:r>
      <w:r>
        <w:rPr>
          <w:rFonts w:hint="eastAsia" w:ascii="宋体" w:hAnsi="宋体" w:cs="仿宋"/>
          <w:kern w:val="0"/>
          <w:sz w:val="24"/>
        </w:rPr>
        <w:t>在货物采购项目中，供应商提供的货物既有中小企业制造货物，也有大型企业制造货物的，不享受中小企业扶持政策。</w:t>
      </w:r>
    </w:p>
    <w:p w14:paraId="1D633CB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9AC67F0">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rPr>
        <w:t>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w:t>
      </w:r>
      <w:r>
        <w:rPr>
          <w:rFonts w:hint="eastAsia" w:ascii="宋体" w:hAnsi="宋体" w:cs="宋体"/>
          <w:sz w:val="24"/>
        </w:rPr>
        <w:t>分包的小微企业与联合体内其他企业、分包企业之间存在直接控股、管理关系的，不享受价格扣除优惠政策。</w:t>
      </w:r>
    </w:p>
    <w:p w14:paraId="3A915C8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0BC466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99620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BD218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833B12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349F73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CA9A0D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73EB8DC">
      <w:pPr>
        <w:spacing w:line="360" w:lineRule="auto"/>
        <w:rPr>
          <w:rFonts w:ascii="宋体" w:hAnsi="宋体" w:cs="宋体"/>
          <w:sz w:val="24"/>
        </w:rPr>
      </w:pPr>
      <w:r>
        <w:rPr>
          <w:rFonts w:hint="eastAsia" w:ascii="宋体" w:hAnsi="宋体" w:cs="宋体"/>
          <w:sz w:val="24"/>
        </w:rPr>
        <w:t>3.5平等对待内外资企业和符合条件的破产重整企业</w:t>
      </w:r>
    </w:p>
    <w:p w14:paraId="76AA51CC">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55A66B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6EA3D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E29DE1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供应商对政府采购活动事项有疑问的，可以提出询问，采购人应当在3个工作日内对供应商依法提出的询问作出答复，但答复的内容不得涉及商业秘密。</w:t>
      </w:r>
    </w:p>
    <w:p w14:paraId="1A9A5DF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14:paraId="5BD38D5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14:paraId="746A5C9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14:paraId="0E171A1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14:paraId="3EE1231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14:paraId="7CF15F2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14:paraId="4EDEE00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14:paraId="19491CE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4.3.3.2质疑项目的名称、编号；</w:t>
      </w:r>
    </w:p>
    <w:p w14:paraId="745144F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4.3.3.3具体、明确的质疑事项和与质疑事项相关的请求；</w:t>
      </w:r>
    </w:p>
    <w:p w14:paraId="3B470B8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4.3.3.4事实依据；</w:t>
      </w:r>
    </w:p>
    <w:p w14:paraId="4BE3DB88">
      <w:pPr>
        <w:pStyle w:val="35"/>
        <w:spacing w:line="360" w:lineRule="auto"/>
        <w:ind w:firstLine="480" w:firstLineChars="200"/>
        <w:rPr>
          <w:rFonts w:hint="eastAsia" w:ascii="宋体" w:hAnsi="宋体" w:eastAsia="宋体" w:cs="宋体"/>
          <w:snapToGrid/>
          <w:kern w:val="0"/>
          <w:sz w:val="24"/>
          <w:szCs w:val="24"/>
          <w:lang w:val="zh-CN" w:eastAsia="zh-CN" w:bidi="ar-SA"/>
        </w:rPr>
      </w:pPr>
      <w:r>
        <w:rPr>
          <w:rFonts w:hint="eastAsia" w:hAnsi="宋体" w:cs="宋体"/>
          <w:kern w:val="0"/>
          <w:sz w:val="24"/>
          <w:lang w:val="zh-CN"/>
        </w:rPr>
        <w:t>　</w:t>
      </w:r>
      <w:r>
        <w:rPr>
          <w:rFonts w:hint="eastAsia" w:ascii="宋体" w:hAnsi="宋体" w:eastAsia="宋体" w:cs="宋体"/>
          <w:snapToGrid/>
          <w:kern w:val="0"/>
          <w:sz w:val="24"/>
          <w:szCs w:val="24"/>
          <w:lang w:val="zh-CN" w:eastAsia="zh-CN" w:bidi="ar-SA"/>
        </w:rPr>
        <w:t>　4.3.3.5必要的法律依据；</w:t>
      </w:r>
    </w:p>
    <w:p w14:paraId="4908C95F">
      <w:pPr>
        <w:pStyle w:val="35"/>
        <w:spacing w:line="360" w:lineRule="auto"/>
        <w:ind w:firstLine="960" w:firstLineChars="400"/>
        <w:rPr>
          <w:rFonts w:hint="eastAsia" w:ascii="宋体" w:hAnsi="宋体" w:eastAsia="宋体" w:cs="宋体"/>
          <w:snapToGrid/>
          <w:kern w:val="0"/>
          <w:sz w:val="24"/>
          <w:szCs w:val="24"/>
          <w:lang w:val="zh-CN" w:eastAsia="zh-CN" w:bidi="ar-SA"/>
        </w:rPr>
      </w:pPr>
      <w:r>
        <w:rPr>
          <w:rFonts w:hint="eastAsia" w:ascii="宋体" w:hAnsi="宋体" w:eastAsia="宋体" w:cs="宋体"/>
          <w:snapToGrid/>
          <w:kern w:val="0"/>
          <w:sz w:val="24"/>
          <w:szCs w:val="24"/>
          <w:lang w:val="zh-CN" w:eastAsia="zh-CN" w:bidi="ar-SA"/>
        </w:rPr>
        <w:t>4.3.3.6提出质疑的日期。</w:t>
      </w:r>
    </w:p>
    <w:p w14:paraId="44DE9433">
      <w:pPr>
        <w:pStyle w:val="829"/>
        <w:shd w:val="clear" w:color="auto" w:fill="FFFFFF"/>
        <w:adjustRightInd/>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5528B7D">
      <w:pPr>
        <w:pStyle w:val="829"/>
        <w:shd w:val="clear" w:color="auto" w:fill="FFFFFF"/>
        <w:adjustRightInd/>
        <w:snapToGrid w:val="0"/>
        <w:spacing w:after="240" w:afterAutospacing="0" w:line="360" w:lineRule="auto"/>
        <w:ind w:firstLine="400"/>
        <w:contextualSpacing/>
      </w:pPr>
      <w:r>
        <w:rPr>
          <w:rFonts w:hint="eastAsia"/>
        </w:rPr>
        <w:t>质疑函范本及制作说明详见附件2。</w:t>
      </w:r>
    </w:p>
    <w:p w14:paraId="53C7C8FB">
      <w:pPr>
        <w:pStyle w:val="829"/>
        <w:shd w:val="clear" w:color="auto" w:fill="FFFFFF"/>
        <w:adjustRightInd/>
        <w:snapToGrid w:val="0"/>
        <w:spacing w:after="240" w:afterAutospacing="0" w:line="360" w:lineRule="auto"/>
        <w:ind w:firstLine="400"/>
        <w:contextualSpacing/>
      </w:pPr>
      <w:r>
        <w:rPr>
          <w:rFonts w:hint="eastAsia"/>
        </w:rPr>
        <w:t>4.3.4对同一采购程序环节的质疑，供应商须在法定质疑期内一次性提出。</w:t>
      </w:r>
    </w:p>
    <w:p w14:paraId="5C3341AA">
      <w:pPr>
        <w:pStyle w:val="829"/>
        <w:shd w:val="clear" w:color="auto" w:fill="FFFFFF"/>
        <w:adjustRightInd/>
        <w:snapToGrid w:val="0"/>
        <w:spacing w:after="240" w:afterAutospacing="0" w:line="360" w:lineRule="auto"/>
        <w:ind w:firstLine="400"/>
        <w:contextualSpacing/>
        <w:rPr>
          <w:rFonts w:eastAsia="宋体"/>
          <w:color w:val="auto"/>
          <w:u w:val="none"/>
          <w:lang w:val="en-US" w:eastAsia="zh-CN"/>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14:paraId="7685CD58">
      <w:pPr>
        <w:pStyle w:val="829"/>
        <w:shd w:val="clear" w:color="auto" w:fill="FFFFFF"/>
        <w:adjustRightInd/>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F621897">
      <w:pPr>
        <w:pStyle w:val="829"/>
        <w:shd w:val="clear" w:color="auto" w:fill="FFFFFF"/>
        <w:adjustRightInd/>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D84E0E2">
      <w:pPr>
        <w:pStyle w:val="829"/>
        <w:shd w:val="clear" w:color="auto" w:fill="FFFFFF"/>
        <w:adjustRightInd/>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14:paraId="7A87C207">
      <w:pPr>
        <w:pStyle w:val="829"/>
        <w:shd w:val="clear" w:color="auto" w:fill="FFFFFF"/>
        <w:adjustRightInd/>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763650F">
      <w:pPr>
        <w:pStyle w:val="829"/>
        <w:shd w:val="clear" w:color="auto" w:fill="FFFFFF"/>
        <w:adjustRightInd/>
        <w:snapToGrid w:val="0"/>
        <w:spacing w:after="240" w:afterAutospacing="0" w:line="360" w:lineRule="auto"/>
        <w:ind w:firstLine="400"/>
        <w:contextualSpacing/>
      </w:pPr>
      <w:r>
        <w:rPr>
          <w:rFonts w:hint="eastAsia"/>
        </w:rPr>
        <w:t>4.4.3供应商投诉应当有明确的请求和必要的证明材料。</w:t>
      </w:r>
    </w:p>
    <w:p w14:paraId="16B6827F">
      <w:pPr>
        <w:pStyle w:val="829"/>
        <w:shd w:val="clear" w:color="auto" w:fill="FFFFFF"/>
        <w:adjustRightInd/>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063A769">
      <w:pPr>
        <w:pStyle w:val="829"/>
        <w:shd w:val="clear" w:color="auto" w:fill="FFFFFF"/>
        <w:adjustRightInd/>
        <w:snapToGrid w:val="0"/>
        <w:spacing w:after="240" w:afterAutospacing="0" w:line="360" w:lineRule="auto"/>
        <w:ind w:firstLine="400"/>
        <w:contextualSpacing/>
        <w:rPr>
          <w:rFonts w:hint="eastAsia"/>
        </w:rPr>
      </w:pPr>
      <w:r>
        <w:rPr>
          <w:rFonts w:hint="eastAsia"/>
        </w:rPr>
        <w:t>投诉书范本及制作说明详见附件3。</w:t>
      </w:r>
    </w:p>
    <w:p w14:paraId="3D24DF88">
      <w:pPr>
        <w:pStyle w:val="829"/>
        <w:numPr>
          <w:ilvl w:val="0"/>
          <w:numId w:val="1"/>
        </w:numPr>
        <w:shd w:val="clear" w:color="auto" w:fill="FFFFFF"/>
        <w:adjustRightInd/>
        <w:snapToGrid w:val="0"/>
        <w:spacing w:after="240" w:afterAutospacing="0" w:line="360" w:lineRule="auto"/>
        <w:ind w:left="0"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14:paraId="7D3F74A3">
      <w:pPr>
        <w:pStyle w:val="829"/>
        <w:shd w:val="clear" w:color="auto" w:fill="FFFFFF"/>
        <w:adjustRightInd/>
        <w:snapToGrid w:val="0"/>
        <w:spacing w:after="240" w:afterAutospacing="0" w:line="360" w:lineRule="auto"/>
        <w:ind w:firstLine="400"/>
        <w:contextualSpacing/>
        <w:rPr>
          <w:rFonts w:hint="eastAsia"/>
          <w:color w:val="auto"/>
        </w:rPr>
      </w:pPr>
      <w:r>
        <w:rPr>
          <w:rFonts w:hint="eastAsia"/>
          <w:color w:val="auto"/>
          <w:lang w:val="en-US" w:eastAsia="zh-CN"/>
        </w:rPr>
        <w:t>5.1招标</w:t>
      </w:r>
      <w:r>
        <w:rPr>
          <w:rFonts w:hint="eastAsia"/>
          <w:color w:val="auto"/>
        </w:rPr>
        <w:t>文件中所涉及的产品品牌或型号均为建议性要求或为代替部分技术指标描述，</w:t>
      </w:r>
      <w:r>
        <w:rPr>
          <w:rFonts w:hint="eastAsia"/>
          <w:color w:val="auto"/>
          <w:lang w:val="en-US" w:eastAsia="zh-CN"/>
        </w:rPr>
        <w:t>投标人</w:t>
      </w:r>
      <w:r>
        <w:rPr>
          <w:rFonts w:hint="eastAsia"/>
          <w:color w:val="auto"/>
        </w:rPr>
        <w:t>可以选择其他品牌型号的产品参加投标但投标产品须具有相当于或优于采购文件要求的指标、性能。否则，评标委员会将对其作出不利的评审。</w:t>
      </w:r>
    </w:p>
    <w:p w14:paraId="0B85CF36">
      <w:pPr>
        <w:pStyle w:val="829"/>
        <w:shd w:val="clear" w:color="auto" w:fill="FFFFFF"/>
        <w:adjustRightInd/>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5.2招标文件中如有描述歧义或前后不一致的地方，评标委员会有权按公平、合理的原则进行评判，但对同一条款的评判适用于每个投标人。</w:t>
      </w:r>
    </w:p>
    <w:p w14:paraId="01CC0737">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5D146B5A">
      <w:pPr>
        <w:pStyle w:val="35"/>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5．招标文件的构成</w:t>
      </w:r>
    </w:p>
    <w:p w14:paraId="1A33A8A3">
      <w:pPr>
        <w:pStyle w:val="129"/>
        <w:adjustRightInd w:val="0"/>
        <w:snapToGrid w:val="0"/>
        <w:spacing w:before="0"/>
        <w:rPr>
          <w:rFonts w:hint="eastAsia" w:ascii="宋体" w:hAnsi="宋体" w:cs="宋体"/>
          <w:lang w:eastAsia="zh-CN"/>
        </w:rPr>
      </w:pPr>
      <w:r>
        <w:rPr>
          <w:rFonts w:hint="eastAsia" w:ascii="宋体" w:hAnsi="宋体" w:cs="宋体"/>
          <w:lang w:eastAsia="zh-CN"/>
        </w:rPr>
        <w:t>5.1 招标文件包括下列文件及附件：</w:t>
      </w:r>
    </w:p>
    <w:p w14:paraId="29C2A847">
      <w:pPr>
        <w:pStyle w:val="129"/>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5.1.1招标公告；</w:t>
      </w:r>
    </w:p>
    <w:p w14:paraId="4D388441">
      <w:pPr>
        <w:pStyle w:val="129"/>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5.1.2投标人须知；</w:t>
      </w:r>
    </w:p>
    <w:p w14:paraId="50A6B552">
      <w:pPr>
        <w:pStyle w:val="129"/>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5.1.3采购需求；</w:t>
      </w:r>
    </w:p>
    <w:p w14:paraId="78EF481C">
      <w:pPr>
        <w:pStyle w:val="129"/>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5.1.4评标办法；</w:t>
      </w:r>
    </w:p>
    <w:p w14:paraId="53463C79">
      <w:pPr>
        <w:pStyle w:val="129"/>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5.1.5拟签订的合同文本；</w:t>
      </w:r>
    </w:p>
    <w:p w14:paraId="376876EC">
      <w:pPr>
        <w:pStyle w:val="129"/>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5.1.6应提交的有关格式范例。</w:t>
      </w:r>
    </w:p>
    <w:p w14:paraId="2AB5C0B0">
      <w:pPr>
        <w:pStyle w:val="129"/>
        <w:adjustRightInd w:val="0"/>
        <w:snapToGrid w:val="0"/>
        <w:spacing w:before="0"/>
        <w:ind w:firstLine="960" w:firstLineChars="400"/>
        <w:rPr>
          <w:rFonts w:hint="eastAsia" w:ascii="宋体" w:hAnsi="宋体" w:cs="宋体"/>
          <w:lang w:eastAsia="zh-CN"/>
        </w:rPr>
      </w:pPr>
      <w:r>
        <w:rPr>
          <w:rFonts w:hint="eastAsia" w:ascii="宋体" w:hAnsi="宋体" w:cs="宋体"/>
          <w:lang w:eastAsia="zh-CN"/>
        </w:rPr>
        <w:t>5.2与本项目有关的澄清或者修改的内容为招标文件的组成部分。</w:t>
      </w:r>
    </w:p>
    <w:p w14:paraId="76E93EF0">
      <w:pPr>
        <w:pStyle w:val="35"/>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6. 招标文件的澄清、修改</w:t>
      </w:r>
    </w:p>
    <w:p w14:paraId="5CE955D1">
      <w:pPr>
        <w:pStyle w:val="129"/>
        <w:adjustRightInd w:val="0"/>
        <w:snapToGrid w:val="0"/>
        <w:spacing w:before="0"/>
        <w:ind w:firstLine="960" w:firstLineChars="40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7F1B835B">
      <w:pPr>
        <w:pStyle w:val="129"/>
        <w:adjustRightInd w:val="0"/>
        <w:snapToGrid w:val="0"/>
        <w:spacing w:before="0"/>
        <w:ind w:firstLine="960" w:firstLineChars="40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A3A2DA">
      <w:pPr>
        <w:pStyle w:val="26"/>
        <w:rPr>
          <w:rFonts w:hAnsi="宋体" w:cs="宋体"/>
          <w:sz w:val="18"/>
          <w:szCs w:val="18"/>
          <w:lang w:val="en-US"/>
        </w:rPr>
      </w:pPr>
      <w:r>
        <w:rPr>
          <w:rFonts w:hint="eastAsia" w:hAnsi="宋体" w:cs="宋体"/>
          <w:szCs w:val="24"/>
          <w:lang w:val="en-US"/>
        </w:rPr>
        <w:t xml:space="preserve">    </w:t>
      </w:r>
    </w:p>
    <w:p w14:paraId="0F557455">
      <w:pPr>
        <w:adjustRightInd/>
        <w:spacing w:line="360" w:lineRule="auto"/>
        <w:jc w:val="center"/>
        <w:outlineLvl w:val="0"/>
        <w:rPr>
          <w:rFonts w:ascii="宋体" w:hAnsi="宋体" w:cs="宋体"/>
          <w:b w:val="0"/>
          <w:bCs/>
          <w:sz w:val="30"/>
          <w:szCs w:val="20"/>
        </w:rPr>
      </w:pPr>
      <w:r>
        <w:rPr>
          <w:rFonts w:hint="eastAsia" w:ascii="宋体" w:hAnsi="宋体" w:cs="宋体"/>
          <w:b w:val="0"/>
          <w:bCs/>
          <w:sz w:val="30"/>
          <w:szCs w:val="20"/>
        </w:rPr>
        <w:t>三、投标</w:t>
      </w:r>
    </w:p>
    <w:p w14:paraId="321F8D92">
      <w:pPr>
        <w:pStyle w:val="35"/>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7. 招标文件的获取</w:t>
      </w:r>
    </w:p>
    <w:p w14:paraId="08C3AF80">
      <w:pPr>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详见招标公告中获取招标文件的时间期限、地点、方式及招标文件售价。</w:t>
      </w:r>
    </w:p>
    <w:p w14:paraId="7B8D04F3">
      <w:pPr>
        <w:pStyle w:val="35"/>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8.开标前答疑会或现场考察</w:t>
      </w:r>
    </w:p>
    <w:p w14:paraId="64FFEFE2">
      <w:pPr>
        <w:pStyle w:val="35"/>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采购人组织潜在投标人现场考察或者召开开标前答疑会的，潜在投标人按第二部分投标人须知前附表的规定参加现场考察或者开标前答疑会。</w:t>
      </w:r>
    </w:p>
    <w:p w14:paraId="58C415EB">
      <w:pPr>
        <w:pStyle w:val="35"/>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9.投标保证金</w:t>
      </w:r>
    </w:p>
    <w:p w14:paraId="4E86AB01">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3647573">
      <w:pPr>
        <w:pStyle w:val="35"/>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10. 投标文件的语言</w:t>
      </w:r>
    </w:p>
    <w:p w14:paraId="6304D2E9">
      <w:pPr>
        <w:pStyle w:val="35"/>
        <w:spacing w:line="360" w:lineRule="auto"/>
        <w:ind w:firstLine="480" w:firstLineChars="200"/>
        <w:rPr>
          <w:rFonts w:hint="eastAsia" w:ascii="宋体" w:hAnsi="宋体" w:eastAsia="宋体" w:cs="宋体"/>
          <w:snapToGrid/>
          <w:kern w:val="2"/>
          <w:sz w:val="24"/>
          <w:szCs w:val="24"/>
          <w:lang w:val="zh-CN" w:eastAsia="zh-CN" w:bidi="ar-SA"/>
        </w:rPr>
      </w:pPr>
      <w:r>
        <w:rPr>
          <w:rFonts w:hint="eastAsia" w:ascii="宋体" w:hAnsi="宋体" w:eastAsia="宋体" w:cs="宋体"/>
          <w:snapToGrid/>
          <w:kern w:val="2"/>
          <w:sz w:val="24"/>
          <w:szCs w:val="24"/>
          <w:lang w:val="en-US" w:eastAsia="zh-CN" w:bidi="ar-SA"/>
        </w:rPr>
        <w:t>投标文件及投标人与采购有关的来往通知、函件和文件均应使用中文。</w:t>
      </w:r>
    </w:p>
    <w:p w14:paraId="7F6E920F">
      <w:pPr>
        <w:pStyle w:val="35"/>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11. 投标文件的组成</w:t>
      </w:r>
    </w:p>
    <w:p w14:paraId="3DBCED90">
      <w:pPr>
        <w:adjustRightInd w:val="0"/>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6ABA3FB">
      <w:pPr>
        <w:adjustRightInd w:val="0"/>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6C647B5">
      <w:pPr>
        <w:adjustRightInd w:val="0"/>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14:paraId="5CB29544">
      <w:pPr>
        <w:adjustRightInd w:val="0"/>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E75A513">
      <w:pPr>
        <w:adjustRightInd w:val="0"/>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4754686">
      <w:pPr>
        <w:adjustRightInd w:val="0"/>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0CF6151">
      <w:pPr>
        <w:adjustRightInd w:val="0"/>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517EC95">
      <w:pPr>
        <w:adjustRightInd w:val="0"/>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4D78EB2">
      <w:pPr>
        <w:adjustRightInd w:val="0"/>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1139BC1">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B5305EC">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sz w:val="24"/>
        </w:rPr>
        <w:t>；</w:t>
      </w:r>
    </w:p>
    <w:p w14:paraId="0C0748C0">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CF08C33">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67EA336">
      <w:pPr>
        <w:pStyle w:val="26"/>
        <w:ind w:firstLine="960" w:firstLineChars="400"/>
        <w:rPr>
          <w:color w:val="auto"/>
          <w:lang w:val="en-US"/>
        </w:rPr>
      </w:pPr>
      <w:r>
        <w:rPr>
          <w:rFonts w:hint="eastAsia" w:ascii="宋体" w:hAnsi="宋体" w:cs="仿宋"/>
          <w:color w:val="auto"/>
          <w:sz w:val="24"/>
          <w:lang w:val="en-US" w:eastAsia="zh-CN"/>
        </w:rPr>
        <w:t>11.2.8认为需要的其他文件资料或说明.</w:t>
      </w:r>
    </w:p>
    <w:p w14:paraId="6227ED37">
      <w:pPr>
        <w:adjustRightInd w:val="0"/>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14:paraId="6DD8ED92">
      <w:pPr>
        <w:adjustRightInd w:val="0"/>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81029E7">
      <w:pPr>
        <w:adjustRightInd w:val="0"/>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7E0A03B">
      <w:pPr>
        <w:adjustRightInd w:val="0"/>
        <w:snapToGrid w:val="0"/>
        <w:spacing w:line="360" w:lineRule="auto"/>
        <w:ind w:firstLine="960" w:firstLineChars="400"/>
        <w:rPr>
          <w:rFonts w:ascii="宋体" w:hAnsi="宋体" w:cs="宋体"/>
          <w:sz w:val="24"/>
        </w:rPr>
      </w:pPr>
      <w:r>
        <w:rPr>
          <w:rFonts w:hint="eastAsia" w:ascii="宋体" w:hAnsi="宋体" w:cs="宋体"/>
          <w:color w:val="auto"/>
          <w:sz w:val="24"/>
        </w:rPr>
        <w:t>11.3.2中小企业声明函。</w:t>
      </w:r>
    </w:p>
    <w:p w14:paraId="1768F48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8BDBF6F">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1E3CBB2">
      <w:pPr>
        <w:pStyle w:val="129"/>
        <w:adjustRightInd w:val="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5A7414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198BD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A8AD8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4312B97">
      <w:pPr>
        <w:adjustRightInd w:val="0"/>
        <w:snapToGrid w:val="0"/>
        <w:spacing w:line="360" w:lineRule="auto"/>
        <w:rPr>
          <w:rFonts w:ascii="宋体" w:hAnsi="宋体" w:cs="宋体"/>
          <w:b/>
          <w:sz w:val="24"/>
        </w:rPr>
      </w:pPr>
      <w:r>
        <w:rPr>
          <w:rFonts w:hint="eastAsia" w:ascii="宋体" w:hAnsi="宋体" w:cs="宋体"/>
          <w:b/>
          <w:sz w:val="24"/>
        </w:rPr>
        <w:t>13.投标文件的签署、盖章</w:t>
      </w:r>
    </w:p>
    <w:p w14:paraId="0135D379">
      <w:pPr>
        <w:pStyle w:val="129"/>
        <w:adjustRightInd w:val="0"/>
        <w:snapToGrid w:val="0"/>
        <w:spacing w:before="0"/>
        <w:rPr>
          <w:rFonts w:ascii="宋体" w:hAnsi="宋体" w:cs="宋体"/>
          <w:b/>
          <w:color w:val="auto"/>
          <w:u w:val="single"/>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color w:val="auto"/>
          <w:u w:val="single"/>
        </w:rPr>
        <w:t>▲投标人的投标文件未按照招标文件要求签署、盖章的，其投标无效</w:t>
      </w:r>
      <w:r>
        <w:rPr>
          <w:rFonts w:hint="eastAsia" w:ascii="宋体" w:hAnsi="宋体" w:cs="宋体"/>
          <w:color w:val="auto"/>
          <w:szCs w:val="24"/>
          <w:u w:val="single"/>
        </w:rPr>
        <w:t>。</w:t>
      </w:r>
    </w:p>
    <w:p w14:paraId="43E760D7">
      <w:pPr>
        <w:pStyle w:val="129"/>
        <w:adjustRightInd w:val="0"/>
        <w:snapToGrid w:val="0"/>
        <w:spacing w:before="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D3D0D32">
      <w:pPr>
        <w:pStyle w:val="129"/>
        <w:adjustRightInd w:val="0"/>
        <w:snapToGrid w:val="0"/>
        <w:spacing w:before="0"/>
        <w:rPr>
          <w:rFonts w:ascii="宋体" w:hAnsi="宋体" w:cs="宋体"/>
          <w:szCs w:val="24"/>
        </w:rPr>
      </w:pPr>
      <w:r>
        <w:rPr>
          <w:rFonts w:hint="eastAsia" w:ascii="宋体" w:hAnsi="宋体" w:cs="宋体"/>
        </w:rPr>
        <w:t>13.3招标文件对投标文件签署、盖章的要求适用于电子签名。</w:t>
      </w:r>
    </w:p>
    <w:p w14:paraId="5BAE550F">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B7D0DA8">
      <w:pPr>
        <w:pStyle w:val="129"/>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F23087">
      <w:pPr>
        <w:pStyle w:val="129"/>
        <w:spacing w:before="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4422FC7">
      <w:pPr>
        <w:pStyle w:val="129"/>
        <w:spacing w:before="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4D35FD3">
      <w:pPr>
        <w:pStyle w:val="35"/>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15.备份投标文件</w:t>
      </w:r>
    </w:p>
    <w:p w14:paraId="356AC420">
      <w:pPr>
        <w:pStyle w:val="35"/>
        <w:spacing w:line="360" w:lineRule="auto"/>
        <w:ind w:firstLine="360" w:firstLineChars="150"/>
        <w:rPr>
          <w:rFonts w:hint="eastAsia"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snapToGrid/>
          <w:kern w:val="2"/>
          <w:sz w:val="24"/>
          <w:szCs w:val="24"/>
          <w:lang w:val="en-US" w:eastAsia="zh-CN" w:bidi="ar-SA"/>
        </w:rPr>
        <w:t>但采购人、采购代理机构不强制或变相强制投标人提交备份投标文件。</w:t>
      </w:r>
    </w:p>
    <w:p w14:paraId="615EDB10">
      <w:pPr>
        <w:pStyle w:val="35"/>
        <w:spacing w:line="360" w:lineRule="auto"/>
        <w:ind w:firstLine="480" w:firstLineChars="200"/>
        <w:rPr>
          <w:rFonts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napToGrid/>
          <w:kern w:val="2"/>
          <w:sz w:val="24"/>
          <w:szCs w:val="24"/>
          <w:lang w:val="en-US" w:eastAsia="zh-CN" w:bidi="ar-SA"/>
        </w:rPr>
        <w:t xml:space="preserve">不符合上述制作、存储、密封规定的备份投标文件将被视为无效或者被拒绝接收。 </w:t>
      </w:r>
    </w:p>
    <w:p w14:paraId="561192F8">
      <w:pPr>
        <w:pStyle w:val="35"/>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14:paraId="1A65155B">
      <w:pPr>
        <w:pStyle w:val="35"/>
        <w:spacing w:line="360" w:lineRule="auto"/>
        <w:ind w:firstLine="480" w:firstLineChars="200"/>
        <w:rPr>
          <w:rFonts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6E6D86C">
      <w:pPr>
        <w:pStyle w:val="35"/>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15.5投标人仅提交备份投标文件，未在电子交易平台传输递交投标文件的，投标无效。</w:t>
      </w:r>
    </w:p>
    <w:p w14:paraId="2FA54E27">
      <w:pPr>
        <w:pStyle w:val="129"/>
        <w:spacing w:before="0"/>
        <w:ind w:firstLine="0" w:firstLineChars="0"/>
        <w:rPr>
          <w:rFonts w:ascii="宋体" w:hAnsi="宋体" w:cs="宋体"/>
          <w:b/>
          <w:bCs w:val="0"/>
          <w:szCs w:val="24"/>
        </w:rPr>
      </w:pPr>
      <w:r>
        <w:rPr>
          <w:rFonts w:hint="eastAsia" w:ascii="宋体" w:hAnsi="宋体" w:cs="宋体"/>
          <w:b/>
          <w:bCs w:val="0"/>
          <w:szCs w:val="24"/>
        </w:rPr>
        <w:t>16.投标文件的无效处理</w:t>
      </w:r>
    </w:p>
    <w:p w14:paraId="38E7B61D">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84DF106">
      <w:pPr>
        <w:pStyle w:val="129"/>
        <w:spacing w:before="0"/>
        <w:ind w:firstLine="0" w:firstLineChars="0"/>
        <w:rPr>
          <w:rFonts w:ascii="宋体" w:hAnsi="宋体" w:cs="宋体"/>
          <w:b/>
          <w:szCs w:val="24"/>
        </w:rPr>
      </w:pPr>
      <w:r>
        <w:rPr>
          <w:rFonts w:hint="eastAsia" w:ascii="宋体" w:hAnsi="宋体" w:cs="宋体"/>
          <w:b/>
          <w:szCs w:val="24"/>
        </w:rPr>
        <w:t>17.投标有效期</w:t>
      </w:r>
    </w:p>
    <w:p w14:paraId="79D5CC42">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w:t>
      </w:r>
      <w:r>
        <w:rPr>
          <w:rFonts w:hint="eastAsia" w:ascii="宋体" w:hAnsi="宋体" w:cs="宋体"/>
          <w:b/>
          <w:bCs/>
          <w:color w:val="auto"/>
          <w:sz w:val="24"/>
          <w:szCs w:val="20"/>
          <w:u w:val="single"/>
        </w:rPr>
        <w:t>▲投标有效期为从提交投标文件的截止之日起90天。投标人的投标文件中承</w:t>
      </w:r>
      <w:r>
        <w:rPr>
          <w:rFonts w:hint="eastAsia" w:ascii="宋体" w:hAnsi="宋体" w:cs="宋体"/>
          <w:b/>
          <w:bCs/>
          <w:color w:val="auto"/>
          <w:sz w:val="24"/>
          <w:szCs w:val="21"/>
          <w:u w:val="single"/>
        </w:rPr>
        <w:t>诺的投标有效期少于招标文件中载明的投标有效期的，投标无效</w:t>
      </w:r>
      <w:r>
        <w:rPr>
          <w:rFonts w:hint="eastAsia" w:ascii="宋体" w:hAnsi="宋体" w:cs="宋体"/>
          <w:b/>
          <w:color w:val="auto"/>
          <w:sz w:val="24"/>
          <w:szCs w:val="21"/>
        </w:rPr>
        <w:t>。</w:t>
      </w:r>
    </w:p>
    <w:p w14:paraId="752A9564">
      <w:pPr>
        <w:pStyle w:val="129"/>
        <w:spacing w:before="0"/>
        <w:rPr>
          <w:rFonts w:ascii="宋体" w:hAnsi="宋体" w:cs="宋体"/>
        </w:rPr>
      </w:pPr>
      <w:r>
        <w:rPr>
          <w:rFonts w:hint="eastAsia" w:ascii="宋体" w:hAnsi="宋体" w:cs="宋体"/>
        </w:rPr>
        <w:t>17.2投标文件合格投递后，自投标截止日期起，在投标有效期内有效。</w:t>
      </w:r>
    </w:p>
    <w:p w14:paraId="6828D021">
      <w:pPr>
        <w:pStyle w:val="129"/>
        <w:spacing w:before="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2A5C2507">
      <w:pPr>
        <w:pStyle w:val="129"/>
        <w:spacing w:before="0"/>
        <w:rPr>
          <w:rFonts w:ascii="宋体" w:hAnsi="宋体" w:cs="宋体"/>
          <w:b/>
          <w:sz w:val="32"/>
        </w:rPr>
      </w:pPr>
    </w:p>
    <w:p w14:paraId="74408E94">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CC5A667">
      <w:pPr>
        <w:pStyle w:val="498"/>
        <w:adjustRightInd w:val="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8F42D69">
      <w:pPr>
        <w:pStyle w:val="498"/>
        <w:adjustRightIn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68F1893">
      <w:pPr>
        <w:pStyle w:val="498"/>
        <w:adjustRightInd w:val="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18A69AE">
      <w:pPr>
        <w:pStyle w:val="498"/>
        <w:adjustRightInd w:val="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E0E786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0175D37">
      <w:pPr>
        <w:adjustRightInd w:val="0"/>
        <w:snapToGrid w:val="0"/>
        <w:spacing w:line="360" w:lineRule="auto"/>
        <w:ind w:firstLine="480" w:firstLineChars="200"/>
        <w:rPr>
          <w:rFonts w:ascii="宋体" w:hAnsi="宋体" w:cs="宋体"/>
          <w:color w:val="auto"/>
          <w:sz w:val="24"/>
        </w:rPr>
      </w:pPr>
      <w:r>
        <w:rPr>
          <w:rFonts w:hint="eastAsia" w:ascii="宋体" w:hAnsi="宋体" w:cs="宋体"/>
          <w:kern w:val="0"/>
          <w:sz w:val="24"/>
        </w:rPr>
        <w:t>1</w:t>
      </w:r>
      <w:r>
        <w:rPr>
          <w:rFonts w:hint="eastAsia" w:ascii="宋体" w:hAnsi="宋体" w:cs="宋体"/>
          <w:color w:val="auto"/>
          <w:kern w:val="0"/>
          <w:sz w:val="24"/>
        </w:rPr>
        <w:t>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8CF9461">
      <w:pPr>
        <w:pStyle w:val="129"/>
        <w:spacing w:before="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48271AF">
      <w:pPr>
        <w:pStyle w:val="129"/>
        <w:spacing w:before="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5B630283">
      <w:pPr>
        <w:pStyle w:val="129"/>
        <w:spacing w:before="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16FA531">
      <w:pPr>
        <w:pStyle w:val="129"/>
        <w:spacing w:before="0"/>
        <w:ind w:firstLine="0" w:firstLineChars="0"/>
        <w:rPr>
          <w:rFonts w:ascii="宋体" w:hAnsi="宋体" w:cs="宋体"/>
          <w:b/>
          <w:szCs w:val="24"/>
        </w:rPr>
      </w:pPr>
      <w:r>
        <w:rPr>
          <w:rFonts w:hint="eastAsia" w:ascii="宋体" w:hAnsi="宋体" w:cs="宋体"/>
          <w:b/>
          <w:szCs w:val="24"/>
        </w:rPr>
        <w:t>20、信用信息查询</w:t>
      </w:r>
    </w:p>
    <w:p w14:paraId="34E5E450">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w:t>
      </w:r>
      <w:r>
        <w:rPr>
          <w:rFonts w:hint="eastAsia" w:ascii="宋体" w:hAnsi="宋体" w:cs="宋体"/>
          <w:kern w:val="0"/>
          <w:szCs w:val="24"/>
          <w:lang w:val="en-US" w:eastAsia="zh-CN"/>
        </w:rPr>
        <w:t>人</w:t>
      </w:r>
      <w:r>
        <w:rPr>
          <w:rFonts w:hint="eastAsia" w:ascii="宋体" w:hAnsi="宋体" w:cs="宋体"/>
          <w:kern w:val="0"/>
          <w:szCs w:val="24"/>
        </w:rPr>
        <w:t>将在资格审查时通过“信用中国”网站(www.creditchina.gov.cn)、中国政府采购网(www.ccgp.gov.cn)渠道查询投标人接受资格时的信用记录。</w:t>
      </w:r>
    </w:p>
    <w:p w14:paraId="0BCDA823">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w:t>
      </w:r>
    </w:p>
    <w:p w14:paraId="5F530C76">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6B54075">
      <w:pPr>
        <w:pStyle w:val="129"/>
        <w:spacing w:before="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04DC4B2">
      <w:pPr>
        <w:pStyle w:val="129"/>
        <w:spacing w:before="0"/>
        <w:ind w:firstLine="0" w:firstLineChars="0"/>
        <w:rPr>
          <w:rFonts w:ascii="宋体" w:hAnsi="宋体" w:cs="宋体"/>
          <w:kern w:val="0"/>
          <w:szCs w:val="24"/>
        </w:rPr>
      </w:pPr>
    </w:p>
    <w:p w14:paraId="441A0DD1">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3F7FF03">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D1908DA">
      <w:pPr>
        <w:spacing w:line="360" w:lineRule="auto"/>
        <w:rPr>
          <w:rFonts w:ascii="宋体" w:hAnsi="宋体" w:cs="宋体"/>
          <w:b/>
          <w:sz w:val="24"/>
        </w:rPr>
      </w:pPr>
    </w:p>
    <w:p w14:paraId="694A595A">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1836DE9">
      <w:pPr>
        <w:pStyle w:val="27"/>
        <w:spacing w:line="360" w:lineRule="auto"/>
        <w:ind w:left="477" w:hanging="479" w:hangingChars="199"/>
        <w:rPr>
          <w:rFonts w:cs="宋体"/>
          <w:b/>
        </w:rPr>
      </w:pPr>
      <w:r>
        <w:rPr>
          <w:rFonts w:hint="eastAsia" w:cs="宋体"/>
          <w:b/>
        </w:rPr>
        <w:t>22. 确定中标供应商</w:t>
      </w:r>
    </w:p>
    <w:p w14:paraId="327964F9">
      <w:pPr>
        <w:pStyle w:val="129"/>
        <w:adjustRightInd w:val="0"/>
        <w:snapToGrid w:val="0"/>
        <w:spacing w:before="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5B4AEEB">
      <w:pPr>
        <w:pStyle w:val="129"/>
        <w:adjustRightInd w:val="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9ABBAF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179CA91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57173C0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C82BFD8">
      <w:pPr>
        <w:adjustRightInd w:val="0"/>
        <w:snapToGrid w:val="0"/>
        <w:spacing w:line="360" w:lineRule="auto"/>
        <w:ind w:left="120" w:leftChars="57" w:firstLine="482" w:firstLineChars="150"/>
        <w:jc w:val="center"/>
        <w:rPr>
          <w:rFonts w:ascii="宋体" w:hAnsi="宋体" w:cs="宋体"/>
          <w:b/>
          <w:sz w:val="32"/>
        </w:rPr>
      </w:pPr>
    </w:p>
    <w:p w14:paraId="28E956BF">
      <w:pPr>
        <w:adjustRightInd w:val="0"/>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1088A8A">
      <w:pPr>
        <w:pStyle w:val="27"/>
        <w:spacing w:line="360" w:lineRule="auto"/>
        <w:ind w:left="477" w:hanging="479" w:hangingChars="199"/>
        <w:rPr>
          <w:rFonts w:cs="宋体"/>
          <w:b/>
        </w:rPr>
      </w:pPr>
      <w:r>
        <w:rPr>
          <w:rFonts w:hint="eastAsia" w:cs="宋体"/>
          <w:b/>
        </w:rPr>
        <w:t xml:space="preserve">24. </w:t>
      </w:r>
      <w:r>
        <w:rPr>
          <w:rFonts w:hint="eastAsia" w:cs="宋体"/>
        </w:rPr>
        <w:t>合同主要条款详见第五部分拟签订的合同文本。</w:t>
      </w:r>
    </w:p>
    <w:p w14:paraId="7E2CD41D">
      <w:pPr>
        <w:pStyle w:val="27"/>
        <w:spacing w:line="360" w:lineRule="auto"/>
        <w:ind w:left="477" w:hanging="479" w:hangingChars="199"/>
        <w:rPr>
          <w:rFonts w:cs="宋体"/>
          <w:b/>
        </w:rPr>
      </w:pPr>
      <w:r>
        <w:rPr>
          <w:rFonts w:hint="eastAsia" w:cs="宋体"/>
          <w:b/>
        </w:rPr>
        <w:t>25. 合同的签订</w:t>
      </w:r>
    </w:p>
    <w:p w14:paraId="1DD2F75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w:t>
      </w:r>
      <w:r>
        <w:rPr>
          <w:rFonts w:hint="eastAsia" w:ascii="宋体" w:hAnsi="宋体" w:cs="宋体"/>
          <w:color w:val="auto"/>
          <w:kern w:val="0"/>
          <w:sz w:val="24"/>
        </w:rPr>
        <w:t>原则上应当在中标通知书发出之日起10个工作日内，与中标供应商按照采购文件确定的事项签订政府采购合同。</w:t>
      </w:r>
    </w:p>
    <w:p w14:paraId="75420588">
      <w:pPr>
        <w:pStyle w:val="129"/>
        <w:adjustRightInd w:val="0"/>
        <w:snapToGrid w:val="0"/>
        <w:spacing w:before="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3A5C110">
      <w:pPr>
        <w:pStyle w:val="129"/>
        <w:adjustRightInd w:val="0"/>
        <w:snapToGrid w:val="0"/>
        <w:spacing w:before="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6391DD3">
      <w:pPr>
        <w:adjustRightInd w:val="0"/>
        <w:snapToGrid w:val="0"/>
        <w:spacing w:line="360" w:lineRule="auto"/>
        <w:ind w:firstLine="48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52170B03">
      <w:pPr>
        <w:pStyle w:val="129"/>
        <w:adjustRightInd w:val="0"/>
        <w:snapToGrid w:val="0"/>
        <w:spacing w:before="0" w:after="12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1B73A8E">
      <w:pPr>
        <w:pStyle w:val="27"/>
        <w:spacing w:line="360" w:lineRule="auto"/>
        <w:ind w:left="477" w:hanging="479" w:hangingChars="199"/>
        <w:rPr>
          <w:rFonts w:cs="宋体"/>
          <w:b/>
        </w:rPr>
      </w:pPr>
      <w:r>
        <w:rPr>
          <w:rFonts w:hint="eastAsia" w:cs="宋体"/>
          <w:b/>
        </w:rPr>
        <w:t>26. 履约保证金</w:t>
      </w:r>
    </w:p>
    <w:p w14:paraId="5D21728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A31BA6D">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DB0FB0">
      <w:pPr>
        <w:pStyle w:val="5"/>
        <w:rPr>
          <w:highlight w:val="none"/>
        </w:rPr>
      </w:pPr>
      <w:r>
        <w:rPr>
          <w:rFonts w:ascii="宋体" w:hAnsi="宋体" w:eastAsia="宋体"/>
          <w:b/>
          <w:bCs/>
          <w:sz w:val="24"/>
          <w:szCs w:val="32"/>
          <w:highlight w:val="none"/>
          <w:lang w:val="en-US"/>
        </w:rPr>
        <w:t>27.预付款</w:t>
      </w:r>
    </w:p>
    <w:p w14:paraId="11949121">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w:t>
      </w:r>
      <w:r>
        <w:rPr>
          <w:rFonts w:ascii="宋体" w:hAnsi="宋体"/>
          <w:color w:val="000000"/>
          <w:sz w:val="24"/>
          <w:highlight w:val="none"/>
        </w:rPr>
        <w:t>件后</w:t>
      </w:r>
      <w:r>
        <w:rPr>
          <w:rFonts w:hint="eastAsia" w:ascii="宋体" w:hAnsi="宋体"/>
          <w:color w:val="000000"/>
          <w:sz w:val="24"/>
          <w:highlight w:val="none"/>
          <w:lang w:val="en-US" w:eastAsia="zh-CN"/>
        </w:rPr>
        <w:t>7</w:t>
      </w:r>
      <w:r>
        <w:rPr>
          <w:rFonts w:ascii="宋体" w:hAnsi="宋体"/>
          <w:color w:val="000000"/>
          <w:sz w:val="24"/>
          <w:highlight w:val="none"/>
        </w:rPr>
        <w:t>个工</w:t>
      </w:r>
      <w:r>
        <w:rPr>
          <w:rFonts w:ascii="宋体" w:hAnsi="宋体"/>
          <w:sz w:val="24"/>
          <w:highlight w:val="none"/>
        </w:rPr>
        <w:t>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A3D791F"/>
    <w:p w14:paraId="0E0AA17E">
      <w:pPr>
        <w:adjustRightInd w:val="0"/>
        <w:snapToGrid w:val="0"/>
        <w:spacing w:line="360" w:lineRule="auto"/>
        <w:ind w:firstLine="3357" w:firstLineChars="1045"/>
        <w:rPr>
          <w:rFonts w:ascii="宋体" w:hAnsi="宋体" w:cs="宋体"/>
          <w:b/>
          <w:sz w:val="32"/>
        </w:rPr>
      </w:pPr>
    </w:p>
    <w:p w14:paraId="0B2F106F">
      <w:pPr>
        <w:adjustRightInd w:val="0"/>
        <w:snapToGrid w:val="0"/>
        <w:spacing w:line="360" w:lineRule="auto"/>
        <w:ind w:firstLine="3357" w:firstLineChars="1045"/>
        <w:rPr>
          <w:rFonts w:hint="eastAsia" w:ascii="宋体" w:hAnsi="宋体" w:cs="宋体"/>
          <w:b/>
          <w:sz w:val="32"/>
        </w:rPr>
      </w:pPr>
    </w:p>
    <w:p w14:paraId="0401EB67">
      <w:pPr>
        <w:adjustRightInd w:val="0"/>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CEFEA28">
      <w:pPr>
        <w:pStyle w:val="129"/>
        <w:adjustRightInd w:val="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4370BB5C">
      <w:pPr>
        <w:pStyle w:val="129"/>
        <w:adjustRightInd w:val="0"/>
        <w:snapToGrid w:val="0"/>
        <w:spacing w:before="0"/>
        <w:rPr>
          <w:rFonts w:ascii="宋体" w:hAnsi="宋体" w:cs="宋体"/>
        </w:rPr>
      </w:pPr>
      <w:r>
        <w:rPr>
          <w:rFonts w:hint="eastAsia" w:ascii="宋体" w:hAnsi="宋体" w:cs="宋体"/>
        </w:rPr>
        <w:t xml:space="preserve">28.1电子交易平台发生故障而无法登录访问的； </w:t>
      </w:r>
    </w:p>
    <w:p w14:paraId="0CD50A6E">
      <w:pPr>
        <w:pStyle w:val="129"/>
        <w:adjustRightInd w:val="0"/>
        <w:snapToGrid w:val="0"/>
        <w:spacing w:before="0"/>
        <w:rPr>
          <w:rFonts w:ascii="宋体" w:hAnsi="宋体" w:cs="宋体"/>
        </w:rPr>
      </w:pPr>
      <w:r>
        <w:rPr>
          <w:rFonts w:hint="eastAsia" w:ascii="宋体" w:hAnsi="宋体" w:cs="宋体"/>
        </w:rPr>
        <w:t>28.2电子交易平台应用或数据库出现错误，不能进行正常操作的；</w:t>
      </w:r>
    </w:p>
    <w:p w14:paraId="4183E06E">
      <w:pPr>
        <w:pStyle w:val="129"/>
        <w:adjustRightInd w:val="0"/>
        <w:snapToGrid w:val="0"/>
        <w:spacing w:before="0"/>
        <w:rPr>
          <w:rFonts w:ascii="宋体" w:hAnsi="宋体" w:cs="宋体"/>
        </w:rPr>
      </w:pPr>
      <w:r>
        <w:rPr>
          <w:rFonts w:hint="eastAsia" w:ascii="宋体" w:hAnsi="宋体" w:cs="宋体"/>
        </w:rPr>
        <w:t>28.3电子交易平台发现严重安全漏洞，有潜在泄密危险的；</w:t>
      </w:r>
    </w:p>
    <w:p w14:paraId="3006308F">
      <w:pPr>
        <w:pStyle w:val="129"/>
        <w:adjustRightInd w:val="0"/>
        <w:snapToGrid w:val="0"/>
        <w:spacing w:before="0"/>
        <w:rPr>
          <w:rFonts w:ascii="宋体" w:hAnsi="宋体" w:cs="宋体"/>
        </w:rPr>
      </w:pPr>
      <w:r>
        <w:rPr>
          <w:rFonts w:hint="eastAsia" w:ascii="宋体" w:hAnsi="宋体" w:cs="宋体"/>
        </w:rPr>
        <w:t xml:space="preserve">28.4病毒发作导致不能进行正常操作的； </w:t>
      </w:r>
    </w:p>
    <w:p w14:paraId="4477322A">
      <w:pPr>
        <w:pStyle w:val="129"/>
        <w:adjustRightInd w:val="0"/>
        <w:snapToGrid w:val="0"/>
        <w:spacing w:before="0"/>
        <w:rPr>
          <w:rFonts w:ascii="宋体" w:hAnsi="宋体" w:cs="宋体"/>
        </w:rPr>
      </w:pPr>
      <w:r>
        <w:rPr>
          <w:rFonts w:hint="eastAsia" w:ascii="宋体" w:hAnsi="宋体" w:cs="宋体"/>
        </w:rPr>
        <w:t>28.5其他无法保证电子交易的公平、公正和安全的情况。</w:t>
      </w:r>
    </w:p>
    <w:p w14:paraId="3BC8D102">
      <w:pPr>
        <w:pStyle w:val="129"/>
        <w:adjustRightInd w:val="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187798">
      <w:pPr>
        <w:tabs>
          <w:tab w:val="left" w:pos="0"/>
        </w:tabs>
        <w:spacing w:line="360" w:lineRule="auto"/>
        <w:ind w:firstLine="480"/>
        <w:rPr>
          <w:rFonts w:ascii="宋体" w:hAnsi="宋体" w:cs="宋体"/>
          <w:sz w:val="24"/>
        </w:rPr>
      </w:pPr>
    </w:p>
    <w:p w14:paraId="3D71BBB9">
      <w:pPr>
        <w:adjustRightInd w:val="0"/>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13483E8">
      <w:pPr>
        <w:pStyle w:val="27"/>
        <w:spacing w:line="360" w:lineRule="auto"/>
        <w:ind w:firstLine="0" w:firstLineChars="0"/>
        <w:rPr>
          <w:rFonts w:cs="宋体"/>
          <w:b/>
        </w:rPr>
      </w:pPr>
      <w:r>
        <w:rPr>
          <w:rFonts w:hint="eastAsia" w:cs="宋体"/>
          <w:b/>
        </w:rPr>
        <w:t>30.验收</w:t>
      </w:r>
    </w:p>
    <w:p w14:paraId="795D782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39105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90E1A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C8C1B1">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bookmarkStart w:id="14" w:name="_Hlt74729768"/>
      <w:bookmarkEnd w:id="14"/>
      <w:bookmarkStart w:id="15" w:name="_Hlt68057669"/>
      <w:bookmarkEnd w:id="15"/>
      <w:bookmarkStart w:id="16" w:name="_Hlt68072990"/>
      <w:bookmarkEnd w:id="16"/>
      <w:bookmarkStart w:id="17" w:name="_Hlt68073093"/>
      <w:bookmarkEnd w:id="17"/>
      <w:bookmarkStart w:id="18" w:name="_Hlt74714665"/>
      <w:bookmarkEnd w:id="18"/>
      <w:bookmarkStart w:id="19" w:name="_Hlt68072998"/>
      <w:bookmarkEnd w:id="19"/>
      <w:bookmarkStart w:id="20" w:name="_Hlt75236290"/>
      <w:bookmarkEnd w:id="20"/>
      <w:bookmarkStart w:id="21" w:name="_Hlt75236101"/>
      <w:bookmarkEnd w:id="21"/>
      <w:bookmarkStart w:id="22" w:name="_Hlt74730295"/>
      <w:bookmarkEnd w:id="22"/>
      <w:bookmarkStart w:id="23" w:name="_Hlt75236011"/>
      <w:bookmarkEnd w:id="23"/>
      <w:bookmarkStart w:id="24" w:name="_Hlt74707468"/>
      <w:bookmarkEnd w:id="24"/>
      <w:bookmarkStart w:id="25" w:name="_Hlt68403820"/>
      <w:bookmarkEnd w:id="25"/>
    </w:p>
    <w:bookmarkEnd w:id="10"/>
    <w:bookmarkEnd w:id="11"/>
    <w:p w14:paraId="4D607424">
      <w:pPr>
        <w:numPr>
          <w:ilvl w:val="0"/>
          <w:numId w:val="2"/>
        </w:num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 xml:space="preserve">  采购需求</w:t>
      </w:r>
    </w:p>
    <w:p w14:paraId="56CC9019">
      <w:pPr>
        <w:numPr>
          <w:ilvl w:val="0"/>
          <w:numId w:val="3"/>
        </w:numPr>
        <w:adjustRightInd w:val="0"/>
        <w:rPr>
          <w:rFonts w:hint="eastAsia" w:ascii="宋体" w:hAnsi="宋体" w:eastAsia="宋体" w:cs="宋体"/>
          <w:b/>
          <w:bCs/>
          <w:color w:val="auto"/>
          <w:spacing w:val="-2"/>
          <w:kern w:val="0"/>
          <w:sz w:val="24"/>
          <w:szCs w:val="24"/>
          <w:shd w:val="clear" w:color="auto" w:fill="FFFFFF"/>
          <w:lang w:bidi="ar"/>
        </w:rPr>
      </w:pPr>
      <w:r>
        <w:rPr>
          <w:rFonts w:hint="eastAsia" w:ascii="宋体" w:hAnsi="宋体" w:eastAsia="宋体" w:cs="宋体"/>
          <w:b/>
          <w:bCs/>
          <w:color w:val="auto"/>
          <w:spacing w:val="-2"/>
          <w:kern w:val="0"/>
          <w:sz w:val="24"/>
          <w:szCs w:val="24"/>
          <w:shd w:val="clear" w:color="auto" w:fill="FFFFFF"/>
          <w:lang w:bidi="ar"/>
        </w:rPr>
        <w:t>项目基本情况</w:t>
      </w:r>
    </w:p>
    <w:p w14:paraId="7AE6DCAB">
      <w:pPr>
        <w:adjustRightInd w:val="0"/>
        <w:snapToGrid w:val="0"/>
        <w:ind w:firstLine="444" w:firstLineChars="200"/>
        <w:rPr>
          <w:rFonts w:hint="eastAsia" w:ascii="宋体" w:hAnsi="宋体" w:eastAsia="宋体" w:cs="宋体"/>
          <w:bCs/>
          <w:color w:val="auto"/>
          <w:sz w:val="24"/>
          <w:szCs w:val="24"/>
        </w:rPr>
      </w:pPr>
      <w:r>
        <w:rPr>
          <w:rFonts w:hint="eastAsia" w:ascii="宋体" w:hAnsi="宋体" w:eastAsia="宋体" w:cs="宋体"/>
          <w:spacing w:val="-9"/>
          <w:sz w:val="24"/>
          <w:szCs w:val="24"/>
          <w:lang w:val="en-US" w:eastAsia="zh-CN"/>
        </w:rPr>
        <w:t>本次采购的综合物业服务项目包括浙江工贸职业技术学院瓯江口校区二期学生公寓管理、楼宇管理、卫生保洁、绿化养护与栽培、公共基础设施设备维护与维修、物业综合管理与其他服务（零星搬运、宣传横幅挂取）等委托给中标人实行统一管理与综合服务（寒暑假员工人数变化，需征得采购人同意）。采购人现有师生约6500人，总建筑面积约173534.7㎡, 其中地上建筑面积约61036.1㎡，架空层建筑面积约13701.1㎡。</w:t>
      </w:r>
      <w:r>
        <w:rPr>
          <w:rFonts w:hint="eastAsia" w:ascii="宋体" w:hAnsi="宋体" w:eastAsia="宋体" w:cs="宋体"/>
          <w:bCs/>
          <w:color w:val="auto"/>
          <w:sz w:val="24"/>
          <w:szCs w:val="24"/>
        </w:rPr>
        <w:t>计划通过引入具备丰富经验和专业资质的物业服务企业，实现学校后勤服务的标准化、流程化和信息化，提升整体服务质量。</w:t>
      </w:r>
    </w:p>
    <w:p w14:paraId="638F8AEB">
      <w:pPr>
        <w:adjustRightInd w:val="0"/>
        <w:snapToGrid w:val="0"/>
        <w:ind w:firstLine="480" w:firstLineChars="200"/>
        <w:rPr>
          <w:rFonts w:hint="eastAsia" w:ascii="宋体" w:hAnsi="宋体" w:eastAsia="宋体" w:cs="宋体"/>
          <w:bCs/>
          <w:color w:val="0000FF"/>
          <w:sz w:val="24"/>
          <w:szCs w:val="24"/>
          <w:lang w:eastAsia="zh-CN"/>
        </w:rPr>
      </w:pPr>
      <w:r>
        <w:rPr>
          <w:rFonts w:hint="eastAsia" w:ascii="宋体" w:hAnsi="宋体" w:eastAsia="宋体" w:cs="宋体"/>
          <w:bCs/>
          <w:color w:val="auto"/>
          <w:sz w:val="24"/>
          <w:szCs w:val="24"/>
        </w:rPr>
        <w:t>本次招标服务期为</w:t>
      </w:r>
      <w:r>
        <w:rPr>
          <w:rFonts w:hint="eastAsia" w:ascii="宋体" w:hAnsi="宋体" w:eastAsia="宋体" w:cs="宋体"/>
          <w:bCs/>
          <w:color w:val="auto"/>
          <w:sz w:val="24"/>
          <w:szCs w:val="24"/>
          <w:lang w:val="en-US" w:eastAsia="zh-CN"/>
        </w:rPr>
        <w:t>24</w:t>
      </w:r>
      <w:r>
        <w:rPr>
          <w:rFonts w:hint="eastAsia" w:ascii="宋体" w:hAnsi="宋体" w:eastAsia="宋体" w:cs="宋体"/>
          <w:bCs/>
          <w:color w:val="auto"/>
          <w:sz w:val="24"/>
          <w:szCs w:val="24"/>
        </w:rPr>
        <w:t>个月，合同履约期限为</w:t>
      </w:r>
      <w:r>
        <w:rPr>
          <w:rFonts w:hint="eastAsia" w:ascii="宋体" w:hAnsi="宋体" w:eastAsia="宋体" w:cs="宋体"/>
          <w:spacing w:val="-9"/>
          <w:sz w:val="24"/>
          <w:szCs w:val="24"/>
          <w:lang w:val="en-US" w:eastAsia="zh-CN"/>
        </w:rPr>
        <w:t>自2025年8月1日至2027年7月31日</w:t>
      </w:r>
      <w:r>
        <w:rPr>
          <w:rFonts w:hint="eastAsia" w:ascii="宋体" w:hAnsi="宋体" w:eastAsia="宋体" w:cs="宋体"/>
          <w:bCs/>
          <w:color w:val="auto"/>
          <w:sz w:val="24"/>
          <w:szCs w:val="24"/>
          <w:lang w:eastAsia="zh-CN"/>
        </w:rPr>
        <w:t>。</w:t>
      </w:r>
    </w:p>
    <w:p w14:paraId="6A85E501">
      <w:pPr>
        <w:adjustRightInd w:val="0"/>
        <w:snapToGrid w:val="0"/>
        <w:ind w:firstLine="480" w:firstLineChars="200"/>
        <w:rPr>
          <w:rFonts w:hint="eastAsia" w:ascii="宋体" w:hAnsi="宋体" w:eastAsia="宋体" w:cs="宋体"/>
          <w:bCs/>
          <w:color w:val="0070C0"/>
          <w:sz w:val="24"/>
          <w:szCs w:val="24"/>
          <w:highlight w:val="none"/>
          <w:lang w:val="en-US" w:eastAsia="zh-CN"/>
        </w:rPr>
      </w:pPr>
      <w:r>
        <w:rPr>
          <w:rFonts w:hint="eastAsia" w:ascii="宋体" w:hAnsi="宋体" w:eastAsia="宋体" w:cs="宋体"/>
          <w:b w:val="0"/>
          <w:bCs w:val="0"/>
          <w:color w:val="0D0D0D"/>
          <w:kern w:val="2"/>
          <w:sz w:val="24"/>
          <w:szCs w:val="24"/>
          <w:highlight w:val="none"/>
          <w:u w:val="none"/>
          <w:lang w:val="en-US" w:eastAsia="zh-CN" w:bidi="ar-SA"/>
        </w:rPr>
        <w:t>本项目规模较小，采购需求并不复杂‌，可以由单个有能力的承包商独立完成‌，为了优化承包商实施项目管理成本，及方便本单位履约监督管理，本项目不接受联合体投标。允许将非主体、非关键性的</w:t>
      </w:r>
      <w:r>
        <w:rPr>
          <w:rFonts w:hint="eastAsia" w:ascii="宋体" w:hAnsi="宋体" w:eastAsia="宋体" w:cs="宋体"/>
          <w:b w:val="0"/>
          <w:bCs w:val="0"/>
          <w:color w:val="0D0D0D"/>
          <w:kern w:val="2"/>
          <w:sz w:val="24"/>
          <w:szCs w:val="24"/>
          <w:highlight w:val="none"/>
          <w:u w:val="single"/>
          <w:lang w:val="en-US" w:eastAsia="zh-CN" w:bidi="ar-SA"/>
        </w:rPr>
        <w:t>幕墙清洗、垃圾清运</w:t>
      </w:r>
      <w:r>
        <w:rPr>
          <w:rFonts w:hint="eastAsia" w:ascii="宋体" w:hAnsi="宋体" w:eastAsia="宋体" w:cs="宋体"/>
          <w:b w:val="0"/>
          <w:bCs w:val="0"/>
          <w:color w:val="0D0D0D"/>
          <w:kern w:val="2"/>
          <w:sz w:val="24"/>
          <w:szCs w:val="24"/>
          <w:highlight w:val="none"/>
          <w:u w:val="none"/>
          <w:lang w:val="en-US" w:eastAsia="zh-CN" w:bidi="ar-SA"/>
        </w:rPr>
        <w:t>等工作分包。</w:t>
      </w:r>
    </w:p>
    <w:p w14:paraId="24A56DF7">
      <w:pPr>
        <w:adjustRightInd w:val="0"/>
        <w:snapToGrid w:val="0"/>
        <w:ind w:firstLine="480" w:firstLineChars="200"/>
        <w:rPr>
          <w:rFonts w:hint="eastAsia" w:ascii="宋体" w:hAnsi="宋体" w:eastAsia="宋体" w:cs="宋体"/>
          <w:bCs/>
          <w:color w:val="0000FF"/>
          <w:sz w:val="24"/>
          <w:szCs w:val="24"/>
          <w:highlight w:val="yellow"/>
          <w:lang w:val="en-US" w:eastAsia="zh-CN"/>
        </w:rPr>
      </w:pPr>
    </w:p>
    <w:p w14:paraId="3E022F79">
      <w:pPr>
        <w:adjustRightInd w:val="0"/>
        <w:spacing w:after="12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服务需求</w:t>
      </w:r>
    </w:p>
    <w:p w14:paraId="2E68E239">
      <w:pPr>
        <w:adjustRightInd w:val="0"/>
        <w:snapToGrid w:val="0"/>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1.2.1 投标供应商中标后，应按照与投标承诺相符的人员进场</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须在合同签订前提供所有与投标承诺相符的技术人员的有效学历证书、职称证、技工证、上岗证原件供采购人备查</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建立健全项目运行管理制度机制，在运作期间如项目负责人或人员需变更应事先得到采购人同意。中标人必须在合同签订前提供所有与投标承诺相符的技术人员的有效学历证书、职称证、技工证、上岗证原件供采购人备查。</w:t>
      </w:r>
    </w:p>
    <w:p w14:paraId="7CE76201">
      <w:pPr>
        <w:adjustRightInd w:val="0"/>
        <w:spacing w:after="120"/>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 xml:space="preserve"> 采购人认为具体岗位配置不合理需要变动，可要求中标人进行调整，中标人要及时进行整改和更换。中标人更换或调整人员应提前征求采购人意见，在征得采购人同意后方可更换、调整。</w:t>
      </w:r>
    </w:p>
    <w:p w14:paraId="2906DF92">
      <w:pPr>
        <w:adjustRightInd w:val="0"/>
        <w:spacing w:after="120"/>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1.2.</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所有上岗人员要求政治上可靠、无不良行为记录，身体素质好，重要岗位人员配备必须采购人审核，政治审查通过方可录用。</w:t>
      </w:r>
    </w:p>
    <w:p w14:paraId="3A46D0B1">
      <w:pPr>
        <w:adjustRightInd w:val="0"/>
        <w:spacing w:after="120"/>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1.2.</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中标人应招收高素质年轻化的员工（每位员工必须具备智能手机，会在手机上使用ＱＱ和微信等信息通讯技术，以便进行具体区域的服务监管与联络）。</w:t>
      </w:r>
    </w:p>
    <w:p w14:paraId="74D57644">
      <w:pPr>
        <w:adjustRightInd w:val="0"/>
        <w:spacing w:after="120"/>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1.2.</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所有人员其工作时间必须满足采购人的工作要求，包括双休日、公众假期和突发事件。以上工作产生的加班费，包含在投标总价中，由中标单位支付。</w:t>
      </w:r>
    </w:p>
    <w:p w14:paraId="70211CF5">
      <w:pPr>
        <w:adjustRightInd w:val="0"/>
        <w:spacing w:after="120"/>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1.2.</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 xml:space="preserve"> 所有服务人员应当统一穿由采购人确认的制服及工号牌，费用和制作均由中标人负担。</w:t>
      </w:r>
    </w:p>
    <w:p w14:paraId="4260EA7D">
      <w:pPr>
        <w:pStyle w:val="2"/>
        <w:rPr>
          <w:rFonts w:hint="eastAsia" w:ascii="宋体" w:hAnsi="宋体" w:eastAsia="宋体" w:cs="宋体"/>
          <w:lang w:val="en-US" w:eastAsia="zh-CN"/>
        </w:rPr>
      </w:pPr>
    </w:p>
    <w:p w14:paraId="2D5B12EB">
      <w:pPr>
        <w:numPr>
          <w:ilvl w:val="0"/>
          <w:numId w:val="0"/>
        </w:numPr>
        <w:adjustRightInd w:val="0"/>
        <w:rPr>
          <w:rFonts w:hint="eastAsia" w:ascii="宋体" w:hAnsi="宋体" w:eastAsia="宋体" w:cs="宋体"/>
          <w:b/>
          <w:bCs/>
          <w:color w:val="auto"/>
          <w:spacing w:val="-2"/>
          <w:kern w:val="0"/>
          <w:sz w:val="24"/>
          <w:szCs w:val="24"/>
          <w:shd w:val="clear" w:color="auto" w:fill="FFFFFF"/>
          <w:lang w:bidi="ar"/>
        </w:rPr>
      </w:pPr>
      <w:r>
        <w:rPr>
          <w:rFonts w:hint="eastAsia" w:ascii="宋体" w:hAnsi="宋体" w:eastAsia="宋体" w:cs="宋体"/>
          <w:b/>
          <w:bCs/>
          <w:color w:val="auto"/>
          <w:spacing w:val="-2"/>
          <w:kern w:val="0"/>
          <w:sz w:val="24"/>
          <w:szCs w:val="24"/>
          <w:shd w:val="clear" w:color="auto" w:fill="FFFFFF"/>
          <w:lang w:val="en-US" w:eastAsia="zh-CN" w:bidi="ar"/>
        </w:rPr>
        <w:t>2.</w:t>
      </w:r>
      <w:r>
        <w:rPr>
          <w:rFonts w:hint="eastAsia" w:ascii="宋体" w:hAnsi="宋体" w:eastAsia="宋体" w:cs="宋体"/>
          <w:b/>
          <w:bCs/>
          <w:color w:val="auto"/>
          <w:spacing w:val="-2"/>
          <w:kern w:val="0"/>
          <w:sz w:val="24"/>
          <w:szCs w:val="24"/>
          <w:shd w:val="clear" w:color="auto" w:fill="FFFFFF"/>
          <w:lang w:bidi="ar"/>
        </w:rPr>
        <w:t>物业服务范围</w:t>
      </w:r>
    </w:p>
    <w:p w14:paraId="2C7E41A1">
      <w:pPr>
        <w:tabs>
          <w:tab w:val="left" w:pos="0"/>
        </w:tabs>
        <w:spacing w:line="360" w:lineRule="auto"/>
        <w:ind w:firstLine="480"/>
        <w:rPr>
          <w:rFonts w:hint="eastAsia" w:ascii="宋体" w:hAnsi="宋体" w:eastAsia="宋体" w:cs="宋体"/>
          <w:kern w:val="0"/>
          <w:sz w:val="18"/>
          <w:szCs w:val="18"/>
        </w:rPr>
      </w:pPr>
    </w:p>
    <w:tbl>
      <w:tblPr>
        <w:tblStyle w:val="66"/>
        <w:tblW w:w="4784" w:type="pct"/>
        <w:jc w:val="center"/>
        <w:tblLayout w:type="fixed"/>
        <w:tblCellMar>
          <w:top w:w="0" w:type="dxa"/>
          <w:left w:w="0" w:type="dxa"/>
          <w:bottom w:w="0" w:type="dxa"/>
          <w:right w:w="0" w:type="dxa"/>
        </w:tblCellMar>
      </w:tblPr>
      <w:tblGrid>
        <w:gridCol w:w="937"/>
        <w:gridCol w:w="1140"/>
        <w:gridCol w:w="2980"/>
        <w:gridCol w:w="1087"/>
        <w:gridCol w:w="1787"/>
      </w:tblGrid>
      <w:tr w14:paraId="1CCE46C0">
        <w:tblPrEx>
          <w:tblCellMar>
            <w:top w:w="0" w:type="dxa"/>
            <w:left w:w="0" w:type="dxa"/>
            <w:bottom w:w="0" w:type="dxa"/>
            <w:right w:w="0" w:type="dxa"/>
          </w:tblCellMar>
        </w:tblPrEx>
        <w:trPr>
          <w:trHeight w:val="844" w:hRule="atLeast"/>
          <w:jc w:val="center"/>
        </w:trPr>
        <w:tc>
          <w:tcPr>
            <w:tcW w:w="5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1DE28E">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18" w:type="pct"/>
            <w:tcBorders>
              <w:top w:val="single" w:color="auto" w:sz="4" w:space="0"/>
              <w:left w:val="nil"/>
              <w:bottom w:val="single" w:color="auto" w:sz="4" w:space="0"/>
              <w:right w:val="single" w:color="auto" w:sz="4" w:space="0"/>
            </w:tcBorders>
            <w:shd w:val="clear" w:color="auto" w:fill="FFFFFF"/>
            <w:noWrap/>
            <w:vAlign w:val="center"/>
          </w:tcPr>
          <w:p w14:paraId="69ABFFAE">
            <w:pPr>
              <w:jc w:val="center"/>
              <w:rPr>
                <w:rFonts w:hint="eastAsia" w:ascii="宋体" w:hAnsi="宋体" w:eastAsia="宋体" w:cs="宋体"/>
                <w:b/>
                <w:bCs/>
                <w:sz w:val="24"/>
                <w:szCs w:val="24"/>
              </w:rPr>
            </w:pPr>
            <w:r>
              <w:rPr>
                <w:rFonts w:hint="eastAsia" w:ascii="宋体" w:hAnsi="宋体" w:eastAsia="宋体" w:cs="宋体"/>
                <w:b/>
                <w:bCs/>
                <w:sz w:val="24"/>
                <w:szCs w:val="24"/>
              </w:rPr>
              <w:t>楼号</w:t>
            </w:r>
          </w:p>
        </w:tc>
        <w:tc>
          <w:tcPr>
            <w:tcW w:w="1878" w:type="pct"/>
            <w:tcBorders>
              <w:top w:val="single" w:color="auto" w:sz="4" w:space="0"/>
              <w:left w:val="nil"/>
              <w:bottom w:val="single" w:color="auto" w:sz="4" w:space="0"/>
              <w:right w:val="single" w:color="auto" w:sz="4" w:space="0"/>
            </w:tcBorders>
            <w:shd w:val="clear" w:color="auto" w:fill="FFFFFF"/>
            <w:noWrap/>
            <w:vAlign w:val="center"/>
          </w:tcPr>
          <w:p w14:paraId="2A4B3629">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85" w:type="pct"/>
            <w:tcBorders>
              <w:top w:val="single" w:color="auto" w:sz="4" w:space="0"/>
              <w:left w:val="nil"/>
              <w:bottom w:val="single" w:color="auto" w:sz="4" w:space="0"/>
              <w:right w:val="single" w:color="auto" w:sz="4" w:space="0"/>
            </w:tcBorders>
            <w:shd w:val="clear" w:color="auto" w:fill="FFFFFF"/>
            <w:noWrap w:val="0"/>
            <w:vAlign w:val="center"/>
          </w:tcPr>
          <w:p w14:paraId="1FB214FD">
            <w:pPr>
              <w:jc w:val="center"/>
              <w:rPr>
                <w:rFonts w:hint="eastAsia" w:ascii="宋体" w:hAnsi="宋体" w:eastAsia="宋体" w:cs="宋体"/>
                <w:b/>
                <w:bCs/>
                <w:sz w:val="24"/>
                <w:szCs w:val="24"/>
              </w:rPr>
            </w:pPr>
            <w:r>
              <w:rPr>
                <w:rFonts w:hint="eastAsia" w:ascii="宋体" w:hAnsi="宋体" w:eastAsia="宋体" w:cs="宋体"/>
                <w:b/>
                <w:bCs/>
                <w:sz w:val="24"/>
                <w:szCs w:val="24"/>
              </w:rPr>
              <w:t>层数</w:t>
            </w:r>
          </w:p>
          <w:p w14:paraId="0F1202FE">
            <w:pPr>
              <w:jc w:val="center"/>
              <w:rPr>
                <w:rFonts w:hint="eastAsia" w:ascii="宋体" w:hAnsi="宋体" w:eastAsia="宋体" w:cs="宋体"/>
                <w:b/>
                <w:bCs/>
                <w:sz w:val="24"/>
                <w:szCs w:val="24"/>
              </w:rPr>
            </w:pPr>
            <w:r>
              <w:rPr>
                <w:rFonts w:hint="eastAsia" w:ascii="宋体" w:hAnsi="宋体" w:eastAsia="宋体" w:cs="宋体"/>
                <w:b/>
                <w:bCs/>
                <w:sz w:val="24"/>
                <w:szCs w:val="24"/>
              </w:rPr>
              <w:t>地上/地下</w:t>
            </w:r>
          </w:p>
        </w:tc>
        <w:tc>
          <w:tcPr>
            <w:tcW w:w="1126" w:type="pct"/>
            <w:tcBorders>
              <w:top w:val="single" w:color="auto" w:sz="4" w:space="0"/>
              <w:left w:val="nil"/>
              <w:bottom w:val="single" w:color="auto" w:sz="4" w:space="0"/>
              <w:right w:val="single" w:color="auto" w:sz="4" w:space="0"/>
            </w:tcBorders>
            <w:shd w:val="clear" w:color="auto" w:fill="FFFFFF"/>
            <w:noWrap/>
            <w:vAlign w:val="center"/>
          </w:tcPr>
          <w:p w14:paraId="276799F3">
            <w:pPr>
              <w:jc w:val="center"/>
              <w:rPr>
                <w:rFonts w:hint="eastAsia" w:ascii="宋体" w:hAnsi="宋体" w:eastAsia="宋体" w:cs="宋体"/>
                <w:b/>
                <w:bCs/>
                <w:sz w:val="24"/>
                <w:szCs w:val="24"/>
              </w:rPr>
            </w:pPr>
            <w:r>
              <w:rPr>
                <w:rFonts w:hint="eastAsia" w:ascii="宋体" w:hAnsi="宋体" w:eastAsia="宋体" w:cs="宋体"/>
                <w:b/>
                <w:bCs/>
                <w:sz w:val="24"/>
                <w:szCs w:val="24"/>
              </w:rPr>
              <w:t>建筑面积(m</w:t>
            </w:r>
            <w:r>
              <w:rPr>
                <w:rFonts w:hint="eastAsia" w:ascii="宋体" w:hAnsi="宋体" w:eastAsia="宋体" w:cs="宋体"/>
                <w:b/>
                <w:bCs/>
                <w:sz w:val="24"/>
                <w:szCs w:val="24"/>
                <w:vertAlign w:val="superscript"/>
              </w:rPr>
              <w:t>2</w:t>
            </w:r>
            <w:r>
              <w:rPr>
                <w:rFonts w:hint="eastAsia" w:ascii="宋体" w:hAnsi="宋体" w:eastAsia="宋体" w:cs="宋体"/>
                <w:b/>
                <w:bCs/>
                <w:sz w:val="24"/>
                <w:szCs w:val="24"/>
              </w:rPr>
              <w:t>)</w:t>
            </w:r>
          </w:p>
        </w:tc>
      </w:tr>
      <w:tr w14:paraId="3D3A58C9">
        <w:tblPrEx>
          <w:tblCellMar>
            <w:top w:w="0" w:type="dxa"/>
            <w:left w:w="0" w:type="dxa"/>
            <w:bottom w:w="0" w:type="dxa"/>
            <w:right w:w="0" w:type="dxa"/>
          </w:tblCellMar>
        </w:tblPrEx>
        <w:trPr>
          <w:trHeight w:val="537" w:hRule="atLeast"/>
          <w:jc w:val="center"/>
        </w:trPr>
        <w:tc>
          <w:tcPr>
            <w:tcW w:w="590" w:type="pct"/>
            <w:tcBorders>
              <w:top w:val="nil"/>
              <w:left w:val="single" w:color="auto" w:sz="4" w:space="0"/>
              <w:bottom w:val="single" w:color="auto" w:sz="4" w:space="0"/>
              <w:right w:val="single" w:color="auto" w:sz="4" w:space="0"/>
            </w:tcBorders>
            <w:noWrap/>
            <w:vAlign w:val="center"/>
          </w:tcPr>
          <w:p w14:paraId="0018C304">
            <w:pPr>
              <w:jc w:val="center"/>
              <w:rPr>
                <w:rFonts w:hint="eastAsia" w:ascii="宋体" w:hAnsi="宋体" w:eastAsia="宋体" w:cs="宋体"/>
                <w:sz w:val="24"/>
                <w:szCs w:val="24"/>
              </w:rPr>
            </w:pPr>
            <w:r>
              <w:rPr>
                <w:rFonts w:hint="eastAsia" w:ascii="宋体" w:hAnsi="宋体" w:eastAsia="宋体" w:cs="宋体"/>
                <w:sz w:val="24"/>
                <w:szCs w:val="24"/>
              </w:rPr>
              <w:t>1</w:t>
            </w:r>
          </w:p>
        </w:tc>
        <w:tc>
          <w:tcPr>
            <w:tcW w:w="718" w:type="pct"/>
            <w:tcBorders>
              <w:top w:val="nil"/>
              <w:left w:val="nil"/>
              <w:bottom w:val="single" w:color="auto" w:sz="4" w:space="0"/>
              <w:right w:val="single" w:color="auto" w:sz="4" w:space="0"/>
            </w:tcBorders>
            <w:noWrap/>
            <w:vAlign w:val="center"/>
          </w:tcPr>
          <w:p w14:paraId="185C93CD">
            <w:pPr>
              <w:jc w:val="center"/>
              <w:rPr>
                <w:rFonts w:hint="eastAsia" w:ascii="宋体" w:hAnsi="宋体" w:eastAsia="宋体" w:cs="宋体"/>
                <w:sz w:val="24"/>
                <w:szCs w:val="24"/>
              </w:rPr>
            </w:pPr>
            <w:r>
              <w:rPr>
                <w:rFonts w:hint="eastAsia" w:ascii="宋体" w:hAnsi="宋体" w:eastAsia="宋体" w:cs="宋体"/>
                <w:color w:val="000000"/>
                <w:sz w:val="24"/>
                <w:szCs w:val="24"/>
              </w:rPr>
              <w:t>S9＃</w:t>
            </w:r>
            <w:r>
              <w:rPr>
                <w:rFonts w:hint="eastAsia" w:ascii="宋体" w:hAnsi="宋体" w:eastAsia="宋体" w:cs="宋体"/>
                <w:sz w:val="24"/>
                <w:szCs w:val="24"/>
              </w:rPr>
              <w:t>楼</w:t>
            </w:r>
          </w:p>
        </w:tc>
        <w:tc>
          <w:tcPr>
            <w:tcW w:w="1878" w:type="pct"/>
            <w:tcBorders>
              <w:top w:val="nil"/>
              <w:left w:val="nil"/>
              <w:bottom w:val="single" w:color="auto" w:sz="4" w:space="0"/>
              <w:right w:val="single" w:color="auto" w:sz="4" w:space="0"/>
            </w:tcBorders>
            <w:noWrap/>
            <w:vAlign w:val="center"/>
          </w:tcPr>
          <w:p w14:paraId="4C419EDB">
            <w:pPr>
              <w:spacing w:before="2" w:line="350" w:lineRule="auto"/>
              <w:jc w:val="center"/>
              <w:rPr>
                <w:rFonts w:hint="eastAsia" w:ascii="宋体" w:hAnsi="宋体" w:eastAsia="宋体" w:cs="宋体"/>
                <w:sz w:val="24"/>
                <w:szCs w:val="24"/>
              </w:rPr>
            </w:pPr>
            <w:r>
              <w:rPr>
                <w:rFonts w:hint="eastAsia" w:ascii="宋体" w:hAnsi="宋体" w:eastAsia="宋体" w:cs="宋体"/>
                <w:color w:val="000000"/>
                <w:sz w:val="24"/>
                <w:szCs w:val="24"/>
              </w:rPr>
              <w:t>学生宿舍</w:t>
            </w:r>
          </w:p>
        </w:tc>
        <w:tc>
          <w:tcPr>
            <w:tcW w:w="685" w:type="pct"/>
            <w:tcBorders>
              <w:top w:val="nil"/>
              <w:left w:val="nil"/>
              <w:bottom w:val="single" w:color="auto" w:sz="4" w:space="0"/>
              <w:right w:val="single" w:color="auto" w:sz="4" w:space="0"/>
            </w:tcBorders>
            <w:noWrap/>
            <w:vAlign w:val="center"/>
          </w:tcPr>
          <w:p w14:paraId="2B9B65A0">
            <w:pPr>
              <w:spacing w:before="2" w:line="307"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126" w:type="pct"/>
            <w:tcBorders>
              <w:top w:val="nil"/>
              <w:left w:val="nil"/>
              <w:bottom w:val="single" w:color="auto" w:sz="4" w:space="0"/>
              <w:right w:val="single" w:color="auto" w:sz="4" w:space="0"/>
            </w:tcBorders>
            <w:noWrap/>
            <w:vAlign w:val="center"/>
          </w:tcPr>
          <w:p w14:paraId="5EC956C1">
            <w:pPr>
              <w:spacing w:before="2" w:line="307" w:lineRule="auto"/>
              <w:jc w:val="center"/>
              <w:rPr>
                <w:rFonts w:hint="eastAsia" w:ascii="宋体" w:hAnsi="宋体" w:eastAsia="宋体" w:cs="宋体"/>
                <w:sz w:val="24"/>
                <w:szCs w:val="24"/>
              </w:rPr>
            </w:pPr>
            <w:r>
              <w:rPr>
                <w:rFonts w:hint="eastAsia" w:ascii="宋体" w:hAnsi="宋体" w:eastAsia="宋体" w:cs="宋体"/>
                <w:color w:val="000000"/>
                <w:sz w:val="24"/>
                <w:szCs w:val="24"/>
              </w:rPr>
              <w:t>9805.4</w:t>
            </w:r>
          </w:p>
        </w:tc>
      </w:tr>
      <w:tr w14:paraId="21AC9E35">
        <w:tblPrEx>
          <w:tblCellMar>
            <w:top w:w="0" w:type="dxa"/>
            <w:left w:w="0" w:type="dxa"/>
            <w:bottom w:w="0" w:type="dxa"/>
            <w:right w:w="0" w:type="dxa"/>
          </w:tblCellMar>
        </w:tblPrEx>
        <w:trPr>
          <w:trHeight w:val="373" w:hRule="atLeast"/>
          <w:jc w:val="center"/>
        </w:trPr>
        <w:tc>
          <w:tcPr>
            <w:tcW w:w="590" w:type="pct"/>
            <w:tcBorders>
              <w:top w:val="nil"/>
              <w:left w:val="single" w:color="auto" w:sz="4" w:space="0"/>
              <w:bottom w:val="single" w:color="auto" w:sz="4" w:space="0"/>
              <w:right w:val="single" w:color="auto" w:sz="4" w:space="0"/>
            </w:tcBorders>
            <w:noWrap/>
            <w:vAlign w:val="center"/>
          </w:tcPr>
          <w:p w14:paraId="22558470">
            <w:pPr>
              <w:jc w:val="center"/>
              <w:rPr>
                <w:rFonts w:hint="eastAsia" w:ascii="宋体" w:hAnsi="宋体" w:eastAsia="宋体" w:cs="宋体"/>
                <w:sz w:val="24"/>
                <w:szCs w:val="24"/>
              </w:rPr>
            </w:pPr>
            <w:r>
              <w:rPr>
                <w:rFonts w:hint="eastAsia" w:ascii="宋体" w:hAnsi="宋体" w:eastAsia="宋体" w:cs="宋体"/>
                <w:sz w:val="24"/>
                <w:szCs w:val="24"/>
              </w:rPr>
              <w:t>2</w:t>
            </w:r>
          </w:p>
        </w:tc>
        <w:tc>
          <w:tcPr>
            <w:tcW w:w="718" w:type="pct"/>
            <w:tcBorders>
              <w:top w:val="nil"/>
              <w:left w:val="nil"/>
              <w:bottom w:val="single" w:color="auto" w:sz="4" w:space="0"/>
              <w:right w:val="single" w:color="auto" w:sz="4" w:space="0"/>
            </w:tcBorders>
            <w:noWrap/>
            <w:vAlign w:val="center"/>
          </w:tcPr>
          <w:p w14:paraId="143A0A79">
            <w:pPr>
              <w:jc w:val="center"/>
              <w:rPr>
                <w:rFonts w:hint="eastAsia" w:ascii="宋体" w:hAnsi="宋体" w:eastAsia="宋体" w:cs="宋体"/>
                <w:sz w:val="24"/>
                <w:szCs w:val="24"/>
              </w:rPr>
            </w:pPr>
            <w:r>
              <w:rPr>
                <w:rFonts w:hint="eastAsia" w:ascii="宋体" w:hAnsi="宋体" w:eastAsia="宋体" w:cs="宋体"/>
                <w:color w:val="000000"/>
                <w:sz w:val="24"/>
                <w:szCs w:val="24"/>
              </w:rPr>
              <w:t>S10＃楼</w:t>
            </w:r>
          </w:p>
        </w:tc>
        <w:tc>
          <w:tcPr>
            <w:tcW w:w="1878" w:type="pct"/>
            <w:tcBorders>
              <w:top w:val="nil"/>
              <w:left w:val="nil"/>
              <w:bottom w:val="single" w:color="auto" w:sz="4" w:space="0"/>
              <w:right w:val="single" w:color="auto" w:sz="4" w:space="0"/>
            </w:tcBorders>
            <w:noWrap/>
            <w:vAlign w:val="center"/>
          </w:tcPr>
          <w:p w14:paraId="36FE5827">
            <w:pPr>
              <w:jc w:val="center"/>
              <w:rPr>
                <w:rFonts w:hint="eastAsia" w:ascii="宋体" w:hAnsi="宋体" w:eastAsia="宋体" w:cs="宋体"/>
                <w:sz w:val="24"/>
                <w:szCs w:val="24"/>
              </w:rPr>
            </w:pPr>
            <w:r>
              <w:rPr>
                <w:rFonts w:hint="eastAsia" w:ascii="宋体" w:hAnsi="宋体" w:eastAsia="宋体" w:cs="宋体"/>
                <w:color w:val="000000"/>
                <w:sz w:val="24"/>
                <w:szCs w:val="24"/>
              </w:rPr>
              <w:t>学生宿舍</w:t>
            </w:r>
          </w:p>
        </w:tc>
        <w:tc>
          <w:tcPr>
            <w:tcW w:w="685" w:type="pct"/>
            <w:tcBorders>
              <w:top w:val="nil"/>
              <w:left w:val="nil"/>
              <w:bottom w:val="single" w:color="auto" w:sz="4" w:space="0"/>
              <w:right w:val="single" w:color="auto" w:sz="4" w:space="0"/>
            </w:tcBorders>
            <w:noWrap/>
            <w:vAlign w:val="center"/>
          </w:tcPr>
          <w:p w14:paraId="625FC64B">
            <w:pPr>
              <w:jc w:val="center"/>
              <w:rPr>
                <w:rFonts w:hint="eastAsia" w:ascii="宋体" w:hAnsi="宋体" w:eastAsia="宋体" w:cs="宋体"/>
                <w:sz w:val="24"/>
                <w:szCs w:val="24"/>
              </w:rPr>
            </w:pPr>
            <w:r>
              <w:rPr>
                <w:rFonts w:hint="eastAsia" w:ascii="宋体" w:hAnsi="宋体" w:eastAsia="宋体" w:cs="宋体"/>
                <w:sz w:val="24"/>
                <w:szCs w:val="24"/>
              </w:rPr>
              <w:t>6</w:t>
            </w:r>
          </w:p>
        </w:tc>
        <w:tc>
          <w:tcPr>
            <w:tcW w:w="1126" w:type="pct"/>
            <w:tcBorders>
              <w:top w:val="nil"/>
              <w:left w:val="nil"/>
              <w:bottom w:val="single" w:color="auto" w:sz="4" w:space="0"/>
              <w:right w:val="single" w:color="auto" w:sz="4" w:space="0"/>
            </w:tcBorders>
            <w:noWrap/>
            <w:vAlign w:val="center"/>
          </w:tcPr>
          <w:p w14:paraId="33B92668">
            <w:pPr>
              <w:jc w:val="center"/>
              <w:rPr>
                <w:rFonts w:hint="eastAsia" w:ascii="宋体" w:hAnsi="宋体" w:eastAsia="宋体" w:cs="宋体"/>
                <w:sz w:val="24"/>
                <w:szCs w:val="24"/>
              </w:rPr>
            </w:pPr>
            <w:r>
              <w:rPr>
                <w:rFonts w:hint="eastAsia" w:ascii="宋体" w:hAnsi="宋体" w:eastAsia="宋体" w:cs="宋体"/>
                <w:color w:val="000000"/>
                <w:sz w:val="24"/>
                <w:szCs w:val="24"/>
              </w:rPr>
              <w:t>9222.0</w:t>
            </w:r>
          </w:p>
        </w:tc>
      </w:tr>
      <w:tr w14:paraId="218640A4">
        <w:tblPrEx>
          <w:tblCellMar>
            <w:top w:w="0" w:type="dxa"/>
            <w:left w:w="0" w:type="dxa"/>
            <w:bottom w:w="0" w:type="dxa"/>
            <w:right w:w="0" w:type="dxa"/>
          </w:tblCellMar>
        </w:tblPrEx>
        <w:trPr>
          <w:trHeight w:val="373" w:hRule="atLeast"/>
          <w:jc w:val="center"/>
        </w:trPr>
        <w:tc>
          <w:tcPr>
            <w:tcW w:w="590" w:type="pct"/>
            <w:tcBorders>
              <w:top w:val="nil"/>
              <w:left w:val="single" w:color="auto" w:sz="4" w:space="0"/>
              <w:bottom w:val="single" w:color="auto" w:sz="4" w:space="0"/>
              <w:right w:val="single" w:color="auto" w:sz="4" w:space="0"/>
            </w:tcBorders>
            <w:noWrap/>
            <w:vAlign w:val="center"/>
          </w:tcPr>
          <w:p w14:paraId="18EC5E2B">
            <w:pPr>
              <w:jc w:val="center"/>
              <w:rPr>
                <w:rFonts w:hint="eastAsia" w:ascii="宋体" w:hAnsi="宋体" w:eastAsia="宋体" w:cs="宋体"/>
                <w:sz w:val="24"/>
                <w:szCs w:val="24"/>
              </w:rPr>
            </w:pPr>
            <w:r>
              <w:rPr>
                <w:rFonts w:hint="eastAsia" w:ascii="宋体" w:hAnsi="宋体" w:eastAsia="宋体" w:cs="宋体"/>
                <w:sz w:val="24"/>
                <w:szCs w:val="24"/>
              </w:rPr>
              <w:t>3</w:t>
            </w:r>
          </w:p>
        </w:tc>
        <w:tc>
          <w:tcPr>
            <w:tcW w:w="718" w:type="pct"/>
            <w:tcBorders>
              <w:top w:val="nil"/>
              <w:left w:val="nil"/>
              <w:bottom w:val="single" w:color="auto" w:sz="4" w:space="0"/>
              <w:right w:val="single" w:color="auto" w:sz="4" w:space="0"/>
            </w:tcBorders>
            <w:noWrap/>
            <w:vAlign w:val="center"/>
          </w:tcPr>
          <w:p w14:paraId="1BDDF0E2">
            <w:pPr>
              <w:jc w:val="center"/>
              <w:rPr>
                <w:rFonts w:hint="eastAsia" w:ascii="宋体" w:hAnsi="宋体" w:eastAsia="宋体" w:cs="宋体"/>
                <w:sz w:val="24"/>
                <w:szCs w:val="24"/>
              </w:rPr>
            </w:pPr>
            <w:r>
              <w:rPr>
                <w:rFonts w:hint="eastAsia" w:ascii="宋体" w:hAnsi="宋体" w:eastAsia="宋体" w:cs="宋体"/>
                <w:color w:val="000000"/>
                <w:sz w:val="24"/>
                <w:szCs w:val="24"/>
              </w:rPr>
              <w:t>S11＃楼</w:t>
            </w:r>
          </w:p>
        </w:tc>
        <w:tc>
          <w:tcPr>
            <w:tcW w:w="1878" w:type="pct"/>
            <w:tcBorders>
              <w:top w:val="nil"/>
              <w:left w:val="nil"/>
              <w:bottom w:val="single" w:color="auto" w:sz="4" w:space="0"/>
              <w:right w:val="single" w:color="auto" w:sz="4" w:space="0"/>
            </w:tcBorders>
            <w:noWrap/>
            <w:vAlign w:val="center"/>
          </w:tcPr>
          <w:p w14:paraId="04AE1356">
            <w:pPr>
              <w:jc w:val="center"/>
              <w:rPr>
                <w:rFonts w:hint="eastAsia" w:ascii="宋体" w:hAnsi="宋体" w:eastAsia="宋体" w:cs="宋体"/>
                <w:sz w:val="24"/>
                <w:szCs w:val="24"/>
              </w:rPr>
            </w:pPr>
            <w:r>
              <w:rPr>
                <w:rFonts w:hint="eastAsia" w:ascii="宋体" w:hAnsi="宋体" w:eastAsia="宋体" w:cs="宋体"/>
                <w:color w:val="000000"/>
                <w:sz w:val="24"/>
                <w:szCs w:val="24"/>
              </w:rPr>
              <w:t>学生宿舍</w:t>
            </w:r>
          </w:p>
        </w:tc>
        <w:tc>
          <w:tcPr>
            <w:tcW w:w="685" w:type="pct"/>
            <w:tcBorders>
              <w:top w:val="nil"/>
              <w:left w:val="nil"/>
              <w:bottom w:val="single" w:color="auto" w:sz="4" w:space="0"/>
              <w:right w:val="single" w:color="auto" w:sz="4" w:space="0"/>
            </w:tcBorders>
            <w:noWrap/>
            <w:vAlign w:val="center"/>
          </w:tcPr>
          <w:p w14:paraId="25E98D38">
            <w:pPr>
              <w:jc w:val="center"/>
              <w:rPr>
                <w:rFonts w:hint="eastAsia" w:ascii="宋体" w:hAnsi="宋体" w:eastAsia="宋体" w:cs="宋体"/>
                <w:sz w:val="24"/>
                <w:szCs w:val="24"/>
              </w:rPr>
            </w:pPr>
            <w:r>
              <w:rPr>
                <w:rFonts w:hint="eastAsia" w:ascii="宋体" w:hAnsi="宋体" w:eastAsia="宋体" w:cs="宋体"/>
                <w:sz w:val="24"/>
                <w:szCs w:val="24"/>
              </w:rPr>
              <w:t>6</w:t>
            </w:r>
          </w:p>
        </w:tc>
        <w:tc>
          <w:tcPr>
            <w:tcW w:w="1126" w:type="pct"/>
            <w:tcBorders>
              <w:top w:val="nil"/>
              <w:left w:val="nil"/>
              <w:bottom w:val="single" w:color="auto" w:sz="4" w:space="0"/>
              <w:right w:val="single" w:color="auto" w:sz="4" w:space="0"/>
            </w:tcBorders>
            <w:noWrap/>
            <w:vAlign w:val="center"/>
          </w:tcPr>
          <w:p w14:paraId="35D5FCDD">
            <w:pPr>
              <w:jc w:val="center"/>
              <w:rPr>
                <w:rFonts w:hint="eastAsia" w:ascii="宋体" w:hAnsi="宋体" w:eastAsia="宋体" w:cs="宋体"/>
                <w:sz w:val="24"/>
                <w:szCs w:val="24"/>
              </w:rPr>
            </w:pPr>
            <w:r>
              <w:rPr>
                <w:rFonts w:hint="eastAsia" w:ascii="宋体" w:hAnsi="宋体" w:eastAsia="宋体" w:cs="宋体"/>
                <w:color w:val="000000"/>
                <w:sz w:val="24"/>
                <w:szCs w:val="24"/>
              </w:rPr>
              <w:t>11282.3</w:t>
            </w:r>
          </w:p>
        </w:tc>
      </w:tr>
      <w:tr w14:paraId="41CBA570">
        <w:tblPrEx>
          <w:tblCellMar>
            <w:top w:w="0" w:type="dxa"/>
            <w:left w:w="0" w:type="dxa"/>
            <w:bottom w:w="0" w:type="dxa"/>
            <w:right w:w="0" w:type="dxa"/>
          </w:tblCellMar>
        </w:tblPrEx>
        <w:trPr>
          <w:trHeight w:val="373" w:hRule="atLeast"/>
          <w:jc w:val="center"/>
        </w:trPr>
        <w:tc>
          <w:tcPr>
            <w:tcW w:w="590" w:type="pct"/>
            <w:tcBorders>
              <w:top w:val="nil"/>
              <w:left w:val="single" w:color="auto" w:sz="4" w:space="0"/>
              <w:bottom w:val="single" w:color="auto" w:sz="4" w:space="0"/>
              <w:right w:val="single" w:color="auto" w:sz="4" w:space="0"/>
            </w:tcBorders>
            <w:noWrap/>
            <w:vAlign w:val="center"/>
          </w:tcPr>
          <w:p w14:paraId="10367E95">
            <w:pPr>
              <w:jc w:val="center"/>
              <w:rPr>
                <w:rFonts w:hint="eastAsia" w:ascii="宋体" w:hAnsi="宋体" w:eastAsia="宋体" w:cs="宋体"/>
                <w:sz w:val="24"/>
                <w:szCs w:val="24"/>
              </w:rPr>
            </w:pPr>
            <w:r>
              <w:rPr>
                <w:rFonts w:hint="eastAsia" w:ascii="宋体" w:hAnsi="宋体" w:eastAsia="宋体" w:cs="宋体"/>
                <w:sz w:val="24"/>
                <w:szCs w:val="24"/>
              </w:rPr>
              <w:t>4</w:t>
            </w:r>
          </w:p>
        </w:tc>
        <w:tc>
          <w:tcPr>
            <w:tcW w:w="718" w:type="pct"/>
            <w:tcBorders>
              <w:top w:val="nil"/>
              <w:left w:val="nil"/>
              <w:bottom w:val="single" w:color="auto" w:sz="4" w:space="0"/>
              <w:right w:val="single" w:color="auto" w:sz="4" w:space="0"/>
            </w:tcBorders>
            <w:noWrap/>
            <w:vAlign w:val="center"/>
          </w:tcPr>
          <w:p w14:paraId="5FEE7198">
            <w:pPr>
              <w:jc w:val="center"/>
              <w:rPr>
                <w:rFonts w:hint="eastAsia" w:ascii="宋体" w:hAnsi="宋体" w:eastAsia="宋体" w:cs="宋体"/>
                <w:sz w:val="24"/>
                <w:szCs w:val="24"/>
              </w:rPr>
            </w:pPr>
            <w:r>
              <w:rPr>
                <w:rFonts w:hint="eastAsia" w:ascii="宋体" w:hAnsi="宋体" w:eastAsia="宋体" w:cs="宋体"/>
                <w:color w:val="000000"/>
                <w:sz w:val="24"/>
                <w:szCs w:val="24"/>
              </w:rPr>
              <w:t>S12＃楼</w:t>
            </w:r>
          </w:p>
        </w:tc>
        <w:tc>
          <w:tcPr>
            <w:tcW w:w="1878" w:type="pct"/>
            <w:tcBorders>
              <w:top w:val="nil"/>
              <w:left w:val="nil"/>
              <w:bottom w:val="single" w:color="auto" w:sz="4" w:space="0"/>
              <w:right w:val="single" w:color="auto" w:sz="4" w:space="0"/>
            </w:tcBorders>
            <w:noWrap/>
            <w:vAlign w:val="center"/>
          </w:tcPr>
          <w:p w14:paraId="7287635E">
            <w:pPr>
              <w:jc w:val="center"/>
              <w:rPr>
                <w:rFonts w:hint="eastAsia" w:ascii="宋体" w:hAnsi="宋体" w:eastAsia="宋体" w:cs="宋体"/>
                <w:sz w:val="24"/>
                <w:szCs w:val="24"/>
              </w:rPr>
            </w:pPr>
            <w:r>
              <w:rPr>
                <w:rFonts w:hint="eastAsia" w:ascii="宋体" w:hAnsi="宋体" w:eastAsia="宋体" w:cs="宋体"/>
                <w:color w:val="000000"/>
                <w:sz w:val="24"/>
                <w:szCs w:val="24"/>
              </w:rPr>
              <w:t>学生宿舍</w:t>
            </w:r>
          </w:p>
        </w:tc>
        <w:tc>
          <w:tcPr>
            <w:tcW w:w="685" w:type="pct"/>
            <w:tcBorders>
              <w:top w:val="nil"/>
              <w:left w:val="nil"/>
              <w:bottom w:val="single" w:color="auto" w:sz="4" w:space="0"/>
              <w:right w:val="single" w:color="auto" w:sz="4" w:space="0"/>
            </w:tcBorders>
            <w:noWrap/>
            <w:vAlign w:val="center"/>
          </w:tcPr>
          <w:p w14:paraId="55E52925">
            <w:pPr>
              <w:jc w:val="center"/>
              <w:rPr>
                <w:rFonts w:hint="eastAsia" w:ascii="宋体" w:hAnsi="宋体" w:eastAsia="宋体" w:cs="宋体"/>
                <w:sz w:val="24"/>
                <w:szCs w:val="24"/>
              </w:rPr>
            </w:pPr>
            <w:r>
              <w:rPr>
                <w:rFonts w:hint="eastAsia" w:ascii="宋体" w:hAnsi="宋体" w:eastAsia="宋体" w:cs="宋体"/>
                <w:sz w:val="24"/>
                <w:szCs w:val="24"/>
              </w:rPr>
              <w:t>6</w:t>
            </w:r>
          </w:p>
        </w:tc>
        <w:tc>
          <w:tcPr>
            <w:tcW w:w="1126" w:type="pct"/>
            <w:tcBorders>
              <w:top w:val="nil"/>
              <w:left w:val="nil"/>
              <w:bottom w:val="single" w:color="auto" w:sz="4" w:space="0"/>
              <w:right w:val="single" w:color="auto" w:sz="4" w:space="0"/>
            </w:tcBorders>
            <w:noWrap/>
            <w:vAlign w:val="center"/>
          </w:tcPr>
          <w:p w14:paraId="67C3C2ED">
            <w:pPr>
              <w:jc w:val="center"/>
              <w:rPr>
                <w:rFonts w:hint="eastAsia" w:ascii="宋体" w:hAnsi="宋体" w:eastAsia="宋体" w:cs="宋体"/>
                <w:sz w:val="24"/>
                <w:szCs w:val="24"/>
              </w:rPr>
            </w:pPr>
            <w:r>
              <w:rPr>
                <w:rFonts w:hint="eastAsia" w:ascii="宋体" w:hAnsi="宋体" w:eastAsia="宋体" w:cs="宋体"/>
                <w:color w:val="000000"/>
                <w:sz w:val="24"/>
                <w:szCs w:val="24"/>
              </w:rPr>
              <w:t>7142.2</w:t>
            </w:r>
          </w:p>
        </w:tc>
      </w:tr>
      <w:tr w14:paraId="10A27123">
        <w:tblPrEx>
          <w:tblCellMar>
            <w:top w:w="0" w:type="dxa"/>
            <w:left w:w="0" w:type="dxa"/>
            <w:bottom w:w="0" w:type="dxa"/>
            <w:right w:w="0" w:type="dxa"/>
          </w:tblCellMar>
        </w:tblPrEx>
        <w:trPr>
          <w:trHeight w:val="373" w:hRule="atLeast"/>
          <w:jc w:val="center"/>
        </w:trPr>
        <w:tc>
          <w:tcPr>
            <w:tcW w:w="590" w:type="pct"/>
            <w:tcBorders>
              <w:top w:val="nil"/>
              <w:left w:val="single" w:color="auto" w:sz="4" w:space="0"/>
              <w:bottom w:val="single" w:color="auto" w:sz="4" w:space="0"/>
              <w:right w:val="single" w:color="auto" w:sz="4" w:space="0"/>
            </w:tcBorders>
            <w:noWrap/>
            <w:vAlign w:val="center"/>
          </w:tcPr>
          <w:p w14:paraId="38083298">
            <w:pPr>
              <w:jc w:val="center"/>
              <w:rPr>
                <w:rFonts w:hint="eastAsia" w:ascii="宋体" w:hAnsi="宋体" w:eastAsia="宋体" w:cs="宋体"/>
                <w:sz w:val="24"/>
                <w:szCs w:val="24"/>
              </w:rPr>
            </w:pPr>
            <w:r>
              <w:rPr>
                <w:rFonts w:hint="eastAsia" w:ascii="宋体" w:hAnsi="宋体" w:eastAsia="宋体" w:cs="宋体"/>
                <w:sz w:val="24"/>
                <w:szCs w:val="24"/>
              </w:rPr>
              <w:t>5</w:t>
            </w:r>
          </w:p>
        </w:tc>
        <w:tc>
          <w:tcPr>
            <w:tcW w:w="718" w:type="pct"/>
            <w:tcBorders>
              <w:top w:val="nil"/>
              <w:left w:val="nil"/>
              <w:bottom w:val="single" w:color="auto" w:sz="4" w:space="0"/>
              <w:right w:val="single" w:color="auto" w:sz="4" w:space="0"/>
            </w:tcBorders>
            <w:noWrap/>
            <w:vAlign w:val="center"/>
          </w:tcPr>
          <w:p w14:paraId="70EF6D5B">
            <w:pPr>
              <w:jc w:val="center"/>
              <w:rPr>
                <w:rFonts w:hint="eastAsia" w:ascii="宋体" w:hAnsi="宋体" w:eastAsia="宋体" w:cs="宋体"/>
                <w:sz w:val="24"/>
                <w:szCs w:val="24"/>
              </w:rPr>
            </w:pPr>
            <w:r>
              <w:rPr>
                <w:rFonts w:hint="eastAsia" w:ascii="宋体" w:hAnsi="宋体" w:eastAsia="宋体" w:cs="宋体"/>
                <w:color w:val="000000"/>
                <w:sz w:val="24"/>
                <w:szCs w:val="24"/>
              </w:rPr>
              <w:t>S13＃楼</w:t>
            </w:r>
          </w:p>
        </w:tc>
        <w:tc>
          <w:tcPr>
            <w:tcW w:w="1878" w:type="pct"/>
            <w:tcBorders>
              <w:top w:val="nil"/>
              <w:left w:val="nil"/>
              <w:bottom w:val="single" w:color="auto" w:sz="4" w:space="0"/>
              <w:right w:val="single" w:color="auto" w:sz="4" w:space="0"/>
            </w:tcBorders>
            <w:noWrap/>
            <w:vAlign w:val="center"/>
          </w:tcPr>
          <w:p w14:paraId="63255C56">
            <w:pPr>
              <w:jc w:val="center"/>
              <w:rPr>
                <w:rFonts w:hint="eastAsia" w:ascii="宋体" w:hAnsi="宋体" w:eastAsia="宋体" w:cs="宋体"/>
                <w:sz w:val="24"/>
                <w:szCs w:val="24"/>
              </w:rPr>
            </w:pPr>
            <w:r>
              <w:rPr>
                <w:rFonts w:hint="eastAsia" w:ascii="宋体" w:hAnsi="宋体" w:eastAsia="宋体" w:cs="宋体"/>
                <w:color w:val="000000"/>
                <w:sz w:val="24"/>
                <w:szCs w:val="24"/>
              </w:rPr>
              <w:t>学生宿舍</w:t>
            </w:r>
          </w:p>
        </w:tc>
        <w:tc>
          <w:tcPr>
            <w:tcW w:w="685" w:type="pct"/>
            <w:tcBorders>
              <w:top w:val="nil"/>
              <w:left w:val="nil"/>
              <w:bottom w:val="single" w:color="auto" w:sz="4" w:space="0"/>
              <w:right w:val="single" w:color="auto" w:sz="4" w:space="0"/>
            </w:tcBorders>
            <w:noWrap/>
            <w:vAlign w:val="center"/>
          </w:tcPr>
          <w:p w14:paraId="11637759">
            <w:pPr>
              <w:jc w:val="center"/>
              <w:rPr>
                <w:rFonts w:hint="eastAsia" w:ascii="宋体" w:hAnsi="宋体" w:eastAsia="宋体" w:cs="宋体"/>
                <w:sz w:val="24"/>
                <w:szCs w:val="24"/>
              </w:rPr>
            </w:pPr>
            <w:r>
              <w:rPr>
                <w:rFonts w:hint="eastAsia" w:ascii="宋体" w:hAnsi="宋体" w:eastAsia="宋体" w:cs="宋体"/>
                <w:sz w:val="24"/>
                <w:szCs w:val="24"/>
              </w:rPr>
              <w:t>6</w:t>
            </w:r>
          </w:p>
        </w:tc>
        <w:tc>
          <w:tcPr>
            <w:tcW w:w="1126" w:type="pct"/>
            <w:tcBorders>
              <w:top w:val="nil"/>
              <w:left w:val="nil"/>
              <w:bottom w:val="single" w:color="auto" w:sz="4" w:space="0"/>
              <w:right w:val="single" w:color="auto" w:sz="4" w:space="0"/>
            </w:tcBorders>
            <w:noWrap/>
            <w:vAlign w:val="center"/>
          </w:tcPr>
          <w:p w14:paraId="4F2CA67E">
            <w:pPr>
              <w:jc w:val="center"/>
              <w:rPr>
                <w:rFonts w:hint="eastAsia" w:ascii="宋体" w:hAnsi="宋体" w:eastAsia="宋体" w:cs="宋体"/>
                <w:sz w:val="24"/>
                <w:szCs w:val="24"/>
              </w:rPr>
            </w:pPr>
            <w:r>
              <w:rPr>
                <w:rFonts w:hint="eastAsia" w:ascii="宋体" w:hAnsi="宋体" w:eastAsia="宋体" w:cs="宋体"/>
                <w:color w:val="000000"/>
                <w:sz w:val="24"/>
                <w:szCs w:val="24"/>
              </w:rPr>
              <w:t>7640.7</w:t>
            </w:r>
          </w:p>
        </w:tc>
      </w:tr>
      <w:tr w14:paraId="45D514D2">
        <w:tblPrEx>
          <w:tblCellMar>
            <w:top w:w="0" w:type="dxa"/>
            <w:left w:w="0" w:type="dxa"/>
            <w:bottom w:w="0" w:type="dxa"/>
            <w:right w:w="0" w:type="dxa"/>
          </w:tblCellMar>
        </w:tblPrEx>
        <w:trPr>
          <w:trHeight w:val="373" w:hRule="atLeast"/>
          <w:jc w:val="center"/>
        </w:trPr>
        <w:tc>
          <w:tcPr>
            <w:tcW w:w="590" w:type="pct"/>
            <w:tcBorders>
              <w:top w:val="nil"/>
              <w:left w:val="single" w:color="auto" w:sz="4" w:space="0"/>
              <w:bottom w:val="single" w:color="auto" w:sz="4" w:space="0"/>
              <w:right w:val="single" w:color="auto" w:sz="4" w:space="0"/>
            </w:tcBorders>
            <w:noWrap/>
            <w:vAlign w:val="center"/>
          </w:tcPr>
          <w:p w14:paraId="642AE0F8">
            <w:pPr>
              <w:jc w:val="center"/>
              <w:rPr>
                <w:rFonts w:hint="eastAsia" w:ascii="宋体" w:hAnsi="宋体" w:eastAsia="宋体" w:cs="宋体"/>
                <w:sz w:val="24"/>
                <w:szCs w:val="24"/>
              </w:rPr>
            </w:pPr>
            <w:r>
              <w:rPr>
                <w:rFonts w:hint="eastAsia" w:ascii="宋体" w:hAnsi="宋体" w:eastAsia="宋体" w:cs="宋体"/>
                <w:sz w:val="24"/>
                <w:szCs w:val="24"/>
              </w:rPr>
              <w:t>6</w:t>
            </w:r>
          </w:p>
        </w:tc>
        <w:tc>
          <w:tcPr>
            <w:tcW w:w="718" w:type="pct"/>
            <w:tcBorders>
              <w:top w:val="nil"/>
              <w:left w:val="nil"/>
              <w:bottom w:val="single" w:color="auto" w:sz="4" w:space="0"/>
              <w:right w:val="single" w:color="auto" w:sz="4" w:space="0"/>
            </w:tcBorders>
            <w:noWrap/>
            <w:vAlign w:val="center"/>
          </w:tcPr>
          <w:p w14:paraId="1BEF65A4">
            <w:pPr>
              <w:jc w:val="center"/>
              <w:rPr>
                <w:rFonts w:hint="eastAsia" w:ascii="宋体" w:hAnsi="宋体" w:eastAsia="宋体" w:cs="宋体"/>
                <w:sz w:val="24"/>
                <w:szCs w:val="24"/>
              </w:rPr>
            </w:pPr>
            <w:r>
              <w:rPr>
                <w:rFonts w:hint="eastAsia" w:ascii="宋体" w:hAnsi="宋体" w:eastAsia="宋体" w:cs="宋体"/>
                <w:color w:val="000000"/>
                <w:sz w:val="24"/>
                <w:szCs w:val="24"/>
              </w:rPr>
              <w:t>S14＃楼</w:t>
            </w:r>
          </w:p>
        </w:tc>
        <w:tc>
          <w:tcPr>
            <w:tcW w:w="1878" w:type="pct"/>
            <w:tcBorders>
              <w:top w:val="nil"/>
              <w:left w:val="nil"/>
              <w:bottom w:val="single" w:color="auto" w:sz="4" w:space="0"/>
              <w:right w:val="single" w:color="auto" w:sz="4" w:space="0"/>
            </w:tcBorders>
            <w:noWrap/>
            <w:vAlign w:val="center"/>
          </w:tcPr>
          <w:p w14:paraId="4DADD2BF">
            <w:pPr>
              <w:jc w:val="center"/>
              <w:rPr>
                <w:rFonts w:hint="eastAsia" w:ascii="宋体" w:hAnsi="宋体" w:eastAsia="宋体" w:cs="宋体"/>
                <w:sz w:val="24"/>
                <w:szCs w:val="24"/>
              </w:rPr>
            </w:pPr>
            <w:r>
              <w:rPr>
                <w:rFonts w:hint="eastAsia" w:ascii="宋体" w:hAnsi="宋体" w:eastAsia="宋体" w:cs="宋体"/>
                <w:color w:val="000000"/>
                <w:sz w:val="24"/>
                <w:szCs w:val="24"/>
              </w:rPr>
              <w:t>学生宿舍</w:t>
            </w:r>
          </w:p>
        </w:tc>
        <w:tc>
          <w:tcPr>
            <w:tcW w:w="685" w:type="pct"/>
            <w:tcBorders>
              <w:top w:val="nil"/>
              <w:left w:val="nil"/>
              <w:bottom w:val="single" w:color="auto" w:sz="4" w:space="0"/>
              <w:right w:val="single" w:color="auto" w:sz="4" w:space="0"/>
            </w:tcBorders>
            <w:noWrap/>
            <w:vAlign w:val="center"/>
          </w:tcPr>
          <w:p w14:paraId="35147691">
            <w:pPr>
              <w:jc w:val="center"/>
              <w:rPr>
                <w:rFonts w:hint="eastAsia" w:ascii="宋体" w:hAnsi="宋体" w:eastAsia="宋体" w:cs="宋体"/>
                <w:sz w:val="24"/>
                <w:szCs w:val="24"/>
              </w:rPr>
            </w:pPr>
            <w:r>
              <w:rPr>
                <w:rFonts w:hint="eastAsia" w:ascii="宋体" w:hAnsi="宋体" w:eastAsia="宋体" w:cs="宋体"/>
                <w:sz w:val="24"/>
                <w:szCs w:val="24"/>
              </w:rPr>
              <w:t>6</w:t>
            </w:r>
          </w:p>
        </w:tc>
        <w:tc>
          <w:tcPr>
            <w:tcW w:w="1126" w:type="pct"/>
            <w:tcBorders>
              <w:top w:val="nil"/>
              <w:left w:val="nil"/>
              <w:bottom w:val="single" w:color="auto" w:sz="4" w:space="0"/>
              <w:right w:val="single" w:color="auto" w:sz="4" w:space="0"/>
            </w:tcBorders>
            <w:noWrap/>
            <w:vAlign w:val="center"/>
          </w:tcPr>
          <w:p w14:paraId="1FFF10F6">
            <w:pPr>
              <w:jc w:val="center"/>
              <w:rPr>
                <w:rFonts w:hint="eastAsia" w:ascii="宋体" w:hAnsi="宋体" w:eastAsia="宋体" w:cs="宋体"/>
                <w:sz w:val="24"/>
                <w:szCs w:val="24"/>
              </w:rPr>
            </w:pPr>
            <w:r>
              <w:rPr>
                <w:rFonts w:hint="eastAsia" w:ascii="宋体" w:hAnsi="宋体" w:eastAsia="宋体" w:cs="宋体"/>
                <w:color w:val="000000"/>
                <w:sz w:val="24"/>
                <w:szCs w:val="24"/>
              </w:rPr>
              <w:t>7751.1</w:t>
            </w:r>
          </w:p>
        </w:tc>
      </w:tr>
      <w:tr w14:paraId="577663F6">
        <w:tblPrEx>
          <w:tblCellMar>
            <w:top w:w="0" w:type="dxa"/>
            <w:left w:w="0" w:type="dxa"/>
            <w:bottom w:w="0" w:type="dxa"/>
            <w:right w:w="0" w:type="dxa"/>
          </w:tblCellMar>
        </w:tblPrEx>
        <w:trPr>
          <w:trHeight w:val="456" w:hRule="atLeast"/>
          <w:jc w:val="center"/>
        </w:trPr>
        <w:tc>
          <w:tcPr>
            <w:tcW w:w="590" w:type="pct"/>
            <w:tcBorders>
              <w:top w:val="nil"/>
              <w:left w:val="single" w:color="auto" w:sz="4" w:space="0"/>
              <w:bottom w:val="single" w:color="auto" w:sz="4" w:space="0"/>
              <w:right w:val="single" w:color="auto" w:sz="4" w:space="0"/>
            </w:tcBorders>
            <w:noWrap/>
            <w:vAlign w:val="center"/>
          </w:tcPr>
          <w:p w14:paraId="5B305D5C">
            <w:pPr>
              <w:jc w:val="center"/>
              <w:rPr>
                <w:rFonts w:hint="eastAsia" w:ascii="宋体" w:hAnsi="宋体" w:eastAsia="宋体" w:cs="宋体"/>
                <w:sz w:val="24"/>
                <w:szCs w:val="24"/>
              </w:rPr>
            </w:pPr>
            <w:r>
              <w:rPr>
                <w:rFonts w:hint="eastAsia" w:ascii="宋体" w:hAnsi="宋体" w:eastAsia="宋体" w:cs="宋体"/>
                <w:sz w:val="24"/>
                <w:szCs w:val="24"/>
              </w:rPr>
              <w:t>7</w:t>
            </w:r>
          </w:p>
        </w:tc>
        <w:tc>
          <w:tcPr>
            <w:tcW w:w="718" w:type="pct"/>
            <w:tcBorders>
              <w:top w:val="nil"/>
              <w:left w:val="nil"/>
              <w:bottom w:val="single" w:color="auto" w:sz="4" w:space="0"/>
              <w:right w:val="single" w:color="auto" w:sz="4" w:space="0"/>
            </w:tcBorders>
            <w:noWrap/>
            <w:vAlign w:val="center"/>
          </w:tcPr>
          <w:p w14:paraId="37AB6EEF">
            <w:pPr>
              <w:spacing w:before="5" w:line="285" w:lineRule="auto"/>
              <w:jc w:val="center"/>
              <w:rPr>
                <w:rFonts w:hint="eastAsia" w:ascii="宋体" w:hAnsi="宋体" w:eastAsia="宋体" w:cs="宋体"/>
                <w:sz w:val="24"/>
                <w:szCs w:val="24"/>
              </w:rPr>
            </w:pPr>
            <w:r>
              <w:rPr>
                <w:rFonts w:hint="eastAsia" w:ascii="宋体" w:hAnsi="宋体" w:eastAsia="宋体" w:cs="宋体"/>
                <w:color w:val="000000"/>
                <w:sz w:val="24"/>
                <w:szCs w:val="24"/>
              </w:rPr>
              <w:t>F3＃楼</w:t>
            </w:r>
          </w:p>
        </w:tc>
        <w:tc>
          <w:tcPr>
            <w:tcW w:w="1878" w:type="pct"/>
            <w:tcBorders>
              <w:top w:val="nil"/>
              <w:left w:val="nil"/>
              <w:bottom w:val="single" w:color="auto" w:sz="4" w:space="0"/>
              <w:right w:val="single" w:color="auto" w:sz="4" w:space="0"/>
            </w:tcBorders>
            <w:noWrap/>
            <w:vAlign w:val="center"/>
          </w:tcPr>
          <w:p w14:paraId="11EAB391">
            <w:pPr>
              <w:spacing w:before="5" w:line="292" w:lineRule="auto"/>
              <w:jc w:val="center"/>
              <w:rPr>
                <w:rFonts w:hint="eastAsia" w:ascii="宋体" w:hAnsi="宋体" w:eastAsia="宋体" w:cs="宋体"/>
                <w:sz w:val="24"/>
                <w:szCs w:val="24"/>
              </w:rPr>
            </w:pPr>
            <w:r>
              <w:rPr>
                <w:rFonts w:hint="eastAsia" w:ascii="宋体" w:hAnsi="宋体" w:eastAsia="宋体" w:cs="宋体"/>
                <w:color w:val="000000"/>
                <w:sz w:val="24"/>
                <w:szCs w:val="24"/>
              </w:rPr>
              <w:t>学生食堂</w:t>
            </w:r>
          </w:p>
        </w:tc>
        <w:tc>
          <w:tcPr>
            <w:tcW w:w="685" w:type="pct"/>
            <w:tcBorders>
              <w:top w:val="nil"/>
              <w:left w:val="nil"/>
              <w:bottom w:val="single" w:color="auto" w:sz="4" w:space="0"/>
              <w:right w:val="single" w:color="auto" w:sz="4" w:space="0"/>
            </w:tcBorders>
            <w:noWrap/>
            <w:vAlign w:val="center"/>
          </w:tcPr>
          <w:p w14:paraId="56841CCF">
            <w:pPr>
              <w:spacing w:before="5" w:line="292"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26" w:type="pct"/>
            <w:tcBorders>
              <w:top w:val="nil"/>
              <w:left w:val="nil"/>
              <w:bottom w:val="single" w:color="auto" w:sz="4" w:space="0"/>
              <w:right w:val="single" w:color="auto" w:sz="4" w:space="0"/>
            </w:tcBorders>
            <w:noWrap/>
            <w:vAlign w:val="center"/>
          </w:tcPr>
          <w:p w14:paraId="6E7E3536">
            <w:pPr>
              <w:spacing w:before="5" w:line="285" w:lineRule="auto"/>
              <w:jc w:val="center"/>
              <w:rPr>
                <w:rFonts w:hint="eastAsia" w:ascii="宋体" w:hAnsi="宋体" w:eastAsia="宋体" w:cs="宋体"/>
                <w:sz w:val="24"/>
                <w:szCs w:val="24"/>
              </w:rPr>
            </w:pPr>
            <w:r>
              <w:rPr>
                <w:rFonts w:hint="eastAsia" w:ascii="宋体" w:hAnsi="宋体" w:eastAsia="宋体" w:cs="宋体"/>
                <w:color w:val="000000"/>
                <w:sz w:val="24"/>
                <w:szCs w:val="24"/>
              </w:rPr>
              <w:t>6544.4</w:t>
            </w:r>
          </w:p>
        </w:tc>
      </w:tr>
      <w:tr w14:paraId="7E9FA369">
        <w:tblPrEx>
          <w:tblCellMar>
            <w:top w:w="0" w:type="dxa"/>
            <w:left w:w="0" w:type="dxa"/>
            <w:bottom w:w="0" w:type="dxa"/>
            <w:right w:w="0" w:type="dxa"/>
          </w:tblCellMar>
        </w:tblPrEx>
        <w:trPr>
          <w:trHeight w:val="487" w:hRule="atLeast"/>
          <w:jc w:val="center"/>
        </w:trPr>
        <w:tc>
          <w:tcPr>
            <w:tcW w:w="590" w:type="pct"/>
            <w:tcBorders>
              <w:top w:val="nil"/>
              <w:left w:val="single" w:color="auto" w:sz="4" w:space="0"/>
              <w:bottom w:val="single" w:color="auto" w:sz="4" w:space="0"/>
              <w:right w:val="single" w:color="auto" w:sz="4" w:space="0"/>
            </w:tcBorders>
            <w:noWrap/>
            <w:vAlign w:val="center"/>
          </w:tcPr>
          <w:p w14:paraId="17FAB131">
            <w:pPr>
              <w:jc w:val="center"/>
              <w:rPr>
                <w:rFonts w:hint="eastAsia" w:ascii="宋体" w:hAnsi="宋体" w:eastAsia="宋体" w:cs="宋体"/>
                <w:sz w:val="24"/>
                <w:szCs w:val="24"/>
              </w:rPr>
            </w:pPr>
            <w:r>
              <w:rPr>
                <w:rFonts w:hint="eastAsia" w:ascii="宋体" w:hAnsi="宋体" w:eastAsia="宋体" w:cs="宋体"/>
                <w:sz w:val="24"/>
                <w:szCs w:val="24"/>
              </w:rPr>
              <w:t>8</w:t>
            </w:r>
          </w:p>
        </w:tc>
        <w:tc>
          <w:tcPr>
            <w:tcW w:w="718" w:type="pct"/>
            <w:tcBorders>
              <w:top w:val="nil"/>
              <w:left w:val="nil"/>
              <w:bottom w:val="single" w:color="auto" w:sz="4" w:space="0"/>
              <w:right w:val="single" w:color="auto" w:sz="4" w:space="0"/>
            </w:tcBorders>
            <w:noWrap/>
            <w:vAlign w:val="center"/>
          </w:tcPr>
          <w:p w14:paraId="101CC7DE">
            <w:pPr>
              <w:jc w:val="center"/>
              <w:rPr>
                <w:rFonts w:hint="eastAsia" w:ascii="宋体" w:hAnsi="宋体" w:eastAsia="宋体" w:cs="宋体"/>
                <w:sz w:val="24"/>
                <w:szCs w:val="24"/>
              </w:rPr>
            </w:pPr>
            <w:r>
              <w:rPr>
                <w:rFonts w:hint="eastAsia" w:ascii="宋体" w:hAnsi="宋体" w:eastAsia="宋体" w:cs="宋体"/>
                <w:sz w:val="24"/>
                <w:szCs w:val="24"/>
              </w:rPr>
              <w:t>/</w:t>
            </w:r>
          </w:p>
        </w:tc>
        <w:tc>
          <w:tcPr>
            <w:tcW w:w="1878" w:type="pct"/>
            <w:tcBorders>
              <w:top w:val="nil"/>
              <w:left w:val="nil"/>
              <w:bottom w:val="single" w:color="auto" w:sz="4" w:space="0"/>
              <w:right w:val="single" w:color="auto" w:sz="4" w:space="0"/>
            </w:tcBorders>
            <w:noWrap/>
            <w:vAlign w:val="center"/>
          </w:tcPr>
          <w:p w14:paraId="15CD4999">
            <w:pPr>
              <w:spacing w:before="11"/>
              <w:jc w:val="center"/>
              <w:rPr>
                <w:rFonts w:hint="eastAsia" w:ascii="宋体" w:hAnsi="宋体" w:eastAsia="宋体" w:cs="宋体"/>
                <w:sz w:val="24"/>
                <w:szCs w:val="24"/>
              </w:rPr>
            </w:pPr>
            <w:r>
              <w:rPr>
                <w:rFonts w:hint="eastAsia" w:ascii="宋体" w:hAnsi="宋体" w:eastAsia="宋体" w:cs="宋体"/>
                <w:color w:val="000000"/>
                <w:sz w:val="24"/>
                <w:szCs w:val="24"/>
              </w:rPr>
              <w:t>其他用房</w:t>
            </w:r>
          </w:p>
        </w:tc>
        <w:tc>
          <w:tcPr>
            <w:tcW w:w="685" w:type="pct"/>
            <w:tcBorders>
              <w:top w:val="nil"/>
              <w:left w:val="nil"/>
              <w:bottom w:val="single" w:color="auto" w:sz="4" w:space="0"/>
              <w:right w:val="single" w:color="auto" w:sz="4" w:space="0"/>
            </w:tcBorders>
            <w:noWrap/>
            <w:vAlign w:val="center"/>
          </w:tcPr>
          <w:p w14:paraId="0FF65DF8">
            <w:pPr>
              <w:jc w:val="center"/>
              <w:rPr>
                <w:rFonts w:hint="eastAsia" w:ascii="宋体" w:hAnsi="宋体" w:eastAsia="宋体" w:cs="宋体"/>
                <w:sz w:val="24"/>
                <w:szCs w:val="24"/>
              </w:rPr>
            </w:pPr>
            <w:r>
              <w:rPr>
                <w:rFonts w:hint="eastAsia" w:ascii="宋体" w:hAnsi="宋体" w:eastAsia="宋体" w:cs="宋体"/>
                <w:sz w:val="24"/>
                <w:szCs w:val="24"/>
              </w:rPr>
              <w:t>/</w:t>
            </w:r>
          </w:p>
        </w:tc>
        <w:tc>
          <w:tcPr>
            <w:tcW w:w="1126" w:type="pct"/>
            <w:tcBorders>
              <w:top w:val="nil"/>
              <w:left w:val="nil"/>
              <w:bottom w:val="single" w:color="auto" w:sz="4" w:space="0"/>
              <w:right w:val="single" w:color="auto" w:sz="4" w:space="0"/>
            </w:tcBorders>
            <w:noWrap/>
            <w:vAlign w:val="center"/>
          </w:tcPr>
          <w:p w14:paraId="660E3422">
            <w:pPr>
              <w:spacing w:before="67"/>
              <w:jc w:val="center"/>
              <w:rPr>
                <w:rFonts w:hint="eastAsia" w:ascii="宋体" w:hAnsi="宋体" w:eastAsia="宋体" w:cs="宋体"/>
                <w:sz w:val="24"/>
                <w:szCs w:val="24"/>
              </w:rPr>
            </w:pPr>
            <w:r>
              <w:rPr>
                <w:rFonts w:hint="eastAsia" w:ascii="宋体" w:hAnsi="宋体" w:eastAsia="宋体" w:cs="宋体"/>
                <w:color w:val="000000"/>
                <w:sz w:val="24"/>
                <w:szCs w:val="24"/>
              </w:rPr>
              <w:t>1648.0</w:t>
            </w:r>
          </w:p>
        </w:tc>
      </w:tr>
      <w:tr w14:paraId="6D949260">
        <w:tblPrEx>
          <w:tblCellMar>
            <w:top w:w="0" w:type="dxa"/>
            <w:left w:w="0" w:type="dxa"/>
            <w:bottom w:w="0" w:type="dxa"/>
            <w:right w:w="0" w:type="dxa"/>
          </w:tblCellMar>
        </w:tblPrEx>
        <w:trPr>
          <w:trHeight w:val="560" w:hRule="atLeast"/>
          <w:jc w:val="center"/>
        </w:trPr>
        <w:tc>
          <w:tcPr>
            <w:tcW w:w="590" w:type="pct"/>
            <w:tcBorders>
              <w:top w:val="single" w:color="auto" w:sz="4" w:space="0"/>
              <w:left w:val="single" w:color="auto" w:sz="4" w:space="0"/>
              <w:bottom w:val="single" w:color="auto" w:sz="4" w:space="0"/>
              <w:right w:val="single" w:color="auto" w:sz="4" w:space="0"/>
            </w:tcBorders>
            <w:noWrap/>
            <w:vAlign w:val="center"/>
          </w:tcPr>
          <w:p w14:paraId="373A1096">
            <w:pPr>
              <w:jc w:val="center"/>
              <w:rPr>
                <w:rFonts w:hint="eastAsia" w:ascii="宋体" w:hAnsi="宋体" w:eastAsia="宋体" w:cs="宋体"/>
                <w:sz w:val="24"/>
                <w:szCs w:val="24"/>
              </w:rPr>
            </w:pPr>
            <w:r>
              <w:rPr>
                <w:rFonts w:hint="eastAsia" w:ascii="宋体" w:hAnsi="宋体" w:eastAsia="宋体" w:cs="宋体"/>
                <w:sz w:val="24"/>
                <w:szCs w:val="24"/>
              </w:rPr>
              <w:t>9</w:t>
            </w:r>
          </w:p>
        </w:tc>
        <w:tc>
          <w:tcPr>
            <w:tcW w:w="718" w:type="pct"/>
            <w:tcBorders>
              <w:top w:val="single" w:color="auto" w:sz="4" w:space="0"/>
              <w:left w:val="nil"/>
              <w:bottom w:val="single" w:color="auto" w:sz="4" w:space="0"/>
              <w:right w:val="single" w:color="auto" w:sz="4" w:space="0"/>
            </w:tcBorders>
            <w:noWrap/>
            <w:vAlign w:val="center"/>
          </w:tcPr>
          <w:p w14:paraId="3464A580">
            <w:pPr>
              <w:jc w:val="center"/>
              <w:rPr>
                <w:rFonts w:hint="eastAsia" w:ascii="宋体" w:hAnsi="宋体" w:eastAsia="宋体" w:cs="宋体"/>
                <w:sz w:val="24"/>
                <w:szCs w:val="24"/>
              </w:rPr>
            </w:pPr>
            <w:r>
              <w:rPr>
                <w:rFonts w:hint="eastAsia" w:ascii="宋体" w:hAnsi="宋体" w:eastAsia="宋体" w:cs="宋体"/>
                <w:color w:val="000000"/>
                <w:sz w:val="24"/>
                <w:szCs w:val="24"/>
              </w:rPr>
              <w:t>H1＃楼</w:t>
            </w:r>
          </w:p>
        </w:tc>
        <w:tc>
          <w:tcPr>
            <w:tcW w:w="1878" w:type="pct"/>
            <w:tcBorders>
              <w:top w:val="single" w:color="auto" w:sz="4" w:space="0"/>
              <w:left w:val="nil"/>
              <w:bottom w:val="single" w:color="auto" w:sz="4" w:space="0"/>
              <w:right w:val="single" w:color="auto" w:sz="4" w:space="0"/>
            </w:tcBorders>
            <w:noWrap/>
            <w:vAlign w:val="center"/>
          </w:tcPr>
          <w:p w14:paraId="548D1D9B">
            <w:pPr>
              <w:spacing w:line="215" w:lineRule="auto"/>
              <w:ind w:firstLine="480"/>
              <w:jc w:val="center"/>
              <w:rPr>
                <w:rFonts w:hint="eastAsia" w:ascii="宋体" w:hAnsi="宋体" w:eastAsia="宋体" w:cs="宋体"/>
                <w:sz w:val="24"/>
                <w:szCs w:val="24"/>
              </w:rPr>
            </w:pPr>
            <w:r>
              <w:rPr>
                <w:rFonts w:hint="eastAsia" w:ascii="宋体" w:hAnsi="宋体" w:eastAsia="宋体" w:cs="宋体"/>
                <w:color w:val="000000"/>
                <w:sz w:val="24"/>
                <w:szCs w:val="24"/>
              </w:rPr>
              <w:t>配套及设备用</w:t>
            </w:r>
          </w:p>
        </w:tc>
        <w:tc>
          <w:tcPr>
            <w:tcW w:w="685" w:type="pct"/>
            <w:tcBorders>
              <w:top w:val="single" w:color="auto" w:sz="4" w:space="0"/>
              <w:left w:val="nil"/>
              <w:bottom w:val="single" w:color="auto" w:sz="4" w:space="0"/>
              <w:right w:val="single" w:color="auto" w:sz="4" w:space="0"/>
            </w:tcBorders>
            <w:noWrap/>
            <w:vAlign w:val="center"/>
          </w:tcPr>
          <w:p w14:paraId="114AA680">
            <w:pPr>
              <w:jc w:val="center"/>
              <w:rPr>
                <w:rFonts w:hint="eastAsia" w:ascii="宋体" w:hAnsi="宋体" w:eastAsia="宋体" w:cs="宋体"/>
                <w:sz w:val="24"/>
                <w:szCs w:val="24"/>
              </w:rPr>
            </w:pPr>
            <w:r>
              <w:rPr>
                <w:rFonts w:hint="eastAsia" w:ascii="宋体" w:hAnsi="宋体" w:eastAsia="宋体" w:cs="宋体"/>
                <w:sz w:val="24"/>
                <w:szCs w:val="24"/>
              </w:rPr>
              <w:t>/</w:t>
            </w:r>
          </w:p>
        </w:tc>
        <w:tc>
          <w:tcPr>
            <w:tcW w:w="1126" w:type="pct"/>
            <w:tcBorders>
              <w:top w:val="single" w:color="auto" w:sz="4" w:space="0"/>
              <w:left w:val="nil"/>
              <w:bottom w:val="single" w:color="auto" w:sz="4" w:space="0"/>
              <w:right w:val="single" w:color="auto" w:sz="4" w:space="0"/>
            </w:tcBorders>
            <w:noWrap/>
            <w:vAlign w:val="center"/>
          </w:tcPr>
          <w:p w14:paraId="1DE992BC">
            <w:pPr>
              <w:spacing w:line="215" w:lineRule="auto"/>
              <w:jc w:val="center"/>
              <w:rPr>
                <w:rFonts w:hint="eastAsia" w:ascii="宋体" w:hAnsi="宋体" w:eastAsia="宋体" w:cs="宋体"/>
                <w:sz w:val="24"/>
                <w:szCs w:val="24"/>
              </w:rPr>
            </w:pPr>
            <w:r>
              <w:rPr>
                <w:rFonts w:hint="eastAsia" w:ascii="宋体" w:hAnsi="宋体" w:eastAsia="宋体" w:cs="宋体"/>
                <w:color w:val="000000"/>
                <w:sz w:val="24"/>
                <w:szCs w:val="24"/>
              </w:rPr>
              <w:t>972.1</w:t>
            </w:r>
          </w:p>
        </w:tc>
      </w:tr>
      <w:tr w14:paraId="5B657C9F">
        <w:tblPrEx>
          <w:tblCellMar>
            <w:top w:w="0" w:type="dxa"/>
            <w:left w:w="0" w:type="dxa"/>
            <w:bottom w:w="0" w:type="dxa"/>
            <w:right w:w="0" w:type="dxa"/>
          </w:tblCellMar>
        </w:tblPrEx>
        <w:trPr>
          <w:trHeight w:val="589" w:hRule="atLeast"/>
          <w:jc w:val="center"/>
        </w:trPr>
        <w:tc>
          <w:tcPr>
            <w:tcW w:w="590" w:type="pct"/>
            <w:tcBorders>
              <w:top w:val="nil"/>
              <w:left w:val="single" w:color="auto" w:sz="4" w:space="0"/>
              <w:bottom w:val="single" w:color="auto" w:sz="4" w:space="0"/>
              <w:right w:val="single" w:color="auto" w:sz="4" w:space="0"/>
            </w:tcBorders>
            <w:noWrap/>
            <w:vAlign w:val="center"/>
          </w:tcPr>
          <w:p w14:paraId="6CA5B5EB">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18" w:type="pct"/>
            <w:tcBorders>
              <w:top w:val="nil"/>
              <w:left w:val="nil"/>
              <w:bottom w:val="single" w:color="auto" w:sz="4" w:space="0"/>
              <w:right w:val="single" w:color="auto" w:sz="4" w:space="0"/>
            </w:tcBorders>
            <w:noWrap/>
            <w:vAlign w:val="center"/>
          </w:tcPr>
          <w:p w14:paraId="465F5BE9">
            <w:pPr>
              <w:jc w:val="center"/>
              <w:rPr>
                <w:rFonts w:hint="eastAsia" w:ascii="宋体" w:hAnsi="宋体" w:eastAsia="宋体" w:cs="宋体"/>
                <w:sz w:val="24"/>
                <w:szCs w:val="24"/>
              </w:rPr>
            </w:pPr>
            <w:r>
              <w:rPr>
                <w:rFonts w:hint="eastAsia" w:ascii="宋体" w:hAnsi="宋体" w:eastAsia="宋体" w:cs="宋体"/>
                <w:color w:val="000000"/>
                <w:sz w:val="24"/>
                <w:szCs w:val="24"/>
              </w:rPr>
              <w:t>H2＃楼</w:t>
            </w:r>
          </w:p>
        </w:tc>
        <w:tc>
          <w:tcPr>
            <w:tcW w:w="1878" w:type="pct"/>
            <w:tcBorders>
              <w:top w:val="nil"/>
              <w:left w:val="nil"/>
              <w:bottom w:val="single" w:color="auto" w:sz="4" w:space="0"/>
              <w:right w:val="single" w:color="auto" w:sz="4" w:space="0"/>
            </w:tcBorders>
            <w:noWrap/>
            <w:vAlign w:val="center"/>
          </w:tcPr>
          <w:p w14:paraId="4D732386">
            <w:pPr>
              <w:spacing w:line="215" w:lineRule="auto"/>
              <w:jc w:val="center"/>
              <w:rPr>
                <w:rFonts w:hint="eastAsia" w:ascii="宋体" w:hAnsi="宋体" w:eastAsia="宋体" w:cs="宋体"/>
                <w:sz w:val="24"/>
                <w:szCs w:val="24"/>
              </w:rPr>
            </w:pPr>
            <w:r>
              <w:rPr>
                <w:rFonts w:hint="eastAsia" w:ascii="宋体" w:hAnsi="宋体" w:eastAsia="宋体" w:cs="宋体"/>
                <w:color w:val="000000"/>
                <w:sz w:val="24"/>
                <w:szCs w:val="24"/>
              </w:rPr>
              <w:t>配套用房</w:t>
            </w:r>
          </w:p>
        </w:tc>
        <w:tc>
          <w:tcPr>
            <w:tcW w:w="685" w:type="pct"/>
            <w:tcBorders>
              <w:top w:val="nil"/>
              <w:left w:val="nil"/>
              <w:bottom w:val="single" w:color="auto" w:sz="4" w:space="0"/>
              <w:right w:val="single" w:color="auto" w:sz="4" w:space="0"/>
            </w:tcBorders>
            <w:noWrap/>
            <w:vAlign w:val="center"/>
          </w:tcPr>
          <w:p w14:paraId="5A28AD99">
            <w:pPr>
              <w:jc w:val="center"/>
              <w:rPr>
                <w:rFonts w:hint="eastAsia" w:ascii="宋体" w:hAnsi="宋体" w:eastAsia="宋体" w:cs="宋体"/>
                <w:sz w:val="24"/>
                <w:szCs w:val="24"/>
              </w:rPr>
            </w:pPr>
            <w:r>
              <w:rPr>
                <w:rFonts w:hint="eastAsia" w:ascii="宋体" w:hAnsi="宋体" w:eastAsia="宋体" w:cs="宋体"/>
                <w:sz w:val="24"/>
                <w:szCs w:val="24"/>
              </w:rPr>
              <w:t>/</w:t>
            </w:r>
          </w:p>
        </w:tc>
        <w:tc>
          <w:tcPr>
            <w:tcW w:w="1126" w:type="pct"/>
            <w:tcBorders>
              <w:top w:val="nil"/>
              <w:left w:val="nil"/>
              <w:bottom w:val="single" w:color="auto" w:sz="4" w:space="0"/>
              <w:right w:val="single" w:color="auto" w:sz="4" w:space="0"/>
            </w:tcBorders>
            <w:noWrap/>
            <w:vAlign w:val="center"/>
          </w:tcPr>
          <w:p w14:paraId="513D0224">
            <w:pPr>
              <w:spacing w:line="215" w:lineRule="auto"/>
              <w:jc w:val="center"/>
              <w:rPr>
                <w:rFonts w:hint="eastAsia" w:ascii="宋体" w:hAnsi="宋体" w:eastAsia="宋体" w:cs="宋体"/>
                <w:sz w:val="24"/>
                <w:szCs w:val="24"/>
              </w:rPr>
            </w:pPr>
            <w:r>
              <w:rPr>
                <w:rFonts w:hint="eastAsia" w:ascii="宋体" w:hAnsi="宋体" w:eastAsia="宋体" w:cs="宋体"/>
                <w:color w:val="000000"/>
                <w:sz w:val="24"/>
                <w:szCs w:val="24"/>
              </w:rPr>
              <w:t>222.3</w:t>
            </w:r>
          </w:p>
        </w:tc>
      </w:tr>
      <w:tr w14:paraId="7E5D7050">
        <w:tblPrEx>
          <w:tblCellMar>
            <w:top w:w="0" w:type="dxa"/>
            <w:left w:w="0" w:type="dxa"/>
            <w:bottom w:w="0" w:type="dxa"/>
            <w:right w:w="0" w:type="dxa"/>
          </w:tblCellMar>
        </w:tblPrEx>
        <w:trPr>
          <w:trHeight w:val="373" w:hRule="atLeast"/>
          <w:jc w:val="center"/>
        </w:trPr>
        <w:tc>
          <w:tcPr>
            <w:tcW w:w="590" w:type="pct"/>
            <w:tcBorders>
              <w:top w:val="nil"/>
              <w:left w:val="single" w:color="auto" w:sz="4" w:space="0"/>
              <w:bottom w:val="single" w:color="auto" w:sz="4" w:space="0"/>
              <w:right w:val="single" w:color="auto" w:sz="4" w:space="0"/>
            </w:tcBorders>
            <w:noWrap/>
            <w:vAlign w:val="center"/>
          </w:tcPr>
          <w:p w14:paraId="3F1F4BBC">
            <w:pPr>
              <w:jc w:val="center"/>
              <w:rPr>
                <w:rFonts w:hint="eastAsia" w:ascii="宋体" w:hAnsi="宋体" w:eastAsia="宋体" w:cs="宋体"/>
                <w:sz w:val="24"/>
                <w:szCs w:val="24"/>
              </w:rPr>
            </w:pPr>
            <w:r>
              <w:rPr>
                <w:rFonts w:hint="eastAsia" w:ascii="宋体" w:hAnsi="宋体" w:eastAsia="宋体" w:cs="宋体"/>
                <w:sz w:val="24"/>
                <w:szCs w:val="24"/>
              </w:rPr>
              <w:t>11</w:t>
            </w:r>
          </w:p>
        </w:tc>
        <w:tc>
          <w:tcPr>
            <w:tcW w:w="718" w:type="pct"/>
            <w:tcBorders>
              <w:top w:val="nil"/>
              <w:left w:val="nil"/>
              <w:bottom w:val="single" w:color="auto" w:sz="4" w:space="0"/>
              <w:right w:val="single" w:color="auto" w:sz="4" w:space="0"/>
            </w:tcBorders>
            <w:noWrap/>
            <w:vAlign w:val="center"/>
          </w:tcPr>
          <w:p w14:paraId="55B3D07C">
            <w:pPr>
              <w:jc w:val="center"/>
              <w:rPr>
                <w:rFonts w:hint="eastAsia" w:ascii="宋体" w:hAnsi="宋体" w:eastAsia="宋体" w:cs="宋体"/>
                <w:sz w:val="24"/>
                <w:szCs w:val="24"/>
              </w:rPr>
            </w:pPr>
            <w:r>
              <w:rPr>
                <w:rFonts w:hint="eastAsia" w:ascii="宋体" w:hAnsi="宋体" w:eastAsia="宋体" w:cs="宋体"/>
                <w:color w:val="000000"/>
                <w:sz w:val="24"/>
                <w:szCs w:val="24"/>
              </w:rPr>
              <w:t>H3＃楼</w:t>
            </w:r>
          </w:p>
        </w:tc>
        <w:tc>
          <w:tcPr>
            <w:tcW w:w="1878" w:type="pct"/>
            <w:tcBorders>
              <w:top w:val="nil"/>
              <w:left w:val="nil"/>
              <w:bottom w:val="single" w:color="auto" w:sz="4" w:space="0"/>
              <w:right w:val="single" w:color="auto" w:sz="4" w:space="0"/>
            </w:tcBorders>
            <w:noWrap/>
            <w:vAlign w:val="center"/>
          </w:tcPr>
          <w:p w14:paraId="21064642">
            <w:pPr>
              <w:spacing w:line="215" w:lineRule="auto"/>
              <w:jc w:val="center"/>
              <w:rPr>
                <w:rFonts w:hint="eastAsia" w:ascii="宋体" w:hAnsi="宋体" w:eastAsia="宋体" w:cs="宋体"/>
                <w:sz w:val="24"/>
                <w:szCs w:val="24"/>
              </w:rPr>
            </w:pPr>
            <w:r>
              <w:rPr>
                <w:rFonts w:hint="eastAsia" w:ascii="宋体" w:hAnsi="宋体" w:eastAsia="宋体" w:cs="宋体"/>
                <w:color w:val="000000"/>
                <w:sz w:val="24"/>
                <w:szCs w:val="24"/>
              </w:rPr>
              <w:t>配电房</w:t>
            </w:r>
          </w:p>
        </w:tc>
        <w:tc>
          <w:tcPr>
            <w:tcW w:w="685" w:type="pct"/>
            <w:tcBorders>
              <w:top w:val="nil"/>
              <w:left w:val="nil"/>
              <w:bottom w:val="single" w:color="auto" w:sz="4" w:space="0"/>
              <w:right w:val="single" w:color="auto" w:sz="4" w:space="0"/>
            </w:tcBorders>
            <w:noWrap/>
            <w:vAlign w:val="center"/>
          </w:tcPr>
          <w:p w14:paraId="4D5DEE1B">
            <w:pPr>
              <w:jc w:val="center"/>
              <w:rPr>
                <w:rFonts w:hint="eastAsia" w:ascii="宋体" w:hAnsi="宋体" w:eastAsia="宋体" w:cs="宋体"/>
                <w:sz w:val="24"/>
                <w:szCs w:val="24"/>
              </w:rPr>
            </w:pPr>
            <w:r>
              <w:rPr>
                <w:rFonts w:hint="eastAsia" w:ascii="宋体" w:hAnsi="宋体" w:eastAsia="宋体" w:cs="宋体"/>
                <w:sz w:val="24"/>
                <w:szCs w:val="24"/>
              </w:rPr>
              <w:t>/</w:t>
            </w:r>
          </w:p>
        </w:tc>
        <w:tc>
          <w:tcPr>
            <w:tcW w:w="1126" w:type="pct"/>
            <w:tcBorders>
              <w:top w:val="nil"/>
              <w:left w:val="nil"/>
              <w:bottom w:val="single" w:color="auto" w:sz="4" w:space="0"/>
              <w:right w:val="single" w:color="auto" w:sz="4" w:space="0"/>
            </w:tcBorders>
            <w:noWrap/>
            <w:vAlign w:val="center"/>
          </w:tcPr>
          <w:p w14:paraId="1C489D53">
            <w:pPr>
              <w:spacing w:line="215" w:lineRule="auto"/>
              <w:jc w:val="center"/>
              <w:rPr>
                <w:rFonts w:hint="eastAsia" w:ascii="宋体" w:hAnsi="宋体" w:eastAsia="宋体" w:cs="宋体"/>
                <w:sz w:val="24"/>
                <w:szCs w:val="24"/>
              </w:rPr>
            </w:pPr>
            <w:r>
              <w:rPr>
                <w:rFonts w:hint="eastAsia" w:ascii="宋体" w:hAnsi="宋体" w:eastAsia="宋体" w:cs="宋体"/>
                <w:color w:val="000000"/>
                <w:sz w:val="24"/>
                <w:szCs w:val="24"/>
              </w:rPr>
              <w:t>117.0</w:t>
            </w:r>
          </w:p>
        </w:tc>
      </w:tr>
      <w:tr w14:paraId="4E05B4BF">
        <w:tblPrEx>
          <w:tblCellMar>
            <w:top w:w="0" w:type="dxa"/>
            <w:left w:w="0" w:type="dxa"/>
            <w:bottom w:w="0" w:type="dxa"/>
            <w:right w:w="0" w:type="dxa"/>
          </w:tblCellMar>
        </w:tblPrEx>
        <w:trPr>
          <w:trHeight w:val="373" w:hRule="atLeast"/>
          <w:jc w:val="center"/>
        </w:trPr>
        <w:tc>
          <w:tcPr>
            <w:tcW w:w="590" w:type="pct"/>
            <w:tcBorders>
              <w:top w:val="nil"/>
              <w:left w:val="single" w:color="auto" w:sz="4" w:space="0"/>
              <w:bottom w:val="single" w:color="auto" w:sz="4" w:space="0"/>
              <w:right w:val="single" w:color="auto" w:sz="4" w:space="0"/>
            </w:tcBorders>
            <w:noWrap/>
            <w:vAlign w:val="center"/>
          </w:tcPr>
          <w:p w14:paraId="747E224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718" w:type="pct"/>
            <w:tcBorders>
              <w:top w:val="nil"/>
              <w:left w:val="nil"/>
              <w:bottom w:val="single" w:color="auto" w:sz="4" w:space="0"/>
              <w:right w:val="single" w:color="auto" w:sz="4" w:space="0"/>
            </w:tcBorders>
            <w:noWrap/>
            <w:vAlign w:val="center"/>
          </w:tcPr>
          <w:p w14:paraId="48F77C5E">
            <w:pPr>
              <w:jc w:val="center"/>
              <w:rPr>
                <w:rFonts w:hint="eastAsia" w:ascii="宋体" w:hAnsi="宋体" w:eastAsia="宋体" w:cs="宋体"/>
                <w:color w:val="000000"/>
                <w:sz w:val="24"/>
                <w:szCs w:val="24"/>
              </w:rPr>
            </w:pPr>
            <w:r>
              <w:rPr>
                <w:rFonts w:hint="eastAsia" w:ascii="宋体" w:hAnsi="宋体" w:eastAsia="宋体" w:cs="宋体"/>
                <w:sz w:val="24"/>
                <w:szCs w:val="24"/>
              </w:rPr>
              <w:t>/</w:t>
            </w:r>
          </w:p>
        </w:tc>
        <w:tc>
          <w:tcPr>
            <w:tcW w:w="1878" w:type="pct"/>
            <w:tcBorders>
              <w:top w:val="nil"/>
              <w:left w:val="nil"/>
              <w:bottom w:val="single" w:color="auto" w:sz="4" w:space="0"/>
              <w:right w:val="single" w:color="auto" w:sz="4" w:space="0"/>
            </w:tcBorders>
            <w:noWrap/>
            <w:vAlign w:val="center"/>
          </w:tcPr>
          <w:p w14:paraId="643B1235">
            <w:pPr>
              <w:spacing w:line="215" w:lineRule="auto"/>
              <w:jc w:val="center"/>
              <w:rPr>
                <w:rFonts w:hint="eastAsia" w:ascii="宋体" w:hAnsi="宋体" w:eastAsia="宋体" w:cs="宋体"/>
                <w:color w:val="000000"/>
                <w:sz w:val="24"/>
                <w:szCs w:val="24"/>
              </w:rPr>
            </w:pPr>
            <w:r>
              <w:rPr>
                <w:rFonts w:hint="eastAsia" w:ascii="宋体" w:hAnsi="宋体" w:eastAsia="宋体" w:cs="宋体"/>
                <w:sz w:val="24"/>
                <w:szCs w:val="24"/>
              </w:rPr>
              <w:t>架空层</w:t>
            </w:r>
          </w:p>
        </w:tc>
        <w:tc>
          <w:tcPr>
            <w:tcW w:w="685" w:type="pct"/>
            <w:tcBorders>
              <w:top w:val="nil"/>
              <w:left w:val="nil"/>
              <w:bottom w:val="single" w:color="auto" w:sz="4" w:space="0"/>
              <w:right w:val="single" w:color="auto" w:sz="4" w:space="0"/>
            </w:tcBorders>
            <w:noWrap/>
            <w:vAlign w:val="center"/>
          </w:tcPr>
          <w:p w14:paraId="7734C462">
            <w:pPr>
              <w:jc w:val="center"/>
              <w:rPr>
                <w:rFonts w:hint="eastAsia" w:ascii="宋体" w:hAnsi="宋体" w:eastAsia="宋体" w:cs="宋体"/>
                <w:sz w:val="24"/>
                <w:szCs w:val="24"/>
              </w:rPr>
            </w:pPr>
            <w:r>
              <w:rPr>
                <w:rFonts w:hint="eastAsia" w:ascii="宋体" w:hAnsi="宋体" w:eastAsia="宋体" w:cs="宋体"/>
                <w:sz w:val="24"/>
                <w:szCs w:val="24"/>
              </w:rPr>
              <w:t>/</w:t>
            </w:r>
          </w:p>
        </w:tc>
        <w:tc>
          <w:tcPr>
            <w:tcW w:w="1126" w:type="pct"/>
            <w:tcBorders>
              <w:top w:val="nil"/>
              <w:left w:val="nil"/>
              <w:bottom w:val="single" w:color="auto" w:sz="4" w:space="0"/>
              <w:right w:val="single" w:color="auto" w:sz="4" w:space="0"/>
            </w:tcBorders>
            <w:noWrap/>
            <w:vAlign w:val="center"/>
          </w:tcPr>
          <w:p w14:paraId="38BA5789">
            <w:pPr>
              <w:spacing w:line="215" w:lineRule="auto"/>
              <w:jc w:val="center"/>
              <w:rPr>
                <w:rFonts w:hint="eastAsia" w:ascii="宋体" w:hAnsi="宋体" w:eastAsia="宋体" w:cs="宋体"/>
                <w:color w:val="000000"/>
                <w:sz w:val="24"/>
                <w:szCs w:val="24"/>
              </w:rPr>
            </w:pPr>
            <w:r>
              <w:rPr>
                <w:rFonts w:hint="eastAsia" w:ascii="宋体" w:hAnsi="宋体" w:eastAsia="宋体" w:cs="宋体"/>
                <w:sz w:val="24"/>
                <w:szCs w:val="24"/>
              </w:rPr>
              <w:t>13701.1</w:t>
            </w:r>
          </w:p>
        </w:tc>
      </w:tr>
      <w:tr w14:paraId="08636965">
        <w:tblPrEx>
          <w:tblCellMar>
            <w:top w:w="0" w:type="dxa"/>
            <w:left w:w="0" w:type="dxa"/>
            <w:bottom w:w="0" w:type="dxa"/>
            <w:right w:w="0" w:type="dxa"/>
          </w:tblCellMar>
        </w:tblPrEx>
        <w:trPr>
          <w:trHeight w:val="1374" w:hRule="atLeast"/>
          <w:jc w:val="center"/>
        </w:trPr>
        <w:tc>
          <w:tcPr>
            <w:tcW w:w="590" w:type="pct"/>
            <w:tcBorders>
              <w:top w:val="nil"/>
              <w:left w:val="single" w:color="auto" w:sz="4" w:space="0"/>
              <w:bottom w:val="single" w:color="auto" w:sz="4" w:space="0"/>
              <w:right w:val="single" w:color="auto" w:sz="4" w:space="0"/>
            </w:tcBorders>
            <w:noWrap/>
            <w:vAlign w:val="center"/>
          </w:tcPr>
          <w:p w14:paraId="7FFFE407">
            <w:pPr>
              <w:jc w:val="center"/>
              <w:rPr>
                <w:rFonts w:hint="default" w:ascii="宋体" w:hAnsi="宋体" w:cs="宋体"/>
                <w:sz w:val="24"/>
                <w:szCs w:val="24"/>
                <w:lang w:val="en-US" w:eastAsia="zh-CN"/>
              </w:rPr>
            </w:pPr>
            <w:r>
              <w:rPr>
                <w:rFonts w:hint="eastAsia" w:ascii="宋体" w:hAnsi="宋体" w:cs="宋体"/>
                <w:sz w:val="24"/>
                <w:szCs w:val="24"/>
                <w:lang w:val="en-US" w:eastAsia="zh-CN"/>
              </w:rPr>
              <w:t>13</w:t>
            </w:r>
          </w:p>
        </w:tc>
        <w:tc>
          <w:tcPr>
            <w:tcW w:w="718" w:type="pct"/>
            <w:tcBorders>
              <w:top w:val="nil"/>
              <w:left w:val="nil"/>
              <w:bottom w:val="single" w:color="auto" w:sz="4" w:space="0"/>
              <w:right w:val="single" w:color="auto" w:sz="4" w:space="0"/>
            </w:tcBorders>
            <w:noWrap/>
            <w:vAlign w:val="center"/>
          </w:tcPr>
          <w:p w14:paraId="5004D8BF">
            <w:pPr>
              <w:jc w:val="center"/>
              <w:rPr>
                <w:rFonts w:hint="eastAsia" w:ascii="宋体" w:hAnsi="宋体" w:eastAsia="宋体" w:cs="宋体"/>
                <w:sz w:val="24"/>
                <w:szCs w:val="24"/>
              </w:rPr>
            </w:pPr>
            <w:r>
              <w:rPr>
                <w:rFonts w:hint="eastAsia" w:ascii="宋体" w:hAnsi="宋体" w:eastAsia="宋体" w:cs="宋体"/>
                <w:sz w:val="24"/>
                <w:szCs w:val="24"/>
              </w:rPr>
              <w:t>/</w:t>
            </w:r>
          </w:p>
        </w:tc>
        <w:tc>
          <w:tcPr>
            <w:tcW w:w="1878" w:type="pct"/>
            <w:tcBorders>
              <w:top w:val="nil"/>
              <w:left w:val="nil"/>
              <w:bottom w:val="single" w:color="auto" w:sz="4" w:space="0"/>
              <w:right w:val="single" w:color="auto" w:sz="4" w:space="0"/>
            </w:tcBorders>
            <w:noWrap/>
            <w:vAlign w:val="center"/>
          </w:tcPr>
          <w:p w14:paraId="0F089E3A">
            <w:pPr>
              <w:spacing w:line="215"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公共区域（含</w:t>
            </w:r>
            <w:r>
              <w:rPr>
                <w:rFonts w:hint="eastAsia" w:ascii="宋体" w:hAnsi="宋体" w:eastAsia="宋体" w:cs="宋体"/>
                <w:sz w:val="24"/>
                <w:szCs w:val="24"/>
              </w:rPr>
              <w:t>广场/道路等室外区域</w:t>
            </w:r>
            <w:r>
              <w:rPr>
                <w:rFonts w:hint="eastAsia" w:ascii="宋体" w:hAnsi="宋体" w:cs="宋体"/>
                <w:sz w:val="24"/>
                <w:szCs w:val="24"/>
                <w:lang w:eastAsia="zh-CN"/>
              </w:rPr>
              <w:t>、</w:t>
            </w:r>
            <w:r>
              <w:rPr>
                <w:rFonts w:hint="eastAsia" w:ascii="宋体" w:hAnsi="宋体" w:eastAsia="宋体" w:cs="宋体"/>
                <w:color w:val="000000"/>
                <w:sz w:val="24"/>
                <w:szCs w:val="24"/>
              </w:rPr>
              <w:t>一期二期之间的马路</w:t>
            </w:r>
            <w:r>
              <w:rPr>
                <w:rFonts w:hint="eastAsia" w:ascii="宋体" w:hAnsi="宋体" w:cs="宋体"/>
                <w:color w:val="000000"/>
                <w:sz w:val="24"/>
                <w:szCs w:val="24"/>
                <w:lang w:eastAsia="zh-CN"/>
              </w:rPr>
              <w:t>、</w:t>
            </w:r>
            <w:r>
              <w:rPr>
                <w:rFonts w:hint="eastAsia" w:ascii="宋体" w:hAnsi="宋体" w:eastAsia="宋体" w:cs="宋体"/>
                <w:color w:val="000000"/>
                <w:sz w:val="24"/>
                <w:szCs w:val="24"/>
              </w:rPr>
              <w:t>校内绿化及马路绿化</w:t>
            </w:r>
            <w:r>
              <w:rPr>
                <w:rFonts w:hint="eastAsia" w:ascii="宋体" w:hAnsi="宋体" w:cs="宋体"/>
                <w:sz w:val="24"/>
                <w:szCs w:val="24"/>
                <w:lang w:val="en-US" w:eastAsia="zh-CN"/>
              </w:rPr>
              <w:t>）</w:t>
            </w:r>
            <w:r>
              <w:rPr>
                <w:rFonts w:hint="eastAsia" w:ascii="宋体" w:hAnsi="宋体" w:eastAsia="宋体" w:cs="宋体"/>
                <w:sz w:val="24"/>
                <w:szCs w:val="24"/>
              </w:rPr>
              <w:t>绿化率35%</w:t>
            </w:r>
          </w:p>
        </w:tc>
        <w:tc>
          <w:tcPr>
            <w:tcW w:w="685" w:type="pct"/>
            <w:tcBorders>
              <w:top w:val="nil"/>
              <w:left w:val="nil"/>
              <w:bottom w:val="single" w:color="auto" w:sz="4" w:space="0"/>
              <w:right w:val="single" w:color="auto" w:sz="4" w:space="0"/>
            </w:tcBorders>
            <w:noWrap/>
            <w:vAlign w:val="center"/>
          </w:tcPr>
          <w:p w14:paraId="5CFA4F39">
            <w:pPr>
              <w:jc w:val="center"/>
              <w:rPr>
                <w:rFonts w:hint="eastAsia" w:ascii="宋体" w:hAnsi="宋体" w:eastAsia="宋体" w:cs="宋体"/>
                <w:sz w:val="24"/>
                <w:szCs w:val="24"/>
              </w:rPr>
            </w:pPr>
            <w:r>
              <w:rPr>
                <w:rFonts w:hint="eastAsia" w:ascii="宋体" w:hAnsi="宋体" w:eastAsia="宋体" w:cs="宋体"/>
                <w:sz w:val="24"/>
                <w:szCs w:val="24"/>
              </w:rPr>
              <w:t>/</w:t>
            </w:r>
          </w:p>
        </w:tc>
        <w:tc>
          <w:tcPr>
            <w:tcW w:w="1126" w:type="pct"/>
            <w:tcBorders>
              <w:top w:val="nil"/>
              <w:left w:val="nil"/>
              <w:bottom w:val="single" w:color="auto" w:sz="4" w:space="0"/>
              <w:right w:val="single" w:color="auto" w:sz="4" w:space="0"/>
            </w:tcBorders>
            <w:noWrap/>
            <w:vAlign w:val="center"/>
          </w:tcPr>
          <w:p w14:paraId="65876C06">
            <w:pPr>
              <w:spacing w:line="215"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111187.2</w:t>
            </w:r>
          </w:p>
        </w:tc>
      </w:tr>
      <w:tr w14:paraId="450DF171">
        <w:tblPrEx>
          <w:tblCellMar>
            <w:top w:w="0" w:type="dxa"/>
            <w:left w:w="0" w:type="dxa"/>
            <w:bottom w:w="0" w:type="dxa"/>
            <w:right w:w="0" w:type="dxa"/>
          </w:tblCellMar>
        </w:tblPrEx>
        <w:trPr>
          <w:trHeight w:val="509" w:hRule="atLeast"/>
          <w:jc w:val="center"/>
        </w:trPr>
        <w:tc>
          <w:tcPr>
            <w:tcW w:w="590" w:type="pct"/>
            <w:tcBorders>
              <w:top w:val="single" w:color="auto" w:sz="4" w:space="0"/>
              <w:left w:val="single" w:color="auto" w:sz="4" w:space="0"/>
              <w:bottom w:val="single" w:color="auto" w:sz="4" w:space="0"/>
              <w:right w:val="single" w:color="auto" w:sz="4" w:space="0"/>
            </w:tcBorders>
            <w:noWrap/>
            <w:vAlign w:val="center"/>
          </w:tcPr>
          <w:p w14:paraId="6E74F7AE">
            <w:pPr>
              <w:jc w:val="center"/>
              <w:rPr>
                <w:rFonts w:hint="eastAsia" w:ascii="宋体" w:hAnsi="宋体" w:eastAsia="宋体" w:cs="宋体"/>
                <w:sz w:val="24"/>
              </w:rPr>
            </w:pPr>
          </w:p>
        </w:tc>
        <w:tc>
          <w:tcPr>
            <w:tcW w:w="3282" w:type="pct"/>
            <w:gridSpan w:val="3"/>
            <w:tcBorders>
              <w:top w:val="single" w:color="auto" w:sz="4" w:space="0"/>
              <w:left w:val="nil"/>
              <w:bottom w:val="single" w:color="auto" w:sz="4" w:space="0"/>
              <w:right w:val="single" w:color="auto" w:sz="4" w:space="0"/>
            </w:tcBorders>
            <w:noWrap/>
            <w:vAlign w:val="center"/>
          </w:tcPr>
          <w:p w14:paraId="4A27A988">
            <w:pPr>
              <w:jc w:val="center"/>
              <w:rPr>
                <w:rFonts w:hint="eastAsia" w:ascii="宋体" w:hAnsi="宋体" w:eastAsia="宋体" w:cs="宋体"/>
                <w:b/>
                <w:bCs/>
                <w:sz w:val="24"/>
              </w:rPr>
            </w:pPr>
            <w:r>
              <w:rPr>
                <w:rFonts w:hint="eastAsia" w:ascii="宋体" w:hAnsi="宋体" w:eastAsia="宋体" w:cs="宋体"/>
                <w:b/>
                <w:bCs/>
                <w:sz w:val="24"/>
              </w:rPr>
              <w:t>合计</w:t>
            </w:r>
          </w:p>
        </w:tc>
        <w:tc>
          <w:tcPr>
            <w:tcW w:w="1126" w:type="pct"/>
            <w:tcBorders>
              <w:top w:val="single" w:color="auto" w:sz="4" w:space="0"/>
              <w:left w:val="nil"/>
              <w:bottom w:val="single" w:color="auto" w:sz="4" w:space="0"/>
              <w:right w:val="single" w:color="auto" w:sz="4" w:space="0"/>
            </w:tcBorders>
            <w:noWrap/>
            <w:vAlign w:val="center"/>
          </w:tcPr>
          <w:p w14:paraId="0828BBB4">
            <w:pPr>
              <w:jc w:val="center"/>
              <w:rPr>
                <w:rFonts w:hint="eastAsia" w:ascii="宋体" w:hAnsi="宋体" w:eastAsia="宋体" w:cs="宋体"/>
                <w:b/>
                <w:bCs/>
                <w:color w:val="000000"/>
                <w:sz w:val="24"/>
                <w:lang w:eastAsia="zh-CN"/>
              </w:rPr>
            </w:pPr>
            <w:bookmarkStart w:id="27" w:name="_Hlk195182089"/>
            <w:r>
              <w:rPr>
                <w:rFonts w:hint="eastAsia" w:ascii="宋体" w:hAnsi="宋体" w:cs="宋体"/>
                <w:b/>
                <w:bCs/>
                <w:color w:val="000000"/>
                <w:sz w:val="24"/>
                <w:lang w:val="en-US" w:eastAsia="zh-CN"/>
              </w:rPr>
              <w:t>187235</w:t>
            </w:r>
            <w:r>
              <w:rPr>
                <w:rFonts w:hint="eastAsia" w:ascii="宋体" w:hAnsi="宋体" w:eastAsia="宋体" w:cs="宋体"/>
                <w:b/>
                <w:bCs/>
                <w:color w:val="000000"/>
                <w:sz w:val="24"/>
              </w:rPr>
              <w:t>.</w:t>
            </w:r>
            <w:bookmarkEnd w:id="27"/>
            <w:r>
              <w:rPr>
                <w:rFonts w:hint="eastAsia" w:ascii="宋体" w:hAnsi="宋体" w:cs="宋体"/>
                <w:b/>
                <w:bCs/>
                <w:color w:val="000000"/>
                <w:sz w:val="24"/>
                <w:lang w:val="en-US" w:eastAsia="zh-CN"/>
              </w:rPr>
              <w:t>8</w:t>
            </w:r>
          </w:p>
        </w:tc>
      </w:tr>
    </w:tbl>
    <w:p w14:paraId="44FF5E55">
      <w:pPr>
        <w:pStyle w:val="88"/>
        <w:ind w:firstLine="0" w:firstLineChars="0"/>
        <w:rPr>
          <w:rFonts w:hint="eastAsia" w:ascii="宋体" w:hAnsi="宋体" w:eastAsia="宋体" w:cs="宋体"/>
          <w:sz w:val="24"/>
          <w:szCs w:val="24"/>
        </w:rPr>
      </w:pPr>
      <w:r>
        <w:rPr>
          <w:rFonts w:hint="eastAsia" w:ascii="宋体" w:hAnsi="宋体" w:eastAsia="宋体" w:cs="宋体"/>
          <w:sz w:val="24"/>
          <w:szCs w:val="24"/>
        </w:rPr>
        <w:t>注：以上数据仅供参考，采购人不统一组织现场踏勘，如有需要供应商可在开标前自行进行现场踏勘，踏勘费用由供应商自行负责。</w:t>
      </w:r>
    </w:p>
    <w:p w14:paraId="7F91CDA0">
      <w:pPr>
        <w:pStyle w:val="6"/>
        <w:numPr>
          <w:ilvl w:val="0"/>
          <w:numId w:val="0"/>
        </w:numPr>
        <w:spacing w:line="360" w:lineRule="auto"/>
        <w:rPr>
          <w:rFonts w:hint="eastAsia" w:ascii="宋体" w:hAnsi="宋体" w:eastAsia="宋体" w:cs="宋体"/>
          <w:b/>
          <w:bCs/>
          <w:color w:val="auto"/>
          <w:spacing w:val="-2"/>
          <w:kern w:val="0"/>
          <w:sz w:val="24"/>
          <w:szCs w:val="24"/>
          <w:shd w:val="clear" w:color="auto" w:fill="FFFFFF"/>
          <w:lang w:val="en-US" w:eastAsia="zh-CN" w:bidi="ar"/>
        </w:rPr>
      </w:pPr>
      <w:r>
        <w:rPr>
          <w:rFonts w:hint="eastAsia" w:ascii="宋体" w:hAnsi="宋体" w:eastAsia="宋体" w:cs="宋体"/>
          <w:b/>
          <w:bCs/>
          <w:color w:val="auto"/>
          <w:spacing w:val="-2"/>
          <w:kern w:val="0"/>
          <w:sz w:val="24"/>
          <w:szCs w:val="24"/>
          <w:shd w:val="clear" w:color="auto" w:fill="FFFFFF"/>
          <w:lang w:val="en-US" w:eastAsia="zh-CN" w:bidi="ar"/>
        </w:rPr>
        <w:t>3.岗位配置要求</w:t>
      </w:r>
    </w:p>
    <w:p w14:paraId="79398545">
      <w:pPr>
        <w:keepNext w:val="0"/>
        <w:keepLines w:val="0"/>
        <w:pageBreakBefore w:val="0"/>
        <w:widowControl w:val="0"/>
        <w:numPr>
          <w:ilvl w:val="0"/>
          <w:numId w:val="0"/>
        </w:numPr>
        <w:kinsoku/>
        <w:wordWrap/>
        <w:overflowPunct/>
        <w:topLinePunct w:val="0"/>
        <w:autoSpaceDE/>
        <w:autoSpaceDN/>
        <w:adjustRightInd/>
        <w:snapToGri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u w:val="none"/>
          <w:lang w:val="en-US" w:eastAsia="zh-CN"/>
        </w:rPr>
        <w:t>3.1</w:t>
      </w:r>
      <w:r>
        <w:rPr>
          <w:rFonts w:hint="eastAsia" w:ascii="宋体" w:hAnsi="宋体" w:eastAsia="宋体" w:cs="宋体"/>
          <w:color w:val="auto"/>
          <w:sz w:val="24"/>
          <w:szCs w:val="24"/>
          <w:u w:val="none"/>
        </w:rPr>
        <w:t>、</w:t>
      </w:r>
      <w:r>
        <w:rPr>
          <w:rFonts w:hint="eastAsia" w:ascii="宋体" w:hAnsi="宋体" w:cs="宋体"/>
          <w:b/>
          <w:bCs/>
          <w:color w:val="auto"/>
          <w:sz w:val="24"/>
          <w:highlight w:val="none"/>
          <w:u w:val="single"/>
          <w:lang w:val="en-US" w:eastAsia="zh-CN"/>
        </w:rPr>
        <w:t>▲</w:t>
      </w:r>
      <w:r>
        <w:rPr>
          <w:rFonts w:hint="eastAsia" w:ascii="宋体" w:hAnsi="宋体" w:eastAsia="宋体" w:cs="宋体"/>
          <w:b/>
          <w:bCs/>
          <w:color w:val="auto"/>
          <w:sz w:val="24"/>
          <w:szCs w:val="24"/>
          <w:u w:val="single"/>
          <w:lang w:val="en-US" w:eastAsia="zh-CN"/>
        </w:rPr>
        <w:t>为保证服务质量，投标文件中必须出具承诺函（格式详见附件），承诺本项目服务人员最低人数不少于</w:t>
      </w:r>
      <w:r>
        <w:rPr>
          <w:rFonts w:hint="eastAsia" w:ascii="宋体" w:hAnsi="宋体" w:cs="宋体"/>
          <w:b/>
          <w:bCs/>
          <w:color w:val="auto"/>
          <w:sz w:val="24"/>
          <w:szCs w:val="24"/>
          <w:u w:val="single"/>
          <w:lang w:val="en-US" w:eastAsia="zh-CN"/>
        </w:rPr>
        <w:t>39</w:t>
      </w:r>
      <w:r>
        <w:rPr>
          <w:rFonts w:hint="eastAsia" w:ascii="宋体" w:hAnsi="宋体" w:eastAsia="宋体" w:cs="宋体"/>
          <w:b/>
          <w:bCs/>
          <w:color w:val="auto"/>
          <w:sz w:val="24"/>
          <w:szCs w:val="24"/>
          <w:u w:val="single"/>
          <w:lang w:val="en-US" w:eastAsia="zh-CN"/>
        </w:rPr>
        <w:t>人</w:t>
      </w:r>
      <w:r>
        <w:rPr>
          <w:rFonts w:hint="eastAsia" w:ascii="宋体" w:hAnsi="宋体" w:eastAsia="宋体" w:cs="宋体"/>
          <w:b/>
          <w:bCs/>
          <w:color w:val="auto"/>
          <w:sz w:val="24"/>
          <w:szCs w:val="24"/>
          <w:u w:val="single"/>
        </w:rPr>
        <w:t>，且所有人员为专职人员（不得兼职）</w:t>
      </w:r>
      <w:r>
        <w:rPr>
          <w:rFonts w:hint="eastAsia" w:ascii="宋体" w:hAnsi="宋体" w:eastAsia="宋体" w:cs="宋体"/>
          <w:b/>
          <w:bCs/>
          <w:color w:val="auto"/>
          <w:sz w:val="24"/>
          <w:szCs w:val="24"/>
          <w:u w:val="single"/>
          <w:lang w:eastAsia="zh-CN"/>
        </w:rPr>
        <w:t>。</w:t>
      </w:r>
      <w:r>
        <w:rPr>
          <w:rFonts w:hint="eastAsia" w:ascii="宋体" w:hAnsi="宋体" w:eastAsia="宋体" w:cs="宋体"/>
          <w:color w:val="auto"/>
          <w:sz w:val="24"/>
          <w:szCs w:val="24"/>
          <w:u w:val="none"/>
        </w:rPr>
        <w:t>各岗位人员配置及要求如下表</w:t>
      </w:r>
      <w:r>
        <w:rPr>
          <w:rFonts w:hint="eastAsia" w:ascii="宋体" w:hAnsi="宋体" w:eastAsia="宋体" w:cs="宋体"/>
          <w:color w:val="auto"/>
          <w:sz w:val="24"/>
          <w:szCs w:val="24"/>
          <w:u w:val="none"/>
          <w:lang w:eastAsia="zh-CN"/>
        </w:rPr>
        <w:t>：</w:t>
      </w:r>
    </w:p>
    <w:p w14:paraId="110C598A">
      <w:pPr>
        <w:pStyle w:val="2"/>
        <w:numPr>
          <w:ilvl w:val="0"/>
          <w:numId w:val="0"/>
        </w:numPr>
        <w:rPr>
          <w:rFonts w:hint="eastAsia" w:ascii="宋体" w:hAnsi="宋体" w:eastAsia="宋体" w:cs="宋体"/>
          <w:lang w:val="en-US" w:eastAsia="zh-CN"/>
        </w:rPr>
      </w:pPr>
    </w:p>
    <w:tbl>
      <w:tblPr>
        <w:tblStyle w:val="66"/>
        <w:tblW w:w="400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3"/>
        <w:gridCol w:w="2807"/>
        <w:gridCol w:w="923"/>
        <w:gridCol w:w="2080"/>
      </w:tblGrid>
      <w:tr w14:paraId="639A9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994" w:type="dxa"/>
            <w:tcBorders>
              <w:tl2br w:val="nil"/>
              <w:tr2bl w:val="nil"/>
            </w:tcBorders>
            <w:shd w:val="clear" w:color="auto" w:fill="FFFFFF"/>
            <w:noWrap w:val="0"/>
            <w:vAlign w:val="center"/>
          </w:tcPr>
          <w:p w14:paraId="13FD9CDE">
            <w:pPr>
              <w:widowControl/>
              <w:adjustRightInd/>
              <w:spacing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序号</w:t>
            </w:r>
          </w:p>
        </w:tc>
        <w:tc>
          <w:tcPr>
            <w:tcW w:w="2807" w:type="dxa"/>
            <w:tcBorders>
              <w:tl2br w:val="nil"/>
              <w:tr2bl w:val="nil"/>
            </w:tcBorders>
            <w:shd w:val="clear" w:color="auto" w:fill="FFFFFF"/>
            <w:noWrap w:val="0"/>
            <w:vAlign w:val="center"/>
          </w:tcPr>
          <w:p w14:paraId="37EBC064">
            <w:pPr>
              <w:widowControl/>
              <w:adjustRightInd/>
              <w:spacing w:line="36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岗位名称</w:t>
            </w:r>
          </w:p>
        </w:tc>
        <w:tc>
          <w:tcPr>
            <w:tcW w:w="923" w:type="dxa"/>
            <w:tcBorders>
              <w:tl2br w:val="nil"/>
              <w:tr2bl w:val="nil"/>
            </w:tcBorders>
            <w:shd w:val="clear" w:color="auto" w:fill="FFFFFF"/>
            <w:noWrap w:val="0"/>
            <w:vAlign w:val="center"/>
          </w:tcPr>
          <w:p w14:paraId="15AA1167">
            <w:pPr>
              <w:widowControl/>
              <w:adjustRightInd/>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人数</w:t>
            </w:r>
          </w:p>
        </w:tc>
        <w:tc>
          <w:tcPr>
            <w:tcW w:w="2080" w:type="dxa"/>
            <w:tcBorders>
              <w:tl2br w:val="nil"/>
              <w:tr2bl w:val="nil"/>
            </w:tcBorders>
            <w:shd w:val="clear" w:color="auto" w:fill="FFFFFF"/>
            <w:noWrap w:val="0"/>
            <w:vAlign w:val="center"/>
          </w:tcPr>
          <w:p w14:paraId="45C26EDE">
            <w:pPr>
              <w:widowControl/>
              <w:adjustRightInd/>
              <w:spacing w:line="36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备注</w:t>
            </w:r>
          </w:p>
        </w:tc>
      </w:tr>
      <w:tr w14:paraId="13287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994" w:type="dxa"/>
            <w:tcBorders>
              <w:tl2br w:val="nil"/>
              <w:tr2bl w:val="nil"/>
            </w:tcBorders>
            <w:shd w:val="clear" w:color="auto" w:fill="FFFFFF"/>
            <w:noWrap w:val="0"/>
            <w:vAlign w:val="center"/>
          </w:tcPr>
          <w:p w14:paraId="69408C29">
            <w:pPr>
              <w:widowControl/>
              <w:adjustRightInd/>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2807" w:type="dxa"/>
            <w:tcBorders>
              <w:tl2br w:val="nil"/>
              <w:tr2bl w:val="nil"/>
            </w:tcBorders>
            <w:shd w:val="clear" w:color="auto" w:fill="FFFFFF"/>
            <w:noWrap w:val="0"/>
            <w:vAlign w:val="center"/>
          </w:tcPr>
          <w:p w14:paraId="4CB04CEF">
            <w:pPr>
              <w:widowControl/>
              <w:adjustRightInd/>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项目经理</w:t>
            </w:r>
          </w:p>
        </w:tc>
        <w:tc>
          <w:tcPr>
            <w:tcW w:w="923" w:type="dxa"/>
            <w:tcBorders>
              <w:tl2br w:val="nil"/>
              <w:tr2bl w:val="nil"/>
            </w:tcBorders>
            <w:shd w:val="clear" w:color="auto" w:fill="FFFFFF"/>
            <w:noWrap w:val="0"/>
            <w:vAlign w:val="center"/>
          </w:tcPr>
          <w:p w14:paraId="23ACC976">
            <w:pPr>
              <w:widowControl/>
              <w:adjustRightInd/>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2080" w:type="dxa"/>
            <w:tcBorders>
              <w:tl2br w:val="nil"/>
              <w:tr2bl w:val="nil"/>
            </w:tcBorders>
            <w:shd w:val="clear" w:color="auto" w:fill="FFFFFF"/>
            <w:noWrap w:val="0"/>
            <w:vAlign w:val="center"/>
          </w:tcPr>
          <w:p w14:paraId="036E8D04">
            <w:pPr>
              <w:widowControl/>
              <w:adjustRightInd/>
              <w:spacing w:line="360" w:lineRule="auto"/>
              <w:jc w:val="center"/>
              <w:textAlignment w:val="center"/>
              <w:rPr>
                <w:rFonts w:hint="eastAsia" w:ascii="宋体" w:hAnsi="宋体" w:eastAsia="宋体" w:cs="宋体"/>
                <w:color w:val="000000"/>
                <w:kern w:val="0"/>
                <w:szCs w:val="21"/>
                <w:lang w:bidi="ar"/>
              </w:rPr>
            </w:pPr>
          </w:p>
        </w:tc>
      </w:tr>
      <w:tr w14:paraId="15F6E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994" w:type="dxa"/>
            <w:tcBorders>
              <w:tl2br w:val="nil"/>
              <w:tr2bl w:val="nil"/>
            </w:tcBorders>
            <w:shd w:val="clear" w:color="auto" w:fill="FFFFFF"/>
            <w:noWrap w:val="0"/>
            <w:vAlign w:val="center"/>
          </w:tcPr>
          <w:p w14:paraId="0BF91783">
            <w:pPr>
              <w:widowControl/>
              <w:adjustRightInd/>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2807" w:type="dxa"/>
            <w:tcBorders>
              <w:tl2br w:val="nil"/>
              <w:tr2bl w:val="nil"/>
            </w:tcBorders>
            <w:shd w:val="clear" w:color="auto" w:fill="FFFFFF"/>
            <w:noWrap w:val="0"/>
            <w:vAlign w:val="center"/>
          </w:tcPr>
          <w:p w14:paraId="590BE9D9">
            <w:pPr>
              <w:widowControl/>
              <w:adjustRightInd/>
              <w:spacing w:line="36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经理助理</w:t>
            </w:r>
          </w:p>
        </w:tc>
        <w:tc>
          <w:tcPr>
            <w:tcW w:w="923" w:type="dxa"/>
            <w:tcBorders>
              <w:tl2br w:val="nil"/>
              <w:tr2bl w:val="nil"/>
            </w:tcBorders>
            <w:shd w:val="clear" w:color="auto" w:fill="FFFFFF"/>
            <w:noWrap w:val="0"/>
            <w:vAlign w:val="center"/>
          </w:tcPr>
          <w:p w14:paraId="2D36D714">
            <w:pPr>
              <w:widowControl/>
              <w:adjustRightInd/>
              <w:spacing w:line="360" w:lineRule="auto"/>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2080" w:type="dxa"/>
            <w:tcBorders>
              <w:tl2br w:val="nil"/>
              <w:tr2bl w:val="nil"/>
            </w:tcBorders>
            <w:shd w:val="clear" w:color="auto" w:fill="FFFFFF"/>
            <w:noWrap w:val="0"/>
            <w:vAlign w:val="center"/>
          </w:tcPr>
          <w:p w14:paraId="55C51CB4">
            <w:pPr>
              <w:widowControl/>
              <w:adjustRightInd/>
              <w:spacing w:line="360" w:lineRule="auto"/>
              <w:jc w:val="center"/>
              <w:textAlignment w:val="center"/>
              <w:rPr>
                <w:rFonts w:hint="eastAsia" w:ascii="宋体" w:hAnsi="宋体" w:eastAsia="宋体" w:cs="宋体"/>
                <w:color w:val="000000"/>
                <w:kern w:val="0"/>
                <w:szCs w:val="21"/>
                <w:lang w:bidi="ar"/>
              </w:rPr>
            </w:pPr>
          </w:p>
        </w:tc>
      </w:tr>
      <w:tr w14:paraId="0FC72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994" w:type="dxa"/>
            <w:tcBorders>
              <w:tl2br w:val="nil"/>
              <w:tr2bl w:val="nil"/>
            </w:tcBorders>
            <w:shd w:val="clear" w:color="auto" w:fill="FFFFFF"/>
            <w:noWrap w:val="0"/>
            <w:vAlign w:val="center"/>
          </w:tcPr>
          <w:p w14:paraId="7C801FE8">
            <w:pPr>
              <w:widowControl/>
              <w:adjustRightInd/>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2807" w:type="dxa"/>
            <w:tcBorders>
              <w:tl2br w:val="nil"/>
              <w:tr2bl w:val="nil"/>
            </w:tcBorders>
            <w:shd w:val="clear" w:color="auto" w:fill="FFFFFF"/>
            <w:noWrap w:val="0"/>
            <w:vAlign w:val="center"/>
          </w:tcPr>
          <w:p w14:paraId="02643510">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保洁主管</w:t>
            </w:r>
          </w:p>
        </w:tc>
        <w:tc>
          <w:tcPr>
            <w:tcW w:w="923" w:type="dxa"/>
            <w:tcBorders>
              <w:tl2br w:val="nil"/>
              <w:tr2bl w:val="nil"/>
            </w:tcBorders>
            <w:shd w:val="clear" w:color="auto" w:fill="FFFFFF"/>
            <w:noWrap w:val="0"/>
            <w:vAlign w:val="center"/>
          </w:tcPr>
          <w:p w14:paraId="28A72C1A">
            <w:pPr>
              <w:widowControl/>
              <w:adjustRightInd/>
              <w:spacing w:line="36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lang w:bidi="ar"/>
              </w:rPr>
              <w:t>1</w:t>
            </w:r>
          </w:p>
        </w:tc>
        <w:tc>
          <w:tcPr>
            <w:tcW w:w="2080" w:type="dxa"/>
            <w:tcBorders>
              <w:tl2br w:val="nil"/>
              <w:tr2bl w:val="nil"/>
            </w:tcBorders>
            <w:shd w:val="clear" w:color="auto" w:fill="FFFFFF"/>
            <w:noWrap w:val="0"/>
            <w:vAlign w:val="center"/>
          </w:tcPr>
          <w:p w14:paraId="0FC9819E">
            <w:pPr>
              <w:widowControl/>
              <w:adjustRightInd/>
              <w:spacing w:line="360" w:lineRule="auto"/>
              <w:jc w:val="center"/>
              <w:textAlignment w:val="center"/>
              <w:rPr>
                <w:rFonts w:hint="eastAsia" w:ascii="宋体" w:hAnsi="宋体" w:eastAsia="宋体" w:cs="宋体"/>
                <w:color w:val="000000"/>
                <w:kern w:val="0"/>
                <w:szCs w:val="21"/>
                <w:lang w:bidi="ar"/>
              </w:rPr>
            </w:pPr>
          </w:p>
        </w:tc>
      </w:tr>
      <w:tr w14:paraId="4E409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994" w:type="dxa"/>
            <w:tcBorders>
              <w:tl2br w:val="nil"/>
              <w:tr2bl w:val="nil"/>
            </w:tcBorders>
            <w:shd w:val="clear" w:color="auto" w:fill="FFFFFF"/>
            <w:noWrap w:val="0"/>
            <w:vAlign w:val="center"/>
          </w:tcPr>
          <w:p w14:paraId="692B1780">
            <w:pPr>
              <w:widowControl/>
              <w:adjustRightInd/>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2807" w:type="dxa"/>
            <w:tcBorders>
              <w:tl2br w:val="nil"/>
              <w:tr2bl w:val="nil"/>
            </w:tcBorders>
            <w:shd w:val="clear" w:color="auto" w:fill="FFFFFF"/>
            <w:noWrap w:val="0"/>
            <w:vAlign w:val="center"/>
          </w:tcPr>
          <w:p w14:paraId="71C8864D">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保洁员</w:t>
            </w:r>
          </w:p>
        </w:tc>
        <w:tc>
          <w:tcPr>
            <w:tcW w:w="923" w:type="dxa"/>
            <w:tcBorders>
              <w:tl2br w:val="nil"/>
              <w:tr2bl w:val="nil"/>
            </w:tcBorders>
            <w:shd w:val="clear" w:color="auto" w:fill="FFFFFF"/>
            <w:noWrap w:val="0"/>
            <w:vAlign w:val="center"/>
          </w:tcPr>
          <w:p w14:paraId="4F4AC88C">
            <w:pPr>
              <w:widowControl/>
              <w:adjustRightInd/>
              <w:spacing w:line="36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lang w:bidi="ar"/>
              </w:rPr>
              <w:t>1</w:t>
            </w:r>
            <w:r>
              <w:rPr>
                <w:rFonts w:hint="eastAsia" w:ascii="宋体" w:hAnsi="宋体" w:cs="宋体"/>
                <w:color w:val="000000"/>
                <w:kern w:val="0"/>
                <w:szCs w:val="21"/>
                <w:lang w:val="en-US" w:eastAsia="zh-CN" w:bidi="ar"/>
              </w:rPr>
              <w:t>0</w:t>
            </w:r>
          </w:p>
        </w:tc>
        <w:tc>
          <w:tcPr>
            <w:tcW w:w="2080" w:type="dxa"/>
            <w:tcBorders>
              <w:tl2br w:val="nil"/>
              <w:tr2bl w:val="nil"/>
            </w:tcBorders>
            <w:shd w:val="clear" w:color="auto" w:fill="FFFFFF"/>
            <w:noWrap w:val="0"/>
            <w:vAlign w:val="center"/>
          </w:tcPr>
          <w:p w14:paraId="21DDCE29">
            <w:pPr>
              <w:widowControl/>
              <w:adjustRightInd/>
              <w:spacing w:line="360" w:lineRule="auto"/>
              <w:jc w:val="center"/>
              <w:textAlignment w:val="center"/>
              <w:rPr>
                <w:rFonts w:hint="eastAsia" w:ascii="宋体" w:hAnsi="宋体" w:eastAsia="宋体" w:cs="宋体"/>
                <w:color w:val="000000"/>
                <w:kern w:val="0"/>
                <w:szCs w:val="21"/>
                <w:lang w:bidi="ar"/>
              </w:rPr>
            </w:pPr>
          </w:p>
        </w:tc>
      </w:tr>
      <w:tr w14:paraId="7FF1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994" w:type="dxa"/>
            <w:tcBorders>
              <w:tl2br w:val="nil"/>
              <w:tr2bl w:val="nil"/>
            </w:tcBorders>
            <w:shd w:val="clear" w:color="auto" w:fill="FFFFFF"/>
            <w:noWrap w:val="0"/>
            <w:vAlign w:val="center"/>
          </w:tcPr>
          <w:p w14:paraId="1BC901A3">
            <w:pPr>
              <w:widowControl/>
              <w:adjustRightInd/>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2807" w:type="dxa"/>
            <w:tcBorders>
              <w:tl2br w:val="nil"/>
              <w:tr2bl w:val="nil"/>
            </w:tcBorders>
            <w:shd w:val="clear" w:color="auto" w:fill="FFFFFF"/>
            <w:noWrap w:val="0"/>
            <w:vAlign w:val="center"/>
          </w:tcPr>
          <w:p w14:paraId="1BB01780">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维修主管</w:t>
            </w:r>
          </w:p>
        </w:tc>
        <w:tc>
          <w:tcPr>
            <w:tcW w:w="923" w:type="dxa"/>
            <w:tcBorders>
              <w:tl2br w:val="nil"/>
              <w:tr2bl w:val="nil"/>
            </w:tcBorders>
            <w:shd w:val="clear" w:color="auto" w:fill="FFFFFF"/>
            <w:noWrap w:val="0"/>
            <w:vAlign w:val="center"/>
          </w:tcPr>
          <w:p w14:paraId="003DED74">
            <w:pPr>
              <w:widowControl/>
              <w:adjustRightInd/>
              <w:spacing w:line="36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lang w:bidi="ar"/>
              </w:rPr>
              <w:t>1</w:t>
            </w:r>
          </w:p>
        </w:tc>
        <w:tc>
          <w:tcPr>
            <w:tcW w:w="2080" w:type="dxa"/>
            <w:tcBorders>
              <w:tl2br w:val="nil"/>
              <w:tr2bl w:val="nil"/>
            </w:tcBorders>
            <w:shd w:val="clear" w:color="auto" w:fill="FFFFFF"/>
            <w:noWrap w:val="0"/>
            <w:vAlign w:val="center"/>
          </w:tcPr>
          <w:p w14:paraId="637F02CA">
            <w:pPr>
              <w:widowControl/>
              <w:adjustRightInd/>
              <w:spacing w:line="360" w:lineRule="auto"/>
              <w:jc w:val="center"/>
              <w:textAlignment w:val="center"/>
              <w:rPr>
                <w:rFonts w:hint="eastAsia" w:ascii="宋体" w:hAnsi="宋体" w:eastAsia="宋体" w:cs="宋体"/>
                <w:color w:val="000000"/>
                <w:kern w:val="0"/>
                <w:szCs w:val="21"/>
                <w:lang w:bidi="ar"/>
              </w:rPr>
            </w:pPr>
          </w:p>
        </w:tc>
      </w:tr>
      <w:tr w14:paraId="0F103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994" w:type="dxa"/>
            <w:tcBorders>
              <w:tl2br w:val="nil"/>
              <w:tr2bl w:val="nil"/>
            </w:tcBorders>
            <w:shd w:val="clear" w:color="auto" w:fill="FFFFFF"/>
            <w:noWrap w:val="0"/>
            <w:vAlign w:val="center"/>
          </w:tcPr>
          <w:p w14:paraId="5D96245E">
            <w:pPr>
              <w:widowControl/>
              <w:adjustRightInd/>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2807" w:type="dxa"/>
            <w:tcBorders>
              <w:tl2br w:val="nil"/>
              <w:tr2bl w:val="nil"/>
            </w:tcBorders>
            <w:shd w:val="clear" w:color="auto" w:fill="FFFFFF"/>
            <w:noWrap w:val="0"/>
            <w:vAlign w:val="center"/>
          </w:tcPr>
          <w:p w14:paraId="336744BB">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水电维修</w:t>
            </w:r>
          </w:p>
        </w:tc>
        <w:tc>
          <w:tcPr>
            <w:tcW w:w="923" w:type="dxa"/>
            <w:tcBorders>
              <w:tl2br w:val="nil"/>
              <w:tr2bl w:val="nil"/>
            </w:tcBorders>
            <w:shd w:val="clear" w:color="auto" w:fill="FFFFFF"/>
            <w:noWrap w:val="0"/>
            <w:vAlign w:val="center"/>
          </w:tcPr>
          <w:p w14:paraId="740351AF">
            <w:pPr>
              <w:widowControl/>
              <w:adjustRightInd/>
              <w:spacing w:line="36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lang w:bidi="ar"/>
              </w:rPr>
              <w:t>5</w:t>
            </w:r>
          </w:p>
        </w:tc>
        <w:tc>
          <w:tcPr>
            <w:tcW w:w="2080" w:type="dxa"/>
            <w:tcBorders>
              <w:tl2br w:val="nil"/>
              <w:tr2bl w:val="nil"/>
            </w:tcBorders>
            <w:shd w:val="clear" w:color="auto" w:fill="FFFFFF"/>
            <w:noWrap w:val="0"/>
            <w:vAlign w:val="center"/>
          </w:tcPr>
          <w:p w14:paraId="530D957D">
            <w:pPr>
              <w:widowControl/>
              <w:adjustRightInd/>
              <w:spacing w:line="360" w:lineRule="auto"/>
              <w:jc w:val="center"/>
              <w:textAlignment w:val="center"/>
              <w:rPr>
                <w:rFonts w:hint="eastAsia" w:ascii="宋体" w:hAnsi="宋体" w:eastAsia="宋体" w:cs="宋体"/>
                <w:color w:val="000000"/>
                <w:kern w:val="0"/>
                <w:szCs w:val="21"/>
                <w:lang w:bidi="ar"/>
              </w:rPr>
            </w:pPr>
          </w:p>
        </w:tc>
      </w:tr>
      <w:tr w14:paraId="1B71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994" w:type="dxa"/>
            <w:tcBorders>
              <w:tl2br w:val="nil"/>
              <w:tr2bl w:val="nil"/>
            </w:tcBorders>
            <w:shd w:val="clear" w:color="auto" w:fill="FFFFFF"/>
            <w:noWrap w:val="0"/>
            <w:vAlign w:val="center"/>
          </w:tcPr>
          <w:p w14:paraId="14F024E3">
            <w:pPr>
              <w:widowControl/>
              <w:adjustRightInd/>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c>
          <w:tcPr>
            <w:tcW w:w="2807" w:type="dxa"/>
            <w:tcBorders>
              <w:tl2br w:val="nil"/>
              <w:tr2bl w:val="nil"/>
            </w:tcBorders>
            <w:shd w:val="clear" w:color="auto" w:fill="FFFFFF"/>
            <w:noWrap w:val="0"/>
            <w:vAlign w:val="center"/>
          </w:tcPr>
          <w:p w14:paraId="400EF20C">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绿化主管</w:t>
            </w:r>
          </w:p>
        </w:tc>
        <w:tc>
          <w:tcPr>
            <w:tcW w:w="923" w:type="dxa"/>
            <w:tcBorders>
              <w:tl2br w:val="nil"/>
              <w:tr2bl w:val="nil"/>
            </w:tcBorders>
            <w:shd w:val="clear" w:color="auto" w:fill="FFFFFF"/>
            <w:noWrap w:val="0"/>
            <w:vAlign w:val="center"/>
          </w:tcPr>
          <w:p w14:paraId="7D6F58F8">
            <w:pPr>
              <w:widowControl/>
              <w:adjustRightInd/>
              <w:spacing w:line="36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w:t>
            </w:r>
          </w:p>
        </w:tc>
        <w:tc>
          <w:tcPr>
            <w:tcW w:w="2080" w:type="dxa"/>
            <w:tcBorders>
              <w:tl2br w:val="nil"/>
              <w:tr2bl w:val="nil"/>
            </w:tcBorders>
            <w:shd w:val="clear" w:color="auto" w:fill="FFFFFF"/>
            <w:noWrap w:val="0"/>
            <w:vAlign w:val="center"/>
          </w:tcPr>
          <w:p w14:paraId="6D5261A8">
            <w:pPr>
              <w:widowControl/>
              <w:adjustRightInd/>
              <w:spacing w:line="360" w:lineRule="auto"/>
              <w:jc w:val="center"/>
              <w:textAlignment w:val="center"/>
              <w:rPr>
                <w:rFonts w:hint="eastAsia" w:ascii="宋体" w:hAnsi="宋体" w:eastAsia="宋体" w:cs="宋体"/>
                <w:color w:val="000000"/>
                <w:kern w:val="0"/>
                <w:szCs w:val="21"/>
                <w:lang w:bidi="ar"/>
              </w:rPr>
            </w:pPr>
          </w:p>
        </w:tc>
      </w:tr>
      <w:tr w14:paraId="4E63D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994" w:type="dxa"/>
            <w:tcBorders>
              <w:tl2br w:val="nil"/>
              <w:tr2bl w:val="nil"/>
            </w:tcBorders>
            <w:shd w:val="clear" w:color="auto" w:fill="FFFFFF"/>
            <w:noWrap w:val="0"/>
            <w:vAlign w:val="center"/>
          </w:tcPr>
          <w:p w14:paraId="06050CEC">
            <w:pPr>
              <w:widowControl/>
              <w:adjustRightInd/>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p>
        </w:tc>
        <w:tc>
          <w:tcPr>
            <w:tcW w:w="2807" w:type="dxa"/>
            <w:tcBorders>
              <w:tl2br w:val="nil"/>
              <w:tr2bl w:val="nil"/>
            </w:tcBorders>
            <w:shd w:val="clear" w:color="auto" w:fill="FFFFFF"/>
            <w:noWrap w:val="0"/>
            <w:vAlign w:val="center"/>
          </w:tcPr>
          <w:p w14:paraId="0C4F7C63">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绿化养护及日常搬运</w:t>
            </w:r>
          </w:p>
        </w:tc>
        <w:tc>
          <w:tcPr>
            <w:tcW w:w="923" w:type="dxa"/>
            <w:tcBorders>
              <w:tl2br w:val="nil"/>
              <w:tr2bl w:val="nil"/>
            </w:tcBorders>
            <w:shd w:val="clear" w:color="auto" w:fill="FFFFFF"/>
            <w:noWrap w:val="0"/>
            <w:vAlign w:val="center"/>
          </w:tcPr>
          <w:p w14:paraId="6FB7DE61">
            <w:pPr>
              <w:widowControl/>
              <w:adjustRightInd/>
              <w:spacing w:line="36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lang w:val="en-US" w:eastAsia="zh-CN" w:bidi="ar"/>
              </w:rPr>
              <w:t>6</w:t>
            </w:r>
          </w:p>
        </w:tc>
        <w:tc>
          <w:tcPr>
            <w:tcW w:w="2080" w:type="dxa"/>
            <w:tcBorders>
              <w:tl2br w:val="nil"/>
              <w:tr2bl w:val="nil"/>
            </w:tcBorders>
            <w:shd w:val="clear" w:color="auto" w:fill="FFFFFF"/>
            <w:noWrap w:val="0"/>
            <w:vAlign w:val="center"/>
          </w:tcPr>
          <w:p w14:paraId="70AFC347">
            <w:pPr>
              <w:widowControl/>
              <w:adjustRightInd/>
              <w:spacing w:line="360" w:lineRule="auto"/>
              <w:jc w:val="center"/>
              <w:textAlignment w:val="center"/>
              <w:rPr>
                <w:rFonts w:hint="eastAsia" w:ascii="宋体" w:hAnsi="宋体" w:eastAsia="宋体" w:cs="宋体"/>
                <w:color w:val="000000"/>
                <w:kern w:val="0"/>
                <w:szCs w:val="21"/>
                <w:lang w:bidi="ar"/>
              </w:rPr>
            </w:pPr>
          </w:p>
        </w:tc>
      </w:tr>
      <w:tr w14:paraId="3766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994" w:type="dxa"/>
            <w:tcBorders>
              <w:tl2br w:val="nil"/>
              <w:tr2bl w:val="nil"/>
            </w:tcBorders>
            <w:shd w:val="clear" w:color="auto" w:fill="FFFFFF"/>
            <w:noWrap w:val="0"/>
            <w:vAlign w:val="center"/>
          </w:tcPr>
          <w:p w14:paraId="6505C4FA">
            <w:pPr>
              <w:widowControl/>
              <w:adjustRightInd/>
              <w:spacing w:line="360"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2807" w:type="dxa"/>
            <w:tcBorders>
              <w:tl2br w:val="nil"/>
              <w:tr2bl w:val="nil"/>
            </w:tcBorders>
            <w:shd w:val="clear" w:color="auto" w:fill="FFFFFF"/>
            <w:noWrap w:val="0"/>
            <w:vAlign w:val="center"/>
          </w:tcPr>
          <w:p w14:paraId="3CD3283E">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公寓主管</w:t>
            </w:r>
          </w:p>
        </w:tc>
        <w:tc>
          <w:tcPr>
            <w:tcW w:w="923" w:type="dxa"/>
            <w:tcBorders>
              <w:tl2br w:val="nil"/>
              <w:tr2bl w:val="nil"/>
            </w:tcBorders>
            <w:shd w:val="clear" w:color="auto" w:fill="FFFFFF"/>
            <w:noWrap w:val="0"/>
            <w:vAlign w:val="center"/>
          </w:tcPr>
          <w:p w14:paraId="35DAAF4B">
            <w:pPr>
              <w:widowControl/>
              <w:adjustRightInd/>
              <w:spacing w:line="36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lang w:val="en-US" w:eastAsia="zh-CN" w:bidi="ar"/>
              </w:rPr>
              <w:t>1</w:t>
            </w:r>
          </w:p>
        </w:tc>
        <w:tc>
          <w:tcPr>
            <w:tcW w:w="2080" w:type="dxa"/>
            <w:tcBorders>
              <w:tl2br w:val="nil"/>
              <w:tr2bl w:val="nil"/>
            </w:tcBorders>
            <w:shd w:val="clear" w:color="auto" w:fill="FFFFFF"/>
            <w:noWrap w:val="0"/>
            <w:vAlign w:val="center"/>
          </w:tcPr>
          <w:p w14:paraId="1C019B16">
            <w:pPr>
              <w:widowControl/>
              <w:adjustRightInd/>
              <w:spacing w:line="360" w:lineRule="auto"/>
              <w:jc w:val="center"/>
              <w:textAlignment w:val="center"/>
              <w:rPr>
                <w:rFonts w:hint="eastAsia" w:ascii="宋体" w:hAnsi="宋体" w:eastAsia="宋体" w:cs="宋体"/>
                <w:color w:val="000000"/>
                <w:kern w:val="0"/>
                <w:szCs w:val="21"/>
                <w:lang w:val="en-US" w:eastAsia="zh-CN" w:bidi="ar"/>
              </w:rPr>
            </w:pPr>
          </w:p>
        </w:tc>
      </w:tr>
      <w:tr w14:paraId="5EC52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994" w:type="dxa"/>
            <w:tcBorders>
              <w:tl2br w:val="nil"/>
              <w:tr2bl w:val="nil"/>
            </w:tcBorders>
            <w:shd w:val="clear" w:color="auto" w:fill="FFFFFF"/>
            <w:noWrap w:val="0"/>
            <w:vAlign w:val="center"/>
          </w:tcPr>
          <w:p w14:paraId="7B684AE1">
            <w:pPr>
              <w:widowControl/>
              <w:adjustRightInd/>
              <w:spacing w:line="360" w:lineRule="auto"/>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2807" w:type="dxa"/>
            <w:tcBorders>
              <w:tl2br w:val="nil"/>
              <w:tr2bl w:val="nil"/>
            </w:tcBorders>
            <w:shd w:val="clear" w:color="auto" w:fill="FFFFFF"/>
            <w:noWrap w:val="0"/>
            <w:vAlign w:val="center"/>
          </w:tcPr>
          <w:p w14:paraId="26597B01">
            <w:pPr>
              <w:widowControl/>
              <w:adjustRightInd/>
              <w:spacing w:line="360" w:lineRule="auto"/>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公寓管理员</w:t>
            </w:r>
          </w:p>
        </w:tc>
        <w:tc>
          <w:tcPr>
            <w:tcW w:w="923" w:type="dxa"/>
            <w:tcBorders>
              <w:tl2br w:val="nil"/>
              <w:tr2bl w:val="nil"/>
            </w:tcBorders>
            <w:shd w:val="clear" w:color="auto" w:fill="FFFFFF"/>
            <w:noWrap w:val="0"/>
            <w:vAlign w:val="center"/>
          </w:tcPr>
          <w:p w14:paraId="1E1FB101">
            <w:pPr>
              <w:widowControl/>
              <w:adjustRightInd/>
              <w:spacing w:line="360" w:lineRule="auto"/>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12</w:t>
            </w:r>
          </w:p>
        </w:tc>
        <w:tc>
          <w:tcPr>
            <w:tcW w:w="2080" w:type="dxa"/>
            <w:tcBorders>
              <w:tl2br w:val="nil"/>
              <w:tr2bl w:val="nil"/>
            </w:tcBorders>
            <w:shd w:val="clear" w:color="auto" w:fill="FFFFFF"/>
            <w:noWrap w:val="0"/>
            <w:vAlign w:val="center"/>
          </w:tcPr>
          <w:p w14:paraId="37C4C85B">
            <w:pPr>
              <w:widowControl/>
              <w:adjustRightInd/>
              <w:spacing w:line="360" w:lineRule="auto"/>
              <w:jc w:val="center"/>
              <w:textAlignment w:val="center"/>
              <w:rPr>
                <w:rFonts w:hint="eastAsia" w:ascii="宋体" w:hAnsi="宋体" w:eastAsia="宋体" w:cs="宋体"/>
                <w:color w:val="FF0000"/>
                <w:kern w:val="0"/>
                <w:szCs w:val="21"/>
                <w:lang w:val="en-US" w:eastAsia="zh-CN" w:bidi="ar"/>
              </w:rPr>
            </w:pPr>
          </w:p>
        </w:tc>
      </w:tr>
      <w:tr w14:paraId="20B8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994" w:type="dxa"/>
            <w:tcBorders>
              <w:tl2br w:val="nil"/>
              <w:tr2bl w:val="nil"/>
            </w:tcBorders>
            <w:shd w:val="clear" w:color="auto" w:fill="FFFFFF"/>
            <w:noWrap w:val="0"/>
            <w:vAlign w:val="center"/>
          </w:tcPr>
          <w:p w14:paraId="671AFDF5">
            <w:pPr>
              <w:widowControl/>
              <w:adjustRightInd/>
              <w:spacing w:line="360" w:lineRule="auto"/>
              <w:jc w:val="center"/>
              <w:textAlignment w:val="center"/>
              <w:rPr>
                <w:rFonts w:hint="eastAsia" w:ascii="宋体" w:hAnsi="宋体" w:eastAsia="宋体" w:cs="宋体"/>
                <w:color w:val="000000"/>
                <w:kern w:val="0"/>
                <w:szCs w:val="21"/>
                <w:lang w:bidi="ar"/>
              </w:rPr>
            </w:pPr>
          </w:p>
        </w:tc>
        <w:tc>
          <w:tcPr>
            <w:tcW w:w="2807" w:type="dxa"/>
            <w:tcBorders>
              <w:tl2br w:val="nil"/>
              <w:tr2bl w:val="nil"/>
            </w:tcBorders>
            <w:shd w:val="clear" w:color="auto" w:fill="FFFFFF"/>
            <w:noWrap w:val="0"/>
            <w:vAlign w:val="center"/>
          </w:tcPr>
          <w:p w14:paraId="0BDB6D37">
            <w:pPr>
              <w:widowControl/>
              <w:adjustRightInd/>
              <w:spacing w:line="36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合计</w:t>
            </w:r>
          </w:p>
        </w:tc>
        <w:tc>
          <w:tcPr>
            <w:tcW w:w="923" w:type="dxa"/>
            <w:tcBorders>
              <w:tl2br w:val="nil"/>
              <w:tr2bl w:val="nil"/>
            </w:tcBorders>
            <w:shd w:val="clear" w:color="auto" w:fill="FFFFFF"/>
            <w:noWrap w:val="0"/>
            <w:vAlign w:val="center"/>
          </w:tcPr>
          <w:p w14:paraId="3639B7D6">
            <w:pPr>
              <w:widowControl/>
              <w:adjustRightInd/>
              <w:spacing w:line="36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39</w:t>
            </w:r>
          </w:p>
        </w:tc>
        <w:tc>
          <w:tcPr>
            <w:tcW w:w="2080" w:type="dxa"/>
            <w:tcBorders>
              <w:tl2br w:val="nil"/>
              <w:tr2bl w:val="nil"/>
            </w:tcBorders>
            <w:shd w:val="clear" w:color="auto" w:fill="FFFFFF"/>
            <w:noWrap w:val="0"/>
            <w:vAlign w:val="center"/>
          </w:tcPr>
          <w:p w14:paraId="441FB091">
            <w:pPr>
              <w:widowControl/>
              <w:adjustRightInd/>
              <w:spacing w:line="360" w:lineRule="auto"/>
              <w:jc w:val="center"/>
              <w:textAlignment w:val="center"/>
              <w:rPr>
                <w:rFonts w:hint="eastAsia" w:ascii="宋体" w:hAnsi="宋体" w:eastAsia="宋体" w:cs="宋体"/>
                <w:color w:val="FF0000"/>
                <w:kern w:val="0"/>
                <w:sz w:val="21"/>
                <w:szCs w:val="21"/>
                <w:lang w:val="en-US" w:eastAsia="zh-CN" w:bidi="ar"/>
              </w:rPr>
            </w:pPr>
          </w:p>
        </w:tc>
      </w:tr>
    </w:tbl>
    <w:p w14:paraId="1119E2AA">
      <w:pPr>
        <w:pStyle w:val="2"/>
        <w:rPr>
          <w:rFonts w:hint="eastAsia" w:ascii="宋体" w:hAnsi="宋体" w:eastAsia="宋体" w:cs="宋体"/>
        </w:rPr>
      </w:pPr>
    </w:p>
    <w:p w14:paraId="74704093">
      <w:pPr>
        <w:pStyle w:val="6"/>
        <w:spacing w:line="360" w:lineRule="auto"/>
        <w:rPr>
          <w:rFonts w:hint="eastAsia" w:ascii="宋体" w:hAnsi="宋体" w:eastAsia="宋体" w:cs="宋体"/>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人员素质要求</w:t>
      </w:r>
    </w:p>
    <w:tbl>
      <w:tblPr>
        <w:tblStyle w:val="6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380"/>
        <w:gridCol w:w="2445"/>
        <w:gridCol w:w="5461"/>
      </w:tblGrid>
      <w:tr w14:paraId="66D0D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77964E4F">
            <w:pPr>
              <w:spacing w:line="360"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2445" w:type="dxa"/>
            <w:tcBorders>
              <w:tl2br w:val="nil"/>
              <w:tr2bl w:val="nil"/>
            </w:tcBorders>
            <w:shd w:val="clear" w:color="auto" w:fill="FFFFFF"/>
            <w:noWrap/>
            <w:tcMar>
              <w:top w:w="15" w:type="dxa"/>
              <w:left w:w="15" w:type="dxa"/>
              <w:bottom w:w="0" w:type="dxa"/>
              <w:right w:w="15" w:type="dxa"/>
            </w:tcMar>
            <w:vAlign w:val="center"/>
          </w:tcPr>
          <w:p w14:paraId="704CE668">
            <w:pPr>
              <w:spacing w:line="360"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岗位</w:t>
            </w:r>
          </w:p>
        </w:tc>
        <w:tc>
          <w:tcPr>
            <w:tcW w:w="5461" w:type="dxa"/>
            <w:tcBorders>
              <w:tl2br w:val="nil"/>
              <w:tr2bl w:val="nil"/>
            </w:tcBorders>
            <w:shd w:val="clear" w:color="auto" w:fill="FFFFFF"/>
            <w:noWrap/>
            <w:tcMar>
              <w:top w:w="15" w:type="dxa"/>
              <w:left w:w="15" w:type="dxa"/>
              <w:bottom w:w="0" w:type="dxa"/>
              <w:right w:w="15" w:type="dxa"/>
            </w:tcMar>
            <w:vAlign w:val="center"/>
          </w:tcPr>
          <w:p w14:paraId="6DDEEFA5">
            <w:pPr>
              <w:spacing w:line="360"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人员素质要求</w:t>
            </w:r>
          </w:p>
        </w:tc>
      </w:tr>
      <w:tr w14:paraId="44724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637"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2B03C89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445" w:type="dxa"/>
            <w:tcBorders>
              <w:tl2br w:val="nil"/>
              <w:tr2bl w:val="nil"/>
            </w:tcBorders>
            <w:shd w:val="clear" w:color="auto" w:fill="FFFFFF"/>
            <w:noWrap/>
            <w:tcMar>
              <w:top w:w="15" w:type="dxa"/>
              <w:left w:w="15" w:type="dxa"/>
              <w:bottom w:w="0" w:type="dxa"/>
              <w:right w:w="15" w:type="dxa"/>
            </w:tcMar>
            <w:vAlign w:val="center"/>
          </w:tcPr>
          <w:p w14:paraId="7367C1C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项目经理</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71937E7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1.岗位职责要求：全面负责学校各项日常管理工作及事务，负责与采购人及外部的沟通与协调，确保物业服务到位。</w:t>
            </w:r>
          </w:p>
          <w:p w14:paraId="3DEA7399">
            <w:pPr>
              <w:spacing w:line="360" w:lineRule="auto"/>
              <w:jc w:val="left"/>
              <w:rPr>
                <w:rFonts w:hint="eastAsia" w:ascii="宋体" w:hAnsi="宋体" w:eastAsia="宋体" w:cs="宋体"/>
                <w:color w:val="0000FF"/>
                <w:szCs w:val="21"/>
              </w:rPr>
            </w:pPr>
            <w:r>
              <w:rPr>
                <w:rFonts w:hint="eastAsia" w:ascii="宋体" w:hAnsi="宋体" w:eastAsia="宋体" w:cs="宋体"/>
                <w:color w:val="000000"/>
                <w:szCs w:val="21"/>
                <w:lang w:val="en-US" w:eastAsia="zh-CN"/>
              </w:rPr>
              <w:t>2.专</w:t>
            </w:r>
            <w:r>
              <w:rPr>
                <w:rFonts w:hint="eastAsia" w:ascii="宋体" w:hAnsi="宋体" w:eastAsia="宋体" w:cs="宋体"/>
                <w:color w:val="000000"/>
                <w:szCs w:val="21"/>
              </w:rPr>
              <w:t>科及以上学历；</w:t>
            </w:r>
          </w:p>
          <w:p w14:paraId="51E856D9">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.政治素质好，有较好的服务意识和强烈的工作责任感，熟悉物业管理服务专业知识及相关的法律法规，组织管理能力强，遇突发事故有独立处理解决问题的能力；</w:t>
            </w:r>
          </w:p>
          <w:p w14:paraId="03A94C1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.熟悉人力资源及劳动合同相关法律法规，具有全国物业经理上岗证或物业管理师证；</w:t>
            </w:r>
          </w:p>
          <w:p w14:paraId="6771221E">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.具有担任项目经理或项目负责人工作经历。</w:t>
            </w:r>
          </w:p>
        </w:tc>
      </w:tr>
      <w:tr w14:paraId="4FC18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33"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0ED9590D">
            <w:pPr>
              <w:pStyle w:val="235"/>
              <w:spacing w:line="360" w:lineRule="auto"/>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445" w:type="dxa"/>
            <w:tcBorders>
              <w:tl2br w:val="nil"/>
              <w:tr2bl w:val="nil"/>
            </w:tcBorders>
            <w:shd w:val="clear" w:color="auto" w:fill="FFFFFF"/>
            <w:noWrap/>
            <w:tcMar>
              <w:top w:w="15" w:type="dxa"/>
              <w:left w:w="15" w:type="dxa"/>
              <w:bottom w:w="0" w:type="dxa"/>
              <w:right w:w="15" w:type="dxa"/>
            </w:tcMar>
            <w:vAlign w:val="center"/>
          </w:tcPr>
          <w:p w14:paraId="03D27CB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经理助理</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3785A907">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专</w:t>
            </w:r>
            <w:r>
              <w:rPr>
                <w:rFonts w:hint="eastAsia" w:ascii="宋体" w:hAnsi="宋体" w:eastAsia="宋体" w:cs="宋体"/>
                <w:color w:val="000000"/>
                <w:szCs w:val="21"/>
              </w:rPr>
              <w:t>科及以上学历；</w:t>
            </w:r>
          </w:p>
          <w:p w14:paraId="6A955E85">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2.政治素质好，工作责任感强，工作拓展及组织能力强，遇突发事故有独立处理解决问题的能力；持有相关岗位证书，具有较好的计算机操作水平，有一定的活动服务经验；</w:t>
            </w:r>
          </w:p>
          <w:p w14:paraId="0BF81EAC">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3.具有物业管理工作经历。</w:t>
            </w:r>
          </w:p>
        </w:tc>
      </w:tr>
      <w:tr w14:paraId="07040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46"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51909EAB">
            <w:pPr>
              <w:pStyle w:val="235"/>
              <w:spacing w:line="360" w:lineRule="auto"/>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445" w:type="dxa"/>
            <w:tcBorders>
              <w:tl2br w:val="nil"/>
              <w:tr2bl w:val="nil"/>
            </w:tcBorders>
            <w:shd w:val="clear" w:color="auto" w:fill="FFFFFF"/>
            <w:noWrap/>
            <w:tcMar>
              <w:top w:w="15" w:type="dxa"/>
              <w:left w:w="15" w:type="dxa"/>
              <w:bottom w:w="0" w:type="dxa"/>
              <w:right w:w="15" w:type="dxa"/>
            </w:tcMar>
            <w:vAlign w:val="center"/>
          </w:tcPr>
          <w:p w14:paraId="4BA78D85">
            <w:pPr>
              <w:spacing w:line="360" w:lineRule="auto"/>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绿化</w:t>
            </w:r>
            <w:r>
              <w:rPr>
                <w:rFonts w:hint="eastAsia" w:ascii="宋体" w:hAnsi="宋体" w:eastAsia="宋体" w:cs="宋体"/>
                <w:color w:val="auto"/>
                <w:szCs w:val="21"/>
                <w:highlight w:val="none"/>
              </w:rPr>
              <w:t>主管</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63B2913E">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岗位职责要求：负责绿化养护队伍的组织管理，牵头落实学校的各项常规和特殊的绿化养护、修剪、施肥、移栽等任务；负责绿化养护成果的督查工作，监督绿化工严格按工作流程和标准开展各项工作，定期开展绿化养护技能培训；</w:t>
            </w:r>
          </w:p>
          <w:p w14:paraId="1C1524C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2.专</w:t>
            </w:r>
            <w:r>
              <w:rPr>
                <w:rFonts w:hint="eastAsia" w:ascii="宋体" w:hAnsi="宋体" w:eastAsia="宋体" w:cs="宋体"/>
                <w:color w:val="000000"/>
                <w:szCs w:val="21"/>
              </w:rPr>
              <w:t>科及以上学历；</w:t>
            </w:r>
          </w:p>
          <w:p w14:paraId="76DFD816">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.吃苦耐劳，政治素质好，具备团队合作精神以及良好的沟通协调能力；</w:t>
            </w:r>
          </w:p>
          <w:p w14:paraId="14DB6D8E">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.具有绿化养护的工作经历。</w:t>
            </w:r>
          </w:p>
        </w:tc>
      </w:tr>
      <w:tr w14:paraId="0D4DB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3"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50AC46D0">
            <w:pPr>
              <w:pStyle w:val="235"/>
              <w:spacing w:line="360" w:lineRule="auto"/>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445" w:type="dxa"/>
            <w:tcBorders>
              <w:tl2br w:val="nil"/>
              <w:tr2bl w:val="nil"/>
            </w:tcBorders>
            <w:shd w:val="clear" w:color="auto" w:fill="FFFFFF"/>
            <w:noWrap/>
            <w:tcMar>
              <w:top w:w="15" w:type="dxa"/>
              <w:left w:w="15" w:type="dxa"/>
              <w:bottom w:w="0" w:type="dxa"/>
              <w:right w:w="15" w:type="dxa"/>
            </w:tcMar>
            <w:vAlign w:val="center"/>
          </w:tcPr>
          <w:p w14:paraId="4003AEF5">
            <w:pPr>
              <w:spacing w:line="360" w:lineRule="auto"/>
              <w:jc w:val="center"/>
              <w:rPr>
                <w:rFonts w:hint="eastAsia" w:ascii="宋体" w:hAnsi="宋体" w:eastAsia="宋体" w:cs="宋体"/>
                <w:color w:val="000000"/>
                <w:szCs w:val="21"/>
              </w:rPr>
            </w:pPr>
            <w:r>
              <w:rPr>
                <w:rFonts w:hint="eastAsia" w:ascii="宋体" w:hAnsi="宋体" w:eastAsia="宋体" w:cs="宋体"/>
                <w:color w:val="auto"/>
                <w:szCs w:val="21"/>
                <w:highlight w:val="none"/>
                <w:lang w:val="en-US" w:eastAsia="zh-CN"/>
              </w:rPr>
              <w:t>维修</w:t>
            </w:r>
            <w:r>
              <w:rPr>
                <w:rFonts w:hint="eastAsia" w:ascii="宋体" w:hAnsi="宋体" w:eastAsia="宋体" w:cs="宋体"/>
                <w:color w:val="auto"/>
                <w:szCs w:val="21"/>
                <w:highlight w:val="none"/>
              </w:rPr>
              <w:t>主管</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72AAE9E4">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专</w:t>
            </w:r>
            <w:r>
              <w:rPr>
                <w:rFonts w:hint="eastAsia" w:ascii="宋体" w:hAnsi="宋体" w:eastAsia="宋体" w:cs="宋体"/>
                <w:color w:val="000000"/>
                <w:szCs w:val="21"/>
              </w:rPr>
              <w:t>科及以上学历；</w:t>
            </w:r>
          </w:p>
          <w:p w14:paraId="7C98A3CD">
            <w:pPr>
              <w:numPr>
                <w:ilvl w:val="0"/>
                <w:numId w:val="0"/>
              </w:numPr>
              <w:spacing w:line="360" w:lineRule="auto"/>
              <w:ind w:leftChars="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有良好的服务意识和政治素质，有强烈的安全责任感和过硬的专业技术能力及岗位胜任力，具备团队合作精神；</w:t>
            </w:r>
          </w:p>
          <w:p w14:paraId="0EEC02C4">
            <w:pPr>
              <w:numPr>
                <w:ilvl w:val="0"/>
                <w:numId w:val="0"/>
              </w:numPr>
              <w:spacing w:line="360" w:lineRule="auto"/>
              <w:ind w:leftChars="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具有</w:t>
            </w:r>
            <w:r>
              <w:rPr>
                <w:rFonts w:hint="eastAsia" w:ascii="宋体" w:hAnsi="宋体" w:eastAsia="宋体" w:cs="宋体"/>
                <w:color w:val="000000"/>
                <w:szCs w:val="21"/>
                <w:lang w:eastAsia="zh-CN"/>
              </w:rPr>
              <w:t>特种作业操作证（</w:t>
            </w:r>
            <w:r>
              <w:rPr>
                <w:rFonts w:hint="eastAsia" w:ascii="宋体" w:hAnsi="宋体" w:eastAsia="宋体" w:cs="宋体"/>
                <w:color w:val="000000"/>
                <w:szCs w:val="21"/>
                <w:lang w:val="en-US" w:eastAsia="zh-CN"/>
              </w:rPr>
              <w:t>高压或低压电工作业</w:t>
            </w:r>
            <w:r>
              <w:rPr>
                <w:rFonts w:hint="eastAsia" w:ascii="宋体" w:hAnsi="宋体" w:eastAsia="宋体" w:cs="宋体"/>
                <w:color w:val="000000"/>
                <w:szCs w:val="21"/>
                <w:lang w:eastAsia="zh-CN"/>
              </w:rPr>
              <w:t>）</w:t>
            </w:r>
            <w:r>
              <w:rPr>
                <w:rFonts w:hint="eastAsia" w:ascii="宋体" w:hAnsi="宋体" w:eastAsia="宋体" w:cs="宋体"/>
                <w:color w:val="000000"/>
                <w:szCs w:val="21"/>
              </w:rPr>
              <w:t>；</w:t>
            </w:r>
          </w:p>
          <w:p w14:paraId="1F8AC2BF">
            <w:pPr>
              <w:numPr>
                <w:ilvl w:val="0"/>
                <w:numId w:val="0"/>
              </w:numPr>
              <w:spacing w:line="360" w:lineRule="auto"/>
              <w:ind w:leftChars="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具有物业管理项目工程维修主管的工作经历。</w:t>
            </w:r>
          </w:p>
          <w:p w14:paraId="4B3BA69E">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精通水、电、暖设施设备维护维修。</w:t>
            </w:r>
          </w:p>
        </w:tc>
      </w:tr>
      <w:tr w14:paraId="4D86D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5"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751A9189">
            <w:pPr>
              <w:pStyle w:val="235"/>
              <w:spacing w:line="360" w:lineRule="auto"/>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445" w:type="dxa"/>
            <w:tcBorders>
              <w:tl2br w:val="nil"/>
              <w:tr2bl w:val="nil"/>
            </w:tcBorders>
            <w:shd w:val="clear" w:color="auto" w:fill="FFFFFF"/>
            <w:noWrap/>
            <w:tcMar>
              <w:top w:w="15" w:type="dxa"/>
              <w:left w:w="15" w:type="dxa"/>
              <w:bottom w:w="0" w:type="dxa"/>
              <w:right w:w="15" w:type="dxa"/>
            </w:tcMar>
            <w:vAlign w:val="center"/>
          </w:tcPr>
          <w:p w14:paraId="496BEEE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公寓主管</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7D4F77BB">
            <w:pPr>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岗位职责要求： 公寓值班人员统筹管理，公寓安全管理与基础设施巡查维护，学生住宿管理与日常检查，新生入住与毕业生离校服务，公寓文化宣传等；</w:t>
            </w:r>
          </w:p>
          <w:p w14:paraId="08B9E2D9">
            <w:pPr>
              <w:spacing w:line="360" w:lineRule="auto"/>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2.专</w:t>
            </w:r>
            <w:r>
              <w:rPr>
                <w:rFonts w:hint="eastAsia" w:ascii="宋体" w:hAnsi="宋体" w:eastAsia="宋体" w:cs="宋体"/>
                <w:color w:val="000000"/>
                <w:kern w:val="0"/>
                <w:szCs w:val="21"/>
              </w:rPr>
              <w:t>科及以上文化程度</w:t>
            </w:r>
            <w:r>
              <w:rPr>
                <w:rFonts w:hint="eastAsia" w:ascii="宋体" w:hAnsi="宋体" w:eastAsia="宋体" w:cs="宋体"/>
                <w:color w:val="000000"/>
                <w:kern w:val="0"/>
                <w:szCs w:val="21"/>
                <w:lang w:eastAsia="zh-CN"/>
              </w:rPr>
              <w:t>；</w:t>
            </w:r>
          </w:p>
          <w:p w14:paraId="066A1ADD">
            <w:pPr>
              <w:spacing w:line="360" w:lineRule="auto"/>
              <w:jc w:val="left"/>
              <w:rPr>
                <w:rFonts w:hint="eastAsia" w:ascii="宋体" w:hAnsi="宋体" w:eastAsia="宋体" w:cs="宋体"/>
                <w:color w:val="00000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身体健康，有岗位育人的意识，对学生有爱心、有耐心。</w:t>
            </w:r>
          </w:p>
        </w:tc>
      </w:tr>
      <w:tr w14:paraId="7B9A0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5"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186C1178">
            <w:pPr>
              <w:pStyle w:val="235"/>
              <w:spacing w:line="360" w:lineRule="auto"/>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2445" w:type="dxa"/>
            <w:tcBorders>
              <w:tl2br w:val="nil"/>
              <w:tr2bl w:val="nil"/>
            </w:tcBorders>
            <w:shd w:val="clear" w:color="auto" w:fill="FFFFFF"/>
            <w:noWrap/>
            <w:tcMar>
              <w:top w:w="15" w:type="dxa"/>
              <w:left w:w="15" w:type="dxa"/>
              <w:bottom w:w="0" w:type="dxa"/>
              <w:right w:w="15" w:type="dxa"/>
            </w:tcMar>
            <w:vAlign w:val="center"/>
          </w:tcPr>
          <w:p w14:paraId="39A2F2E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公寓管理员</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49293062">
            <w:pPr>
              <w:numPr>
                <w:ilvl w:val="0"/>
                <w:numId w:val="4"/>
              </w:numPr>
              <w:spacing w:line="360" w:lineRule="auto"/>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岗位职责要求： 负责公寓值班，协助突发事件处理及上报，受理基础设施维修登记、检查报修，新生入学/毕业离校前家具清点、核实、修复登记，学生退宿、换寝钥匙的归还登记，协助管理登记晚归、夜间外出学生，保持公寓卫生环境，公寓文化宣传等；</w:t>
            </w:r>
          </w:p>
          <w:p w14:paraId="3F91D77D">
            <w:pPr>
              <w:numPr>
                <w:ilvl w:val="0"/>
                <w:numId w:val="4"/>
              </w:numPr>
              <w:spacing w:line="360" w:lineRule="auto"/>
              <w:jc w:val="left"/>
              <w:rPr>
                <w:rFonts w:hint="eastAsia" w:ascii="宋体" w:hAnsi="宋体" w:eastAsia="宋体" w:cs="宋体"/>
                <w:color w:val="000000"/>
                <w:szCs w:val="21"/>
              </w:rPr>
            </w:pPr>
            <w:r>
              <w:rPr>
                <w:rFonts w:hint="eastAsia" w:ascii="宋体" w:hAnsi="宋体" w:eastAsia="宋体" w:cs="宋体"/>
                <w:color w:val="000000"/>
                <w:kern w:val="0"/>
                <w:szCs w:val="21"/>
              </w:rPr>
              <w:t>高中及以上文化程度，有较强的语言表达能力及独立办事能力；会基本电脑操作；要求统一着装，佩戴标志，行为规范，服务主动、热情、负责任。服务人员须经过专业培训，严格遵守学校的规章制度，自觉接受学校及相关部门的检查、监督和指导。</w:t>
            </w:r>
          </w:p>
          <w:p w14:paraId="3480575B">
            <w:pPr>
              <w:numPr>
                <w:ilvl w:val="0"/>
                <w:numId w:val="4"/>
              </w:numPr>
              <w:spacing w:line="360" w:lineRule="auto"/>
              <w:jc w:val="left"/>
              <w:rPr>
                <w:rFonts w:hint="eastAsia" w:ascii="宋体" w:hAnsi="宋体" w:eastAsia="宋体" w:cs="宋体"/>
                <w:color w:val="000000"/>
                <w:szCs w:val="21"/>
              </w:rPr>
            </w:pPr>
            <w:r>
              <w:rPr>
                <w:rFonts w:hint="eastAsia" w:ascii="宋体" w:hAnsi="宋体" w:eastAsia="宋体" w:cs="宋体"/>
                <w:color w:val="auto"/>
                <w:kern w:val="0"/>
                <w:szCs w:val="21"/>
              </w:rPr>
              <w:t>男女比例按学校学生公寓实际需求配置。</w:t>
            </w:r>
          </w:p>
        </w:tc>
      </w:tr>
      <w:tr w14:paraId="0401A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5"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6B824DD3">
            <w:pPr>
              <w:pStyle w:val="235"/>
              <w:spacing w:line="360" w:lineRule="auto"/>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2445" w:type="dxa"/>
            <w:tcBorders>
              <w:tl2br w:val="nil"/>
              <w:tr2bl w:val="nil"/>
            </w:tcBorders>
            <w:shd w:val="clear" w:color="auto" w:fill="FFFFFF"/>
            <w:noWrap/>
            <w:tcMar>
              <w:top w:w="15" w:type="dxa"/>
              <w:left w:w="15" w:type="dxa"/>
              <w:bottom w:w="0" w:type="dxa"/>
              <w:right w:w="15" w:type="dxa"/>
            </w:tcMar>
            <w:vAlign w:val="center"/>
          </w:tcPr>
          <w:p w14:paraId="0CEA36B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外场环境保洁员（含垃圾中转处理、水体保洁）</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3AC10EA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1.男60周岁（含）以下，女55周岁（含）以下，初中及以上学历；2.吃苦耐劳，政治素质好，掌握各类保洁知识技能；</w:t>
            </w:r>
          </w:p>
          <w:p w14:paraId="39060EDE">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3.有相关工作经验。</w:t>
            </w:r>
          </w:p>
        </w:tc>
      </w:tr>
      <w:tr w14:paraId="3C021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04"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75EFB0A3">
            <w:pPr>
              <w:pStyle w:val="235"/>
              <w:spacing w:line="360" w:lineRule="auto"/>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2445" w:type="dxa"/>
            <w:tcBorders>
              <w:tl2br w:val="nil"/>
              <w:tr2bl w:val="nil"/>
            </w:tcBorders>
            <w:shd w:val="clear" w:color="auto" w:fill="FFFFFF"/>
            <w:noWrap w:val="0"/>
            <w:tcMar>
              <w:top w:w="15" w:type="dxa"/>
              <w:left w:w="15" w:type="dxa"/>
              <w:bottom w:w="0" w:type="dxa"/>
              <w:right w:w="15" w:type="dxa"/>
            </w:tcMar>
            <w:vAlign w:val="center"/>
          </w:tcPr>
          <w:p w14:paraId="4DCF5EE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保洁技工</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3106A9C0">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岗位职责要求：负责规定区域内的保洁工作，认真做好季节性卫生清除工作，定期消毒，做好投放药物的后期清理工作；检查保洁区域内的水、电、门窗、日光灯、消防栓和桌椅等设施是否完好，发现问题及时报修；倡导节水节电，及时关闭水电，避免浪费；</w:t>
            </w:r>
          </w:p>
          <w:p w14:paraId="0B5EC1A6">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男60周岁（含）以下，女5</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周岁（含）以下，初中及以上学历；</w:t>
            </w:r>
          </w:p>
          <w:p w14:paraId="2A5B91DE">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.吃苦耐劳，政治素质好，掌握各类保洁技能，能够熟练操作各类机械化保洁设备；</w:t>
            </w:r>
          </w:p>
          <w:p w14:paraId="1F83BBD5">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.有相关工作经验。</w:t>
            </w:r>
          </w:p>
        </w:tc>
      </w:tr>
      <w:tr w14:paraId="3033E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5"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1639BCCA">
            <w:pPr>
              <w:pStyle w:val="235"/>
              <w:spacing w:line="360" w:lineRule="auto"/>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2445" w:type="dxa"/>
            <w:tcBorders>
              <w:tl2br w:val="nil"/>
              <w:tr2bl w:val="nil"/>
            </w:tcBorders>
            <w:shd w:val="clear" w:color="auto" w:fill="FFFFFF"/>
            <w:noWrap/>
            <w:tcMar>
              <w:top w:w="15" w:type="dxa"/>
              <w:left w:w="15" w:type="dxa"/>
              <w:bottom w:w="0" w:type="dxa"/>
              <w:right w:w="15" w:type="dxa"/>
            </w:tcMar>
            <w:vAlign w:val="center"/>
          </w:tcPr>
          <w:p w14:paraId="2F1C563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零星维修工</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23B58255">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1.男60周岁（含）以下，女5</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周岁（含）以下；2.吃苦耐劳，综合能力强，具备团队合作精神；3.配备至少2名水电工，并持有</w:t>
            </w:r>
            <w:r>
              <w:rPr>
                <w:rFonts w:hint="eastAsia" w:ascii="宋体" w:hAnsi="宋体" w:eastAsia="宋体" w:cs="宋体"/>
                <w:color w:val="000000"/>
                <w:szCs w:val="21"/>
                <w:lang w:eastAsia="zh-CN"/>
              </w:rPr>
              <w:t>特种作业操作证（低压电工作业</w:t>
            </w:r>
            <w:r>
              <w:rPr>
                <w:rFonts w:hint="eastAsia" w:ascii="宋体" w:hAnsi="宋体" w:eastAsia="宋体" w:cs="宋体"/>
                <w:color w:val="000000"/>
                <w:szCs w:val="21"/>
                <w:lang w:val="en-US" w:eastAsia="zh-CN"/>
              </w:rPr>
              <w:t>或高压电工作业</w:t>
            </w:r>
            <w:r>
              <w:rPr>
                <w:rFonts w:hint="eastAsia" w:ascii="宋体" w:hAnsi="宋体" w:eastAsia="宋体" w:cs="宋体"/>
                <w:color w:val="000000"/>
                <w:szCs w:val="21"/>
                <w:lang w:eastAsia="zh-CN"/>
              </w:rPr>
              <w:t>）</w:t>
            </w:r>
            <w:r>
              <w:rPr>
                <w:rFonts w:hint="eastAsia" w:ascii="宋体" w:hAnsi="宋体" w:eastAsia="宋体" w:cs="宋体"/>
                <w:color w:val="000000"/>
                <w:szCs w:val="21"/>
              </w:rPr>
              <w:t>；4.综合维修工应具备带水作业、水管熔接（需自配熔接工具）、电焊、修理防盗门锁、瓷砖修补、大理石修补，墙面涂料粉刷等能力，具有相关工作经验。</w:t>
            </w:r>
          </w:p>
        </w:tc>
      </w:tr>
      <w:tr w14:paraId="6052B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40"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1139C1EA">
            <w:pPr>
              <w:pStyle w:val="235"/>
              <w:spacing w:line="360" w:lineRule="auto"/>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2445" w:type="dxa"/>
            <w:tcBorders>
              <w:tl2br w:val="nil"/>
              <w:tr2bl w:val="nil"/>
            </w:tcBorders>
            <w:shd w:val="clear" w:color="auto" w:fill="FFFFFF"/>
            <w:noWrap/>
            <w:tcMar>
              <w:top w:w="15" w:type="dxa"/>
              <w:left w:w="15" w:type="dxa"/>
              <w:bottom w:w="0" w:type="dxa"/>
              <w:right w:w="15" w:type="dxa"/>
            </w:tcMar>
            <w:vAlign w:val="center"/>
          </w:tcPr>
          <w:p w14:paraId="6038B07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设施设备</w:t>
            </w:r>
          </w:p>
          <w:p w14:paraId="7499717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管理员</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13761FC4">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1.男60周岁（含）以下，女5</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周岁（含）以下，大专及以上学历；2.吃苦耐劳，综合能力强，性格沉稳，具备团队合作精神；3.</w:t>
            </w:r>
            <w:r>
              <w:rPr>
                <w:rFonts w:hint="eastAsia" w:ascii="宋体" w:hAnsi="宋体" w:eastAsia="宋体" w:cs="宋体"/>
                <w:color w:val="000000"/>
                <w:szCs w:val="21"/>
                <w:lang w:eastAsia="zh-CN"/>
              </w:rPr>
              <w:t>特种设备安全管理和作业人员证（安全管理或电梯</w:t>
            </w:r>
            <w:r>
              <w:rPr>
                <w:rFonts w:hint="eastAsia" w:ascii="宋体" w:hAnsi="宋体" w:eastAsia="宋体" w:cs="宋体"/>
                <w:color w:val="000000"/>
                <w:szCs w:val="21"/>
                <w:lang w:val="en-US" w:eastAsia="zh-CN"/>
              </w:rPr>
              <w:t>作业</w:t>
            </w:r>
            <w:r>
              <w:rPr>
                <w:rFonts w:hint="eastAsia" w:ascii="宋体" w:hAnsi="宋体" w:eastAsia="宋体" w:cs="宋体"/>
                <w:color w:val="000000"/>
                <w:szCs w:val="21"/>
                <w:lang w:eastAsia="zh-CN"/>
              </w:rPr>
              <w:t>）</w:t>
            </w:r>
            <w:r>
              <w:rPr>
                <w:rFonts w:hint="eastAsia" w:ascii="宋体" w:hAnsi="宋体" w:eastAsia="宋体" w:cs="宋体"/>
                <w:color w:val="000000"/>
                <w:szCs w:val="21"/>
              </w:rPr>
              <w:t>；4.熟悉水电、暖通、电梯等设施维护保养工作；5.有相关工作经验。</w:t>
            </w:r>
          </w:p>
        </w:tc>
      </w:tr>
      <w:tr w14:paraId="16B82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40" w:hRule="atLeast"/>
          <w:jc w:val="center"/>
        </w:trPr>
        <w:tc>
          <w:tcPr>
            <w:tcW w:w="380" w:type="dxa"/>
            <w:tcBorders>
              <w:tl2br w:val="nil"/>
              <w:tr2bl w:val="nil"/>
            </w:tcBorders>
            <w:shd w:val="clear" w:color="auto" w:fill="FFFFFF"/>
            <w:noWrap/>
            <w:tcMar>
              <w:top w:w="15" w:type="dxa"/>
              <w:left w:w="15" w:type="dxa"/>
              <w:bottom w:w="0" w:type="dxa"/>
              <w:right w:w="15" w:type="dxa"/>
            </w:tcMar>
            <w:vAlign w:val="center"/>
          </w:tcPr>
          <w:p w14:paraId="2A642DA3">
            <w:pPr>
              <w:pStyle w:val="235"/>
              <w:spacing w:line="360" w:lineRule="auto"/>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2445" w:type="dxa"/>
            <w:tcBorders>
              <w:tl2br w:val="nil"/>
              <w:tr2bl w:val="nil"/>
            </w:tcBorders>
            <w:shd w:val="clear" w:color="auto" w:fill="FFFFFF"/>
            <w:noWrap/>
            <w:tcMar>
              <w:top w:w="15" w:type="dxa"/>
              <w:left w:w="15" w:type="dxa"/>
              <w:bottom w:w="0" w:type="dxa"/>
              <w:right w:w="15" w:type="dxa"/>
            </w:tcMar>
            <w:vAlign w:val="center"/>
          </w:tcPr>
          <w:p w14:paraId="60C2C04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高配值班员</w:t>
            </w:r>
          </w:p>
        </w:tc>
        <w:tc>
          <w:tcPr>
            <w:tcW w:w="5461" w:type="dxa"/>
            <w:tcBorders>
              <w:tl2br w:val="nil"/>
              <w:tr2bl w:val="nil"/>
            </w:tcBorders>
            <w:shd w:val="clear" w:color="auto" w:fill="FFFFFF"/>
            <w:noWrap w:val="0"/>
            <w:tcMar>
              <w:top w:w="15" w:type="dxa"/>
              <w:left w:w="15" w:type="dxa"/>
              <w:bottom w:w="0" w:type="dxa"/>
              <w:right w:w="15" w:type="dxa"/>
            </w:tcMar>
            <w:vAlign w:val="center"/>
          </w:tcPr>
          <w:p w14:paraId="2E98D309">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1.男60周岁（含）以下，女5</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周岁（含）以下，高中及以上学历；2.吃苦耐劳，政治素质好，具备团队合作精神，持有</w:t>
            </w:r>
            <w:r>
              <w:rPr>
                <w:rFonts w:hint="eastAsia" w:ascii="宋体" w:hAnsi="宋体" w:eastAsia="宋体" w:cs="宋体"/>
                <w:color w:val="000000"/>
                <w:szCs w:val="21"/>
                <w:lang w:eastAsia="zh-CN"/>
              </w:rPr>
              <w:t>特种作业操作证（</w:t>
            </w:r>
            <w:r>
              <w:rPr>
                <w:rFonts w:hint="eastAsia" w:ascii="宋体" w:hAnsi="宋体" w:eastAsia="宋体" w:cs="宋体"/>
                <w:color w:val="000000"/>
                <w:szCs w:val="21"/>
                <w:lang w:val="en-US" w:eastAsia="zh-CN"/>
              </w:rPr>
              <w:t>高压电工作业</w:t>
            </w:r>
            <w:r>
              <w:rPr>
                <w:rFonts w:hint="eastAsia" w:ascii="宋体" w:hAnsi="宋体" w:eastAsia="宋体" w:cs="宋体"/>
                <w:color w:val="000000"/>
                <w:szCs w:val="21"/>
                <w:lang w:eastAsia="zh-CN"/>
              </w:rPr>
              <w:t>）</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.有5年以上相关工作经历，精通高低压设备的操作。</w:t>
            </w:r>
          </w:p>
        </w:tc>
      </w:tr>
      <w:tr w14:paraId="0B870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40" w:hRule="atLeast"/>
          <w:jc w:val="center"/>
        </w:trPr>
        <w:tc>
          <w:tcPr>
            <w:tcW w:w="8286" w:type="dxa"/>
            <w:gridSpan w:val="3"/>
            <w:tcBorders>
              <w:tl2br w:val="nil"/>
              <w:tr2bl w:val="nil"/>
            </w:tcBorders>
            <w:shd w:val="clear" w:color="auto" w:fill="FFFFFF"/>
            <w:noWrap/>
            <w:tcMar>
              <w:top w:w="15" w:type="dxa"/>
              <w:left w:w="15" w:type="dxa"/>
              <w:bottom w:w="0" w:type="dxa"/>
              <w:right w:w="15" w:type="dxa"/>
            </w:tcMar>
            <w:vAlign w:val="center"/>
          </w:tcPr>
          <w:p w14:paraId="5088E152">
            <w:pPr>
              <w:spacing w:line="276" w:lineRule="auto"/>
              <w:rPr>
                <w:rFonts w:hint="eastAsia" w:ascii="宋体" w:hAnsi="宋体" w:eastAsia="宋体" w:cs="宋体"/>
                <w:color w:val="000000"/>
                <w:szCs w:val="21"/>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sz w:val="24"/>
                <w:szCs w:val="24"/>
                <w:highlight w:val="none"/>
                <w14:textFill>
                  <w14:solidFill>
                    <w14:schemeClr w14:val="tx1"/>
                  </w14:solidFill>
                </w14:textFill>
              </w:rPr>
              <w:t>签订合同前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b/>
                <w:bCs/>
                <w:color w:val="000000" w:themeColor="text1"/>
                <w:sz w:val="24"/>
                <w:szCs w:val="24"/>
                <w:highlight w:val="none"/>
                <w14:textFill>
                  <w14:solidFill>
                    <w14:schemeClr w14:val="tx1"/>
                  </w14:solidFill>
                </w14:textFill>
              </w:rPr>
              <w:t>到位5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
                <w:bCs/>
                <w:color w:val="000000" w:themeColor="text1"/>
                <w:sz w:val="24"/>
                <w:szCs w:val="24"/>
                <w:highlight w:val="none"/>
                <w14:textFill>
                  <w14:solidFill>
                    <w14:schemeClr w14:val="tx1"/>
                  </w14:solidFill>
                </w14:textFill>
              </w:rPr>
              <w:t>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有</w:t>
            </w:r>
            <w:r>
              <w:rPr>
                <w:rFonts w:hint="eastAsia" w:ascii="宋体" w:hAnsi="宋体" w:eastAsia="宋体" w:cs="宋体"/>
                <w:b/>
                <w:bCs/>
                <w:color w:val="000000" w:themeColor="text1"/>
                <w:sz w:val="24"/>
                <w:szCs w:val="24"/>
                <w:highlight w:val="none"/>
                <w14:textFill>
                  <w14:solidFill>
                    <w14:schemeClr w14:val="tx1"/>
                  </w14:solidFill>
                </w14:textFill>
              </w:rPr>
              <w:t>特种作业操作证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b/>
                <w:bCs/>
                <w:color w:val="000000" w:themeColor="text1"/>
                <w:sz w:val="24"/>
                <w:szCs w:val="24"/>
                <w:highlight w:val="none"/>
                <w:lang w:eastAsia="zh-CN"/>
                <w14:textFill>
                  <w14:solidFill>
                    <w14:schemeClr w14:val="tx1"/>
                  </w14:solidFill>
                </w14:textFill>
              </w:rPr>
              <w:t>特种设备安全管理和作业人员证</w:t>
            </w:r>
            <w:r>
              <w:rPr>
                <w:rFonts w:hint="eastAsia" w:ascii="宋体" w:hAnsi="宋体" w:eastAsia="宋体" w:cs="宋体"/>
                <w:b/>
                <w:bCs/>
                <w:color w:val="000000" w:themeColor="text1"/>
                <w:sz w:val="24"/>
                <w:szCs w:val="24"/>
                <w:highlight w:val="none"/>
                <w14:textFill>
                  <w14:solidFill>
                    <w14:schemeClr w14:val="tx1"/>
                  </w14:solidFill>
                </w14:textFill>
              </w:rPr>
              <w:t>:其中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高配值班员</w:t>
            </w:r>
            <w:r>
              <w:rPr>
                <w:rFonts w:hint="eastAsia" w:ascii="宋体" w:hAnsi="宋体" w:eastAsia="宋体" w:cs="宋体"/>
                <w:b/>
                <w:bCs/>
                <w:color w:val="000000" w:themeColor="text1"/>
                <w:sz w:val="24"/>
                <w:szCs w:val="24"/>
                <w:highlight w:val="none"/>
                <w:lang w:eastAsia="zh-CN"/>
                <w14:textFill>
                  <w14:solidFill>
                    <w14:schemeClr w14:val="tx1"/>
                  </w14:solidFill>
                </w14:textFill>
              </w:rPr>
              <w:t>须持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有</w:t>
            </w:r>
            <w:r>
              <w:rPr>
                <w:rFonts w:hint="eastAsia" w:ascii="宋体" w:hAnsi="宋体" w:eastAsia="宋体" w:cs="宋体"/>
                <w:b/>
                <w:bCs/>
                <w:color w:val="000000" w:themeColor="text1"/>
                <w:sz w:val="24"/>
                <w:szCs w:val="24"/>
                <w:highlight w:val="none"/>
                <w:lang w:eastAsia="zh-CN"/>
                <w14:textFill>
                  <w14:solidFill>
                    <w14:schemeClr w14:val="tx1"/>
                  </w14:solidFill>
                </w14:textFill>
              </w:rPr>
              <w:t>特种作业操作证(高压电工作业)，</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维修</w:t>
            </w:r>
            <w:r>
              <w:rPr>
                <w:rFonts w:hint="eastAsia" w:ascii="宋体" w:hAnsi="宋体" w:eastAsia="宋体" w:cs="宋体"/>
                <w:b/>
                <w:bCs/>
                <w:color w:val="000000" w:themeColor="text1"/>
                <w:sz w:val="24"/>
                <w:szCs w:val="24"/>
                <w:highlight w:val="none"/>
                <w:lang w:eastAsia="zh-CN"/>
                <w14:textFill>
                  <w14:solidFill>
                    <w14:schemeClr w14:val="tx1"/>
                  </w14:solidFill>
                </w14:textFill>
              </w:rPr>
              <w:t>主管、</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综合</w:t>
            </w:r>
            <w:r>
              <w:rPr>
                <w:rFonts w:hint="eastAsia" w:ascii="宋体" w:hAnsi="宋体" w:eastAsia="宋体" w:cs="宋体"/>
                <w:b/>
                <w:bCs/>
                <w:color w:val="000000" w:themeColor="text1"/>
                <w:sz w:val="24"/>
                <w:szCs w:val="24"/>
                <w:highlight w:val="none"/>
                <w14:textFill>
                  <w14:solidFill>
                    <w14:schemeClr w14:val="tx1"/>
                  </w14:solidFill>
                </w14:textFill>
              </w:rPr>
              <w:t>维修工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2人均须</w:t>
            </w:r>
            <w:r>
              <w:rPr>
                <w:rFonts w:hint="eastAsia" w:ascii="宋体" w:hAnsi="宋体" w:eastAsia="宋体" w:cs="宋体"/>
                <w:b/>
                <w:bCs/>
                <w:color w:val="000000" w:themeColor="text1"/>
                <w:sz w:val="24"/>
                <w:szCs w:val="24"/>
                <w:highlight w:val="none"/>
                <w14:textFill>
                  <w14:solidFill>
                    <w14:schemeClr w14:val="tx1"/>
                  </w14:solidFill>
                </w14:textFill>
              </w:rPr>
              <w:t>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有</w:t>
            </w:r>
            <w:r>
              <w:rPr>
                <w:rFonts w:hint="eastAsia" w:ascii="宋体" w:hAnsi="宋体" w:eastAsia="宋体" w:cs="宋体"/>
                <w:b/>
                <w:bCs/>
                <w:color w:val="000000" w:themeColor="text1"/>
                <w:sz w:val="24"/>
                <w:szCs w:val="24"/>
                <w:highlight w:val="none"/>
                <w14:textFill>
                  <w14:solidFill>
                    <w14:schemeClr w14:val="tx1"/>
                  </w14:solidFill>
                </w14:textFill>
              </w:rPr>
              <w:t>特种作业操作证(</w:t>
            </w:r>
            <w:r>
              <w:rPr>
                <w:rFonts w:hint="eastAsia" w:ascii="宋体" w:hAnsi="宋体" w:eastAsia="宋体" w:cs="宋体"/>
                <w:b/>
                <w:bCs/>
                <w:color w:val="000000" w:themeColor="text1"/>
                <w:sz w:val="24"/>
                <w:szCs w:val="24"/>
                <w:highlight w:val="none"/>
                <w:lang w:eastAsia="zh-CN"/>
                <w14:textFill>
                  <w14:solidFill>
                    <w14:schemeClr w14:val="tx1"/>
                  </w14:solidFill>
                </w14:textFill>
              </w:rPr>
              <w:t>低压电工作业</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b/>
                <w:bCs/>
                <w:color w:val="000000" w:themeColor="text1"/>
                <w:sz w:val="24"/>
                <w:szCs w:val="24"/>
                <w:highlight w:val="none"/>
                <w14:textFill>
                  <w14:solidFill>
                    <w14:schemeClr w14:val="tx1"/>
                  </w14:solidFill>
                </w14:textFill>
              </w:rPr>
              <w:t>高压电工作业)</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设施</w:t>
            </w:r>
            <w:r>
              <w:rPr>
                <w:rFonts w:hint="eastAsia" w:ascii="宋体" w:hAnsi="宋体" w:eastAsia="宋体" w:cs="宋体"/>
                <w:b/>
                <w:bCs/>
                <w:color w:val="000000" w:themeColor="text1"/>
                <w:sz w:val="24"/>
                <w:szCs w:val="24"/>
                <w:highlight w:val="none"/>
                <w14:textFill>
                  <w14:solidFill>
                    <w14:schemeClr w14:val="tx1"/>
                  </w14:solidFill>
                </w14:textFill>
              </w:rPr>
              <w:t>设备管理员</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须持有</w:t>
            </w:r>
            <w:r>
              <w:rPr>
                <w:rFonts w:hint="eastAsia" w:ascii="宋体" w:hAnsi="宋体" w:eastAsia="宋体" w:cs="宋体"/>
                <w:b/>
                <w:bCs/>
                <w:color w:val="000000" w:themeColor="text1"/>
                <w:sz w:val="24"/>
                <w:szCs w:val="24"/>
                <w:highlight w:val="none"/>
                <w:lang w:eastAsia="zh-CN"/>
                <w14:textFill>
                  <w14:solidFill>
                    <w14:schemeClr w14:val="tx1"/>
                  </w14:solidFill>
                </w14:textFill>
              </w:rPr>
              <w:t>特种设备安全管理和作业人员证（安全管理或电梯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作业</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，未到位视为虚假承诺不予签订合同。</w:t>
            </w:r>
          </w:p>
        </w:tc>
      </w:tr>
    </w:tbl>
    <w:p w14:paraId="6E529F3C">
      <w:pPr>
        <w:spacing w:line="276" w:lineRule="auto"/>
        <w:rPr>
          <w:rFonts w:hint="eastAsia" w:ascii="宋体" w:hAnsi="宋体" w:eastAsia="宋体" w:cs="宋体"/>
          <w:sz w:val="18"/>
          <w:szCs w:val="18"/>
        </w:rPr>
      </w:pPr>
    </w:p>
    <w:p w14:paraId="0DF198C4">
      <w:pPr>
        <w:numPr>
          <w:ilvl w:val="0"/>
          <w:numId w:val="0"/>
        </w:numPr>
        <w:adjustRightInd w:val="0"/>
        <w:rPr>
          <w:rFonts w:hint="eastAsia" w:ascii="宋体" w:hAnsi="宋体" w:eastAsia="宋体" w:cs="宋体"/>
          <w:b/>
          <w:bCs/>
          <w:color w:val="auto"/>
          <w:spacing w:val="-2"/>
          <w:kern w:val="0"/>
          <w:sz w:val="24"/>
          <w:szCs w:val="24"/>
          <w:shd w:val="clear" w:color="auto" w:fill="FFFFFF"/>
          <w:lang w:bidi="ar"/>
        </w:rPr>
      </w:pPr>
      <w:r>
        <w:rPr>
          <w:rFonts w:hint="eastAsia" w:ascii="宋体" w:hAnsi="宋体" w:eastAsia="宋体" w:cs="宋体"/>
          <w:b/>
          <w:bCs/>
          <w:color w:val="auto"/>
          <w:spacing w:val="-2"/>
          <w:kern w:val="0"/>
          <w:sz w:val="24"/>
          <w:szCs w:val="24"/>
          <w:shd w:val="clear" w:color="auto" w:fill="FFFFFF"/>
          <w:lang w:val="en-US" w:eastAsia="zh-CN" w:bidi="ar"/>
        </w:rPr>
        <w:t>4.中标物业公司需</w:t>
      </w:r>
      <w:r>
        <w:rPr>
          <w:rFonts w:hint="eastAsia" w:ascii="宋体" w:hAnsi="宋体" w:eastAsia="宋体" w:cs="宋体"/>
          <w:b/>
          <w:bCs/>
          <w:color w:val="auto"/>
          <w:spacing w:val="-2"/>
          <w:kern w:val="0"/>
          <w:sz w:val="24"/>
          <w:szCs w:val="24"/>
          <w:shd w:val="clear" w:color="auto" w:fill="FFFFFF"/>
          <w:lang w:bidi="ar"/>
        </w:rPr>
        <w:t>设施设备投入清单</w:t>
      </w:r>
    </w:p>
    <w:tbl>
      <w:tblPr>
        <w:tblStyle w:val="66"/>
        <w:tblW w:w="4558" w:type="pct"/>
        <w:jc w:val="center"/>
        <w:tblLayout w:type="autofit"/>
        <w:tblCellMar>
          <w:top w:w="0" w:type="dxa"/>
          <w:left w:w="108" w:type="dxa"/>
          <w:bottom w:w="0" w:type="dxa"/>
          <w:right w:w="108" w:type="dxa"/>
        </w:tblCellMar>
      </w:tblPr>
      <w:tblGrid>
        <w:gridCol w:w="3381"/>
        <w:gridCol w:w="821"/>
        <w:gridCol w:w="1608"/>
        <w:gridCol w:w="1934"/>
      </w:tblGrid>
      <w:tr w14:paraId="7FD894FF">
        <w:trPr>
          <w:trHeight w:val="357" w:hRule="atLeast"/>
          <w:jc w:val="center"/>
        </w:trPr>
        <w:tc>
          <w:tcPr>
            <w:tcW w:w="2182" w:type="pct"/>
            <w:tcBorders>
              <w:top w:val="single" w:color="auto" w:sz="4" w:space="0"/>
              <w:left w:val="single" w:color="auto" w:sz="4" w:space="0"/>
              <w:bottom w:val="single" w:color="auto" w:sz="4" w:space="0"/>
              <w:right w:val="single" w:color="auto" w:sz="4" w:space="0"/>
            </w:tcBorders>
            <w:noWrap w:val="0"/>
            <w:vAlign w:val="center"/>
          </w:tcPr>
          <w:p w14:paraId="115BEDB9">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530" w:type="pct"/>
            <w:tcBorders>
              <w:top w:val="single" w:color="auto" w:sz="4" w:space="0"/>
              <w:left w:val="nil"/>
              <w:bottom w:val="single" w:color="auto" w:sz="4" w:space="0"/>
              <w:right w:val="single" w:color="auto" w:sz="4" w:space="0"/>
            </w:tcBorders>
            <w:noWrap w:val="0"/>
            <w:vAlign w:val="center"/>
          </w:tcPr>
          <w:p w14:paraId="026FC9CB">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1038" w:type="pct"/>
            <w:tcBorders>
              <w:top w:val="single" w:color="auto" w:sz="4" w:space="0"/>
              <w:left w:val="nil"/>
              <w:bottom w:val="single" w:color="auto" w:sz="4" w:space="0"/>
              <w:right w:val="single" w:color="auto" w:sz="4" w:space="0"/>
            </w:tcBorders>
            <w:noWrap w:val="0"/>
            <w:vAlign w:val="center"/>
          </w:tcPr>
          <w:p w14:paraId="24AC6CC1">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248" w:type="pct"/>
            <w:tcBorders>
              <w:top w:val="single" w:color="auto" w:sz="4" w:space="0"/>
              <w:left w:val="nil"/>
              <w:bottom w:val="single" w:color="auto" w:sz="4" w:space="0"/>
              <w:right w:val="single" w:color="auto" w:sz="4" w:space="0"/>
            </w:tcBorders>
            <w:noWrap w:val="0"/>
            <w:vAlign w:val="center"/>
          </w:tcPr>
          <w:p w14:paraId="71C4819E">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1DAD7777">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7170E6F8">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静音手推车</w:t>
            </w:r>
          </w:p>
        </w:tc>
        <w:tc>
          <w:tcPr>
            <w:tcW w:w="530" w:type="pct"/>
            <w:tcBorders>
              <w:top w:val="nil"/>
              <w:left w:val="nil"/>
              <w:bottom w:val="single" w:color="auto" w:sz="4" w:space="0"/>
              <w:right w:val="single" w:color="auto" w:sz="4" w:space="0"/>
            </w:tcBorders>
            <w:noWrap w:val="0"/>
            <w:vAlign w:val="center"/>
          </w:tcPr>
          <w:p w14:paraId="1AC489CE">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27AB6E52">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248" w:type="pct"/>
            <w:tcBorders>
              <w:top w:val="nil"/>
              <w:left w:val="nil"/>
              <w:bottom w:val="single" w:color="auto" w:sz="4" w:space="0"/>
              <w:right w:val="single" w:color="auto" w:sz="4" w:space="0"/>
            </w:tcBorders>
            <w:noWrap w:val="0"/>
            <w:vAlign w:val="center"/>
          </w:tcPr>
          <w:p w14:paraId="3929455E">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1F06406D">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3224F35F">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急救箱</w:t>
            </w:r>
          </w:p>
        </w:tc>
        <w:tc>
          <w:tcPr>
            <w:tcW w:w="530" w:type="pct"/>
            <w:tcBorders>
              <w:top w:val="nil"/>
              <w:left w:val="nil"/>
              <w:bottom w:val="single" w:color="auto" w:sz="4" w:space="0"/>
              <w:right w:val="single" w:color="auto" w:sz="4" w:space="0"/>
            </w:tcBorders>
            <w:noWrap w:val="0"/>
            <w:vAlign w:val="center"/>
          </w:tcPr>
          <w:p w14:paraId="4F1C2DA5">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038" w:type="pct"/>
            <w:tcBorders>
              <w:top w:val="nil"/>
              <w:left w:val="nil"/>
              <w:bottom w:val="single" w:color="auto" w:sz="4" w:space="0"/>
              <w:right w:val="single" w:color="auto" w:sz="4" w:space="0"/>
            </w:tcBorders>
            <w:noWrap w:val="0"/>
            <w:vAlign w:val="center"/>
          </w:tcPr>
          <w:p w14:paraId="152C1665">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248" w:type="pct"/>
            <w:tcBorders>
              <w:top w:val="nil"/>
              <w:left w:val="nil"/>
              <w:bottom w:val="single" w:color="auto" w:sz="4" w:space="0"/>
              <w:right w:val="single" w:color="auto" w:sz="4" w:space="0"/>
            </w:tcBorders>
            <w:noWrap w:val="0"/>
            <w:vAlign w:val="center"/>
          </w:tcPr>
          <w:p w14:paraId="3BA89645">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6CCB0AF9">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06550366">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高压水枪</w:t>
            </w:r>
          </w:p>
        </w:tc>
        <w:tc>
          <w:tcPr>
            <w:tcW w:w="530" w:type="pct"/>
            <w:tcBorders>
              <w:top w:val="nil"/>
              <w:left w:val="nil"/>
              <w:bottom w:val="single" w:color="auto" w:sz="4" w:space="0"/>
              <w:right w:val="single" w:color="auto" w:sz="4" w:space="0"/>
            </w:tcBorders>
            <w:noWrap w:val="0"/>
            <w:vAlign w:val="center"/>
          </w:tcPr>
          <w:p w14:paraId="7E6D2180">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65848983">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48" w:type="pct"/>
            <w:tcBorders>
              <w:top w:val="nil"/>
              <w:left w:val="nil"/>
              <w:bottom w:val="single" w:color="auto" w:sz="4" w:space="0"/>
              <w:right w:val="single" w:color="auto" w:sz="4" w:space="0"/>
            </w:tcBorders>
            <w:noWrap w:val="0"/>
            <w:vAlign w:val="center"/>
          </w:tcPr>
          <w:p w14:paraId="66BBA595">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6F7003DA">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5E966750">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静音式充电式吹风机吹叶机</w:t>
            </w:r>
          </w:p>
        </w:tc>
        <w:tc>
          <w:tcPr>
            <w:tcW w:w="530" w:type="pct"/>
            <w:tcBorders>
              <w:top w:val="nil"/>
              <w:left w:val="nil"/>
              <w:bottom w:val="single" w:color="auto" w:sz="4" w:space="0"/>
              <w:right w:val="single" w:color="auto" w:sz="4" w:space="0"/>
            </w:tcBorders>
            <w:noWrap w:val="0"/>
            <w:vAlign w:val="center"/>
          </w:tcPr>
          <w:p w14:paraId="11A17BCA">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0B3C7781">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48" w:type="pct"/>
            <w:tcBorders>
              <w:top w:val="nil"/>
              <w:left w:val="nil"/>
              <w:bottom w:val="single" w:color="auto" w:sz="4" w:space="0"/>
              <w:right w:val="single" w:color="auto" w:sz="4" w:space="0"/>
            </w:tcBorders>
            <w:noWrap w:val="0"/>
            <w:vAlign w:val="center"/>
          </w:tcPr>
          <w:p w14:paraId="13F6C34F">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5C048D33">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2CCE0243">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手推式洗地机</w:t>
            </w:r>
          </w:p>
        </w:tc>
        <w:tc>
          <w:tcPr>
            <w:tcW w:w="530" w:type="pct"/>
            <w:tcBorders>
              <w:top w:val="nil"/>
              <w:left w:val="nil"/>
              <w:bottom w:val="single" w:color="auto" w:sz="4" w:space="0"/>
              <w:right w:val="single" w:color="auto" w:sz="4" w:space="0"/>
            </w:tcBorders>
            <w:noWrap w:val="0"/>
            <w:vAlign w:val="center"/>
          </w:tcPr>
          <w:p w14:paraId="07888AE7">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67E1F7BC">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48" w:type="pct"/>
            <w:tcBorders>
              <w:top w:val="nil"/>
              <w:left w:val="nil"/>
              <w:bottom w:val="single" w:color="auto" w:sz="4" w:space="0"/>
              <w:right w:val="single" w:color="auto" w:sz="4" w:space="0"/>
            </w:tcBorders>
            <w:noWrap w:val="0"/>
            <w:vAlign w:val="center"/>
          </w:tcPr>
          <w:p w14:paraId="1416938A">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1B19937F">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3E136BF2">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地毯清洗机</w:t>
            </w:r>
          </w:p>
        </w:tc>
        <w:tc>
          <w:tcPr>
            <w:tcW w:w="530" w:type="pct"/>
            <w:tcBorders>
              <w:top w:val="nil"/>
              <w:left w:val="nil"/>
              <w:bottom w:val="single" w:color="auto" w:sz="4" w:space="0"/>
              <w:right w:val="single" w:color="auto" w:sz="4" w:space="0"/>
            </w:tcBorders>
            <w:noWrap w:val="0"/>
            <w:vAlign w:val="center"/>
          </w:tcPr>
          <w:p w14:paraId="7BD3F3EF">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783CCE70">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48" w:type="pct"/>
            <w:tcBorders>
              <w:top w:val="nil"/>
              <w:left w:val="nil"/>
              <w:bottom w:val="single" w:color="auto" w:sz="4" w:space="0"/>
              <w:right w:val="single" w:color="auto" w:sz="4" w:space="0"/>
            </w:tcBorders>
            <w:noWrap w:val="0"/>
            <w:vAlign w:val="center"/>
          </w:tcPr>
          <w:p w14:paraId="0DF45708">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1679EAA3">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13BA5881">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清洁手推车</w:t>
            </w:r>
          </w:p>
        </w:tc>
        <w:tc>
          <w:tcPr>
            <w:tcW w:w="530" w:type="pct"/>
            <w:tcBorders>
              <w:top w:val="nil"/>
              <w:left w:val="nil"/>
              <w:bottom w:val="single" w:color="auto" w:sz="4" w:space="0"/>
              <w:right w:val="single" w:color="auto" w:sz="4" w:space="0"/>
            </w:tcBorders>
            <w:noWrap w:val="0"/>
            <w:vAlign w:val="center"/>
          </w:tcPr>
          <w:p w14:paraId="575325EB">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6AC4D028">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48" w:type="pct"/>
            <w:tcBorders>
              <w:top w:val="nil"/>
              <w:left w:val="nil"/>
              <w:bottom w:val="single" w:color="auto" w:sz="4" w:space="0"/>
              <w:right w:val="single" w:color="auto" w:sz="4" w:space="0"/>
            </w:tcBorders>
            <w:noWrap w:val="0"/>
            <w:vAlign w:val="center"/>
          </w:tcPr>
          <w:p w14:paraId="24C3BD11">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5F9EEC98">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52BE5BCF">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吸水吸尘机</w:t>
            </w:r>
          </w:p>
        </w:tc>
        <w:tc>
          <w:tcPr>
            <w:tcW w:w="530" w:type="pct"/>
            <w:tcBorders>
              <w:top w:val="nil"/>
              <w:left w:val="nil"/>
              <w:bottom w:val="single" w:color="auto" w:sz="4" w:space="0"/>
              <w:right w:val="single" w:color="auto" w:sz="4" w:space="0"/>
            </w:tcBorders>
            <w:noWrap w:val="0"/>
            <w:vAlign w:val="center"/>
          </w:tcPr>
          <w:p w14:paraId="6AA2D415">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129F19F6">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48" w:type="pct"/>
            <w:tcBorders>
              <w:top w:val="nil"/>
              <w:left w:val="nil"/>
              <w:bottom w:val="single" w:color="auto" w:sz="4" w:space="0"/>
              <w:right w:val="single" w:color="auto" w:sz="4" w:space="0"/>
            </w:tcBorders>
            <w:noWrap w:val="0"/>
            <w:vAlign w:val="center"/>
          </w:tcPr>
          <w:p w14:paraId="6CCD86B6">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50ABDC7F">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227D427C">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升降梯</w:t>
            </w:r>
          </w:p>
        </w:tc>
        <w:tc>
          <w:tcPr>
            <w:tcW w:w="530" w:type="pct"/>
            <w:tcBorders>
              <w:top w:val="nil"/>
              <w:left w:val="nil"/>
              <w:bottom w:val="single" w:color="auto" w:sz="4" w:space="0"/>
              <w:right w:val="single" w:color="auto" w:sz="4" w:space="0"/>
            </w:tcBorders>
            <w:noWrap w:val="0"/>
            <w:vAlign w:val="center"/>
          </w:tcPr>
          <w:p w14:paraId="64E6A3CD">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001CD674">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48" w:type="pct"/>
            <w:tcBorders>
              <w:top w:val="nil"/>
              <w:left w:val="nil"/>
              <w:bottom w:val="single" w:color="auto" w:sz="4" w:space="0"/>
              <w:right w:val="single" w:color="auto" w:sz="4" w:space="0"/>
            </w:tcBorders>
            <w:noWrap w:val="0"/>
            <w:vAlign w:val="center"/>
          </w:tcPr>
          <w:p w14:paraId="1CC62D18">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20米</w:t>
            </w:r>
          </w:p>
        </w:tc>
      </w:tr>
      <w:tr w14:paraId="346188E7">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463DBC64">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焊机</w:t>
            </w:r>
          </w:p>
        </w:tc>
        <w:tc>
          <w:tcPr>
            <w:tcW w:w="530" w:type="pct"/>
            <w:tcBorders>
              <w:top w:val="nil"/>
              <w:left w:val="nil"/>
              <w:bottom w:val="single" w:color="auto" w:sz="4" w:space="0"/>
              <w:right w:val="single" w:color="auto" w:sz="4" w:space="0"/>
            </w:tcBorders>
            <w:noWrap w:val="0"/>
            <w:vAlign w:val="center"/>
          </w:tcPr>
          <w:p w14:paraId="066338A8">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2F8A50DE">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48" w:type="pct"/>
            <w:tcBorders>
              <w:top w:val="nil"/>
              <w:left w:val="nil"/>
              <w:bottom w:val="single" w:color="auto" w:sz="4" w:space="0"/>
              <w:right w:val="single" w:color="auto" w:sz="4" w:space="0"/>
            </w:tcBorders>
            <w:noWrap w:val="0"/>
            <w:vAlign w:val="center"/>
          </w:tcPr>
          <w:p w14:paraId="4D7701F9">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07592ECE">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538902D8">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台钻</w:t>
            </w:r>
          </w:p>
        </w:tc>
        <w:tc>
          <w:tcPr>
            <w:tcW w:w="530" w:type="pct"/>
            <w:tcBorders>
              <w:top w:val="nil"/>
              <w:left w:val="nil"/>
              <w:bottom w:val="single" w:color="auto" w:sz="4" w:space="0"/>
              <w:right w:val="single" w:color="auto" w:sz="4" w:space="0"/>
            </w:tcBorders>
            <w:noWrap w:val="0"/>
            <w:vAlign w:val="center"/>
          </w:tcPr>
          <w:p w14:paraId="047CDF8A">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部</w:t>
            </w:r>
          </w:p>
        </w:tc>
        <w:tc>
          <w:tcPr>
            <w:tcW w:w="1038" w:type="pct"/>
            <w:tcBorders>
              <w:top w:val="nil"/>
              <w:left w:val="nil"/>
              <w:bottom w:val="single" w:color="auto" w:sz="4" w:space="0"/>
              <w:right w:val="single" w:color="auto" w:sz="4" w:space="0"/>
            </w:tcBorders>
            <w:noWrap w:val="0"/>
            <w:vAlign w:val="center"/>
          </w:tcPr>
          <w:p w14:paraId="71B987D2">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48" w:type="pct"/>
            <w:tcBorders>
              <w:top w:val="nil"/>
              <w:left w:val="nil"/>
              <w:bottom w:val="single" w:color="auto" w:sz="4" w:space="0"/>
              <w:right w:val="single" w:color="auto" w:sz="4" w:space="0"/>
            </w:tcBorders>
            <w:noWrap w:val="0"/>
            <w:vAlign w:val="center"/>
          </w:tcPr>
          <w:p w14:paraId="2451F2E6">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21FF2113">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73C98DCF">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电锤</w:t>
            </w:r>
          </w:p>
        </w:tc>
        <w:tc>
          <w:tcPr>
            <w:tcW w:w="530" w:type="pct"/>
            <w:tcBorders>
              <w:top w:val="nil"/>
              <w:left w:val="nil"/>
              <w:bottom w:val="single" w:color="auto" w:sz="4" w:space="0"/>
              <w:right w:val="single" w:color="auto" w:sz="4" w:space="0"/>
            </w:tcBorders>
            <w:noWrap w:val="0"/>
            <w:vAlign w:val="center"/>
          </w:tcPr>
          <w:p w14:paraId="2A3B3209">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部</w:t>
            </w:r>
          </w:p>
        </w:tc>
        <w:tc>
          <w:tcPr>
            <w:tcW w:w="1038" w:type="pct"/>
            <w:tcBorders>
              <w:top w:val="nil"/>
              <w:left w:val="nil"/>
              <w:bottom w:val="single" w:color="auto" w:sz="4" w:space="0"/>
              <w:right w:val="single" w:color="auto" w:sz="4" w:space="0"/>
            </w:tcBorders>
            <w:noWrap w:val="0"/>
            <w:vAlign w:val="center"/>
          </w:tcPr>
          <w:p w14:paraId="1AC4C76E">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48" w:type="pct"/>
            <w:tcBorders>
              <w:top w:val="nil"/>
              <w:left w:val="nil"/>
              <w:bottom w:val="single" w:color="auto" w:sz="4" w:space="0"/>
              <w:right w:val="single" w:color="auto" w:sz="4" w:space="0"/>
            </w:tcBorders>
            <w:noWrap w:val="0"/>
            <w:vAlign w:val="center"/>
          </w:tcPr>
          <w:p w14:paraId="5D565351">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26A1128A">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342D4A5F">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高压疏通机</w:t>
            </w:r>
          </w:p>
        </w:tc>
        <w:tc>
          <w:tcPr>
            <w:tcW w:w="530" w:type="pct"/>
            <w:tcBorders>
              <w:top w:val="nil"/>
              <w:left w:val="nil"/>
              <w:bottom w:val="single" w:color="auto" w:sz="4" w:space="0"/>
              <w:right w:val="single" w:color="auto" w:sz="4" w:space="0"/>
            </w:tcBorders>
            <w:noWrap w:val="0"/>
            <w:vAlign w:val="center"/>
          </w:tcPr>
          <w:p w14:paraId="09038AF5">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2436A2AB">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48" w:type="pct"/>
            <w:tcBorders>
              <w:top w:val="nil"/>
              <w:left w:val="nil"/>
              <w:bottom w:val="single" w:color="auto" w:sz="4" w:space="0"/>
              <w:right w:val="single" w:color="auto" w:sz="4" w:space="0"/>
            </w:tcBorders>
            <w:noWrap w:val="0"/>
            <w:vAlign w:val="center"/>
          </w:tcPr>
          <w:p w14:paraId="7975D68C">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16BCA3DE">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33B8D0AD">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管道漏水探测仪</w:t>
            </w:r>
          </w:p>
        </w:tc>
        <w:tc>
          <w:tcPr>
            <w:tcW w:w="530" w:type="pct"/>
            <w:tcBorders>
              <w:top w:val="nil"/>
              <w:left w:val="nil"/>
              <w:bottom w:val="single" w:color="auto" w:sz="4" w:space="0"/>
              <w:right w:val="single" w:color="auto" w:sz="4" w:space="0"/>
            </w:tcBorders>
            <w:noWrap w:val="0"/>
            <w:vAlign w:val="center"/>
          </w:tcPr>
          <w:p w14:paraId="3B0F97AF">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038" w:type="pct"/>
            <w:tcBorders>
              <w:top w:val="nil"/>
              <w:left w:val="nil"/>
              <w:bottom w:val="single" w:color="auto" w:sz="4" w:space="0"/>
              <w:right w:val="single" w:color="auto" w:sz="4" w:space="0"/>
            </w:tcBorders>
            <w:noWrap w:val="0"/>
            <w:vAlign w:val="center"/>
          </w:tcPr>
          <w:p w14:paraId="6D3EFFCB">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48" w:type="pct"/>
            <w:tcBorders>
              <w:top w:val="nil"/>
              <w:left w:val="nil"/>
              <w:bottom w:val="single" w:color="auto" w:sz="4" w:space="0"/>
              <w:right w:val="single" w:color="auto" w:sz="4" w:space="0"/>
            </w:tcBorders>
            <w:noWrap w:val="0"/>
            <w:vAlign w:val="center"/>
          </w:tcPr>
          <w:p w14:paraId="699851AC">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0B91BC37">
        <w:tblPrEx>
          <w:tblCellMar>
            <w:top w:w="0" w:type="dxa"/>
            <w:left w:w="108" w:type="dxa"/>
            <w:bottom w:w="0" w:type="dxa"/>
            <w:right w:w="108" w:type="dxa"/>
          </w:tblCellMar>
        </w:tblPrEx>
        <w:trPr>
          <w:trHeight w:val="357" w:hRule="atLeast"/>
          <w:jc w:val="center"/>
        </w:trPr>
        <w:tc>
          <w:tcPr>
            <w:tcW w:w="2182" w:type="pct"/>
            <w:tcBorders>
              <w:top w:val="nil"/>
              <w:left w:val="single" w:color="auto" w:sz="4" w:space="0"/>
              <w:bottom w:val="single" w:color="auto" w:sz="4" w:space="0"/>
              <w:right w:val="single" w:color="auto" w:sz="4" w:space="0"/>
            </w:tcBorders>
            <w:noWrap w:val="0"/>
            <w:vAlign w:val="center"/>
          </w:tcPr>
          <w:p w14:paraId="01EF21E2">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单相电源潜污泵</w:t>
            </w:r>
          </w:p>
        </w:tc>
        <w:tc>
          <w:tcPr>
            <w:tcW w:w="530" w:type="pct"/>
            <w:tcBorders>
              <w:top w:val="nil"/>
              <w:left w:val="nil"/>
              <w:bottom w:val="single" w:color="auto" w:sz="4" w:space="0"/>
              <w:right w:val="single" w:color="auto" w:sz="4" w:space="0"/>
            </w:tcBorders>
            <w:noWrap w:val="0"/>
            <w:vAlign w:val="center"/>
          </w:tcPr>
          <w:p w14:paraId="2248EFD1">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38" w:type="pct"/>
            <w:tcBorders>
              <w:top w:val="nil"/>
              <w:left w:val="nil"/>
              <w:bottom w:val="single" w:color="auto" w:sz="4" w:space="0"/>
              <w:right w:val="single" w:color="auto" w:sz="4" w:space="0"/>
            </w:tcBorders>
            <w:noWrap w:val="0"/>
            <w:vAlign w:val="center"/>
          </w:tcPr>
          <w:p w14:paraId="35F57E97">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48" w:type="pct"/>
            <w:tcBorders>
              <w:top w:val="nil"/>
              <w:left w:val="nil"/>
              <w:bottom w:val="single" w:color="auto" w:sz="4" w:space="0"/>
              <w:right w:val="single" w:color="auto" w:sz="4" w:space="0"/>
            </w:tcBorders>
            <w:noWrap w:val="0"/>
            <w:vAlign w:val="center"/>
          </w:tcPr>
          <w:p w14:paraId="59766166">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4D41856D">
        <w:tblPrEx>
          <w:tblCellMar>
            <w:top w:w="0" w:type="dxa"/>
            <w:left w:w="108" w:type="dxa"/>
            <w:bottom w:w="0" w:type="dxa"/>
            <w:right w:w="108" w:type="dxa"/>
          </w:tblCellMar>
        </w:tblPrEx>
        <w:trPr>
          <w:trHeight w:val="357" w:hRule="atLeast"/>
          <w:jc w:val="center"/>
        </w:trPr>
        <w:tc>
          <w:tcPr>
            <w:tcW w:w="2182" w:type="pct"/>
            <w:tcBorders>
              <w:top w:val="single" w:color="auto" w:sz="4" w:space="0"/>
              <w:left w:val="single" w:color="auto" w:sz="4" w:space="0"/>
              <w:bottom w:val="single" w:color="auto" w:sz="4" w:space="0"/>
              <w:right w:val="single" w:color="auto" w:sz="4" w:space="0"/>
            </w:tcBorders>
            <w:noWrap w:val="0"/>
            <w:vAlign w:val="center"/>
          </w:tcPr>
          <w:p w14:paraId="3A28CB17">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三轮电动工程车</w:t>
            </w:r>
          </w:p>
        </w:tc>
        <w:tc>
          <w:tcPr>
            <w:tcW w:w="530" w:type="pct"/>
            <w:tcBorders>
              <w:top w:val="single" w:color="auto" w:sz="4" w:space="0"/>
              <w:left w:val="nil"/>
              <w:bottom w:val="single" w:color="auto" w:sz="4" w:space="0"/>
              <w:right w:val="single" w:color="auto" w:sz="4" w:space="0"/>
            </w:tcBorders>
            <w:noWrap w:val="0"/>
            <w:vAlign w:val="center"/>
          </w:tcPr>
          <w:p w14:paraId="22D19A78">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辆</w:t>
            </w:r>
          </w:p>
        </w:tc>
        <w:tc>
          <w:tcPr>
            <w:tcW w:w="1038" w:type="pct"/>
            <w:tcBorders>
              <w:top w:val="single" w:color="auto" w:sz="4" w:space="0"/>
              <w:left w:val="nil"/>
              <w:bottom w:val="single" w:color="auto" w:sz="4" w:space="0"/>
              <w:right w:val="single" w:color="auto" w:sz="4" w:space="0"/>
            </w:tcBorders>
            <w:noWrap w:val="0"/>
            <w:vAlign w:val="center"/>
          </w:tcPr>
          <w:p w14:paraId="4482E415">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48" w:type="pct"/>
            <w:tcBorders>
              <w:top w:val="single" w:color="auto" w:sz="4" w:space="0"/>
              <w:left w:val="nil"/>
              <w:bottom w:val="single" w:color="auto" w:sz="4" w:space="0"/>
              <w:right w:val="single" w:color="auto" w:sz="4" w:space="0"/>
            </w:tcBorders>
            <w:noWrap w:val="0"/>
            <w:vAlign w:val="center"/>
          </w:tcPr>
          <w:p w14:paraId="6E53F1E4">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7FE5576F">
        <w:tblPrEx>
          <w:tblCellMar>
            <w:top w:w="0" w:type="dxa"/>
            <w:left w:w="108" w:type="dxa"/>
            <w:bottom w:w="0" w:type="dxa"/>
            <w:right w:w="108" w:type="dxa"/>
          </w:tblCellMar>
        </w:tblPrEx>
        <w:trPr>
          <w:trHeight w:val="357" w:hRule="atLeast"/>
          <w:jc w:val="center"/>
        </w:trPr>
        <w:tc>
          <w:tcPr>
            <w:tcW w:w="2182" w:type="pct"/>
            <w:tcBorders>
              <w:top w:val="single" w:color="auto" w:sz="4" w:space="0"/>
              <w:left w:val="single" w:color="auto" w:sz="4" w:space="0"/>
              <w:bottom w:val="single" w:color="auto" w:sz="4" w:space="0"/>
              <w:right w:val="single" w:color="auto" w:sz="4" w:space="0"/>
            </w:tcBorders>
            <w:noWrap w:val="0"/>
            <w:vAlign w:val="center"/>
          </w:tcPr>
          <w:p w14:paraId="74374400">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垃圾清运车</w:t>
            </w:r>
          </w:p>
        </w:tc>
        <w:tc>
          <w:tcPr>
            <w:tcW w:w="530" w:type="pct"/>
            <w:tcBorders>
              <w:top w:val="single" w:color="auto" w:sz="4" w:space="0"/>
              <w:left w:val="nil"/>
              <w:bottom w:val="single" w:color="auto" w:sz="4" w:space="0"/>
              <w:right w:val="single" w:color="auto" w:sz="4" w:space="0"/>
            </w:tcBorders>
            <w:noWrap w:val="0"/>
            <w:vAlign w:val="center"/>
          </w:tcPr>
          <w:p w14:paraId="33B9EE31">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辆</w:t>
            </w:r>
          </w:p>
        </w:tc>
        <w:tc>
          <w:tcPr>
            <w:tcW w:w="1038" w:type="pct"/>
            <w:tcBorders>
              <w:top w:val="single" w:color="auto" w:sz="4" w:space="0"/>
              <w:left w:val="nil"/>
              <w:bottom w:val="single" w:color="auto" w:sz="4" w:space="0"/>
              <w:right w:val="single" w:color="auto" w:sz="4" w:space="0"/>
            </w:tcBorders>
            <w:noWrap w:val="0"/>
            <w:vAlign w:val="center"/>
          </w:tcPr>
          <w:p w14:paraId="79513DA8">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48" w:type="pct"/>
            <w:tcBorders>
              <w:top w:val="single" w:color="auto" w:sz="4" w:space="0"/>
              <w:left w:val="nil"/>
              <w:bottom w:val="single" w:color="auto" w:sz="4" w:space="0"/>
              <w:right w:val="single" w:color="auto" w:sz="4" w:space="0"/>
            </w:tcBorders>
            <w:noWrap w:val="0"/>
            <w:vAlign w:val="center"/>
          </w:tcPr>
          <w:p w14:paraId="09040214">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14:paraId="183427E6">
        <w:tblPrEx>
          <w:tblCellMar>
            <w:top w:w="0" w:type="dxa"/>
            <w:left w:w="108" w:type="dxa"/>
            <w:bottom w:w="0" w:type="dxa"/>
            <w:right w:w="108" w:type="dxa"/>
          </w:tblCellMar>
        </w:tblPrEx>
        <w:trPr>
          <w:trHeight w:val="357" w:hRule="atLeast"/>
          <w:jc w:val="center"/>
        </w:trPr>
        <w:tc>
          <w:tcPr>
            <w:tcW w:w="2182" w:type="pct"/>
            <w:tcBorders>
              <w:top w:val="single" w:color="auto" w:sz="4" w:space="0"/>
              <w:left w:val="single" w:color="auto" w:sz="4" w:space="0"/>
              <w:bottom w:val="single" w:color="auto" w:sz="4" w:space="0"/>
              <w:right w:val="single" w:color="auto" w:sz="4" w:space="0"/>
            </w:tcBorders>
            <w:noWrap w:val="0"/>
            <w:vAlign w:val="center"/>
          </w:tcPr>
          <w:p w14:paraId="3EE5B40E">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大垃圾筒（学生公寓楼下）</w:t>
            </w:r>
          </w:p>
        </w:tc>
        <w:tc>
          <w:tcPr>
            <w:tcW w:w="530" w:type="pct"/>
            <w:tcBorders>
              <w:top w:val="single" w:color="auto" w:sz="4" w:space="0"/>
              <w:left w:val="nil"/>
              <w:bottom w:val="single" w:color="auto" w:sz="4" w:space="0"/>
              <w:right w:val="single" w:color="auto" w:sz="4" w:space="0"/>
            </w:tcBorders>
            <w:noWrap w:val="0"/>
            <w:vAlign w:val="center"/>
          </w:tcPr>
          <w:p w14:paraId="4CDF55CC">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038" w:type="pct"/>
            <w:tcBorders>
              <w:top w:val="single" w:color="auto" w:sz="4" w:space="0"/>
              <w:left w:val="nil"/>
              <w:bottom w:val="single" w:color="auto" w:sz="4" w:space="0"/>
              <w:right w:val="single" w:color="auto" w:sz="4" w:space="0"/>
            </w:tcBorders>
            <w:noWrap w:val="0"/>
            <w:vAlign w:val="center"/>
          </w:tcPr>
          <w:p w14:paraId="23FCBD1F">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c>
          <w:tcPr>
            <w:tcW w:w="1248" w:type="pct"/>
            <w:tcBorders>
              <w:top w:val="single" w:color="auto" w:sz="4" w:space="0"/>
              <w:left w:val="nil"/>
              <w:bottom w:val="single" w:color="auto" w:sz="4" w:space="0"/>
              <w:right w:val="single" w:color="auto" w:sz="4" w:space="0"/>
            </w:tcBorders>
            <w:noWrap w:val="0"/>
            <w:vAlign w:val="center"/>
          </w:tcPr>
          <w:p w14:paraId="017C0718">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生活垃圾筒44个餐厨16个</w:t>
            </w:r>
          </w:p>
        </w:tc>
      </w:tr>
    </w:tbl>
    <w:p w14:paraId="21BFADD9">
      <w:pPr>
        <w:rPr>
          <w:rFonts w:hint="eastAsia" w:ascii="宋体" w:hAnsi="宋体" w:eastAsia="宋体" w:cs="宋体"/>
          <w:sz w:val="24"/>
          <w:szCs w:val="24"/>
        </w:rPr>
      </w:pPr>
    </w:p>
    <w:p w14:paraId="5C937860">
      <w:pPr>
        <w:pStyle w:val="2"/>
        <w:rPr>
          <w:rFonts w:hint="eastAsia" w:ascii="宋体" w:hAnsi="宋体" w:eastAsia="宋体" w:cs="宋体"/>
          <w:sz w:val="24"/>
          <w:szCs w:val="24"/>
        </w:rPr>
      </w:pPr>
    </w:p>
    <w:p w14:paraId="1AEC875E">
      <w:pPr>
        <w:numPr>
          <w:ilvl w:val="0"/>
          <w:numId w:val="0"/>
        </w:numPr>
        <w:adjustRightInd w:val="0"/>
        <w:rPr>
          <w:rFonts w:hint="eastAsia" w:ascii="宋体" w:hAnsi="宋体" w:eastAsia="宋体" w:cs="宋体"/>
          <w:b/>
          <w:bCs/>
          <w:color w:val="auto"/>
          <w:spacing w:val="-2"/>
          <w:kern w:val="0"/>
          <w:sz w:val="24"/>
          <w:szCs w:val="24"/>
          <w:shd w:val="clear" w:color="auto" w:fill="FFFFFF"/>
          <w:lang w:bidi="ar"/>
        </w:rPr>
      </w:pPr>
      <w:r>
        <w:rPr>
          <w:rFonts w:hint="eastAsia" w:ascii="宋体" w:hAnsi="宋体" w:eastAsia="宋体" w:cs="宋体"/>
          <w:b/>
          <w:bCs/>
          <w:color w:val="auto"/>
          <w:spacing w:val="-2"/>
          <w:kern w:val="0"/>
          <w:sz w:val="24"/>
          <w:szCs w:val="24"/>
          <w:shd w:val="clear" w:color="auto" w:fill="FFFFFF"/>
          <w:lang w:val="en-US" w:eastAsia="zh-CN" w:bidi="ar"/>
        </w:rPr>
        <w:t>5.</w:t>
      </w:r>
      <w:r>
        <w:rPr>
          <w:rFonts w:hint="eastAsia" w:ascii="宋体" w:hAnsi="宋体" w:eastAsia="宋体" w:cs="宋体"/>
          <w:b/>
          <w:bCs/>
          <w:color w:val="auto"/>
          <w:spacing w:val="-2"/>
          <w:kern w:val="0"/>
          <w:sz w:val="24"/>
          <w:szCs w:val="24"/>
          <w:shd w:val="clear" w:color="auto" w:fill="FFFFFF"/>
          <w:lang w:bidi="ar"/>
        </w:rPr>
        <w:t>物业管理服务内容及标准</w:t>
      </w:r>
    </w:p>
    <w:p w14:paraId="5F075776">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5.1</w:t>
      </w:r>
      <w:r>
        <w:rPr>
          <w:rFonts w:hint="eastAsia" w:ascii="宋体" w:hAnsi="宋体" w:eastAsia="宋体" w:cs="宋体"/>
          <w:b/>
          <w:bCs/>
          <w:kern w:val="0"/>
          <w:sz w:val="24"/>
          <w:szCs w:val="24"/>
        </w:rPr>
        <w:t>学生公寓管理</w:t>
      </w:r>
    </w:p>
    <w:p w14:paraId="0FAC6A1B">
      <w:pPr>
        <w:spacing w:line="27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主要包括公寓值班人员统筹管理（工作服及工作所需耗材、工具由中标人提供），公寓安全管理与基础设施巡查维护、学生住宿管理与日常检查、新生入住与毕业生离校服务等内容，具体管理服务标准如下：</w:t>
      </w:r>
    </w:p>
    <w:p w14:paraId="7E86E960">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1、日常管理</w:t>
      </w:r>
    </w:p>
    <w:p w14:paraId="07DFA111">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1）督促学生遵守《学生公寓管理办法》，并严格执行；</w:t>
      </w:r>
    </w:p>
    <w:p w14:paraId="6BC01B0D">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2）配合对公寓内学生日常行为的教育、引导与管理工作。配合开展学生公寓管理创新、服务创优工作、公寓文化建设和文明寝室评比工作；</w:t>
      </w:r>
    </w:p>
    <w:p w14:paraId="6EDA6397">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3）配合建立入住学生的信息台账，了解和掌握学生的信息及动态，及时处理发生的问题；</w:t>
      </w:r>
    </w:p>
    <w:p w14:paraId="26251D36">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4）配合开展学生寝室内务检查并做好记录，每周公布寝室环境卫生成绩；有效制止学生在公寓内吸烟、酗酒、赌博等不良行为；对环境卫生较差的寝室做好教育，并帮助整改；</w:t>
      </w:r>
    </w:p>
    <w:p w14:paraId="5577027E">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5）配合开展学生住宿管理与设施管理的信息与数据的处理上报；实时统计学生住宿情况；</w:t>
      </w:r>
    </w:p>
    <w:p w14:paraId="2D2AAE18">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6）配合做好新生入学报到、工学结合学生住宿调整、毕业生离校等原因的入住、调整、离寝手续的办理，寝室安排和检查等相关工作，做好寒暑假学生留校住宿值班工作。每日配合做好巡查公寓区域内的设施、设备是否完好，及时报修；</w:t>
      </w:r>
    </w:p>
    <w:p w14:paraId="6A320432">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7）负责受理学生提请的有关水电、门窗、门锁等设施的维修登记；</w:t>
      </w:r>
    </w:p>
    <w:p w14:paraId="065237D5">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8）做好公寓楼门口的车辆停放管理，引导车辆有序停放；</w:t>
      </w:r>
    </w:p>
    <w:p w14:paraId="5B9D09F0">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9）负责公寓门厅宣传栏、公告栏信息的审核以及规范张贴；做好门口垃圾分类投放引导教育工作；</w:t>
      </w:r>
    </w:p>
    <w:p w14:paraId="69B1CEAC">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10）寝室钥匙的保管和借用服务，公共场所、通道门钥匙的管理。</w:t>
      </w:r>
    </w:p>
    <w:p w14:paraId="36246D40">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11）学生公寓会客管理和服务。</w:t>
      </w:r>
    </w:p>
    <w:p w14:paraId="74F09BD4">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2、公寓安全管理</w:t>
      </w:r>
    </w:p>
    <w:p w14:paraId="6C3AFA35">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1）配合完成学生在寝室的安全管理，落实各项安全防范措施，消除各种安全隐患，确保学生公寓安全稳定；</w:t>
      </w:r>
    </w:p>
    <w:p w14:paraId="7D3C0EEC">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2）做好公寓楼的值班管理，实行24小时值班，</w:t>
      </w:r>
      <w:r>
        <w:rPr>
          <w:rFonts w:hint="eastAsia" w:ascii="宋体" w:hAnsi="宋体" w:eastAsia="宋体" w:cs="宋体"/>
          <w:color w:val="auto"/>
          <w:sz w:val="24"/>
          <w:szCs w:val="24"/>
          <w:highlight w:val="none"/>
        </w:rPr>
        <w:t>每周1个半天做到一岗双人，</w:t>
      </w:r>
      <w:r>
        <w:rPr>
          <w:rFonts w:hint="eastAsia" w:ascii="宋体" w:hAnsi="宋体" w:eastAsia="宋体" w:cs="宋体"/>
          <w:color w:val="auto"/>
          <w:sz w:val="24"/>
          <w:szCs w:val="24"/>
        </w:rPr>
        <w:t>不得随意脱岗、替岗；</w:t>
      </w:r>
    </w:p>
    <w:p w14:paraId="22F90CC8">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3）及时掌握学生动态，维护公寓楼内的秩序，督促学生遵守招标人的规章制度，对违规违纪现象，做好记录并上报招标人；</w:t>
      </w:r>
    </w:p>
    <w:p w14:paraId="514570F8">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4）协助辅导员教育学生遵守作息时间，对晚归学生给予必要的劝告和教育，并做好晚归记录。男女生寝室不能互串。晚上熄灯和关锁大门前，检查公共场所，发现问题及时报告和处理；</w:t>
      </w:r>
    </w:p>
    <w:p w14:paraId="6EA1DDED">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5）依据相关法律法规及招标人管理规定做好学生公寓安全保卫和防火、防盗防范工作，执行扑救灾害事故的紧急任务。配合制定各种有关学生公寓安全管理的应急预案，确保人身财产安全；</w:t>
      </w:r>
    </w:p>
    <w:p w14:paraId="55B474B4">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6）掌握消防安全知识，熟练使用消防器材。遇到突发性事件要做好处理及协调，及时向招标人报告；</w:t>
      </w:r>
    </w:p>
    <w:p w14:paraId="3A10ABB6">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7）严格控制人员的进出，外来人员禁止进入公寓，若须要施工、维修进入公寓的人员须登记或出具证明；</w:t>
      </w:r>
    </w:p>
    <w:p w14:paraId="540C4E18">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8）掌握学生动向，预防学生翻越、推拉门窗，按规定时间进出公寓，做好公寓内的物品出入登记；</w:t>
      </w:r>
    </w:p>
    <w:p w14:paraId="7E1059AA">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9）对携带贵重物品、大件物品离开公寓者，主动进行查询并做好登记工作，发现疑点立即报告和处理；</w:t>
      </w:r>
    </w:p>
    <w:p w14:paraId="117986A2">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10）严禁推销人员以各种理由进入学生公寓，发现学生有推销行为的应及时制止并报招标人处理；</w:t>
      </w:r>
    </w:p>
    <w:p w14:paraId="43A8DB4A">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11）对调出寝室的学生，必须查验其房间，核实家具、公共设施是否完好无损，检查水电费用交纳情况，督促学生交回房门钥匙；对调入寝室的学生，凭学生原寝室验收单及管理部门开具的有关证明方可安排住宿，并及时记录造册；</w:t>
      </w:r>
    </w:p>
    <w:p w14:paraId="2A8C93BC">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12）做好消防广播、监控系统等日常管理与维护。 </w:t>
      </w:r>
    </w:p>
    <w:p w14:paraId="051FE68B">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3、因毕业、工学等原因退宿的学生文明离校工作服务</w:t>
      </w:r>
    </w:p>
    <w:p w14:paraId="190E933F">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1）在学生退宿离校期间，与招标人联合制定学生退宿离校方案及相关应急预案，做到早策划、早准备，确保学生文明离校；</w:t>
      </w:r>
    </w:p>
    <w:p w14:paraId="505E8BB2">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2）在学生退宿离校期间，加强学生公寓的管理、服务工作，增强夜间值班，维护公寓内的正常学习、工作、生活秩序和公寓作息制度，保证公寓的安全与稳定；</w:t>
      </w:r>
    </w:p>
    <w:p w14:paraId="08A0D49C">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3）配合招标人对退宿离校学生的寝室进行查验，核实家具、公共设施是否完好无损，检查水电费用交纳情况，督促学生交回房门钥匙。</w:t>
      </w:r>
    </w:p>
    <w:p w14:paraId="472DAB6C">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4、新生入住服务</w:t>
      </w:r>
    </w:p>
    <w:p w14:paraId="546A1029">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1）查验新生寝室家具、设施维修完好情况并及时处理需要维修的设施设备。</w:t>
      </w:r>
    </w:p>
    <w:p w14:paraId="485FA2F3">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2）在新生入住前，配合学校做好新生住宿安排和接待，迎新氛围营造，提前做好寝室的卫生，保证寝室的用水、用电准备工作。</w:t>
      </w:r>
    </w:p>
    <w:p w14:paraId="39E81A76">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3）办理新生入住钥匙发放、家长咨询。</w:t>
      </w:r>
    </w:p>
    <w:p w14:paraId="483934A5">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5、人性化服务与其他</w:t>
      </w:r>
    </w:p>
    <w:p w14:paraId="53832D51">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1）在学生入学和放假、离校时设免费服务站、失物招领，小件物品寄存，做好宣传标语张贴、悬挂与拆除，留言服务，天气信息服务，温馨提示等；</w:t>
      </w:r>
    </w:p>
    <w:p w14:paraId="1329E023">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2）设立值班室晾衣架（用于悬挂学生掉落衣物，以便认领），提供自行车充气筒、提供针线盒等便利服务；</w:t>
      </w:r>
    </w:p>
    <w:p w14:paraId="57516033">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3）对同学、来访家长及其他客人服务态度热情；主动为学生排忧解难，关心学生生活，提供力所能及的免费、优质服务。</w:t>
      </w:r>
    </w:p>
    <w:p w14:paraId="1D79775C">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4）完成采购人交办的其它工作。</w:t>
      </w:r>
    </w:p>
    <w:p w14:paraId="2F722237">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6、采购人提供台式电脑、电话机、办公用品等。</w:t>
      </w:r>
    </w:p>
    <w:p w14:paraId="10976131">
      <w:pPr>
        <w:spacing w:line="276" w:lineRule="auto"/>
        <w:rPr>
          <w:rFonts w:hint="eastAsia" w:ascii="宋体" w:hAnsi="宋体" w:eastAsia="宋体" w:cs="宋体"/>
          <w:kern w:val="0"/>
          <w:sz w:val="24"/>
          <w:szCs w:val="24"/>
          <w:lang w:val="en-US" w:eastAsia="zh-CN"/>
        </w:rPr>
      </w:pPr>
      <w:r>
        <w:rPr>
          <w:rFonts w:hint="eastAsia" w:ascii="宋体" w:hAnsi="宋体" w:eastAsia="宋体" w:cs="宋体"/>
          <w:color w:val="auto"/>
          <w:sz w:val="24"/>
          <w:szCs w:val="24"/>
        </w:rPr>
        <w:t>7、中标人如有月、年度考核，考核结果需经采购人审核。</w:t>
      </w:r>
    </w:p>
    <w:p w14:paraId="496D0A0C">
      <w:pPr>
        <w:tabs>
          <w:tab w:val="left" w:pos="0"/>
        </w:tabs>
        <w:spacing w:line="360" w:lineRule="auto"/>
        <w:ind w:firstLine="480"/>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5.2</w:t>
      </w:r>
      <w:r>
        <w:rPr>
          <w:rFonts w:hint="eastAsia" w:ascii="宋体" w:hAnsi="宋体" w:eastAsia="宋体" w:cs="宋体"/>
          <w:b/>
          <w:bCs/>
          <w:kern w:val="0"/>
          <w:sz w:val="24"/>
          <w:szCs w:val="24"/>
        </w:rPr>
        <w:t>保洁标准</w:t>
      </w:r>
    </w:p>
    <w:p w14:paraId="116BEE48">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1）室内保洁标准</w:t>
      </w:r>
    </w:p>
    <w:tbl>
      <w:tblPr>
        <w:tblStyle w:val="66"/>
        <w:tblW w:w="10215" w:type="dxa"/>
        <w:tblInd w:w="-923" w:type="dxa"/>
        <w:tblLayout w:type="autofit"/>
        <w:tblCellMar>
          <w:top w:w="0" w:type="dxa"/>
          <w:left w:w="0" w:type="dxa"/>
          <w:bottom w:w="0" w:type="dxa"/>
          <w:right w:w="0" w:type="dxa"/>
        </w:tblCellMar>
      </w:tblPr>
      <w:tblGrid>
        <w:gridCol w:w="3075"/>
        <w:gridCol w:w="3420"/>
        <w:gridCol w:w="3720"/>
      </w:tblGrid>
      <w:tr w14:paraId="74D35987">
        <w:tblPrEx>
          <w:tblCellMar>
            <w:top w:w="0" w:type="dxa"/>
            <w:left w:w="0" w:type="dxa"/>
            <w:bottom w:w="0" w:type="dxa"/>
            <w:right w:w="0" w:type="dxa"/>
          </w:tblCellMar>
        </w:tblPrEx>
        <w:trPr>
          <w:trHeight w:val="444" w:hRule="exact"/>
        </w:trPr>
        <w:tc>
          <w:tcPr>
            <w:tcW w:w="3075" w:type="dxa"/>
            <w:tcBorders>
              <w:top w:val="single" w:color="000000" w:sz="4" w:space="0"/>
              <w:left w:val="single" w:color="000000" w:sz="4" w:space="0"/>
              <w:bottom w:val="single" w:color="000000" w:sz="4" w:space="0"/>
              <w:right w:val="single" w:color="000000" w:sz="4" w:space="0"/>
            </w:tcBorders>
            <w:noWrap w:val="0"/>
            <w:vAlign w:val="top"/>
          </w:tcPr>
          <w:p w14:paraId="19ABDCAE">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保洁范围</w:t>
            </w:r>
          </w:p>
        </w:tc>
        <w:tc>
          <w:tcPr>
            <w:tcW w:w="3420" w:type="dxa"/>
            <w:tcBorders>
              <w:top w:val="single" w:color="000000" w:sz="4" w:space="0"/>
              <w:left w:val="single" w:color="000000" w:sz="4" w:space="0"/>
              <w:bottom w:val="single" w:color="000000" w:sz="4" w:space="0"/>
              <w:right w:val="single" w:color="000000" w:sz="4" w:space="0"/>
            </w:tcBorders>
            <w:noWrap w:val="0"/>
            <w:vAlign w:val="top"/>
          </w:tcPr>
          <w:p w14:paraId="44B73618">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作业频率</w:t>
            </w:r>
          </w:p>
        </w:tc>
        <w:tc>
          <w:tcPr>
            <w:tcW w:w="3720" w:type="dxa"/>
            <w:tcBorders>
              <w:top w:val="single" w:color="000000" w:sz="4" w:space="0"/>
              <w:left w:val="single" w:color="000000" w:sz="4" w:space="0"/>
              <w:bottom w:val="single" w:color="000000" w:sz="4" w:space="0"/>
              <w:right w:val="single" w:color="000000" w:sz="4" w:space="0"/>
            </w:tcBorders>
            <w:noWrap w:val="0"/>
            <w:vAlign w:val="top"/>
          </w:tcPr>
          <w:p w14:paraId="7CC75EB4">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服务质量标准</w:t>
            </w:r>
          </w:p>
        </w:tc>
      </w:tr>
      <w:tr w14:paraId="493F9DFC">
        <w:tblPrEx>
          <w:tblCellMar>
            <w:top w:w="0" w:type="dxa"/>
            <w:left w:w="0" w:type="dxa"/>
            <w:bottom w:w="0" w:type="dxa"/>
            <w:right w:w="0" w:type="dxa"/>
          </w:tblCellMar>
        </w:tblPrEx>
        <w:trPr>
          <w:trHeight w:val="2815" w:hRule="exact"/>
        </w:trPr>
        <w:tc>
          <w:tcPr>
            <w:tcW w:w="3075" w:type="dxa"/>
            <w:tcBorders>
              <w:top w:val="single" w:color="000000" w:sz="4" w:space="0"/>
              <w:left w:val="single" w:color="000000" w:sz="4" w:space="0"/>
              <w:bottom w:val="single" w:color="000000" w:sz="4" w:space="0"/>
              <w:right w:val="single" w:color="000000" w:sz="4" w:space="0"/>
            </w:tcBorders>
            <w:noWrap w:val="0"/>
            <w:vAlign w:val="center"/>
          </w:tcPr>
          <w:p w14:paraId="765FAEA2">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1、大厅：</w:t>
            </w:r>
          </w:p>
          <w:p w14:paraId="66E6004E">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地面、墙面、踢脚线、台阶、天棚、装饰门及门套、宣传窗、垃圾桶、消防设施灯具装饰柱、植物花盆</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4AFC6FF">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1、地面、台阶、宣传窗、垃圾桶、装饰柱、植物 花盆等每天保洁 1 次，且巡回保洁；2、装饰门及门套、踢脚线等5 天保洁 1 次；3、墙面、天棚、消防设施、灯具每月保洁 1 次；</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14:paraId="00F9382A">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1、地面无污渍，无垃圾，无积尘；2、墙面无灰尘、无污渍，墙角无蜘蛛网；3、公共设施表面无积尘、无污渍；4、不锈钢表面无积尘，无污渍；玻璃上无积尘，无污渍；5、植物花盆无污渍。</w:t>
            </w:r>
          </w:p>
        </w:tc>
      </w:tr>
      <w:tr w14:paraId="6E357E62">
        <w:tblPrEx>
          <w:tblCellMar>
            <w:top w:w="0" w:type="dxa"/>
            <w:left w:w="0" w:type="dxa"/>
            <w:bottom w:w="0" w:type="dxa"/>
            <w:right w:w="0" w:type="dxa"/>
          </w:tblCellMar>
        </w:tblPrEx>
        <w:trPr>
          <w:trHeight w:val="2779" w:hRule="exact"/>
        </w:trPr>
        <w:tc>
          <w:tcPr>
            <w:tcW w:w="3075" w:type="dxa"/>
            <w:tcBorders>
              <w:top w:val="single" w:color="000000" w:sz="4" w:space="0"/>
              <w:left w:val="single" w:color="000000" w:sz="4" w:space="0"/>
              <w:bottom w:val="single" w:color="000000" w:sz="4" w:space="0"/>
              <w:right w:val="single" w:color="000000" w:sz="4" w:space="0"/>
            </w:tcBorders>
            <w:noWrap w:val="0"/>
            <w:vAlign w:val="center"/>
          </w:tcPr>
          <w:p w14:paraId="5E32911E">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2、楼道：</w:t>
            </w:r>
          </w:p>
          <w:p w14:paraId="1E68C495">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地面、楼道梯级、扶手、墙面、踢脚线、配电箱、消防设备、楼道门、窗、灯具及开关、垃圾桶、玻璃</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79EE63B">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地面、楼梯、扶手、墙面、垃圾桶等每天保洁1 次且巡回保洁； 2、踢脚线、配电箱、消防设备、楼道门、窗、灯具及开关每两周保洁 1 次；</w:t>
            </w:r>
          </w:p>
          <w:p w14:paraId="3BF8556C">
            <w:pPr>
              <w:tabs>
                <w:tab w:val="left" w:pos="0"/>
              </w:tabs>
              <w:spacing w:line="360" w:lineRule="auto"/>
              <w:ind w:firstLine="480"/>
              <w:rPr>
                <w:rFonts w:hint="eastAsia" w:ascii="宋体" w:hAnsi="宋体" w:eastAsia="宋体" w:cs="宋体"/>
                <w:kern w:val="0"/>
                <w:sz w:val="24"/>
                <w:szCs w:val="24"/>
              </w:rPr>
            </w:pPr>
          </w:p>
          <w:p w14:paraId="6D4BBF4C">
            <w:pPr>
              <w:tabs>
                <w:tab w:val="left" w:pos="0"/>
              </w:tabs>
              <w:spacing w:line="360" w:lineRule="auto"/>
              <w:ind w:firstLine="480"/>
              <w:rPr>
                <w:rFonts w:hint="eastAsia" w:ascii="宋体" w:hAnsi="宋体" w:eastAsia="宋体" w:cs="宋体"/>
                <w:kern w:val="0"/>
                <w:sz w:val="24"/>
                <w:szCs w:val="24"/>
              </w:rPr>
            </w:pPr>
          </w:p>
        </w:tc>
        <w:tc>
          <w:tcPr>
            <w:tcW w:w="3720" w:type="dxa"/>
            <w:tcBorders>
              <w:top w:val="single" w:color="000000" w:sz="4" w:space="0"/>
              <w:left w:val="single" w:color="000000" w:sz="4" w:space="0"/>
              <w:bottom w:val="single" w:color="000000" w:sz="4" w:space="0"/>
              <w:right w:val="single" w:color="000000" w:sz="4" w:space="0"/>
            </w:tcBorders>
            <w:noWrap w:val="0"/>
            <w:vAlign w:val="center"/>
          </w:tcPr>
          <w:p w14:paraId="09402ED0">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1、地面无污渍，无垃圾，无积尘；2、墙面无灰尘、无污渍，墙角无蜘蛛网；3、公共设施表面无积尘、无污渍；4、不锈钢表面无积尘，无污渍；玻璃上无积尘，无污渍；5、窗台无积尘。</w:t>
            </w:r>
          </w:p>
        </w:tc>
      </w:tr>
      <w:tr w14:paraId="0A5633D1">
        <w:tblPrEx>
          <w:tblCellMar>
            <w:top w:w="0" w:type="dxa"/>
            <w:left w:w="0" w:type="dxa"/>
            <w:bottom w:w="0" w:type="dxa"/>
            <w:right w:w="0" w:type="dxa"/>
          </w:tblCellMar>
        </w:tblPrEx>
        <w:trPr>
          <w:trHeight w:val="3185" w:hRule="exact"/>
        </w:trPr>
        <w:tc>
          <w:tcPr>
            <w:tcW w:w="3075" w:type="dxa"/>
            <w:tcBorders>
              <w:top w:val="single" w:color="000000" w:sz="4" w:space="0"/>
              <w:left w:val="single" w:color="000000" w:sz="4" w:space="0"/>
              <w:bottom w:val="single" w:color="000000" w:sz="4" w:space="0"/>
              <w:right w:val="single" w:color="000000" w:sz="4" w:space="0"/>
            </w:tcBorders>
            <w:noWrap w:val="0"/>
            <w:vAlign w:val="center"/>
          </w:tcPr>
          <w:p w14:paraId="632F5748">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3、公共卫生间、开水房： 地面、墙面、天棚、大 小便器、垃圾篓、台面、镜 子、门窗、灯具、排气扇、上下水管道、开水箱</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FC1AD23">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1、每天三次对卫生间全面保洁，再巡回保洁三次以上；2、天棚、灯具、窗玻璃排气扇每两周保洁 1次；</w:t>
            </w:r>
          </w:p>
          <w:p w14:paraId="33EC80B1">
            <w:pPr>
              <w:tabs>
                <w:tab w:val="left" w:pos="0"/>
              </w:tabs>
              <w:spacing w:line="360" w:lineRule="auto"/>
              <w:ind w:firstLine="480"/>
              <w:rPr>
                <w:rFonts w:hint="eastAsia" w:ascii="宋体" w:hAnsi="宋体" w:eastAsia="宋体" w:cs="宋体"/>
                <w:kern w:val="0"/>
                <w:sz w:val="24"/>
                <w:szCs w:val="24"/>
              </w:rPr>
            </w:pPr>
          </w:p>
        </w:tc>
        <w:tc>
          <w:tcPr>
            <w:tcW w:w="3720" w:type="dxa"/>
            <w:tcBorders>
              <w:top w:val="single" w:color="000000" w:sz="4" w:space="0"/>
              <w:left w:val="single" w:color="000000" w:sz="4" w:space="0"/>
              <w:bottom w:val="single" w:color="000000" w:sz="4" w:space="0"/>
              <w:right w:val="single" w:color="000000" w:sz="4" w:space="0"/>
            </w:tcBorders>
            <w:noWrap w:val="0"/>
            <w:vAlign w:val="center"/>
          </w:tcPr>
          <w:p w14:paraId="532A3499">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1、卫生间无异味、厕坑便具洁净无黄渍、镜面、水 盆、台面无污点；2、墙面、天棚、墙角、灯具无积尘、无蜘蛛网；3、地面无污渍，无垃圾；4、保洁工具与保洁用品要统一放在指定地点；5、垃圾桶内垃圾不能超过半桶。</w:t>
            </w:r>
          </w:p>
        </w:tc>
      </w:tr>
      <w:tr w14:paraId="1AE0ACD2">
        <w:tblPrEx>
          <w:tblCellMar>
            <w:top w:w="0" w:type="dxa"/>
            <w:left w:w="0" w:type="dxa"/>
            <w:bottom w:w="0" w:type="dxa"/>
            <w:right w:w="0" w:type="dxa"/>
          </w:tblCellMar>
        </w:tblPrEx>
        <w:trPr>
          <w:trHeight w:val="2671" w:hRule="exact"/>
        </w:trPr>
        <w:tc>
          <w:tcPr>
            <w:tcW w:w="3075" w:type="dxa"/>
            <w:tcBorders>
              <w:top w:val="single" w:color="000000" w:sz="4" w:space="0"/>
              <w:left w:val="single" w:color="000000" w:sz="4" w:space="0"/>
              <w:bottom w:val="single" w:color="000000" w:sz="4" w:space="0"/>
              <w:right w:val="single" w:color="000000" w:sz="4" w:space="0"/>
            </w:tcBorders>
            <w:noWrap w:val="0"/>
            <w:vAlign w:val="center"/>
          </w:tcPr>
          <w:p w14:paraId="7DD75033">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、电梯：</w:t>
            </w:r>
          </w:p>
          <w:p w14:paraId="612A65B6">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电梯轿厢、电梯厅、电梯门及门套、指示板、厢壁、通风口、天花板、灯具、监控器探头</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BC0C406">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1、电梯轿厢、电梯厅、电梯门及门套、指示板、厢壁、每两天保洁 1 次，且每两小时巡回保洁；2、天花板、灯具、监控器探头每两周 1 次。</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14:paraId="003FF1B2">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1、电梯轿厢内无积尘、无污渍、无粘贴物；灯具、指示板无积尘；2、厢内地面干净、无垃圾杂物；不锈钢表面无积尘，无污渍；3、电梯门槽内无垃圾杂物。</w:t>
            </w:r>
          </w:p>
        </w:tc>
      </w:tr>
      <w:tr w14:paraId="73DF5253">
        <w:tblPrEx>
          <w:tblCellMar>
            <w:top w:w="0" w:type="dxa"/>
            <w:left w:w="0" w:type="dxa"/>
            <w:bottom w:w="0" w:type="dxa"/>
            <w:right w:w="0" w:type="dxa"/>
          </w:tblCellMar>
        </w:tblPrEx>
        <w:trPr>
          <w:trHeight w:val="2136" w:hRule="exact"/>
        </w:trPr>
        <w:tc>
          <w:tcPr>
            <w:tcW w:w="3075" w:type="dxa"/>
            <w:tcBorders>
              <w:top w:val="single" w:color="000000" w:sz="4" w:space="0"/>
              <w:left w:val="single" w:color="000000" w:sz="4" w:space="0"/>
              <w:bottom w:val="single" w:color="000000" w:sz="4" w:space="0"/>
              <w:right w:val="single" w:color="000000" w:sz="4" w:space="0"/>
            </w:tcBorders>
            <w:noWrap w:val="0"/>
            <w:vAlign w:val="center"/>
          </w:tcPr>
          <w:p w14:paraId="3259244C">
            <w:pPr>
              <w:tabs>
                <w:tab w:val="left" w:pos="0"/>
              </w:tabs>
              <w:spacing w:line="360" w:lineRule="auto"/>
              <w:jc w:val="center"/>
              <w:rPr>
                <w:rFonts w:hint="eastAsia" w:ascii="宋体" w:hAnsi="宋体" w:eastAsia="宋体" w:cs="宋体"/>
                <w:strike w:val="0"/>
                <w:dstrike w:val="0"/>
                <w:color w:val="auto"/>
                <w:kern w:val="0"/>
                <w:sz w:val="24"/>
                <w:szCs w:val="24"/>
                <w:lang w:val="en-US" w:eastAsia="zh-CN"/>
              </w:rPr>
            </w:pPr>
            <w:r>
              <w:rPr>
                <w:rFonts w:hint="eastAsia" w:ascii="宋体" w:hAnsi="宋体" w:eastAsia="宋体" w:cs="宋体"/>
                <w:strike w:val="0"/>
                <w:dstrike w:val="0"/>
                <w:color w:val="auto"/>
                <w:kern w:val="0"/>
                <w:sz w:val="24"/>
                <w:szCs w:val="24"/>
                <w:lang w:val="en-US" w:eastAsia="zh-CN"/>
              </w:rPr>
              <w:t>5、</w:t>
            </w:r>
            <w:r>
              <w:rPr>
                <w:rFonts w:hint="eastAsia" w:ascii="宋体" w:hAnsi="宋体" w:eastAsia="宋体" w:cs="宋体"/>
                <w:strike w:val="0"/>
                <w:dstrike w:val="0"/>
                <w:color w:val="auto"/>
                <w:kern w:val="0"/>
                <w:sz w:val="24"/>
                <w:szCs w:val="24"/>
              </w:rPr>
              <w:t>洗衣房</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8E6717A">
            <w:pPr>
              <w:tabs>
                <w:tab w:val="left" w:pos="0"/>
              </w:tabs>
              <w:spacing w:line="360" w:lineRule="auto"/>
              <w:rPr>
                <w:rFonts w:hint="eastAsia" w:ascii="宋体" w:hAnsi="宋体" w:eastAsia="宋体" w:cs="宋体"/>
                <w:strike w:val="0"/>
                <w:dstrike w:val="0"/>
                <w:color w:val="auto"/>
                <w:kern w:val="0"/>
                <w:sz w:val="24"/>
                <w:szCs w:val="24"/>
              </w:rPr>
            </w:pPr>
            <w:r>
              <w:rPr>
                <w:rFonts w:hint="eastAsia" w:ascii="宋体" w:hAnsi="宋体" w:eastAsia="宋体" w:cs="宋体"/>
                <w:strike w:val="0"/>
                <w:dstrike w:val="0"/>
                <w:color w:val="auto"/>
                <w:kern w:val="0"/>
                <w:sz w:val="24"/>
                <w:szCs w:val="24"/>
              </w:rPr>
              <w:t>安排专人负责日常的洗衣机、烘干机清洁卫生监督工作，检查清洁及消毒记录是否登记，及洗衣房清洁。</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14:paraId="7B214FDE">
            <w:pPr>
              <w:tabs>
                <w:tab w:val="left" w:pos="0"/>
              </w:tabs>
              <w:spacing w:line="360" w:lineRule="auto"/>
              <w:rPr>
                <w:rFonts w:hint="eastAsia" w:ascii="宋体" w:hAnsi="宋体" w:eastAsia="宋体" w:cs="宋体"/>
                <w:strike w:val="0"/>
                <w:dstrike w:val="0"/>
                <w:color w:val="auto"/>
                <w:kern w:val="0"/>
                <w:sz w:val="24"/>
                <w:szCs w:val="24"/>
              </w:rPr>
            </w:pPr>
            <w:r>
              <w:rPr>
                <w:rFonts w:hint="eastAsia" w:ascii="宋体" w:hAnsi="宋体" w:eastAsia="宋体" w:cs="宋体"/>
                <w:strike w:val="0"/>
                <w:dstrike w:val="0"/>
                <w:color w:val="auto"/>
                <w:kern w:val="0"/>
                <w:sz w:val="24"/>
                <w:szCs w:val="24"/>
              </w:rPr>
              <w:t>安排专人负责洗衣机、烘干机的日常清洁消毒、故障维修、水道疏通等工作。</w:t>
            </w:r>
          </w:p>
          <w:p w14:paraId="18D952CD">
            <w:pPr>
              <w:tabs>
                <w:tab w:val="left" w:pos="0"/>
              </w:tabs>
              <w:spacing w:line="360" w:lineRule="auto"/>
              <w:jc w:val="center"/>
              <w:rPr>
                <w:rFonts w:hint="eastAsia" w:ascii="宋体" w:hAnsi="宋体" w:eastAsia="宋体" w:cs="宋体"/>
                <w:strike w:val="0"/>
                <w:dstrike w:val="0"/>
                <w:color w:val="auto"/>
                <w:kern w:val="0"/>
                <w:sz w:val="24"/>
                <w:szCs w:val="24"/>
              </w:rPr>
            </w:pPr>
          </w:p>
        </w:tc>
      </w:tr>
    </w:tbl>
    <w:p w14:paraId="190DE1D5">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2）室外环境、工具机械保洁标准</w:t>
      </w:r>
    </w:p>
    <w:tbl>
      <w:tblPr>
        <w:tblStyle w:val="66"/>
        <w:tblW w:w="9937" w:type="dxa"/>
        <w:jc w:val="center"/>
        <w:tblLayout w:type="autofit"/>
        <w:tblCellMar>
          <w:top w:w="0" w:type="dxa"/>
          <w:left w:w="0" w:type="dxa"/>
          <w:bottom w:w="0" w:type="dxa"/>
          <w:right w:w="0" w:type="dxa"/>
        </w:tblCellMar>
      </w:tblPr>
      <w:tblGrid>
        <w:gridCol w:w="1121"/>
        <w:gridCol w:w="5085"/>
        <w:gridCol w:w="3731"/>
      </w:tblGrid>
      <w:tr w14:paraId="34274DAD">
        <w:tblPrEx>
          <w:tblCellMar>
            <w:top w:w="0" w:type="dxa"/>
            <w:left w:w="0" w:type="dxa"/>
            <w:bottom w:w="0" w:type="dxa"/>
            <w:right w:w="0" w:type="dxa"/>
          </w:tblCellMar>
        </w:tblPrEx>
        <w:trPr>
          <w:trHeight w:val="550" w:hRule="exac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21234ED">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内容</w:t>
            </w:r>
          </w:p>
        </w:tc>
        <w:tc>
          <w:tcPr>
            <w:tcW w:w="5085" w:type="dxa"/>
            <w:tcBorders>
              <w:top w:val="single" w:color="000000" w:sz="4" w:space="0"/>
              <w:left w:val="single" w:color="000000" w:sz="4" w:space="0"/>
              <w:bottom w:val="single" w:color="000000" w:sz="4" w:space="0"/>
              <w:right w:val="single" w:color="000000" w:sz="4" w:space="0"/>
            </w:tcBorders>
            <w:noWrap w:val="0"/>
            <w:vAlign w:val="center"/>
          </w:tcPr>
          <w:p w14:paraId="459C71E2">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具体标准</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52E616DD">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作业频率</w:t>
            </w:r>
          </w:p>
        </w:tc>
      </w:tr>
      <w:tr w14:paraId="32EAC6C0">
        <w:tblPrEx>
          <w:tblCellMar>
            <w:top w:w="0" w:type="dxa"/>
            <w:left w:w="0" w:type="dxa"/>
            <w:bottom w:w="0" w:type="dxa"/>
            <w:right w:w="0" w:type="dxa"/>
          </w:tblCellMar>
        </w:tblPrEx>
        <w:trPr>
          <w:trHeight w:val="3372" w:hRule="exac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6DCDEF3">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道路</w:t>
            </w:r>
          </w:p>
        </w:tc>
        <w:tc>
          <w:tcPr>
            <w:tcW w:w="5085" w:type="dxa"/>
            <w:tcBorders>
              <w:top w:val="single" w:color="000000" w:sz="4" w:space="0"/>
              <w:left w:val="single" w:color="000000" w:sz="4" w:space="0"/>
              <w:bottom w:val="single" w:color="000000" w:sz="4" w:space="0"/>
              <w:right w:val="single" w:color="000000" w:sz="4" w:space="0"/>
            </w:tcBorders>
            <w:noWrap w:val="0"/>
            <w:vAlign w:val="center"/>
          </w:tcPr>
          <w:p w14:paraId="284BA1C2">
            <w:pPr>
              <w:numPr>
                <w:ilvl w:val="0"/>
                <w:numId w:val="5"/>
              </w:num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保持道路全天整洁干净，达到“九无”(无果皮、无纸屑、无塑膜、无痰迹、无污水、无暴露垃圾、无烟头、无乱张贴、路牙无泥沙)；“四净”(路面净、果皮箱净、树穴绿化带净、地下通道净)“一通”(下水道口通)。</w:t>
            </w:r>
          </w:p>
          <w:p w14:paraId="3EC32F29">
            <w:pPr>
              <w:numPr>
                <w:ilvl w:val="0"/>
                <w:numId w:val="5"/>
              </w:num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雨雪天气时，保证路面不积水、少结冰（中、大雪以上保证道路畅通）。</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539C6F91">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1、每天学校作息时间上班前完成各大楼前及校园主要道路保洁工作，随后接着完成其他保洁，且巡回保洁。2、重大活动期间实施道路冲洗保湿。</w:t>
            </w:r>
          </w:p>
          <w:p w14:paraId="2C0647EC">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3、遇大雪或暴雪时及时组织相关人员共同清扫。</w:t>
            </w:r>
          </w:p>
        </w:tc>
      </w:tr>
      <w:tr w14:paraId="738CFDC2">
        <w:tblPrEx>
          <w:tblCellMar>
            <w:top w:w="0" w:type="dxa"/>
            <w:left w:w="0" w:type="dxa"/>
            <w:bottom w:w="0" w:type="dxa"/>
            <w:right w:w="0" w:type="dxa"/>
          </w:tblCellMar>
        </w:tblPrEx>
        <w:trPr>
          <w:trHeight w:val="3096" w:hRule="exac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690BB6F">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广场</w:t>
            </w:r>
          </w:p>
        </w:tc>
        <w:tc>
          <w:tcPr>
            <w:tcW w:w="5085" w:type="dxa"/>
            <w:tcBorders>
              <w:top w:val="single" w:color="000000" w:sz="4" w:space="0"/>
              <w:left w:val="single" w:color="000000" w:sz="4" w:space="0"/>
              <w:bottom w:val="single" w:color="000000" w:sz="4" w:space="0"/>
              <w:right w:val="single" w:color="000000" w:sz="4" w:space="0"/>
            </w:tcBorders>
            <w:noWrap w:val="0"/>
            <w:vAlign w:val="center"/>
          </w:tcPr>
          <w:p w14:paraId="18EA84AB">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1、保持广场全天整洁干净，达到“九无”(无果皮、无纸屑、无塑膜、无痰迹、无污水、无暴露垃圾、无烟头、无乱张贴、 无泥沙)；“四净”(广场面净、果皮箱净、 树穴绿化带净、地下通道净)“一通”(下水道口通)； 2、雨雪天气时，保证广场面不积水、少 结冰（中、大雪以上保证道路畅通）。</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67DC3344">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1、每天上班前完成各大楼前及校园主要广场保洁工作，随后接着完成其他保洁，且巡回保洁。 2、重大活动期间实施广场冲洗保湿。 3、遇大雪或暴雪时组织相关人员共同清扫。</w:t>
            </w:r>
          </w:p>
        </w:tc>
      </w:tr>
      <w:tr w14:paraId="251323DE">
        <w:tblPrEx>
          <w:tblCellMar>
            <w:top w:w="0" w:type="dxa"/>
            <w:left w:w="0" w:type="dxa"/>
            <w:bottom w:w="0" w:type="dxa"/>
            <w:right w:w="0" w:type="dxa"/>
          </w:tblCellMar>
        </w:tblPrEx>
        <w:trPr>
          <w:trHeight w:val="2290" w:hRule="exac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3FEEDFC">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垃圾清运（垃圾桶、果 壳箱）</w:t>
            </w:r>
          </w:p>
        </w:tc>
        <w:tc>
          <w:tcPr>
            <w:tcW w:w="5085" w:type="dxa"/>
            <w:tcBorders>
              <w:top w:val="single" w:color="000000" w:sz="4" w:space="0"/>
              <w:left w:val="single" w:color="000000" w:sz="4" w:space="0"/>
              <w:bottom w:val="single" w:color="000000" w:sz="4" w:space="0"/>
              <w:right w:val="single" w:color="000000" w:sz="4" w:space="0"/>
            </w:tcBorders>
            <w:noWrap w:val="0"/>
            <w:vAlign w:val="center"/>
          </w:tcPr>
          <w:p w14:paraId="3FA9AD6C">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垃圾日产日清</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2895274E">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清运率达到100%；垃圾盘布清扫干净，做到车走地净；车容车貌保持整洁，设备完好无损；清理完垃圾，及时关好垃圾箱（楼）门；</w:t>
            </w:r>
          </w:p>
        </w:tc>
      </w:tr>
      <w:tr w14:paraId="1C6B8BF5">
        <w:tblPrEx>
          <w:tblCellMar>
            <w:top w:w="0" w:type="dxa"/>
            <w:left w:w="0" w:type="dxa"/>
            <w:bottom w:w="0" w:type="dxa"/>
            <w:right w:w="0" w:type="dxa"/>
          </w:tblCellMar>
        </w:tblPrEx>
        <w:trPr>
          <w:trHeight w:val="1918" w:hRule="exac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0FAE37F">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水景、河道</w:t>
            </w:r>
          </w:p>
        </w:tc>
        <w:tc>
          <w:tcPr>
            <w:tcW w:w="5085" w:type="dxa"/>
            <w:tcBorders>
              <w:top w:val="single" w:color="000000" w:sz="4" w:space="0"/>
              <w:left w:val="single" w:color="000000" w:sz="4" w:space="0"/>
              <w:bottom w:val="single" w:color="000000" w:sz="4" w:space="0"/>
              <w:right w:val="single" w:color="000000" w:sz="4" w:space="0"/>
            </w:tcBorders>
            <w:noWrap w:val="0"/>
            <w:vAlign w:val="center"/>
          </w:tcPr>
          <w:p w14:paraId="6A6943E3">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1、水景水质不浑浊、无青苔、明显沉淀物和漂浮物；2、沟、渠、河等无异味、无杂物、无污水横流、无大量泡沫、无漂浮异物、孑孓（蚊的幼虫）不超过1/100ml。水景有开放规定。</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04D2C427">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1、每周对水面进行打捞作业 1次，每日进行巡视。</w:t>
            </w:r>
          </w:p>
        </w:tc>
      </w:tr>
      <w:tr w14:paraId="574D72E8">
        <w:tblPrEx>
          <w:tblCellMar>
            <w:top w:w="0" w:type="dxa"/>
            <w:left w:w="0" w:type="dxa"/>
            <w:bottom w:w="0" w:type="dxa"/>
            <w:right w:w="0" w:type="dxa"/>
          </w:tblCellMar>
        </w:tblPrEx>
        <w:trPr>
          <w:trHeight w:val="2091" w:hRule="exac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64B6ADD">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化粪池清理</w:t>
            </w:r>
          </w:p>
        </w:tc>
        <w:tc>
          <w:tcPr>
            <w:tcW w:w="5085" w:type="dxa"/>
            <w:tcBorders>
              <w:top w:val="single" w:color="000000" w:sz="4" w:space="0"/>
              <w:left w:val="single" w:color="000000" w:sz="4" w:space="0"/>
              <w:bottom w:val="single" w:color="000000" w:sz="4" w:space="0"/>
              <w:right w:val="single" w:color="000000" w:sz="4" w:space="0"/>
            </w:tcBorders>
            <w:noWrap w:val="0"/>
            <w:vAlign w:val="center"/>
          </w:tcPr>
          <w:p w14:paraId="17C1393A">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1、日常无粪便堵塞或溢出现象，保证污水管道畅通。2、清掏时硬的表面、块状物全部清运。3、清理后，目视井内无积物、无块状物浮于上面，出入口畅通，保持污水不溢出地面。</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64E1A5ED">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每</w:t>
            </w:r>
            <w:r>
              <w:rPr>
                <w:rFonts w:hint="eastAsia" w:ascii="宋体" w:hAnsi="宋体" w:eastAsia="宋体" w:cs="宋体"/>
                <w:kern w:val="0"/>
                <w:sz w:val="24"/>
                <w:szCs w:val="24"/>
                <w:lang w:val="en-US" w:eastAsia="zh-CN"/>
              </w:rPr>
              <w:t>三个月</w:t>
            </w:r>
            <w:r>
              <w:rPr>
                <w:rFonts w:hint="eastAsia" w:ascii="宋体" w:hAnsi="宋体" w:eastAsia="宋体" w:cs="宋体"/>
                <w:kern w:val="0"/>
                <w:sz w:val="24"/>
                <w:szCs w:val="24"/>
              </w:rPr>
              <w:t>清掏一次</w:t>
            </w:r>
          </w:p>
        </w:tc>
      </w:tr>
      <w:tr w14:paraId="21B214D3">
        <w:tblPrEx>
          <w:tblCellMar>
            <w:top w:w="0" w:type="dxa"/>
            <w:left w:w="0" w:type="dxa"/>
            <w:bottom w:w="0" w:type="dxa"/>
            <w:right w:w="0" w:type="dxa"/>
          </w:tblCellMar>
        </w:tblPrEx>
        <w:trPr>
          <w:trHeight w:val="2604" w:hRule="exac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B54BF1F">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宣传小品（庭院、雕塑、宣传栏、休闲设施）</w:t>
            </w:r>
          </w:p>
        </w:tc>
        <w:tc>
          <w:tcPr>
            <w:tcW w:w="5085" w:type="dxa"/>
            <w:tcBorders>
              <w:top w:val="single" w:color="000000" w:sz="4" w:space="0"/>
              <w:left w:val="single" w:color="000000" w:sz="4" w:space="0"/>
              <w:bottom w:val="single" w:color="000000" w:sz="4" w:space="0"/>
              <w:right w:val="single" w:color="000000" w:sz="4" w:space="0"/>
            </w:tcBorders>
            <w:noWrap w:val="0"/>
            <w:vAlign w:val="center"/>
          </w:tcPr>
          <w:p w14:paraId="01364569">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1、无污迹、油迹、痰迹；无明显灰尘。</w:t>
            </w:r>
          </w:p>
          <w:p w14:paraId="04FEB0B3">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2、无明显损坏，基本呈本色。</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4E4B7FA9">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1、每周对宣传小品抹擦一次。</w:t>
            </w:r>
          </w:p>
          <w:p w14:paraId="2226087D">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2、每日进行巡视，发现明显污迹立即处理。</w:t>
            </w:r>
          </w:p>
        </w:tc>
      </w:tr>
      <w:tr w14:paraId="6F7AD9FF">
        <w:tblPrEx>
          <w:tblCellMar>
            <w:top w:w="0" w:type="dxa"/>
            <w:left w:w="0" w:type="dxa"/>
            <w:bottom w:w="0" w:type="dxa"/>
            <w:right w:w="0" w:type="dxa"/>
          </w:tblCellMar>
        </w:tblPrEx>
        <w:trPr>
          <w:trHeight w:val="1088" w:hRule="exac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D378094">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下水道、窨井盖</w:t>
            </w:r>
          </w:p>
        </w:tc>
        <w:tc>
          <w:tcPr>
            <w:tcW w:w="5085" w:type="dxa"/>
            <w:tcBorders>
              <w:top w:val="single" w:color="000000" w:sz="4" w:space="0"/>
              <w:left w:val="single" w:color="000000" w:sz="4" w:space="0"/>
              <w:bottom w:val="single" w:color="000000" w:sz="4" w:space="0"/>
              <w:right w:val="single" w:color="000000" w:sz="4" w:space="0"/>
            </w:tcBorders>
            <w:noWrap w:val="0"/>
            <w:vAlign w:val="center"/>
          </w:tcPr>
          <w:p w14:paraId="61F7FE20">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各楼幢屋面、地下室下水道和道路窨井盖的清理，无垃圾、无积淤，排水畅通，窨井盖干净无淤积。</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4487A7B3">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无垃圾、无积淤，排水畅通，窨井盖干净无淤积。</w:t>
            </w:r>
          </w:p>
        </w:tc>
      </w:tr>
      <w:tr w14:paraId="5D98084A">
        <w:tblPrEx>
          <w:tblCellMar>
            <w:top w:w="0" w:type="dxa"/>
            <w:left w:w="0" w:type="dxa"/>
            <w:bottom w:w="0" w:type="dxa"/>
            <w:right w:w="0" w:type="dxa"/>
          </w:tblCellMar>
        </w:tblPrEx>
        <w:trPr>
          <w:trHeight w:val="899" w:hRule="exac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62B879C">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常用工具</w:t>
            </w:r>
          </w:p>
        </w:tc>
        <w:tc>
          <w:tcPr>
            <w:tcW w:w="5085" w:type="dxa"/>
            <w:tcBorders>
              <w:top w:val="single" w:color="000000" w:sz="4" w:space="0"/>
              <w:left w:val="single" w:color="000000" w:sz="4" w:space="0"/>
              <w:bottom w:val="single" w:color="000000" w:sz="4" w:space="0"/>
              <w:right w:val="single" w:color="000000" w:sz="4" w:space="0"/>
            </w:tcBorders>
            <w:noWrap w:val="0"/>
            <w:vAlign w:val="center"/>
          </w:tcPr>
          <w:p w14:paraId="2F9ABAB4">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垃圾抖尘推、清洁（电）推车及其它，干净、整齐；毛巾、地拖无异味、发霉现象等。</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07A43003">
            <w:pPr>
              <w:tabs>
                <w:tab w:val="left" w:pos="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使用完毕后马上清洁</w:t>
            </w:r>
          </w:p>
        </w:tc>
      </w:tr>
    </w:tbl>
    <w:p w14:paraId="257E565E">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学生公寓卫生服务</w:t>
      </w:r>
    </w:p>
    <w:p w14:paraId="005C6E58">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（1）负责所在楼幢、周边、分类垃圾房的卫生及公寓内设置临时隔离点的相关保洁工作，日常保洁不含寝室内；</w:t>
      </w:r>
    </w:p>
    <w:p w14:paraId="259FB60F">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（2）严格遵守采购人规章制度，坚守岗位，不擅离职守；</w:t>
      </w:r>
    </w:p>
    <w:p w14:paraId="2E3F6DA3">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（3）公寓保洁每天至少两次，上午、下午各一次，上午9点前完成，下午2:30前完成，并巡回保洁，确保楼幢干净整洁； </w:t>
      </w:r>
    </w:p>
    <w:p w14:paraId="10993049">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（4）暑假对所有寝室内阳台、浴室、卫生间、窗帘、家具、公共浴室及附属设备进行全面清洁、消毒；寒假对所有寝室浴室、卫生间、公共浴室及附属设备进行全面清洁、消毒。</w:t>
      </w:r>
    </w:p>
    <w:p w14:paraId="4A6C16D4">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（5）毕业生离校和工学结合离校或入住寝室及时清扫。</w:t>
      </w:r>
    </w:p>
    <w:p w14:paraId="2BC2AB5B">
      <w:pPr>
        <w:widowControl/>
        <w:spacing w:line="276" w:lineRule="auto"/>
        <w:ind w:right="89"/>
        <w:jc w:val="left"/>
        <w:rPr>
          <w:rFonts w:hint="eastAsia" w:ascii="宋体" w:hAnsi="宋体" w:eastAsia="宋体" w:cs="宋体"/>
          <w:color w:val="auto"/>
          <w:sz w:val="24"/>
          <w:szCs w:val="24"/>
        </w:rPr>
      </w:pPr>
      <w:r>
        <w:rPr>
          <w:rFonts w:hint="eastAsia" w:ascii="宋体" w:hAnsi="宋体" w:eastAsia="宋体" w:cs="宋体"/>
          <w:color w:val="auto"/>
          <w:sz w:val="24"/>
          <w:szCs w:val="24"/>
        </w:rPr>
        <w:t>（6）一站式学生社区辅导员值班室内被套、枕套（巾）、床单等要做到定期更换，被套、枕套（巾）、床单更换、清洗、消毒等工作由中标公司完成，房间每月不少于一次进行清洗消毒，并做好清洗消毒记录。</w:t>
      </w:r>
    </w:p>
    <w:p w14:paraId="3D0F4F71">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4）灭四害及白蚁防治</w:t>
      </w:r>
    </w:p>
    <w:p w14:paraId="0FE826F8">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（1）按照要求做好 “灭四害”工作，根据采购人要求投放工具箱、灭蚊灯，并妥善处理“四害”尸体。做好破坏植被、威胁人身安全的害虫、动物防治；（2）根据需要，采购人委托专业白蚁消杀公司，配合展开消杀工作，巡查并及时处置校园白蚁灾害；</w:t>
      </w:r>
    </w:p>
    <w:p w14:paraId="23C9B72E">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（3）做好突发公共卫生事件期间的卫生防疫工作。</w:t>
      </w:r>
    </w:p>
    <w:p w14:paraId="43F1DA63">
      <w:pPr>
        <w:tabs>
          <w:tab w:val="left" w:pos="0"/>
        </w:tabs>
        <w:spacing w:line="36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（4）所有药物、耗材、设备等</w:t>
      </w: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提供。</w:t>
      </w:r>
    </w:p>
    <w:p w14:paraId="4A96AA7F">
      <w:pPr>
        <w:tabs>
          <w:tab w:val="left" w:pos="0"/>
        </w:tabs>
        <w:spacing w:line="360" w:lineRule="auto"/>
        <w:ind w:firstLine="48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4）</w:t>
      </w:r>
      <w:r>
        <w:rPr>
          <w:rFonts w:hint="eastAsia" w:ascii="宋体" w:hAnsi="宋体" w:eastAsia="宋体" w:cs="宋体"/>
          <w:b/>
          <w:bCs/>
          <w:color w:val="auto"/>
          <w:kern w:val="0"/>
          <w:sz w:val="24"/>
          <w:szCs w:val="24"/>
        </w:rPr>
        <w:t>垃圾分类与垃圾清运</w:t>
      </w:r>
    </w:p>
    <w:p w14:paraId="3ED44B45">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（1）垃圾处理采用垃圾分类投放，实施“三化”管理，即垃圾收集袋装化、垃圾回收资源化、垃圾处理无公害化，对垃圾的收集和处理实行全过程封闭式管理，要保证垃圾桶内外干净清爽；</w:t>
      </w:r>
    </w:p>
    <w:p w14:paraId="619E5E30">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校园内所有垃圾须于每日上午8:30、下午2:30、下午4：30前清理并清运至学校垃圾中转站或政府指定处理场所，运输及处理费用由中标人承担。（3）平时要做到及时清理垃圾桶及四周的垃圾，要保证垃圾桶内外干净清爽，日常垃圾桶内的垃圾不应超出垃圾桶水平口，在校园内拉运垃圾时，不允许有垃圾丢落、污水洒落在路面上，垃圾车不能有滴、漏水现象发生，并要保证师生行走安全。因乱倒垃圾遭到政府环保部门处理的，投标人必须承担全部经济和其他相关责任；</w:t>
      </w:r>
    </w:p>
    <w:p w14:paraId="23599ACB">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运输生活垃圾车辆一是要符合政府主管部门的标准和要求，二是要满足采购人生活垃圾清理清运的要求，原则上要求每天配备封闭式垃圾运输车及时清理。学生公寓区域垃圾清理要求不早于6:30开始，垃圾清运车辆不能堵塞门厅，不能产生太大噪音，影响师生休息；</w:t>
      </w:r>
    </w:p>
    <w:p w14:paraId="75761307">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9）配合做好校园各类过期横幅、喷绘、指示牌等宣传品的清理，做好木档、板箱、架子等非常规垃圾处置的监管，尽量要求相关垃圾产生的源头处置。</w:t>
      </w:r>
    </w:p>
    <w:p w14:paraId="7932603C">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10）注意节约用水、用电，及时关闭浪费性水电能耗；</w:t>
      </w:r>
    </w:p>
    <w:p w14:paraId="7F4C3840">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11）中标人负责提供物业服务保洁所需材料、耗材及工具（不含采购人提供的垃圾桶、教师公寓专用耗材及单价超100元的工具），须确保物品质量，严禁使用“三无”产品，使用过程中应厉行节约，杜绝浪费。</w:t>
      </w:r>
    </w:p>
    <w:p w14:paraId="2BE115E5">
      <w:pPr>
        <w:tabs>
          <w:tab w:val="left" w:pos="0"/>
        </w:tabs>
        <w:spacing w:line="360" w:lineRule="auto"/>
        <w:ind w:firstLine="480"/>
        <w:rPr>
          <w:rFonts w:hint="eastAsia" w:ascii="宋体" w:hAnsi="宋体" w:eastAsia="宋体" w:cs="宋体"/>
          <w:kern w:val="0"/>
          <w:sz w:val="24"/>
          <w:szCs w:val="24"/>
        </w:rPr>
      </w:pPr>
    </w:p>
    <w:p w14:paraId="636D95A7">
      <w:pPr>
        <w:tabs>
          <w:tab w:val="left" w:pos="0"/>
        </w:tabs>
        <w:spacing w:line="360" w:lineRule="auto"/>
        <w:ind w:firstLine="480"/>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5.3</w:t>
      </w:r>
      <w:r>
        <w:rPr>
          <w:rFonts w:hint="eastAsia" w:ascii="宋体" w:hAnsi="宋体" w:eastAsia="宋体" w:cs="宋体"/>
          <w:b/>
          <w:bCs/>
          <w:kern w:val="0"/>
          <w:sz w:val="24"/>
          <w:szCs w:val="24"/>
        </w:rPr>
        <w:t>绿化养护、栽培、绿植摆放管理</w:t>
      </w:r>
    </w:p>
    <w:p w14:paraId="25D7C523">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1、绿化要求</w:t>
      </w:r>
    </w:p>
    <w:p w14:paraId="3BBA4165">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植物配置合理，乔、灌、花、草齐全，区域内基本无裸露土地；绿地清卫及时，无明显纸屑、果壳、杂物、枯枝、落叶等，无卫生死角。每天必须清除绿地内杂草、杂物、垃圾、石块，确保绿地内常年清洁，并及时清运垃圾。</w:t>
      </w:r>
    </w:p>
    <w:p w14:paraId="3C1B7D81">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2）应适时对树木的叶面、园林设施（园灯、喷泉、侧石、花坛、坐凳等）进行清洗，常年保持叶面和园林设施的清洁卫生；平时没有积尘，合理进行绿地夏季抗旱；加强支撑维护工作，确保支撑整齐划一，无破损。</w:t>
      </w:r>
    </w:p>
    <w:p w14:paraId="2CB1C48B">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（3）每年施肥两遍；</w:t>
      </w:r>
    </w:p>
    <w:p w14:paraId="1C3A4BC3">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（4）干旱、高温季节保持有效供水，高温季节须搭遮阴棚，遇到树木斜倒时在24小时内扶正；</w:t>
      </w:r>
    </w:p>
    <w:p w14:paraId="5E07F693">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（5）因管理不善或作业不当导致的各类设施破损,按原样更换维修；</w:t>
      </w:r>
    </w:p>
    <w:p w14:paraId="742B1BED">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（6）树木及时修剪，无死株无明显枯枝死杈，控制树木倾斜度；</w:t>
      </w:r>
    </w:p>
    <w:p w14:paraId="666042B1">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（7）树木生长正常，树冠基本完整，基本无钉栓、捆绑现象；</w:t>
      </w:r>
    </w:p>
    <w:p w14:paraId="05766B14">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（8）乔木适时修剪，灌木整形修剪每年两次以上，篱、球等每年修剪不少于四次，及时清理修剪后的垃圾；</w:t>
      </w:r>
    </w:p>
    <w:p w14:paraId="49A49442">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（9）行道树缺株在3%以下，全年抹芽不少于6次;</w:t>
      </w:r>
    </w:p>
    <w:p w14:paraId="1F2DEED6">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（10）树木补种后如死亡的，更换同品种同规格树木，成活率95%以上，树木保存率100%；</w:t>
      </w:r>
    </w:p>
    <w:p w14:paraId="56BF88BA">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（11）及时灭治病虫害，防治结合，树木被啃咬叶片最严重的每株在8%以下；有蛀干害虫的株数在5%以下；</w:t>
      </w:r>
    </w:p>
    <w:p w14:paraId="4E6175FF">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（12）草坪生长茂盛，草坪覆盖率大于95%，草高不超过10cm，草坪的护栏等防护设施完好美观；</w:t>
      </w:r>
    </w:p>
    <w:p w14:paraId="14159AC8">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（13）草坪杂草控制在5cm以下，灌木杂草不高于灌木本身,无藤类杂草及大型杂草；</w:t>
      </w:r>
    </w:p>
    <w:p w14:paraId="58885C4C">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（14）根据季节种植花草、草坪及灌乔木，形成植物景观；</w:t>
      </w:r>
    </w:p>
    <w:p w14:paraId="3351A0EB">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（15）台风多发季节，对高大乔木及立地条件较差的树木在台风前加固支撑，必要时增设临时防护措施，对一些根浅、迎风、树冠庞大、枝叶过密等树木采取收拢树枝、绑扎等措施（支撑材料由采购人提供）；</w:t>
      </w:r>
    </w:p>
    <w:p w14:paraId="4186CC36">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）根据需要播撒花、草种子；完成各项景观提升树木的栽培等。</w:t>
      </w:r>
    </w:p>
    <w:p w14:paraId="32C12936">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）负责花卉大棚的正常养护和管理；</w:t>
      </w:r>
    </w:p>
    <w:p w14:paraId="5D52CE61">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）做好灭蚊（夏秋每天喷洒灭蚊液）、突发公共卫生事件期间的卫生防疫工作。</w:t>
      </w:r>
    </w:p>
    <w:p w14:paraId="1D009D8B">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）采购人提供所有的设备、盆花、绿植、耗材、工具、苗木、种子等，注意节约用水、用电，及时关闭浪费性水电能耗；</w:t>
      </w:r>
    </w:p>
    <w:p w14:paraId="54A0F382">
      <w:pPr>
        <w:tabs>
          <w:tab w:val="left" w:pos="0"/>
        </w:tabs>
        <w:spacing w:line="360" w:lineRule="auto"/>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）工作时间: 实行一周五个工作日+非工作日值班（人员不少于半数），每天上班为比采购人提前</w:t>
      </w:r>
      <w:r>
        <w:rPr>
          <w:rFonts w:hint="eastAsia" w:ascii="宋体" w:hAnsi="宋体" w:eastAsia="宋体" w:cs="宋体"/>
          <w:color w:val="000000"/>
          <w:kern w:val="0"/>
          <w:sz w:val="24"/>
          <w:szCs w:val="24"/>
        </w:rPr>
        <w:t>至少</w:t>
      </w:r>
      <w:r>
        <w:rPr>
          <w:rFonts w:hint="eastAsia" w:ascii="宋体" w:hAnsi="宋体" w:eastAsia="宋体" w:cs="宋体"/>
          <w:kern w:val="0"/>
          <w:sz w:val="24"/>
          <w:szCs w:val="24"/>
        </w:rPr>
        <w:t>半小时，下班比采购人</w:t>
      </w:r>
      <w:r>
        <w:rPr>
          <w:rFonts w:hint="eastAsia" w:ascii="宋体" w:hAnsi="宋体" w:eastAsia="宋体" w:cs="宋体"/>
          <w:color w:val="000000"/>
          <w:kern w:val="0"/>
          <w:sz w:val="24"/>
          <w:szCs w:val="24"/>
        </w:rPr>
        <w:t>延迟至少</w:t>
      </w:r>
      <w:r>
        <w:rPr>
          <w:rFonts w:hint="eastAsia" w:ascii="宋体" w:hAnsi="宋体" w:eastAsia="宋体" w:cs="宋体"/>
          <w:kern w:val="0"/>
          <w:sz w:val="24"/>
          <w:szCs w:val="24"/>
        </w:rPr>
        <w:t>半小时。夏令时，冬令时合理安排工作，在中午11：00至13：30和16：30至19：00安排保洁值班。</w:t>
      </w:r>
    </w:p>
    <w:p w14:paraId="194D100F">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以上工作产生加班费，包含在投标总价中，由中标单位支付。</w:t>
      </w:r>
    </w:p>
    <w:p w14:paraId="2173C220">
      <w:pPr>
        <w:pStyle w:val="901"/>
        <w:spacing w:after="0" w:line="360" w:lineRule="auto"/>
        <w:ind w:left="0" w:leftChars="0" w:firstLine="0"/>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5.4</w:t>
      </w:r>
      <w:r>
        <w:rPr>
          <w:rFonts w:hint="eastAsia" w:ascii="宋体" w:hAnsi="宋体" w:eastAsia="宋体" w:cs="宋体"/>
          <w:b/>
          <w:bCs/>
          <w:kern w:val="0"/>
          <w:sz w:val="24"/>
          <w:szCs w:val="24"/>
        </w:rPr>
        <w:t>公共基础设施设备维护与零星维修</w:t>
      </w:r>
    </w:p>
    <w:p w14:paraId="513B12B3">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主要包括水（冷水、热水系统）、电、木等设施巡查与维护、高配房值班、避雷系统、中央空调与电梯等公共特种设备日常管理与维护、能源及节能管理辅助、单次单项维修费（含机械、材料、人工）在1000元以下的零星维修等由服务单位负责，相关维修材料、机械由采购人提供。具体管理服务标准如下：</w:t>
      </w:r>
    </w:p>
    <w:p w14:paraId="3E86BBAE">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1、房屋维护</w:t>
      </w:r>
    </w:p>
    <w:p w14:paraId="49360FAB">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1）屋面：及时清扫、冲洗，检查雨水口有无堵塞、伸缩缝有无开裂、隔热层有无空洞、起鼓，检查屋面有无渗漏等；</w:t>
      </w:r>
    </w:p>
    <w:p w14:paraId="4C2149A8">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2）楼地面：经常检查楼面有无空鼓、破裂、松脱、破损等；</w:t>
      </w:r>
    </w:p>
    <w:p w14:paraId="123F832F">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3）楼梯：经常检查扶手、踏步有无损坏，地砖有无松脱、空鼓、开裂、损坏等；</w:t>
      </w:r>
    </w:p>
    <w:p w14:paraId="5989B02C">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4）公共通道：经常检查地面有无空鼓、破裂、松脱、破损，门厅墙面有无污迹和剥落，扶手、踏步有无损坏等；</w:t>
      </w:r>
    </w:p>
    <w:p w14:paraId="2AC7DDF0">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5）内墙面：经常检查有无裂缝、起鼓、脱落、变色、渗漏、破损等；</w:t>
      </w:r>
    </w:p>
    <w:p w14:paraId="5D52BCD8">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6）外墙面：经常检查有无裂缝、起鼓、脱落、变色、渗漏、破损﹙含玻璃﹚等；</w:t>
      </w:r>
    </w:p>
    <w:p w14:paraId="17893EEC">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7）吊顶及雨棚：经常检查有无裂缝、起鼓、脱落、变色、渗漏、破损等，雨棚拉杆是否牢固；</w:t>
      </w:r>
    </w:p>
    <w:p w14:paraId="6FD6B292">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8）门窗：经常检查门窗有无松动、下垂、腐朽、变形、生锈、破损、铰链、门拉手损坏等；</w:t>
      </w:r>
    </w:p>
    <w:p w14:paraId="49F727EB">
      <w:pPr>
        <w:spacing w:line="360" w:lineRule="auto"/>
        <w:ind w:firstLine="360" w:firstLineChars="150"/>
        <w:jc w:val="left"/>
        <w:rPr>
          <w:rFonts w:hint="eastAsia" w:ascii="宋体" w:hAnsi="宋体" w:eastAsia="宋体" w:cs="宋体"/>
          <w:kern w:val="0"/>
          <w:sz w:val="24"/>
          <w:szCs w:val="24"/>
        </w:rPr>
      </w:pPr>
      <w:r>
        <w:rPr>
          <w:rFonts w:hint="eastAsia" w:ascii="宋体" w:hAnsi="宋体" w:eastAsia="宋体" w:cs="宋体"/>
          <w:kern w:val="0"/>
          <w:sz w:val="24"/>
          <w:szCs w:val="24"/>
        </w:rPr>
        <w:t>以上项目属投标人维修范围的，及时组织修复；单次单项维修费（含机械、材料、人工）在1000元以上零星维修、采购人未设置维修工种（如渗漏、泥水工、电焊工等）、要求（专业性）较高或者需要更新改造的，向采购人报告和建议，由采购人负责维修或改造；保修期内协调施工方维修。</w:t>
      </w:r>
    </w:p>
    <w:p w14:paraId="25396DA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2、设施设备维修保养</w:t>
      </w:r>
    </w:p>
    <w:p w14:paraId="31D3000E">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1）设立24小时维修报修电话、</w:t>
      </w:r>
      <w:r>
        <w:rPr>
          <w:rFonts w:hint="eastAsia" w:ascii="宋体" w:hAnsi="宋体" w:eastAsia="宋体" w:cs="宋体"/>
          <w:b/>
          <w:bCs/>
          <w:kern w:val="0"/>
          <w:sz w:val="24"/>
          <w:szCs w:val="24"/>
          <w:highlight w:val="none"/>
        </w:rPr>
        <w:t>报修微信公众号（已具备）</w:t>
      </w:r>
      <w:r>
        <w:rPr>
          <w:rFonts w:hint="eastAsia" w:ascii="宋体" w:hAnsi="宋体" w:eastAsia="宋体" w:cs="宋体"/>
          <w:kern w:val="0"/>
          <w:sz w:val="24"/>
          <w:szCs w:val="24"/>
        </w:rPr>
        <w:t>、投诉电话，接受维修服务和服务质量、服务态度问题投诉，维修24小时值班，维修及时、快速，紧急维修不超过30分钟，简单维修24小时内完成，一般维修72小时内完成，确保学生学习、生活正常；</w:t>
      </w:r>
    </w:p>
    <w:p w14:paraId="63A0C62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2）制订设施设备的标准化管理程序，建立设备运行、维修、维护、保养记录，严格执行设备管理、操作制度，使各种设备设施的维修、保养和事故处理均处于标准化、规范化管理控制之中；</w:t>
      </w:r>
    </w:p>
    <w:p w14:paraId="40A8F29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3）配备熟练、专职、有上岗证及资格证的专业工程技术人员，严格执行操作规程；</w:t>
      </w:r>
    </w:p>
    <w:p w14:paraId="43688F8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高压配电房：实行24小时值班，值班人员需持高配证上岗，记录资料齐全，发现问题及时解决；低配房每天巡查两次，做好记录，各分电表箱、配电箱、配电柜及每层管线分线盒每季度清洁一次，用电线路每半年测试一次，总配电箱每年保养一次，配合做好高配房设备运维、检测；保证设备干净整洁，绝缘良好，接触可靠；设备处于完好状态，保障安全供电；定期检查管网架管线接头有无渗漏、支架有无松脱等现象，发现问题及时修复；</w:t>
      </w:r>
    </w:p>
    <w:p w14:paraId="36D5327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给、排水系统设施及沟渠池井：定期检修给排水设施设备（含热水供应设备、开水器、龙头、阀门、水表、水泵等），保证符合安全运行的技术性能指标，终端设备完好，定期检查﹙雨季每日检查﹚沟、渠、井盖等有无堵塞和损坏，发现问题及时修复；</w:t>
      </w:r>
    </w:p>
    <w:p w14:paraId="723833A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6）路灯照明：经常检查路灯、楼道照明等公共照明设备（每周至少全面检查一次），发现问题及时修复，保证照明完好，按规定时间定时开关（室外路灯、走廊灯开关时间根据天气适时调整）；</w:t>
      </w:r>
    </w:p>
    <w:p w14:paraId="3271C1B9">
      <w:pPr>
        <w:pStyle w:val="901"/>
        <w:spacing w:after="0" w:line="360" w:lineRule="auto"/>
        <w:ind w:left="0" w:leftChars="0" w:firstLine="0"/>
        <w:rPr>
          <w:rFonts w:hint="eastAsia" w:ascii="宋体" w:hAnsi="宋体" w:eastAsia="宋体" w:cs="宋体"/>
          <w:kern w:val="0"/>
          <w:sz w:val="24"/>
          <w:szCs w:val="24"/>
        </w:rPr>
      </w:pPr>
      <w:r>
        <w:rPr>
          <w:rFonts w:hint="eastAsia" w:ascii="宋体" w:hAnsi="宋体" w:eastAsia="宋体" w:cs="宋体"/>
          <w:kern w:val="0"/>
          <w:sz w:val="24"/>
          <w:szCs w:val="24"/>
        </w:rPr>
        <w:t>7）电梯管理：按采购人要求协助做好电梯的日常管理及维护，持有有中华人民共和国特种设备安全管理和作业人员证，配合维保单位做好年检和保养，保证电梯安全运行，负责电梯机房钥匙管理，电梯维保维修的确认和电梯资料管理，电梯资料的报送和各种电梯安全检查的联络接待，电梯的停用和启用管理，电梯轿厢每天巡查一次、清扫二次，及时更换地毯</w:t>
      </w:r>
      <w:r>
        <w:rPr>
          <w:rFonts w:hint="eastAsia" w:ascii="宋体" w:hAnsi="宋体" w:eastAsia="宋体" w:cs="宋体"/>
          <w:strike/>
          <w:dstrike w:val="0"/>
          <w:kern w:val="0"/>
          <w:sz w:val="24"/>
          <w:szCs w:val="24"/>
        </w:rPr>
        <w:t>（行政楼每天更换）</w:t>
      </w:r>
      <w:r>
        <w:rPr>
          <w:rFonts w:hint="eastAsia" w:ascii="宋体" w:hAnsi="宋体" w:eastAsia="宋体" w:cs="宋体"/>
          <w:kern w:val="0"/>
          <w:sz w:val="24"/>
          <w:szCs w:val="24"/>
        </w:rPr>
        <w:t>，每月做两次电梯“洁而亮”维护，做到电梯门和轿厢干净无杂物，及时完成电梯照明维修；建立电梯故障应急预案，24小时专人负责，遇故障5分钟内赶赴现场处理并联系维保公司，敦促维保人员30分钟内到达现场处理；</w:t>
      </w:r>
    </w:p>
    <w:p w14:paraId="2C32CFB2">
      <w:pPr>
        <w:pStyle w:val="901"/>
        <w:spacing w:after="0" w:line="360" w:lineRule="auto"/>
        <w:ind w:left="0" w:leftChars="0" w:firstLine="0"/>
        <w:rPr>
          <w:rFonts w:hint="eastAsia" w:ascii="宋体" w:hAnsi="宋体" w:eastAsia="宋体" w:cs="宋体"/>
          <w:kern w:val="0"/>
          <w:sz w:val="24"/>
          <w:szCs w:val="24"/>
        </w:rPr>
      </w:pPr>
      <w:r>
        <w:rPr>
          <w:rFonts w:hint="eastAsia" w:ascii="宋体" w:hAnsi="宋体" w:eastAsia="宋体" w:cs="宋体"/>
          <w:kern w:val="0"/>
          <w:sz w:val="24"/>
          <w:szCs w:val="24"/>
        </w:rPr>
        <w:t>8）空调：按采购人要求协助专业维保单位做好空调的日常管理及维护，收到故障信息后30分钟内到达现场，负责对不能正常工作的空调进行故障预判（一般情况下控制面板有故障代码的或正常供电无显示的须维修，控制面板无故障代码的是不当使用，由投标人负责解决），须维修的指导报修人填写报修单，联系维修单位，维修过程进行监督，对维修材料、配件经校方进行现场确认，对维修旧件进行保管、登记，每年1月、7月对采购人公寓所有空调内外机进行滤网和面板清洗等维护保养工作，清洗后要无灰尘无污渍，保证空调内外机供电正常，清洗时将内机制冷制热模式进行调整试运行（按规定设定空调温度）并将运行温度等状况逐一登记，根据招标人要求管理空调系统的开启、关闭工作；</w:t>
      </w:r>
    </w:p>
    <w:p w14:paraId="54002404">
      <w:pPr>
        <w:pStyle w:val="901"/>
        <w:spacing w:after="0" w:line="360" w:lineRule="auto"/>
        <w:ind w:left="0" w:leftChars="0" w:firstLine="0"/>
        <w:rPr>
          <w:rFonts w:hint="eastAsia" w:ascii="宋体" w:hAnsi="宋体" w:eastAsia="宋体" w:cs="宋体"/>
          <w:kern w:val="0"/>
          <w:sz w:val="24"/>
          <w:szCs w:val="24"/>
        </w:rPr>
      </w:pPr>
      <w:r>
        <w:rPr>
          <w:rFonts w:hint="eastAsia" w:ascii="宋体" w:hAnsi="宋体" w:eastAsia="宋体" w:cs="宋体"/>
          <w:kern w:val="0"/>
          <w:sz w:val="24"/>
          <w:szCs w:val="24"/>
        </w:rPr>
        <w:t>9）定期检查道路、广场地面、学校大门、围墙围栏，校园景观、公共标识标牌、宣传橱窗、张贴栏、花箱、公园椅凳等设施有无破损、凹陷、污迹、脱落、乱刻乱划等现象，发现问题及时修复或报告招标人；</w:t>
      </w:r>
    </w:p>
    <w:p w14:paraId="78132D8E">
      <w:pPr>
        <w:pStyle w:val="901"/>
        <w:spacing w:after="0" w:line="360" w:lineRule="auto"/>
        <w:ind w:left="0" w:leftChars="0" w:firstLine="0"/>
        <w:rPr>
          <w:rFonts w:hint="eastAsia" w:ascii="宋体" w:hAnsi="宋体" w:eastAsia="宋体" w:cs="宋体"/>
          <w:kern w:val="0"/>
          <w:sz w:val="24"/>
          <w:szCs w:val="24"/>
        </w:rPr>
      </w:pPr>
      <w:r>
        <w:rPr>
          <w:rFonts w:hint="eastAsia" w:ascii="宋体" w:hAnsi="宋体" w:eastAsia="宋体" w:cs="宋体"/>
          <w:kern w:val="0"/>
          <w:sz w:val="24"/>
          <w:szCs w:val="24"/>
        </w:rPr>
        <w:t>10）每月定时对各宿舍、出租店面、食堂、</w:t>
      </w:r>
      <w:r>
        <w:rPr>
          <w:rFonts w:hint="eastAsia" w:ascii="宋体" w:hAnsi="宋体" w:eastAsia="宋体" w:cs="宋体"/>
          <w:strike w:val="0"/>
          <w:dstrike w:val="0"/>
          <w:kern w:val="0"/>
          <w:sz w:val="24"/>
          <w:szCs w:val="24"/>
        </w:rPr>
        <w:t>超市</w:t>
      </w:r>
      <w:r>
        <w:rPr>
          <w:rFonts w:hint="eastAsia" w:ascii="宋体" w:hAnsi="宋体" w:eastAsia="宋体" w:cs="宋体"/>
          <w:kern w:val="0"/>
          <w:sz w:val="24"/>
          <w:szCs w:val="24"/>
        </w:rPr>
        <w:t>水电表进行抄表，并形成月报表上报相关部门。做好水电费通知单，负责收据和催缴通知单的派发工作。</w:t>
      </w:r>
    </w:p>
    <w:p w14:paraId="6E5F719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11）质保期内的设施设备配合招标人协调设备供应商进行维修维护，负责海绵工程蓄水池模块日常维护；</w:t>
      </w:r>
    </w:p>
    <w:p w14:paraId="112F141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12）每年寒、暑假期间，对教学实习、学生公寓等场所的照明、风扇、黑板、课桌椅、床张等公共设施进行检查维修；</w:t>
      </w:r>
    </w:p>
    <w:p w14:paraId="57C7D8F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13）维修原则上保持原有固定设施结构、管线走向。若需变更须经采购人批准。</w:t>
      </w:r>
    </w:p>
    <w:p w14:paraId="4A4F15F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14）维修人员应严格执行安全操作规程，文明、安全操作，确保不发生人身伤害和财产损失事故。维修结束后及时清理现场。因其他原因不能解决的问题必须向采购人和师生做出解释；</w:t>
      </w:r>
    </w:p>
    <w:p w14:paraId="2B6BCFF4">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15）确保顶层天台、架空层、配电间、重要设备房等存在危险性的部位的安全防范警示标志整洁清晰；加强对进入天台的门窗的管理；制定公共安全管理制度并在有关部位采取有效的防范措施；</w:t>
      </w:r>
    </w:p>
    <w:p w14:paraId="7D3EC1DD">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16）零星维修</w:t>
      </w:r>
    </w:p>
    <w:p w14:paraId="77A537C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单次单项维修费（含机械、材料、人工）在1000元以下零星维修由中标人负责；（渗漏、招标人未设置维修工种、要求（专业性）较高、单次单项维修费（含机械、材料、人工）在1000元以上零星维修由采购人负责。零星维修内容包括但不限于： </w:t>
      </w:r>
    </w:p>
    <w:p w14:paraId="591B8C3C">
      <w:pPr>
        <w:numPr>
          <w:ilvl w:val="0"/>
          <w:numId w:val="6"/>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动力、配电设备、给排水设备（含高压水泵、污水泵、深井泵、水箱等设备）与管道等设施日常维护调试及小型维修；</w:t>
      </w:r>
    </w:p>
    <w:p w14:paraId="249CE486">
      <w:pPr>
        <w:numPr>
          <w:ilvl w:val="0"/>
          <w:numId w:val="6"/>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窗帘（含窗帘布、轨道、挂钩等维修更换）、扶手护栏维护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除锈刷漆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等；</w:t>
      </w:r>
    </w:p>
    <w:p w14:paraId="4F047A8F">
      <w:pPr>
        <w:numPr>
          <w:ilvl w:val="0"/>
          <w:numId w:val="6"/>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道路、室内外排污管道（含公寓排污管道疏通）、化粪池、沟、渠、池、路灯、供电线路、停车场、停车棚、宣传栏、公共标识、标志、栏杆、垃圾箱、垃圾房等公用设施；</w:t>
      </w:r>
    </w:p>
    <w:p w14:paraId="0ABC0844">
      <w:pPr>
        <w:numPr>
          <w:ilvl w:val="0"/>
          <w:numId w:val="6"/>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各楼栋、场所内的照明灯（4米以上高空作业的照明设备除外）、水龙头、冲厕阀、电扇、换气扇、开水机、开关、强弱电插座、配电箱、供电线路、门窗、玻璃、锁、晒衣架、家具、卫生洁具等；</w:t>
      </w:r>
    </w:p>
    <w:p w14:paraId="594476C4">
      <w:pPr>
        <w:widowControl/>
        <w:numPr>
          <w:ilvl w:val="0"/>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负责对新入住学生的宿舍(含日常维护）或床位提前进行检修，包括家具、风扇、门窗、锁、灯具、水龙头、插座、开关、线路等工作，确保可以正常使用。</w:t>
      </w:r>
    </w:p>
    <w:p w14:paraId="1D1F1644">
      <w:pPr>
        <w:numPr>
          <w:ilvl w:val="0"/>
          <w:numId w:val="6"/>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采购人零星采购但未包含安装调试服务的设施设备的安装与调试（含搬运、挂装、拼装、水电接通调试等）；</w:t>
      </w:r>
    </w:p>
    <w:p w14:paraId="38B06D59">
      <w:pPr>
        <w:numPr>
          <w:ilvl w:val="0"/>
          <w:numId w:val="6"/>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负责做好开水器的管理、维护，保障开水供应和安全；协助做好水质检测；</w:t>
      </w:r>
    </w:p>
    <w:p w14:paraId="06E6156C">
      <w:pPr>
        <w:numPr>
          <w:ilvl w:val="0"/>
          <w:numId w:val="6"/>
        </w:num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协助做好超出零星维修范畴或者内容范围的维修项目。</w:t>
      </w:r>
    </w:p>
    <w:p w14:paraId="041D0903">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3、杂工服务</w:t>
      </w:r>
    </w:p>
    <w:p w14:paraId="44BAAE6E">
      <w:pPr>
        <w:snapToGrid w:val="0"/>
        <w:spacing w:line="360" w:lineRule="auto"/>
        <w:ind w:firstLine="360" w:firstLineChars="15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协助瓯江口校区以下工作：</w:t>
      </w:r>
    </w:p>
    <w:p w14:paraId="73B2A85A">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1）考试、日常听课所需桌凳搬运及摆放等。</w:t>
      </w:r>
    </w:p>
    <w:p w14:paraId="40BC2FD4">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2）开学典礼、毕业典礼、晚会、晨会，军训及各项总结大会相关物品搬运、摆放等。</w:t>
      </w:r>
    </w:p>
    <w:p w14:paraId="1DB91072">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3）家长开放日、招生、开学、考试的展板、桌凳搬运、摆放等。</w:t>
      </w:r>
    </w:p>
    <w:p w14:paraId="3E9B4F22">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4）报废物品、教师办公室所有物品的搬运等。</w:t>
      </w:r>
    </w:p>
    <w:p w14:paraId="7BEAE9F6">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5）对艺术节、科技节、运动会等大型活动安排的物品、桌凳等搬运。</w:t>
      </w:r>
    </w:p>
    <w:p w14:paraId="1307EE51">
      <w:pPr>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6）活动展板、横幅取挂等。</w:t>
      </w:r>
    </w:p>
    <w:p w14:paraId="4BE3E345">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7）以上未涉及到的学校日常教学或者活动的所需物品的搬运等。</w:t>
      </w:r>
    </w:p>
    <w:p w14:paraId="12967C5B">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4、工作时间: 水电工实行一周五个工作日+值班制[非工作时间，每天8：00-22：00必须安排2名电工，24小时值班]；木工实行一周五个工作日+ 周六值班，工作日上班为比采购人提前半小时，下班比采购人后移半小时。以上工作产生加班费，包含在投标总价中，由中标单位支付。</w:t>
      </w:r>
    </w:p>
    <w:p w14:paraId="0A967C0F">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5、采购人提供维修需要的材料，注意节约使用维修材料，实行依旧换新或临时借用，维修后以旧销账。</w:t>
      </w:r>
    </w:p>
    <w:p w14:paraId="34520116">
      <w:pPr>
        <w:rPr>
          <w:rFonts w:hint="eastAsia" w:ascii="宋体" w:hAnsi="宋体" w:eastAsia="宋体" w:cs="宋体"/>
        </w:rPr>
      </w:pPr>
    </w:p>
    <w:p w14:paraId="60DEB54B">
      <w:pPr>
        <w:pStyle w:val="235"/>
        <w:numPr>
          <w:ilvl w:val="0"/>
          <w:numId w:val="7"/>
        </w:numPr>
        <w:tabs>
          <w:tab w:val="left" w:pos="312"/>
        </w:tabs>
        <w:ind w:firstLineChars="0"/>
        <w:rPr>
          <w:rFonts w:hint="eastAsia" w:ascii="宋体" w:hAnsi="宋体" w:eastAsia="宋体" w:cs="宋体"/>
          <w:b/>
          <w:bCs/>
          <w:color w:val="333333"/>
          <w:spacing w:val="-2"/>
          <w:kern w:val="0"/>
          <w:sz w:val="24"/>
          <w:shd w:val="clear" w:color="auto" w:fill="FFFFFF"/>
          <w:lang w:bidi="ar"/>
        </w:rPr>
      </w:pPr>
      <w:r>
        <w:rPr>
          <w:rFonts w:hint="eastAsia" w:ascii="宋体" w:hAnsi="宋体" w:eastAsia="宋体" w:cs="宋体"/>
          <w:b/>
          <w:bCs/>
          <w:color w:val="333333"/>
          <w:spacing w:val="-2"/>
          <w:kern w:val="0"/>
          <w:sz w:val="24"/>
          <w:shd w:val="clear" w:color="auto" w:fill="FFFFFF"/>
          <w:lang w:bidi="ar"/>
        </w:rPr>
        <w:t xml:space="preserve"> 商务要求</w:t>
      </w:r>
    </w:p>
    <w:p w14:paraId="46316430">
      <w:pPr>
        <w:rPr>
          <w:rFonts w:hint="eastAsia" w:ascii="宋体" w:hAnsi="宋体" w:eastAsia="宋体" w:cs="宋体"/>
          <w:color w:val="auto"/>
          <w:sz w:val="24"/>
        </w:rPr>
      </w:pPr>
      <w:r>
        <w:rPr>
          <w:rFonts w:hint="eastAsia" w:ascii="宋体" w:hAnsi="宋体" w:eastAsia="宋体" w:cs="宋体"/>
          <w:color w:val="auto"/>
          <w:sz w:val="24"/>
        </w:rPr>
        <w:t>6.1</w:t>
      </w:r>
      <w:r>
        <w:rPr>
          <w:rFonts w:hint="eastAsia" w:ascii="宋体" w:hAnsi="宋体" w:eastAsia="宋体" w:cs="宋体"/>
          <w:color w:val="auto"/>
          <w:sz w:val="24"/>
          <w:highlight w:val="none"/>
        </w:rPr>
        <w:t>本次招标服务期为</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个月（根据瓯江口二期</w:t>
      </w:r>
      <w:r>
        <w:rPr>
          <w:rFonts w:hint="eastAsia" w:ascii="宋体" w:hAnsi="宋体" w:eastAsia="宋体" w:cs="宋体"/>
          <w:color w:val="auto"/>
          <w:sz w:val="24"/>
          <w:highlight w:val="none"/>
          <w:lang w:val="en-US" w:eastAsia="zh-CN"/>
        </w:rPr>
        <w:t>竣工时间可能提前结束</w:t>
      </w:r>
      <w:r>
        <w:rPr>
          <w:rFonts w:hint="eastAsia" w:ascii="宋体" w:hAnsi="宋体" w:eastAsia="宋体" w:cs="宋体"/>
          <w:color w:val="auto"/>
          <w:sz w:val="24"/>
          <w:highlight w:val="none"/>
        </w:rPr>
        <w:t>物业服务期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如需提前中止合同，采购人会提前三个月通知中标供应商，中标供应商按规定时间内退场并做好交接工作，采购人将不承担任何违约责任及费用</w:t>
      </w:r>
      <w:r>
        <w:rPr>
          <w:rFonts w:hint="eastAsia" w:ascii="宋体" w:hAnsi="宋体" w:eastAsia="宋体" w:cs="宋体"/>
          <w:color w:val="auto"/>
          <w:sz w:val="24"/>
          <w:highlight w:val="none"/>
        </w:rPr>
        <w:t>）。</w:t>
      </w:r>
      <w:r>
        <w:rPr>
          <w:rFonts w:hint="eastAsia" w:ascii="宋体" w:hAnsi="宋体" w:eastAsia="宋体" w:cs="宋体"/>
          <w:color w:val="auto"/>
          <w:sz w:val="24"/>
        </w:rPr>
        <w:t>合同履约期限：2025年</w:t>
      </w:r>
      <w:r>
        <w:rPr>
          <w:rFonts w:hint="eastAsia" w:ascii="宋体" w:hAnsi="宋体" w:eastAsia="宋体" w:cs="宋体"/>
          <w:color w:val="auto"/>
          <w:sz w:val="24"/>
          <w:lang w:val="en-US" w:eastAsia="zh-CN"/>
        </w:rPr>
        <w:t>8</w:t>
      </w:r>
      <w:r>
        <w:rPr>
          <w:rFonts w:hint="eastAsia" w:ascii="宋体" w:hAnsi="宋体" w:eastAsia="宋体" w:cs="宋体"/>
          <w:color w:val="auto"/>
          <w:sz w:val="24"/>
        </w:rPr>
        <w:t>月</w:t>
      </w:r>
      <w:r>
        <w:rPr>
          <w:rFonts w:hint="eastAsia" w:ascii="宋体" w:hAnsi="宋体" w:eastAsia="宋体" w:cs="宋体"/>
          <w:color w:val="auto"/>
          <w:sz w:val="24"/>
          <w:lang w:val="en-US" w:eastAsia="zh-CN"/>
        </w:rPr>
        <w:t>1</w:t>
      </w:r>
      <w:r>
        <w:rPr>
          <w:rFonts w:hint="eastAsia" w:ascii="宋体" w:hAnsi="宋体" w:eastAsia="宋体" w:cs="宋体"/>
          <w:color w:val="auto"/>
          <w:sz w:val="24"/>
        </w:rPr>
        <w:t>日至202</w:t>
      </w:r>
      <w:r>
        <w:rPr>
          <w:rFonts w:hint="eastAsia" w:ascii="宋体" w:hAnsi="宋体" w:eastAsia="宋体" w:cs="宋体"/>
          <w:color w:val="auto"/>
          <w:sz w:val="24"/>
          <w:lang w:val="en-US" w:eastAsia="zh-CN"/>
        </w:rPr>
        <w:t>7</w:t>
      </w:r>
      <w:r>
        <w:rPr>
          <w:rFonts w:hint="eastAsia" w:ascii="宋体" w:hAnsi="宋体" w:eastAsia="宋体" w:cs="宋体"/>
          <w:color w:val="auto"/>
          <w:sz w:val="24"/>
        </w:rPr>
        <w:t>年</w:t>
      </w:r>
      <w:r>
        <w:rPr>
          <w:rFonts w:hint="eastAsia" w:ascii="宋体" w:hAnsi="宋体" w:eastAsia="宋体" w:cs="宋体"/>
          <w:color w:val="auto"/>
          <w:sz w:val="24"/>
          <w:lang w:val="en-US" w:eastAsia="zh-CN"/>
        </w:rPr>
        <w:t>7</w:t>
      </w:r>
      <w:r>
        <w:rPr>
          <w:rFonts w:hint="eastAsia" w:ascii="宋体" w:hAnsi="宋体" w:eastAsia="宋体" w:cs="宋体"/>
          <w:color w:val="auto"/>
          <w:sz w:val="24"/>
        </w:rPr>
        <w:t>月</w:t>
      </w:r>
      <w:r>
        <w:rPr>
          <w:rFonts w:hint="eastAsia" w:ascii="宋体" w:hAnsi="宋体" w:eastAsia="宋体" w:cs="宋体"/>
          <w:color w:val="auto"/>
          <w:sz w:val="24"/>
          <w:lang w:val="en-US" w:eastAsia="zh-CN"/>
        </w:rPr>
        <w:t>31</w:t>
      </w:r>
      <w:r>
        <w:rPr>
          <w:rFonts w:hint="eastAsia" w:ascii="宋体" w:hAnsi="宋体" w:eastAsia="宋体" w:cs="宋体"/>
          <w:color w:val="auto"/>
          <w:sz w:val="24"/>
        </w:rPr>
        <w:t>日。投标价不得超</w:t>
      </w:r>
      <w:r>
        <w:rPr>
          <w:rFonts w:hint="eastAsia" w:ascii="宋体" w:hAnsi="宋体" w:eastAsia="宋体" w:cs="宋体"/>
          <w:color w:val="auto"/>
          <w:sz w:val="24"/>
          <w:lang w:val="en-US" w:eastAsia="zh-CN"/>
        </w:rPr>
        <w:t>过636</w:t>
      </w:r>
      <w:r>
        <w:rPr>
          <w:rFonts w:hint="eastAsia" w:ascii="宋体" w:hAnsi="宋体" w:eastAsia="宋体" w:cs="宋体"/>
          <w:color w:val="auto"/>
          <w:sz w:val="24"/>
        </w:rPr>
        <w:t>万元。</w:t>
      </w:r>
    </w:p>
    <w:p w14:paraId="60365777">
      <w:pPr>
        <w:rPr>
          <w:rFonts w:hint="eastAsia" w:ascii="宋体" w:hAnsi="宋体" w:eastAsia="宋体" w:cs="宋体"/>
          <w:color w:val="auto"/>
          <w:sz w:val="24"/>
        </w:rPr>
      </w:pPr>
      <w:r>
        <w:rPr>
          <w:rFonts w:hint="eastAsia" w:ascii="宋体" w:hAnsi="宋体" w:eastAsia="宋体" w:cs="宋体"/>
          <w:color w:val="auto"/>
          <w:sz w:val="24"/>
        </w:rPr>
        <w:t>6.2付款方式：</w:t>
      </w:r>
    </w:p>
    <w:p w14:paraId="08A7FDF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中标人在收到中标通知书之日起7个工作日内，需向采购人提供合同总价1％的履约保证金或者由银行或者保险公司出具的履约期内持续有效的保函，合同到期后无息退还履约保证金。</w:t>
      </w:r>
      <w:r>
        <w:rPr>
          <w:rFonts w:hint="eastAsia" w:ascii="宋体" w:hAnsi="宋体" w:eastAsia="宋体" w:cs="宋体"/>
          <w:color w:val="auto"/>
          <w:sz w:val="24"/>
          <w:highlight w:val="none"/>
          <w:lang w:val="en-US" w:eastAsia="zh-CN"/>
        </w:rPr>
        <w:t>合同两年，付款共分为八期支付，每三个月为一期，</w:t>
      </w:r>
      <w:r>
        <w:rPr>
          <w:rFonts w:hint="eastAsia" w:ascii="宋体" w:hAnsi="宋体" w:eastAsia="宋体" w:cs="宋体"/>
          <w:color w:val="auto"/>
          <w:sz w:val="24"/>
          <w:highlight w:val="none"/>
        </w:rPr>
        <w:t>采购人在合同生效以及具备实施条件后</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个工作日内，向中标单位支付</w:t>
      </w:r>
      <w:r>
        <w:rPr>
          <w:rFonts w:hint="eastAsia" w:ascii="宋体" w:hAnsi="宋体" w:eastAsia="宋体" w:cs="宋体"/>
          <w:color w:val="auto"/>
          <w:sz w:val="24"/>
          <w:highlight w:val="none"/>
          <w:lang w:val="en-US" w:eastAsia="zh-CN"/>
        </w:rPr>
        <w:t>年度总价的</w:t>
      </w:r>
      <w:r>
        <w:rPr>
          <w:rFonts w:hint="eastAsia" w:ascii="宋体" w:hAnsi="宋体" w:eastAsia="宋体" w:cs="宋体"/>
          <w:color w:val="auto"/>
          <w:sz w:val="24"/>
          <w:highlight w:val="none"/>
        </w:rPr>
        <w:t>20%预付款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预付款抵第一期的服务费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第二期（2025年11月底）</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年度总价的</w:t>
      </w:r>
      <w:r>
        <w:rPr>
          <w:rFonts w:hint="eastAsia" w:ascii="宋体" w:hAnsi="宋体" w:eastAsia="宋体" w:cs="宋体"/>
          <w:color w:val="auto"/>
          <w:sz w:val="24"/>
          <w:highlight w:val="none"/>
        </w:rPr>
        <w:t>20%，第三</w:t>
      </w:r>
      <w:r>
        <w:rPr>
          <w:rFonts w:hint="eastAsia" w:ascii="宋体" w:hAnsi="宋体" w:eastAsia="宋体" w:cs="宋体"/>
          <w:color w:val="auto"/>
          <w:sz w:val="24"/>
          <w:highlight w:val="none"/>
          <w:lang w:val="en-US" w:eastAsia="zh-CN"/>
        </w:rPr>
        <w:t>期</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年度总价的</w:t>
      </w: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第四</w:t>
      </w:r>
      <w:r>
        <w:rPr>
          <w:rFonts w:hint="eastAsia" w:ascii="宋体" w:hAnsi="宋体" w:eastAsia="宋体" w:cs="宋体"/>
          <w:color w:val="auto"/>
          <w:sz w:val="24"/>
          <w:highlight w:val="none"/>
          <w:lang w:val="en-US" w:eastAsia="zh-CN"/>
        </w:rPr>
        <w:t>期开始至第八期，每期分别</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年度总价的</w:t>
      </w:r>
      <w:r>
        <w:rPr>
          <w:rFonts w:hint="eastAsia" w:ascii="宋体" w:hAnsi="宋体" w:eastAsia="宋体" w:cs="宋体"/>
          <w:color w:val="auto"/>
          <w:sz w:val="24"/>
          <w:highlight w:val="none"/>
        </w:rPr>
        <w:t>25%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按照先服务后支付的原则，采购人</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rPr>
        <w:t>收到中标人开具的正式税务发票后10个工作日内支付服务费，当期考核不合格项在当期合同金额中扣除。</w:t>
      </w:r>
    </w:p>
    <w:p w14:paraId="4D2ECE33">
      <w:pPr>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招标方组建综合考核小组，考核方式采用分项考核和月度单项考核相结合，根据考核结果发放服务费。（详见附件《履约考核及付款标准》）</w:t>
      </w:r>
    </w:p>
    <w:p w14:paraId="4A4E836E">
      <w:pPr>
        <w:rPr>
          <w:rFonts w:hint="eastAsia" w:ascii="宋体" w:hAnsi="宋体" w:eastAsia="宋体" w:cs="宋体"/>
          <w:color w:val="auto"/>
          <w:sz w:val="24"/>
        </w:rPr>
      </w:pPr>
      <w:r>
        <w:rPr>
          <w:rFonts w:hint="eastAsia" w:ascii="宋体" w:hAnsi="宋体" w:eastAsia="宋体" w:cs="宋体"/>
          <w:color w:val="auto"/>
          <w:sz w:val="24"/>
        </w:rPr>
        <w:t>6.3本项目物业服务费应包括以下内容</w:t>
      </w:r>
    </w:p>
    <w:p w14:paraId="62458CC3">
      <w:pPr>
        <w:ind w:firstLine="360" w:firstLineChars="150"/>
        <w:rPr>
          <w:rFonts w:hint="eastAsia" w:ascii="宋体" w:hAnsi="宋体" w:eastAsia="宋体" w:cs="宋体"/>
          <w:color w:val="auto"/>
          <w:sz w:val="24"/>
        </w:rPr>
      </w:pPr>
      <w:r>
        <w:rPr>
          <w:rFonts w:hint="eastAsia" w:ascii="宋体" w:hAnsi="宋体" w:eastAsia="宋体" w:cs="宋体"/>
          <w:color w:val="auto"/>
          <w:sz w:val="24"/>
        </w:rPr>
        <w:t>6.3.1 项目服务所有人力成本：包括但不限于人员工资、员工制服、节日加班费、夜间值班费、高温补贴、体检等费用；</w:t>
      </w:r>
    </w:p>
    <w:p w14:paraId="54FF8F58">
      <w:pPr>
        <w:ind w:firstLine="360" w:firstLineChars="150"/>
        <w:rPr>
          <w:rFonts w:hint="eastAsia" w:ascii="宋体" w:hAnsi="宋体" w:eastAsia="宋体" w:cs="宋体"/>
          <w:color w:val="auto"/>
          <w:sz w:val="24"/>
        </w:rPr>
      </w:pPr>
      <w:r>
        <w:rPr>
          <w:rFonts w:hint="eastAsia" w:ascii="宋体" w:hAnsi="宋体" w:eastAsia="宋体" w:cs="宋体"/>
          <w:color w:val="auto"/>
          <w:sz w:val="24"/>
        </w:rPr>
        <w:t>6.3.2 化粪池清理、运输、消纳费（含校外）；</w:t>
      </w:r>
    </w:p>
    <w:p w14:paraId="4787585F">
      <w:pPr>
        <w:ind w:firstLine="360" w:firstLineChars="150"/>
        <w:rPr>
          <w:rFonts w:hint="eastAsia" w:ascii="宋体" w:hAnsi="宋体" w:eastAsia="宋体" w:cs="宋体"/>
          <w:color w:val="auto"/>
          <w:sz w:val="24"/>
        </w:rPr>
      </w:pPr>
      <w:r>
        <w:rPr>
          <w:rFonts w:hint="eastAsia" w:ascii="宋体" w:hAnsi="宋体" w:eastAsia="宋体" w:cs="宋体"/>
          <w:color w:val="auto"/>
          <w:sz w:val="24"/>
        </w:rPr>
        <w:t>6.3.3 保洁需要的材料、耗材、工具（不含垃圾桶、单价100元以上的工具）等；</w:t>
      </w:r>
    </w:p>
    <w:p w14:paraId="0315F1C2">
      <w:pPr>
        <w:ind w:firstLine="360" w:firstLineChars="150"/>
        <w:rPr>
          <w:rFonts w:hint="eastAsia" w:ascii="宋体" w:hAnsi="宋体" w:eastAsia="宋体" w:cs="宋体"/>
          <w:color w:val="auto"/>
          <w:sz w:val="24"/>
        </w:rPr>
      </w:pPr>
      <w:r>
        <w:rPr>
          <w:rFonts w:hint="eastAsia" w:ascii="宋体" w:hAnsi="宋体" w:eastAsia="宋体" w:cs="宋体"/>
          <w:color w:val="auto"/>
          <w:sz w:val="24"/>
        </w:rPr>
        <w:t>6.3.4 学校值班室、教师休息室被套、枕套（巾）、床单等卧具第三方清洗公司清洗、消毒等费用由中标人支付</w:t>
      </w:r>
    </w:p>
    <w:p w14:paraId="1C5F668C">
      <w:pPr>
        <w:ind w:firstLine="360" w:firstLineChars="150"/>
        <w:rPr>
          <w:rFonts w:hint="eastAsia" w:ascii="宋体" w:hAnsi="宋体" w:eastAsia="宋体" w:cs="宋体"/>
          <w:color w:val="auto"/>
          <w:sz w:val="24"/>
        </w:rPr>
      </w:pPr>
      <w:r>
        <w:rPr>
          <w:rFonts w:hint="eastAsia" w:ascii="宋体" w:hAnsi="宋体" w:eastAsia="宋体" w:cs="宋体"/>
          <w:color w:val="auto"/>
          <w:sz w:val="24"/>
        </w:rPr>
        <w:t>6.3.5 垃圾清运：垃圾（</w:t>
      </w:r>
      <w:r>
        <w:rPr>
          <w:rFonts w:hint="eastAsia" w:ascii="宋体" w:hAnsi="宋体" w:eastAsia="宋体" w:cs="宋体"/>
          <w:color w:val="auto"/>
          <w:sz w:val="24"/>
          <w:lang w:val="en-US" w:eastAsia="zh-CN"/>
        </w:rPr>
        <w:t>含</w:t>
      </w:r>
      <w:r>
        <w:rPr>
          <w:rFonts w:hint="eastAsia" w:ascii="宋体" w:hAnsi="宋体" w:eastAsia="宋体" w:cs="宋体"/>
          <w:color w:val="auto"/>
          <w:sz w:val="24"/>
        </w:rPr>
        <w:t>装潢垃圾）清运到（校外）垃圾中转站费用；垃圾清运费（校外垃圾中转站）由中标人支付</w:t>
      </w:r>
    </w:p>
    <w:p w14:paraId="47FAB56B">
      <w:pPr>
        <w:ind w:firstLine="360" w:firstLineChars="150"/>
        <w:rPr>
          <w:rFonts w:hint="eastAsia" w:ascii="宋体" w:hAnsi="宋体" w:eastAsia="宋体" w:cs="宋体"/>
          <w:color w:val="auto"/>
          <w:sz w:val="24"/>
        </w:rPr>
      </w:pPr>
      <w:r>
        <w:rPr>
          <w:rFonts w:hint="eastAsia" w:ascii="宋体" w:hAnsi="宋体" w:eastAsia="宋体" w:cs="宋体"/>
          <w:color w:val="auto"/>
          <w:sz w:val="24"/>
        </w:rPr>
        <w:t>6.3.6 中标人行政办公耗材及设备费；</w:t>
      </w:r>
    </w:p>
    <w:p w14:paraId="5C34B21E">
      <w:pPr>
        <w:ind w:firstLine="360" w:firstLineChars="150"/>
        <w:rPr>
          <w:rFonts w:hint="eastAsia" w:ascii="宋体" w:hAnsi="宋体" w:eastAsia="宋体" w:cs="宋体"/>
          <w:color w:val="auto"/>
          <w:sz w:val="24"/>
        </w:rPr>
      </w:pPr>
      <w:r>
        <w:rPr>
          <w:rFonts w:hint="eastAsia" w:ascii="宋体" w:hAnsi="宋体" w:eastAsia="宋体" w:cs="宋体"/>
          <w:color w:val="auto"/>
          <w:sz w:val="24"/>
        </w:rPr>
        <w:t>6.3.7 企业管理费及利润；</w:t>
      </w:r>
    </w:p>
    <w:p w14:paraId="78E0E827">
      <w:pPr>
        <w:ind w:firstLine="360" w:firstLineChars="150"/>
        <w:rPr>
          <w:rFonts w:hint="eastAsia" w:ascii="宋体" w:hAnsi="宋体" w:eastAsia="宋体" w:cs="宋体"/>
          <w:color w:val="auto"/>
          <w:sz w:val="24"/>
        </w:rPr>
      </w:pPr>
      <w:r>
        <w:rPr>
          <w:rFonts w:hint="eastAsia" w:ascii="宋体" w:hAnsi="宋体" w:eastAsia="宋体" w:cs="宋体"/>
          <w:color w:val="auto"/>
          <w:sz w:val="24"/>
        </w:rPr>
        <w:t>6.3.8 税费；</w:t>
      </w:r>
    </w:p>
    <w:p w14:paraId="4FABABDA">
      <w:pPr>
        <w:ind w:firstLine="360" w:firstLineChars="150"/>
        <w:rPr>
          <w:rFonts w:hint="eastAsia" w:ascii="宋体" w:hAnsi="宋体" w:eastAsia="宋体" w:cs="宋体"/>
          <w:color w:val="auto"/>
          <w:sz w:val="24"/>
        </w:rPr>
      </w:pPr>
      <w:r>
        <w:rPr>
          <w:rFonts w:hint="eastAsia" w:ascii="宋体" w:hAnsi="宋体" w:eastAsia="宋体" w:cs="宋体"/>
          <w:color w:val="auto"/>
          <w:sz w:val="24"/>
        </w:rPr>
        <w:t>6.3.9 其它投标人认为需要投入的费用。</w:t>
      </w:r>
    </w:p>
    <w:p w14:paraId="152F10C3">
      <w:pPr>
        <w:widowControl/>
        <w:rPr>
          <w:rFonts w:hint="eastAsia" w:ascii="宋体" w:hAnsi="宋体" w:eastAsia="宋体" w:cs="宋体"/>
          <w:color w:val="auto"/>
          <w:sz w:val="24"/>
        </w:rPr>
      </w:pPr>
      <w:r>
        <w:rPr>
          <w:rFonts w:hint="eastAsia" w:ascii="宋体" w:hAnsi="宋体" w:eastAsia="宋体" w:cs="宋体"/>
          <w:color w:val="auto"/>
          <w:sz w:val="24"/>
        </w:rPr>
        <w:t>6.4中标人出现有下列任何一种情况的，有权即时终止合同。</w:t>
      </w:r>
    </w:p>
    <w:p w14:paraId="30232062">
      <w:pPr>
        <w:ind w:firstLine="480" w:firstLineChars="200"/>
        <w:rPr>
          <w:rFonts w:hint="eastAsia" w:ascii="宋体" w:hAnsi="宋体" w:eastAsia="宋体" w:cs="宋体"/>
          <w:color w:val="auto"/>
          <w:sz w:val="24"/>
        </w:rPr>
      </w:pPr>
      <w:r>
        <w:rPr>
          <w:rFonts w:hint="eastAsia" w:ascii="宋体" w:hAnsi="宋体" w:eastAsia="宋体" w:cs="宋体"/>
          <w:color w:val="auto"/>
          <w:sz w:val="24"/>
        </w:rPr>
        <w:t>7.4.1 未执行物业服务合同有关约定，导致重大安全事故；</w:t>
      </w:r>
    </w:p>
    <w:p w14:paraId="2E4E4E17">
      <w:pPr>
        <w:ind w:firstLine="480" w:firstLineChars="200"/>
        <w:rPr>
          <w:rFonts w:hint="eastAsia" w:ascii="宋体" w:hAnsi="宋体" w:eastAsia="宋体" w:cs="宋体"/>
          <w:color w:val="auto"/>
          <w:sz w:val="24"/>
        </w:rPr>
      </w:pPr>
      <w:r>
        <w:rPr>
          <w:rFonts w:hint="eastAsia" w:ascii="宋体" w:hAnsi="宋体" w:eastAsia="宋体" w:cs="宋体"/>
          <w:color w:val="auto"/>
          <w:sz w:val="24"/>
        </w:rPr>
        <w:t>7.4.2 公共卫生防控履职不力，给学校带来严重的社会影响；</w:t>
      </w:r>
    </w:p>
    <w:p w14:paraId="5E75E6F4">
      <w:pPr>
        <w:ind w:firstLine="480" w:firstLineChars="200"/>
        <w:rPr>
          <w:rFonts w:hint="eastAsia" w:ascii="宋体" w:hAnsi="宋体" w:eastAsia="宋体" w:cs="宋体"/>
          <w:color w:val="auto"/>
          <w:sz w:val="24"/>
        </w:rPr>
      </w:pPr>
      <w:r>
        <w:rPr>
          <w:rFonts w:hint="eastAsia" w:ascii="宋体" w:hAnsi="宋体" w:eastAsia="宋体" w:cs="宋体"/>
          <w:color w:val="auto"/>
          <w:sz w:val="24"/>
        </w:rPr>
        <w:t>7.4.3 日常管理不当，分项考核分低于70分；</w:t>
      </w:r>
    </w:p>
    <w:p w14:paraId="53C84041">
      <w:pPr>
        <w:jc w:val="left"/>
        <w:outlineLvl w:val="3"/>
        <w:rPr>
          <w:rFonts w:hint="eastAsia" w:ascii="宋体" w:hAnsi="宋体" w:eastAsia="宋体" w:cs="宋体"/>
          <w:bCs/>
          <w:color w:val="auto"/>
          <w:sz w:val="24"/>
        </w:rPr>
      </w:pPr>
      <w:r>
        <w:rPr>
          <w:rFonts w:hint="eastAsia" w:ascii="宋体" w:hAnsi="宋体" w:eastAsia="宋体" w:cs="宋体"/>
          <w:bCs/>
          <w:color w:val="auto"/>
          <w:sz w:val="24"/>
        </w:rPr>
        <w:t>6.5其它事项</w:t>
      </w:r>
    </w:p>
    <w:p w14:paraId="47A58614">
      <w:pPr>
        <w:widowControl/>
        <w:ind w:firstLine="480" w:firstLineChars="200"/>
        <w:rPr>
          <w:rFonts w:hint="eastAsia" w:ascii="宋体" w:hAnsi="宋体" w:eastAsia="宋体" w:cs="宋体"/>
          <w:color w:val="auto"/>
          <w:sz w:val="24"/>
        </w:rPr>
      </w:pPr>
      <w:r>
        <w:rPr>
          <w:rFonts w:hint="eastAsia" w:ascii="宋体" w:hAnsi="宋体" w:eastAsia="宋体" w:cs="宋体"/>
          <w:color w:val="auto"/>
          <w:sz w:val="24"/>
        </w:rPr>
        <w:t>7.5.1 采购人向中标人提供基本的办公用房、必要的值班用房及工具用房，此类场所不计租金与水电、管理费。</w:t>
      </w:r>
    </w:p>
    <w:p w14:paraId="53174DD3">
      <w:pPr>
        <w:widowControl/>
        <w:ind w:firstLine="480" w:firstLineChars="200"/>
        <w:rPr>
          <w:rFonts w:hint="eastAsia" w:ascii="宋体" w:hAnsi="宋体" w:eastAsia="宋体" w:cs="宋体"/>
          <w:color w:val="auto"/>
          <w:sz w:val="24"/>
        </w:rPr>
      </w:pPr>
      <w:r>
        <w:rPr>
          <w:rFonts w:hint="eastAsia" w:ascii="宋体" w:hAnsi="宋体" w:eastAsia="宋体" w:cs="宋体"/>
          <w:color w:val="auto"/>
          <w:sz w:val="24"/>
        </w:rPr>
        <w:t>6.5.2 采购人配备满足绿化服务工作需要工具、耗材、设备等；如扫地机、保洁车、运货车等，中标人使用过程中，出现正常损坏，单次单项维修费1000元（含）以下由中标人支付，1000元（不含）以上由采购人负责维修。</w:t>
      </w:r>
    </w:p>
    <w:p w14:paraId="789DC5AD">
      <w:pPr>
        <w:widowControl/>
        <w:ind w:firstLine="480" w:firstLineChars="200"/>
        <w:rPr>
          <w:rFonts w:hint="eastAsia" w:ascii="宋体" w:hAnsi="宋体" w:eastAsia="宋体" w:cs="宋体"/>
          <w:sz w:val="24"/>
        </w:rPr>
      </w:pPr>
      <w:r>
        <w:rPr>
          <w:rFonts w:hint="eastAsia" w:ascii="宋体" w:hAnsi="宋体" w:eastAsia="宋体" w:cs="宋体"/>
          <w:sz w:val="24"/>
        </w:rPr>
        <w:t>6.5.3 中标人自行购置办公用品、家具、设施设备（学生公寓管理除外）。所有服务人员制服及工号牌费用和制作费均由中标人负担。</w:t>
      </w:r>
    </w:p>
    <w:p w14:paraId="03EA74A4">
      <w:pPr>
        <w:widowControl/>
        <w:snapToGrid w:val="0"/>
        <w:ind w:firstLine="480" w:firstLineChars="200"/>
        <w:rPr>
          <w:rFonts w:hint="eastAsia" w:ascii="宋体" w:hAnsi="宋体" w:eastAsia="宋体" w:cs="宋体"/>
          <w:sz w:val="24"/>
        </w:rPr>
      </w:pPr>
      <w:r>
        <w:rPr>
          <w:rFonts w:hint="eastAsia" w:ascii="宋体" w:hAnsi="宋体" w:eastAsia="宋体" w:cs="宋体"/>
          <w:sz w:val="24"/>
        </w:rPr>
        <w:t>6.5.4 在学校</w:t>
      </w:r>
      <w:r>
        <w:rPr>
          <w:rFonts w:hint="eastAsia" w:ascii="宋体" w:hAnsi="宋体" w:eastAsia="宋体" w:cs="宋体"/>
          <w:color w:val="000000"/>
          <w:sz w:val="24"/>
        </w:rPr>
        <w:t>寒、暑假期间，中标人根据采购人实际需求进行值班安排。</w:t>
      </w:r>
    </w:p>
    <w:p w14:paraId="0537BE40">
      <w:pPr>
        <w:widowControl/>
        <w:ind w:firstLine="480" w:firstLineChars="200"/>
        <w:rPr>
          <w:rFonts w:hint="eastAsia" w:ascii="宋体" w:hAnsi="宋体" w:eastAsia="宋体" w:cs="宋体"/>
          <w:sz w:val="24"/>
        </w:rPr>
      </w:pPr>
      <w:r>
        <w:rPr>
          <w:rFonts w:hint="eastAsia" w:ascii="宋体" w:hAnsi="宋体" w:eastAsia="宋体" w:cs="宋体"/>
          <w:sz w:val="24"/>
        </w:rPr>
        <w:t>6.5.5 中标人在服务过程中发现其它市政类问题有责任及时向采购人汇报。</w:t>
      </w:r>
    </w:p>
    <w:p w14:paraId="2F10C752">
      <w:pPr>
        <w:ind w:firstLine="480" w:firstLineChars="200"/>
        <w:rPr>
          <w:rFonts w:hint="eastAsia" w:ascii="宋体" w:hAnsi="宋体" w:eastAsia="宋体" w:cs="宋体"/>
          <w:sz w:val="24"/>
        </w:rPr>
      </w:pPr>
      <w:r>
        <w:rPr>
          <w:rFonts w:hint="eastAsia" w:ascii="宋体" w:hAnsi="宋体" w:eastAsia="宋体" w:cs="宋体"/>
          <w:sz w:val="24"/>
        </w:rPr>
        <w:t>6.5.6 中标人在服务期内应制定相应的应急预案，在出现抗台抗灾等自然灾害或重大事件时，中标人要无条件听从校方指挥，并安排值班，费用包括在投标价内。</w:t>
      </w:r>
    </w:p>
    <w:p w14:paraId="2DAACB37">
      <w:pPr>
        <w:widowControl/>
        <w:ind w:firstLine="480" w:firstLineChars="200"/>
        <w:rPr>
          <w:rFonts w:hint="eastAsia" w:ascii="宋体" w:hAnsi="宋体" w:eastAsia="宋体" w:cs="宋体"/>
          <w:sz w:val="24"/>
        </w:rPr>
      </w:pPr>
      <w:r>
        <w:rPr>
          <w:rFonts w:hint="eastAsia" w:ascii="宋体" w:hAnsi="宋体" w:eastAsia="宋体" w:cs="宋体"/>
          <w:sz w:val="24"/>
        </w:rPr>
        <w:t>6.5.7 如遇到国家或地方有关假日或专项突击性检查、参观等，中标人应及时做好相应的管理服务项目，并接受检查。</w:t>
      </w:r>
    </w:p>
    <w:p w14:paraId="21B8B59B">
      <w:pPr>
        <w:widowControl/>
        <w:rPr>
          <w:rFonts w:hint="eastAsia" w:ascii="宋体" w:hAnsi="宋体" w:eastAsia="宋体" w:cs="宋体"/>
          <w:sz w:val="24"/>
        </w:rPr>
      </w:pPr>
      <w:r>
        <w:rPr>
          <w:rFonts w:hint="eastAsia" w:ascii="宋体" w:hAnsi="宋体" w:eastAsia="宋体" w:cs="宋体"/>
          <w:sz w:val="24"/>
        </w:rPr>
        <w:t xml:space="preserve">   6.5.8 根据需要，采购人要求中标单位增加或减少相关人员进场工作，相关费用参照中标单位同岗位工资、费用（增加或减少）结算，如增加采购人支付、减少</w:t>
      </w:r>
    </w:p>
    <w:p w14:paraId="64F60628">
      <w:pPr>
        <w:widowControl/>
        <w:ind w:firstLine="240" w:firstLineChars="100"/>
        <w:rPr>
          <w:rFonts w:hint="eastAsia" w:ascii="宋体" w:hAnsi="宋体" w:eastAsia="宋体" w:cs="宋体"/>
          <w:sz w:val="24"/>
        </w:rPr>
      </w:pPr>
      <w:r>
        <w:rPr>
          <w:rFonts w:hint="eastAsia" w:ascii="宋体" w:hAnsi="宋体" w:eastAsia="宋体" w:cs="宋体"/>
          <w:sz w:val="24"/>
        </w:rPr>
        <w:t>6.5.9 服务期满后，中标人须协助采购人做好交接工作。</w:t>
      </w:r>
    </w:p>
    <w:p w14:paraId="69AB9AEF">
      <w:pPr>
        <w:numPr>
          <w:ilvl w:val="0"/>
          <w:numId w:val="0"/>
        </w:numPr>
        <w:adjustRightInd w:val="0"/>
        <w:rPr>
          <w:rFonts w:hint="eastAsia" w:ascii="宋体" w:hAnsi="宋体" w:eastAsia="宋体" w:cs="宋体"/>
          <w:b/>
          <w:bCs/>
          <w:color w:val="auto"/>
          <w:spacing w:val="-2"/>
          <w:kern w:val="0"/>
          <w:sz w:val="24"/>
          <w:szCs w:val="24"/>
          <w:shd w:val="clear" w:color="auto" w:fill="FFFFFF"/>
          <w:lang w:bidi="ar"/>
        </w:rPr>
      </w:pPr>
      <w:r>
        <w:rPr>
          <w:rFonts w:hint="eastAsia" w:ascii="宋体" w:hAnsi="宋体" w:eastAsia="宋体" w:cs="宋体"/>
          <w:b/>
          <w:bCs/>
          <w:color w:val="auto"/>
          <w:spacing w:val="-2"/>
          <w:kern w:val="0"/>
          <w:sz w:val="24"/>
          <w:szCs w:val="24"/>
          <w:shd w:val="clear" w:color="auto" w:fill="FFFFFF"/>
          <w:lang w:val="en-US" w:eastAsia="zh-CN" w:bidi="ar"/>
        </w:rPr>
        <w:t>7.</w:t>
      </w:r>
      <w:r>
        <w:rPr>
          <w:rFonts w:hint="eastAsia" w:ascii="宋体" w:hAnsi="宋体" w:eastAsia="宋体" w:cs="宋体"/>
          <w:b/>
          <w:bCs/>
          <w:color w:val="auto"/>
          <w:spacing w:val="-2"/>
          <w:kern w:val="0"/>
          <w:sz w:val="24"/>
          <w:szCs w:val="24"/>
          <w:shd w:val="clear" w:color="auto" w:fill="FFFFFF"/>
          <w:lang w:bidi="ar"/>
        </w:rPr>
        <w:t>经营制约</w:t>
      </w:r>
    </w:p>
    <w:p w14:paraId="51DF2EFE">
      <w:pPr>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1中标人应保证在合同服务期间内不违反国家相关政策规定。中标人不得以采购人的名义从事任何经济活动，且由此发生的一切债权、债务与采购人无关。</w:t>
      </w:r>
    </w:p>
    <w:p w14:paraId="1BF5C63B">
      <w:pPr>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2采购人与中标人派出的服务人员无任何劳动合同关系，派出的服务人员发生劳资纠纷与采购人无关。中标人必须按国家相关规定为服务人员投保人身意外伤害险和社会保险（含养老保险、失业保险、工伤保险、生育保险、医疗保险等5项险金），如发生意外伤害一切责任由中标人承担，与采购人无关。</w:t>
      </w:r>
    </w:p>
    <w:p w14:paraId="71402E1D">
      <w:pPr>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.3中标人不得以任何理由向采购人工作人员、学生支付小费或赠送实物，不得在承包区域住宿或从事非法活动或有损采购人利益的活动或滋扰性的行为。</w:t>
      </w:r>
    </w:p>
    <w:p w14:paraId="29ECCF86">
      <w:pPr>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4中标人不以任何形式转租、转让、抵押服务外包区域，在服务区域只从事采购人认可的服务工作。在服务期间，中标人的任何股份配置变动应通知采购人。未经采购人书面批准，任何占有支配地位的股份转让者将视为中标人出租、转让的行为。</w:t>
      </w:r>
    </w:p>
    <w:p w14:paraId="6FB7853E">
      <w:pPr>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.5未经采购人同意，中标人无权在服务区域中从事任何广告活动或类似宣传，采购人有权依照广告法和采购人相关的规定责令乙限期改正，并接受处罚。</w:t>
      </w:r>
    </w:p>
    <w:p w14:paraId="5A4A375B">
      <w:pPr>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.6除经采购人批准进行必要的维修工程外，中标人不得损毁承包区域原有的设施和装潢，不得更改</w:t>
      </w:r>
      <w:r>
        <w:rPr>
          <w:rFonts w:hint="eastAsia" w:ascii="宋体" w:hAnsi="宋体" w:eastAsia="宋体" w:cs="宋体"/>
          <w:sz w:val="24"/>
          <w:lang w:eastAsia="zh-CN"/>
        </w:rPr>
        <w:t>已</w:t>
      </w:r>
      <w:r>
        <w:rPr>
          <w:rFonts w:hint="eastAsia" w:ascii="宋体" w:hAnsi="宋体" w:eastAsia="宋体" w:cs="宋体"/>
          <w:sz w:val="24"/>
        </w:rPr>
        <w:t>铺设的电缆、电线等电力装置。同时，也不得安装任何可能造成电缆负载过大的电器设备，以免无线电受干扰。</w:t>
      </w:r>
    </w:p>
    <w:p w14:paraId="0B66B98A">
      <w:pPr>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.7未获采购人书面同意，中标人任何时候都不能在服务区域存放易燃物品、挥发性大或气味浓烈的液体等。</w:t>
      </w:r>
    </w:p>
    <w:p w14:paraId="246750F5">
      <w:pPr>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8在服务期内中标人应保证服务区域内受采购人托管的卫生状况良好和设施、设备运营状况正常，并接受采购人或其授权人员的检查，由中标人引起或造成该设施、设备的损坏，采购人将书面通知中标人修复或整改，在书面通知下达一周后，仍未按要求修复或整改，采购人将负责完成这一工作，所需费用连同15%行政附加费全部由中标人承担。</w:t>
      </w:r>
    </w:p>
    <w:p w14:paraId="0FD8D4F7">
      <w:pPr>
        <w:rPr>
          <w:rFonts w:hint="eastAsia" w:ascii="宋体" w:hAnsi="宋体" w:eastAsia="宋体" w:cs="宋体"/>
        </w:rPr>
      </w:pPr>
    </w:p>
    <w:p w14:paraId="27FDFE01">
      <w:pPr>
        <w:pStyle w:val="88"/>
        <w:rPr>
          <w:rFonts w:hint="eastAsia" w:ascii="宋体" w:hAnsi="宋体" w:eastAsia="宋体" w:cs="宋体"/>
          <w:b/>
          <w:bCs/>
          <w:i w:val="0"/>
          <w:iCs w:val="0"/>
          <w:caps w:val="0"/>
          <w:smallCaps w:val="0"/>
          <w:color w:val="333333"/>
          <w:spacing w:val="0"/>
          <w:sz w:val="21"/>
          <w:szCs w:val="21"/>
          <w:u w:val="none"/>
          <w:shd w:val="clear" w:color="auto" w:fill="FFFFFF"/>
          <w:vertAlign w:val="baseline"/>
          <w:lang w:val="en-US" w:eastAsia="zh-CN"/>
        </w:rPr>
      </w:pPr>
    </w:p>
    <w:p w14:paraId="4BA8A696">
      <w:pPr>
        <w:rPr>
          <w:rFonts w:hint="eastAsia" w:ascii="宋体" w:hAnsi="宋体" w:eastAsia="宋体" w:cs="宋体"/>
        </w:rPr>
      </w:pPr>
    </w:p>
    <w:p w14:paraId="037604E2">
      <w:pPr>
        <w:spacing w:line="360" w:lineRule="auto"/>
        <w:jc w:val="center"/>
        <w:outlineLvl w:val="0"/>
        <w:rPr>
          <w:rFonts w:hint="eastAsia" w:ascii="宋体" w:hAnsi="宋体" w:cs="宋体"/>
          <w:b/>
          <w:sz w:val="36"/>
          <w:szCs w:val="36"/>
          <w:lang w:val="en-US" w:eastAsia="zh-CN"/>
        </w:rPr>
      </w:pPr>
    </w:p>
    <w:p w14:paraId="324006C8">
      <w:pPr>
        <w:rPr>
          <w:rFonts w:hint="eastAsia" w:ascii="宋体" w:hAnsi="宋体" w:cs="宋体"/>
          <w:b/>
          <w:sz w:val="36"/>
          <w:szCs w:val="36"/>
          <w:lang w:val="en-US" w:eastAsia="zh-CN"/>
        </w:rPr>
      </w:pPr>
      <w:r>
        <w:rPr>
          <w:rFonts w:hint="eastAsia" w:ascii="宋体" w:hAnsi="宋体" w:cs="宋体"/>
          <w:b/>
          <w:sz w:val="36"/>
          <w:szCs w:val="36"/>
          <w:lang w:val="en-US" w:eastAsia="zh-CN"/>
        </w:rPr>
        <w:br w:type="page"/>
      </w:r>
    </w:p>
    <w:p w14:paraId="7DF5649A">
      <w:pPr>
        <w:spacing w:line="360" w:lineRule="auto"/>
        <w:jc w:val="center"/>
        <w:outlineLvl w:val="0"/>
        <w:rPr>
          <w:rFonts w:hint="eastAsia" w:ascii="宋体" w:hAnsi="宋体" w:cs="宋体"/>
          <w:b/>
          <w:color w:val="auto"/>
          <w:sz w:val="36"/>
          <w:szCs w:val="36"/>
          <w:lang w:val="en-US" w:eastAsia="zh-CN"/>
        </w:rPr>
      </w:pPr>
      <w:r>
        <w:rPr>
          <w:rFonts w:hint="eastAsia" w:ascii="宋体" w:hAnsi="宋体" w:cs="宋体"/>
          <w:b/>
          <w:sz w:val="36"/>
          <w:szCs w:val="36"/>
          <w:lang w:val="en-US" w:eastAsia="zh-CN"/>
        </w:rPr>
        <w:t xml:space="preserve">第四部分 </w:t>
      </w:r>
      <w:r>
        <w:rPr>
          <w:rFonts w:hint="eastAsia" w:ascii="宋体" w:hAnsi="宋体" w:cs="宋体"/>
          <w:b/>
          <w:sz w:val="36"/>
          <w:szCs w:val="36"/>
        </w:rPr>
        <w:t xml:space="preserve">  评标办法</w:t>
      </w:r>
    </w:p>
    <w:p w14:paraId="3EE1201F">
      <w:pPr>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评标办法前附表</w:t>
      </w:r>
    </w:p>
    <w:tbl>
      <w:tblPr>
        <w:tblStyle w:val="67"/>
        <w:tblpPr w:leftFromText="180" w:rightFromText="180" w:vertAnchor="text" w:horzAnchor="page" w:tblpX="1425" w:tblpY="624"/>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6216"/>
        <w:gridCol w:w="484"/>
        <w:gridCol w:w="778"/>
        <w:gridCol w:w="1350"/>
      </w:tblGrid>
      <w:tr w14:paraId="08CF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14:paraId="1E2086D4">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6216" w:type="dxa"/>
            <w:noWrap w:val="0"/>
            <w:vAlign w:val="center"/>
          </w:tcPr>
          <w:p w14:paraId="265555D6">
            <w:pPr>
              <w:spacing w:line="360" w:lineRule="auto"/>
              <w:rPr>
                <w:rFonts w:hint="eastAsia" w:ascii="宋体" w:hAnsi="宋体" w:eastAsia="宋体" w:cs="宋体"/>
                <w:sz w:val="24"/>
                <w:szCs w:val="24"/>
              </w:rPr>
            </w:pPr>
            <w:r>
              <w:rPr>
                <w:rFonts w:hint="eastAsia" w:ascii="宋体" w:hAnsi="宋体" w:eastAsia="宋体" w:cs="宋体"/>
                <w:sz w:val="24"/>
                <w:szCs w:val="24"/>
              </w:rPr>
              <w:t>评标标准</w:t>
            </w:r>
          </w:p>
        </w:tc>
        <w:tc>
          <w:tcPr>
            <w:tcW w:w="484" w:type="dxa"/>
            <w:noWrap w:val="0"/>
            <w:vAlign w:val="center"/>
          </w:tcPr>
          <w:p w14:paraId="3ECC8BC8">
            <w:pPr>
              <w:spacing w:line="360" w:lineRule="auto"/>
              <w:rPr>
                <w:rFonts w:hint="eastAsia" w:ascii="宋体" w:hAnsi="宋体" w:eastAsia="宋体" w:cs="宋体"/>
                <w:sz w:val="24"/>
                <w:szCs w:val="24"/>
              </w:rPr>
            </w:pPr>
            <w:r>
              <w:rPr>
                <w:rFonts w:hint="eastAsia" w:ascii="宋体" w:hAnsi="宋体" w:eastAsia="宋体" w:cs="宋体"/>
                <w:sz w:val="24"/>
                <w:szCs w:val="24"/>
              </w:rPr>
              <w:t>权重</w:t>
            </w:r>
          </w:p>
        </w:tc>
        <w:tc>
          <w:tcPr>
            <w:tcW w:w="778" w:type="dxa"/>
            <w:noWrap w:val="0"/>
            <w:vAlign w:val="center"/>
          </w:tcPr>
          <w:p w14:paraId="296E929D">
            <w:pPr>
              <w:spacing w:line="360" w:lineRule="auto"/>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1350" w:type="dxa"/>
            <w:noWrap w:val="0"/>
            <w:vAlign w:val="center"/>
          </w:tcPr>
          <w:p w14:paraId="666FDC43">
            <w:pPr>
              <w:spacing w:line="360" w:lineRule="auto"/>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14:paraId="4172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14:paraId="313D5AE0">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6216" w:type="dxa"/>
            <w:noWrap w:val="0"/>
            <w:vAlign w:val="center"/>
          </w:tcPr>
          <w:p w14:paraId="2BEB4789">
            <w:pPr>
              <w:spacing w:line="360" w:lineRule="auto"/>
              <w:rPr>
                <w:rFonts w:hint="eastAsia" w:ascii="宋体" w:hAnsi="宋体" w:eastAsia="宋体" w:cs="宋体"/>
                <w:sz w:val="24"/>
                <w:szCs w:val="24"/>
              </w:rPr>
            </w:pPr>
            <w:r>
              <w:rPr>
                <w:rFonts w:hint="eastAsia" w:ascii="宋体" w:hAnsi="宋体" w:eastAsia="宋体" w:cs="宋体"/>
                <w:sz w:val="24"/>
                <w:szCs w:val="24"/>
              </w:rPr>
              <w:t>投标人具有有效的质量管理体系认证证书、环境管理体系认证证书、职业健康安全管理体系认证证书。每提供1项得1分，最高得3分。</w:t>
            </w:r>
          </w:p>
          <w:p w14:paraId="01250BC8">
            <w:pPr>
              <w:spacing w:line="360" w:lineRule="auto"/>
              <w:rPr>
                <w:rFonts w:hint="eastAsia" w:ascii="宋体" w:hAnsi="宋体" w:eastAsia="宋体" w:cs="宋体"/>
                <w:sz w:val="24"/>
                <w:szCs w:val="24"/>
              </w:rPr>
            </w:pPr>
            <w:r>
              <w:rPr>
                <w:rFonts w:hint="eastAsia" w:ascii="宋体" w:hAnsi="宋体" w:eastAsia="宋体" w:cs="宋体"/>
                <w:sz w:val="24"/>
                <w:szCs w:val="24"/>
              </w:rPr>
              <w:t>注：提供证书复印件，全国认证认可信息公共服务平台http://cx.cnca.cn/CertECloud/result/skipResultList可查。</w:t>
            </w:r>
          </w:p>
        </w:tc>
        <w:tc>
          <w:tcPr>
            <w:tcW w:w="484" w:type="dxa"/>
            <w:noWrap w:val="0"/>
            <w:vAlign w:val="center"/>
          </w:tcPr>
          <w:p w14:paraId="5BB38A5D">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78" w:type="dxa"/>
            <w:noWrap w:val="0"/>
            <w:vAlign w:val="center"/>
          </w:tcPr>
          <w:p w14:paraId="69A077E8">
            <w:pPr>
              <w:spacing w:line="360" w:lineRule="auto"/>
              <w:rPr>
                <w:rFonts w:hint="eastAsia" w:ascii="宋体" w:hAnsi="宋体" w:eastAsia="宋体" w:cs="宋体"/>
                <w:sz w:val="24"/>
                <w:szCs w:val="24"/>
              </w:rPr>
            </w:pPr>
            <w:r>
              <w:rPr>
                <w:rFonts w:hint="eastAsia" w:ascii="宋体" w:hAnsi="宋体" w:eastAsia="宋体" w:cs="宋体"/>
                <w:sz w:val="24"/>
                <w:szCs w:val="24"/>
              </w:rPr>
              <w:t>客观分</w:t>
            </w:r>
          </w:p>
        </w:tc>
        <w:tc>
          <w:tcPr>
            <w:tcW w:w="1350" w:type="dxa"/>
            <w:noWrap w:val="0"/>
            <w:vAlign w:val="center"/>
          </w:tcPr>
          <w:p w14:paraId="070C9EAD">
            <w:pPr>
              <w:spacing w:line="360" w:lineRule="auto"/>
              <w:rPr>
                <w:rFonts w:hint="eastAsia" w:ascii="宋体" w:hAnsi="宋体" w:eastAsia="宋体" w:cs="宋体"/>
                <w:sz w:val="24"/>
                <w:szCs w:val="24"/>
              </w:rPr>
            </w:pPr>
            <w:r>
              <w:rPr>
                <w:rFonts w:hint="eastAsia" w:ascii="宋体" w:hAnsi="宋体" w:eastAsia="宋体" w:cs="宋体"/>
                <w:sz w:val="24"/>
                <w:szCs w:val="24"/>
              </w:rPr>
              <w:t>投标人资信</w:t>
            </w:r>
          </w:p>
        </w:tc>
      </w:tr>
      <w:tr w14:paraId="0677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14:paraId="3DB7966F">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6216" w:type="dxa"/>
            <w:noWrap w:val="0"/>
            <w:vAlign w:val="center"/>
          </w:tcPr>
          <w:p w14:paraId="2CB914E5">
            <w:pPr>
              <w:spacing w:line="360" w:lineRule="auto"/>
              <w:rPr>
                <w:rFonts w:hint="eastAsia" w:ascii="宋体" w:hAnsi="宋体" w:eastAsia="宋体" w:cs="宋体"/>
                <w:sz w:val="24"/>
                <w:szCs w:val="24"/>
              </w:rPr>
            </w:pPr>
            <w:r>
              <w:rPr>
                <w:rFonts w:hint="eastAsia" w:ascii="宋体" w:hAnsi="宋体" w:eastAsia="宋体" w:cs="宋体"/>
                <w:sz w:val="24"/>
                <w:szCs w:val="24"/>
              </w:rPr>
              <w:t>根据投标人2022年1月1日至今（以合同截止时间为准）完成的,每具有一个综合物业管理项目业绩可得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12044E01">
            <w:pPr>
              <w:spacing w:line="360" w:lineRule="auto"/>
              <w:rPr>
                <w:rFonts w:hint="eastAsia" w:ascii="宋体" w:hAnsi="宋体" w:eastAsia="宋体" w:cs="宋体"/>
                <w:sz w:val="24"/>
                <w:szCs w:val="24"/>
              </w:rPr>
            </w:pPr>
            <w:r>
              <w:rPr>
                <w:rFonts w:hint="eastAsia" w:ascii="宋体" w:hAnsi="宋体" w:eastAsia="宋体" w:cs="宋体"/>
                <w:sz w:val="24"/>
                <w:szCs w:val="24"/>
              </w:rPr>
              <w:t>备注：</w:t>
            </w:r>
          </w:p>
          <w:p w14:paraId="78B40475">
            <w:pPr>
              <w:spacing w:line="360" w:lineRule="auto"/>
              <w:rPr>
                <w:rFonts w:hint="eastAsia" w:ascii="宋体" w:hAnsi="宋体" w:eastAsia="宋体" w:cs="宋体"/>
                <w:sz w:val="24"/>
                <w:szCs w:val="24"/>
              </w:rPr>
            </w:pPr>
            <w:r>
              <w:rPr>
                <w:rFonts w:hint="eastAsia" w:ascii="宋体" w:hAnsi="宋体" w:eastAsia="宋体" w:cs="宋体"/>
                <w:sz w:val="24"/>
                <w:szCs w:val="24"/>
              </w:rPr>
              <w:t>1、合同内容至少包含保洁、宿舍管理、设备维保、绿化等</w:t>
            </w:r>
            <w:r>
              <w:rPr>
                <w:rFonts w:hint="eastAsia" w:ascii="宋体" w:hAnsi="宋体" w:eastAsia="宋体" w:cs="宋体"/>
                <w:sz w:val="24"/>
                <w:szCs w:val="24"/>
                <w:lang w:val="en-US" w:eastAsia="zh-CN"/>
              </w:rPr>
              <w:t>四</w:t>
            </w:r>
            <w:r>
              <w:rPr>
                <w:rFonts w:hint="eastAsia" w:ascii="宋体" w:hAnsi="宋体" w:eastAsia="宋体" w:cs="宋体"/>
                <w:sz w:val="24"/>
                <w:szCs w:val="24"/>
              </w:rPr>
              <w:t>项基本服务内容中的</w:t>
            </w:r>
            <w:r>
              <w:rPr>
                <w:rFonts w:hint="eastAsia" w:ascii="宋体" w:hAnsi="宋体" w:eastAsia="宋体" w:cs="宋体"/>
                <w:sz w:val="24"/>
                <w:szCs w:val="24"/>
                <w:lang w:val="en-US" w:eastAsia="zh-CN"/>
              </w:rPr>
              <w:t>三</w:t>
            </w:r>
            <w:r>
              <w:rPr>
                <w:rFonts w:hint="eastAsia" w:ascii="宋体" w:hAnsi="宋体" w:eastAsia="宋体" w:cs="宋体"/>
                <w:sz w:val="24"/>
                <w:szCs w:val="24"/>
              </w:rPr>
              <w:t>项，否则不得分。</w:t>
            </w:r>
          </w:p>
          <w:p w14:paraId="746F6DD3">
            <w:pPr>
              <w:spacing w:line="360" w:lineRule="auto"/>
              <w:rPr>
                <w:rFonts w:hint="eastAsia" w:ascii="宋体" w:hAnsi="宋体" w:eastAsia="宋体" w:cs="宋体"/>
                <w:sz w:val="24"/>
                <w:szCs w:val="24"/>
              </w:rPr>
            </w:pPr>
            <w:r>
              <w:rPr>
                <w:rFonts w:hint="eastAsia" w:ascii="宋体" w:hAnsi="宋体" w:eastAsia="宋体" w:cs="宋体"/>
                <w:sz w:val="24"/>
                <w:szCs w:val="24"/>
              </w:rPr>
              <w:t>2、续签的合同按一份合同认定。</w:t>
            </w:r>
          </w:p>
          <w:p w14:paraId="1DEBCB90">
            <w:pPr>
              <w:spacing w:line="360" w:lineRule="auto"/>
              <w:rPr>
                <w:rFonts w:hint="eastAsia" w:ascii="宋体" w:hAnsi="宋体" w:eastAsia="宋体" w:cs="宋体"/>
                <w:sz w:val="24"/>
                <w:szCs w:val="24"/>
              </w:rPr>
            </w:pPr>
            <w:r>
              <w:rPr>
                <w:rFonts w:hint="eastAsia" w:ascii="宋体" w:hAnsi="宋体" w:eastAsia="宋体" w:cs="宋体"/>
                <w:sz w:val="24"/>
                <w:szCs w:val="24"/>
              </w:rPr>
              <w:t>3、提供合同及客户满意证明材料，缺一不可, 否则不得分。</w:t>
            </w:r>
          </w:p>
        </w:tc>
        <w:tc>
          <w:tcPr>
            <w:tcW w:w="484" w:type="dxa"/>
            <w:noWrap w:val="0"/>
            <w:vAlign w:val="center"/>
          </w:tcPr>
          <w:p w14:paraId="4A850F9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78" w:type="dxa"/>
            <w:noWrap w:val="0"/>
            <w:vAlign w:val="center"/>
          </w:tcPr>
          <w:p w14:paraId="05083C17">
            <w:pPr>
              <w:spacing w:line="360" w:lineRule="auto"/>
              <w:rPr>
                <w:rFonts w:hint="eastAsia" w:ascii="宋体" w:hAnsi="宋体" w:eastAsia="宋体" w:cs="宋体"/>
                <w:sz w:val="24"/>
                <w:szCs w:val="24"/>
              </w:rPr>
            </w:pPr>
            <w:r>
              <w:rPr>
                <w:rFonts w:hint="eastAsia" w:ascii="宋体" w:hAnsi="宋体" w:eastAsia="宋体" w:cs="宋体"/>
                <w:sz w:val="24"/>
                <w:szCs w:val="24"/>
              </w:rPr>
              <w:t>客观分</w:t>
            </w:r>
          </w:p>
        </w:tc>
        <w:tc>
          <w:tcPr>
            <w:tcW w:w="1350" w:type="dxa"/>
            <w:noWrap w:val="0"/>
            <w:vAlign w:val="center"/>
          </w:tcPr>
          <w:p w14:paraId="17F667DB">
            <w:pPr>
              <w:spacing w:line="360" w:lineRule="auto"/>
              <w:rPr>
                <w:rFonts w:hint="eastAsia" w:ascii="宋体" w:hAnsi="宋体" w:eastAsia="宋体" w:cs="宋体"/>
                <w:sz w:val="24"/>
                <w:szCs w:val="24"/>
              </w:rPr>
            </w:pPr>
            <w:r>
              <w:rPr>
                <w:rFonts w:hint="eastAsia" w:ascii="宋体" w:hAnsi="宋体" w:eastAsia="宋体" w:cs="宋体"/>
                <w:sz w:val="24"/>
                <w:szCs w:val="24"/>
              </w:rPr>
              <w:t>投标人202</w:t>
            </w:r>
            <w:r>
              <w:rPr>
                <w:rFonts w:hint="eastAsia" w:ascii="宋体" w:hAnsi="宋体" w:eastAsia="宋体" w:cs="宋体"/>
                <w:sz w:val="24"/>
                <w:szCs w:val="24"/>
                <w:lang w:val="en-US" w:eastAsia="zh-CN"/>
              </w:rPr>
              <w:t>2</w:t>
            </w:r>
            <w:r>
              <w:rPr>
                <w:rFonts w:hint="eastAsia" w:ascii="宋体" w:hAnsi="宋体" w:eastAsia="宋体" w:cs="宋体"/>
                <w:sz w:val="24"/>
                <w:szCs w:val="24"/>
              </w:rPr>
              <w:t>年至今同类项目业绩</w:t>
            </w:r>
          </w:p>
        </w:tc>
      </w:tr>
      <w:tr w14:paraId="4CD5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14:paraId="10300C67">
            <w:pPr>
              <w:spacing w:line="360" w:lineRule="auto"/>
              <w:rPr>
                <w:rFonts w:hint="eastAsia" w:ascii="宋体" w:hAnsi="宋体" w:eastAsia="宋体" w:cs="宋体"/>
                <w:sz w:val="24"/>
                <w:szCs w:val="24"/>
              </w:rPr>
            </w:pPr>
          </w:p>
          <w:p w14:paraId="543B60A4">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6216" w:type="dxa"/>
            <w:noWrap w:val="0"/>
            <w:vAlign w:val="center"/>
          </w:tcPr>
          <w:p w14:paraId="0C78EDA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val="en-US" w:eastAsia="zh-CN"/>
              </w:rPr>
              <w:t>拟派</w:t>
            </w:r>
            <w:r>
              <w:rPr>
                <w:rFonts w:hint="eastAsia" w:ascii="宋体" w:hAnsi="宋体" w:eastAsia="宋体" w:cs="宋体"/>
                <w:sz w:val="24"/>
                <w:szCs w:val="24"/>
              </w:rPr>
              <w:t>项目经理相关情况（</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534B4D41">
            <w:pPr>
              <w:spacing w:line="360" w:lineRule="auto"/>
              <w:rPr>
                <w:rFonts w:hint="eastAsia" w:ascii="宋体" w:hAnsi="宋体" w:eastAsia="宋体" w:cs="宋体"/>
                <w:sz w:val="24"/>
                <w:szCs w:val="24"/>
              </w:rPr>
            </w:pPr>
            <w:r>
              <w:rPr>
                <w:rFonts w:hint="eastAsia" w:ascii="宋体" w:hAnsi="宋体" w:eastAsia="宋体" w:cs="宋体"/>
                <w:sz w:val="24"/>
                <w:szCs w:val="24"/>
              </w:rPr>
              <w:t>（1）具有大专学历得1分，本科及以上学历得2分，最多得2分；</w:t>
            </w:r>
          </w:p>
          <w:p w14:paraId="77639039">
            <w:pPr>
              <w:spacing w:line="360" w:lineRule="auto"/>
              <w:rPr>
                <w:rFonts w:hint="eastAsia" w:ascii="宋体" w:hAnsi="宋体" w:eastAsia="宋体" w:cs="宋体"/>
                <w:sz w:val="24"/>
                <w:szCs w:val="24"/>
              </w:rPr>
            </w:pPr>
            <w:r>
              <w:rPr>
                <w:rFonts w:hint="eastAsia" w:ascii="宋体" w:hAnsi="宋体" w:eastAsia="宋体" w:cs="宋体"/>
                <w:sz w:val="24"/>
                <w:szCs w:val="24"/>
              </w:rPr>
              <w:t>（2）具有担任物业服务项目经理的工作经验：大于等于3年且小于5年得1分，大于等于5年得2分，最多得2分；</w:t>
            </w:r>
          </w:p>
          <w:p w14:paraId="00A111A0">
            <w:pPr>
              <w:spacing w:line="360" w:lineRule="auto"/>
              <w:rPr>
                <w:rFonts w:hint="eastAsia" w:ascii="宋体" w:hAnsi="宋体" w:eastAsia="宋体" w:cs="宋体"/>
                <w:sz w:val="24"/>
                <w:szCs w:val="24"/>
              </w:rPr>
            </w:pPr>
            <w:r>
              <w:rPr>
                <w:rFonts w:hint="eastAsia" w:ascii="宋体" w:hAnsi="宋体" w:eastAsia="宋体" w:cs="宋体"/>
                <w:sz w:val="24"/>
                <w:szCs w:val="24"/>
              </w:rPr>
              <w:t>（3）截止投标截止时间年龄小于等于50周岁大于45周岁得1分，小于等于45周岁得2分，最多得2分。</w:t>
            </w:r>
          </w:p>
          <w:p w14:paraId="2114D761">
            <w:pPr>
              <w:spacing w:line="360" w:lineRule="auto"/>
              <w:rPr>
                <w:rFonts w:hint="eastAsia" w:ascii="宋体" w:hAnsi="宋体" w:eastAsia="宋体" w:cs="宋体"/>
                <w:sz w:val="24"/>
                <w:szCs w:val="24"/>
                <w:lang w:val="en-US" w:eastAsia="zh-CN"/>
              </w:rPr>
            </w:pPr>
          </w:p>
          <w:p w14:paraId="746D0BA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3.2拟派</w:t>
            </w:r>
            <w:r>
              <w:rPr>
                <w:rFonts w:hint="eastAsia" w:ascii="宋体" w:hAnsi="宋体" w:eastAsia="宋体" w:cs="宋体"/>
                <w:sz w:val="24"/>
                <w:szCs w:val="24"/>
              </w:rPr>
              <w:t>经理助理相关情况（</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73667592">
            <w:pPr>
              <w:spacing w:line="360" w:lineRule="auto"/>
              <w:rPr>
                <w:rFonts w:hint="eastAsia" w:ascii="宋体" w:hAnsi="宋体" w:eastAsia="宋体" w:cs="宋体"/>
                <w:sz w:val="24"/>
                <w:szCs w:val="24"/>
              </w:rPr>
            </w:pPr>
            <w:r>
              <w:rPr>
                <w:rFonts w:hint="eastAsia" w:ascii="宋体" w:hAnsi="宋体" w:eastAsia="宋体" w:cs="宋体"/>
                <w:sz w:val="24"/>
                <w:szCs w:val="24"/>
              </w:rPr>
              <w:t>（1）具大专学历得1分，本科及以上学历的得2分</w:t>
            </w:r>
            <w:r>
              <w:rPr>
                <w:rFonts w:hint="eastAsia" w:ascii="宋体" w:hAnsi="宋体" w:eastAsia="宋体" w:cs="宋体"/>
                <w:sz w:val="24"/>
                <w:szCs w:val="24"/>
                <w:lang w:eastAsia="zh-CN"/>
              </w:rPr>
              <w:t>，</w:t>
            </w:r>
            <w:r>
              <w:rPr>
                <w:rFonts w:hint="eastAsia" w:ascii="宋体" w:hAnsi="宋体" w:eastAsia="宋体" w:cs="宋体"/>
                <w:sz w:val="24"/>
                <w:szCs w:val="24"/>
              </w:rPr>
              <w:t>最多得2分；</w:t>
            </w:r>
          </w:p>
          <w:p w14:paraId="5B5393CA">
            <w:pPr>
              <w:spacing w:line="360" w:lineRule="auto"/>
              <w:rPr>
                <w:rFonts w:hint="eastAsia" w:ascii="宋体" w:hAnsi="宋体" w:eastAsia="宋体" w:cs="宋体"/>
                <w:sz w:val="24"/>
                <w:szCs w:val="24"/>
              </w:rPr>
            </w:pPr>
            <w:r>
              <w:rPr>
                <w:rFonts w:hint="eastAsia" w:ascii="宋体" w:hAnsi="宋体" w:eastAsia="宋体" w:cs="宋体"/>
                <w:sz w:val="24"/>
                <w:szCs w:val="24"/>
              </w:rPr>
              <w:t>（2）具有担任物业服务</w:t>
            </w:r>
            <w:r>
              <w:rPr>
                <w:rFonts w:hint="eastAsia" w:ascii="宋体" w:hAnsi="宋体" w:eastAsia="宋体" w:cs="宋体"/>
                <w:sz w:val="24"/>
                <w:szCs w:val="24"/>
                <w:lang w:val="en-US" w:eastAsia="zh-CN"/>
              </w:rPr>
              <w:t>项目经理助理及以上</w:t>
            </w:r>
            <w:r>
              <w:rPr>
                <w:rFonts w:hint="eastAsia" w:ascii="宋体" w:hAnsi="宋体" w:eastAsia="宋体" w:cs="宋体"/>
                <w:sz w:val="24"/>
                <w:szCs w:val="24"/>
              </w:rPr>
              <w:t xml:space="preserve">的工作经验：大于等于3年且小于5年得 </w:t>
            </w:r>
            <w:r>
              <w:rPr>
                <w:rFonts w:hint="eastAsia" w:ascii="宋体" w:hAnsi="宋体" w:eastAsia="宋体" w:cs="宋体"/>
                <w:sz w:val="24"/>
                <w:szCs w:val="24"/>
                <w:lang w:val="en-US" w:eastAsia="zh-CN"/>
              </w:rPr>
              <w:t>1</w:t>
            </w:r>
            <w:r>
              <w:rPr>
                <w:rFonts w:hint="eastAsia" w:ascii="宋体" w:hAnsi="宋体" w:eastAsia="宋体" w:cs="宋体"/>
                <w:sz w:val="24"/>
                <w:szCs w:val="24"/>
              </w:rPr>
              <w:t>分，大于等于5年得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最多得2分</w:t>
            </w:r>
            <w:r>
              <w:rPr>
                <w:rFonts w:hint="eastAsia" w:ascii="宋体" w:hAnsi="宋体" w:eastAsia="宋体" w:cs="宋体"/>
                <w:sz w:val="24"/>
                <w:szCs w:val="24"/>
              </w:rPr>
              <w:t>。</w:t>
            </w:r>
          </w:p>
          <w:p w14:paraId="56D8D6B5">
            <w:pPr>
              <w:spacing w:line="360" w:lineRule="auto"/>
              <w:rPr>
                <w:rFonts w:hint="eastAsia" w:ascii="宋体" w:hAnsi="宋体" w:eastAsia="宋体" w:cs="宋体"/>
                <w:sz w:val="24"/>
                <w:szCs w:val="24"/>
              </w:rPr>
            </w:pPr>
            <w:r>
              <w:rPr>
                <w:rFonts w:hint="eastAsia" w:ascii="宋体" w:hAnsi="宋体" w:eastAsia="宋体" w:cs="宋体"/>
                <w:sz w:val="24"/>
                <w:szCs w:val="24"/>
              </w:rPr>
              <w:t>备注：</w:t>
            </w:r>
          </w:p>
          <w:p w14:paraId="58C5BAC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以上项目经理和经理助理</w:t>
            </w:r>
            <w:r>
              <w:rPr>
                <w:rFonts w:hint="eastAsia" w:ascii="宋体" w:hAnsi="宋体" w:eastAsia="宋体" w:cs="宋体"/>
                <w:sz w:val="24"/>
                <w:szCs w:val="24"/>
                <w:lang w:val="en-US" w:eastAsia="zh-CN"/>
              </w:rPr>
              <w:t>须提供在本单位2025年3月1日至投标截止时间为止任意一月社保缴费情况（个人参保证明以已到账为准、单位参保证明以养老保险参保为准），否则不得分。</w:t>
            </w:r>
          </w:p>
          <w:p w14:paraId="4704476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2、上述年龄、证书（有效期内）须提供相应证明材料；</w:t>
            </w:r>
          </w:p>
          <w:p w14:paraId="4C941B7A">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3、工作经验需提供业绩合同（如业绩合同不能体现人员信息还需同时提供业主证明），否则不得分。</w:t>
            </w:r>
            <w:r>
              <w:rPr>
                <w:rFonts w:hint="eastAsia" w:ascii="宋体" w:hAnsi="宋体" w:eastAsia="宋体" w:cs="宋体"/>
                <w:sz w:val="24"/>
                <w:szCs w:val="24"/>
              </w:rPr>
              <w:t xml:space="preserve"> </w:t>
            </w:r>
          </w:p>
        </w:tc>
        <w:tc>
          <w:tcPr>
            <w:tcW w:w="484" w:type="dxa"/>
            <w:noWrap w:val="0"/>
            <w:vAlign w:val="center"/>
          </w:tcPr>
          <w:p w14:paraId="61DA3213">
            <w:pPr>
              <w:spacing w:line="360" w:lineRule="auto"/>
              <w:rPr>
                <w:rFonts w:hint="eastAsia" w:ascii="宋体" w:hAnsi="宋体" w:eastAsia="宋体" w:cs="宋体"/>
                <w:sz w:val="24"/>
                <w:szCs w:val="24"/>
              </w:rPr>
            </w:pPr>
          </w:p>
          <w:p w14:paraId="08378034">
            <w:pPr>
              <w:spacing w:line="360" w:lineRule="auto"/>
              <w:rPr>
                <w:rFonts w:hint="eastAsia" w:ascii="宋体" w:hAnsi="宋体" w:eastAsia="宋体" w:cs="宋体"/>
                <w:sz w:val="24"/>
                <w:szCs w:val="24"/>
              </w:rPr>
            </w:pPr>
          </w:p>
          <w:p w14:paraId="25DA883E">
            <w:pPr>
              <w:spacing w:line="360" w:lineRule="auto"/>
              <w:rPr>
                <w:rFonts w:hint="eastAsia" w:ascii="宋体" w:hAnsi="宋体" w:eastAsia="宋体" w:cs="宋体"/>
                <w:sz w:val="24"/>
                <w:szCs w:val="24"/>
              </w:rPr>
            </w:pPr>
          </w:p>
          <w:p w14:paraId="1B4C8B69">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778" w:type="dxa"/>
            <w:noWrap w:val="0"/>
            <w:vAlign w:val="center"/>
          </w:tcPr>
          <w:p w14:paraId="1A2A0EA4">
            <w:pPr>
              <w:spacing w:line="360" w:lineRule="auto"/>
              <w:rPr>
                <w:rFonts w:hint="eastAsia" w:ascii="宋体" w:hAnsi="宋体" w:eastAsia="宋体" w:cs="宋体"/>
                <w:sz w:val="24"/>
                <w:szCs w:val="24"/>
              </w:rPr>
            </w:pPr>
          </w:p>
          <w:p w14:paraId="64F470D7">
            <w:pPr>
              <w:spacing w:line="360" w:lineRule="auto"/>
              <w:rPr>
                <w:rFonts w:hint="eastAsia" w:ascii="宋体" w:hAnsi="宋体" w:eastAsia="宋体" w:cs="宋体"/>
                <w:sz w:val="24"/>
                <w:szCs w:val="24"/>
              </w:rPr>
            </w:pPr>
          </w:p>
          <w:p w14:paraId="78D94FC3">
            <w:pPr>
              <w:spacing w:line="360" w:lineRule="auto"/>
              <w:rPr>
                <w:rFonts w:hint="eastAsia" w:ascii="宋体" w:hAnsi="宋体" w:eastAsia="宋体" w:cs="宋体"/>
                <w:sz w:val="24"/>
                <w:szCs w:val="24"/>
              </w:rPr>
            </w:pPr>
          </w:p>
          <w:p w14:paraId="2834A14E">
            <w:pPr>
              <w:spacing w:line="360" w:lineRule="auto"/>
              <w:rPr>
                <w:rFonts w:hint="eastAsia" w:ascii="宋体" w:hAnsi="宋体" w:eastAsia="宋体" w:cs="宋体"/>
                <w:sz w:val="24"/>
                <w:szCs w:val="24"/>
              </w:rPr>
            </w:pPr>
            <w:r>
              <w:rPr>
                <w:rFonts w:hint="eastAsia" w:ascii="宋体" w:hAnsi="宋体" w:eastAsia="宋体" w:cs="宋体"/>
                <w:sz w:val="24"/>
                <w:szCs w:val="24"/>
              </w:rPr>
              <w:t>客观分</w:t>
            </w:r>
          </w:p>
        </w:tc>
        <w:tc>
          <w:tcPr>
            <w:tcW w:w="1350" w:type="dxa"/>
            <w:noWrap w:val="0"/>
            <w:vAlign w:val="center"/>
          </w:tcPr>
          <w:p w14:paraId="7591A424">
            <w:pPr>
              <w:spacing w:line="360" w:lineRule="auto"/>
              <w:jc w:val="both"/>
              <w:rPr>
                <w:rFonts w:hint="eastAsia" w:ascii="宋体" w:hAnsi="宋体" w:eastAsia="宋体" w:cs="宋体"/>
                <w:sz w:val="24"/>
                <w:szCs w:val="24"/>
              </w:rPr>
            </w:pPr>
            <w:r>
              <w:rPr>
                <w:rFonts w:hint="eastAsia" w:ascii="宋体" w:hAnsi="宋体" w:eastAsia="宋体" w:cs="宋体"/>
                <w:sz w:val="24"/>
                <w:szCs w:val="24"/>
              </w:rPr>
              <w:t>拟派项目经理</w:t>
            </w:r>
            <w:r>
              <w:rPr>
                <w:rFonts w:hint="eastAsia" w:ascii="宋体" w:hAnsi="宋体" w:eastAsia="宋体" w:cs="宋体"/>
                <w:sz w:val="24"/>
                <w:szCs w:val="24"/>
                <w:lang w:val="en-US" w:eastAsia="zh-CN"/>
              </w:rPr>
              <w:t>及经理助理</w:t>
            </w:r>
            <w:r>
              <w:rPr>
                <w:rFonts w:hint="eastAsia" w:ascii="宋体" w:hAnsi="宋体" w:eastAsia="宋体" w:cs="宋体"/>
                <w:sz w:val="24"/>
                <w:szCs w:val="24"/>
              </w:rPr>
              <w:t>相关情况</w:t>
            </w:r>
          </w:p>
        </w:tc>
      </w:tr>
      <w:tr w14:paraId="3CE8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14:paraId="11227065">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6216" w:type="dxa"/>
            <w:noWrap w:val="0"/>
            <w:vAlign w:val="center"/>
          </w:tcPr>
          <w:p w14:paraId="6E165DBB">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4.1拟派保洁主管（4分）</w:t>
            </w:r>
          </w:p>
          <w:p w14:paraId="7953D317">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（1）具有大专学历得1分，本科及以上学历得2分，最多得2分；</w:t>
            </w:r>
          </w:p>
          <w:p w14:paraId="1E901C94">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（2）具有担任物业服务保洁主管的工作经历，大于等于3年且小于5年得1分，大于等于5年得2分，最多得2分。</w:t>
            </w:r>
          </w:p>
          <w:p w14:paraId="45CAC0D3">
            <w:pPr>
              <w:pStyle w:val="898"/>
              <w:snapToGrid w:val="0"/>
              <w:spacing w:line="360" w:lineRule="auto"/>
              <w:rPr>
                <w:rFonts w:hint="eastAsia" w:ascii="宋体" w:hAnsi="宋体" w:eastAsia="宋体" w:cs="宋体"/>
                <w:kern w:val="2"/>
                <w:sz w:val="24"/>
                <w:szCs w:val="24"/>
              </w:rPr>
            </w:pPr>
          </w:p>
          <w:p w14:paraId="797E9AD3">
            <w:pPr>
              <w:pStyle w:val="898"/>
              <w:snapToGrid w:val="0"/>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4.2拟派绿化主管（</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分）</w:t>
            </w:r>
          </w:p>
          <w:p w14:paraId="735150AE">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（1）具有大专学历得1分，本科及以上学历得2分，最多得2分；</w:t>
            </w:r>
          </w:p>
          <w:p w14:paraId="4BEF3974">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（2）具有绿化养护主管工作经历，大于等于3年且小于5年得1分，大于等于5年得2分，最多得2分。</w:t>
            </w:r>
          </w:p>
          <w:p w14:paraId="0E865587">
            <w:pPr>
              <w:pStyle w:val="898"/>
              <w:snapToGrid w:val="0"/>
              <w:spacing w:line="360" w:lineRule="auto"/>
              <w:rPr>
                <w:rFonts w:hint="eastAsia" w:ascii="宋体" w:hAnsi="宋体" w:eastAsia="宋体" w:cs="宋体"/>
                <w:kern w:val="2"/>
                <w:sz w:val="24"/>
                <w:szCs w:val="24"/>
              </w:rPr>
            </w:pPr>
          </w:p>
          <w:p w14:paraId="4DC30BC9">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4.3拟派学生公寓主管相关情况（4 分）：</w:t>
            </w:r>
          </w:p>
          <w:p w14:paraId="0CE86EA6">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（1）具有大专学历得1分，本科及以上学历得2分，最多得2分；</w:t>
            </w:r>
          </w:p>
          <w:p w14:paraId="696756B6">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（2）截止投标截止时间年龄小于等于50周岁大于45周岁得1分；年龄小于等于45周岁得2分，最高得2分。</w:t>
            </w:r>
          </w:p>
          <w:p w14:paraId="6E5AB350">
            <w:pPr>
              <w:pStyle w:val="898"/>
              <w:snapToGrid w:val="0"/>
              <w:spacing w:line="360" w:lineRule="auto"/>
              <w:rPr>
                <w:rFonts w:hint="eastAsia" w:ascii="宋体" w:hAnsi="宋体" w:eastAsia="宋体" w:cs="宋体"/>
                <w:kern w:val="2"/>
                <w:sz w:val="24"/>
                <w:szCs w:val="24"/>
              </w:rPr>
            </w:pPr>
          </w:p>
          <w:p w14:paraId="163A0875">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4.4拟派维修主管（</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分）</w:t>
            </w:r>
          </w:p>
          <w:p w14:paraId="1EF9B450">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（1）具有大专学历得1分，本科及以上学历得2分，最多得2分；</w:t>
            </w:r>
          </w:p>
          <w:p w14:paraId="24C48A94">
            <w:pPr>
              <w:pStyle w:val="898"/>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（2）具有物业设施维护</w:t>
            </w:r>
            <w:r>
              <w:rPr>
                <w:rFonts w:hint="eastAsia" w:ascii="宋体" w:hAnsi="宋体" w:eastAsia="宋体" w:cs="宋体"/>
                <w:b w:val="0"/>
                <w:bCs w:val="0"/>
                <w:kern w:val="2"/>
                <w:sz w:val="24"/>
                <w:szCs w:val="24"/>
              </w:rPr>
              <w:t>主管</w:t>
            </w:r>
            <w:r>
              <w:rPr>
                <w:rFonts w:hint="eastAsia" w:ascii="宋体" w:hAnsi="宋体" w:eastAsia="宋体" w:cs="宋体"/>
                <w:kern w:val="2"/>
                <w:sz w:val="24"/>
                <w:szCs w:val="24"/>
              </w:rPr>
              <w:t>工作经历，大于等于3年且小于5年得1分，大于等于5年得2分，最多得2分。</w:t>
            </w:r>
          </w:p>
          <w:p w14:paraId="5C2C883D">
            <w:pPr>
              <w:spacing w:line="360" w:lineRule="auto"/>
              <w:rPr>
                <w:rFonts w:hint="eastAsia" w:ascii="宋体" w:hAnsi="宋体" w:eastAsia="宋体" w:cs="宋体"/>
                <w:sz w:val="24"/>
                <w:szCs w:val="24"/>
              </w:rPr>
            </w:pPr>
            <w:r>
              <w:rPr>
                <w:rFonts w:hint="eastAsia" w:ascii="宋体" w:hAnsi="宋体" w:eastAsia="宋体" w:cs="宋体"/>
                <w:sz w:val="24"/>
                <w:szCs w:val="24"/>
              </w:rPr>
              <w:t>备注：</w:t>
            </w:r>
          </w:p>
          <w:p w14:paraId="4EE642D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1、以上人员须提供在本单位2025年3月1日至投标截止时间为止任意一月社保缴费情况（个人参保证明以已到账为准、单位参保证明以养老保险参保为准），否则不得分。</w:t>
            </w:r>
          </w:p>
          <w:p w14:paraId="714426F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2、上述年龄、证书（有效期内）须提供相应证明材料；</w:t>
            </w:r>
          </w:p>
          <w:p w14:paraId="5656E99B">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3、以上人员工作经验需提供业绩合同（如业绩合同不能体现人员信息还需同时提供业主证明），否则不得分。</w:t>
            </w:r>
          </w:p>
        </w:tc>
        <w:tc>
          <w:tcPr>
            <w:tcW w:w="484" w:type="dxa"/>
            <w:noWrap w:val="0"/>
            <w:vAlign w:val="center"/>
          </w:tcPr>
          <w:p w14:paraId="0A97ACDB">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分</w:t>
            </w:r>
          </w:p>
        </w:tc>
        <w:tc>
          <w:tcPr>
            <w:tcW w:w="778" w:type="dxa"/>
            <w:noWrap w:val="0"/>
            <w:vAlign w:val="center"/>
          </w:tcPr>
          <w:p w14:paraId="7238BCC7">
            <w:pPr>
              <w:spacing w:line="360" w:lineRule="auto"/>
              <w:rPr>
                <w:rFonts w:hint="eastAsia" w:ascii="宋体" w:hAnsi="宋体" w:eastAsia="宋体" w:cs="宋体"/>
                <w:sz w:val="24"/>
                <w:szCs w:val="24"/>
              </w:rPr>
            </w:pPr>
            <w:r>
              <w:rPr>
                <w:rFonts w:hint="eastAsia" w:ascii="宋体" w:hAnsi="宋体" w:eastAsia="宋体" w:cs="宋体"/>
                <w:sz w:val="24"/>
                <w:szCs w:val="24"/>
              </w:rPr>
              <w:t>客观分</w:t>
            </w:r>
          </w:p>
        </w:tc>
        <w:tc>
          <w:tcPr>
            <w:tcW w:w="1350" w:type="dxa"/>
            <w:noWrap w:val="0"/>
            <w:vAlign w:val="center"/>
          </w:tcPr>
          <w:p w14:paraId="5883DFB7">
            <w:pPr>
              <w:spacing w:line="360" w:lineRule="auto"/>
              <w:rPr>
                <w:rFonts w:hint="eastAsia" w:ascii="宋体" w:hAnsi="宋体" w:eastAsia="宋体" w:cs="宋体"/>
                <w:sz w:val="24"/>
                <w:szCs w:val="24"/>
              </w:rPr>
            </w:pPr>
            <w:r>
              <w:rPr>
                <w:rFonts w:hint="eastAsia" w:ascii="宋体" w:hAnsi="宋体" w:eastAsia="宋体" w:cs="宋体"/>
                <w:sz w:val="24"/>
                <w:szCs w:val="24"/>
              </w:rPr>
              <w:t>拟派其他管理及服务人员相关情况</w:t>
            </w:r>
          </w:p>
        </w:tc>
      </w:tr>
      <w:tr w14:paraId="701B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67" w:type="dxa"/>
            <w:noWrap w:val="0"/>
            <w:vAlign w:val="center"/>
          </w:tcPr>
          <w:p w14:paraId="1AEE1092">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6216" w:type="dxa"/>
            <w:noWrap w:val="0"/>
            <w:vAlign w:val="center"/>
          </w:tcPr>
          <w:p w14:paraId="418497AF">
            <w:pPr>
              <w:spacing w:line="360" w:lineRule="auto"/>
              <w:rPr>
                <w:rFonts w:hint="eastAsia" w:ascii="宋体" w:hAnsi="宋体" w:eastAsia="宋体" w:cs="宋体"/>
                <w:sz w:val="24"/>
                <w:szCs w:val="24"/>
              </w:rPr>
            </w:pPr>
            <w:r>
              <w:rPr>
                <w:rFonts w:hint="eastAsia" w:ascii="宋体" w:hAnsi="宋体" w:eastAsia="宋体" w:cs="宋体"/>
                <w:sz w:val="24"/>
                <w:szCs w:val="24"/>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14:paraId="24D6972A">
            <w:pPr>
              <w:spacing w:line="360" w:lineRule="auto"/>
              <w:rPr>
                <w:rFonts w:hint="eastAsia" w:ascii="宋体" w:hAnsi="宋体" w:eastAsia="宋体" w:cs="宋体"/>
                <w:sz w:val="24"/>
                <w:szCs w:val="24"/>
              </w:rPr>
            </w:pPr>
            <w:r>
              <w:rPr>
                <w:rFonts w:hint="eastAsia" w:ascii="宋体" w:hAnsi="宋体" w:eastAsia="宋体" w:cs="宋体"/>
                <w:sz w:val="24"/>
                <w:szCs w:val="24"/>
              </w:rPr>
              <w:t>5.1总体服务方案（5分），其中须包含体现学校的后勤文化建设以及有效的改进措施和合理化建议等内容。</w:t>
            </w:r>
          </w:p>
          <w:p w14:paraId="1CB4853E">
            <w:pPr>
              <w:spacing w:line="360" w:lineRule="auto"/>
              <w:rPr>
                <w:rFonts w:hint="eastAsia" w:ascii="宋体" w:hAnsi="宋体" w:eastAsia="宋体" w:cs="宋体"/>
                <w:sz w:val="24"/>
                <w:szCs w:val="24"/>
              </w:rPr>
            </w:pPr>
            <w:r>
              <w:rPr>
                <w:rFonts w:hint="eastAsia" w:ascii="宋体" w:hAnsi="宋体" w:eastAsia="宋体" w:cs="宋体"/>
                <w:sz w:val="24"/>
                <w:szCs w:val="24"/>
              </w:rPr>
              <w:t>（1）全面详细、科学完整，针对性强的，得5分；</w:t>
            </w:r>
          </w:p>
          <w:p w14:paraId="015E9141">
            <w:pPr>
              <w:spacing w:line="360" w:lineRule="auto"/>
              <w:rPr>
                <w:rFonts w:hint="eastAsia" w:ascii="宋体" w:hAnsi="宋体" w:eastAsia="宋体" w:cs="宋体"/>
                <w:sz w:val="24"/>
                <w:szCs w:val="24"/>
              </w:rPr>
            </w:pPr>
            <w:r>
              <w:rPr>
                <w:rFonts w:hint="eastAsia" w:ascii="宋体" w:hAnsi="宋体" w:eastAsia="宋体" w:cs="宋体"/>
                <w:sz w:val="24"/>
                <w:szCs w:val="24"/>
              </w:rPr>
              <w:t>（2）基本完整、可行的，能较好完成服务的，得3分；</w:t>
            </w:r>
          </w:p>
          <w:p w14:paraId="565012AD">
            <w:pPr>
              <w:spacing w:line="360" w:lineRule="auto"/>
              <w:rPr>
                <w:rFonts w:hint="eastAsia" w:ascii="宋体" w:hAnsi="宋体" w:eastAsia="宋体" w:cs="宋体"/>
                <w:sz w:val="24"/>
                <w:szCs w:val="24"/>
              </w:rPr>
            </w:pPr>
            <w:r>
              <w:rPr>
                <w:rFonts w:hint="eastAsia" w:ascii="宋体" w:hAnsi="宋体" w:eastAsia="宋体" w:cs="宋体"/>
                <w:sz w:val="24"/>
                <w:szCs w:val="24"/>
              </w:rPr>
              <w:t>（3）存在一定欠缺的，得1分；</w:t>
            </w:r>
          </w:p>
          <w:p w14:paraId="201AE526">
            <w:pPr>
              <w:spacing w:line="360" w:lineRule="auto"/>
              <w:rPr>
                <w:rFonts w:hint="eastAsia" w:ascii="宋体" w:hAnsi="宋体" w:eastAsia="宋体" w:cs="宋体"/>
                <w:sz w:val="24"/>
                <w:szCs w:val="24"/>
              </w:rPr>
            </w:pPr>
            <w:r>
              <w:rPr>
                <w:rFonts w:hint="eastAsia" w:ascii="宋体" w:hAnsi="宋体" w:eastAsia="宋体" w:cs="宋体"/>
                <w:sz w:val="24"/>
                <w:szCs w:val="24"/>
              </w:rPr>
              <w:t>（4）内容完全不符合或未提供的，得0分。</w:t>
            </w:r>
          </w:p>
          <w:p w14:paraId="620C46C1">
            <w:pPr>
              <w:spacing w:line="360" w:lineRule="auto"/>
              <w:rPr>
                <w:rFonts w:hint="eastAsia" w:ascii="宋体" w:hAnsi="宋体" w:eastAsia="宋体" w:cs="宋体"/>
                <w:sz w:val="24"/>
                <w:szCs w:val="24"/>
              </w:rPr>
            </w:pPr>
          </w:p>
          <w:p w14:paraId="3F7A43AB">
            <w:pPr>
              <w:spacing w:line="360" w:lineRule="auto"/>
              <w:rPr>
                <w:rFonts w:hint="eastAsia" w:ascii="宋体" w:hAnsi="宋体" w:eastAsia="宋体" w:cs="宋体"/>
                <w:sz w:val="24"/>
                <w:szCs w:val="24"/>
              </w:rPr>
            </w:pPr>
            <w:r>
              <w:rPr>
                <w:rFonts w:hint="eastAsia" w:ascii="宋体" w:hAnsi="宋体" w:eastAsia="宋体" w:cs="宋体"/>
                <w:sz w:val="24"/>
                <w:szCs w:val="24"/>
              </w:rPr>
              <w:t>5.2保洁服务方案（</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620FE533">
            <w:pPr>
              <w:spacing w:line="360" w:lineRule="auto"/>
              <w:rPr>
                <w:rFonts w:hint="eastAsia" w:ascii="宋体" w:hAnsi="宋体" w:eastAsia="宋体" w:cs="宋体"/>
                <w:sz w:val="24"/>
                <w:szCs w:val="24"/>
              </w:rPr>
            </w:pPr>
            <w:r>
              <w:rPr>
                <w:rFonts w:hint="eastAsia" w:ascii="宋体" w:hAnsi="宋体" w:eastAsia="宋体" w:cs="宋体"/>
                <w:sz w:val="24"/>
                <w:szCs w:val="24"/>
              </w:rPr>
              <w:t>（1）全面详细、科学完整，针对性强的，得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0392DC29">
            <w:pPr>
              <w:spacing w:line="360" w:lineRule="auto"/>
              <w:rPr>
                <w:rFonts w:hint="eastAsia" w:ascii="宋体" w:hAnsi="宋体" w:eastAsia="宋体" w:cs="宋体"/>
                <w:sz w:val="24"/>
                <w:szCs w:val="24"/>
              </w:rPr>
            </w:pPr>
            <w:r>
              <w:rPr>
                <w:rFonts w:hint="eastAsia" w:ascii="宋体" w:hAnsi="宋体" w:eastAsia="宋体" w:cs="宋体"/>
                <w:sz w:val="24"/>
                <w:szCs w:val="24"/>
              </w:rPr>
              <w:t>（2）基本完整、可行的，能较好完成服务的，得3分；</w:t>
            </w:r>
          </w:p>
          <w:p w14:paraId="1D1B8CBE">
            <w:pPr>
              <w:spacing w:line="360" w:lineRule="auto"/>
              <w:rPr>
                <w:rFonts w:hint="eastAsia" w:ascii="宋体" w:hAnsi="宋体" w:eastAsia="宋体" w:cs="宋体"/>
                <w:sz w:val="24"/>
                <w:szCs w:val="24"/>
              </w:rPr>
            </w:pPr>
            <w:r>
              <w:rPr>
                <w:rFonts w:hint="eastAsia" w:ascii="宋体" w:hAnsi="宋体" w:eastAsia="宋体" w:cs="宋体"/>
                <w:sz w:val="24"/>
                <w:szCs w:val="24"/>
              </w:rPr>
              <w:t>（3）存在一定欠缺的，得1分；</w:t>
            </w:r>
          </w:p>
          <w:p w14:paraId="55A605B7">
            <w:pPr>
              <w:spacing w:line="360" w:lineRule="auto"/>
              <w:rPr>
                <w:rFonts w:hint="eastAsia" w:ascii="宋体" w:hAnsi="宋体" w:eastAsia="宋体" w:cs="宋体"/>
                <w:sz w:val="24"/>
                <w:szCs w:val="24"/>
              </w:rPr>
            </w:pPr>
            <w:r>
              <w:rPr>
                <w:rFonts w:hint="eastAsia" w:ascii="宋体" w:hAnsi="宋体" w:eastAsia="宋体" w:cs="宋体"/>
                <w:sz w:val="24"/>
                <w:szCs w:val="24"/>
              </w:rPr>
              <w:t>（4）内容完全不符合或未提供的，得0分。</w:t>
            </w:r>
          </w:p>
          <w:p w14:paraId="3E2937F7">
            <w:pPr>
              <w:spacing w:line="360" w:lineRule="auto"/>
              <w:rPr>
                <w:rFonts w:hint="eastAsia" w:ascii="宋体" w:hAnsi="宋体" w:eastAsia="宋体" w:cs="宋体"/>
                <w:sz w:val="24"/>
                <w:szCs w:val="24"/>
              </w:rPr>
            </w:pPr>
          </w:p>
          <w:p w14:paraId="210661BE">
            <w:pPr>
              <w:spacing w:line="360" w:lineRule="auto"/>
              <w:rPr>
                <w:rFonts w:hint="eastAsia" w:ascii="宋体" w:hAnsi="宋体" w:eastAsia="宋体" w:cs="宋体"/>
                <w:sz w:val="24"/>
                <w:szCs w:val="24"/>
              </w:rPr>
            </w:pPr>
            <w:r>
              <w:rPr>
                <w:rFonts w:hint="eastAsia" w:ascii="宋体" w:hAnsi="宋体" w:eastAsia="宋体" w:cs="宋体"/>
                <w:sz w:val="24"/>
                <w:szCs w:val="24"/>
              </w:rPr>
              <w:t>5.3绿化养护方案（</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分） </w:t>
            </w:r>
          </w:p>
          <w:p w14:paraId="5E9F8B70">
            <w:pPr>
              <w:spacing w:line="360" w:lineRule="auto"/>
              <w:rPr>
                <w:rFonts w:hint="eastAsia" w:ascii="宋体" w:hAnsi="宋体" w:eastAsia="宋体" w:cs="宋体"/>
                <w:sz w:val="24"/>
                <w:szCs w:val="24"/>
              </w:rPr>
            </w:pPr>
            <w:r>
              <w:rPr>
                <w:rFonts w:hint="eastAsia" w:ascii="宋体" w:hAnsi="宋体" w:eastAsia="宋体" w:cs="宋体"/>
                <w:sz w:val="24"/>
                <w:szCs w:val="24"/>
              </w:rPr>
              <w:t>（1）全面详细、科学完整，针对性强的，得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69CE952A">
            <w:pPr>
              <w:spacing w:line="360" w:lineRule="auto"/>
              <w:rPr>
                <w:rFonts w:hint="eastAsia" w:ascii="宋体" w:hAnsi="宋体" w:eastAsia="宋体" w:cs="宋体"/>
                <w:sz w:val="24"/>
                <w:szCs w:val="24"/>
              </w:rPr>
            </w:pPr>
            <w:r>
              <w:rPr>
                <w:rFonts w:hint="eastAsia" w:ascii="宋体" w:hAnsi="宋体" w:eastAsia="宋体" w:cs="宋体"/>
                <w:sz w:val="24"/>
                <w:szCs w:val="24"/>
              </w:rPr>
              <w:t>（2）基本完整、可行的，能较好完成服务的，得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32E502FB">
            <w:pPr>
              <w:spacing w:line="360" w:lineRule="auto"/>
              <w:rPr>
                <w:rFonts w:hint="eastAsia" w:ascii="宋体" w:hAnsi="宋体" w:eastAsia="宋体" w:cs="宋体"/>
                <w:sz w:val="24"/>
                <w:szCs w:val="24"/>
              </w:rPr>
            </w:pPr>
            <w:r>
              <w:rPr>
                <w:rFonts w:hint="eastAsia" w:ascii="宋体" w:hAnsi="宋体" w:eastAsia="宋体" w:cs="宋体"/>
                <w:sz w:val="24"/>
                <w:szCs w:val="24"/>
              </w:rPr>
              <w:t>（3）存在一定欠缺的，得1分；</w:t>
            </w:r>
          </w:p>
          <w:p w14:paraId="7D5F7EEA">
            <w:pPr>
              <w:spacing w:line="360" w:lineRule="auto"/>
              <w:rPr>
                <w:rFonts w:hint="eastAsia" w:ascii="宋体" w:hAnsi="宋体" w:eastAsia="宋体" w:cs="宋体"/>
                <w:sz w:val="24"/>
                <w:szCs w:val="24"/>
              </w:rPr>
            </w:pPr>
            <w:r>
              <w:rPr>
                <w:rFonts w:hint="eastAsia" w:ascii="宋体" w:hAnsi="宋体" w:eastAsia="宋体" w:cs="宋体"/>
                <w:sz w:val="24"/>
                <w:szCs w:val="24"/>
              </w:rPr>
              <w:t>（4）内容完全不符合或未提供的，得0分。</w:t>
            </w:r>
          </w:p>
          <w:p w14:paraId="270190D6">
            <w:pPr>
              <w:spacing w:line="360" w:lineRule="auto"/>
              <w:rPr>
                <w:rFonts w:hint="eastAsia" w:ascii="宋体" w:hAnsi="宋体" w:eastAsia="宋体" w:cs="宋体"/>
                <w:sz w:val="24"/>
                <w:szCs w:val="24"/>
              </w:rPr>
            </w:pPr>
          </w:p>
          <w:p w14:paraId="2EF979A6">
            <w:pPr>
              <w:spacing w:line="360" w:lineRule="auto"/>
              <w:rPr>
                <w:rFonts w:hint="eastAsia" w:ascii="宋体" w:hAnsi="宋体" w:eastAsia="宋体" w:cs="宋体"/>
                <w:sz w:val="24"/>
                <w:szCs w:val="24"/>
              </w:rPr>
            </w:pPr>
            <w:r>
              <w:rPr>
                <w:rFonts w:hint="eastAsia" w:ascii="宋体" w:hAnsi="宋体" w:eastAsia="宋体" w:cs="宋体"/>
                <w:sz w:val="24"/>
                <w:szCs w:val="24"/>
              </w:rPr>
              <w:t>5.4设备设施维运、维保方案（</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0F3EEDC0">
            <w:pPr>
              <w:spacing w:line="360" w:lineRule="auto"/>
              <w:rPr>
                <w:rFonts w:hint="eastAsia" w:ascii="宋体" w:hAnsi="宋体" w:eastAsia="宋体" w:cs="宋体"/>
                <w:sz w:val="24"/>
                <w:szCs w:val="24"/>
              </w:rPr>
            </w:pPr>
            <w:r>
              <w:rPr>
                <w:rFonts w:hint="eastAsia" w:ascii="宋体" w:hAnsi="宋体" w:eastAsia="宋体" w:cs="宋体"/>
                <w:sz w:val="24"/>
                <w:szCs w:val="24"/>
              </w:rPr>
              <w:t>（1）全面详细、科学完整，针对性强的，得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2FFCA445">
            <w:pPr>
              <w:spacing w:line="360" w:lineRule="auto"/>
              <w:rPr>
                <w:rFonts w:hint="eastAsia" w:ascii="宋体" w:hAnsi="宋体" w:eastAsia="宋体" w:cs="宋体"/>
                <w:sz w:val="24"/>
                <w:szCs w:val="24"/>
              </w:rPr>
            </w:pPr>
            <w:r>
              <w:rPr>
                <w:rFonts w:hint="eastAsia" w:ascii="宋体" w:hAnsi="宋体" w:eastAsia="宋体" w:cs="宋体"/>
                <w:sz w:val="24"/>
                <w:szCs w:val="24"/>
              </w:rPr>
              <w:t>（2）基本完整、可行的，能较好完成服务的，得3分；</w:t>
            </w:r>
          </w:p>
          <w:p w14:paraId="031266F7">
            <w:pPr>
              <w:spacing w:line="360" w:lineRule="auto"/>
              <w:rPr>
                <w:rFonts w:hint="eastAsia" w:ascii="宋体" w:hAnsi="宋体" w:eastAsia="宋体" w:cs="宋体"/>
                <w:sz w:val="24"/>
                <w:szCs w:val="24"/>
              </w:rPr>
            </w:pPr>
            <w:r>
              <w:rPr>
                <w:rFonts w:hint="eastAsia" w:ascii="宋体" w:hAnsi="宋体" w:eastAsia="宋体" w:cs="宋体"/>
                <w:sz w:val="24"/>
                <w:szCs w:val="24"/>
              </w:rPr>
              <w:t>（3）存在一定欠缺的，得1分；</w:t>
            </w:r>
          </w:p>
          <w:p w14:paraId="1D83C7C8">
            <w:pPr>
              <w:spacing w:line="360" w:lineRule="auto"/>
              <w:rPr>
                <w:rFonts w:hint="eastAsia" w:ascii="宋体" w:hAnsi="宋体" w:eastAsia="宋体" w:cs="宋体"/>
                <w:sz w:val="24"/>
                <w:szCs w:val="24"/>
              </w:rPr>
            </w:pPr>
            <w:r>
              <w:rPr>
                <w:rFonts w:hint="eastAsia" w:ascii="宋体" w:hAnsi="宋体" w:eastAsia="宋体" w:cs="宋体"/>
                <w:sz w:val="24"/>
                <w:szCs w:val="24"/>
              </w:rPr>
              <w:t>（4）内容完全不符合或未提供的，得0分。</w:t>
            </w:r>
          </w:p>
          <w:p w14:paraId="541EACB7">
            <w:pPr>
              <w:spacing w:line="360" w:lineRule="auto"/>
              <w:rPr>
                <w:rFonts w:hint="eastAsia" w:ascii="宋体" w:hAnsi="宋体" w:eastAsia="宋体" w:cs="宋体"/>
                <w:sz w:val="24"/>
                <w:szCs w:val="24"/>
              </w:rPr>
            </w:pPr>
          </w:p>
          <w:p w14:paraId="51BBF61D">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5</w:t>
            </w:r>
            <w:r>
              <w:rPr>
                <w:rFonts w:hint="eastAsia" w:ascii="宋体" w:hAnsi="宋体" w:eastAsia="宋体" w:cs="宋体"/>
                <w:sz w:val="24"/>
                <w:szCs w:val="24"/>
              </w:rPr>
              <w:t>学生公寓管理方案（</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71AE558D">
            <w:pPr>
              <w:spacing w:line="360" w:lineRule="auto"/>
              <w:rPr>
                <w:rFonts w:hint="eastAsia" w:ascii="宋体" w:hAnsi="宋体" w:eastAsia="宋体" w:cs="宋体"/>
                <w:sz w:val="24"/>
                <w:szCs w:val="24"/>
              </w:rPr>
            </w:pPr>
            <w:r>
              <w:rPr>
                <w:rFonts w:hint="eastAsia" w:ascii="宋体" w:hAnsi="宋体" w:eastAsia="宋体" w:cs="宋体"/>
                <w:sz w:val="24"/>
                <w:szCs w:val="24"/>
              </w:rPr>
              <w:t>（1）全面详细、科学完整，针对性强的，得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34DC88FC">
            <w:pPr>
              <w:spacing w:line="360" w:lineRule="auto"/>
              <w:rPr>
                <w:rFonts w:hint="eastAsia" w:ascii="宋体" w:hAnsi="宋体" w:eastAsia="宋体" w:cs="宋体"/>
                <w:sz w:val="24"/>
                <w:szCs w:val="24"/>
              </w:rPr>
            </w:pPr>
            <w:r>
              <w:rPr>
                <w:rFonts w:hint="eastAsia" w:ascii="宋体" w:hAnsi="宋体" w:eastAsia="宋体" w:cs="宋体"/>
                <w:sz w:val="24"/>
                <w:szCs w:val="24"/>
              </w:rPr>
              <w:t>（2）基本完整、可行的，能较好完成服务的，得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4D0FF118">
            <w:pPr>
              <w:spacing w:line="360" w:lineRule="auto"/>
              <w:rPr>
                <w:rFonts w:hint="eastAsia" w:ascii="宋体" w:hAnsi="宋体" w:eastAsia="宋体" w:cs="宋体"/>
                <w:sz w:val="24"/>
                <w:szCs w:val="24"/>
              </w:rPr>
            </w:pPr>
            <w:r>
              <w:rPr>
                <w:rFonts w:hint="eastAsia" w:ascii="宋体" w:hAnsi="宋体" w:eastAsia="宋体" w:cs="宋体"/>
                <w:sz w:val="24"/>
                <w:szCs w:val="24"/>
              </w:rPr>
              <w:t>（3）存在一定欠缺的，得1分；</w:t>
            </w:r>
          </w:p>
          <w:p w14:paraId="74FAA11B">
            <w:pPr>
              <w:spacing w:line="360" w:lineRule="auto"/>
              <w:rPr>
                <w:rFonts w:hint="eastAsia" w:ascii="宋体" w:hAnsi="宋体" w:eastAsia="宋体" w:cs="宋体"/>
                <w:sz w:val="24"/>
                <w:szCs w:val="24"/>
              </w:rPr>
            </w:pPr>
            <w:r>
              <w:rPr>
                <w:rFonts w:hint="eastAsia" w:ascii="宋体" w:hAnsi="宋体" w:eastAsia="宋体" w:cs="宋体"/>
                <w:sz w:val="24"/>
                <w:szCs w:val="24"/>
              </w:rPr>
              <w:t>（4）内容完全不符合或未提供的，得0分。</w:t>
            </w:r>
          </w:p>
          <w:p w14:paraId="6C78874F">
            <w:pPr>
              <w:spacing w:line="360" w:lineRule="auto"/>
              <w:rPr>
                <w:rFonts w:hint="eastAsia" w:ascii="宋体" w:hAnsi="宋体" w:eastAsia="宋体" w:cs="宋体"/>
                <w:sz w:val="24"/>
                <w:szCs w:val="24"/>
              </w:rPr>
            </w:pPr>
          </w:p>
          <w:p w14:paraId="74BA6C57">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6</w:t>
            </w:r>
            <w:r>
              <w:rPr>
                <w:rFonts w:hint="eastAsia" w:ascii="宋体" w:hAnsi="宋体" w:eastAsia="宋体" w:cs="宋体"/>
                <w:sz w:val="24"/>
                <w:szCs w:val="24"/>
              </w:rPr>
              <w:t>安全管理方案（根据本项目所能提供的安全管理制度、安全巡查、安全作业，服务人员安全教育等方面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5CFD9992">
            <w:pPr>
              <w:spacing w:line="360" w:lineRule="auto"/>
              <w:rPr>
                <w:rFonts w:hint="eastAsia" w:ascii="宋体" w:hAnsi="宋体" w:eastAsia="宋体" w:cs="宋体"/>
                <w:sz w:val="24"/>
                <w:szCs w:val="24"/>
              </w:rPr>
            </w:pPr>
            <w:r>
              <w:rPr>
                <w:rFonts w:hint="eastAsia" w:ascii="宋体" w:hAnsi="宋体" w:eastAsia="宋体" w:cs="宋体"/>
                <w:sz w:val="24"/>
                <w:szCs w:val="24"/>
              </w:rPr>
              <w:t>（1）全面详细、科学完整，针对性强的，得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2C48E2AC">
            <w:pPr>
              <w:spacing w:line="360" w:lineRule="auto"/>
              <w:rPr>
                <w:rFonts w:hint="eastAsia" w:ascii="宋体" w:hAnsi="宋体" w:eastAsia="宋体" w:cs="宋体"/>
                <w:sz w:val="24"/>
                <w:szCs w:val="24"/>
              </w:rPr>
            </w:pPr>
            <w:r>
              <w:rPr>
                <w:rFonts w:hint="eastAsia" w:ascii="宋体" w:hAnsi="宋体" w:eastAsia="宋体" w:cs="宋体"/>
                <w:sz w:val="24"/>
                <w:szCs w:val="24"/>
              </w:rPr>
              <w:t>（2）基本完整、可行的，能较好完成服务的，得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6DD4C8E5">
            <w:pPr>
              <w:spacing w:line="360" w:lineRule="auto"/>
              <w:rPr>
                <w:rFonts w:hint="eastAsia" w:ascii="宋体" w:hAnsi="宋体" w:eastAsia="宋体" w:cs="宋体"/>
                <w:sz w:val="24"/>
                <w:szCs w:val="24"/>
              </w:rPr>
            </w:pPr>
            <w:r>
              <w:rPr>
                <w:rFonts w:hint="eastAsia" w:ascii="宋体" w:hAnsi="宋体" w:eastAsia="宋体" w:cs="宋体"/>
                <w:sz w:val="24"/>
                <w:szCs w:val="24"/>
              </w:rPr>
              <w:t>（3）存在一定欠缺的，得1分；</w:t>
            </w:r>
          </w:p>
          <w:p w14:paraId="364B51DD">
            <w:pPr>
              <w:spacing w:line="360" w:lineRule="auto"/>
              <w:rPr>
                <w:rFonts w:hint="eastAsia" w:ascii="宋体" w:hAnsi="宋体" w:eastAsia="宋体" w:cs="宋体"/>
                <w:sz w:val="24"/>
                <w:szCs w:val="24"/>
              </w:rPr>
            </w:pPr>
            <w:r>
              <w:rPr>
                <w:rFonts w:hint="eastAsia" w:ascii="宋体" w:hAnsi="宋体" w:eastAsia="宋体" w:cs="宋体"/>
                <w:sz w:val="24"/>
                <w:szCs w:val="24"/>
              </w:rPr>
              <w:t>（4）内容完全不符合或未提供的，得0分。</w:t>
            </w:r>
          </w:p>
        </w:tc>
        <w:tc>
          <w:tcPr>
            <w:tcW w:w="484" w:type="dxa"/>
            <w:noWrap w:val="0"/>
            <w:vAlign w:val="center"/>
          </w:tcPr>
          <w:p w14:paraId="6B9B5D45">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778" w:type="dxa"/>
            <w:noWrap w:val="0"/>
            <w:vAlign w:val="center"/>
          </w:tcPr>
          <w:p w14:paraId="08FE72BD">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350" w:type="dxa"/>
            <w:noWrap w:val="0"/>
            <w:vAlign w:val="center"/>
          </w:tcPr>
          <w:p w14:paraId="5A435453">
            <w:pPr>
              <w:spacing w:line="360" w:lineRule="auto"/>
              <w:rPr>
                <w:rFonts w:hint="eastAsia" w:ascii="宋体" w:hAnsi="宋体" w:eastAsia="宋体" w:cs="宋体"/>
                <w:sz w:val="24"/>
                <w:szCs w:val="24"/>
              </w:rPr>
            </w:pPr>
            <w:r>
              <w:rPr>
                <w:rFonts w:hint="eastAsia" w:ascii="宋体" w:hAnsi="宋体" w:eastAsia="宋体" w:cs="宋体"/>
                <w:sz w:val="24"/>
                <w:szCs w:val="24"/>
              </w:rPr>
              <w:t>管理服务方案</w:t>
            </w:r>
          </w:p>
        </w:tc>
      </w:tr>
      <w:tr w14:paraId="7DE6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14:paraId="5B58D869">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6216" w:type="dxa"/>
            <w:noWrap w:val="0"/>
            <w:vAlign w:val="center"/>
          </w:tcPr>
          <w:p w14:paraId="1259B93E">
            <w:pPr>
              <w:spacing w:line="360" w:lineRule="auto"/>
              <w:rPr>
                <w:rFonts w:hint="eastAsia" w:ascii="宋体" w:hAnsi="宋体" w:eastAsia="宋体" w:cs="宋体"/>
                <w:sz w:val="24"/>
                <w:szCs w:val="24"/>
              </w:rPr>
            </w:pPr>
            <w:r>
              <w:rPr>
                <w:rFonts w:hint="eastAsia" w:ascii="宋体" w:hAnsi="宋体" w:eastAsia="宋体" w:cs="宋体"/>
                <w:sz w:val="24"/>
                <w:szCs w:val="24"/>
              </w:rPr>
              <w:t>根据投标人提供有关人员选聘、薪酬制度、奖罚制度，晋升制度等材料的全面性，员工队伍稳定措施的针对性综合评分：</w:t>
            </w:r>
          </w:p>
          <w:p w14:paraId="1B6BA7F7">
            <w:pPr>
              <w:spacing w:line="360" w:lineRule="auto"/>
              <w:rPr>
                <w:rFonts w:hint="eastAsia" w:ascii="宋体" w:hAnsi="宋体" w:eastAsia="宋体" w:cs="宋体"/>
                <w:sz w:val="24"/>
                <w:szCs w:val="24"/>
              </w:rPr>
            </w:pPr>
            <w:r>
              <w:rPr>
                <w:rFonts w:hint="eastAsia" w:ascii="宋体" w:hAnsi="宋体" w:eastAsia="宋体" w:cs="宋体"/>
                <w:sz w:val="24"/>
                <w:szCs w:val="24"/>
              </w:rPr>
              <w:t>（1）全面详细、科学完整，针对性强的，得5分；</w:t>
            </w:r>
          </w:p>
          <w:p w14:paraId="13C5FB38">
            <w:pPr>
              <w:spacing w:line="360" w:lineRule="auto"/>
              <w:rPr>
                <w:rFonts w:hint="eastAsia" w:ascii="宋体" w:hAnsi="宋体" w:eastAsia="宋体" w:cs="宋体"/>
                <w:sz w:val="24"/>
                <w:szCs w:val="24"/>
              </w:rPr>
            </w:pPr>
            <w:r>
              <w:rPr>
                <w:rFonts w:hint="eastAsia" w:ascii="宋体" w:hAnsi="宋体" w:eastAsia="宋体" w:cs="宋体"/>
                <w:sz w:val="24"/>
                <w:szCs w:val="24"/>
              </w:rPr>
              <w:t>（2）基本完整、可行的，能较好完成服务的，得3分；</w:t>
            </w:r>
          </w:p>
          <w:p w14:paraId="7B9F3EB0">
            <w:pPr>
              <w:spacing w:line="360" w:lineRule="auto"/>
              <w:rPr>
                <w:rFonts w:hint="eastAsia" w:ascii="宋体" w:hAnsi="宋体" w:eastAsia="宋体" w:cs="宋体"/>
                <w:sz w:val="24"/>
                <w:szCs w:val="24"/>
              </w:rPr>
            </w:pPr>
            <w:r>
              <w:rPr>
                <w:rFonts w:hint="eastAsia" w:ascii="宋体" w:hAnsi="宋体" w:eastAsia="宋体" w:cs="宋体"/>
                <w:sz w:val="24"/>
                <w:szCs w:val="24"/>
              </w:rPr>
              <w:t>（3）存在一定欠缺的，得1分；</w:t>
            </w:r>
          </w:p>
          <w:p w14:paraId="008CB175">
            <w:pPr>
              <w:spacing w:line="360" w:lineRule="auto"/>
              <w:rPr>
                <w:rFonts w:hint="eastAsia" w:ascii="宋体" w:hAnsi="宋体" w:eastAsia="宋体" w:cs="宋体"/>
                <w:sz w:val="24"/>
                <w:szCs w:val="24"/>
              </w:rPr>
            </w:pPr>
            <w:r>
              <w:rPr>
                <w:rFonts w:hint="eastAsia" w:ascii="宋体" w:hAnsi="宋体" w:eastAsia="宋体" w:cs="宋体"/>
                <w:sz w:val="24"/>
                <w:szCs w:val="24"/>
              </w:rPr>
              <w:t>（4）内容完全不符合或未提供的，得0分。</w:t>
            </w:r>
          </w:p>
        </w:tc>
        <w:tc>
          <w:tcPr>
            <w:tcW w:w="484" w:type="dxa"/>
            <w:noWrap w:val="0"/>
            <w:vAlign w:val="center"/>
          </w:tcPr>
          <w:p w14:paraId="11F61CB4">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78" w:type="dxa"/>
            <w:noWrap w:val="0"/>
            <w:vAlign w:val="center"/>
          </w:tcPr>
          <w:p w14:paraId="1D661BBA">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350" w:type="dxa"/>
            <w:noWrap w:val="0"/>
            <w:vAlign w:val="center"/>
          </w:tcPr>
          <w:p w14:paraId="1CE0D65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员工</w:t>
            </w:r>
            <w:r>
              <w:rPr>
                <w:rFonts w:hint="eastAsia" w:ascii="宋体" w:hAnsi="宋体" w:eastAsia="宋体" w:cs="宋体"/>
                <w:sz w:val="24"/>
                <w:szCs w:val="24"/>
              </w:rPr>
              <w:t>保障机制</w:t>
            </w:r>
          </w:p>
        </w:tc>
      </w:tr>
      <w:tr w14:paraId="7F7B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14:paraId="49D0BDA5">
            <w:pPr>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6216" w:type="dxa"/>
            <w:noWrap w:val="0"/>
            <w:vAlign w:val="center"/>
          </w:tcPr>
          <w:p w14:paraId="2EA7C58C">
            <w:pPr>
              <w:spacing w:line="360" w:lineRule="auto"/>
              <w:rPr>
                <w:rFonts w:hint="eastAsia" w:ascii="宋体" w:hAnsi="宋体" w:eastAsia="宋体" w:cs="宋体"/>
                <w:sz w:val="24"/>
                <w:szCs w:val="24"/>
              </w:rPr>
            </w:pPr>
            <w:r>
              <w:rPr>
                <w:rFonts w:hint="eastAsia" w:ascii="宋体" w:hAnsi="宋体" w:eastAsia="宋体" w:cs="宋体"/>
                <w:sz w:val="24"/>
                <w:szCs w:val="24"/>
              </w:rPr>
              <w:t>针对各类检查、突发性事件及应急演练等任务的应急方案及措施的全面性、针对性评分：</w:t>
            </w:r>
          </w:p>
          <w:p w14:paraId="5ECFAA94">
            <w:pPr>
              <w:spacing w:line="360" w:lineRule="auto"/>
              <w:rPr>
                <w:rFonts w:hint="eastAsia" w:ascii="宋体" w:hAnsi="宋体" w:eastAsia="宋体" w:cs="宋体"/>
                <w:sz w:val="24"/>
                <w:szCs w:val="24"/>
              </w:rPr>
            </w:pPr>
            <w:r>
              <w:rPr>
                <w:rFonts w:hint="eastAsia" w:ascii="宋体" w:hAnsi="宋体" w:eastAsia="宋体" w:cs="宋体"/>
                <w:sz w:val="24"/>
                <w:szCs w:val="24"/>
              </w:rPr>
              <w:t>（1）全面详细、科学完整，针对性强的，得5分；</w:t>
            </w:r>
          </w:p>
          <w:p w14:paraId="6437883A">
            <w:pPr>
              <w:spacing w:line="360" w:lineRule="auto"/>
              <w:rPr>
                <w:rFonts w:hint="eastAsia" w:ascii="宋体" w:hAnsi="宋体" w:eastAsia="宋体" w:cs="宋体"/>
                <w:sz w:val="24"/>
                <w:szCs w:val="24"/>
              </w:rPr>
            </w:pPr>
            <w:r>
              <w:rPr>
                <w:rFonts w:hint="eastAsia" w:ascii="宋体" w:hAnsi="宋体" w:eastAsia="宋体" w:cs="宋体"/>
                <w:sz w:val="24"/>
                <w:szCs w:val="24"/>
              </w:rPr>
              <w:t>（2）基本完整、可行的，能较好完成服务的，得3分；</w:t>
            </w:r>
          </w:p>
          <w:p w14:paraId="6036DBC5">
            <w:pPr>
              <w:spacing w:line="360" w:lineRule="auto"/>
              <w:rPr>
                <w:rFonts w:hint="eastAsia" w:ascii="宋体" w:hAnsi="宋体" w:eastAsia="宋体" w:cs="宋体"/>
                <w:sz w:val="24"/>
                <w:szCs w:val="24"/>
              </w:rPr>
            </w:pPr>
            <w:r>
              <w:rPr>
                <w:rFonts w:hint="eastAsia" w:ascii="宋体" w:hAnsi="宋体" w:eastAsia="宋体" w:cs="宋体"/>
                <w:sz w:val="24"/>
                <w:szCs w:val="24"/>
              </w:rPr>
              <w:t>（3）存在一定欠缺的，得1分；</w:t>
            </w:r>
          </w:p>
          <w:p w14:paraId="003F6AD5">
            <w:pPr>
              <w:spacing w:line="360" w:lineRule="auto"/>
              <w:rPr>
                <w:rFonts w:hint="eastAsia" w:ascii="宋体" w:hAnsi="宋体" w:eastAsia="宋体" w:cs="宋体"/>
                <w:sz w:val="24"/>
                <w:szCs w:val="24"/>
              </w:rPr>
            </w:pPr>
            <w:r>
              <w:rPr>
                <w:rFonts w:hint="eastAsia" w:ascii="宋体" w:hAnsi="宋体" w:eastAsia="宋体" w:cs="宋体"/>
                <w:sz w:val="24"/>
                <w:szCs w:val="24"/>
              </w:rPr>
              <w:t>（4）内容完全不符合或未提供的，得0分。</w:t>
            </w:r>
          </w:p>
        </w:tc>
        <w:tc>
          <w:tcPr>
            <w:tcW w:w="484" w:type="dxa"/>
            <w:noWrap w:val="0"/>
            <w:vAlign w:val="center"/>
          </w:tcPr>
          <w:p w14:paraId="61977DA0">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78" w:type="dxa"/>
            <w:noWrap w:val="0"/>
            <w:vAlign w:val="center"/>
          </w:tcPr>
          <w:p w14:paraId="17D9FBF5">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350" w:type="dxa"/>
            <w:noWrap w:val="0"/>
            <w:vAlign w:val="center"/>
          </w:tcPr>
          <w:p w14:paraId="11DD57E3">
            <w:pPr>
              <w:spacing w:line="360" w:lineRule="auto"/>
              <w:rPr>
                <w:rFonts w:hint="eastAsia" w:ascii="宋体" w:hAnsi="宋体" w:eastAsia="宋体" w:cs="宋体"/>
                <w:sz w:val="24"/>
                <w:szCs w:val="24"/>
              </w:rPr>
            </w:pPr>
            <w:r>
              <w:rPr>
                <w:rFonts w:hint="eastAsia" w:ascii="宋体" w:hAnsi="宋体" w:eastAsia="宋体" w:cs="宋体"/>
                <w:sz w:val="24"/>
                <w:szCs w:val="24"/>
              </w:rPr>
              <w:t>突发事件应急处理措施</w:t>
            </w:r>
          </w:p>
        </w:tc>
      </w:tr>
      <w:tr w14:paraId="6C81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14:paraId="7D28D4A6">
            <w:pPr>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6216" w:type="dxa"/>
            <w:noWrap w:val="0"/>
            <w:vAlign w:val="center"/>
          </w:tcPr>
          <w:p w14:paraId="0D5FD81A">
            <w:pPr>
              <w:spacing w:line="360" w:lineRule="auto"/>
              <w:rPr>
                <w:rFonts w:hint="eastAsia" w:ascii="宋体" w:hAnsi="宋体" w:eastAsia="宋体" w:cs="宋体"/>
                <w:sz w:val="24"/>
                <w:szCs w:val="24"/>
              </w:rPr>
            </w:pPr>
            <w:r>
              <w:rPr>
                <w:rFonts w:hint="eastAsia" w:ascii="宋体" w:hAnsi="宋体" w:eastAsia="宋体" w:cs="宋体"/>
                <w:sz w:val="24"/>
                <w:szCs w:val="24"/>
              </w:rPr>
              <w:t>针对学校特色服务方案（后勤服务育人等）、难点分析解决的全面性、可操作评分：</w:t>
            </w:r>
          </w:p>
          <w:p w14:paraId="141CCD02">
            <w:pPr>
              <w:spacing w:line="360" w:lineRule="auto"/>
              <w:rPr>
                <w:rFonts w:hint="eastAsia" w:ascii="宋体" w:hAnsi="宋体" w:eastAsia="宋体" w:cs="宋体"/>
                <w:sz w:val="24"/>
                <w:szCs w:val="24"/>
              </w:rPr>
            </w:pPr>
            <w:r>
              <w:rPr>
                <w:rFonts w:hint="eastAsia" w:ascii="宋体" w:hAnsi="宋体" w:eastAsia="宋体" w:cs="宋体"/>
                <w:sz w:val="24"/>
                <w:szCs w:val="24"/>
              </w:rPr>
              <w:t>（1）全面详细、科学完整，针对性强的，得5分；</w:t>
            </w:r>
          </w:p>
          <w:p w14:paraId="05DD3609">
            <w:pPr>
              <w:spacing w:line="360" w:lineRule="auto"/>
              <w:rPr>
                <w:rFonts w:hint="eastAsia" w:ascii="宋体" w:hAnsi="宋体" w:eastAsia="宋体" w:cs="宋体"/>
                <w:sz w:val="24"/>
                <w:szCs w:val="24"/>
              </w:rPr>
            </w:pPr>
            <w:r>
              <w:rPr>
                <w:rFonts w:hint="eastAsia" w:ascii="宋体" w:hAnsi="宋体" w:eastAsia="宋体" w:cs="宋体"/>
                <w:sz w:val="24"/>
                <w:szCs w:val="24"/>
              </w:rPr>
              <w:t>（2）基本完整、可行的，能较好完成服务的，得3分；</w:t>
            </w:r>
          </w:p>
          <w:p w14:paraId="4052B190">
            <w:pPr>
              <w:spacing w:line="360" w:lineRule="auto"/>
              <w:rPr>
                <w:rFonts w:hint="eastAsia" w:ascii="宋体" w:hAnsi="宋体" w:eastAsia="宋体" w:cs="宋体"/>
                <w:sz w:val="24"/>
                <w:szCs w:val="24"/>
              </w:rPr>
            </w:pPr>
            <w:r>
              <w:rPr>
                <w:rFonts w:hint="eastAsia" w:ascii="宋体" w:hAnsi="宋体" w:eastAsia="宋体" w:cs="宋体"/>
                <w:sz w:val="24"/>
                <w:szCs w:val="24"/>
              </w:rPr>
              <w:t>（3）存在一定欠缺的，得1分；</w:t>
            </w:r>
          </w:p>
          <w:p w14:paraId="4CF76460">
            <w:pPr>
              <w:spacing w:line="360" w:lineRule="auto"/>
              <w:rPr>
                <w:rFonts w:hint="eastAsia" w:ascii="宋体" w:hAnsi="宋体" w:eastAsia="宋体" w:cs="宋体"/>
                <w:sz w:val="24"/>
                <w:szCs w:val="24"/>
              </w:rPr>
            </w:pPr>
            <w:r>
              <w:rPr>
                <w:rFonts w:hint="eastAsia" w:ascii="宋体" w:hAnsi="宋体" w:eastAsia="宋体" w:cs="宋体"/>
                <w:sz w:val="24"/>
                <w:szCs w:val="24"/>
              </w:rPr>
              <w:t>（4）内容完全不符合或未提供的，得0分。</w:t>
            </w:r>
          </w:p>
        </w:tc>
        <w:tc>
          <w:tcPr>
            <w:tcW w:w="484" w:type="dxa"/>
            <w:noWrap w:val="0"/>
            <w:vAlign w:val="center"/>
          </w:tcPr>
          <w:p w14:paraId="0D11256B">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bookmarkStart w:id="540" w:name="_GoBack"/>
            <w:bookmarkEnd w:id="540"/>
            <w:r>
              <w:rPr>
                <w:rFonts w:hint="eastAsia" w:ascii="宋体" w:hAnsi="宋体" w:eastAsia="宋体" w:cs="宋体"/>
                <w:sz w:val="24"/>
                <w:szCs w:val="24"/>
              </w:rPr>
              <w:t>分</w:t>
            </w:r>
          </w:p>
        </w:tc>
        <w:tc>
          <w:tcPr>
            <w:tcW w:w="778" w:type="dxa"/>
            <w:noWrap w:val="0"/>
            <w:vAlign w:val="center"/>
          </w:tcPr>
          <w:p w14:paraId="0FC9EE27">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350" w:type="dxa"/>
            <w:noWrap w:val="0"/>
            <w:vAlign w:val="center"/>
          </w:tcPr>
          <w:p w14:paraId="52C97518">
            <w:pPr>
              <w:spacing w:line="360" w:lineRule="auto"/>
              <w:rPr>
                <w:rFonts w:hint="eastAsia" w:ascii="宋体" w:hAnsi="宋体" w:eastAsia="宋体" w:cs="宋体"/>
                <w:sz w:val="24"/>
                <w:szCs w:val="24"/>
              </w:rPr>
            </w:pPr>
            <w:r>
              <w:rPr>
                <w:rFonts w:hint="eastAsia" w:ascii="宋体" w:hAnsi="宋体" w:eastAsia="宋体" w:cs="宋体"/>
                <w:sz w:val="24"/>
                <w:szCs w:val="24"/>
              </w:rPr>
              <w:t>特色服务、难点分析及有效的提升策略</w:t>
            </w:r>
          </w:p>
        </w:tc>
      </w:tr>
      <w:tr w14:paraId="6E15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14:paraId="3ACDE00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216" w:type="dxa"/>
            <w:noWrap w:val="0"/>
            <w:vAlign w:val="center"/>
          </w:tcPr>
          <w:p w14:paraId="76C232F1">
            <w:pPr>
              <w:spacing w:line="360" w:lineRule="auto"/>
              <w:rPr>
                <w:rFonts w:hint="eastAsia" w:ascii="宋体" w:hAnsi="宋体" w:eastAsia="宋体" w:cs="宋体"/>
                <w:sz w:val="24"/>
                <w:szCs w:val="24"/>
              </w:rPr>
            </w:pPr>
            <w:r>
              <w:rPr>
                <w:rFonts w:hint="eastAsia" w:ascii="宋体" w:hAnsi="宋体" w:eastAsia="宋体" w:cs="宋体"/>
                <w:sz w:val="24"/>
                <w:szCs w:val="24"/>
              </w:rPr>
              <w:t>根据各岗位培训计划的详细程度及培训方案的系统性、可操作评分。</w:t>
            </w:r>
          </w:p>
          <w:p w14:paraId="0FE702B6">
            <w:pPr>
              <w:spacing w:line="360" w:lineRule="auto"/>
              <w:rPr>
                <w:rFonts w:hint="eastAsia" w:ascii="宋体" w:hAnsi="宋体" w:eastAsia="宋体" w:cs="宋体"/>
                <w:sz w:val="24"/>
                <w:szCs w:val="24"/>
              </w:rPr>
            </w:pPr>
            <w:r>
              <w:rPr>
                <w:rFonts w:hint="eastAsia" w:ascii="宋体" w:hAnsi="宋体" w:eastAsia="宋体" w:cs="宋体"/>
                <w:sz w:val="24"/>
                <w:szCs w:val="24"/>
              </w:rPr>
              <w:t>（1）全面详细、科学完整，针对性强的，得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35667338">
            <w:pPr>
              <w:spacing w:line="360" w:lineRule="auto"/>
              <w:rPr>
                <w:rFonts w:hint="eastAsia" w:ascii="宋体" w:hAnsi="宋体" w:eastAsia="宋体" w:cs="宋体"/>
                <w:sz w:val="24"/>
                <w:szCs w:val="24"/>
              </w:rPr>
            </w:pPr>
            <w:r>
              <w:rPr>
                <w:rFonts w:hint="eastAsia" w:ascii="宋体" w:hAnsi="宋体" w:eastAsia="宋体" w:cs="宋体"/>
                <w:sz w:val="24"/>
                <w:szCs w:val="24"/>
              </w:rPr>
              <w:t>（2）基本完整、可行的，能较好完成服务的，得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75F322A4">
            <w:pPr>
              <w:spacing w:line="360" w:lineRule="auto"/>
              <w:rPr>
                <w:rFonts w:hint="eastAsia" w:ascii="宋体" w:hAnsi="宋体" w:eastAsia="宋体" w:cs="宋体"/>
                <w:sz w:val="24"/>
                <w:szCs w:val="24"/>
              </w:rPr>
            </w:pPr>
            <w:r>
              <w:rPr>
                <w:rFonts w:hint="eastAsia" w:ascii="宋体" w:hAnsi="宋体" w:eastAsia="宋体" w:cs="宋体"/>
                <w:sz w:val="24"/>
                <w:szCs w:val="24"/>
              </w:rPr>
              <w:t>（3）存在一定欠缺的，得1分；</w:t>
            </w:r>
          </w:p>
          <w:p w14:paraId="78EBCD48">
            <w:pPr>
              <w:spacing w:line="360" w:lineRule="auto"/>
              <w:rPr>
                <w:rFonts w:hint="eastAsia" w:ascii="宋体" w:hAnsi="宋体" w:eastAsia="宋体" w:cs="宋体"/>
                <w:sz w:val="24"/>
                <w:szCs w:val="24"/>
              </w:rPr>
            </w:pPr>
            <w:r>
              <w:rPr>
                <w:rFonts w:hint="eastAsia" w:ascii="宋体" w:hAnsi="宋体" w:eastAsia="宋体" w:cs="宋体"/>
                <w:sz w:val="24"/>
                <w:szCs w:val="24"/>
              </w:rPr>
              <w:t>（4）内容完全不符合或未提供的，得0分。</w:t>
            </w:r>
          </w:p>
        </w:tc>
        <w:tc>
          <w:tcPr>
            <w:tcW w:w="484" w:type="dxa"/>
            <w:noWrap w:val="0"/>
            <w:vAlign w:val="center"/>
          </w:tcPr>
          <w:p w14:paraId="0673C12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4分</w:t>
            </w:r>
          </w:p>
        </w:tc>
        <w:tc>
          <w:tcPr>
            <w:tcW w:w="778" w:type="dxa"/>
            <w:noWrap w:val="0"/>
            <w:vAlign w:val="center"/>
          </w:tcPr>
          <w:p w14:paraId="686F6E57">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350" w:type="dxa"/>
            <w:noWrap w:val="0"/>
            <w:vAlign w:val="center"/>
          </w:tcPr>
          <w:p w14:paraId="62A52E21">
            <w:pPr>
              <w:spacing w:line="360" w:lineRule="auto"/>
              <w:rPr>
                <w:rFonts w:hint="eastAsia" w:ascii="宋体" w:hAnsi="宋体" w:eastAsia="宋体" w:cs="宋体"/>
                <w:sz w:val="24"/>
                <w:szCs w:val="24"/>
              </w:rPr>
            </w:pPr>
            <w:r>
              <w:rPr>
                <w:rFonts w:hint="eastAsia" w:ascii="宋体" w:hAnsi="宋体" w:eastAsia="宋体" w:cs="宋体"/>
                <w:sz w:val="24"/>
                <w:szCs w:val="24"/>
              </w:rPr>
              <w:t>培训计划</w:t>
            </w:r>
          </w:p>
        </w:tc>
      </w:tr>
      <w:tr w14:paraId="2024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0"/>
            <w:vAlign w:val="center"/>
          </w:tcPr>
          <w:p w14:paraId="12796E51">
            <w:pPr>
              <w:snapToGrid w:val="0"/>
              <w:spacing w:line="360" w:lineRule="auto"/>
              <w:rPr>
                <w:rFonts w:hint="eastAsia" w:ascii="宋体" w:hAnsi="宋体" w:eastAsia="宋体" w:cs="宋体"/>
                <w:sz w:val="24"/>
                <w:szCs w:val="24"/>
              </w:rPr>
            </w:pPr>
          </w:p>
        </w:tc>
        <w:tc>
          <w:tcPr>
            <w:tcW w:w="6216" w:type="dxa"/>
            <w:noWrap w:val="0"/>
            <w:vAlign w:val="center"/>
          </w:tcPr>
          <w:p w14:paraId="43204C89">
            <w:pPr>
              <w:spacing w:line="360" w:lineRule="auto"/>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有效投标报价的最低价作为评标基准价，其最低报价为满分；按［投标报价得分=（评标基准价/投标报价）*权重］的计算公式计算。</w:t>
            </w:r>
          </w:p>
          <w:p w14:paraId="5DD9140C">
            <w:pPr>
              <w:spacing w:line="360" w:lineRule="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18734A56">
            <w:pPr>
              <w:spacing w:line="360" w:lineRule="auto"/>
              <w:rPr>
                <w:rFonts w:hint="eastAsia" w:ascii="宋体" w:hAnsi="宋体" w:eastAsia="宋体" w:cs="宋体"/>
                <w:sz w:val="24"/>
                <w:szCs w:val="24"/>
              </w:rPr>
            </w:pPr>
            <w:r>
              <w:rPr>
                <w:rFonts w:hint="eastAsia" w:ascii="宋体" w:hAnsi="宋体" w:eastAsia="宋体" w:cs="宋体"/>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sz w:val="24"/>
                <w:szCs w:val="24"/>
                <w:u w:val="single"/>
              </w:rPr>
              <w:t>10%</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bCs/>
                <w:sz w:val="24"/>
                <w:szCs w:val="24"/>
                <w:u w:val="single"/>
              </w:rPr>
              <w:t>4%</w:t>
            </w:r>
            <w:r>
              <w:rPr>
                <w:rFonts w:hint="eastAsia" w:ascii="宋体" w:hAnsi="宋体" w:eastAsia="宋体" w:cs="宋体"/>
                <w:sz w:val="24"/>
                <w:szCs w:val="24"/>
              </w:rPr>
              <w:t>的扣除，用扣除后的价格参加评审。</w:t>
            </w:r>
          </w:p>
        </w:tc>
        <w:tc>
          <w:tcPr>
            <w:tcW w:w="484" w:type="dxa"/>
            <w:noWrap w:val="0"/>
            <w:vAlign w:val="center"/>
          </w:tcPr>
          <w:p w14:paraId="613F0944">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20分</w:t>
            </w:r>
          </w:p>
        </w:tc>
        <w:tc>
          <w:tcPr>
            <w:tcW w:w="778" w:type="dxa"/>
            <w:noWrap w:val="0"/>
            <w:vAlign w:val="center"/>
          </w:tcPr>
          <w:p w14:paraId="609860A1">
            <w:pPr>
              <w:spacing w:line="360" w:lineRule="auto"/>
              <w:outlineLvl w:val="0"/>
              <w:rPr>
                <w:rFonts w:hint="eastAsia" w:ascii="宋体" w:hAnsi="宋体" w:eastAsia="宋体" w:cs="宋体"/>
                <w:sz w:val="24"/>
                <w:szCs w:val="24"/>
              </w:rPr>
            </w:pPr>
          </w:p>
        </w:tc>
        <w:tc>
          <w:tcPr>
            <w:tcW w:w="1350" w:type="dxa"/>
            <w:noWrap w:val="0"/>
            <w:vAlign w:val="center"/>
          </w:tcPr>
          <w:p w14:paraId="442A1086">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w:t>
            </w:r>
          </w:p>
        </w:tc>
      </w:tr>
    </w:tbl>
    <w:p w14:paraId="782822B7">
      <w:pPr>
        <w:keepNext w:val="0"/>
        <w:keepLines w:val="0"/>
        <w:pageBreakBefore w:val="0"/>
        <w:kinsoku/>
        <w:wordWrap/>
        <w:overflowPunct/>
        <w:topLinePunct w:val="0"/>
        <w:autoSpaceDE/>
        <w:autoSpaceDN/>
        <w:bidi w:val="0"/>
        <w:adjustRightInd w:val="0"/>
        <w:spacing w:line="240" w:lineRule="auto"/>
        <w:rPr>
          <w:rFonts w:hint="eastAsia" w:ascii="宋体" w:hAnsi="宋体" w:eastAsia="宋体" w:cs="宋体"/>
          <w:sz w:val="21"/>
          <w:szCs w:val="21"/>
        </w:rPr>
      </w:pPr>
    </w:p>
    <w:p w14:paraId="1357CD65">
      <w:pPr>
        <w:pageBreakBefore w:val="0"/>
        <w:widowControl w:val="0"/>
        <w:kinsoku/>
        <w:wordWrap/>
        <w:overflowPunct/>
        <w:topLinePunct w:val="0"/>
        <w:autoSpaceDE/>
        <w:autoSpaceDN/>
        <w:bidi w:val="0"/>
        <w:adjustRightInd w:val="0"/>
        <w:snapToGrid w:val="0"/>
        <w:spacing w:line="276" w:lineRule="auto"/>
        <w:textAlignment w:val="auto"/>
        <w:rPr>
          <w:rFonts w:ascii="宋体" w:hAnsi="宋体" w:cs="宋体"/>
          <w:b/>
          <w:sz w:val="24"/>
        </w:rPr>
      </w:pPr>
      <w:bookmarkStart w:id="28" w:name="_Toc184314439"/>
      <w:bookmarkEnd w:id="28"/>
      <w:bookmarkStart w:id="29" w:name="_Toc184313300"/>
      <w:bookmarkEnd w:id="29"/>
      <w:bookmarkStart w:id="30" w:name="_Toc184313275"/>
      <w:bookmarkEnd w:id="30"/>
      <w:bookmarkStart w:id="31" w:name="_Toc184314470"/>
      <w:bookmarkEnd w:id="31"/>
      <w:bookmarkStart w:id="32" w:name="_Toc184308075"/>
      <w:bookmarkEnd w:id="32"/>
      <w:bookmarkStart w:id="33" w:name="_Toc184308086"/>
      <w:bookmarkEnd w:id="33"/>
      <w:bookmarkStart w:id="34" w:name="_Toc184312114"/>
      <w:bookmarkEnd w:id="34"/>
      <w:bookmarkStart w:id="35" w:name="_Toc184308103"/>
      <w:bookmarkEnd w:id="35"/>
      <w:bookmarkStart w:id="36" w:name="_Toc184313274"/>
      <w:bookmarkEnd w:id="36"/>
      <w:bookmarkStart w:id="37" w:name="_Toc184308090"/>
      <w:bookmarkEnd w:id="37"/>
      <w:bookmarkStart w:id="38" w:name="_Toc184308100"/>
      <w:bookmarkEnd w:id="38"/>
      <w:bookmarkStart w:id="39" w:name="_Toc184313292"/>
      <w:bookmarkEnd w:id="39"/>
      <w:bookmarkStart w:id="40" w:name="_Toc184314464"/>
      <w:bookmarkEnd w:id="40"/>
      <w:bookmarkStart w:id="41" w:name="_Toc184314422"/>
      <w:bookmarkEnd w:id="41"/>
      <w:bookmarkStart w:id="42" w:name="_Toc184313307"/>
      <w:bookmarkEnd w:id="42"/>
      <w:bookmarkStart w:id="43" w:name="_Toc184308095"/>
      <w:bookmarkEnd w:id="43"/>
      <w:bookmarkStart w:id="44" w:name="_Toc184310297"/>
      <w:bookmarkEnd w:id="44"/>
      <w:bookmarkStart w:id="45" w:name="_Toc184312125"/>
      <w:bookmarkEnd w:id="45"/>
      <w:bookmarkStart w:id="46" w:name="_Toc184312078"/>
      <w:bookmarkEnd w:id="46"/>
      <w:bookmarkStart w:id="47" w:name="_Toc184308104"/>
      <w:bookmarkEnd w:id="47"/>
      <w:bookmarkStart w:id="48" w:name="_Toc184314420"/>
      <w:bookmarkEnd w:id="48"/>
      <w:bookmarkStart w:id="49" w:name="_Toc184312090"/>
      <w:bookmarkEnd w:id="49"/>
      <w:bookmarkStart w:id="50" w:name="_Toc184310296"/>
      <w:bookmarkEnd w:id="50"/>
      <w:bookmarkStart w:id="51" w:name="_Toc184310325"/>
      <w:bookmarkEnd w:id="51"/>
      <w:bookmarkStart w:id="52" w:name="_Toc184310300"/>
      <w:bookmarkEnd w:id="52"/>
      <w:bookmarkStart w:id="53" w:name="_Toc184308065"/>
      <w:bookmarkEnd w:id="53"/>
      <w:bookmarkStart w:id="54" w:name="_Toc184313249"/>
      <w:bookmarkEnd w:id="54"/>
      <w:bookmarkStart w:id="55" w:name="_Toc184313261"/>
      <w:bookmarkEnd w:id="55"/>
      <w:bookmarkStart w:id="56" w:name="_Toc184310319"/>
      <w:bookmarkEnd w:id="56"/>
      <w:bookmarkStart w:id="57" w:name="_Toc184314450"/>
      <w:bookmarkEnd w:id="57"/>
      <w:bookmarkStart w:id="58" w:name="_Toc184312123"/>
      <w:bookmarkEnd w:id="58"/>
      <w:bookmarkStart w:id="59" w:name="_Toc184308068"/>
      <w:bookmarkEnd w:id="59"/>
      <w:bookmarkStart w:id="60" w:name="_Toc184313258"/>
      <w:bookmarkEnd w:id="60"/>
      <w:bookmarkStart w:id="61" w:name="_Toc184312094"/>
      <w:bookmarkEnd w:id="61"/>
      <w:bookmarkStart w:id="62" w:name="_Toc184312133"/>
      <w:bookmarkEnd w:id="62"/>
      <w:bookmarkStart w:id="63" w:name="_Toc184314462"/>
      <w:bookmarkEnd w:id="63"/>
      <w:bookmarkStart w:id="64" w:name="_Toc184312097"/>
      <w:bookmarkEnd w:id="64"/>
      <w:bookmarkStart w:id="65" w:name="_Toc184313242"/>
      <w:bookmarkEnd w:id="65"/>
      <w:bookmarkStart w:id="66" w:name="_Toc184308061"/>
      <w:bookmarkEnd w:id="66"/>
      <w:bookmarkStart w:id="67" w:name="_Toc184308071"/>
      <w:bookmarkEnd w:id="67"/>
      <w:bookmarkStart w:id="68" w:name="_Toc184313310"/>
      <w:bookmarkEnd w:id="68"/>
      <w:bookmarkStart w:id="69" w:name="_Toc184313250"/>
      <w:bookmarkEnd w:id="69"/>
      <w:bookmarkStart w:id="70" w:name="_Toc184310316"/>
      <w:bookmarkEnd w:id="70"/>
      <w:bookmarkStart w:id="71" w:name="_Toc184312119"/>
      <w:bookmarkEnd w:id="71"/>
      <w:bookmarkStart w:id="72" w:name="_Toc184314466"/>
      <w:bookmarkEnd w:id="72"/>
      <w:bookmarkStart w:id="73" w:name="_Toc184308093"/>
      <w:bookmarkEnd w:id="73"/>
      <w:bookmarkStart w:id="74" w:name="_Toc184308056"/>
      <w:bookmarkEnd w:id="74"/>
      <w:bookmarkStart w:id="75" w:name="_Toc184313238"/>
      <w:bookmarkEnd w:id="75"/>
      <w:bookmarkStart w:id="76" w:name="_Toc184308062"/>
      <w:bookmarkEnd w:id="76"/>
      <w:bookmarkStart w:id="77" w:name="_Toc184313278"/>
      <w:bookmarkEnd w:id="77"/>
      <w:bookmarkStart w:id="78" w:name="_Toc184308045"/>
      <w:bookmarkEnd w:id="78"/>
      <w:bookmarkStart w:id="79" w:name="_Toc184313273"/>
      <w:bookmarkEnd w:id="79"/>
      <w:bookmarkStart w:id="80" w:name="_Toc184310326"/>
      <w:bookmarkEnd w:id="80"/>
      <w:bookmarkStart w:id="81" w:name="_Toc184314415"/>
      <w:bookmarkEnd w:id="81"/>
      <w:bookmarkStart w:id="82" w:name="_Toc184313297"/>
      <w:bookmarkEnd w:id="82"/>
      <w:bookmarkStart w:id="83" w:name="_Toc184310288"/>
      <w:bookmarkEnd w:id="83"/>
      <w:bookmarkStart w:id="84" w:name="_Toc184312122"/>
      <w:bookmarkEnd w:id="84"/>
      <w:bookmarkStart w:id="85" w:name="_Toc184314461"/>
      <w:bookmarkEnd w:id="85"/>
      <w:bookmarkStart w:id="86" w:name="_Toc184310315"/>
      <w:bookmarkEnd w:id="86"/>
      <w:bookmarkStart w:id="87" w:name="_Toc184313289"/>
      <w:bookmarkEnd w:id="87"/>
      <w:bookmarkStart w:id="88" w:name="_Toc184313290"/>
      <w:bookmarkEnd w:id="88"/>
      <w:bookmarkStart w:id="89" w:name="_Toc184308073"/>
      <w:bookmarkEnd w:id="89"/>
      <w:bookmarkStart w:id="90" w:name="_Toc184312116"/>
      <w:bookmarkEnd w:id="90"/>
      <w:bookmarkStart w:id="91" w:name="_Toc184312127"/>
      <w:bookmarkEnd w:id="91"/>
      <w:bookmarkStart w:id="92" w:name="_Toc184314412"/>
      <w:bookmarkEnd w:id="92"/>
      <w:bookmarkStart w:id="93" w:name="_Toc184312070"/>
      <w:bookmarkEnd w:id="93"/>
      <w:bookmarkStart w:id="94" w:name="_Toc184313294"/>
      <w:bookmarkEnd w:id="94"/>
      <w:bookmarkStart w:id="95" w:name="_Toc184314419"/>
      <w:bookmarkEnd w:id="95"/>
      <w:bookmarkStart w:id="96" w:name="_Toc184313272"/>
      <w:bookmarkEnd w:id="96"/>
      <w:bookmarkStart w:id="97" w:name="_Toc184310274"/>
      <w:bookmarkEnd w:id="97"/>
      <w:bookmarkStart w:id="98" w:name="_Toc184313259"/>
      <w:bookmarkEnd w:id="98"/>
      <w:bookmarkStart w:id="99" w:name="_Toc184312089"/>
      <w:bookmarkEnd w:id="99"/>
      <w:bookmarkStart w:id="100" w:name="_Toc184313299"/>
      <w:bookmarkEnd w:id="100"/>
      <w:bookmarkStart w:id="101" w:name="_Toc184314469"/>
      <w:bookmarkEnd w:id="101"/>
      <w:bookmarkStart w:id="102" w:name="_Toc184308096"/>
      <w:bookmarkEnd w:id="102"/>
      <w:bookmarkStart w:id="103" w:name="_Toc184308054"/>
      <w:bookmarkEnd w:id="103"/>
      <w:bookmarkStart w:id="104" w:name="_Toc184308050"/>
      <w:bookmarkEnd w:id="104"/>
      <w:bookmarkStart w:id="105" w:name="_Toc184314416"/>
      <w:bookmarkEnd w:id="105"/>
      <w:bookmarkStart w:id="106" w:name="_Toc184308088"/>
      <w:bookmarkEnd w:id="106"/>
      <w:bookmarkStart w:id="107" w:name="_Toc184313279"/>
      <w:bookmarkEnd w:id="107"/>
      <w:bookmarkStart w:id="108" w:name="_Toc184308087"/>
      <w:bookmarkEnd w:id="108"/>
      <w:bookmarkStart w:id="109" w:name="_Toc184314467"/>
      <w:bookmarkEnd w:id="109"/>
      <w:bookmarkStart w:id="110" w:name="_Toc184312095"/>
      <w:bookmarkEnd w:id="110"/>
      <w:bookmarkStart w:id="111" w:name="_Toc184312106"/>
      <w:bookmarkEnd w:id="111"/>
      <w:bookmarkStart w:id="112" w:name="_Toc184314434"/>
      <w:bookmarkEnd w:id="112"/>
      <w:bookmarkStart w:id="113" w:name="_Toc184313265"/>
      <w:bookmarkEnd w:id="113"/>
      <w:bookmarkStart w:id="114" w:name="_Toc184308102"/>
      <w:bookmarkEnd w:id="114"/>
      <w:bookmarkStart w:id="115" w:name="_Toc184310341"/>
      <w:bookmarkEnd w:id="115"/>
      <w:bookmarkStart w:id="116" w:name="_Toc184308108"/>
      <w:bookmarkEnd w:id="116"/>
      <w:bookmarkStart w:id="117" w:name="_Toc184312104"/>
      <w:bookmarkEnd w:id="117"/>
      <w:bookmarkStart w:id="118" w:name="_Toc184308038"/>
      <w:bookmarkEnd w:id="118"/>
      <w:bookmarkStart w:id="119" w:name="_Toc184313287"/>
      <w:bookmarkEnd w:id="119"/>
      <w:bookmarkStart w:id="120" w:name="_Toc184312100"/>
      <w:bookmarkEnd w:id="120"/>
      <w:bookmarkStart w:id="121" w:name="_Toc184312137"/>
      <w:bookmarkEnd w:id="121"/>
      <w:bookmarkStart w:id="122" w:name="_Toc184314475"/>
      <w:bookmarkEnd w:id="122"/>
      <w:bookmarkStart w:id="123" w:name="_Toc184312085"/>
      <w:bookmarkEnd w:id="123"/>
      <w:bookmarkStart w:id="124" w:name="_Toc184313244"/>
      <w:bookmarkEnd w:id="124"/>
      <w:bookmarkStart w:id="125" w:name="_Toc184312131"/>
      <w:bookmarkEnd w:id="125"/>
      <w:bookmarkStart w:id="126" w:name="_Toc184313254"/>
      <w:bookmarkEnd w:id="126"/>
      <w:bookmarkStart w:id="127" w:name="_Toc184312087"/>
      <w:bookmarkEnd w:id="127"/>
      <w:bookmarkStart w:id="128" w:name="_Toc184313295"/>
      <w:bookmarkEnd w:id="128"/>
      <w:bookmarkStart w:id="129" w:name="_Toc184312082"/>
      <w:bookmarkEnd w:id="129"/>
      <w:bookmarkStart w:id="130" w:name="_Toc184314444"/>
      <w:bookmarkEnd w:id="130"/>
      <w:bookmarkStart w:id="131" w:name="_Toc184308042"/>
      <w:bookmarkEnd w:id="131"/>
      <w:bookmarkStart w:id="132" w:name="_Toc184310334"/>
      <w:bookmarkEnd w:id="132"/>
      <w:bookmarkStart w:id="133" w:name="_Toc184308060"/>
      <w:bookmarkEnd w:id="133"/>
      <w:bookmarkStart w:id="134" w:name="_Toc184312074"/>
      <w:bookmarkEnd w:id="134"/>
      <w:bookmarkStart w:id="135" w:name="_Toc184313277"/>
      <w:bookmarkEnd w:id="135"/>
      <w:bookmarkStart w:id="136" w:name="_Toc184310305"/>
      <w:bookmarkEnd w:id="136"/>
      <w:bookmarkStart w:id="137" w:name="_Toc184314482"/>
      <w:bookmarkEnd w:id="137"/>
      <w:bookmarkStart w:id="138" w:name="_Toc184310272"/>
      <w:bookmarkEnd w:id="138"/>
      <w:bookmarkStart w:id="139" w:name="_Toc184308064"/>
      <w:bookmarkEnd w:id="139"/>
      <w:bookmarkStart w:id="140" w:name="_Toc184314428"/>
      <w:bookmarkEnd w:id="140"/>
      <w:bookmarkStart w:id="141" w:name="_Toc184313251"/>
      <w:bookmarkEnd w:id="141"/>
      <w:bookmarkStart w:id="142" w:name="_Toc184310285"/>
      <w:bookmarkEnd w:id="142"/>
      <w:bookmarkStart w:id="143" w:name="_Toc184314449"/>
      <w:bookmarkEnd w:id="143"/>
      <w:bookmarkStart w:id="144" w:name="_Toc184313246"/>
      <w:bookmarkEnd w:id="144"/>
      <w:bookmarkStart w:id="145" w:name="_Toc184314417"/>
      <w:bookmarkEnd w:id="145"/>
      <w:bookmarkStart w:id="146" w:name="_Toc184310291"/>
      <w:bookmarkEnd w:id="146"/>
      <w:bookmarkStart w:id="147" w:name="_Toc184308041"/>
      <w:bookmarkEnd w:id="147"/>
      <w:bookmarkStart w:id="148" w:name="_Toc184314429"/>
      <w:bookmarkEnd w:id="148"/>
      <w:bookmarkStart w:id="149" w:name="_Toc184313264"/>
      <w:bookmarkEnd w:id="149"/>
      <w:bookmarkStart w:id="150" w:name="_Toc184313256"/>
      <w:bookmarkEnd w:id="150"/>
      <w:bookmarkStart w:id="151" w:name="_Toc184310299"/>
      <w:bookmarkEnd w:id="151"/>
      <w:bookmarkStart w:id="152" w:name="_Toc184313284"/>
      <w:bookmarkEnd w:id="152"/>
      <w:bookmarkStart w:id="153" w:name="_Toc184314481"/>
      <w:bookmarkEnd w:id="153"/>
      <w:bookmarkStart w:id="154" w:name="_Toc184314413"/>
      <w:bookmarkEnd w:id="154"/>
      <w:bookmarkStart w:id="155" w:name="_Toc184312110"/>
      <w:bookmarkEnd w:id="155"/>
      <w:bookmarkStart w:id="156" w:name="_Toc184314455"/>
      <w:bookmarkEnd w:id="156"/>
      <w:bookmarkStart w:id="157" w:name="_Toc184313305"/>
      <w:bookmarkEnd w:id="157"/>
      <w:bookmarkStart w:id="158" w:name="_Toc184312084"/>
      <w:bookmarkEnd w:id="158"/>
      <w:bookmarkStart w:id="159" w:name="_Toc184312118"/>
      <w:bookmarkEnd w:id="159"/>
      <w:bookmarkStart w:id="160" w:name="_Toc184312117"/>
      <w:bookmarkEnd w:id="160"/>
      <w:bookmarkStart w:id="161" w:name="_Toc184314425"/>
      <w:bookmarkEnd w:id="161"/>
      <w:bookmarkStart w:id="162" w:name="_Toc184313262"/>
      <w:bookmarkEnd w:id="162"/>
      <w:bookmarkStart w:id="163" w:name="_Toc184308037"/>
      <w:bookmarkEnd w:id="163"/>
      <w:bookmarkStart w:id="164" w:name="_Toc184308076"/>
      <w:bookmarkEnd w:id="164"/>
      <w:bookmarkStart w:id="165" w:name="_Toc184313291"/>
      <w:bookmarkEnd w:id="165"/>
      <w:bookmarkStart w:id="166" w:name="_Toc184313271"/>
      <w:bookmarkEnd w:id="166"/>
      <w:bookmarkStart w:id="167" w:name="_Toc184314421"/>
      <w:bookmarkEnd w:id="167"/>
      <w:bookmarkStart w:id="168" w:name="_Toc184314418"/>
      <w:bookmarkEnd w:id="168"/>
      <w:bookmarkStart w:id="169" w:name="_Toc184310330"/>
      <w:bookmarkEnd w:id="169"/>
      <w:bookmarkStart w:id="170" w:name="_Toc184313293"/>
      <w:bookmarkEnd w:id="170"/>
      <w:bookmarkStart w:id="171" w:name="_Toc184312071"/>
      <w:bookmarkEnd w:id="171"/>
      <w:bookmarkStart w:id="172" w:name="_Toc184308063"/>
      <w:bookmarkEnd w:id="172"/>
      <w:bookmarkStart w:id="173" w:name="_Toc184312108"/>
      <w:bookmarkEnd w:id="173"/>
      <w:bookmarkStart w:id="174" w:name="_Toc184308070"/>
      <w:bookmarkEnd w:id="174"/>
      <w:bookmarkStart w:id="175" w:name="_Toc184308082"/>
      <w:bookmarkEnd w:id="175"/>
      <w:bookmarkStart w:id="176" w:name="_Toc184310273"/>
      <w:bookmarkEnd w:id="176"/>
      <w:bookmarkStart w:id="177" w:name="_Toc184308059"/>
      <w:bookmarkEnd w:id="177"/>
      <w:bookmarkStart w:id="178" w:name="_Toc184312112"/>
      <w:bookmarkEnd w:id="178"/>
      <w:bookmarkStart w:id="179" w:name="_Toc184312135"/>
      <w:bookmarkEnd w:id="179"/>
      <w:bookmarkStart w:id="180" w:name="_Toc184308069"/>
      <w:bookmarkEnd w:id="180"/>
      <w:bookmarkStart w:id="181" w:name="_Toc184310336"/>
      <w:bookmarkEnd w:id="181"/>
      <w:bookmarkStart w:id="182" w:name="_Toc184310292"/>
      <w:bookmarkEnd w:id="182"/>
      <w:bookmarkStart w:id="183" w:name="_Toc184308047"/>
      <w:bookmarkEnd w:id="183"/>
      <w:bookmarkStart w:id="184" w:name="_Toc184308080"/>
      <w:bookmarkEnd w:id="184"/>
      <w:bookmarkStart w:id="185" w:name="_Toc184312132"/>
      <w:bookmarkEnd w:id="185"/>
      <w:bookmarkStart w:id="186" w:name="_Toc184310328"/>
      <w:bookmarkEnd w:id="186"/>
      <w:bookmarkStart w:id="187" w:name="_Toc184310339"/>
      <w:bookmarkEnd w:id="187"/>
      <w:bookmarkStart w:id="188" w:name="_Toc184310311"/>
      <w:bookmarkEnd w:id="188"/>
      <w:bookmarkStart w:id="189" w:name="_Toc184308098"/>
      <w:bookmarkEnd w:id="189"/>
      <w:bookmarkStart w:id="190" w:name="_Toc184313263"/>
      <w:bookmarkEnd w:id="190"/>
      <w:bookmarkStart w:id="191" w:name="_Toc184310322"/>
      <w:bookmarkEnd w:id="191"/>
      <w:bookmarkStart w:id="192" w:name="_Toc184310277"/>
      <w:bookmarkEnd w:id="192"/>
      <w:bookmarkStart w:id="193" w:name="_Toc184312093"/>
      <w:bookmarkEnd w:id="193"/>
      <w:bookmarkStart w:id="194" w:name="_Toc184308051"/>
      <w:bookmarkEnd w:id="194"/>
      <w:bookmarkStart w:id="195" w:name="_Toc184308097"/>
      <w:bookmarkEnd w:id="195"/>
      <w:bookmarkStart w:id="196" w:name="_Toc184308036"/>
      <w:bookmarkEnd w:id="196"/>
      <w:bookmarkStart w:id="197" w:name="_Toc184312126"/>
      <w:bookmarkEnd w:id="197"/>
      <w:bookmarkStart w:id="198" w:name="_Toc184312079"/>
      <w:bookmarkEnd w:id="198"/>
      <w:bookmarkStart w:id="199" w:name="_Toc184310304"/>
      <w:bookmarkEnd w:id="199"/>
      <w:bookmarkStart w:id="200" w:name="_Toc184312080"/>
      <w:bookmarkEnd w:id="200"/>
      <w:bookmarkStart w:id="201" w:name="_Toc184310283"/>
      <w:bookmarkEnd w:id="201"/>
      <w:bookmarkStart w:id="202" w:name="_Toc184310327"/>
      <w:bookmarkEnd w:id="202"/>
      <w:bookmarkStart w:id="203" w:name="_Toc184310318"/>
      <w:bookmarkEnd w:id="203"/>
      <w:bookmarkStart w:id="204" w:name="_Toc184313282"/>
      <w:bookmarkEnd w:id="204"/>
      <w:bookmarkStart w:id="205" w:name="_Toc184314480"/>
      <w:bookmarkEnd w:id="205"/>
      <w:bookmarkStart w:id="206" w:name="_Toc184312120"/>
      <w:bookmarkEnd w:id="206"/>
      <w:bookmarkStart w:id="207" w:name="_Toc184312068"/>
      <w:bookmarkEnd w:id="207"/>
      <w:bookmarkStart w:id="208" w:name="_Toc184313268"/>
      <w:bookmarkEnd w:id="208"/>
      <w:bookmarkStart w:id="209" w:name="_Toc184314456"/>
      <w:bookmarkEnd w:id="209"/>
      <w:bookmarkStart w:id="210" w:name="_Toc184313240"/>
      <w:bookmarkEnd w:id="210"/>
      <w:bookmarkStart w:id="211" w:name="_Toc184314471"/>
      <w:bookmarkEnd w:id="211"/>
      <w:bookmarkStart w:id="212" w:name="_Toc184310280"/>
      <w:bookmarkEnd w:id="212"/>
      <w:bookmarkStart w:id="213" w:name="_Toc184308079"/>
      <w:bookmarkEnd w:id="213"/>
      <w:bookmarkStart w:id="214" w:name="_Toc184310343"/>
      <w:bookmarkEnd w:id="214"/>
      <w:bookmarkStart w:id="215" w:name="_Toc184312077"/>
      <w:bookmarkEnd w:id="215"/>
      <w:bookmarkStart w:id="216" w:name="_Toc184308084"/>
      <w:bookmarkEnd w:id="216"/>
      <w:bookmarkStart w:id="217" w:name="_Toc184310290"/>
      <w:bookmarkEnd w:id="217"/>
      <w:bookmarkStart w:id="218" w:name="_Toc184312139"/>
      <w:bookmarkEnd w:id="218"/>
      <w:bookmarkStart w:id="219" w:name="_Toc184310275"/>
      <w:bookmarkEnd w:id="219"/>
      <w:bookmarkStart w:id="220" w:name="_Toc184314453"/>
      <w:bookmarkEnd w:id="220"/>
      <w:bookmarkStart w:id="221" w:name="_Toc184314472"/>
      <w:bookmarkEnd w:id="221"/>
      <w:bookmarkStart w:id="222" w:name="_Toc184308046"/>
      <w:bookmarkEnd w:id="222"/>
      <w:bookmarkStart w:id="223" w:name="_Toc184314443"/>
      <w:bookmarkEnd w:id="223"/>
      <w:bookmarkStart w:id="224" w:name="_Toc184314468"/>
      <w:bookmarkEnd w:id="224"/>
      <w:bookmarkStart w:id="225" w:name="_Toc184314479"/>
      <w:bookmarkEnd w:id="225"/>
      <w:bookmarkStart w:id="226" w:name="_Toc184312130"/>
      <w:bookmarkEnd w:id="226"/>
      <w:bookmarkStart w:id="227" w:name="_Toc184310332"/>
      <w:bookmarkEnd w:id="227"/>
      <w:bookmarkStart w:id="228" w:name="_Toc184312098"/>
      <w:bookmarkEnd w:id="228"/>
      <w:bookmarkStart w:id="229" w:name="_Toc184310331"/>
      <w:bookmarkEnd w:id="229"/>
      <w:bookmarkStart w:id="230" w:name="_Toc184314438"/>
      <w:bookmarkEnd w:id="230"/>
      <w:bookmarkStart w:id="231" w:name="_Toc184313288"/>
      <w:bookmarkEnd w:id="231"/>
      <w:bookmarkStart w:id="232" w:name="_Toc184312103"/>
      <w:bookmarkEnd w:id="232"/>
      <w:bookmarkStart w:id="233" w:name="_Toc184312092"/>
      <w:bookmarkEnd w:id="233"/>
      <w:bookmarkStart w:id="234" w:name="_Toc184308053"/>
      <w:bookmarkEnd w:id="234"/>
      <w:bookmarkStart w:id="235" w:name="_Toc184310284"/>
      <w:bookmarkEnd w:id="235"/>
      <w:bookmarkStart w:id="236" w:name="_Toc184308055"/>
      <w:bookmarkEnd w:id="236"/>
      <w:bookmarkStart w:id="237" w:name="_Toc184308081"/>
      <w:bookmarkEnd w:id="237"/>
      <w:bookmarkStart w:id="238" w:name="_Toc184312115"/>
      <w:bookmarkEnd w:id="238"/>
      <w:bookmarkStart w:id="239" w:name="_Toc184312099"/>
      <w:bookmarkEnd w:id="239"/>
      <w:bookmarkStart w:id="240" w:name="_Toc184313303"/>
      <w:bookmarkEnd w:id="240"/>
      <w:bookmarkStart w:id="241" w:name="_Toc184312111"/>
      <w:bookmarkEnd w:id="241"/>
      <w:bookmarkStart w:id="242" w:name="_Toc184314477"/>
      <w:bookmarkEnd w:id="242"/>
      <w:bookmarkStart w:id="243" w:name="_Toc184312072"/>
      <w:bookmarkEnd w:id="243"/>
      <w:bookmarkStart w:id="244" w:name="_Toc184310310"/>
      <w:bookmarkEnd w:id="244"/>
      <w:bookmarkStart w:id="245" w:name="_Toc184310301"/>
      <w:bookmarkEnd w:id="245"/>
      <w:bookmarkStart w:id="246" w:name="_Toc184308043"/>
      <w:bookmarkEnd w:id="246"/>
      <w:bookmarkStart w:id="247" w:name="_Toc184310340"/>
      <w:bookmarkEnd w:id="247"/>
      <w:bookmarkStart w:id="248" w:name="_Toc184312128"/>
      <w:bookmarkEnd w:id="248"/>
      <w:bookmarkStart w:id="249" w:name="_Toc184312091"/>
      <w:bookmarkEnd w:id="249"/>
      <w:bookmarkStart w:id="250" w:name="_Toc184312073"/>
      <w:bookmarkEnd w:id="250"/>
      <w:bookmarkStart w:id="251" w:name="_Toc184314435"/>
      <w:bookmarkEnd w:id="251"/>
      <w:bookmarkStart w:id="252" w:name="_Toc184308040"/>
      <w:bookmarkEnd w:id="252"/>
      <w:bookmarkStart w:id="253" w:name="_Toc184310294"/>
      <w:bookmarkEnd w:id="253"/>
      <w:bookmarkStart w:id="254" w:name="_Toc184310302"/>
      <w:bookmarkEnd w:id="254"/>
      <w:bookmarkStart w:id="255" w:name="_Toc184313266"/>
      <w:bookmarkEnd w:id="255"/>
      <w:bookmarkStart w:id="256" w:name="_Toc184312107"/>
      <w:bookmarkEnd w:id="256"/>
      <w:bookmarkStart w:id="257" w:name="_Toc184314433"/>
      <w:bookmarkEnd w:id="257"/>
      <w:bookmarkStart w:id="258" w:name="_Toc184313276"/>
      <w:bookmarkEnd w:id="258"/>
      <w:bookmarkStart w:id="259" w:name="_Toc184308052"/>
      <w:bookmarkEnd w:id="259"/>
      <w:bookmarkStart w:id="260" w:name="_Toc184313248"/>
      <w:bookmarkEnd w:id="260"/>
      <w:bookmarkStart w:id="261" w:name="_Toc184310286"/>
      <w:bookmarkEnd w:id="261"/>
      <w:bookmarkStart w:id="262" w:name="_Toc184314410"/>
      <w:bookmarkEnd w:id="262"/>
      <w:bookmarkStart w:id="263" w:name="_Toc184314452"/>
      <w:bookmarkEnd w:id="263"/>
      <w:bookmarkStart w:id="264" w:name="_Toc184312105"/>
      <w:bookmarkEnd w:id="264"/>
      <w:bookmarkStart w:id="265" w:name="_Toc184314451"/>
      <w:bookmarkEnd w:id="265"/>
      <w:bookmarkStart w:id="266" w:name="_Toc184310321"/>
      <w:bookmarkEnd w:id="266"/>
      <w:bookmarkStart w:id="267" w:name="_Toc184313252"/>
      <w:bookmarkEnd w:id="267"/>
      <w:bookmarkStart w:id="268" w:name="_Toc184312075"/>
      <w:bookmarkEnd w:id="268"/>
      <w:bookmarkStart w:id="269" w:name="_Toc184308044"/>
      <w:bookmarkEnd w:id="269"/>
      <w:bookmarkStart w:id="270" w:name="_Toc184313281"/>
      <w:bookmarkEnd w:id="270"/>
      <w:bookmarkStart w:id="271" w:name="_Toc184313302"/>
      <w:bookmarkEnd w:id="271"/>
      <w:bookmarkStart w:id="272" w:name="_Toc184310293"/>
      <w:bookmarkEnd w:id="272"/>
      <w:bookmarkStart w:id="273" w:name="_Toc184313245"/>
      <w:bookmarkEnd w:id="273"/>
      <w:bookmarkStart w:id="274" w:name="_Toc184310276"/>
      <w:bookmarkEnd w:id="274"/>
      <w:bookmarkStart w:id="275" w:name="_Toc184310335"/>
      <w:bookmarkEnd w:id="275"/>
      <w:bookmarkStart w:id="276" w:name="_Toc184312096"/>
      <w:bookmarkEnd w:id="276"/>
      <w:bookmarkStart w:id="277" w:name="_Toc184314447"/>
      <w:bookmarkEnd w:id="277"/>
      <w:bookmarkStart w:id="278" w:name="_Toc184313308"/>
      <w:bookmarkEnd w:id="278"/>
      <w:bookmarkStart w:id="279" w:name="_Toc184308057"/>
      <w:bookmarkEnd w:id="279"/>
      <w:bookmarkStart w:id="280" w:name="_Toc184308101"/>
      <w:bookmarkEnd w:id="280"/>
      <w:bookmarkStart w:id="281" w:name="_Toc184312076"/>
      <w:bookmarkEnd w:id="281"/>
      <w:bookmarkStart w:id="282" w:name="_Toc184313301"/>
      <w:bookmarkEnd w:id="282"/>
      <w:bookmarkStart w:id="283" w:name="_Toc184313298"/>
      <w:bookmarkEnd w:id="283"/>
      <w:bookmarkStart w:id="284" w:name="_Toc184312124"/>
      <w:bookmarkEnd w:id="284"/>
      <w:bookmarkStart w:id="285" w:name="_Toc184314458"/>
      <w:bookmarkEnd w:id="285"/>
      <w:bookmarkStart w:id="286" w:name="_Toc184313243"/>
      <w:bookmarkEnd w:id="286"/>
      <w:bookmarkStart w:id="287" w:name="_Toc184308067"/>
      <w:bookmarkEnd w:id="287"/>
      <w:bookmarkStart w:id="288" w:name="_Toc184310344"/>
      <w:bookmarkEnd w:id="288"/>
      <w:bookmarkStart w:id="289" w:name="_Toc184314440"/>
      <w:bookmarkEnd w:id="289"/>
      <w:bookmarkStart w:id="290" w:name="_Toc184313255"/>
      <w:bookmarkEnd w:id="290"/>
      <w:bookmarkStart w:id="291" w:name="_Toc184310337"/>
      <w:bookmarkEnd w:id="291"/>
      <w:bookmarkStart w:id="292" w:name="_Toc184308066"/>
      <w:bookmarkEnd w:id="292"/>
      <w:bookmarkStart w:id="293" w:name="_Toc184314430"/>
      <w:bookmarkEnd w:id="293"/>
      <w:bookmarkStart w:id="294" w:name="_Toc184313253"/>
      <w:bookmarkEnd w:id="294"/>
      <w:bookmarkStart w:id="295" w:name="_Toc184313269"/>
      <w:bookmarkEnd w:id="295"/>
      <w:bookmarkStart w:id="296" w:name="_Toc184314426"/>
      <w:bookmarkEnd w:id="296"/>
      <w:bookmarkStart w:id="297" w:name="_Toc184310329"/>
      <w:bookmarkEnd w:id="297"/>
      <w:bookmarkStart w:id="298" w:name="_Toc184312081"/>
      <w:bookmarkEnd w:id="298"/>
      <w:bookmarkStart w:id="299" w:name="_Toc184310278"/>
      <w:bookmarkEnd w:id="299"/>
      <w:bookmarkStart w:id="300" w:name="_Toc184308105"/>
      <w:bookmarkEnd w:id="300"/>
      <w:bookmarkStart w:id="301" w:name="_Toc184313286"/>
      <w:bookmarkEnd w:id="301"/>
      <w:bookmarkStart w:id="302" w:name="_Toc184314446"/>
      <w:bookmarkEnd w:id="302"/>
      <w:bookmarkStart w:id="303" w:name="_Toc184308048"/>
      <w:bookmarkEnd w:id="303"/>
      <w:bookmarkStart w:id="304" w:name="_Toc184312069"/>
      <w:bookmarkEnd w:id="304"/>
      <w:bookmarkStart w:id="305" w:name="_Toc184313285"/>
      <w:bookmarkEnd w:id="305"/>
      <w:bookmarkStart w:id="306" w:name="_Toc184313247"/>
      <w:bookmarkEnd w:id="306"/>
      <w:bookmarkStart w:id="307" w:name="_Toc184313257"/>
      <w:bookmarkEnd w:id="307"/>
      <w:bookmarkStart w:id="308" w:name="_Toc184312088"/>
      <w:bookmarkEnd w:id="308"/>
      <w:bookmarkStart w:id="309" w:name="_Toc184310307"/>
      <w:bookmarkEnd w:id="309"/>
      <w:bookmarkStart w:id="310" w:name="_Toc184310333"/>
      <w:bookmarkEnd w:id="310"/>
      <w:bookmarkStart w:id="311" w:name="_Toc184312113"/>
      <w:bookmarkEnd w:id="311"/>
      <w:bookmarkStart w:id="312" w:name="_Toc184312129"/>
      <w:bookmarkEnd w:id="312"/>
      <w:bookmarkStart w:id="313" w:name="_Toc184314463"/>
      <w:bookmarkEnd w:id="313"/>
      <w:bookmarkStart w:id="314" w:name="_Toc184310314"/>
      <w:bookmarkEnd w:id="314"/>
      <w:bookmarkStart w:id="315" w:name="_Toc184310281"/>
      <w:bookmarkEnd w:id="315"/>
      <w:bookmarkStart w:id="316" w:name="_Toc184310338"/>
      <w:bookmarkEnd w:id="316"/>
      <w:bookmarkStart w:id="317" w:name="_Toc184314459"/>
      <w:bookmarkEnd w:id="317"/>
      <w:bookmarkStart w:id="318" w:name="_Toc184310298"/>
      <w:bookmarkEnd w:id="318"/>
      <w:bookmarkStart w:id="319" w:name="_Toc184308091"/>
      <w:bookmarkEnd w:id="319"/>
      <w:bookmarkStart w:id="320" w:name="_Toc184314460"/>
      <w:bookmarkEnd w:id="320"/>
      <w:bookmarkStart w:id="321" w:name="_Toc184308074"/>
      <w:bookmarkEnd w:id="321"/>
      <w:bookmarkStart w:id="322" w:name="_Toc184308092"/>
      <w:bookmarkEnd w:id="322"/>
      <w:bookmarkStart w:id="323" w:name="_Toc184314478"/>
      <w:bookmarkEnd w:id="323"/>
      <w:bookmarkStart w:id="324" w:name="_Toc184308078"/>
      <w:bookmarkEnd w:id="324"/>
      <w:bookmarkStart w:id="325" w:name="_Toc184310282"/>
      <w:bookmarkEnd w:id="325"/>
      <w:bookmarkStart w:id="326" w:name="_Toc184310320"/>
      <w:bookmarkEnd w:id="326"/>
      <w:bookmarkStart w:id="327" w:name="_Toc184312138"/>
      <w:bookmarkEnd w:id="327"/>
      <w:bookmarkStart w:id="328" w:name="_Toc184308089"/>
      <w:bookmarkEnd w:id="328"/>
      <w:bookmarkStart w:id="329" w:name="_Toc184314423"/>
      <w:bookmarkEnd w:id="329"/>
      <w:bookmarkStart w:id="330" w:name="_Toc184313239"/>
      <w:bookmarkEnd w:id="330"/>
      <w:bookmarkStart w:id="331" w:name="_Toc184310287"/>
      <w:bookmarkEnd w:id="331"/>
      <w:bookmarkStart w:id="332" w:name="_Toc184310313"/>
      <w:bookmarkEnd w:id="332"/>
      <w:bookmarkStart w:id="333" w:name="_Toc184314431"/>
      <w:bookmarkEnd w:id="333"/>
      <w:bookmarkStart w:id="334" w:name="_Toc184310308"/>
      <w:bookmarkEnd w:id="334"/>
      <w:bookmarkStart w:id="335" w:name="_Toc184310309"/>
      <w:bookmarkEnd w:id="335"/>
      <w:bookmarkStart w:id="336" w:name="_Toc184314424"/>
      <w:bookmarkEnd w:id="336"/>
      <w:bookmarkStart w:id="337" w:name="_Toc184310306"/>
      <w:bookmarkEnd w:id="337"/>
      <w:bookmarkStart w:id="338" w:name="_Toc184314465"/>
      <w:bookmarkEnd w:id="338"/>
      <w:bookmarkStart w:id="339" w:name="_Toc184310324"/>
      <w:bookmarkEnd w:id="339"/>
      <w:bookmarkStart w:id="340" w:name="_Toc184308094"/>
      <w:bookmarkEnd w:id="340"/>
      <w:bookmarkStart w:id="341" w:name="_Toc184314442"/>
      <w:bookmarkEnd w:id="341"/>
      <w:bookmarkStart w:id="342" w:name="_Toc184310323"/>
      <w:bookmarkEnd w:id="342"/>
      <w:bookmarkStart w:id="343" w:name="_Toc184308049"/>
      <w:bookmarkEnd w:id="343"/>
      <w:bookmarkStart w:id="344" w:name="_Toc184314441"/>
      <w:bookmarkEnd w:id="344"/>
      <w:bookmarkStart w:id="345" w:name="_Toc184313283"/>
      <w:bookmarkEnd w:id="345"/>
      <w:bookmarkStart w:id="346" w:name="_Toc184308083"/>
      <w:bookmarkEnd w:id="346"/>
      <w:bookmarkStart w:id="347" w:name="_Toc184312136"/>
      <w:bookmarkEnd w:id="347"/>
      <w:bookmarkStart w:id="348" w:name="_Toc184314476"/>
      <w:bookmarkEnd w:id="348"/>
      <w:bookmarkStart w:id="349" w:name="_Toc184313296"/>
      <w:bookmarkEnd w:id="349"/>
      <w:bookmarkStart w:id="350" w:name="_Toc184310312"/>
      <w:bookmarkEnd w:id="350"/>
      <w:bookmarkStart w:id="351" w:name="_Toc184313280"/>
      <w:bookmarkEnd w:id="351"/>
      <w:bookmarkStart w:id="352" w:name="_Toc184308058"/>
      <w:bookmarkEnd w:id="352"/>
      <w:bookmarkStart w:id="353" w:name="_Toc184313270"/>
      <w:bookmarkEnd w:id="353"/>
      <w:bookmarkStart w:id="354" w:name="_Toc184313241"/>
      <w:bookmarkEnd w:id="354"/>
      <w:bookmarkStart w:id="355" w:name="_Toc184308107"/>
      <w:bookmarkEnd w:id="355"/>
      <w:bookmarkStart w:id="356" w:name="_Toc184308077"/>
      <w:bookmarkEnd w:id="356"/>
      <w:bookmarkStart w:id="357" w:name="_Toc184313309"/>
      <w:bookmarkEnd w:id="357"/>
      <w:bookmarkStart w:id="358" w:name="_Toc184308085"/>
      <w:bookmarkEnd w:id="358"/>
      <w:bookmarkStart w:id="359" w:name="_Toc184310279"/>
      <w:bookmarkEnd w:id="359"/>
      <w:bookmarkStart w:id="360" w:name="_Toc184308039"/>
      <w:bookmarkEnd w:id="360"/>
      <w:bookmarkStart w:id="361" w:name="_Toc184314436"/>
      <w:bookmarkEnd w:id="361"/>
      <w:bookmarkStart w:id="362" w:name="_Toc184312121"/>
      <w:bookmarkEnd w:id="362"/>
      <w:bookmarkStart w:id="363" w:name="_Toc184310295"/>
      <w:bookmarkEnd w:id="363"/>
      <w:bookmarkStart w:id="364" w:name="_Toc184314445"/>
      <w:bookmarkEnd w:id="364"/>
      <w:bookmarkStart w:id="365" w:name="_Toc184314474"/>
      <w:bookmarkEnd w:id="365"/>
      <w:bookmarkStart w:id="366" w:name="_Toc184314414"/>
      <w:bookmarkEnd w:id="366"/>
      <w:bookmarkStart w:id="367" w:name="_Toc184310317"/>
      <w:bookmarkEnd w:id="367"/>
      <w:bookmarkStart w:id="368" w:name="_Toc184312102"/>
      <w:bookmarkEnd w:id="368"/>
      <w:bookmarkStart w:id="369" w:name="_Toc184308072"/>
      <w:bookmarkEnd w:id="369"/>
      <w:bookmarkStart w:id="370" w:name="_Toc184314432"/>
      <w:bookmarkEnd w:id="370"/>
      <w:bookmarkStart w:id="371" w:name="_Toc184314437"/>
      <w:bookmarkEnd w:id="371"/>
      <w:bookmarkStart w:id="372" w:name="_Toc184312134"/>
      <w:bookmarkEnd w:id="372"/>
      <w:bookmarkStart w:id="373" w:name="_Toc184310303"/>
      <w:bookmarkEnd w:id="373"/>
      <w:bookmarkStart w:id="374" w:name="_Toc184313304"/>
      <w:bookmarkEnd w:id="374"/>
      <w:bookmarkStart w:id="375" w:name="_Toc184312067"/>
      <w:bookmarkEnd w:id="375"/>
      <w:bookmarkStart w:id="376" w:name="_Toc184314448"/>
      <w:bookmarkEnd w:id="376"/>
      <w:bookmarkStart w:id="377" w:name="_Toc184314473"/>
      <w:bookmarkEnd w:id="377"/>
      <w:bookmarkStart w:id="378" w:name="_Toc184314454"/>
      <w:bookmarkEnd w:id="378"/>
      <w:bookmarkStart w:id="379" w:name="_Toc184310342"/>
      <w:bookmarkEnd w:id="379"/>
      <w:bookmarkStart w:id="380" w:name="_Toc184313267"/>
      <w:bookmarkEnd w:id="380"/>
      <w:bookmarkStart w:id="381" w:name="_Toc184313260"/>
      <w:bookmarkEnd w:id="381"/>
      <w:bookmarkStart w:id="382" w:name="_Toc184308099"/>
      <w:bookmarkEnd w:id="382"/>
      <w:bookmarkStart w:id="383" w:name="_Toc184312101"/>
      <w:bookmarkEnd w:id="383"/>
      <w:bookmarkStart w:id="384" w:name="_Toc184312086"/>
      <w:bookmarkEnd w:id="384"/>
      <w:bookmarkStart w:id="385" w:name="_Toc184312109"/>
      <w:bookmarkEnd w:id="385"/>
      <w:bookmarkStart w:id="386" w:name="_Toc184313306"/>
      <w:bookmarkEnd w:id="386"/>
      <w:bookmarkStart w:id="387" w:name="_Toc184310289"/>
      <w:bookmarkEnd w:id="387"/>
      <w:bookmarkStart w:id="388" w:name="_Toc184314411"/>
      <w:bookmarkEnd w:id="388"/>
      <w:bookmarkStart w:id="389" w:name="_Toc184314457"/>
      <w:bookmarkEnd w:id="389"/>
      <w:bookmarkStart w:id="390" w:name="_Toc184308106"/>
      <w:bookmarkEnd w:id="390"/>
      <w:bookmarkStart w:id="391" w:name="_Toc184312083"/>
      <w:bookmarkEnd w:id="391"/>
      <w:bookmarkStart w:id="392" w:name="_Toc184314427"/>
      <w:bookmarkEnd w:id="392"/>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2CE4BDB">
      <w:pPr>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cs="宋体"/>
          <w:b/>
          <w:sz w:val="32"/>
        </w:rPr>
      </w:pPr>
    </w:p>
    <w:p w14:paraId="5560B39C">
      <w:pPr>
        <w:pageBreakBefore w:val="0"/>
        <w:widowControl w:val="0"/>
        <w:kinsoku/>
        <w:wordWrap/>
        <w:overflowPunct/>
        <w:topLinePunct w:val="0"/>
        <w:autoSpaceDE/>
        <w:autoSpaceDN/>
        <w:bidi w:val="0"/>
        <w:adjustRightInd w:val="0"/>
        <w:snapToGrid w:val="0"/>
        <w:spacing w:line="276" w:lineRule="auto"/>
        <w:textAlignment w:val="auto"/>
        <w:rPr>
          <w:rFonts w:ascii="宋体" w:hAnsi="宋体" w:cs="宋体"/>
          <w:b/>
          <w:sz w:val="28"/>
          <w:szCs w:val="28"/>
        </w:rPr>
      </w:pPr>
      <w:r>
        <w:rPr>
          <w:rFonts w:hint="eastAsia" w:ascii="宋体" w:hAnsi="宋体" w:cs="宋体"/>
          <w:b/>
          <w:sz w:val="32"/>
        </w:rPr>
        <w:t>一、评标方法</w:t>
      </w:r>
    </w:p>
    <w:p w14:paraId="2D5EDF9B">
      <w:pPr>
        <w:pageBreakBefore w:val="0"/>
        <w:widowControl w:val="0"/>
        <w:kinsoku/>
        <w:wordWrap/>
        <w:overflowPunct/>
        <w:topLinePunct w:val="0"/>
        <w:autoSpaceDE/>
        <w:autoSpaceDN/>
        <w:bidi w:val="0"/>
        <w:adjustRightInd/>
        <w:spacing w:line="276" w:lineRule="auto"/>
        <w:ind w:firstLine="472" w:firstLineChars="196"/>
        <w:textAlignment w:val="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w:t>
      </w:r>
      <w:r>
        <w:rPr>
          <w:rFonts w:hint="eastAsia" w:ascii="宋体" w:hAnsi="宋体" w:cs="宋体"/>
          <w:kern w:val="0"/>
          <w:sz w:val="24"/>
          <w:lang w:val="en-US" w:eastAsia="zh-CN"/>
        </w:rPr>
        <w:t xml:space="preserve"> </w:t>
      </w:r>
      <w:r>
        <w:rPr>
          <w:rFonts w:hint="eastAsia" w:ascii="宋体" w:hAnsi="宋体" w:cs="宋体"/>
          <w:kern w:val="0"/>
          <w:sz w:val="24"/>
        </w:rPr>
        <w:t>标文件满足招标文件全部实质性要求，且按照评审因素的量化指标评审得分最高的投标人为中标候选人的评标方法。</w:t>
      </w:r>
    </w:p>
    <w:p w14:paraId="1096DE0F">
      <w:pPr>
        <w:pageBreakBefore w:val="0"/>
        <w:widowControl w:val="0"/>
        <w:kinsoku/>
        <w:wordWrap/>
        <w:overflowPunct/>
        <w:topLinePunct w:val="0"/>
        <w:autoSpaceDE/>
        <w:autoSpaceDN/>
        <w:bidi w:val="0"/>
        <w:adjustRightInd/>
        <w:spacing w:line="276" w:lineRule="auto"/>
        <w:textAlignment w:val="auto"/>
        <w:rPr>
          <w:rFonts w:ascii="宋体" w:hAnsi="宋体" w:cs="宋体"/>
          <w:kern w:val="0"/>
          <w:sz w:val="24"/>
        </w:rPr>
      </w:pPr>
      <w:r>
        <w:rPr>
          <w:rFonts w:hint="eastAsia" w:ascii="宋体" w:hAnsi="宋体" w:cs="宋体"/>
          <w:b/>
          <w:sz w:val="32"/>
        </w:rPr>
        <w:t>二、评标标准</w:t>
      </w:r>
    </w:p>
    <w:p w14:paraId="42689CD1">
      <w:pPr>
        <w:pageBreakBefore w:val="0"/>
        <w:widowControl w:val="0"/>
        <w:kinsoku/>
        <w:wordWrap/>
        <w:overflowPunct/>
        <w:topLinePunct w:val="0"/>
        <w:autoSpaceDE/>
        <w:autoSpaceDN/>
        <w:bidi w:val="0"/>
        <w:spacing w:line="276" w:lineRule="auto"/>
        <w:ind w:firstLine="472" w:firstLineChars="196"/>
        <w:textAlignment w:val="auto"/>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2D828EA">
      <w:pPr>
        <w:pageBreakBefore w:val="0"/>
        <w:widowControl w:val="0"/>
        <w:kinsoku/>
        <w:wordWrap/>
        <w:overflowPunct/>
        <w:topLinePunct w:val="0"/>
        <w:autoSpaceDE/>
        <w:autoSpaceDN/>
        <w:bidi w:val="0"/>
        <w:spacing w:line="276" w:lineRule="auto"/>
        <w:textAlignment w:val="auto"/>
        <w:outlineLvl w:val="0"/>
        <w:rPr>
          <w:rFonts w:ascii="宋体" w:hAnsi="宋体" w:cs="宋体"/>
          <w:b/>
          <w:sz w:val="36"/>
          <w:szCs w:val="36"/>
        </w:rPr>
      </w:pPr>
      <w:r>
        <w:rPr>
          <w:rFonts w:hint="eastAsia" w:ascii="宋体" w:hAnsi="宋体" w:cs="宋体"/>
          <w:b/>
          <w:sz w:val="36"/>
          <w:szCs w:val="36"/>
        </w:rPr>
        <w:t>三、评标程序</w:t>
      </w:r>
    </w:p>
    <w:p w14:paraId="4B8E60B8">
      <w:pPr>
        <w:pageBreakBefore w:val="0"/>
        <w:widowControl w:val="0"/>
        <w:kinsoku/>
        <w:wordWrap/>
        <w:overflowPunct/>
        <w:topLinePunct w:val="0"/>
        <w:autoSpaceDE/>
        <w:autoSpaceDN/>
        <w:bidi w:val="0"/>
        <w:spacing w:line="276" w:lineRule="auto"/>
        <w:ind w:firstLine="472" w:firstLineChars="196"/>
        <w:textAlignment w:val="auto"/>
        <w:rPr>
          <w:rFonts w:ascii="宋体" w:hAnsi="宋体" w:cs="宋体"/>
          <w:color w:val="auto"/>
          <w:kern w:val="0"/>
          <w:sz w:val="24"/>
        </w:rPr>
      </w:pPr>
      <w:r>
        <w:rPr>
          <w:rFonts w:hint="eastAsia" w:ascii="宋体" w:hAnsi="宋体" w:cs="宋体"/>
          <w:b/>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09B1DB5">
      <w:pPr>
        <w:pageBreakBefore w:val="0"/>
        <w:widowControl w:val="0"/>
        <w:kinsoku/>
        <w:wordWrap/>
        <w:overflowPunct/>
        <w:topLinePunct w:val="0"/>
        <w:autoSpaceDE/>
        <w:autoSpaceDN/>
        <w:bidi w:val="0"/>
        <w:spacing w:line="276" w:lineRule="auto"/>
        <w:ind w:firstLine="472" w:firstLineChars="196"/>
        <w:textAlignment w:val="auto"/>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F810F7D">
      <w:pPr>
        <w:pageBreakBefore w:val="0"/>
        <w:widowControl w:val="0"/>
        <w:kinsoku/>
        <w:wordWrap/>
        <w:overflowPunct/>
        <w:topLinePunct w:val="0"/>
        <w:autoSpaceDE/>
        <w:autoSpaceDN/>
        <w:bidi w:val="0"/>
        <w:spacing w:line="276" w:lineRule="auto"/>
        <w:ind w:firstLine="472" w:firstLineChars="196"/>
        <w:textAlignment w:val="auto"/>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E182911">
      <w:pPr>
        <w:pageBreakBefore w:val="0"/>
        <w:widowControl w:val="0"/>
        <w:kinsoku/>
        <w:wordWrap/>
        <w:overflowPunct/>
        <w:topLinePunct w:val="0"/>
        <w:autoSpaceDE/>
        <w:autoSpaceDN/>
        <w:bidi w:val="0"/>
        <w:spacing w:line="276" w:lineRule="auto"/>
        <w:ind w:firstLine="472" w:firstLineChars="196"/>
        <w:textAlignment w:val="auto"/>
        <w:rPr>
          <w:rFonts w:ascii="宋体" w:hAnsi="宋体" w:cs="宋体"/>
          <w:b/>
          <w:kern w:val="0"/>
          <w:sz w:val="24"/>
        </w:rPr>
      </w:pPr>
      <w:r>
        <w:rPr>
          <w:rFonts w:hint="eastAsia" w:ascii="宋体" w:hAnsi="宋体" w:cs="宋体"/>
          <w:b/>
          <w:kern w:val="0"/>
          <w:sz w:val="24"/>
        </w:rPr>
        <w:t>3.4报价评审。</w:t>
      </w:r>
    </w:p>
    <w:p w14:paraId="257AB229">
      <w:pPr>
        <w:pStyle w:val="129"/>
        <w:pageBreakBefore w:val="0"/>
        <w:widowControl w:val="0"/>
        <w:kinsoku/>
        <w:wordWrap/>
        <w:overflowPunct/>
        <w:topLinePunct w:val="0"/>
        <w:autoSpaceDE/>
        <w:autoSpaceDN/>
        <w:bidi w:val="0"/>
        <w:spacing w:before="0" w:line="276" w:lineRule="auto"/>
        <w:ind w:firstLine="506" w:firstLineChars="211"/>
        <w:textAlignment w:val="auto"/>
        <w:rPr>
          <w:rFonts w:ascii="宋体" w:hAnsi="宋体" w:cs="宋体"/>
          <w:kern w:val="0"/>
        </w:rPr>
      </w:pPr>
      <w:r>
        <w:rPr>
          <w:rFonts w:hint="eastAsia" w:ascii="宋体" w:hAnsi="宋体" w:cs="宋体"/>
          <w:kern w:val="0"/>
        </w:rPr>
        <w:t>3.4.1投标文件报价出现前后不一致的，按照下列规定修正：</w:t>
      </w:r>
    </w:p>
    <w:p w14:paraId="654034E4">
      <w:pPr>
        <w:pStyle w:val="129"/>
        <w:pageBreakBefore w:val="0"/>
        <w:widowControl w:val="0"/>
        <w:kinsoku/>
        <w:wordWrap/>
        <w:overflowPunct/>
        <w:topLinePunct w:val="0"/>
        <w:autoSpaceDE/>
        <w:autoSpaceDN/>
        <w:bidi w:val="0"/>
        <w:spacing w:before="0" w:line="276" w:lineRule="auto"/>
        <w:textAlignment w:val="auto"/>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BD1CCC6">
      <w:pPr>
        <w:pStyle w:val="129"/>
        <w:pageBreakBefore w:val="0"/>
        <w:widowControl w:val="0"/>
        <w:kinsoku/>
        <w:wordWrap/>
        <w:overflowPunct/>
        <w:topLinePunct w:val="0"/>
        <w:autoSpaceDE/>
        <w:autoSpaceDN/>
        <w:bidi w:val="0"/>
        <w:spacing w:before="0" w:line="276" w:lineRule="auto"/>
        <w:textAlignment w:val="auto"/>
        <w:rPr>
          <w:rFonts w:ascii="宋体" w:hAnsi="宋体" w:cs="宋体"/>
          <w:kern w:val="0"/>
          <w:szCs w:val="24"/>
        </w:rPr>
      </w:pPr>
      <w:r>
        <w:rPr>
          <w:rFonts w:hint="eastAsia" w:ascii="宋体" w:hAnsi="宋体" w:cs="宋体"/>
          <w:kern w:val="0"/>
          <w:szCs w:val="24"/>
        </w:rPr>
        <w:t>3.4.1.2大写金额和小写金额不一致的，以大写金额为准;</w:t>
      </w:r>
    </w:p>
    <w:p w14:paraId="7CCEA7C6">
      <w:pPr>
        <w:pStyle w:val="129"/>
        <w:pageBreakBefore w:val="0"/>
        <w:widowControl w:val="0"/>
        <w:kinsoku/>
        <w:wordWrap/>
        <w:overflowPunct/>
        <w:topLinePunct w:val="0"/>
        <w:autoSpaceDE/>
        <w:autoSpaceDN/>
        <w:bidi w:val="0"/>
        <w:spacing w:before="0" w:line="276" w:lineRule="auto"/>
        <w:textAlignment w:val="auto"/>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249CD43">
      <w:pPr>
        <w:pStyle w:val="129"/>
        <w:pageBreakBefore w:val="0"/>
        <w:widowControl w:val="0"/>
        <w:kinsoku/>
        <w:wordWrap/>
        <w:overflowPunct/>
        <w:topLinePunct w:val="0"/>
        <w:autoSpaceDE/>
        <w:autoSpaceDN/>
        <w:bidi w:val="0"/>
        <w:spacing w:before="0" w:line="276" w:lineRule="auto"/>
        <w:textAlignment w:val="auto"/>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7EDD385">
      <w:pPr>
        <w:pStyle w:val="129"/>
        <w:pageBreakBefore w:val="0"/>
        <w:widowControl w:val="0"/>
        <w:kinsoku/>
        <w:wordWrap/>
        <w:overflowPunct/>
        <w:topLinePunct w:val="0"/>
        <w:autoSpaceDE/>
        <w:autoSpaceDN/>
        <w:bidi w:val="0"/>
        <w:spacing w:before="0" w:line="276" w:lineRule="auto"/>
        <w:textAlignment w:val="auto"/>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02070BC">
      <w:pPr>
        <w:pageBreakBefore w:val="0"/>
        <w:widowControl w:val="0"/>
        <w:kinsoku/>
        <w:wordWrap/>
        <w:overflowPunct/>
        <w:topLinePunct w:val="0"/>
        <w:autoSpaceDE/>
        <w:autoSpaceDN/>
        <w:bidi w:val="0"/>
        <w:adjustRightInd w:val="0"/>
        <w:snapToGrid w:val="0"/>
        <w:spacing w:line="276" w:lineRule="auto"/>
        <w:ind w:firstLine="480" w:firstLineChars="200"/>
        <w:jc w:val="left"/>
        <w:textAlignment w:val="auto"/>
        <w:rPr>
          <w:rFonts w:ascii="宋体" w:hAnsi="宋体" w:cs="宋体"/>
          <w:kern w:val="0"/>
          <w:sz w:val="24"/>
        </w:rPr>
      </w:pPr>
      <w:r>
        <w:rPr>
          <w:rFonts w:hint="eastAsia" w:ascii="宋体" w:hAnsi="宋体" w:cs="宋体"/>
          <w:kern w:val="0"/>
          <w:sz w:val="24"/>
        </w:rPr>
        <w:t>3.4.2投标文件出现不是唯一的、有选择性投标报价的，投标无效。</w:t>
      </w:r>
    </w:p>
    <w:p w14:paraId="286A2386">
      <w:pPr>
        <w:pageBreakBefore w:val="0"/>
        <w:widowControl w:val="0"/>
        <w:kinsoku/>
        <w:wordWrap/>
        <w:overflowPunct/>
        <w:topLinePunct w:val="0"/>
        <w:autoSpaceDE/>
        <w:autoSpaceDN/>
        <w:bidi w:val="0"/>
        <w:adjustRightInd w:val="0"/>
        <w:snapToGrid w:val="0"/>
        <w:spacing w:line="276" w:lineRule="auto"/>
        <w:ind w:firstLine="480" w:firstLineChars="200"/>
        <w:jc w:val="left"/>
        <w:textAlignment w:val="auto"/>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26BE2D5">
      <w:pPr>
        <w:pStyle w:val="129"/>
        <w:pageBreakBefore w:val="0"/>
        <w:widowControl w:val="0"/>
        <w:kinsoku/>
        <w:wordWrap/>
        <w:overflowPunct/>
        <w:topLinePunct w:val="0"/>
        <w:autoSpaceDE/>
        <w:autoSpaceDN/>
        <w:bidi w:val="0"/>
        <w:spacing w:before="0" w:line="276" w:lineRule="auto"/>
        <w:textAlignment w:val="auto"/>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1E5571">
      <w:pPr>
        <w:pStyle w:val="129"/>
        <w:pageBreakBefore w:val="0"/>
        <w:widowControl w:val="0"/>
        <w:kinsoku/>
        <w:wordWrap/>
        <w:overflowPunct/>
        <w:topLinePunct w:val="0"/>
        <w:autoSpaceDE/>
        <w:autoSpaceDN/>
        <w:bidi w:val="0"/>
        <w:spacing w:before="0" w:line="276" w:lineRule="auto"/>
        <w:textAlignment w:val="auto"/>
        <w:rPr>
          <w:rFonts w:ascii="宋体" w:hAnsi="宋体" w:cs="宋体"/>
          <w:color w:val="auto"/>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w:t>
      </w: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14:paraId="1A8A7BB7">
      <w:pPr>
        <w:pageBreakBefore w:val="0"/>
        <w:widowControl w:val="0"/>
        <w:kinsoku/>
        <w:wordWrap/>
        <w:overflowPunct/>
        <w:topLinePunct w:val="0"/>
        <w:autoSpaceDE/>
        <w:autoSpaceDN/>
        <w:bidi w:val="0"/>
        <w:spacing w:line="276" w:lineRule="auto"/>
        <w:ind w:firstLine="482" w:firstLineChars="200"/>
        <w:textAlignment w:val="auto"/>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cs="宋体"/>
          <w:kern w:val="0"/>
          <w:sz w:val="24"/>
          <w:lang w:eastAsia="zh-CN"/>
        </w:rPr>
        <w:t>，</w:t>
      </w:r>
      <w:r>
        <w:rPr>
          <w:rFonts w:hint="eastAsia" w:ascii="宋体" w:hAnsi="宋体" w:cs="宋体"/>
          <w:kern w:val="0"/>
          <w:sz w:val="24"/>
          <w:lang w:val="en-US" w:eastAsia="zh-CN"/>
        </w:rPr>
        <w:t>推荐2名中标候选人。</w:t>
      </w:r>
      <w:r>
        <w:rPr>
          <w:rFonts w:hint="eastAsia" w:ascii="宋体" w:hAnsi="宋体" w:cs="宋体"/>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14:paraId="5DA51987">
      <w:pPr>
        <w:pageBreakBefore w:val="0"/>
        <w:widowControl w:val="0"/>
        <w:kinsoku/>
        <w:wordWrap/>
        <w:overflowPunct/>
        <w:topLinePunct w:val="0"/>
        <w:autoSpaceDE/>
        <w:autoSpaceDN/>
        <w:bidi w:val="0"/>
        <w:spacing w:line="276" w:lineRule="auto"/>
        <w:ind w:firstLine="480" w:firstLineChars="200"/>
        <w:textAlignment w:val="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9A166B">
      <w:pPr>
        <w:pageBreakBefore w:val="0"/>
        <w:widowControl w:val="0"/>
        <w:kinsoku/>
        <w:wordWrap/>
        <w:overflowPunct/>
        <w:topLinePunct w:val="0"/>
        <w:autoSpaceDE/>
        <w:autoSpaceDN/>
        <w:bidi w:val="0"/>
        <w:spacing w:line="276" w:lineRule="auto"/>
        <w:ind w:firstLine="472" w:firstLineChars="196"/>
        <w:textAlignment w:val="auto"/>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AB6195">
      <w:pPr>
        <w:pageBreakBefore w:val="0"/>
        <w:widowControl/>
        <w:shd w:val="clear" w:color="auto" w:fill="FFFFFF"/>
        <w:kinsoku/>
        <w:wordWrap/>
        <w:overflowPunct/>
        <w:topLinePunct w:val="0"/>
        <w:autoSpaceDE/>
        <w:autoSpaceDN/>
        <w:bidi w:val="0"/>
        <w:adjustRightInd/>
        <w:spacing w:after="225" w:line="276" w:lineRule="auto"/>
        <w:jc w:val="left"/>
        <w:textAlignment w:val="auto"/>
        <w:rPr>
          <w:rFonts w:ascii="宋体" w:hAnsi="宋体" w:cs="宋体"/>
          <w:b/>
          <w:sz w:val="32"/>
        </w:rPr>
      </w:pPr>
      <w:r>
        <w:rPr>
          <w:rFonts w:hint="eastAsia" w:ascii="宋体" w:hAnsi="宋体" w:cs="宋体"/>
          <w:b/>
          <w:sz w:val="32"/>
        </w:rPr>
        <w:t>四、评标中的其他事项</w:t>
      </w:r>
    </w:p>
    <w:p w14:paraId="3EAD5BE9">
      <w:pPr>
        <w:pStyle w:val="129"/>
        <w:pageBreakBefore w:val="0"/>
        <w:widowControl w:val="0"/>
        <w:kinsoku/>
        <w:wordWrap/>
        <w:overflowPunct/>
        <w:topLinePunct w:val="0"/>
        <w:autoSpaceDE/>
        <w:autoSpaceDN/>
        <w:bidi w:val="0"/>
        <w:spacing w:before="0" w:line="276" w:lineRule="auto"/>
        <w:ind w:firstLine="472" w:firstLineChars="196"/>
        <w:textAlignment w:val="auto"/>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lang w:val="en-US" w:eastAsia="zh-CN"/>
        </w:rPr>
        <w:t>如果投标人拒绝或逾期回复，评标委员会将对其作出不利的评审。</w:t>
      </w:r>
      <w:r>
        <w:rPr>
          <w:rFonts w:hint="eastAsia" w:ascii="宋体" w:hAnsi="宋体" w:cs="宋体"/>
          <w:kern w:val="0"/>
          <w:szCs w:val="24"/>
        </w:rPr>
        <w:t>投标人的澄清、说明或者补正不得超出投标文件的范围或者改变投标文件的实质性内容。</w:t>
      </w:r>
    </w:p>
    <w:p w14:paraId="56A094B1">
      <w:pPr>
        <w:pStyle w:val="27"/>
        <w:pageBreakBefore w:val="0"/>
        <w:widowControl w:val="0"/>
        <w:kinsoku/>
        <w:wordWrap/>
        <w:overflowPunct/>
        <w:topLinePunct w:val="0"/>
        <w:autoSpaceDE/>
        <w:autoSpaceDN/>
        <w:bidi w:val="0"/>
        <w:spacing w:line="276" w:lineRule="auto"/>
        <w:ind w:left="954"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016F904C">
      <w:pPr>
        <w:pageBreakBefore w:val="0"/>
        <w:widowControl w:val="0"/>
        <w:kinsoku/>
        <w:wordWrap/>
        <w:overflowPunct/>
        <w:topLinePunct w:val="0"/>
        <w:autoSpaceDE/>
        <w:autoSpaceDN/>
        <w:bidi w:val="0"/>
        <w:spacing w:line="276" w:lineRule="auto"/>
        <w:ind w:firstLine="480" w:firstLineChars="200"/>
        <w:textAlignment w:val="auto"/>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43CC530">
      <w:pPr>
        <w:pageBreakBefore w:val="0"/>
        <w:widowControl w:val="0"/>
        <w:kinsoku/>
        <w:wordWrap/>
        <w:overflowPunct/>
        <w:topLinePunct w:val="0"/>
        <w:autoSpaceDE/>
        <w:autoSpaceDN/>
        <w:bidi w:val="0"/>
        <w:spacing w:line="276" w:lineRule="auto"/>
        <w:ind w:firstLine="480" w:firstLineChars="200"/>
        <w:textAlignment w:val="auto"/>
        <w:rPr>
          <w:rFonts w:ascii="宋体" w:hAnsi="宋体" w:cs="宋体"/>
          <w:kern w:val="0"/>
          <w:sz w:val="24"/>
        </w:rPr>
      </w:pPr>
      <w:r>
        <w:rPr>
          <w:rFonts w:hint="eastAsia" w:ascii="宋体" w:hAnsi="宋体" w:cs="宋体"/>
          <w:kern w:val="0"/>
          <w:sz w:val="24"/>
        </w:rPr>
        <w:t>4.2.2投标文件未按照招标文件要求签署、盖章的；</w:t>
      </w:r>
    </w:p>
    <w:p w14:paraId="4F6FC203">
      <w:pPr>
        <w:pageBreakBefore w:val="0"/>
        <w:widowControl w:val="0"/>
        <w:kinsoku/>
        <w:wordWrap/>
        <w:overflowPunct/>
        <w:topLinePunct w:val="0"/>
        <w:autoSpaceDE/>
        <w:autoSpaceDN/>
        <w:bidi w:val="0"/>
        <w:spacing w:line="276" w:lineRule="auto"/>
        <w:ind w:firstLine="480" w:firstLineChars="200"/>
        <w:textAlignment w:val="auto"/>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703A03F">
      <w:pPr>
        <w:pageBreakBefore w:val="0"/>
        <w:widowControl w:val="0"/>
        <w:kinsoku/>
        <w:wordWrap/>
        <w:overflowPunct/>
        <w:topLinePunct w:val="0"/>
        <w:autoSpaceDE/>
        <w:autoSpaceDN/>
        <w:bidi w:val="0"/>
        <w:spacing w:line="276" w:lineRule="auto"/>
        <w:ind w:firstLine="480" w:firstLineChars="200"/>
        <w:textAlignment w:val="auto"/>
        <w:rPr>
          <w:rFonts w:ascii="宋体" w:hAnsi="宋体" w:cs="宋体"/>
          <w:kern w:val="0"/>
          <w:sz w:val="24"/>
        </w:rPr>
      </w:pPr>
      <w:r>
        <w:rPr>
          <w:rFonts w:hint="eastAsia" w:ascii="宋体" w:hAnsi="宋体" w:cs="宋体"/>
          <w:kern w:val="0"/>
          <w:sz w:val="24"/>
        </w:rPr>
        <w:t>4.2.4投标文件含有采购人不能接受的附加条件的；</w:t>
      </w:r>
    </w:p>
    <w:p w14:paraId="2536ECAF">
      <w:pPr>
        <w:pageBreakBefore w:val="0"/>
        <w:widowControl w:val="0"/>
        <w:kinsoku/>
        <w:wordWrap/>
        <w:overflowPunct/>
        <w:topLinePunct w:val="0"/>
        <w:autoSpaceDE/>
        <w:autoSpaceDN/>
        <w:bidi w:val="0"/>
        <w:spacing w:line="276" w:lineRule="auto"/>
        <w:ind w:firstLine="480" w:firstLineChars="200"/>
        <w:textAlignment w:val="auto"/>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FF0A876">
      <w:pPr>
        <w:pageBreakBefore w:val="0"/>
        <w:widowControl w:val="0"/>
        <w:kinsoku/>
        <w:wordWrap/>
        <w:overflowPunct/>
        <w:topLinePunct w:val="0"/>
        <w:autoSpaceDE/>
        <w:autoSpaceDN/>
        <w:bidi w:val="0"/>
        <w:adjustRightInd w:val="0"/>
        <w:snapToGrid w:val="0"/>
        <w:spacing w:line="276" w:lineRule="auto"/>
        <w:ind w:firstLine="120" w:firstLineChars="50"/>
        <w:jc w:val="left"/>
        <w:textAlignment w:val="auto"/>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7BCCC86">
      <w:pPr>
        <w:pageBreakBefore w:val="0"/>
        <w:widowControl w:val="0"/>
        <w:kinsoku/>
        <w:wordWrap/>
        <w:overflowPunct/>
        <w:topLinePunct w:val="0"/>
        <w:autoSpaceDE/>
        <w:autoSpaceDN/>
        <w:bidi w:val="0"/>
        <w:spacing w:line="276" w:lineRule="auto"/>
        <w:ind w:firstLine="480" w:firstLineChars="200"/>
        <w:textAlignment w:val="auto"/>
        <w:rPr>
          <w:rFonts w:ascii="宋体" w:hAnsi="宋体" w:cs="宋体"/>
          <w:kern w:val="0"/>
          <w:sz w:val="24"/>
        </w:rPr>
      </w:pPr>
      <w:r>
        <w:rPr>
          <w:rFonts w:hint="eastAsia" w:ascii="宋体" w:hAnsi="宋体" w:cs="宋体"/>
          <w:kern w:val="0"/>
          <w:sz w:val="24"/>
        </w:rPr>
        <w:t>4.2.7投标报价超过招标文件中规定的预算金额或者最高限价的;</w:t>
      </w:r>
    </w:p>
    <w:p w14:paraId="46C2211D">
      <w:pPr>
        <w:pageBreakBefore w:val="0"/>
        <w:widowControl w:val="0"/>
        <w:kinsoku/>
        <w:wordWrap/>
        <w:overflowPunct/>
        <w:topLinePunct w:val="0"/>
        <w:autoSpaceDE/>
        <w:autoSpaceDN/>
        <w:bidi w:val="0"/>
        <w:spacing w:line="276" w:lineRule="auto"/>
        <w:ind w:firstLine="480" w:firstLineChars="200"/>
        <w:textAlignment w:val="auto"/>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1864E37">
      <w:pPr>
        <w:pageBreakBefore w:val="0"/>
        <w:widowControl w:val="0"/>
        <w:kinsoku/>
        <w:wordWrap/>
        <w:overflowPunct/>
        <w:topLinePunct w:val="0"/>
        <w:autoSpaceDE/>
        <w:autoSpaceDN/>
        <w:bidi w:val="0"/>
        <w:spacing w:line="276" w:lineRule="auto"/>
        <w:ind w:firstLine="480" w:firstLineChars="200"/>
        <w:textAlignment w:val="auto"/>
        <w:rPr>
          <w:rFonts w:ascii="宋体" w:hAnsi="宋体" w:cs="宋体"/>
          <w:kern w:val="0"/>
          <w:sz w:val="24"/>
        </w:rPr>
      </w:pPr>
      <w:r>
        <w:rPr>
          <w:rFonts w:hint="eastAsia" w:ascii="宋体" w:hAnsi="宋体" w:cs="宋体"/>
          <w:kern w:val="0"/>
          <w:sz w:val="24"/>
        </w:rPr>
        <w:t>4.2.9投标人对根据修正原则修正后的报价不确认的；</w:t>
      </w:r>
    </w:p>
    <w:p w14:paraId="59AC8CE6">
      <w:pPr>
        <w:pageBreakBefore w:val="0"/>
        <w:widowControl w:val="0"/>
        <w:kinsoku/>
        <w:wordWrap/>
        <w:overflowPunct/>
        <w:topLinePunct w:val="0"/>
        <w:autoSpaceDE/>
        <w:autoSpaceDN/>
        <w:bidi w:val="0"/>
        <w:spacing w:line="276" w:lineRule="auto"/>
        <w:ind w:firstLine="480" w:firstLineChars="200"/>
        <w:textAlignment w:val="auto"/>
        <w:rPr>
          <w:rFonts w:ascii="宋体" w:hAnsi="宋体" w:cs="宋体"/>
          <w:kern w:val="0"/>
          <w:sz w:val="24"/>
        </w:rPr>
      </w:pPr>
      <w:r>
        <w:rPr>
          <w:rFonts w:hint="eastAsia" w:ascii="宋体" w:hAnsi="宋体" w:cs="宋体"/>
          <w:kern w:val="0"/>
          <w:sz w:val="24"/>
        </w:rPr>
        <w:t>4.2.10投标人提供虚假材料投标的；</w:t>
      </w:r>
    </w:p>
    <w:p w14:paraId="3F490019">
      <w:pPr>
        <w:pageBreakBefore w:val="0"/>
        <w:widowControl w:val="0"/>
        <w:kinsoku/>
        <w:wordWrap/>
        <w:overflowPunct/>
        <w:topLinePunct w:val="0"/>
        <w:autoSpaceDE/>
        <w:autoSpaceDN/>
        <w:bidi w:val="0"/>
        <w:spacing w:line="276" w:lineRule="auto"/>
        <w:ind w:firstLine="240" w:firstLineChars="100"/>
        <w:textAlignment w:val="auto"/>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2B64548">
      <w:pPr>
        <w:pageBreakBefore w:val="0"/>
        <w:widowControl w:val="0"/>
        <w:kinsoku/>
        <w:wordWrap/>
        <w:overflowPunct/>
        <w:topLinePunct w:val="0"/>
        <w:autoSpaceDE/>
        <w:autoSpaceDN/>
        <w:bidi w:val="0"/>
        <w:spacing w:line="276" w:lineRule="auto"/>
        <w:ind w:firstLine="480" w:firstLineChars="200"/>
        <w:textAlignment w:val="auto"/>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C2DE95E">
      <w:pPr>
        <w:pageBreakBefore w:val="0"/>
        <w:widowControl w:val="0"/>
        <w:kinsoku/>
        <w:wordWrap/>
        <w:overflowPunct/>
        <w:topLinePunct w:val="0"/>
        <w:autoSpaceDE/>
        <w:autoSpaceDN/>
        <w:bidi w:val="0"/>
        <w:spacing w:line="276"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4.2.13 投标文件不满足招标文件的其它实质性要求的；</w:t>
      </w:r>
    </w:p>
    <w:p w14:paraId="7E6B8C38">
      <w:pPr>
        <w:pageBreakBefore w:val="0"/>
        <w:widowControl w:val="0"/>
        <w:kinsoku/>
        <w:wordWrap/>
        <w:overflowPunct/>
        <w:topLinePunct w:val="0"/>
        <w:autoSpaceDE/>
        <w:autoSpaceDN/>
        <w:bidi w:val="0"/>
        <w:spacing w:line="276"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4.2.14 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52E6CEA3">
      <w:pPr>
        <w:pageBreakBefore w:val="0"/>
        <w:widowControl w:val="0"/>
        <w:kinsoku/>
        <w:wordWrap/>
        <w:overflowPunct/>
        <w:topLinePunct w:val="0"/>
        <w:autoSpaceDE/>
        <w:autoSpaceDN/>
        <w:bidi w:val="0"/>
        <w:spacing w:line="276"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4.2.15法律、法规、规章（适用本市的）及省级以上规范性文件（适用本市的）规定的其他无效情形。</w:t>
      </w:r>
    </w:p>
    <w:p w14:paraId="6EA2343B">
      <w:pPr>
        <w:pStyle w:val="27"/>
        <w:pageBreakBefore w:val="0"/>
        <w:widowControl w:val="0"/>
        <w:kinsoku/>
        <w:wordWrap/>
        <w:overflowPunct/>
        <w:topLinePunct w:val="0"/>
        <w:autoSpaceDE/>
        <w:autoSpaceDN/>
        <w:bidi w:val="0"/>
        <w:adjustRightInd w:val="0"/>
        <w:snapToGrid w:val="0"/>
        <w:spacing w:line="276"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C8E1713">
      <w:pPr>
        <w:pStyle w:val="27"/>
        <w:pageBreakBefore w:val="0"/>
        <w:widowControl w:val="0"/>
        <w:kinsoku/>
        <w:wordWrap/>
        <w:overflowPunct/>
        <w:topLinePunct w:val="0"/>
        <w:autoSpaceDE/>
        <w:autoSpaceDN/>
        <w:bidi w:val="0"/>
        <w:adjustRightInd w:val="0"/>
        <w:snapToGrid w:val="0"/>
        <w:spacing w:line="276" w:lineRule="auto"/>
        <w:textAlignment w:val="auto"/>
        <w:rPr>
          <w:rFonts w:cs="宋体"/>
        </w:rPr>
      </w:pPr>
      <w:r>
        <w:rPr>
          <w:rFonts w:hint="eastAsia" w:cs="宋体"/>
        </w:rPr>
        <w:t>5.1符合专业条件的供应商或者对招标文件作实质响应的供应商不足3家的；</w:t>
      </w:r>
    </w:p>
    <w:p w14:paraId="3ECBA00E">
      <w:pPr>
        <w:pStyle w:val="27"/>
        <w:pageBreakBefore w:val="0"/>
        <w:widowControl w:val="0"/>
        <w:kinsoku/>
        <w:wordWrap/>
        <w:overflowPunct/>
        <w:topLinePunct w:val="0"/>
        <w:autoSpaceDE/>
        <w:autoSpaceDN/>
        <w:bidi w:val="0"/>
        <w:adjustRightInd w:val="0"/>
        <w:snapToGrid w:val="0"/>
        <w:spacing w:line="276" w:lineRule="auto"/>
        <w:textAlignment w:val="auto"/>
        <w:rPr>
          <w:rFonts w:cs="宋体"/>
        </w:rPr>
      </w:pPr>
      <w:r>
        <w:rPr>
          <w:rFonts w:hint="eastAsia" w:cs="宋体"/>
        </w:rPr>
        <w:t>5.2出现影响采购公正的违法、违规行为的；</w:t>
      </w:r>
    </w:p>
    <w:p w14:paraId="0827C278">
      <w:pPr>
        <w:pStyle w:val="27"/>
        <w:pageBreakBefore w:val="0"/>
        <w:widowControl w:val="0"/>
        <w:kinsoku/>
        <w:wordWrap/>
        <w:overflowPunct/>
        <w:topLinePunct w:val="0"/>
        <w:autoSpaceDE/>
        <w:autoSpaceDN/>
        <w:bidi w:val="0"/>
        <w:adjustRightInd w:val="0"/>
        <w:snapToGrid w:val="0"/>
        <w:spacing w:line="276" w:lineRule="auto"/>
        <w:textAlignment w:val="auto"/>
        <w:rPr>
          <w:rFonts w:cs="宋体"/>
        </w:rPr>
      </w:pPr>
      <w:r>
        <w:rPr>
          <w:rFonts w:hint="eastAsia" w:cs="宋体"/>
        </w:rPr>
        <w:t>5.3投标人的报价均超过了采购预算，采购人不能支付的；</w:t>
      </w:r>
    </w:p>
    <w:p w14:paraId="30D3DB2D">
      <w:pPr>
        <w:pStyle w:val="27"/>
        <w:pageBreakBefore w:val="0"/>
        <w:widowControl w:val="0"/>
        <w:kinsoku/>
        <w:wordWrap/>
        <w:overflowPunct/>
        <w:topLinePunct w:val="0"/>
        <w:autoSpaceDE/>
        <w:autoSpaceDN/>
        <w:bidi w:val="0"/>
        <w:adjustRightInd w:val="0"/>
        <w:snapToGrid w:val="0"/>
        <w:spacing w:line="276" w:lineRule="auto"/>
        <w:textAlignment w:val="auto"/>
        <w:rPr>
          <w:rFonts w:cs="宋体"/>
        </w:rPr>
      </w:pPr>
      <w:r>
        <w:rPr>
          <w:rFonts w:hint="eastAsia" w:cs="宋体"/>
        </w:rPr>
        <w:t>5.4因重大变故，采购任务取消的。</w:t>
      </w:r>
    </w:p>
    <w:p w14:paraId="075E1C91">
      <w:pPr>
        <w:pStyle w:val="27"/>
        <w:pageBreakBefore w:val="0"/>
        <w:widowControl w:val="0"/>
        <w:kinsoku/>
        <w:wordWrap/>
        <w:overflowPunct/>
        <w:topLinePunct w:val="0"/>
        <w:autoSpaceDE/>
        <w:autoSpaceDN/>
        <w:bidi w:val="0"/>
        <w:adjustRightInd w:val="0"/>
        <w:snapToGrid w:val="0"/>
        <w:spacing w:line="276" w:lineRule="auto"/>
        <w:textAlignment w:val="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1CF3AA2">
      <w:pPr>
        <w:pStyle w:val="27"/>
        <w:pageBreakBefore w:val="0"/>
        <w:widowControl w:val="0"/>
        <w:kinsoku/>
        <w:wordWrap/>
        <w:overflowPunct/>
        <w:topLinePunct w:val="0"/>
        <w:autoSpaceDE/>
        <w:autoSpaceDN/>
        <w:bidi w:val="0"/>
        <w:adjustRightInd w:val="0"/>
        <w:snapToGrid w:val="0"/>
        <w:spacing w:line="276" w:lineRule="auto"/>
        <w:ind w:firstLine="590" w:firstLineChars="245"/>
        <w:textAlignment w:val="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4806B7B">
      <w:pPr>
        <w:pStyle w:val="27"/>
        <w:pageBreakBefore w:val="0"/>
        <w:widowControl w:val="0"/>
        <w:kinsoku/>
        <w:wordWrap/>
        <w:overflowPunct/>
        <w:topLinePunct w:val="0"/>
        <w:autoSpaceDE/>
        <w:autoSpaceDN/>
        <w:bidi w:val="0"/>
        <w:adjustRightInd w:val="0"/>
        <w:snapToGrid w:val="0"/>
        <w:spacing w:line="276" w:lineRule="auto"/>
        <w:textAlignment w:val="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D46235E">
      <w:pPr>
        <w:pStyle w:val="27"/>
        <w:pageBreakBefore w:val="0"/>
        <w:widowControl w:val="0"/>
        <w:kinsoku/>
        <w:wordWrap/>
        <w:overflowPunct/>
        <w:topLinePunct w:val="0"/>
        <w:autoSpaceDE/>
        <w:autoSpaceDN/>
        <w:bidi w:val="0"/>
        <w:adjustRightInd w:val="0"/>
        <w:snapToGrid w:val="0"/>
        <w:spacing w:line="276" w:lineRule="auto"/>
        <w:textAlignment w:val="auto"/>
        <w:rPr>
          <w:rFonts w:cs="宋体"/>
        </w:rPr>
      </w:pPr>
      <w:r>
        <w:rPr>
          <w:rFonts w:hint="eastAsia" w:cs="宋体"/>
        </w:rPr>
        <w:t>7.1未确定中标供应商的，终止本次政府采购活动，重新开展政府采购活动。</w:t>
      </w:r>
    </w:p>
    <w:p w14:paraId="29AFD821">
      <w:pPr>
        <w:pStyle w:val="27"/>
        <w:pageBreakBefore w:val="0"/>
        <w:widowControl w:val="0"/>
        <w:kinsoku/>
        <w:wordWrap/>
        <w:overflowPunct/>
        <w:topLinePunct w:val="0"/>
        <w:autoSpaceDE/>
        <w:autoSpaceDN/>
        <w:bidi w:val="0"/>
        <w:adjustRightInd w:val="0"/>
        <w:snapToGrid w:val="0"/>
        <w:spacing w:line="276" w:lineRule="auto"/>
        <w:textAlignment w:val="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4FE1D50">
      <w:pPr>
        <w:pStyle w:val="27"/>
        <w:pageBreakBefore w:val="0"/>
        <w:widowControl w:val="0"/>
        <w:kinsoku/>
        <w:wordWrap/>
        <w:overflowPunct/>
        <w:topLinePunct w:val="0"/>
        <w:autoSpaceDE/>
        <w:autoSpaceDN/>
        <w:bidi w:val="0"/>
        <w:adjustRightInd w:val="0"/>
        <w:snapToGrid w:val="0"/>
        <w:spacing w:line="276" w:lineRule="auto"/>
        <w:textAlignment w:val="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A7DA49C">
      <w:pPr>
        <w:pStyle w:val="27"/>
        <w:pageBreakBefore w:val="0"/>
        <w:widowControl w:val="0"/>
        <w:kinsoku/>
        <w:wordWrap/>
        <w:overflowPunct/>
        <w:topLinePunct w:val="0"/>
        <w:autoSpaceDE/>
        <w:autoSpaceDN/>
        <w:bidi w:val="0"/>
        <w:adjustRightInd w:val="0"/>
        <w:snapToGrid w:val="0"/>
        <w:spacing w:line="276" w:lineRule="auto"/>
        <w:textAlignment w:val="auto"/>
        <w:rPr>
          <w:rFonts w:cs="宋体"/>
        </w:rPr>
      </w:pPr>
      <w:r>
        <w:rPr>
          <w:rFonts w:hint="eastAsia" w:cs="宋体"/>
        </w:rPr>
        <w:t>7.4政府采购合同已经履行，给采购人、供应商造成损失的，由责任人承担赔偿责任。</w:t>
      </w:r>
    </w:p>
    <w:p w14:paraId="240E77C7">
      <w:pPr>
        <w:pStyle w:val="27"/>
        <w:pageBreakBefore w:val="0"/>
        <w:widowControl w:val="0"/>
        <w:kinsoku/>
        <w:wordWrap/>
        <w:overflowPunct/>
        <w:topLinePunct w:val="0"/>
        <w:autoSpaceDE/>
        <w:autoSpaceDN/>
        <w:bidi w:val="0"/>
        <w:adjustRightInd w:val="0"/>
        <w:snapToGrid w:val="0"/>
        <w:spacing w:line="276" w:lineRule="auto"/>
        <w:textAlignment w:val="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5111192">
      <w:pPr>
        <w:pStyle w:val="27"/>
        <w:pageBreakBefore w:val="0"/>
        <w:widowControl w:val="0"/>
        <w:kinsoku/>
        <w:wordWrap/>
        <w:overflowPunct/>
        <w:topLinePunct w:val="0"/>
        <w:autoSpaceDE/>
        <w:autoSpaceDN/>
        <w:bidi w:val="0"/>
        <w:adjustRightInd w:val="0"/>
        <w:snapToGrid w:val="0"/>
        <w:spacing w:line="276" w:lineRule="auto"/>
        <w:textAlignment w:val="auto"/>
        <w:rPr>
          <w:rFonts w:hint="eastAsia" w:cs="宋体"/>
        </w:rPr>
      </w:pPr>
    </w:p>
    <w:bookmarkEnd w:id="26"/>
    <w:p w14:paraId="7AC9BA60">
      <w:pPr>
        <w:spacing w:line="360" w:lineRule="auto"/>
        <w:ind w:left="720" w:leftChars="343" w:firstLine="1084" w:firstLineChars="300"/>
        <w:outlineLvl w:val="0"/>
        <w:rPr>
          <w:rFonts w:hint="eastAsia" w:ascii="宋体" w:hAnsi="宋体" w:cs="宋体"/>
          <w:b/>
          <w:sz w:val="36"/>
          <w:szCs w:val="36"/>
        </w:rPr>
      </w:pPr>
      <w:bookmarkStart w:id="393" w:name="第五部分"/>
      <w:bookmarkStart w:id="394" w:name="_Toc86217003"/>
    </w:p>
    <w:p w14:paraId="78B0B967">
      <w:pPr>
        <w:rPr>
          <w:rFonts w:hint="eastAsia" w:ascii="宋体" w:hAnsi="宋体" w:cs="宋体"/>
          <w:b/>
          <w:sz w:val="36"/>
          <w:szCs w:val="36"/>
        </w:rPr>
      </w:pPr>
      <w:r>
        <w:rPr>
          <w:rFonts w:hint="eastAsia" w:ascii="宋体" w:hAnsi="宋体" w:cs="宋体"/>
          <w:b/>
          <w:sz w:val="36"/>
          <w:szCs w:val="36"/>
        </w:rPr>
        <w:br w:type="page"/>
      </w:r>
    </w:p>
    <w:p w14:paraId="7E596E2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F8F4623">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6288807">
      <w:pPr>
        <w:spacing w:line="480" w:lineRule="auto"/>
        <w:jc w:val="center"/>
        <w:rPr>
          <w:rFonts w:ascii="宋体" w:hAnsi="宋体" w:cs="宋体"/>
          <w:b/>
          <w:sz w:val="28"/>
          <w:szCs w:val="28"/>
        </w:rPr>
      </w:pPr>
    </w:p>
    <w:p w14:paraId="6906917E">
      <w:pPr>
        <w:spacing w:line="480" w:lineRule="auto"/>
        <w:jc w:val="center"/>
        <w:rPr>
          <w:rFonts w:ascii="宋体" w:hAnsi="宋体" w:cs="宋体"/>
          <w:b/>
          <w:sz w:val="24"/>
        </w:rPr>
      </w:pPr>
    </w:p>
    <w:p w14:paraId="29085BEB">
      <w:pPr>
        <w:spacing w:line="480" w:lineRule="auto"/>
        <w:jc w:val="center"/>
        <w:rPr>
          <w:rFonts w:ascii="宋体" w:hAnsi="宋体" w:cs="宋体"/>
          <w:b/>
          <w:sz w:val="24"/>
        </w:rPr>
      </w:pPr>
    </w:p>
    <w:p w14:paraId="07F2F85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F529754">
      <w:pPr>
        <w:spacing w:line="480" w:lineRule="auto"/>
        <w:jc w:val="center"/>
        <w:rPr>
          <w:rFonts w:ascii="宋体" w:hAnsi="宋体" w:cs="宋体"/>
          <w:b/>
          <w:sz w:val="36"/>
          <w:szCs w:val="36"/>
        </w:rPr>
      </w:pPr>
      <w:r>
        <w:rPr>
          <w:rFonts w:hint="eastAsia" w:ascii="宋体" w:hAnsi="宋体" w:cs="宋体"/>
          <w:b/>
          <w:sz w:val="36"/>
          <w:szCs w:val="36"/>
        </w:rPr>
        <w:t>（服务类）</w:t>
      </w:r>
    </w:p>
    <w:p w14:paraId="7C6CC21D">
      <w:pPr>
        <w:pStyle w:val="643"/>
        <w:ind w:firstLine="2843" w:firstLineChars="1180"/>
        <w:rPr>
          <w:rFonts w:ascii="宋体" w:hAnsi="宋体" w:cs="宋体"/>
          <w:b/>
          <w:szCs w:val="24"/>
        </w:rPr>
      </w:pPr>
      <w:r>
        <w:rPr>
          <w:rFonts w:hint="eastAsia" w:ascii="宋体" w:hAnsi="宋体" w:cs="宋体"/>
          <w:b/>
          <w:szCs w:val="24"/>
        </w:rPr>
        <w:t>第一部分 合同书</w:t>
      </w:r>
    </w:p>
    <w:p w14:paraId="6DF51AC5">
      <w:pPr>
        <w:spacing w:before="120" w:line="22" w:lineRule="atLeast"/>
        <w:rPr>
          <w:rFonts w:ascii="宋体" w:hAnsi="宋体" w:cs="宋体"/>
          <w:sz w:val="24"/>
        </w:rPr>
      </w:pPr>
    </w:p>
    <w:p w14:paraId="26C4EFAD">
      <w:pPr>
        <w:pStyle w:val="5"/>
      </w:pPr>
    </w:p>
    <w:p w14:paraId="6463CC5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157C340">
      <w:pPr>
        <w:pStyle w:val="540"/>
        <w:spacing w:before="120" w:line="22" w:lineRule="atLeast"/>
        <w:rPr>
          <w:rFonts w:ascii="宋体" w:hAnsi="宋体" w:eastAsia="宋体" w:cs="宋体"/>
          <w:szCs w:val="24"/>
        </w:rPr>
      </w:pPr>
    </w:p>
    <w:p w14:paraId="733D1F36">
      <w:pPr>
        <w:pStyle w:val="540"/>
        <w:spacing w:before="120" w:line="22" w:lineRule="atLeast"/>
        <w:rPr>
          <w:rFonts w:ascii="宋体" w:hAnsi="宋体" w:eastAsia="宋体" w:cs="宋体"/>
          <w:szCs w:val="24"/>
        </w:rPr>
      </w:pPr>
    </w:p>
    <w:p w14:paraId="0A076193">
      <w:pPr>
        <w:rPr>
          <w:rFonts w:ascii="宋体" w:hAnsi="宋体" w:cs="宋体"/>
          <w:sz w:val="24"/>
        </w:rPr>
      </w:pPr>
    </w:p>
    <w:p w14:paraId="4AAD5FDD">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FE60B95">
      <w:pPr>
        <w:spacing w:before="120" w:line="22" w:lineRule="atLeast"/>
        <w:rPr>
          <w:rFonts w:ascii="宋体" w:hAnsi="宋体" w:cs="宋体"/>
          <w:sz w:val="24"/>
        </w:rPr>
      </w:pPr>
    </w:p>
    <w:p w14:paraId="10767FC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5DFECCF">
      <w:pPr>
        <w:spacing w:before="120" w:line="22" w:lineRule="atLeast"/>
        <w:rPr>
          <w:rFonts w:ascii="宋体" w:hAnsi="宋体" w:cs="宋体"/>
          <w:sz w:val="24"/>
        </w:rPr>
      </w:pPr>
    </w:p>
    <w:p w14:paraId="1BBDA70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7A5E2E9">
      <w:pPr>
        <w:spacing w:before="120" w:line="22" w:lineRule="atLeast"/>
        <w:rPr>
          <w:rFonts w:ascii="宋体" w:hAnsi="宋体" w:cs="宋体"/>
          <w:sz w:val="24"/>
        </w:rPr>
      </w:pPr>
    </w:p>
    <w:p w14:paraId="7336E208">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05C63E0">
      <w:pPr>
        <w:widowControl/>
        <w:jc w:val="left"/>
        <w:rPr>
          <w:rFonts w:ascii="宋体" w:hAnsi="宋体" w:cs="宋体"/>
          <w:kern w:val="0"/>
          <w:sz w:val="24"/>
        </w:rPr>
        <w:sectPr>
          <w:pgSz w:w="11907" w:h="16840"/>
          <w:pgMar w:top="1474" w:right="1814" w:bottom="1474" w:left="1814" w:header="851" w:footer="851" w:gutter="0"/>
          <w:cols w:space="720" w:num="1"/>
          <w:docGrid w:linePitch="312" w:charSpace="0"/>
        </w:sectPr>
      </w:pPr>
    </w:p>
    <w:p w14:paraId="1A23BC91">
      <w:pPr>
        <w:rPr>
          <w:rFonts w:ascii="宋体" w:hAnsi="宋体" w:cs="宋体"/>
          <w:b/>
          <w:sz w:val="24"/>
        </w:rPr>
      </w:pPr>
    </w:p>
    <w:p w14:paraId="140DF43C">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浙江工贸职业技术学院</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浙江工贸职业技术学院瓯江口校区二期物业管理服务采购项目</w:t>
      </w:r>
      <w:r>
        <w:rPr>
          <w:rFonts w:hint="eastAsia" w:ascii="宋体" w:hAnsi="宋体"/>
          <w:color w:val="auto"/>
          <w:sz w:val="24"/>
        </w:rPr>
        <w:t>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w:t>
      </w:r>
      <w:r>
        <w:rPr>
          <w:rFonts w:hint="eastAsia" w:ascii="宋体" w:hAnsi="宋体"/>
          <w:color w:val="auto"/>
          <w:sz w:val="24"/>
          <w:lang w:val="en-US" w:eastAsia="zh-CN"/>
        </w:rPr>
        <w:t>30</w:t>
      </w:r>
      <w:r>
        <w:rPr>
          <w:rFonts w:hint="eastAsia" w:ascii="宋体" w:hAnsi="宋体"/>
          <w:color w:val="auto"/>
          <w:sz w:val="24"/>
        </w:rPr>
        <w:t>日内，按照采购文件确定的事项签订本合同。</w:t>
      </w:r>
    </w:p>
    <w:p w14:paraId="3A498431">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浙江工贸职业技术学院</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lang w:val="en-US" w:eastAsia="zh-CN"/>
        </w:rPr>
        <w:t>标</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w:t>
      </w:r>
      <w:r>
        <w:rPr>
          <w:rFonts w:ascii="宋体" w:hAnsi="宋体"/>
          <w:sz w:val="24"/>
          <w:lang w:val="zh-CN"/>
        </w:rPr>
        <w:t>定以下合同</w:t>
      </w:r>
      <w:r>
        <w:rPr>
          <w:rFonts w:hint="eastAsia" w:ascii="宋体" w:hAnsi="宋体"/>
          <w:sz w:val="24"/>
        </w:rPr>
        <w:t>条款，以兹共同遵守、全面履行。</w:t>
      </w:r>
    </w:p>
    <w:p w14:paraId="44D13E25">
      <w:pPr>
        <w:spacing w:line="560" w:lineRule="exact"/>
        <w:ind w:firstLine="482" w:firstLineChars="200"/>
        <w:outlineLvl w:val="0"/>
        <w:rPr>
          <w:rFonts w:ascii="宋体" w:hAnsi="宋体"/>
          <w:sz w:val="24"/>
        </w:rPr>
      </w:pPr>
      <w:bookmarkStart w:id="395" w:name="_Toc19273"/>
      <w:bookmarkStart w:id="396" w:name="_Toc28855"/>
      <w:bookmarkStart w:id="397" w:name="_Toc22967"/>
      <w:bookmarkStart w:id="398" w:name="_Toc20421"/>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4AD0C889">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3A1A52">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7561F8B">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B7F3DD6">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D3A3611">
      <w:pPr>
        <w:spacing w:line="560" w:lineRule="exact"/>
        <w:ind w:firstLine="480" w:firstLineChars="200"/>
        <w:rPr>
          <w:rFonts w:hint="eastAsia" w:ascii="宋体" w:hAnsi="宋体" w:eastAsia="宋体"/>
          <w:sz w:val="24"/>
          <w:lang w:eastAsia="zh-CN"/>
        </w:rPr>
      </w:pPr>
      <w:r>
        <w:rPr>
          <w:rFonts w:ascii="宋体" w:hAnsi="宋体"/>
          <w:sz w:val="24"/>
        </w:rPr>
        <w:t xml:space="preserve">1.1.4 </w:t>
      </w:r>
      <w:r>
        <w:rPr>
          <w:rFonts w:hint="eastAsia" w:ascii="宋体" w:hAnsi="宋体"/>
          <w:sz w:val="24"/>
        </w:rPr>
        <w:t>采购文件（含澄清或者修改文件）；</w:t>
      </w:r>
    </w:p>
    <w:p w14:paraId="7CFB0ACC">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FBF67BF">
      <w:pPr>
        <w:spacing w:line="560" w:lineRule="exact"/>
        <w:ind w:firstLine="482" w:firstLineChars="200"/>
        <w:outlineLvl w:val="0"/>
        <w:rPr>
          <w:rFonts w:ascii="宋体" w:hAnsi="宋体"/>
          <w:b/>
          <w:sz w:val="24"/>
        </w:rPr>
      </w:pPr>
      <w:bookmarkStart w:id="400" w:name="_Toc18585"/>
      <w:bookmarkStart w:id="401" w:name="_Toc6311"/>
      <w:bookmarkStart w:id="402" w:name="_Toc22185"/>
      <w:bookmarkStart w:id="403" w:name="_Toc2918"/>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6D51CC8C">
      <w:pPr>
        <w:spacing w:line="560" w:lineRule="exact"/>
        <w:ind w:firstLine="480" w:firstLineChars="200"/>
        <w:rPr>
          <w:rFonts w:hint="eastAsia" w:ascii="宋体" w:hAnsi="宋体" w:eastAsia="宋体"/>
          <w:color w:val="FF0000"/>
          <w:sz w:val="24"/>
          <w:u w:val="single"/>
          <w:lang w:eastAsia="zh-CN"/>
        </w:rPr>
      </w:pPr>
      <w:bookmarkStart w:id="405" w:name="auto_fouce_1"/>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rPr>
        <w:t>；</w:t>
      </w:r>
    </w:p>
    <w:p w14:paraId="0DA1A095">
      <w:pPr>
        <w:spacing w:line="560" w:lineRule="exact"/>
        <w:ind w:firstLine="480" w:firstLineChars="200"/>
        <w:rPr>
          <w:rFonts w:hint="eastAsia" w:ascii="宋体" w:hAnsi="宋体" w:eastAsia="宋体"/>
          <w:color w:val="FF0000"/>
          <w:sz w:val="24"/>
          <w:u w:val="single"/>
          <w:lang w:eastAsia="zh-CN"/>
        </w:rPr>
      </w:pPr>
      <w:r>
        <w:rPr>
          <w:rFonts w:ascii="宋体" w:hAnsi="宋体"/>
          <w:sz w:val="24"/>
        </w:rPr>
        <w:t xml:space="preserve">1.2.2 </w:t>
      </w:r>
      <w:r>
        <w:rPr>
          <w:rFonts w:hint="eastAsia" w:ascii="宋体" w:hAnsi="宋体"/>
          <w:sz w:val="24"/>
        </w:rPr>
        <w:t>服务标准</w:t>
      </w:r>
      <w:r>
        <w:rPr>
          <w:rFonts w:ascii="宋体" w:hAnsi="宋体" w:cs="Times New Roman"/>
          <w:sz w:val="24"/>
          <w:u w:val="none"/>
        </w:rPr>
        <w:t>：</w:t>
      </w:r>
      <w:bookmarkEnd w:id="405"/>
      <w:r>
        <w:rPr>
          <w:rFonts w:ascii="宋体" w:hAnsi="宋体"/>
          <w:sz w:val="24"/>
          <w:u w:val="single"/>
        </w:rPr>
        <w:t xml:space="preserve">                  　      </w:t>
      </w:r>
      <w:r>
        <w:rPr>
          <w:rFonts w:hint="eastAsia" w:ascii="宋体" w:hAnsi="宋体"/>
          <w:sz w:val="24"/>
          <w:u w:val="single"/>
        </w:rPr>
        <w:t>；</w:t>
      </w:r>
    </w:p>
    <w:p w14:paraId="7DD5F0BC">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3F3BC81">
      <w:pPr>
        <w:spacing w:line="560" w:lineRule="exact"/>
        <w:ind w:firstLine="480" w:firstLineChars="200"/>
        <w:jc w:val="left"/>
        <w:rPr>
          <w:rFonts w:hint="eastAsia" w:ascii="宋体" w:hAnsi="宋体" w:eastAsia="宋体"/>
          <w:sz w:val="24"/>
          <w:lang w:eastAsia="zh-CN"/>
        </w:rPr>
      </w:pPr>
      <w:bookmarkStart w:id="406" w:name="auto_fouce_2"/>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FCEE975">
      <w:pPr>
        <w:pStyle w:val="2"/>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乙方拟更换、撤换、减少服务团队成员时，须提前10个工作日向甲方书面报告并取得甲方书面同意，甲方有权根据考核结果或实际需要要求乙方更换不合格人员。</w:t>
      </w:r>
      <w:bookmarkEnd w:id="406"/>
    </w:p>
    <w:p w14:paraId="7091F982">
      <w:pPr>
        <w:pStyle w:val="89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w:t>
      </w:r>
      <w:r>
        <w:rPr>
          <w:rFonts w:hint="eastAsia"/>
          <w:lang w:eastAsia="zh-CN"/>
        </w:rPr>
        <w:t>的</w:t>
      </w:r>
      <w:r>
        <w:rPr>
          <w:rFonts w:hint="eastAsia"/>
        </w:rPr>
        <w:t>，则：</w:t>
      </w:r>
    </w:p>
    <w:p w14:paraId="1FD764DB">
      <w:pPr>
        <w:spacing w:line="560" w:lineRule="exact"/>
        <w:ind w:firstLine="480" w:firstLineChars="200"/>
        <w:rPr>
          <w:rFonts w:ascii="宋体" w:hAnsi="宋体" w:cs="宋体"/>
          <w:sz w:val="24"/>
          <w:u w:val="single"/>
        </w:rPr>
      </w:pPr>
      <w:bookmarkStart w:id="407" w:name="_Toc4929"/>
      <w:bookmarkStart w:id="408" w:name="_Toc21124"/>
      <w:bookmarkStart w:id="409" w:name="_Toc1386"/>
      <w:bookmarkStart w:id="410" w:name="_Toc13918"/>
      <w:bookmarkStart w:id="411"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9136059">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E39E9A2">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2C9D0F8">
      <w:pPr>
        <w:spacing w:line="560" w:lineRule="exact"/>
        <w:ind w:firstLine="482" w:firstLineChars="200"/>
        <w:outlineLvl w:val="0"/>
        <w:rPr>
          <w:rFonts w:ascii="宋体" w:hAnsi="宋体"/>
          <w:b/>
          <w:sz w:val="24"/>
        </w:rPr>
      </w:pPr>
      <w:r>
        <w:rPr>
          <w:rFonts w:ascii="宋体" w:hAnsi="宋体"/>
          <w:b/>
          <w:sz w:val="24"/>
        </w:rPr>
        <w:t>1.3 价款</w:t>
      </w:r>
      <w:bookmarkEnd w:id="407"/>
      <w:bookmarkEnd w:id="408"/>
      <w:bookmarkEnd w:id="409"/>
      <w:bookmarkEnd w:id="410"/>
      <w:bookmarkEnd w:id="411"/>
    </w:p>
    <w:p w14:paraId="568CD9AA">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63EBD9C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7E84436">
      <w:pPr>
        <w:spacing w:line="560" w:lineRule="exact"/>
        <w:ind w:firstLine="480" w:firstLineChars="200"/>
        <w:rPr>
          <w:rFonts w:ascii="宋体" w:hAnsi="宋体"/>
          <w:sz w:val="24"/>
          <w:u w:val="single"/>
        </w:rPr>
      </w:pPr>
      <w:r>
        <w:rPr>
          <w:rFonts w:ascii="宋体" w:hAnsi="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DD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B9F539">
            <w:pPr>
              <w:pStyle w:val="283"/>
              <w:spacing w:line="560" w:lineRule="exact"/>
              <w:jc w:val="center"/>
              <w:rPr>
                <w:rFonts w:hAnsi="宋体"/>
                <w:sz w:val="24"/>
                <w:szCs w:val="24"/>
              </w:rPr>
            </w:pPr>
            <w:r>
              <w:rPr>
                <w:rFonts w:hAnsi="宋体"/>
                <w:sz w:val="24"/>
                <w:szCs w:val="24"/>
              </w:rPr>
              <w:t>序号</w:t>
            </w:r>
          </w:p>
        </w:tc>
        <w:tc>
          <w:tcPr>
            <w:tcW w:w="3402" w:type="dxa"/>
            <w:vAlign w:val="center"/>
          </w:tcPr>
          <w:p w14:paraId="15361EA5">
            <w:pPr>
              <w:pStyle w:val="283"/>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CA8B9E4">
            <w:pPr>
              <w:pStyle w:val="283"/>
              <w:spacing w:line="560" w:lineRule="exact"/>
              <w:jc w:val="center"/>
              <w:rPr>
                <w:rFonts w:hAnsi="宋体"/>
                <w:sz w:val="24"/>
                <w:szCs w:val="24"/>
              </w:rPr>
            </w:pPr>
            <w:r>
              <w:rPr>
                <w:rFonts w:hAnsi="宋体"/>
                <w:sz w:val="24"/>
                <w:szCs w:val="24"/>
              </w:rPr>
              <w:t>分项价格</w:t>
            </w:r>
          </w:p>
        </w:tc>
      </w:tr>
      <w:tr w14:paraId="2148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A20F29">
            <w:pPr>
              <w:pStyle w:val="283"/>
              <w:spacing w:line="560" w:lineRule="exact"/>
              <w:ind w:firstLine="200"/>
              <w:jc w:val="center"/>
              <w:rPr>
                <w:rFonts w:hAnsi="宋体"/>
                <w:sz w:val="24"/>
                <w:szCs w:val="24"/>
              </w:rPr>
            </w:pPr>
          </w:p>
        </w:tc>
        <w:tc>
          <w:tcPr>
            <w:tcW w:w="3402" w:type="dxa"/>
            <w:tcBorders>
              <w:left w:val="single" w:color="auto" w:sz="4" w:space="0"/>
            </w:tcBorders>
            <w:vAlign w:val="center"/>
          </w:tcPr>
          <w:p w14:paraId="7F335F8C">
            <w:pPr>
              <w:pStyle w:val="283"/>
              <w:spacing w:line="560" w:lineRule="exact"/>
              <w:ind w:firstLine="200"/>
              <w:jc w:val="center"/>
              <w:rPr>
                <w:rFonts w:hAnsi="宋体"/>
                <w:sz w:val="24"/>
                <w:szCs w:val="24"/>
              </w:rPr>
            </w:pPr>
          </w:p>
        </w:tc>
        <w:tc>
          <w:tcPr>
            <w:tcW w:w="2552" w:type="dxa"/>
            <w:tcBorders>
              <w:left w:val="single" w:color="auto" w:sz="4" w:space="0"/>
            </w:tcBorders>
            <w:vAlign w:val="center"/>
          </w:tcPr>
          <w:p w14:paraId="5FDBF691">
            <w:pPr>
              <w:pStyle w:val="283"/>
              <w:spacing w:line="560" w:lineRule="exact"/>
              <w:ind w:firstLine="200"/>
              <w:jc w:val="center"/>
              <w:rPr>
                <w:rFonts w:hAnsi="宋体"/>
                <w:sz w:val="24"/>
                <w:szCs w:val="24"/>
              </w:rPr>
            </w:pPr>
          </w:p>
        </w:tc>
      </w:tr>
      <w:tr w14:paraId="40E3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5FE69B">
            <w:pPr>
              <w:pStyle w:val="283"/>
              <w:spacing w:line="560" w:lineRule="exact"/>
              <w:ind w:firstLine="200"/>
              <w:jc w:val="center"/>
              <w:rPr>
                <w:rFonts w:hAnsi="宋体"/>
                <w:sz w:val="24"/>
                <w:szCs w:val="24"/>
              </w:rPr>
            </w:pPr>
          </w:p>
        </w:tc>
        <w:tc>
          <w:tcPr>
            <w:tcW w:w="3402" w:type="dxa"/>
            <w:tcBorders>
              <w:left w:val="single" w:color="auto" w:sz="4" w:space="0"/>
            </w:tcBorders>
            <w:vAlign w:val="center"/>
          </w:tcPr>
          <w:p w14:paraId="3C0BD7F0">
            <w:pPr>
              <w:pStyle w:val="283"/>
              <w:spacing w:line="560" w:lineRule="exact"/>
              <w:ind w:firstLine="200"/>
              <w:jc w:val="center"/>
              <w:rPr>
                <w:rFonts w:hAnsi="宋体"/>
                <w:sz w:val="24"/>
                <w:szCs w:val="24"/>
              </w:rPr>
            </w:pPr>
          </w:p>
        </w:tc>
        <w:tc>
          <w:tcPr>
            <w:tcW w:w="2552" w:type="dxa"/>
            <w:tcBorders>
              <w:left w:val="single" w:color="auto" w:sz="4" w:space="0"/>
            </w:tcBorders>
            <w:vAlign w:val="center"/>
          </w:tcPr>
          <w:p w14:paraId="125E5779">
            <w:pPr>
              <w:pStyle w:val="283"/>
              <w:spacing w:line="560" w:lineRule="exact"/>
              <w:ind w:firstLine="200"/>
              <w:jc w:val="center"/>
              <w:rPr>
                <w:rFonts w:hAnsi="宋体"/>
                <w:sz w:val="24"/>
                <w:szCs w:val="24"/>
              </w:rPr>
            </w:pPr>
          </w:p>
        </w:tc>
      </w:tr>
      <w:tr w14:paraId="61D4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47844E">
            <w:pPr>
              <w:pStyle w:val="283"/>
              <w:spacing w:line="560" w:lineRule="exact"/>
              <w:ind w:firstLine="200"/>
              <w:jc w:val="center"/>
              <w:rPr>
                <w:rFonts w:hAnsi="宋体"/>
                <w:sz w:val="24"/>
                <w:szCs w:val="24"/>
              </w:rPr>
            </w:pPr>
          </w:p>
        </w:tc>
        <w:tc>
          <w:tcPr>
            <w:tcW w:w="3402" w:type="dxa"/>
            <w:tcBorders>
              <w:left w:val="single" w:color="auto" w:sz="4" w:space="0"/>
            </w:tcBorders>
            <w:vAlign w:val="center"/>
          </w:tcPr>
          <w:p w14:paraId="7AA2419B">
            <w:pPr>
              <w:pStyle w:val="283"/>
              <w:spacing w:line="560" w:lineRule="exact"/>
              <w:ind w:firstLine="200"/>
              <w:jc w:val="center"/>
              <w:rPr>
                <w:rFonts w:hAnsi="宋体"/>
                <w:sz w:val="24"/>
                <w:szCs w:val="24"/>
              </w:rPr>
            </w:pPr>
          </w:p>
        </w:tc>
        <w:tc>
          <w:tcPr>
            <w:tcW w:w="2552" w:type="dxa"/>
            <w:tcBorders>
              <w:left w:val="single" w:color="auto" w:sz="4" w:space="0"/>
            </w:tcBorders>
            <w:vAlign w:val="center"/>
          </w:tcPr>
          <w:p w14:paraId="6ADFBF20">
            <w:pPr>
              <w:pStyle w:val="283"/>
              <w:spacing w:line="560" w:lineRule="exact"/>
              <w:ind w:firstLine="200"/>
              <w:jc w:val="center"/>
              <w:rPr>
                <w:rFonts w:hAnsi="宋体"/>
                <w:sz w:val="24"/>
                <w:szCs w:val="24"/>
              </w:rPr>
            </w:pPr>
          </w:p>
        </w:tc>
      </w:tr>
      <w:tr w14:paraId="0C31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1A83DC">
            <w:pPr>
              <w:pStyle w:val="283"/>
              <w:spacing w:line="560" w:lineRule="exact"/>
              <w:ind w:firstLine="200"/>
              <w:jc w:val="center"/>
              <w:rPr>
                <w:rFonts w:hAnsi="宋体"/>
                <w:sz w:val="24"/>
                <w:szCs w:val="24"/>
              </w:rPr>
            </w:pPr>
          </w:p>
        </w:tc>
        <w:tc>
          <w:tcPr>
            <w:tcW w:w="3402" w:type="dxa"/>
            <w:tcBorders>
              <w:left w:val="single" w:color="auto" w:sz="4" w:space="0"/>
            </w:tcBorders>
            <w:vAlign w:val="center"/>
          </w:tcPr>
          <w:p w14:paraId="1D9570A3">
            <w:pPr>
              <w:pStyle w:val="283"/>
              <w:spacing w:line="560" w:lineRule="exact"/>
              <w:ind w:firstLine="200"/>
              <w:jc w:val="center"/>
              <w:rPr>
                <w:rFonts w:hAnsi="宋体"/>
                <w:sz w:val="24"/>
                <w:szCs w:val="24"/>
              </w:rPr>
            </w:pPr>
          </w:p>
        </w:tc>
        <w:tc>
          <w:tcPr>
            <w:tcW w:w="2552" w:type="dxa"/>
            <w:tcBorders>
              <w:left w:val="single" w:color="auto" w:sz="4" w:space="0"/>
            </w:tcBorders>
            <w:vAlign w:val="center"/>
          </w:tcPr>
          <w:p w14:paraId="0C265147">
            <w:pPr>
              <w:pStyle w:val="283"/>
              <w:spacing w:line="560" w:lineRule="exact"/>
              <w:ind w:firstLine="200"/>
              <w:jc w:val="center"/>
              <w:rPr>
                <w:rFonts w:hAnsi="宋体"/>
                <w:sz w:val="24"/>
                <w:szCs w:val="24"/>
              </w:rPr>
            </w:pPr>
          </w:p>
        </w:tc>
      </w:tr>
      <w:tr w14:paraId="563F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C34E942">
            <w:pPr>
              <w:pStyle w:val="283"/>
              <w:spacing w:line="560" w:lineRule="exact"/>
              <w:ind w:firstLine="200"/>
              <w:jc w:val="center"/>
              <w:rPr>
                <w:rFonts w:hAnsi="宋体"/>
                <w:sz w:val="24"/>
                <w:szCs w:val="24"/>
              </w:rPr>
            </w:pPr>
            <w:r>
              <w:rPr>
                <w:rFonts w:hint="eastAsia" w:hAnsi="宋体"/>
                <w:sz w:val="24"/>
                <w:szCs w:val="24"/>
              </w:rPr>
              <w:t>总价</w:t>
            </w:r>
          </w:p>
        </w:tc>
        <w:tc>
          <w:tcPr>
            <w:tcW w:w="2552" w:type="dxa"/>
            <w:tcBorders>
              <w:left w:val="single" w:color="auto" w:sz="4" w:space="0"/>
            </w:tcBorders>
            <w:vAlign w:val="center"/>
          </w:tcPr>
          <w:p w14:paraId="290A0628">
            <w:pPr>
              <w:pStyle w:val="283"/>
              <w:spacing w:line="560" w:lineRule="exact"/>
              <w:ind w:firstLine="200"/>
              <w:jc w:val="center"/>
              <w:rPr>
                <w:rFonts w:hAnsi="宋体"/>
                <w:sz w:val="24"/>
                <w:szCs w:val="24"/>
              </w:rPr>
            </w:pPr>
          </w:p>
        </w:tc>
      </w:tr>
    </w:tbl>
    <w:p w14:paraId="06AC5BAE">
      <w:pPr>
        <w:spacing w:line="560" w:lineRule="exact"/>
        <w:ind w:firstLine="480" w:firstLineChars="200"/>
        <w:rPr>
          <w:rFonts w:ascii="宋体" w:hAnsi="宋体"/>
          <w:sz w:val="24"/>
        </w:rPr>
      </w:pPr>
      <w:bookmarkStart w:id="412" w:name="_Toc26916"/>
      <w:bookmarkStart w:id="413" w:name="_Toc14993"/>
      <w:bookmarkStart w:id="414" w:name="_Toc30506"/>
      <w:bookmarkStart w:id="415" w:name="_Toc30158"/>
      <w:bookmarkStart w:id="416"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AA7B6D1">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14:paraId="0D6DA1F1">
      <w:pPr>
        <w:pStyle w:val="891"/>
        <w:spacing w:before="0" w:beforeAutospacing="0" w:after="0" w:afterAutospacing="0" w:line="360" w:lineRule="auto"/>
        <w:ind w:firstLine="480"/>
        <w:rPr>
          <w:b/>
        </w:rPr>
      </w:pPr>
      <w:bookmarkStart w:id="417" w:name="_Toc1814"/>
      <w:bookmarkStart w:id="418" w:name="_Toc22618"/>
      <w:bookmarkStart w:id="419" w:name="_Toc10340"/>
      <w:bookmarkStart w:id="420" w:name="_Toc11108"/>
      <w:bookmarkStart w:id="421" w:name="_Toc8772"/>
      <w:bookmarkStart w:id="422" w:name="_Toc4760"/>
      <w:bookmarkStart w:id="423" w:name="_Toc31421"/>
      <w:bookmarkStart w:id="424" w:name="_Toc3625"/>
      <w:r>
        <w:rPr>
          <w:rFonts w:hint="eastAsia"/>
          <w:b/>
        </w:rPr>
        <w:t>1.4履约保证金</w:t>
      </w:r>
    </w:p>
    <w:p w14:paraId="5ADE5BDC">
      <w:pPr>
        <w:pStyle w:val="89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E2871AC">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BDC849E">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E7207AD">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45CCD9">
      <w:pPr>
        <w:spacing w:line="560" w:lineRule="exact"/>
        <w:ind w:firstLine="480" w:firstLineChars="200"/>
        <w:outlineLvl w:val="0"/>
        <w:rPr>
          <w:rFonts w:ascii="宋体" w:hAnsi="宋体" w:cs="宋体"/>
          <w:kern w:val="0"/>
          <w:sz w:val="24"/>
        </w:rPr>
      </w:pPr>
      <w:bookmarkStart w:id="425" w:name="auto_fouce_3"/>
      <w:r>
        <w:rPr>
          <w:rFonts w:hint="eastAsia" w:ascii="宋体" w:hAnsi="宋体" w:cs="宋体"/>
          <w:kern w:val="0"/>
          <w:sz w:val="24"/>
        </w:rPr>
        <w:t>1.4.4</w:t>
      </w:r>
      <w:r>
        <w:rPr>
          <w:rFonts w:hint="eastAsia" w:ascii="宋体" w:hAnsi="宋体" w:cs="宋体"/>
          <w:kern w:val="0"/>
          <w:sz w:val="24"/>
          <w:lang w:eastAsia="zh-CN"/>
        </w:rPr>
        <w:t xml:space="preserve"> </w:t>
      </w:r>
      <w:r>
        <w:rPr>
          <w:rFonts w:hint="eastAsia" w:ascii="宋体" w:hAnsi="宋体" w:cs="宋体"/>
          <w:kern w:val="0"/>
          <w:sz w:val="24"/>
        </w:rPr>
        <w:t>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w:t>
      </w:r>
      <w:bookmarkEnd w:id="425"/>
    </w:p>
    <w:p w14:paraId="43A172E1">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14:paraId="77E984E6">
      <w:pPr>
        <w:pStyle w:val="89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4F8CF4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2F0696B">
      <w:pPr>
        <w:pStyle w:val="89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DC99F09">
      <w:pPr>
        <w:pStyle w:val="89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C9C07D5">
      <w:pPr>
        <w:pStyle w:val="891"/>
        <w:spacing w:before="0" w:beforeAutospacing="0" w:after="0" w:afterAutospacing="0" w:line="360" w:lineRule="auto"/>
        <w:ind w:firstLine="480"/>
        <w:rPr>
          <w:b/>
          <w:bCs/>
        </w:rPr>
      </w:pPr>
      <w:r>
        <w:rPr>
          <w:rFonts w:hint="eastAsia"/>
          <w:b/>
          <w:bCs/>
        </w:rPr>
        <w:t>1.6资金支付</w:t>
      </w:r>
    </w:p>
    <w:p w14:paraId="66885E03">
      <w:pPr>
        <w:pStyle w:val="89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w:t>
      </w:r>
      <w:r>
        <w:rPr>
          <w:rFonts w:hint="eastAsia"/>
          <w:color w:val="auto"/>
          <w:lang w:val="en-US" w:eastAsia="zh-CN"/>
        </w:rPr>
        <w:t>7</w:t>
      </w:r>
      <w:r>
        <w:rPr>
          <w:rFonts w:hint="eastAsia"/>
          <w:color w:val="auto"/>
        </w:rPr>
        <w:t>个工作日</w:t>
      </w:r>
      <w:r>
        <w:rPr>
          <w:rFonts w:hint="eastAsia"/>
        </w:rPr>
        <w:t>内将资金支付到合同约定的乙方账户，有条件的甲方可以即时支付。甲方不得以机构变动、人员更替、政策调整、单位放假等为由延迟付款。</w:t>
      </w:r>
    </w:p>
    <w:p w14:paraId="41CD2963">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A30A661">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0"/>
      <w:bookmarkEnd w:id="421"/>
      <w:bookmarkEnd w:id="422"/>
      <w:bookmarkEnd w:id="423"/>
      <w:bookmarkEnd w:id="424"/>
    </w:p>
    <w:p w14:paraId="362A7ED0">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7607B84">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6B7DBAA">
      <w:pPr>
        <w:pStyle w:val="2"/>
        <w:rPr>
          <w:rFonts w:hint="eastAsia"/>
          <w:lang w:eastAsia="zh-CN"/>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C787A74">
      <w:pPr>
        <w:spacing w:line="560" w:lineRule="exact"/>
        <w:ind w:firstLine="480" w:firstLineChars="200"/>
        <w:outlineLvl w:val="0"/>
        <w:rPr>
          <w:rFonts w:ascii="宋体" w:hAnsi="宋体"/>
          <w:bCs/>
          <w:sz w:val="24"/>
        </w:rPr>
      </w:pPr>
      <w:bookmarkStart w:id="426" w:name="_Toc3079"/>
      <w:bookmarkStart w:id="427" w:name="_Toc2375"/>
      <w:bookmarkStart w:id="428" w:name="_Toc8586"/>
      <w:bookmarkStart w:id="429" w:name="_Toc5698"/>
      <w:bookmarkStart w:id="430" w:name="_Toc24662"/>
      <w:r>
        <w:rPr>
          <w:rFonts w:hint="eastAsia" w:ascii="宋体" w:hAnsi="宋体"/>
          <w:bCs/>
          <w:sz w:val="24"/>
        </w:rPr>
        <w:t>1.7.4若服务</w:t>
      </w:r>
      <w:r>
        <w:rPr>
          <w:rFonts w:hint="eastAsia"/>
          <w:bCs/>
          <w:sz w:val="24"/>
        </w:rPr>
        <w:t>涉及货物的，则货物的：</w:t>
      </w:r>
    </w:p>
    <w:p w14:paraId="393A6D47">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0EB80F4">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3B56291">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bookmarkEnd w:id="426"/>
    <w:bookmarkEnd w:id="427"/>
    <w:bookmarkEnd w:id="428"/>
    <w:bookmarkEnd w:id="429"/>
    <w:bookmarkEnd w:id="430"/>
    <w:p w14:paraId="7FC02B2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p>
    <w:p w14:paraId="468D35AD">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31B9DA9">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B67022B">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A932B08">
      <w:pPr>
        <w:spacing w:line="560" w:lineRule="exact"/>
        <w:ind w:firstLine="480" w:firstLineChars="200"/>
        <w:rPr>
          <w:rFonts w:ascii="宋体" w:hAnsi="宋体" w:cs="宋体"/>
          <w:sz w:val="24"/>
        </w:rPr>
      </w:pPr>
      <w:bookmarkStart w:id="431" w:name="_Toc18683"/>
      <w:bookmarkStart w:id="432" w:name="_Toc32454"/>
      <w:bookmarkStart w:id="433" w:name="_Toc9497"/>
      <w:bookmarkStart w:id="434" w:name="_Toc26807"/>
      <w:bookmarkStart w:id="435"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D393B4">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450F6A">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3B57A2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1"/>
    <w:bookmarkEnd w:id="432"/>
    <w:bookmarkEnd w:id="433"/>
    <w:bookmarkEnd w:id="434"/>
    <w:bookmarkEnd w:id="435"/>
    <w:p w14:paraId="58D56055">
      <w:pPr>
        <w:spacing w:line="560" w:lineRule="exact"/>
        <w:ind w:firstLine="482" w:firstLineChars="200"/>
        <w:outlineLvl w:val="0"/>
        <w:rPr>
          <w:rFonts w:ascii="宋体" w:hAnsi="宋体" w:cs="宋体"/>
          <w:b/>
          <w:sz w:val="24"/>
        </w:rPr>
      </w:pPr>
      <w:bookmarkStart w:id="436" w:name="_Toc15583"/>
      <w:bookmarkStart w:id="437" w:name="_Toc16021"/>
      <w:bookmarkStart w:id="438" w:name="_Toc28375"/>
      <w:r>
        <w:rPr>
          <w:rFonts w:hint="eastAsia" w:ascii="宋体" w:hAnsi="宋体" w:cs="宋体"/>
          <w:b/>
          <w:sz w:val="24"/>
        </w:rPr>
        <w:t>1.9合同争议的解决</w:t>
      </w:r>
      <w:bookmarkEnd w:id="436"/>
      <w:bookmarkEnd w:id="437"/>
      <w:bookmarkEnd w:id="438"/>
    </w:p>
    <w:p w14:paraId="1AD3E4B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91ECC2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805D05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48FD32E">
      <w:pPr>
        <w:spacing w:line="560" w:lineRule="exact"/>
        <w:ind w:firstLine="482" w:firstLineChars="200"/>
        <w:outlineLvl w:val="0"/>
        <w:rPr>
          <w:rFonts w:ascii="宋体" w:hAnsi="宋体" w:cs="宋体"/>
          <w:b/>
          <w:sz w:val="24"/>
        </w:rPr>
      </w:pPr>
      <w:bookmarkStart w:id="439" w:name="_Toc7245"/>
      <w:bookmarkStart w:id="440" w:name="_Toc11173"/>
      <w:bookmarkStart w:id="441" w:name="_Toc15322"/>
      <w:r>
        <w:rPr>
          <w:rFonts w:hint="eastAsia" w:ascii="宋体" w:hAnsi="宋体" w:cs="宋体"/>
          <w:b/>
          <w:sz w:val="24"/>
        </w:rPr>
        <w:t>2.0 合同生效</w:t>
      </w:r>
      <w:bookmarkEnd w:id="439"/>
      <w:bookmarkEnd w:id="440"/>
      <w:bookmarkEnd w:id="441"/>
    </w:p>
    <w:p w14:paraId="23880BB1">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AFBE7BB">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225601A">
      <w:pPr>
        <w:pStyle w:val="27"/>
        <w:pageBreakBefore w:val="0"/>
        <w:widowControl w:val="0"/>
        <w:kinsoku/>
        <w:wordWrap/>
        <w:overflowPunct/>
        <w:topLinePunct w:val="0"/>
        <w:autoSpaceDE/>
        <w:autoSpaceDN/>
        <w:bidi w:val="0"/>
        <w:adjustRightInd w:val="0"/>
        <w:snapToGrid w:val="0"/>
        <w:spacing w:line="276" w:lineRule="auto"/>
        <w:textAlignment w:val="auto"/>
        <w:rPr>
          <w:rFonts w:cs="宋体"/>
          <w:lang w:val="zh-CN"/>
        </w:rPr>
      </w:pPr>
      <w:r>
        <w:rPr>
          <w:rFonts w:hint="eastAsia" w:cs="宋体"/>
          <w:lang w:val="zh-CN"/>
        </w:rPr>
        <w:t>统一社会信用代码：</w:t>
      </w:r>
      <w:r>
        <w:rPr>
          <w:rFonts w:cs="宋体"/>
          <w:lang w:val="zh-CN"/>
        </w:rPr>
        <w:t xml:space="preserve">                        </w:t>
      </w:r>
      <w:r>
        <w:rPr>
          <w:rFonts w:hint="eastAsia" w:cs="宋体"/>
          <w:lang w:val="zh-CN"/>
        </w:rPr>
        <w:t>统一社会信用代码或身份证号码：</w:t>
      </w:r>
    </w:p>
    <w:p w14:paraId="0CAE424D">
      <w:pPr>
        <w:pStyle w:val="27"/>
        <w:pageBreakBefore w:val="0"/>
        <w:widowControl w:val="0"/>
        <w:kinsoku/>
        <w:wordWrap/>
        <w:overflowPunct/>
        <w:topLinePunct w:val="0"/>
        <w:autoSpaceDE/>
        <w:autoSpaceDN/>
        <w:bidi w:val="0"/>
        <w:adjustRightInd w:val="0"/>
        <w:snapToGrid w:val="0"/>
        <w:spacing w:line="276" w:lineRule="auto"/>
        <w:textAlignment w:val="auto"/>
        <w:rPr>
          <w:rFonts w:cs="宋体"/>
          <w:lang w:val="zh-CN"/>
        </w:rPr>
      </w:pPr>
    </w:p>
    <w:p w14:paraId="3991E5C0">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lang w:val="zh-CN"/>
        </w:rPr>
      </w:pPr>
      <w:r>
        <w:rPr>
          <w:rFonts w:hint="eastAsia" w:cs="宋体"/>
          <w:lang w:val="zh-CN"/>
        </w:rPr>
        <w:t>住所：</w:t>
      </w:r>
      <w:r>
        <w:rPr>
          <w:rFonts w:cs="宋体"/>
          <w:lang w:val="zh-CN"/>
        </w:rPr>
        <w:t xml:space="preserve">                                   </w:t>
      </w:r>
      <w:r>
        <w:rPr>
          <w:rFonts w:hint="eastAsia" w:cs="宋体"/>
          <w:lang w:val="zh-CN"/>
        </w:rPr>
        <w:t>住所：</w:t>
      </w:r>
    </w:p>
    <w:p w14:paraId="2053CA1F">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lang w:val="zh-CN"/>
        </w:rPr>
      </w:pPr>
      <w:r>
        <w:rPr>
          <w:rFonts w:hint="eastAsia" w:cs="宋体"/>
          <w:lang w:val="zh-CN"/>
        </w:rPr>
        <w:t>法定代表人或</w:t>
      </w:r>
      <w:r>
        <w:rPr>
          <w:rFonts w:cs="宋体"/>
          <w:lang w:val="zh-CN"/>
        </w:rPr>
        <w:t xml:space="preserve">                             </w:t>
      </w:r>
      <w:r>
        <w:rPr>
          <w:rFonts w:hint="eastAsia" w:cs="宋体"/>
          <w:lang w:val="zh-CN"/>
        </w:rPr>
        <w:t>法定代表人或</w:t>
      </w:r>
    </w:p>
    <w:p w14:paraId="4780426F">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lang w:val="zh-CN"/>
        </w:rPr>
      </w:pPr>
      <w:r>
        <w:rPr>
          <w:rFonts w:hint="eastAsia" w:cs="宋体"/>
          <w:lang w:val="zh-CN"/>
        </w:rPr>
        <w:t>授权代表（签字）：</w:t>
      </w:r>
      <w:r>
        <w:rPr>
          <w:rFonts w:cs="宋体"/>
          <w:lang w:val="zh-CN"/>
        </w:rPr>
        <w:t xml:space="preserve">                       授权代表（签字）: </w:t>
      </w:r>
    </w:p>
    <w:p w14:paraId="5AF7E5A9">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lang w:val="zh-CN"/>
        </w:rPr>
      </w:pPr>
      <w:r>
        <w:rPr>
          <w:rFonts w:hint="eastAsia" w:cs="宋体"/>
          <w:lang w:val="zh-CN"/>
        </w:rPr>
        <w:t>联系人：</w:t>
      </w:r>
      <w:r>
        <w:rPr>
          <w:rFonts w:cs="宋体"/>
          <w:lang w:val="zh-CN"/>
        </w:rPr>
        <w:t xml:space="preserve">                                 </w:t>
      </w:r>
      <w:r>
        <w:rPr>
          <w:rFonts w:hint="eastAsia" w:cs="宋体"/>
          <w:lang w:val="zh-CN"/>
        </w:rPr>
        <w:t>联系人：</w:t>
      </w:r>
    </w:p>
    <w:p w14:paraId="5418C041">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lang w:val="zh-CN"/>
        </w:rPr>
      </w:pPr>
      <w:r>
        <w:rPr>
          <w:rFonts w:hint="eastAsia" w:cs="宋体"/>
          <w:lang w:val="zh-CN"/>
        </w:rPr>
        <w:t>约定送达地址：</w:t>
      </w:r>
      <w:r>
        <w:rPr>
          <w:rFonts w:cs="宋体"/>
          <w:lang w:val="zh-CN"/>
        </w:rPr>
        <w:t xml:space="preserve">                           </w:t>
      </w:r>
      <w:r>
        <w:rPr>
          <w:rFonts w:hint="eastAsia" w:cs="宋体"/>
          <w:lang w:val="zh-CN"/>
        </w:rPr>
        <w:t>约定送达地址：</w:t>
      </w:r>
    </w:p>
    <w:p w14:paraId="224E128E">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lang w:val="zh-CN"/>
        </w:rPr>
      </w:pPr>
      <w:r>
        <w:rPr>
          <w:rFonts w:hint="eastAsia" w:cs="宋体"/>
          <w:lang w:val="zh-CN"/>
        </w:rPr>
        <w:t>邮政编码：</w:t>
      </w:r>
      <w:r>
        <w:rPr>
          <w:rFonts w:cs="宋体"/>
          <w:lang w:val="zh-CN"/>
        </w:rPr>
        <w:t xml:space="preserve">                               </w:t>
      </w:r>
      <w:r>
        <w:rPr>
          <w:rFonts w:hint="eastAsia" w:cs="宋体"/>
          <w:lang w:val="zh-CN"/>
        </w:rPr>
        <w:t>邮政编码：</w:t>
      </w:r>
    </w:p>
    <w:p w14:paraId="5FDEEA06">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lang w:val="zh-CN"/>
        </w:rPr>
      </w:pPr>
      <w:r>
        <w:rPr>
          <w:rFonts w:hint="eastAsia" w:cs="宋体"/>
          <w:lang w:val="zh-CN"/>
        </w:rPr>
        <w:t>电话</w:t>
      </w:r>
      <w:r>
        <w:rPr>
          <w:rFonts w:cs="宋体"/>
          <w:lang w:val="zh-CN"/>
        </w:rPr>
        <w:t xml:space="preserve">:                                    电话: </w:t>
      </w:r>
    </w:p>
    <w:p w14:paraId="122270E3">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lang w:val="zh-CN"/>
        </w:rPr>
      </w:pPr>
      <w:r>
        <w:rPr>
          <w:rFonts w:hint="eastAsia" w:cs="宋体"/>
          <w:lang w:val="zh-CN"/>
        </w:rPr>
        <w:t>传真</w:t>
      </w:r>
      <w:r>
        <w:rPr>
          <w:rFonts w:cs="宋体"/>
          <w:lang w:val="zh-CN"/>
        </w:rPr>
        <w:t xml:space="preserve">:                                    </w:t>
      </w:r>
      <w:r>
        <w:rPr>
          <w:rFonts w:hint="eastAsia" w:cs="宋体"/>
          <w:lang w:val="zh-CN"/>
        </w:rPr>
        <w:t>传真</w:t>
      </w:r>
      <w:r>
        <w:rPr>
          <w:rFonts w:cs="宋体"/>
          <w:lang w:val="zh-CN"/>
        </w:rPr>
        <w:t>:</w:t>
      </w:r>
    </w:p>
    <w:p w14:paraId="3AB8C9E9">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lang w:val="zh-CN"/>
        </w:rPr>
        <w:t>电子邮箱：</w:t>
      </w:r>
      <w:r>
        <w:rPr>
          <w:rFonts w:cs="宋体"/>
          <w:lang w:val="zh-CN"/>
        </w:rPr>
        <w:t xml:space="preserve">                               </w:t>
      </w:r>
      <w:r>
        <w:rPr>
          <w:rFonts w:hint="eastAsia" w:cs="宋体"/>
          <w:lang w:val="zh-CN"/>
        </w:rPr>
        <w:t>电子邮箱：</w:t>
      </w:r>
    </w:p>
    <w:p w14:paraId="5798B72D">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开户银行：</w:t>
      </w:r>
      <w:r>
        <w:rPr>
          <w:rFonts w:cs="宋体"/>
        </w:rPr>
        <w:t xml:space="preserve">                               开户银行： </w:t>
      </w:r>
    </w:p>
    <w:p w14:paraId="5540CF0F">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开户名称：</w:t>
      </w:r>
      <w:r>
        <w:rPr>
          <w:rFonts w:cs="宋体"/>
        </w:rPr>
        <w:t xml:space="preserve">                               开户名称： </w:t>
      </w:r>
    </w:p>
    <w:p w14:paraId="7E0C1836">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开户账号：</w:t>
      </w:r>
      <w:r>
        <w:rPr>
          <w:rFonts w:cs="宋体"/>
          <w:lang w:val="zh-CN"/>
        </w:rPr>
        <w:t xml:space="preserve">                               </w:t>
      </w:r>
      <w:r>
        <w:rPr>
          <w:rFonts w:hint="eastAsia" w:cs="宋体"/>
        </w:rPr>
        <w:t>开户账号：</w:t>
      </w:r>
    </w:p>
    <w:p w14:paraId="2A729CE5">
      <w:pPr>
        <w:widowControl/>
        <w:adjustRightInd/>
        <w:jc w:val="left"/>
        <w:rPr>
          <w:rFonts w:ascii="宋体" w:hAnsi="宋体"/>
          <w:b/>
          <w:sz w:val="24"/>
        </w:rPr>
      </w:pPr>
      <w:r>
        <w:rPr>
          <w:rFonts w:ascii="宋体" w:hAnsi="宋体"/>
          <w:b/>
        </w:rPr>
        <w:br w:type="page"/>
      </w:r>
    </w:p>
    <w:p w14:paraId="39846159">
      <w:pPr>
        <w:pStyle w:val="643"/>
        <w:spacing w:line="560" w:lineRule="exact"/>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7F6B537">
      <w:pPr>
        <w:spacing w:line="560" w:lineRule="exact"/>
        <w:ind w:firstLine="482" w:firstLineChars="200"/>
        <w:outlineLvl w:val="0"/>
        <w:rPr>
          <w:rFonts w:ascii="宋体" w:hAnsi="宋体"/>
          <w:b/>
          <w:sz w:val="24"/>
        </w:rPr>
      </w:pPr>
      <w:bookmarkStart w:id="442" w:name="_Toc5228"/>
      <w:bookmarkStart w:id="443" w:name="_Toc19680"/>
      <w:bookmarkStart w:id="444" w:name="_Toc25079"/>
      <w:bookmarkStart w:id="445" w:name="_Toc31297"/>
      <w:bookmarkStart w:id="446" w:name="_Toc14021"/>
      <w:r>
        <w:rPr>
          <w:rFonts w:ascii="宋体" w:hAnsi="宋体"/>
          <w:b/>
          <w:sz w:val="24"/>
        </w:rPr>
        <w:t>2.1 定义</w:t>
      </w:r>
      <w:bookmarkEnd w:id="442"/>
      <w:bookmarkEnd w:id="443"/>
      <w:bookmarkEnd w:id="444"/>
      <w:bookmarkEnd w:id="445"/>
      <w:bookmarkEnd w:id="446"/>
    </w:p>
    <w:p w14:paraId="05F14554">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58ACFD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77C4037">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E556D6F">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E424C55">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84E12F8">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5DD371">
      <w:pPr>
        <w:spacing w:line="560" w:lineRule="exact"/>
        <w:ind w:firstLine="480" w:firstLineChars="200"/>
        <w:rPr>
          <w:rFonts w:ascii="宋体" w:hAnsi="宋体"/>
          <w:sz w:val="24"/>
        </w:rPr>
      </w:pPr>
      <w:r>
        <w:rPr>
          <w:rFonts w:ascii="宋体" w:hAnsi="宋体"/>
          <w:sz w:val="24"/>
        </w:rPr>
        <w:t>2.1.6 “现场”系指合同约定提供服务的地点。</w:t>
      </w:r>
    </w:p>
    <w:p w14:paraId="71E32B2B">
      <w:pPr>
        <w:spacing w:line="560" w:lineRule="exact"/>
        <w:ind w:firstLine="482" w:firstLineChars="200"/>
        <w:outlineLvl w:val="0"/>
        <w:rPr>
          <w:rFonts w:ascii="宋体" w:hAnsi="宋体"/>
          <w:b/>
          <w:sz w:val="24"/>
        </w:rPr>
      </w:pPr>
      <w:bookmarkStart w:id="447" w:name="_Toc31402"/>
      <w:bookmarkStart w:id="448" w:name="_Toc19539"/>
      <w:bookmarkStart w:id="449" w:name="_Toc16752"/>
      <w:bookmarkStart w:id="450" w:name="_Toc23289"/>
      <w:bookmarkStart w:id="451" w:name="_Toc3769"/>
      <w:r>
        <w:rPr>
          <w:rFonts w:ascii="宋体" w:hAnsi="宋体"/>
          <w:b/>
          <w:sz w:val="24"/>
        </w:rPr>
        <w:t>2.2 技术规范</w:t>
      </w:r>
      <w:bookmarkEnd w:id="447"/>
      <w:bookmarkEnd w:id="448"/>
      <w:bookmarkEnd w:id="449"/>
      <w:bookmarkEnd w:id="450"/>
      <w:bookmarkEnd w:id="451"/>
    </w:p>
    <w:p w14:paraId="4741526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8791864">
      <w:pPr>
        <w:spacing w:line="560" w:lineRule="exact"/>
        <w:ind w:firstLine="482" w:firstLineChars="200"/>
        <w:outlineLvl w:val="0"/>
        <w:rPr>
          <w:rFonts w:ascii="宋体" w:hAnsi="宋体"/>
          <w:b/>
          <w:sz w:val="24"/>
        </w:rPr>
      </w:pPr>
      <w:bookmarkStart w:id="452" w:name="_Toc4133"/>
      <w:bookmarkStart w:id="453" w:name="_Toc12412"/>
      <w:bookmarkStart w:id="454" w:name="_Toc27945"/>
      <w:bookmarkStart w:id="455" w:name="_Toc9161"/>
      <w:bookmarkStart w:id="456" w:name="_Toc13673"/>
      <w:r>
        <w:rPr>
          <w:rFonts w:ascii="宋体" w:hAnsi="宋体"/>
          <w:b/>
          <w:sz w:val="24"/>
        </w:rPr>
        <w:t>2.3 知识产权</w:t>
      </w:r>
      <w:bookmarkEnd w:id="452"/>
      <w:bookmarkEnd w:id="453"/>
      <w:bookmarkEnd w:id="454"/>
      <w:bookmarkEnd w:id="455"/>
      <w:bookmarkEnd w:id="456"/>
    </w:p>
    <w:p w14:paraId="118C2A05">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bookmarkStart w:id="457" w:name="auto_fouce_9"/>
      <w:r>
        <w:rPr>
          <w:rFonts w:hint="eastAsia" w:ascii="宋体" w:hAnsi="宋体"/>
          <w:sz w:val="24"/>
        </w:rPr>
        <w:t>乙方还应</w:t>
      </w:r>
      <w:r>
        <w:rPr>
          <w:rFonts w:hint="eastAsia" w:ascii="宋体" w:hAnsi="宋体"/>
          <w:sz w:val="24"/>
          <w:lang w:eastAsia="zh-CN"/>
        </w:rPr>
        <w:t>在接到甲方书面通知之日起5个工作日内</w:t>
      </w:r>
      <w:r>
        <w:rPr>
          <w:rFonts w:hint="eastAsia" w:ascii="宋体" w:hAnsi="宋体"/>
          <w:sz w:val="24"/>
        </w:rPr>
        <w:t>及时澄清相关信息，使甲方声誉免受损害，甲方保留追责的权利。</w:t>
      </w:r>
      <w:bookmarkEnd w:id="457"/>
    </w:p>
    <w:p w14:paraId="75015D13">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82FDC3B">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5D3E593">
      <w:pPr>
        <w:spacing w:line="560" w:lineRule="exact"/>
        <w:ind w:firstLine="480" w:firstLineChars="200"/>
        <w:rPr>
          <w:rFonts w:hint="eastAsia" w:ascii="宋体" w:hAnsi="宋体" w:eastAsia="宋体"/>
          <w:color w:val="000000" w:themeColor="text1"/>
          <w:sz w:val="24"/>
          <w:lang w:eastAsia="zh-CN"/>
          <w14:textFill>
            <w14:solidFill>
              <w14:schemeClr w14:val="tx1"/>
            </w14:solidFill>
          </w14:textFill>
        </w:rPr>
      </w:pPr>
      <w:bookmarkStart w:id="458" w:name="auto_fouce_10"/>
      <w:r>
        <w:rPr>
          <w:rFonts w:ascii="宋体" w:hAnsi="宋体"/>
          <w:sz w:val="24"/>
        </w:rPr>
        <w:t>2.4.1</w:t>
      </w:r>
      <w:r>
        <w:rPr>
          <w:rFonts w:ascii="宋体" w:hAnsi="宋体"/>
          <w:color w:val="000000" w:themeColor="text1"/>
          <w:sz w:val="24"/>
          <w14:textFill>
            <w14:solidFill>
              <w14:schemeClr w14:val="tx1"/>
            </w14:solidFill>
          </w14:textFill>
        </w:rPr>
        <w:t>甲方</w:t>
      </w:r>
      <w:r>
        <w:rPr>
          <w:rFonts w:hint="eastAsia" w:ascii="宋体" w:hAnsi="宋体"/>
          <w:color w:val="000000" w:themeColor="text1"/>
          <w:sz w:val="24"/>
          <w14:textFill>
            <w14:solidFill>
              <w14:schemeClr w14:val="tx1"/>
            </w14:solidFill>
          </w14:textFill>
        </w:rPr>
        <w:t>有权</w:t>
      </w:r>
      <w:r>
        <w:rPr>
          <w:rFonts w:hint="eastAsia" w:ascii="宋体" w:hAnsi="宋体"/>
          <w:color w:val="000000" w:themeColor="text1"/>
          <w:sz w:val="24"/>
          <w:lang w:eastAsia="zh-CN"/>
          <w14:textFill>
            <w14:solidFill>
              <w14:schemeClr w14:val="tx1"/>
            </w14:solidFill>
          </w14:textFill>
        </w:rPr>
        <w:t>随</w:t>
      </w:r>
      <w:r>
        <w:rPr>
          <w:rFonts w:ascii="宋体" w:hAnsi="宋体"/>
          <w:color w:val="000000" w:themeColor="text1"/>
          <w:sz w:val="24"/>
          <w14:textFill>
            <w14:solidFill>
              <w14:schemeClr w14:val="tx1"/>
            </w14:solidFill>
          </w14:textFill>
        </w:rPr>
        <w:t>时</w:t>
      </w:r>
      <w:r>
        <w:rPr>
          <w:rFonts w:hint="eastAsia" w:ascii="宋体" w:hAnsi="宋体"/>
          <w:color w:val="000000" w:themeColor="text1"/>
          <w:sz w:val="24"/>
          <w14:textFill>
            <w14:solidFill>
              <w14:schemeClr w14:val="tx1"/>
            </w14:solidFill>
          </w14:textFill>
        </w:rPr>
        <w:t>对乙方是否能够按照合同约定提供服务进行履约检查</w:t>
      </w:r>
      <w:r>
        <w:rPr>
          <w:rFonts w:hint="eastAsia" w:ascii="宋体" w:hAnsi="宋体"/>
          <w:color w:val="000000" w:themeColor="text1"/>
          <w:sz w:val="24"/>
          <w:lang w:eastAsia="zh-CN"/>
          <w14:textFill>
            <w14:solidFill>
              <w14:schemeClr w14:val="tx1"/>
            </w14:solidFill>
          </w14:textFill>
        </w:rPr>
        <w:t>、监控与现场巡查</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无需提前通知</w:t>
      </w:r>
      <w:r>
        <w:rPr>
          <w:rFonts w:hint="eastAsia" w:ascii="宋体" w:hAnsi="宋体"/>
          <w:color w:val="000000" w:themeColor="text1"/>
          <w:sz w:val="24"/>
          <w14:textFill>
            <w14:solidFill>
              <w14:schemeClr w14:val="tx1"/>
            </w14:solidFill>
          </w14:textFill>
        </w:rPr>
        <w:t>乙方</w:t>
      </w:r>
      <w:r>
        <w:rPr>
          <w:rFonts w:hint="eastAsia" w:ascii="宋体" w:hAnsi="宋体"/>
          <w:color w:val="000000" w:themeColor="text1"/>
          <w:sz w:val="24"/>
          <w:lang w:eastAsia="zh-CN"/>
          <w14:textFill>
            <w14:solidFill>
              <w14:schemeClr w14:val="tx1"/>
            </w14:solidFill>
          </w14:textFill>
        </w:rPr>
        <w:t>。乙方应无条件配合，并及时解决</w:t>
      </w:r>
      <w:r>
        <w:rPr>
          <w:rFonts w:hint="eastAsia" w:ascii="宋体" w:hAnsi="宋体"/>
          <w:color w:val="000000" w:themeColor="text1"/>
          <w:sz w:val="24"/>
          <w14:textFill>
            <w14:solidFill>
              <w14:schemeClr w14:val="tx1"/>
            </w14:solidFill>
          </w14:textFill>
        </w:rPr>
        <w:t>甲方</w:t>
      </w:r>
      <w:r>
        <w:rPr>
          <w:rFonts w:hint="eastAsia" w:ascii="宋体" w:hAnsi="宋体"/>
          <w:color w:val="000000" w:themeColor="text1"/>
          <w:sz w:val="24"/>
          <w:lang w:eastAsia="zh-CN"/>
          <w14:textFill>
            <w14:solidFill>
              <w14:schemeClr w14:val="tx1"/>
            </w14:solidFill>
          </w14:textFill>
        </w:rPr>
        <w:t>反馈的所有问题</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如拒绝配合</w:t>
      </w:r>
      <w:r>
        <w:rPr>
          <w:rFonts w:hint="eastAsia" w:ascii="宋体" w:hAnsi="宋体"/>
          <w:color w:val="000000" w:themeColor="text1"/>
          <w:sz w:val="24"/>
          <w14:textFill>
            <w14:solidFill>
              <w14:schemeClr w14:val="tx1"/>
            </w14:solidFill>
          </w14:textFill>
        </w:rPr>
        <w:t>履约检查，</w:t>
      </w:r>
      <w:r>
        <w:rPr>
          <w:rFonts w:hint="eastAsia" w:ascii="宋体" w:hAnsi="宋体"/>
          <w:color w:val="000000" w:themeColor="text1"/>
          <w:sz w:val="24"/>
          <w:lang w:eastAsia="zh-CN"/>
          <w14:textFill>
            <w14:solidFill>
              <w14:schemeClr w14:val="tx1"/>
            </w14:solidFill>
          </w14:textFill>
        </w:rPr>
        <w:t>则视同严重违约。</w:t>
      </w:r>
      <w:bookmarkEnd w:id="458"/>
    </w:p>
    <w:p w14:paraId="615756FB">
      <w:pPr>
        <w:spacing w:line="560" w:lineRule="exact"/>
        <w:ind w:firstLine="480" w:firstLineChars="200"/>
        <w:rPr>
          <w:rFonts w:hint="eastAsia" w:ascii="宋体" w:hAnsi="宋体" w:eastAsia="宋体"/>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bookmarkStart w:id="459" w:name="auto_fouce_11"/>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r>
        <w:rPr>
          <w:rFonts w:hint="eastAsia" w:ascii="宋体" w:hAnsi="宋体"/>
          <w:color w:val="000000" w:themeColor="text1"/>
          <w:sz w:val="24"/>
          <w:lang w:eastAsia="zh-CN"/>
          <w14:textFill>
            <w14:solidFill>
              <w14:schemeClr w14:val="tx1"/>
            </w14:solidFill>
          </w14:textFill>
        </w:rPr>
        <w:t>合同终止、解除、到期或其它原因导致乙方撤出服务时，乙方应按甲方书面要求完成工作资料、设备、钥匙等所有与物业服务相关事项的完整、有序交接，不得拖延、设置障碍或收取额外费用，否则甲方有权扣除履约保证金或索赔。</w:t>
      </w:r>
      <w:bookmarkEnd w:id="459"/>
    </w:p>
    <w:p w14:paraId="265540D5">
      <w:pPr>
        <w:spacing w:line="560" w:lineRule="exact"/>
        <w:ind w:firstLine="482" w:firstLineChars="200"/>
        <w:outlineLvl w:val="0"/>
        <w:rPr>
          <w:rFonts w:ascii="宋体" w:hAnsi="宋体"/>
          <w:b/>
          <w:sz w:val="24"/>
        </w:rPr>
      </w:pPr>
      <w:bookmarkStart w:id="460" w:name="_Toc22011"/>
      <w:bookmarkStart w:id="461" w:name="_Toc26555"/>
      <w:bookmarkStart w:id="462" w:name="_Toc32670"/>
      <w:bookmarkStart w:id="463" w:name="_Toc31233"/>
      <w:bookmarkStart w:id="464" w:name="_Toc15447"/>
      <w:r>
        <w:rPr>
          <w:rFonts w:ascii="宋体" w:hAnsi="宋体"/>
          <w:b/>
          <w:sz w:val="24"/>
        </w:rPr>
        <w:t>2.5 结算方式和付款条件</w:t>
      </w:r>
      <w:bookmarkEnd w:id="460"/>
      <w:bookmarkEnd w:id="461"/>
      <w:bookmarkEnd w:id="462"/>
      <w:bookmarkEnd w:id="463"/>
      <w:bookmarkEnd w:id="464"/>
    </w:p>
    <w:p w14:paraId="47F1A876">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4BBBB8A">
      <w:pPr>
        <w:spacing w:line="560" w:lineRule="exact"/>
        <w:ind w:firstLine="482" w:firstLineChars="200"/>
        <w:outlineLvl w:val="0"/>
        <w:rPr>
          <w:rFonts w:hint="eastAsia" w:ascii="宋体" w:hAnsi="宋体" w:eastAsia="宋体"/>
          <w:b/>
          <w:sz w:val="24"/>
          <w:lang w:eastAsia="zh-CN"/>
        </w:rPr>
      </w:pPr>
      <w:bookmarkStart w:id="465" w:name="_Toc16163"/>
      <w:bookmarkStart w:id="466" w:name="_Toc18990"/>
      <w:bookmarkStart w:id="467" w:name="_Toc13467"/>
      <w:bookmarkStart w:id="468" w:name="_Toc13154"/>
      <w:bookmarkStart w:id="469" w:name="_Toc30507"/>
      <w:r>
        <w:rPr>
          <w:rFonts w:ascii="宋体" w:hAnsi="宋体"/>
          <w:b/>
          <w:sz w:val="24"/>
        </w:rPr>
        <w:t>2.6 技术资料和保密义务</w:t>
      </w:r>
      <w:bookmarkEnd w:id="465"/>
      <w:bookmarkEnd w:id="466"/>
      <w:bookmarkEnd w:id="467"/>
      <w:bookmarkEnd w:id="468"/>
      <w:bookmarkEnd w:id="469"/>
      <w:bookmarkStart w:id="470" w:name="auto_fouce_12"/>
    </w:p>
    <w:p w14:paraId="256878E9">
      <w:pPr>
        <w:pStyle w:val="2"/>
        <w:rPr>
          <w:rFonts w:hint="eastAsia"/>
          <w:lang w:eastAsia="zh-CN"/>
        </w:rPr>
      </w:pPr>
      <w:r>
        <w:rPr>
          <w:rFonts w:hint="eastAsia" w:ascii="宋体" w:hAnsi="宋体"/>
          <w:b/>
          <w:sz w:val="24"/>
          <w:lang w:eastAsia="zh-CN"/>
        </w:rPr>
        <w:t>4 乙方接触的甲方内部数据（包括但不限于师生个人信息、校园安防数据）应按照《中华人民共和国数据安全法》要求建立专门管理制度，服务终止后5个工作日内彻底销毁相关数据载体。</w:t>
      </w:r>
      <w:bookmarkEnd w:id="470"/>
    </w:p>
    <w:p w14:paraId="546F592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666C3CC">
      <w:pPr>
        <w:spacing w:line="560" w:lineRule="exact"/>
        <w:ind w:firstLine="480" w:firstLineChars="200"/>
        <w:rPr>
          <w:rFonts w:hint="eastAsia" w:ascii="宋体" w:hAnsi="宋体" w:eastAsia="宋体"/>
          <w:sz w:val="24"/>
          <w:lang w:eastAsia="zh-CN"/>
        </w:rPr>
      </w:pPr>
      <w:bookmarkStart w:id="471" w:name="auto_fouce_13"/>
      <w:r>
        <w:rPr>
          <w:rFonts w:ascii="宋体" w:hAnsi="宋体"/>
          <w:sz w:val="24"/>
        </w:rPr>
        <w:t xml:space="preserve">2.6.2 </w:t>
      </w:r>
      <w:r>
        <w:rPr>
          <w:rFonts w:hint="eastAsia" w:ascii="宋体" w:hAnsi="宋体"/>
          <w:sz w:val="24"/>
        </w:rPr>
        <w:t>乙方有义务妥善保管和保护由甲方提供的前款信息和资料等；</w:t>
      </w:r>
      <w:r>
        <w:rPr>
          <w:rFonts w:hint="eastAsia" w:ascii="宋体" w:hAnsi="宋体"/>
          <w:sz w:val="24"/>
          <w:lang w:eastAsia="zh-CN"/>
        </w:rPr>
        <w:t>合同终止或到期后，乙方须将所有甲方提供或基于服务取得的资料、复印件、数据、记录等全部无偿返还甲方，不留存、复制或披露。</w:t>
      </w:r>
      <w:bookmarkEnd w:id="471"/>
    </w:p>
    <w:p w14:paraId="6DBA3014">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97554FD">
      <w:pPr>
        <w:spacing w:line="560" w:lineRule="exact"/>
        <w:ind w:firstLine="482" w:firstLineChars="200"/>
        <w:outlineLvl w:val="0"/>
        <w:rPr>
          <w:rFonts w:ascii="宋体" w:hAnsi="宋体"/>
          <w:b/>
          <w:sz w:val="24"/>
        </w:rPr>
      </w:pPr>
      <w:bookmarkStart w:id="472" w:name="_Toc19069"/>
      <w:r>
        <w:rPr>
          <w:rFonts w:ascii="宋体" w:hAnsi="宋体"/>
          <w:b/>
          <w:sz w:val="24"/>
        </w:rPr>
        <w:t xml:space="preserve">2.7 </w:t>
      </w:r>
      <w:r>
        <w:rPr>
          <w:rFonts w:hint="eastAsia" w:ascii="宋体" w:hAnsi="宋体"/>
          <w:b/>
          <w:sz w:val="24"/>
        </w:rPr>
        <w:t>质量保证</w:t>
      </w:r>
      <w:bookmarkEnd w:id="472"/>
    </w:p>
    <w:p w14:paraId="094D9854">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2E16A01">
      <w:pPr>
        <w:spacing w:line="560" w:lineRule="exact"/>
        <w:ind w:firstLine="480" w:firstLineChars="200"/>
        <w:rPr>
          <w:rFonts w:hint="eastAsia" w:ascii="宋体" w:hAnsi="宋体" w:eastAsia="宋体"/>
          <w:sz w:val="24"/>
          <w:lang w:eastAsia="zh-CN"/>
        </w:rPr>
      </w:pPr>
      <w:bookmarkStart w:id="473" w:name="auto_fouce_14"/>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r>
        <w:rPr>
          <w:rFonts w:hint="eastAsia" w:ascii="宋体" w:hAnsi="宋体"/>
          <w:sz w:val="24"/>
          <w:lang w:eastAsia="zh-CN"/>
        </w:rPr>
        <w:t>如因乙方管理不善或人员失误导致安全事件、财产损失或人员伤亡，由乙方全额承担所有责任和损失，并应配合甲方及相关部门处理紧急事故，采取及时补救措施。</w:t>
      </w:r>
      <w:bookmarkEnd w:id="473"/>
    </w:p>
    <w:p w14:paraId="07981889">
      <w:pPr>
        <w:spacing w:line="560" w:lineRule="exact"/>
        <w:ind w:firstLine="482" w:firstLineChars="200"/>
        <w:outlineLvl w:val="0"/>
        <w:rPr>
          <w:rFonts w:ascii="宋体" w:hAnsi="宋体"/>
          <w:b/>
          <w:sz w:val="24"/>
        </w:rPr>
      </w:pPr>
      <w:bookmarkStart w:id="474" w:name="_Toc22267"/>
      <w:r>
        <w:rPr>
          <w:rFonts w:ascii="宋体" w:hAnsi="宋体"/>
          <w:b/>
          <w:sz w:val="24"/>
        </w:rPr>
        <w:t xml:space="preserve">2.8 </w:t>
      </w:r>
      <w:r>
        <w:rPr>
          <w:rFonts w:hint="eastAsia" w:ascii="宋体" w:hAnsi="宋体"/>
          <w:b/>
          <w:sz w:val="24"/>
        </w:rPr>
        <w:t>延迟履行</w:t>
      </w:r>
      <w:bookmarkEnd w:id="474"/>
    </w:p>
    <w:p w14:paraId="18DFBBD7">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88CAA3F">
      <w:pPr>
        <w:spacing w:line="560" w:lineRule="exact"/>
        <w:ind w:firstLine="482" w:firstLineChars="200"/>
        <w:outlineLvl w:val="0"/>
        <w:rPr>
          <w:rFonts w:ascii="宋体" w:hAnsi="宋体"/>
          <w:b/>
          <w:sz w:val="24"/>
        </w:rPr>
      </w:pPr>
      <w:bookmarkStart w:id="475" w:name="_Toc10611"/>
      <w:r>
        <w:rPr>
          <w:rFonts w:ascii="宋体" w:hAnsi="宋体"/>
          <w:b/>
          <w:sz w:val="24"/>
        </w:rPr>
        <w:t xml:space="preserve">2.9 </w:t>
      </w:r>
      <w:r>
        <w:rPr>
          <w:rFonts w:hint="eastAsia" w:ascii="宋体" w:hAnsi="宋体"/>
          <w:b/>
          <w:sz w:val="24"/>
        </w:rPr>
        <w:t>合同变更</w:t>
      </w:r>
      <w:bookmarkEnd w:id="475"/>
    </w:p>
    <w:p w14:paraId="57D9C92B">
      <w:pPr>
        <w:spacing w:line="560" w:lineRule="exact"/>
        <w:ind w:firstLine="480" w:firstLineChars="200"/>
        <w:rPr>
          <w:rFonts w:ascii="宋体" w:hAnsi="宋体"/>
          <w:sz w:val="24"/>
        </w:rPr>
      </w:pPr>
      <w:bookmarkStart w:id="476" w:name="auto_fouce_15"/>
      <w:r>
        <w:rPr>
          <w:rFonts w:hint="eastAsia" w:ascii="宋体" w:hAnsi="宋体"/>
          <w:sz w:val="24"/>
        </w:rPr>
        <w:t>合同继续履行将损害国家利益和社会公共利益的，双方当事人应当以书面形式变更合同。</w:t>
      </w:r>
      <w:r>
        <w:rPr>
          <w:rFonts w:hint="eastAsia" w:ascii="宋体" w:hAnsi="宋体"/>
          <w:sz w:val="24"/>
          <w:lang w:eastAsia="zh-CN"/>
        </w:rPr>
        <w:t>任何形式的变更或增补均须经甲方法定代表人或授权书面签字确认方可生效，否则视为无效。</w:t>
      </w:r>
      <w:bookmarkEnd w:id="476"/>
      <w:r>
        <w:rPr>
          <w:rFonts w:hint="eastAsia" w:ascii="宋体" w:hAnsi="宋体"/>
          <w:sz w:val="24"/>
        </w:rPr>
        <w:t>有过错的一方应当承担赔偿责任，双方当事人都有过错的，各自承担相应的责任。</w:t>
      </w:r>
    </w:p>
    <w:p w14:paraId="67B1FA89">
      <w:pPr>
        <w:spacing w:line="560" w:lineRule="exact"/>
        <w:ind w:firstLine="482" w:firstLineChars="200"/>
        <w:outlineLvl w:val="0"/>
        <w:rPr>
          <w:rFonts w:hint="eastAsia" w:ascii="宋体" w:hAnsi="宋体" w:eastAsia="宋体"/>
          <w:b/>
          <w:sz w:val="24"/>
          <w:lang w:eastAsia="zh-CN"/>
        </w:rPr>
      </w:pPr>
      <w:bookmarkStart w:id="477" w:name="_Toc10663"/>
      <w:bookmarkStart w:id="478" w:name="_Toc23368"/>
      <w:bookmarkStart w:id="479" w:name="_Toc21830"/>
      <w:bookmarkStart w:id="480" w:name="_Toc26689"/>
      <w:bookmarkStart w:id="481" w:name="_Toc42"/>
      <w:bookmarkStart w:id="482" w:name="auto_fouce_16"/>
      <w:r>
        <w:rPr>
          <w:rFonts w:ascii="宋体" w:hAnsi="宋体"/>
          <w:b/>
          <w:sz w:val="24"/>
        </w:rPr>
        <w:t>2.10 合同转让和分包</w:t>
      </w:r>
      <w:bookmarkEnd w:id="477"/>
      <w:bookmarkEnd w:id="478"/>
      <w:bookmarkEnd w:id="479"/>
      <w:bookmarkEnd w:id="480"/>
      <w:bookmarkEnd w:id="481"/>
    </w:p>
    <w:p w14:paraId="62323C48">
      <w:pPr>
        <w:pStyle w:val="2"/>
        <w:rPr>
          <w:rFonts w:hint="eastAsia"/>
          <w:lang w:eastAsia="zh-CN"/>
        </w:rPr>
      </w:pPr>
      <w:r>
        <w:rPr>
          <w:rFonts w:hint="eastAsia" w:ascii="宋体" w:hAnsi="宋体"/>
          <w:b/>
          <w:sz w:val="24"/>
          <w:lang w:eastAsia="zh-CN"/>
        </w:rPr>
        <w:t>经甲方书面同意后，乙方可依法将部分非主体、非关键性工作分包给具有相应资质条件的第三方，且甲方有权对分包单位的资质、履约能力进行实质性审查和否决。未经甲方书面批准，乙方不得分包，亦不得以任何形式变相转让合同权利及义务。</w:t>
      </w:r>
      <w:bookmarkEnd w:id="482"/>
    </w:p>
    <w:p w14:paraId="21C15F8A">
      <w:pPr>
        <w:spacing w:line="560" w:lineRule="exact"/>
        <w:ind w:firstLine="480" w:firstLineChars="200"/>
        <w:rPr>
          <w:rFonts w:hint="eastAsia" w:ascii="宋体" w:hAnsi="宋体" w:eastAsia="宋体"/>
          <w:sz w:val="24"/>
          <w:lang w:eastAsia="zh-CN"/>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w:t>
      </w:r>
      <w:bookmarkStart w:id="483" w:name="auto_fouce_17"/>
      <w:r>
        <w:rPr>
          <w:rFonts w:hint="eastAsia" w:ascii="宋体" w:hAnsi="宋体"/>
          <w:sz w:val="24"/>
        </w:rPr>
        <w:t>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r>
        <w:rPr>
          <w:rFonts w:hint="eastAsia" w:ascii="宋体" w:hAnsi="宋体"/>
          <w:sz w:val="24"/>
          <w:lang w:eastAsia="zh-CN"/>
        </w:rPr>
        <w:t>分包方案需提前30日报甲方书面审批，分包合同须报甲方备案，分包商工作人员须佩戴显著标识并与乙方人员接受统一考核。</w:t>
      </w:r>
      <w:bookmarkEnd w:id="483"/>
    </w:p>
    <w:p w14:paraId="5C2447F9">
      <w:pPr>
        <w:spacing w:line="560" w:lineRule="exact"/>
        <w:ind w:firstLine="482" w:firstLineChars="200"/>
        <w:outlineLvl w:val="0"/>
        <w:rPr>
          <w:rFonts w:ascii="宋体" w:hAnsi="宋体"/>
          <w:b/>
          <w:sz w:val="24"/>
        </w:rPr>
      </w:pPr>
      <w:bookmarkStart w:id="484" w:name="_Toc26633"/>
      <w:bookmarkStart w:id="485" w:name="_Toc25571"/>
      <w:bookmarkStart w:id="486" w:name="_Toc14371"/>
      <w:bookmarkStart w:id="487" w:name="_Toc4720"/>
      <w:bookmarkStart w:id="488" w:name="_Toc32494"/>
      <w:r>
        <w:rPr>
          <w:rFonts w:ascii="宋体" w:hAnsi="宋体"/>
          <w:b/>
          <w:sz w:val="24"/>
        </w:rPr>
        <w:t>2.11 不可抗力</w:t>
      </w:r>
      <w:bookmarkEnd w:id="484"/>
      <w:bookmarkEnd w:id="485"/>
      <w:bookmarkEnd w:id="486"/>
      <w:bookmarkEnd w:id="487"/>
      <w:bookmarkEnd w:id="488"/>
    </w:p>
    <w:p w14:paraId="2BC4816A">
      <w:pPr>
        <w:spacing w:line="560" w:lineRule="exact"/>
        <w:ind w:firstLine="480" w:firstLineChars="200"/>
        <w:rPr>
          <w:rFonts w:hint="eastAsia" w:ascii="宋体" w:hAnsi="宋体" w:eastAsia="宋体"/>
          <w:sz w:val="24"/>
          <w:lang w:eastAsia="zh-CN"/>
        </w:rPr>
      </w:pPr>
      <w:bookmarkStart w:id="489" w:name="auto_fouce_18"/>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bookmarkEnd w:id="489"/>
    </w:p>
    <w:p w14:paraId="476AC810">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49959B6">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5CADCF1">
      <w:pPr>
        <w:spacing w:line="560" w:lineRule="exact"/>
        <w:ind w:firstLine="480" w:firstLineChars="200"/>
        <w:rPr>
          <w:rFonts w:hint="eastAsia" w:ascii="宋体" w:hAnsi="宋体" w:eastAsia="宋体"/>
          <w:sz w:val="24"/>
          <w:lang w:eastAsia="zh-CN"/>
        </w:rPr>
      </w:pPr>
      <w:bookmarkStart w:id="490" w:name="auto_fouce_19"/>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bookmarkEnd w:id="490"/>
    </w:p>
    <w:p w14:paraId="4D73FF7E">
      <w:pPr>
        <w:spacing w:line="560" w:lineRule="exact"/>
        <w:ind w:firstLine="482" w:firstLineChars="200"/>
        <w:outlineLvl w:val="0"/>
        <w:rPr>
          <w:rFonts w:ascii="宋体" w:hAnsi="宋体"/>
          <w:b/>
          <w:sz w:val="24"/>
        </w:rPr>
      </w:pPr>
      <w:bookmarkStart w:id="491" w:name="_Toc23854"/>
      <w:bookmarkStart w:id="492" w:name="_Toc14115"/>
      <w:bookmarkStart w:id="493" w:name="_Toc25783"/>
      <w:bookmarkStart w:id="494" w:name="_Toc3638"/>
      <w:bookmarkStart w:id="495" w:name="_Toc24465"/>
      <w:r>
        <w:rPr>
          <w:rFonts w:ascii="宋体" w:hAnsi="宋体"/>
          <w:b/>
          <w:sz w:val="24"/>
        </w:rPr>
        <w:t>2.12 税费</w:t>
      </w:r>
      <w:bookmarkEnd w:id="491"/>
      <w:bookmarkEnd w:id="492"/>
      <w:bookmarkEnd w:id="493"/>
      <w:bookmarkEnd w:id="494"/>
      <w:bookmarkEnd w:id="495"/>
    </w:p>
    <w:p w14:paraId="5A16488A">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F67ACE9">
      <w:pPr>
        <w:spacing w:line="560" w:lineRule="exact"/>
        <w:ind w:firstLine="482" w:firstLineChars="200"/>
        <w:outlineLvl w:val="0"/>
        <w:rPr>
          <w:rFonts w:ascii="宋体" w:hAnsi="宋体"/>
          <w:b/>
          <w:sz w:val="24"/>
        </w:rPr>
      </w:pPr>
      <w:bookmarkStart w:id="496" w:name="_Toc7315"/>
      <w:bookmarkStart w:id="497" w:name="_Toc25525"/>
      <w:bookmarkStart w:id="498" w:name="_Toc14814"/>
      <w:bookmarkStart w:id="499" w:name="_Toc26883"/>
      <w:bookmarkStart w:id="500" w:name="_Toc30105"/>
      <w:r>
        <w:rPr>
          <w:rFonts w:ascii="宋体" w:hAnsi="宋体"/>
          <w:b/>
          <w:sz w:val="24"/>
        </w:rPr>
        <w:t>2.13 乙方破产</w:t>
      </w:r>
      <w:bookmarkEnd w:id="496"/>
      <w:bookmarkEnd w:id="497"/>
      <w:bookmarkEnd w:id="498"/>
      <w:bookmarkEnd w:id="499"/>
      <w:bookmarkEnd w:id="500"/>
    </w:p>
    <w:p w14:paraId="134038BD">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D699976">
      <w:pPr>
        <w:spacing w:line="560" w:lineRule="exact"/>
        <w:ind w:firstLine="482" w:firstLineChars="200"/>
        <w:outlineLvl w:val="0"/>
        <w:rPr>
          <w:rFonts w:ascii="宋体" w:hAnsi="宋体"/>
          <w:b/>
          <w:sz w:val="24"/>
        </w:rPr>
      </w:pPr>
      <w:bookmarkStart w:id="501" w:name="_Toc2016"/>
      <w:bookmarkStart w:id="502" w:name="_Toc1123"/>
      <w:bookmarkStart w:id="503" w:name="_Toc23323"/>
      <w:r>
        <w:rPr>
          <w:rFonts w:ascii="宋体" w:hAnsi="宋体"/>
          <w:b/>
          <w:sz w:val="24"/>
        </w:rPr>
        <w:t>2.14 合同中止、终止</w:t>
      </w:r>
      <w:bookmarkEnd w:id="501"/>
      <w:bookmarkEnd w:id="502"/>
      <w:bookmarkEnd w:id="503"/>
    </w:p>
    <w:p w14:paraId="13941B6E">
      <w:pPr>
        <w:spacing w:line="560" w:lineRule="exact"/>
        <w:ind w:firstLine="480" w:firstLineChars="200"/>
        <w:rPr>
          <w:rFonts w:hint="eastAsia" w:ascii="宋体" w:hAnsi="宋体" w:eastAsia="宋体"/>
          <w:sz w:val="24"/>
          <w:lang w:eastAsia="zh-CN"/>
        </w:rPr>
      </w:pPr>
      <w:bookmarkStart w:id="504" w:name="auto_fouce_20"/>
      <w:r>
        <w:rPr>
          <w:rFonts w:ascii="宋体" w:hAnsi="宋体"/>
          <w:sz w:val="24"/>
        </w:rPr>
        <w:t xml:space="preserve">2.14.1 </w:t>
      </w:r>
      <w:r>
        <w:rPr>
          <w:rFonts w:hint="eastAsia" w:ascii="宋体" w:hAnsi="宋体"/>
          <w:sz w:val="24"/>
          <w:lang w:eastAsia="zh-CN"/>
        </w:rPr>
        <w:t>除非法律规定或本合同另有约定，</w:t>
      </w:r>
      <w:r>
        <w:rPr>
          <w:rFonts w:hint="eastAsia" w:ascii="宋体" w:hAnsi="宋体"/>
          <w:sz w:val="24"/>
        </w:rPr>
        <w:t>双方当事人不得擅自中止或者终止合同；</w:t>
      </w:r>
      <w:r>
        <w:rPr>
          <w:rFonts w:hint="eastAsia" w:ascii="宋体" w:hAnsi="宋体"/>
          <w:sz w:val="24"/>
          <w:lang w:eastAsia="zh-CN"/>
        </w:rPr>
        <w:t>甲方有权因乙方服务严重不达标、影响校园正常运行、危及师生安全等情形单方解除合同，且无需承担任何违约或赔偿责任。</w:t>
      </w:r>
      <w:bookmarkEnd w:id="504"/>
    </w:p>
    <w:p w14:paraId="67340CA1">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B93BAB1">
      <w:pPr>
        <w:spacing w:line="560" w:lineRule="exact"/>
        <w:ind w:firstLine="482" w:firstLineChars="200"/>
        <w:outlineLvl w:val="0"/>
        <w:rPr>
          <w:rFonts w:ascii="宋体" w:hAnsi="宋体"/>
          <w:b/>
          <w:sz w:val="24"/>
        </w:rPr>
      </w:pPr>
      <w:bookmarkStart w:id="505" w:name="_Toc1969"/>
      <w:bookmarkStart w:id="506" w:name="_Toc14525"/>
      <w:bookmarkStart w:id="507" w:name="_Toc17363"/>
      <w:r>
        <w:rPr>
          <w:rFonts w:ascii="宋体" w:hAnsi="宋体"/>
          <w:b/>
          <w:sz w:val="24"/>
        </w:rPr>
        <w:t>2.15 检验和验收</w:t>
      </w:r>
      <w:bookmarkEnd w:id="505"/>
      <w:bookmarkEnd w:id="506"/>
      <w:bookmarkEnd w:id="507"/>
    </w:p>
    <w:p w14:paraId="19C8ECAD">
      <w:pPr>
        <w:tabs>
          <w:tab w:val="left" w:pos="360"/>
          <w:tab w:val="left" w:pos="540"/>
          <w:tab w:val="left" w:pos="1080"/>
        </w:tabs>
        <w:spacing w:line="560" w:lineRule="exact"/>
        <w:ind w:firstLine="480" w:firstLineChars="200"/>
        <w:rPr>
          <w:rFonts w:ascii="宋体" w:hAnsi="宋体"/>
          <w:sz w:val="24"/>
        </w:rPr>
      </w:pPr>
      <w:bookmarkStart w:id="508" w:name="auto_fouce_21"/>
      <w:r>
        <w:rPr>
          <w:rFonts w:ascii="宋体" w:hAnsi="宋体"/>
          <w:sz w:val="24"/>
        </w:rPr>
        <w:t xml:space="preserve">2.15.1 </w:t>
      </w:r>
      <w:r>
        <w:rPr>
          <w:rFonts w:hint="eastAsia" w:ascii="宋体" w:hAnsi="宋体"/>
          <w:sz w:val="24"/>
        </w:rPr>
        <w:t>乙方</w:t>
      </w:r>
      <w:r>
        <w:rPr>
          <w:rFonts w:hint="eastAsia" w:ascii="宋体" w:hAnsi="宋体"/>
          <w:sz w:val="24"/>
          <w:lang w:eastAsia="zh-CN"/>
        </w:rPr>
        <w:t>应于每月5日前</w:t>
      </w:r>
      <w:r>
        <w:rPr>
          <w:rFonts w:ascii="宋体" w:hAnsi="宋体"/>
          <w:sz w:val="24"/>
        </w:rPr>
        <w:t>提交</w:t>
      </w:r>
      <w:r>
        <w:rPr>
          <w:rFonts w:hint="eastAsia" w:ascii="宋体" w:hAnsi="宋体"/>
          <w:sz w:val="24"/>
          <w:lang w:eastAsia="zh-CN"/>
        </w:rPr>
        <w:t>上月</w:t>
      </w:r>
      <w:r>
        <w:rPr>
          <w:rFonts w:ascii="宋体" w:hAnsi="宋体"/>
          <w:sz w:val="24"/>
        </w:rPr>
        <w:t>服务</w:t>
      </w:r>
      <w:r>
        <w:rPr>
          <w:rFonts w:hint="eastAsia" w:ascii="宋体" w:hAnsi="宋体"/>
          <w:sz w:val="24"/>
          <w:lang w:eastAsia="zh-CN"/>
        </w:rPr>
        <w:t>台账、突发事件处理记录及整改</w:t>
      </w:r>
      <w:r>
        <w:rPr>
          <w:rFonts w:ascii="宋体" w:hAnsi="宋体"/>
          <w:sz w:val="24"/>
        </w:rPr>
        <w:t>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bookmarkEnd w:id="508"/>
    </w:p>
    <w:p w14:paraId="03E7EA6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9758A27">
      <w:pPr>
        <w:tabs>
          <w:tab w:val="left" w:pos="360"/>
          <w:tab w:val="left" w:pos="540"/>
          <w:tab w:val="left" w:pos="1080"/>
        </w:tabs>
        <w:spacing w:line="560" w:lineRule="exact"/>
        <w:ind w:firstLine="480" w:firstLineChars="200"/>
        <w:rPr>
          <w:rFonts w:hint="eastAsia" w:ascii="宋体" w:hAnsi="宋体" w:eastAsia="宋体"/>
          <w:sz w:val="24"/>
          <w:lang w:eastAsia="zh-CN"/>
        </w:rPr>
      </w:pPr>
      <w:bookmarkStart w:id="509" w:name="auto_fouce_22"/>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r>
        <w:rPr>
          <w:rFonts w:hint="eastAsia" w:ascii="宋体" w:hAnsi="宋体"/>
          <w:i/>
          <w:sz w:val="24"/>
          <w:lang w:eastAsia="zh-CN"/>
        </w:rPr>
        <w:t>甲方有权根据实际服务质量和校园运行需要，对服务考核及验收作最终决定，并保留对验收不合格服务予以否决权。单项考核扣分超过</w:t>
      </w:r>
      <w:r>
        <w:rPr>
          <w:rFonts w:hint="eastAsia" w:ascii="宋体" w:hAnsi="宋体"/>
          <w:i/>
          <w:color w:val="FF0000"/>
          <w:sz w:val="24"/>
          <w:lang w:eastAsia="zh-CN"/>
        </w:rPr>
        <w:t xml:space="preserve">    </w:t>
      </w:r>
      <w:r>
        <w:rPr>
          <w:rFonts w:hint="eastAsia" w:ascii="宋体" w:hAnsi="宋体"/>
          <w:i/>
          <w:sz w:val="24"/>
          <w:lang w:eastAsia="zh-CN"/>
        </w:rPr>
        <w:t>分的，视为重大履约瑕疵，由甲方有权按照合同约定追究相应违约责任。</w:t>
      </w:r>
      <w:bookmarkEnd w:id="509"/>
    </w:p>
    <w:p w14:paraId="679032E1">
      <w:pPr>
        <w:spacing w:line="560" w:lineRule="exact"/>
        <w:ind w:firstLine="482" w:firstLineChars="200"/>
        <w:outlineLvl w:val="0"/>
        <w:rPr>
          <w:rFonts w:ascii="宋体" w:hAnsi="宋体"/>
          <w:b/>
          <w:sz w:val="24"/>
        </w:rPr>
      </w:pPr>
      <w:bookmarkStart w:id="510" w:name="_Toc9808"/>
      <w:bookmarkStart w:id="511" w:name="_Toc25198"/>
      <w:bookmarkStart w:id="512" w:name="_Toc2308"/>
      <w:bookmarkStart w:id="513" w:name="_Toc12666"/>
      <w:bookmarkStart w:id="514" w:name="_Toc31892"/>
      <w:r>
        <w:rPr>
          <w:rFonts w:ascii="宋体" w:hAnsi="宋体"/>
          <w:b/>
          <w:sz w:val="24"/>
        </w:rPr>
        <w:t>2.16 通知和送达</w:t>
      </w:r>
      <w:bookmarkEnd w:id="510"/>
      <w:bookmarkEnd w:id="511"/>
      <w:bookmarkEnd w:id="512"/>
      <w:bookmarkEnd w:id="513"/>
      <w:bookmarkEnd w:id="514"/>
    </w:p>
    <w:p w14:paraId="271EAD8D">
      <w:pPr>
        <w:spacing w:line="560" w:lineRule="exact"/>
        <w:ind w:firstLine="480" w:firstLineChars="200"/>
        <w:rPr>
          <w:rFonts w:hint="eastAsia" w:ascii="宋体" w:hAnsi="宋体" w:eastAsia="宋体"/>
          <w:sz w:val="24"/>
          <w:lang w:eastAsia="zh-CN"/>
        </w:rPr>
      </w:pPr>
      <w:bookmarkStart w:id="515" w:name="_Toc27674"/>
      <w:bookmarkStart w:id="516" w:name="_Toc18401"/>
      <w:r>
        <w:rPr>
          <w:rFonts w:ascii="宋体" w:hAnsi="宋体"/>
          <w:sz w:val="24"/>
        </w:rPr>
        <w:t>2.17.1</w:t>
      </w:r>
      <w:r>
        <w:rPr>
          <w:rFonts w:hint="eastAsia" w:ascii="宋体" w:hAnsi="宋体"/>
          <w:sz w:val="24"/>
        </w:rPr>
        <w:t>任何一方因履行合同而</w:t>
      </w:r>
      <w:bookmarkStart w:id="517" w:name="auto_fouce_23"/>
      <w:r>
        <w:rPr>
          <w:rFonts w:hint="eastAsia" w:ascii="宋体" w:hAnsi="宋体"/>
          <w:sz w:val="24"/>
        </w:rPr>
        <w:t>以合同第一部分尾部所列明的传真或电子邮件</w:t>
      </w:r>
      <w:r>
        <w:rPr>
          <w:rFonts w:hint="eastAsia" w:ascii="宋体" w:hAnsi="宋体"/>
          <w:sz w:val="24"/>
          <w:lang w:eastAsia="zh-CN"/>
        </w:rPr>
        <w:t>，且经双方书面确认的专用联系方式</w:t>
      </w:r>
      <w:bookmarkEnd w:id="517"/>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w:t>
      </w:r>
      <w:bookmarkStart w:id="518" w:name="auto_fouce_24"/>
      <w:r>
        <w:rPr>
          <w:rFonts w:hint="eastAsia" w:ascii="宋体" w:hAnsi="宋体"/>
          <w:sz w:val="24"/>
        </w:rPr>
        <w:t>任何一方变更上述送达方式或者地址的，应于</w:t>
      </w:r>
      <w:r>
        <w:rPr>
          <w:rFonts w:hint="eastAsia" w:ascii="宋体" w:hAnsi="宋体"/>
          <w:sz w:val="24"/>
          <w:u w:val="single"/>
          <w:lang w:eastAsia="zh-CN"/>
        </w:rPr>
        <w:t>5</w:t>
      </w:r>
      <w:r>
        <w:rPr>
          <w:rFonts w:hint="eastAsia" w:ascii="宋体" w:hAnsi="宋体"/>
          <w:sz w:val="24"/>
        </w:rPr>
        <w:t>个工作日内书面通知对方当事人</w:t>
      </w:r>
      <w:r>
        <w:rPr>
          <w:rFonts w:hint="eastAsia" w:ascii="宋体" w:hAnsi="宋体"/>
          <w:sz w:val="24"/>
          <w:lang w:eastAsia="zh-CN"/>
        </w:rPr>
        <w:t>。</w:t>
      </w:r>
      <w:r>
        <w:rPr>
          <w:rFonts w:hint="eastAsia" w:ascii="宋体" w:hAnsi="宋体"/>
          <w:sz w:val="24"/>
        </w:rPr>
        <w:t>在对方当事人收到有关变更通知之前，变更前的约定送达方式或者地址仍视为有效。</w:t>
      </w:r>
      <w:r>
        <w:rPr>
          <w:rFonts w:hint="eastAsia" w:ascii="宋体" w:hAnsi="宋体"/>
          <w:sz w:val="24"/>
          <w:lang w:eastAsia="zh-CN"/>
        </w:rPr>
        <w:t>若未履行通知义务，原送达地址视为持续有效。</w:t>
      </w:r>
      <w:bookmarkEnd w:id="518"/>
    </w:p>
    <w:p w14:paraId="5B8FB5DC">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w:t>
      </w:r>
      <w:bookmarkStart w:id="519" w:name="auto_fouce_25"/>
      <w:r>
        <w:rPr>
          <w:rFonts w:ascii="宋体" w:hAnsi="宋体"/>
          <w:sz w:val="24"/>
        </w:rPr>
        <w:t>以邮寄方式送达</w:t>
      </w:r>
      <w:r>
        <w:rPr>
          <w:rFonts w:hint="eastAsia" w:ascii="宋体" w:hAnsi="宋体"/>
          <w:sz w:val="24"/>
        </w:rPr>
        <w:t>的，邮件挂号寄出或者交邮之日之次日视为送达</w:t>
      </w:r>
      <w:r>
        <w:rPr>
          <w:rFonts w:hint="eastAsia" w:ascii="宋体" w:hAnsi="宋体"/>
          <w:sz w:val="24"/>
          <w:lang w:eastAsia="zh-CN"/>
        </w:rPr>
        <w:t>，但采用邮寄方式的，收件人签收日期与实际送达日期不一致时，以较早者为准</w:t>
      </w:r>
      <w:r>
        <w:rPr>
          <w:rFonts w:hint="eastAsia" w:ascii="宋体" w:hAnsi="宋体"/>
          <w:sz w:val="24"/>
        </w:rPr>
        <w:t>。</w:t>
      </w:r>
      <w:bookmarkEnd w:id="515"/>
      <w:bookmarkEnd w:id="516"/>
      <w:bookmarkEnd w:id="519"/>
    </w:p>
    <w:p w14:paraId="7E22FF0B">
      <w:pPr>
        <w:spacing w:line="560" w:lineRule="exact"/>
        <w:ind w:firstLine="482" w:firstLineChars="200"/>
        <w:outlineLvl w:val="0"/>
        <w:rPr>
          <w:rFonts w:ascii="宋体" w:hAnsi="宋体"/>
          <w:b/>
          <w:sz w:val="24"/>
        </w:rPr>
      </w:pPr>
      <w:bookmarkStart w:id="520" w:name="_Toc20808"/>
      <w:bookmarkStart w:id="521" w:name="_Toc12254"/>
      <w:bookmarkStart w:id="522" w:name="_Toc27644"/>
      <w:bookmarkStart w:id="523" w:name="_Toc5063"/>
      <w:bookmarkStart w:id="524"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20"/>
      <w:bookmarkEnd w:id="521"/>
      <w:bookmarkEnd w:id="522"/>
      <w:bookmarkEnd w:id="523"/>
      <w:bookmarkEnd w:id="524"/>
    </w:p>
    <w:p w14:paraId="7D0A6F0F">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A98D673">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4804FA1">
      <w:pPr>
        <w:spacing w:line="560" w:lineRule="exact"/>
        <w:ind w:firstLine="482" w:firstLineChars="200"/>
        <w:outlineLvl w:val="0"/>
        <w:rPr>
          <w:rFonts w:ascii="宋体" w:hAnsi="宋体" w:cs="宋体"/>
          <w:b/>
          <w:sz w:val="24"/>
        </w:rPr>
      </w:pPr>
      <w:bookmarkStart w:id="525" w:name="_Toc30599"/>
      <w:bookmarkStart w:id="526" w:name="_Toc18540"/>
      <w:bookmarkStart w:id="527" w:name="_Toc4355"/>
      <w:r>
        <w:rPr>
          <w:rFonts w:hint="eastAsia" w:ascii="宋体" w:hAnsi="宋体" w:cs="宋体"/>
          <w:b/>
          <w:sz w:val="24"/>
        </w:rPr>
        <w:t>2.18 计量单位</w:t>
      </w:r>
      <w:bookmarkEnd w:id="525"/>
      <w:bookmarkEnd w:id="526"/>
      <w:bookmarkEnd w:id="527"/>
    </w:p>
    <w:p w14:paraId="5438B979">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01E6DDD">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4BF760B">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A30EE49">
      <w:pPr>
        <w:spacing w:line="360" w:lineRule="auto"/>
        <w:jc w:val="center"/>
        <w:outlineLvl w:val="0"/>
        <w:rPr>
          <w:rFonts w:ascii="宋体" w:hAnsi="宋体" w:cs="宋体"/>
          <w:b/>
          <w:color w:val="000000"/>
          <w:sz w:val="24"/>
        </w:rPr>
      </w:pPr>
      <w:r>
        <w:rPr>
          <w:rFonts w:hint="eastAsia" w:ascii="宋体" w:hAnsi="宋体" w:cs="宋体"/>
          <w:kern w:val="0"/>
        </w:rPr>
        <w:br w:type="page"/>
      </w:r>
      <w:bookmarkStart w:id="528" w:name="_Toc331685784"/>
      <w:r>
        <w:rPr>
          <w:rFonts w:hint="eastAsia" w:ascii="宋体" w:hAnsi="宋体" w:cs="宋体"/>
          <w:b/>
          <w:color w:val="000000"/>
          <w:sz w:val="24"/>
        </w:rPr>
        <w:t xml:space="preserve"> </w:t>
      </w:r>
      <w:bookmarkEnd w:id="528"/>
      <w:r>
        <w:rPr>
          <w:rFonts w:hint="eastAsia" w:ascii="宋体" w:hAnsi="宋体" w:cs="宋体"/>
          <w:b/>
          <w:color w:val="000000"/>
          <w:sz w:val="24"/>
        </w:rPr>
        <w:t>第三部分  合同专用条款</w:t>
      </w:r>
    </w:p>
    <w:p w14:paraId="0607ADF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4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3"/>
        <w:gridCol w:w="8440"/>
      </w:tblGrid>
      <w:tr w14:paraId="11463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973" w:type="dxa"/>
            <w:tcBorders>
              <w:left w:val="single" w:color="auto" w:sz="4" w:space="0"/>
            </w:tcBorders>
            <w:vAlign w:val="center"/>
          </w:tcPr>
          <w:p w14:paraId="32A4E7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440" w:type="dxa"/>
            <w:vAlign w:val="center"/>
          </w:tcPr>
          <w:p w14:paraId="76D6FD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C082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3" w:type="dxa"/>
            <w:tcBorders>
              <w:left w:val="single" w:color="auto" w:sz="4" w:space="0"/>
            </w:tcBorders>
            <w:vAlign w:val="center"/>
          </w:tcPr>
          <w:p w14:paraId="430EBEC6">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440" w:type="dxa"/>
            <w:tcBorders>
              <w:left w:val="single" w:color="auto" w:sz="6" w:space="0"/>
            </w:tcBorders>
            <w:vAlign w:val="center"/>
          </w:tcPr>
          <w:p w14:paraId="02107509">
            <w:pPr>
              <w:spacing w:line="440" w:lineRule="exact"/>
              <w:rPr>
                <w:rFonts w:ascii="宋体" w:hAnsi="宋体" w:cs="宋体"/>
                <w:color w:val="auto"/>
                <w:sz w:val="24"/>
                <w:highlight w:val="none"/>
                <w:lang w:val="en-US"/>
              </w:rPr>
            </w:pPr>
            <w:r>
              <w:rPr>
                <w:rFonts w:hint="eastAsia" w:ascii="宋体" w:hAnsi="宋体" w:eastAsia="宋体" w:cs="宋体"/>
                <w:color w:val="0C0C0C"/>
                <w:sz w:val="24"/>
                <w:szCs w:val="24"/>
                <w:lang w:val="en-US" w:eastAsia="zh-CN"/>
              </w:rPr>
              <w:t>服务工作量的计量方式为</w:t>
            </w:r>
            <w:r>
              <w:rPr>
                <w:rFonts w:hint="eastAsia" w:ascii="宋体" w:hAnsi="宋体" w:cs="宋体"/>
                <w:color w:val="0C0C0C"/>
                <w:sz w:val="24"/>
                <w:szCs w:val="24"/>
                <w:lang w:val="en-US" w:eastAsia="zh-CN"/>
              </w:rPr>
              <w:t>24</w:t>
            </w:r>
            <w:r>
              <w:rPr>
                <w:rFonts w:hint="eastAsia" w:ascii="宋体" w:hAnsi="宋体" w:eastAsia="宋体" w:cs="宋体"/>
                <w:color w:val="0C0C0C"/>
                <w:sz w:val="24"/>
                <w:szCs w:val="24"/>
                <w:lang w:val="en-US" w:eastAsia="zh-CN"/>
              </w:rPr>
              <w:t>个月。合同履约期限为202</w:t>
            </w:r>
            <w:r>
              <w:rPr>
                <w:rFonts w:hint="eastAsia" w:ascii="宋体" w:hAnsi="宋体" w:cs="宋体"/>
                <w:color w:val="0C0C0C"/>
                <w:sz w:val="24"/>
                <w:szCs w:val="24"/>
                <w:lang w:val="en-US" w:eastAsia="zh-CN"/>
              </w:rPr>
              <w:t>5</w:t>
            </w:r>
            <w:r>
              <w:rPr>
                <w:rFonts w:hint="eastAsia" w:ascii="宋体" w:hAnsi="宋体" w:eastAsia="宋体" w:cs="宋体"/>
                <w:color w:val="0C0C0C"/>
                <w:sz w:val="24"/>
                <w:szCs w:val="24"/>
                <w:lang w:val="en-US" w:eastAsia="zh-CN"/>
              </w:rPr>
              <w:t>年</w:t>
            </w:r>
            <w:r>
              <w:rPr>
                <w:rFonts w:hint="eastAsia" w:ascii="宋体" w:hAnsi="宋体" w:cs="宋体"/>
                <w:color w:val="0C0C0C"/>
                <w:sz w:val="24"/>
                <w:szCs w:val="24"/>
                <w:lang w:val="en-US" w:eastAsia="zh-CN"/>
              </w:rPr>
              <w:t>8</w:t>
            </w:r>
            <w:r>
              <w:rPr>
                <w:rFonts w:hint="eastAsia" w:ascii="宋体" w:hAnsi="宋体" w:eastAsia="宋体" w:cs="宋体"/>
                <w:color w:val="0C0C0C"/>
                <w:sz w:val="24"/>
                <w:szCs w:val="24"/>
                <w:lang w:val="en-US" w:eastAsia="zh-CN"/>
              </w:rPr>
              <w:t>月1日至202</w:t>
            </w:r>
            <w:r>
              <w:rPr>
                <w:rFonts w:hint="eastAsia" w:ascii="宋体" w:hAnsi="宋体" w:cs="宋体"/>
                <w:color w:val="0C0C0C"/>
                <w:sz w:val="24"/>
                <w:szCs w:val="24"/>
                <w:lang w:val="en-US" w:eastAsia="zh-CN"/>
              </w:rPr>
              <w:t>7</w:t>
            </w:r>
            <w:r>
              <w:rPr>
                <w:rFonts w:hint="eastAsia" w:ascii="宋体" w:hAnsi="宋体" w:eastAsia="宋体" w:cs="宋体"/>
                <w:color w:val="0C0C0C"/>
                <w:sz w:val="24"/>
                <w:szCs w:val="24"/>
                <w:lang w:val="en-US" w:eastAsia="zh-CN"/>
              </w:rPr>
              <w:t>年7月</w:t>
            </w:r>
            <w:r>
              <w:rPr>
                <w:rFonts w:hint="eastAsia" w:ascii="宋体" w:hAnsi="宋体" w:cs="宋体"/>
                <w:color w:val="0C0C0C"/>
                <w:sz w:val="24"/>
                <w:szCs w:val="24"/>
                <w:lang w:val="en-US" w:eastAsia="zh-CN"/>
              </w:rPr>
              <w:t>31</w:t>
            </w:r>
            <w:r>
              <w:rPr>
                <w:rFonts w:hint="eastAsia" w:ascii="宋体" w:hAnsi="宋体" w:eastAsia="宋体" w:cs="宋体"/>
                <w:color w:val="0C0C0C"/>
                <w:sz w:val="24"/>
                <w:szCs w:val="24"/>
                <w:lang w:val="en-US" w:eastAsia="zh-CN"/>
              </w:rPr>
              <w:t>日</w:t>
            </w:r>
            <w:r>
              <w:rPr>
                <w:rFonts w:hint="eastAsia" w:ascii="宋体" w:hAnsi="宋体" w:cs="宋体"/>
                <w:color w:val="0C0C0C"/>
                <w:sz w:val="24"/>
                <w:szCs w:val="24"/>
                <w:lang w:val="en-US" w:eastAsia="zh-CN"/>
              </w:rPr>
              <w:t>。</w:t>
            </w:r>
          </w:p>
        </w:tc>
      </w:tr>
      <w:tr w14:paraId="03590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1F39646">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8440" w:type="dxa"/>
            <w:tcBorders>
              <w:left w:val="single" w:color="auto" w:sz="6" w:space="0"/>
            </w:tcBorders>
            <w:vAlign w:val="center"/>
          </w:tcPr>
          <w:p w14:paraId="0D45FBB6">
            <w:pPr>
              <w:spacing w:line="360" w:lineRule="auto"/>
              <w:jc w:val="both"/>
              <w:rPr>
                <w:rFonts w:hint="eastAsia" w:ascii="宋体" w:hAnsi="宋体" w:cs="宋体"/>
                <w:color w:val="auto"/>
                <w:sz w:val="24"/>
                <w:highlight w:val="none"/>
                <w:lang w:val="en-US" w:eastAsia="zh-CN"/>
              </w:rPr>
            </w:pPr>
            <w:r>
              <w:rPr>
                <w:rFonts w:hint="eastAsia" w:ascii="宋体" w:hAnsi="宋体" w:eastAsia="宋体" w:cs="宋体"/>
                <w:i w:val="0"/>
                <w:iCs w:val="0"/>
                <w:caps w:val="0"/>
                <w:smallCaps w:val="0"/>
                <w:spacing w:val="0"/>
                <w:sz w:val="24"/>
                <w:szCs w:val="24"/>
                <w:shd w:val="clear" w:color="auto" w:fill="auto"/>
              </w:rPr>
              <w:t>中标人在</w:t>
            </w:r>
            <w:r>
              <w:rPr>
                <w:rFonts w:hint="eastAsia" w:ascii="宋体" w:hAnsi="宋体" w:cs="宋体"/>
                <w:i w:val="0"/>
                <w:iCs w:val="0"/>
                <w:caps w:val="0"/>
                <w:smallCaps w:val="0"/>
                <w:spacing w:val="0"/>
                <w:sz w:val="24"/>
                <w:szCs w:val="24"/>
                <w:shd w:val="clear" w:color="auto" w:fill="auto"/>
                <w:lang w:val="en-US" w:eastAsia="zh-CN"/>
              </w:rPr>
              <w:t>收到中标通知书之日起</w:t>
            </w:r>
            <w:r>
              <w:rPr>
                <w:rFonts w:hint="eastAsia" w:ascii="宋体" w:hAnsi="宋体" w:eastAsia="宋体" w:cs="宋体"/>
                <w:i w:val="0"/>
                <w:iCs w:val="0"/>
                <w:caps w:val="0"/>
                <w:smallCaps w:val="0"/>
                <w:spacing w:val="0"/>
                <w:sz w:val="24"/>
                <w:szCs w:val="24"/>
                <w:shd w:val="clear" w:color="auto" w:fill="auto"/>
              </w:rPr>
              <w:t>7个工作日内，向采购人提供合同总价1％的履约保证金或者由银行或者保险公司出具的履约期内持续有效的保函，合同到期后无息退还履约保证金。</w:t>
            </w:r>
          </w:p>
        </w:tc>
      </w:tr>
      <w:tr w14:paraId="5AA5F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5F0121A4">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440" w:type="dxa"/>
            <w:tcBorders>
              <w:left w:val="single" w:color="auto" w:sz="6" w:space="0"/>
            </w:tcBorders>
            <w:vAlign w:val="center"/>
          </w:tcPr>
          <w:p w14:paraId="08CB828D">
            <w:pPr>
              <w:spacing w:line="360" w:lineRule="auto"/>
              <w:jc w:val="both"/>
              <w:rPr>
                <w:rFonts w:ascii="宋体" w:hAnsi="宋体" w:cs="宋体"/>
                <w:color w:val="auto"/>
                <w:sz w:val="24"/>
                <w:highlight w:val="none"/>
                <w:lang w:val="en-US" w:eastAsia="zh-CN"/>
              </w:rPr>
            </w:pPr>
            <w:bookmarkStart w:id="529" w:name="auto_fouce_26"/>
            <w:r>
              <w:rPr>
                <w:rFonts w:hint="eastAsia" w:ascii="宋体" w:hAnsi="宋体" w:eastAsia="宋体" w:cs="宋体"/>
                <w:i w:val="0"/>
                <w:iCs w:val="0"/>
                <w:caps w:val="0"/>
                <w:smallCaps w:val="0"/>
                <w:spacing w:val="0"/>
                <w:sz w:val="24"/>
                <w:szCs w:val="24"/>
                <w:shd w:val="clear" w:color="auto" w:fill="auto"/>
              </w:rPr>
              <w:t>采购人在合同生效以及具备实施条件后20个工作日内，向中标单位支付合同</w:t>
            </w:r>
            <w:r>
              <w:rPr>
                <w:rFonts w:hint="eastAsia" w:ascii="宋体" w:hAnsi="宋体" w:cs="宋体"/>
                <w:i w:val="0"/>
                <w:iCs w:val="0"/>
                <w:caps w:val="0"/>
                <w:smallCaps w:val="0"/>
                <w:spacing w:val="0"/>
                <w:sz w:val="24"/>
                <w:szCs w:val="24"/>
                <w:shd w:val="clear" w:color="auto" w:fill="auto"/>
                <w:lang w:val="en-US" w:eastAsia="zh-CN"/>
              </w:rPr>
              <w:t>该年度总价</w:t>
            </w:r>
            <w:r>
              <w:rPr>
                <w:rFonts w:hint="eastAsia" w:ascii="宋体" w:hAnsi="宋体" w:eastAsia="宋体" w:cs="宋体"/>
                <w:i w:val="0"/>
                <w:iCs w:val="0"/>
                <w:caps w:val="0"/>
                <w:smallCaps w:val="0"/>
                <w:spacing w:val="0"/>
                <w:sz w:val="24"/>
                <w:szCs w:val="24"/>
                <w:shd w:val="clear" w:color="auto" w:fill="auto"/>
              </w:rPr>
              <w:t>20%的预付款。</w:t>
            </w:r>
            <w:bookmarkEnd w:id="529"/>
          </w:p>
        </w:tc>
      </w:tr>
      <w:tr w14:paraId="37F08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52C4B9B2">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1.5.2</w:t>
            </w:r>
          </w:p>
        </w:tc>
        <w:tc>
          <w:tcPr>
            <w:tcW w:w="8440" w:type="dxa"/>
            <w:tcBorders>
              <w:left w:val="single" w:color="auto" w:sz="6" w:space="0"/>
            </w:tcBorders>
            <w:vAlign w:val="center"/>
          </w:tcPr>
          <w:p w14:paraId="6CDC192C">
            <w:pPr>
              <w:spacing w:line="360" w:lineRule="auto"/>
              <w:jc w:val="both"/>
              <w:rPr>
                <w:rFonts w:ascii="宋体" w:hAnsi="宋体" w:cs="宋体"/>
                <w:color w:val="auto"/>
                <w:sz w:val="24"/>
                <w:highlight w:val="none"/>
                <w:lang w:val="en-US" w:eastAsia="zh-CN"/>
              </w:rPr>
            </w:pPr>
            <w:r>
              <w:rPr>
                <w:rFonts w:hint="eastAsia" w:ascii="宋体" w:hAnsi="宋体" w:eastAsia="宋体" w:cs="宋体"/>
                <w:i w:val="0"/>
                <w:iCs w:val="0"/>
                <w:caps w:val="0"/>
                <w:smallCaps w:val="0"/>
                <w:spacing w:val="0"/>
                <w:sz w:val="24"/>
                <w:szCs w:val="24"/>
                <w:shd w:val="clear" w:color="auto" w:fill="auto"/>
                <w:lang w:val="en-US" w:eastAsia="zh-CN"/>
              </w:rPr>
              <w:t>预付款抵第一期的服务费</w:t>
            </w:r>
            <w:r>
              <w:rPr>
                <w:rFonts w:hint="eastAsia" w:ascii="宋体" w:hAnsi="宋体" w:cs="宋体"/>
                <w:i w:val="0"/>
                <w:iCs w:val="0"/>
                <w:caps w:val="0"/>
                <w:smallCaps w:val="0"/>
                <w:spacing w:val="0"/>
                <w:sz w:val="24"/>
                <w:szCs w:val="24"/>
                <w:shd w:val="clear" w:color="auto" w:fill="auto"/>
                <w:lang w:val="en-US" w:eastAsia="zh-CN"/>
              </w:rPr>
              <w:t>。</w:t>
            </w:r>
          </w:p>
        </w:tc>
      </w:tr>
      <w:tr w14:paraId="524BC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2418AB21">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1.5.3 </w:t>
            </w:r>
          </w:p>
        </w:tc>
        <w:tc>
          <w:tcPr>
            <w:tcW w:w="8440" w:type="dxa"/>
            <w:tcBorders>
              <w:left w:val="single" w:color="auto" w:sz="6" w:space="0"/>
            </w:tcBorders>
            <w:vAlign w:val="center"/>
          </w:tcPr>
          <w:p w14:paraId="47714B8B">
            <w:pPr>
              <w:spacing w:line="360" w:lineRule="auto"/>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6A765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8" w:hRule="atLeast"/>
        </w:trPr>
        <w:tc>
          <w:tcPr>
            <w:tcW w:w="973" w:type="dxa"/>
            <w:tcBorders>
              <w:left w:val="single" w:color="auto" w:sz="4" w:space="0"/>
            </w:tcBorders>
            <w:vAlign w:val="center"/>
          </w:tcPr>
          <w:p w14:paraId="54F35986">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1.6.2</w:t>
            </w:r>
          </w:p>
        </w:tc>
        <w:tc>
          <w:tcPr>
            <w:tcW w:w="8440" w:type="dxa"/>
            <w:tcBorders>
              <w:left w:val="single" w:color="auto" w:sz="6" w:space="0"/>
            </w:tcBorders>
            <w:vAlign w:val="center"/>
          </w:tcPr>
          <w:p w14:paraId="6065AC25">
            <w:pPr>
              <w:ind w:firstLine="480" w:firstLineChars="200"/>
              <w:rPr>
                <w:rFonts w:hint="eastAsia" w:ascii="仿宋" w:hAnsi="仿宋" w:eastAsia="仿宋" w:cs="宋体"/>
                <w:color w:val="auto"/>
                <w:sz w:val="24"/>
                <w:highlight w:val="yellow"/>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合同两年，付款共分为八期支付，每三个月为一期，采购人在合同生效以及具备实施条件后20个工作日内，向中标单位支付年度总价的20%预付款，预付款抵第一期的服务费。第二期（2025年11月底）支付年度总价的20%，第三期支付年度总价的35%。第四期开始至第八期，每期分别支付年度总价的25%。按照先服务后支付的原则，采购人在收到中标人开具的正式税务发票后10个工作日内支付服务费，当期考核不合格项在当期合同金额中扣除。</w:t>
            </w:r>
          </w:p>
          <w:p w14:paraId="233D15CF">
            <w:pPr>
              <w:adjustRightInd w:val="0"/>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lang w:val="en-US" w:eastAsia="zh-CN"/>
              </w:rPr>
              <w:t>招标方组建综合考核小组，考核方式采用分项考核和月度单项考核相结合，根据考核结果发放服务费。（详见附件《履约考核及付款标准》）</w:t>
            </w:r>
          </w:p>
        </w:tc>
      </w:tr>
      <w:tr w14:paraId="7BFC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52338E1">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1.7.1</w:t>
            </w:r>
          </w:p>
        </w:tc>
        <w:tc>
          <w:tcPr>
            <w:tcW w:w="8440" w:type="dxa"/>
            <w:tcBorders>
              <w:left w:val="single" w:color="auto" w:sz="6" w:space="0"/>
            </w:tcBorders>
            <w:vAlign w:val="center"/>
          </w:tcPr>
          <w:p w14:paraId="32A343F1">
            <w:pPr>
              <w:spacing w:line="360" w:lineRule="auto"/>
              <w:jc w:val="both"/>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2025年8月1日至2027年7月31日</w:t>
            </w:r>
          </w:p>
        </w:tc>
      </w:tr>
      <w:tr w14:paraId="532E2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3741D7F6">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1.7.2</w:t>
            </w:r>
          </w:p>
        </w:tc>
        <w:tc>
          <w:tcPr>
            <w:tcW w:w="8440" w:type="dxa"/>
            <w:tcBorders>
              <w:left w:val="single" w:color="auto" w:sz="6" w:space="0"/>
            </w:tcBorders>
            <w:vAlign w:val="center"/>
          </w:tcPr>
          <w:p w14:paraId="667D9B6A">
            <w:pPr>
              <w:spacing w:line="360" w:lineRule="auto"/>
              <w:jc w:val="both"/>
              <w:rPr>
                <w:rFonts w:ascii="宋体" w:hAnsi="宋体" w:eastAsia="宋体" w:cs="宋体"/>
                <w:color w:val="auto"/>
                <w:sz w:val="24"/>
                <w:highlight w:val="none"/>
                <w:lang w:val="en-US" w:eastAsia="zh-CN"/>
              </w:rPr>
            </w:pPr>
            <w:r>
              <w:rPr>
                <w:rFonts w:hint="eastAsia" w:ascii="宋体" w:hAnsi="宋体" w:eastAsia="宋体" w:cs="宋体"/>
                <w:spacing w:val="-9"/>
                <w:sz w:val="24"/>
                <w:szCs w:val="24"/>
                <w:lang w:val="en-US" w:eastAsia="zh-CN"/>
              </w:rPr>
              <w:t>浙江工贸职业技术学院瓯江口校区</w:t>
            </w:r>
          </w:p>
        </w:tc>
      </w:tr>
      <w:tr w14:paraId="0B3C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57ED89DF">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1.7.3</w:t>
            </w:r>
          </w:p>
        </w:tc>
        <w:tc>
          <w:tcPr>
            <w:tcW w:w="8440" w:type="dxa"/>
            <w:tcBorders>
              <w:left w:val="single" w:color="auto" w:sz="6" w:space="0"/>
            </w:tcBorders>
            <w:vAlign w:val="center"/>
          </w:tcPr>
          <w:p w14:paraId="4FF1CCC5">
            <w:pPr>
              <w:spacing w:line="360" w:lineRule="auto"/>
              <w:jc w:val="both"/>
              <w:rPr>
                <w:rFonts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物业入驻服务</w:t>
            </w:r>
          </w:p>
        </w:tc>
      </w:tr>
      <w:tr w14:paraId="616C8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42C72A1B">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1.7.4.1</w:t>
            </w:r>
          </w:p>
        </w:tc>
        <w:tc>
          <w:tcPr>
            <w:tcW w:w="8440" w:type="dxa"/>
            <w:tcBorders>
              <w:left w:val="single" w:color="auto" w:sz="6" w:space="0"/>
            </w:tcBorders>
            <w:vAlign w:val="center"/>
          </w:tcPr>
          <w:p w14:paraId="247C57FD">
            <w:pPr>
              <w:spacing w:line="360" w:lineRule="auto"/>
              <w:jc w:val="both"/>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2025年7月11日至2026年7月10日</w:t>
            </w:r>
          </w:p>
        </w:tc>
      </w:tr>
      <w:tr w14:paraId="20962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5BBE11F1">
            <w:pPr>
              <w:spacing w:line="360" w:lineRule="auto"/>
              <w:rPr>
                <w:rFonts w:ascii="宋体" w:hAnsi="宋体" w:cs="宋体"/>
                <w:color w:val="auto"/>
                <w:sz w:val="24"/>
                <w:highlight w:val="yellow"/>
              </w:rPr>
            </w:pPr>
            <w:r>
              <w:rPr>
                <w:rFonts w:hint="eastAsia" w:ascii="宋体" w:hAnsi="宋体" w:cs="宋体"/>
                <w:color w:val="auto"/>
                <w:sz w:val="24"/>
                <w:highlight w:val="none"/>
              </w:rPr>
              <w:t>1.7.4.2</w:t>
            </w:r>
          </w:p>
        </w:tc>
        <w:tc>
          <w:tcPr>
            <w:tcW w:w="8440" w:type="dxa"/>
            <w:tcBorders>
              <w:left w:val="single" w:color="auto" w:sz="6" w:space="0"/>
            </w:tcBorders>
            <w:vAlign w:val="center"/>
          </w:tcPr>
          <w:p w14:paraId="0BE4C083">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spacing w:val="-9"/>
                <w:sz w:val="24"/>
                <w:szCs w:val="24"/>
                <w:lang w:val="en-US" w:eastAsia="zh-CN"/>
              </w:rPr>
              <w:t>浙江工贸职业技术学院瓯江口校区</w:t>
            </w:r>
          </w:p>
        </w:tc>
      </w:tr>
      <w:tr w14:paraId="41D6A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1A0A8E9C">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440" w:type="dxa"/>
            <w:tcBorders>
              <w:left w:val="single" w:color="auto" w:sz="6" w:space="0"/>
            </w:tcBorders>
            <w:vAlign w:val="center"/>
          </w:tcPr>
          <w:p w14:paraId="428328BA">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物业入驻服务</w:t>
            </w:r>
          </w:p>
        </w:tc>
      </w:tr>
      <w:tr w14:paraId="225A7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8" w:hRule="atLeast"/>
        </w:trPr>
        <w:tc>
          <w:tcPr>
            <w:tcW w:w="973" w:type="dxa"/>
            <w:tcBorders>
              <w:left w:val="single" w:color="auto" w:sz="4" w:space="0"/>
            </w:tcBorders>
            <w:vAlign w:val="center"/>
          </w:tcPr>
          <w:p w14:paraId="5C4CB501">
            <w:pPr>
              <w:spacing w:line="360" w:lineRule="auto"/>
              <w:rPr>
                <w:rFonts w:ascii="宋体" w:hAnsi="宋体" w:cs="宋体"/>
                <w:color w:val="auto"/>
                <w:sz w:val="24"/>
                <w:highlight w:val="yellow"/>
              </w:rPr>
            </w:pPr>
            <w:r>
              <w:rPr>
                <w:rFonts w:hint="eastAsia" w:ascii="宋体" w:hAnsi="宋体" w:cs="宋体"/>
                <w:color w:val="auto"/>
                <w:sz w:val="24"/>
                <w:highlight w:val="none"/>
              </w:rPr>
              <w:t>1.8.7</w:t>
            </w:r>
          </w:p>
        </w:tc>
        <w:tc>
          <w:tcPr>
            <w:tcW w:w="8440" w:type="dxa"/>
            <w:tcBorders>
              <w:left w:val="single" w:color="auto" w:sz="6" w:space="0"/>
            </w:tcBorders>
            <w:vAlign w:val="center"/>
          </w:tcPr>
          <w:p w14:paraId="218DA088">
            <w:pPr>
              <w:spacing w:line="560" w:lineRule="exact"/>
              <w:rPr>
                <w:rFonts w:hint="eastAsia" w:ascii="宋体" w:hAnsi="宋体" w:eastAsia="宋体" w:cs="宋体"/>
                <w:color w:val="auto"/>
                <w:sz w:val="24"/>
                <w:highlight w:val="yellow"/>
                <w:lang w:val="en-US" w:eastAsia="zh-CN"/>
              </w:rPr>
            </w:pPr>
          </w:p>
        </w:tc>
      </w:tr>
      <w:tr w14:paraId="182E4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443B3249">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440" w:type="dxa"/>
            <w:tcBorders>
              <w:left w:val="single" w:color="auto" w:sz="6" w:space="0"/>
            </w:tcBorders>
            <w:vAlign w:val="center"/>
          </w:tcPr>
          <w:p w14:paraId="13C699AB">
            <w:pPr>
              <w:spacing w:line="360" w:lineRule="auto"/>
              <w:rPr>
                <w:rFonts w:ascii="宋体" w:hAnsi="宋体" w:cs="宋体"/>
                <w:color w:val="auto"/>
                <w:sz w:val="24"/>
                <w:highlight w:val="none"/>
              </w:rPr>
            </w:pPr>
            <w:r>
              <w:rPr>
                <w:rFonts w:hint="eastAsia" w:ascii="宋体" w:hAnsi="宋体" w:cs="宋体"/>
                <w:color w:val="auto"/>
                <w:sz w:val="24"/>
                <w:highlight w:val="none"/>
              </w:rPr>
              <w:t>选择以下第2条款规定的方式解决</w:t>
            </w:r>
          </w:p>
        </w:tc>
      </w:tr>
      <w:tr w14:paraId="1F447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1556CB68">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440" w:type="dxa"/>
            <w:tcBorders>
              <w:left w:val="single" w:color="auto" w:sz="6" w:space="0"/>
            </w:tcBorders>
            <w:vAlign w:val="center"/>
          </w:tcPr>
          <w:p w14:paraId="31C3EA3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4D3E8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72C01555">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440" w:type="dxa"/>
            <w:tcBorders>
              <w:left w:val="single" w:color="auto" w:sz="6" w:space="0"/>
            </w:tcBorders>
            <w:vAlign w:val="center"/>
          </w:tcPr>
          <w:p w14:paraId="55780802">
            <w:pPr>
              <w:spacing w:line="360" w:lineRule="auto"/>
              <w:rPr>
                <w:rFonts w:ascii="宋体" w:hAnsi="宋体" w:cs="宋体"/>
                <w:color w:val="auto"/>
                <w:sz w:val="24"/>
                <w:highlight w:val="none"/>
              </w:rPr>
            </w:pPr>
            <w:r>
              <w:rPr>
                <w:rFonts w:hint="eastAsia" w:ascii="宋体" w:hAnsi="宋体" w:cs="宋体"/>
                <w:color w:val="auto"/>
                <w:sz w:val="24"/>
                <w:highlight w:val="none"/>
              </w:rPr>
              <w:t>向买方当地人民法院起诉</w:t>
            </w:r>
          </w:p>
        </w:tc>
      </w:tr>
      <w:tr w14:paraId="5D8D3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CABE789">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440" w:type="dxa"/>
            <w:tcBorders>
              <w:left w:val="single" w:color="auto" w:sz="6" w:space="0"/>
            </w:tcBorders>
            <w:vAlign w:val="center"/>
          </w:tcPr>
          <w:p w14:paraId="3B957919">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6313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72" w:hRule="atLeast"/>
        </w:trPr>
        <w:tc>
          <w:tcPr>
            <w:tcW w:w="973" w:type="dxa"/>
            <w:tcBorders>
              <w:left w:val="single" w:color="auto" w:sz="4" w:space="0"/>
            </w:tcBorders>
            <w:vAlign w:val="center"/>
          </w:tcPr>
          <w:p w14:paraId="3DCB931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440" w:type="dxa"/>
            <w:tcBorders>
              <w:left w:val="single" w:color="auto" w:sz="6" w:space="0"/>
            </w:tcBorders>
            <w:vAlign w:val="center"/>
          </w:tcPr>
          <w:p w14:paraId="6CD4A9D5">
            <w:pPr>
              <w:ind w:firstLine="480" w:firstLineChars="200"/>
              <w:rPr>
                <w:rFonts w:hint="eastAsia" w:ascii="仿宋" w:hAnsi="仿宋" w:eastAsia="仿宋" w:cs="宋体"/>
                <w:color w:val="auto"/>
                <w:sz w:val="24"/>
                <w:highlight w:val="yellow"/>
              </w:rPr>
            </w:pPr>
            <w:r>
              <w:rPr>
                <w:rFonts w:hint="eastAsia" w:ascii="宋体" w:hAnsi="宋体" w:eastAsia="宋体" w:cs="宋体"/>
                <w:color w:val="auto"/>
                <w:sz w:val="24"/>
                <w:szCs w:val="24"/>
                <w:lang w:val="en-US" w:eastAsia="zh-CN"/>
              </w:rPr>
              <w:t>合同两年，付款共分为八期支付，每三个月为一期，采购人在合同生效以及具备实施条件后20个工作日内，向中标单位支付年度总价的20%预付款，预付款抵第一期的服务费。第二期（2025年11月底）支付年度总价的20%，第三期支付年度总价的35%。第四期开始至第八期，每期分别支付年度总价的25%。按照先服务后支付的原则，采购人在收到中标人开具的正式税务发票后10个工作日内支付服务费，当期考核不合格项在当期合同金额中扣除。</w:t>
            </w:r>
          </w:p>
          <w:p w14:paraId="267F2CEF">
            <w:pPr>
              <w:adjustRightInd w:val="0"/>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招标方组建综合考核小组，考核方式采用分项考核和月度单项考核相结合，根据考核结果发放服务费。（详见附件《履约考核及付款标准》）</w:t>
            </w:r>
          </w:p>
          <w:p w14:paraId="7A8D9B9F">
            <w:pPr>
              <w:adjustRightInd w:val="0"/>
              <w:ind w:firstLine="420" w:firstLineChars="200"/>
              <w:rPr>
                <w:rFonts w:hint="eastAsia" w:eastAsia="宋体"/>
                <w:color w:val="auto"/>
                <w:lang w:eastAsia="zh-CN"/>
              </w:rPr>
            </w:pPr>
          </w:p>
        </w:tc>
      </w:tr>
      <w:tr w14:paraId="2C76A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5A0E72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440" w:type="dxa"/>
            <w:tcBorders>
              <w:left w:val="single" w:color="auto" w:sz="6" w:space="0"/>
            </w:tcBorders>
            <w:vAlign w:val="center"/>
          </w:tcPr>
          <w:p w14:paraId="70C39952">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一个月内</w:t>
            </w:r>
          </w:p>
        </w:tc>
      </w:tr>
      <w:tr w14:paraId="4E7FB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tcPr>
          <w:p w14:paraId="490FE1A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440" w:type="dxa"/>
            <w:tcBorders>
              <w:left w:val="single" w:color="auto" w:sz="6" w:space="0"/>
            </w:tcBorders>
          </w:tcPr>
          <w:p w14:paraId="1781683B">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一个月内、一个月内</w:t>
            </w:r>
          </w:p>
        </w:tc>
      </w:tr>
      <w:tr w14:paraId="7DB5F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A50C2B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440" w:type="dxa"/>
            <w:tcBorders>
              <w:left w:val="single" w:color="auto" w:sz="6" w:space="0"/>
            </w:tcBorders>
            <w:vAlign w:val="center"/>
          </w:tcPr>
          <w:p w14:paraId="21DF6B7B">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乙方按照本合同考核的约定，</w:t>
            </w:r>
            <w:r>
              <w:rPr>
                <w:rFonts w:ascii="宋体" w:hAnsi="宋体"/>
                <w:color w:val="auto"/>
                <w:sz w:val="24"/>
                <w:highlight w:val="none"/>
              </w:rPr>
              <w:t>定期提交服务报告</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甲方按照</w:t>
            </w:r>
            <w:r>
              <w:rPr>
                <w:rFonts w:hint="eastAsia" w:ascii="宋体" w:hAnsi="宋体" w:cs="宋体"/>
                <w:color w:val="auto"/>
                <w:sz w:val="24"/>
                <w:highlight w:val="none"/>
                <w:lang w:val="en-US" w:eastAsia="zh-CN"/>
              </w:rPr>
              <w:t>考核细则及</w:t>
            </w:r>
            <w:r>
              <w:rPr>
                <w:rFonts w:hint="eastAsia" w:ascii="宋体" w:hAnsi="宋体"/>
                <w:color w:val="auto"/>
                <w:sz w:val="24"/>
                <w:highlight w:val="none"/>
              </w:rPr>
              <w:t>《温州市政府采购履约验收办法》</w:t>
            </w:r>
            <w:r>
              <w:rPr>
                <w:rFonts w:hint="eastAsia" w:ascii="宋体" w:hAnsi="宋体"/>
                <w:color w:val="auto"/>
                <w:sz w:val="24"/>
                <w:highlight w:val="none"/>
                <w:lang w:val="en-US" w:eastAsia="zh-CN"/>
              </w:rPr>
              <w:t>的约定进行服务履约中的定期考核及服务到期后验收。</w:t>
            </w:r>
          </w:p>
        </w:tc>
      </w:tr>
      <w:tr w14:paraId="042DA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677B86A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440" w:type="dxa"/>
            <w:tcBorders>
              <w:left w:val="single" w:color="auto" w:sz="6" w:space="0"/>
            </w:tcBorders>
            <w:vAlign w:val="center"/>
          </w:tcPr>
          <w:p w14:paraId="716E23C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详见考核细则及</w:t>
            </w:r>
            <w:r>
              <w:rPr>
                <w:rFonts w:hint="eastAsia" w:ascii="宋体" w:hAnsi="宋体"/>
                <w:color w:val="auto"/>
                <w:sz w:val="24"/>
                <w:highlight w:val="none"/>
              </w:rPr>
              <w:t>《温州市政府采购履约验收办法》</w:t>
            </w:r>
            <w:r>
              <w:rPr>
                <w:rFonts w:hint="eastAsia" w:ascii="宋体" w:hAnsi="宋体"/>
                <w:color w:val="auto"/>
                <w:sz w:val="24"/>
                <w:highlight w:val="none"/>
                <w:lang w:eastAsia="zh-CN"/>
              </w:rPr>
              <w:t>。</w:t>
            </w:r>
          </w:p>
        </w:tc>
      </w:tr>
      <w:tr w14:paraId="54423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3" w:type="dxa"/>
            <w:tcBorders>
              <w:left w:val="single" w:color="auto" w:sz="4" w:space="0"/>
            </w:tcBorders>
          </w:tcPr>
          <w:p w14:paraId="5AF989EF">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440" w:type="dxa"/>
            <w:tcBorders>
              <w:left w:val="single" w:color="auto" w:sz="6" w:space="0"/>
            </w:tcBorders>
          </w:tcPr>
          <w:p w14:paraId="3E4572A1">
            <w:pPr>
              <w:spacing w:line="360" w:lineRule="auto"/>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本合同一式陆份，甲方肆份，乙方贰份，每份均具有同等法律效力。</w:t>
            </w:r>
          </w:p>
        </w:tc>
      </w:tr>
    </w:tbl>
    <w:p w14:paraId="700BA58A">
      <w:pPr>
        <w:spacing w:line="360" w:lineRule="auto"/>
        <w:ind w:left="-420" w:leftChars="-200" w:right="-420" w:rightChars="-200" w:firstLine="480" w:firstLineChars="200"/>
        <w:rPr>
          <w:rFonts w:ascii="宋体" w:hAnsi="宋体" w:cs="宋体"/>
          <w:sz w:val="24"/>
        </w:rPr>
      </w:pPr>
    </w:p>
    <w:p w14:paraId="07EBAA6E"/>
    <w:p w14:paraId="3602AF08">
      <w:pPr>
        <w:widowControl/>
        <w:adjustRightInd/>
        <w:jc w:val="center"/>
        <w:rPr>
          <w:rFonts w:hint="eastAsia" w:ascii="宋体" w:hAnsi="宋体" w:cs="宋体"/>
          <w:b/>
          <w:sz w:val="36"/>
          <w:szCs w:val="20"/>
        </w:rPr>
      </w:pPr>
    </w:p>
    <w:p w14:paraId="7F1F3A47">
      <w:pPr>
        <w:widowControl/>
        <w:adjustRightInd/>
        <w:jc w:val="center"/>
        <w:rPr>
          <w:rFonts w:hint="eastAsia" w:ascii="宋体" w:hAnsi="宋体" w:cs="宋体"/>
          <w:b/>
          <w:sz w:val="36"/>
          <w:szCs w:val="20"/>
        </w:rPr>
      </w:pPr>
    </w:p>
    <w:p w14:paraId="09DEBC33">
      <w:pPr>
        <w:widowControl/>
        <w:adjustRightInd/>
        <w:jc w:val="center"/>
        <w:rPr>
          <w:rFonts w:hint="eastAsia" w:ascii="宋体" w:hAnsi="宋体" w:cs="宋体"/>
          <w:b/>
          <w:sz w:val="36"/>
          <w:szCs w:val="20"/>
        </w:rPr>
      </w:pPr>
    </w:p>
    <w:p w14:paraId="70542405">
      <w:pPr>
        <w:widowControl/>
        <w:adjustRightInd/>
        <w:jc w:val="center"/>
        <w:rPr>
          <w:rFonts w:hint="eastAsia" w:ascii="宋体" w:hAnsi="宋体" w:cs="宋体"/>
          <w:b/>
          <w:sz w:val="36"/>
          <w:szCs w:val="20"/>
        </w:rPr>
      </w:pPr>
    </w:p>
    <w:p w14:paraId="34820655">
      <w:pPr>
        <w:widowControl/>
        <w:adjustRightInd/>
        <w:jc w:val="center"/>
        <w:rPr>
          <w:rFonts w:hint="eastAsia" w:ascii="宋体" w:hAnsi="宋体" w:cs="宋体"/>
          <w:b/>
          <w:sz w:val="36"/>
          <w:szCs w:val="20"/>
        </w:rPr>
      </w:pPr>
    </w:p>
    <w:p w14:paraId="0F7A143E">
      <w:pPr>
        <w:widowControl/>
        <w:adjustRightInd/>
        <w:jc w:val="center"/>
        <w:rPr>
          <w:rFonts w:hint="eastAsia" w:ascii="宋体" w:hAnsi="宋体" w:cs="宋体"/>
          <w:b/>
          <w:sz w:val="36"/>
          <w:szCs w:val="20"/>
        </w:rPr>
      </w:pPr>
    </w:p>
    <w:p w14:paraId="4E9B42EA">
      <w:pPr>
        <w:pStyle w:val="5"/>
        <w:rPr>
          <w:rFonts w:hint="eastAsia"/>
        </w:rPr>
      </w:pPr>
    </w:p>
    <w:p w14:paraId="27DDF4E6">
      <w:pPr>
        <w:rPr>
          <w:rFonts w:hint="eastAsia" w:ascii="宋体" w:hAnsi="宋体" w:cs="宋体"/>
          <w:b/>
          <w:sz w:val="36"/>
          <w:szCs w:val="20"/>
        </w:rPr>
      </w:pPr>
      <w:r>
        <w:rPr>
          <w:rFonts w:hint="eastAsia" w:ascii="宋体" w:hAnsi="宋体" w:cs="宋体"/>
          <w:b/>
          <w:sz w:val="36"/>
          <w:szCs w:val="20"/>
        </w:rPr>
        <w:br w:type="page"/>
      </w:r>
    </w:p>
    <w:p w14:paraId="54C94AFB">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14D74C94">
      <w:pPr>
        <w:spacing w:line="360" w:lineRule="auto"/>
        <w:jc w:val="center"/>
        <w:outlineLvl w:val="0"/>
        <w:rPr>
          <w:rFonts w:ascii="宋体" w:hAnsi="宋体" w:cs="宋体"/>
          <w:b/>
          <w:kern w:val="0"/>
          <w:sz w:val="36"/>
          <w:szCs w:val="36"/>
        </w:rPr>
      </w:pPr>
    </w:p>
    <w:p w14:paraId="7ED8239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47BF0D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B4E5E77">
      <w:pPr>
        <w:spacing w:line="360" w:lineRule="auto"/>
        <w:jc w:val="center"/>
        <w:outlineLvl w:val="0"/>
        <w:rPr>
          <w:rFonts w:ascii="宋体" w:hAnsi="宋体" w:cs="宋体"/>
          <w:b/>
          <w:kern w:val="0"/>
          <w:sz w:val="36"/>
          <w:szCs w:val="36"/>
        </w:rPr>
      </w:pPr>
    </w:p>
    <w:p w14:paraId="60D42CE7">
      <w:pPr>
        <w:adjustRightInd w:val="0"/>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EC1F31C">
      <w:pPr>
        <w:adjustRightInd w:val="0"/>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0E41E04">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A948F69">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368380D">
      <w:pPr>
        <w:adjustRightInd w:val="0"/>
        <w:snapToGrid w:val="0"/>
        <w:spacing w:line="360" w:lineRule="auto"/>
        <w:ind w:firstLine="480" w:firstLineChars="200"/>
        <w:rPr>
          <w:rFonts w:ascii="宋体" w:hAnsi="宋体" w:cs="宋体"/>
          <w:sz w:val="24"/>
        </w:rPr>
      </w:pPr>
    </w:p>
    <w:p w14:paraId="6D2A5EC6">
      <w:pPr>
        <w:spacing w:line="360" w:lineRule="auto"/>
        <w:ind w:firstLine="480" w:firstLineChars="200"/>
        <w:rPr>
          <w:rFonts w:ascii="宋体" w:hAnsi="宋体" w:cs="宋体"/>
          <w:sz w:val="24"/>
        </w:rPr>
      </w:pPr>
    </w:p>
    <w:p w14:paraId="2588E51E">
      <w:pPr>
        <w:adjustRightInd w:val="0"/>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14:paraId="288F00A7">
      <w:pPr>
        <w:adjustRightInd w:val="0"/>
        <w:snapToGrid w:val="0"/>
        <w:spacing w:line="360" w:lineRule="auto"/>
        <w:rPr>
          <w:rFonts w:ascii="宋体" w:hAnsi="宋体" w:cs="宋体"/>
          <w:color w:val="auto"/>
          <w:sz w:val="24"/>
        </w:rPr>
      </w:pPr>
      <w:r>
        <w:rPr>
          <w:rFonts w:hint="eastAsia" w:ascii="宋体" w:hAnsi="宋体" w:cs="宋体"/>
          <w:color w:val="auto"/>
          <w:sz w:val="24"/>
          <w:u w:val="single"/>
          <w:lang w:eastAsia="zh-CN"/>
        </w:rPr>
        <w:t>浙江工贸职业技术学院</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14:paraId="60C5C956">
      <w:pPr>
        <w:adjustRightInd w:val="0"/>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u w:val="single"/>
          <w:lang w:eastAsia="zh-CN"/>
        </w:rPr>
        <w:t>浙江工贸职业技术学院瓯江口校区二期物业管理服务采购项目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Z-GB202506240015JJG</w:t>
      </w:r>
      <w:r>
        <w:rPr>
          <w:rFonts w:hint="eastAsia" w:ascii="宋体" w:hAnsi="宋体" w:cs="宋体"/>
          <w:color w:val="auto"/>
          <w:sz w:val="24"/>
        </w:rPr>
        <w:t>】政</w:t>
      </w:r>
      <w:r>
        <w:rPr>
          <w:rFonts w:hint="eastAsia" w:ascii="宋体" w:hAnsi="宋体" w:cs="宋体"/>
          <w:sz w:val="24"/>
        </w:rPr>
        <w:t>府采购活动，郑重承诺：</w:t>
      </w:r>
    </w:p>
    <w:p w14:paraId="44E5D1AB">
      <w:pPr>
        <w:adjustRightInd w:val="0"/>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AE144D9">
      <w:pPr>
        <w:adjustRightInd w:val="0"/>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31C514E">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80FB3F3">
      <w:pPr>
        <w:adjustRightInd w:val="0"/>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C88B43">
      <w:pPr>
        <w:adjustRightInd w:val="0"/>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1C62F7A">
      <w:pPr>
        <w:adjustRightInd w:val="0"/>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59FBBFB">
      <w:pPr>
        <w:adjustRightInd w:val="0"/>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44BB100">
      <w:pPr>
        <w:adjustRightInd w:val="0"/>
        <w:snapToGrid w:val="0"/>
        <w:spacing w:line="360" w:lineRule="auto"/>
        <w:ind w:firstLine="480" w:firstLineChars="200"/>
        <w:rPr>
          <w:rFonts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14:paraId="6AB8B94E">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三</w:t>
      </w:r>
      <w:r>
        <w:rPr>
          <w:rFonts w:hint="eastAsia" w:ascii="宋体" w:hAnsi="宋体" w:cs="宋体"/>
          <w:sz w:val="24"/>
        </w:rPr>
        <w:t>）未被信用中国（www.creditchina.gov.cn)、中国政府采购网（www.ccgp.gov.cn）列入失信被执行人、重大税收违法案件当事人名单、政府采购严重违法失信行为记录名单。</w:t>
      </w:r>
    </w:p>
    <w:p w14:paraId="118A4612">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四</w:t>
      </w:r>
      <w:r>
        <w:rPr>
          <w:rFonts w:hint="eastAsia" w:ascii="宋体" w:hAnsi="宋体" w:cs="宋体"/>
          <w:sz w:val="24"/>
        </w:rPr>
        <w:t>）不存在以下情况：</w:t>
      </w:r>
    </w:p>
    <w:p w14:paraId="49BE7690">
      <w:pPr>
        <w:adjustRightInd w:val="0"/>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7EE3122">
      <w:pPr>
        <w:adjustRightInd w:val="0"/>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8070B3F">
      <w:pPr>
        <w:adjustRightInd w:val="0"/>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3994FCA">
      <w:pPr>
        <w:adjustRightInd w:val="0"/>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7D598D"/>
    <w:p w14:paraId="05460BE8">
      <w:pPr>
        <w:adjustRightInd w:val="0"/>
        <w:snapToGrid w:val="0"/>
        <w:spacing w:line="360" w:lineRule="auto"/>
        <w:ind w:right="480" w:firstLine="360" w:firstLineChars="200"/>
        <w:jc w:val="left"/>
        <w:rPr>
          <w:rFonts w:ascii="宋体" w:hAnsi="宋体" w:cs="宋体"/>
          <w:b/>
          <w:color w:val="auto"/>
          <w:kern w:val="0"/>
          <w:sz w:val="18"/>
          <w:szCs w:val="18"/>
        </w:rPr>
      </w:pPr>
      <w:r>
        <w:rPr>
          <w:rFonts w:hint="eastAsia" w:ascii="宋体" w:hAnsi="宋体" w:eastAsia="宋体" w:cs="仿宋_GB2312"/>
          <w:color w:val="auto"/>
          <w:sz w:val="18"/>
          <w:szCs w:val="18"/>
        </w:rPr>
        <w:t>注：根据《</w:t>
      </w:r>
      <w:r>
        <w:rPr>
          <w:rFonts w:ascii="宋体" w:hAnsi="宋体" w:eastAsia="宋体" w:cs="仿宋_GB2312"/>
          <w:color w:val="auto"/>
          <w:sz w:val="18"/>
          <w:szCs w:val="18"/>
        </w:rPr>
        <w:t>关于规范政府采购供应商资格设定及资格审查的通知</w:t>
      </w:r>
      <w:r>
        <w:rPr>
          <w:rFonts w:hint="eastAsia" w:ascii="宋体" w:hAnsi="宋体" w:eastAsia="宋体" w:cs="仿宋_GB2312"/>
          <w:color w:val="auto"/>
          <w:sz w:val="18"/>
          <w:szCs w:val="18"/>
        </w:rPr>
        <w:t>》（</w:t>
      </w:r>
      <w:r>
        <w:rPr>
          <w:rFonts w:ascii="宋体" w:hAnsi="宋体" w:eastAsia="宋体" w:cs="仿宋_GB2312"/>
          <w:color w:val="auto"/>
          <w:sz w:val="18"/>
          <w:szCs w:val="18"/>
        </w:rPr>
        <w:t>浙财采监[2013]24号</w:t>
      </w:r>
      <w:r>
        <w:rPr>
          <w:rFonts w:hint="eastAsia" w:ascii="宋体" w:hAnsi="宋体" w:eastAsia="宋体" w:cs="仿宋_GB2312"/>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04F81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14:paraId="77132F0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32F6C61">
      <w:pPr>
        <w:adjustRightInd w:val="0"/>
        <w:snapToGrid w:val="0"/>
        <w:spacing w:line="360" w:lineRule="auto"/>
        <w:ind w:right="480"/>
        <w:jc w:val="center"/>
        <w:rPr>
          <w:rFonts w:ascii="宋体" w:hAnsi="宋体" w:cs="宋体"/>
          <w:b/>
          <w:kern w:val="0"/>
          <w:sz w:val="32"/>
          <w:szCs w:val="32"/>
        </w:rPr>
      </w:pPr>
    </w:p>
    <w:p w14:paraId="3DC48FFA">
      <w:pPr>
        <w:adjustRightInd w:val="0"/>
        <w:snapToGrid w:val="0"/>
        <w:spacing w:line="360" w:lineRule="auto"/>
        <w:ind w:right="480"/>
        <w:jc w:val="center"/>
        <w:rPr>
          <w:rFonts w:ascii="宋体" w:hAnsi="宋体" w:cs="宋体"/>
          <w:b/>
          <w:kern w:val="0"/>
          <w:sz w:val="32"/>
          <w:szCs w:val="32"/>
        </w:rPr>
      </w:pPr>
    </w:p>
    <w:p w14:paraId="0C78A469">
      <w:pPr>
        <w:adjustRightInd w:val="0"/>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1F1DBF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95D8198">
      <w:pPr>
        <w:adjustRightInd w:val="0"/>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89D53D9">
      <w:pPr>
        <w:widowControl/>
        <w:spacing w:line="360" w:lineRule="auto"/>
        <w:ind w:firstLine="480"/>
        <w:jc w:val="left"/>
        <w:rPr>
          <w:rFonts w:ascii="宋体" w:hAnsi="宋体" w:cs="宋体"/>
          <w:sz w:val="24"/>
        </w:rPr>
      </w:pPr>
    </w:p>
    <w:p w14:paraId="20CF7F5D">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F7EB39C">
      <w:pPr>
        <w:adjustRightInd w:val="0"/>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5689371">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8D9BAF0">
      <w:pPr>
        <w:widowControl/>
        <w:spacing w:line="360" w:lineRule="auto"/>
        <w:ind w:left="150"/>
        <w:jc w:val="center"/>
        <w:rPr>
          <w:rFonts w:ascii="宋体" w:hAnsi="宋体" w:cs="宋体"/>
          <w:b/>
          <w:kern w:val="0"/>
          <w:sz w:val="32"/>
          <w:szCs w:val="32"/>
        </w:rPr>
      </w:pPr>
    </w:p>
    <w:p w14:paraId="15F868D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32C187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38A1A66">
      <w:pPr>
        <w:rPr>
          <w:rFonts w:ascii="宋体" w:hAnsi="宋体" w:cs="宋体"/>
        </w:rPr>
      </w:pPr>
    </w:p>
    <w:p w14:paraId="23D0FFC2">
      <w:pPr>
        <w:adjustRightInd w:val="0"/>
        <w:snapToGrid w:val="0"/>
        <w:spacing w:line="360" w:lineRule="auto"/>
        <w:ind w:right="480"/>
        <w:jc w:val="center"/>
        <w:rPr>
          <w:rFonts w:ascii="宋体" w:hAnsi="宋体" w:cs="宋体"/>
          <w:b/>
          <w:kern w:val="0"/>
          <w:sz w:val="32"/>
          <w:szCs w:val="32"/>
        </w:rPr>
      </w:pPr>
    </w:p>
    <w:p w14:paraId="5BFD7D74">
      <w:pPr>
        <w:widowControl/>
        <w:adjustRightInd/>
        <w:jc w:val="left"/>
        <w:rPr>
          <w:rFonts w:ascii="宋体" w:hAnsi="宋体" w:cs="宋体"/>
          <w:b/>
          <w:kern w:val="0"/>
          <w:sz w:val="36"/>
          <w:szCs w:val="36"/>
        </w:rPr>
      </w:pPr>
      <w:r>
        <w:rPr>
          <w:rFonts w:ascii="宋体" w:hAnsi="宋体" w:cs="宋体"/>
          <w:b/>
          <w:kern w:val="0"/>
          <w:sz w:val="36"/>
          <w:szCs w:val="36"/>
        </w:rPr>
        <w:br w:type="page"/>
      </w:r>
    </w:p>
    <w:p w14:paraId="7EB4A09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A2EB263">
      <w:pPr>
        <w:spacing w:line="360" w:lineRule="auto"/>
        <w:jc w:val="center"/>
        <w:outlineLvl w:val="0"/>
        <w:rPr>
          <w:rFonts w:ascii="宋体" w:hAnsi="宋体" w:cs="宋体"/>
          <w:b/>
          <w:kern w:val="0"/>
          <w:sz w:val="24"/>
        </w:rPr>
      </w:pPr>
    </w:p>
    <w:p w14:paraId="72BF771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0919556">
      <w:pPr>
        <w:adjustRightInd w:val="0"/>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684CEA8">
      <w:pPr>
        <w:adjustRightInd w:val="0"/>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69C9E82">
      <w:pPr>
        <w:adjustRightInd w:val="0"/>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EA1D2A5">
      <w:pPr>
        <w:adjustRightInd w:val="0"/>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A58DFB4">
      <w:pPr>
        <w:adjustRightInd w:val="0"/>
        <w:snapToGrid w:val="0"/>
        <w:spacing w:line="360" w:lineRule="auto"/>
        <w:ind w:firstLine="480" w:firstLineChars="200"/>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lang w:val="en-US" w:eastAsia="zh-CN"/>
        </w:rPr>
        <w:t>8</w:t>
      </w:r>
      <w:r>
        <w:rPr>
          <w:rFonts w:hint="eastAsia" w:ascii="宋体" w:hAnsi="宋体" w:cs="仿宋"/>
          <w:color w:val="auto"/>
          <w:sz w:val="24"/>
          <w:lang w:val="zh-CN"/>
        </w:rPr>
        <w:t>）</w:t>
      </w:r>
      <w:r>
        <w:rPr>
          <w:rFonts w:hint="eastAsia" w:ascii="宋体" w:hAnsi="宋体" w:cs="仿宋"/>
          <w:color w:val="auto"/>
          <w:sz w:val="24"/>
          <w:lang w:val="en-US" w:eastAsia="zh-CN"/>
        </w:rPr>
        <w:t>认为需要的其他文件资料或说明</w:t>
      </w:r>
      <w:r>
        <w:rPr>
          <w:rFonts w:hint="eastAsia" w:ascii="宋体" w:hAnsi="宋体" w:cs="仿宋"/>
          <w:color w:val="auto"/>
          <w:sz w:val="24"/>
        </w:rPr>
        <w:t>…………………………………………（页码）</w:t>
      </w:r>
    </w:p>
    <w:p w14:paraId="76C18695">
      <w:pPr>
        <w:adjustRightInd w:val="0"/>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rPr>
        <w:t>…………………………………………………（页码）</w:t>
      </w:r>
    </w:p>
    <w:p w14:paraId="2059F570">
      <w:pPr>
        <w:adjustRightInd w:val="0"/>
        <w:snapToGrid w:val="0"/>
        <w:spacing w:line="360" w:lineRule="auto"/>
        <w:jc w:val="center"/>
        <w:rPr>
          <w:rFonts w:ascii="宋体" w:hAnsi="宋体" w:cs="宋体"/>
          <w:b/>
          <w:kern w:val="0"/>
          <w:sz w:val="32"/>
          <w:szCs w:val="32"/>
          <w:lang w:val="zh-CN"/>
        </w:rPr>
      </w:pPr>
    </w:p>
    <w:p w14:paraId="7E413DE9">
      <w:pPr>
        <w:adjustRightInd w:val="0"/>
        <w:snapToGrid w:val="0"/>
        <w:spacing w:line="360" w:lineRule="auto"/>
        <w:jc w:val="center"/>
        <w:rPr>
          <w:rFonts w:ascii="宋体" w:hAnsi="宋体" w:cs="宋体"/>
          <w:b/>
          <w:kern w:val="0"/>
          <w:sz w:val="32"/>
          <w:szCs w:val="32"/>
          <w:lang w:val="zh-CN"/>
        </w:rPr>
      </w:pPr>
    </w:p>
    <w:p w14:paraId="37BE71BC">
      <w:pPr>
        <w:adjustRightInd w:val="0"/>
        <w:snapToGrid w:val="0"/>
        <w:spacing w:line="360" w:lineRule="auto"/>
        <w:jc w:val="center"/>
        <w:rPr>
          <w:rFonts w:ascii="宋体" w:hAnsi="宋体" w:cs="宋体"/>
          <w:b/>
          <w:kern w:val="0"/>
          <w:sz w:val="32"/>
          <w:szCs w:val="32"/>
          <w:lang w:val="zh-CN"/>
        </w:rPr>
      </w:pPr>
    </w:p>
    <w:p w14:paraId="0E86C939">
      <w:pPr>
        <w:adjustRightInd w:val="0"/>
        <w:snapToGrid w:val="0"/>
        <w:spacing w:line="360" w:lineRule="auto"/>
        <w:jc w:val="center"/>
        <w:rPr>
          <w:rFonts w:ascii="宋体" w:hAnsi="宋体" w:cs="宋体"/>
          <w:b/>
          <w:kern w:val="0"/>
          <w:sz w:val="32"/>
          <w:szCs w:val="32"/>
          <w:lang w:val="zh-CN"/>
        </w:rPr>
      </w:pPr>
    </w:p>
    <w:p w14:paraId="6B6A2512">
      <w:pPr>
        <w:adjustRightInd w:val="0"/>
        <w:snapToGrid w:val="0"/>
        <w:spacing w:line="360" w:lineRule="auto"/>
        <w:jc w:val="center"/>
        <w:rPr>
          <w:rFonts w:ascii="宋体" w:hAnsi="宋体" w:cs="宋体"/>
          <w:b/>
          <w:kern w:val="0"/>
          <w:sz w:val="32"/>
          <w:szCs w:val="32"/>
          <w:lang w:val="zh-CN"/>
        </w:rPr>
      </w:pPr>
    </w:p>
    <w:p w14:paraId="24699871">
      <w:pPr>
        <w:adjustRightInd w:val="0"/>
        <w:snapToGrid w:val="0"/>
        <w:spacing w:line="360" w:lineRule="auto"/>
        <w:jc w:val="center"/>
        <w:rPr>
          <w:rFonts w:ascii="宋体" w:hAnsi="宋体" w:cs="宋体"/>
          <w:b/>
          <w:kern w:val="0"/>
          <w:sz w:val="32"/>
          <w:szCs w:val="32"/>
          <w:lang w:val="zh-CN"/>
        </w:rPr>
      </w:pPr>
    </w:p>
    <w:p w14:paraId="691AA2C2">
      <w:pPr>
        <w:adjustRightInd w:val="0"/>
        <w:snapToGrid w:val="0"/>
        <w:spacing w:line="360" w:lineRule="auto"/>
        <w:jc w:val="center"/>
        <w:rPr>
          <w:rFonts w:ascii="宋体" w:hAnsi="宋体" w:cs="宋体"/>
          <w:b/>
          <w:kern w:val="0"/>
          <w:sz w:val="32"/>
          <w:szCs w:val="32"/>
          <w:lang w:val="zh-CN"/>
        </w:rPr>
      </w:pPr>
    </w:p>
    <w:p w14:paraId="49644106">
      <w:pPr>
        <w:adjustRightInd w:val="0"/>
        <w:snapToGrid w:val="0"/>
        <w:spacing w:line="360" w:lineRule="auto"/>
        <w:jc w:val="center"/>
        <w:rPr>
          <w:rFonts w:ascii="宋体" w:hAnsi="宋体" w:cs="宋体"/>
          <w:b/>
          <w:kern w:val="0"/>
          <w:sz w:val="32"/>
          <w:szCs w:val="32"/>
          <w:lang w:val="zh-CN"/>
        </w:rPr>
      </w:pPr>
    </w:p>
    <w:p w14:paraId="673324E1">
      <w:pPr>
        <w:adjustRightInd w:val="0"/>
        <w:snapToGrid w:val="0"/>
        <w:spacing w:line="360" w:lineRule="auto"/>
        <w:jc w:val="center"/>
        <w:rPr>
          <w:rFonts w:ascii="宋体" w:hAnsi="宋体" w:cs="宋体"/>
          <w:b/>
          <w:kern w:val="0"/>
          <w:sz w:val="32"/>
          <w:szCs w:val="32"/>
          <w:lang w:val="zh-CN"/>
        </w:rPr>
      </w:pPr>
    </w:p>
    <w:p w14:paraId="082B1089">
      <w:pPr>
        <w:adjustRightInd w:val="0"/>
        <w:snapToGrid w:val="0"/>
        <w:spacing w:line="360" w:lineRule="auto"/>
        <w:jc w:val="center"/>
        <w:rPr>
          <w:rFonts w:ascii="宋体" w:hAnsi="宋体" w:cs="宋体"/>
          <w:b/>
          <w:kern w:val="0"/>
          <w:sz w:val="32"/>
          <w:szCs w:val="32"/>
          <w:lang w:val="zh-CN"/>
        </w:rPr>
      </w:pPr>
    </w:p>
    <w:p w14:paraId="4E0457CB">
      <w:pPr>
        <w:adjustRightInd w:val="0"/>
        <w:snapToGrid w:val="0"/>
        <w:spacing w:line="360" w:lineRule="auto"/>
        <w:jc w:val="center"/>
        <w:rPr>
          <w:rFonts w:ascii="宋体" w:hAnsi="宋体" w:cs="宋体"/>
          <w:b/>
          <w:kern w:val="0"/>
          <w:sz w:val="32"/>
          <w:szCs w:val="32"/>
          <w:lang w:val="zh-CN"/>
        </w:rPr>
      </w:pPr>
    </w:p>
    <w:p w14:paraId="464BA980">
      <w:pPr>
        <w:adjustRightInd w:val="0"/>
        <w:snapToGrid w:val="0"/>
        <w:spacing w:line="360" w:lineRule="auto"/>
        <w:jc w:val="center"/>
        <w:rPr>
          <w:rFonts w:ascii="宋体" w:hAnsi="宋体" w:cs="宋体"/>
          <w:b/>
          <w:kern w:val="0"/>
          <w:sz w:val="32"/>
          <w:szCs w:val="32"/>
          <w:lang w:val="zh-CN"/>
        </w:rPr>
      </w:pPr>
    </w:p>
    <w:p w14:paraId="3FE3FE9C">
      <w:pPr>
        <w:rPr>
          <w:rFonts w:ascii="宋体" w:hAnsi="宋体" w:cs="宋体"/>
          <w:b/>
          <w:kern w:val="0"/>
          <w:sz w:val="32"/>
          <w:szCs w:val="32"/>
          <w:lang w:val="zh-CN"/>
        </w:rPr>
      </w:pPr>
    </w:p>
    <w:p w14:paraId="4F5C6855">
      <w:pPr>
        <w:widowControl/>
        <w:adjustRightInd/>
        <w:jc w:val="left"/>
        <w:rPr>
          <w:rFonts w:ascii="宋体" w:hAnsi="宋体" w:cs="宋体"/>
          <w:b/>
          <w:kern w:val="0"/>
          <w:sz w:val="32"/>
          <w:szCs w:val="32"/>
        </w:rPr>
      </w:pPr>
      <w:r>
        <w:rPr>
          <w:rFonts w:ascii="宋体" w:hAnsi="宋体" w:cs="宋体"/>
          <w:b/>
          <w:kern w:val="0"/>
          <w:sz w:val="32"/>
          <w:szCs w:val="32"/>
        </w:rPr>
        <w:br w:type="page"/>
      </w:r>
    </w:p>
    <w:p w14:paraId="2EC7489E">
      <w:pPr>
        <w:adjustRightInd w:val="0"/>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E53C147">
      <w:pPr>
        <w:adjustRightInd w:val="0"/>
        <w:snapToGrid w:val="0"/>
        <w:spacing w:line="360" w:lineRule="auto"/>
        <w:rPr>
          <w:rFonts w:ascii="宋体" w:hAnsi="宋体" w:cs="宋体"/>
          <w:color w:val="auto"/>
          <w:sz w:val="24"/>
        </w:rPr>
      </w:pPr>
      <w:r>
        <w:rPr>
          <w:rFonts w:hint="eastAsia" w:ascii="宋体" w:hAnsi="宋体" w:cs="宋体"/>
          <w:color w:val="auto"/>
          <w:sz w:val="24"/>
          <w:u w:val="single"/>
          <w:lang w:eastAsia="zh-CN"/>
        </w:rPr>
        <w:t>浙江工贸职业技术学院</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14:paraId="2D5CDF2C">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浙江工贸职业技术学院瓯江口校区二期物业管理服务采购项目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Z-GB202506240015JJG</w:t>
      </w:r>
      <w:r>
        <w:rPr>
          <w:rFonts w:hint="eastAsia" w:ascii="宋体" w:hAnsi="宋体" w:cs="宋体"/>
          <w:color w:val="auto"/>
          <w:sz w:val="24"/>
        </w:rPr>
        <w:t>】招标的有关活动，并对此项目进行投标。为此：</w:t>
      </w:r>
    </w:p>
    <w:p w14:paraId="62FF7E4F">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589ED92">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2299182">
      <w:pPr>
        <w:adjustRightInd w:val="0"/>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9C7CA06">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5FF5A8B">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0" w:name="_Hlk101257010"/>
      <w:r>
        <w:rPr>
          <w:rFonts w:hint="eastAsia" w:ascii="宋体" w:hAnsi="宋体" w:cs="宋体"/>
          <w:color w:val="auto"/>
          <w:sz w:val="24"/>
        </w:rPr>
        <w:t>（如果有)</w:t>
      </w:r>
      <w:bookmarkEnd w:id="530"/>
      <w:r>
        <w:rPr>
          <w:rFonts w:hint="eastAsia" w:ascii="宋体" w:hAnsi="宋体" w:cs="宋体"/>
          <w:snapToGrid w:val="0"/>
          <w:color w:val="auto"/>
          <w:kern w:val="28"/>
          <w:sz w:val="24"/>
          <w:szCs w:val="20"/>
        </w:rPr>
        <w:t>；</w:t>
      </w:r>
    </w:p>
    <w:p w14:paraId="51398A9B">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89E4017">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78B6F87">
      <w:pPr>
        <w:adjustRightInd w:val="0"/>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4C6C754">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70B12D4">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E5CDCD8">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p>
    <w:p w14:paraId="6EDB7844">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0FA9A01">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1A1530A8">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B9B28C1">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26BE39D">
      <w:pPr>
        <w:pStyle w:val="26"/>
        <w:ind w:firstLine="960" w:firstLineChars="400"/>
        <w:rPr>
          <w:rFonts w:eastAsia="宋体"/>
          <w:lang w:val="en-US" w:eastAsia="zh-CN"/>
        </w:rPr>
      </w:pPr>
      <w:r>
        <w:rPr>
          <w:rFonts w:hint="eastAsia" w:hAnsi="宋体" w:cs="宋体"/>
          <w:color w:val="auto"/>
          <w:sz w:val="24"/>
          <w:lang w:val="en-US" w:eastAsia="zh-CN"/>
        </w:rPr>
        <w:t>2.2.8认为需要的其他文件资料或说明；</w:t>
      </w:r>
    </w:p>
    <w:p w14:paraId="067395ED">
      <w:pPr>
        <w:adjustRightInd w:val="0"/>
        <w:snapToGrid w:val="0"/>
        <w:spacing w:line="360" w:lineRule="auto"/>
        <w:ind w:left="420" w:leftChars="200" w:firstLine="480" w:firstLineChars="200"/>
        <w:rPr>
          <w:rFonts w:eastAsia="宋体"/>
          <w:lang w:val="en-US" w:eastAsia="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0B6BA7B3">
      <w:pPr>
        <w:adjustRightInd w:val="0"/>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767BA3A">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411AC1B3">
      <w:pPr>
        <w:adjustRightInd w:val="0"/>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175D7178">
      <w:pPr>
        <w:adjustRightInd w:val="0"/>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4BA636E">
      <w:pPr>
        <w:adjustRightInd w:val="0"/>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F75656B">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28BFBD">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1450D2B">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E2D18ED">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D4FFABA">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E6BBBF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6C5D0DE">
      <w:pPr>
        <w:spacing w:line="360" w:lineRule="auto"/>
        <w:jc w:val="center"/>
        <w:rPr>
          <w:rFonts w:ascii="宋体" w:hAnsi="宋体" w:cs="宋体"/>
          <w:sz w:val="24"/>
        </w:rPr>
      </w:pPr>
      <w:r>
        <w:rPr>
          <w:rFonts w:hint="eastAsia" w:ascii="宋体" w:hAnsi="宋体" w:cs="宋体"/>
          <w:sz w:val="24"/>
        </w:rPr>
        <w:t xml:space="preserve">     日期：  年   月   日</w:t>
      </w:r>
    </w:p>
    <w:p w14:paraId="1534DCE5">
      <w:pPr>
        <w:adjustRightInd w:val="0"/>
        <w:snapToGrid w:val="0"/>
        <w:spacing w:line="360" w:lineRule="auto"/>
        <w:ind w:left="420" w:leftChars="200" w:firstLine="4200" w:firstLineChars="1750"/>
        <w:rPr>
          <w:rFonts w:ascii="宋体" w:hAnsi="宋体" w:cs="宋体"/>
          <w:kern w:val="0"/>
          <w:sz w:val="24"/>
          <w:u w:val="single"/>
        </w:rPr>
      </w:pPr>
    </w:p>
    <w:p w14:paraId="2EC06A74">
      <w:pPr>
        <w:spacing w:line="360" w:lineRule="auto"/>
        <w:ind w:right="420"/>
        <w:rPr>
          <w:rFonts w:ascii="宋体" w:hAnsi="宋体" w:cs="宋体"/>
          <w:sz w:val="24"/>
        </w:rPr>
      </w:pPr>
      <w:r>
        <w:rPr>
          <w:rFonts w:hint="eastAsia" w:ascii="宋体" w:hAnsi="宋体" w:cs="宋体"/>
          <w:sz w:val="24"/>
        </w:rPr>
        <w:t>注：按本格式和要求提供。</w:t>
      </w:r>
    </w:p>
    <w:p w14:paraId="168149FC">
      <w:pPr>
        <w:adjustRightInd w:val="0"/>
        <w:snapToGrid w:val="0"/>
        <w:spacing w:line="360" w:lineRule="auto"/>
        <w:jc w:val="center"/>
        <w:rPr>
          <w:rFonts w:ascii="宋体" w:hAnsi="宋体" w:cs="宋体"/>
          <w:b/>
          <w:kern w:val="0"/>
          <w:sz w:val="32"/>
          <w:szCs w:val="32"/>
        </w:rPr>
      </w:pPr>
    </w:p>
    <w:p w14:paraId="69337FDD">
      <w:pPr>
        <w:adjustRightInd w:val="0"/>
        <w:snapToGrid w:val="0"/>
        <w:spacing w:line="360" w:lineRule="auto"/>
        <w:rPr>
          <w:rFonts w:ascii="宋体" w:hAnsi="宋体" w:cs="宋体"/>
          <w:sz w:val="24"/>
        </w:rPr>
      </w:pPr>
    </w:p>
    <w:p w14:paraId="4013B89E">
      <w:pPr>
        <w:jc w:val="center"/>
        <w:rPr>
          <w:rFonts w:ascii="宋体" w:hAnsi="宋体" w:cs="宋体"/>
          <w:b/>
          <w:kern w:val="0"/>
          <w:sz w:val="32"/>
          <w:szCs w:val="32"/>
        </w:rPr>
      </w:pPr>
    </w:p>
    <w:p w14:paraId="78D65DE9">
      <w:pPr>
        <w:jc w:val="center"/>
        <w:rPr>
          <w:rFonts w:ascii="宋体" w:hAnsi="宋体" w:cs="宋体"/>
          <w:b/>
          <w:kern w:val="0"/>
          <w:sz w:val="32"/>
          <w:szCs w:val="32"/>
        </w:rPr>
      </w:pPr>
    </w:p>
    <w:p w14:paraId="57635CB7">
      <w:pPr>
        <w:jc w:val="center"/>
        <w:rPr>
          <w:rFonts w:ascii="宋体" w:hAnsi="宋体" w:cs="宋体"/>
          <w:b/>
          <w:kern w:val="0"/>
          <w:sz w:val="32"/>
          <w:szCs w:val="32"/>
        </w:rPr>
      </w:pPr>
    </w:p>
    <w:p w14:paraId="188594B1">
      <w:pPr>
        <w:jc w:val="center"/>
        <w:rPr>
          <w:rFonts w:ascii="宋体" w:hAnsi="宋体" w:cs="宋体"/>
          <w:b/>
          <w:kern w:val="0"/>
          <w:sz w:val="32"/>
          <w:szCs w:val="32"/>
        </w:rPr>
      </w:pPr>
    </w:p>
    <w:p w14:paraId="634E68C3">
      <w:pPr>
        <w:jc w:val="center"/>
        <w:rPr>
          <w:rFonts w:ascii="宋体" w:hAnsi="宋体" w:cs="宋体"/>
          <w:b/>
          <w:kern w:val="0"/>
          <w:sz w:val="32"/>
          <w:szCs w:val="32"/>
        </w:rPr>
      </w:pPr>
    </w:p>
    <w:p w14:paraId="4C1998A5">
      <w:pPr>
        <w:jc w:val="center"/>
        <w:rPr>
          <w:rFonts w:ascii="宋体" w:hAnsi="宋体" w:cs="宋体"/>
          <w:b/>
          <w:kern w:val="0"/>
          <w:sz w:val="32"/>
          <w:szCs w:val="32"/>
        </w:rPr>
      </w:pPr>
    </w:p>
    <w:p w14:paraId="29154620">
      <w:pPr>
        <w:jc w:val="center"/>
        <w:rPr>
          <w:rFonts w:ascii="宋体" w:hAnsi="宋体" w:cs="宋体"/>
          <w:b/>
          <w:kern w:val="0"/>
          <w:sz w:val="32"/>
          <w:szCs w:val="32"/>
        </w:rPr>
      </w:pPr>
    </w:p>
    <w:p w14:paraId="0B5A457A">
      <w:pPr>
        <w:jc w:val="center"/>
        <w:rPr>
          <w:rFonts w:ascii="宋体" w:hAnsi="宋体" w:cs="宋体"/>
          <w:b/>
          <w:kern w:val="0"/>
          <w:sz w:val="32"/>
          <w:szCs w:val="32"/>
        </w:rPr>
      </w:pPr>
    </w:p>
    <w:p w14:paraId="7A6E02C6">
      <w:pPr>
        <w:jc w:val="center"/>
        <w:rPr>
          <w:rFonts w:ascii="宋体" w:hAnsi="宋体" w:cs="宋体"/>
          <w:b/>
          <w:kern w:val="0"/>
          <w:sz w:val="32"/>
          <w:szCs w:val="32"/>
        </w:rPr>
      </w:pPr>
    </w:p>
    <w:p w14:paraId="74D947A4">
      <w:pPr>
        <w:jc w:val="center"/>
        <w:rPr>
          <w:rFonts w:ascii="宋体" w:hAnsi="宋体" w:cs="宋体"/>
          <w:b/>
          <w:kern w:val="0"/>
          <w:sz w:val="32"/>
          <w:szCs w:val="32"/>
        </w:rPr>
      </w:pPr>
    </w:p>
    <w:p w14:paraId="10015919">
      <w:pPr>
        <w:jc w:val="center"/>
        <w:rPr>
          <w:rFonts w:ascii="宋体" w:hAnsi="宋体" w:cs="宋体"/>
          <w:b/>
          <w:kern w:val="0"/>
          <w:sz w:val="32"/>
          <w:szCs w:val="32"/>
        </w:rPr>
      </w:pPr>
    </w:p>
    <w:p w14:paraId="2D0B7FE3">
      <w:pPr>
        <w:jc w:val="center"/>
        <w:rPr>
          <w:rFonts w:ascii="宋体" w:hAnsi="宋体" w:cs="宋体"/>
          <w:b/>
          <w:kern w:val="0"/>
          <w:sz w:val="32"/>
          <w:szCs w:val="32"/>
        </w:rPr>
      </w:pPr>
    </w:p>
    <w:p w14:paraId="0A92F7C2">
      <w:pPr>
        <w:jc w:val="center"/>
        <w:rPr>
          <w:rFonts w:ascii="宋体" w:hAnsi="宋体" w:cs="宋体"/>
          <w:b/>
          <w:kern w:val="0"/>
          <w:sz w:val="32"/>
          <w:szCs w:val="32"/>
        </w:rPr>
      </w:pPr>
    </w:p>
    <w:p w14:paraId="67B09D74">
      <w:pPr>
        <w:jc w:val="center"/>
        <w:rPr>
          <w:rFonts w:ascii="宋体" w:hAnsi="宋体" w:cs="宋体"/>
          <w:b/>
          <w:kern w:val="0"/>
          <w:sz w:val="32"/>
          <w:szCs w:val="32"/>
        </w:rPr>
      </w:pPr>
    </w:p>
    <w:p w14:paraId="668D583D">
      <w:pPr>
        <w:jc w:val="center"/>
        <w:rPr>
          <w:rFonts w:ascii="宋体" w:hAnsi="宋体" w:cs="宋体"/>
          <w:b/>
          <w:kern w:val="0"/>
          <w:sz w:val="32"/>
          <w:szCs w:val="32"/>
        </w:rPr>
      </w:pPr>
    </w:p>
    <w:p w14:paraId="5160A158">
      <w:pPr>
        <w:jc w:val="center"/>
        <w:rPr>
          <w:rFonts w:ascii="宋体" w:hAnsi="宋体" w:cs="宋体"/>
          <w:b/>
          <w:kern w:val="0"/>
          <w:sz w:val="32"/>
          <w:szCs w:val="32"/>
        </w:rPr>
      </w:pPr>
    </w:p>
    <w:p w14:paraId="28E93E9D">
      <w:pPr>
        <w:jc w:val="center"/>
        <w:rPr>
          <w:rFonts w:ascii="宋体" w:hAnsi="宋体" w:cs="宋体"/>
          <w:b/>
          <w:kern w:val="0"/>
          <w:sz w:val="32"/>
          <w:szCs w:val="32"/>
        </w:rPr>
      </w:pPr>
    </w:p>
    <w:p w14:paraId="5146ACD4">
      <w:pPr>
        <w:pStyle w:val="5"/>
        <w:rPr>
          <w:rFonts w:ascii="宋体" w:hAnsi="宋体" w:cs="宋体"/>
          <w:b/>
          <w:kern w:val="0"/>
          <w:sz w:val="32"/>
          <w:szCs w:val="32"/>
        </w:rPr>
      </w:pPr>
    </w:p>
    <w:p w14:paraId="731B2860"/>
    <w:p w14:paraId="47144E9A">
      <w:pPr>
        <w:jc w:val="center"/>
        <w:rPr>
          <w:rFonts w:ascii="宋体" w:hAnsi="宋体" w:cs="宋体"/>
          <w:b/>
          <w:kern w:val="0"/>
          <w:sz w:val="32"/>
          <w:szCs w:val="32"/>
        </w:rPr>
      </w:pPr>
    </w:p>
    <w:p w14:paraId="481F6E15">
      <w:pPr>
        <w:pStyle w:val="27"/>
      </w:pPr>
    </w:p>
    <w:p w14:paraId="33FACCA2">
      <w:pPr>
        <w:jc w:val="center"/>
        <w:rPr>
          <w:rFonts w:ascii="宋体" w:hAnsi="宋体" w:cs="宋体"/>
          <w:b/>
          <w:kern w:val="0"/>
          <w:sz w:val="32"/>
          <w:szCs w:val="32"/>
        </w:rPr>
      </w:pPr>
    </w:p>
    <w:p w14:paraId="2A5A4610">
      <w:pPr>
        <w:jc w:val="center"/>
        <w:rPr>
          <w:rFonts w:ascii="宋体" w:hAnsi="宋体" w:cs="宋体"/>
          <w:b/>
          <w:kern w:val="0"/>
          <w:sz w:val="32"/>
          <w:szCs w:val="32"/>
        </w:rPr>
      </w:pPr>
    </w:p>
    <w:p w14:paraId="40FCAC6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AF4ADE0">
      <w:pPr>
        <w:adjustRightInd w:val="0"/>
        <w:snapToGrid w:val="0"/>
        <w:spacing w:line="360" w:lineRule="auto"/>
        <w:rPr>
          <w:rFonts w:ascii="宋体" w:hAnsi="宋体" w:cs="宋体"/>
          <w:sz w:val="24"/>
        </w:rPr>
      </w:pPr>
      <w:r>
        <w:rPr>
          <w:rFonts w:hint="eastAsia" w:ascii="宋体" w:hAnsi="宋体" w:cs="宋体"/>
          <w:sz w:val="24"/>
        </w:rPr>
        <w:t xml:space="preserve">                                </w:t>
      </w:r>
    </w:p>
    <w:p w14:paraId="57CF9AC4">
      <w:pPr>
        <w:adjustRightInd w:val="0"/>
        <w:snapToGrid w:val="0"/>
        <w:spacing w:line="360" w:lineRule="auto"/>
        <w:ind w:firstLine="2869" w:firstLineChars="893"/>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387AD27">
      <w:pPr>
        <w:adjustRightInd w:val="0"/>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浙江工贸职业技术学院</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kern w:val="0"/>
          <w:sz w:val="24"/>
          <w:lang w:val="zh-CN"/>
        </w:rPr>
        <w:t>：</w:t>
      </w:r>
    </w:p>
    <w:p w14:paraId="28EB8450">
      <w:pPr>
        <w:adjustRightInd w:val="0"/>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浙江工贸职业技术学院瓯江口校区二期物业管理服务采购项目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Z-GB202506240015JJG</w:t>
      </w:r>
      <w:r>
        <w:rPr>
          <w:rFonts w:hint="eastAsia" w:ascii="宋体" w:hAnsi="宋体" w:cs="宋体"/>
          <w:color w:val="auto"/>
          <w:sz w:val="24"/>
          <w:u w:val="single"/>
        </w:rPr>
        <w:t>】</w:t>
      </w:r>
      <w:r>
        <w:rPr>
          <w:rFonts w:hint="eastAsia" w:ascii="宋体" w:hAnsi="宋体" w:cs="宋体"/>
          <w:color w:val="auto"/>
          <w:kern w:val="0"/>
          <w:sz w:val="24"/>
          <w:lang w:val="zh-CN"/>
        </w:rPr>
        <w:t>政府采购投标的一切事项，其法律后果由我方承担。</w:t>
      </w:r>
    </w:p>
    <w:p w14:paraId="1293676B">
      <w:pPr>
        <w:adjustRightInd w:val="0"/>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63E289A">
      <w:pPr>
        <w:adjustRightInd w:val="0"/>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0B9E0A2">
      <w:pPr>
        <w:adjustRightInd w:val="0"/>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9A841C1">
      <w:pPr>
        <w:adjustRightInd w:val="0"/>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14:paraId="1B0A5D0B">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EE4E959">
      <w:pPr>
        <w:adjustRightInd w:val="0"/>
        <w:snapToGrid w:val="0"/>
        <w:spacing w:line="360" w:lineRule="auto"/>
        <w:rPr>
          <w:rFonts w:ascii="宋体" w:hAnsi="宋体" w:cs="宋体"/>
          <w:sz w:val="24"/>
        </w:rPr>
      </w:pPr>
    </w:p>
    <w:p w14:paraId="55CC35A7">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9B4AF82">
      <w:pPr>
        <w:adjustRightInd w:val="0"/>
        <w:snapToGrid w:val="0"/>
        <w:spacing w:line="360" w:lineRule="auto"/>
        <w:rPr>
          <w:rFonts w:ascii="宋体" w:hAnsi="宋体" w:cs="宋体"/>
          <w:color w:val="auto"/>
          <w:kern w:val="0"/>
          <w:sz w:val="24"/>
        </w:rPr>
      </w:pPr>
      <w:r>
        <w:rPr>
          <w:rFonts w:hint="eastAsia" w:ascii="宋体" w:hAnsi="宋体" w:cs="宋体"/>
          <w:color w:val="auto"/>
          <w:sz w:val="24"/>
          <w:lang w:eastAsia="zh-CN"/>
        </w:rPr>
        <w:t>浙江工贸职业技术学院</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14:paraId="1EF27771">
      <w:pPr>
        <w:adjustRightInd w:val="0"/>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浙江工贸职业技术学院瓯江口校区二期物业管理服务采购项目</w:t>
      </w:r>
      <w:r>
        <w:rPr>
          <w:rFonts w:hint="eastAsia" w:ascii="宋体" w:hAnsi="宋体" w:cs="宋体"/>
          <w:color w:val="auto"/>
          <w:sz w:val="24"/>
        </w:rPr>
        <w:t>【招标编号：</w:t>
      </w:r>
      <w:r>
        <w:rPr>
          <w:rFonts w:hint="eastAsia" w:ascii="宋体" w:hAnsi="宋体" w:cs="宋体"/>
          <w:color w:val="auto"/>
          <w:sz w:val="24"/>
          <w:lang w:eastAsia="zh-CN"/>
        </w:rPr>
        <w:t>Z-GB202506240015JJG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1CF0B65">
      <w:pPr>
        <w:adjustRightInd w:val="0"/>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4D98AF0">
      <w:pPr>
        <w:adjustRightInd w:val="0"/>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2C29FFF">
      <w:pPr>
        <w:rPr>
          <w:rFonts w:ascii="宋体" w:hAnsi="宋体" w:cs="宋体"/>
        </w:rPr>
      </w:pPr>
    </w:p>
    <w:p w14:paraId="6B1480DC">
      <w:pPr>
        <w:adjustRightInd w:val="0"/>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A18967">
      <w:pPr>
        <w:adjustRightInd w:val="0"/>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F06D2A">
      <w:pPr>
        <w:adjustRightInd w:val="0"/>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47E6CB8">
      <w:pPr>
        <w:adjustRightInd w:val="0"/>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22EBFD99">
      <w:pPr>
        <w:adjustRightInd w:val="0"/>
        <w:snapToGrid w:val="0"/>
        <w:spacing w:line="360" w:lineRule="auto"/>
        <w:rPr>
          <w:rFonts w:hint="eastAsia" w:ascii="宋体" w:hAnsi="宋体" w:cs="宋体"/>
          <w:kern w:val="0"/>
          <w:sz w:val="24"/>
          <w:lang w:val="zh-CN"/>
        </w:rPr>
      </w:pPr>
    </w:p>
    <w:p w14:paraId="2492BCF5">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08B6366">
      <w:pPr>
        <w:autoSpaceDE w:val="0"/>
        <w:autoSpaceDN w:val="0"/>
        <w:spacing w:line="360" w:lineRule="auto"/>
        <w:jc w:val="center"/>
        <w:rPr>
          <w:rFonts w:ascii="宋体" w:hAnsi="宋体" w:cs="宋体"/>
          <w:b/>
          <w:kern w:val="0"/>
          <w:sz w:val="32"/>
          <w:szCs w:val="32"/>
          <w:lang w:val="zh-CN"/>
        </w:rPr>
      </w:pPr>
    </w:p>
    <w:p w14:paraId="600DAEB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EDC8A13">
      <w:pPr>
        <w:pStyle w:val="144"/>
        <w:spacing w:line="360" w:lineRule="auto"/>
        <w:rPr>
          <w:rFonts w:hAnsi="宋体" w:cs="宋体"/>
          <w:bCs/>
          <w:sz w:val="24"/>
        </w:rPr>
      </w:pPr>
      <w:r>
        <w:rPr>
          <w:rFonts w:hint="eastAsia" w:hAnsi="宋体" w:cs="宋体"/>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12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524871">
            <w:pPr>
              <w:pStyle w:val="144"/>
              <w:adjustRightInd w:val="0"/>
              <w:spacing w:line="360" w:lineRule="auto"/>
              <w:rPr>
                <w:rFonts w:hAnsi="宋体" w:cs="宋体"/>
                <w:bCs/>
                <w:sz w:val="24"/>
              </w:rPr>
            </w:pPr>
            <w:r>
              <w:rPr>
                <w:rFonts w:hint="eastAsia" w:hAnsi="宋体" w:cs="宋体"/>
                <w:bCs/>
                <w:sz w:val="24"/>
              </w:rPr>
              <w:t>正面：                                 反面：</w:t>
            </w:r>
          </w:p>
          <w:p w14:paraId="0E56F3CB">
            <w:pPr>
              <w:pStyle w:val="144"/>
              <w:adjustRightInd w:val="0"/>
              <w:spacing w:line="360" w:lineRule="auto"/>
              <w:rPr>
                <w:rFonts w:hAnsi="宋体" w:cs="宋体"/>
                <w:bCs/>
                <w:sz w:val="24"/>
              </w:rPr>
            </w:pPr>
          </w:p>
        </w:tc>
      </w:tr>
    </w:tbl>
    <w:p w14:paraId="2EA9DC82">
      <w:pPr>
        <w:adjustRightInd w:val="0"/>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917689D">
      <w:pPr>
        <w:adjustRightInd w:val="0"/>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B2FAC4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CFA238E">
      <w:pPr>
        <w:jc w:val="center"/>
        <w:rPr>
          <w:rFonts w:ascii="宋体" w:hAnsi="宋体" w:cs="宋体"/>
          <w:b/>
          <w:kern w:val="0"/>
          <w:sz w:val="32"/>
          <w:szCs w:val="32"/>
        </w:rPr>
      </w:pPr>
    </w:p>
    <w:p w14:paraId="3C17F635">
      <w:pPr>
        <w:jc w:val="center"/>
        <w:rPr>
          <w:rFonts w:ascii="宋体" w:hAnsi="宋体" w:cs="宋体"/>
          <w:b/>
          <w:kern w:val="0"/>
          <w:sz w:val="32"/>
          <w:szCs w:val="32"/>
        </w:rPr>
      </w:pPr>
    </w:p>
    <w:p w14:paraId="02CE8068">
      <w:pPr>
        <w:jc w:val="center"/>
        <w:rPr>
          <w:rFonts w:ascii="宋体" w:hAnsi="宋体" w:cs="宋体"/>
          <w:b/>
          <w:kern w:val="0"/>
          <w:sz w:val="32"/>
          <w:szCs w:val="32"/>
        </w:rPr>
      </w:pPr>
    </w:p>
    <w:p w14:paraId="14F63A8F">
      <w:pPr>
        <w:jc w:val="center"/>
        <w:rPr>
          <w:rFonts w:ascii="宋体" w:hAnsi="宋体" w:cs="宋体"/>
          <w:b/>
          <w:kern w:val="0"/>
          <w:sz w:val="32"/>
          <w:szCs w:val="32"/>
        </w:rPr>
      </w:pPr>
    </w:p>
    <w:p w14:paraId="670B2D50">
      <w:pPr>
        <w:jc w:val="center"/>
        <w:rPr>
          <w:rFonts w:ascii="宋体" w:hAnsi="宋体" w:cs="宋体"/>
          <w:b/>
          <w:kern w:val="0"/>
          <w:sz w:val="32"/>
          <w:szCs w:val="32"/>
        </w:rPr>
      </w:pPr>
    </w:p>
    <w:p w14:paraId="1AB7CF1D">
      <w:pPr>
        <w:jc w:val="center"/>
        <w:rPr>
          <w:rFonts w:ascii="宋体" w:hAnsi="宋体" w:cs="宋体"/>
          <w:b/>
          <w:kern w:val="0"/>
          <w:sz w:val="32"/>
          <w:szCs w:val="32"/>
        </w:rPr>
      </w:pPr>
    </w:p>
    <w:p w14:paraId="057BB422">
      <w:pPr>
        <w:jc w:val="center"/>
        <w:rPr>
          <w:rFonts w:ascii="宋体" w:hAnsi="宋体" w:cs="宋体"/>
          <w:b/>
          <w:kern w:val="0"/>
          <w:sz w:val="32"/>
          <w:szCs w:val="32"/>
        </w:rPr>
      </w:pPr>
    </w:p>
    <w:p w14:paraId="4582CFD2">
      <w:pPr>
        <w:jc w:val="center"/>
        <w:rPr>
          <w:rFonts w:ascii="宋体" w:hAnsi="宋体" w:cs="宋体"/>
          <w:b/>
          <w:kern w:val="0"/>
          <w:sz w:val="32"/>
          <w:szCs w:val="32"/>
        </w:rPr>
      </w:pPr>
    </w:p>
    <w:p w14:paraId="3FC2B633">
      <w:pPr>
        <w:jc w:val="center"/>
        <w:rPr>
          <w:rFonts w:ascii="宋体" w:hAnsi="宋体" w:cs="宋体"/>
          <w:b/>
          <w:kern w:val="0"/>
          <w:sz w:val="32"/>
          <w:szCs w:val="32"/>
        </w:rPr>
      </w:pPr>
    </w:p>
    <w:p w14:paraId="31FEF30D">
      <w:pPr>
        <w:jc w:val="center"/>
        <w:rPr>
          <w:rFonts w:ascii="宋体" w:hAnsi="宋体" w:cs="宋体"/>
          <w:b/>
          <w:kern w:val="0"/>
          <w:sz w:val="32"/>
          <w:szCs w:val="32"/>
        </w:rPr>
      </w:pPr>
    </w:p>
    <w:p w14:paraId="61192546">
      <w:pPr>
        <w:adjustRightInd w:val="0"/>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85F8FF7">
      <w:pPr>
        <w:adjustRightInd w:val="0"/>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11F86E3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316ABBBF">
      <w:pPr>
        <w:adjustRightInd w:val="0"/>
        <w:snapToGrid w:val="0"/>
        <w:spacing w:line="360" w:lineRule="auto"/>
        <w:rPr>
          <w:rFonts w:ascii="宋体" w:hAnsi="宋体" w:cs="宋体"/>
          <w:color w:val="auto"/>
          <w:kern w:val="0"/>
          <w:sz w:val="24"/>
        </w:rPr>
      </w:pPr>
    </w:p>
    <w:p w14:paraId="15AB0F7B">
      <w:pPr>
        <w:pStyle w:val="2"/>
      </w:pPr>
    </w:p>
    <w:p w14:paraId="1F86F66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D293B1E">
      <w:pPr>
        <w:jc w:val="center"/>
        <w:rPr>
          <w:rFonts w:ascii="宋体" w:hAnsi="宋体"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4923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761FAF">
            <w:pPr>
              <w:adjustRightInd w:val="0"/>
              <w:snapToGrid w:val="0"/>
              <w:spacing w:line="240" w:lineRule="atLeast"/>
              <w:jc w:val="center"/>
              <w:rPr>
                <w:rFonts w:ascii="宋体" w:hAnsi="宋体" w:cs="宋体"/>
                <w:b/>
                <w:sz w:val="24"/>
              </w:rPr>
            </w:pPr>
            <w:r>
              <w:rPr>
                <w:rFonts w:hint="eastAsia" w:ascii="宋体" w:hAnsi="宋体" w:cs="宋体"/>
                <w:b/>
                <w:sz w:val="24"/>
              </w:rPr>
              <w:t>序号</w:t>
            </w:r>
          </w:p>
        </w:tc>
        <w:tc>
          <w:tcPr>
            <w:tcW w:w="3865" w:type="dxa"/>
            <w:vAlign w:val="center"/>
          </w:tcPr>
          <w:p w14:paraId="2D72F6D5">
            <w:pPr>
              <w:adjustRightInd w:val="0"/>
              <w:snapToGrid w:val="0"/>
              <w:spacing w:line="240" w:lineRule="atLeast"/>
              <w:jc w:val="center"/>
              <w:rPr>
                <w:rFonts w:ascii="宋体" w:hAnsi="宋体" w:cs="宋体"/>
                <w:b/>
                <w:sz w:val="24"/>
              </w:rPr>
            </w:pPr>
            <w:r>
              <w:rPr>
                <w:rFonts w:hint="eastAsia" w:ascii="宋体" w:hAnsi="宋体" w:cs="宋体"/>
                <w:b/>
                <w:sz w:val="24"/>
              </w:rPr>
              <w:t>实质性要求</w:t>
            </w:r>
          </w:p>
        </w:tc>
        <w:tc>
          <w:tcPr>
            <w:tcW w:w="3677" w:type="dxa"/>
            <w:vAlign w:val="center"/>
          </w:tcPr>
          <w:p w14:paraId="3CFF134F">
            <w:pPr>
              <w:adjustRightInd w:val="0"/>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AB27C30">
            <w:pPr>
              <w:adjustRightInd w:val="0"/>
              <w:snapToGrid w:val="0"/>
              <w:spacing w:line="240" w:lineRule="atLeast"/>
              <w:jc w:val="center"/>
              <w:rPr>
                <w:rFonts w:ascii="宋体" w:hAnsi="宋体" w:cs="宋体"/>
                <w:b/>
                <w:sz w:val="24"/>
              </w:rPr>
            </w:pPr>
            <w:r>
              <w:rPr>
                <w:rFonts w:hint="eastAsia" w:ascii="宋体" w:hAnsi="宋体" w:cs="宋体"/>
                <w:b/>
                <w:sz w:val="24"/>
              </w:rPr>
              <w:t>投标文件中的</w:t>
            </w:r>
          </w:p>
          <w:p w14:paraId="1279896B">
            <w:pPr>
              <w:adjustRightInd w:val="0"/>
              <w:snapToGrid w:val="0"/>
              <w:spacing w:line="240" w:lineRule="atLeast"/>
              <w:jc w:val="center"/>
              <w:rPr>
                <w:rFonts w:ascii="宋体" w:hAnsi="宋体" w:cs="宋体"/>
                <w:b/>
                <w:sz w:val="24"/>
              </w:rPr>
            </w:pPr>
            <w:r>
              <w:rPr>
                <w:rFonts w:hint="eastAsia" w:ascii="宋体" w:hAnsi="宋体" w:cs="宋体"/>
                <w:b/>
                <w:sz w:val="24"/>
              </w:rPr>
              <w:t>页码位置</w:t>
            </w:r>
          </w:p>
        </w:tc>
      </w:tr>
      <w:tr w14:paraId="6E02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5980E6">
            <w:pPr>
              <w:jc w:val="center"/>
              <w:rPr>
                <w:rFonts w:ascii="宋体" w:hAnsi="宋体" w:cs="宋体"/>
                <w:sz w:val="24"/>
              </w:rPr>
            </w:pPr>
            <w:r>
              <w:rPr>
                <w:rFonts w:hint="eastAsia" w:ascii="宋体" w:hAnsi="宋体" w:cs="宋体"/>
                <w:sz w:val="24"/>
              </w:rPr>
              <w:t>1</w:t>
            </w:r>
          </w:p>
        </w:tc>
        <w:tc>
          <w:tcPr>
            <w:tcW w:w="3865" w:type="dxa"/>
            <w:tcBorders>
              <w:left w:val="single" w:color="auto" w:sz="4" w:space="0"/>
            </w:tcBorders>
          </w:tcPr>
          <w:p w14:paraId="3CDA3153">
            <w:pPr>
              <w:spacing w:line="360" w:lineRule="auto"/>
              <w:rPr>
                <w:rFonts w:ascii="宋体" w:hAnsi="宋体" w:cs="宋体"/>
                <w:sz w:val="24"/>
              </w:rPr>
            </w:pPr>
            <w:r>
              <w:rPr>
                <w:rFonts w:hint="eastAsia" w:ascii="宋体" w:hAnsi="宋体" w:cs="宋体"/>
                <w:sz w:val="24"/>
              </w:rPr>
              <w:t>投标文件按照招标文件要求需签署、盖章的（</w:t>
            </w:r>
            <w:r>
              <w:rPr>
                <w:rFonts w:hint="eastAsia" w:ascii="宋体" w:hAnsi="宋体" w:cs="宋体"/>
                <w:sz w:val="24"/>
                <w:lang w:val="en-US" w:eastAsia="zh-CN"/>
              </w:rPr>
              <w:t>如</w:t>
            </w:r>
            <w:r>
              <w:rPr>
                <w:rFonts w:hint="eastAsia" w:ascii="宋体" w:hAnsi="宋体" w:cs="宋体"/>
                <w:sz w:val="24"/>
              </w:rPr>
              <w:t>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w:t>
            </w:r>
            <w:r>
              <w:rPr>
                <w:rFonts w:hint="eastAsia" w:ascii="宋体" w:hAnsi="宋体" w:cs="宋体"/>
                <w:sz w:val="24"/>
                <w:lang w:val="en-US" w:eastAsia="zh-CN"/>
              </w:rPr>
              <w:t>等</w:t>
            </w:r>
            <w:r>
              <w:rPr>
                <w:rFonts w:hint="eastAsia" w:ascii="宋体" w:hAnsi="宋体" w:cs="宋体"/>
                <w:sz w:val="24"/>
              </w:rPr>
              <w:t>）</w:t>
            </w:r>
          </w:p>
        </w:tc>
        <w:tc>
          <w:tcPr>
            <w:tcW w:w="3677" w:type="dxa"/>
            <w:tcBorders>
              <w:left w:val="single" w:color="auto" w:sz="4" w:space="0"/>
            </w:tcBorders>
            <w:vAlign w:val="center"/>
          </w:tcPr>
          <w:p w14:paraId="24A6B842">
            <w:pPr>
              <w:rPr>
                <w:rFonts w:ascii="宋体" w:hAnsi="宋体" w:cs="宋体"/>
                <w:sz w:val="24"/>
              </w:rPr>
            </w:pPr>
            <w:r>
              <w:rPr>
                <w:rFonts w:hint="eastAsia" w:ascii="宋体" w:hAnsi="宋体" w:cs="宋体"/>
                <w:sz w:val="24"/>
              </w:rPr>
              <w:t>提供需要使用电子签名或者签字盖章的投标文件的组成部分（法人授权委托书、廉洁自律承诺书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投标标的清单等</w:t>
            </w:r>
            <w:r>
              <w:rPr>
                <w:rFonts w:hint="eastAsia" w:ascii="宋体" w:hAnsi="宋体" w:cs="宋体"/>
                <w:sz w:val="24"/>
              </w:rPr>
              <w:t>是否均已签署、盖章）</w:t>
            </w:r>
          </w:p>
        </w:tc>
        <w:tc>
          <w:tcPr>
            <w:tcW w:w="1418" w:type="dxa"/>
            <w:tcBorders>
              <w:left w:val="single" w:color="auto" w:sz="4" w:space="0"/>
            </w:tcBorders>
          </w:tcPr>
          <w:p w14:paraId="68DA7952">
            <w:pPr>
              <w:rPr>
                <w:rFonts w:ascii="宋体" w:hAnsi="宋体" w:cs="宋体"/>
                <w:sz w:val="24"/>
              </w:rPr>
            </w:pPr>
          </w:p>
          <w:p w14:paraId="73591919">
            <w:pPr>
              <w:rPr>
                <w:rFonts w:ascii="宋体" w:hAnsi="宋体" w:cs="宋体"/>
                <w:sz w:val="24"/>
              </w:rPr>
            </w:pPr>
            <w:r>
              <w:rPr>
                <w:rFonts w:hint="eastAsia" w:ascii="宋体" w:hAnsi="宋体" w:cs="宋体"/>
                <w:sz w:val="24"/>
              </w:rPr>
              <w:t>见投标文件</w:t>
            </w:r>
          </w:p>
          <w:p w14:paraId="41F858A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113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89AA96">
            <w:pPr>
              <w:jc w:val="center"/>
              <w:rPr>
                <w:rFonts w:ascii="宋体" w:hAnsi="宋体" w:cs="宋体"/>
                <w:sz w:val="24"/>
              </w:rPr>
            </w:pPr>
            <w:r>
              <w:rPr>
                <w:rFonts w:hint="eastAsia" w:ascii="宋体" w:hAnsi="宋体" w:cs="宋体"/>
                <w:sz w:val="24"/>
              </w:rPr>
              <w:t>2</w:t>
            </w:r>
          </w:p>
        </w:tc>
        <w:tc>
          <w:tcPr>
            <w:tcW w:w="3865" w:type="dxa"/>
            <w:tcBorders>
              <w:left w:val="single" w:color="auto" w:sz="4" w:space="0"/>
            </w:tcBorders>
          </w:tcPr>
          <w:p w14:paraId="406B23E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77" w:type="dxa"/>
            <w:tcBorders>
              <w:left w:val="single" w:color="auto" w:sz="4" w:space="0"/>
            </w:tcBorders>
            <w:vAlign w:val="center"/>
          </w:tcPr>
          <w:p w14:paraId="6C992FD7">
            <w:pPr>
              <w:rPr>
                <w:rFonts w:ascii="宋体" w:hAnsi="宋体" w:cs="宋体"/>
                <w:sz w:val="24"/>
              </w:rPr>
            </w:pPr>
            <w:r>
              <w:rPr>
                <w:rFonts w:hint="eastAsia" w:ascii="宋体" w:hAnsi="宋体" w:cs="宋体"/>
                <w:sz w:val="24"/>
              </w:rPr>
              <w:t>投标函</w:t>
            </w:r>
          </w:p>
        </w:tc>
        <w:tc>
          <w:tcPr>
            <w:tcW w:w="1418" w:type="dxa"/>
            <w:tcBorders>
              <w:left w:val="single" w:color="auto" w:sz="4" w:space="0"/>
            </w:tcBorders>
          </w:tcPr>
          <w:p w14:paraId="260CA62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29D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FC5BA4">
            <w:pPr>
              <w:jc w:val="center"/>
              <w:rPr>
                <w:rFonts w:ascii="宋体" w:hAnsi="宋体" w:cs="宋体"/>
                <w:sz w:val="24"/>
              </w:rPr>
            </w:pPr>
            <w:r>
              <w:rPr>
                <w:rFonts w:hint="eastAsia" w:ascii="宋体" w:hAnsi="宋体" w:cs="宋体"/>
                <w:sz w:val="24"/>
              </w:rPr>
              <w:t>3</w:t>
            </w:r>
          </w:p>
        </w:tc>
        <w:tc>
          <w:tcPr>
            <w:tcW w:w="3865" w:type="dxa"/>
            <w:tcBorders>
              <w:left w:val="single" w:color="auto" w:sz="4" w:space="0"/>
            </w:tcBorders>
          </w:tcPr>
          <w:p w14:paraId="2EFA2190">
            <w:pPr>
              <w:spacing w:line="360" w:lineRule="auto"/>
              <w:rPr>
                <w:rFonts w:ascii="宋体" w:hAnsi="宋体" w:cs="宋体"/>
                <w:color w:val="auto"/>
                <w:sz w:val="24"/>
              </w:rPr>
            </w:pPr>
            <w:r>
              <w:rPr>
                <w:rFonts w:hint="eastAsia" w:ascii="宋体" w:hAnsi="宋体" w:cs="宋体"/>
                <w:color w:val="auto"/>
                <w:sz w:val="24"/>
              </w:rPr>
              <w:t>投标文件满足招标文件第三部分采购需求参数里的</w:t>
            </w:r>
            <w:r>
              <w:rPr>
                <w:rFonts w:hint="eastAsia" w:ascii="宋体" w:hAnsi="宋体" w:cs="宋体"/>
                <w:color w:val="auto"/>
                <w:sz w:val="24"/>
                <w:lang w:eastAsia="zh-CN"/>
              </w:rPr>
              <w:t>其他</w:t>
            </w:r>
            <w:r>
              <w:rPr>
                <w:rFonts w:hint="eastAsia" w:ascii="宋体" w:hAnsi="宋体" w:cs="宋体"/>
                <w:color w:val="auto"/>
                <w:sz w:val="24"/>
              </w:rPr>
              <w:t>实质性要求（如有）。</w:t>
            </w:r>
          </w:p>
        </w:tc>
        <w:tc>
          <w:tcPr>
            <w:tcW w:w="3677" w:type="dxa"/>
            <w:tcBorders>
              <w:left w:val="single" w:color="auto" w:sz="4" w:space="0"/>
            </w:tcBorders>
            <w:vAlign w:val="center"/>
          </w:tcPr>
          <w:p w14:paraId="1FAF2B55">
            <w:pPr>
              <w:rPr>
                <w:rFonts w:ascii="宋体" w:hAnsi="宋体" w:cs="宋体"/>
                <w:color w:val="auto"/>
                <w:sz w:val="24"/>
              </w:rPr>
            </w:pPr>
            <w:r>
              <w:rPr>
                <w:rFonts w:hint="eastAsia" w:ascii="宋体" w:hAnsi="宋体" w:cs="宋体"/>
                <w:color w:val="auto"/>
                <w:kern w:val="0"/>
                <w:sz w:val="24"/>
              </w:rPr>
              <w:t>提供招标文件需求参数里的</w:t>
            </w:r>
            <w:r>
              <w:rPr>
                <w:rFonts w:hint="eastAsia" w:ascii="宋体" w:hAnsi="宋体" w:cs="宋体"/>
                <w:color w:val="auto"/>
                <w:kern w:val="0"/>
                <w:sz w:val="24"/>
                <w:lang w:eastAsia="zh-CN"/>
              </w:rPr>
              <w:t>其他</w:t>
            </w:r>
            <w:r>
              <w:rPr>
                <w:rFonts w:hint="eastAsia" w:ascii="宋体" w:hAnsi="宋体" w:cs="宋体"/>
                <w:color w:val="auto"/>
                <w:kern w:val="0"/>
                <w:sz w:val="24"/>
              </w:rPr>
              <w:t>实质性要求相应的材料（“▲且加下线部分”系指实质性要求条款，招标文件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Borders>
              <w:left w:val="single" w:color="auto" w:sz="4" w:space="0"/>
            </w:tcBorders>
          </w:tcPr>
          <w:p w14:paraId="6E2710C9">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3E3CC932">
      <w:pPr>
        <w:spacing w:line="360" w:lineRule="auto"/>
        <w:ind w:right="420"/>
        <w:rPr>
          <w:rFonts w:ascii="宋体" w:hAnsi="宋体" w:cs="宋体"/>
          <w:sz w:val="24"/>
        </w:rPr>
      </w:pPr>
      <w:r>
        <w:rPr>
          <w:rFonts w:hint="eastAsia" w:ascii="宋体" w:hAnsi="宋体" w:cs="宋体"/>
          <w:sz w:val="24"/>
        </w:rPr>
        <w:t>注：按本格式和要求提供。</w:t>
      </w:r>
    </w:p>
    <w:p w14:paraId="152AFCB6">
      <w:pPr>
        <w:jc w:val="center"/>
        <w:rPr>
          <w:rFonts w:ascii="宋体" w:hAnsi="宋体" w:cs="宋体"/>
          <w:b/>
          <w:kern w:val="0"/>
          <w:sz w:val="32"/>
          <w:szCs w:val="32"/>
        </w:rPr>
      </w:pPr>
    </w:p>
    <w:p w14:paraId="57363FD9">
      <w:pPr>
        <w:jc w:val="center"/>
        <w:rPr>
          <w:rFonts w:ascii="宋体" w:hAnsi="宋体" w:cs="宋体"/>
          <w:b/>
          <w:kern w:val="0"/>
          <w:sz w:val="32"/>
          <w:szCs w:val="32"/>
        </w:rPr>
      </w:pPr>
      <w:r>
        <w:rPr>
          <w:rFonts w:hint="eastAsia" w:ascii="宋体" w:hAnsi="宋体" w:cs="宋体"/>
          <w:b/>
          <w:kern w:val="0"/>
          <w:sz w:val="32"/>
          <w:szCs w:val="32"/>
        </w:rPr>
        <w:t xml:space="preserve">    </w:t>
      </w:r>
    </w:p>
    <w:p w14:paraId="18D04C21">
      <w:pPr>
        <w:jc w:val="center"/>
        <w:rPr>
          <w:rFonts w:ascii="宋体" w:hAnsi="宋体" w:cs="宋体"/>
          <w:b/>
          <w:kern w:val="0"/>
          <w:sz w:val="32"/>
          <w:szCs w:val="32"/>
        </w:rPr>
      </w:pPr>
    </w:p>
    <w:p w14:paraId="75295804">
      <w:pPr>
        <w:jc w:val="center"/>
        <w:rPr>
          <w:rFonts w:ascii="宋体" w:hAnsi="宋体" w:cs="宋体"/>
          <w:b/>
          <w:kern w:val="0"/>
          <w:sz w:val="32"/>
          <w:szCs w:val="32"/>
        </w:rPr>
      </w:pPr>
    </w:p>
    <w:p w14:paraId="285EB44E">
      <w:pPr>
        <w:jc w:val="center"/>
        <w:rPr>
          <w:rFonts w:ascii="宋体" w:hAnsi="宋体" w:cs="宋体"/>
          <w:b/>
          <w:kern w:val="0"/>
          <w:sz w:val="32"/>
          <w:szCs w:val="32"/>
        </w:rPr>
      </w:pPr>
    </w:p>
    <w:p w14:paraId="6EC6DDB1">
      <w:pPr>
        <w:jc w:val="center"/>
        <w:rPr>
          <w:rFonts w:ascii="宋体" w:hAnsi="宋体" w:cs="宋体"/>
          <w:b/>
          <w:kern w:val="0"/>
          <w:sz w:val="32"/>
          <w:szCs w:val="32"/>
        </w:rPr>
      </w:pPr>
    </w:p>
    <w:p w14:paraId="2A877BEA">
      <w:pPr>
        <w:jc w:val="center"/>
        <w:rPr>
          <w:rFonts w:hint="eastAsia" w:ascii="宋体" w:hAnsi="宋体" w:cs="宋体"/>
          <w:b/>
          <w:kern w:val="0"/>
          <w:sz w:val="32"/>
          <w:szCs w:val="32"/>
        </w:rPr>
      </w:pPr>
    </w:p>
    <w:p w14:paraId="32A0D869">
      <w:pPr>
        <w:jc w:val="center"/>
        <w:rPr>
          <w:rFonts w:ascii="宋体" w:hAnsi="宋体" w:cs="宋体"/>
        </w:rPr>
      </w:pPr>
      <w:r>
        <w:rPr>
          <w:rFonts w:hint="eastAsia" w:ascii="宋体" w:hAnsi="宋体" w:cs="宋体"/>
          <w:b/>
          <w:kern w:val="0"/>
          <w:sz w:val="32"/>
          <w:szCs w:val="32"/>
        </w:rPr>
        <w:t>五、评标标准相应的商务技术资料</w:t>
      </w:r>
    </w:p>
    <w:p w14:paraId="74FFF909">
      <w:pPr>
        <w:adjustRightInd w:val="0"/>
        <w:snapToGrid w:val="0"/>
        <w:spacing w:line="360" w:lineRule="auto"/>
        <w:jc w:val="left"/>
        <w:rPr>
          <w:rFonts w:hint="eastAsia" w:ascii="宋体" w:hAnsi="宋体" w:cs="宋体"/>
          <w:b/>
          <w:sz w:val="24"/>
          <w:lang w:val="en-US" w:eastAsia="zh-CN"/>
        </w:rPr>
      </w:pPr>
      <w:r>
        <w:rPr>
          <w:rFonts w:hint="eastAsia" w:ascii="宋体" w:hAnsi="宋体" w:cs="宋体"/>
          <w:b/>
          <w:sz w:val="24"/>
        </w:rPr>
        <w:t>（按招标文件第四部分评标办法前附表中“投标文件中评标标准相应的商务技术资料目录”提供资料。）</w:t>
      </w:r>
      <w:r>
        <w:rPr>
          <w:rFonts w:hint="eastAsia" w:ascii="宋体" w:hAnsi="宋体" w:cs="宋体"/>
          <w:b/>
          <w:color w:val="auto"/>
          <w:sz w:val="24"/>
          <w:lang w:eastAsia="zh-CN"/>
        </w:rPr>
        <w:t>【</w:t>
      </w:r>
      <w:r>
        <w:rPr>
          <w:rFonts w:hint="eastAsia" w:ascii="宋体" w:hAnsi="宋体" w:cs="宋体"/>
          <w:b/>
          <w:color w:val="auto"/>
          <w:sz w:val="24"/>
          <w:lang w:val="en-US" w:eastAsia="zh-CN"/>
        </w:rPr>
        <w:t>格式自拟</w:t>
      </w:r>
      <w:r>
        <w:rPr>
          <w:rFonts w:hint="eastAsia" w:ascii="宋体" w:hAnsi="宋体" w:cs="宋体"/>
          <w:b/>
          <w:color w:val="auto"/>
          <w:sz w:val="24"/>
          <w:lang w:eastAsia="zh-CN"/>
        </w:rPr>
        <w:t>】</w:t>
      </w:r>
      <w:r>
        <w:rPr>
          <w:rFonts w:hint="eastAsia" w:ascii="宋体" w:hAnsi="宋体" w:cs="宋体"/>
          <w:b/>
          <w:sz w:val="24"/>
          <w:lang w:val="en-US" w:eastAsia="zh-CN"/>
        </w:rPr>
        <w:t xml:space="preserve">  </w:t>
      </w:r>
    </w:p>
    <w:p w14:paraId="2DAE62DE">
      <w:pPr>
        <w:adjustRightInd w:val="0"/>
        <w:snapToGrid w:val="0"/>
        <w:spacing w:line="360" w:lineRule="auto"/>
        <w:jc w:val="left"/>
        <w:rPr>
          <w:rFonts w:hint="eastAsia" w:ascii="宋体" w:hAnsi="宋体" w:cs="宋体"/>
          <w:b/>
          <w:sz w:val="24"/>
          <w:lang w:val="en-US" w:eastAsia="zh-CN"/>
        </w:rPr>
      </w:pPr>
    </w:p>
    <w:p w14:paraId="7A8A2D6C">
      <w:pPr>
        <w:adjustRightInd w:val="0"/>
        <w:snapToGrid w:val="0"/>
        <w:spacing w:line="360" w:lineRule="auto"/>
        <w:jc w:val="left"/>
        <w:rPr>
          <w:rFonts w:hint="eastAsia" w:ascii="宋体" w:hAnsi="宋体" w:cs="宋体"/>
          <w:b/>
          <w:sz w:val="24"/>
          <w:lang w:val="en-US" w:eastAsia="zh-CN"/>
        </w:rPr>
      </w:pPr>
      <w:r>
        <w:rPr>
          <w:rFonts w:hint="eastAsia" w:ascii="宋体" w:hAnsi="宋体" w:cs="宋体"/>
          <w:b/>
          <w:sz w:val="24"/>
          <w:lang w:val="en-US" w:eastAsia="zh-CN"/>
        </w:rPr>
        <w:t xml:space="preserve"> </w:t>
      </w:r>
    </w:p>
    <w:p w14:paraId="1E33BDE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14:paraId="0EE3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A2F9C7">
            <w:pPr>
              <w:spacing w:line="360" w:lineRule="auto"/>
              <w:jc w:val="center"/>
              <w:rPr>
                <w:rFonts w:ascii="宋体" w:hAnsi="宋体" w:cs="宋体"/>
                <w:b/>
                <w:sz w:val="24"/>
              </w:rPr>
            </w:pPr>
            <w:r>
              <w:rPr>
                <w:rFonts w:hint="eastAsia" w:ascii="宋体" w:hAnsi="宋体" w:cs="宋体"/>
                <w:b/>
                <w:sz w:val="24"/>
              </w:rPr>
              <w:t>序号</w:t>
            </w:r>
          </w:p>
        </w:tc>
        <w:tc>
          <w:tcPr>
            <w:tcW w:w="1006" w:type="dxa"/>
            <w:tcBorders>
              <w:top w:val="single" w:color="auto" w:sz="4" w:space="0"/>
              <w:left w:val="single" w:color="auto" w:sz="4" w:space="0"/>
              <w:bottom w:val="single" w:color="auto" w:sz="4" w:space="0"/>
              <w:right w:val="single" w:color="auto" w:sz="4" w:space="0"/>
            </w:tcBorders>
            <w:vAlign w:val="center"/>
          </w:tcPr>
          <w:p w14:paraId="45451B36">
            <w:pPr>
              <w:spacing w:line="360" w:lineRule="auto"/>
              <w:jc w:val="center"/>
              <w:rPr>
                <w:rFonts w:ascii="宋体" w:hAnsi="宋体" w:cs="宋体"/>
                <w:b/>
                <w:sz w:val="24"/>
              </w:rPr>
            </w:pPr>
            <w:r>
              <w:rPr>
                <w:rFonts w:hint="eastAsia" w:ascii="宋体" w:hAnsi="宋体" w:cs="宋体"/>
                <w:b/>
                <w:sz w:val="24"/>
              </w:rPr>
              <w:t>名称</w:t>
            </w:r>
          </w:p>
        </w:tc>
        <w:tc>
          <w:tcPr>
            <w:tcW w:w="1477" w:type="dxa"/>
            <w:tcBorders>
              <w:top w:val="single" w:color="auto" w:sz="4" w:space="0"/>
              <w:left w:val="single" w:color="auto" w:sz="4" w:space="0"/>
              <w:bottom w:val="single" w:color="auto" w:sz="4" w:space="0"/>
              <w:right w:val="single" w:color="auto" w:sz="4" w:space="0"/>
            </w:tcBorders>
          </w:tcPr>
          <w:p w14:paraId="7AECD4EC">
            <w:pPr>
              <w:spacing w:line="360" w:lineRule="auto"/>
              <w:jc w:val="center"/>
              <w:rPr>
                <w:rFonts w:ascii="宋体" w:hAnsi="宋体" w:cs="宋体"/>
                <w:b/>
                <w:sz w:val="24"/>
              </w:rPr>
            </w:pPr>
          </w:p>
          <w:p w14:paraId="259329C7">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5ADA7CB">
            <w:pPr>
              <w:spacing w:line="360" w:lineRule="auto"/>
              <w:jc w:val="center"/>
              <w:rPr>
                <w:rFonts w:ascii="宋体" w:hAnsi="宋体" w:cs="宋体"/>
                <w:b/>
                <w:sz w:val="24"/>
              </w:rPr>
            </w:pPr>
            <w:r>
              <w:rPr>
                <w:rFonts w:hint="eastAsia" w:ascii="宋体" w:hAnsi="宋体" w:cs="宋体"/>
                <w:b/>
                <w:sz w:val="24"/>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14:paraId="4875FA4A">
            <w:pPr>
              <w:spacing w:line="360" w:lineRule="auto"/>
              <w:jc w:val="center"/>
              <w:rPr>
                <w:rFonts w:ascii="宋体" w:hAnsi="宋体" w:cs="宋体"/>
                <w:b/>
                <w:sz w:val="24"/>
              </w:rPr>
            </w:pPr>
            <w:r>
              <w:rPr>
                <w:rFonts w:hint="eastAsia" w:ascii="宋体" w:hAnsi="宋体" w:cs="宋体"/>
                <w:b/>
                <w:sz w:val="24"/>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14:paraId="33B6D2A5">
            <w:pPr>
              <w:spacing w:line="360" w:lineRule="auto"/>
              <w:jc w:val="center"/>
              <w:rPr>
                <w:rFonts w:ascii="宋体" w:hAnsi="宋体" w:cs="宋体"/>
                <w:b/>
                <w:sz w:val="24"/>
              </w:rPr>
            </w:pPr>
            <w:r>
              <w:rPr>
                <w:rFonts w:hint="eastAsia" w:ascii="宋体" w:hAnsi="宋体" w:cs="宋体"/>
                <w:b/>
                <w:sz w:val="24"/>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14:paraId="31D3BD68">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人数</w:t>
            </w:r>
          </w:p>
          <w:p w14:paraId="46EB3D60">
            <w:pPr>
              <w:spacing w:line="360" w:lineRule="auto"/>
              <w:jc w:val="center"/>
              <w:rPr>
                <w:rFonts w:ascii="宋体" w:hAnsi="宋体" w:cs="宋体"/>
                <w:b/>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5307934C">
            <w:pPr>
              <w:spacing w:line="360" w:lineRule="auto"/>
              <w:jc w:val="center"/>
              <w:rPr>
                <w:rFonts w:ascii="宋体" w:hAnsi="宋体" w:cs="宋体"/>
                <w:b/>
                <w:sz w:val="24"/>
              </w:rPr>
            </w:pPr>
            <w:r>
              <w:rPr>
                <w:rFonts w:hint="eastAsia" w:ascii="宋体" w:hAnsi="宋体" w:cs="宋体"/>
                <w:b/>
                <w:sz w:val="24"/>
              </w:rPr>
              <w:t>备注（如果有）</w:t>
            </w:r>
          </w:p>
          <w:p w14:paraId="5E54C9B6">
            <w:pPr>
              <w:spacing w:line="360" w:lineRule="auto"/>
              <w:jc w:val="center"/>
              <w:rPr>
                <w:rFonts w:ascii="宋体" w:hAnsi="宋体" w:cs="宋体"/>
                <w:b/>
                <w:sz w:val="24"/>
              </w:rPr>
            </w:pPr>
          </w:p>
        </w:tc>
      </w:tr>
      <w:tr w14:paraId="1836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B915FD">
            <w:pPr>
              <w:spacing w:line="360" w:lineRule="auto"/>
              <w:jc w:val="center"/>
              <w:rPr>
                <w:rFonts w:ascii="宋体" w:hAnsi="宋体" w:cs="宋体"/>
                <w:sz w:val="24"/>
              </w:rPr>
            </w:pPr>
            <w:r>
              <w:rPr>
                <w:rFonts w:hint="eastAsia" w:ascii="宋体" w:hAnsi="宋体" w:cs="宋体"/>
                <w:sz w:val="24"/>
              </w:rPr>
              <w:t>1</w:t>
            </w:r>
          </w:p>
        </w:tc>
        <w:tc>
          <w:tcPr>
            <w:tcW w:w="1006" w:type="dxa"/>
            <w:tcBorders>
              <w:top w:val="single" w:color="auto" w:sz="4" w:space="0"/>
              <w:left w:val="single" w:color="auto" w:sz="4" w:space="0"/>
              <w:bottom w:val="single" w:color="auto" w:sz="4" w:space="0"/>
              <w:right w:val="single" w:color="auto" w:sz="4" w:space="0"/>
            </w:tcBorders>
            <w:vAlign w:val="center"/>
          </w:tcPr>
          <w:p w14:paraId="1D5FC054">
            <w:pPr>
              <w:adjustRightInd w:val="0"/>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304C2EF3">
            <w:pPr>
              <w:adjustRightInd w:val="0"/>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8A3E9A">
            <w:pPr>
              <w:adjustRightInd w:val="0"/>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7DCBB16A">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37F12F09">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3BD14430">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1B6F6973">
            <w:pPr>
              <w:spacing w:line="360" w:lineRule="auto"/>
              <w:jc w:val="center"/>
              <w:rPr>
                <w:rFonts w:ascii="宋体" w:hAnsi="宋体" w:cs="宋体"/>
                <w:sz w:val="24"/>
              </w:rPr>
            </w:pPr>
          </w:p>
        </w:tc>
      </w:tr>
      <w:tr w14:paraId="738B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030104">
            <w:pPr>
              <w:spacing w:line="360" w:lineRule="auto"/>
              <w:jc w:val="center"/>
              <w:rPr>
                <w:rFonts w:ascii="宋体" w:hAnsi="宋体" w:cs="宋体"/>
                <w:sz w:val="24"/>
              </w:rPr>
            </w:pPr>
            <w:r>
              <w:rPr>
                <w:rFonts w:hint="eastAsia" w:ascii="宋体" w:hAnsi="宋体" w:cs="宋体"/>
                <w:sz w:val="24"/>
              </w:rPr>
              <w:t>2</w:t>
            </w:r>
          </w:p>
        </w:tc>
        <w:tc>
          <w:tcPr>
            <w:tcW w:w="1006" w:type="dxa"/>
            <w:tcBorders>
              <w:top w:val="single" w:color="auto" w:sz="4" w:space="0"/>
              <w:left w:val="single" w:color="auto" w:sz="4" w:space="0"/>
              <w:bottom w:val="single" w:color="auto" w:sz="4" w:space="0"/>
              <w:right w:val="single" w:color="auto" w:sz="4" w:space="0"/>
            </w:tcBorders>
            <w:vAlign w:val="center"/>
          </w:tcPr>
          <w:p w14:paraId="087ACC73">
            <w:pPr>
              <w:adjustRightInd w:val="0"/>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7DF76CBA">
            <w:pPr>
              <w:adjustRightInd w:val="0"/>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DB776D">
            <w:pPr>
              <w:adjustRightInd w:val="0"/>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51FEAD06">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598F45F8">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733EB7BE">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2D13503B">
            <w:pPr>
              <w:spacing w:line="360" w:lineRule="auto"/>
              <w:jc w:val="center"/>
              <w:rPr>
                <w:rFonts w:ascii="宋体" w:hAnsi="宋体" w:cs="宋体"/>
                <w:sz w:val="24"/>
              </w:rPr>
            </w:pPr>
          </w:p>
        </w:tc>
      </w:tr>
      <w:tr w14:paraId="4895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12684E">
            <w:pPr>
              <w:spacing w:line="360" w:lineRule="auto"/>
              <w:jc w:val="center"/>
              <w:rPr>
                <w:rFonts w:ascii="宋体" w:hAnsi="宋体" w:cs="宋体"/>
                <w:sz w:val="24"/>
              </w:rPr>
            </w:pPr>
            <w:r>
              <w:rPr>
                <w:rFonts w:hint="eastAsia" w:ascii="宋体" w:hAnsi="宋体" w:cs="宋体"/>
                <w:sz w:val="24"/>
              </w:rPr>
              <w:t>……</w:t>
            </w:r>
          </w:p>
        </w:tc>
        <w:tc>
          <w:tcPr>
            <w:tcW w:w="1006" w:type="dxa"/>
            <w:tcBorders>
              <w:top w:val="single" w:color="auto" w:sz="4" w:space="0"/>
              <w:left w:val="single" w:color="auto" w:sz="4" w:space="0"/>
              <w:bottom w:val="single" w:color="auto" w:sz="4" w:space="0"/>
              <w:right w:val="single" w:color="auto" w:sz="4" w:space="0"/>
            </w:tcBorders>
            <w:vAlign w:val="center"/>
          </w:tcPr>
          <w:p w14:paraId="7FEF15E1">
            <w:pPr>
              <w:adjustRightInd w:val="0"/>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72B649F4">
            <w:pPr>
              <w:adjustRightInd w:val="0"/>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FF265F">
            <w:pPr>
              <w:adjustRightInd w:val="0"/>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2A461635">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39E7B070">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46DC8087">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6AC2AF92">
            <w:pPr>
              <w:spacing w:line="360" w:lineRule="auto"/>
              <w:jc w:val="center"/>
              <w:rPr>
                <w:rFonts w:ascii="宋体" w:hAnsi="宋体" w:cs="宋体"/>
                <w:sz w:val="24"/>
              </w:rPr>
            </w:pPr>
          </w:p>
        </w:tc>
      </w:tr>
    </w:tbl>
    <w:p w14:paraId="1E988CB8">
      <w:pPr>
        <w:spacing w:line="360" w:lineRule="auto"/>
        <w:ind w:right="420"/>
        <w:rPr>
          <w:rFonts w:ascii="宋体" w:hAnsi="宋体" w:cs="宋体"/>
          <w:sz w:val="24"/>
        </w:rPr>
      </w:pPr>
      <w:r>
        <w:rPr>
          <w:rFonts w:hint="eastAsia" w:ascii="宋体" w:hAnsi="宋体" w:cs="宋体"/>
          <w:sz w:val="24"/>
        </w:rPr>
        <w:t>注：按本格式和要求提供。</w:t>
      </w:r>
    </w:p>
    <w:p w14:paraId="403E4FEC">
      <w:pPr>
        <w:adjustRightInd w:val="0"/>
        <w:snapToGrid w:val="0"/>
        <w:spacing w:line="360" w:lineRule="auto"/>
        <w:ind w:firstLine="576"/>
        <w:jc w:val="center"/>
        <w:rPr>
          <w:rFonts w:hint="eastAsia" w:ascii="宋体" w:hAnsi="宋体" w:cs="宋体"/>
          <w:kern w:val="0"/>
          <w:sz w:val="24"/>
          <w:lang w:val="zh-CN"/>
        </w:rPr>
      </w:pPr>
    </w:p>
    <w:p w14:paraId="4631D14E">
      <w:pPr>
        <w:adjustRightInd w:val="0"/>
        <w:snapToGrid w:val="0"/>
        <w:spacing w:line="360" w:lineRule="auto"/>
        <w:ind w:firstLine="576"/>
        <w:jc w:val="center"/>
        <w:rPr>
          <w:rFonts w:ascii="宋体" w:hAnsi="宋体" w:cs="宋体"/>
          <w:color w:val="auto"/>
          <w:kern w:val="0"/>
          <w:sz w:val="24"/>
          <w:lang w:val="zh-CN"/>
        </w:rPr>
      </w:pPr>
      <w:r>
        <w:rPr>
          <w:rFonts w:hint="eastAsia" w:ascii="宋体" w:hAnsi="宋体" w:cs="宋体"/>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6D227AC1">
      <w:pPr>
        <w:spacing w:line="360" w:lineRule="auto"/>
        <w:jc w:val="center"/>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35E450E4"/>
    <w:p w14:paraId="7A9477DD">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9C5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61E0D6">
            <w:pPr>
              <w:jc w:val="center"/>
              <w:rPr>
                <w:rFonts w:ascii="宋体" w:hAnsi="宋体" w:cs="宋体"/>
                <w:b/>
                <w:bCs/>
                <w:sz w:val="24"/>
              </w:rPr>
            </w:pPr>
            <w:r>
              <w:rPr>
                <w:rFonts w:hint="eastAsia" w:ascii="宋体" w:hAnsi="宋体" w:cs="宋体"/>
                <w:b/>
                <w:bCs/>
                <w:sz w:val="24"/>
              </w:rPr>
              <w:t>序号</w:t>
            </w:r>
          </w:p>
        </w:tc>
        <w:tc>
          <w:tcPr>
            <w:tcW w:w="3683" w:type="dxa"/>
          </w:tcPr>
          <w:p w14:paraId="72AFA09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7361B54">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CAA4080">
            <w:pPr>
              <w:jc w:val="center"/>
              <w:rPr>
                <w:rFonts w:ascii="宋体" w:hAnsi="宋体" w:cs="宋体"/>
                <w:b/>
                <w:bCs/>
                <w:sz w:val="24"/>
              </w:rPr>
            </w:pPr>
            <w:r>
              <w:rPr>
                <w:rFonts w:hint="eastAsia" w:ascii="宋体" w:hAnsi="宋体" w:cs="宋体"/>
                <w:b/>
                <w:bCs/>
                <w:sz w:val="24"/>
              </w:rPr>
              <w:t>偏离说明</w:t>
            </w:r>
          </w:p>
        </w:tc>
      </w:tr>
      <w:tr w14:paraId="0A5B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7ACEB">
            <w:pPr>
              <w:jc w:val="center"/>
              <w:rPr>
                <w:rFonts w:ascii="宋体" w:hAnsi="宋体" w:cs="宋体"/>
                <w:kern w:val="0"/>
                <w:sz w:val="24"/>
              </w:rPr>
            </w:pPr>
            <w:r>
              <w:rPr>
                <w:rFonts w:hint="eastAsia" w:ascii="宋体" w:hAnsi="宋体" w:cs="宋体"/>
                <w:kern w:val="0"/>
                <w:sz w:val="24"/>
              </w:rPr>
              <w:t>1</w:t>
            </w:r>
          </w:p>
        </w:tc>
        <w:tc>
          <w:tcPr>
            <w:tcW w:w="3683" w:type="dxa"/>
            <w:tcBorders>
              <w:left w:val="single" w:color="auto" w:sz="4" w:space="0"/>
            </w:tcBorders>
          </w:tcPr>
          <w:p w14:paraId="02059DBC">
            <w:pPr>
              <w:jc w:val="center"/>
              <w:rPr>
                <w:rFonts w:ascii="宋体" w:hAnsi="宋体" w:cs="宋体"/>
                <w:b/>
                <w:kern w:val="0"/>
                <w:sz w:val="32"/>
                <w:szCs w:val="32"/>
              </w:rPr>
            </w:pPr>
          </w:p>
        </w:tc>
        <w:tc>
          <w:tcPr>
            <w:tcW w:w="3546" w:type="dxa"/>
            <w:tcBorders>
              <w:left w:val="single" w:color="auto" w:sz="4" w:space="0"/>
            </w:tcBorders>
          </w:tcPr>
          <w:p w14:paraId="65A99BD5">
            <w:pPr>
              <w:jc w:val="center"/>
              <w:rPr>
                <w:rFonts w:ascii="宋体" w:hAnsi="宋体" w:cs="宋体"/>
                <w:b/>
                <w:kern w:val="0"/>
                <w:sz w:val="32"/>
                <w:szCs w:val="32"/>
              </w:rPr>
            </w:pPr>
          </w:p>
        </w:tc>
        <w:tc>
          <w:tcPr>
            <w:tcW w:w="1276" w:type="dxa"/>
            <w:tcBorders>
              <w:left w:val="single" w:color="auto" w:sz="4" w:space="0"/>
            </w:tcBorders>
          </w:tcPr>
          <w:p w14:paraId="639C0C1C">
            <w:pPr>
              <w:jc w:val="center"/>
              <w:rPr>
                <w:rFonts w:ascii="宋体" w:hAnsi="宋体" w:cs="宋体"/>
                <w:b/>
                <w:kern w:val="0"/>
                <w:sz w:val="32"/>
                <w:szCs w:val="32"/>
              </w:rPr>
            </w:pPr>
          </w:p>
        </w:tc>
      </w:tr>
      <w:tr w14:paraId="7643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73A259">
            <w:pPr>
              <w:jc w:val="center"/>
              <w:rPr>
                <w:rFonts w:ascii="宋体" w:hAnsi="宋体" w:cs="宋体"/>
                <w:kern w:val="0"/>
                <w:sz w:val="24"/>
              </w:rPr>
            </w:pPr>
            <w:r>
              <w:rPr>
                <w:rFonts w:hint="eastAsia" w:ascii="宋体" w:hAnsi="宋体" w:cs="宋体"/>
                <w:kern w:val="0"/>
                <w:sz w:val="24"/>
              </w:rPr>
              <w:t>2</w:t>
            </w:r>
          </w:p>
        </w:tc>
        <w:tc>
          <w:tcPr>
            <w:tcW w:w="3683" w:type="dxa"/>
            <w:tcBorders>
              <w:left w:val="single" w:color="auto" w:sz="4" w:space="0"/>
            </w:tcBorders>
          </w:tcPr>
          <w:p w14:paraId="3F29C9F0">
            <w:pPr>
              <w:jc w:val="center"/>
              <w:rPr>
                <w:rFonts w:ascii="宋体" w:hAnsi="宋体" w:cs="宋体"/>
                <w:b/>
                <w:kern w:val="0"/>
                <w:sz w:val="32"/>
                <w:szCs w:val="32"/>
              </w:rPr>
            </w:pPr>
          </w:p>
        </w:tc>
        <w:tc>
          <w:tcPr>
            <w:tcW w:w="3546" w:type="dxa"/>
            <w:tcBorders>
              <w:left w:val="single" w:color="auto" w:sz="4" w:space="0"/>
            </w:tcBorders>
          </w:tcPr>
          <w:p w14:paraId="717FCA2A">
            <w:pPr>
              <w:jc w:val="center"/>
              <w:rPr>
                <w:rFonts w:ascii="宋体" w:hAnsi="宋体" w:cs="宋体"/>
                <w:b/>
                <w:kern w:val="0"/>
                <w:sz w:val="32"/>
                <w:szCs w:val="32"/>
              </w:rPr>
            </w:pPr>
          </w:p>
        </w:tc>
        <w:tc>
          <w:tcPr>
            <w:tcW w:w="1276" w:type="dxa"/>
            <w:tcBorders>
              <w:left w:val="single" w:color="auto" w:sz="4" w:space="0"/>
            </w:tcBorders>
          </w:tcPr>
          <w:p w14:paraId="2A9BB39D">
            <w:pPr>
              <w:jc w:val="center"/>
              <w:rPr>
                <w:rFonts w:ascii="宋体" w:hAnsi="宋体" w:cs="宋体"/>
                <w:b/>
                <w:kern w:val="0"/>
                <w:sz w:val="32"/>
                <w:szCs w:val="32"/>
              </w:rPr>
            </w:pPr>
          </w:p>
        </w:tc>
      </w:tr>
      <w:tr w14:paraId="0195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7E8A1E">
            <w:pPr>
              <w:jc w:val="center"/>
              <w:rPr>
                <w:rFonts w:ascii="宋体" w:hAnsi="宋体" w:cs="宋体"/>
                <w:kern w:val="0"/>
                <w:sz w:val="24"/>
              </w:rPr>
            </w:pPr>
            <w:r>
              <w:rPr>
                <w:rFonts w:hint="eastAsia" w:ascii="宋体" w:hAnsi="宋体" w:cs="宋体"/>
                <w:kern w:val="0"/>
                <w:sz w:val="24"/>
              </w:rPr>
              <w:t>……</w:t>
            </w:r>
          </w:p>
        </w:tc>
        <w:tc>
          <w:tcPr>
            <w:tcW w:w="3683" w:type="dxa"/>
            <w:tcBorders>
              <w:left w:val="single" w:color="auto" w:sz="4" w:space="0"/>
            </w:tcBorders>
          </w:tcPr>
          <w:p w14:paraId="54712082">
            <w:pPr>
              <w:jc w:val="center"/>
              <w:rPr>
                <w:rFonts w:ascii="宋体" w:hAnsi="宋体" w:cs="宋体"/>
                <w:b/>
                <w:kern w:val="0"/>
                <w:sz w:val="32"/>
                <w:szCs w:val="32"/>
              </w:rPr>
            </w:pPr>
          </w:p>
        </w:tc>
        <w:tc>
          <w:tcPr>
            <w:tcW w:w="3546" w:type="dxa"/>
            <w:tcBorders>
              <w:left w:val="single" w:color="auto" w:sz="4" w:space="0"/>
            </w:tcBorders>
          </w:tcPr>
          <w:p w14:paraId="22E399C4">
            <w:pPr>
              <w:jc w:val="center"/>
              <w:rPr>
                <w:rFonts w:ascii="宋体" w:hAnsi="宋体" w:cs="宋体"/>
                <w:b/>
                <w:kern w:val="0"/>
                <w:sz w:val="32"/>
                <w:szCs w:val="32"/>
              </w:rPr>
            </w:pPr>
          </w:p>
        </w:tc>
        <w:tc>
          <w:tcPr>
            <w:tcW w:w="1276" w:type="dxa"/>
            <w:tcBorders>
              <w:left w:val="single" w:color="auto" w:sz="4" w:space="0"/>
            </w:tcBorders>
          </w:tcPr>
          <w:p w14:paraId="2F530653">
            <w:pPr>
              <w:jc w:val="center"/>
              <w:rPr>
                <w:rFonts w:ascii="宋体" w:hAnsi="宋体" w:cs="宋体"/>
                <w:b/>
                <w:kern w:val="0"/>
                <w:sz w:val="32"/>
                <w:szCs w:val="32"/>
              </w:rPr>
            </w:pPr>
          </w:p>
        </w:tc>
      </w:tr>
    </w:tbl>
    <w:p w14:paraId="1D4AF154">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9EF3C16">
      <w:pPr>
        <w:spacing w:line="360" w:lineRule="auto"/>
        <w:ind w:right="420"/>
        <w:rPr>
          <w:rFonts w:hint="eastAsia" w:ascii="宋体" w:hAnsi="宋体" w:cs="宋体"/>
          <w:sz w:val="24"/>
        </w:rPr>
      </w:pPr>
      <w:r>
        <w:rPr>
          <w:rFonts w:hint="eastAsia" w:ascii="宋体" w:hAnsi="宋体" w:cs="宋体"/>
          <w:sz w:val="24"/>
        </w:rPr>
        <w:t>注：按本格式和要求提供。</w:t>
      </w:r>
    </w:p>
    <w:p w14:paraId="0CD97254">
      <w:pPr>
        <w:numPr>
          <w:ilvl w:val="0"/>
          <w:numId w:val="8"/>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w:t>
      </w:r>
      <w:r>
        <w:rPr>
          <w:rFonts w:hint="eastAsia" w:ascii="楷体" w:hAnsi="楷体" w:eastAsia="楷体" w:cs="Arial"/>
          <w:color w:val="auto"/>
          <w:sz w:val="24"/>
          <w:u w:val="single"/>
          <w:lang w:eastAsia="zh-CN"/>
        </w:rPr>
        <w:t>（</w:t>
      </w:r>
      <w:r>
        <w:rPr>
          <w:rFonts w:hint="eastAsia" w:ascii="楷体" w:hAnsi="楷体" w:eastAsia="楷体" w:cs="Arial"/>
          <w:color w:val="auto"/>
          <w:sz w:val="24"/>
          <w:u w:val="single"/>
          <w:lang w:val="en-US" w:eastAsia="zh-CN"/>
        </w:rPr>
        <w:t>必须提供</w:t>
      </w:r>
      <w:r>
        <w:rPr>
          <w:rFonts w:hint="eastAsia" w:ascii="楷体" w:hAnsi="楷体" w:eastAsia="楷体" w:cs="Arial"/>
          <w:color w:val="auto"/>
          <w:sz w:val="24"/>
          <w:u w:val="single"/>
          <w:lang w:eastAsia="zh-CN"/>
        </w:rPr>
        <w:t>）</w:t>
      </w:r>
    </w:p>
    <w:p w14:paraId="6E06C90D">
      <w:pPr>
        <w:numPr>
          <w:ilvl w:val="0"/>
          <w:numId w:val="8"/>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14:paraId="28CEE89D">
      <w:pPr>
        <w:spacing w:line="380" w:lineRule="exact"/>
        <w:rPr>
          <w:rFonts w:ascii="宋体" w:hAnsi="宋体" w:cs="宋体"/>
          <w:b/>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14:paraId="7CA9154A">
      <w:pPr>
        <w:ind w:firstLine="1911" w:firstLineChars="595"/>
        <w:rPr>
          <w:rFonts w:ascii="宋体" w:hAnsi="宋体" w:cs="宋体"/>
          <w:b/>
          <w:bCs/>
          <w:color w:val="auto"/>
          <w:sz w:val="32"/>
          <w:szCs w:val="32"/>
        </w:rPr>
      </w:pPr>
    </w:p>
    <w:p w14:paraId="3FD038A8">
      <w:pPr>
        <w:adjustRightInd w:val="0"/>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5E99763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68BCE2FC">
      <w:pPr>
        <w:pStyle w:val="26"/>
        <w:rPr>
          <w:rFonts w:ascii="宋体" w:hAnsi="宋体" w:cs="宋体"/>
          <w:b/>
          <w:bCs/>
          <w:sz w:val="24"/>
        </w:rPr>
      </w:pPr>
    </w:p>
    <w:p w14:paraId="159D4EC2">
      <w:pPr>
        <w:ind w:firstLine="1911" w:firstLineChars="595"/>
        <w:rPr>
          <w:rFonts w:ascii="宋体" w:hAnsi="宋体" w:cs="仿宋"/>
          <w:b/>
          <w:color w:val="auto"/>
          <w:kern w:val="0"/>
          <w:sz w:val="32"/>
          <w:szCs w:val="32"/>
          <w:lang w:val="en-US" w:eastAsia="zh-CN"/>
        </w:rPr>
      </w:pPr>
      <w:r>
        <w:rPr>
          <w:rFonts w:hint="eastAsia" w:ascii="宋体" w:hAnsi="宋体" w:cs="仿宋"/>
          <w:b/>
          <w:color w:val="auto"/>
          <w:kern w:val="0"/>
          <w:sz w:val="32"/>
          <w:szCs w:val="32"/>
          <w:lang w:val="en-US" w:eastAsia="zh-CN"/>
        </w:rPr>
        <w:t>八、认为需要的其他文件资料或说明</w:t>
      </w:r>
    </w:p>
    <w:p w14:paraId="0081E207">
      <w:pPr>
        <w:jc w:val="center"/>
        <w:rPr>
          <w:rFonts w:ascii="宋体" w:hAnsi="宋体" w:eastAsia="宋体" w:cs="仿宋"/>
          <w:b w:val="0"/>
          <w:bCs w:val="0"/>
          <w:color w:val="auto"/>
          <w:sz w:val="24"/>
          <w:lang w:val="en-US" w:eastAsia="zh-CN"/>
        </w:rPr>
      </w:pPr>
      <w:r>
        <w:rPr>
          <w:rFonts w:hint="eastAsia" w:ascii="宋体" w:hAnsi="宋体" w:cs="仿宋"/>
          <w:b w:val="0"/>
          <w:bCs w:val="0"/>
          <w:color w:val="auto"/>
          <w:sz w:val="24"/>
          <w:lang w:val="en-US" w:eastAsia="zh-CN"/>
        </w:rPr>
        <w:t>（由投标人根据采购需求自行编制）</w:t>
      </w:r>
    </w:p>
    <w:p w14:paraId="39682EC9">
      <w:pPr>
        <w:ind w:firstLine="1911" w:firstLineChars="595"/>
        <w:rPr>
          <w:rFonts w:hint="eastAsia" w:ascii="宋体" w:hAnsi="宋体" w:cs="仿宋"/>
          <w:b/>
          <w:color w:val="auto"/>
          <w:kern w:val="0"/>
          <w:sz w:val="32"/>
          <w:szCs w:val="32"/>
        </w:rPr>
      </w:pPr>
    </w:p>
    <w:p w14:paraId="60DF0B46">
      <w:pPr>
        <w:ind w:firstLine="5520" w:firstLineChars="2300"/>
        <w:rPr>
          <w:rFonts w:hint="eastAsia" w:ascii="宋体" w:hAnsi="宋体" w:cs="仿宋"/>
          <w:b/>
          <w:color w:val="auto"/>
          <w:kern w:val="0"/>
          <w:sz w:val="32"/>
          <w:szCs w:val="32"/>
        </w:rPr>
      </w:pPr>
      <w:r>
        <w:rPr>
          <w:rFonts w:hint="eastAsia" w:ascii="宋体" w:hAnsi="宋体" w:cs="宋体"/>
          <w:color w:val="auto"/>
          <w:kern w:val="0"/>
          <w:sz w:val="24"/>
          <w:lang w:val="en-US" w:eastAsia="zh-CN"/>
        </w:rPr>
        <w:t>投标人</w:t>
      </w:r>
      <w:r>
        <w:rPr>
          <w:rFonts w:hint="eastAsia" w:ascii="宋体" w:hAnsi="宋体" w:cs="宋体"/>
          <w:color w:val="auto"/>
          <w:kern w:val="0"/>
          <w:sz w:val="24"/>
          <w:lang w:val="zh-CN"/>
        </w:rPr>
        <w:t>名称(电子签名)：</w:t>
      </w:r>
    </w:p>
    <w:p w14:paraId="0A256443">
      <w:pPr>
        <w:ind w:firstLine="5743" w:firstLineChars="2393"/>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2AEA91A6">
      <w:pPr>
        <w:ind w:firstLine="1911" w:firstLineChars="595"/>
        <w:rPr>
          <w:rFonts w:ascii="宋体" w:hAnsi="宋体" w:cs="宋体"/>
          <w:b/>
          <w:kern w:val="0"/>
          <w:sz w:val="32"/>
          <w:szCs w:val="32"/>
        </w:rPr>
      </w:pPr>
      <w:r>
        <w:rPr>
          <w:rFonts w:hint="eastAsia" w:ascii="宋体" w:hAnsi="宋体" w:cs="宋体"/>
          <w:b/>
          <w:kern w:val="0"/>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AC658BD">
      <w:pPr>
        <w:adjustRightInd w:val="0"/>
        <w:snapToGrid w:val="0"/>
        <w:spacing w:line="360" w:lineRule="auto"/>
        <w:rPr>
          <w:rFonts w:ascii="宋体" w:hAnsi="宋体" w:cs="宋体"/>
          <w:sz w:val="24"/>
        </w:rPr>
      </w:pPr>
    </w:p>
    <w:p w14:paraId="3C4C3976">
      <w:pPr>
        <w:adjustRightInd w:val="0"/>
        <w:snapToGrid w:val="0"/>
        <w:spacing w:line="360" w:lineRule="auto"/>
        <w:rPr>
          <w:rFonts w:ascii="宋体" w:hAnsi="宋体" w:cs="宋体"/>
          <w:color w:val="auto"/>
          <w:kern w:val="0"/>
          <w:sz w:val="24"/>
        </w:rPr>
      </w:pPr>
      <w:r>
        <w:rPr>
          <w:rFonts w:hint="eastAsia" w:ascii="宋体" w:hAnsi="宋体" w:cs="宋体"/>
          <w:color w:val="auto"/>
          <w:sz w:val="24"/>
          <w:lang w:eastAsia="zh-CN"/>
        </w:rPr>
        <w:t>浙江工贸职业技术学院</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14:paraId="7816F9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E2401F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136B11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AC31BA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670CE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BDB53D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79615C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C7BE19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4B2663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B2D163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591C3A8">
      <w:pPr>
        <w:autoSpaceDE w:val="0"/>
        <w:autoSpaceDN w:val="0"/>
        <w:spacing w:line="360" w:lineRule="auto"/>
        <w:ind w:left="2"/>
        <w:jc w:val="left"/>
        <w:rPr>
          <w:rFonts w:ascii="宋体" w:hAnsi="宋体" w:cs="宋体"/>
          <w:kern w:val="0"/>
          <w:sz w:val="24"/>
          <w:lang w:val="zh-CN"/>
        </w:rPr>
      </w:pPr>
    </w:p>
    <w:p w14:paraId="28AF710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02617E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3D8AABE">
      <w:pPr>
        <w:spacing w:line="360" w:lineRule="auto"/>
        <w:jc w:val="center"/>
        <w:rPr>
          <w:rFonts w:ascii="宋体" w:hAnsi="宋体" w:cs="宋体"/>
          <w:b/>
          <w:bCs/>
          <w:sz w:val="24"/>
        </w:rPr>
      </w:pPr>
    </w:p>
    <w:p w14:paraId="3DCE561F">
      <w:pPr>
        <w:spacing w:line="360" w:lineRule="auto"/>
        <w:ind w:right="420"/>
        <w:rPr>
          <w:rFonts w:ascii="宋体" w:hAnsi="宋体" w:cs="宋体"/>
          <w:b/>
          <w:bCs/>
          <w:sz w:val="24"/>
        </w:rPr>
      </w:pPr>
      <w:r>
        <w:rPr>
          <w:rFonts w:hint="eastAsia" w:ascii="宋体" w:hAnsi="宋体" w:cs="宋体"/>
          <w:sz w:val="24"/>
        </w:rPr>
        <w:t>注：按本格式和要求提供。</w:t>
      </w:r>
    </w:p>
    <w:p w14:paraId="316B816C">
      <w:pPr>
        <w:rPr>
          <w:rFonts w:ascii="宋体" w:hAnsi="宋体" w:cs="宋体"/>
          <w:b/>
          <w:bCs/>
          <w:sz w:val="24"/>
        </w:rPr>
      </w:pPr>
    </w:p>
    <w:p w14:paraId="0921968B">
      <w:pPr>
        <w:pStyle w:val="5"/>
        <w:rPr>
          <w:rFonts w:ascii="宋体" w:hAnsi="宋体" w:cs="宋体"/>
          <w:b/>
          <w:bCs/>
          <w:sz w:val="24"/>
        </w:rPr>
      </w:pPr>
    </w:p>
    <w:p w14:paraId="77C2B769">
      <w:pPr>
        <w:rPr>
          <w:rFonts w:ascii="宋体" w:hAnsi="宋体" w:cs="宋体"/>
          <w:b/>
          <w:bCs/>
          <w:sz w:val="24"/>
        </w:rPr>
      </w:pPr>
    </w:p>
    <w:p w14:paraId="77B7A017">
      <w:pPr>
        <w:pStyle w:val="5"/>
        <w:rPr>
          <w:rFonts w:ascii="宋体" w:hAnsi="宋体" w:cs="宋体"/>
          <w:b/>
          <w:bCs/>
          <w:sz w:val="24"/>
        </w:rPr>
      </w:pPr>
    </w:p>
    <w:p w14:paraId="0CDCDF7D">
      <w:pPr>
        <w:rPr>
          <w:rFonts w:ascii="宋体" w:hAnsi="宋体" w:cs="宋体"/>
          <w:b/>
          <w:bCs/>
          <w:sz w:val="24"/>
        </w:rPr>
      </w:pPr>
    </w:p>
    <w:p w14:paraId="42373BAC">
      <w:pPr>
        <w:pStyle w:val="5"/>
      </w:pPr>
    </w:p>
    <w:p w14:paraId="22E8E272">
      <w:pPr>
        <w:pStyle w:val="26"/>
        <w:rPr>
          <w:rFonts w:ascii="宋体" w:hAnsi="宋体" w:cs="宋体"/>
          <w:b/>
          <w:bCs/>
          <w:sz w:val="24"/>
        </w:rPr>
      </w:pPr>
    </w:p>
    <w:p w14:paraId="102939A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B3C3CB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660F510">
      <w:pPr>
        <w:spacing w:line="360" w:lineRule="auto"/>
        <w:jc w:val="center"/>
        <w:outlineLvl w:val="0"/>
        <w:rPr>
          <w:rFonts w:ascii="宋体" w:hAnsi="宋体" w:cs="宋体"/>
          <w:b/>
          <w:kern w:val="0"/>
          <w:sz w:val="36"/>
          <w:szCs w:val="36"/>
        </w:rPr>
      </w:pPr>
    </w:p>
    <w:p w14:paraId="0AA4190C">
      <w:pPr>
        <w:adjustRightInd w:val="0"/>
        <w:snapToGrid w:val="0"/>
        <w:spacing w:line="360" w:lineRule="auto"/>
        <w:rPr>
          <w:rFonts w:ascii="宋体" w:hAnsi="宋体" w:cs="宋体"/>
          <w:sz w:val="24"/>
        </w:rPr>
      </w:pPr>
      <w:r>
        <w:rPr>
          <w:rFonts w:hint="eastAsia" w:ascii="宋体" w:hAnsi="宋体" w:cs="宋体"/>
          <w:sz w:val="24"/>
        </w:rPr>
        <w:t>（1）开标一览表（报价表）………………………………………………………（页码）</w:t>
      </w:r>
    </w:p>
    <w:p w14:paraId="67627347">
      <w:pPr>
        <w:adjustRightInd w:val="0"/>
        <w:snapToGrid w:val="0"/>
        <w:spacing w:line="360" w:lineRule="auto"/>
        <w:rPr>
          <w:rFonts w:ascii="宋体" w:hAnsi="宋体" w:cs="宋体"/>
          <w:sz w:val="24"/>
        </w:rPr>
      </w:pPr>
      <w:r>
        <w:rPr>
          <w:rFonts w:hint="eastAsia" w:ascii="宋体" w:hAnsi="宋体" w:cs="宋体"/>
          <w:sz w:val="24"/>
        </w:rPr>
        <w:t>（2）中小企业声明函………………………………………………………………（页码）</w:t>
      </w:r>
    </w:p>
    <w:p w14:paraId="3262FA1C">
      <w:pPr>
        <w:adjustRightInd w:val="0"/>
        <w:snapToGrid w:val="0"/>
        <w:spacing w:line="360" w:lineRule="auto"/>
        <w:ind w:right="480"/>
        <w:jc w:val="center"/>
        <w:rPr>
          <w:rFonts w:ascii="宋体" w:hAnsi="宋体" w:cs="宋体"/>
          <w:b/>
          <w:kern w:val="0"/>
          <w:sz w:val="32"/>
          <w:szCs w:val="32"/>
        </w:rPr>
      </w:pPr>
    </w:p>
    <w:p w14:paraId="27A8CE31">
      <w:pPr>
        <w:adjustRightInd w:val="0"/>
        <w:snapToGrid w:val="0"/>
        <w:spacing w:line="360" w:lineRule="auto"/>
        <w:ind w:right="480"/>
        <w:jc w:val="center"/>
        <w:rPr>
          <w:rFonts w:ascii="宋体" w:hAnsi="宋体" w:cs="宋体"/>
          <w:b/>
          <w:kern w:val="0"/>
          <w:sz w:val="32"/>
          <w:szCs w:val="32"/>
        </w:rPr>
      </w:pPr>
    </w:p>
    <w:p w14:paraId="306F4A8A">
      <w:pPr>
        <w:adjustRightInd w:val="0"/>
        <w:snapToGrid w:val="0"/>
        <w:spacing w:line="360" w:lineRule="auto"/>
        <w:ind w:right="480"/>
        <w:jc w:val="center"/>
        <w:rPr>
          <w:rFonts w:ascii="宋体" w:hAnsi="宋体" w:cs="宋体"/>
          <w:b/>
          <w:kern w:val="0"/>
          <w:sz w:val="32"/>
          <w:szCs w:val="32"/>
        </w:rPr>
      </w:pPr>
    </w:p>
    <w:p w14:paraId="13977E86">
      <w:pPr>
        <w:adjustRightInd w:val="0"/>
        <w:snapToGrid w:val="0"/>
        <w:spacing w:line="360" w:lineRule="auto"/>
        <w:ind w:right="480"/>
        <w:jc w:val="center"/>
        <w:rPr>
          <w:rFonts w:ascii="宋体" w:hAnsi="宋体" w:cs="宋体"/>
          <w:b/>
          <w:kern w:val="0"/>
          <w:sz w:val="32"/>
          <w:szCs w:val="32"/>
        </w:rPr>
      </w:pPr>
    </w:p>
    <w:p w14:paraId="798485CD">
      <w:pPr>
        <w:adjustRightInd w:val="0"/>
        <w:snapToGrid w:val="0"/>
        <w:spacing w:line="360" w:lineRule="auto"/>
        <w:ind w:right="480"/>
        <w:jc w:val="center"/>
        <w:rPr>
          <w:rFonts w:ascii="宋体" w:hAnsi="宋体" w:cs="宋体"/>
          <w:b/>
          <w:kern w:val="0"/>
          <w:sz w:val="32"/>
          <w:szCs w:val="32"/>
        </w:rPr>
      </w:pPr>
    </w:p>
    <w:p w14:paraId="20723FB5">
      <w:pPr>
        <w:adjustRightInd w:val="0"/>
        <w:snapToGrid w:val="0"/>
        <w:spacing w:line="360" w:lineRule="auto"/>
        <w:ind w:right="480"/>
        <w:jc w:val="center"/>
        <w:rPr>
          <w:rFonts w:ascii="宋体" w:hAnsi="宋体" w:cs="宋体"/>
          <w:b/>
          <w:kern w:val="0"/>
          <w:sz w:val="32"/>
          <w:szCs w:val="32"/>
        </w:rPr>
      </w:pPr>
    </w:p>
    <w:p w14:paraId="62B905E3">
      <w:pPr>
        <w:adjustRightInd w:val="0"/>
        <w:snapToGrid w:val="0"/>
        <w:spacing w:line="360" w:lineRule="auto"/>
        <w:ind w:right="480"/>
        <w:jc w:val="center"/>
        <w:rPr>
          <w:rFonts w:ascii="宋体" w:hAnsi="宋体" w:cs="宋体"/>
          <w:b/>
          <w:kern w:val="0"/>
          <w:sz w:val="32"/>
          <w:szCs w:val="32"/>
        </w:rPr>
      </w:pPr>
    </w:p>
    <w:p w14:paraId="5BF145C3">
      <w:pPr>
        <w:adjustRightInd w:val="0"/>
        <w:snapToGrid w:val="0"/>
        <w:spacing w:line="360" w:lineRule="auto"/>
        <w:ind w:right="480"/>
        <w:jc w:val="center"/>
        <w:rPr>
          <w:rFonts w:ascii="宋体" w:hAnsi="宋体" w:cs="宋体"/>
          <w:b/>
          <w:kern w:val="0"/>
          <w:sz w:val="32"/>
          <w:szCs w:val="32"/>
        </w:rPr>
      </w:pPr>
    </w:p>
    <w:p w14:paraId="35249679">
      <w:pPr>
        <w:adjustRightInd w:val="0"/>
        <w:snapToGrid w:val="0"/>
        <w:spacing w:line="360" w:lineRule="auto"/>
        <w:ind w:right="480"/>
        <w:jc w:val="center"/>
        <w:rPr>
          <w:rFonts w:ascii="宋体" w:hAnsi="宋体" w:cs="宋体"/>
          <w:b/>
          <w:kern w:val="0"/>
          <w:sz w:val="32"/>
          <w:szCs w:val="32"/>
        </w:rPr>
      </w:pPr>
    </w:p>
    <w:p w14:paraId="3B04184A">
      <w:pPr>
        <w:adjustRightInd w:val="0"/>
        <w:snapToGrid w:val="0"/>
        <w:spacing w:line="360" w:lineRule="auto"/>
        <w:ind w:right="480"/>
        <w:jc w:val="center"/>
        <w:rPr>
          <w:rFonts w:ascii="宋体" w:hAnsi="宋体" w:cs="宋体"/>
          <w:b/>
          <w:kern w:val="0"/>
          <w:sz w:val="32"/>
          <w:szCs w:val="32"/>
        </w:rPr>
      </w:pPr>
    </w:p>
    <w:p w14:paraId="51670764">
      <w:pPr>
        <w:adjustRightInd w:val="0"/>
        <w:snapToGrid w:val="0"/>
        <w:spacing w:line="360" w:lineRule="auto"/>
        <w:ind w:right="480"/>
        <w:jc w:val="center"/>
        <w:rPr>
          <w:rFonts w:ascii="宋体" w:hAnsi="宋体" w:cs="宋体"/>
          <w:b/>
          <w:kern w:val="0"/>
          <w:sz w:val="32"/>
          <w:szCs w:val="32"/>
        </w:rPr>
      </w:pPr>
    </w:p>
    <w:p w14:paraId="27D07551">
      <w:pPr>
        <w:adjustRightInd w:val="0"/>
        <w:snapToGrid w:val="0"/>
        <w:spacing w:line="360" w:lineRule="auto"/>
        <w:ind w:right="480"/>
        <w:jc w:val="center"/>
        <w:rPr>
          <w:rFonts w:ascii="宋体" w:hAnsi="宋体" w:cs="宋体"/>
          <w:b/>
          <w:kern w:val="0"/>
          <w:sz w:val="32"/>
          <w:szCs w:val="32"/>
        </w:rPr>
      </w:pPr>
    </w:p>
    <w:p w14:paraId="2DD21CEE">
      <w:pPr>
        <w:adjustRightInd w:val="0"/>
        <w:snapToGrid w:val="0"/>
        <w:spacing w:line="360" w:lineRule="auto"/>
        <w:ind w:right="480"/>
        <w:jc w:val="center"/>
        <w:rPr>
          <w:rFonts w:ascii="宋体" w:hAnsi="宋体" w:cs="宋体"/>
          <w:b/>
          <w:kern w:val="0"/>
          <w:sz w:val="32"/>
          <w:szCs w:val="32"/>
        </w:rPr>
      </w:pPr>
    </w:p>
    <w:p w14:paraId="1A2E0DEF">
      <w:pPr>
        <w:adjustRightInd w:val="0"/>
        <w:snapToGrid w:val="0"/>
        <w:spacing w:line="360" w:lineRule="auto"/>
        <w:ind w:right="480"/>
        <w:jc w:val="center"/>
        <w:rPr>
          <w:rFonts w:ascii="宋体" w:hAnsi="宋体" w:cs="宋体"/>
          <w:b/>
          <w:kern w:val="0"/>
          <w:sz w:val="32"/>
          <w:szCs w:val="32"/>
        </w:rPr>
      </w:pPr>
    </w:p>
    <w:p w14:paraId="5688A4F9">
      <w:pPr>
        <w:adjustRightInd w:val="0"/>
        <w:snapToGrid w:val="0"/>
        <w:spacing w:line="360" w:lineRule="auto"/>
        <w:ind w:right="480"/>
        <w:jc w:val="center"/>
        <w:rPr>
          <w:rFonts w:ascii="宋体" w:hAnsi="宋体" w:cs="宋体"/>
          <w:b/>
          <w:kern w:val="0"/>
          <w:sz w:val="32"/>
          <w:szCs w:val="32"/>
        </w:rPr>
      </w:pPr>
    </w:p>
    <w:p w14:paraId="29B684A2">
      <w:pPr>
        <w:pStyle w:val="634"/>
        <w:keepNext w:val="0"/>
        <w:pageBreakBefore w:val="0"/>
        <w:tabs>
          <w:tab w:val="clear" w:pos="720"/>
        </w:tabs>
        <w:adjustRightInd w:val="0"/>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6821E0F">
      <w:pPr>
        <w:pStyle w:val="634"/>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0D0D0D" w:themeColor="text1" w:themeTint="F2"/>
          <w:kern w:val="2"/>
          <w:sz w:val="32"/>
          <w:szCs w:val="32"/>
          <w14:textFill>
            <w14:solidFill>
              <w14:schemeClr w14:val="tx1">
                <w14:lumMod w14:val="95000"/>
                <w14:lumOff w14:val="5000"/>
              </w14:schemeClr>
            </w14:solidFill>
          </w14:textFill>
        </w:rPr>
        <w:t>一</w:t>
      </w:r>
      <w:r>
        <w:rPr>
          <w:rFonts w:hint="eastAsia" w:ascii="宋体" w:hAnsi="宋体" w:eastAsia="宋体" w:cs="宋体"/>
          <w:color w:val="auto"/>
          <w:kern w:val="2"/>
          <w:sz w:val="32"/>
          <w:szCs w:val="32"/>
        </w:rPr>
        <w:t>、开标一览表（报价表）</w:t>
      </w:r>
    </w:p>
    <w:p w14:paraId="3F3B5E4B">
      <w:pPr>
        <w:adjustRightInd w:val="0"/>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浙江工贸职业技术学院</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kern w:val="0"/>
          <w:sz w:val="24"/>
          <w:lang w:val="zh-CN"/>
        </w:rPr>
        <w:t>：</w:t>
      </w:r>
    </w:p>
    <w:p w14:paraId="29881469">
      <w:pPr>
        <w:adjustRightInd w:val="0"/>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lang w:eastAsia="zh-CN"/>
        </w:rPr>
        <w:t>浙江工贸职业技术学院瓯江口校区二期物业管理服务采购项目</w:t>
      </w:r>
      <w:r>
        <w:rPr>
          <w:rFonts w:hint="eastAsia" w:ascii="宋体" w:hAnsi="宋体" w:cs="宋体"/>
          <w:color w:val="auto"/>
          <w:kern w:val="0"/>
          <w:sz w:val="24"/>
          <w:u w:val="single"/>
          <w:lang w:val="zh-CN"/>
        </w:rPr>
        <w:t>【招标编号：</w:t>
      </w:r>
      <w:r>
        <w:rPr>
          <w:rFonts w:hint="eastAsia" w:ascii="宋体" w:hAnsi="宋体" w:cs="宋体"/>
          <w:color w:val="auto"/>
          <w:sz w:val="24"/>
          <w:u w:val="single"/>
          <w:lang w:eastAsia="zh-CN"/>
        </w:rPr>
        <w:t>Z-GB202506240015JJG</w:t>
      </w:r>
      <w:r>
        <w:rPr>
          <w:rFonts w:hint="eastAsia" w:ascii="宋体" w:hAnsi="宋体" w:cs="宋体"/>
          <w:color w:val="auto"/>
          <w:sz w:val="24"/>
          <w:u w:val="single"/>
        </w:rPr>
        <w:t>】</w:t>
      </w:r>
      <w:r>
        <w:rPr>
          <w:rFonts w:hint="eastAsia" w:ascii="宋体" w:hAnsi="宋体" w:cs="宋体"/>
          <w:color w:val="auto"/>
          <w:sz w:val="24"/>
        </w:rPr>
        <w:t>的实施</w:t>
      </w:r>
      <w:r>
        <w:rPr>
          <w:rFonts w:hint="eastAsia" w:ascii="宋体" w:hAnsi="宋体" w:cs="宋体"/>
          <w:color w:val="auto"/>
          <w:kern w:val="0"/>
          <w:sz w:val="24"/>
          <w:lang w:val="zh-CN"/>
        </w:rPr>
        <w:t>。</w:t>
      </w:r>
    </w:p>
    <w:p w14:paraId="35B5FE32">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14:paraId="6F87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74E450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2" w:type="dxa"/>
            <w:vAlign w:val="center"/>
          </w:tcPr>
          <w:p w14:paraId="0AE1FC8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08" w:type="dxa"/>
          </w:tcPr>
          <w:p w14:paraId="0A4D9B62">
            <w:pPr>
              <w:spacing w:line="360" w:lineRule="auto"/>
              <w:jc w:val="center"/>
              <w:rPr>
                <w:rFonts w:ascii="宋体" w:hAnsi="宋体" w:cs="宋体"/>
                <w:b/>
                <w:color w:val="auto"/>
                <w:sz w:val="24"/>
              </w:rPr>
            </w:pPr>
          </w:p>
          <w:p w14:paraId="04535482">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6CD270A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604D63B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12B02550">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17ACEC2A">
            <w:pPr>
              <w:spacing w:line="360" w:lineRule="auto"/>
              <w:jc w:val="center"/>
              <w:rPr>
                <w:rFonts w:ascii="宋体" w:hAnsi="宋体" w:cs="宋体"/>
                <w:b/>
                <w:color w:val="auto"/>
                <w:sz w:val="24"/>
              </w:rPr>
            </w:pPr>
          </w:p>
          <w:p w14:paraId="708C7F6D">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48F15F5F">
            <w:pPr>
              <w:spacing w:line="360" w:lineRule="auto"/>
              <w:jc w:val="center"/>
              <w:rPr>
                <w:rFonts w:ascii="宋体" w:hAnsi="宋体" w:cs="宋体"/>
                <w:b/>
                <w:color w:val="auto"/>
                <w:sz w:val="24"/>
              </w:rPr>
            </w:pPr>
          </w:p>
          <w:p w14:paraId="441B2BC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647902C">
            <w:pPr>
              <w:spacing w:line="360" w:lineRule="auto"/>
              <w:jc w:val="center"/>
              <w:rPr>
                <w:rFonts w:ascii="宋体" w:hAnsi="宋体" w:cs="宋体"/>
                <w:b/>
                <w:color w:val="auto"/>
                <w:sz w:val="24"/>
              </w:rPr>
            </w:pPr>
          </w:p>
        </w:tc>
      </w:tr>
      <w:tr w14:paraId="050C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D4490BB">
            <w:pPr>
              <w:spacing w:line="360" w:lineRule="auto"/>
              <w:jc w:val="center"/>
              <w:rPr>
                <w:rFonts w:ascii="宋体" w:hAnsi="宋体" w:cs="宋体"/>
                <w:color w:val="auto"/>
                <w:sz w:val="24"/>
              </w:rPr>
            </w:pPr>
            <w:r>
              <w:rPr>
                <w:rFonts w:hint="eastAsia" w:ascii="宋体" w:hAnsi="宋体" w:cs="宋体"/>
                <w:color w:val="auto"/>
                <w:sz w:val="24"/>
              </w:rPr>
              <w:t>1</w:t>
            </w:r>
          </w:p>
        </w:tc>
        <w:tc>
          <w:tcPr>
            <w:tcW w:w="1452" w:type="dxa"/>
            <w:tcBorders>
              <w:left w:val="single" w:color="auto" w:sz="4" w:space="0"/>
            </w:tcBorders>
            <w:vAlign w:val="center"/>
          </w:tcPr>
          <w:p w14:paraId="4EB21501">
            <w:pPr>
              <w:adjustRightInd w:val="0"/>
              <w:snapToGrid w:val="0"/>
              <w:spacing w:line="360" w:lineRule="auto"/>
              <w:jc w:val="center"/>
              <w:rPr>
                <w:rFonts w:ascii="宋体" w:hAnsi="宋体" w:cs="宋体"/>
                <w:color w:val="auto"/>
                <w:sz w:val="24"/>
              </w:rPr>
            </w:pPr>
            <w:r>
              <w:rPr>
                <w:rFonts w:hint="eastAsia" w:ascii="宋体" w:hAnsi="宋体" w:cs="宋体"/>
                <w:color w:val="auto"/>
                <w:sz w:val="24"/>
                <w:u w:val="none"/>
                <w:lang w:val="en-US" w:eastAsia="zh-CN"/>
              </w:rPr>
              <w:t>浙江工贸职业技术学院瓯江口校区二期物业管理服务采购项目</w:t>
            </w:r>
          </w:p>
        </w:tc>
        <w:tc>
          <w:tcPr>
            <w:tcW w:w="1808" w:type="dxa"/>
            <w:tcBorders>
              <w:left w:val="single" w:color="auto" w:sz="4" w:space="0"/>
            </w:tcBorders>
            <w:vAlign w:val="center"/>
          </w:tcPr>
          <w:p w14:paraId="723F4107">
            <w:pPr>
              <w:adjustRightInd w:val="0"/>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依据本项目招标文件服务范围</w:t>
            </w:r>
          </w:p>
        </w:tc>
        <w:tc>
          <w:tcPr>
            <w:tcW w:w="2410" w:type="dxa"/>
            <w:tcBorders>
              <w:left w:val="single" w:color="auto" w:sz="4" w:space="0"/>
            </w:tcBorders>
            <w:vAlign w:val="center"/>
          </w:tcPr>
          <w:p w14:paraId="37DCB481">
            <w:pPr>
              <w:adjustRightInd w:val="0"/>
              <w:snapToGrid w:val="0"/>
              <w:spacing w:line="360" w:lineRule="auto"/>
              <w:jc w:val="center"/>
              <w:rPr>
                <w:rFonts w:ascii="宋体" w:hAnsi="宋体" w:cs="宋体"/>
                <w:color w:val="auto"/>
                <w:sz w:val="24"/>
              </w:rPr>
            </w:pPr>
          </w:p>
        </w:tc>
        <w:tc>
          <w:tcPr>
            <w:tcW w:w="2268" w:type="dxa"/>
            <w:tcBorders>
              <w:left w:val="single" w:color="auto" w:sz="4" w:space="0"/>
            </w:tcBorders>
            <w:vAlign w:val="center"/>
          </w:tcPr>
          <w:p w14:paraId="2159E00F">
            <w:pPr>
              <w:adjustRightInd w:val="0"/>
              <w:snapToGrid w:val="0"/>
              <w:spacing w:line="360" w:lineRule="auto"/>
              <w:jc w:val="center"/>
              <w:rPr>
                <w:rFonts w:ascii="宋体" w:hAnsi="宋体" w:cs="宋体"/>
                <w:color w:val="auto"/>
                <w:sz w:val="24"/>
              </w:rPr>
            </w:pPr>
          </w:p>
        </w:tc>
        <w:tc>
          <w:tcPr>
            <w:tcW w:w="2126" w:type="dxa"/>
            <w:tcBorders>
              <w:left w:val="single" w:color="auto" w:sz="4" w:space="0"/>
            </w:tcBorders>
            <w:vAlign w:val="center"/>
          </w:tcPr>
          <w:p w14:paraId="7D77C623">
            <w:pPr>
              <w:spacing w:line="360" w:lineRule="auto"/>
              <w:jc w:val="center"/>
              <w:rPr>
                <w:rFonts w:ascii="宋体" w:hAnsi="宋体" w:cs="宋体"/>
                <w:color w:val="auto"/>
                <w:sz w:val="24"/>
              </w:rPr>
            </w:pPr>
          </w:p>
        </w:tc>
        <w:tc>
          <w:tcPr>
            <w:tcW w:w="2127" w:type="dxa"/>
            <w:tcBorders>
              <w:left w:val="single" w:color="auto" w:sz="4" w:space="0"/>
            </w:tcBorders>
          </w:tcPr>
          <w:p w14:paraId="5DCEAA80">
            <w:pPr>
              <w:spacing w:line="360" w:lineRule="auto"/>
              <w:jc w:val="center"/>
              <w:rPr>
                <w:rFonts w:ascii="宋体" w:hAnsi="宋体" w:cs="宋体"/>
                <w:color w:val="auto"/>
                <w:sz w:val="24"/>
              </w:rPr>
            </w:pPr>
          </w:p>
        </w:tc>
        <w:tc>
          <w:tcPr>
            <w:tcW w:w="2126" w:type="dxa"/>
            <w:tcBorders>
              <w:left w:val="single" w:color="auto" w:sz="4" w:space="0"/>
            </w:tcBorders>
            <w:vAlign w:val="center"/>
          </w:tcPr>
          <w:p w14:paraId="769DA9C5">
            <w:pPr>
              <w:spacing w:line="360" w:lineRule="auto"/>
              <w:jc w:val="center"/>
              <w:rPr>
                <w:rFonts w:ascii="宋体" w:hAnsi="宋体" w:cs="宋体"/>
                <w:color w:val="auto"/>
                <w:sz w:val="24"/>
              </w:rPr>
            </w:pPr>
          </w:p>
        </w:tc>
      </w:tr>
      <w:tr w14:paraId="6C68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F1D70B1">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Borders>
              <w:left w:val="single" w:color="auto" w:sz="4" w:space="0"/>
            </w:tcBorders>
          </w:tcPr>
          <w:p w14:paraId="380BBFE5">
            <w:pPr>
              <w:spacing w:line="360" w:lineRule="auto"/>
              <w:jc w:val="center"/>
              <w:rPr>
                <w:rFonts w:ascii="宋体" w:hAnsi="宋体" w:cs="宋体"/>
                <w:color w:val="auto"/>
                <w:sz w:val="24"/>
              </w:rPr>
            </w:pPr>
          </w:p>
        </w:tc>
      </w:tr>
      <w:tr w14:paraId="54B0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FE995C">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Borders>
              <w:left w:val="single" w:color="auto" w:sz="4" w:space="0"/>
            </w:tcBorders>
          </w:tcPr>
          <w:p w14:paraId="489727FE">
            <w:pPr>
              <w:spacing w:line="360" w:lineRule="auto"/>
              <w:jc w:val="center"/>
              <w:rPr>
                <w:rFonts w:ascii="宋体" w:hAnsi="宋体" w:cs="宋体"/>
                <w:color w:val="auto"/>
                <w:sz w:val="24"/>
              </w:rPr>
            </w:pPr>
          </w:p>
        </w:tc>
      </w:tr>
    </w:tbl>
    <w:p w14:paraId="46F6E0E8">
      <w:pPr>
        <w:adjustRightInd w:val="0"/>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4CA8A41">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293D03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4D33FC3C">
      <w:pPr>
        <w:adjustRightInd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5669DE42">
      <w:pPr>
        <w:adjustRightInd w:val="0"/>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EF6998">
      <w:pPr>
        <w:spacing w:line="360" w:lineRule="auto"/>
        <w:ind w:firstLine="482" w:firstLineChars="200"/>
        <w:rPr>
          <w:rFonts w:ascii="宋体" w:hAnsi="宋体" w:cs="宋体"/>
          <w:b/>
          <w:color w:val="auto"/>
          <w:kern w:val="0"/>
          <w:sz w:val="24"/>
        </w:rPr>
      </w:pPr>
    </w:p>
    <w:p w14:paraId="14EAB746">
      <w:pPr>
        <w:adjustRightInd w:val="0"/>
        <w:snapToGrid w:val="0"/>
        <w:spacing w:line="360" w:lineRule="auto"/>
        <w:ind w:firstLine="576"/>
        <w:jc w:val="center"/>
        <w:rPr>
          <w:rFonts w:hint="eastAsia" w:ascii="宋体" w:hAnsi="宋体" w:cs="宋体"/>
          <w:color w:val="0070C0"/>
          <w:kern w:val="0"/>
          <w:sz w:val="24"/>
          <w:lang w:val="en-US" w:eastAsia="zh-CN"/>
        </w:rPr>
      </w:pPr>
    </w:p>
    <w:p w14:paraId="3E7980AB">
      <w:pPr>
        <w:adjustRightInd w:val="0"/>
        <w:snapToGrid w:val="0"/>
        <w:spacing w:line="360" w:lineRule="auto"/>
        <w:ind w:firstLine="576"/>
        <w:jc w:val="center"/>
        <w:rPr>
          <w:rFonts w:ascii="宋体" w:hAnsi="宋体" w:cs="宋体"/>
          <w:color w:val="auto"/>
          <w:kern w:val="0"/>
          <w:sz w:val="24"/>
          <w:lang w:val="zh-CN"/>
        </w:rPr>
      </w:pPr>
      <w:r>
        <w:rPr>
          <w:rFonts w:hint="eastAsia" w:ascii="宋体" w:hAnsi="宋体" w:cs="宋体"/>
          <w:color w:val="0070C0"/>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33683881">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0C1B75AD">
      <w:pPr>
        <w:pStyle w:val="634"/>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79EC48BF">
      <w:pPr>
        <w:pStyle w:val="634"/>
        <w:keepNext w:val="0"/>
        <w:pageBreakBefore w:val="0"/>
        <w:tabs>
          <w:tab w:val="clear" w:pos="720"/>
        </w:tabs>
        <w:adjustRightInd w:val="0"/>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55D3F614">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2CCD977">
      <w:pPr>
        <w:pStyle w:val="634"/>
        <w:keepNext w:val="0"/>
        <w:pageBreakBefore w:val="0"/>
        <w:tabs>
          <w:tab w:val="clear" w:pos="720"/>
        </w:tabs>
        <w:adjustRightInd w:val="0"/>
        <w:snapToGrid w:val="0"/>
        <w:spacing w:before="120" w:after="120"/>
        <w:ind w:firstLine="643"/>
        <w:outlineLvl w:val="9"/>
        <w:rPr>
          <w:rFonts w:ascii="宋体" w:hAnsi="宋体" w:eastAsia="宋体" w:cs="宋体"/>
          <w:b w:val="0"/>
          <w:color w:val="auto"/>
          <w:sz w:val="32"/>
          <w:szCs w:val="32"/>
        </w:rPr>
      </w:pPr>
    </w:p>
    <w:p w14:paraId="3ED5B934">
      <w:pPr>
        <w:spacing w:line="360" w:lineRule="auto"/>
        <w:ind w:right="420" w:firstLine="3614" w:firstLineChars="1000"/>
        <w:rPr>
          <w:rFonts w:ascii="宋体" w:hAnsi="宋体" w:cs="宋体"/>
          <w:b/>
          <w:kern w:val="0"/>
          <w:sz w:val="36"/>
          <w:szCs w:val="36"/>
        </w:rPr>
      </w:pPr>
    </w:p>
    <w:p w14:paraId="4628695D">
      <w:pPr>
        <w:spacing w:line="360" w:lineRule="auto"/>
        <w:ind w:right="420" w:firstLine="3614" w:firstLineChars="1000"/>
        <w:rPr>
          <w:rFonts w:ascii="宋体" w:hAnsi="宋体" w:cs="宋体"/>
          <w:b/>
          <w:kern w:val="0"/>
          <w:sz w:val="36"/>
          <w:szCs w:val="36"/>
        </w:rPr>
      </w:pPr>
    </w:p>
    <w:p w14:paraId="64B47189">
      <w:pPr>
        <w:spacing w:line="360" w:lineRule="auto"/>
        <w:ind w:right="420" w:firstLine="3614" w:firstLineChars="1000"/>
        <w:rPr>
          <w:rFonts w:ascii="宋体" w:hAnsi="宋体" w:cs="宋体"/>
          <w:b/>
          <w:kern w:val="0"/>
          <w:sz w:val="36"/>
          <w:szCs w:val="36"/>
        </w:rPr>
      </w:pPr>
    </w:p>
    <w:p w14:paraId="464128F5">
      <w:pPr>
        <w:spacing w:line="360" w:lineRule="auto"/>
        <w:ind w:right="420" w:firstLine="3614" w:firstLineChars="1000"/>
        <w:rPr>
          <w:rFonts w:ascii="宋体" w:hAnsi="宋体" w:cs="宋体"/>
          <w:b/>
          <w:kern w:val="0"/>
          <w:sz w:val="36"/>
          <w:szCs w:val="36"/>
        </w:rPr>
      </w:pPr>
    </w:p>
    <w:p w14:paraId="3D5C9929">
      <w:pPr>
        <w:spacing w:line="360" w:lineRule="auto"/>
        <w:ind w:right="420" w:firstLine="3614" w:firstLineChars="1000"/>
        <w:rPr>
          <w:rFonts w:ascii="宋体" w:hAnsi="宋体" w:cs="宋体"/>
          <w:b/>
          <w:kern w:val="0"/>
          <w:sz w:val="36"/>
          <w:szCs w:val="36"/>
        </w:rPr>
      </w:pPr>
    </w:p>
    <w:p w14:paraId="5B596C7D">
      <w:pPr>
        <w:spacing w:line="360" w:lineRule="auto"/>
        <w:ind w:right="420" w:firstLine="3614" w:firstLineChars="1000"/>
        <w:rPr>
          <w:rFonts w:ascii="宋体" w:hAnsi="宋体" w:cs="宋体"/>
          <w:b/>
          <w:kern w:val="0"/>
          <w:sz w:val="36"/>
          <w:szCs w:val="36"/>
        </w:rPr>
      </w:pPr>
    </w:p>
    <w:p w14:paraId="19AC5229">
      <w:pPr>
        <w:spacing w:line="360" w:lineRule="auto"/>
        <w:ind w:right="420" w:firstLine="3614" w:firstLineChars="1000"/>
        <w:rPr>
          <w:rFonts w:ascii="宋体" w:hAnsi="宋体" w:cs="宋体"/>
          <w:b/>
          <w:kern w:val="0"/>
          <w:sz w:val="36"/>
          <w:szCs w:val="36"/>
        </w:rPr>
      </w:pPr>
    </w:p>
    <w:p w14:paraId="2BCDE6A7">
      <w:pPr>
        <w:spacing w:line="360" w:lineRule="auto"/>
        <w:ind w:right="420" w:firstLine="3614" w:firstLineChars="1000"/>
        <w:rPr>
          <w:rFonts w:ascii="宋体" w:hAnsi="宋体" w:cs="宋体"/>
          <w:b/>
          <w:kern w:val="0"/>
          <w:sz w:val="36"/>
          <w:szCs w:val="36"/>
        </w:rPr>
      </w:pPr>
    </w:p>
    <w:p w14:paraId="217A07A6">
      <w:pPr>
        <w:spacing w:line="360" w:lineRule="auto"/>
        <w:ind w:right="420" w:firstLine="3614" w:firstLineChars="1000"/>
        <w:rPr>
          <w:rFonts w:ascii="宋体" w:hAnsi="宋体" w:cs="宋体"/>
          <w:b/>
          <w:kern w:val="0"/>
          <w:sz w:val="36"/>
          <w:szCs w:val="36"/>
        </w:rPr>
      </w:pPr>
    </w:p>
    <w:p w14:paraId="3439A8E7">
      <w:pPr>
        <w:spacing w:line="360" w:lineRule="auto"/>
        <w:ind w:right="420" w:firstLine="3614" w:firstLineChars="1000"/>
        <w:rPr>
          <w:rFonts w:ascii="宋体" w:hAnsi="宋体" w:cs="宋体"/>
          <w:b/>
          <w:kern w:val="0"/>
          <w:sz w:val="36"/>
          <w:szCs w:val="36"/>
        </w:rPr>
      </w:pPr>
    </w:p>
    <w:p w14:paraId="1001544A">
      <w:pPr>
        <w:spacing w:line="360" w:lineRule="auto"/>
        <w:ind w:right="420" w:firstLine="3614" w:firstLineChars="1000"/>
        <w:rPr>
          <w:rFonts w:ascii="宋体" w:hAnsi="宋体" w:cs="宋体"/>
          <w:b/>
          <w:kern w:val="0"/>
          <w:sz w:val="36"/>
          <w:szCs w:val="36"/>
        </w:rPr>
      </w:pPr>
    </w:p>
    <w:p w14:paraId="1B977AED">
      <w:pPr>
        <w:spacing w:line="360" w:lineRule="auto"/>
        <w:ind w:right="420" w:firstLine="3614" w:firstLineChars="1000"/>
        <w:rPr>
          <w:rFonts w:ascii="宋体" w:hAnsi="宋体" w:cs="宋体"/>
          <w:b/>
          <w:kern w:val="0"/>
          <w:sz w:val="36"/>
          <w:szCs w:val="36"/>
        </w:rPr>
      </w:pPr>
    </w:p>
    <w:p w14:paraId="69003F6F">
      <w:pPr>
        <w:spacing w:line="360" w:lineRule="auto"/>
        <w:ind w:right="420" w:firstLine="3614" w:firstLineChars="1000"/>
        <w:rPr>
          <w:rFonts w:ascii="宋体" w:hAnsi="宋体" w:cs="宋体"/>
          <w:b/>
          <w:kern w:val="0"/>
          <w:sz w:val="36"/>
          <w:szCs w:val="36"/>
        </w:rPr>
      </w:pPr>
    </w:p>
    <w:p w14:paraId="277F595E">
      <w:pPr>
        <w:spacing w:line="360" w:lineRule="auto"/>
        <w:ind w:right="420" w:firstLine="3614" w:firstLineChars="1000"/>
        <w:rPr>
          <w:rFonts w:ascii="宋体" w:hAnsi="宋体" w:cs="宋体"/>
          <w:b/>
          <w:kern w:val="0"/>
          <w:sz w:val="36"/>
          <w:szCs w:val="36"/>
        </w:rPr>
      </w:pPr>
    </w:p>
    <w:p w14:paraId="7F6CC579">
      <w:pPr>
        <w:spacing w:line="360" w:lineRule="auto"/>
        <w:ind w:right="420" w:firstLine="3614" w:firstLineChars="1000"/>
        <w:rPr>
          <w:rFonts w:ascii="宋体" w:hAnsi="宋体" w:cs="宋体"/>
          <w:b/>
          <w:kern w:val="0"/>
          <w:sz w:val="36"/>
          <w:szCs w:val="36"/>
        </w:rPr>
      </w:pPr>
    </w:p>
    <w:p w14:paraId="1A5498A0">
      <w:pPr>
        <w:spacing w:line="360" w:lineRule="auto"/>
        <w:ind w:right="420" w:firstLine="3614" w:firstLineChars="1000"/>
        <w:rPr>
          <w:rFonts w:ascii="宋体" w:hAnsi="宋体" w:cs="宋体"/>
          <w:b/>
          <w:kern w:val="0"/>
          <w:sz w:val="36"/>
          <w:szCs w:val="36"/>
        </w:rPr>
      </w:pPr>
    </w:p>
    <w:p w14:paraId="798D0ECA">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EA79D11">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BDBE700">
      <w:pPr>
        <w:spacing w:line="360" w:lineRule="auto"/>
        <w:jc w:val="center"/>
        <w:rPr>
          <w:rFonts w:ascii="宋体" w:hAnsi="宋体" w:cs="宋体"/>
          <w:b/>
          <w:spacing w:val="6"/>
          <w:sz w:val="32"/>
          <w:szCs w:val="32"/>
        </w:rPr>
      </w:pPr>
      <w:bookmarkStart w:id="531" w:name="OLE_LINK13"/>
      <w:bookmarkStart w:id="532" w:name="OLE_LINK14"/>
      <w:r>
        <w:rPr>
          <w:rFonts w:hint="eastAsia" w:ascii="宋体" w:hAnsi="宋体" w:cs="宋体"/>
          <w:b/>
          <w:spacing w:val="6"/>
          <w:sz w:val="32"/>
          <w:szCs w:val="32"/>
        </w:rPr>
        <w:t>残疾人福利性单位声明函</w:t>
      </w:r>
    </w:p>
    <w:bookmarkEnd w:id="531"/>
    <w:bookmarkEnd w:id="532"/>
    <w:p w14:paraId="46D659AC">
      <w:pPr>
        <w:spacing w:line="360" w:lineRule="auto"/>
        <w:rPr>
          <w:rFonts w:ascii="宋体" w:hAnsi="宋体" w:cs="宋体"/>
          <w:b/>
          <w:spacing w:val="6"/>
          <w:sz w:val="30"/>
          <w:szCs w:val="30"/>
        </w:rPr>
      </w:pPr>
    </w:p>
    <w:p w14:paraId="674923E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w:t>
      </w:r>
      <w:r>
        <w:rPr>
          <w:rFonts w:hint="eastAsia" w:ascii="宋体" w:hAnsi="宋体" w:cs="宋体"/>
          <w:color w:val="auto"/>
          <w:sz w:val="24"/>
          <w:u w:val="single"/>
          <w:lang w:eastAsia="zh-CN"/>
        </w:rPr>
        <w:t>浙江工贸职业技术学院瓯江口校区二期物业管理服务采购项目</w:t>
      </w:r>
      <w:r>
        <w:rPr>
          <w:rFonts w:hint="eastAsia" w:ascii="宋体" w:hAnsi="宋体" w:cs="宋体"/>
          <w:color w:val="auto"/>
          <w:sz w:val="24"/>
        </w:rPr>
        <w:t>采</w:t>
      </w:r>
      <w:r>
        <w:rPr>
          <w:rFonts w:hint="eastAsia" w:ascii="宋体" w:hAnsi="宋体" w:cs="宋体"/>
          <w:sz w:val="24"/>
        </w:rPr>
        <w:t>购活动提供本单位制造的货物（由本单位承担工程/提供服务），或者提供其他残疾人福利性单位制造的货物（不包括使用非残疾人福利性单位注册商标的货物）。</w:t>
      </w:r>
    </w:p>
    <w:p w14:paraId="1F80805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695EACC">
      <w:pPr>
        <w:spacing w:line="360" w:lineRule="auto"/>
        <w:ind w:firstLine="480" w:firstLineChars="200"/>
        <w:rPr>
          <w:rFonts w:ascii="宋体" w:hAnsi="宋体" w:cs="宋体"/>
          <w:sz w:val="24"/>
        </w:rPr>
      </w:pPr>
    </w:p>
    <w:p w14:paraId="2DF8FD1E">
      <w:pPr>
        <w:spacing w:line="360" w:lineRule="auto"/>
        <w:ind w:firstLine="480" w:firstLineChars="200"/>
        <w:rPr>
          <w:rFonts w:ascii="宋体" w:hAnsi="宋体" w:cs="宋体"/>
          <w:sz w:val="24"/>
        </w:rPr>
      </w:pPr>
    </w:p>
    <w:p w14:paraId="13EF38D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9EBEFD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841E402">
      <w:pPr>
        <w:spacing w:line="360" w:lineRule="auto"/>
        <w:ind w:firstLine="480" w:firstLineChars="200"/>
        <w:rPr>
          <w:rFonts w:ascii="宋体" w:hAnsi="宋体" w:cs="宋体"/>
          <w:sz w:val="24"/>
        </w:rPr>
      </w:pPr>
    </w:p>
    <w:p w14:paraId="199A3F89">
      <w:pPr>
        <w:spacing w:line="360" w:lineRule="auto"/>
        <w:ind w:firstLine="420" w:firstLineChars="200"/>
        <w:rPr>
          <w:rFonts w:ascii="宋体" w:hAnsi="宋体" w:cs="宋体"/>
        </w:rPr>
      </w:pPr>
    </w:p>
    <w:p w14:paraId="482D82AE">
      <w:pPr>
        <w:spacing w:line="360" w:lineRule="auto"/>
        <w:ind w:firstLine="420" w:firstLineChars="200"/>
        <w:rPr>
          <w:rFonts w:ascii="宋体" w:hAnsi="宋体" w:cs="宋体"/>
        </w:rPr>
      </w:pPr>
    </w:p>
    <w:p w14:paraId="2612A01F">
      <w:pPr>
        <w:spacing w:line="360" w:lineRule="auto"/>
        <w:ind w:firstLine="420" w:firstLineChars="200"/>
        <w:rPr>
          <w:rFonts w:ascii="宋体" w:hAnsi="宋体" w:cs="宋体"/>
        </w:rPr>
      </w:pPr>
    </w:p>
    <w:p w14:paraId="1715190B">
      <w:pPr>
        <w:spacing w:line="360" w:lineRule="auto"/>
        <w:ind w:firstLine="420" w:firstLineChars="200"/>
        <w:rPr>
          <w:rFonts w:ascii="宋体" w:hAnsi="宋体" w:cs="宋体"/>
        </w:rPr>
      </w:pPr>
    </w:p>
    <w:p w14:paraId="1AE53B0D">
      <w:pPr>
        <w:spacing w:line="360" w:lineRule="auto"/>
        <w:rPr>
          <w:rFonts w:ascii="宋体" w:hAnsi="宋体" w:cs="宋体"/>
          <w:b/>
          <w:sz w:val="24"/>
        </w:rPr>
      </w:pPr>
    </w:p>
    <w:p w14:paraId="624020FE">
      <w:pPr>
        <w:spacing w:line="360" w:lineRule="auto"/>
        <w:rPr>
          <w:rFonts w:ascii="宋体" w:hAnsi="宋体" w:cs="宋体"/>
          <w:b/>
          <w:sz w:val="24"/>
        </w:rPr>
      </w:pPr>
    </w:p>
    <w:p w14:paraId="0CB2482A">
      <w:pPr>
        <w:spacing w:line="360" w:lineRule="auto"/>
        <w:rPr>
          <w:rFonts w:ascii="宋体" w:hAnsi="宋体" w:cs="宋体"/>
          <w:b/>
          <w:sz w:val="24"/>
        </w:rPr>
      </w:pPr>
    </w:p>
    <w:p w14:paraId="1AD61353">
      <w:pPr>
        <w:spacing w:line="360" w:lineRule="auto"/>
        <w:rPr>
          <w:rFonts w:ascii="宋体" w:hAnsi="宋体" w:cs="宋体"/>
          <w:b/>
          <w:sz w:val="24"/>
        </w:rPr>
      </w:pPr>
    </w:p>
    <w:p w14:paraId="508B9D2D">
      <w:pPr>
        <w:spacing w:line="360" w:lineRule="auto"/>
        <w:rPr>
          <w:rFonts w:ascii="宋体" w:hAnsi="宋体" w:cs="宋体"/>
          <w:b/>
          <w:sz w:val="24"/>
        </w:rPr>
      </w:pPr>
    </w:p>
    <w:p w14:paraId="2A33D6A6">
      <w:pPr>
        <w:spacing w:line="360" w:lineRule="auto"/>
        <w:rPr>
          <w:rFonts w:ascii="宋体" w:hAnsi="宋体" w:cs="宋体"/>
          <w:b/>
          <w:sz w:val="24"/>
        </w:rPr>
      </w:pPr>
    </w:p>
    <w:p w14:paraId="2161540F">
      <w:pPr>
        <w:spacing w:line="360" w:lineRule="auto"/>
        <w:rPr>
          <w:rFonts w:ascii="宋体" w:hAnsi="宋体" w:cs="宋体"/>
          <w:b/>
          <w:sz w:val="24"/>
        </w:rPr>
      </w:pPr>
    </w:p>
    <w:p w14:paraId="3207EAFA">
      <w:pPr>
        <w:spacing w:line="360" w:lineRule="auto"/>
        <w:rPr>
          <w:rFonts w:ascii="宋体" w:hAnsi="宋体" w:cs="宋体"/>
          <w:b/>
          <w:sz w:val="24"/>
        </w:rPr>
      </w:pPr>
    </w:p>
    <w:p w14:paraId="31AE442E">
      <w:pPr>
        <w:spacing w:line="360" w:lineRule="auto"/>
        <w:rPr>
          <w:rFonts w:ascii="宋体" w:hAnsi="宋体" w:cs="宋体"/>
          <w:b/>
          <w:sz w:val="24"/>
        </w:rPr>
      </w:pPr>
    </w:p>
    <w:p w14:paraId="2D63DDC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E6B3EB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CD3E6CB">
      <w:pPr>
        <w:adjustRightInd w:val="0"/>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6719B82">
      <w:pPr>
        <w:adjustRightInd w:val="0"/>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F142A2B">
      <w:pPr>
        <w:adjustRightInd w:val="0"/>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9705326">
      <w:pPr>
        <w:adjustRightInd w:val="0"/>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28F639">
      <w:pPr>
        <w:adjustRightInd w:val="0"/>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F3400D7">
      <w:pPr>
        <w:adjustRightInd w:val="0"/>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BBE353A">
      <w:pPr>
        <w:adjustRightInd w:val="0"/>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56693D">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14:paraId="42A06A7D">
      <w:pPr>
        <w:adjustRightInd w:val="0"/>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D615901">
      <w:pPr>
        <w:adjustRightInd w:val="0"/>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89B422D">
      <w:pPr>
        <w:adjustRightInd w:val="0"/>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E7D4813">
      <w:pPr>
        <w:adjustRightInd w:val="0"/>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2EFFBA1">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14:paraId="4D6C0145">
      <w:pPr>
        <w:adjustRightInd w:val="0"/>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D09B00A">
      <w:pPr>
        <w:adjustRightInd w:val="0"/>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C10228A">
      <w:pPr>
        <w:adjustRightInd w:val="0"/>
        <w:snapToGrid w:val="0"/>
        <w:spacing w:line="360" w:lineRule="auto"/>
        <w:rPr>
          <w:rFonts w:ascii="宋体" w:hAnsi="宋体" w:cs="宋体"/>
          <w:sz w:val="24"/>
        </w:rPr>
      </w:pPr>
      <w:r>
        <w:rPr>
          <w:rFonts w:hint="eastAsia" w:ascii="宋体" w:hAnsi="宋体" w:cs="宋体"/>
          <w:sz w:val="24"/>
          <w:u w:val="dotted"/>
        </w:rPr>
        <w:t xml:space="preserve">                                                       </w:t>
      </w:r>
    </w:p>
    <w:p w14:paraId="00BA02BF">
      <w:pPr>
        <w:adjustRightInd w:val="0"/>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C379FAC">
      <w:pPr>
        <w:adjustRightInd w:val="0"/>
        <w:snapToGrid w:val="0"/>
        <w:spacing w:line="360" w:lineRule="auto"/>
        <w:rPr>
          <w:rFonts w:ascii="宋体" w:hAnsi="宋体" w:cs="宋体"/>
          <w:sz w:val="24"/>
          <w:u w:val="dotted"/>
        </w:rPr>
      </w:pPr>
      <w:r>
        <w:rPr>
          <w:rFonts w:hint="eastAsia" w:ascii="宋体" w:hAnsi="宋体" w:cs="宋体"/>
          <w:sz w:val="24"/>
          <w:u w:val="dotted"/>
        </w:rPr>
        <w:t xml:space="preserve">                                                     </w:t>
      </w:r>
    </w:p>
    <w:p w14:paraId="473816C1">
      <w:pPr>
        <w:adjustRightInd w:val="0"/>
        <w:snapToGrid w:val="0"/>
        <w:spacing w:line="360" w:lineRule="auto"/>
        <w:rPr>
          <w:rFonts w:ascii="宋体" w:hAnsi="宋体" w:cs="宋体"/>
          <w:sz w:val="24"/>
          <w:u w:val="dotted"/>
        </w:rPr>
      </w:pPr>
      <w:r>
        <w:rPr>
          <w:rFonts w:hint="eastAsia" w:ascii="宋体" w:hAnsi="宋体" w:cs="宋体"/>
          <w:sz w:val="24"/>
        </w:rPr>
        <w:t>质疑事项2</w:t>
      </w:r>
    </w:p>
    <w:p w14:paraId="16706C85">
      <w:pPr>
        <w:adjustRightInd w:val="0"/>
        <w:snapToGrid w:val="0"/>
        <w:spacing w:line="360" w:lineRule="auto"/>
        <w:rPr>
          <w:rFonts w:ascii="宋体" w:hAnsi="宋体" w:cs="宋体"/>
          <w:sz w:val="24"/>
        </w:rPr>
      </w:pPr>
      <w:r>
        <w:rPr>
          <w:rFonts w:hint="eastAsia" w:ascii="宋体" w:hAnsi="宋体" w:cs="宋体"/>
          <w:sz w:val="24"/>
        </w:rPr>
        <w:t>……</w:t>
      </w:r>
    </w:p>
    <w:p w14:paraId="031F6FE5">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14:paraId="4AF7077B">
      <w:pPr>
        <w:adjustRightInd w:val="0"/>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D85F3DE">
      <w:pPr>
        <w:spacing w:line="360" w:lineRule="auto"/>
        <w:rPr>
          <w:rFonts w:ascii="宋体" w:hAnsi="宋体" w:cs="宋体"/>
          <w:sz w:val="24"/>
        </w:rPr>
      </w:pPr>
      <w:r>
        <w:rPr>
          <w:rFonts w:hint="eastAsia" w:ascii="宋体" w:hAnsi="宋体" w:cs="宋体"/>
          <w:sz w:val="24"/>
        </w:rPr>
        <w:t xml:space="preserve">签字(签章)：                   公章：                      </w:t>
      </w:r>
    </w:p>
    <w:p w14:paraId="315F5811">
      <w:pPr>
        <w:spacing w:line="360" w:lineRule="auto"/>
        <w:rPr>
          <w:rFonts w:ascii="宋体" w:hAnsi="宋体" w:cs="宋体"/>
          <w:sz w:val="24"/>
        </w:rPr>
      </w:pPr>
      <w:r>
        <w:rPr>
          <w:rFonts w:hint="eastAsia" w:ascii="宋体" w:hAnsi="宋体" w:cs="宋体"/>
          <w:sz w:val="24"/>
        </w:rPr>
        <w:t xml:space="preserve">日期：    </w:t>
      </w:r>
    </w:p>
    <w:p w14:paraId="77543CE8">
      <w:pPr>
        <w:spacing w:line="360" w:lineRule="auto"/>
        <w:jc w:val="center"/>
        <w:rPr>
          <w:rFonts w:ascii="宋体" w:hAnsi="宋体" w:cs="宋体"/>
          <w:b/>
          <w:bCs/>
          <w:sz w:val="24"/>
        </w:rPr>
      </w:pPr>
    </w:p>
    <w:p w14:paraId="5F213D85">
      <w:pPr>
        <w:spacing w:line="360" w:lineRule="auto"/>
        <w:rPr>
          <w:rFonts w:ascii="宋体" w:hAnsi="宋体" w:cs="宋体"/>
          <w:b/>
          <w:sz w:val="24"/>
        </w:rPr>
      </w:pPr>
    </w:p>
    <w:p w14:paraId="1D476735">
      <w:pPr>
        <w:spacing w:line="360" w:lineRule="auto"/>
        <w:rPr>
          <w:rFonts w:hint="eastAsia" w:ascii="宋体" w:hAnsi="宋体" w:cs="宋体"/>
          <w:b/>
          <w:sz w:val="24"/>
        </w:rPr>
      </w:pPr>
    </w:p>
    <w:p w14:paraId="072A702E">
      <w:pPr>
        <w:spacing w:line="360" w:lineRule="auto"/>
        <w:rPr>
          <w:rFonts w:ascii="宋体" w:hAnsi="宋体" w:cs="宋体"/>
          <w:b/>
          <w:sz w:val="24"/>
        </w:rPr>
      </w:pPr>
      <w:r>
        <w:rPr>
          <w:rFonts w:hint="eastAsia" w:ascii="宋体" w:hAnsi="宋体" w:cs="宋体"/>
          <w:b/>
          <w:sz w:val="24"/>
        </w:rPr>
        <w:t>质疑函制作说明：</w:t>
      </w:r>
    </w:p>
    <w:p w14:paraId="0F8EA04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F60AD0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F4C9E5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1C0282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0A72F0D">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917EA7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ECF6AFA">
      <w:pPr>
        <w:widowControl/>
        <w:spacing w:line="360" w:lineRule="auto"/>
        <w:ind w:firstLine="600" w:firstLineChars="200"/>
        <w:jc w:val="left"/>
        <w:rPr>
          <w:rFonts w:ascii="宋体" w:hAnsi="宋体" w:cs="宋体"/>
          <w:sz w:val="30"/>
          <w:szCs w:val="30"/>
        </w:rPr>
      </w:pPr>
    </w:p>
    <w:p w14:paraId="04274BA3">
      <w:pPr>
        <w:spacing w:line="360" w:lineRule="auto"/>
        <w:jc w:val="center"/>
        <w:rPr>
          <w:rFonts w:ascii="宋体" w:hAnsi="宋体" w:cs="宋体"/>
          <w:b/>
          <w:spacing w:val="6"/>
          <w:sz w:val="32"/>
          <w:szCs w:val="32"/>
        </w:rPr>
      </w:pPr>
    </w:p>
    <w:p w14:paraId="494796A9">
      <w:pPr>
        <w:spacing w:line="360" w:lineRule="auto"/>
        <w:jc w:val="center"/>
        <w:rPr>
          <w:rFonts w:ascii="宋体" w:hAnsi="宋体" w:cs="宋体"/>
          <w:b/>
          <w:spacing w:val="6"/>
          <w:sz w:val="32"/>
          <w:szCs w:val="32"/>
        </w:rPr>
      </w:pPr>
    </w:p>
    <w:p w14:paraId="27334CB4">
      <w:pPr>
        <w:spacing w:line="360" w:lineRule="auto"/>
        <w:jc w:val="center"/>
        <w:rPr>
          <w:rFonts w:ascii="宋体" w:hAnsi="宋体" w:cs="宋体"/>
          <w:b/>
          <w:spacing w:val="6"/>
          <w:sz w:val="32"/>
          <w:szCs w:val="32"/>
        </w:rPr>
      </w:pPr>
    </w:p>
    <w:p w14:paraId="51ADFCC0">
      <w:pPr>
        <w:spacing w:line="360" w:lineRule="auto"/>
        <w:jc w:val="center"/>
        <w:rPr>
          <w:rFonts w:ascii="宋体" w:hAnsi="宋体" w:cs="宋体"/>
          <w:b/>
          <w:spacing w:val="6"/>
          <w:sz w:val="32"/>
          <w:szCs w:val="32"/>
        </w:rPr>
      </w:pPr>
    </w:p>
    <w:p w14:paraId="50608497">
      <w:pPr>
        <w:spacing w:line="360" w:lineRule="auto"/>
        <w:jc w:val="center"/>
        <w:rPr>
          <w:rFonts w:ascii="宋体" w:hAnsi="宋体" w:cs="宋体"/>
          <w:b/>
          <w:spacing w:val="6"/>
          <w:sz w:val="32"/>
          <w:szCs w:val="32"/>
        </w:rPr>
      </w:pPr>
    </w:p>
    <w:p w14:paraId="27564D26">
      <w:pPr>
        <w:spacing w:line="360" w:lineRule="auto"/>
        <w:jc w:val="center"/>
        <w:rPr>
          <w:rFonts w:ascii="宋体" w:hAnsi="宋体" w:cs="宋体"/>
          <w:b/>
          <w:spacing w:val="6"/>
          <w:sz w:val="32"/>
          <w:szCs w:val="32"/>
        </w:rPr>
      </w:pPr>
    </w:p>
    <w:p w14:paraId="01FBD687">
      <w:pPr>
        <w:spacing w:line="360" w:lineRule="auto"/>
        <w:jc w:val="center"/>
        <w:rPr>
          <w:rFonts w:ascii="宋体" w:hAnsi="宋体" w:cs="宋体"/>
          <w:b/>
          <w:spacing w:val="6"/>
          <w:sz w:val="32"/>
          <w:szCs w:val="32"/>
        </w:rPr>
      </w:pPr>
    </w:p>
    <w:p w14:paraId="5D8D449F">
      <w:pPr>
        <w:spacing w:line="360" w:lineRule="auto"/>
        <w:jc w:val="center"/>
        <w:rPr>
          <w:rFonts w:ascii="宋体" w:hAnsi="宋体" w:cs="宋体"/>
          <w:b/>
          <w:spacing w:val="6"/>
          <w:sz w:val="32"/>
          <w:szCs w:val="32"/>
        </w:rPr>
      </w:pPr>
    </w:p>
    <w:p w14:paraId="40C04E8E">
      <w:pPr>
        <w:spacing w:line="360" w:lineRule="auto"/>
        <w:jc w:val="center"/>
        <w:rPr>
          <w:rFonts w:ascii="宋体" w:hAnsi="宋体" w:cs="宋体"/>
          <w:b/>
          <w:spacing w:val="6"/>
          <w:sz w:val="32"/>
          <w:szCs w:val="32"/>
        </w:rPr>
      </w:pPr>
    </w:p>
    <w:p w14:paraId="2F0A45F2">
      <w:pPr>
        <w:spacing w:line="360" w:lineRule="auto"/>
        <w:jc w:val="center"/>
        <w:rPr>
          <w:rFonts w:ascii="宋体" w:hAnsi="宋体" w:cs="宋体"/>
          <w:b/>
          <w:spacing w:val="6"/>
          <w:sz w:val="32"/>
          <w:szCs w:val="32"/>
        </w:rPr>
      </w:pPr>
    </w:p>
    <w:p w14:paraId="7D80943C">
      <w:pPr>
        <w:spacing w:line="360" w:lineRule="auto"/>
        <w:jc w:val="center"/>
        <w:rPr>
          <w:rFonts w:ascii="宋体" w:hAnsi="宋体" w:cs="宋体"/>
          <w:b/>
          <w:spacing w:val="6"/>
          <w:sz w:val="32"/>
          <w:szCs w:val="32"/>
        </w:rPr>
      </w:pPr>
    </w:p>
    <w:p w14:paraId="62F3C1A3">
      <w:pPr>
        <w:pStyle w:val="5"/>
      </w:pPr>
    </w:p>
    <w:p w14:paraId="38CD41A7"/>
    <w:p w14:paraId="54993F09">
      <w:pPr>
        <w:spacing w:line="360" w:lineRule="auto"/>
        <w:jc w:val="center"/>
        <w:rPr>
          <w:rFonts w:ascii="宋体" w:hAnsi="宋体" w:cs="宋体"/>
          <w:b/>
          <w:spacing w:val="6"/>
          <w:sz w:val="32"/>
          <w:szCs w:val="32"/>
        </w:rPr>
      </w:pPr>
    </w:p>
    <w:p w14:paraId="676C5B5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C0F57EB">
      <w:pPr>
        <w:spacing w:line="360" w:lineRule="auto"/>
        <w:jc w:val="center"/>
        <w:rPr>
          <w:rFonts w:ascii="宋体" w:hAnsi="宋体" w:cs="宋体"/>
          <w:b/>
          <w:sz w:val="24"/>
        </w:rPr>
      </w:pPr>
    </w:p>
    <w:p w14:paraId="2FF712F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C274EBF">
      <w:pPr>
        <w:spacing w:line="360" w:lineRule="auto"/>
        <w:rPr>
          <w:rFonts w:ascii="宋体" w:hAnsi="宋体" w:cs="宋体"/>
          <w:sz w:val="24"/>
        </w:rPr>
      </w:pPr>
      <w:r>
        <w:rPr>
          <w:rFonts w:hint="eastAsia" w:ascii="宋体" w:hAnsi="宋体" w:cs="宋体"/>
          <w:sz w:val="24"/>
        </w:rPr>
        <w:t>一、投诉相关主体基本情况</w:t>
      </w:r>
    </w:p>
    <w:p w14:paraId="1E81020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8F7BE2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43529C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2F01CC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BB354F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E6B760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6AE4A5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7F963A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CFB8C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04FDC21">
      <w:pPr>
        <w:spacing w:line="360" w:lineRule="auto"/>
        <w:rPr>
          <w:rFonts w:ascii="宋体" w:hAnsi="宋体" w:cs="宋体"/>
          <w:sz w:val="24"/>
        </w:rPr>
      </w:pPr>
      <w:r>
        <w:rPr>
          <w:rFonts w:hint="eastAsia" w:ascii="宋体" w:hAnsi="宋体" w:cs="宋体"/>
          <w:sz w:val="24"/>
        </w:rPr>
        <w:t>被投诉人2</w:t>
      </w:r>
    </w:p>
    <w:p w14:paraId="06AA892B">
      <w:pPr>
        <w:spacing w:line="360" w:lineRule="auto"/>
        <w:rPr>
          <w:rFonts w:ascii="宋体" w:hAnsi="宋体" w:cs="宋体"/>
          <w:sz w:val="24"/>
          <w:u w:val="dotted"/>
        </w:rPr>
      </w:pPr>
      <w:r>
        <w:rPr>
          <w:rFonts w:hint="eastAsia" w:ascii="宋体" w:hAnsi="宋体" w:cs="宋体"/>
          <w:sz w:val="24"/>
        </w:rPr>
        <w:t>……</w:t>
      </w:r>
    </w:p>
    <w:p w14:paraId="491246C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C5C379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14016E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777790">
      <w:pPr>
        <w:spacing w:line="360" w:lineRule="auto"/>
        <w:rPr>
          <w:rFonts w:ascii="宋体" w:hAnsi="宋体" w:cs="宋体"/>
          <w:sz w:val="24"/>
        </w:rPr>
      </w:pPr>
      <w:r>
        <w:rPr>
          <w:rFonts w:hint="eastAsia" w:ascii="宋体" w:hAnsi="宋体" w:cs="宋体"/>
          <w:sz w:val="24"/>
        </w:rPr>
        <w:t>二、投诉项目基本情况</w:t>
      </w:r>
    </w:p>
    <w:p w14:paraId="13F1D47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0586D1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506EDB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179CA3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073CAA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A4A75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EA3AAD1">
      <w:pPr>
        <w:spacing w:line="360" w:lineRule="auto"/>
        <w:rPr>
          <w:rFonts w:ascii="宋体" w:hAnsi="宋体" w:cs="宋体"/>
          <w:sz w:val="24"/>
        </w:rPr>
      </w:pPr>
      <w:r>
        <w:rPr>
          <w:rFonts w:hint="eastAsia" w:ascii="宋体" w:hAnsi="宋体" w:cs="宋体"/>
          <w:sz w:val="24"/>
        </w:rPr>
        <w:t>三、质疑基本情况</w:t>
      </w:r>
    </w:p>
    <w:p w14:paraId="2CCF7CA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23C845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C8B747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DB5AD82">
      <w:pPr>
        <w:spacing w:line="360" w:lineRule="auto"/>
        <w:rPr>
          <w:rFonts w:ascii="宋体" w:hAnsi="宋体" w:cs="宋体"/>
          <w:sz w:val="24"/>
        </w:rPr>
      </w:pPr>
      <w:r>
        <w:rPr>
          <w:rFonts w:hint="eastAsia" w:ascii="宋体" w:hAnsi="宋体" w:cs="宋体"/>
          <w:sz w:val="24"/>
        </w:rPr>
        <w:t>四、投诉事项具体内容</w:t>
      </w:r>
    </w:p>
    <w:p w14:paraId="3B16617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296C03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932EC4C">
      <w:pPr>
        <w:spacing w:line="360" w:lineRule="auto"/>
        <w:rPr>
          <w:rFonts w:ascii="宋体" w:hAnsi="宋体" w:cs="宋体"/>
          <w:sz w:val="24"/>
          <w:u w:val="dotted"/>
        </w:rPr>
      </w:pPr>
      <w:r>
        <w:rPr>
          <w:rFonts w:hint="eastAsia" w:ascii="宋体" w:hAnsi="宋体" w:cs="宋体"/>
          <w:sz w:val="24"/>
          <w:u w:val="dotted"/>
        </w:rPr>
        <w:t xml:space="preserve">                                                      </w:t>
      </w:r>
    </w:p>
    <w:p w14:paraId="2CD0D20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7092A31">
      <w:pPr>
        <w:spacing w:line="360" w:lineRule="auto"/>
        <w:rPr>
          <w:rFonts w:ascii="宋体" w:hAnsi="宋体" w:cs="宋体"/>
          <w:sz w:val="24"/>
          <w:u w:val="dotted"/>
        </w:rPr>
      </w:pPr>
      <w:r>
        <w:rPr>
          <w:rFonts w:hint="eastAsia" w:ascii="宋体" w:hAnsi="宋体" w:cs="宋体"/>
          <w:sz w:val="24"/>
          <w:u w:val="dotted"/>
        </w:rPr>
        <w:t xml:space="preserve">                                                      </w:t>
      </w:r>
    </w:p>
    <w:p w14:paraId="137A688F">
      <w:pPr>
        <w:spacing w:line="360" w:lineRule="auto"/>
        <w:rPr>
          <w:rFonts w:ascii="宋体" w:hAnsi="宋体" w:cs="宋体"/>
          <w:sz w:val="24"/>
        </w:rPr>
      </w:pPr>
      <w:r>
        <w:rPr>
          <w:rFonts w:hint="eastAsia" w:ascii="宋体" w:hAnsi="宋体" w:cs="宋体"/>
          <w:sz w:val="24"/>
        </w:rPr>
        <w:t>投诉事项2</w:t>
      </w:r>
    </w:p>
    <w:p w14:paraId="3F669D07">
      <w:pPr>
        <w:spacing w:line="360" w:lineRule="auto"/>
        <w:rPr>
          <w:rFonts w:ascii="宋体" w:hAnsi="宋体" w:cs="宋体"/>
          <w:sz w:val="24"/>
          <w:u w:val="dotted"/>
        </w:rPr>
      </w:pPr>
      <w:r>
        <w:rPr>
          <w:rFonts w:hint="eastAsia" w:ascii="宋体" w:hAnsi="宋体" w:cs="宋体"/>
          <w:sz w:val="24"/>
        </w:rPr>
        <w:t>……</w:t>
      </w:r>
    </w:p>
    <w:p w14:paraId="08B61306">
      <w:pPr>
        <w:spacing w:line="360" w:lineRule="auto"/>
        <w:rPr>
          <w:rFonts w:ascii="宋体" w:hAnsi="宋体" w:cs="宋体"/>
          <w:sz w:val="24"/>
        </w:rPr>
      </w:pPr>
      <w:r>
        <w:rPr>
          <w:rFonts w:hint="eastAsia" w:ascii="宋体" w:hAnsi="宋体" w:cs="宋体"/>
          <w:sz w:val="24"/>
        </w:rPr>
        <w:t>五、与投诉事项相关的投诉请求</w:t>
      </w:r>
    </w:p>
    <w:p w14:paraId="04A2559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BCC88D2">
      <w:pPr>
        <w:spacing w:line="360" w:lineRule="auto"/>
        <w:rPr>
          <w:rFonts w:ascii="宋体" w:hAnsi="宋体" w:cs="宋体"/>
          <w:sz w:val="24"/>
          <w:u w:val="single"/>
        </w:rPr>
      </w:pPr>
      <w:r>
        <w:rPr>
          <w:rFonts w:hint="eastAsia" w:ascii="宋体" w:hAnsi="宋体" w:cs="宋体"/>
          <w:sz w:val="24"/>
        </w:rPr>
        <w:t xml:space="preserve">                                                                                                    </w:t>
      </w:r>
    </w:p>
    <w:p w14:paraId="6A8F2F72">
      <w:pPr>
        <w:spacing w:line="360" w:lineRule="auto"/>
        <w:rPr>
          <w:rFonts w:ascii="宋体" w:hAnsi="宋体" w:cs="宋体"/>
          <w:sz w:val="24"/>
        </w:rPr>
      </w:pPr>
      <w:r>
        <w:rPr>
          <w:rFonts w:hint="eastAsia" w:ascii="宋体" w:hAnsi="宋体" w:cs="宋体"/>
          <w:sz w:val="24"/>
        </w:rPr>
        <w:t xml:space="preserve">签字(签章)：                   公章：                      </w:t>
      </w:r>
    </w:p>
    <w:p w14:paraId="6509231F">
      <w:pPr>
        <w:spacing w:line="360" w:lineRule="auto"/>
        <w:rPr>
          <w:rFonts w:ascii="宋体" w:hAnsi="宋体" w:cs="宋体"/>
          <w:sz w:val="24"/>
        </w:rPr>
      </w:pPr>
      <w:r>
        <w:rPr>
          <w:rFonts w:hint="eastAsia" w:ascii="宋体" w:hAnsi="宋体" w:cs="宋体"/>
          <w:sz w:val="24"/>
        </w:rPr>
        <w:t xml:space="preserve">日期：    </w:t>
      </w:r>
    </w:p>
    <w:p w14:paraId="2059A5C7">
      <w:pPr>
        <w:spacing w:line="360" w:lineRule="auto"/>
        <w:rPr>
          <w:rFonts w:ascii="宋体" w:hAnsi="宋体" w:cs="宋体"/>
          <w:b/>
          <w:sz w:val="24"/>
        </w:rPr>
      </w:pPr>
    </w:p>
    <w:p w14:paraId="3C7428CE">
      <w:pPr>
        <w:spacing w:line="360" w:lineRule="auto"/>
        <w:rPr>
          <w:rFonts w:ascii="宋体" w:hAnsi="宋体" w:cs="宋体"/>
          <w:b/>
          <w:sz w:val="24"/>
        </w:rPr>
      </w:pPr>
    </w:p>
    <w:p w14:paraId="433E8D78">
      <w:pPr>
        <w:spacing w:line="360" w:lineRule="auto"/>
        <w:rPr>
          <w:rFonts w:ascii="宋体" w:hAnsi="宋体" w:cs="宋体"/>
          <w:b/>
          <w:sz w:val="24"/>
        </w:rPr>
      </w:pPr>
      <w:r>
        <w:rPr>
          <w:rFonts w:hint="eastAsia" w:ascii="宋体" w:hAnsi="宋体" w:cs="宋体"/>
          <w:b/>
          <w:sz w:val="24"/>
        </w:rPr>
        <w:t>投诉书制作说明：</w:t>
      </w:r>
    </w:p>
    <w:p w14:paraId="0104EF9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66B928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C6AE0E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E58757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8774A3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D8B36F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F4BE3D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FBEFB93">
      <w:pPr>
        <w:spacing w:line="360" w:lineRule="auto"/>
        <w:rPr>
          <w:rFonts w:ascii="宋体" w:hAnsi="宋体" w:cs="宋体"/>
          <w:b/>
          <w:sz w:val="24"/>
        </w:rPr>
      </w:pPr>
    </w:p>
    <w:p w14:paraId="113E0D71">
      <w:pPr>
        <w:autoSpaceDE w:val="0"/>
        <w:autoSpaceDN w:val="0"/>
        <w:jc w:val="center"/>
        <w:rPr>
          <w:rFonts w:ascii="宋体" w:hAnsi="宋体" w:cs="宋体"/>
          <w:b/>
          <w:spacing w:val="6"/>
          <w:sz w:val="32"/>
          <w:szCs w:val="32"/>
        </w:rPr>
      </w:pPr>
    </w:p>
    <w:p w14:paraId="2AEC9E26">
      <w:pPr>
        <w:autoSpaceDE w:val="0"/>
        <w:autoSpaceDN w:val="0"/>
        <w:jc w:val="center"/>
        <w:rPr>
          <w:rFonts w:ascii="宋体" w:hAnsi="宋体" w:cs="宋体"/>
          <w:b/>
          <w:spacing w:val="6"/>
          <w:sz w:val="32"/>
          <w:szCs w:val="32"/>
        </w:rPr>
      </w:pPr>
    </w:p>
    <w:p w14:paraId="1DFAF1B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D7C0900">
      <w:pPr>
        <w:spacing w:line="360" w:lineRule="auto"/>
        <w:rPr>
          <w:rFonts w:ascii="宋体" w:hAnsi="宋体" w:cs="宋体"/>
          <w:color w:val="auto"/>
          <w:sz w:val="24"/>
          <w:u w:val="single"/>
        </w:rPr>
      </w:pPr>
    </w:p>
    <w:p w14:paraId="63BA8FF4">
      <w:pPr>
        <w:spacing w:line="360" w:lineRule="auto"/>
        <w:rPr>
          <w:rFonts w:ascii="宋体" w:hAnsi="宋体" w:cs="宋体"/>
          <w:color w:val="auto"/>
          <w:sz w:val="24"/>
        </w:rPr>
      </w:pPr>
      <w:r>
        <w:rPr>
          <w:rFonts w:hint="eastAsia" w:ascii="宋体" w:hAnsi="宋体" w:cs="宋体"/>
          <w:color w:val="auto"/>
          <w:sz w:val="24"/>
          <w:u w:val="single"/>
          <w:lang w:eastAsia="zh-CN"/>
        </w:rPr>
        <w:t>浙江工贸职业技术学院</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u w:val="single"/>
        </w:rPr>
        <w:t>：</w:t>
      </w:r>
    </w:p>
    <w:p w14:paraId="34225C0D">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浙江工贸职业技术学院瓯江口校区二期物业管理服务采购项目</w:t>
      </w:r>
      <w:r>
        <w:rPr>
          <w:rFonts w:hint="eastAsia" w:ascii="宋体" w:hAnsi="宋体" w:cs="宋体"/>
          <w:color w:val="auto"/>
          <w:sz w:val="24"/>
        </w:rPr>
        <w:t>【招标编号：</w:t>
      </w:r>
      <w:r>
        <w:rPr>
          <w:rFonts w:hint="eastAsia" w:ascii="宋体" w:hAnsi="宋体" w:cs="宋体"/>
          <w:color w:val="auto"/>
          <w:sz w:val="24"/>
          <w:lang w:eastAsia="zh-CN"/>
        </w:rPr>
        <w:t>Z-GB202506240015JJG</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我方所使用的“XX专用章”与法定名称章具有同等的法律效力，对使用“XX</w:t>
      </w:r>
      <w:r>
        <w:rPr>
          <w:rFonts w:hint="eastAsia" w:ascii="宋体" w:hAnsi="宋体" w:cs="宋体"/>
          <w:sz w:val="24"/>
        </w:rPr>
        <w:t xml:space="preserve">专用章”的行为予以完全承认，并愿意承担相应责任。   </w:t>
      </w:r>
    </w:p>
    <w:p w14:paraId="471B3BB1">
      <w:pPr>
        <w:spacing w:line="360" w:lineRule="auto"/>
        <w:ind w:firstLine="480" w:firstLineChars="200"/>
        <w:rPr>
          <w:rFonts w:ascii="宋体" w:hAnsi="宋体" w:cs="宋体"/>
          <w:sz w:val="24"/>
        </w:rPr>
      </w:pPr>
      <w:r>
        <w:rPr>
          <w:rFonts w:hint="eastAsia" w:ascii="宋体" w:hAnsi="宋体" w:cs="宋体"/>
          <w:sz w:val="24"/>
        </w:rPr>
        <w:t>特此说明。</w:t>
      </w:r>
    </w:p>
    <w:p w14:paraId="4FE1F015">
      <w:pPr>
        <w:spacing w:line="360" w:lineRule="auto"/>
        <w:ind w:firstLine="494"/>
        <w:rPr>
          <w:rFonts w:ascii="宋体" w:hAnsi="宋体" w:cs="宋体"/>
          <w:sz w:val="24"/>
        </w:rPr>
      </w:pPr>
    </w:p>
    <w:p w14:paraId="52B9EC2E">
      <w:pPr>
        <w:spacing w:line="360" w:lineRule="auto"/>
        <w:ind w:firstLine="494"/>
        <w:rPr>
          <w:rFonts w:ascii="宋体" w:hAnsi="宋体" w:cs="宋体"/>
          <w:sz w:val="24"/>
        </w:rPr>
      </w:pPr>
    </w:p>
    <w:p w14:paraId="728223A6">
      <w:pPr>
        <w:spacing w:line="360" w:lineRule="auto"/>
        <w:ind w:firstLine="494"/>
        <w:rPr>
          <w:rFonts w:ascii="宋体" w:hAnsi="宋体" w:cs="宋体"/>
          <w:sz w:val="24"/>
        </w:rPr>
      </w:pPr>
    </w:p>
    <w:p w14:paraId="2DC2238D">
      <w:pPr>
        <w:spacing w:line="360" w:lineRule="auto"/>
        <w:ind w:firstLine="494"/>
        <w:rPr>
          <w:rFonts w:ascii="宋体" w:hAnsi="宋体" w:cs="宋体"/>
          <w:sz w:val="24"/>
        </w:rPr>
      </w:pPr>
    </w:p>
    <w:p w14:paraId="3B2136A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AE690F9">
      <w:pPr>
        <w:ind w:right="1440" w:firstLine="494"/>
        <w:jc w:val="center"/>
        <w:rPr>
          <w:rFonts w:ascii="宋体" w:hAnsi="宋体" w:cs="宋体"/>
          <w:sz w:val="24"/>
        </w:rPr>
      </w:pPr>
      <w:r>
        <w:rPr>
          <w:rFonts w:hint="eastAsia" w:ascii="宋体" w:hAnsi="宋体" w:cs="宋体"/>
          <w:sz w:val="24"/>
        </w:rPr>
        <w:t xml:space="preserve">                              日期：       年     月     日</w:t>
      </w:r>
    </w:p>
    <w:p w14:paraId="292FBFD2">
      <w:pPr>
        <w:rPr>
          <w:rFonts w:ascii="宋体" w:hAnsi="宋体" w:cs="宋体"/>
          <w:sz w:val="24"/>
        </w:rPr>
      </w:pPr>
      <w:r>
        <w:rPr>
          <w:rFonts w:hint="eastAsia" w:ascii="宋体" w:hAnsi="宋体" w:cs="宋体"/>
          <w:b/>
          <w:bCs/>
          <w:sz w:val="24"/>
        </w:rPr>
        <w:t>附：</w:t>
      </w:r>
    </w:p>
    <w:p w14:paraId="6C7EE68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g3kuGx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ckEJx1pZLm6WxSKiZpfXHfjwUVhN&#10;YlBTwPnJS3b47MPY+qclTvNWyWYrlUoJdLsHBeTA8IC36ZrQn7UpQ4aa3i3KSITh1ra4LRhqh8q9&#10;6dK8Z2/4a+A8Xf8CjsQ2zPcjgYQQ21ilZRAwklcG5UYXR99itLPNCX3HzxAF9xZ+UTLgEiKXn3sG&#10;ghL1yeAp3xXzedzalMwXtyUmcF3ZXVeY4QhVUxQ2hg9h3PS9A9n1OKlIOo39sA+2lcnbC5uJJC5a&#10;Op3po4ibfJ2nrssfw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IN5LhsTAgAAUAQAAA4A&#10;AAAAAAAAAQAgAAAAJwEAAGRycy9lMm9Eb2MueG1sUEsFBgAAAAAGAAYAWQEAAKw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89" t="13335"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TsFj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56B50390">
      <w:pPr>
        <w:autoSpaceDE w:val="0"/>
        <w:autoSpaceDN w:val="0"/>
        <w:jc w:val="center"/>
        <w:rPr>
          <w:rFonts w:ascii="宋体" w:hAnsi="宋体" w:cs="宋体"/>
          <w:b/>
          <w:spacing w:val="6"/>
          <w:sz w:val="32"/>
          <w:szCs w:val="32"/>
        </w:rPr>
      </w:pPr>
    </w:p>
    <w:p w14:paraId="75C09F0D">
      <w:pPr>
        <w:autoSpaceDE w:val="0"/>
        <w:autoSpaceDN w:val="0"/>
        <w:jc w:val="center"/>
        <w:rPr>
          <w:rFonts w:ascii="宋体" w:hAnsi="宋体" w:cs="宋体"/>
          <w:b/>
          <w:spacing w:val="6"/>
          <w:sz w:val="32"/>
          <w:szCs w:val="32"/>
        </w:rPr>
      </w:pPr>
    </w:p>
    <w:p w14:paraId="21849646">
      <w:pPr>
        <w:autoSpaceDE w:val="0"/>
        <w:autoSpaceDN w:val="0"/>
        <w:jc w:val="center"/>
        <w:rPr>
          <w:rFonts w:ascii="宋体" w:hAnsi="宋体" w:cs="宋体"/>
          <w:b/>
          <w:spacing w:val="6"/>
          <w:sz w:val="32"/>
          <w:szCs w:val="32"/>
        </w:rPr>
      </w:pPr>
    </w:p>
    <w:p w14:paraId="6E74E8B2">
      <w:pPr>
        <w:autoSpaceDE w:val="0"/>
        <w:autoSpaceDN w:val="0"/>
        <w:jc w:val="center"/>
        <w:rPr>
          <w:rFonts w:ascii="宋体" w:hAnsi="宋体" w:cs="宋体"/>
          <w:b/>
          <w:spacing w:val="6"/>
          <w:sz w:val="32"/>
          <w:szCs w:val="32"/>
        </w:rPr>
      </w:pPr>
    </w:p>
    <w:p w14:paraId="7F97F8E9">
      <w:pPr>
        <w:autoSpaceDE w:val="0"/>
        <w:autoSpaceDN w:val="0"/>
        <w:jc w:val="center"/>
        <w:rPr>
          <w:rFonts w:ascii="宋体" w:hAnsi="宋体" w:cs="宋体"/>
          <w:b/>
          <w:spacing w:val="6"/>
          <w:sz w:val="32"/>
          <w:szCs w:val="32"/>
        </w:rPr>
      </w:pPr>
    </w:p>
    <w:p w14:paraId="7AC9AAF0">
      <w:pPr>
        <w:autoSpaceDE w:val="0"/>
        <w:autoSpaceDN w:val="0"/>
        <w:jc w:val="center"/>
        <w:rPr>
          <w:rFonts w:ascii="宋体" w:hAnsi="宋体" w:cs="宋体"/>
          <w:b/>
          <w:spacing w:val="6"/>
          <w:sz w:val="32"/>
          <w:szCs w:val="32"/>
        </w:rPr>
      </w:pPr>
    </w:p>
    <w:p w14:paraId="6BBCF2AB">
      <w:pPr>
        <w:autoSpaceDE w:val="0"/>
        <w:autoSpaceDN w:val="0"/>
        <w:jc w:val="center"/>
        <w:rPr>
          <w:rFonts w:ascii="宋体" w:hAnsi="宋体" w:cs="宋体"/>
          <w:b/>
          <w:spacing w:val="6"/>
          <w:sz w:val="32"/>
          <w:szCs w:val="32"/>
        </w:rPr>
      </w:pPr>
    </w:p>
    <w:p w14:paraId="1E434147">
      <w:pPr>
        <w:autoSpaceDE w:val="0"/>
        <w:autoSpaceDN w:val="0"/>
        <w:jc w:val="center"/>
        <w:rPr>
          <w:rFonts w:ascii="宋体" w:hAnsi="宋体" w:cs="宋体"/>
          <w:b/>
          <w:spacing w:val="6"/>
          <w:sz w:val="32"/>
          <w:szCs w:val="32"/>
        </w:rPr>
      </w:pPr>
    </w:p>
    <w:p w14:paraId="03931365">
      <w:pPr>
        <w:autoSpaceDE w:val="0"/>
        <w:autoSpaceDN w:val="0"/>
        <w:jc w:val="center"/>
        <w:rPr>
          <w:rFonts w:ascii="宋体" w:hAnsi="宋体" w:cs="宋体"/>
          <w:b/>
          <w:spacing w:val="6"/>
          <w:sz w:val="32"/>
          <w:szCs w:val="32"/>
        </w:rPr>
      </w:pPr>
    </w:p>
    <w:p w14:paraId="60239F49">
      <w:pPr>
        <w:autoSpaceDE w:val="0"/>
        <w:autoSpaceDN w:val="0"/>
        <w:jc w:val="center"/>
        <w:rPr>
          <w:rFonts w:ascii="宋体" w:hAnsi="宋体" w:cs="宋体"/>
          <w:b/>
          <w:spacing w:val="6"/>
          <w:sz w:val="32"/>
          <w:szCs w:val="32"/>
        </w:rPr>
      </w:pPr>
    </w:p>
    <w:p w14:paraId="614889AB">
      <w:pPr>
        <w:autoSpaceDE w:val="0"/>
        <w:autoSpaceDN w:val="0"/>
        <w:jc w:val="center"/>
        <w:rPr>
          <w:rFonts w:hint="eastAsia" w:ascii="宋体" w:hAnsi="宋体" w:cs="宋体"/>
          <w:b/>
          <w:spacing w:val="6"/>
          <w:sz w:val="32"/>
          <w:szCs w:val="32"/>
        </w:rPr>
      </w:pPr>
    </w:p>
    <w:p w14:paraId="0E6BAC13">
      <w:pPr>
        <w:autoSpaceDE w:val="0"/>
        <w:autoSpaceDN w:val="0"/>
        <w:jc w:val="center"/>
        <w:rPr>
          <w:rFonts w:hint="eastAsia" w:ascii="宋体" w:hAnsi="宋体" w:cs="宋体"/>
          <w:b/>
          <w:spacing w:val="6"/>
          <w:sz w:val="32"/>
          <w:szCs w:val="32"/>
        </w:rPr>
      </w:pPr>
    </w:p>
    <w:p w14:paraId="021DCCFA">
      <w:pPr>
        <w:autoSpaceDE w:val="0"/>
        <w:autoSpaceDN w:val="0"/>
        <w:jc w:val="center"/>
        <w:rPr>
          <w:rFonts w:hint="eastAsia" w:ascii="宋体" w:hAnsi="宋体" w:cs="宋体"/>
          <w:b/>
          <w:spacing w:val="6"/>
          <w:sz w:val="32"/>
          <w:szCs w:val="32"/>
        </w:rPr>
      </w:pPr>
    </w:p>
    <w:p w14:paraId="7A0D9F6D">
      <w:pPr>
        <w:autoSpaceDE w:val="0"/>
        <w:autoSpaceDN w:val="0"/>
        <w:jc w:val="center"/>
        <w:rPr>
          <w:rFonts w:hint="eastAsia" w:ascii="宋体" w:hAnsi="宋体" w:cs="宋体"/>
          <w:b/>
          <w:spacing w:val="6"/>
          <w:sz w:val="32"/>
          <w:szCs w:val="32"/>
        </w:rPr>
      </w:pPr>
    </w:p>
    <w:p w14:paraId="4DCC6E5D">
      <w:pPr>
        <w:autoSpaceDE w:val="0"/>
        <w:autoSpaceDN w:val="0"/>
        <w:jc w:val="center"/>
        <w:rPr>
          <w:rFonts w:hint="eastAsia" w:ascii="宋体" w:hAnsi="宋体" w:cs="宋体"/>
          <w:b/>
          <w:spacing w:val="6"/>
          <w:sz w:val="32"/>
          <w:szCs w:val="32"/>
        </w:rPr>
      </w:pPr>
    </w:p>
    <w:p w14:paraId="48947E43">
      <w:pPr>
        <w:rPr>
          <w:rFonts w:hint="eastAsia" w:ascii="宋体" w:hAnsi="宋体" w:cs="宋体"/>
          <w:b/>
          <w:spacing w:val="6"/>
          <w:sz w:val="32"/>
          <w:szCs w:val="32"/>
        </w:rPr>
      </w:pPr>
      <w:r>
        <w:rPr>
          <w:rFonts w:hint="eastAsia" w:ascii="宋体" w:hAnsi="宋体" w:cs="宋体"/>
          <w:b/>
          <w:spacing w:val="6"/>
          <w:sz w:val="32"/>
          <w:szCs w:val="32"/>
        </w:rPr>
        <w:br w:type="page"/>
      </w:r>
    </w:p>
    <w:p w14:paraId="29DC3329">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BF5D51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49C16A6">
      <w:pPr>
        <w:adjustRightInd w:val="0"/>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浙江工贸职业技术学院瓯江口校区二期物业管理服务采购项目</w:t>
      </w:r>
      <w:r>
        <w:rPr>
          <w:rFonts w:hint="eastAsia" w:ascii="宋体" w:hAnsi="宋体" w:cs="宋体"/>
          <w:color w:val="auto"/>
          <w:sz w:val="24"/>
        </w:rPr>
        <w:t>【招标编号：</w:t>
      </w:r>
      <w:r>
        <w:rPr>
          <w:rFonts w:hint="eastAsia" w:ascii="宋体" w:hAnsi="宋体" w:cs="宋体"/>
          <w:color w:val="auto"/>
          <w:sz w:val="24"/>
          <w:lang w:eastAsia="zh-CN"/>
        </w:rPr>
        <w:t>Z-GB202506240015JJG</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96D2E6D">
      <w:pPr>
        <w:adjustRightInd w:val="0"/>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97BA340">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C6BBF46">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69EB03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AEE8DB2">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2C4C485">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8FCDFA0">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5BD580E">
      <w:pPr>
        <w:adjustRightInd w:val="0"/>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3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3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3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34"/>
      <w:r>
        <w:rPr>
          <w:rFonts w:hint="eastAsia" w:ascii="宋体" w:hAnsi="宋体" w:cs="宋体"/>
          <w:b/>
          <w:kern w:val="0"/>
          <w:sz w:val="24"/>
          <w:lang w:val="zh-CN"/>
        </w:rPr>
        <w:t>）</w:t>
      </w:r>
    </w:p>
    <w:p w14:paraId="334511E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3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35"/>
    </w:p>
    <w:p w14:paraId="29A3F60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2DAA71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4066DCB">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73DD82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4F17ED5">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6AEF175">
      <w:pPr>
        <w:adjustRightInd w:val="0"/>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F388446">
      <w:pPr>
        <w:adjustRightInd w:val="0"/>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D8133B2">
      <w:pPr>
        <w:adjustRightInd w:val="0"/>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361E75A">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F693652">
      <w:pPr>
        <w:spacing w:line="360" w:lineRule="auto"/>
        <w:ind w:right="420"/>
        <w:rPr>
          <w:rFonts w:ascii="宋体" w:hAnsi="宋体" w:cs="宋体"/>
          <w:sz w:val="24"/>
        </w:rPr>
      </w:pPr>
      <w:r>
        <w:rPr>
          <w:rFonts w:hint="eastAsia" w:ascii="宋体" w:hAnsi="宋体" w:cs="宋体"/>
          <w:sz w:val="24"/>
        </w:rPr>
        <w:t>注：按本格式和要求提供。</w:t>
      </w:r>
    </w:p>
    <w:p w14:paraId="6692B38F">
      <w:pPr>
        <w:autoSpaceDE w:val="0"/>
        <w:autoSpaceDN w:val="0"/>
        <w:jc w:val="center"/>
        <w:rPr>
          <w:rFonts w:ascii="宋体" w:hAnsi="宋体" w:cs="宋体"/>
          <w:b/>
          <w:spacing w:val="6"/>
          <w:sz w:val="32"/>
          <w:szCs w:val="32"/>
        </w:rPr>
      </w:pPr>
    </w:p>
    <w:p w14:paraId="4C893773">
      <w:pPr>
        <w:autoSpaceDE w:val="0"/>
        <w:autoSpaceDN w:val="0"/>
        <w:jc w:val="center"/>
        <w:rPr>
          <w:rFonts w:ascii="宋体" w:hAnsi="宋体" w:cs="宋体"/>
          <w:b/>
          <w:spacing w:val="6"/>
          <w:sz w:val="32"/>
          <w:szCs w:val="32"/>
        </w:rPr>
      </w:pPr>
    </w:p>
    <w:p w14:paraId="4FFC44E1">
      <w:pPr>
        <w:autoSpaceDE w:val="0"/>
        <w:autoSpaceDN w:val="0"/>
        <w:jc w:val="center"/>
        <w:rPr>
          <w:rFonts w:ascii="宋体" w:hAnsi="宋体" w:cs="宋体"/>
          <w:b/>
          <w:spacing w:val="6"/>
          <w:sz w:val="32"/>
          <w:szCs w:val="32"/>
        </w:rPr>
      </w:pPr>
    </w:p>
    <w:p w14:paraId="14DA4EBB">
      <w:pPr>
        <w:autoSpaceDE w:val="0"/>
        <w:autoSpaceDN w:val="0"/>
        <w:jc w:val="center"/>
        <w:rPr>
          <w:rFonts w:ascii="宋体" w:hAnsi="宋体" w:cs="宋体"/>
          <w:b/>
          <w:spacing w:val="6"/>
          <w:sz w:val="32"/>
          <w:szCs w:val="32"/>
        </w:rPr>
      </w:pPr>
    </w:p>
    <w:p w14:paraId="1AAFB543">
      <w:pPr>
        <w:autoSpaceDE w:val="0"/>
        <w:autoSpaceDN w:val="0"/>
        <w:jc w:val="center"/>
        <w:rPr>
          <w:rFonts w:ascii="宋体" w:hAnsi="宋体" w:cs="宋体"/>
          <w:b/>
          <w:spacing w:val="6"/>
          <w:sz w:val="32"/>
          <w:szCs w:val="32"/>
        </w:rPr>
      </w:pPr>
    </w:p>
    <w:p w14:paraId="12C4F7AF">
      <w:pPr>
        <w:autoSpaceDE w:val="0"/>
        <w:autoSpaceDN w:val="0"/>
        <w:jc w:val="center"/>
        <w:rPr>
          <w:rFonts w:ascii="宋体" w:hAnsi="宋体" w:cs="宋体"/>
          <w:b/>
          <w:spacing w:val="6"/>
          <w:sz w:val="32"/>
          <w:szCs w:val="32"/>
        </w:rPr>
      </w:pPr>
    </w:p>
    <w:p w14:paraId="2CC13FF1">
      <w:pPr>
        <w:autoSpaceDE w:val="0"/>
        <w:autoSpaceDN w:val="0"/>
        <w:jc w:val="center"/>
        <w:rPr>
          <w:rFonts w:ascii="宋体" w:hAnsi="宋体" w:cs="宋体"/>
          <w:b/>
          <w:spacing w:val="6"/>
          <w:sz w:val="32"/>
          <w:szCs w:val="32"/>
        </w:rPr>
      </w:pPr>
    </w:p>
    <w:p w14:paraId="10D23FA7">
      <w:pPr>
        <w:autoSpaceDE w:val="0"/>
        <w:autoSpaceDN w:val="0"/>
        <w:jc w:val="center"/>
        <w:rPr>
          <w:rFonts w:ascii="宋体" w:hAnsi="宋体" w:cs="宋体"/>
          <w:b/>
          <w:spacing w:val="6"/>
          <w:sz w:val="32"/>
          <w:szCs w:val="32"/>
        </w:rPr>
      </w:pPr>
    </w:p>
    <w:p w14:paraId="213D74C5">
      <w:pPr>
        <w:autoSpaceDE w:val="0"/>
        <w:autoSpaceDN w:val="0"/>
        <w:jc w:val="center"/>
        <w:rPr>
          <w:rFonts w:ascii="宋体" w:hAnsi="宋体" w:cs="宋体"/>
          <w:b/>
          <w:spacing w:val="6"/>
          <w:sz w:val="32"/>
          <w:szCs w:val="32"/>
        </w:rPr>
      </w:pPr>
    </w:p>
    <w:p w14:paraId="1D3779B8">
      <w:pPr>
        <w:autoSpaceDE w:val="0"/>
        <w:autoSpaceDN w:val="0"/>
        <w:jc w:val="center"/>
        <w:rPr>
          <w:rFonts w:ascii="宋体" w:hAnsi="宋体" w:cs="宋体"/>
          <w:b/>
          <w:spacing w:val="6"/>
          <w:sz w:val="32"/>
          <w:szCs w:val="32"/>
        </w:rPr>
      </w:pPr>
    </w:p>
    <w:p w14:paraId="094CC57B">
      <w:pPr>
        <w:autoSpaceDE w:val="0"/>
        <w:autoSpaceDN w:val="0"/>
        <w:jc w:val="center"/>
        <w:rPr>
          <w:rFonts w:ascii="宋体" w:hAnsi="宋体" w:cs="宋体"/>
          <w:b/>
          <w:spacing w:val="6"/>
          <w:sz w:val="32"/>
          <w:szCs w:val="32"/>
        </w:rPr>
      </w:pPr>
    </w:p>
    <w:p w14:paraId="61F5E308">
      <w:pPr>
        <w:autoSpaceDE w:val="0"/>
        <w:autoSpaceDN w:val="0"/>
        <w:jc w:val="center"/>
        <w:rPr>
          <w:rFonts w:ascii="宋体" w:hAnsi="宋体" w:cs="宋体"/>
          <w:b/>
          <w:spacing w:val="6"/>
          <w:sz w:val="32"/>
          <w:szCs w:val="32"/>
        </w:rPr>
      </w:pPr>
    </w:p>
    <w:p w14:paraId="6A287529">
      <w:pPr>
        <w:autoSpaceDE w:val="0"/>
        <w:autoSpaceDN w:val="0"/>
        <w:jc w:val="center"/>
        <w:rPr>
          <w:rFonts w:ascii="宋体" w:hAnsi="宋体" w:cs="宋体"/>
          <w:b/>
          <w:spacing w:val="6"/>
          <w:sz w:val="32"/>
          <w:szCs w:val="32"/>
        </w:rPr>
      </w:pPr>
    </w:p>
    <w:p w14:paraId="6AFB7D3D">
      <w:pPr>
        <w:autoSpaceDE w:val="0"/>
        <w:autoSpaceDN w:val="0"/>
        <w:jc w:val="center"/>
        <w:rPr>
          <w:rFonts w:ascii="宋体" w:hAnsi="宋体" w:cs="宋体"/>
          <w:b/>
          <w:spacing w:val="6"/>
          <w:sz w:val="32"/>
          <w:szCs w:val="32"/>
        </w:rPr>
      </w:pPr>
    </w:p>
    <w:p w14:paraId="583FE24D">
      <w:pPr>
        <w:autoSpaceDE w:val="0"/>
        <w:autoSpaceDN w:val="0"/>
        <w:jc w:val="center"/>
        <w:rPr>
          <w:rFonts w:ascii="宋体" w:hAnsi="宋体" w:cs="宋体"/>
          <w:b/>
          <w:spacing w:val="6"/>
          <w:sz w:val="32"/>
          <w:szCs w:val="32"/>
        </w:rPr>
      </w:pPr>
    </w:p>
    <w:p w14:paraId="7718F8E2">
      <w:pPr>
        <w:autoSpaceDE w:val="0"/>
        <w:autoSpaceDN w:val="0"/>
        <w:jc w:val="center"/>
        <w:rPr>
          <w:rFonts w:ascii="宋体" w:hAnsi="宋体" w:cs="宋体"/>
          <w:b/>
          <w:spacing w:val="6"/>
          <w:sz w:val="32"/>
          <w:szCs w:val="32"/>
        </w:rPr>
      </w:pPr>
    </w:p>
    <w:p w14:paraId="413640CF">
      <w:pPr>
        <w:autoSpaceDE w:val="0"/>
        <w:autoSpaceDN w:val="0"/>
        <w:jc w:val="center"/>
        <w:rPr>
          <w:rFonts w:ascii="宋体" w:hAnsi="宋体" w:cs="宋体"/>
          <w:b/>
          <w:spacing w:val="6"/>
          <w:sz w:val="32"/>
          <w:szCs w:val="32"/>
        </w:rPr>
      </w:pPr>
    </w:p>
    <w:p w14:paraId="1A16AD5A">
      <w:pPr>
        <w:autoSpaceDE w:val="0"/>
        <w:autoSpaceDN w:val="0"/>
        <w:jc w:val="center"/>
        <w:rPr>
          <w:rFonts w:ascii="宋体" w:hAnsi="宋体" w:cs="宋体"/>
          <w:b/>
          <w:spacing w:val="6"/>
          <w:sz w:val="32"/>
          <w:szCs w:val="32"/>
        </w:rPr>
      </w:pPr>
    </w:p>
    <w:p w14:paraId="6482CFB1">
      <w:pPr>
        <w:autoSpaceDE w:val="0"/>
        <w:autoSpaceDN w:val="0"/>
        <w:jc w:val="center"/>
        <w:rPr>
          <w:rFonts w:ascii="宋体" w:hAnsi="宋体" w:cs="宋体"/>
          <w:b/>
          <w:spacing w:val="6"/>
          <w:sz w:val="32"/>
          <w:szCs w:val="32"/>
        </w:rPr>
      </w:pPr>
    </w:p>
    <w:p w14:paraId="3D3313A7">
      <w:pPr>
        <w:autoSpaceDE w:val="0"/>
        <w:autoSpaceDN w:val="0"/>
        <w:jc w:val="center"/>
        <w:rPr>
          <w:rFonts w:ascii="宋体" w:hAnsi="宋体" w:cs="宋体"/>
          <w:b/>
          <w:spacing w:val="6"/>
          <w:sz w:val="32"/>
          <w:szCs w:val="32"/>
        </w:rPr>
      </w:pPr>
    </w:p>
    <w:p w14:paraId="06B97931">
      <w:pPr>
        <w:autoSpaceDE w:val="0"/>
        <w:autoSpaceDN w:val="0"/>
        <w:jc w:val="center"/>
        <w:rPr>
          <w:rFonts w:ascii="宋体" w:hAnsi="宋体" w:cs="宋体"/>
          <w:b/>
          <w:spacing w:val="6"/>
          <w:sz w:val="32"/>
          <w:szCs w:val="32"/>
        </w:rPr>
      </w:pPr>
    </w:p>
    <w:p w14:paraId="316C5928">
      <w:pPr>
        <w:autoSpaceDE w:val="0"/>
        <w:autoSpaceDN w:val="0"/>
        <w:jc w:val="center"/>
        <w:rPr>
          <w:rFonts w:ascii="宋体" w:hAnsi="宋体" w:cs="宋体"/>
          <w:b/>
          <w:spacing w:val="6"/>
          <w:sz w:val="32"/>
          <w:szCs w:val="32"/>
        </w:rPr>
      </w:pPr>
    </w:p>
    <w:p w14:paraId="25FD984B">
      <w:pPr>
        <w:autoSpaceDE w:val="0"/>
        <w:autoSpaceDN w:val="0"/>
        <w:jc w:val="center"/>
        <w:rPr>
          <w:rFonts w:ascii="宋体" w:hAnsi="宋体" w:cs="宋体"/>
          <w:b/>
          <w:spacing w:val="6"/>
          <w:sz w:val="32"/>
          <w:szCs w:val="32"/>
        </w:rPr>
      </w:pPr>
    </w:p>
    <w:p w14:paraId="59021FF9">
      <w:pPr>
        <w:widowControl/>
        <w:adjustRightInd/>
        <w:jc w:val="left"/>
        <w:rPr>
          <w:rFonts w:ascii="宋体" w:hAnsi="宋体" w:cs="宋体"/>
          <w:b/>
          <w:spacing w:val="6"/>
          <w:sz w:val="32"/>
          <w:szCs w:val="32"/>
        </w:rPr>
      </w:pPr>
    </w:p>
    <w:p w14:paraId="72773DFE">
      <w:pPr>
        <w:pStyle w:val="5"/>
        <w:rPr>
          <w:rFonts w:ascii="宋体" w:hAnsi="宋体" w:cs="宋体"/>
          <w:b/>
          <w:spacing w:val="6"/>
          <w:sz w:val="32"/>
          <w:szCs w:val="32"/>
        </w:rPr>
      </w:pPr>
    </w:p>
    <w:p w14:paraId="5B0387FB"/>
    <w:p w14:paraId="0674DF66">
      <w:pPr>
        <w:adjustRightInd w:val="0"/>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F090E6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17412B0">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lang w:eastAsia="zh-CN"/>
        </w:rPr>
        <w:t>浙江工贸职业技术学院瓯江口校区二期物业管理服务采购项目</w:t>
      </w:r>
      <w:r>
        <w:rPr>
          <w:rFonts w:hint="eastAsia" w:ascii="宋体" w:hAnsi="宋体" w:cs="宋体"/>
          <w:color w:val="auto"/>
          <w:sz w:val="24"/>
        </w:rPr>
        <w:t>【招标编号：</w:t>
      </w:r>
      <w:r>
        <w:rPr>
          <w:rFonts w:hint="eastAsia" w:ascii="宋体" w:hAnsi="宋体" w:cs="宋体"/>
          <w:color w:val="auto"/>
          <w:sz w:val="24"/>
          <w:lang w:eastAsia="zh-CN"/>
        </w:rPr>
        <w:t>Z-GB202506240015JJG</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E8FE374">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ACBB407">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74FA8D7">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3FA4D1C">
      <w:r>
        <w:rPr>
          <w:rFonts w:hint="eastAsia"/>
          <w:lang w:val="zh-CN"/>
        </w:rPr>
        <w:t xml:space="preserve"> </w:t>
      </w:r>
    </w:p>
    <w:p w14:paraId="2B3B6300">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6110873">
      <w:pPr>
        <w:adjustRightInd w:val="0"/>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D49641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EC1F28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FFDF156">
      <w:pPr>
        <w:adjustRightInd w:val="0"/>
        <w:snapToGrid w:val="0"/>
        <w:spacing w:line="360" w:lineRule="auto"/>
        <w:ind w:firstLine="576"/>
        <w:rPr>
          <w:rFonts w:ascii="宋体" w:hAnsi="宋体" w:cs="宋体"/>
          <w:u w:val="single"/>
        </w:rPr>
      </w:pPr>
      <w:r>
        <w:rPr>
          <w:rFonts w:hint="eastAsia" w:ascii="宋体" w:hAnsi="宋体" w:cs="宋体"/>
          <w:u w:val="single"/>
        </w:rPr>
        <w:t xml:space="preserve">                                                                                  </w:t>
      </w:r>
    </w:p>
    <w:p w14:paraId="7804CED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4B41BAF">
      <w:pPr>
        <w:adjustRightInd w:val="0"/>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EAD571F">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7475E97">
      <w:pPr>
        <w:adjustRightInd w:val="0"/>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F092B16">
      <w:pPr>
        <w:adjustRightInd w:val="0"/>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8B4B9D0">
      <w:pPr>
        <w:adjustRightInd w:val="0"/>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583AE1A">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BC3F564">
      <w:pPr>
        <w:adjustRightInd w:val="0"/>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13D1132">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D280CFE">
      <w:pPr>
        <w:adjustRightInd w:val="0"/>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831A395">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0C7C817">
      <w:pPr>
        <w:adjustRightInd w:val="0"/>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41C9A76">
      <w:pPr>
        <w:adjustRightInd w:val="0"/>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92C1DF9">
      <w:pPr>
        <w:spacing w:line="360" w:lineRule="auto"/>
        <w:ind w:right="420"/>
        <w:rPr>
          <w:rFonts w:ascii="宋体" w:hAnsi="宋体" w:cs="宋体"/>
          <w:sz w:val="24"/>
        </w:rPr>
      </w:pPr>
      <w:r>
        <w:rPr>
          <w:rFonts w:hint="eastAsia" w:ascii="宋体" w:hAnsi="宋体" w:cs="宋体"/>
          <w:sz w:val="24"/>
        </w:rPr>
        <w:t>注：按本格式和要求提供。</w:t>
      </w:r>
    </w:p>
    <w:p w14:paraId="79A58C56">
      <w:pPr>
        <w:autoSpaceDE w:val="0"/>
        <w:autoSpaceDN w:val="0"/>
        <w:jc w:val="center"/>
        <w:rPr>
          <w:rFonts w:ascii="宋体" w:hAnsi="宋体" w:cs="宋体"/>
          <w:b/>
          <w:spacing w:val="6"/>
          <w:sz w:val="32"/>
          <w:szCs w:val="32"/>
        </w:rPr>
      </w:pPr>
    </w:p>
    <w:p w14:paraId="1EF09FBE">
      <w:pPr>
        <w:autoSpaceDE w:val="0"/>
        <w:autoSpaceDN w:val="0"/>
        <w:jc w:val="center"/>
        <w:rPr>
          <w:rFonts w:ascii="宋体" w:hAnsi="宋体" w:cs="宋体"/>
          <w:b/>
          <w:spacing w:val="6"/>
          <w:sz w:val="32"/>
          <w:szCs w:val="32"/>
        </w:rPr>
      </w:pPr>
    </w:p>
    <w:p w14:paraId="165F70B1">
      <w:pPr>
        <w:autoSpaceDE w:val="0"/>
        <w:autoSpaceDN w:val="0"/>
        <w:jc w:val="center"/>
        <w:rPr>
          <w:rFonts w:ascii="宋体" w:hAnsi="宋体" w:cs="宋体"/>
          <w:b/>
          <w:spacing w:val="6"/>
          <w:sz w:val="32"/>
          <w:szCs w:val="32"/>
        </w:rPr>
      </w:pPr>
    </w:p>
    <w:p w14:paraId="29345C67">
      <w:pPr>
        <w:autoSpaceDE w:val="0"/>
        <w:autoSpaceDN w:val="0"/>
        <w:jc w:val="center"/>
        <w:rPr>
          <w:rFonts w:ascii="宋体" w:hAnsi="宋体" w:cs="宋体"/>
          <w:b/>
          <w:spacing w:val="6"/>
          <w:sz w:val="32"/>
          <w:szCs w:val="32"/>
        </w:rPr>
      </w:pPr>
    </w:p>
    <w:p w14:paraId="533EF51E">
      <w:pPr>
        <w:autoSpaceDE w:val="0"/>
        <w:autoSpaceDN w:val="0"/>
        <w:jc w:val="center"/>
        <w:rPr>
          <w:rFonts w:ascii="宋体" w:hAnsi="宋体" w:cs="宋体"/>
          <w:b/>
          <w:spacing w:val="6"/>
          <w:sz w:val="32"/>
          <w:szCs w:val="32"/>
        </w:rPr>
      </w:pPr>
    </w:p>
    <w:p w14:paraId="16F5EA0B">
      <w:pPr>
        <w:autoSpaceDE w:val="0"/>
        <w:autoSpaceDN w:val="0"/>
        <w:jc w:val="center"/>
        <w:rPr>
          <w:rFonts w:ascii="宋体" w:hAnsi="宋体" w:cs="宋体"/>
          <w:b/>
          <w:spacing w:val="6"/>
          <w:sz w:val="32"/>
          <w:szCs w:val="32"/>
        </w:rPr>
      </w:pPr>
    </w:p>
    <w:p w14:paraId="4A672360">
      <w:pPr>
        <w:autoSpaceDE w:val="0"/>
        <w:autoSpaceDN w:val="0"/>
        <w:jc w:val="center"/>
        <w:rPr>
          <w:rFonts w:ascii="宋体" w:hAnsi="宋体" w:cs="宋体"/>
          <w:b/>
          <w:spacing w:val="6"/>
          <w:sz w:val="32"/>
          <w:szCs w:val="32"/>
        </w:rPr>
      </w:pPr>
    </w:p>
    <w:p w14:paraId="3386AAB6">
      <w:pPr>
        <w:autoSpaceDE w:val="0"/>
        <w:autoSpaceDN w:val="0"/>
        <w:jc w:val="center"/>
        <w:rPr>
          <w:rFonts w:ascii="宋体" w:hAnsi="宋体" w:cs="宋体"/>
          <w:b/>
          <w:spacing w:val="6"/>
          <w:sz w:val="32"/>
          <w:szCs w:val="32"/>
        </w:rPr>
      </w:pPr>
    </w:p>
    <w:p w14:paraId="045CAF57">
      <w:pPr>
        <w:autoSpaceDE w:val="0"/>
        <w:autoSpaceDN w:val="0"/>
        <w:jc w:val="center"/>
        <w:rPr>
          <w:rFonts w:ascii="宋体" w:hAnsi="宋体" w:cs="宋体"/>
          <w:b/>
          <w:spacing w:val="6"/>
          <w:sz w:val="32"/>
          <w:szCs w:val="32"/>
        </w:rPr>
      </w:pPr>
    </w:p>
    <w:p w14:paraId="6A89A1A1">
      <w:pPr>
        <w:autoSpaceDE w:val="0"/>
        <w:autoSpaceDN w:val="0"/>
        <w:jc w:val="center"/>
        <w:rPr>
          <w:rFonts w:ascii="宋体" w:hAnsi="宋体" w:cs="宋体"/>
          <w:b/>
          <w:spacing w:val="6"/>
          <w:sz w:val="32"/>
          <w:szCs w:val="32"/>
        </w:rPr>
      </w:pPr>
    </w:p>
    <w:p w14:paraId="19FD5D47">
      <w:pPr>
        <w:autoSpaceDE w:val="0"/>
        <w:autoSpaceDN w:val="0"/>
        <w:jc w:val="center"/>
        <w:rPr>
          <w:rFonts w:ascii="宋体" w:hAnsi="宋体" w:cs="宋体"/>
          <w:b/>
          <w:spacing w:val="6"/>
          <w:sz w:val="32"/>
          <w:szCs w:val="32"/>
        </w:rPr>
      </w:pPr>
    </w:p>
    <w:p w14:paraId="394639A1">
      <w:pPr>
        <w:autoSpaceDE w:val="0"/>
        <w:autoSpaceDN w:val="0"/>
        <w:jc w:val="center"/>
        <w:rPr>
          <w:rFonts w:ascii="宋体" w:hAnsi="宋体" w:cs="宋体"/>
          <w:b/>
          <w:spacing w:val="6"/>
          <w:sz w:val="32"/>
          <w:szCs w:val="32"/>
        </w:rPr>
      </w:pPr>
    </w:p>
    <w:p w14:paraId="52659AFA">
      <w:pPr>
        <w:autoSpaceDE w:val="0"/>
        <w:autoSpaceDN w:val="0"/>
        <w:jc w:val="center"/>
        <w:rPr>
          <w:rFonts w:ascii="宋体" w:hAnsi="宋体" w:cs="宋体"/>
          <w:b/>
          <w:spacing w:val="6"/>
          <w:sz w:val="32"/>
          <w:szCs w:val="32"/>
        </w:rPr>
      </w:pPr>
    </w:p>
    <w:p w14:paraId="7457C6F3">
      <w:pPr>
        <w:autoSpaceDE w:val="0"/>
        <w:autoSpaceDN w:val="0"/>
        <w:jc w:val="center"/>
        <w:rPr>
          <w:rFonts w:ascii="宋体" w:hAnsi="宋体" w:cs="宋体"/>
          <w:b/>
          <w:spacing w:val="6"/>
          <w:sz w:val="32"/>
          <w:szCs w:val="32"/>
        </w:rPr>
      </w:pPr>
    </w:p>
    <w:p w14:paraId="17DA6C1C">
      <w:pPr>
        <w:autoSpaceDE w:val="0"/>
        <w:autoSpaceDN w:val="0"/>
        <w:jc w:val="center"/>
        <w:rPr>
          <w:rFonts w:ascii="宋体" w:hAnsi="宋体" w:cs="宋体"/>
          <w:b/>
          <w:spacing w:val="6"/>
          <w:sz w:val="32"/>
          <w:szCs w:val="32"/>
        </w:rPr>
      </w:pPr>
    </w:p>
    <w:p w14:paraId="406C04DB">
      <w:pPr>
        <w:autoSpaceDE w:val="0"/>
        <w:autoSpaceDN w:val="0"/>
        <w:jc w:val="center"/>
        <w:rPr>
          <w:rFonts w:ascii="宋体" w:hAnsi="宋体" w:cs="宋体"/>
          <w:b/>
          <w:spacing w:val="6"/>
          <w:sz w:val="32"/>
          <w:szCs w:val="32"/>
        </w:rPr>
      </w:pPr>
    </w:p>
    <w:p w14:paraId="5FCE4FF6">
      <w:pPr>
        <w:autoSpaceDE w:val="0"/>
        <w:autoSpaceDN w:val="0"/>
        <w:jc w:val="center"/>
        <w:rPr>
          <w:rFonts w:ascii="宋体" w:hAnsi="宋体" w:cs="宋体"/>
          <w:b/>
          <w:spacing w:val="6"/>
          <w:sz w:val="32"/>
          <w:szCs w:val="32"/>
        </w:rPr>
      </w:pPr>
    </w:p>
    <w:p w14:paraId="539D20E7">
      <w:pPr>
        <w:autoSpaceDE w:val="0"/>
        <w:autoSpaceDN w:val="0"/>
        <w:jc w:val="center"/>
        <w:rPr>
          <w:rFonts w:ascii="宋体" w:hAnsi="宋体" w:cs="宋体"/>
          <w:b/>
          <w:spacing w:val="6"/>
          <w:sz w:val="32"/>
          <w:szCs w:val="32"/>
        </w:rPr>
      </w:pPr>
    </w:p>
    <w:p w14:paraId="3FBE73D5">
      <w:pPr>
        <w:autoSpaceDE w:val="0"/>
        <w:autoSpaceDN w:val="0"/>
        <w:jc w:val="center"/>
        <w:rPr>
          <w:rFonts w:ascii="宋体" w:hAnsi="宋体" w:cs="宋体"/>
          <w:b/>
          <w:spacing w:val="6"/>
          <w:sz w:val="32"/>
          <w:szCs w:val="32"/>
        </w:rPr>
      </w:pPr>
    </w:p>
    <w:p w14:paraId="61F1042D">
      <w:pPr>
        <w:autoSpaceDE w:val="0"/>
        <w:autoSpaceDN w:val="0"/>
        <w:jc w:val="center"/>
        <w:rPr>
          <w:rFonts w:ascii="宋体" w:hAnsi="宋体" w:cs="宋体"/>
          <w:b/>
          <w:spacing w:val="6"/>
          <w:sz w:val="32"/>
          <w:szCs w:val="32"/>
        </w:rPr>
      </w:pPr>
    </w:p>
    <w:p w14:paraId="2FD272E2">
      <w:pPr>
        <w:autoSpaceDE w:val="0"/>
        <w:autoSpaceDN w:val="0"/>
        <w:jc w:val="center"/>
        <w:rPr>
          <w:rFonts w:ascii="宋体" w:hAnsi="宋体" w:cs="宋体"/>
          <w:b/>
          <w:spacing w:val="6"/>
          <w:sz w:val="32"/>
          <w:szCs w:val="32"/>
        </w:rPr>
      </w:pPr>
    </w:p>
    <w:p w14:paraId="16B67921">
      <w:pPr>
        <w:autoSpaceDE w:val="0"/>
        <w:autoSpaceDN w:val="0"/>
        <w:jc w:val="center"/>
        <w:rPr>
          <w:rFonts w:ascii="宋体" w:hAnsi="宋体" w:cs="宋体"/>
          <w:b/>
          <w:spacing w:val="6"/>
          <w:sz w:val="32"/>
          <w:szCs w:val="32"/>
        </w:rPr>
      </w:pPr>
    </w:p>
    <w:p w14:paraId="28721F98">
      <w:pPr>
        <w:autoSpaceDE w:val="0"/>
        <w:autoSpaceDN w:val="0"/>
        <w:jc w:val="center"/>
        <w:rPr>
          <w:rFonts w:ascii="宋体" w:hAnsi="宋体" w:cs="宋体"/>
          <w:b/>
          <w:spacing w:val="6"/>
          <w:sz w:val="32"/>
          <w:szCs w:val="32"/>
        </w:rPr>
      </w:pPr>
    </w:p>
    <w:p w14:paraId="43F83AE7">
      <w:pPr>
        <w:pStyle w:val="5"/>
        <w:rPr>
          <w:rFonts w:ascii="宋体" w:hAnsi="宋体" w:cs="宋体"/>
          <w:b/>
          <w:spacing w:val="6"/>
          <w:sz w:val="32"/>
          <w:szCs w:val="32"/>
        </w:rPr>
      </w:pPr>
    </w:p>
    <w:p w14:paraId="021E0883"/>
    <w:p w14:paraId="6ADA9C68">
      <w:pPr>
        <w:autoSpaceDE w:val="0"/>
        <w:autoSpaceDN w:val="0"/>
        <w:jc w:val="center"/>
        <w:rPr>
          <w:rFonts w:ascii="宋体" w:hAnsi="宋体" w:cs="宋体"/>
          <w:b/>
          <w:spacing w:val="6"/>
          <w:sz w:val="32"/>
          <w:szCs w:val="32"/>
        </w:rPr>
      </w:pPr>
    </w:p>
    <w:p w14:paraId="30B50F05">
      <w:pPr>
        <w:autoSpaceDE w:val="0"/>
        <w:autoSpaceDN w:val="0"/>
        <w:jc w:val="center"/>
        <w:rPr>
          <w:rFonts w:ascii="宋体" w:hAnsi="宋体" w:cs="宋体"/>
          <w:b/>
          <w:spacing w:val="6"/>
          <w:sz w:val="32"/>
          <w:szCs w:val="32"/>
        </w:rPr>
      </w:pPr>
    </w:p>
    <w:p w14:paraId="2B2CC29D">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54D8D2E">
      <w:pPr>
        <w:spacing w:line="360" w:lineRule="auto"/>
        <w:jc w:val="center"/>
        <w:rPr>
          <w:rFonts w:ascii="宋体" w:hAnsi="宋体" w:cs="宋体"/>
          <w:sz w:val="24"/>
          <w:u w:val="single"/>
        </w:rPr>
      </w:pPr>
    </w:p>
    <w:p w14:paraId="40F9786D">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0F4866F9">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浙江工贸职业技术学院</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浙江工贸职业技术学院瓯江口校区二期物业管理服务采购项目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DAF681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sz w:val="24"/>
          <w:u w:val="single"/>
          <w:lang w:val="en-US" w:eastAsia="zh-CN"/>
        </w:rPr>
        <w:t>物业管理服务</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物业管理</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640A767">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F071534">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C0A8404">
      <w:pPr>
        <w:spacing w:line="360" w:lineRule="auto"/>
        <w:ind w:right="1760"/>
        <w:jc w:val="right"/>
        <w:rPr>
          <w:rFonts w:ascii="宋体" w:hAnsi="宋体" w:cs="宋体"/>
          <w:sz w:val="24"/>
        </w:rPr>
      </w:pPr>
      <w:r>
        <w:rPr>
          <w:rFonts w:hint="eastAsia" w:ascii="宋体" w:hAnsi="宋体" w:cs="宋体"/>
          <w:sz w:val="24"/>
        </w:rPr>
        <w:t>投标人名称（电子签名）：</w:t>
      </w:r>
    </w:p>
    <w:p w14:paraId="3658C169">
      <w:pPr>
        <w:spacing w:line="360" w:lineRule="auto"/>
        <w:ind w:right="1120" w:firstLine="4680" w:firstLineChars="1950"/>
        <w:rPr>
          <w:rFonts w:ascii="宋体" w:hAnsi="宋体" w:cs="宋体"/>
          <w:sz w:val="24"/>
        </w:rPr>
      </w:pPr>
      <w:r>
        <w:rPr>
          <w:rFonts w:hint="eastAsia" w:ascii="宋体" w:hAnsi="宋体" w:cs="宋体"/>
          <w:sz w:val="24"/>
        </w:rPr>
        <w:t>日 期：</w:t>
      </w:r>
    </w:p>
    <w:p w14:paraId="7E1D6E5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6DAF876">
      <w:pPr>
        <w:spacing w:line="360" w:lineRule="auto"/>
        <w:ind w:right="420"/>
        <w:rPr>
          <w:rFonts w:ascii="宋体" w:hAnsi="宋体" w:cs="宋体"/>
          <w:sz w:val="24"/>
        </w:rPr>
      </w:pPr>
    </w:p>
    <w:p w14:paraId="101D3E26">
      <w:pPr>
        <w:spacing w:line="360" w:lineRule="auto"/>
        <w:ind w:right="420"/>
        <w:rPr>
          <w:rFonts w:ascii="宋体" w:hAnsi="宋体" w:cs="宋体"/>
          <w:sz w:val="24"/>
        </w:rPr>
      </w:pPr>
      <w:r>
        <w:rPr>
          <w:rFonts w:hint="eastAsia" w:ascii="宋体" w:hAnsi="宋体" w:cs="宋体"/>
          <w:sz w:val="24"/>
        </w:rPr>
        <w:t xml:space="preserve">   注：</w:t>
      </w:r>
    </w:p>
    <w:p w14:paraId="5570DED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847177">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D026A77">
      <w:pPr>
        <w:pStyle w:val="5"/>
        <w:rPr>
          <w:rFonts w:ascii="宋体" w:hAnsi="宋体" w:eastAsia="宋体" w:cs="宋体"/>
          <w:lang w:val="en-US"/>
        </w:rPr>
      </w:pPr>
    </w:p>
    <w:p w14:paraId="7B34A447">
      <w:pPr>
        <w:spacing w:line="360" w:lineRule="auto"/>
        <w:ind w:right="420"/>
        <w:rPr>
          <w:rFonts w:ascii="宋体" w:hAnsi="宋体" w:cs="宋体"/>
        </w:rPr>
      </w:pPr>
    </w:p>
    <w:p w14:paraId="3078810D">
      <w:pPr>
        <w:spacing w:line="360" w:lineRule="auto"/>
        <w:ind w:right="420"/>
        <w:rPr>
          <w:rFonts w:ascii="宋体" w:hAnsi="宋体" w:cs="宋体"/>
        </w:rPr>
      </w:pPr>
      <w:r>
        <w:rPr>
          <w:rFonts w:hint="eastAsia" w:ascii="宋体" w:hAnsi="宋体" w:cs="宋体"/>
          <w:b/>
          <w:sz w:val="36"/>
          <w:szCs w:val="20"/>
        </w:rPr>
        <w:t>附件</w:t>
      </w:r>
      <w:r>
        <w:rPr>
          <w:rFonts w:hint="eastAsia" w:ascii="宋体" w:hAnsi="宋体" w:cs="宋体"/>
          <w:b/>
          <w:sz w:val="36"/>
          <w:szCs w:val="20"/>
          <w:lang w:val="en-US" w:eastAsia="zh-CN"/>
        </w:rPr>
        <w:t>8</w:t>
      </w:r>
      <w:r>
        <w:rPr>
          <w:rFonts w:hint="eastAsia" w:ascii="宋体" w:hAnsi="宋体" w:cs="宋体"/>
          <w:b/>
          <w:sz w:val="36"/>
          <w:szCs w:val="20"/>
        </w:rPr>
        <w:t>：</w:t>
      </w:r>
    </w:p>
    <w:p w14:paraId="5B9DD5CA">
      <w:pPr>
        <w:jc w:val="center"/>
        <w:rPr>
          <w:rFonts w:ascii="宋体" w:hAnsi="宋体" w:cs="宋体"/>
          <w:b/>
          <w:color w:val="000000"/>
          <w:kern w:val="0"/>
          <w:sz w:val="36"/>
          <w:szCs w:val="36"/>
          <w:highlight w:val="none"/>
        </w:rPr>
      </w:pPr>
      <w:r>
        <w:rPr>
          <w:rFonts w:ascii="宋体" w:hAnsi="宋体" w:eastAsia="宋体" w:cs="仿宋_GB2312"/>
          <w:b/>
          <w:color w:val="000000"/>
          <w:sz w:val="36"/>
          <w:szCs w:val="36"/>
        </w:rPr>
        <w:t>关于人员配置要求的承诺</w:t>
      </w:r>
      <w:r>
        <w:rPr>
          <w:rFonts w:hint="eastAsia" w:ascii="宋体" w:hAnsi="宋体" w:eastAsia="宋体" w:cs="仿宋_GB2312"/>
          <w:b/>
          <w:color w:val="000000"/>
          <w:sz w:val="36"/>
          <w:szCs w:val="36"/>
        </w:rPr>
        <w:t>函</w:t>
      </w:r>
    </w:p>
    <w:p w14:paraId="621DCB62">
      <w:pPr>
        <w:spacing w:line="360" w:lineRule="auto"/>
        <w:jc w:val="center"/>
        <w:outlineLvl w:val="0"/>
        <w:rPr>
          <w:rFonts w:ascii="宋体" w:hAnsi="宋体" w:cs="宋体"/>
          <w:b/>
          <w:color w:val="000000"/>
          <w:kern w:val="0"/>
          <w:sz w:val="36"/>
          <w:szCs w:val="36"/>
          <w:highlight w:val="none"/>
        </w:rPr>
      </w:pPr>
    </w:p>
    <w:p w14:paraId="0986E6C3">
      <w:pPr>
        <w:adjustRightInd w:val="0"/>
        <w:snapToGrid w:val="0"/>
        <w:spacing w:line="360" w:lineRule="auto"/>
        <w:rPr>
          <w:rFonts w:ascii="宋体" w:hAnsi="宋体" w:cs="宋体"/>
          <w:color w:val="000000"/>
          <w:sz w:val="24"/>
          <w:highlight w:val="none"/>
        </w:rPr>
      </w:pPr>
      <w:r>
        <w:rPr>
          <w:rFonts w:hint="eastAsia" w:ascii="宋体" w:hAnsi="宋体" w:cs="宋体"/>
          <w:color w:val="000000"/>
          <w:sz w:val="24"/>
          <w:highlight w:val="none"/>
          <w:lang w:eastAsia="zh-CN"/>
        </w:rPr>
        <w:t>浙江工贸职业技术学院</w:t>
      </w:r>
      <w:r>
        <w:rPr>
          <w:rFonts w:hint="eastAsia" w:ascii="宋体" w:hAnsi="宋体" w:cs="宋体"/>
          <w:color w:val="000000"/>
          <w:sz w:val="24"/>
          <w:highlight w:val="none"/>
        </w:rPr>
        <w:t>、温州市政务服务管理中心（温州市政府采购中心）：</w:t>
      </w:r>
    </w:p>
    <w:p w14:paraId="3C4F9340">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auto"/>
          <w:sz w:val="24"/>
          <w:u w:val="single"/>
          <w:lang w:eastAsia="zh-CN"/>
        </w:rPr>
        <w:t>浙江工贸职业技术学院瓯江口校区二期物业管理服务采购项目</w:t>
      </w:r>
      <w:r>
        <w:rPr>
          <w:rFonts w:hint="eastAsia" w:ascii="宋体" w:hAnsi="宋体" w:cs="宋体"/>
          <w:color w:val="auto"/>
          <w:sz w:val="24"/>
        </w:rPr>
        <w:t>【招标编号：</w:t>
      </w:r>
      <w:r>
        <w:rPr>
          <w:rFonts w:hint="eastAsia" w:ascii="宋体" w:hAnsi="宋体" w:cs="宋体"/>
          <w:color w:val="auto"/>
          <w:sz w:val="24"/>
          <w:lang w:eastAsia="zh-CN"/>
        </w:rPr>
        <w:t>Z-GB202506240015JJG</w:t>
      </w:r>
      <w:r>
        <w:rPr>
          <w:rFonts w:hint="eastAsia" w:ascii="宋体" w:hAnsi="宋体" w:cs="宋体"/>
          <w:color w:val="auto"/>
          <w:sz w:val="24"/>
        </w:rPr>
        <w:t>】</w:t>
      </w:r>
      <w:r>
        <w:rPr>
          <w:rFonts w:hint="eastAsia" w:ascii="宋体" w:hAnsi="宋体" w:cs="宋体"/>
          <w:color w:val="000000"/>
          <w:sz w:val="24"/>
          <w:highlight w:val="none"/>
        </w:rPr>
        <w:t>政府采购活动，郑重承诺：</w:t>
      </w:r>
    </w:p>
    <w:p w14:paraId="1F151C80">
      <w:pPr>
        <w:adjustRightInd w:val="0"/>
        <w:snapToGrid w:val="0"/>
        <w:spacing w:line="360" w:lineRule="auto"/>
        <w:ind w:firstLine="480" w:firstLineChars="200"/>
        <w:rPr>
          <w:rFonts w:ascii="宋体" w:hAnsi="宋体" w:cs="宋体"/>
          <w:color w:val="000000"/>
          <w:sz w:val="24"/>
          <w:highlight w:val="none"/>
          <w:lang w:val="en-US" w:eastAsia="zh-CN"/>
        </w:rPr>
      </w:pPr>
      <w:r>
        <w:rPr>
          <w:rFonts w:hint="eastAsia" w:ascii="宋体" w:hAnsi="宋体" w:cs="宋体"/>
          <w:color w:val="000000"/>
          <w:sz w:val="24"/>
          <w:highlight w:val="none"/>
          <w:lang w:val="en-US" w:eastAsia="zh-CN"/>
        </w:rPr>
        <w:t>为保证服务质量，我司为本项目提供服务人员数量不少于39人，且所有人员为专职人员（不得兼职）。</w:t>
      </w:r>
    </w:p>
    <w:p w14:paraId="3F3DF025">
      <w:pPr>
        <w:pStyle w:val="2"/>
        <w:adjustRightInd w:val="0"/>
        <w:snapToGrid w:val="0"/>
        <w:spacing w:line="480" w:lineRule="exact"/>
        <w:ind w:firstLine="567"/>
        <w:contextualSpacing w:val="0"/>
      </w:pPr>
    </w:p>
    <w:p w14:paraId="08F46EC5">
      <w:pPr>
        <w:pStyle w:val="3"/>
        <w:adjustRightInd w:val="0"/>
        <w:snapToGrid w:val="0"/>
        <w:contextualSpacing w:val="0"/>
      </w:pPr>
    </w:p>
    <w:p w14:paraId="49D89ACC">
      <w:pPr>
        <w:adjustRightInd w:val="0"/>
        <w:snapToGrid/>
        <w:contextualSpacing w:val="0"/>
      </w:pPr>
    </w:p>
    <w:p w14:paraId="1D7B56C8">
      <w:pPr>
        <w:pStyle w:val="2"/>
        <w:adjustRightInd w:val="0"/>
        <w:snapToGrid w:val="0"/>
        <w:contextualSpacing w:val="0"/>
        <w:rPr>
          <w:rFonts w:hint="eastAsia"/>
        </w:rPr>
      </w:pPr>
    </w:p>
    <w:p w14:paraId="059135F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441AD6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EA5A99">
      <w:pPr>
        <w:spacing w:line="360" w:lineRule="auto"/>
        <w:ind w:right="420"/>
        <w:rPr>
          <w:rFonts w:ascii="宋体" w:hAnsi="宋体" w:cs="宋体"/>
          <w:color w:val="000000"/>
          <w:sz w:val="24"/>
          <w:highlight w:val="none"/>
        </w:rPr>
      </w:pPr>
    </w:p>
    <w:p w14:paraId="3899B503">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395E8625">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BF4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1673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6" w:name="_Toc131845147"/>
    <w:bookmarkStart w:id="537" w:name="_Toc91899912"/>
    <w:bookmarkStart w:id="538" w:name="_Toc164085800"/>
    <w:bookmarkStart w:id="539" w:name="_Toc36110187"/>
    <w:r>
      <w:rPr>
        <w:rFonts w:hint="eastAsia" w:ascii="仿宋_GB2312" w:eastAsia="仿宋_GB2312"/>
        <w:kern w:val="0"/>
        <w:szCs w:val="21"/>
      </w:rPr>
      <w:t xml:space="preserve"> 页</w:t>
    </w:r>
    <w:bookmarkEnd w:id="536"/>
    <w:bookmarkEnd w:id="537"/>
    <w:bookmarkEnd w:id="538"/>
    <w:bookmarkEnd w:id="5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F4E5B">
    <w:pPr>
      <w:pStyle w:val="42"/>
      <w:framePr w:wrap="around" w:vAnchor="text" w:hAnchor="margin" w:xAlign="right" w:y="1"/>
      <w:rPr>
        <w:rStyle w:val="71"/>
      </w:rPr>
    </w:pPr>
    <w:r>
      <w:fldChar w:fldCharType="begin"/>
    </w:r>
    <w:r>
      <w:rPr>
        <w:rStyle w:val="71"/>
      </w:rPr>
      <w:instrText xml:space="preserve">PAGE  </w:instrText>
    </w:r>
    <w:r>
      <w:fldChar w:fldCharType="separate"/>
    </w:r>
    <w:r>
      <w:t xml:space="preserve"> </w:t>
    </w:r>
    <w:r>
      <w:fldChar w:fldCharType="end"/>
    </w:r>
  </w:p>
  <w:p w14:paraId="0A45D4A1">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8DC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BFDB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0AD52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1FB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EF32F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8B54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2BB98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1DFD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6D0AA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2D6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BCE12">
    <w:pPr>
      <w:pStyle w:val="42"/>
      <w:framePr w:wrap="around" w:vAnchor="text" w:hAnchor="margin" w:xAlign="right" w:y="1"/>
      <w:rPr>
        <w:rStyle w:val="71"/>
      </w:rPr>
    </w:pPr>
    <w:r>
      <w:fldChar w:fldCharType="begin"/>
    </w:r>
    <w:r>
      <w:rPr>
        <w:rStyle w:val="71"/>
      </w:rPr>
      <w:instrText xml:space="preserve">PAGE  </w:instrText>
    </w:r>
    <w:r>
      <w:fldChar w:fldCharType="separate"/>
    </w:r>
    <w:r>
      <w:t xml:space="preserve"> </w:t>
    </w:r>
    <w:r>
      <w:fldChar w:fldCharType="end"/>
    </w:r>
  </w:p>
  <w:p w14:paraId="2C7EBD72">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D0CFB">
    <w:pPr>
      <w:pStyle w:val="43"/>
      <w:pBdr>
        <w:bottom w:val="single" w:color="auto" w:sz="6" w:space="4"/>
      </w:pBdr>
      <w:jc w:val="right"/>
    </w:pPr>
    <w:r>
      <w:t></w:t>
    </w:r>
    <w:r>
      <w:rPr>
        <w:rFonts w:hint="eastAsia"/>
      </w:rPr>
      <w:t xml:space="preserve">             </w:t>
    </w:r>
    <w:r>
      <w:rPr>
        <w:rFonts w:hint="eastAsia"/>
        <w:lang w:val="en-US" w:eastAsia="zh-CN"/>
      </w:rPr>
      <w:t>温</w:t>
    </w:r>
    <w:r>
      <w:t>州市政府采购公开招标文件</w:t>
    </w:r>
  </w:p>
  <w:p w14:paraId="65B2356C">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2C1F1">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2316">
    <w:pPr>
      <w:pStyle w:val="43"/>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14:paraId="39B3973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DA8E">
    <w:pPr>
      <w:pStyle w:val="43"/>
    </w:pPr>
    <w:r>
      <w:t></w:t>
    </w:r>
    <w:r>
      <w:rPr>
        <w:rFonts w:hint="eastAsia"/>
      </w:rPr>
      <w:t xml:space="preserve">         </w:t>
    </w:r>
  </w:p>
  <w:p w14:paraId="6E41530D">
    <w:pPr>
      <w:pStyle w:val="43"/>
    </w:pPr>
    <w:r>
      <w:rPr>
        <w:rFonts w:hint="eastAsia"/>
      </w:rPr>
      <w:t xml:space="preserve">                                                                  </w:t>
    </w:r>
    <w:r>
      <w:rPr>
        <w:rFonts w:hint="eastAsia"/>
        <w:lang w:val="en-US" w:eastAsia="zh-CN"/>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9D240">
    <w:pPr>
      <w:pStyle w:val="43"/>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14:paraId="618B126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0BCB">
    <w:pPr>
      <w:pStyle w:val="43"/>
      <w:jc w:val="right"/>
    </w:pPr>
    <w:r>
      <w:rPr>
        <w:rFonts w:hint="eastAsia"/>
      </w:rPr>
      <w:t xml:space="preserve">                                                                                                        </w:t>
    </w:r>
    <w:r>
      <w:rPr>
        <w:rFonts w:hint="eastAsia"/>
        <w:lang w:val="en-US" w:eastAsia="zh-CN"/>
      </w:rPr>
      <w:t>温</w:t>
    </w:r>
    <w:r>
      <w:t>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8CD7">
    <w:pPr>
      <w:pStyle w:val="43"/>
      <w:jc w:val="right"/>
      <w:rPr>
        <w:rFonts w:ascii="仿宋_GB2312" w:eastAsia="仿宋_GB2312"/>
        <w:b/>
        <w:i/>
        <w:iCs/>
        <w:u w:val="single"/>
      </w:rPr>
    </w:pPr>
    <w:r>
      <w:t></w:t>
    </w:r>
    <w:r>
      <w:rPr>
        <w:rFonts w:hint="eastAsia"/>
        <w:lang w:val="en-US" w:eastAsia="zh-CN"/>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99BDA">
    <w:pPr>
      <w:pStyle w:val="43"/>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CC88020B"/>
    <w:multiLevelType w:val="singleLevel"/>
    <w:tmpl w:val="CC88020B"/>
    <w:lvl w:ilvl="0" w:tentative="0">
      <w:start w:val="1"/>
      <w:numFmt w:val="decimal"/>
      <w:lvlText w:val="%1."/>
      <w:lvlJc w:val="left"/>
      <w:pPr>
        <w:tabs>
          <w:tab w:val="left" w:pos="312"/>
        </w:tabs>
      </w:pPr>
    </w:lvl>
  </w:abstractNum>
  <w:abstractNum w:abstractNumId="2">
    <w:nsid w:val="F6720CDC"/>
    <w:multiLevelType w:val="singleLevel"/>
    <w:tmpl w:val="F6720CDC"/>
    <w:lvl w:ilvl="0" w:tentative="0">
      <w:start w:val="5"/>
      <w:numFmt w:val="decimal"/>
      <w:suff w:val="space"/>
      <w:lvlText w:val="%1."/>
      <w:lvlJc w:val="left"/>
    </w:lvl>
  </w:abstractNum>
  <w:abstractNum w:abstractNumId="3">
    <w:nsid w:val="148AE838"/>
    <w:multiLevelType w:val="singleLevel"/>
    <w:tmpl w:val="148AE838"/>
    <w:lvl w:ilvl="0" w:tentative="0">
      <w:start w:val="1"/>
      <w:numFmt w:val="decimal"/>
      <w:lvlText w:val="%1."/>
      <w:lvlJc w:val="left"/>
      <w:pPr>
        <w:tabs>
          <w:tab w:val="left" w:pos="312"/>
        </w:tabs>
      </w:pPr>
    </w:lvl>
  </w:abstractNum>
  <w:abstractNum w:abstractNumId="4">
    <w:nsid w:val="19C31724"/>
    <w:multiLevelType w:val="singleLevel"/>
    <w:tmpl w:val="19C31724"/>
    <w:lvl w:ilvl="0" w:tentative="0">
      <w:start w:val="3"/>
      <w:numFmt w:val="chineseCounting"/>
      <w:suff w:val="space"/>
      <w:lvlText w:val="第%1部分"/>
      <w:lvlJc w:val="left"/>
      <w:rPr>
        <w:rFonts w:hint="eastAsia"/>
      </w:rPr>
    </w:lvl>
  </w:abstractNum>
  <w:abstractNum w:abstractNumId="5">
    <w:nsid w:val="27A51112"/>
    <w:multiLevelType w:val="multilevel"/>
    <w:tmpl w:val="27A51112"/>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546A44C"/>
    <w:multiLevelType w:val="singleLevel"/>
    <w:tmpl w:val="4546A44C"/>
    <w:lvl w:ilvl="0" w:tentative="0">
      <w:start w:val="1"/>
      <w:numFmt w:val="decimal"/>
      <w:suff w:val="nothing"/>
      <w:lvlText w:val="%1、"/>
      <w:lvlJc w:val="left"/>
    </w:lvl>
  </w:abstractNum>
  <w:abstractNum w:abstractNumId="7">
    <w:nsid w:val="593D3F4F"/>
    <w:multiLevelType w:val="multilevel"/>
    <w:tmpl w:val="593D3F4F"/>
    <w:lvl w:ilvl="0" w:tentative="0">
      <w:start w:val="6"/>
      <w:numFmt w:val="decimal"/>
      <w:lvlText w:val="%1、"/>
      <w:lvlJc w:val="left"/>
      <w:pPr>
        <w:ind w:left="627" w:hanging="390"/>
      </w:pPr>
      <w:rPr>
        <w:rFonts w:hint="default"/>
      </w:rPr>
    </w:lvl>
    <w:lvl w:ilvl="1" w:tentative="0">
      <w:start w:val="1"/>
      <w:numFmt w:val="lowerLetter"/>
      <w:lvlText w:val="%2)"/>
      <w:lvlJc w:val="left"/>
      <w:pPr>
        <w:ind w:left="1077" w:hanging="420"/>
      </w:pPr>
    </w:lvl>
    <w:lvl w:ilvl="2" w:tentative="0">
      <w:start w:val="1"/>
      <w:numFmt w:val="lowerRoman"/>
      <w:lvlText w:val="%3."/>
      <w:lvlJc w:val="right"/>
      <w:pPr>
        <w:ind w:left="1497" w:hanging="420"/>
      </w:pPr>
    </w:lvl>
    <w:lvl w:ilvl="3" w:tentative="0">
      <w:start w:val="1"/>
      <w:numFmt w:val="decimal"/>
      <w:lvlText w:val="%4."/>
      <w:lvlJc w:val="left"/>
      <w:pPr>
        <w:ind w:left="1917" w:hanging="420"/>
      </w:pPr>
    </w:lvl>
    <w:lvl w:ilvl="4" w:tentative="0">
      <w:start w:val="1"/>
      <w:numFmt w:val="lowerLetter"/>
      <w:lvlText w:val="%5)"/>
      <w:lvlJc w:val="left"/>
      <w:pPr>
        <w:ind w:left="2337" w:hanging="420"/>
      </w:pPr>
    </w:lvl>
    <w:lvl w:ilvl="5" w:tentative="0">
      <w:start w:val="1"/>
      <w:numFmt w:val="lowerRoman"/>
      <w:lvlText w:val="%6."/>
      <w:lvlJc w:val="right"/>
      <w:pPr>
        <w:ind w:left="2757" w:hanging="420"/>
      </w:pPr>
    </w:lvl>
    <w:lvl w:ilvl="6" w:tentative="0">
      <w:start w:val="1"/>
      <w:numFmt w:val="decimal"/>
      <w:lvlText w:val="%7."/>
      <w:lvlJc w:val="left"/>
      <w:pPr>
        <w:ind w:left="3177" w:hanging="420"/>
      </w:pPr>
    </w:lvl>
    <w:lvl w:ilvl="7" w:tentative="0">
      <w:start w:val="1"/>
      <w:numFmt w:val="lowerLetter"/>
      <w:lvlText w:val="%8)"/>
      <w:lvlJc w:val="left"/>
      <w:pPr>
        <w:ind w:left="3597" w:hanging="420"/>
      </w:pPr>
    </w:lvl>
    <w:lvl w:ilvl="8" w:tentative="0">
      <w:start w:val="1"/>
      <w:numFmt w:val="lowerRoman"/>
      <w:lvlText w:val="%9."/>
      <w:lvlJc w:val="right"/>
      <w:pPr>
        <w:ind w:left="4017" w:hanging="420"/>
      </w:p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TVlZmI1ZmFiYTc5ODU2MGMzOWIyYWRmMzVlNmJlMDQifQ=="/>
  </w:docVars>
  <w:rsids>
    <w:rsidRoot w:val="00000000"/>
    <w:rsid w:val="00005402"/>
    <w:rsid w:val="011B4E19"/>
    <w:rsid w:val="02B97C19"/>
    <w:rsid w:val="03EE47B2"/>
    <w:rsid w:val="04CB7067"/>
    <w:rsid w:val="06D51397"/>
    <w:rsid w:val="07E31891"/>
    <w:rsid w:val="088E1232"/>
    <w:rsid w:val="09CF47C3"/>
    <w:rsid w:val="0CC06645"/>
    <w:rsid w:val="0E5E6115"/>
    <w:rsid w:val="0EEA5BFB"/>
    <w:rsid w:val="12042B30"/>
    <w:rsid w:val="123E4294"/>
    <w:rsid w:val="12FF5404"/>
    <w:rsid w:val="134F0723"/>
    <w:rsid w:val="14EB7FD7"/>
    <w:rsid w:val="15277D68"/>
    <w:rsid w:val="152F4368"/>
    <w:rsid w:val="156B6E2C"/>
    <w:rsid w:val="15850004"/>
    <w:rsid w:val="15CA0043"/>
    <w:rsid w:val="16294159"/>
    <w:rsid w:val="18226406"/>
    <w:rsid w:val="18277578"/>
    <w:rsid w:val="19C86508"/>
    <w:rsid w:val="1A6751A7"/>
    <w:rsid w:val="1A815666"/>
    <w:rsid w:val="1B9C202B"/>
    <w:rsid w:val="1D805D53"/>
    <w:rsid w:val="1EFD3D78"/>
    <w:rsid w:val="1F5F584A"/>
    <w:rsid w:val="1FEB0070"/>
    <w:rsid w:val="2023571A"/>
    <w:rsid w:val="223045F4"/>
    <w:rsid w:val="223E5CD8"/>
    <w:rsid w:val="22622B4E"/>
    <w:rsid w:val="23B24AE2"/>
    <w:rsid w:val="24A10DD2"/>
    <w:rsid w:val="251C5CDC"/>
    <w:rsid w:val="25610849"/>
    <w:rsid w:val="25C91C6F"/>
    <w:rsid w:val="270513CC"/>
    <w:rsid w:val="292F0001"/>
    <w:rsid w:val="29AE1B07"/>
    <w:rsid w:val="2D426ED6"/>
    <w:rsid w:val="2DD218DC"/>
    <w:rsid w:val="2F3E663C"/>
    <w:rsid w:val="2F947791"/>
    <w:rsid w:val="30DA5678"/>
    <w:rsid w:val="310D77FB"/>
    <w:rsid w:val="33B23BD7"/>
    <w:rsid w:val="33C1667B"/>
    <w:rsid w:val="34BF0E0C"/>
    <w:rsid w:val="35337105"/>
    <w:rsid w:val="35AF70D3"/>
    <w:rsid w:val="36EC1C61"/>
    <w:rsid w:val="37CF5990"/>
    <w:rsid w:val="38545D10"/>
    <w:rsid w:val="38B30486"/>
    <w:rsid w:val="3905700A"/>
    <w:rsid w:val="3A0B4AF4"/>
    <w:rsid w:val="3A4C531B"/>
    <w:rsid w:val="3A8D72B7"/>
    <w:rsid w:val="3B323F94"/>
    <w:rsid w:val="3B400B53"/>
    <w:rsid w:val="3D8F539F"/>
    <w:rsid w:val="3F987CCF"/>
    <w:rsid w:val="40271F5C"/>
    <w:rsid w:val="43356B18"/>
    <w:rsid w:val="43584CC6"/>
    <w:rsid w:val="438D20D6"/>
    <w:rsid w:val="45140A61"/>
    <w:rsid w:val="47956AF4"/>
    <w:rsid w:val="48B620CF"/>
    <w:rsid w:val="499B523E"/>
    <w:rsid w:val="49DE7B2F"/>
    <w:rsid w:val="4C213805"/>
    <w:rsid w:val="4DFC40AC"/>
    <w:rsid w:val="561623FF"/>
    <w:rsid w:val="56835CE6"/>
    <w:rsid w:val="57212D6C"/>
    <w:rsid w:val="57CA524F"/>
    <w:rsid w:val="59AA17DC"/>
    <w:rsid w:val="5B860EED"/>
    <w:rsid w:val="5B8A5421"/>
    <w:rsid w:val="5C381321"/>
    <w:rsid w:val="5C8005D2"/>
    <w:rsid w:val="5C86777A"/>
    <w:rsid w:val="5CAC5F23"/>
    <w:rsid w:val="5D63417B"/>
    <w:rsid w:val="5E021BE6"/>
    <w:rsid w:val="5E1C257C"/>
    <w:rsid w:val="5E3818E4"/>
    <w:rsid w:val="608A3672"/>
    <w:rsid w:val="611F436F"/>
    <w:rsid w:val="618676BD"/>
    <w:rsid w:val="62145ED4"/>
    <w:rsid w:val="630E327E"/>
    <w:rsid w:val="63A44570"/>
    <w:rsid w:val="668A09CB"/>
    <w:rsid w:val="68D45F2D"/>
    <w:rsid w:val="69540E1C"/>
    <w:rsid w:val="6A8B2F63"/>
    <w:rsid w:val="6AC76517"/>
    <w:rsid w:val="6AD47417"/>
    <w:rsid w:val="6AE52674"/>
    <w:rsid w:val="6B38043F"/>
    <w:rsid w:val="6CA4030D"/>
    <w:rsid w:val="6D3E42BD"/>
    <w:rsid w:val="6DA02882"/>
    <w:rsid w:val="6DF13F9C"/>
    <w:rsid w:val="6DF97D7F"/>
    <w:rsid w:val="6F8917A1"/>
    <w:rsid w:val="72412BD3"/>
    <w:rsid w:val="72872262"/>
    <w:rsid w:val="73D657EA"/>
    <w:rsid w:val="7569136F"/>
    <w:rsid w:val="759E5805"/>
    <w:rsid w:val="75EF084A"/>
    <w:rsid w:val="77550B81"/>
    <w:rsid w:val="794C38BE"/>
    <w:rsid w:val="799E745E"/>
    <w:rsid w:val="79AF7F2E"/>
    <w:rsid w:val="7DA43CC8"/>
    <w:rsid w:val="7E8D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79"/>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2"/>
    <w:link w:val="80"/>
    <w:qFormat/>
    <w:uiPriority w:val="0"/>
    <w:pPr>
      <w:keepNext/>
      <w:keepLines/>
      <w:tabs>
        <w:tab w:val="left" w:pos="900"/>
      </w:tabs>
      <w:spacing w:before="260" w:after="260" w:line="415" w:lineRule="auto"/>
      <w:ind w:left="900" w:hanging="720"/>
      <w:outlineLvl w:val="2"/>
    </w:pPr>
    <w:rPr>
      <w:b/>
      <w:bCs/>
      <w:sz w:val="32"/>
      <w:szCs w:val="32"/>
    </w:rPr>
  </w:style>
  <w:style w:type="paragraph" w:styleId="7">
    <w:name w:val="heading 4"/>
    <w:basedOn w:val="1"/>
    <w:next w:val="1"/>
    <w:link w:val="81"/>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8">
    <w:name w:val="heading 5"/>
    <w:basedOn w:val="1"/>
    <w:next w:val="1"/>
    <w:link w:val="82"/>
    <w:qFormat/>
    <w:uiPriority w:val="0"/>
    <w:pPr>
      <w:keepNext/>
      <w:keepLines/>
      <w:tabs>
        <w:tab w:val="left" w:pos="1008"/>
      </w:tabs>
      <w:spacing w:before="280" w:after="290" w:line="377" w:lineRule="auto"/>
      <w:ind w:left="1008" w:hanging="1008"/>
      <w:outlineLvl w:val="4"/>
    </w:pPr>
    <w:rPr>
      <w:b/>
      <w:bCs/>
      <w:sz w:val="28"/>
      <w:szCs w:val="28"/>
    </w:rPr>
  </w:style>
  <w:style w:type="paragraph" w:styleId="9">
    <w:name w:val="heading 6"/>
    <w:basedOn w:val="1"/>
    <w:next w:val="1"/>
    <w:link w:val="83"/>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10">
    <w:name w:val="heading 7"/>
    <w:basedOn w:val="1"/>
    <w:next w:val="1"/>
    <w:link w:val="84"/>
    <w:qFormat/>
    <w:uiPriority w:val="0"/>
    <w:pPr>
      <w:keepNext/>
      <w:keepLines/>
      <w:tabs>
        <w:tab w:val="left" w:pos="1296"/>
      </w:tabs>
      <w:spacing w:before="240" w:after="64" w:line="319" w:lineRule="auto"/>
      <w:ind w:left="1296" w:hanging="1296"/>
      <w:outlineLvl w:val="6"/>
    </w:pPr>
    <w:rPr>
      <w:b/>
      <w:bCs/>
      <w:sz w:val="24"/>
    </w:rPr>
  </w:style>
  <w:style w:type="paragraph" w:styleId="11">
    <w:name w:val="heading 8"/>
    <w:basedOn w:val="1"/>
    <w:next w:val="1"/>
    <w:link w:val="85"/>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2">
    <w:name w:val="heading 9"/>
    <w:basedOn w:val="1"/>
    <w:next w:val="1"/>
    <w:link w:val="86"/>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8">
    <w:name w:val="Default Paragraph Font"/>
    <w:qFormat/>
    <w:uiPriority w:val="0"/>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3">
    <w:name w:val="index 7"/>
    <w:basedOn w:val="1"/>
    <w:next w:val="1"/>
    <w:qFormat/>
    <w:uiPriority w:val="0"/>
    <w:pPr>
      <w:ind w:left="2520"/>
    </w:pPr>
  </w:style>
  <w:style w:type="paragraph" w:styleId="13">
    <w:name w:val="toc 7"/>
    <w:basedOn w:val="1"/>
    <w:next w:val="1"/>
    <w:qFormat/>
    <w:uiPriority w:val="0"/>
    <w:pPr>
      <w:ind w:left="1200" w:leftChars="1200"/>
    </w:pPr>
  </w:style>
  <w:style w:type="paragraph" w:styleId="14">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5">
    <w:name w:val="table of authorities"/>
    <w:basedOn w:val="1"/>
    <w:next w:val="1"/>
    <w:qFormat/>
    <w:uiPriority w:val="0"/>
    <w:pPr>
      <w:ind w:left="200" w:leftChars="200" w:firstLine="0"/>
    </w:pPr>
  </w:style>
  <w:style w:type="paragraph" w:styleId="16">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qFormat/>
    <w:uiPriority w:val="0"/>
    <w:pPr>
      <w:jc w:val="left"/>
    </w:pPr>
  </w:style>
  <w:style w:type="paragraph" w:styleId="23">
    <w:name w:val="Salutation"/>
    <w:basedOn w:val="1"/>
    <w:next w:val="1"/>
    <w:qFormat/>
    <w:uiPriority w:val="0"/>
    <w:rPr>
      <w:rFonts w:ascii="仿宋_GB2312" w:eastAsia="仿宋_GB2312"/>
      <w:sz w:val="28"/>
      <w:szCs w:val="20"/>
    </w:rPr>
  </w:style>
  <w:style w:type="paragraph" w:styleId="24">
    <w:name w:val="Body Text 3"/>
    <w:basedOn w:val="1"/>
    <w:qFormat/>
    <w:uiPriority w:val="0"/>
    <w:pPr>
      <w:jc w:val="center"/>
    </w:pPr>
    <w:rPr>
      <w:szCs w:val="20"/>
    </w:rPr>
  </w:style>
  <w:style w:type="paragraph" w:styleId="25">
    <w:name w:val="List Bullet 3"/>
    <w:basedOn w:val="1"/>
    <w:qFormat/>
    <w:uiPriority w:val="0"/>
    <w:pPr>
      <w:adjustRightInd w:val="0"/>
      <w:snapToGrid w:val="0"/>
      <w:spacing w:line="360" w:lineRule="auto"/>
      <w:ind w:left="360" w:right="238" w:hanging="360"/>
      <w:contextualSpacing/>
    </w:pPr>
    <w:rPr>
      <w:sz w:val="24"/>
    </w:rPr>
  </w:style>
  <w:style w:type="paragraph" w:styleId="2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qFormat/>
    <w:uiPriority w:val="0"/>
    <w:pPr>
      <w:spacing w:line="480" w:lineRule="exact"/>
      <w:ind w:firstLine="20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9">
    <w:name w:val="List 2"/>
    <w:basedOn w:val="1"/>
    <w:qFormat/>
    <w:uiPriority w:val="0"/>
    <w:pPr>
      <w:adjustRightInd/>
      <w:spacing w:line="360" w:lineRule="auto"/>
      <w:ind w:left="400" w:leftChars="200" w:hanging="200" w:hangingChars="200"/>
    </w:pPr>
    <w:rPr>
      <w:rFonts w:eastAsia="微软雅黑"/>
    </w:rPr>
  </w:style>
  <w:style w:type="paragraph" w:styleId="30">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800" w:leftChars="800"/>
    </w:pPr>
  </w:style>
  <w:style w:type="paragraph" w:styleId="34">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5">
    <w:name w:val="Plain Text"/>
    <w:basedOn w:val="1"/>
    <w:qFormat/>
    <w:uiPriority w:val="0"/>
    <w:pPr>
      <w:tabs>
        <w:tab w:val="right" w:leader="dot" w:pos="8268"/>
      </w:tabs>
    </w:pPr>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1400" w:leftChars="1400"/>
    </w:pPr>
  </w:style>
  <w:style w:type="paragraph" w:styleId="38">
    <w:name w:val="Date"/>
    <w:basedOn w:val="1"/>
    <w:next w:val="1"/>
    <w:qFormat/>
    <w:uiPriority w:val="0"/>
    <w:pPr>
      <w:ind w:left="2500" w:leftChars="2500"/>
    </w:pPr>
    <w:rPr>
      <w:rFonts w:ascii="宋体"/>
      <w:sz w:val="24"/>
      <w:szCs w:val="21"/>
      <w:lang w:val="zh-CN"/>
    </w:rPr>
  </w:style>
  <w:style w:type="paragraph" w:styleId="39">
    <w:name w:val="Body Text Indent 2"/>
    <w:basedOn w:val="1"/>
    <w:qFormat/>
    <w:uiPriority w:val="0"/>
    <w:pPr>
      <w:spacing w:line="360" w:lineRule="auto"/>
      <w:ind w:firstLine="601"/>
      <w:textAlignment w:val="baseline"/>
    </w:pPr>
    <w:rPr>
      <w:rFonts w:ascii="宋体"/>
      <w:kern w:val="0"/>
      <w:sz w:val="28"/>
      <w:szCs w:val="20"/>
    </w:rPr>
  </w:style>
  <w:style w:type="paragraph" w:styleId="40">
    <w:name w:val="endnote text"/>
    <w:basedOn w:val="1"/>
    <w:qFormat/>
    <w:uiPriority w:val="0"/>
    <w:rPr>
      <w:lang w:val="zh-CN"/>
    </w:rPr>
  </w:style>
  <w:style w:type="paragraph" w:styleId="41">
    <w:name w:val="Balloon Text"/>
    <w:basedOn w:val="1"/>
    <w:qFormat/>
    <w:uiPriority w:val="0"/>
    <w:rPr>
      <w:sz w:val="18"/>
      <w:szCs w:val="18"/>
    </w:rPr>
  </w:style>
  <w:style w:type="paragraph" w:styleId="42">
    <w:name w:val="footer"/>
    <w:basedOn w:val="1"/>
    <w:qFormat/>
    <w:uiPriority w:val="0"/>
    <w:pPr>
      <w:tabs>
        <w:tab w:val="center" w:pos="4153"/>
        <w:tab w:val="right" w:pos="8306"/>
      </w:tabs>
      <w:adjustRightInd w:val="0"/>
      <w:snapToGrid w:val="0"/>
      <w:jc w:val="left"/>
    </w:pPr>
    <w:rPr>
      <w:sz w:val="18"/>
      <w:szCs w:val="18"/>
    </w:rPr>
  </w:style>
  <w:style w:type="paragraph" w:styleId="43">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4">
    <w:name w:val="Signature"/>
    <w:basedOn w:val="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60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1"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qFormat/>
    <w:uiPriority w:val="0"/>
    <w:pPr>
      <w:adjustRightInd/>
      <w:snapToGrid/>
      <w:spacing w:before="60" w:after="60" w:line="300" w:lineRule="exact"/>
      <w:ind w:firstLine="0"/>
    </w:pPr>
    <w:rPr>
      <w:rFonts w:ascii="Calibri" w:hAnsi="Calibri"/>
      <w:snapToGrid/>
      <w:color w:val="0000FF"/>
      <w:kern w:val="0"/>
      <w:sz w:val="21"/>
    </w:rPr>
  </w:style>
  <w:style w:type="paragraph" w:styleId="53">
    <w:name w:val="toc 6"/>
    <w:basedOn w:val="1"/>
    <w:next w:val="1"/>
    <w:qFormat/>
    <w:uiPriority w:val="0"/>
    <w:pPr>
      <w:ind w:left="1000" w:leftChars="1000"/>
    </w:pPr>
  </w:style>
  <w:style w:type="paragraph" w:styleId="54">
    <w:name w:val="List 5"/>
    <w:basedOn w:val="1"/>
    <w:qFormat/>
    <w:uiPriority w:val="0"/>
    <w:pPr>
      <w:adjustRightInd/>
      <w:ind w:left="1000" w:leftChars="800" w:hanging="200" w:hangingChars="200"/>
    </w:pPr>
  </w:style>
  <w:style w:type="paragraph" w:styleId="55">
    <w:name w:val="Body Text Indent 3"/>
    <w:basedOn w:val="56"/>
    <w:qFormat/>
    <w:uiPriority w:val="0"/>
    <w:pPr>
      <w:tabs>
        <w:tab w:val="right" w:leader="dot" w:pos="8268"/>
      </w:tabs>
      <w:spacing w:line="360" w:lineRule="auto"/>
    </w:pPr>
    <w:rPr>
      <w:sz w:val="24"/>
      <w:szCs w:val="20"/>
    </w:rPr>
  </w:style>
  <w:style w:type="paragraph" w:customStyle="1" w:styleId="56">
    <w:name w:val="正文1"/>
    <w:basedOn w:val="34"/>
    <w:qFormat/>
    <w:uiPriority w:val="0"/>
    <w:pPr>
      <w:ind w:left="0" w:leftChars="0" w:firstLine="200" w:firstLineChars="200"/>
    </w:pPr>
    <w:rPr>
      <w:rFonts w:ascii="仿宋_GB2312" w:hAnsi="Courier New" w:eastAsia="仿宋_GB2312"/>
      <w:kern w:val="28"/>
      <w:sz w:val="24"/>
    </w:rPr>
  </w:style>
  <w:style w:type="paragraph" w:styleId="57">
    <w:name w:val="toc 2"/>
    <w:basedOn w:val="1"/>
    <w:next w:val="1"/>
    <w:qFormat/>
    <w:uiPriority w:val="0"/>
    <w:pPr>
      <w:ind w:left="200" w:leftChars="200"/>
    </w:pPr>
  </w:style>
  <w:style w:type="paragraph" w:styleId="58">
    <w:name w:val="toc 9"/>
    <w:basedOn w:val="1"/>
    <w:next w:val="1"/>
    <w:qFormat/>
    <w:uiPriority w:val="0"/>
    <w:pPr>
      <w:ind w:left="1600" w:leftChars="1600"/>
    </w:pPr>
  </w:style>
  <w:style w:type="paragraph" w:styleId="59">
    <w:name w:val="Body Text 2"/>
    <w:basedOn w:val="1"/>
    <w:qFormat/>
    <w:uiPriority w:val="0"/>
    <w:pPr>
      <w:spacing w:after="120" w:line="480" w:lineRule="auto"/>
    </w:pPr>
  </w:style>
  <w:style w:type="paragraph" w:styleId="6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61">
    <w:name w:val="Normal (Web)"/>
    <w:basedOn w:val="1"/>
    <w:qFormat/>
    <w:uiPriority w:val="0"/>
    <w:pPr>
      <w:widowControl/>
      <w:spacing w:before="100" w:beforeAutospacing="1" w:after="100" w:afterAutospacing="1"/>
      <w:jc w:val="left"/>
    </w:pPr>
    <w:rPr>
      <w:rFonts w:ascii="宋体" w:hAnsi="宋体"/>
      <w:kern w:val="0"/>
      <w:sz w:val="24"/>
    </w:rPr>
  </w:style>
  <w:style w:type="paragraph" w:styleId="62">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qFormat/>
    <w:uiPriority w:val="0"/>
    <w:rPr>
      <w:b/>
      <w:bCs/>
    </w:rPr>
  </w:style>
  <w:style w:type="paragraph" w:styleId="64">
    <w:name w:val="Body Text First Indent"/>
    <w:basedOn w:val="26"/>
    <w:next w:val="1"/>
    <w:qFormat/>
    <w:uiPriority w:val="0"/>
    <w:pPr>
      <w:ind w:firstLine="420"/>
    </w:pPr>
    <w:rPr>
      <w:rFonts w:hAnsi="Calibri" w:cs="Times New Roman"/>
      <w:snapToGrid/>
      <w:szCs w:val="20"/>
    </w:rPr>
  </w:style>
  <w:style w:type="paragraph" w:styleId="65">
    <w:name w:val="Body Text First Indent 2"/>
    <w:basedOn w:val="27"/>
    <w:next w:val="21"/>
    <w:qFormat/>
    <w:uiPriority w:val="0"/>
    <w:pPr>
      <w:adjustRightInd/>
      <w:spacing w:after="120" w:line="240" w:lineRule="auto"/>
      <w:ind w:left="200" w:leftChars="200"/>
    </w:pPr>
    <w:rPr>
      <w:sz w:val="21"/>
    </w:rPr>
  </w:style>
  <w:style w:type="table" w:styleId="67">
    <w:name w:val="Table Grid"/>
    <w:basedOn w:val="6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qFormat/>
    <w:uiPriority w:val="0"/>
    <w:rPr>
      <w:b/>
      <w:bCs/>
    </w:rPr>
  </w:style>
  <w:style w:type="character" w:styleId="70">
    <w:name w:val="endnote reference"/>
    <w:qFormat/>
    <w:uiPriority w:val="0"/>
    <w:rPr>
      <w:vertAlign w:val="superscript"/>
    </w:rPr>
  </w:style>
  <w:style w:type="character" w:styleId="71">
    <w:name w:val="page number"/>
    <w:basedOn w:val="68"/>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8"/>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character" w:customStyle="1" w:styleId="78">
    <w:name w:val="heading 1 Char"/>
    <w:basedOn w:val="68"/>
    <w:link w:val="4"/>
    <w:qFormat/>
    <w:uiPriority w:val="0"/>
    <w:rPr>
      <w:rFonts w:ascii="Times New Roman" w:hAnsi="Times New Roman" w:eastAsia="宋体" w:cs="Times New Roman"/>
      <w:b/>
      <w:bCs/>
      <w:kern w:val="44"/>
      <w:sz w:val="44"/>
      <w:szCs w:val="44"/>
      <w:lang w:val="en-US" w:eastAsia="zh-CN" w:bidi="ar-SA"/>
    </w:rPr>
  </w:style>
  <w:style w:type="character" w:customStyle="1" w:styleId="79">
    <w:name w:val="heading 2 Char"/>
    <w:basedOn w:val="68"/>
    <w:link w:val="5"/>
    <w:qFormat/>
    <w:uiPriority w:val="0"/>
    <w:rPr>
      <w:rFonts w:ascii="仿宋_GB2312" w:hAnsi="仿宋" w:eastAsia="仿宋_GB2312" w:cs="Times New Roman"/>
      <w:b/>
      <w:bCs/>
      <w:kern w:val="2"/>
      <w:sz w:val="32"/>
      <w:szCs w:val="32"/>
      <w:lang w:val="zh-CN" w:eastAsia="zh-CN" w:bidi="ar-SA"/>
    </w:rPr>
  </w:style>
  <w:style w:type="character" w:customStyle="1" w:styleId="80">
    <w:name w:val="heading 3 Char"/>
    <w:basedOn w:val="68"/>
    <w:link w:val="6"/>
    <w:qFormat/>
    <w:uiPriority w:val="0"/>
    <w:rPr>
      <w:rFonts w:ascii="Times New Roman" w:hAnsi="Times New Roman" w:eastAsia="宋体" w:cs="Times New Roman"/>
      <w:b/>
      <w:bCs/>
      <w:kern w:val="2"/>
      <w:sz w:val="32"/>
      <w:szCs w:val="32"/>
      <w:lang w:val="en-US" w:eastAsia="zh-CN" w:bidi="ar-SA"/>
    </w:rPr>
  </w:style>
  <w:style w:type="character" w:customStyle="1" w:styleId="81">
    <w:name w:val="heading 4 Char"/>
    <w:basedOn w:val="68"/>
    <w:link w:val="7"/>
    <w:qFormat/>
    <w:uiPriority w:val="0"/>
    <w:rPr>
      <w:rFonts w:ascii="Arial" w:hAnsi="Arial" w:eastAsia="黑体" w:cs="Times New Roman"/>
      <w:b/>
      <w:bCs/>
      <w:kern w:val="2"/>
      <w:sz w:val="28"/>
      <w:szCs w:val="28"/>
      <w:lang w:val="zh-CN" w:eastAsia="zh-CN" w:bidi="ar-SA"/>
    </w:rPr>
  </w:style>
  <w:style w:type="character" w:customStyle="1" w:styleId="82">
    <w:name w:val="heading 5 Char"/>
    <w:basedOn w:val="68"/>
    <w:link w:val="8"/>
    <w:qFormat/>
    <w:uiPriority w:val="0"/>
    <w:rPr>
      <w:rFonts w:ascii="Times New Roman" w:hAnsi="Times New Roman" w:eastAsia="宋体" w:cs="Times New Roman"/>
      <w:b/>
      <w:bCs/>
      <w:kern w:val="2"/>
      <w:sz w:val="28"/>
      <w:szCs w:val="28"/>
      <w:lang w:val="en-US" w:eastAsia="zh-CN" w:bidi="ar-SA"/>
    </w:rPr>
  </w:style>
  <w:style w:type="character" w:customStyle="1" w:styleId="83">
    <w:name w:val="heading 6 Char"/>
    <w:basedOn w:val="68"/>
    <w:link w:val="9"/>
    <w:qFormat/>
    <w:uiPriority w:val="0"/>
    <w:rPr>
      <w:rFonts w:ascii="Arial" w:hAnsi="Arial" w:eastAsia="黑体" w:cs="Times New Roman"/>
      <w:b/>
      <w:bCs/>
      <w:kern w:val="2"/>
      <w:sz w:val="24"/>
      <w:szCs w:val="24"/>
      <w:lang w:val="en-US" w:eastAsia="zh-CN" w:bidi="ar-SA"/>
    </w:rPr>
  </w:style>
  <w:style w:type="character" w:customStyle="1" w:styleId="84">
    <w:name w:val="heading 7 Char"/>
    <w:basedOn w:val="68"/>
    <w:link w:val="10"/>
    <w:qFormat/>
    <w:uiPriority w:val="0"/>
    <w:rPr>
      <w:rFonts w:ascii="Times New Roman" w:hAnsi="Times New Roman" w:eastAsia="宋体" w:cs="Times New Roman"/>
      <w:b/>
      <w:bCs/>
      <w:kern w:val="2"/>
      <w:sz w:val="24"/>
      <w:szCs w:val="24"/>
      <w:lang w:val="en-US" w:eastAsia="zh-CN" w:bidi="ar-SA"/>
    </w:rPr>
  </w:style>
  <w:style w:type="character" w:customStyle="1" w:styleId="85">
    <w:name w:val="heading 8 Char"/>
    <w:basedOn w:val="68"/>
    <w:link w:val="11"/>
    <w:qFormat/>
    <w:uiPriority w:val="0"/>
    <w:rPr>
      <w:rFonts w:ascii="Arial" w:hAnsi="Arial" w:eastAsia="黑体" w:cs="Times New Roman"/>
      <w:kern w:val="2"/>
      <w:sz w:val="24"/>
      <w:szCs w:val="24"/>
      <w:lang w:val="en-US" w:eastAsia="zh-CN" w:bidi="ar-SA"/>
    </w:rPr>
  </w:style>
  <w:style w:type="character" w:customStyle="1" w:styleId="86">
    <w:name w:val="heading 9 Char"/>
    <w:basedOn w:val="68"/>
    <w:link w:val="12"/>
    <w:qFormat/>
    <w:uiPriority w:val="0"/>
    <w:rPr>
      <w:rFonts w:ascii="Arial" w:hAnsi="Arial" w:eastAsia="黑体" w:cs="Times New Roman"/>
      <w:kern w:val="2"/>
      <w:sz w:val="21"/>
      <w:szCs w:val="21"/>
      <w:lang w:val="en-US" w:eastAsia="zh-CN" w:bidi="ar-SA"/>
    </w:rPr>
  </w:style>
  <w:style w:type="paragraph" w:customStyle="1" w:styleId="87">
    <w:name w:val="BodyText"/>
    <w:basedOn w:val="1"/>
    <w:qFormat/>
    <w:uiPriority w:val="0"/>
    <w:pPr>
      <w:spacing w:after="120"/>
    </w:pPr>
    <w:rPr>
      <w:rFonts w:ascii="长城仿宋" w:hAnsi="长城仿宋" w:eastAsia="等线"/>
      <w:kern w:val="2"/>
    </w:rPr>
  </w:style>
  <w:style w:type="paragraph" w:customStyle="1" w:styleId="88">
    <w:name w:val="BodyText1I"/>
    <w:basedOn w:val="87"/>
    <w:qFormat/>
    <w:uiPriority w:val="0"/>
    <w:pPr>
      <w:spacing w:after="120"/>
      <w:ind w:firstLine="100" w:firstLineChars="100"/>
    </w:pPr>
    <w:rPr>
      <w:rFonts w:ascii="长城仿宋" w:hAnsi="长城仿宋" w:eastAsia="等线"/>
    </w:rPr>
  </w:style>
  <w:style w:type="paragraph" w:customStyle="1" w:styleId="89">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91">
    <w:name w:val="Char Char71"/>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0"/>
    <w:rPr>
      <w:rFonts w:ascii="仿宋_GB2312" w:hAnsi="仿宋_GB2312" w:eastAsia="仿宋_GB2312"/>
      <w:kern w:val="2"/>
      <w:sz w:val="28"/>
    </w:rPr>
  </w:style>
  <w:style w:type="character" w:customStyle="1" w:styleId="96">
    <w:name w:val="标题 3 Char1"/>
    <w:qFormat/>
    <w:uiPriority w:val="0"/>
    <w:rPr>
      <w:rFonts w:ascii="华文中宋" w:hAnsi="华文中宋" w:eastAsia="华文中宋"/>
      <w:b/>
      <w:bCs/>
      <w:kern w:val="2"/>
      <w:sz w:val="32"/>
      <w:szCs w:val="32"/>
      <w:lang w:val="en-US" w:eastAsia="zh-CN" w:bidi="ar-SA"/>
    </w:rPr>
  </w:style>
  <w:style w:type="character" w:customStyle="1" w:styleId="97">
    <w:name w:val="Heading 1 Char"/>
    <w:qFormat/>
    <w:uiPriority w:val="0"/>
    <w:rPr>
      <w:rFonts w:ascii="Times New Roman" w:hAnsi="Times New Roman" w:eastAsia="黑体" w:cs="Times New Roman"/>
      <w:b/>
      <w:kern w:val="0"/>
      <w:sz w:val="24"/>
      <w:szCs w:val="24"/>
    </w:rPr>
  </w:style>
  <w:style w:type="paragraph" w:customStyle="1" w:styleId="98">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0"/>
    <w:rPr>
      <w:b/>
      <w:kern w:val="2"/>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04">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hAns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0"/>
    <w:rPr>
      <w:b/>
      <w:kern w:val="2"/>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0"/>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paragraph" w:customStyle="1" w:styleId="117">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8">
    <w:name w:val="标题 3 字符"/>
    <w:qFormat/>
    <w:uiPriority w:val="0"/>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0"/>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font11"/>
    <w:qFormat/>
    <w:uiPriority w:val="0"/>
    <w:rPr>
      <w:rFonts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8"/>
    <w:qFormat/>
    <w:uiPriority w:val="0"/>
    <w:rPr>
      <w:rFonts w:ascii="Arial" w:hAnsi="Arial" w:eastAsia="黑体" w:cs="Arial"/>
      <w:snapToGrid w:val="0"/>
      <w:kern w:val="0"/>
      <w:szCs w:val="21"/>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paragraph" w:customStyle="1" w:styleId="129">
    <w:name w:val="正文2"/>
    <w:basedOn w:val="1"/>
    <w:qFormat/>
    <w:uiPriority w:val="0"/>
    <w:pPr>
      <w:spacing w:before="156" w:line="360" w:lineRule="auto"/>
      <w:ind w:firstLine="200" w:firstLineChars="200"/>
    </w:pPr>
    <w:rPr>
      <w:sz w:val="24"/>
      <w:szCs w:val="20"/>
    </w:rPr>
  </w:style>
  <w:style w:type="character" w:customStyle="1" w:styleId="130">
    <w:name w:val="Char Char24"/>
    <w:qFormat/>
    <w:uiPriority w:val="0"/>
    <w:rPr>
      <w:kern w:val="2"/>
      <w:sz w:val="21"/>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paragraph" w:customStyle="1" w:styleId="136">
    <w:name w:val="无间隔1"/>
    <w:qFormat/>
    <w:uiPriority w:val="0"/>
    <w:rPr>
      <w:rFonts w:ascii="Times New Roman" w:hAnsi="Times New Roman" w:eastAsia="宋体" w:cs="Times New Roman"/>
      <w:sz w:val="22"/>
      <w:szCs w:val="22"/>
      <w:lang w:val="en-US" w:eastAsia="zh-CN" w:bidi="ar-SA"/>
    </w:rPr>
  </w:style>
  <w:style w:type="character" w:customStyle="1" w:styleId="137">
    <w:name w:val="样式7 Char"/>
    <w:qFormat/>
    <w:uiPriority w:val="0"/>
    <w:rPr>
      <w:rFonts w:ascii="仿宋_GB2312" w:hAnsi="仿宋" w:eastAsia="仿宋_GB2312"/>
      <w:b/>
      <w:kern w:val="2"/>
      <w:sz w:val="24"/>
      <w:szCs w:val="24"/>
    </w:rPr>
  </w:style>
  <w:style w:type="character" w:customStyle="1" w:styleId="138">
    <w:name w:val="font12gray1"/>
    <w:qFormat/>
    <w:uiPriority w:val="0"/>
    <w:rPr>
      <w:rFonts w:ascii="仿宋_GB2312" w:hAnsi="仿宋_GB2312" w:eastAsia="微软雅黑"/>
      <w:b/>
      <w:spacing w:val="300"/>
      <w:kern w:val="2"/>
      <w:sz w:val="18"/>
      <w:szCs w:val="18"/>
      <w:lang w:val="en-US" w:eastAsia="zh-CN" w:bidi="ar-SA"/>
    </w:rPr>
  </w:style>
  <w:style w:type="character" w:customStyle="1" w:styleId="139">
    <w:name w:val="Char Char7"/>
    <w:qFormat/>
    <w:uiPriority w:val="0"/>
    <w:rPr>
      <w:rFonts w:eastAsia="宋体"/>
      <w:kern w:val="2"/>
      <w:sz w:val="21"/>
      <w:szCs w:val="24"/>
      <w:lang w:val="en-US" w:eastAsia="zh-CN" w:bidi="ar-SA"/>
    </w:rPr>
  </w:style>
  <w:style w:type="character" w:customStyle="1" w:styleId="140">
    <w:name w:val="表名 Char"/>
    <w:qFormat/>
    <w:uiPriority w:val="0"/>
    <w:rPr>
      <w:rFonts w:eastAsia="宋体"/>
      <w:b/>
      <w:bCs/>
      <w:kern w:val="2"/>
      <w:sz w:val="24"/>
      <w:szCs w:val="24"/>
      <w:lang w:val="en-US" w:eastAsia="zh-CN" w:bidi="ar-SA"/>
    </w:rPr>
  </w:style>
  <w:style w:type="character" w:customStyle="1" w:styleId="141">
    <w:name w:val="Document Map Char"/>
    <w:qFormat/>
    <w:locked/>
    <w:uiPriority w:val="0"/>
    <w:rPr>
      <w:rFonts w:eastAsia="宋体"/>
      <w:kern w:val="2"/>
      <w:sz w:val="21"/>
      <w:szCs w:val="24"/>
      <w:lang w:val="en-US" w:eastAsia="zh-CN" w:bidi="ar-SA"/>
    </w:rPr>
  </w:style>
  <w:style w:type="character" w:customStyle="1" w:styleId="142">
    <w:name w:val="font41"/>
    <w:qFormat/>
    <w:uiPriority w:val="0"/>
    <w:rPr>
      <w:rFonts w:ascii="仿宋_GB2312" w:eastAsia="仿宋_GB2312" w:cs="仿宋_GB2312"/>
      <w:color w:val="000000"/>
      <w:sz w:val="22"/>
      <w:szCs w:val="22"/>
      <w:u w:val="none"/>
    </w:rPr>
  </w:style>
  <w:style w:type="paragraph" w:customStyle="1" w:styleId="1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纯文本_0_0"/>
    <w:basedOn w:val="143"/>
    <w:qFormat/>
    <w:uiPriority w:val="0"/>
    <w:rPr>
      <w:rFonts w:ascii="宋体" w:hAnsi="Courier New"/>
      <w:szCs w:val="21"/>
    </w:rPr>
  </w:style>
  <w:style w:type="character" w:customStyle="1" w:styleId="145">
    <w:name w:val="Balloon Text Char"/>
    <w:qFormat/>
    <w:locked/>
    <w:uiPriority w:val="0"/>
    <w:rPr>
      <w:rFonts w:eastAsia="宋体"/>
      <w:kern w:val="2"/>
      <w:sz w:val="18"/>
      <w:szCs w:val="18"/>
      <w:lang w:val="en-US" w:eastAsia="zh-CN" w:bidi="ar-SA"/>
    </w:rPr>
  </w:style>
  <w:style w:type="character" w:customStyle="1" w:styleId="146">
    <w:name w:val="正文 项目 Char"/>
    <w:qFormat/>
    <w:uiPriority w:val="0"/>
    <w:rPr>
      <w:rFonts w:ascii="仿宋_GB2312" w:hAnsi="仿宋_GB2312" w:eastAsia="仿宋_GB2312"/>
      <w:kern w:val="2"/>
      <w:sz w:val="24"/>
      <w:lang w:bidi="ar-SA"/>
    </w:rPr>
  </w:style>
  <w:style w:type="character" w:customStyle="1" w:styleId="147">
    <w:name w:val="正文 项目2 Char"/>
    <w:basedOn w:val="146"/>
    <w:qFormat/>
    <w:uiPriority w:val="0"/>
    <w:rPr>
      <w:rFonts w:ascii="仿宋_GB2312" w:hAnsi="仿宋_GB2312" w:eastAsia="仿宋_GB2312"/>
      <w:kern w:val="2"/>
      <w:sz w:val="24"/>
      <w:lang w:bidi="ar-SA"/>
    </w:rPr>
  </w:style>
  <w:style w:type="character" w:customStyle="1" w:styleId="148">
    <w:name w:val="h Char Char1"/>
    <w:qFormat/>
    <w:uiPriority w:val="0"/>
    <w:rPr>
      <w:rFonts w:eastAsia="宋体"/>
      <w:kern w:val="2"/>
      <w:sz w:val="18"/>
      <w:szCs w:val="18"/>
      <w:lang w:val="en-US" w:eastAsia="zh-CN" w:bidi="ar-SA"/>
    </w:rPr>
  </w:style>
  <w:style w:type="character" w:customStyle="1" w:styleId="149">
    <w:name w:val="Char Char27"/>
    <w:qFormat/>
    <w:uiPriority w:val="0"/>
    <w:rPr>
      <w:rFonts w:ascii="宋体" w:hAnsi="宋体" w:eastAsia="宋体"/>
      <w:color w:val="000000"/>
      <w:kern w:val="2"/>
      <w:sz w:val="28"/>
      <w:lang w:val="en-US" w:eastAsia="zh-CN" w:bidi="ar-SA"/>
    </w:rPr>
  </w:style>
  <w:style w:type="character" w:customStyle="1" w:styleId="150">
    <w:name w:val="px14"/>
    <w:qFormat/>
    <w:uiPriority w:val="0"/>
    <w:rPr>
      <w:rFonts w:ascii="仿宋_GB2312" w:hAnsi="仿宋_GB2312" w:eastAsia="微软雅黑" w:cs="Times New Roman"/>
      <w:b/>
      <w:kern w:val="2"/>
      <w:sz w:val="32"/>
      <w:szCs w:val="32"/>
      <w:lang w:val="en-US" w:eastAsia="zh-CN" w:bidi="ar-SA"/>
    </w:rPr>
  </w:style>
  <w:style w:type="character" w:customStyle="1" w:styleId="151">
    <w:name w:val="HTML 预设格式 Char1"/>
    <w:qFormat/>
    <w:uiPriority w:val="0"/>
    <w:rPr>
      <w:rFonts w:ascii="Courier New" w:hAnsi="Courier New" w:eastAsia="宋体" w:cs="Courier New"/>
      <w:sz w:val="20"/>
      <w:szCs w:val="20"/>
    </w:rPr>
  </w:style>
  <w:style w:type="character" w:customStyle="1" w:styleId="152">
    <w:name w:val="普通文字 Char1"/>
    <w:qFormat/>
    <w:uiPriority w:val="0"/>
    <w:rPr>
      <w:rFonts w:ascii="宋体" w:hAnsi="Courier New" w:eastAsia="宋体"/>
      <w:kern w:val="2"/>
      <w:sz w:val="21"/>
      <w:lang w:val="en-US" w:eastAsia="zh-CN"/>
    </w:rPr>
  </w:style>
  <w:style w:type="character" w:customStyle="1" w:styleId="153">
    <w:name w:val="hei16b1"/>
    <w:qFormat/>
    <w:uiPriority w:val="0"/>
    <w:rPr>
      <w:rFonts w:ascii="Arial" w:hAnsi="Arial" w:cs="Arial"/>
      <w:b/>
      <w:bCs/>
      <w:color w:val="000000"/>
      <w:sz w:val="24"/>
      <w:szCs w:val="24"/>
    </w:rPr>
  </w:style>
  <w:style w:type="paragraph" w:customStyle="1" w:styleId="15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5">
    <w:name w:val="Char Char19"/>
    <w:qFormat/>
    <w:uiPriority w:val="0"/>
    <w:rPr>
      <w:rFonts w:ascii="宋体" w:hAnsi="宋体"/>
      <w:i/>
      <w:sz w:val="24"/>
      <w:szCs w:val="24"/>
    </w:rPr>
  </w:style>
  <w:style w:type="character" w:customStyle="1" w:styleId="156">
    <w:name w:val="页脚 Char"/>
    <w:qFormat/>
    <w:uiPriority w:val="0"/>
    <w:rPr>
      <w:rFonts w:eastAsia="仿宋_GB2312"/>
      <w:kern w:val="2"/>
      <w:sz w:val="18"/>
      <w:lang w:val="en-US" w:eastAsia="zh-CN"/>
    </w:rPr>
  </w:style>
  <w:style w:type="character" w:customStyle="1" w:styleId="157">
    <w:name w:val="批注主题 Char"/>
    <w:qFormat/>
    <w:uiPriority w:val="0"/>
    <w:rPr>
      <w:rFonts w:eastAsia="宋体"/>
      <w:b/>
      <w:bCs/>
      <w:kern w:val="2"/>
      <w:sz w:val="21"/>
      <w:szCs w:val="24"/>
      <w:lang w:val="en-US" w:eastAsia="zh-CN" w:bidi="ar-SA"/>
    </w:rPr>
  </w:style>
  <w:style w:type="character" w:customStyle="1" w:styleId="158">
    <w:name w:val="Comment Text Char"/>
    <w:qFormat/>
    <w:locked/>
    <w:uiPriority w:val="0"/>
    <w:rPr>
      <w:rFonts w:ascii="宋体" w:hAnsi="宋体" w:eastAsia="宋体"/>
      <w:kern w:val="2"/>
      <w:sz w:val="24"/>
      <w:lang w:val="en-US" w:eastAsia="zh-CN" w:bidi="ar-SA"/>
    </w:rPr>
  </w:style>
  <w:style w:type="character" w:customStyle="1" w:styleId="159">
    <w:name w:val="标题 2 字符"/>
    <w:qFormat/>
    <w:uiPriority w:val="0"/>
    <w:rPr>
      <w:rFonts w:ascii="仿宋_GB2312" w:hAnsi="Times New Roman" w:eastAsia="仿宋_GB2312" w:cs="Times New Roman"/>
      <w:b/>
      <w:kern w:val="2"/>
      <w:sz w:val="24"/>
      <w:lang w:val="zh-CN"/>
    </w:rPr>
  </w:style>
  <w:style w:type="character" w:customStyle="1" w:styleId="160">
    <w:name w:val="Char Char72"/>
    <w:qFormat/>
    <w:uiPriority w:val="0"/>
    <w:rPr>
      <w:rFonts w:eastAsia="宋体"/>
      <w:kern w:val="2"/>
      <w:sz w:val="21"/>
      <w:szCs w:val="24"/>
      <w:lang w:val="en-US" w:eastAsia="zh-CN" w:bidi="ar-SA"/>
    </w:rPr>
  </w:style>
  <w:style w:type="character" w:customStyle="1" w:styleId="161">
    <w:name w:val="正文文本缩进 Char2"/>
    <w:qFormat/>
    <w:uiPriority w:val="0"/>
    <w:rPr>
      <w:rFonts w:ascii="Times New Roman" w:hAnsi="Times New Roman" w:eastAsia="宋体" w:cs="Times New Roman"/>
      <w:snapToGrid w:val="0"/>
      <w:kern w:val="0"/>
      <w:szCs w:val="24"/>
    </w:rPr>
  </w:style>
  <w:style w:type="character" w:customStyle="1" w:styleId="162">
    <w:name w:val="样式2 Char"/>
    <w:qFormat/>
    <w:uiPriority w:val="0"/>
    <w:rPr>
      <w:rFonts w:ascii="仿宋_GB2312" w:hAnsi="仿宋" w:eastAsia="仿宋_GB2312" w:cs="仿宋_GB2312"/>
      <w:b/>
      <w:bCs/>
      <w:sz w:val="32"/>
      <w:szCs w:val="30"/>
      <w:lang w:val="zh-CN"/>
    </w:rPr>
  </w:style>
  <w:style w:type="paragraph" w:customStyle="1" w:styleId="163">
    <w:name w:val="表格名称"/>
    <w:basedOn w:val="5"/>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64">
    <w:name w:val="Char Char4"/>
    <w:qFormat/>
    <w:uiPriority w:val="0"/>
    <w:rPr>
      <w:rFonts w:eastAsia="宋体"/>
      <w:b/>
      <w:sz w:val="24"/>
      <w:lang w:val="en-GB" w:eastAsia="zh-CN" w:bidi="ar-SA"/>
    </w:rPr>
  </w:style>
  <w:style w:type="character" w:customStyle="1" w:styleId="165">
    <w:name w:val="c7 style3"/>
    <w:qFormat/>
    <w:uiPriority w:val="0"/>
  </w:style>
  <w:style w:type="character" w:customStyle="1" w:styleId="166">
    <w:name w:val="正文文本 3 Char1"/>
    <w:qFormat/>
    <w:uiPriority w:val="0"/>
    <w:rPr>
      <w:rFonts w:ascii="Times New Roman" w:hAnsi="Times New Roman" w:eastAsia="宋体" w:cs="Times New Roman"/>
      <w:sz w:val="16"/>
      <w:szCs w:val="16"/>
    </w:rPr>
  </w:style>
  <w:style w:type="character" w:customStyle="1" w:styleId="167">
    <w:name w:val="tw4winInternal"/>
    <w:qFormat/>
    <w:uiPriority w:val="0"/>
    <w:rPr>
      <w:rFonts w:ascii="Courier New" w:hAnsi="Courier New" w:cs="Courier New"/>
      <w:color w:val="FF0000"/>
      <w:lang w:val="en-US" w:eastAsia="zh-CN"/>
    </w:rPr>
  </w:style>
  <w:style w:type="character" w:customStyle="1" w:styleId="168">
    <w:name w:val="Char Char10"/>
    <w:qFormat/>
    <w:uiPriority w:val="0"/>
    <w:rPr>
      <w:rFonts w:ascii="宋体" w:hAnsi="宋体"/>
      <w:kern w:val="2"/>
      <w:sz w:val="21"/>
      <w:szCs w:val="24"/>
      <w:lang w:val="en-US" w:eastAsia="zh-CN"/>
    </w:rPr>
  </w:style>
  <w:style w:type="character" w:customStyle="1" w:styleId="169">
    <w:name w:val="shadow11"/>
    <w:qFormat/>
    <w:uiPriority w:val="0"/>
    <w:rPr>
      <w:color w:val="000000"/>
      <w:sz w:val="21"/>
    </w:rPr>
  </w:style>
  <w:style w:type="character" w:customStyle="1" w:styleId="170">
    <w:name w:val="正文非缩进 Char3"/>
    <w:qFormat/>
    <w:uiPriority w:val="0"/>
    <w:rPr>
      <w:rFonts w:ascii="宋体" w:eastAsia="宋体"/>
      <w:snapToGrid w:val="0"/>
      <w:color w:val="000000"/>
      <w:kern w:val="28"/>
      <w:sz w:val="28"/>
      <w:lang w:val="en-US" w:eastAsia="zh-CN" w:bidi="ar-SA"/>
    </w:rPr>
  </w:style>
  <w:style w:type="character" w:customStyle="1" w:styleId="171">
    <w:name w:val="Char Char"/>
    <w:qFormat/>
    <w:uiPriority w:val="0"/>
    <w:rPr>
      <w:rFonts w:ascii="宋体" w:hAnsi="Courier New" w:eastAsia="宋体"/>
      <w:kern w:val="2"/>
      <w:sz w:val="21"/>
      <w:lang w:val="en-US" w:eastAsia="zh-CN" w:bidi="ar-SA"/>
    </w:rPr>
  </w:style>
  <w:style w:type="character" w:customStyle="1" w:styleId="172">
    <w:name w:val="签名 Char1"/>
    <w:qFormat/>
    <w:uiPriority w:val="0"/>
    <w:rPr>
      <w:rFonts w:ascii="Times New Roman" w:hAnsi="Times New Roman" w:eastAsia="宋体" w:cs="Times New Roman"/>
      <w:szCs w:val="24"/>
    </w:rPr>
  </w:style>
  <w:style w:type="character" w:customStyle="1" w:styleId="173">
    <w:name w:val="Char Char18"/>
    <w:qFormat/>
    <w:uiPriority w:val="0"/>
    <w:rPr>
      <w:rFonts w:ascii="宋体" w:hAnsi="宋体"/>
      <w:sz w:val="28"/>
    </w:rPr>
  </w:style>
  <w:style w:type="character" w:customStyle="1" w:styleId="174">
    <w:name w:val="批注文字 Char"/>
    <w:qFormat/>
    <w:uiPriority w:val="0"/>
    <w:rPr>
      <w:kern w:val="2"/>
      <w:sz w:val="21"/>
      <w:szCs w:val="24"/>
    </w:rPr>
  </w:style>
  <w:style w:type="character" w:customStyle="1" w:styleId="175">
    <w:name w:val="Char Char22"/>
    <w:qFormat/>
    <w:uiPriority w:val="0"/>
    <w:rPr>
      <w:rFonts w:ascii="宋体" w:hAnsi="宋体"/>
      <w:kern w:val="2"/>
      <w:sz w:val="24"/>
      <w:szCs w:val="24"/>
    </w:rPr>
  </w:style>
  <w:style w:type="character" w:customStyle="1" w:styleId="176">
    <w:name w:val="pt141"/>
    <w:qFormat/>
    <w:uiPriority w:val="0"/>
    <w:rPr>
      <w:color w:val="330066"/>
      <w:sz w:val="22"/>
      <w:szCs w:val="22"/>
    </w:rPr>
  </w:style>
  <w:style w:type="character" w:customStyle="1" w:styleId="177">
    <w:name w:val="正文文本缩进 2 Char1"/>
    <w:qFormat/>
    <w:uiPriority w:val="0"/>
    <w:rPr>
      <w:rFonts w:ascii="Times New Roman" w:hAnsi="Times New Roman" w:eastAsia="宋体" w:cs="Times New Roman"/>
      <w:szCs w:val="24"/>
    </w:rPr>
  </w:style>
  <w:style w:type="character" w:customStyle="1" w:styleId="178">
    <w:name w:val="Char Char611"/>
    <w:qFormat/>
    <w:uiPriority w:val="0"/>
    <w:rPr>
      <w:rFonts w:eastAsia="宋体"/>
      <w:kern w:val="2"/>
      <w:sz w:val="21"/>
      <w:szCs w:val="24"/>
      <w:lang w:val="en-US" w:eastAsia="zh-CN" w:bidi="ar-SA"/>
    </w:rPr>
  </w:style>
  <w:style w:type="character" w:customStyle="1" w:styleId="179">
    <w:name w:val="highlight1"/>
    <w:qFormat/>
    <w:uiPriority w:val="0"/>
    <w:rPr>
      <w:rFonts w:ascii="仿宋_GB2312" w:hAnsi="仿宋_GB2312" w:eastAsia="微软雅黑"/>
      <w:b/>
      <w:kern w:val="2"/>
      <w:sz w:val="23"/>
      <w:szCs w:val="23"/>
      <w:lang w:val="en-US" w:eastAsia="zh-CN" w:bidi="ar-SA"/>
    </w:rPr>
  </w:style>
  <w:style w:type="paragraph" w:customStyle="1" w:styleId="180">
    <w:name w:val="my正文"/>
    <w:basedOn w:val="1"/>
    <w:qFormat/>
    <w:uiPriority w:val="0"/>
    <w:pPr>
      <w:adjustRightInd/>
      <w:spacing w:line="360" w:lineRule="auto"/>
      <w:ind w:firstLine="200" w:firstLineChars="200"/>
    </w:pPr>
    <w:rPr>
      <w:rFonts w:ascii="Tahoma" w:hAnsi="Tahoma"/>
      <w:kern w:val="0"/>
      <w:sz w:val="24"/>
    </w:rPr>
  </w:style>
  <w:style w:type="character" w:customStyle="1" w:styleId="181">
    <w:name w:val="Used by Word for text of Help footnotes Char Char1"/>
    <w:qFormat/>
    <w:uiPriority w:val="0"/>
    <w:rPr>
      <w:color w:val="0000FF"/>
      <w:sz w:val="21"/>
    </w:rPr>
  </w:style>
  <w:style w:type="character" w:customStyle="1" w:styleId="182">
    <w:name w:val="页眉 Char"/>
    <w:qFormat/>
    <w:uiPriority w:val="0"/>
    <w:rPr>
      <w:rFonts w:eastAsia="仿宋_GB2312"/>
      <w:kern w:val="2"/>
      <w:sz w:val="18"/>
      <w:lang w:val="en-US" w:eastAsia="zh-CN"/>
    </w:rPr>
  </w:style>
  <w:style w:type="character" w:customStyle="1" w:styleId="183">
    <w:name w:val="FA正文 Char Char"/>
    <w:qFormat/>
    <w:uiPriority w:val="0"/>
    <w:rPr>
      <w:rFonts w:hAnsi="宋体"/>
      <w:kern w:val="2"/>
      <w:sz w:val="24"/>
      <w:lang w:bidi="ar-SA"/>
    </w:rPr>
  </w:style>
  <w:style w:type="character" w:customStyle="1" w:styleId="184">
    <w:name w:val="纯文本 字符"/>
    <w:qFormat/>
    <w:uiPriority w:val="0"/>
    <w:rPr>
      <w:rFonts w:ascii="宋体" w:hAnsi="Courier New" w:eastAsia="宋体" w:cs="Arial"/>
      <w:snapToGrid w:val="0"/>
      <w:kern w:val="2"/>
      <w:sz w:val="21"/>
      <w:szCs w:val="21"/>
      <w:lang w:val="en-US" w:eastAsia="zh-CN" w:bidi="ar-SA"/>
    </w:rPr>
  </w:style>
  <w:style w:type="paragraph" w:customStyle="1" w:styleId="185">
    <w:name w:val="样式 标题 3h33rd level3BOD 0H3l3CTHeading 3 - oldLevel 3 He..."/>
    <w:basedOn w:val="6"/>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6">
    <w:name w:val="3级"/>
    <w:basedOn w:val="185"/>
    <w:qFormat/>
    <w:uiPriority w:val="0"/>
    <w:pPr>
      <w:ind w:left="0" w:firstLine="288"/>
    </w:pPr>
    <w:rPr>
      <w:rFonts w:hAnsi="宋体"/>
      <w:snapToGrid/>
    </w:rPr>
  </w:style>
  <w:style w:type="character" w:customStyle="1" w:styleId="187">
    <w:name w:val="myp11"/>
    <w:qFormat/>
    <w:uiPriority w:val="0"/>
    <w:rPr>
      <w:rFonts w:ascii="仿宋_GB2312" w:hAnsi="仿宋_GB2312" w:eastAsia="微软雅黑"/>
      <w:b/>
      <w:kern w:val="2"/>
      <w:sz w:val="32"/>
      <w:szCs w:val="32"/>
      <w:lang w:val="en-US" w:eastAsia="zh-CN" w:bidi="ar-SA"/>
    </w:rPr>
  </w:style>
  <w:style w:type="character" w:customStyle="1" w:styleId="188">
    <w:name w:val="H6 Char"/>
    <w:qFormat/>
    <w:uiPriority w:val="0"/>
    <w:rPr>
      <w:rFonts w:ascii="Arial" w:hAnsi="Arial" w:eastAsia="黑体"/>
      <w:b/>
      <w:bCs/>
      <w:kern w:val="2"/>
      <w:sz w:val="24"/>
      <w:szCs w:val="24"/>
    </w:rPr>
  </w:style>
  <w:style w:type="character" w:customStyle="1" w:styleId="189">
    <w:name w:val="Char Char91"/>
    <w:qFormat/>
    <w:uiPriority w:val="0"/>
    <w:rPr>
      <w:rFonts w:eastAsia="宋体"/>
      <w:kern w:val="2"/>
      <w:sz w:val="18"/>
      <w:szCs w:val="18"/>
      <w:lang w:val="en-US" w:eastAsia="zh-CN" w:bidi="ar-SA"/>
    </w:rPr>
  </w:style>
  <w:style w:type="character" w:customStyle="1" w:styleId="190">
    <w:name w:val="副标题 Char1"/>
    <w:qFormat/>
    <w:uiPriority w:val="0"/>
    <w:rPr>
      <w:rFonts w:ascii="Cambria" w:hAnsi="Cambria" w:eastAsia="宋体" w:cs="Times New Roman"/>
      <w:b/>
      <w:bCs/>
      <w:snapToGrid w:val="0"/>
      <w:kern w:val="28"/>
      <w:sz w:val="32"/>
      <w:szCs w:val="32"/>
    </w:rPr>
  </w:style>
  <w:style w:type="character" w:customStyle="1" w:styleId="191">
    <w:name w:val="font61"/>
    <w:basedOn w:val="68"/>
    <w:qFormat/>
    <w:uiPriority w:val="0"/>
    <w:rPr>
      <w:rFonts w:ascii="仿宋" w:hAnsi="仿宋" w:eastAsia="仿宋" w:cs="仿宋"/>
      <w:color w:val="000000"/>
      <w:sz w:val="20"/>
      <w:szCs w:val="20"/>
      <w:u w:val="none"/>
    </w:rPr>
  </w:style>
  <w:style w:type="character" w:customStyle="1" w:styleId="19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3">
    <w:name w:val="Char Char211"/>
    <w:qFormat/>
    <w:uiPriority w:val="0"/>
    <w:rPr>
      <w:rFonts w:eastAsia="宋体"/>
      <w:b/>
      <w:bCs/>
      <w:kern w:val="2"/>
      <w:sz w:val="21"/>
      <w:szCs w:val="24"/>
      <w:lang w:val="en-US" w:eastAsia="zh-CN" w:bidi="ar-SA"/>
    </w:rPr>
  </w:style>
  <w:style w:type="character" w:customStyle="1" w:styleId="194">
    <w:name w:val="标题 2 Char"/>
    <w:qFormat/>
    <w:uiPriority w:val="0"/>
    <w:rPr>
      <w:rFonts w:ascii="Arial" w:hAnsi="Arial" w:eastAsia="黑体"/>
      <w:b/>
      <w:kern w:val="2"/>
      <w:sz w:val="32"/>
      <w:lang w:val="en-US" w:eastAsia="zh-CN"/>
    </w:rPr>
  </w:style>
  <w:style w:type="character" w:customStyle="1" w:styleId="195">
    <w:name w:val="maywed421"/>
    <w:qFormat/>
    <w:uiPriority w:val="0"/>
    <w:rPr>
      <w:color w:val="366FB6"/>
      <w:u w:val="none"/>
    </w:rPr>
  </w:style>
  <w:style w:type="character" w:customStyle="1" w:styleId="196">
    <w:name w:val="正文文本缩进 Char"/>
    <w:qFormat/>
    <w:uiPriority w:val="0"/>
    <w:rPr>
      <w:rFonts w:ascii="宋体" w:hAnsi="宋体"/>
      <w:kern w:val="2"/>
      <w:sz w:val="24"/>
      <w:szCs w:val="24"/>
    </w:rPr>
  </w:style>
  <w:style w:type="character" w:customStyle="1" w:styleId="197">
    <w:name w:val="Char Char102"/>
    <w:qFormat/>
    <w:uiPriority w:val="0"/>
    <w:rPr>
      <w:rFonts w:ascii="宋体" w:hAnsi="宋体"/>
      <w:kern w:val="2"/>
      <w:sz w:val="21"/>
      <w:szCs w:val="24"/>
      <w:lang w:val="en-US" w:eastAsia="zh-CN"/>
    </w:rPr>
  </w:style>
  <w:style w:type="character" w:customStyle="1" w:styleId="198">
    <w:name w:val="页眉 Char1"/>
    <w:qFormat/>
    <w:uiPriority w:val="0"/>
    <w:rPr>
      <w:rFonts w:eastAsia="宋体"/>
      <w:kern w:val="2"/>
      <w:sz w:val="18"/>
      <w:szCs w:val="18"/>
      <w:lang w:val="en-US" w:eastAsia="zh-CN" w:bidi="ar-SA"/>
    </w:rPr>
  </w:style>
  <w:style w:type="character" w:customStyle="1" w:styleId="199">
    <w:name w:val="md"/>
    <w:basedOn w:val="68"/>
    <w:qFormat/>
    <w:uiPriority w:val="0"/>
    <w:rPr>
      <w:rFonts w:ascii="Arial" w:hAnsi="Arial" w:eastAsia="黑体" w:cs="Arial"/>
      <w:snapToGrid w:val="0"/>
      <w:kern w:val="0"/>
      <w:szCs w:val="21"/>
    </w:rPr>
  </w:style>
  <w:style w:type="character" w:customStyle="1" w:styleId="200">
    <w:name w:val="big1"/>
    <w:qFormat/>
    <w:uiPriority w:val="0"/>
    <w:rPr>
      <w:rFonts w:ascii="宋体" w:hAnsi="宋体" w:eastAsia="宋体"/>
      <w:color w:val="333333"/>
      <w:sz w:val="22"/>
      <w:szCs w:val="22"/>
    </w:rPr>
  </w:style>
  <w:style w:type="character" w:customStyle="1" w:styleId="201">
    <w:name w:val="Char Char311"/>
    <w:qFormat/>
    <w:uiPriority w:val="0"/>
    <w:rPr>
      <w:rFonts w:eastAsia="宋体"/>
      <w:kern w:val="2"/>
      <w:sz w:val="21"/>
      <w:szCs w:val="24"/>
      <w:lang w:val="en-US" w:eastAsia="zh-CN" w:bidi="ar-SA"/>
    </w:rPr>
  </w:style>
  <w:style w:type="character" w:customStyle="1" w:styleId="202">
    <w:name w:val="Char Char81"/>
    <w:qFormat/>
    <w:uiPriority w:val="0"/>
    <w:rPr>
      <w:rFonts w:eastAsia="宋体"/>
      <w:b/>
      <w:sz w:val="24"/>
      <w:lang w:val="en-GB" w:eastAsia="zh-CN"/>
    </w:rPr>
  </w:style>
  <w:style w:type="character" w:customStyle="1" w:styleId="203">
    <w:name w:val="样式3 Char"/>
    <w:basedOn w:val="162"/>
    <w:qFormat/>
    <w:uiPriority w:val="0"/>
    <w:rPr>
      <w:rFonts w:ascii="仿宋_GB2312" w:hAnsi="仿宋" w:eastAsia="仿宋_GB2312" w:cs="仿宋_GB2312"/>
      <w:sz w:val="32"/>
      <w:szCs w:val="30"/>
      <w:lang w:val="zh-CN"/>
    </w:rPr>
  </w:style>
  <w:style w:type="character" w:customStyle="1" w:styleId="204">
    <w:name w:val="正文首行缩进 2 Char1"/>
    <w:qFormat/>
    <w:uiPriority w:val="0"/>
    <w:rPr>
      <w:rFonts w:ascii="Times New Roman" w:hAnsi="Times New Roman" w:eastAsia="宋体" w:cs="Times New Roman"/>
      <w:kern w:val="2"/>
      <w:sz w:val="24"/>
      <w:szCs w:val="24"/>
    </w:rPr>
  </w:style>
  <w:style w:type="character" w:customStyle="1" w:styleId="205">
    <w:name w:val="副标题 Char2"/>
    <w:qFormat/>
    <w:uiPriority w:val="0"/>
    <w:rPr>
      <w:rFonts w:ascii="Cambria" w:hAnsi="Cambria" w:eastAsia="宋体" w:cs="Times New Roman"/>
      <w:b/>
      <w:bCs/>
      <w:snapToGrid w:val="0"/>
      <w:kern w:val="28"/>
      <w:sz w:val="32"/>
      <w:szCs w:val="32"/>
    </w:rPr>
  </w:style>
  <w:style w:type="paragraph" w:customStyle="1" w:styleId="206">
    <w:name w:val="标题4-dyf"/>
    <w:basedOn w:val="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7">
    <w:name w:val="dectext1"/>
    <w:qFormat/>
    <w:uiPriority w:val="0"/>
    <w:rPr>
      <w:rFonts w:ascii="宋体" w:hAnsi="宋体" w:eastAsia="宋体"/>
      <w:color w:val="333333"/>
      <w:sz w:val="21"/>
      <w:szCs w:val="21"/>
      <w:u w:val="none"/>
    </w:rPr>
  </w:style>
  <w:style w:type="paragraph" w:customStyle="1" w:styleId="208">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9">
    <w:name w:val="Header Char"/>
    <w:qFormat/>
    <w:locked/>
    <w:uiPriority w:val="0"/>
    <w:rPr>
      <w:rFonts w:eastAsia="宋体"/>
      <w:kern w:val="2"/>
      <w:sz w:val="18"/>
      <w:szCs w:val="18"/>
      <w:lang w:val="en-US" w:eastAsia="zh-CN" w:bidi="ar-SA"/>
    </w:rPr>
  </w:style>
  <w:style w:type="character" w:customStyle="1" w:styleId="210">
    <w:name w:val="Char Char12"/>
    <w:qFormat/>
    <w:uiPriority w:val="0"/>
    <w:rPr>
      <w:rFonts w:ascii="仿宋_GB2312" w:eastAsia="仿宋_GB2312"/>
      <w:b/>
      <w:bCs/>
      <w:kern w:val="2"/>
      <w:sz w:val="24"/>
      <w:szCs w:val="24"/>
      <w:lang w:val="zh-CN" w:eastAsia="zh-CN" w:bidi="ar-SA"/>
    </w:rPr>
  </w:style>
  <w:style w:type="character" w:customStyle="1" w:styleId="211">
    <w:name w:val="普通文字 Char3"/>
    <w:qFormat/>
    <w:uiPriority w:val="0"/>
    <w:rPr>
      <w:rFonts w:ascii="宋体" w:hAnsi="Courier New" w:eastAsia="宋体"/>
      <w:kern w:val="2"/>
      <w:sz w:val="21"/>
      <w:lang w:val="en-US" w:eastAsia="zh-CN" w:bidi="ar-SA"/>
    </w:rPr>
  </w:style>
  <w:style w:type="character" w:customStyle="1" w:styleId="212">
    <w:name w:val="公文正文 Char"/>
    <w:qFormat/>
    <w:uiPriority w:val="0"/>
    <w:rPr>
      <w:rFonts w:ascii="仿宋_GB2312" w:eastAsia="仿宋_GB2312"/>
      <w:kern w:val="2"/>
      <w:sz w:val="24"/>
      <w:szCs w:val="24"/>
      <w:lang w:val="en-US" w:eastAsia="zh-CN" w:bidi="ar-SA"/>
    </w:rPr>
  </w:style>
  <w:style w:type="character" w:customStyle="1" w:styleId="213">
    <w:name w:val="正文首行缩进 Char Char Char Char Char"/>
    <w:qFormat/>
    <w:uiPriority w:val="0"/>
    <w:rPr>
      <w:rFonts w:ascii="宋体"/>
      <w:kern w:val="2"/>
      <w:sz w:val="24"/>
      <w:lang w:val="zh-CN"/>
    </w:rPr>
  </w:style>
  <w:style w:type="character" w:customStyle="1" w:styleId="214">
    <w:name w:val="PI Char"/>
    <w:qFormat/>
    <w:uiPriority w:val="0"/>
    <w:rPr>
      <w:rFonts w:ascii="宋体" w:hAnsi="宋体" w:eastAsia="宋体"/>
      <w:kern w:val="2"/>
      <w:sz w:val="24"/>
      <w:szCs w:val="24"/>
      <w:lang w:val="en-US" w:eastAsia="zh-CN" w:bidi="ar-SA"/>
    </w:rPr>
  </w:style>
  <w:style w:type="paragraph" w:customStyle="1" w:styleId="2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6">
    <w:name w:val="style91"/>
    <w:qFormat/>
    <w:uiPriority w:val="0"/>
    <w:rPr>
      <w:color w:val="333333"/>
    </w:rPr>
  </w:style>
  <w:style w:type="character" w:customStyle="1" w:styleId="217">
    <w:name w:val="列出段落 Char2"/>
    <w:qFormat/>
    <w:uiPriority w:val="0"/>
    <w:rPr>
      <w:rFonts w:ascii="Calibri" w:hAnsi="Calibri"/>
      <w:kern w:val="2"/>
      <w:sz w:val="28"/>
    </w:rPr>
  </w:style>
  <w:style w:type="character" w:customStyle="1" w:styleId="218">
    <w:name w:val="mdeck"/>
    <w:qFormat/>
    <w:uiPriority w:val="0"/>
    <w:rPr>
      <w:rFonts w:ascii="仿宋_GB2312" w:hAnsi="仿宋_GB2312" w:eastAsia="微软雅黑"/>
      <w:b/>
      <w:kern w:val="2"/>
      <w:sz w:val="32"/>
      <w:szCs w:val="32"/>
      <w:lang w:val="en-US" w:eastAsia="zh-CN" w:bidi="ar-SA"/>
    </w:rPr>
  </w:style>
  <w:style w:type="character" w:customStyle="1" w:styleId="219">
    <w:name w:val="unnamed11"/>
    <w:qFormat/>
    <w:uiPriority w:val="0"/>
    <w:rPr>
      <w:sz w:val="20"/>
      <w:szCs w:val="20"/>
    </w:rPr>
  </w:style>
  <w:style w:type="character" w:customStyle="1" w:styleId="220">
    <w:name w:val="正文文本 Char2"/>
    <w:qFormat/>
    <w:uiPriority w:val="0"/>
    <w:rPr>
      <w:rFonts w:ascii="Times New Roman" w:hAnsi="Times New Roman" w:eastAsia="宋体" w:cs="Times New Roman"/>
      <w:snapToGrid w:val="0"/>
      <w:kern w:val="0"/>
      <w:szCs w:val="24"/>
    </w:rPr>
  </w:style>
  <w:style w:type="character" w:customStyle="1" w:styleId="221">
    <w:name w:val="标书正文格式 Char"/>
    <w:qFormat/>
    <w:uiPriority w:val="0"/>
    <w:rPr>
      <w:rFonts w:eastAsia="楷体_GB2312"/>
      <w:kern w:val="2"/>
      <w:sz w:val="24"/>
      <w:szCs w:val="24"/>
      <w:lang w:bidi="ar-SA"/>
    </w:rPr>
  </w:style>
  <w:style w:type="character" w:customStyle="1" w:styleId="222">
    <w:name w:val="Char Char11"/>
    <w:qFormat/>
    <w:locked/>
    <w:uiPriority w:val="0"/>
    <w:rPr>
      <w:rFonts w:ascii="宋体" w:hAnsi="宋体" w:eastAsia="宋体"/>
      <w:b/>
      <w:kern w:val="2"/>
      <w:sz w:val="24"/>
      <w:szCs w:val="24"/>
      <w:lang w:val="en-US" w:eastAsia="zh-CN" w:bidi="ar-SA"/>
    </w:rPr>
  </w:style>
  <w:style w:type="character" w:customStyle="1" w:styleId="223">
    <w:name w:val="ca-131"/>
    <w:qFormat/>
    <w:uiPriority w:val="0"/>
    <w:rPr>
      <w:rFonts w:ascii="仿宋_GB2312" w:eastAsia="仿宋_GB2312"/>
      <w:b/>
      <w:bCs/>
      <w:color w:val="000000"/>
      <w:spacing w:val="-20"/>
      <w:sz w:val="24"/>
      <w:szCs w:val="24"/>
    </w:rPr>
  </w:style>
  <w:style w:type="character" w:customStyle="1" w:styleId="224">
    <w:name w:val="tw4winMark"/>
    <w:qFormat/>
    <w:uiPriority w:val="0"/>
    <w:rPr>
      <w:rFonts w:ascii="Courier New" w:hAnsi="Courier New" w:cs="Courier New"/>
      <w:vanish/>
      <w:color w:val="800080"/>
      <w:sz w:val="24"/>
      <w:szCs w:val="24"/>
      <w:vertAlign w:val="subscript"/>
    </w:rPr>
  </w:style>
  <w:style w:type="paragraph" w:customStyle="1" w:styleId="225">
    <w:name w:val="正文样式"/>
    <w:basedOn w:val="1"/>
    <w:qFormat/>
    <w:uiPriority w:val="0"/>
    <w:pPr>
      <w:adjustRightInd/>
      <w:spacing w:line="360" w:lineRule="auto"/>
      <w:ind w:firstLine="200" w:firstLineChars="200"/>
    </w:pPr>
    <w:rPr>
      <w:kern w:val="0"/>
      <w:sz w:val="24"/>
    </w:rPr>
  </w:style>
  <w:style w:type="character" w:customStyle="1" w:styleId="226">
    <w:name w:val="表正文 Char3"/>
    <w:qFormat/>
    <w:uiPriority w:val="0"/>
    <w:rPr>
      <w:rFonts w:eastAsia="宋体"/>
    </w:rPr>
  </w:style>
  <w:style w:type="character" w:customStyle="1" w:styleId="227">
    <w:name w:val="H5 Char"/>
    <w:qFormat/>
    <w:uiPriority w:val="0"/>
    <w:rPr>
      <w:b/>
      <w:bCs/>
      <w:kern w:val="2"/>
      <w:sz w:val="28"/>
      <w:szCs w:val="28"/>
    </w:rPr>
  </w:style>
  <w:style w:type="character" w:customStyle="1" w:styleId="228">
    <w:name w:val="Char Char3"/>
    <w:qFormat/>
    <w:uiPriority w:val="0"/>
    <w:rPr>
      <w:rFonts w:eastAsia="宋体"/>
      <w:kern w:val="2"/>
      <w:sz w:val="21"/>
      <w:szCs w:val="24"/>
      <w:lang w:val="en-US" w:eastAsia="zh-CN" w:bidi="ar-SA"/>
    </w:rPr>
  </w:style>
  <w:style w:type="character" w:customStyle="1" w:styleId="229">
    <w:name w:val="正文 编号 Char"/>
    <w:qFormat/>
    <w:uiPriority w:val="0"/>
    <w:rPr>
      <w:rFonts w:ascii="仿宋_GB2312" w:hAnsi="仿宋_GB2312" w:eastAsia="仿宋_GB2312"/>
      <w:kern w:val="2"/>
      <w:sz w:val="24"/>
      <w:lang w:bidi="ar-SA"/>
    </w:rPr>
  </w:style>
  <w:style w:type="character" w:customStyle="1" w:styleId="230">
    <w:name w:val="question-title2"/>
    <w:qFormat/>
    <w:uiPriority w:val="0"/>
    <w:rPr>
      <w:rFonts w:ascii="Arial" w:hAnsi="Arial" w:eastAsia="黑体" w:cs="Arial"/>
      <w:snapToGrid w:val="0"/>
      <w:kern w:val="0"/>
      <w:szCs w:val="21"/>
    </w:rPr>
  </w:style>
  <w:style w:type="paragraph" w:customStyle="1" w:styleId="231">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32">
    <w:name w:val="Char Char15"/>
    <w:qFormat/>
    <w:uiPriority w:val="0"/>
    <w:rPr>
      <w:rFonts w:ascii="宋体" w:hAnsi="宋体"/>
      <w:kern w:val="2"/>
      <w:sz w:val="21"/>
    </w:rPr>
  </w:style>
  <w:style w:type="character" w:customStyle="1" w:styleId="233">
    <w:name w:val="正文缩进 Char3"/>
    <w:qFormat/>
    <w:uiPriority w:val="0"/>
    <w:rPr>
      <w:rFonts w:ascii="宋体" w:eastAsia="宋体"/>
      <w:snapToGrid w:val="0"/>
      <w:color w:val="000000"/>
      <w:kern w:val="28"/>
      <w:sz w:val="28"/>
      <w:lang w:val="en-US" w:eastAsia="zh-CN" w:bidi="ar-SA"/>
    </w:rPr>
  </w:style>
  <w:style w:type="paragraph" w:customStyle="1" w:styleId="234">
    <w:name w:val="列表1"/>
    <w:basedOn w:val="1"/>
    <w:next w:val="235"/>
    <w:qFormat/>
    <w:uiPriority w:val="0"/>
    <w:pPr>
      <w:widowControl/>
      <w:adjustRightInd/>
      <w:spacing w:after="200" w:line="360" w:lineRule="auto"/>
      <w:ind w:left="720" w:firstLine="200" w:firstLineChars="200"/>
      <w:jc w:val="left"/>
    </w:pPr>
    <w:rPr>
      <w:kern w:val="0"/>
      <w:sz w:val="24"/>
      <w:szCs w:val="20"/>
    </w:rPr>
  </w:style>
  <w:style w:type="paragraph" w:styleId="235">
    <w:name w:val="List Paragraph"/>
    <w:basedOn w:val="1"/>
    <w:qFormat/>
    <w:uiPriority w:val="0"/>
    <w:pPr>
      <w:spacing w:line="360" w:lineRule="auto"/>
      <w:ind w:firstLine="200" w:firstLineChars="200"/>
    </w:pPr>
    <w:rPr>
      <w:rFonts w:eastAsia="楷体_GB2312" w:cs="Lucida Sans"/>
      <w:sz w:val="24"/>
    </w:rPr>
  </w:style>
  <w:style w:type="character" w:customStyle="1" w:styleId="236">
    <w:name w:val="Char Char8"/>
    <w:qFormat/>
    <w:uiPriority w:val="0"/>
    <w:rPr>
      <w:rFonts w:eastAsia="宋体"/>
      <w:b/>
      <w:sz w:val="24"/>
      <w:lang w:val="en-GB" w:eastAsia="zh-CN"/>
    </w:rPr>
  </w:style>
  <w:style w:type="character" w:customStyle="1" w:styleId="237">
    <w:name w:val="Normal Indent Char Char"/>
    <w:qFormat/>
    <w:uiPriority w:val="0"/>
    <w:rPr>
      <w:rFonts w:eastAsia="宋体"/>
      <w:kern w:val="2"/>
      <w:sz w:val="21"/>
      <w:lang w:val="en-US" w:eastAsia="zh-CN" w:bidi="ar-SA"/>
    </w:rPr>
  </w:style>
  <w:style w:type="character" w:customStyle="1" w:styleId="238">
    <w:name w:val="列表段落 字符"/>
    <w:qFormat/>
    <w:uiPriority w:val="0"/>
  </w:style>
  <w:style w:type="character" w:customStyle="1" w:styleId="239">
    <w:name w:val="Ò³Ã¼ Char Char1"/>
    <w:qFormat/>
    <w:uiPriority w:val="0"/>
    <w:rPr>
      <w:rFonts w:eastAsia="宋体"/>
      <w:kern w:val="2"/>
      <w:sz w:val="18"/>
      <w:szCs w:val="18"/>
      <w:lang w:val="en-US" w:eastAsia="zh-CN" w:bidi="ar-SA"/>
    </w:rPr>
  </w:style>
  <w:style w:type="character" w:customStyle="1" w:styleId="240">
    <w:name w:val="方案正文 Char"/>
    <w:qFormat/>
    <w:uiPriority w:val="0"/>
    <w:rPr>
      <w:rFonts w:ascii="仿宋_GB2312" w:eastAsia="仿宋_GB2312"/>
      <w:b/>
      <w:color w:val="000000"/>
      <w:kern w:val="2"/>
      <w:sz w:val="24"/>
      <w:lang w:val="en-US" w:eastAsia="zh-CN" w:bidi="ar-SA"/>
    </w:rPr>
  </w:style>
  <w:style w:type="character" w:customStyle="1" w:styleId="241">
    <w:name w:val="Char Char30"/>
    <w:qFormat/>
    <w:uiPriority w:val="0"/>
    <w:rPr>
      <w:rFonts w:ascii="Arial" w:hAnsi="Arial" w:eastAsia="黑体"/>
      <w:kern w:val="2"/>
      <w:sz w:val="21"/>
      <w:szCs w:val="21"/>
    </w:rPr>
  </w:style>
  <w:style w:type="character" w:customStyle="1" w:styleId="242">
    <w:name w:val="font01"/>
    <w:qFormat/>
    <w:uiPriority w:val="0"/>
    <w:rPr>
      <w:rFonts w:ascii="微软雅黑" w:hAnsi="微软雅黑" w:eastAsia="微软雅黑" w:cs="微软雅黑"/>
      <w:color w:val="000000"/>
      <w:sz w:val="20"/>
      <w:szCs w:val="20"/>
      <w:u w:val="none"/>
    </w:rPr>
  </w:style>
  <w:style w:type="character" w:customStyle="1" w:styleId="243">
    <w:name w:val="Char Char20"/>
    <w:qFormat/>
    <w:uiPriority w:val="0"/>
    <w:rPr>
      <w:kern w:val="2"/>
      <w:sz w:val="24"/>
    </w:rPr>
  </w:style>
  <w:style w:type="character" w:customStyle="1" w:styleId="244">
    <w:name w:val="tw4winExternal"/>
    <w:qFormat/>
    <w:uiPriority w:val="0"/>
    <w:rPr>
      <w:rFonts w:ascii="Courier New" w:hAnsi="Courier New" w:cs="Courier New"/>
      <w:color w:val="808080"/>
      <w:lang w:val="en-US" w:eastAsia="zh-CN"/>
    </w:rPr>
  </w:style>
  <w:style w:type="character" w:customStyle="1" w:styleId="245">
    <w:name w:val="标题 4 Char1"/>
    <w:qFormat/>
    <w:uiPriority w:val="0"/>
    <w:rPr>
      <w:rFonts w:ascii="Cambria" w:hAnsi="Cambria" w:eastAsia="宋体" w:cs="Times New Roman"/>
      <w:b/>
      <w:bCs/>
      <w:kern w:val="2"/>
      <w:sz w:val="28"/>
      <w:szCs w:val="28"/>
    </w:rPr>
  </w:style>
  <w:style w:type="character" w:customStyle="1" w:styleId="246">
    <w:name w:val="批注文字 Char2"/>
    <w:qFormat/>
    <w:uiPriority w:val="0"/>
    <w:rPr>
      <w:rFonts w:ascii="Times New Roman" w:hAnsi="Times New Roman" w:eastAsia="宋体" w:cs="Times New Roman"/>
      <w:snapToGrid w:val="0"/>
      <w:kern w:val="0"/>
      <w:szCs w:val="24"/>
    </w:rPr>
  </w:style>
  <w:style w:type="character" w:customStyle="1" w:styleId="247">
    <w:name w:val="正文文本 2 Char"/>
    <w:qFormat/>
    <w:uiPriority w:val="0"/>
    <w:rPr>
      <w:rFonts w:eastAsia="宋体"/>
      <w:kern w:val="2"/>
      <w:sz w:val="21"/>
      <w:szCs w:val="24"/>
      <w:lang w:val="en-US" w:eastAsia="zh-CN" w:bidi="ar-SA"/>
    </w:rPr>
  </w:style>
  <w:style w:type="character" w:customStyle="1" w:styleId="248">
    <w:name w:val="Ò³Ã¼ Char Char"/>
    <w:qFormat/>
    <w:uiPriority w:val="0"/>
    <w:rPr>
      <w:rFonts w:eastAsia="宋体"/>
      <w:kern w:val="2"/>
      <w:sz w:val="18"/>
      <w:lang w:val="en-US" w:eastAsia="zh-CN" w:bidi="ar-SA"/>
    </w:rPr>
  </w:style>
  <w:style w:type="character" w:customStyle="1" w:styleId="249">
    <w:name w:val="message1"/>
    <w:qFormat/>
    <w:uiPriority w:val="0"/>
    <w:rPr>
      <w:rFonts w:ascii="Tahoma" w:hAnsi="Tahoma" w:cs="Tahoma"/>
      <w:sz w:val="18"/>
      <w:szCs w:val="18"/>
    </w:rPr>
  </w:style>
  <w:style w:type="character" w:customStyle="1" w:styleId="250">
    <w:name w:val="Char Char23"/>
    <w:qFormat/>
    <w:uiPriority w:val="0"/>
    <w:rPr>
      <w:color w:val="0000FF"/>
      <w:sz w:val="21"/>
    </w:rPr>
  </w:style>
  <w:style w:type="character" w:customStyle="1" w:styleId="251">
    <w:name w:val="批注框文本 字符"/>
    <w:qFormat/>
    <w:uiPriority w:val="0"/>
    <w:rPr>
      <w:rFonts w:ascii="Arial" w:hAnsi="Arial" w:eastAsia="黑体" w:cs="Arial"/>
      <w:snapToGrid w:val="0"/>
      <w:kern w:val="0"/>
      <w:sz w:val="18"/>
      <w:szCs w:val="18"/>
    </w:rPr>
  </w:style>
  <w:style w:type="character" w:customStyle="1" w:styleId="252">
    <w:name w:val="纯文本 Char2"/>
    <w:qFormat/>
    <w:uiPriority w:val="0"/>
    <w:rPr>
      <w:rFonts w:ascii="宋体" w:hAnsi="Courier New" w:eastAsia="宋体" w:cs="Courier New"/>
    </w:rPr>
  </w:style>
  <w:style w:type="character" w:customStyle="1" w:styleId="253">
    <w:name w:val="Char Char25"/>
    <w:qFormat/>
    <w:uiPriority w:val="0"/>
    <w:rPr>
      <w:rFonts w:ascii="宋体" w:hAnsi="宋体"/>
      <w:kern w:val="2"/>
      <w:sz w:val="24"/>
      <w:lang w:val="zh-CN"/>
    </w:rPr>
  </w:style>
  <w:style w:type="character" w:customStyle="1" w:styleId="254">
    <w:name w:val="Char Char411"/>
    <w:qFormat/>
    <w:uiPriority w:val="0"/>
    <w:rPr>
      <w:rFonts w:eastAsia="宋体"/>
      <w:b/>
      <w:sz w:val="24"/>
      <w:lang w:val="en-GB" w:eastAsia="zh-CN" w:bidi="ar-SA"/>
    </w:rPr>
  </w:style>
  <w:style w:type="character" w:customStyle="1" w:styleId="255">
    <w:name w:val="Heading 7 Char"/>
    <w:qFormat/>
    <w:locked/>
    <w:uiPriority w:val="0"/>
    <w:rPr>
      <w:rFonts w:ascii="宋体" w:hAnsi="宋体" w:eastAsia="宋体"/>
      <w:b/>
      <w:bCs/>
      <w:kern w:val="2"/>
      <w:sz w:val="24"/>
      <w:szCs w:val="24"/>
      <w:lang w:val="en-US" w:eastAsia="zh-CN" w:bidi="ar-SA"/>
    </w:rPr>
  </w:style>
  <w:style w:type="paragraph" w:customStyle="1" w:styleId="256">
    <w:name w:val="此正文"/>
    <w:basedOn w:val="1"/>
    <w:qFormat/>
    <w:uiPriority w:val="0"/>
    <w:pPr>
      <w:adjustRightInd/>
      <w:spacing w:line="360" w:lineRule="auto"/>
      <w:ind w:firstLine="200" w:firstLineChars="200"/>
    </w:pPr>
    <w:rPr>
      <w:sz w:val="24"/>
    </w:rPr>
  </w:style>
  <w:style w:type="character" w:customStyle="1" w:styleId="257">
    <w:name w:val="Char Char2"/>
    <w:qFormat/>
    <w:uiPriority w:val="0"/>
    <w:rPr>
      <w:rFonts w:eastAsia="宋体"/>
      <w:b/>
      <w:bCs/>
      <w:kern w:val="2"/>
      <w:sz w:val="21"/>
      <w:szCs w:val="24"/>
      <w:lang w:val="en-US" w:eastAsia="zh-CN" w:bidi="ar-SA"/>
    </w:rPr>
  </w:style>
  <w:style w:type="character" w:customStyle="1" w:styleId="258">
    <w:name w:val="Footer-Even Char1"/>
    <w:qFormat/>
    <w:uiPriority w:val="0"/>
    <w:rPr>
      <w:rFonts w:eastAsia="宋体"/>
      <w:kern w:val="2"/>
      <w:sz w:val="18"/>
      <w:szCs w:val="18"/>
      <w:lang w:val="en-US" w:eastAsia="zh-CN" w:bidi="ar-SA"/>
    </w:rPr>
  </w:style>
  <w:style w:type="character" w:customStyle="1" w:styleId="259">
    <w:name w:val="Char Char29"/>
    <w:qFormat/>
    <w:uiPriority w:val="0"/>
    <w:rPr>
      <w:rFonts w:ascii="Arial" w:hAnsi="Arial" w:eastAsia="微软雅黑"/>
      <w:b/>
      <w:kern w:val="2"/>
      <w:sz w:val="44"/>
      <w:szCs w:val="32"/>
      <w:lang w:val="en-US" w:eastAsia="zh-CN" w:bidi="ar-SA"/>
    </w:rPr>
  </w:style>
  <w:style w:type="character" w:customStyle="1" w:styleId="260">
    <w:name w:val="font81"/>
    <w:qFormat/>
    <w:uiPriority w:val="0"/>
    <w:rPr>
      <w:rFonts w:ascii="微软雅黑" w:hAnsi="微软雅黑" w:eastAsia="微软雅黑" w:cs="微软雅黑"/>
      <w:color w:val="000000"/>
      <w:sz w:val="20"/>
      <w:szCs w:val="20"/>
      <w:u w:val="none"/>
    </w:rPr>
  </w:style>
  <w:style w:type="character" w:customStyle="1" w:styleId="261">
    <w:name w:val="Char Char312"/>
    <w:qFormat/>
    <w:uiPriority w:val="0"/>
    <w:rPr>
      <w:rFonts w:ascii="Times New Roman" w:hAnsi="Times New Roman" w:eastAsia="宋体" w:cs="Times New Roman"/>
      <w:b/>
      <w:kern w:val="2"/>
      <w:sz w:val="32"/>
      <w:szCs w:val="24"/>
      <w:lang w:val="en-US" w:eastAsia="zh-CN" w:bidi="ar-SA"/>
    </w:rPr>
  </w:style>
  <w:style w:type="character" w:customStyle="1" w:styleId="262">
    <w:name w:val="t21"/>
    <w:qFormat/>
    <w:uiPriority w:val="0"/>
    <w:rPr>
      <w:rFonts w:ascii="仿宋_GB2312" w:hAnsi="仿宋_GB2312" w:eastAsia="微软雅黑"/>
      <w:b/>
      <w:kern w:val="2"/>
      <w:sz w:val="23"/>
      <w:szCs w:val="23"/>
      <w:lang w:val="en-US" w:eastAsia="zh-CN" w:bidi="ar-SA"/>
    </w:rPr>
  </w:style>
  <w:style w:type="character" w:customStyle="1" w:styleId="263">
    <w:name w:val="样式8 Char"/>
    <w:qFormat/>
    <w:uiPriority w:val="0"/>
    <w:rPr>
      <w:rFonts w:ascii="仿宋_GB2312" w:hAnsi="宋体" w:eastAsia="仿宋_GB2312"/>
      <w:b/>
      <w:bCs/>
      <w:kern w:val="2"/>
      <w:sz w:val="24"/>
      <w:szCs w:val="24"/>
    </w:rPr>
  </w:style>
  <w:style w:type="character" w:customStyle="1" w:styleId="264">
    <w:name w:val="表格 Char Char"/>
    <w:qFormat/>
    <w:uiPriority w:val="0"/>
    <w:rPr>
      <w:rFonts w:ascii="宋体" w:hAnsi="宋体" w:eastAsia="宋体"/>
      <w:lang w:bidi="ar-SA"/>
    </w:rPr>
  </w:style>
  <w:style w:type="character" w:customStyle="1" w:styleId="265">
    <w:name w:val="正文文本 字符1"/>
    <w:qFormat/>
    <w:uiPriority w:val="0"/>
    <w:rPr>
      <w:rFonts w:ascii="Calibri" w:hAnsi="Calibri" w:eastAsia="黑体" w:cs="Arial"/>
      <w:snapToGrid w:val="0"/>
      <w:kern w:val="2"/>
      <w:sz w:val="28"/>
      <w:szCs w:val="21"/>
    </w:rPr>
  </w:style>
  <w:style w:type="character" w:customStyle="1" w:styleId="266">
    <w:name w:val="标题 6 Char1"/>
    <w:qFormat/>
    <w:uiPriority w:val="0"/>
    <w:rPr>
      <w:rFonts w:ascii="Arial" w:hAnsi="Arial" w:eastAsia="黑体" w:cs="Times New Roman"/>
      <w:b/>
      <w:sz w:val="24"/>
      <w:szCs w:val="20"/>
      <w:lang w:bidi="ar-SA"/>
    </w:rPr>
  </w:style>
  <w:style w:type="character" w:customStyle="1" w:styleId="267">
    <w:name w:val="带编号样式 Char"/>
    <w:qFormat/>
    <w:uiPriority w:val="0"/>
    <w:rPr>
      <w:rFonts w:ascii="仿宋_GB2312" w:eastAsia="仿宋_GB2312"/>
      <w:color w:val="000000"/>
      <w:sz w:val="24"/>
      <w:lang w:bidi="ar-SA"/>
    </w:rPr>
  </w:style>
  <w:style w:type="character" w:customStyle="1" w:styleId="268">
    <w:name w:val="unnamed31"/>
    <w:qFormat/>
    <w:uiPriority w:val="0"/>
    <w:rPr>
      <w:rFonts w:ascii="Tahoma" w:hAnsi="Tahoma" w:eastAsia="宋体"/>
      <w:b/>
      <w:kern w:val="2"/>
      <w:sz w:val="24"/>
      <w:szCs w:val="32"/>
      <w:u w:val="none"/>
      <w:lang w:val="en-US" w:eastAsia="zh-CN" w:bidi="ar-SA"/>
    </w:rPr>
  </w:style>
  <w:style w:type="character" w:customStyle="1" w:styleId="269">
    <w:name w:val="正文首行缩进 Char Char Char Char Char Char1"/>
    <w:qFormat/>
    <w:uiPriority w:val="0"/>
    <w:rPr>
      <w:rFonts w:ascii="宋体" w:eastAsia="宋体"/>
      <w:kern w:val="2"/>
      <w:sz w:val="24"/>
      <w:szCs w:val="24"/>
      <w:lang w:val="zh-CN" w:bidi="ar-SA"/>
    </w:rPr>
  </w:style>
  <w:style w:type="character" w:customStyle="1" w:styleId="270">
    <w:name w:val="文本正文 Char Char"/>
    <w:qFormat/>
    <w:locked/>
    <w:uiPriority w:val="0"/>
    <w:rPr>
      <w:sz w:val="24"/>
      <w:lang w:bidi="ar-SA"/>
    </w:rPr>
  </w:style>
  <w:style w:type="character" w:customStyle="1" w:styleId="271">
    <w:name w:val="正文缩进 字符"/>
    <w:qFormat/>
    <w:uiPriority w:val="0"/>
    <w:rPr>
      <w:rFonts w:ascii="宋体" w:eastAsia="宋体"/>
      <w:snapToGrid w:val="0"/>
      <w:color w:val="000000"/>
      <w:kern w:val="28"/>
      <w:sz w:val="28"/>
      <w:lang w:val="en-US" w:eastAsia="zh-CN" w:bidi="ar-SA"/>
    </w:rPr>
  </w:style>
  <w:style w:type="paragraph" w:customStyle="1" w:styleId="272">
    <w:name w:val="样式 标题 4h4H4Fab-4T5Ref Heading 1rh1Heading sqlsect 1.2.3...."/>
    <w:basedOn w:val="7"/>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3">
    <w:name w:val="样式 样式 标题 4h4H4Fab-4T5Ref Heading 1rh1Heading sqlsect 1.2.3.... +..."/>
    <w:basedOn w:val="272"/>
    <w:qFormat/>
    <w:uiPriority w:val="0"/>
  </w:style>
  <w:style w:type="character" w:customStyle="1" w:styleId="274">
    <w:name w:val="正文非缩进 Char"/>
    <w:qFormat/>
    <w:uiPriority w:val="0"/>
    <w:rPr>
      <w:rFonts w:ascii="宋体" w:eastAsia="宋体"/>
      <w:snapToGrid w:val="0"/>
      <w:color w:val="000000"/>
      <w:kern w:val="28"/>
      <w:sz w:val="28"/>
      <w:lang w:val="en-US" w:eastAsia="zh-CN" w:bidi="ar-SA"/>
    </w:rPr>
  </w:style>
  <w:style w:type="character" w:customStyle="1" w:styleId="275">
    <w:name w:val="Char Char5"/>
    <w:qFormat/>
    <w:uiPriority w:val="0"/>
    <w:rPr>
      <w:rFonts w:ascii="宋体" w:hAnsi="Courier New" w:eastAsia="宋体"/>
      <w:kern w:val="2"/>
      <w:sz w:val="21"/>
      <w:lang w:val="en-US" w:eastAsia="zh-CN"/>
    </w:rPr>
  </w:style>
  <w:style w:type="character" w:customStyle="1" w:styleId="276">
    <w:name w:val="称呼 Char1"/>
    <w:qFormat/>
    <w:uiPriority w:val="0"/>
    <w:rPr>
      <w:rFonts w:ascii="Times New Roman" w:hAnsi="Times New Roman" w:eastAsia="宋体" w:cs="Times New Roman"/>
      <w:szCs w:val="24"/>
    </w:rPr>
  </w:style>
  <w:style w:type="character" w:customStyle="1" w:styleId="277">
    <w:name w:val="正文1 Char"/>
    <w:qFormat/>
    <w:uiPriority w:val="0"/>
    <w:rPr>
      <w:rFonts w:ascii="宋体" w:eastAsia="宋体"/>
      <w:snapToGrid w:val="0"/>
      <w:color w:val="000000"/>
      <w:kern w:val="28"/>
      <w:sz w:val="28"/>
      <w:lang w:val="en-US" w:eastAsia="zh-CN" w:bidi="ar-SA"/>
    </w:rPr>
  </w:style>
  <w:style w:type="character" w:customStyle="1" w:styleId="278">
    <w:name w:val="正文缩进 Char1"/>
    <w:qFormat/>
    <w:uiPriority w:val="0"/>
    <w:rPr>
      <w:rFonts w:ascii="宋体" w:eastAsia="宋体"/>
      <w:snapToGrid w:val="0"/>
      <w:color w:val="000000"/>
      <w:kern w:val="28"/>
      <w:sz w:val="28"/>
      <w:lang w:val="en-US" w:eastAsia="zh-CN" w:bidi="ar-SA"/>
    </w:rPr>
  </w:style>
  <w:style w:type="character" w:customStyle="1" w:styleId="279">
    <w:name w:val="font21"/>
    <w:qFormat/>
    <w:uiPriority w:val="0"/>
    <w:rPr>
      <w:rFonts w:ascii="宋体" w:hAnsi="宋体" w:eastAsia="宋体"/>
      <w:kern w:val="2"/>
      <w:sz w:val="28"/>
      <w:szCs w:val="28"/>
      <w:lang w:val="en-US" w:eastAsia="zh-CN" w:bidi="ar-SA"/>
    </w:rPr>
  </w:style>
  <w:style w:type="character" w:customStyle="1" w:styleId="280">
    <w:name w:val="Char Char26"/>
    <w:qFormat/>
    <w:uiPriority w:val="0"/>
    <w:rPr>
      <w:kern w:val="2"/>
      <w:sz w:val="21"/>
      <w:szCs w:val="24"/>
    </w:rPr>
  </w:style>
  <w:style w:type="paragraph" w:customStyle="1" w:styleId="281">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82">
    <w:name w:val="批注框文本 Char1"/>
    <w:qFormat/>
    <w:uiPriority w:val="0"/>
    <w:rPr>
      <w:rFonts w:ascii="Times New Roman" w:hAnsi="Times New Roman" w:eastAsia="宋体" w:cs="Times New Roman"/>
      <w:sz w:val="18"/>
      <w:szCs w:val="18"/>
    </w:rPr>
  </w:style>
  <w:style w:type="paragraph" w:customStyle="1" w:styleId="283">
    <w:name w:val="纯文本1"/>
    <w:basedOn w:val="1"/>
    <w:qFormat/>
    <w:uiPriority w:val="0"/>
    <w:pPr>
      <w:adjustRightInd/>
    </w:pPr>
    <w:rPr>
      <w:rFonts w:ascii="宋体" w:hAnsi="Courier New"/>
      <w:kern w:val="0"/>
      <w:sz w:val="20"/>
      <w:szCs w:val="20"/>
    </w:rPr>
  </w:style>
  <w:style w:type="character" w:customStyle="1" w:styleId="284">
    <w:name w:val="h3 Char"/>
    <w:qFormat/>
    <w:uiPriority w:val="0"/>
    <w:rPr>
      <w:rFonts w:eastAsia="宋体"/>
      <w:b/>
      <w:kern w:val="2"/>
      <w:sz w:val="32"/>
      <w:lang w:val="en-US" w:eastAsia="zh-CN" w:bidi="ar-SA"/>
    </w:rPr>
  </w:style>
  <w:style w:type="character" w:customStyle="1" w:styleId="285">
    <w:name w:val="dandyren_title1"/>
    <w:qFormat/>
    <w:uiPriority w:val="0"/>
    <w:rPr>
      <w:b/>
      <w:bCs/>
      <w:color w:val="FF6633"/>
      <w:sz w:val="18"/>
      <w:szCs w:val="18"/>
    </w:rPr>
  </w:style>
  <w:style w:type="character" w:customStyle="1" w:styleId="286">
    <w:name w:val="Char Char31"/>
    <w:qFormat/>
    <w:uiPriority w:val="0"/>
    <w:rPr>
      <w:rFonts w:ascii="Arial" w:hAnsi="Arial" w:eastAsia="黑体"/>
      <w:kern w:val="2"/>
      <w:sz w:val="24"/>
      <w:szCs w:val="24"/>
    </w:rPr>
  </w:style>
  <w:style w:type="character" w:customStyle="1" w:styleId="287">
    <w:name w:val="h Char1"/>
    <w:qFormat/>
    <w:uiPriority w:val="0"/>
    <w:rPr>
      <w:sz w:val="18"/>
      <w:szCs w:val="18"/>
    </w:rPr>
  </w:style>
  <w:style w:type="character" w:customStyle="1" w:styleId="288">
    <w:name w:val="solutionfonts"/>
    <w:qFormat/>
    <w:uiPriority w:val="0"/>
  </w:style>
  <w:style w:type="character" w:customStyle="1" w:styleId="289">
    <w:name w:val="首行缩进 Char"/>
    <w:qFormat/>
    <w:uiPriority w:val="0"/>
    <w:rPr>
      <w:rFonts w:ascii="宋体" w:eastAsia="宋体"/>
      <w:kern w:val="2"/>
      <w:sz w:val="24"/>
      <w:lang w:val="en-US" w:eastAsia="zh-CN" w:bidi="ar-SA"/>
    </w:rPr>
  </w:style>
  <w:style w:type="character" w:customStyle="1" w:styleId="290">
    <w:name w:val="Char Char52"/>
    <w:qFormat/>
    <w:uiPriority w:val="0"/>
    <w:rPr>
      <w:rFonts w:ascii="宋体" w:hAnsi="Courier New" w:eastAsia="宋体"/>
      <w:kern w:val="2"/>
      <w:sz w:val="21"/>
      <w:lang w:val="en-US" w:eastAsia="zh-CN"/>
    </w:rPr>
  </w:style>
  <w:style w:type="character" w:customStyle="1" w:styleId="291">
    <w:name w:val="font31"/>
    <w:basedOn w:val="68"/>
    <w:qFormat/>
    <w:uiPriority w:val="0"/>
    <w:rPr>
      <w:rFonts w:ascii="仿宋" w:hAnsi="仿宋" w:eastAsia="仿宋" w:cs="仿宋"/>
      <w:color w:val="000000"/>
      <w:sz w:val="20"/>
      <w:szCs w:val="20"/>
      <w:u w:val="none"/>
    </w:rPr>
  </w:style>
  <w:style w:type="paragraph" w:customStyle="1" w:styleId="292">
    <w:name w:val="正文说明"/>
    <w:basedOn w:val="1"/>
    <w:qFormat/>
    <w:uiPriority w:val="0"/>
    <w:pPr>
      <w:adjustRightInd/>
      <w:spacing w:line="360" w:lineRule="auto"/>
    </w:pPr>
    <w:rPr>
      <w:kern w:val="0"/>
      <w:sz w:val="24"/>
    </w:rPr>
  </w:style>
  <w:style w:type="character" w:customStyle="1" w:styleId="293">
    <w:name w:val="脚注文本 Char1"/>
    <w:qFormat/>
    <w:uiPriority w:val="0"/>
    <w:rPr>
      <w:rFonts w:ascii="Times New Roman" w:hAnsi="Times New Roman" w:eastAsia="宋体" w:cs="Times New Roman"/>
      <w:sz w:val="18"/>
      <w:szCs w:val="18"/>
    </w:rPr>
  </w:style>
  <w:style w:type="character" w:customStyle="1" w:styleId="294">
    <w:name w:val="Char Char1211"/>
    <w:qFormat/>
    <w:uiPriority w:val="0"/>
    <w:rPr>
      <w:rFonts w:ascii="仿宋_GB2312" w:eastAsia="仿宋_GB2312"/>
      <w:b/>
      <w:bCs/>
      <w:kern w:val="2"/>
      <w:sz w:val="24"/>
      <w:szCs w:val="24"/>
      <w:lang w:val="zh-CN" w:eastAsia="zh-CN" w:bidi="ar-SA"/>
    </w:rPr>
  </w:style>
  <w:style w:type="character" w:customStyle="1" w:styleId="295">
    <w:name w:val="标题 Char"/>
    <w:qFormat/>
    <w:uiPriority w:val="0"/>
    <w:rPr>
      <w:rFonts w:eastAsia="宋体"/>
      <w:b/>
      <w:sz w:val="24"/>
      <w:lang w:val="en-GB" w:eastAsia="zh-CN" w:bidi="ar-SA"/>
    </w:rPr>
  </w:style>
  <w:style w:type="character" w:customStyle="1" w:styleId="296">
    <w:name w:val="Char Char35"/>
    <w:qFormat/>
    <w:uiPriority w:val="0"/>
    <w:rPr>
      <w:rFonts w:ascii="Arial" w:hAnsi="Arial" w:eastAsia="黑体"/>
      <w:b/>
      <w:kern w:val="2"/>
      <w:sz w:val="28"/>
      <w:szCs w:val="28"/>
      <w:lang w:val="zh-CN"/>
    </w:rPr>
  </w:style>
  <w:style w:type="character" w:customStyle="1" w:styleId="297">
    <w:name w:val="纯文本 Char Char Char"/>
    <w:qFormat/>
    <w:uiPriority w:val="0"/>
    <w:rPr>
      <w:rFonts w:ascii="宋体" w:hAnsi="Courier New" w:eastAsia="宋体"/>
      <w:kern w:val="2"/>
      <w:sz w:val="21"/>
      <w:lang w:val="en-US" w:eastAsia="zh-CN" w:bidi="ar-SA"/>
    </w:rPr>
  </w:style>
  <w:style w:type="paragraph" w:customStyle="1" w:styleId="298">
    <w:name w:val="Table Text"/>
    <w:basedOn w:val="1"/>
    <w:qFormat/>
    <w:uiPriority w:val="0"/>
    <w:pPr>
      <w:widowControl/>
      <w:spacing w:before="60" w:after="60"/>
      <w:jc w:val="left"/>
    </w:pPr>
    <w:rPr>
      <w:kern w:val="0"/>
      <w:sz w:val="24"/>
    </w:rPr>
  </w:style>
  <w:style w:type="character" w:customStyle="1" w:styleId="299">
    <w:name w:val="正文1 Char1"/>
    <w:qFormat/>
    <w:uiPriority w:val="0"/>
    <w:rPr>
      <w:rFonts w:ascii="仿宋_GB2312" w:hAnsi="Courier New" w:eastAsia="仿宋_GB2312"/>
      <w:kern w:val="28"/>
      <w:sz w:val="24"/>
      <w:szCs w:val="24"/>
      <w:lang w:val="en-US" w:eastAsia="zh-CN"/>
    </w:rPr>
  </w:style>
  <w:style w:type="character" w:customStyle="1" w:styleId="300">
    <w:name w:val="页脚 Char1"/>
    <w:qFormat/>
    <w:uiPriority w:val="0"/>
    <w:rPr>
      <w:rFonts w:eastAsia="宋体"/>
      <w:kern w:val="2"/>
      <w:sz w:val="18"/>
      <w:szCs w:val="18"/>
      <w:lang w:val="en-US" w:eastAsia="zh-CN" w:bidi="ar-SA"/>
    </w:rPr>
  </w:style>
  <w:style w:type="character" w:customStyle="1" w:styleId="301">
    <w:name w:val="Bold"/>
    <w:qFormat/>
    <w:uiPriority w:val="0"/>
    <w:rPr>
      <w:rFonts w:ascii="Arial" w:hAnsi="Arial" w:eastAsia="黑体" w:cs="Times New Roman"/>
      <w:b/>
      <w:kern w:val="2"/>
      <w:sz w:val="32"/>
      <w:szCs w:val="32"/>
      <w:lang w:val="en-US" w:eastAsia="zh-CN" w:bidi="ar-SA"/>
    </w:rPr>
  </w:style>
  <w:style w:type="character" w:customStyle="1" w:styleId="302">
    <w:name w:val="hui3"/>
    <w:qFormat/>
    <w:uiPriority w:val="0"/>
    <w:rPr>
      <w:color w:val="333333"/>
    </w:rPr>
  </w:style>
  <w:style w:type="character" w:customStyle="1" w:styleId="303">
    <w:name w:val="Char Char17"/>
    <w:qFormat/>
    <w:uiPriority w:val="0"/>
    <w:rPr>
      <w:rFonts w:eastAsia="仿宋_GB2312"/>
      <w:sz w:val="24"/>
    </w:rPr>
  </w:style>
  <w:style w:type="character" w:customStyle="1" w:styleId="304">
    <w:name w:val="标题 4 字符"/>
    <w:qFormat/>
    <w:uiPriority w:val="0"/>
    <w:rPr>
      <w:rFonts w:ascii="等线 Light" w:hAnsi="等线 Light" w:eastAsia="等线 Light" w:cs="Times New Roman"/>
      <w:b/>
      <w:bCs/>
      <w:snapToGrid w:val="0"/>
      <w:kern w:val="0"/>
      <w:sz w:val="28"/>
      <w:szCs w:val="28"/>
    </w:rPr>
  </w:style>
  <w:style w:type="character" w:customStyle="1" w:styleId="305">
    <w:name w:val="Char Char37"/>
    <w:qFormat/>
    <w:uiPriority w:val="0"/>
    <w:rPr>
      <w:b/>
      <w:kern w:val="2"/>
      <w:sz w:val="44"/>
      <w:szCs w:val="44"/>
    </w:rPr>
  </w:style>
  <w:style w:type="character" w:customStyle="1" w:styleId="306">
    <w:name w:val="列出段落 Char"/>
    <w:qFormat/>
    <w:uiPriority w:val="0"/>
    <w:rPr>
      <w:rFonts w:eastAsia="楷体_GB2312" w:cs="Lucida Sans"/>
      <w:kern w:val="2"/>
      <w:sz w:val="24"/>
      <w:szCs w:val="24"/>
      <w:lang w:val="en-US" w:eastAsia="zh-CN" w:bidi="ar-SA"/>
    </w:rPr>
  </w:style>
  <w:style w:type="character" w:customStyle="1" w:styleId="307">
    <w:name w:val="正文文本缩进 3 Char1"/>
    <w:qFormat/>
    <w:uiPriority w:val="0"/>
    <w:rPr>
      <w:rFonts w:ascii="Times New Roman" w:hAnsi="Times New Roman" w:eastAsia="宋体" w:cs="Times New Roman"/>
      <w:sz w:val="16"/>
      <w:szCs w:val="16"/>
    </w:rPr>
  </w:style>
  <w:style w:type="paragraph" w:customStyle="1" w:styleId="308">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9">
    <w:name w:val="Table Text Char1"/>
    <w:qFormat/>
    <w:uiPriority w:val="0"/>
    <w:rPr>
      <w:rFonts w:eastAsia="宋体"/>
      <w:sz w:val="24"/>
      <w:szCs w:val="24"/>
      <w:lang w:val="en-US" w:eastAsia="zh-CN" w:bidi="ar-SA"/>
    </w:rPr>
  </w:style>
  <w:style w:type="character" w:customStyle="1" w:styleId="310">
    <w:name w:val="标题 1 Char Char"/>
    <w:qFormat/>
    <w:uiPriority w:val="0"/>
    <w:rPr>
      <w:rFonts w:ascii="宋体" w:hAnsi="宋体" w:eastAsia="宋体"/>
      <w:b/>
      <w:spacing w:val="-2"/>
      <w:sz w:val="24"/>
      <w:lang w:val="en-US" w:eastAsia="zh-CN" w:bidi="ar-SA"/>
    </w:rPr>
  </w:style>
  <w:style w:type="paragraph" w:customStyle="1" w:styleId="311">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12">
    <w:name w:val="标书表格字体格式 Char"/>
    <w:qFormat/>
    <w:uiPriority w:val="0"/>
    <w:rPr>
      <w:kern w:val="2"/>
      <w:sz w:val="21"/>
      <w:szCs w:val="24"/>
      <w:lang w:bidi="ar-SA"/>
    </w:rPr>
  </w:style>
  <w:style w:type="character" w:customStyle="1" w:styleId="313">
    <w:name w:val="tw4winError"/>
    <w:qFormat/>
    <w:uiPriority w:val="0"/>
    <w:rPr>
      <w:rFonts w:ascii="Courier New" w:hAnsi="Courier New" w:cs="Courier New"/>
      <w:color w:val="00FF00"/>
      <w:sz w:val="40"/>
      <w:szCs w:val="40"/>
    </w:rPr>
  </w:style>
  <w:style w:type="character" w:customStyle="1" w:styleId="314">
    <w:name w:val="Body Text(ch) Char Char"/>
    <w:qFormat/>
    <w:uiPriority w:val="0"/>
    <w:rPr>
      <w:rFonts w:ascii="宋体"/>
      <w:kern w:val="2"/>
      <w:sz w:val="24"/>
      <w:szCs w:val="21"/>
      <w:lang w:val="zh-CN"/>
    </w:rPr>
  </w:style>
  <w:style w:type="character" w:customStyle="1" w:styleId="315">
    <w:name w:val="正文首行缩进两字 Char"/>
    <w:qFormat/>
    <w:uiPriority w:val="0"/>
    <w:rPr>
      <w:sz w:val="24"/>
      <w:szCs w:val="24"/>
      <w:lang w:val="en-US" w:eastAsia="zh-CN" w:bidi="ar-SA"/>
    </w:rPr>
  </w:style>
  <w:style w:type="character" w:customStyle="1" w:styleId="316">
    <w:name w:val="正文文本 Char"/>
    <w:qFormat/>
    <w:uiPriority w:val="0"/>
    <w:rPr>
      <w:rFonts w:eastAsia="宋体"/>
      <w:kern w:val="2"/>
      <w:sz w:val="24"/>
      <w:szCs w:val="24"/>
      <w:lang w:val="en-US" w:eastAsia="zh-CN" w:bidi="ar-SA"/>
    </w:rPr>
  </w:style>
  <w:style w:type="character" w:customStyle="1" w:styleId="317">
    <w:name w:val="文档结构图 字符1"/>
    <w:qFormat/>
    <w:uiPriority w:val="0"/>
    <w:rPr>
      <w:rFonts w:ascii="宋体" w:hAnsi="Calibri" w:eastAsia="黑体" w:cs="Arial"/>
      <w:snapToGrid w:val="0"/>
      <w:kern w:val="2"/>
      <w:sz w:val="18"/>
      <w:szCs w:val="18"/>
    </w:rPr>
  </w:style>
  <w:style w:type="character" w:customStyle="1" w:styleId="318">
    <w:name w:val="content"/>
    <w:qFormat/>
    <w:uiPriority w:val="0"/>
  </w:style>
  <w:style w:type="character" w:customStyle="1" w:styleId="319">
    <w:name w:val="tw4winPopup"/>
    <w:qFormat/>
    <w:uiPriority w:val="0"/>
    <w:rPr>
      <w:rFonts w:ascii="Courier New" w:hAnsi="Courier New" w:cs="Courier New"/>
      <w:color w:val="008000"/>
      <w:lang w:val="en-US" w:eastAsia="zh-CN"/>
    </w:rPr>
  </w:style>
  <w:style w:type="character" w:customStyle="1" w:styleId="320">
    <w:name w:val="param-name"/>
    <w:qFormat/>
    <w:uiPriority w:val="0"/>
    <w:rPr>
      <w:rFonts w:ascii="Arial" w:hAnsi="Arial" w:eastAsia="黑体" w:cs="Arial"/>
      <w:snapToGrid w:val="0"/>
      <w:kern w:val="0"/>
      <w:szCs w:val="21"/>
    </w:rPr>
  </w:style>
  <w:style w:type="character" w:customStyle="1" w:styleId="321">
    <w:name w:val="标准正文格式 Char"/>
    <w:qFormat/>
    <w:uiPriority w:val="0"/>
    <w:rPr>
      <w:rFonts w:ascii="宋体" w:hAnsi="宋体" w:eastAsia="仿宋_GB2312" w:cs="宋体"/>
      <w:color w:val="000000"/>
      <w:sz w:val="24"/>
      <w:lang w:val="en-US" w:eastAsia="zh-CN" w:bidi="ar-SA"/>
    </w:rPr>
  </w:style>
  <w:style w:type="character" w:customStyle="1" w:styleId="322">
    <w:name w:val="Char Char212"/>
    <w:qFormat/>
    <w:uiPriority w:val="0"/>
    <w:rPr>
      <w:rFonts w:eastAsia="宋体"/>
      <w:b/>
      <w:bCs/>
      <w:kern w:val="2"/>
      <w:sz w:val="21"/>
      <w:szCs w:val="24"/>
      <w:lang w:val="en-US" w:eastAsia="zh-CN" w:bidi="ar-SA"/>
    </w:rPr>
  </w:style>
  <w:style w:type="character" w:customStyle="1" w:styleId="323">
    <w:name w:val="文档结构图 Char"/>
    <w:qFormat/>
    <w:uiPriority w:val="0"/>
    <w:rPr>
      <w:rFonts w:eastAsia="宋体"/>
      <w:kern w:val="2"/>
      <w:sz w:val="21"/>
      <w:szCs w:val="24"/>
      <w:lang w:val="en-US" w:eastAsia="zh-CN" w:bidi="ar-SA"/>
    </w:rPr>
  </w:style>
  <w:style w:type="character" w:customStyle="1" w:styleId="324">
    <w:name w:val="zbggmain style9"/>
    <w:qFormat/>
    <w:uiPriority w:val="0"/>
  </w:style>
  <w:style w:type="character" w:customStyle="1" w:styleId="325">
    <w:name w:val="Char Char16"/>
    <w:qFormat/>
    <w:uiPriority w:val="0"/>
    <w:rPr>
      <w:kern w:val="2"/>
      <w:sz w:val="18"/>
      <w:szCs w:val="18"/>
    </w:rPr>
  </w:style>
  <w:style w:type="character" w:customStyle="1" w:styleId="326">
    <w:name w:val="font51"/>
    <w:basedOn w:val="68"/>
    <w:qFormat/>
    <w:uiPriority w:val="0"/>
    <w:rPr>
      <w:rFonts w:ascii="仿宋" w:hAnsi="仿宋" w:eastAsia="仿宋" w:cs="仿宋"/>
      <w:color w:val="000000"/>
      <w:sz w:val="20"/>
      <w:szCs w:val="20"/>
      <w:u w:val="none"/>
    </w:rPr>
  </w:style>
  <w:style w:type="character" w:customStyle="1" w:styleId="327">
    <w:name w:val="Char Char82"/>
    <w:qFormat/>
    <w:uiPriority w:val="0"/>
    <w:rPr>
      <w:rFonts w:eastAsia="宋体"/>
      <w:b/>
      <w:sz w:val="24"/>
      <w:lang w:val="en-GB" w:eastAsia="zh-CN"/>
    </w:rPr>
  </w:style>
  <w:style w:type="character" w:customStyle="1" w:styleId="328">
    <w:name w:val="日期 Char1"/>
    <w:qFormat/>
    <w:uiPriority w:val="0"/>
    <w:rPr>
      <w:rFonts w:ascii="Times New Roman" w:hAnsi="Times New Roman" w:eastAsia="宋体" w:cs="Times New Roman"/>
      <w:szCs w:val="24"/>
    </w:rPr>
  </w:style>
  <w:style w:type="character" w:customStyle="1" w:styleId="329">
    <w:name w:val="页眉 字符"/>
    <w:qFormat/>
    <w:uiPriority w:val="0"/>
    <w:rPr>
      <w:kern w:val="2"/>
      <w:sz w:val="18"/>
      <w:szCs w:val="18"/>
    </w:rPr>
  </w:style>
  <w:style w:type="character" w:customStyle="1" w:styleId="330">
    <w:name w:val="Char Char33"/>
    <w:qFormat/>
    <w:uiPriority w:val="0"/>
    <w:rPr>
      <w:rFonts w:ascii="Arial" w:hAnsi="Arial" w:eastAsia="黑体"/>
      <w:b/>
      <w:kern w:val="2"/>
      <w:sz w:val="24"/>
      <w:szCs w:val="24"/>
    </w:rPr>
  </w:style>
  <w:style w:type="paragraph" w:customStyle="1" w:styleId="331">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32">
    <w:name w:val="Char Char121"/>
    <w:qFormat/>
    <w:uiPriority w:val="0"/>
    <w:rPr>
      <w:rFonts w:ascii="仿宋_GB2312" w:eastAsia="仿宋_GB2312"/>
      <w:b/>
      <w:bCs/>
      <w:kern w:val="2"/>
      <w:sz w:val="24"/>
      <w:szCs w:val="24"/>
      <w:lang w:val="zh-CN" w:eastAsia="zh-CN" w:bidi="ar-SA"/>
    </w:rPr>
  </w:style>
  <w:style w:type="character" w:customStyle="1" w:styleId="333">
    <w:name w:val="Footer-Even Char"/>
    <w:qFormat/>
    <w:uiPriority w:val="0"/>
    <w:rPr>
      <w:rFonts w:eastAsia="宋体"/>
      <w:kern w:val="2"/>
      <w:sz w:val="18"/>
      <w:lang w:val="en-US" w:eastAsia="zh-CN" w:bidi="ar-SA"/>
    </w:rPr>
  </w:style>
  <w:style w:type="character" w:customStyle="1" w:styleId="334">
    <w:name w:val="Char Char36"/>
    <w:qFormat/>
    <w:uiPriority w:val="0"/>
    <w:rPr>
      <w:rFonts w:ascii="仿宋_GB2312" w:hAnsi="仿宋_GB2312" w:eastAsia="仿宋_GB2312" w:cs="Arial"/>
      <w:b/>
      <w:kern w:val="2"/>
      <w:sz w:val="32"/>
      <w:szCs w:val="32"/>
      <w:lang w:val="zh-CN" w:eastAsia="zh-CN" w:bidi="ar-SA"/>
    </w:rPr>
  </w:style>
  <w:style w:type="character" w:customStyle="1" w:styleId="335">
    <w:name w:val="Char Char61"/>
    <w:qFormat/>
    <w:uiPriority w:val="0"/>
    <w:rPr>
      <w:rFonts w:eastAsia="宋体"/>
      <w:kern w:val="2"/>
      <w:sz w:val="21"/>
      <w:szCs w:val="24"/>
      <w:lang w:val="en-US" w:eastAsia="zh-CN" w:bidi="ar-SA"/>
    </w:rPr>
  </w:style>
  <w:style w:type="character" w:customStyle="1" w:styleId="336">
    <w:name w:val="正文文字缩进 2 Char Char"/>
    <w:qFormat/>
    <w:uiPriority w:val="0"/>
    <w:rPr>
      <w:rFonts w:ascii="宋体"/>
      <w:sz w:val="28"/>
    </w:rPr>
  </w:style>
  <w:style w:type="character" w:customStyle="1" w:styleId="337">
    <w:name w:val="f141"/>
    <w:qFormat/>
    <w:uiPriority w:val="0"/>
    <w:rPr>
      <w:rFonts w:ascii="Tahoma" w:hAnsi="Tahoma" w:eastAsia="宋体"/>
      <w:b/>
      <w:kern w:val="2"/>
      <w:sz w:val="21"/>
      <w:szCs w:val="21"/>
      <w:lang w:val="en-US" w:eastAsia="zh-CN" w:bidi="ar-SA"/>
    </w:rPr>
  </w:style>
  <w:style w:type="paragraph" w:customStyle="1" w:styleId="338">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9">
    <w:name w:val="标题 3 Char2"/>
    <w:qFormat/>
    <w:uiPriority w:val="0"/>
    <w:rPr>
      <w:rFonts w:eastAsia="宋体"/>
      <w:b/>
      <w:bCs/>
      <w:kern w:val="2"/>
      <w:sz w:val="32"/>
      <w:szCs w:val="32"/>
      <w:lang w:val="en-US" w:eastAsia="zh-CN" w:bidi="ar-SA"/>
    </w:rPr>
  </w:style>
  <w:style w:type="character" w:customStyle="1" w:styleId="340">
    <w:name w:val="apple-converted-space"/>
    <w:qFormat/>
    <w:uiPriority w:val="0"/>
  </w:style>
  <w:style w:type="character" w:customStyle="1" w:styleId="341">
    <w:name w:val="Char Char9"/>
    <w:qFormat/>
    <w:uiPriority w:val="0"/>
    <w:rPr>
      <w:rFonts w:eastAsia="宋体"/>
      <w:kern w:val="2"/>
      <w:sz w:val="18"/>
      <w:szCs w:val="18"/>
      <w:lang w:val="en-US" w:eastAsia="zh-CN" w:bidi="ar-SA"/>
    </w:rPr>
  </w:style>
  <w:style w:type="character" w:customStyle="1" w:styleId="342">
    <w:name w:val="Char Char41"/>
    <w:qFormat/>
    <w:uiPriority w:val="0"/>
    <w:rPr>
      <w:rFonts w:eastAsia="宋体"/>
      <w:b/>
      <w:sz w:val="24"/>
      <w:lang w:val="en-GB" w:eastAsia="zh-CN" w:bidi="ar-SA"/>
    </w:rPr>
  </w:style>
  <w:style w:type="character" w:customStyle="1" w:styleId="343">
    <w:name w:val="large1"/>
    <w:qFormat/>
    <w:uiPriority w:val="0"/>
    <w:rPr>
      <w:rFonts w:ascii="宋体" w:hAnsi="宋体" w:eastAsia="宋体"/>
      <w:sz w:val="21"/>
      <w:szCs w:val="21"/>
    </w:rPr>
  </w:style>
  <w:style w:type="paragraph" w:customStyle="1" w:styleId="344">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45">
    <w:name w:val="Char Char13"/>
    <w:qFormat/>
    <w:uiPriority w:val="0"/>
    <w:rPr>
      <w:rFonts w:ascii="宋体" w:hAnsi="宋体"/>
      <w:kern w:val="2"/>
      <w:sz w:val="21"/>
      <w:szCs w:val="24"/>
    </w:rPr>
  </w:style>
  <w:style w:type="character" w:customStyle="1" w:styleId="346">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7">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8">
    <w:name w:val="批注文字 字符"/>
    <w:qFormat/>
    <w:uiPriority w:val="0"/>
    <w:rPr>
      <w:rFonts w:ascii="Arial" w:hAnsi="Arial" w:eastAsia="黑体" w:cs="Arial"/>
      <w:snapToGrid w:val="0"/>
      <w:kern w:val="0"/>
      <w:szCs w:val="21"/>
    </w:rPr>
  </w:style>
  <w:style w:type="character" w:customStyle="1" w:styleId="349">
    <w:name w:val="Char Char161"/>
    <w:qFormat/>
    <w:uiPriority w:val="0"/>
    <w:rPr>
      <w:rFonts w:eastAsia="宋体"/>
      <w:b/>
      <w:kern w:val="2"/>
      <w:sz w:val="32"/>
      <w:lang w:val="en-US" w:eastAsia="zh-CN"/>
    </w:rPr>
  </w:style>
  <w:style w:type="character" w:customStyle="1" w:styleId="350">
    <w:name w:val="javascript"/>
    <w:qFormat/>
    <w:uiPriority w:val="0"/>
  </w:style>
  <w:style w:type="character" w:customStyle="1" w:styleId="351">
    <w:name w:val="图名 Char"/>
    <w:qFormat/>
    <w:uiPriority w:val="0"/>
    <w:rPr>
      <w:rFonts w:ascii="Arial" w:hAnsi="Arial" w:eastAsia="黑体"/>
      <w:kern w:val="2"/>
      <w:sz w:val="24"/>
      <w:szCs w:val="24"/>
      <w:lang w:val="en-US" w:eastAsia="zh-CN" w:bidi="ar-SA"/>
    </w:rPr>
  </w:style>
  <w:style w:type="character" w:customStyle="1" w:styleId="352">
    <w:name w:val="Used by Word for text of Help footnotes Char Char"/>
    <w:qFormat/>
    <w:uiPriority w:val="0"/>
    <w:rPr>
      <w:rFonts w:ascii="Times New Roman" w:hAnsi="Times New Roman" w:eastAsia="宋体" w:cs="Times New Roman"/>
      <w:sz w:val="20"/>
      <w:szCs w:val="20"/>
    </w:rPr>
  </w:style>
  <w:style w:type="paragraph" w:customStyle="1" w:styleId="353">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54">
    <w:name w:val="Font Style82"/>
    <w:qFormat/>
    <w:uiPriority w:val="0"/>
    <w:rPr>
      <w:rFonts w:ascii="宋体" w:eastAsia="宋体" w:cs="宋体"/>
      <w:color w:val="000000"/>
      <w:sz w:val="14"/>
      <w:szCs w:val="14"/>
    </w:rPr>
  </w:style>
  <w:style w:type="character" w:customStyle="1" w:styleId="355">
    <w:name w:val="标题 2 Char Char"/>
    <w:qFormat/>
    <w:uiPriority w:val="0"/>
    <w:rPr>
      <w:rFonts w:ascii="楷体_GB2312" w:hAnsi="Arial" w:eastAsia="楷体_GB2312"/>
      <w:b/>
      <w:bCs/>
      <w:kern w:val="2"/>
      <w:sz w:val="24"/>
      <w:szCs w:val="32"/>
      <w:lang w:val="en-US" w:eastAsia="zh-CN" w:bidi="ar-SA"/>
    </w:rPr>
  </w:style>
  <w:style w:type="character" w:customStyle="1" w:styleId="356">
    <w:name w:val="未用 Char"/>
    <w:qFormat/>
    <w:uiPriority w:val="0"/>
    <w:rPr>
      <w:rFonts w:ascii="Arial" w:hAnsi="Arial" w:eastAsia="黑体"/>
      <w:kern w:val="2"/>
      <w:sz w:val="21"/>
      <w:szCs w:val="21"/>
      <w:lang w:val="en-US" w:eastAsia="zh-CN" w:bidi="ar-SA"/>
    </w:rPr>
  </w:style>
  <w:style w:type="character" w:customStyle="1" w:styleId="357">
    <w:name w:val="myp1111"/>
    <w:qFormat/>
    <w:uiPriority w:val="0"/>
    <w:rPr>
      <w:rFonts w:ascii="ˎ̥" w:hAnsi="ˎ̥"/>
      <w:color w:val="000000"/>
      <w:sz w:val="20"/>
      <w:szCs w:val="20"/>
      <w:u w:val="none"/>
    </w:rPr>
  </w:style>
  <w:style w:type="character" w:customStyle="1" w:styleId="358">
    <w:name w:val="h Char Char"/>
    <w:qFormat/>
    <w:uiPriority w:val="0"/>
    <w:rPr>
      <w:rFonts w:eastAsia="宋体"/>
      <w:kern w:val="2"/>
      <w:sz w:val="18"/>
      <w:lang w:val="en-US" w:eastAsia="zh-CN" w:bidi="ar-SA"/>
    </w:rPr>
  </w:style>
  <w:style w:type="paragraph" w:customStyle="1" w:styleId="359">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60">
    <w:name w:val="正文首行缩进 Char Char Char Char Char Char"/>
    <w:qFormat/>
    <w:uiPriority w:val="0"/>
    <w:rPr>
      <w:rFonts w:ascii="宋体" w:eastAsia="宋体"/>
      <w:kern w:val="2"/>
      <w:sz w:val="24"/>
      <w:lang w:val="zh-CN" w:bidi="ar-SA"/>
    </w:rPr>
  </w:style>
  <w:style w:type="character" w:customStyle="1" w:styleId="361">
    <w:name w:val="样式 宋体"/>
    <w:qFormat/>
    <w:uiPriority w:val="0"/>
    <w:rPr>
      <w:rFonts w:ascii="宋体" w:hAnsi="宋体"/>
      <w:sz w:val="24"/>
    </w:rPr>
  </w:style>
  <w:style w:type="character" w:customStyle="1" w:styleId="362">
    <w:name w:val="tw4winJump"/>
    <w:qFormat/>
    <w:uiPriority w:val="0"/>
    <w:rPr>
      <w:rFonts w:ascii="Courier New" w:hAnsi="Courier New" w:cs="Courier New"/>
      <w:color w:val="008080"/>
      <w:lang w:val="en-US" w:eastAsia="zh-CN"/>
    </w:rPr>
  </w:style>
  <w:style w:type="character" w:customStyle="1" w:styleId="363">
    <w:name w:val="标题 1 字符"/>
    <w:qFormat/>
    <w:uiPriority w:val="0"/>
    <w:rPr>
      <w:rFonts w:ascii="Arial" w:hAnsi="Arial" w:eastAsia="黑体" w:cs="Arial"/>
      <w:b/>
      <w:bCs/>
      <w:snapToGrid w:val="0"/>
      <w:kern w:val="44"/>
      <w:sz w:val="44"/>
      <w:szCs w:val="44"/>
    </w:rPr>
  </w:style>
  <w:style w:type="character" w:customStyle="1" w:styleId="364">
    <w:name w:val="style36"/>
    <w:basedOn w:val="68"/>
    <w:qFormat/>
    <w:uiPriority w:val="0"/>
    <w:rPr>
      <w:rFonts w:ascii="Arial" w:hAnsi="Arial" w:eastAsia="黑体" w:cs="Arial"/>
      <w:snapToGrid w:val="0"/>
      <w:kern w:val="0"/>
      <w:szCs w:val="21"/>
    </w:rPr>
  </w:style>
  <w:style w:type="character" w:customStyle="1" w:styleId="365">
    <w:name w:val="pt9"/>
    <w:qFormat/>
    <w:uiPriority w:val="0"/>
    <w:rPr>
      <w:rFonts w:ascii="仿宋_GB2312" w:hAnsi="仿宋_GB2312" w:eastAsia="微软雅黑"/>
      <w:b/>
      <w:kern w:val="2"/>
      <w:sz w:val="32"/>
      <w:szCs w:val="32"/>
      <w:lang w:val="en-US" w:eastAsia="zh-CN" w:bidi="ar-SA"/>
    </w:rPr>
  </w:style>
  <w:style w:type="character" w:customStyle="1" w:styleId="366">
    <w:name w:val="DO_NOT_TRANSLATE"/>
    <w:qFormat/>
    <w:uiPriority w:val="0"/>
    <w:rPr>
      <w:rFonts w:ascii="Courier New" w:hAnsi="Courier New" w:cs="Courier New"/>
      <w:color w:val="800000"/>
      <w:lang w:val="en-US" w:eastAsia="zh-CN"/>
    </w:rPr>
  </w:style>
  <w:style w:type="character" w:customStyle="1" w:styleId="367">
    <w:name w:val="标书1 Char1"/>
    <w:qFormat/>
    <w:uiPriority w:val="0"/>
    <w:rPr>
      <w:rFonts w:eastAsia="宋体"/>
      <w:b/>
      <w:bCs/>
      <w:kern w:val="44"/>
      <w:sz w:val="44"/>
      <w:szCs w:val="44"/>
      <w:lang w:val="en-US" w:eastAsia="zh-CN" w:bidi="ar-SA"/>
    </w:rPr>
  </w:style>
  <w:style w:type="character" w:customStyle="1" w:styleId="368">
    <w:name w:val="页脚 字符"/>
    <w:qFormat/>
    <w:uiPriority w:val="0"/>
    <w:rPr>
      <w:kern w:val="2"/>
      <w:sz w:val="18"/>
      <w:szCs w:val="18"/>
    </w:rPr>
  </w:style>
  <w:style w:type="character" w:customStyle="1" w:styleId="369">
    <w:name w:val="正文2 Char"/>
    <w:qFormat/>
    <w:uiPriority w:val="0"/>
    <w:rPr>
      <w:rFonts w:eastAsia="宋体"/>
      <w:kern w:val="2"/>
      <w:sz w:val="24"/>
      <w:lang w:val="en-US" w:eastAsia="zh-CN" w:bidi="ar-SA"/>
    </w:rPr>
  </w:style>
  <w:style w:type="character" w:customStyle="1" w:styleId="370">
    <w:name w:val="Char Char21"/>
    <w:qFormat/>
    <w:uiPriority w:val="0"/>
    <w:rPr>
      <w:rFonts w:ascii="宋体" w:hAnsi="宋体"/>
      <w:kern w:val="2"/>
      <w:sz w:val="24"/>
      <w:szCs w:val="21"/>
      <w:lang w:val="zh-CN"/>
    </w:rPr>
  </w:style>
  <w:style w:type="paragraph" w:customStyle="1" w:styleId="371">
    <w:name w:val="样式 正文缩进 + 首行缩进:  2 字符"/>
    <w:basedOn w:val="2"/>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72">
    <w:name w:val="gray6"/>
    <w:basedOn w:val="68"/>
    <w:qFormat/>
    <w:uiPriority w:val="0"/>
    <w:rPr>
      <w:rFonts w:ascii="Arial" w:hAnsi="Arial" w:eastAsia="黑体" w:cs="Arial"/>
      <w:snapToGrid w:val="0"/>
      <w:kern w:val="0"/>
      <w:szCs w:val="21"/>
    </w:rPr>
  </w:style>
  <w:style w:type="character" w:customStyle="1" w:styleId="373">
    <w:name w:val="hui"/>
    <w:basedOn w:val="68"/>
    <w:qFormat/>
    <w:uiPriority w:val="0"/>
    <w:rPr>
      <w:rFonts w:ascii="Arial" w:hAnsi="Arial" w:eastAsia="黑体" w:cs="Arial"/>
      <w:snapToGrid w:val="0"/>
      <w:kern w:val="0"/>
      <w:szCs w:val="21"/>
    </w:rPr>
  </w:style>
  <w:style w:type="character" w:customStyle="1" w:styleId="374">
    <w:name w:val="哈哈正文 Char Char"/>
    <w:qFormat/>
    <w:uiPriority w:val="0"/>
    <w:rPr>
      <w:rFonts w:ascii="宋体" w:hAnsi="宋体" w:eastAsia="宋体" w:cs="宋体"/>
      <w:kern w:val="2"/>
      <w:sz w:val="24"/>
      <w:lang w:val="en-US" w:eastAsia="zh-CN" w:bidi="ar-SA"/>
    </w:rPr>
  </w:style>
  <w:style w:type="paragraph" w:customStyle="1" w:styleId="375">
    <w:name w:val="样式 正文文本缩进 + 左侧:  2 字符 首行缩进:  2 字符"/>
    <w:basedOn w:val="27"/>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9">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80">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8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82">
    <w:name w:val="标题4_自定义"/>
    <w:basedOn w:val="7"/>
    <w:qFormat/>
    <w:uiPriority w:val="0"/>
    <w:pPr>
      <w:adjustRightInd/>
      <w:spacing w:before="0" w:after="0" w:line="360" w:lineRule="auto"/>
    </w:pPr>
    <w:rPr>
      <w:rFonts w:ascii="Verdana" w:hAnsi="Verdana" w:eastAsia="Verdana"/>
      <w:sz w:val="21"/>
      <w:lang w:val="en-US"/>
    </w:rPr>
  </w:style>
  <w:style w:type="paragraph" w:customStyle="1" w:styleId="383">
    <w:name w:val="My正文"/>
    <w:basedOn w:val="1"/>
    <w:qFormat/>
    <w:uiPriority w:val="0"/>
    <w:pPr>
      <w:spacing w:before="120" w:line="360" w:lineRule="auto"/>
      <w:ind w:firstLine="567"/>
    </w:pPr>
    <w:rPr>
      <w:rFonts w:ascii="Arial" w:hAnsi="Arial"/>
      <w:sz w:val="20"/>
      <w:szCs w:val="20"/>
    </w:rPr>
  </w:style>
  <w:style w:type="paragraph" w:customStyle="1" w:styleId="384">
    <w:name w:val="正文 内标 序号标"/>
    <w:basedOn w:val="383"/>
    <w:qFormat/>
    <w:uiPriority w:val="0"/>
    <w:pPr>
      <w:tabs>
        <w:tab w:val="left" w:pos="0"/>
      </w:tabs>
      <w:adjustRightInd/>
      <w:spacing w:before="0"/>
      <w:ind w:firstLine="482"/>
    </w:pPr>
    <w:rPr>
      <w:rFonts w:ascii="微软雅黑" w:hAnsi="微软雅黑"/>
      <w:sz w:val="24"/>
      <w:szCs w:val="24"/>
    </w:rPr>
  </w:style>
  <w:style w:type="paragraph" w:customStyle="1" w:styleId="38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8">
    <w:name w:val="修订2"/>
    <w:qFormat/>
    <w:uiPriority w:val="0"/>
    <w:rPr>
      <w:rFonts w:ascii="Times New Roman" w:hAnsi="Times New Roman" w:eastAsia="宋体" w:cs="Times New Roman"/>
      <w:kern w:val="2"/>
      <w:sz w:val="21"/>
      <w:szCs w:val="20"/>
      <w:lang w:val="en-US" w:eastAsia="zh-CN" w:bidi="ar-SA"/>
    </w:rPr>
  </w:style>
  <w:style w:type="paragraph" w:customStyle="1" w:styleId="3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91">
    <w:name w:val="文章标题"/>
    <w:next w:val="392"/>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92">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93">
    <w:name w:val="Char1 Char Char Char5"/>
    <w:basedOn w:val="1"/>
    <w:qFormat/>
    <w:uiPriority w:val="0"/>
    <w:pPr>
      <w:adjustRightInd/>
      <w:ind w:firstLine="200" w:firstLineChars="200"/>
    </w:pPr>
    <w:rPr>
      <w:rFonts w:ascii="Tahoma" w:hAnsi="Tahoma"/>
      <w:sz w:val="24"/>
      <w:szCs w:val="20"/>
    </w:rPr>
  </w:style>
  <w:style w:type="paragraph" w:customStyle="1" w:styleId="39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6">
    <w:name w:val="Char Char Char Char Char Char Char Char"/>
    <w:basedOn w:val="1"/>
    <w:qFormat/>
    <w:uiPriority w:val="0"/>
    <w:pPr>
      <w:tabs>
        <w:tab w:val="left" w:pos="360"/>
      </w:tabs>
    </w:pPr>
    <w:rPr>
      <w:sz w:val="24"/>
      <w:szCs w:val="20"/>
    </w:rPr>
  </w:style>
  <w:style w:type="paragraph" w:customStyle="1" w:styleId="397">
    <w:name w:val="Char Char11 Char Char Char"/>
    <w:basedOn w:val="1"/>
    <w:qFormat/>
    <w:uiPriority w:val="0"/>
    <w:pPr>
      <w:spacing w:line="360" w:lineRule="auto"/>
    </w:pPr>
    <w:rPr>
      <w:szCs w:val="20"/>
    </w:rPr>
  </w:style>
  <w:style w:type="paragraph" w:customStyle="1" w:styleId="398">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9">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400">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01">
    <w:name w:val="样式3"/>
    <w:basedOn w:val="400"/>
    <w:qFormat/>
    <w:uiPriority w:val="0"/>
    <w:pPr>
      <w:spacing w:before="100" w:beforeLines="100"/>
      <w:jc w:val="left"/>
    </w:pPr>
  </w:style>
  <w:style w:type="paragraph" w:customStyle="1" w:styleId="402">
    <w:name w:val="Char Char1 Char Char1 Char Char1"/>
    <w:basedOn w:val="1"/>
    <w:qFormat/>
    <w:uiPriority w:val="0"/>
    <w:pPr>
      <w:tabs>
        <w:tab w:val="left" w:pos="840"/>
      </w:tabs>
      <w:ind w:left="840" w:hanging="420"/>
    </w:pPr>
    <w:rPr>
      <w:rFonts w:ascii="Tahoma" w:hAnsi="Tahoma"/>
      <w:sz w:val="24"/>
    </w:rPr>
  </w:style>
  <w:style w:type="paragraph" w:customStyle="1" w:styleId="4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04">
    <w:name w:val="标书标题2"/>
    <w:basedOn w:val="5"/>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6">
    <w:name w:val="正文21"/>
    <w:basedOn w:val="1"/>
    <w:qFormat/>
    <w:uiPriority w:val="0"/>
    <w:pPr>
      <w:adjustRightInd/>
      <w:spacing w:before="156" w:line="360" w:lineRule="auto"/>
      <w:ind w:firstLine="200" w:firstLineChars="200"/>
    </w:pPr>
    <w:rPr>
      <w:sz w:val="24"/>
      <w:szCs w:val="20"/>
    </w:rPr>
  </w:style>
  <w:style w:type="paragraph" w:customStyle="1" w:styleId="407">
    <w:name w:val="Test2"/>
    <w:basedOn w:val="5"/>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9">
    <w:name w:val="Char1"/>
    <w:basedOn w:val="1"/>
    <w:qFormat/>
    <w:uiPriority w:val="0"/>
    <w:rPr>
      <w:rFonts w:ascii="仿宋_GB2312" w:eastAsia="仿宋_GB2312"/>
      <w:b/>
      <w:sz w:val="32"/>
      <w:szCs w:val="32"/>
    </w:rPr>
  </w:style>
  <w:style w:type="paragraph" w:customStyle="1" w:styleId="41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1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12">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1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4">
    <w:name w:val="4级标题"/>
    <w:basedOn w:val="235"/>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15">
    <w:name w:val="5级标题"/>
    <w:basedOn w:val="414"/>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16">
    <w:name w:val="6级标题"/>
    <w:basedOn w:val="415"/>
    <w:qFormat/>
    <w:uiPriority w:val="0"/>
    <w:pPr>
      <w:keepNext/>
      <w:spacing w:before="0" w:beforeLines="0" w:after="0" w:afterLines="0"/>
      <w:outlineLvl w:val="5"/>
    </w:pPr>
  </w:style>
  <w:style w:type="paragraph" w:customStyle="1" w:styleId="417">
    <w:name w:val="样式 正文文本缩进 + 段前: 2 字符"/>
    <w:basedOn w:val="1"/>
    <w:qFormat/>
    <w:uiPriority w:val="0"/>
    <w:pPr>
      <w:adjustRightInd/>
      <w:ind w:left="200" w:leftChars="200"/>
      <w:jc w:val="left"/>
    </w:pPr>
    <w:rPr>
      <w:sz w:val="28"/>
      <w:szCs w:val="20"/>
      <w:lang w:eastAsia="zh-TW"/>
    </w:rPr>
  </w:style>
  <w:style w:type="paragraph" w:customStyle="1" w:styleId="418">
    <w:name w:val="Char2 Char Char"/>
    <w:basedOn w:val="1"/>
    <w:qFormat/>
    <w:uiPriority w:val="0"/>
    <w:pPr>
      <w:adjustRightInd/>
    </w:pPr>
    <w:rPr>
      <w:rFonts w:ascii="Tahoma" w:hAnsi="Tahoma"/>
      <w:sz w:val="24"/>
      <w:szCs w:val="20"/>
    </w:rPr>
  </w:style>
  <w:style w:type="paragraph" w:customStyle="1" w:styleId="419">
    <w:name w:val="_Style 11"/>
    <w:basedOn w:val="1"/>
    <w:qFormat/>
    <w:uiPriority w:val="0"/>
    <w:pPr>
      <w:adjustRightInd/>
      <w:ind w:firstLine="200" w:firstLineChars="200"/>
    </w:pPr>
    <w:rPr>
      <w:rFonts w:eastAsia="仿宋_GB2312"/>
      <w:sz w:val="28"/>
    </w:rPr>
  </w:style>
  <w:style w:type="paragraph" w:customStyle="1" w:styleId="42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21">
    <w:name w:val="Char Char Char"/>
    <w:basedOn w:val="1"/>
    <w:qFormat/>
    <w:uiPriority w:val="0"/>
    <w:rPr>
      <w:rFonts w:ascii="Tahoma" w:hAnsi="Tahoma"/>
      <w:sz w:val="24"/>
      <w:szCs w:val="20"/>
    </w:rPr>
  </w:style>
  <w:style w:type="paragraph" w:customStyle="1" w:styleId="42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23">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24">
    <w:name w:val="No Spacing"/>
    <w:basedOn w:val="1"/>
    <w:qFormat/>
    <w:uiPriority w:val="0"/>
    <w:rPr>
      <w:szCs w:val="22"/>
    </w:rPr>
  </w:style>
  <w:style w:type="paragraph" w:customStyle="1" w:styleId="42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6">
    <w:name w:val="Char Char Char Char Char Char Char Char Char Char Char Char1 Char1"/>
    <w:basedOn w:val="1"/>
    <w:qFormat/>
    <w:uiPriority w:val="0"/>
    <w:rPr>
      <w:rFonts w:ascii="Tahoma" w:hAnsi="Tahoma" w:cs="仿宋_GB2312"/>
      <w:sz w:val="24"/>
      <w:szCs w:val="20"/>
    </w:rPr>
  </w:style>
  <w:style w:type="paragraph" w:customStyle="1" w:styleId="42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8">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0">
    <w:name w:val="MM Topic 2"/>
    <w:basedOn w:val="5"/>
    <w:qFormat/>
    <w:uiPriority w:val="0"/>
    <w:pPr>
      <w:tabs>
        <w:tab w:val="left" w:pos="1260"/>
      </w:tabs>
      <w:ind w:left="1260" w:hanging="420"/>
    </w:pPr>
    <w:rPr>
      <w:rFonts w:ascii="Arial" w:hAnsi="Arial" w:eastAsia="黑体"/>
      <w:lang w:val="en-US"/>
    </w:rPr>
  </w:style>
  <w:style w:type="paragraph" w:customStyle="1" w:styleId="431">
    <w:name w:val="五级无标题条"/>
    <w:basedOn w:val="1"/>
    <w:qFormat/>
    <w:uiPriority w:val="0"/>
    <w:pPr>
      <w:adjustRightInd/>
    </w:pPr>
  </w:style>
  <w:style w:type="paragraph" w:customStyle="1" w:styleId="432">
    <w:name w:val="Char5"/>
    <w:basedOn w:val="1"/>
    <w:qFormat/>
    <w:uiPriority w:val="0"/>
    <w:rPr>
      <w:rFonts w:ascii="仿宋_GB2312" w:eastAsia="仿宋_GB2312"/>
      <w:b/>
      <w:sz w:val="32"/>
      <w:szCs w:val="32"/>
    </w:rPr>
  </w:style>
  <w:style w:type="paragraph" w:customStyle="1" w:styleId="433">
    <w:name w:val="TOC 标题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4">
    <w:name w:val="彩色列表 - 强调文字颜色 12"/>
    <w:basedOn w:val="1"/>
    <w:qFormat/>
    <w:uiPriority w:val="0"/>
    <w:pPr>
      <w:adjustRightInd/>
      <w:ind w:firstLine="200" w:firstLineChars="200"/>
    </w:pPr>
    <w:rPr>
      <w:rFonts w:ascii="Calibri" w:hAnsi="Calibri"/>
      <w:szCs w:val="22"/>
    </w:rPr>
  </w:style>
  <w:style w:type="paragraph" w:customStyle="1" w:styleId="43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w:basedOn w:val="1"/>
    <w:qFormat/>
    <w:uiPriority w:val="0"/>
    <w:rPr>
      <w:rFonts w:ascii="仿宋_GB2312" w:eastAsia="仿宋_GB2312"/>
      <w:b/>
      <w:sz w:val="32"/>
      <w:szCs w:val="32"/>
    </w:rPr>
  </w:style>
  <w:style w:type="paragraph" w:customStyle="1" w:styleId="437">
    <w:name w:val="数字标题3"/>
    <w:basedOn w:val="6"/>
    <w:next w:val="1"/>
    <w:qFormat/>
    <w:uiPriority w:val="0"/>
    <w:pPr>
      <w:spacing w:line="240" w:lineRule="auto"/>
    </w:pPr>
    <w:rPr>
      <w:sz w:val="28"/>
      <w:szCs w:val="28"/>
    </w:rPr>
  </w:style>
  <w:style w:type="paragraph" w:customStyle="1" w:styleId="438">
    <w:name w:val="FA正文"/>
    <w:basedOn w:val="1"/>
    <w:qFormat/>
    <w:uiPriority w:val="0"/>
    <w:pPr>
      <w:spacing w:line="360" w:lineRule="auto"/>
      <w:ind w:firstLine="200" w:firstLineChars="200"/>
    </w:pPr>
    <w:rPr>
      <w:rFonts w:hAnsi="宋体"/>
      <w:sz w:val="24"/>
      <w:szCs w:val="20"/>
    </w:rPr>
  </w:style>
  <w:style w:type="paragraph" w:customStyle="1" w:styleId="439">
    <w:name w:val="MM Topic 5"/>
    <w:basedOn w:val="8"/>
    <w:qFormat/>
    <w:uiPriority w:val="0"/>
    <w:pPr>
      <w:tabs>
        <w:tab w:val="left" w:pos="2520"/>
      </w:tabs>
      <w:adjustRightInd/>
      <w:ind w:left="2520" w:hanging="420"/>
    </w:pPr>
  </w:style>
  <w:style w:type="paragraph" w:customStyle="1" w:styleId="440">
    <w:name w:val="Char Char Char Char Char Char Char Char Char Char1"/>
    <w:basedOn w:val="1"/>
    <w:qFormat/>
    <w:uiPriority w:val="0"/>
    <w:rPr>
      <w:rFonts w:ascii="仿宋_GB2312" w:eastAsia="仿宋_GB2312"/>
      <w:b/>
      <w:sz w:val="32"/>
      <w:szCs w:val="32"/>
    </w:rPr>
  </w:style>
  <w:style w:type="paragraph" w:customStyle="1" w:styleId="44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42">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43">
    <w:name w:val="Char2 Char Char Char"/>
    <w:basedOn w:val="1"/>
    <w:qFormat/>
    <w:uiPriority w:val="0"/>
    <w:rPr>
      <w:rFonts w:ascii="仿宋_GB2312" w:eastAsia="仿宋_GB2312"/>
      <w:b/>
      <w:sz w:val="32"/>
      <w:szCs w:val="32"/>
    </w:rPr>
  </w:style>
  <w:style w:type="paragraph" w:customStyle="1" w:styleId="444">
    <w:name w:val="Char2 Char Char Char1"/>
    <w:basedOn w:val="1"/>
    <w:qFormat/>
    <w:uiPriority w:val="0"/>
    <w:rPr>
      <w:rFonts w:ascii="仿宋_GB2312" w:eastAsia="仿宋_GB2312"/>
      <w:b/>
      <w:sz w:val="32"/>
      <w:szCs w:val="32"/>
    </w:rPr>
  </w:style>
  <w:style w:type="paragraph" w:customStyle="1" w:styleId="445">
    <w:name w:val="默认段落样式"/>
    <w:basedOn w:val="129"/>
    <w:qFormat/>
    <w:uiPriority w:val="0"/>
    <w:pPr>
      <w:spacing w:before="0"/>
      <w:outlineLvl w:val="2"/>
    </w:pPr>
    <w:rPr>
      <w:rFonts w:ascii="仿宋_GB2312" w:hAnsi="宋体" w:eastAsia="仿宋_GB2312"/>
      <w:color w:val="000000"/>
      <w:szCs w:val="24"/>
    </w:rPr>
  </w:style>
  <w:style w:type="paragraph" w:customStyle="1" w:styleId="446">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8">
    <w:name w:val="MM Topic 3"/>
    <w:basedOn w:val="6"/>
    <w:qFormat/>
    <w:uiPriority w:val="0"/>
    <w:pPr>
      <w:tabs>
        <w:tab w:val="left" w:pos="1680"/>
      </w:tabs>
      <w:adjustRightInd/>
      <w:ind w:left="1680" w:hanging="420"/>
    </w:pPr>
  </w:style>
  <w:style w:type="paragraph" w:customStyle="1" w:styleId="449">
    <w:name w:val="标准小四"/>
    <w:basedOn w:val="1"/>
    <w:qFormat/>
    <w:uiPriority w:val="0"/>
    <w:pPr>
      <w:spacing w:line="360" w:lineRule="auto"/>
      <w:ind w:firstLine="200" w:firstLineChars="200"/>
    </w:pPr>
    <w:rPr>
      <w:rFonts w:ascii="Arial" w:hAnsi="Arial"/>
      <w:sz w:val="24"/>
      <w:szCs w:val="21"/>
    </w:rPr>
  </w:style>
  <w:style w:type="paragraph" w:customStyle="1" w:styleId="45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451">
    <w:name w:val="表格（小）"/>
    <w:basedOn w:val="1"/>
    <w:qFormat/>
    <w:uiPriority w:val="0"/>
    <w:pPr>
      <w:adjustRightInd/>
      <w:snapToGrid w:val="0"/>
      <w:spacing w:line="300" w:lineRule="auto"/>
    </w:pPr>
    <w:rPr>
      <w:rFonts w:eastAsia="仿宋"/>
      <w:szCs w:val="21"/>
    </w:rPr>
  </w:style>
  <w:style w:type="paragraph" w:customStyle="1" w:styleId="452">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53">
    <w:name w:val="Char2 Char Char1"/>
    <w:basedOn w:val="1"/>
    <w:qFormat/>
    <w:uiPriority w:val="0"/>
    <w:pPr>
      <w:adjustRightInd/>
    </w:pPr>
    <w:rPr>
      <w:rFonts w:ascii="Tahoma" w:hAnsi="Tahoma"/>
      <w:sz w:val="24"/>
      <w:szCs w:val="20"/>
    </w:rPr>
  </w:style>
  <w:style w:type="paragraph" w:customStyle="1" w:styleId="454">
    <w:name w:val="列出段落5"/>
    <w:basedOn w:val="1"/>
    <w:qFormat/>
    <w:uiPriority w:val="0"/>
    <w:pPr>
      <w:spacing w:line="360" w:lineRule="auto"/>
      <w:ind w:firstLine="200" w:firstLineChars="200"/>
    </w:pPr>
    <w:rPr>
      <w:rFonts w:eastAsia="楷体_GB2312" w:cs="Lucida Sans"/>
      <w:sz w:val="24"/>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5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8">
    <w:name w:val="TOC 标题11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61">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62">
    <w:name w:val="_Style 3"/>
    <w:basedOn w:val="1"/>
    <w:qFormat/>
    <w:uiPriority w:val="0"/>
    <w:pPr>
      <w:adjustRightInd/>
      <w:ind w:firstLine="200" w:firstLineChars="200"/>
    </w:pPr>
    <w:rPr>
      <w:rFonts w:eastAsia="仿宋_GB2312"/>
      <w:sz w:val="28"/>
    </w:rPr>
  </w:style>
  <w:style w:type="paragraph" w:customStyle="1" w:styleId="46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4">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5">
    <w:name w:val="左对齐表格文字"/>
    <w:basedOn w:val="1"/>
    <w:qFormat/>
    <w:uiPriority w:val="0"/>
    <w:pPr>
      <w:adjustRightInd/>
      <w:ind w:firstLine="200" w:firstLineChars="200"/>
      <w:jc w:val="right"/>
    </w:pPr>
  </w:style>
  <w:style w:type="paragraph" w:customStyle="1" w:styleId="466">
    <w:name w:val="Char Char11 Char Char Char Char Char Char Char Char Char"/>
    <w:basedOn w:val="1"/>
    <w:qFormat/>
    <w:uiPriority w:val="0"/>
    <w:pPr>
      <w:spacing w:line="360" w:lineRule="auto"/>
    </w:pPr>
    <w:rPr>
      <w:szCs w:val="20"/>
    </w:rPr>
  </w:style>
  <w:style w:type="paragraph" w:customStyle="1" w:styleId="467">
    <w:name w:val="正文1.25"/>
    <w:basedOn w:val="1"/>
    <w:qFormat/>
    <w:uiPriority w:val="0"/>
    <w:pPr>
      <w:adjustRightInd/>
      <w:spacing w:line="300" w:lineRule="auto"/>
      <w:ind w:firstLine="200" w:firstLineChars="200"/>
    </w:pPr>
    <w:rPr>
      <w:sz w:val="24"/>
      <w:szCs w:val="20"/>
    </w:rPr>
  </w:style>
  <w:style w:type="paragraph" w:customStyle="1" w:styleId="46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7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1">
    <w:name w:val="Char Char1 Char Char Char1"/>
    <w:basedOn w:val="1"/>
    <w:qFormat/>
    <w:uiPriority w:val="0"/>
    <w:rPr>
      <w:rFonts w:ascii="仿宋_GB2312" w:eastAsia="仿宋_GB2312"/>
      <w:b/>
      <w:sz w:val="32"/>
      <w:szCs w:val="20"/>
    </w:rPr>
  </w:style>
  <w:style w:type="paragraph" w:customStyle="1" w:styleId="472">
    <w:name w:val="列出段落2"/>
    <w:basedOn w:val="1"/>
    <w:qFormat/>
    <w:uiPriority w:val="0"/>
    <w:pPr>
      <w:adjustRightInd/>
      <w:ind w:firstLine="200" w:firstLineChars="200"/>
    </w:pPr>
    <w:rPr>
      <w:rFonts w:ascii="宋体" w:hAnsi="宋体"/>
      <w:sz w:val="24"/>
    </w:rPr>
  </w:style>
  <w:style w:type="paragraph" w:customStyle="1" w:styleId="473">
    <w:name w:val="默认段落字体 Para Char Char Char Char Char Char Char"/>
    <w:basedOn w:val="1"/>
    <w:qFormat/>
    <w:uiPriority w:val="0"/>
    <w:rPr>
      <w:rFonts w:eastAsia="仿宋_GB2312"/>
      <w:sz w:val="28"/>
      <w:szCs w:val="20"/>
    </w:rPr>
  </w:style>
  <w:style w:type="paragraph" w:customStyle="1" w:styleId="47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5">
    <w:name w:val="样式 标题 4PIM 4H4h4bulletblbbH41H42H43H44H45H46H47H48...1"/>
    <w:basedOn w:val="7"/>
    <w:qFormat/>
    <w:uiPriority w:val="0"/>
    <w:pPr>
      <w:keepNext/>
      <w:keepLines/>
      <w:widowControl/>
      <w:jc w:val="left"/>
    </w:pPr>
    <w:rPr>
      <w:rFonts w:cs="宋体"/>
      <w:sz w:val="24"/>
      <w:szCs w:val="20"/>
    </w:rPr>
  </w:style>
  <w:style w:type="paragraph" w:customStyle="1" w:styleId="476">
    <w:name w:val="彩色列表 - 强调文字颜色 11"/>
    <w:basedOn w:val="1"/>
    <w:qFormat/>
    <w:uiPriority w:val="0"/>
    <w:pPr>
      <w:adjustRightInd/>
      <w:ind w:firstLine="200" w:firstLineChars="200"/>
    </w:pPr>
    <w:rPr>
      <w:rFonts w:ascii="Calibri" w:hAnsi="Calibri"/>
      <w:szCs w:val="22"/>
    </w:rPr>
  </w:style>
  <w:style w:type="paragraph" w:customStyle="1" w:styleId="477">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80">
    <w:name w:val="Char Char Char1 Char1"/>
    <w:basedOn w:val="1"/>
    <w:qFormat/>
    <w:uiPriority w:val="0"/>
    <w:rPr>
      <w:szCs w:val="20"/>
    </w:rPr>
  </w:style>
  <w:style w:type="paragraph" w:customStyle="1" w:styleId="48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3">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8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8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CM14"/>
    <w:basedOn w:val="215"/>
    <w:next w:val="215"/>
    <w:qFormat/>
    <w:uiPriority w:val="0"/>
    <w:pPr>
      <w:spacing w:after="68"/>
    </w:pPr>
    <w:rPr>
      <w:rFonts w:ascii="FHLHE E+ Futura Bk" w:hAnsi="FHLHE E+ Futura Bk" w:eastAsia="FHLHE E+ Futura Bk" w:cs="Times New Roman"/>
      <w:color w:val="auto"/>
    </w:rPr>
  </w:style>
  <w:style w:type="paragraph" w:customStyle="1" w:styleId="48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8">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90">
    <w:name w:val="正文文字 2"/>
    <w:basedOn w:val="215"/>
    <w:next w:val="215"/>
    <w:qFormat/>
    <w:uiPriority w:val="0"/>
    <w:rPr>
      <w:rFonts w:ascii="宋体" w:eastAsia="宋体" w:cs="Times New Roman"/>
      <w:color w:val="auto"/>
    </w:rPr>
  </w:style>
  <w:style w:type="paragraph" w:customStyle="1" w:styleId="491">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92">
    <w:name w:val="Char Char1 Char"/>
    <w:basedOn w:val="1"/>
    <w:qFormat/>
    <w:uiPriority w:val="0"/>
    <w:rPr>
      <w:rFonts w:ascii="仿宋_GB2312" w:eastAsia="仿宋_GB2312"/>
      <w:b/>
      <w:sz w:val="32"/>
      <w:szCs w:val="32"/>
    </w:rPr>
  </w:style>
  <w:style w:type="paragraph" w:customStyle="1" w:styleId="49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 Char111"/>
    <w:basedOn w:val="1"/>
    <w:qFormat/>
    <w:uiPriority w:val="0"/>
    <w:pPr>
      <w:spacing w:line="360" w:lineRule="auto"/>
    </w:pPr>
    <w:rPr>
      <w:szCs w:val="20"/>
    </w:rPr>
  </w:style>
  <w:style w:type="paragraph" w:customStyle="1" w:styleId="496">
    <w:name w:val="Char"/>
    <w:basedOn w:val="1"/>
    <w:qFormat/>
    <w:uiPriority w:val="0"/>
    <w:rPr>
      <w:rFonts w:ascii="仿宋_GB2312" w:eastAsia="仿宋_GB2312"/>
      <w:b/>
      <w:sz w:val="32"/>
      <w:szCs w:val="32"/>
    </w:rPr>
  </w:style>
  <w:style w:type="paragraph" w:customStyle="1" w:styleId="49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9">
    <w:name w:val="Char Char Char1 Char"/>
    <w:basedOn w:val="1"/>
    <w:qFormat/>
    <w:uiPriority w:val="0"/>
    <w:rPr>
      <w:szCs w:val="20"/>
    </w:rPr>
  </w:style>
  <w:style w:type="paragraph" w:customStyle="1" w:styleId="500">
    <w:name w:val="正文标准"/>
    <w:basedOn w:val="1"/>
    <w:qFormat/>
    <w:uiPriority w:val="0"/>
    <w:pPr>
      <w:adjustRightInd/>
      <w:spacing w:line="360" w:lineRule="auto"/>
      <w:ind w:firstLine="200" w:firstLineChars="200"/>
    </w:pPr>
    <w:rPr>
      <w:rFonts w:ascii="宋体" w:hAnsi="Calibri"/>
      <w:sz w:val="24"/>
    </w:rPr>
  </w:style>
  <w:style w:type="paragraph" w:customStyle="1" w:styleId="501">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5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3">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504">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50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6">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7">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9">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1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12">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3">
    <w:name w:val="Char Char Char Char Char Char Char Char Char Char"/>
    <w:basedOn w:val="1"/>
    <w:qFormat/>
    <w:uiPriority w:val="0"/>
    <w:rPr>
      <w:rFonts w:ascii="仿宋_GB2312" w:eastAsia="仿宋_GB2312"/>
      <w:b/>
      <w:sz w:val="32"/>
      <w:szCs w:val="32"/>
    </w:rPr>
  </w:style>
  <w:style w:type="paragraph" w:customStyle="1" w:styleId="51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15">
    <w:name w:val="_正文段落"/>
    <w:basedOn w:val="1"/>
    <w:qFormat/>
    <w:uiPriority w:val="0"/>
    <w:pPr>
      <w:adjustRightInd/>
      <w:ind w:firstLine="560"/>
    </w:pPr>
    <w:rPr>
      <w:rFonts w:ascii="仿宋_GB2312" w:hAnsi="仿宋" w:eastAsia="仿宋_GB2312"/>
      <w:kern w:val="0"/>
      <w:sz w:val="28"/>
      <w:szCs w:val="28"/>
    </w:rPr>
  </w:style>
  <w:style w:type="paragraph" w:customStyle="1" w:styleId="516">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8">
    <w:name w:val="正文（首行缩进）"/>
    <w:basedOn w:val="27"/>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20">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2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22">
    <w:name w:val="Char Char Char1 Char2"/>
    <w:basedOn w:val="1"/>
    <w:qFormat/>
    <w:uiPriority w:val="0"/>
    <w:rPr>
      <w:szCs w:val="20"/>
    </w:rPr>
  </w:style>
  <w:style w:type="paragraph" w:customStyle="1" w:styleId="52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4">
    <w:name w:val="默认段落字体 Para Char"/>
    <w:basedOn w:val="1"/>
    <w:qFormat/>
    <w:uiPriority w:val="0"/>
    <w:rPr>
      <w:rFonts w:ascii="Tahoma" w:hAnsi="Tahoma"/>
      <w:sz w:val="24"/>
      <w:szCs w:val="20"/>
    </w:rPr>
  </w:style>
  <w:style w:type="paragraph" w:customStyle="1" w:styleId="525">
    <w:name w:val="标题五"/>
    <w:basedOn w:val="1"/>
    <w:qFormat/>
    <w:uiPriority w:val="0"/>
    <w:pPr>
      <w:adjustRightInd/>
      <w:spacing w:before="50" w:beforeLines="50" w:line="360" w:lineRule="auto"/>
    </w:pPr>
    <w:rPr>
      <w:b/>
      <w:sz w:val="24"/>
    </w:rPr>
  </w:style>
  <w:style w:type="paragraph" w:customStyle="1" w:styleId="526">
    <w:name w:val="Char Char1101"/>
    <w:basedOn w:val="1"/>
    <w:qFormat/>
    <w:uiPriority w:val="0"/>
    <w:pPr>
      <w:spacing w:line="360" w:lineRule="auto"/>
    </w:pPr>
    <w:rPr>
      <w:rFonts w:ascii="Tahoma" w:hAnsi="Tahoma"/>
      <w:sz w:val="24"/>
      <w:szCs w:val="20"/>
    </w:rPr>
  </w:style>
  <w:style w:type="paragraph" w:customStyle="1" w:styleId="527">
    <w:name w:val="Char Char Char Char Char Char Char Char1"/>
    <w:basedOn w:val="1"/>
    <w:qFormat/>
    <w:uiPriority w:val="0"/>
    <w:pPr>
      <w:tabs>
        <w:tab w:val="left" w:pos="360"/>
      </w:tabs>
    </w:pPr>
    <w:rPr>
      <w:sz w:val="24"/>
      <w:szCs w:val="20"/>
    </w:rPr>
  </w:style>
  <w:style w:type="paragraph" w:customStyle="1" w:styleId="528">
    <w:name w:val="Char Char Char 字元 字元"/>
    <w:basedOn w:val="1"/>
    <w:qFormat/>
    <w:uiPriority w:val="0"/>
    <w:pPr>
      <w:adjustRightInd/>
      <w:spacing w:line="360" w:lineRule="auto"/>
      <w:ind w:firstLine="200" w:firstLineChars="200"/>
    </w:pPr>
    <w:rPr>
      <w:szCs w:val="20"/>
    </w:rPr>
  </w:style>
  <w:style w:type="paragraph" w:customStyle="1" w:styleId="52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0">
    <w:name w:val="Char Char Char Char Char Char Char"/>
    <w:basedOn w:val="1"/>
    <w:qFormat/>
    <w:uiPriority w:val="0"/>
    <w:rPr>
      <w:rFonts w:ascii="仿宋_GB2312" w:eastAsia="仿宋_GB2312"/>
      <w:b/>
      <w:sz w:val="32"/>
      <w:szCs w:val="32"/>
    </w:rPr>
  </w:style>
  <w:style w:type="paragraph" w:customStyle="1" w:styleId="53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3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35">
    <w:name w:val="批注框文本 Char Char"/>
    <w:basedOn w:val="1"/>
    <w:qFormat/>
    <w:uiPriority w:val="0"/>
    <w:pPr>
      <w:adjustRightInd/>
    </w:pPr>
    <w:rPr>
      <w:sz w:val="18"/>
      <w:szCs w:val="20"/>
    </w:rPr>
  </w:style>
  <w:style w:type="paragraph" w:customStyle="1" w:styleId="53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40">
    <w:name w:val="索引 11"/>
    <w:basedOn w:val="1"/>
    <w:next w:val="1"/>
    <w:qFormat/>
    <w:uiPriority w:val="0"/>
    <w:pPr>
      <w:adjustRightInd/>
      <w:spacing w:line="360" w:lineRule="auto"/>
    </w:pPr>
    <w:rPr>
      <w:rFonts w:ascii="仿宋_GB2312" w:eastAsia="仿宋_GB2312"/>
      <w:sz w:val="24"/>
      <w:szCs w:val="20"/>
    </w:rPr>
  </w:style>
  <w:style w:type="paragraph" w:customStyle="1" w:styleId="54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2">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43">
    <w:name w:val="正文文字缩进项目"/>
    <w:basedOn w:val="27"/>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44">
    <w:name w:val="文档正文"/>
    <w:basedOn w:val="1"/>
    <w:qFormat/>
    <w:uiPriority w:val="0"/>
    <w:pPr>
      <w:spacing w:line="480" w:lineRule="atLeast"/>
      <w:ind w:firstLine="567"/>
      <w:textAlignment w:val="baseline"/>
    </w:pPr>
    <w:rPr>
      <w:kern w:val="0"/>
      <w:sz w:val="24"/>
      <w:szCs w:val="20"/>
    </w:rPr>
  </w:style>
  <w:style w:type="paragraph" w:customStyle="1" w:styleId="545">
    <w:name w:val="正文文字表格居中"/>
    <w:basedOn w:val="1"/>
    <w:next w:val="59"/>
    <w:qFormat/>
    <w:uiPriority w:val="0"/>
    <w:pPr>
      <w:adjustRightInd w:val="0"/>
      <w:snapToGrid w:val="0"/>
      <w:spacing w:line="360" w:lineRule="auto"/>
    </w:pPr>
    <w:rPr>
      <w:rFonts w:ascii="宋体"/>
      <w:b/>
      <w:sz w:val="24"/>
      <w:szCs w:val="20"/>
    </w:rPr>
  </w:style>
  <w:style w:type="paragraph" w:customStyle="1" w:styleId="546">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8">
    <w:name w:val="Plain Text1"/>
    <w:basedOn w:val="1"/>
    <w:qFormat/>
    <w:uiPriority w:val="0"/>
    <w:pPr>
      <w:adjustRightInd/>
    </w:pPr>
    <w:rPr>
      <w:rFonts w:ascii="宋体" w:hAnsi="Courier New"/>
    </w:rPr>
  </w:style>
  <w:style w:type="paragraph" w:customStyle="1" w:styleId="549">
    <w:name w:val="Char3"/>
    <w:basedOn w:val="1"/>
    <w:qFormat/>
    <w:uiPriority w:val="0"/>
    <w:pPr>
      <w:adjustRightInd/>
    </w:pPr>
    <w:rPr>
      <w:rFonts w:ascii="仿宋_GB2312" w:eastAsia="仿宋_GB2312"/>
      <w:b/>
      <w:sz w:val="32"/>
      <w:szCs w:val="32"/>
    </w:rPr>
  </w:style>
  <w:style w:type="paragraph" w:customStyle="1" w:styleId="5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5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53">
    <w:name w:val="List Paragraph1"/>
    <w:basedOn w:val="1"/>
    <w:qFormat/>
    <w:uiPriority w:val="0"/>
    <w:pPr>
      <w:spacing w:line="360" w:lineRule="auto"/>
      <w:ind w:firstLine="200" w:firstLineChars="200"/>
    </w:pPr>
    <w:rPr>
      <w:rFonts w:eastAsia="楷体_GB2312" w:cs="Lucida Sans"/>
      <w:sz w:val="24"/>
    </w:rPr>
  </w:style>
  <w:style w:type="paragraph" w:customStyle="1" w:styleId="554">
    <w:name w:val="样式 标题 3标题 3 Char第二层条h33Bold Headbh章标题1小标题level_3PIM 3..."/>
    <w:basedOn w:val="6"/>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5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6">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7">
    <w:name w:val="Char3 Char Char Char"/>
    <w:basedOn w:val="1"/>
    <w:qFormat/>
    <w:uiPriority w:val="0"/>
    <w:pPr>
      <w:widowControl/>
      <w:adjustRightInd/>
      <w:spacing w:after="160" w:line="240" w:lineRule="exact"/>
      <w:jc w:val="left"/>
    </w:pPr>
    <w:rPr>
      <w:szCs w:val="20"/>
    </w:rPr>
  </w:style>
  <w:style w:type="paragraph" w:customStyle="1" w:styleId="558">
    <w:name w:val="表格内文"/>
    <w:basedOn w:val="1"/>
    <w:qFormat/>
    <w:uiPriority w:val="0"/>
    <w:pPr>
      <w:adjustRightInd/>
      <w:spacing w:line="360" w:lineRule="auto"/>
    </w:pPr>
    <w:rPr>
      <w:rFonts w:ascii="宋体" w:hAnsi="宋体" w:cs="宋体"/>
      <w:color w:val="000000"/>
      <w:szCs w:val="20"/>
    </w:rPr>
  </w:style>
  <w:style w:type="paragraph" w:customStyle="1" w:styleId="559">
    <w:name w:val="表格标题2"/>
    <w:basedOn w:val="558"/>
    <w:qFormat/>
    <w:uiPriority w:val="0"/>
    <w:rPr>
      <w:b/>
    </w:rPr>
  </w:style>
  <w:style w:type="paragraph" w:customStyle="1" w:styleId="560">
    <w:name w:val="Char Char Char Char Char Char Char Char Char Char2"/>
    <w:basedOn w:val="1"/>
    <w:qFormat/>
    <w:uiPriority w:val="0"/>
    <w:rPr>
      <w:rFonts w:ascii="仿宋_GB2312" w:eastAsia="仿宋_GB2312"/>
      <w:b/>
      <w:sz w:val="32"/>
      <w:szCs w:val="32"/>
    </w:rPr>
  </w:style>
  <w:style w:type="paragraph" w:customStyle="1" w:styleId="561">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62">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3">
    <w:name w:val="Char Char11 Char Char Char Char Char Char Char Char Char11"/>
    <w:basedOn w:val="1"/>
    <w:qFormat/>
    <w:uiPriority w:val="0"/>
    <w:pPr>
      <w:spacing w:line="360" w:lineRule="auto"/>
    </w:pPr>
    <w:rPr>
      <w:szCs w:val="20"/>
    </w:rPr>
  </w:style>
  <w:style w:type="paragraph" w:customStyle="1" w:styleId="56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6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6">
    <w:name w:val="MM Topic 1"/>
    <w:basedOn w:val="4"/>
    <w:qFormat/>
    <w:uiPriority w:val="0"/>
    <w:pPr>
      <w:tabs>
        <w:tab w:val="left" w:pos="840"/>
      </w:tabs>
      <w:adjustRightInd/>
      <w:ind w:left="840" w:hanging="420"/>
    </w:pPr>
  </w:style>
  <w:style w:type="paragraph" w:customStyle="1" w:styleId="567">
    <w:name w:val="样式 标题 2标题2H2Heading 2 HiddenHeading 2 CCBSheading 22nd lev..."/>
    <w:basedOn w:val="5"/>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8">
    <w:name w:val="文本正文 Char"/>
    <w:basedOn w:val="1"/>
    <w:qFormat/>
    <w:uiPriority w:val="0"/>
    <w:pPr>
      <w:spacing w:line="360" w:lineRule="auto"/>
      <w:ind w:firstLine="200" w:firstLineChars="200"/>
    </w:pPr>
    <w:rPr>
      <w:kern w:val="0"/>
      <w:sz w:val="24"/>
      <w:szCs w:val="20"/>
    </w:rPr>
  </w:style>
  <w:style w:type="paragraph" w:customStyle="1" w:styleId="569">
    <w:name w:val="表格"/>
    <w:basedOn w:val="1"/>
    <w:qFormat/>
    <w:uiPriority w:val="0"/>
    <w:pPr>
      <w:adjustRightInd w:val="0"/>
      <w:snapToGrid w:val="0"/>
      <w:ind w:firstLine="21" w:firstLineChars="21"/>
    </w:pPr>
    <w:rPr>
      <w:rFonts w:ascii="宋体" w:hAnsi="宋体"/>
      <w:kern w:val="0"/>
      <w:sz w:val="20"/>
      <w:szCs w:val="20"/>
    </w:rPr>
  </w:style>
  <w:style w:type="paragraph" w:customStyle="1" w:styleId="570">
    <w:name w:val="标书标题4"/>
    <w:basedOn w:val="7"/>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71">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7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表格项目符号 2"/>
    <w:basedOn w:val="31"/>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4">
    <w:name w:val="EB_表格"/>
    <w:basedOn w:val="1"/>
    <w:qFormat/>
    <w:uiPriority w:val="0"/>
    <w:pPr>
      <w:adjustRightInd/>
      <w:spacing w:line="300" w:lineRule="auto"/>
      <w:jc w:val="center"/>
    </w:pPr>
  </w:style>
  <w:style w:type="paragraph" w:customStyle="1" w:styleId="575">
    <w:name w:val="_Style 6"/>
    <w:basedOn w:val="1"/>
    <w:qFormat/>
    <w:uiPriority w:val="0"/>
    <w:pPr>
      <w:adjustRightInd/>
      <w:ind w:firstLine="200" w:firstLineChars="200"/>
    </w:pPr>
    <w:rPr>
      <w:rFonts w:eastAsia="仿宋_GB2312"/>
      <w:sz w:val="28"/>
    </w:rPr>
  </w:style>
  <w:style w:type="paragraph" w:customStyle="1" w:styleId="576">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57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0">
    <w:name w:val="正文表标题"/>
    <w:next w:val="581"/>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81">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82">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3">
    <w:name w:val="trademark"/>
    <w:qFormat/>
    <w:uiPriority w:val="0"/>
    <w:pPr>
      <w:spacing w:after="60"/>
    </w:pPr>
    <w:rPr>
      <w:rFonts w:ascii="Futura Bk" w:hAnsi="Futura Bk" w:eastAsia="宋体" w:cs="Times New Roman"/>
      <w:sz w:val="15"/>
      <w:szCs w:val="20"/>
      <w:lang w:val="en-US" w:eastAsia="zh-CN" w:bidi="ar-SA"/>
    </w:rPr>
  </w:style>
  <w:style w:type="paragraph" w:customStyle="1" w:styleId="584">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5">
    <w:name w:val="Char Char1 Char Char Char Char Char Char1"/>
    <w:basedOn w:val="1"/>
    <w:qFormat/>
    <w:uiPriority w:val="0"/>
    <w:rPr>
      <w:rFonts w:ascii="仿宋_GB2312" w:eastAsia="仿宋_GB2312"/>
      <w:b/>
      <w:sz w:val="32"/>
      <w:szCs w:val="20"/>
    </w:rPr>
  </w:style>
  <w:style w:type="paragraph" w:customStyle="1" w:styleId="58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7">
    <w:name w:val="Char1 Char Char Char1"/>
    <w:basedOn w:val="1"/>
    <w:qFormat/>
    <w:uiPriority w:val="0"/>
    <w:pPr>
      <w:adjustRightInd/>
      <w:ind w:firstLine="200" w:firstLineChars="200"/>
    </w:pPr>
    <w:rPr>
      <w:rFonts w:ascii="Tahoma" w:hAnsi="Tahoma"/>
      <w:sz w:val="24"/>
      <w:szCs w:val="20"/>
    </w:rPr>
  </w:style>
  <w:style w:type="paragraph" w:customStyle="1" w:styleId="588">
    <w:name w:val="a1"/>
    <w:basedOn w:val="1"/>
    <w:qFormat/>
    <w:uiPriority w:val="0"/>
    <w:pPr>
      <w:widowControl/>
      <w:spacing w:line="300" w:lineRule="atLeast"/>
      <w:jc w:val="left"/>
    </w:pPr>
    <w:rPr>
      <w:rFonts w:ascii="宋体" w:hAnsi="宋体"/>
      <w:kern w:val="0"/>
      <w:sz w:val="18"/>
      <w:szCs w:val="20"/>
    </w:rPr>
  </w:style>
  <w:style w:type="paragraph" w:customStyle="1" w:styleId="5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90">
    <w:name w:val="样式7"/>
    <w:basedOn w:val="589"/>
    <w:next w:val="1"/>
    <w:qFormat/>
    <w:uiPriority w:val="0"/>
    <w:pPr>
      <w:spacing w:after="50" w:afterLines="50"/>
      <w:jc w:val="left"/>
      <w:outlineLvl w:val="3"/>
    </w:pPr>
    <w:rPr>
      <w:sz w:val="24"/>
      <w:szCs w:val="24"/>
    </w:rPr>
  </w:style>
  <w:style w:type="paragraph" w:customStyle="1" w:styleId="59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3">
    <w:name w:val="样式 样式2 + 左侧:  1 字符 右侧:  1 字符"/>
    <w:basedOn w:val="40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4">
    <w:name w:val="Char2 Char Char2"/>
    <w:basedOn w:val="1"/>
    <w:qFormat/>
    <w:uiPriority w:val="0"/>
    <w:pPr>
      <w:adjustRightInd/>
    </w:pPr>
    <w:rPr>
      <w:rFonts w:ascii="Tahoma" w:hAnsi="Tahoma"/>
      <w:sz w:val="24"/>
      <w:szCs w:val="20"/>
    </w:rPr>
  </w:style>
  <w:style w:type="paragraph" w:customStyle="1" w:styleId="595">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6">
    <w:name w:val="章标题"/>
    <w:next w:val="581"/>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7">
    <w:name w:val="一级条标题"/>
    <w:basedOn w:val="596"/>
    <w:next w:val="581"/>
    <w:qFormat/>
    <w:uiPriority w:val="0"/>
    <w:pPr>
      <w:tabs>
        <w:tab w:val="left" w:pos="1680"/>
      </w:tabs>
      <w:spacing w:before="0" w:beforeLines="0" w:after="0" w:afterLines="0"/>
      <w:ind w:left="1680"/>
      <w:outlineLvl w:val="2"/>
    </w:pPr>
  </w:style>
  <w:style w:type="paragraph" w:customStyle="1" w:styleId="598">
    <w:name w:val="二级条标题"/>
    <w:basedOn w:val="597"/>
    <w:next w:val="581"/>
    <w:qFormat/>
    <w:uiPriority w:val="0"/>
    <w:pPr>
      <w:tabs>
        <w:tab w:val="left" w:pos="2100"/>
      </w:tabs>
      <w:ind w:left="0"/>
      <w:outlineLvl w:val="3"/>
    </w:pPr>
  </w:style>
  <w:style w:type="paragraph" w:customStyle="1" w:styleId="599">
    <w:name w:val="三级条标题"/>
    <w:basedOn w:val="598"/>
    <w:next w:val="581"/>
    <w:qFormat/>
    <w:uiPriority w:val="0"/>
    <w:pPr>
      <w:tabs>
        <w:tab w:val="left" w:pos="2520"/>
      </w:tabs>
      <w:ind w:left="2520"/>
      <w:outlineLvl w:val="4"/>
    </w:pPr>
  </w:style>
  <w:style w:type="paragraph" w:customStyle="1" w:styleId="600">
    <w:name w:val="数字标题2"/>
    <w:basedOn w:val="5"/>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60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0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7">
    <w:name w:val="正文 项目2"/>
    <w:basedOn w:val="606"/>
    <w:qFormat/>
    <w:uiPriority w:val="0"/>
    <w:pPr>
      <w:spacing w:after="0"/>
      <w:ind w:left="900"/>
    </w:pPr>
  </w:style>
  <w:style w:type="paragraph" w:customStyle="1" w:styleId="608">
    <w:name w:val="Body Text 2*"/>
    <w:basedOn w:val="1"/>
    <w:qFormat/>
    <w:uiPriority w:val="0"/>
    <w:pPr>
      <w:widowControl/>
      <w:adjustRightInd/>
      <w:ind w:left="720" w:hanging="720"/>
    </w:pPr>
    <w:rPr>
      <w:color w:val="000000"/>
      <w:kern w:val="0"/>
      <w:sz w:val="24"/>
      <w:szCs w:val="20"/>
      <w:lang w:val="en-GB"/>
    </w:rPr>
  </w:style>
  <w:style w:type="paragraph" w:customStyle="1" w:styleId="609">
    <w:name w:val="表1"/>
    <w:basedOn w:val="1"/>
    <w:qFormat/>
    <w:uiPriority w:val="0"/>
    <w:pPr>
      <w:tabs>
        <w:tab w:val="left" w:pos="703"/>
      </w:tabs>
      <w:adjustRightInd/>
      <w:spacing w:line="360" w:lineRule="auto"/>
      <w:ind w:left="703"/>
      <w:jc w:val="center"/>
    </w:pPr>
  </w:style>
  <w:style w:type="paragraph" w:customStyle="1" w:styleId="610">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11">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12">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3">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4">
    <w:name w:val="2级标题"/>
    <w:basedOn w:val="613"/>
    <w:qFormat/>
    <w:uiPriority w:val="0"/>
    <w:pPr>
      <w:jc w:val="left"/>
      <w:outlineLvl w:val="1"/>
    </w:pPr>
    <w:rPr>
      <w:rFonts w:ascii="Times New Roman" w:hAnsi="Times New Roman" w:eastAsia="仿宋"/>
      <w:sz w:val="30"/>
    </w:rPr>
  </w:style>
  <w:style w:type="paragraph" w:customStyle="1" w:styleId="615">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6">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9">
    <w:name w:val="bullet"/>
    <w:basedOn w:val="1"/>
    <w:qFormat/>
    <w:uiPriority w:val="0"/>
    <w:pPr>
      <w:tabs>
        <w:tab w:val="left" w:pos="840"/>
      </w:tabs>
      <w:adjustRightInd/>
      <w:ind w:left="840" w:hanging="420"/>
    </w:pPr>
  </w:style>
  <w:style w:type="paragraph" w:customStyle="1" w:styleId="62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21">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2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4">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25">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7">
    <w:name w:val="MM Topic 4"/>
    <w:basedOn w:val="7"/>
    <w:qFormat/>
    <w:uiPriority w:val="0"/>
    <w:pPr>
      <w:tabs>
        <w:tab w:val="left" w:pos="2100"/>
      </w:tabs>
      <w:adjustRightInd/>
      <w:ind w:left="2100" w:hanging="420"/>
    </w:pPr>
    <w:rPr>
      <w:lang w:val="en-US"/>
    </w:rPr>
  </w:style>
  <w:style w:type="paragraph" w:customStyle="1" w:styleId="628">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30">
    <w:name w:val="Char Char11 Char Char Char Char Char Char Char Char Char1"/>
    <w:basedOn w:val="1"/>
    <w:qFormat/>
    <w:uiPriority w:val="0"/>
    <w:pPr>
      <w:spacing w:line="360" w:lineRule="auto"/>
    </w:pPr>
    <w:rPr>
      <w:szCs w:val="20"/>
    </w:rPr>
  </w:style>
  <w:style w:type="paragraph" w:customStyle="1" w:styleId="631">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32">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3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40">
    <w:name w:val="单元格居中"/>
    <w:basedOn w:val="1"/>
    <w:qFormat/>
    <w:uiPriority w:val="0"/>
    <w:pPr>
      <w:adjustRightInd/>
      <w:spacing w:line="360" w:lineRule="auto"/>
      <w:jc w:val="center"/>
    </w:pPr>
    <w:rPr>
      <w:sz w:val="24"/>
    </w:rPr>
  </w:style>
  <w:style w:type="paragraph" w:customStyle="1" w:styleId="641">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42">
    <w:name w:val="Char Char Char Char Char Char Char1"/>
    <w:basedOn w:val="1"/>
    <w:qFormat/>
    <w:uiPriority w:val="0"/>
    <w:rPr>
      <w:rFonts w:ascii="仿宋_GB2312" w:eastAsia="仿宋_GB2312"/>
      <w:b/>
      <w:sz w:val="32"/>
      <w:szCs w:val="32"/>
    </w:rPr>
  </w:style>
  <w:style w:type="paragraph" w:customStyle="1" w:styleId="643">
    <w:name w:val="正文缩进1"/>
    <w:basedOn w:val="1"/>
    <w:next w:val="27"/>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4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45">
    <w:name w:val="Char3 Char Char Char11"/>
    <w:basedOn w:val="1"/>
    <w:qFormat/>
    <w:uiPriority w:val="0"/>
    <w:pPr>
      <w:widowControl/>
      <w:adjustRightInd/>
      <w:spacing w:after="160" w:line="240" w:lineRule="exact"/>
      <w:jc w:val="left"/>
    </w:pPr>
    <w:rPr>
      <w:szCs w:val="20"/>
    </w:rPr>
  </w:style>
  <w:style w:type="paragraph" w:customStyle="1" w:styleId="646">
    <w:name w:val="Char Char1121"/>
    <w:basedOn w:val="1"/>
    <w:qFormat/>
    <w:uiPriority w:val="0"/>
    <w:pPr>
      <w:spacing w:line="360" w:lineRule="auto"/>
    </w:pPr>
    <w:rPr>
      <w:szCs w:val="20"/>
    </w:rPr>
  </w:style>
  <w:style w:type="paragraph" w:customStyle="1" w:styleId="647">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9">
    <w:name w:val="Normal0"/>
    <w:qFormat/>
    <w:uiPriority w:val="0"/>
    <w:rPr>
      <w:rFonts w:ascii="Times New Roman" w:hAnsi="Times New Roman" w:eastAsia="宋体" w:cs="Times New Roman"/>
      <w:sz w:val="20"/>
      <w:szCs w:val="20"/>
      <w:lang w:val="en-US" w:eastAsia="zh-CN" w:bidi="ar-SA"/>
    </w:rPr>
  </w:style>
  <w:style w:type="paragraph" w:customStyle="1" w:styleId="650">
    <w:name w:val="带编号样式"/>
    <w:basedOn w:val="568"/>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5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3">
    <w:name w:val="封面"/>
    <w:basedOn w:val="1"/>
    <w:qFormat/>
    <w:uiPriority w:val="0"/>
    <w:pPr>
      <w:spacing w:line="360" w:lineRule="atLeast"/>
      <w:jc w:val="right"/>
      <w:textAlignment w:val="baseline"/>
    </w:pPr>
    <w:rPr>
      <w:rFonts w:ascii="Symbol" w:hAnsi="Symbol"/>
      <w:kern w:val="0"/>
      <w:szCs w:val="20"/>
    </w:rPr>
  </w:style>
  <w:style w:type="paragraph" w:customStyle="1" w:styleId="65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5">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6">
    <w:name w:val="默认段落字体 Para Char Char Char1 Char"/>
    <w:basedOn w:val="1"/>
    <w:qFormat/>
    <w:uiPriority w:val="0"/>
    <w:pPr>
      <w:spacing w:line="240" w:lineRule="atLeast"/>
      <w:ind w:left="420" w:firstLine="420"/>
    </w:pPr>
    <w:rPr>
      <w:sz w:val="24"/>
    </w:rPr>
  </w:style>
  <w:style w:type="paragraph" w:customStyle="1" w:styleId="657">
    <w:name w:val="WW-正文文字缩进 2"/>
    <w:basedOn w:val="1"/>
    <w:qFormat/>
    <w:uiPriority w:val="0"/>
    <w:pPr>
      <w:widowControl w:val="0"/>
      <w:suppressAutoHyphens/>
      <w:adjustRightInd/>
      <w:ind w:firstLine="420"/>
    </w:pPr>
    <w:rPr>
      <w:kern w:val="2"/>
      <w:szCs w:val="20"/>
    </w:rPr>
  </w:style>
  <w:style w:type="paragraph" w:customStyle="1" w:styleId="65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660">
    <w:name w:val="有符号正文"/>
    <w:basedOn w:val="1"/>
    <w:qFormat/>
    <w:uiPriority w:val="0"/>
    <w:pPr>
      <w:adjustRightInd/>
      <w:spacing w:line="400" w:lineRule="exact"/>
      <w:ind w:firstLine="200" w:firstLineChars="200"/>
    </w:pPr>
    <w:rPr>
      <w:rFonts w:ascii="Arial" w:hAnsi="Arial"/>
    </w:rPr>
  </w:style>
  <w:style w:type="paragraph" w:customStyle="1" w:styleId="66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2">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63">
    <w:name w:val="4"/>
    <w:basedOn w:val="1"/>
    <w:next w:val="39"/>
    <w:qFormat/>
    <w:uiPriority w:val="0"/>
    <w:pPr>
      <w:spacing w:after="120" w:line="480" w:lineRule="auto"/>
      <w:ind w:left="200" w:leftChars="200"/>
    </w:pPr>
    <w:rPr>
      <w:sz w:val="24"/>
      <w:szCs w:val="20"/>
    </w:rPr>
  </w:style>
  <w:style w:type="paragraph" w:customStyle="1" w:styleId="6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5">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6">
    <w:name w:val="样式 标题 3H3 + 两端对齐"/>
    <w:basedOn w:val="6"/>
    <w:qFormat/>
    <w:uiPriority w:val="0"/>
    <w:pPr>
      <w:keepNext/>
      <w:keepLines w:val="0"/>
      <w:spacing w:before="0" w:after="0" w:line="240" w:lineRule="auto"/>
      <w:jc w:val="left"/>
    </w:pPr>
    <w:rPr>
      <w:rFonts w:cs="宋体"/>
      <w:sz w:val="21"/>
      <w:szCs w:val="20"/>
    </w:rPr>
  </w:style>
  <w:style w:type="paragraph" w:customStyle="1" w:styleId="66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7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7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72">
    <w:name w:val="Char Char1 Char Char Char"/>
    <w:basedOn w:val="1"/>
    <w:qFormat/>
    <w:uiPriority w:val="0"/>
    <w:rPr>
      <w:rFonts w:ascii="仿宋_GB2312" w:eastAsia="仿宋_GB2312"/>
      <w:b/>
      <w:sz w:val="32"/>
      <w:szCs w:val="20"/>
    </w:rPr>
  </w:style>
  <w:style w:type="paragraph" w:customStyle="1" w:styleId="673">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6">
    <w:name w:val="Char Char1 Char Char Char2"/>
    <w:basedOn w:val="1"/>
    <w:qFormat/>
    <w:uiPriority w:val="0"/>
    <w:rPr>
      <w:rFonts w:ascii="仿宋_GB2312" w:eastAsia="仿宋_GB2312"/>
      <w:b/>
      <w:sz w:val="32"/>
      <w:szCs w:val="32"/>
    </w:rPr>
  </w:style>
  <w:style w:type="paragraph" w:customStyle="1" w:styleId="677">
    <w:name w:val="Char3 Char Char Char1"/>
    <w:basedOn w:val="1"/>
    <w:qFormat/>
    <w:uiPriority w:val="0"/>
    <w:pPr>
      <w:widowControl/>
      <w:adjustRightInd/>
      <w:spacing w:after="160" w:line="240" w:lineRule="exact"/>
      <w:jc w:val="left"/>
    </w:pPr>
    <w:rPr>
      <w:szCs w:val="20"/>
    </w:rPr>
  </w:style>
  <w:style w:type="paragraph" w:customStyle="1" w:styleId="678">
    <w:name w:val="Char1 Char Char Char21"/>
    <w:basedOn w:val="1"/>
    <w:qFormat/>
    <w:uiPriority w:val="0"/>
    <w:rPr>
      <w:rFonts w:ascii="Tahoma" w:hAnsi="Tahoma"/>
      <w:sz w:val="24"/>
      <w:szCs w:val="20"/>
    </w:rPr>
  </w:style>
  <w:style w:type="paragraph" w:customStyle="1" w:styleId="67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80">
    <w:name w:val="正文（标题三）"/>
    <w:basedOn w:val="1"/>
    <w:qFormat/>
    <w:uiPriority w:val="0"/>
    <w:pPr>
      <w:spacing w:line="360" w:lineRule="auto"/>
      <w:ind w:firstLine="200" w:firstLineChars="200"/>
    </w:pPr>
    <w:rPr>
      <w:sz w:val="24"/>
    </w:rPr>
  </w:style>
  <w:style w:type="paragraph" w:customStyle="1" w:styleId="681">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8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3">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84">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6">
    <w:name w:val="Char1 Char Char Char4"/>
    <w:basedOn w:val="1"/>
    <w:qFormat/>
    <w:uiPriority w:val="0"/>
    <w:pPr>
      <w:adjustRightInd/>
      <w:ind w:firstLine="200" w:firstLineChars="200"/>
    </w:pPr>
    <w:rPr>
      <w:rFonts w:ascii="Tahoma" w:hAnsi="Tahoma"/>
      <w:sz w:val="24"/>
      <w:szCs w:val="20"/>
    </w:rPr>
  </w:style>
  <w:style w:type="paragraph" w:customStyle="1" w:styleId="687">
    <w:name w:val="_标题2"/>
    <w:basedOn w:val="654"/>
    <w:next w:val="654"/>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8">
    <w:name w:val="样式1 + (中宋体"/>
    <w:basedOn w:val="665"/>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90">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9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92">
    <w:name w:val="四号　首行缩进"/>
    <w:basedOn w:val="1"/>
    <w:qFormat/>
    <w:uiPriority w:val="0"/>
    <w:pPr>
      <w:adjustRightInd/>
      <w:spacing w:line="360" w:lineRule="auto"/>
    </w:pPr>
    <w:rPr>
      <w:rFonts w:ascii="宋体" w:hAnsi="宋体"/>
      <w:szCs w:val="20"/>
    </w:rPr>
  </w:style>
  <w:style w:type="paragraph" w:customStyle="1" w:styleId="69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4">
    <w:name w:val="Char Char Char Char Char Char Char Char Char Char Char1 Char"/>
    <w:basedOn w:val="1"/>
    <w:qFormat/>
    <w:uiPriority w:val="0"/>
    <w:pPr>
      <w:adjustRightInd/>
    </w:pPr>
    <w:rPr>
      <w:rFonts w:ascii="Tahoma" w:hAnsi="Tahoma"/>
      <w:sz w:val="24"/>
    </w:rPr>
  </w:style>
  <w:style w:type="paragraph" w:customStyle="1" w:styleId="695">
    <w:name w:val="Char Char Char Char11"/>
    <w:basedOn w:val="1"/>
    <w:qFormat/>
    <w:uiPriority w:val="0"/>
    <w:rPr>
      <w:rFonts w:ascii="Tahoma" w:hAnsi="Tahoma"/>
      <w:sz w:val="24"/>
      <w:szCs w:val="20"/>
    </w:rPr>
  </w:style>
  <w:style w:type="paragraph" w:customStyle="1" w:styleId="69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7">
    <w:name w:val="Char Char Char Char"/>
    <w:basedOn w:val="1"/>
    <w:qFormat/>
    <w:uiPriority w:val="0"/>
    <w:rPr>
      <w:rFonts w:ascii="Tahoma" w:hAnsi="Tahoma"/>
      <w:sz w:val="24"/>
      <w:szCs w:val="20"/>
    </w:rPr>
  </w:style>
  <w:style w:type="paragraph" w:customStyle="1" w:styleId="698">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9">
    <w:name w:val="Char19"/>
    <w:basedOn w:val="1"/>
    <w:qFormat/>
    <w:uiPriority w:val="0"/>
    <w:pPr>
      <w:adjustRightInd/>
    </w:pPr>
    <w:rPr>
      <w:szCs w:val="20"/>
    </w:rPr>
  </w:style>
  <w:style w:type="paragraph" w:customStyle="1" w:styleId="70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01">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702">
    <w:name w:val="_Style 5"/>
    <w:basedOn w:val="1"/>
    <w:qFormat/>
    <w:uiPriority w:val="0"/>
    <w:pPr>
      <w:adjustRightInd/>
      <w:ind w:firstLine="200" w:firstLineChars="200"/>
    </w:pPr>
    <w:rPr>
      <w:rFonts w:eastAsia="仿宋_GB2312"/>
      <w:sz w:val="28"/>
    </w:rPr>
  </w:style>
  <w:style w:type="paragraph" w:customStyle="1" w:styleId="703">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4">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70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6">
    <w:name w:val="标书表格字体格式"/>
    <w:next w:val="700"/>
    <w:qFormat/>
    <w:uiPriority w:val="0"/>
    <w:rPr>
      <w:rFonts w:ascii="Times New Roman" w:hAnsi="Times New Roman" w:eastAsia="宋体" w:cs="Times New Roman"/>
      <w:kern w:val="2"/>
      <w:sz w:val="21"/>
      <w:szCs w:val="24"/>
      <w:lang w:val="en-US" w:eastAsia="zh-CN" w:bidi="ar-SA"/>
    </w:rPr>
  </w:style>
  <w:style w:type="paragraph" w:customStyle="1" w:styleId="707">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8">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9">
    <w:name w:val="修订3"/>
    <w:qFormat/>
    <w:uiPriority w:val="0"/>
    <w:rPr>
      <w:rFonts w:ascii="Times New Roman" w:hAnsi="Times New Roman" w:eastAsia="宋体" w:cs="Times New Roman"/>
      <w:kern w:val="2"/>
      <w:sz w:val="21"/>
      <w:szCs w:val="20"/>
      <w:lang w:val="en-US" w:eastAsia="zh-CN" w:bidi="ar-SA"/>
    </w:rPr>
  </w:style>
  <w:style w:type="paragraph" w:customStyle="1" w:styleId="710">
    <w:name w:val="CSS1级正文 Char"/>
    <w:basedOn w:val="26"/>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1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2">
    <w:name w:val="表文字"/>
    <w:qFormat/>
    <w:uiPriority w:val="0"/>
    <w:rPr>
      <w:rFonts w:ascii="宋体" w:hAnsi="Times New Roman" w:eastAsia="宋体" w:cs="Times New Roman"/>
      <w:kern w:val="2"/>
      <w:sz w:val="20"/>
      <w:szCs w:val="20"/>
      <w:lang w:val="en-US" w:eastAsia="zh-CN" w:bidi="ar-SA"/>
    </w:rPr>
  </w:style>
  <w:style w:type="paragraph" w:customStyle="1" w:styleId="71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4">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5">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6">
    <w:name w:val="Char Char Char Char Char Char Char Char2"/>
    <w:basedOn w:val="1"/>
    <w:qFormat/>
    <w:uiPriority w:val="0"/>
    <w:pPr>
      <w:tabs>
        <w:tab w:val="left" w:pos="360"/>
      </w:tabs>
    </w:pPr>
    <w:rPr>
      <w:sz w:val="24"/>
      <w:szCs w:val="20"/>
    </w:rPr>
  </w:style>
  <w:style w:type="paragraph" w:customStyle="1" w:styleId="717">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20">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2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22">
    <w:name w:val="正文－恩普"/>
    <w:basedOn w:val="2"/>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2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24">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5">
    <w:name w:val="p0"/>
    <w:basedOn w:val="1"/>
    <w:qFormat/>
    <w:uiPriority w:val="0"/>
    <w:pPr>
      <w:widowControl/>
      <w:adjustRightInd/>
    </w:pPr>
    <w:rPr>
      <w:kern w:val="0"/>
      <w:szCs w:val="21"/>
    </w:rPr>
  </w:style>
  <w:style w:type="paragraph" w:customStyle="1" w:styleId="726">
    <w:name w:val="Char6"/>
    <w:basedOn w:val="1"/>
    <w:qFormat/>
    <w:uiPriority w:val="0"/>
    <w:rPr>
      <w:rFonts w:ascii="仿宋_GB2312" w:eastAsia="仿宋_GB2312"/>
      <w:b/>
      <w:sz w:val="32"/>
      <w:szCs w:val="32"/>
    </w:rPr>
  </w:style>
  <w:style w:type="paragraph" w:customStyle="1" w:styleId="727">
    <w:name w:val="Char111"/>
    <w:basedOn w:val="1"/>
    <w:qFormat/>
    <w:uiPriority w:val="0"/>
    <w:rPr>
      <w:rFonts w:ascii="仿宋_GB2312" w:eastAsia="仿宋_GB2312"/>
      <w:b/>
      <w:sz w:val="32"/>
      <w:szCs w:val="32"/>
    </w:rPr>
  </w:style>
  <w:style w:type="paragraph" w:customStyle="1" w:styleId="72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2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30">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31">
    <w:name w:val="Char1 Char Char Char2"/>
    <w:basedOn w:val="1"/>
    <w:qFormat/>
    <w:uiPriority w:val="0"/>
    <w:pPr>
      <w:adjustRightInd/>
      <w:ind w:firstLine="200" w:firstLineChars="200"/>
    </w:pPr>
    <w:rPr>
      <w:rFonts w:ascii="Tahoma" w:hAnsi="Tahoma"/>
      <w:sz w:val="24"/>
      <w:szCs w:val="20"/>
    </w:rPr>
  </w:style>
  <w:style w:type="paragraph" w:customStyle="1" w:styleId="732">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33">
    <w:name w:val="样式 标题 1 + 黑色 段前: 0.5 行 段后: 0.5 行1"/>
    <w:basedOn w:val="4"/>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4">
    <w:name w:val="Char Char Char Char Char Char Char2"/>
    <w:basedOn w:val="1"/>
    <w:qFormat/>
    <w:uiPriority w:val="0"/>
    <w:rPr>
      <w:rFonts w:ascii="仿宋_GB2312" w:eastAsia="仿宋_GB2312"/>
      <w:b/>
      <w:sz w:val="32"/>
      <w:szCs w:val="32"/>
    </w:rPr>
  </w:style>
  <w:style w:type="paragraph" w:customStyle="1" w:styleId="735">
    <w:name w:val="四级条标题"/>
    <w:basedOn w:val="599"/>
    <w:next w:val="581"/>
    <w:qFormat/>
    <w:uiPriority w:val="0"/>
    <w:pPr>
      <w:tabs>
        <w:tab w:val="left" w:pos="2940"/>
        <w:tab w:val="clear" w:pos="2520"/>
      </w:tabs>
      <w:ind w:left="2940"/>
      <w:outlineLvl w:val="5"/>
    </w:pPr>
  </w:style>
  <w:style w:type="paragraph" w:customStyle="1" w:styleId="736">
    <w:name w:val="五级条标题"/>
    <w:basedOn w:val="735"/>
    <w:next w:val="581"/>
    <w:qFormat/>
    <w:uiPriority w:val="0"/>
    <w:pPr>
      <w:tabs>
        <w:tab w:val="left" w:pos="3360"/>
      </w:tabs>
      <w:ind w:left="3360"/>
      <w:outlineLvl w:val="6"/>
    </w:pPr>
  </w:style>
  <w:style w:type="paragraph" w:customStyle="1" w:styleId="737">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8">
    <w:name w:val="Char23"/>
    <w:basedOn w:val="1"/>
    <w:qFormat/>
    <w:uiPriority w:val="0"/>
    <w:rPr>
      <w:rFonts w:ascii="仿宋_GB2312" w:eastAsia="仿宋_GB2312"/>
      <w:b/>
      <w:sz w:val="32"/>
      <w:szCs w:val="32"/>
    </w:rPr>
  </w:style>
  <w:style w:type="paragraph" w:customStyle="1" w:styleId="739">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40">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41">
    <w:name w:val="首行缩进"/>
    <w:basedOn w:val="1"/>
    <w:qFormat/>
    <w:uiPriority w:val="0"/>
    <w:pPr>
      <w:spacing w:line="360" w:lineRule="auto"/>
      <w:ind w:firstLine="200" w:firstLineChars="200"/>
    </w:pPr>
    <w:rPr>
      <w:rFonts w:ascii="宋体"/>
      <w:sz w:val="24"/>
      <w:szCs w:val="20"/>
    </w:rPr>
  </w:style>
  <w:style w:type="paragraph" w:customStyle="1" w:styleId="74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3">
    <w:name w:val="单元格左对齐"/>
    <w:basedOn w:val="1"/>
    <w:qFormat/>
    <w:uiPriority w:val="0"/>
    <w:pPr>
      <w:adjustRightInd/>
      <w:spacing w:line="360" w:lineRule="auto"/>
    </w:pPr>
    <w:rPr>
      <w:sz w:val="24"/>
    </w:rPr>
  </w:style>
  <w:style w:type="paragraph" w:customStyle="1" w:styleId="744">
    <w:name w:val="正文主体"/>
    <w:basedOn w:val="565"/>
    <w:qFormat/>
    <w:uiPriority w:val="0"/>
  </w:style>
  <w:style w:type="paragraph" w:customStyle="1" w:styleId="745">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7">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8">
    <w:name w:val="正文（首行缩进2字符）"/>
    <w:basedOn w:val="1"/>
    <w:qFormat/>
    <w:uiPriority w:val="0"/>
    <w:pPr>
      <w:adjustRightInd/>
      <w:spacing w:line="360" w:lineRule="auto"/>
      <w:ind w:firstLine="200" w:firstLineChars="200"/>
    </w:pPr>
    <w:rPr>
      <w:sz w:val="24"/>
      <w:szCs w:val="20"/>
    </w:rPr>
  </w:style>
  <w:style w:type="paragraph" w:customStyle="1" w:styleId="749">
    <w:name w:val="P1"/>
    <w:basedOn w:val="1"/>
    <w:qFormat/>
    <w:uiPriority w:val="0"/>
    <w:pPr>
      <w:adjustRightInd/>
      <w:spacing w:line="288" w:lineRule="auto"/>
      <w:ind w:firstLine="200" w:firstLineChars="200"/>
    </w:pPr>
  </w:style>
  <w:style w:type="paragraph" w:customStyle="1" w:styleId="750">
    <w:name w:val="列表内容"/>
    <w:basedOn w:val="1"/>
    <w:next w:val="1"/>
    <w:qFormat/>
    <w:uiPriority w:val="0"/>
    <w:pPr>
      <w:widowControl/>
      <w:tabs>
        <w:tab w:val="left" w:pos="840"/>
      </w:tabs>
      <w:ind w:left="840" w:hanging="420"/>
      <w:jc w:val="left"/>
    </w:pPr>
    <w:rPr>
      <w:kern w:val="0"/>
      <w:sz w:val="18"/>
    </w:rPr>
  </w:style>
  <w:style w:type="paragraph" w:customStyle="1" w:styleId="751">
    <w:name w:val="Char Char11 Char Char Char1"/>
    <w:basedOn w:val="1"/>
    <w:qFormat/>
    <w:uiPriority w:val="0"/>
    <w:pPr>
      <w:spacing w:line="360" w:lineRule="auto"/>
    </w:pPr>
    <w:rPr>
      <w:szCs w:val="20"/>
    </w:rPr>
  </w:style>
  <w:style w:type="paragraph" w:customStyle="1" w:styleId="75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3">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4">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55">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56">
    <w:name w:val="正文文字缩进2字"/>
    <w:basedOn w:val="26"/>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7">
    <w:name w:val="默认段落字体 Para Char Char Char Char"/>
    <w:basedOn w:val="1"/>
    <w:qFormat/>
    <w:uiPriority w:val="0"/>
    <w:pPr>
      <w:spacing w:line="360" w:lineRule="auto"/>
    </w:pPr>
    <w:rPr>
      <w:szCs w:val="20"/>
    </w:rPr>
  </w:style>
  <w:style w:type="paragraph" w:customStyle="1" w:styleId="75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60">
    <w:name w:val="Char2 Char Char Char2"/>
    <w:basedOn w:val="1"/>
    <w:qFormat/>
    <w:uiPriority w:val="0"/>
    <w:rPr>
      <w:rFonts w:ascii="仿宋_GB2312" w:eastAsia="仿宋_GB2312"/>
      <w:b/>
      <w:sz w:val="32"/>
      <w:szCs w:val="32"/>
    </w:rPr>
  </w:style>
  <w:style w:type="paragraph" w:customStyle="1" w:styleId="76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62">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63">
    <w:name w:val="正文 首行缩进:  2 字符 Char"/>
    <w:basedOn w:val="1"/>
    <w:qFormat/>
    <w:uiPriority w:val="0"/>
    <w:pPr>
      <w:adjustRightInd/>
      <w:spacing w:line="360" w:lineRule="auto"/>
      <w:ind w:firstLine="480"/>
    </w:pPr>
    <w:rPr>
      <w:rFonts w:cs="宋体"/>
      <w:sz w:val="24"/>
      <w:szCs w:val="20"/>
    </w:rPr>
  </w:style>
  <w:style w:type="paragraph" w:customStyle="1" w:styleId="764">
    <w:name w:val="Char Char4 Char Char"/>
    <w:basedOn w:val="1"/>
    <w:qFormat/>
    <w:uiPriority w:val="0"/>
    <w:pPr>
      <w:widowControl/>
      <w:adjustRightInd/>
      <w:spacing w:after="160" w:line="240" w:lineRule="exact"/>
      <w:jc w:val="left"/>
    </w:pPr>
  </w:style>
  <w:style w:type="paragraph" w:customStyle="1" w:styleId="765">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6">
    <w:name w:val="Char Char11 Char Char Char2"/>
    <w:basedOn w:val="1"/>
    <w:qFormat/>
    <w:uiPriority w:val="0"/>
    <w:pPr>
      <w:spacing w:line="360" w:lineRule="auto"/>
    </w:pPr>
    <w:rPr>
      <w:szCs w:val="20"/>
    </w:rPr>
  </w:style>
  <w:style w:type="paragraph" w:customStyle="1" w:styleId="76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9">
    <w:name w:val="数字标题4"/>
    <w:basedOn w:val="7"/>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7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7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7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3">
    <w:name w:val="Char311"/>
    <w:basedOn w:val="1"/>
    <w:qFormat/>
    <w:uiPriority w:val="0"/>
    <w:pPr>
      <w:adjustRightInd/>
      <w:ind w:firstLine="200" w:firstLineChars="200"/>
    </w:pPr>
    <w:rPr>
      <w:rFonts w:ascii="Tahoma" w:hAnsi="Tahoma"/>
      <w:sz w:val="24"/>
      <w:szCs w:val="20"/>
    </w:rPr>
  </w:style>
  <w:style w:type="paragraph" w:customStyle="1" w:styleId="77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6">
    <w:name w:val="正文 内标"/>
    <w:basedOn w:val="691"/>
    <w:qFormat/>
    <w:uiPriority w:val="0"/>
    <w:pPr>
      <w:tabs>
        <w:tab w:val="left" w:pos="0"/>
      </w:tabs>
      <w:ind w:left="900" w:firstLine="0" w:firstLineChars="0"/>
    </w:pPr>
  </w:style>
  <w:style w:type="paragraph" w:customStyle="1" w:styleId="777">
    <w:name w:val="Bulleted List"/>
    <w:basedOn w:val="1"/>
    <w:qFormat/>
    <w:uiPriority w:val="0"/>
    <w:pPr>
      <w:tabs>
        <w:tab w:val="left" w:pos="1260"/>
      </w:tabs>
      <w:adjustRightInd/>
      <w:ind w:left="1260" w:hanging="420"/>
    </w:pPr>
  </w:style>
  <w:style w:type="paragraph" w:customStyle="1" w:styleId="778">
    <w:name w:val="样式 正文文本缩进 2 + 仿宋_GB2312 黑色 行距: 1.5 倍行距"/>
    <w:basedOn w:val="39"/>
    <w:qFormat/>
    <w:uiPriority w:val="0"/>
    <w:pPr>
      <w:adjustRightInd/>
      <w:ind w:firstLine="200" w:firstLineChars="200"/>
      <w:textAlignment w:val="auto"/>
    </w:pPr>
    <w:rPr>
      <w:rFonts w:hAnsi="宋体" w:cs="宋体"/>
      <w:color w:val="000000"/>
      <w:kern w:val="2"/>
      <w:sz w:val="24"/>
    </w:rPr>
  </w:style>
  <w:style w:type="paragraph" w:customStyle="1" w:styleId="779">
    <w:name w:val="样式 左侧:  0.85 厘米"/>
    <w:basedOn w:val="1"/>
    <w:qFormat/>
    <w:uiPriority w:val="0"/>
    <w:pPr>
      <w:adjustRightInd/>
      <w:spacing w:line="360" w:lineRule="auto"/>
    </w:pPr>
    <w:rPr>
      <w:rFonts w:cs="宋体"/>
      <w:sz w:val="24"/>
      <w:szCs w:val="20"/>
    </w:rPr>
  </w:style>
  <w:style w:type="paragraph" w:customStyle="1" w:styleId="780">
    <w:name w:val="Char Char Char Char Char Char Char Char Char Char Char Char1 Char"/>
    <w:basedOn w:val="1"/>
    <w:qFormat/>
    <w:uiPriority w:val="0"/>
    <w:rPr>
      <w:rFonts w:ascii="Tahoma" w:hAnsi="Tahoma" w:cs="仿宋_GB2312"/>
      <w:sz w:val="24"/>
      <w:szCs w:val="20"/>
    </w:rPr>
  </w:style>
  <w:style w:type="paragraph" w:customStyle="1" w:styleId="78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3">
    <w:name w:val="模板普通正文"/>
    <w:basedOn w:val="27"/>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4">
    <w:name w:val="Char Char1 Char Char Char Char Char Char"/>
    <w:basedOn w:val="1"/>
    <w:qFormat/>
    <w:uiPriority w:val="0"/>
    <w:rPr>
      <w:rFonts w:ascii="仿宋_GB2312" w:eastAsia="仿宋_GB2312"/>
      <w:b/>
      <w:sz w:val="32"/>
      <w:szCs w:val="20"/>
    </w:rPr>
  </w:style>
  <w:style w:type="paragraph" w:customStyle="1" w:styleId="78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6">
    <w:name w:val="Char Char1 Char Char Char Char Char Char2"/>
    <w:basedOn w:val="1"/>
    <w:qFormat/>
    <w:uiPriority w:val="0"/>
    <w:rPr>
      <w:rFonts w:ascii="仿宋_GB2312" w:eastAsia="仿宋_GB2312"/>
      <w:b/>
      <w:sz w:val="32"/>
      <w:szCs w:val="20"/>
    </w:rPr>
  </w:style>
  <w:style w:type="paragraph" w:customStyle="1" w:styleId="78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9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1">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92">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9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6">
    <w:name w:val="Char31"/>
    <w:basedOn w:val="1"/>
    <w:qFormat/>
    <w:uiPriority w:val="0"/>
    <w:pPr>
      <w:adjustRightInd/>
    </w:pPr>
    <w:rPr>
      <w:rFonts w:ascii="仿宋_GB2312" w:eastAsia="仿宋_GB2312"/>
      <w:b/>
      <w:sz w:val="32"/>
      <w:szCs w:val="32"/>
    </w:rPr>
  </w:style>
  <w:style w:type="paragraph" w:customStyle="1" w:styleId="797">
    <w:name w:val="样式 标题 3h33rd level3Heading 3 - oldH3l3CTheading 3Headin..."/>
    <w:basedOn w:val="6"/>
    <w:qFormat/>
    <w:uiPriority w:val="0"/>
    <w:pPr>
      <w:adjustRightInd w:val="0"/>
      <w:snapToGrid w:val="0"/>
      <w:ind w:left="0" w:firstLine="0"/>
      <w:jc w:val="left"/>
    </w:pPr>
    <w:rPr>
      <w:rFonts w:eastAsia="黑体" w:cs="宋体"/>
      <w:sz w:val="28"/>
      <w:szCs w:val="20"/>
    </w:rPr>
  </w:style>
  <w:style w:type="paragraph" w:customStyle="1" w:styleId="798">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00">
    <w:name w:val="Char Char1"/>
    <w:basedOn w:val="1"/>
    <w:qFormat/>
    <w:uiPriority w:val="0"/>
    <w:pPr>
      <w:widowControl/>
      <w:spacing w:after="160" w:line="240" w:lineRule="exact"/>
      <w:jc w:val="left"/>
    </w:pPr>
    <w:rPr>
      <w:rFonts w:eastAsia="仿宋_GB2312"/>
      <w:sz w:val="28"/>
    </w:rPr>
  </w:style>
  <w:style w:type="paragraph" w:customStyle="1" w:styleId="801">
    <w:name w:val="Char21"/>
    <w:basedOn w:val="1"/>
    <w:qFormat/>
    <w:uiPriority w:val="0"/>
    <w:pPr>
      <w:adjustRightInd/>
      <w:ind w:firstLine="200" w:firstLineChars="200"/>
    </w:pPr>
    <w:rPr>
      <w:rFonts w:ascii="仿宋_GB2312" w:eastAsia="仿宋_GB2312"/>
      <w:b/>
      <w:sz w:val="32"/>
      <w:szCs w:val="32"/>
    </w:rPr>
  </w:style>
  <w:style w:type="paragraph" w:customStyle="1" w:styleId="802">
    <w:name w:val="列表段落1"/>
    <w:basedOn w:val="1"/>
    <w:qFormat/>
    <w:uiPriority w:val="0"/>
    <w:pPr>
      <w:adjustRightInd/>
      <w:ind w:right="238" w:firstLine="420"/>
    </w:pPr>
    <w:rPr>
      <w:rFonts w:ascii="Calibri" w:hAnsi="Calibri"/>
      <w:sz w:val="24"/>
    </w:rPr>
  </w:style>
  <w:style w:type="paragraph" w:customStyle="1" w:styleId="803">
    <w:name w:val="Char Char110"/>
    <w:basedOn w:val="1"/>
    <w:qFormat/>
    <w:uiPriority w:val="0"/>
    <w:pPr>
      <w:spacing w:line="360" w:lineRule="auto"/>
    </w:pPr>
    <w:rPr>
      <w:rFonts w:ascii="Tahoma" w:hAnsi="Tahoma"/>
      <w:sz w:val="24"/>
      <w:szCs w:val="20"/>
    </w:rPr>
  </w:style>
  <w:style w:type="paragraph" w:customStyle="1" w:styleId="80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8">
    <w:name w:val="Char Char Char Char Char Char Char Char Char Char Char Char1 Char2"/>
    <w:basedOn w:val="1"/>
    <w:qFormat/>
    <w:uiPriority w:val="0"/>
    <w:rPr>
      <w:rFonts w:ascii="Tahoma" w:hAnsi="Tahoma" w:cs="仿宋_GB2312"/>
      <w:sz w:val="24"/>
      <w:szCs w:val="20"/>
    </w:rPr>
  </w:style>
  <w:style w:type="paragraph" w:customStyle="1" w:styleId="80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1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11">
    <w:name w:val="样式 列表编号 + 段后: 0.5 行"/>
    <w:basedOn w:val="17"/>
    <w:qFormat/>
    <w:uiPriority w:val="0"/>
    <w:pPr>
      <w:tabs>
        <w:tab w:val="clear" w:pos="390"/>
        <w:tab w:val="clear" w:pos="454"/>
      </w:tabs>
      <w:adjustRightInd/>
      <w:spacing w:after="0" w:afterLines="0"/>
      <w:ind w:left="840" w:hanging="420"/>
      <w:contextualSpacing/>
    </w:pPr>
    <w:rPr>
      <w:rFonts w:cs="宋体"/>
    </w:rPr>
  </w:style>
  <w:style w:type="paragraph" w:customStyle="1" w:styleId="8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13">
    <w:name w:val="_Style 12"/>
    <w:basedOn w:val="20"/>
    <w:qFormat/>
    <w:uiPriority w:val="0"/>
    <w:pPr>
      <w:adjustRightInd w:val="0"/>
      <w:snapToGrid w:val="0"/>
      <w:spacing w:line="360" w:lineRule="auto"/>
    </w:pPr>
  </w:style>
  <w:style w:type="paragraph" w:customStyle="1" w:styleId="81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5">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6">
    <w:name w:val="_Style 94"/>
    <w:basedOn w:val="1"/>
    <w:next w:val="235"/>
    <w:qFormat/>
    <w:uiPriority w:val="0"/>
    <w:pPr>
      <w:adjustRightInd/>
      <w:spacing w:line="360" w:lineRule="auto"/>
      <w:ind w:firstLine="200" w:firstLineChars="200"/>
    </w:pPr>
    <w:rPr>
      <w:rFonts w:ascii="Calibri" w:hAnsi="Calibri"/>
      <w:sz w:val="28"/>
      <w:szCs w:val="20"/>
    </w:rPr>
  </w:style>
  <w:style w:type="paragraph" w:customStyle="1" w:styleId="817">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20">
    <w:name w:val="3级标题"/>
    <w:basedOn w:val="614"/>
    <w:qFormat/>
    <w:uiPriority w:val="0"/>
    <w:pPr>
      <w:outlineLvl w:val="2"/>
    </w:pPr>
  </w:style>
  <w:style w:type="paragraph" w:customStyle="1" w:styleId="82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2">
    <w:name w:val="Char1 Char Char Char3"/>
    <w:basedOn w:val="1"/>
    <w:qFormat/>
    <w:uiPriority w:val="0"/>
    <w:pPr>
      <w:adjustRightInd/>
      <w:ind w:firstLine="200" w:firstLineChars="200"/>
    </w:pPr>
    <w:rPr>
      <w:rFonts w:ascii="Tahoma" w:hAnsi="Tahoma"/>
      <w:sz w:val="24"/>
      <w:szCs w:val="20"/>
    </w:rPr>
  </w:style>
  <w:style w:type="paragraph" w:customStyle="1" w:styleId="82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24">
    <w:name w:val="MM Empty"/>
    <w:basedOn w:val="1"/>
    <w:qFormat/>
    <w:uiPriority w:val="0"/>
    <w:pPr>
      <w:adjustRightInd/>
    </w:pPr>
  </w:style>
  <w:style w:type="paragraph" w:customStyle="1" w:styleId="825">
    <w:name w:val="Char24"/>
    <w:basedOn w:val="1"/>
    <w:qFormat/>
    <w:uiPriority w:val="0"/>
    <w:rPr>
      <w:rFonts w:ascii="仿宋_GB2312" w:eastAsia="仿宋_GB2312"/>
      <w:b/>
      <w:sz w:val="32"/>
      <w:szCs w:val="32"/>
    </w:rPr>
  </w:style>
  <w:style w:type="paragraph" w:customStyle="1" w:styleId="826">
    <w:name w:val="正文箭头"/>
    <w:basedOn w:val="479"/>
    <w:qFormat/>
    <w:uiPriority w:val="0"/>
  </w:style>
  <w:style w:type="paragraph" w:customStyle="1" w:styleId="827">
    <w:name w:val="U_编号2"/>
    <w:basedOn w:val="1"/>
    <w:qFormat/>
    <w:uiPriority w:val="0"/>
    <w:pPr>
      <w:tabs>
        <w:tab w:val="left" w:pos="785"/>
      </w:tabs>
      <w:adjustRightInd/>
      <w:spacing w:before="10" w:beforeLines="10" w:after="10" w:afterLines="10" w:line="300" w:lineRule="auto"/>
    </w:pPr>
    <w:rPr>
      <w:sz w:val="24"/>
    </w:rPr>
  </w:style>
  <w:style w:type="paragraph" w:customStyle="1" w:styleId="82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30">
    <w:name w:val="标书标题3"/>
    <w:basedOn w:val="6"/>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31">
    <w:name w:val="TOC 标题1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2">
    <w:name w:val="_Style 1"/>
    <w:basedOn w:val="1"/>
    <w:qFormat/>
    <w:uiPriority w:val="0"/>
    <w:pPr>
      <w:adjustRightInd/>
      <w:ind w:firstLine="200" w:firstLineChars="200"/>
    </w:pPr>
    <w:rPr>
      <w:rFonts w:eastAsia="仿宋_GB2312"/>
      <w:sz w:val="28"/>
    </w:rPr>
  </w:style>
  <w:style w:type="paragraph" w:customStyle="1" w:styleId="833">
    <w:name w:val="表格 内容"/>
    <w:basedOn w:val="670"/>
    <w:qFormat/>
    <w:uiPriority w:val="0"/>
    <w:rPr>
      <w:b w:val="0"/>
      <w:sz w:val="20"/>
    </w:rPr>
  </w:style>
  <w:style w:type="paragraph" w:customStyle="1" w:styleId="834">
    <w:name w:val="正文首行缩进1"/>
    <w:basedOn w:val="26"/>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3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6">
    <w:name w:val="数字标题5"/>
    <w:basedOn w:val="8"/>
    <w:next w:val="1"/>
    <w:qFormat/>
    <w:uiPriority w:val="0"/>
    <w:pPr>
      <w:tabs>
        <w:tab w:val="left" w:pos="1080"/>
      </w:tabs>
      <w:ind w:left="1080" w:hanging="1080"/>
    </w:pPr>
  </w:style>
  <w:style w:type="paragraph" w:customStyle="1" w:styleId="837">
    <w:name w:val="数字标题1"/>
    <w:basedOn w:val="4"/>
    <w:next w:val="1"/>
    <w:qFormat/>
    <w:uiPriority w:val="0"/>
    <w:pPr>
      <w:tabs>
        <w:tab w:val="left" w:pos="480"/>
      </w:tabs>
      <w:ind w:left="480" w:hanging="480"/>
    </w:pPr>
  </w:style>
  <w:style w:type="paragraph" w:customStyle="1" w:styleId="83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9">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40">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4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42">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3">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4">
    <w:name w:val="0"/>
    <w:basedOn w:val="1"/>
    <w:qFormat/>
    <w:uiPriority w:val="0"/>
    <w:pPr>
      <w:widowControl/>
    </w:pPr>
    <w:rPr>
      <w:kern w:val="0"/>
      <w:sz w:val="24"/>
      <w:szCs w:val="20"/>
    </w:rPr>
  </w:style>
  <w:style w:type="paragraph" w:customStyle="1" w:styleId="845">
    <w:name w:val="Char Char113"/>
    <w:basedOn w:val="1"/>
    <w:qFormat/>
    <w:uiPriority w:val="0"/>
    <w:pPr>
      <w:widowControl/>
      <w:spacing w:after="160" w:line="240" w:lineRule="exact"/>
      <w:jc w:val="left"/>
    </w:pPr>
    <w:rPr>
      <w:rFonts w:eastAsia="仿宋_GB2312"/>
      <w:sz w:val="28"/>
    </w:rPr>
  </w:style>
  <w:style w:type="paragraph" w:customStyle="1" w:styleId="846">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7">
    <w:name w:val="_Style 8"/>
    <w:basedOn w:val="1"/>
    <w:qFormat/>
    <w:uiPriority w:val="0"/>
    <w:pPr>
      <w:adjustRightInd/>
      <w:ind w:firstLine="200" w:firstLineChars="200"/>
    </w:pPr>
    <w:rPr>
      <w:rFonts w:eastAsia="仿宋_GB2312"/>
      <w:sz w:val="28"/>
    </w:rPr>
  </w:style>
  <w:style w:type="paragraph" w:customStyle="1" w:styleId="84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5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1">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5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3">
    <w:name w:val="Char Char112"/>
    <w:basedOn w:val="1"/>
    <w:qFormat/>
    <w:uiPriority w:val="0"/>
    <w:pPr>
      <w:widowControl/>
      <w:spacing w:after="160" w:line="240" w:lineRule="exact"/>
      <w:jc w:val="left"/>
    </w:pPr>
    <w:rPr>
      <w:rFonts w:eastAsia="仿宋_GB2312"/>
      <w:sz w:val="28"/>
    </w:rPr>
  </w:style>
  <w:style w:type="paragraph" w:customStyle="1" w:styleId="854">
    <w:name w:val="正文 图"/>
    <w:basedOn w:val="383"/>
    <w:qFormat/>
    <w:uiPriority w:val="0"/>
    <w:pPr>
      <w:adjustRightInd/>
      <w:spacing w:before="0"/>
      <w:ind w:firstLine="0"/>
      <w:jc w:val="center"/>
    </w:pPr>
    <w:rPr>
      <w:rFonts w:ascii="微软雅黑" w:hAnsi="微软雅黑"/>
    </w:rPr>
  </w:style>
  <w:style w:type="paragraph" w:customStyle="1" w:styleId="85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7">
    <w:name w:val="Thf"/>
    <w:basedOn w:val="503"/>
    <w:qFormat/>
    <w:uiPriority w:val="0"/>
    <w:pPr>
      <w:ind w:left="0"/>
    </w:pPr>
  </w:style>
  <w:style w:type="paragraph" w:customStyle="1" w:styleId="85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9">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60">
    <w:name w:val="注释"/>
    <w:basedOn w:val="1"/>
    <w:qFormat/>
    <w:uiPriority w:val="0"/>
    <w:pPr>
      <w:adjustRightInd/>
      <w:spacing w:line="360" w:lineRule="auto"/>
      <w:ind w:firstLine="480"/>
    </w:pPr>
    <w:rPr>
      <w:sz w:val="24"/>
    </w:rPr>
  </w:style>
  <w:style w:type="paragraph" w:customStyle="1" w:styleId="861">
    <w:name w:val="列出段落111"/>
    <w:basedOn w:val="1"/>
    <w:qFormat/>
    <w:uiPriority w:val="0"/>
    <w:pPr>
      <w:ind w:firstLine="200" w:firstLineChars="200"/>
    </w:pPr>
  </w:style>
  <w:style w:type="character" w:customStyle="1" w:styleId="862">
    <w:name w:val="交叉引用"/>
    <w:qFormat/>
    <w:uiPriority w:val="0"/>
    <w:rPr>
      <w:rFonts w:ascii="Arial" w:hAnsi="Arial" w:eastAsia="黑体"/>
      <w:snapToGrid w:val="0"/>
      <w:color w:val="0000FF"/>
      <w:kern w:val="0"/>
      <w:sz w:val="20"/>
      <w:szCs w:val="21"/>
      <w:u w:val="single"/>
      <w:lang w:val="en-US" w:eastAsia="zh-CN"/>
    </w:rPr>
  </w:style>
  <w:style w:type="character" w:customStyle="1" w:styleId="863">
    <w:name w:val="正文缩进 字符1"/>
    <w:qFormat/>
    <w:uiPriority w:val="0"/>
    <w:rPr>
      <w:rFonts w:ascii="宋体" w:eastAsia="宋体"/>
      <w:snapToGrid w:val="0"/>
      <w:color w:val="000000"/>
      <w:kern w:val="28"/>
      <w:sz w:val="28"/>
      <w:lang w:val="en-US" w:eastAsia="zh-CN" w:bidi="ar-SA"/>
    </w:rPr>
  </w:style>
  <w:style w:type="character" w:customStyle="1" w:styleId="864">
    <w:name w:val="页脚 字符1"/>
    <w:qFormat/>
    <w:locked/>
    <w:uiPriority w:val="0"/>
    <w:rPr>
      <w:kern w:val="2"/>
      <w:sz w:val="18"/>
      <w:szCs w:val="18"/>
    </w:rPr>
  </w:style>
  <w:style w:type="character" w:customStyle="1" w:styleId="865">
    <w:name w:val="页眉 字符1"/>
    <w:qFormat/>
    <w:uiPriority w:val="0"/>
    <w:rPr>
      <w:kern w:val="2"/>
      <w:sz w:val="18"/>
      <w:szCs w:val="18"/>
    </w:rPr>
  </w:style>
  <w:style w:type="paragraph" w:customStyle="1" w:styleId="866">
    <w:name w:val="标准文本"/>
    <w:basedOn w:val="1"/>
    <w:qFormat/>
    <w:uiPriority w:val="0"/>
    <w:pPr>
      <w:adjustRightInd/>
      <w:spacing w:line="360" w:lineRule="auto"/>
      <w:ind w:firstLine="200" w:firstLineChars="200"/>
    </w:pPr>
    <w:rPr>
      <w:rFonts w:cs="宋体"/>
      <w:sz w:val="24"/>
      <w:szCs w:val="20"/>
    </w:rPr>
  </w:style>
  <w:style w:type="character" w:customStyle="1" w:styleId="867">
    <w:name w:val="Char Char213"/>
    <w:qFormat/>
    <w:uiPriority w:val="0"/>
    <w:rPr>
      <w:rFonts w:eastAsia="Century Gothic"/>
      <w:b/>
      <w:bCs/>
      <w:kern w:val="44"/>
      <w:sz w:val="32"/>
      <w:szCs w:val="44"/>
      <w:lang w:val="en-US" w:eastAsia="zh-CN" w:bidi="ar-SA"/>
    </w:rPr>
  </w:style>
  <w:style w:type="character" w:customStyle="1" w:styleId="868">
    <w:name w:val="apple-style-span"/>
    <w:qFormat/>
    <w:uiPriority w:val="0"/>
    <w:rPr>
      <w:rFonts w:ascii="Arial" w:hAnsi="Arial" w:eastAsia="黑体" w:cs="Arial"/>
      <w:snapToGrid w:val="0"/>
      <w:kern w:val="0"/>
      <w:szCs w:val="21"/>
    </w:rPr>
  </w:style>
  <w:style w:type="character" w:customStyle="1" w:styleId="869">
    <w:name w:val="15"/>
    <w:qFormat/>
    <w:uiPriority w:val="0"/>
    <w:rPr>
      <w:rFonts w:ascii="Calibri" w:hAnsi="Calibri"/>
      <w:color w:val="0000FF"/>
      <w:u w:val="single"/>
    </w:rPr>
  </w:style>
  <w:style w:type="character" w:customStyle="1" w:styleId="870">
    <w:name w:val="16"/>
    <w:qFormat/>
    <w:uiPriority w:val="0"/>
    <w:rPr>
      <w:rFonts w:ascii="宋体" w:hAnsi="宋体" w:eastAsia="宋体"/>
      <w:color w:val="000000"/>
      <w:sz w:val="20"/>
      <w:szCs w:val="20"/>
    </w:rPr>
  </w:style>
  <w:style w:type="character" w:customStyle="1" w:styleId="871">
    <w:name w:val="edui-unclickable"/>
    <w:qFormat/>
    <w:uiPriority w:val="0"/>
    <w:rPr>
      <w:color w:val="808080"/>
    </w:rPr>
  </w:style>
  <w:style w:type="character" w:customStyle="1" w:styleId="872">
    <w:name w:val="tpc_content1"/>
    <w:qFormat/>
    <w:uiPriority w:val="0"/>
    <w:rPr>
      <w:sz w:val="20"/>
      <w:szCs w:val="20"/>
    </w:rPr>
  </w:style>
  <w:style w:type="character" w:customStyle="1" w:styleId="873">
    <w:name w:val="正文文本缩进 字符"/>
    <w:qFormat/>
    <w:uiPriority w:val="0"/>
    <w:rPr>
      <w:rFonts w:ascii="Century Gothic" w:hAnsi="Century Gothic" w:eastAsia="Century Gothic"/>
      <w:kern w:val="2"/>
      <w:sz w:val="24"/>
      <w:lang w:val="en-US" w:eastAsia="zh-CN" w:bidi="ar-SA"/>
    </w:rPr>
  </w:style>
  <w:style w:type="character" w:customStyle="1" w:styleId="874">
    <w:name w:val="正文文本 2 字符"/>
    <w:qFormat/>
    <w:uiPriority w:val="0"/>
    <w:rPr>
      <w:rFonts w:ascii="Arial" w:hAnsi="Arial" w:eastAsia="宋体"/>
      <w:kern w:val="2"/>
      <w:sz w:val="24"/>
      <w:szCs w:val="24"/>
      <w:lang w:val="en-US" w:eastAsia="zh-CN" w:bidi="ar-SA"/>
    </w:rPr>
  </w:style>
  <w:style w:type="character" w:customStyle="1" w:styleId="875">
    <w:name w:val="edui-clickable2"/>
    <w:qFormat/>
    <w:uiPriority w:val="0"/>
    <w:rPr>
      <w:color w:val="0000FF"/>
      <w:u w:val="single"/>
    </w:rPr>
  </w:style>
  <w:style w:type="character" w:customStyle="1" w:styleId="876">
    <w:name w:val="style1"/>
    <w:qFormat/>
    <w:uiPriority w:val="0"/>
    <w:rPr>
      <w:rFonts w:ascii="Arial" w:hAnsi="Arial" w:eastAsia="黑体" w:cs="Arial"/>
      <w:snapToGrid w:val="0"/>
      <w:kern w:val="0"/>
      <w:szCs w:val="21"/>
    </w:rPr>
  </w:style>
  <w:style w:type="character" w:customStyle="1" w:styleId="877">
    <w:name w:val="zbggtop11 style5"/>
    <w:qFormat/>
    <w:uiPriority w:val="0"/>
    <w:rPr>
      <w:rFonts w:ascii="Arial" w:hAnsi="Arial" w:eastAsia="黑体" w:cs="Arial"/>
      <w:snapToGrid w:val="0"/>
      <w:kern w:val="0"/>
      <w:szCs w:val="21"/>
    </w:rPr>
  </w:style>
  <w:style w:type="character" w:customStyle="1" w:styleId="87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9">
    <w:name w:val="bulletintext1"/>
    <w:qFormat/>
    <w:uiPriority w:val="0"/>
    <w:rPr>
      <w:color w:val="000000"/>
      <w:sz w:val="18"/>
    </w:rPr>
  </w:style>
  <w:style w:type="paragraph" w:customStyle="1" w:styleId="880">
    <w:name w:val="_Style 947"/>
    <w:basedOn w:val="1"/>
    <w:next w:val="235"/>
    <w:qFormat/>
    <w:uiPriority w:val="0"/>
    <w:pPr>
      <w:adjustRightInd/>
      <w:ind w:firstLine="200" w:firstLineChars="200"/>
    </w:pPr>
  </w:style>
  <w:style w:type="paragraph" w:customStyle="1" w:styleId="88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82">
    <w:name w:val="纯文本2"/>
    <w:basedOn w:val="1"/>
    <w:qFormat/>
    <w:uiPriority w:val="0"/>
    <w:pPr>
      <w:adjustRightInd/>
      <w:snapToGrid w:val="0"/>
      <w:jc w:val="left"/>
    </w:pPr>
    <w:rPr>
      <w:rFonts w:ascii="Century Gothic" w:hAnsi="楷体_GB2312" w:eastAsia="Century Gothic"/>
      <w:szCs w:val="20"/>
    </w:rPr>
  </w:style>
  <w:style w:type="paragraph" w:customStyle="1" w:styleId="883">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8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6">
    <w:name w:val="Blockquote"/>
    <w:basedOn w:val="1"/>
    <w:qFormat/>
    <w:uiPriority w:val="0"/>
    <w:pPr>
      <w:autoSpaceDE w:val="0"/>
      <w:autoSpaceDN w:val="0"/>
      <w:spacing w:before="100" w:after="100"/>
      <w:ind w:left="360" w:right="360"/>
      <w:jc w:val="left"/>
    </w:pPr>
    <w:rPr>
      <w:kern w:val="0"/>
      <w:sz w:val="24"/>
      <w:szCs w:val="20"/>
    </w:rPr>
  </w:style>
  <w:style w:type="paragraph" w:customStyle="1" w:styleId="887">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8">
    <w:name w:val="Table Paragraph"/>
    <w:basedOn w:val="1"/>
    <w:qFormat/>
    <w:uiPriority w:val="0"/>
    <w:pPr>
      <w:adjustRightInd/>
      <w:jc w:val="left"/>
    </w:pPr>
    <w:rPr>
      <w:rFonts w:ascii="Calibri" w:hAnsi="Calibri"/>
      <w:kern w:val="0"/>
      <w:sz w:val="22"/>
      <w:szCs w:val="22"/>
    </w:rPr>
  </w:style>
  <w:style w:type="paragraph" w:customStyle="1" w:styleId="8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9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91">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92">
    <w:name w:val="ksfind_class_select1"/>
    <w:basedOn w:val="68"/>
    <w:qFormat/>
    <w:uiPriority w:val="0"/>
    <w:rPr>
      <w:color w:val="000000"/>
      <w:shd w:val="clear" w:color="auto" w:fill="EFD200"/>
    </w:rPr>
  </w:style>
  <w:style w:type="character" w:customStyle="1" w:styleId="893">
    <w:name w:val="font71"/>
    <w:qFormat/>
    <w:uiPriority w:val="0"/>
    <w:rPr>
      <w:rFonts w:ascii="宋体" w:hAnsi="宋体" w:eastAsia="宋体" w:cs="宋体"/>
      <w:color w:val="000000"/>
      <w:sz w:val="22"/>
      <w:szCs w:val="22"/>
      <w:u w:val="none"/>
    </w:rPr>
  </w:style>
  <w:style w:type="character" w:customStyle="1" w:styleId="894">
    <w:name w:val="font91"/>
    <w:qFormat/>
    <w:uiPriority w:val="0"/>
    <w:rPr>
      <w:rFonts w:ascii="仿宋" w:hAnsi="仿宋" w:eastAsia="仿宋" w:cs="仿宋"/>
      <w:color w:val="000000"/>
      <w:sz w:val="22"/>
      <w:szCs w:val="22"/>
      <w:u w:val="none"/>
    </w:rPr>
  </w:style>
  <w:style w:type="paragraph" w:customStyle="1" w:styleId="895">
    <w:name w:val="修订4"/>
    <w:qFormat/>
    <w:uiPriority w:val="0"/>
    <w:rPr>
      <w:rFonts w:ascii="Times New Roman" w:hAnsi="Times New Roman" w:eastAsia="宋体" w:cs="Times New Roman"/>
      <w:kern w:val="2"/>
      <w:sz w:val="21"/>
      <w:szCs w:val="24"/>
      <w:lang w:val="en-US" w:eastAsia="zh-CN" w:bidi="ar-SA"/>
    </w:rPr>
  </w:style>
  <w:style w:type="paragraph" w:customStyle="1" w:styleId="896">
    <w:name w:val="Plain Text"/>
    <w:basedOn w:val="1"/>
    <w:qFormat/>
    <w:uiPriority w:val="0"/>
    <w:rPr>
      <w:rFonts w:ascii="宋体" w:hAnsi="Courier New" w:cs="Times New Roman"/>
      <w:kern w:val="0"/>
      <w:sz w:val="20"/>
      <w:szCs w:val="20"/>
    </w:rPr>
  </w:style>
  <w:style w:type="paragraph" w:customStyle="1" w:styleId="897">
    <w:name w:val="标题 21"/>
    <w:basedOn w:val="56"/>
    <w:next w:val="56"/>
    <w:qFormat/>
    <w:uiPriority w:val="0"/>
    <w:pPr>
      <w:keepNext/>
      <w:keepLines/>
      <w:spacing w:line="408" w:lineRule="auto"/>
      <w:outlineLvl w:val="1"/>
    </w:pPr>
    <w:rPr>
      <w:rFonts w:ascii="Arial" w:hAnsi="Arial" w:eastAsia="黑体"/>
      <w:b/>
      <w:bCs/>
      <w:sz w:val="32"/>
      <w:szCs w:val="32"/>
    </w:rPr>
  </w:style>
  <w:style w:type="paragraph" w:customStyle="1" w:styleId="898">
    <w:name w:val="纯文本3"/>
    <w:basedOn w:val="1"/>
    <w:qFormat/>
    <w:uiPriority w:val="0"/>
    <w:pPr>
      <w:adjustRightInd w:val="0"/>
    </w:pPr>
    <w:rPr>
      <w:rFonts w:ascii="宋体" w:hAnsi="Courier New"/>
      <w:kern w:val="0"/>
      <w:sz w:val="20"/>
      <w:szCs w:val="20"/>
    </w:rPr>
  </w:style>
  <w:style w:type="paragraph" w:customStyle="1" w:styleId="899">
    <w:name w:val="_Style 10"/>
    <w:basedOn w:val="1"/>
    <w:next w:val="235"/>
    <w:qFormat/>
    <w:uiPriority w:val="0"/>
    <w:pPr>
      <w:ind w:firstLine="200" w:firstLineChars="200"/>
    </w:pPr>
    <w:rPr>
      <w:rFonts w:ascii="Calibri" w:hAnsi="Calibri"/>
      <w:szCs w:val="22"/>
    </w:rPr>
  </w:style>
  <w:style w:type="paragraph" w:customStyle="1" w:styleId="900">
    <w:name w:val="样式 样式3 + 非加粗"/>
    <w:basedOn w:val="1"/>
    <w:qFormat/>
    <w:uiPriority w:val="0"/>
    <w:pPr>
      <w:adjustRightInd w:val="0"/>
      <w:snapToGrid w:val="0"/>
      <w:spacing w:line="300" w:lineRule="auto"/>
    </w:pPr>
    <w:rPr>
      <w:rFonts w:ascii="宋体" w:hAnsi="宋体"/>
      <w:b/>
      <w:bCs/>
      <w:color w:val="000000"/>
      <w:sz w:val="24"/>
    </w:rPr>
  </w:style>
  <w:style w:type="paragraph" w:customStyle="1" w:styleId="901">
    <w:name w:val="Body Text First Indent 21"/>
    <w:basedOn w:val="1"/>
    <w:qFormat/>
    <w:uiPriority w:val="0"/>
    <w:pPr>
      <w:spacing w:after="120"/>
      <w:ind w:left="420" w:leftChars="200"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F6A74-47AE-4D8D-A50D-431D9314792D}">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92</Pages>
  <Words>15100</Words>
  <Characters>16257</Characters>
  <Lines>0</Lines>
  <Paragraphs>1425</Paragraphs>
  <TotalTime>30</TotalTime>
  <ScaleCrop>false</ScaleCrop>
  <LinksUpToDate>false</LinksUpToDate>
  <CharactersWithSpaces>16666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cp:lastModifiedBy>
  <cp:lastPrinted>2024-06-03T06:33:00Z</cp:lastPrinted>
  <dcterms:modified xsi:type="dcterms:W3CDTF">2025-06-24T07:52:19Z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DC7D2EB37877488E93258191FDEF0B82_13</vt:lpwstr>
  </property>
  <property fmtid="{D5CDD505-2E9C-101B-9397-08002B2CF9AE}" pid="5" name="KSOTemplateDocerSaveRecord">
    <vt:lpwstr>eyJoZGlkIjoiZTVlZmI1ZmFiYTc5ODU2MGMzOWIyYWRmMzVlNmJlMDQifQ==</vt:lpwstr>
  </property>
</Properties>
</file>