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000000" w:themeColor="text1"/>
          <w:sz w:val="24"/>
          <w:highlight w:val="none"/>
          <w14:textFill>
            <w14:solidFill>
              <w14:schemeClr w14:val="tx1"/>
            </w14:solidFill>
          </w14:textFill>
        </w:rPr>
      </w:pPr>
      <w:bookmarkStart w:id="103" w:name="_GoBack"/>
    </w:p>
    <w:p>
      <w:pPr>
        <w:adjustRightInd/>
        <w:spacing w:line="360" w:lineRule="auto"/>
        <w:jc w:val="center"/>
        <w:rPr>
          <w:rFonts w:ascii="仿宋" w:hAnsi="仿宋" w:eastAsia="仿宋" w:cs="仿宋"/>
          <w:b/>
          <w:bCs/>
          <w:color w:val="000000" w:themeColor="text1"/>
          <w:sz w:val="56"/>
          <w:szCs w:val="56"/>
          <w:highlight w:val="none"/>
          <w14:textFill>
            <w14:solidFill>
              <w14:schemeClr w14:val="tx1"/>
            </w14:solidFill>
          </w14:textFill>
        </w:rPr>
      </w:pPr>
      <w:bookmarkStart w:id="0" w:name="_Hlt67893495"/>
      <w:bookmarkEnd w:id="0"/>
      <w:r>
        <w:rPr>
          <w:rFonts w:hint="eastAsia" w:ascii="仿宋" w:hAnsi="仿宋" w:eastAsia="仿宋" w:cs="仿宋"/>
          <w:b/>
          <w:bCs/>
          <w:color w:val="000000" w:themeColor="text1"/>
          <w:sz w:val="56"/>
          <w:szCs w:val="56"/>
          <w:highlight w:val="none"/>
          <w14:textFill>
            <w14:solidFill>
              <w14:schemeClr w14:val="tx1"/>
            </w14:solidFill>
          </w14:textFill>
        </w:rPr>
        <w:t>柯桥区2025年含硅水溶肥（叶面阻控剂）采购</w:t>
      </w:r>
    </w:p>
    <w:p>
      <w:pPr>
        <w:jc w:val="center"/>
        <w:outlineLvl w:val="0"/>
        <w:rPr>
          <w:rFonts w:ascii="仿宋" w:hAnsi="仿宋" w:eastAsia="仿宋" w:cs="仿宋"/>
          <w:b/>
          <w:color w:val="000000" w:themeColor="text1"/>
          <w:sz w:val="72"/>
          <w:szCs w:val="72"/>
          <w:highlight w:val="none"/>
          <w14:textFill>
            <w14:solidFill>
              <w14:schemeClr w14:val="tx1"/>
            </w14:solidFill>
          </w14:textFill>
        </w:rPr>
      </w:pPr>
    </w:p>
    <w:p>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pPr>
        <w:jc w:val="center"/>
        <w:outlineLvl w:val="0"/>
        <w:rPr>
          <w:rFonts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pPr>
        <w:adjustRightInd/>
        <w:spacing w:line="360" w:lineRule="auto"/>
        <w:jc w:val="center"/>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pPr>
        <w:spacing w:line="360" w:lineRule="auto"/>
        <w:rPr>
          <w:rFonts w:ascii="仿宋" w:hAnsi="仿宋" w:eastAsia="仿宋" w:cs="仿宋"/>
          <w:b/>
          <w:color w:val="000000" w:themeColor="text1"/>
          <w:sz w:val="44"/>
          <w:szCs w:val="44"/>
          <w:highlight w:val="none"/>
          <w14:textFill>
            <w14:solidFill>
              <w14:schemeClr w14:val="tx1"/>
            </w14:solidFill>
          </w14:textFill>
        </w:rPr>
      </w:pPr>
    </w:p>
    <w:p>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[2025]2114号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pPr>
              <w:spacing w:line="320" w:lineRule="exact"/>
              <w:outlineLvl w:val="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绍兴市柯桥区农业农村局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368503609"/>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tabs>
                <w:tab w:val="left" w:pos="3520"/>
              </w:tabs>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浙江首信工程项目管理有限公司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二○二五年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七</w:t>
            </w:r>
            <w:r>
              <w:rPr>
                <w:rFonts w:hint="eastAsia" w:ascii="仿宋" w:hAnsi="仿宋" w:eastAsia="仿宋" w:cs="仿宋"/>
                <w:color w:val="000000" w:themeColor="text1"/>
                <w:sz w:val="28"/>
                <w:szCs w:val="28"/>
                <w:highlight w:val="none"/>
                <w14:textFill>
                  <w14:solidFill>
                    <w14:schemeClr w14:val="tx1"/>
                  </w14:solidFill>
                </w14:textFill>
              </w:rPr>
              <w:t>月</w:t>
            </w:r>
          </w:p>
        </w:tc>
      </w:tr>
    </w:tbl>
    <w:p>
      <w:pPr>
        <w:pStyle w:val="636"/>
        <w:rPr>
          <w:rFonts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p>
    <w:p>
      <w:pPr>
        <w:spacing w:line="360" w:lineRule="auto"/>
        <w:jc w:val="center"/>
        <w:rPr>
          <w:rFonts w:ascii="仿宋" w:hAnsi="仿宋" w:eastAsia="仿宋" w:cs="仿宋"/>
          <w:color w:val="000000" w:themeColor="text1"/>
          <w:highlight w:val="none"/>
          <w14:textFill>
            <w14:solidFill>
              <w14:schemeClr w14:val="tx1"/>
            </w14:solidFill>
          </w14:textFill>
        </w:rPr>
      </w:pPr>
    </w:p>
    <w:p>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 xml:space="preserve">  投标须知</w:t>
      </w:r>
    </w:p>
    <w:p>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第三部分    </w:t>
      </w:r>
      <w:bookmarkStart w:id="3" w:name="OLE_LINK36"/>
      <w:r>
        <w:rPr>
          <w:rFonts w:hint="eastAsia" w:ascii="仿宋" w:hAnsi="仿宋" w:eastAsia="仿宋" w:cs="仿宋"/>
          <w:b/>
          <w:color w:val="000000" w:themeColor="text1"/>
          <w:sz w:val="36"/>
          <w:szCs w:val="36"/>
          <w:highlight w:val="none"/>
          <w14:textFill>
            <w14:solidFill>
              <w14:schemeClr w14:val="tx1"/>
            </w14:solidFill>
          </w14:textFill>
        </w:rPr>
        <w:t>招标项目范围及要求</w:t>
      </w:r>
      <w:bookmarkEnd w:id="3"/>
    </w:p>
    <w:p>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pPr>
        <w:spacing w:line="360" w:lineRule="auto"/>
        <w:rPr>
          <w:rFonts w:ascii="仿宋" w:hAnsi="仿宋" w:eastAsia="仿宋" w:cs="仿宋"/>
          <w:color w:val="000000" w:themeColor="text1"/>
          <w:sz w:val="24"/>
          <w:highlight w:val="none"/>
          <w14:textFill>
            <w14:solidFill>
              <w14:schemeClr w14:val="tx1"/>
            </w14:solidFill>
          </w14:textFill>
        </w:rPr>
      </w:pPr>
    </w:p>
    <w:bookmarkEnd w:id="2"/>
    <w:p>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8647"/>
      <w:bookmarkEnd w:id="4"/>
      <w:bookmarkStart w:id="5" w:name="_Hlt74707423"/>
      <w:bookmarkEnd w:id="5"/>
      <w:bookmarkStart w:id="6" w:name="_Hlt74649545"/>
      <w:bookmarkEnd w:id="6"/>
      <w:bookmarkStart w:id="7" w:name="_Hlt74729822"/>
      <w:bookmarkEnd w:id="7"/>
      <w:bookmarkStart w:id="8" w:name="_Toc91899870"/>
      <w:bookmarkStart w:id="9" w:name="第二部分"/>
      <w:bookmarkStart w:id="10" w:name="_Toc91899871"/>
    </w:p>
    <w:p>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u w:val="single"/>
          <w14:textFill>
            <w14:solidFill>
              <w14:schemeClr w14:val="tx1"/>
            </w14:solidFill>
          </w14:textFill>
        </w:rPr>
        <w:t>柯桥区2025年含硅水溶肥（叶面阻控剂）采购</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https://www.zcygov.cn/）获取（下载）招标文件，并于2025年</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07</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23</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一、项目基本情况</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项目编号：[2025]2114号</w:t>
      </w:r>
    </w:p>
    <w:p>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bookmarkStart w:id="11" w:name="OLE_LINK45"/>
      <w:r>
        <w:rPr>
          <w:rFonts w:hint="eastAsia" w:ascii="仿宋" w:hAnsi="仿宋" w:eastAsia="仿宋" w:cs="仿宋"/>
          <w:color w:val="000000" w:themeColor="text1"/>
          <w:sz w:val="24"/>
          <w:highlight w:val="none"/>
          <w:u w:val="single"/>
          <w14:textFill>
            <w14:solidFill>
              <w14:schemeClr w14:val="tx1"/>
            </w14:solidFill>
          </w14:textFill>
        </w:rPr>
        <w:t>柯桥区2025年含硅水溶肥（</w:t>
      </w:r>
      <w:bookmarkStart w:id="12" w:name="OLE_LINK51"/>
      <w:r>
        <w:rPr>
          <w:rFonts w:hint="eastAsia" w:ascii="仿宋" w:hAnsi="仿宋" w:eastAsia="仿宋" w:cs="仿宋"/>
          <w:color w:val="000000" w:themeColor="text1"/>
          <w:sz w:val="24"/>
          <w:highlight w:val="none"/>
          <w:u w:val="single"/>
          <w14:textFill>
            <w14:solidFill>
              <w14:schemeClr w14:val="tx1"/>
            </w14:solidFill>
          </w14:textFill>
        </w:rPr>
        <w:t>叶面阻控剂</w:t>
      </w:r>
      <w:bookmarkEnd w:id="12"/>
      <w:r>
        <w:rPr>
          <w:rFonts w:hint="eastAsia" w:ascii="仿宋" w:hAnsi="仿宋" w:eastAsia="仿宋" w:cs="仿宋"/>
          <w:color w:val="000000" w:themeColor="text1"/>
          <w:sz w:val="24"/>
          <w:highlight w:val="none"/>
          <w:u w:val="single"/>
          <w14:textFill>
            <w14:solidFill>
              <w14:schemeClr w14:val="tx1"/>
            </w14:solidFill>
          </w14:textFill>
        </w:rPr>
        <w:t>）采购</w:t>
      </w:r>
    </w:p>
    <w:bookmarkEnd w:id="11"/>
    <w:p>
      <w:pPr>
        <w:spacing w:line="440" w:lineRule="exact"/>
        <w:ind w:firstLine="482" w:firstLineChars="200"/>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bookmarkStart w:id="13" w:name="OLE_LINK46"/>
      <w:r>
        <w:rPr>
          <w:rFonts w:hint="eastAsia" w:ascii="仿宋" w:hAnsi="仿宋" w:eastAsia="仿宋" w:cs="仿宋"/>
          <w:b/>
          <w:color w:val="000000" w:themeColor="text1"/>
          <w:sz w:val="24"/>
          <w:highlight w:val="none"/>
          <w14:textFill>
            <w14:solidFill>
              <w14:schemeClr w14:val="tx1"/>
            </w14:solidFill>
          </w14:textFill>
        </w:rPr>
        <w:t>513000</w:t>
      </w:r>
      <w:r>
        <w:rPr>
          <w:rFonts w:hint="eastAsia" w:ascii="仿宋" w:hAnsi="仿宋" w:eastAsia="仿宋" w:cs="仿宋"/>
          <w:b/>
          <w:color w:val="000000" w:themeColor="text1"/>
          <w:sz w:val="24"/>
          <w:highlight w:val="none"/>
          <w:lang w:val="en-US" w:eastAsia="zh-CN"/>
          <w14:textFill>
            <w14:solidFill>
              <w14:schemeClr w14:val="tx1"/>
            </w14:solidFill>
          </w14:textFill>
        </w:rPr>
        <w:t>.00</w:t>
      </w:r>
    </w:p>
    <w:bookmarkEnd w:id="13"/>
    <w:p>
      <w:pPr>
        <w:spacing w:line="440" w:lineRule="exact"/>
        <w:ind w:firstLine="482" w:firstLineChars="200"/>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最高限价（元）：513000</w:t>
      </w:r>
      <w:r>
        <w:rPr>
          <w:rFonts w:hint="eastAsia" w:ascii="仿宋" w:hAnsi="仿宋" w:eastAsia="仿宋" w:cs="仿宋"/>
          <w:b/>
          <w:color w:val="000000" w:themeColor="text1"/>
          <w:sz w:val="24"/>
          <w:highlight w:val="none"/>
          <w:lang w:val="en-US" w:eastAsia="zh-CN"/>
          <w14:textFill>
            <w14:solidFill>
              <w14:schemeClr w14:val="tx1"/>
            </w14:solidFill>
          </w14:textFill>
        </w:rPr>
        <w:t>.00</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采购需求：详见采购文件要求</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标项一：1</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标项名称：</w:t>
      </w:r>
      <w:r>
        <w:rPr>
          <w:rFonts w:hint="eastAsia" w:ascii="仿宋" w:hAnsi="仿宋" w:eastAsia="仿宋" w:cs="仿宋"/>
          <w:color w:val="000000" w:themeColor="text1"/>
          <w:sz w:val="24"/>
          <w:highlight w:val="none"/>
          <w:u w:val="single"/>
          <w14:textFill>
            <w14:solidFill>
              <w14:schemeClr w14:val="tx1"/>
            </w14:solidFill>
          </w14:textFill>
        </w:rPr>
        <w:t>柯桥区2025年含硅水溶肥（叶面阻控剂）采购</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数量：1</w:t>
      </w:r>
    </w:p>
    <w:p>
      <w:pPr>
        <w:spacing w:line="440" w:lineRule="exact"/>
        <w:ind w:firstLine="480" w:firstLineChars="20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14:textFill>
            <w14:solidFill>
              <w14:schemeClr w14:val="tx1"/>
            </w14:solidFill>
          </w14:textFill>
        </w:rPr>
        <w:t>预算金额（元）：513000</w:t>
      </w:r>
      <w:r>
        <w:rPr>
          <w:rFonts w:hint="eastAsia" w:ascii="仿宋" w:hAnsi="仿宋" w:eastAsia="仿宋" w:cs="仿宋"/>
          <w:b w:val="0"/>
          <w:bCs/>
          <w:color w:val="000000" w:themeColor="text1"/>
          <w:sz w:val="24"/>
          <w:highlight w:val="none"/>
          <w:lang w:val="en-US" w:eastAsia="zh-CN"/>
          <w14:textFill>
            <w14:solidFill>
              <w14:schemeClr w14:val="tx1"/>
            </w14:solidFill>
          </w14:textFill>
        </w:rPr>
        <w:t>.00</w:t>
      </w:r>
    </w:p>
    <w:p>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主要内容： </w:t>
      </w:r>
      <w:bookmarkStart w:id="14" w:name="OLE_LINK47"/>
      <w:r>
        <w:rPr>
          <w:rFonts w:hint="eastAsia" w:ascii="仿宋" w:hAnsi="仿宋" w:eastAsia="仿宋" w:cs="仿宋"/>
          <w:b/>
          <w:color w:val="000000" w:themeColor="text1"/>
          <w:sz w:val="24"/>
          <w:highlight w:val="none"/>
          <w14:textFill>
            <w14:solidFill>
              <w14:schemeClr w14:val="tx1"/>
            </w14:solidFill>
          </w14:textFill>
        </w:rPr>
        <w:t>详见招标文件</w:t>
      </w:r>
      <w:bookmarkEnd w:id="14"/>
      <w:r>
        <w:rPr>
          <w:rFonts w:hint="eastAsia" w:ascii="仿宋" w:hAnsi="仿宋" w:eastAsia="仿宋" w:cs="仿宋"/>
          <w:b/>
          <w:color w:val="000000" w:themeColor="text1"/>
          <w:sz w:val="24"/>
          <w:highlight w:val="none"/>
          <w14:textFill>
            <w14:solidFill>
              <w14:schemeClr w14:val="tx1"/>
            </w14:solidFill>
          </w14:textFill>
        </w:rPr>
        <w:t>。</w:t>
      </w:r>
    </w:p>
    <w:p>
      <w:pPr>
        <w:spacing w:line="440" w:lineRule="exact"/>
        <w:ind w:firstLine="482"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详见招标文件。</w:t>
      </w:r>
    </w:p>
    <w:p>
      <w:pPr>
        <w:spacing w:line="440" w:lineRule="exact"/>
        <w:ind w:firstLine="482" w:firstLineChars="20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本项目接受联合体投标：☐是，</w:t>
      </w:r>
      <w:r>
        <w:rPr>
          <w:rFonts w:hint="eastAsia" w:ascii="仿宋" w:hAnsi="仿宋" w:eastAsia="仿宋" w:cs="仿宋"/>
          <w:color w:val="000000" w:themeColor="text1"/>
          <w:sz w:val="24"/>
          <w:highlight w:val="none"/>
          <w14:textFill>
            <w14:solidFill>
              <w14:schemeClr w14:val="tx1"/>
            </w14:solidFill>
          </w14:textFill>
        </w:rPr>
        <w:sym w:font="Wingdings 2" w:char="0052"/>
      </w:r>
      <w:r>
        <w:rPr>
          <w:rFonts w:hint="eastAsia" w:ascii="仿宋" w:hAnsi="仿宋" w:eastAsia="仿宋" w:cs="仿宋"/>
          <w:b/>
          <w:color w:val="000000" w:themeColor="text1"/>
          <w:sz w:val="24"/>
          <w:highlight w:val="none"/>
          <w14:textFill>
            <w14:solidFill>
              <w14:schemeClr w14:val="tx1"/>
            </w14:solidFill>
          </w14:textFill>
        </w:rPr>
        <w:t>否。</w:t>
      </w:r>
    </w:p>
    <w:p>
      <w:pPr>
        <w:spacing w:line="440" w:lineRule="exact"/>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二、申请人的资格要求</w:t>
      </w:r>
    </w:p>
    <w:p>
      <w:pPr>
        <w:spacing w:line="440" w:lineRule="exact"/>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2" w:char="0052"/>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pPr>
        <w:spacing w:line="440" w:lineRule="exact"/>
        <w:ind w:firstLine="897" w:firstLineChars="37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2" w:char="0052"/>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p>
      <w:pPr>
        <w:spacing w:line="440" w:lineRule="exact"/>
        <w:ind w:firstLine="897" w:firstLineChars="37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5"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5"/>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4.本项目的特定资格要求：无；</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三、获取招标文件 </w:t>
      </w:r>
    </w:p>
    <w:p>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2025年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23</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pPr>
        <w:spacing w:line="440" w:lineRule="exact"/>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四、提交投标文件截止时间、开标时间和地点</w:t>
      </w:r>
    </w:p>
    <w:p>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2025年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23</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09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color w:val="000000" w:themeColor="text1"/>
          <w:sz w:val="24"/>
          <w:highlight w:val="none"/>
          <w14:textFill>
            <w14:solidFill>
              <w14:schemeClr w14:val="tx1"/>
            </w14:solidFill>
          </w14:textFill>
        </w:rPr>
        <w:t>（北京时间）</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spacing w:line="440" w:lineRule="exact"/>
        <w:ind w:firstLine="482"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2025年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23</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09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分00秒</w:t>
      </w:r>
    </w:p>
    <w:p>
      <w:pPr>
        <w:spacing w:line="440" w:lineRule="exact"/>
        <w:ind w:firstLine="480" w:firstLineChars="200"/>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14:textFill>
            <w14:solidFill>
              <w14:schemeClr w14:val="tx1"/>
            </w14:solidFill>
          </w14:textFill>
        </w:rPr>
        <w:t>开标地点（网址）：绍兴市柯桥区纺都路1066号1318会议室通过政府采购云平台（https://www.zcygov.cn）在线开标</w:t>
      </w:r>
    </w:p>
    <w:p>
      <w:pPr>
        <w:spacing w:line="440" w:lineRule="exact"/>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五、公告期限 </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pPr>
        <w:spacing w:line="440" w:lineRule="exact"/>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六、其他补充事宜</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idowControl/>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440" w:lineRule="exact"/>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七、对本次采购提出询问、质疑、投诉，请按以下方式联系</w:t>
      </w:r>
    </w:p>
    <w:p>
      <w:pPr>
        <w:pStyle w:val="3"/>
        <w:spacing w:line="440" w:lineRule="exact"/>
        <w:ind w:left="0" w:firstLine="482" w:firstLineChars="200"/>
        <w:rPr>
          <w:rFonts w:ascii="仿宋" w:eastAsia="仿宋" w:cs="仿宋"/>
          <w:color w:val="000000" w:themeColor="text1"/>
          <w:sz w:val="24"/>
          <w:szCs w:val="24"/>
          <w:highlight w:val="none"/>
          <w14:textFill>
            <w14:solidFill>
              <w14:schemeClr w14:val="tx1"/>
            </w14:solidFill>
          </w14:textFill>
        </w:rPr>
      </w:pPr>
      <w:bookmarkStart w:id="16" w:name="_Toc28359096"/>
      <w:bookmarkStart w:id="17" w:name="_Toc35393806"/>
      <w:bookmarkStart w:id="18" w:name="_Toc28359019"/>
      <w:bookmarkStart w:id="19" w:name="_Toc35393637"/>
      <w:r>
        <w:rPr>
          <w:rFonts w:hint="eastAsia" w:ascii="仿宋" w:eastAsia="仿宋" w:cs="仿宋"/>
          <w:color w:val="000000" w:themeColor="text1"/>
          <w:sz w:val="24"/>
          <w:szCs w:val="24"/>
          <w:highlight w:val="none"/>
          <w14:textFill>
            <w14:solidFill>
              <w14:schemeClr w14:val="tx1"/>
            </w14:solidFill>
          </w14:textFill>
        </w:rPr>
        <w:t>1.采购人信息</w:t>
      </w:r>
      <w:bookmarkEnd w:id="16"/>
      <w:bookmarkEnd w:id="17"/>
      <w:bookmarkEnd w:id="18"/>
      <w:bookmarkEnd w:id="19"/>
      <w:r>
        <w:rPr>
          <w:rFonts w:hint="eastAsia" w:ascii="仿宋" w:eastAsia="仿宋" w:cs="仿宋"/>
          <w:color w:val="000000" w:themeColor="text1"/>
          <w:sz w:val="24"/>
          <w:szCs w:val="24"/>
          <w:highlight w:val="none"/>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称：绍兴市柯桥区农业农村局</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址：柯桥区纺都路1066号13楼</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项目联系人（询问）：陶女士</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项目联系方式（询问）：0575-88067553</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质疑联系人：凌先生</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质疑联系方式：0575-84138355</w:t>
      </w:r>
    </w:p>
    <w:p>
      <w:pPr>
        <w:pStyle w:val="3"/>
        <w:spacing w:line="440" w:lineRule="exact"/>
        <w:ind w:left="0" w:firstLine="482" w:firstLineChars="200"/>
        <w:rPr>
          <w:rFonts w:ascii="仿宋" w:eastAsia="仿宋" w:cs="仿宋"/>
          <w:color w:val="000000" w:themeColor="text1"/>
          <w:sz w:val="24"/>
          <w:highlight w:val="none"/>
          <w14:textFill>
            <w14:solidFill>
              <w14:schemeClr w14:val="tx1"/>
            </w14:solidFill>
          </w14:textFill>
        </w:rPr>
      </w:pPr>
      <w:bookmarkStart w:id="20" w:name="_Toc28359097"/>
      <w:bookmarkStart w:id="21" w:name="_Toc35393807"/>
      <w:bookmarkStart w:id="22" w:name="_Toc35393638"/>
      <w:bookmarkStart w:id="23" w:name="_Toc28359020"/>
      <w:r>
        <w:rPr>
          <w:rFonts w:hint="eastAsia" w:ascii="仿宋" w:eastAsia="仿宋" w:cs="仿宋"/>
          <w:color w:val="000000" w:themeColor="text1"/>
          <w:sz w:val="24"/>
          <w:szCs w:val="24"/>
          <w:highlight w:val="none"/>
          <w14:textFill>
            <w14:solidFill>
              <w14:schemeClr w14:val="tx1"/>
            </w14:solidFill>
          </w14:textFill>
        </w:rPr>
        <w:t>2.采购代理机构信息</w:t>
      </w:r>
      <w:bookmarkEnd w:id="20"/>
      <w:bookmarkEnd w:id="21"/>
      <w:bookmarkEnd w:id="22"/>
      <w:bookmarkEnd w:id="23"/>
      <w:r>
        <w:rPr>
          <w:rFonts w:hint="eastAsia" w:ascii="仿宋" w:eastAsia="仿宋" w:cs="仿宋"/>
          <w:color w:val="000000" w:themeColor="text1"/>
          <w:sz w:val="24"/>
          <w:szCs w:val="24"/>
          <w:highlight w:val="none"/>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称：浙江首信工程项目管理有限公司</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址：越城区云东路589号2楼</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项目联系人（询问）：林女士</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bookmarkStart w:id="24" w:name="OLE_LINK49"/>
      <w:r>
        <w:rPr>
          <w:rFonts w:hint="eastAsia" w:ascii="仿宋" w:hAnsi="仿宋" w:eastAsia="仿宋" w:cs="仿宋"/>
          <w:color w:val="000000" w:themeColor="text1"/>
          <w:sz w:val="24"/>
          <w:highlight w:val="none"/>
          <w14:textFill>
            <w14:solidFill>
              <w14:schemeClr w14:val="tx1"/>
            </w14:solidFill>
          </w14:textFill>
        </w:rPr>
        <w:t>15355527636</w:t>
      </w:r>
    </w:p>
    <w:bookmarkEnd w:id="24"/>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质疑联系人：冯先生</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质疑联系方式：13735205201</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bookmarkStart w:id="25" w:name="_Toc28359098"/>
      <w:bookmarkStart w:id="26" w:name="_Toc35393639"/>
      <w:bookmarkStart w:id="27" w:name="_Toc28359021"/>
      <w:bookmarkStart w:id="28" w:name="_Toc35393808"/>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同级政府采购监督管理部门：</w:t>
      </w:r>
    </w:p>
    <w:bookmarkEnd w:id="25"/>
    <w:bookmarkEnd w:id="26"/>
    <w:bookmarkEnd w:id="27"/>
    <w:bookmarkEnd w:id="28"/>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bookmarkStart w:id="29" w:name="OLE_LINK1"/>
      <w:bookmarkStart w:id="30" w:name="OLE_LINK12"/>
      <w:r>
        <w:rPr>
          <w:rFonts w:hint="eastAsia" w:ascii="仿宋" w:hAnsi="仿宋" w:eastAsia="仿宋" w:cs="仿宋"/>
          <w:color w:val="000000" w:themeColor="text1"/>
          <w:sz w:val="24"/>
          <w:highlight w:val="none"/>
          <w14:textFill>
            <w14:solidFill>
              <w14:schemeClr w14:val="tx1"/>
            </w14:solidFill>
          </w14:textFill>
        </w:rPr>
        <w:t>绍兴市柯桥区财政局</w:t>
      </w:r>
      <w:bookmarkEnd w:id="29"/>
    </w:p>
    <w:bookmarkEnd w:id="30"/>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31" w:name="OLE_LINK2"/>
      <w:r>
        <w:rPr>
          <w:rFonts w:hint="eastAsia" w:ascii="仿宋" w:hAnsi="仿宋" w:eastAsia="仿宋" w:cs="仿宋"/>
          <w:color w:val="000000" w:themeColor="text1"/>
          <w:sz w:val="24"/>
          <w:highlight w:val="none"/>
          <w14:textFill>
            <w14:solidFill>
              <w14:schemeClr w14:val="tx1"/>
            </w14:solidFill>
          </w14:textFill>
        </w:rPr>
        <w:t>绍兴市柯桥区育才路财税大楼</w:t>
      </w:r>
      <w:bookmarkEnd w:id="31"/>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bookmarkStart w:id="32" w:name="OLE_LINK15"/>
      <w:bookmarkStart w:id="33" w:name="OLE_LINK3"/>
      <w:r>
        <w:rPr>
          <w:rFonts w:hint="eastAsia" w:ascii="仿宋" w:hAnsi="仿宋" w:eastAsia="仿宋" w:cs="仿宋"/>
          <w:color w:val="000000" w:themeColor="text1"/>
          <w:sz w:val="24"/>
          <w:highlight w:val="none"/>
          <w14:textFill>
            <w14:solidFill>
              <w14:schemeClr w14:val="tx1"/>
            </w14:solidFill>
          </w14:textFill>
        </w:rPr>
        <w:t>王涛</w:t>
      </w:r>
      <w:bookmarkEnd w:id="32"/>
    </w:p>
    <w:bookmarkEnd w:id="33"/>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监督投诉电话：0575-85672135</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pPr>
        <w:widowControl/>
        <w:adjustRightInd/>
        <w:jc w:val="left"/>
        <w:rPr>
          <w:rFonts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8"/>
    <w:bookmarkEnd w:id="9"/>
    <w:p>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pPr>
        <w:adjustRightInd/>
        <w:spacing w:line="360" w:lineRule="auto"/>
        <w:ind w:firstLine="3845" w:firstLineChars="1197"/>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pPr>
              <w:snapToGrid w:val="0"/>
              <w:spacing w:line="44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投标人按照项目要求特许资格证明文件（如有）：</w:t>
            </w:r>
          </w:p>
          <w:p>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pPr>
              <w:spacing w:line="440" w:lineRule="exact"/>
              <w:jc w:val="left"/>
              <w:rPr>
                <w:rFonts w:ascii="仿宋" w:hAnsi="仿宋" w:eastAsia="仿宋" w:cs="仿宋_GB2312"/>
                <w:b/>
                <w:color w:val="000000" w:themeColor="text1"/>
                <w:sz w:val="24"/>
                <w:highlight w:val="none"/>
                <w14:textFill>
                  <w14:solidFill>
                    <w14:schemeClr w14:val="tx1"/>
                  </w14:solidFill>
                </w14:textFill>
              </w:rPr>
            </w:pPr>
            <w:bookmarkStart w:id="34" w:name="OLE_LINK31"/>
            <w:r>
              <w:rPr>
                <w:rFonts w:hint="eastAsia" w:ascii="仿宋" w:hAnsi="仿宋" w:eastAsia="仿宋" w:cs="仿宋_GB2312"/>
                <w:b/>
                <w:color w:val="000000" w:themeColor="text1"/>
                <w:sz w:val="24"/>
                <w:highlight w:val="none"/>
                <w14:textFill>
                  <w14:solidFill>
                    <w14:schemeClr w14:val="tx1"/>
                  </w14:solidFill>
                </w14:textFill>
              </w:rPr>
              <w:t>报价要求：</w:t>
            </w:r>
          </w:p>
          <w:p>
            <w:pPr>
              <w:spacing w:line="360" w:lineRule="auto"/>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有关本项目开展所需的所有费用，如人员工资、福利、工具、利润、税金、保险及不可预见费用等费用均计入报价均计入报价</w:t>
            </w:r>
            <w:r>
              <w:rPr>
                <w:rFonts w:hint="eastAsia" w:ascii="仿宋" w:hAnsi="仿宋" w:eastAsia="仿宋" w:cs="仿宋"/>
                <w:color w:val="000000" w:themeColor="text1"/>
                <w:sz w:val="24"/>
                <w:highlight w:val="none"/>
                <w14:textFill>
                  <w14:solidFill>
                    <w14:schemeClr w14:val="tx1"/>
                  </w14:solidFill>
                </w14:textFill>
              </w:rPr>
              <w:t>。</w:t>
            </w:r>
            <w:bookmarkStart w:id="35" w:name="OLE_LINK20"/>
            <w:r>
              <w:rPr>
                <w:rFonts w:hint="eastAsia" w:ascii="宋体" w:hAnsi="宋体" w:cs="宋体"/>
                <w:b/>
                <w:bCs/>
                <w:color w:val="000000" w:themeColor="text1"/>
                <w:kern w:val="0"/>
                <w:sz w:val="24"/>
                <w:highlight w:val="none"/>
                <w:lang w:val="zh-CN"/>
                <w14:textFill>
                  <w14:solidFill>
                    <w14:schemeClr w14:val="tx1"/>
                  </w14:solidFill>
                </w14:textFill>
              </w:rPr>
              <w:t>投标文件</w:t>
            </w:r>
            <w:r>
              <w:rPr>
                <w:rFonts w:hint="eastAsia" w:ascii="宋体" w:hAnsi="宋体" w:cs="宋体"/>
                <w:b/>
                <w:bCs/>
                <w:color w:val="000000" w:themeColor="text1"/>
                <w:sz w:val="24"/>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bookmarkEnd w:id="35"/>
            <w:r>
              <w:rPr>
                <w:rFonts w:hint="eastAsia" w:ascii="宋体" w:hAnsi="宋体" w:cs="宋体"/>
                <w:b/>
                <w:bCs/>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投标文件中价格全部采用人民币报价。招标文件未列明，而投标人认为必须的费用也需列入报价。</w:t>
            </w:r>
          </w:p>
          <w:p>
            <w:pPr>
              <w:spacing w:line="360" w:lineRule="auto"/>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投标报价出现下列情形的，投标无效：</w:t>
            </w:r>
          </w:p>
          <w:p>
            <w:pPr>
              <w:spacing w:line="360" w:lineRule="auto"/>
              <w:rPr>
                <w:rFonts w:ascii="宋体" w:hAnsi="宋体" w:cs="宋体"/>
                <w:b/>
                <w:bCs/>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zh-CN"/>
                <w14:textFill>
                  <w14:solidFill>
                    <w14:schemeClr w14:val="tx1"/>
                  </w14:solidFill>
                </w14:textFill>
              </w:rPr>
              <w:t>投标文</w:t>
            </w:r>
            <w:bookmarkStart w:id="36" w:name="OLE_LINK21"/>
            <w:r>
              <w:rPr>
                <w:rFonts w:hint="eastAsia" w:ascii="宋体" w:hAnsi="宋体" w:cs="宋体"/>
                <w:b/>
                <w:bCs/>
                <w:color w:val="000000" w:themeColor="text1"/>
                <w:sz w:val="24"/>
                <w:highlight w:val="none"/>
                <w:lang w:val="zh-CN"/>
                <w14:textFill>
                  <w14:solidFill>
                    <w14:schemeClr w14:val="tx1"/>
                  </w14:solidFill>
                </w14:textFill>
              </w:rPr>
              <w:t>件出现不是唯一的</w:t>
            </w:r>
            <w:bookmarkEnd w:id="36"/>
            <w:r>
              <w:rPr>
                <w:rFonts w:hint="eastAsia" w:ascii="宋体" w:hAnsi="宋体" w:cs="宋体"/>
                <w:b/>
                <w:bCs/>
                <w:color w:val="000000" w:themeColor="text1"/>
                <w:sz w:val="24"/>
                <w:highlight w:val="none"/>
                <w:lang w:val="zh-CN"/>
                <w14:textFill>
                  <w14:solidFill>
                    <w14:schemeClr w14:val="tx1"/>
                  </w14:solidFill>
                </w14:textFill>
              </w:rPr>
              <w:t>、有选择性投标报价的；</w:t>
            </w:r>
          </w:p>
          <w:p>
            <w:pPr>
              <w:spacing w:line="360" w:lineRule="auto"/>
              <w:rPr>
                <w:rFonts w:ascii="宋体" w:hAnsi="宋体" w:cs="宋体"/>
                <w:b/>
                <w:bCs/>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投标</w:t>
            </w:r>
            <w:r>
              <w:rPr>
                <w:rFonts w:hint="eastAsia" w:ascii="宋体" w:hAnsi="宋体" w:cs="宋体"/>
                <w:b/>
                <w:bCs/>
                <w:color w:val="000000" w:themeColor="text1"/>
                <w:sz w:val="24"/>
                <w:highlight w:val="none"/>
                <w:lang w:val="zh-CN"/>
                <w14:textFill>
                  <w14:solidFill>
                    <w14:schemeClr w14:val="tx1"/>
                  </w14:solidFill>
                </w14:textFill>
              </w:rPr>
              <w:t>报价超过招标文件中规定的预算金额或最高限价的;</w:t>
            </w:r>
          </w:p>
          <w:p>
            <w:pPr>
              <w:spacing w:line="360" w:lineRule="auto"/>
              <w:rPr>
                <w:rFonts w:ascii="宋体" w:hAnsi="宋体" w:cs="宋体"/>
                <w:b/>
                <w:bCs/>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zh-CN"/>
                <w14:textFill>
                  <w14:solidFill>
                    <w14:schemeClr w14:val="tx1"/>
                  </w14:solidFill>
                </w14:textFill>
              </w:rPr>
              <w:t>评标委员会认为报价明显低于其他通过符合性审查投标人的报价，有可能影响产品质量或者不能诚信履约的，未能按要求提供书面说明或者提交相关证明材料，不</w:t>
            </w:r>
            <w:bookmarkStart w:id="37" w:name="OLE_LINK28"/>
            <w:r>
              <w:rPr>
                <w:rFonts w:hint="eastAsia" w:ascii="宋体" w:hAnsi="宋体" w:cs="宋体"/>
                <w:b/>
                <w:bCs/>
                <w:color w:val="000000" w:themeColor="text1"/>
                <w:sz w:val="24"/>
                <w:highlight w:val="none"/>
                <w:lang w:val="zh-CN"/>
                <w14:textFill>
                  <w14:solidFill>
                    <w14:schemeClr w14:val="tx1"/>
                  </w14:solidFill>
                </w14:textFill>
              </w:rPr>
              <w:t>能证明其报价合理性的</w:t>
            </w:r>
            <w:bookmarkEnd w:id="37"/>
            <w:r>
              <w:rPr>
                <w:rFonts w:hint="eastAsia" w:ascii="宋体" w:hAnsi="宋体" w:cs="宋体"/>
                <w:b/>
                <w:bCs/>
                <w:color w:val="000000" w:themeColor="text1"/>
                <w:sz w:val="24"/>
                <w:highlight w:val="none"/>
                <w:lang w:val="zh-CN"/>
                <w14:textFill>
                  <w14:solidFill>
                    <w14:schemeClr w14:val="tx1"/>
                  </w14:solidFill>
                </w14:textFill>
              </w:rPr>
              <w:t>;</w:t>
            </w:r>
          </w:p>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zh-CN"/>
                <w14:textFill>
                  <w14:solidFill>
                    <w14:schemeClr w14:val="tx1"/>
                  </w14:solidFill>
                </w14:textFill>
              </w:rPr>
              <w:t>报价低于项目预算50%</w:t>
            </w:r>
            <w:r>
              <w:rPr>
                <w:rFonts w:hint="eastAsia" w:ascii="宋体" w:hAnsi="宋体" w:cs="宋体"/>
                <w:b/>
                <w:bCs/>
                <w:color w:val="000000" w:themeColor="text1"/>
                <w:sz w:val="24"/>
                <w:highlight w:val="none"/>
                <w14:textFill>
                  <w14:solidFill>
                    <w14:schemeClr w14:val="tx1"/>
                  </w14:solidFill>
                </w14:textFill>
              </w:rPr>
              <w:t>的投标报价，投标人应在投标文件中提供成本测算资料，未在投标文件中提供成本测算资料的，将被视为投标人</w:t>
            </w:r>
            <w:bookmarkStart w:id="38" w:name="OLE_LINK23"/>
            <w:r>
              <w:rPr>
                <w:rFonts w:hint="eastAsia" w:ascii="宋体" w:hAnsi="宋体" w:cs="宋体"/>
                <w:b/>
                <w:bCs/>
                <w:color w:val="000000" w:themeColor="text1"/>
                <w:sz w:val="24"/>
                <w:highlight w:val="none"/>
                <w14:textFill>
                  <w14:solidFill>
                    <w14:schemeClr w14:val="tx1"/>
                  </w14:solidFill>
                </w14:textFill>
              </w:rPr>
              <w:t>不能证明其报价合理性；</w:t>
            </w:r>
          </w:p>
          <w:bookmarkEnd w:id="38"/>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《开标一览表(报价表)》填写不完整或字迹不能辨认或有漏项的,经评标委员会认定属于</w:t>
            </w:r>
            <w:bookmarkStart w:id="39" w:name="OLE_LINK29"/>
            <w:r>
              <w:rPr>
                <w:rFonts w:hint="eastAsia" w:ascii="宋体" w:hAnsi="宋体" w:cs="宋体"/>
                <w:b/>
                <w:bCs/>
                <w:color w:val="000000" w:themeColor="text1"/>
                <w:sz w:val="24"/>
                <w:highlight w:val="none"/>
                <w14:textFill>
                  <w14:solidFill>
                    <w14:schemeClr w14:val="tx1"/>
                  </w14:solidFill>
                </w14:textFill>
              </w:rPr>
              <w:t>重大偏差</w:t>
            </w:r>
            <w:bookmarkEnd w:id="39"/>
            <w:r>
              <w:rPr>
                <w:rFonts w:hint="eastAsia" w:ascii="宋体" w:hAnsi="宋体" w:cs="宋体"/>
                <w:b/>
                <w:bCs/>
                <w:color w:val="000000" w:themeColor="text1"/>
                <w:sz w:val="24"/>
                <w:highlight w:val="none"/>
                <w14:textFill>
                  <w14:solidFill>
                    <w14:schemeClr w14:val="tx1"/>
                  </w14:solidFill>
                </w14:textFill>
              </w:rPr>
              <w:t>的；</w:t>
            </w:r>
          </w:p>
          <w:p>
            <w:pPr>
              <w:spacing w:line="440" w:lineRule="exact"/>
              <w:jc w:val="left"/>
              <w:rPr>
                <w:rFonts w:ascii="仿宋" w:hAnsi="仿宋" w:eastAsia="仿宋" w:cs="仿宋_GB2312"/>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投标人对根据修正原则修</w:t>
            </w:r>
            <w:bookmarkStart w:id="40" w:name="OLE_LINK30"/>
            <w:r>
              <w:rPr>
                <w:rFonts w:hint="eastAsia" w:ascii="宋体" w:hAnsi="宋体" w:cs="宋体"/>
                <w:b/>
                <w:bCs/>
                <w:color w:val="000000" w:themeColor="text1"/>
                <w:sz w:val="24"/>
                <w:highlight w:val="none"/>
                <w14:textFill>
                  <w14:solidFill>
                    <w14:schemeClr w14:val="tx1"/>
                  </w14:solidFill>
                </w14:textFill>
              </w:rPr>
              <w:t>正后的报价不</w:t>
            </w:r>
            <w:bookmarkEnd w:id="40"/>
            <w:r>
              <w:rPr>
                <w:rFonts w:hint="eastAsia" w:ascii="宋体" w:hAnsi="宋体" w:cs="宋体"/>
                <w:b/>
                <w:bCs/>
                <w:color w:val="000000" w:themeColor="text1"/>
                <w:sz w:val="24"/>
                <w:highlight w:val="none"/>
                <w14:textFill>
                  <w14:solidFill>
                    <w14:schemeClr w14:val="tx1"/>
                  </w14:solidFill>
                </w14:textFill>
              </w:rPr>
              <w:t>确认的。</w:t>
            </w:r>
          </w:p>
          <w:bookmarkEnd w:id="34"/>
          <w:p>
            <w:pPr>
              <w:spacing w:line="440" w:lineRule="exact"/>
              <w:jc w:val="left"/>
              <w:rPr>
                <w:rFonts w:ascii="仿宋" w:hAnsi="仿宋" w:eastAsia="仿宋" w:cs="仿宋_GB2312"/>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w:t>
            </w:r>
            <w:bookmarkStart w:id="41" w:name="OLE_LINK5"/>
            <w:r>
              <w:rPr>
                <w:rFonts w:hint="eastAsia" w:ascii="仿宋" w:hAnsi="仿宋" w:eastAsia="仿宋" w:cs="仿宋"/>
                <w:b/>
                <w:color w:val="000000" w:themeColor="text1"/>
                <w:sz w:val="24"/>
                <w:highlight w:val="none"/>
                <w14:textFill>
                  <w14:solidFill>
                    <w14:schemeClr w14:val="tx1"/>
                  </w14:solidFill>
                </w14:textFill>
              </w:rPr>
              <w:t>商务技术文件</w:t>
            </w:r>
            <w:bookmarkEnd w:id="41"/>
            <w:r>
              <w:rPr>
                <w:rFonts w:hint="eastAsia" w:ascii="仿宋" w:hAnsi="仿宋" w:eastAsia="仿宋" w:cs="仿宋"/>
                <w:b/>
                <w:color w:val="000000" w:themeColor="text1"/>
                <w:sz w:val="24"/>
                <w:highlight w:val="none"/>
                <w14:textFill>
                  <w14:solidFill>
                    <w14:schemeClr w14:val="tx1"/>
                  </w14:solidFill>
                </w14:textFill>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pPr>
              <w:autoSpaceDE w:val="0"/>
              <w:autoSpaceDN w:val="0"/>
              <w:spacing w:line="440" w:lineRule="exact"/>
              <w:textAlignment w:val="bottom"/>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同意将非主体、非关键性的工作分包。</w:t>
            </w:r>
          </w:p>
          <w:p>
            <w:pPr>
              <w:spacing w:line="440" w:lineRule="exact"/>
              <w:ind w:firstLine="720" w:firstLineChars="3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sym w:font="Wingdings 2" w:char="0052"/>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2" w:char="0052"/>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时间：,地点：，联系人：，联系方式：</w:t>
            </w:r>
            <w:r>
              <w:rPr>
                <w:rFonts w:hint="eastAsia" w:ascii="仿宋" w:hAnsi="仿宋" w:eastAsia="仿宋" w:cs="仿宋"/>
                <w:color w:val="000000" w:themeColor="text1"/>
                <w:sz w:val="24"/>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2" w:char="0052"/>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□B要求提供，</w:t>
            </w:r>
          </w:p>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kern w:val="0"/>
                <w:sz w:val="24"/>
                <w:highlight w:val="none"/>
                <w14:textFill>
                  <w14:solidFill>
                    <w14:schemeClr w14:val="tx1"/>
                  </w14:solidFill>
                </w14:textFill>
              </w:rPr>
              <w:t>；</w:t>
            </w:r>
          </w:p>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kern w:val="0"/>
                <w:sz w:val="24"/>
                <w:highlight w:val="none"/>
                <w14:textFill>
                  <w14:solidFill>
                    <w14:schemeClr w14:val="tx1"/>
                  </w14:solidFill>
                </w14:textFill>
              </w:rPr>
              <w:t>；</w:t>
            </w:r>
          </w:p>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kern w:val="0"/>
                <w:sz w:val="24"/>
                <w:highlight w:val="none"/>
                <w14:textFill>
                  <w14:solidFill>
                    <w14:schemeClr w14:val="tx1"/>
                  </w14:solidFill>
                </w14:textFill>
              </w:rPr>
              <w:t>；地点：；联系人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pPr>
              <w:pStyle w:val="80"/>
              <w:rPr>
                <w:rFonts w:eastAsia="仿宋"/>
                <w:color w:val="000000" w:themeColor="text1"/>
                <w:highlight w:val="none"/>
                <w14:textFill>
                  <w14:solidFill>
                    <w14:schemeClr w14:val="tx1"/>
                  </w14:solidFill>
                </w14:textFill>
              </w:rPr>
            </w:pPr>
            <w:r>
              <w:rPr>
                <w:rFonts w:hint="eastAsia" w:ascii="仿宋" w:hAnsi="仿宋" w:eastAsia="仿宋" w:cs="仿宋"/>
                <w:color w:val="000000" w:themeColor="text1"/>
                <w:kern w:val="2"/>
                <w:highlight w:val="none"/>
                <w14:textFill>
                  <w14:solidFill>
                    <w14:schemeClr w14:val="tx1"/>
                  </w14:solidFill>
                </w14:textFill>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370" w:type="dxa"/>
            <w:gridSpan w:val="2"/>
            <w:vAlign w:val="center"/>
          </w:tcPr>
          <w:p>
            <w:pPr>
              <w:spacing w:line="44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方案讲解演示：</w:t>
            </w:r>
          </w:p>
          <w:p>
            <w:pPr>
              <w:tabs>
                <w:tab w:val="center" w:pos="4077"/>
              </w:tabs>
              <w:spacing w:line="440" w:lineRule="exact"/>
              <w:rPr>
                <w:rFonts w:ascii="仿宋" w:hAnsi="仿宋" w:eastAsia="仿宋" w:cs="仿宋"/>
                <w:color w:val="000000" w:themeColor="text1"/>
                <w:sz w:val="24"/>
                <w:highlight w:val="none"/>
                <w14:textFill>
                  <w14:solidFill>
                    <w14:schemeClr w14:val="tx1"/>
                  </w14:solidFill>
                </w14:textFill>
              </w:rPr>
            </w:pPr>
            <w:bookmarkStart w:id="42" w:name="OLE_LINK48"/>
            <w:r>
              <w:rPr>
                <w:rFonts w:hint="eastAsia" w:ascii="仿宋" w:hAnsi="仿宋" w:eastAsia="仿宋" w:cs="仿宋"/>
                <w:color w:val="000000" w:themeColor="text1"/>
                <w:sz w:val="24"/>
                <w:highlight w:val="none"/>
                <w14:textFill>
                  <w14:solidFill>
                    <w14:schemeClr w14:val="tx1"/>
                  </w14:solidFill>
                </w14:textFill>
              </w:rPr>
              <w:sym w:font="Wingdings 2" w:char="0052"/>
            </w:r>
            <w:bookmarkEnd w:id="42"/>
            <w:r>
              <w:rPr>
                <w:rFonts w:hint="eastAsia" w:ascii="仿宋" w:hAnsi="仿宋" w:eastAsia="仿宋" w:cs="仿宋"/>
                <w:color w:val="000000" w:themeColor="text1"/>
                <w:sz w:val="24"/>
                <w:highlight w:val="none"/>
                <w14:textFill>
                  <w14:solidFill>
                    <w14:schemeClr w14:val="tx1"/>
                  </w14:solidFill>
                </w14:textFill>
              </w:rPr>
              <w:t>A无方案讲解演示。</w:t>
            </w:r>
            <w:r>
              <w:rPr>
                <w:rFonts w:hint="eastAsia" w:ascii="仿宋" w:hAnsi="仿宋" w:eastAsia="仿宋" w:cs="仿宋"/>
                <w:color w:val="000000" w:themeColor="text1"/>
                <w:sz w:val="24"/>
                <w:highlight w:val="none"/>
                <w14:textFill>
                  <w14:solidFill>
                    <w14:schemeClr w14:val="tx1"/>
                  </w14:solidFill>
                </w14:textFill>
              </w:rPr>
              <w:tab/>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2" w:char="00A3"/>
            </w:r>
            <w:r>
              <w:rPr>
                <w:rFonts w:hint="eastAsia" w:ascii="仿宋" w:hAnsi="仿宋" w:eastAsia="仿宋" w:cs="仿宋"/>
                <w:color w:val="000000" w:themeColor="text1"/>
                <w:sz w:val="24"/>
                <w:highlight w:val="none"/>
                <w14:textFill>
                  <w14:solidFill>
                    <w14:schemeClr w14:val="tx1"/>
                  </w14:solidFill>
                </w14:textFill>
              </w:rPr>
              <w:t>B有方案讲解演示：</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（1）在评标时安排每个供应商进行方案讲解演示。每个供应商时间不超过20分钟</w:t>
            </w:r>
            <w:r>
              <w:rPr>
                <w:rFonts w:hint="eastAsia" w:ascii="仿宋" w:hAnsi="仿宋" w:eastAsia="仿宋" w:cs="仿宋"/>
                <w:color w:val="000000" w:themeColor="text1"/>
                <w:sz w:val="24"/>
                <w:highlight w:val="none"/>
                <w14:textFill>
                  <w14:solidFill>
                    <w14:schemeClr w14:val="tx1"/>
                  </w14:solidFill>
                </w14:textFill>
              </w:rPr>
              <w:t>（编制时可根据项目情况进行调整）</w:t>
            </w:r>
            <w:r>
              <w:rPr>
                <w:rFonts w:hint="eastAsia" w:ascii="仿宋" w:hAnsi="仿宋" w:eastAsia="仿宋" w:cs="仿宋"/>
                <w:color w:val="000000" w:themeColor="text1"/>
                <w:sz w:val="24"/>
                <w:highlight w:val="none"/>
                <w14:textFill>
                  <w14:solidFill>
                    <w14:schemeClr w14:val="tx1"/>
                  </w14:solidFill>
                </w14:textFill>
              </w:rPr>
              <w:t>，讲解次序以投标文件解密时间先后次序为准。讲解演示结束后按要求解答评标委员会提问。</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（2）方案讲解演示可选择以下其中一种方式：</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□方式二：现场讲解演示。现场讲解地点为，讲解演示人员不超过3人</w:t>
            </w:r>
            <w:r>
              <w:rPr>
                <w:rFonts w:hint="eastAsia" w:ascii="仿宋" w:hAnsi="仿宋" w:eastAsia="仿宋" w:cs="仿宋"/>
                <w:color w:val="000000" w:themeColor="text1"/>
                <w:sz w:val="24"/>
                <w:highlight w:val="none"/>
                <w:lang w:val="zh-CN"/>
                <w14:textFill>
                  <w14:solidFill>
                    <w14:schemeClr w14:val="tx1"/>
                  </w14:solidFill>
                </w14:textFill>
              </w:rPr>
              <w:t>（编制时可根据项目情况进行调整）</w:t>
            </w:r>
            <w:r>
              <w:rPr>
                <w:rFonts w:hint="eastAsia" w:ascii="仿宋" w:hAnsi="仿宋" w:eastAsia="仿宋" w:cs="仿宋"/>
                <w:color w:val="000000" w:themeColor="text1"/>
                <w:sz w:val="24"/>
                <w:highlight w:val="none"/>
                <w:lang w:val="zh-CN"/>
                <w14:textFill>
                  <w14:solidFill>
                    <w14:schemeClr w14:val="tx1"/>
                  </w14:solidFill>
                </w14:textFill>
              </w:rPr>
              <w:t>。讲解演示所用电脑等设备由供应商自备。现场讲解演示人员进场时提供讲解人员名单</w:t>
            </w:r>
            <w:r>
              <w:rPr>
                <w:rFonts w:hint="eastAsia" w:ascii="仿宋" w:hAnsi="仿宋" w:eastAsia="仿宋" w:cs="仿宋"/>
                <w:color w:val="000000" w:themeColor="text1"/>
                <w:sz w:val="24"/>
                <w:highlight w:val="none"/>
                <w:lang w:val="zh-CN"/>
                <w14:textFill>
                  <w14:solidFill>
                    <w14:schemeClr w14:val="tx1"/>
                  </w14:solidFill>
                </w14:textFill>
              </w:rPr>
              <w:t>（加盖公章或授权代表签名）</w:t>
            </w:r>
            <w:r>
              <w:rPr>
                <w:rFonts w:hint="eastAsia" w:ascii="仿宋" w:hAnsi="仿宋" w:eastAsia="仿宋" w:cs="仿宋"/>
                <w:color w:val="000000" w:themeColor="text1"/>
                <w:sz w:val="24"/>
                <w:highlight w:val="none"/>
                <w:lang w:val="zh-CN"/>
                <w14:textFill>
                  <w14:solidFill>
                    <w14:schemeClr w14:val="tx1"/>
                  </w14:solidFill>
                </w14:textFill>
              </w:rPr>
              <w:t>及身份证明，否则不得讲解演示。</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pPr>
              <w:snapToGrid w:val="0"/>
              <w:spacing w:line="44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sym w:font="Wingdings 2" w:char="0052"/>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pPr>
              <w:snapToGrid w:val="0"/>
              <w:spacing w:line="440" w:lineRule="exact"/>
              <w:ind w:left="14" w:hanging="14" w:hangingChars="7"/>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2" w:char="0052"/>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Align w:val="center"/>
          </w:tcPr>
          <w:p>
            <w:pPr>
              <w:snapToGrid w:val="0"/>
              <w:spacing w:line="440" w:lineRule="exact"/>
              <w:ind w:hanging="1"/>
              <w:jc w:val="center"/>
              <w:rPr>
                <w:rFonts w:ascii="仿宋" w:hAnsi="仿宋" w:eastAsia="仿宋" w:cs="仿宋"/>
                <w:b/>
                <w:color w:val="000000" w:themeColor="text1"/>
                <w:spacing w:val="-20"/>
                <w:sz w:val="24"/>
                <w:highlight w:val="none"/>
                <w14:textFill>
                  <w14:solidFill>
                    <w14:schemeClr w14:val="tx1"/>
                  </w14:solidFill>
                </w14:textFill>
              </w:rPr>
            </w:pPr>
            <w:bookmarkStart w:id="43" w:name="OLE_LINK41"/>
            <w:r>
              <w:rPr>
                <w:rFonts w:hint="eastAsia" w:ascii="仿宋_GB2312" w:hAnsi="仿宋" w:eastAsia="仿宋_GB2312"/>
                <w:bCs/>
                <w:color w:val="000000" w:themeColor="text1"/>
                <w:sz w:val="24"/>
                <w:highlight w:val="none"/>
                <w14:textFill>
                  <w14:solidFill>
                    <w14:schemeClr w14:val="tx1"/>
                  </w14:solidFill>
                </w14:textFill>
              </w:rPr>
              <w:t>中小企业优惠措施</w:t>
            </w:r>
            <w:bookmarkEnd w:id="43"/>
          </w:p>
        </w:tc>
        <w:tc>
          <w:tcPr>
            <w:tcW w:w="7515" w:type="dxa"/>
            <w:vAlign w:val="center"/>
          </w:tcPr>
          <w:p>
            <w:pPr>
              <w:pStyle w:val="257"/>
              <w:snapToGrid w:val="0"/>
              <w:spacing w:beforeLines="30" w:afterLines="30"/>
              <w:ind w:firstLine="482"/>
              <w:rPr>
                <w:rFonts w:ascii="仿宋" w:hAnsi="仿宋" w:eastAsia="仿宋"/>
                <w:b/>
                <w:color w:val="000000" w:themeColor="text1"/>
                <w:highlight w:val="none"/>
                <w:u w:val="singl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1.项目属性：</w:t>
            </w:r>
            <w:r>
              <w:rPr>
                <w:rFonts w:hint="eastAsia" w:ascii="仿宋" w:hAnsi="仿宋" w:eastAsia="仿宋"/>
                <w:b/>
                <w:color w:val="000000" w:themeColor="text1"/>
                <w:highlight w:val="none"/>
                <w:u w:val="single"/>
                <w14:textFill>
                  <w14:solidFill>
                    <w14:schemeClr w14:val="tx1"/>
                  </w14:solidFill>
                </w14:textFill>
              </w:rPr>
              <w:t>货物类</w:t>
            </w:r>
          </w:p>
          <w:p>
            <w:pPr>
              <w:pStyle w:val="257"/>
              <w:snapToGrid w:val="0"/>
              <w:spacing w:beforeLines="30" w:afterLines="30"/>
              <w:ind w:firstLine="482"/>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2.中小企业划分标准所属行业（具体根据《</w:t>
            </w:r>
            <w:bookmarkStart w:id="44" w:name="OLE_LINK43"/>
            <w:bookmarkStart w:id="45" w:name="OLE_LINK42"/>
            <w:bookmarkStart w:id="46" w:name="OLE_LINK44"/>
            <w:r>
              <w:rPr>
                <w:rFonts w:hint="eastAsia" w:ascii="仿宋" w:hAnsi="仿宋" w:eastAsia="仿宋"/>
                <w:b/>
                <w:color w:val="000000" w:themeColor="text1"/>
                <w:highlight w:val="none"/>
                <w14:textFill>
                  <w14:solidFill>
                    <w14:schemeClr w14:val="tx1"/>
                  </w14:solidFill>
                </w14:textFill>
              </w:rPr>
              <w:t>中小企业划型标准</w:t>
            </w:r>
            <w:bookmarkEnd w:id="44"/>
            <w:r>
              <w:rPr>
                <w:rFonts w:hint="eastAsia" w:ascii="仿宋" w:hAnsi="仿宋" w:eastAsia="仿宋"/>
                <w:b/>
                <w:color w:val="000000" w:themeColor="text1"/>
                <w:highlight w:val="none"/>
                <w14:textFill>
                  <w14:solidFill>
                    <w14:schemeClr w14:val="tx1"/>
                  </w14:solidFill>
                </w14:textFill>
              </w:rPr>
              <w:t>规</w:t>
            </w:r>
            <w:bookmarkEnd w:id="45"/>
            <w:r>
              <w:rPr>
                <w:rFonts w:hint="eastAsia" w:ascii="仿宋" w:hAnsi="仿宋" w:eastAsia="仿宋"/>
                <w:b/>
                <w:color w:val="000000" w:themeColor="text1"/>
                <w:highlight w:val="none"/>
                <w14:textFill>
                  <w14:solidFill>
                    <w14:schemeClr w14:val="tx1"/>
                  </w14:solidFill>
                </w14:textFill>
              </w:rPr>
              <w:t>定》</w:t>
            </w:r>
            <w:bookmarkEnd w:id="46"/>
            <w:r>
              <w:rPr>
                <w:rFonts w:hint="eastAsia" w:ascii="仿宋" w:hAnsi="仿宋" w:eastAsia="仿宋"/>
                <w:b/>
                <w:color w:val="000000" w:themeColor="text1"/>
                <w:highlight w:val="none"/>
                <w14:textFill>
                  <w14:solidFill>
                    <w14:schemeClr w14:val="tx1"/>
                  </w14:solidFill>
                </w14:textFill>
              </w:rPr>
              <w:t>执行）</w:t>
            </w:r>
          </w:p>
          <w:p>
            <w:pPr>
              <w:snapToGrid w:val="0"/>
              <w:spacing w:beforeLines="30" w:afterLines="30"/>
              <w:ind w:firstLine="482" w:firstLineChars="200"/>
              <w:rPr>
                <w:rFonts w:ascii="仿宋" w:hAnsi="仿宋" w:eastAsia="仿宋"/>
                <w:b/>
                <w:color w:val="000000" w:themeColor="text1"/>
                <w:sz w:val="24"/>
                <w:highlight w:val="none"/>
                <w:u w:val="singl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采购标的：</w:t>
            </w:r>
            <w:r>
              <w:rPr>
                <w:rFonts w:hint="eastAsia" w:ascii="仿宋" w:hAnsi="仿宋" w:eastAsia="仿宋"/>
                <w:b/>
                <w:color w:val="000000" w:themeColor="text1"/>
                <w:sz w:val="24"/>
                <w:highlight w:val="none"/>
                <w:u w:val="single"/>
                <w14:textFill>
                  <w14:solidFill>
                    <w14:schemeClr w14:val="tx1"/>
                  </w14:solidFill>
                </w14:textFill>
              </w:rPr>
              <w:t>详见第三部分招标项目范围及要求的采购清单</w:t>
            </w:r>
          </w:p>
          <w:p>
            <w:pPr>
              <w:snapToGrid w:val="0"/>
              <w:spacing w:beforeLines="30" w:afterLines="30"/>
              <w:ind w:firstLine="482" w:firstLineChars="200"/>
              <w:rPr>
                <w:rFonts w:ascii="仿宋" w:hAnsi="仿宋" w:eastAsia="仿宋" w:cs="仿宋"/>
                <w:b/>
                <w:color w:val="000000" w:themeColor="text1"/>
                <w:kern w:val="0"/>
                <w:sz w:val="24"/>
                <w:highlight w:val="none"/>
                <w:u w:val="singl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所属行业：</w:t>
            </w:r>
            <w:r>
              <w:rPr>
                <w:rFonts w:hint="eastAsia" w:ascii="仿宋" w:hAnsi="仿宋" w:eastAsia="仿宋" w:cs="仿宋"/>
                <w:b/>
                <w:color w:val="000000" w:themeColor="text1"/>
                <w:kern w:val="0"/>
                <w:sz w:val="24"/>
                <w:highlight w:val="none"/>
                <w:u w:val="single"/>
                <w14:textFill>
                  <w14:solidFill>
                    <w14:schemeClr w14:val="tx1"/>
                  </w14:solidFill>
                </w14:textFill>
              </w:rPr>
              <w:t xml:space="preserve">工业 </w:t>
            </w:r>
          </w:p>
          <w:p>
            <w:pPr>
              <w:snapToGrid w:val="0"/>
              <w:spacing w:beforeLines="30" w:afterLines="30"/>
              <w:ind w:firstLine="482" w:firstLineChars="200"/>
              <w:rPr>
                <w:rFonts w:ascii="仿宋" w:hAnsi="仿宋" w:eastAsia="仿宋"/>
                <w:b/>
                <w:strike/>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3.根据财库〔2020〕46号，〔</w:t>
            </w:r>
            <w:r>
              <w:rPr>
                <w:rFonts w:ascii="仿宋" w:hAnsi="仿宋" w:eastAsia="仿宋"/>
                <w:b/>
                <w:color w:val="000000" w:themeColor="text1"/>
                <w:sz w:val="24"/>
                <w:highlight w:val="none"/>
                <w14:textFill>
                  <w14:solidFill>
                    <w14:schemeClr w14:val="tx1"/>
                  </w14:solidFill>
                </w14:textFill>
              </w:rPr>
              <w:t>2022〕19</w:t>
            </w:r>
            <w:r>
              <w:rPr>
                <w:rFonts w:hint="eastAsia" w:ascii="仿宋" w:hAnsi="仿宋" w:eastAsia="仿宋"/>
                <w:b/>
                <w:color w:val="000000" w:themeColor="text1"/>
                <w:sz w:val="24"/>
                <w:highlight w:val="none"/>
                <w14:textFill>
                  <w14:solidFill>
                    <w14:schemeClr w14:val="tx1"/>
                  </w14:solidFill>
                </w14:textFill>
              </w:rPr>
              <w:t>号的相关规定，</w:t>
            </w:r>
            <w:r>
              <w:rPr>
                <w:rFonts w:hint="eastAsia" w:ascii="仿宋" w:hAnsi="仿宋" w:eastAsia="仿宋"/>
                <w:b/>
                <w:color w:val="000000" w:themeColor="text1"/>
                <w:sz w:val="24"/>
                <w:highlight w:val="none"/>
                <w14:textFill>
                  <w14:solidFill>
                    <w14:schemeClr w14:val="tx1"/>
                  </w14:solidFill>
                </w14:textFill>
              </w:rPr>
              <w:t>本项目是专门面向中小企业采购的项目，不执行价格评审优惠的扶持政策。</w:t>
            </w:r>
          </w:p>
          <w:p>
            <w:pPr>
              <w:snapToGrid w:val="0"/>
              <w:spacing w:beforeLines="30" w:afterLines="30"/>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7" w:name="OLE_LINK37"/>
            <w:r>
              <w:rPr>
                <w:rFonts w:hint="eastAsia" w:ascii="仿宋" w:hAnsi="仿宋" w:eastAsia="仿宋"/>
                <w:color w:val="000000" w:themeColor="text1"/>
                <w:sz w:val="24"/>
                <w:highlight w:val="none"/>
                <w14:textFill>
                  <w14:solidFill>
                    <w14:schemeClr w14:val="tx1"/>
                  </w14:solidFill>
                </w14:textFill>
              </w:rPr>
              <w:t>人福利性单位声明函</w:t>
            </w:r>
            <w:bookmarkEnd w:id="47"/>
            <w:r>
              <w:rPr>
                <w:rFonts w:hint="eastAsia" w:ascii="仿宋" w:hAnsi="仿宋" w:eastAsia="仿宋"/>
                <w:color w:val="000000" w:themeColor="text1"/>
                <w:sz w:val="24"/>
                <w:highlight w:val="none"/>
                <w14:textFill>
                  <w14:solidFill>
                    <w14:schemeClr w14:val="tx1"/>
                  </w14:solidFill>
                </w14:textFill>
              </w:rPr>
              <w:t>（见附件）。</w:t>
            </w:r>
          </w:p>
          <w:p>
            <w:pPr>
              <w:snapToGrid w:val="0"/>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5.根据财库[2014]68号的相关规定，在政府采购活动中，监狱企业视同小型、微型企业，享受评审中价格扣除政策，并在投标文件中提供由省级以上监狱管理局、戒毒管理局（含新疆生产建设兵团）出具的属于</w:t>
            </w:r>
            <w:bookmarkStart w:id="48" w:name="OLE_LINK38"/>
            <w:r>
              <w:rPr>
                <w:rFonts w:hint="eastAsia" w:ascii="仿宋" w:hAnsi="仿宋" w:eastAsia="仿宋"/>
                <w:color w:val="000000" w:themeColor="text1"/>
                <w:sz w:val="24"/>
                <w:highlight w:val="none"/>
                <w14:textFill>
                  <w14:solidFill>
                    <w14:schemeClr w14:val="tx1"/>
                  </w14:solidFill>
                </w14:textFill>
              </w:rPr>
              <w:t>监狱企业的证明文件</w:t>
            </w:r>
            <w:bookmarkEnd w:id="48"/>
            <w:r>
              <w:rPr>
                <w:rFonts w:hint="eastAsia" w:ascii="仿宋" w:hAnsi="仿宋" w:eastAsia="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55" w:type="dxa"/>
            <w:vMerge w:val="restart"/>
            <w:vAlign w:val="center"/>
          </w:tcPr>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7515" w:type="dxa"/>
            <w:vAlign w:val="center"/>
          </w:tcPr>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7515" w:type="dxa"/>
            <w:vAlign w:val="center"/>
          </w:tcPr>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370" w:type="dxa"/>
            <w:gridSpan w:val="2"/>
            <w:vAlign w:val="center"/>
          </w:tcPr>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pPr>
              <w:spacing w:line="440" w:lineRule="exact"/>
              <w:rPr>
                <w:rFonts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联合体投标的，联合体各方均需按招标文件第五部分评标标准要求提供证明文件，否则视为不符合相关要求。</w:t>
            </w:r>
          </w:p>
          <w:p>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370" w:type="dxa"/>
            <w:gridSpan w:val="2"/>
            <w:vAlign w:val="center"/>
          </w:tcPr>
          <w:p>
            <w:pPr>
              <w:widowControl/>
              <w:adjustRightInd/>
              <w:spacing w:line="336"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履约保证金金额：无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8370" w:type="dxa"/>
            <w:gridSpan w:val="2"/>
            <w:vAlign w:val="center"/>
          </w:tcPr>
          <w:p>
            <w:pPr>
              <w:widowControl/>
              <w:adjustRightInd/>
              <w:spacing w:line="336" w:lineRule="auto"/>
              <w:rPr>
                <w:rFonts w:ascii="仿宋" w:hAnsi="仿宋" w:eastAsia="仿宋" w:cs="仿宋"/>
                <w:color w:val="000000" w:themeColor="text1"/>
                <w:kern w:val="0"/>
                <w:sz w:val="24"/>
                <w:szCs w:val="2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bookmarkStart w:id="49" w:name="OLE_LINK6"/>
            <w:r>
              <w:rPr>
                <w:rFonts w:hint="eastAsia" w:ascii="仿宋" w:hAnsi="仿宋" w:eastAsia="仿宋" w:cs="仿宋"/>
                <w:b/>
                <w:color w:val="000000" w:themeColor="text1"/>
                <w:sz w:val="24"/>
                <w:highlight w:val="none"/>
                <w14:textFill>
                  <w14:solidFill>
                    <w14:schemeClr w14:val="tx1"/>
                  </w14:solidFill>
                </w14:textFill>
              </w:rPr>
              <w:t>费用由采购人支付，具体以双方签订的合同为准。</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000000" w:themeColor="text1"/>
          <w:sz w:val="32"/>
          <w:szCs w:val="20"/>
          <w:highlight w:val="none"/>
          <w14:textFill>
            <w14:solidFill>
              <w14:schemeClr w14:val="tx1"/>
            </w14:solidFill>
          </w14:textFill>
        </w:rPr>
      </w:pPr>
    </w:p>
    <w:bookmarkEnd w:id="10"/>
    <w:p>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bookmarkStart w:id="50" w:name="_Hlt74707468"/>
      <w:bookmarkEnd w:id="50"/>
      <w:bookmarkStart w:id="51" w:name="_Hlt68072998"/>
      <w:bookmarkEnd w:id="51"/>
      <w:bookmarkStart w:id="52" w:name="_Hlt75236011"/>
      <w:bookmarkEnd w:id="52"/>
      <w:bookmarkStart w:id="53" w:name="_Hlt68073093"/>
      <w:bookmarkEnd w:id="53"/>
      <w:bookmarkStart w:id="54" w:name="_Hlt74714665"/>
      <w:bookmarkEnd w:id="54"/>
      <w:bookmarkStart w:id="55" w:name="_Hlt74729768"/>
      <w:bookmarkEnd w:id="55"/>
      <w:bookmarkStart w:id="56" w:name="_Hlt68403820"/>
      <w:bookmarkEnd w:id="56"/>
      <w:bookmarkStart w:id="57" w:name="_Hlt68057669"/>
      <w:bookmarkEnd w:id="57"/>
      <w:bookmarkStart w:id="58" w:name="_Hlt75236101"/>
      <w:bookmarkEnd w:id="58"/>
      <w:bookmarkStart w:id="59" w:name="_Hlt74730295"/>
      <w:bookmarkEnd w:id="59"/>
      <w:bookmarkStart w:id="60" w:name="_Hlt68072990"/>
      <w:bookmarkEnd w:id="60"/>
      <w:bookmarkStart w:id="61" w:name="_Hlt75236290"/>
      <w:bookmarkEnd w:id="61"/>
      <w:bookmarkStart w:id="62" w:name="_Toc164416483"/>
      <w:bookmarkStart w:id="63" w:name="第三部分"/>
      <w:r>
        <w:rPr>
          <w:rFonts w:hint="eastAsia" w:ascii="仿宋" w:hAnsi="仿宋" w:eastAsia="仿宋" w:cs="仿宋"/>
          <w:b/>
          <w:color w:val="000000" w:themeColor="text1"/>
          <w:sz w:val="32"/>
          <w:szCs w:val="32"/>
          <w:highlight w:val="none"/>
          <w14:textFill>
            <w14:solidFill>
              <w14:schemeClr w14:val="tx1"/>
            </w14:solidFill>
          </w14:textFill>
        </w:rPr>
        <w:t>一、总则</w:t>
      </w:r>
    </w:p>
    <w:p>
      <w:pPr>
        <w:snapToGrid w:val="0"/>
        <w:spacing w:line="440" w:lineRule="exact"/>
        <w:ind w:firstLine="482" w:firstLineChars="200"/>
        <w:jc w:val="left"/>
        <w:outlineLvl w:val="1"/>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“采购代理机构”系指招标公告中载明的本项目的采购代理机构。</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2.4“监督单位”系指政府采购法定义监督管理部门。</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2.8“★”系指实质性指标要求条款，“▲” 系指主要性能指标要求条款。如任意一条打“</w:t>
      </w:r>
      <w:bookmarkStart w:id="64" w:name="OLE_LINK50"/>
      <w:r>
        <w:rPr>
          <w:rFonts w:hint="eastAsia" w:ascii="仿宋" w:hAnsi="仿宋" w:eastAsia="仿宋" w:cs="仿宋"/>
          <w:color w:val="000000" w:themeColor="text1"/>
          <w:sz w:val="24"/>
          <w:highlight w:val="none"/>
          <w14:textFill>
            <w14:solidFill>
              <w14:schemeClr w14:val="tx1"/>
            </w14:solidFill>
          </w14:textFill>
        </w:rPr>
        <w:t>★</w:t>
      </w:r>
      <w:bookmarkEnd w:id="64"/>
      <w:r>
        <w:rPr>
          <w:rFonts w:hint="eastAsia" w:ascii="仿宋" w:hAnsi="仿宋" w:eastAsia="仿宋" w:cs="仿宋"/>
          <w:color w:val="000000" w:themeColor="text1"/>
          <w:sz w:val="24"/>
          <w:highlight w:val="none"/>
          <w14:textFill>
            <w14:solidFill>
              <w14:schemeClr w14:val="tx1"/>
            </w14:solidFill>
          </w14:textFill>
        </w:rPr>
        <w:t>”的指标出现负偏离视为实质性不响应招标文件要求，作无效投标处理；如任意一条打“▲”的指标出现负偏离按评分标准作扣分处理。“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3.3小微企业价格扣除（按财库〔2022〕19号文件规定执行）</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3.4支持科技创新发展</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color w:val="000000" w:themeColor="text1"/>
          <w:highlight w:val="none"/>
          <w14:textFill>
            <w14:solidFill>
              <w14:schemeClr w14:val="tx1"/>
            </w14:solidFill>
          </w14:textFill>
        </w:rPr>
      </w:pPr>
    </w:p>
    <w:p>
      <w:pPr>
        <w:pStyle w:val="131"/>
        <w:snapToGrid w:val="0"/>
        <w:spacing w:before="0" w:line="440" w:lineRule="exact"/>
        <w:ind w:firstLine="640"/>
        <w:rPr>
          <w:rFonts w:ascii="仿宋" w:hAnsi="仿宋" w:eastAsia="仿宋" w:cs="仿宋"/>
          <w:color w:val="000000" w:themeColor="text1"/>
          <w:sz w:val="32"/>
          <w:szCs w:val="32"/>
          <w:highlight w:val="none"/>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pPr>
        <w:pStyle w:val="25"/>
        <w:snapToGrid w:val="0"/>
        <w:spacing w:line="440" w:lineRule="exact"/>
        <w:ind w:firstLine="482"/>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2.授权委托</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投标人应自行承担编制投标文件及参加本次投标所涉及的一切费用。不管投标结果如何，</w:t>
      </w:r>
      <w:bookmarkStart w:id="65" w:name="OLE_LINK7"/>
      <w:r>
        <w:rPr>
          <w:rFonts w:hint="eastAsia" w:ascii="仿宋" w:hAnsi="仿宋" w:eastAsia="仿宋" w:cs="仿宋"/>
          <w:color w:val="000000" w:themeColor="text1"/>
          <w:sz w:val="24"/>
          <w:highlight w:val="none"/>
          <w14:textFill>
            <w14:solidFill>
              <w14:schemeClr w14:val="tx1"/>
            </w14:solidFill>
          </w14:textFill>
        </w:rPr>
        <w:t>采购人</w:t>
      </w:r>
      <w:bookmarkEnd w:id="65"/>
      <w:r>
        <w:rPr>
          <w:rFonts w:hint="eastAsia" w:ascii="仿宋" w:hAnsi="仿宋" w:eastAsia="仿宋" w:cs="仿宋"/>
          <w:color w:val="000000" w:themeColor="text1"/>
          <w:sz w:val="24"/>
          <w:highlight w:val="none"/>
          <w14:textFill>
            <w14:solidFill>
              <w14:schemeClr w14:val="tx1"/>
            </w14:solidFill>
          </w14:textFill>
        </w:rPr>
        <w:t>对上述费用不负任何责任。</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4.2招标文件的澄清 </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4.3招标文件的修改</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 w:hAnsi="仿宋" w:eastAsia="仿宋" w:cs="仿宋"/>
          <w:color w:val="000000" w:themeColor="text1"/>
          <w:sz w:val="32"/>
          <w:szCs w:val="32"/>
          <w:highlight w:val="none"/>
          <w:lang w:val="en-US"/>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三、投标文件</w:t>
      </w:r>
    </w:p>
    <w:p>
      <w:pPr>
        <w:snapToGrid w:val="0"/>
        <w:spacing w:line="440" w:lineRule="exact"/>
        <w:ind w:firstLine="482" w:firstLineChars="200"/>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1.投标文件的语言、计量单位、形式及效力</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pPr>
        <w:snapToGrid w:val="0"/>
        <w:spacing w:line="44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pPr>
        <w:pStyle w:val="33"/>
        <w:spacing w:line="440" w:lineRule="exact"/>
        <w:ind w:firstLine="482" w:firstLineChars="200"/>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2.投标文件的组成</w:t>
      </w:r>
    </w:p>
    <w:p>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bookmarkStart w:id="66" w:name="OLE_LINK8"/>
      <w:r>
        <w:rPr>
          <w:rFonts w:hint="eastAsia" w:ascii="仿宋" w:hAnsi="仿宋" w:eastAsia="仿宋" w:cs="仿宋"/>
          <w:b/>
          <w:color w:val="000000" w:themeColor="text1"/>
          <w:sz w:val="24"/>
          <w:highlight w:val="none"/>
          <w14:textFill>
            <w14:solidFill>
              <w14:schemeClr w14:val="tx1"/>
            </w14:solidFill>
          </w14:textFill>
        </w:rPr>
        <w:t>“资格文件”、“商务技术文件”、“报价文件”</w:t>
      </w:r>
      <w:bookmarkEnd w:id="66"/>
      <w:r>
        <w:rPr>
          <w:rFonts w:hint="eastAsia" w:ascii="仿宋" w:hAnsi="仿宋" w:eastAsia="仿宋" w:cs="仿宋"/>
          <w:color w:val="000000" w:themeColor="text1"/>
          <w:sz w:val="24"/>
          <w:highlight w:val="none"/>
          <w14:textFill>
            <w14:solidFill>
              <w14:schemeClr w14:val="tx1"/>
            </w14:solidFill>
          </w14:textFill>
        </w:rPr>
        <w:t>三部分组成，其中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2.1.1符合参加政府采购活动应当具备的一般条件的承诺函；</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2.1.2联合协议（如果有)；</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2.1.4落实政府采购政策需满足的资格要求（如果有)；</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2.1.5本项目的特定资格要求（如果有)。</w:t>
      </w:r>
    </w:p>
    <w:p>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2.2.1投标函；</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pPr>
        <w:snapToGrid w:val="0"/>
        <w:spacing w:line="336" w:lineRule="auto"/>
        <w:ind w:firstLine="480" w:firstLineChars="200"/>
        <w:rPr>
          <w:rFonts w:eastAsia="仿宋"/>
          <w:b/>
          <w:bCs/>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2.2.3法定代表人及其授权代表身份证复印件；</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2.2.4授权代表社保证明；</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2.2.5法定代表人身份证明书；</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2.2.7廉政承诺书（格式见第六部分附件）；</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2.2.9供应商应提供针对项目的完整技术解决方案：</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bookmarkStart w:id="67" w:name="OLE_LINK18"/>
      <w:r>
        <w:rPr>
          <w:rFonts w:hint="eastAsia" w:ascii="仿宋" w:hAnsi="仿宋" w:eastAsia="仿宋" w:cs="仿宋"/>
          <w:color w:val="000000" w:themeColor="text1"/>
          <w:sz w:val="24"/>
          <w:highlight w:val="none"/>
          <w14:textFill>
            <w14:solidFill>
              <w14:schemeClr w14:val="tx1"/>
            </w14:solidFill>
          </w14:textFill>
        </w:rPr>
        <w:t>如果本项目涉及硬件设备采购，</w:t>
      </w:r>
      <w:bookmarkStart w:id="68" w:name="OLE_LINK19"/>
      <w:r>
        <w:rPr>
          <w:rFonts w:hint="eastAsia" w:ascii="仿宋" w:hAnsi="仿宋" w:eastAsia="仿宋" w:cs="仿宋"/>
          <w:color w:val="000000" w:themeColor="text1"/>
          <w:sz w:val="24"/>
          <w:highlight w:val="none"/>
          <w14:textFill>
            <w14:solidFill>
              <w14:schemeClr w14:val="tx1"/>
            </w14:solidFill>
          </w14:textFill>
        </w:rPr>
        <w:t>还需提供相关设备完</w:t>
      </w:r>
      <w:bookmarkEnd w:id="67"/>
      <w:r>
        <w:rPr>
          <w:rFonts w:hint="eastAsia" w:ascii="仿宋" w:hAnsi="仿宋" w:eastAsia="仿宋" w:cs="仿宋"/>
          <w:color w:val="000000" w:themeColor="text1"/>
          <w:sz w:val="24"/>
          <w:highlight w:val="none"/>
          <w14:textFill>
            <w14:solidFill>
              <w14:schemeClr w14:val="tx1"/>
            </w14:solidFill>
          </w14:textFill>
        </w:rPr>
        <w:t>整配置方</w:t>
      </w:r>
      <w:bookmarkEnd w:id="68"/>
      <w:r>
        <w:rPr>
          <w:rFonts w:hint="eastAsia" w:ascii="仿宋" w:hAnsi="仿宋" w:eastAsia="仿宋" w:cs="仿宋"/>
          <w:color w:val="000000" w:themeColor="text1"/>
          <w:sz w:val="24"/>
          <w:highlight w:val="none"/>
          <w14:textFill>
            <w14:solidFill>
              <w14:schemeClr w14:val="tx1"/>
            </w14:solidFill>
          </w14:textFill>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2.2.11项目验收之前、验收之后的维护方案；针对本项目的维护方案，</w:t>
      </w:r>
      <w:bookmarkStart w:id="69" w:name="OLE_LINK9"/>
      <w:r>
        <w:rPr>
          <w:rFonts w:hint="eastAsia" w:ascii="仿宋" w:hAnsi="仿宋" w:eastAsia="仿宋" w:cs="仿宋"/>
          <w:color w:val="000000" w:themeColor="text1"/>
          <w:sz w:val="24"/>
          <w:highlight w:val="none"/>
          <w14:textFill>
            <w14:solidFill>
              <w14:schemeClr w14:val="tx1"/>
            </w14:solidFill>
          </w14:textFill>
        </w:rPr>
        <w:t>包括售后服务机构及人员情况等。</w:t>
      </w:r>
      <w:bookmarkEnd w:id="69"/>
      <w:r>
        <w:rPr>
          <w:rFonts w:hint="eastAsia" w:ascii="仿宋" w:hAnsi="仿宋" w:eastAsia="仿宋" w:cs="仿宋"/>
          <w:color w:val="000000" w:themeColor="text1"/>
          <w:sz w:val="24"/>
          <w:highlight w:val="none"/>
          <w14:textFill>
            <w14:solidFill>
              <w14:schemeClr w14:val="tx1"/>
            </w14:solidFill>
          </w14:textFill>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bookmarkStart w:id="70" w:name="OLE_LINK10"/>
      <w:r>
        <w:rPr>
          <w:rFonts w:hint="eastAsia" w:ascii="仿宋" w:hAnsi="仿宋" w:eastAsia="仿宋" w:cs="仿宋"/>
          <w:color w:val="000000" w:themeColor="text1"/>
          <w:sz w:val="24"/>
          <w:highlight w:val="none"/>
          <w14:textFill>
            <w14:solidFill>
              <w14:schemeClr w14:val="tx1"/>
            </w14:solidFill>
          </w14:textFill>
        </w:rPr>
        <w:t>2.2.12供应商售后服务证明材料：由供应商根据本项目要求提供相应的售后服务证明材料或售后服务承诺；</w:t>
      </w:r>
    </w:p>
    <w:bookmarkEnd w:id="70"/>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2.2.16培训计划（如有）；</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2.2.17验收方案；</w:t>
      </w:r>
    </w:p>
    <w:p>
      <w:pPr>
        <w:snapToGrid w:val="0"/>
        <w:spacing w:line="336" w:lineRule="auto"/>
        <w:ind w:firstLine="480" w:firstLineChars="2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2.2.18未尽事宜请各投标单位按评分标准和相对应标项相关要求制作；</w:t>
      </w:r>
    </w:p>
    <w:p>
      <w:pPr>
        <w:snapToGrid w:val="0"/>
        <w:spacing w:line="336" w:lineRule="auto"/>
        <w:ind w:firstLine="480" w:firstLineChars="200"/>
        <w:rPr>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2.2.19投标人需要说明的其他文件和说明（格式自拟）。</w:t>
      </w:r>
    </w:p>
    <w:p>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2.3.1开标一览表（报价表）；</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2.3.2中小企业声明函（如有）。</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snapToGrid w:val="0"/>
          <w:color w:val="000000" w:themeColor="text1"/>
          <w:sz w:val="24"/>
          <w:highlight w:val="none"/>
          <w14:textFill>
            <w14:solidFill>
              <w14:schemeClr w14:val="tx1"/>
            </w14:solidFill>
          </w14:textFill>
        </w:rPr>
        <w:t xml:space="preserve">2.3.3 </w:t>
      </w:r>
      <w:r>
        <w:rPr>
          <w:rFonts w:ascii="仿宋_GB2312" w:hAnsi="宋体" w:eastAsia="仿宋_GB2312" w:cs="仿宋_GB2312"/>
          <w:snapToGrid w:val="0"/>
          <w:color w:val="000000" w:themeColor="text1"/>
          <w:sz w:val="24"/>
          <w:highlight w:val="none"/>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highlight w:val="none"/>
          <w14:textFill>
            <w14:solidFill>
              <w14:schemeClr w14:val="tx1"/>
            </w14:solidFill>
          </w14:textFill>
        </w:rPr>
        <w:t>（如有）</w:t>
      </w:r>
    </w:p>
    <w:p>
      <w:pPr>
        <w:snapToGrid w:val="0"/>
        <w:spacing w:line="440" w:lineRule="exact"/>
        <w:ind w:firstLine="482" w:firstLineChars="200"/>
        <w:rPr>
          <w:rFonts w:ascii="仿宋" w:hAnsi="仿宋" w:eastAsia="仿宋" w:cs="仿宋"/>
          <w:b/>
          <w:bCs/>
          <w:color w:val="000000" w:themeColor="text1"/>
          <w:sz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3.投标报价</w:t>
      </w:r>
    </w:p>
    <w:p>
      <w:pPr>
        <w:snapToGrid w:val="0"/>
        <w:spacing w:line="440" w:lineRule="exact"/>
        <w:ind w:firstLine="480" w:firstLineChars="200"/>
        <w:rPr>
          <w:rFonts w:ascii="仿宋" w:hAnsi="仿宋" w:eastAsia="仿宋" w:cs="仿宋"/>
          <w:b/>
          <w:color w:val="000000" w:themeColor="text1"/>
          <w:sz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480" w:firstLineChars="200"/>
        <w:rPr>
          <w:rFonts w:ascii="仿宋" w:hAnsi="仿宋" w:eastAsia="仿宋" w:cs="仿宋"/>
          <w:b/>
          <w:color w:val="000000" w:themeColor="text1"/>
          <w:sz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3.2招标文件未列明，而投标人认为必需的费用也需列入报价。</w:t>
      </w:r>
    </w:p>
    <w:p>
      <w:pPr>
        <w:snapToGrid w:val="0"/>
        <w:spacing w:line="440" w:lineRule="exact"/>
        <w:ind w:firstLine="480" w:firstLineChars="200"/>
        <w:rPr>
          <w:rFonts w:ascii="仿宋" w:hAnsi="仿宋" w:eastAsia="仿宋" w:cs="仿宋"/>
          <w:b/>
          <w:color w:val="000000" w:themeColor="text1"/>
          <w:sz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3.3投标报价只允许有一个报价，有选择的报价将不予接受（除指定外）。</w:t>
      </w:r>
    </w:p>
    <w:p>
      <w:pPr>
        <w:snapToGrid w:val="0"/>
        <w:spacing w:line="440" w:lineRule="exact"/>
        <w:ind w:firstLine="480" w:firstLineChars="200"/>
        <w:rPr>
          <w:rFonts w:ascii="仿宋" w:hAnsi="仿宋" w:eastAsia="仿宋" w:cs="仿宋"/>
          <w:b/>
          <w:color w:val="000000" w:themeColor="text1"/>
          <w:sz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3.4投标人提供虚假材料投标的，投标无效。</w:t>
      </w:r>
    </w:p>
    <w:p>
      <w:pPr>
        <w:pStyle w:val="131"/>
        <w:snapToGrid w:val="0"/>
        <w:spacing w:before="0" w:line="440" w:lineRule="exact"/>
        <w:ind w:firstLine="482"/>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投标文件的编制和</w:t>
      </w:r>
      <w:r>
        <w:rPr>
          <w:rFonts w:hint="eastAsia" w:ascii="仿宋" w:hAnsi="仿宋" w:eastAsia="仿宋" w:cs="仿宋"/>
          <w:b/>
          <w:color w:val="000000" w:themeColor="text1"/>
          <w:highlight w:val="none"/>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pPr>
        <w:pStyle w:val="131"/>
        <w:spacing w:before="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w:t>
      </w:r>
      <w:r>
        <w:rPr>
          <w:rFonts w:ascii="仿宋" w:hAnsi="仿宋" w:eastAsia="仿宋" w:cs="仿宋"/>
          <w:b/>
          <w:bCs/>
          <w:color w:val="000000" w:themeColor="text1"/>
          <w:sz w:val="24"/>
          <w:highlight w:val="none"/>
          <w14:textFill>
            <w14:solidFill>
              <w14:schemeClr w14:val="tx1"/>
            </w14:solidFill>
          </w14:textFill>
        </w:rPr>
        <w:t>.投标有效期</w:t>
      </w:r>
    </w:p>
    <w:p>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r>
        <w:rPr>
          <w:rFonts w:ascii="仿宋" w:hAnsi="仿宋" w:eastAsia="仿宋" w:cs="仿宋"/>
          <w:color w:val="000000" w:themeColor="text1"/>
          <w:sz w:val="24"/>
          <w:highlight w:val="none"/>
          <w14:textFill>
            <w14:solidFill>
              <w14:schemeClr w14:val="tx1"/>
            </w14:solidFill>
          </w14:textFill>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r>
        <w:rPr>
          <w:rFonts w:ascii="仿宋" w:hAnsi="仿宋" w:eastAsia="仿宋" w:cs="仿宋"/>
          <w:color w:val="000000" w:themeColor="text1"/>
          <w:sz w:val="24"/>
          <w:highlight w:val="none"/>
          <w14:textFill>
            <w14:solidFill>
              <w14:schemeClr w14:val="tx1"/>
            </w14:solidFill>
          </w14:textFill>
        </w:rPr>
        <w:t>.2投标文件合格投递后，自投标截止日期起，在投标有效期内有效。</w:t>
      </w:r>
    </w:p>
    <w:p>
      <w:pPr>
        <w:pStyle w:val="131"/>
        <w:spacing w:before="0"/>
        <w:ind w:firstLine="48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w:t>
      </w:r>
      <w:r>
        <w:rPr>
          <w:rFonts w:ascii="仿宋" w:hAnsi="仿宋" w:eastAsia="仿宋" w:cs="仿宋"/>
          <w:color w:val="000000" w:themeColor="text1"/>
          <w:szCs w:val="24"/>
          <w:highlight w:val="none"/>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bookmarkStart w:id="71"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1.1投标截止时间后，主持人宣布开标会开始。</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_GB2312"/>
          <w:color w:val="000000" w:themeColor="text1"/>
          <w:sz w:val="24"/>
          <w:highlight w:val="none"/>
          <w14:textFill>
            <w14:solidFill>
              <w14:schemeClr w14:val="tx1"/>
            </w14:solidFill>
          </w14:textFill>
        </w:rPr>
      </w:pPr>
      <w:r>
        <w:rPr>
          <w:rFonts w:hint="eastAsia" w:ascii="仿宋" w:eastAsia="仿宋" w:cs="仿宋"/>
          <w:color w:val="000000" w:themeColor="text1"/>
          <w:sz w:val="24"/>
          <w:highlight w:val="none"/>
          <w14:textFill>
            <w14:solidFill>
              <w14:schemeClr w14:val="tx1"/>
            </w14:solidFill>
          </w14:textFill>
        </w:rPr>
        <w:t>1.3</w:t>
      </w:r>
      <w:bookmarkStart w:id="72" w:name="OLE_LINK40"/>
      <w:r>
        <w:rPr>
          <w:rFonts w:hint="eastAsia" w:ascii="仿宋" w:hAnsi="仿宋" w:eastAsia="仿宋" w:cs="仿宋_GB2312"/>
          <w:color w:val="000000" w:themeColor="text1"/>
          <w:sz w:val="24"/>
          <w:highlight w:val="none"/>
          <w14:textFill>
            <w14:solidFill>
              <w14:schemeClr w14:val="tx1"/>
            </w14:solidFill>
          </w14:textFill>
        </w:rPr>
        <w:t>采购人或采购代理机构对投标人进行资格审</w:t>
      </w:r>
      <w:bookmarkEnd w:id="72"/>
      <w:r>
        <w:rPr>
          <w:rFonts w:hint="eastAsia" w:ascii="仿宋" w:hAnsi="仿宋" w:eastAsia="仿宋" w:cs="仿宋_GB2312"/>
          <w:color w:val="000000" w:themeColor="text1"/>
          <w:sz w:val="24"/>
          <w:highlight w:val="none"/>
          <w14:textFill>
            <w14:solidFill>
              <w14:schemeClr w14:val="tx1"/>
            </w14:solidFill>
          </w14:textFill>
        </w:rPr>
        <w:t>查。</w:t>
      </w:r>
    </w:p>
    <w:p>
      <w:pPr>
        <w:widowControl/>
        <w:adjustRightInd/>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1.4评标委员会对商务技术响应文件进行评审。</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1.5主持人宣布商务技术得分及无效（废）投标情形（如有），公布经商务技术评审符合招标文件要求的投标人名单及其商务技术得分。</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1.8主持人公布评标结果。</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2.4病毒发作导致不能进行正常操作的； </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2.5其他无法保证电子交易的公平、公正和安全的情况。</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3.1评</w:t>
      </w:r>
      <w:bookmarkStart w:id="73" w:name="OLE_LINK39"/>
      <w:r>
        <w:rPr>
          <w:rFonts w:hint="eastAsia" w:ascii="仿宋" w:hAnsi="仿宋" w:eastAsia="仿宋" w:cs="仿宋"/>
          <w:color w:val="000000" w:themeColor="text1"/>
          <w:sz w:val="24"/>
          <w:highlight w:val="none"/>
          <w14:textFill>
            <w14:solidFill>
              <w14:schemeClr w14:val="tx1"/>
            </w14:solidFill>
          </w14:textFill>
        </w:rPr>
        <w:t>标委员会由招标采购单位依法组建，负责评标活动</w:t>
      </w:r>
      <w:bookmarkEnd w:id="73"/>
      <w:r>
        <w:rPr>
          <w:rFonts w:hint="eastAsia" w:ascii="仿宋" w:hAnsi="仿宋" w:eastAsia="仿宋" w:cs="仿宋"/>
          <w:color w:val="000000" w:themeColor="text1"/>
          <w:sz w:val="24"/>
          <w:highlight w:val="none"/>
          <w14:textFill>
            <w14:solidFill>
              <w14:schemeClr w14:val="tx1"/>
            </w14:solidFill>
          </w14:textFill>
        </w:rPr>
        <w:t>。评标委员会遵循公开、公平、公正、科学合理、竞争择优的原则。</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3.6评标委员会不向落标方解释落标的原因。</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4.1资格性审查</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4.2符合性审查</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5.2大写金额和小写金额不一致的，以大写金额为准；</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 报价审核。对符合采购需求且通过商务技术评审的投标人的报价的合理性、准确性等进行审查核实。</w:t>
      </w:r>
    </w:p>
    <w:p>
      <w:pPr>
        <w:pStyle w:val="131"/>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6.7.1</w:t>
      </w:r>
      <w:bookmarkStart w:id="74" w:name="OLE_LINK25"/>
      <w:bookmarkStart w:id="75" w:name="OLE_LINK32"/>
      <w:r>
        <w:rPr>
          <w:rFonts w:hint="eastAsia" w:ascii="仿宋" w:hAnsi="仿宋" w:eastAsia="仿宋" w:cs="仿宋"/>
          <w:color w:val="000000" w:themeColor="text1"/>
          <w:highlight w:val="none"/>
          <w14:textFill>
            <w14:solidFill>
              <w14:schemeClr w14:val="tx1"/>
            </w14:solidFill>
          </w14:textFill>
        </w:rPr>
        <w:t>评标委员会认为</w:t>
      </w:r>
      <w:bookmarkEnd w:id="74"/>
      <w:bookmarkStart w:id="76" w:name="OLE_LINK26"/>
      <w:r>
        <w:rPr>
          <w:rFonts w:hint="eastAsia" w:ascii="仿宋" w:hAnsi="仿宋" w:eastAsia="仿宋" w:cs="仿宋"/>
          <w:color w:val="000000" w:themeColor="text1"/>
          <w:highlight w:val="none"/>
          <w14:textFill>
            <w14:solidFill>
              <w14:schemeClr w14:val="tx1"/>
            </w14:solidFill>
          </w14:textFill>
        </w:rPr>
        <w:t>报价明显</w:t>
      </w:r>
      <w:bookmarkStart w:id="77" w:name="OLE_LINK27"/>
      <w:r>
        <w:rPr>
          <w:rFonts w:hint="eastAsia" w:ascii="仿宋" w:hAnsi="仿宋" w:eastAsia="仿宋" w:cs="仿宋"/>
          <w:color w:val="000000" w:themeColor="text1"/>
          <w:highlight w:val="none"/>
          <w14:textFill>
            <w14:solidFill>
              <w14:schemeClr w14:val="tx1"/>
            </w14:solidFill>
          </w14:textFill>
        </w:rPr>
        <w:t>低于其他通过</w:t>
      </w:r>
      <w:bookmarkEnd w:id="76"/>
      <w:r>
        <w:rPr>
          <w:rFonts w:hint="eastAsia" w:ascii="仿宋" w:hAnsi="仿宋" w:eastAsia="仿宋" w:cs="仿宋"/>
          <w:color w:val="000000" w:themeColor="text1"/>
          <w:highlight w:val="none"/>
          <w14:textFill>
            <w14:solidFill>
              <w14:schemeClr w14:val="tx1"/>
            </w14:solidFill>
          </w14:textFill>
        </w:rPr>
        <w:t>符合性审</w:t>
      </w:r>
      <w:bookmarkEnd w:id="77"/>
      <w:r>
        <w:rPr>
          <w:rFonts w:hint="eastAsia" w:ascii="仿宋" w:hAnsi="仿宋" w:eastAsia="仿宋" w:cs="仿宋"/>
          <w:color w:val="000000" w:themeColor="text1"/>
          <w:highlight w:val="none"/>
          <w14:textFill>
            <w14:solidFill>
              <w14:schemeClr w14:val="tx1"/>
            </w14:solidFill>
          </w14:textFill>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color w:val="000000" w:themeColor="text1"/>
          <w:kern w:val="0"/>
          <w:szCs w:val="24"/>
          <w:highlight w:val="none"/>
          <w14:textFill>
            <w14:solidFill>
              <w14:schemeClr w14:val="tx1"/>
            </w14:solidFill>
          </w14:textFill>
        </w:rPr>
        <w:t>投标人不能证明其报价合理性的，评标委员会应当将其作为无效投标处理。</w:t>
      </w:r>
      <w:bookmarkEnd w:id="75"/>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482" w:firstLineChars="20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8.11同一标的物或本次招标产品(服务)内的主要产品(重要组成部分)出现商务技术文件、报价文件中描述不一致或前后描述不一致的，经评标委员会认定后为无法评审的；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pPr>
        <w:pStyle w:val="131"/>
        <w:ind w:firstLine="482"/>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8.14</w:t>
      </w:r>
      <w:bookmarkStart w:id="78" w:name="OLE_LINK33"/>
      <w:bookmarkStart w:id="79" w:name="OLE_LINK24"/>
      <w:r>
        <w:rPr>
          <w:rFonts w:hint="eastAsia" w:ascii="仿宋" w:hAnsi="仿宋" w:eastAsia="仿宋" w:cs="仿宋"/>
          <w:b/>
          <w:color w:val="000000" w:themeColor="text1"/>
          <w:highlight w:val="none"/>
          <w14:textFill>
            <w14:solidFill>
              <w14:schemeClr w14:val="tx1"/>
            </w14:solidFill>
          </w14:textFill>
        </w:rPr>
        <w:t>评标委员会认为</w:t>
      </w:r>
      <w:r>
        <w:rPr>
          <w:rFonts w:hint="eastAsia" w:ascii="仿宋" w:hAnsi="仿宋" w:eastAsia="仿宋" w:cs="仿宋_GB2312"/>
          <w:color w:val="000000" w:themeColor="text1"/>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报价明显低于其他通过符合性审查投标人的报价，有可能影响产品质量或者不能诚信履约的，未能按要求提供书面说明或者提交相关证明材料，不能证明其报价合理性的;</w:t>
      </w:r>
    </w:p>
    <w:bookmarkEnd w:id="78"/>
    <w:bookmarkEnd w:id="79"/>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w:t>
      </w:r>
      <w:bookmarkStart w:id="80" w:name="OLE_LINK22"/>
      <w:r>
        <w:rPr>
          <w:rFonts w:hint="eastAsia" w:ascii="仿宋" w:hAnsi="仿宋" w:eastAsia="仿宋" w:cs="仿宋"/>
          <w:b/>
          <w:color w:val="000000" w:themeColor="text1"/>
          <w:sz w:val="24"/>
          <w:highlight w:val="none"/>
          <w14:textFill>
            <w14:solidFill>
              <w14:schemeClr w14:val="tx1"/>
            </w14:solidFill>
          </w14:textFill>
        </w:rPr>
        <w:t>报价超过招标文件中规定的预算金额或最高限价的</w:t>
      </w:r>
      <w:bookmarkEnd w:id="80"/>
      <w:r>
        <w:rPr>
          <w:rFonts w:hint="eastAsia" w:ascii="仿宋" w:hAnsi="仿宋" w:eastAsia="仿宋" w:cs="仿宋"/>
          <w:b/>
          <w:color w:val="000000" w:themeColor="text1"/>
          <w:sz w:val="24"/>
          <w:highlight w:val="none"/>
          <w14:textFill>
            <w14:solidFill>
              <w14:schemeClr w14:val="tx1"/>
            </w14:solidFill>
          </w14:textFill>
        </w:rPr>
        <w:t>；</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bookmarkStart w:id="81" w:name="OLE_LINK17"/>
      <w:r>
        <w:rPr>
          <w:rFonts w:hint="eastAsia" w:ascii="仿宋" w:hAnsi="仿宋" w:eastAsia="仿宋" w:cs="仿宋"/>
          <w:b/>
          <w:color w:val="000000" w:themeColor="text1"/>
          <w:sz w:val="24"/>
          <w:highlight w:val="none"/>
          <w14:textFill>
            <w14:solidFill>
              <w14:schemeClr w14:val="tx1"/>
            </w14:solidFill>
          </w14:textFill>
        </w:rPr>
        <w:t>8.25未按招标文件要求提供样品或提供样品不满足采购需求实质性条件的；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8.26参与同一个采购包(标段)的供应商存在下列情形之一且无法合理解释的，其投标(响应)文件无效:</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8.26.1不同供应商的电子投标(响应)文件上传计算机的网卡MAC地址或硬盘序列号等硬件信息相同的;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8.26.3不同供应商的投标(响应)文件的内容存在3处(含)以上错误一致的;</w:t>
      </w:r>
    </w:p>
    <w:p>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8.26.4不同供应商联系人为同一人或不同联系人的联系电话一致的。</w:t>
      </w:r>
    </w:p>
    <w:bookmarkEnd w:id="81"/>
    <w:p>
      <w:pPr>
        <w:snapToGrid w:val="0"/>
        <w:spacing w:line="440" w:lineRule="exact"/>
        <w:ind w:firstLine="482"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8.27其他违反法律、法规的情形。</w:t>
      </w:r>
    </w:p>
    <w:p>
      <w:pPr>
        <w:snapToGrid w:val="0"/>
        <w:spacing w:line="440" w:lineRule="exact"/>
        <w:ind w:firstLine="482" w:firstLineChars="200"/>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color w:val="000000" w:themeColor="text1"/>
          <w:kern w:val="0"/>
          <w:sz w:val="24"/>
          <w:highlight w:val="none"/>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000000" w:themeColor="text1"/>
          <w:sz w:val="32"/>
          <w:highlight w:val="none"/>
          <w14:textFill>
            <w14:solidFill>
              <w14:schemeClr w14:val="tx1"/>
            </w14:solidFill>
          </w14:textFill>
        </w:rPr>
      </w:pPr>
    </w:p>
    <w:bookmarkEnd w:id="71"/>
    <w:p>
      <w:pPr>
        <w:pStyle w:val="33"/>
        <w:spacing w:line="360" w:lineRule="auto"/>
        <w:ind w:firstLine="726"/>
        <w:jc w:val="center"/>
        <w:rPr>
          <w:rFonts w:ascii="仿宋" w:hAnsi="仿宋" w:eastAsia="仿宋" w:cs="仿宋"/>
          <w:b/>
          <w:color w:val="000000" w:themeColor="text1"/>
          <w:sz w:val="32"/>
          <w:szCs w:val="32"/>
          <w:highlight w:val="none"/>
          <w14:textFill>
            <w14:solidFill>
              <w14:schemeClr w14:val="tx1"/>
            </w14:solidFill>
          </w14:textFill>
        </w:rPr>
      </w:pPr>
      <w:bookmarkStart w:id="82" w:name="_Toc81372953"/>
      <w:bookmarkStart w:id="83" w:name="_Toc81372776"/>
      <w:bookmarkStart w:id="84" w:name="_Toc84325929"/>
      <w:r>
        <w:rPr>
          <w:rFonts w:hint="eastAsia" w:ascii="仿宋" w:hAnsi="仿宋" w:eastAsia="仿宋" w:cs="仿宋"/>
          <w:b/>
          <w:color w:val="000000" w:themeColor="text1"/>
          <w:sz w:val="32"/>
          <w:szCs w:val="32"/>
          <w:highlight w:val="none"/>
          <w14:textFill>
            <w14:solidFill>
              <w14:schemeClr w14:val="tx1"/>
            </w14:solidFill>
          </w14:textFill>
        </w:rPr>
        <w:t>五、</w:t>
      </w:r>
      <w:bookmarkStart w:id="85" w:name="OLE_LINK34"/>
      <w:r>
        <w:rPr>
          <w:rFonts w:hint="eastAsia" w:ascii="仿宋" w:hAnsi="仿宋" w:eastAsia="仿宋" w:cs="仿宋"/>
          <w:b/>
          <w:color w:val="000000" w:themeColor="text1"/>
          <w:sz w:val="32"/>
          <w:szCs w:val="32"/>
          <w:highlight w:val="none"/>
          <w14:textFill>
            <w14:solidFill>
              <w14:schemeClr w14:val="tx1"/>
            </w14:solidFill>
          </w14:textFill>
        </w:rPr>
        <w:t>授予合同</w:t>
      </w:r>
      <w:bookmarkEnd w:id="85"/>
    </w:p>
    <w:bookmarkEnd w:id="82"/>
    <w:bookmarkEnd w:id="83"/>
    <w:bookmarkEnd w:id="84"/>
    <w:p>
      <w:pPr>
        <w:pStyle w:val="15"/>
        <w:tabs>
          <w:tab w:val="clear" w:pos="390"/>
          <w:tab w:val="clear" w:pos="454"/>
        </w:tabs>
        <w:spacing w:after="120" w:line="440" w:lineRule="exact"/>
        <w:ind w:left="0"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1.3实施方案最合理并对采购人最为有利，最大限度满足招标文件的要求；</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1.5采购人将把中标通知书授予最佳投标者，但最低价不是中标的绝对保证。</w:t>
      </w:r>
    </w:p>
    <w:p>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pPr>
        <w:snapToGrid w:val="0"/>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pPr>
        <w:pStyle w:val="25"/>
        <w:tabs>
          <w:tab w:val="left" w:pos="2760"/>
        </w:tabs>
        <w:spacing w:line="360" w:lineRule="auto"/>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4. 履约保证金</w:t>
      </w:r>
      <w:r>
        <w:rPr>
          <w:rFonts w:hint="eastAsia" w:ascii="仿宋" w:hAnsi="仿宋" w:eastAsia="仿宋" w:cs="仿宋"/>
          <w:color w:val="000000" w:themeColor="text1"/>
          <w:highlight w:val="none"/>
          <w14:textFill>
            <w14:solidFill>
              <w14:schemeClr w14:val="tx1"/>
            </w14:solidFill>
          </w14:textFill>
        </w:rPr>
        <w:tab/>
      </w:r>
    </w:p>
    <w:p>
      <w:pPr>
        <w:tabs>
          <w:tab w:val="left" w:pos="0"/>
        </w:tabs>
        <w:spacing w:line="360" w:lineRule="auto"/>
        <w:ind w:firstLine="482"/>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3"/>
        <w:ind w:left="0" w:firstLine="482" w:firstLineChars="200"/>
        <w:rPr>
          <w:rFonts w:ascii="仿宋" w:eastAsia="仿宋" w:cs="仿宋"/>
          <w:color w:val="000000" w:themeColor="text1"/>
          <w:sz w:val="24"/>
          <w:szCs w:val="24"/>
          <w:highlight w:val="none"/>
          <w:lang w:val="en-US"/>
          <w14:textFill>
            <w14:solidFill>
              <w14:schemeClr w14:val="tx1"/>
            </w14:solidFill>
          </w14:textFill>
        </w:rPr>
      </w:pPr>
      <w:r>
        <w:rPr>
          <w:rFonts w:hint="eastAsia" w:ascii="仿宋" w:eastAsia="仿宋" w:cs="仿宋"/>
          <w:color w:val="000000" w:themeColor="text1"/>
          <w:sz w:val="24"/>
          <w:szCs w:val="24"/>
          <w:highlight w:val="none"/>
          <w:lang w:val="en-US"/>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spacing w:line="360" w:lineRule="auto"/>
        <w:rPr>
          <w:rFonts w:ascii="仿宋" w:hAnsi="仿宋" w:eastAsia="仿宋" w:cs="仿宋"/>
          <w:color w:val="000000" w:themeColor="text1"/>
          <w:highlight w:val="none"/>
          <w14:textFill>
            <w14:solidFill>
              <w14:schemeClr w14:val="tx1"/>
            </w14:solidFill>
          </w14:textFill>
        </w:rPr>
      </w:pPr>
      <w:bookmarkStart w:id="86" w:name="OLE_LINK35"/>
      <w:r>
        <w:rPr>
          <w:rFonts w:hint="eastAsia" w:ascii="仿宋" w:hAnsi="仿宋" w:eastAsia="仿宋" w:cs="仿宋"/>
          <w:color w:val="000000" w:themeColor="text1"/>
          <w:highlight w:val="none"/>
          <w14:textFill>
            <w14:solidFill>
              <w14:schemeClr w14:val="tx1"/>
            </w14:solidFill>
          </w14:textFill>
        </w:rPr>
        <w:t>5.预付款</w:t>
      </w:r>
    </w:p>
    <w:p>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6"/>
    <w:p>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6．合同签订及备案</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6.2如中标人为联合体的，由联合体成员各方法定代表人或其授权代表与采购人代表签订合同。</w:t>
      </w:r>
    </w:p>
    <w:p>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7.验收</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8.售后服务考核</w:t>
      </w:r>
    </w:p>
    <w:p>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000000" w:themeColor="text1"/>
          <w:kern w:val="0"/>
          <w:sz w:val="24"/>
          <w:highlight w:val="none"/>
          <w14:textFill>
            <w14:solidFill>
              <w14:schemeClr w14:val="tx1"/>
            </w14:solidFill>
          </w14:textFill>
        </w:rPr>
      </w:pPr>
    </w:p>
    <w:p>
      <w:pPr>
        <w:adjustRightInd/>
        <w:spacing w:line="336"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ascii="仿宋" w:hAnsi="仿宋" w:eastAsia="仿宋" w:cs="仿宋"/>
          <w:b/>
          <w:bCs/>
          <w:color w:val="000000" w:themeColor="text1"/>
          <w:sz w:val="32"/>
          <w:szCs w:val="20"/>
          <w:highlight w:val="none"/>
          <w14:textFill>
            <w14:solidFill>
              <w14:schemeClr w14:val="tx1"/>
            </w14:solidFill>
          </w14:textFill>
        </w:rPr>
        <w:t>询问、质疑与投诉</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1.在线询问、质疑、投诉</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szCs w:val="20"/>
          <w:highlight w:val="none"/>
          <w14:textFill>
            <w14:solidFill>
              <w14:schemeClr w14:val="tx1"/>
            </w14:solidFill>
          </w14:textFill>
        </w:rPr>
        <w:t>政务</w:t>
      </w:r>
      <w:r>
        <w:rPr>
          <w:rFonts w:ascii="仿宋" w:hAnsi="仿宋" w:eastAsia="仿宋" w:cs="仿宋"/>
          <w:color w:val="000000" w:themeColor="text1"/>
          <w:sz w:val="24"/>
          <w:szCs w:val="20"/>
          <w:highlight w:val="none"/>
          <w14:textFill>
            <w14:solidFill>
              <w14:schemeClr w14:val="tx1"/>
            </w14:solidFill>
          </w14:textFill>
        </w:rPr>
        <w:t>服务网-政府采购投诉处理-在线办理。</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2.供应商询问</w:t>
      </w:r>
    </w:p>
    <w:p>
      <w:pPr>
        <w:autoSpaceDE w:val="0"/>
        <w:autoSpaceDN w:val="0"/>
        <w:spacing w:line="336" w:lineRule="auto"/>
        <w:ind w:firstLine="480" w:firstLineChars="200"/>
        <w:jc w:val="left"/>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3.供应商质疑</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sz w:val="24"/>
          <w:szCs w:val="20"/>
          <w:highlight w:val="none"/>
          <w14:textFill>
            <w14:solidFill>
              <w14:schemeClr w14:val="tx1"/>
            </w14:solidFill>
          </w14:textFill>
        </w:rPr>
        <w:t>.1质疑提出时效</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szCs w:val="20"/>
          <w:highlight w:val="none"/>
          <w:lang w:val="zh-CN"/>
          <w14:textFill>
            <w14:solidFill>
              <w14:schemeClr w14:val="tx1"/>
            </w14:solidFill>
          </w14:textFill>
        </w:rPr>
        <w:t>3</w:t>
      </w:r>
      <w:r>
        <w:rPr>
          <w:rFonts w:ascii="仿宋" w:hAnsi="仿宋" w:eastAsia="仿宋" w:cs="仿宋"/>
          <w:color w:val="000000" w:themeColor="text1"/>
          <w:sz w:val="24"/>
          <w:szCs w:val="20"/>
          <w:highlight w:val="none"/>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3.1.2.2对采购过程提出质疑的，质疑期限为各采购程序环节结束之日起计算。</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3.1.2.3对采购结果提出质疑的，质疑期限自采购结果公告期限届满之日起计算。</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3.1.2.4对同一采购程序环节的质疑，供应商须一次性提出。</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kern w:val="0"/>
          <w:sz w:val="24"/>
          <w:szCs w:val="20"/>
          <w:highlight w:val="none"/>
          <w14:textFill>
            <w14:solidFill>
              <w14:schemeClr w14:val="tx1"/>
            </w14:solidFill>
          </w14:textFill>
        </w:rPr>
        <w:t>2</w:t>
      </w:r>
      <w:r>
        <w:rPr>
          <w:rFonts w:ascii="仿宋" w:hAnsi="仿宋" w:eastAsia="仿宋" w:cs="仿宋"/>
          <w:b/>
          <w:bCs/>
          <w:color w:val="000000" w:themeColor="text1"/>
          <w:kern w:val="0"/>
          <w:sz w:val="24"/>
          <w:szCs w:val="20"/>
          <w:highlight w:val="none"/>
          <w:lang w:val="zh-CN"/>
          <w14:textFill>
            <w14:solidFill>
              <w14:schemeClr w14:val="tx1"/>
            </w14:solidFill>
          </w14:textFill>
        </w:rPr>
        <w:t>质疑函</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供应商的姓名或者名称、地址、邮编、联系人及联系电话；</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质疑项目的名称、编号；</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具体、明确的质疑事项和与质疑事项相关的请求；</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事实依据；</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必要的法律依据；</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提出质疑的日期。</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质疑函范本及制作说明详见附件1。</w:t>
      </w:r>
    </w:p>
    <w:p>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4.供应商投诉</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4.3供应商投诉应当有明确的请求和必要的证明材料。</w:t>
      </w:r>
    </w:p>
    <w:p>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4.4以联合体形式参加政府采购活动的，其投诉应当由组成联合体的所有供应商共同提出。</w:t>
      </w:r>
    </w:p>
    <w:p>
      <w:pPr>
        <w:snapToGrid w:val="0"/>
        <w:spacing w:line="360" w:lineRule="auto"/>
        <w:ind w:firstLine="482" w:firstLineChars="200"/>
        <w:outlineLvl w:val="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投诉书范本及制作说明详见附件2。</w:t>
      </w:r>
    </w:p>
    <w:p>
      <w:pPr>
        <w:pStyle w:val="23"/>
        <w:spacing w:line="440" w:lineRule="exact"/>
        <w:ind w:firstLine="480" w:firstLineChars="200"/>
        <w:rPr>
          <w:rFonts w:ascii="仿宋" w:hAnsi="仿宋" w:eastAsia="仿宋" w:cs="仿宋"/>
          <w:color w:val="000000" w:themeColor="text1"/>
          <w:kern w:val="0"/>
          <w:highlight w:val="none"/>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62"/>
    <w:bookmarkEnd w:id="63"/>
    <w:p>
      <w:pPr>
        <w:spacing w:line="360" w:lineRule="auto"/>
        <w:outlineLvl w:val="0"/>
        <w:rPr>
          <w:rFonts w:ascii="仿宋" w:hAnsi="仿宋" w:eastAsia="仿宋" w:cs="仿宋"/>
          <w:b/>
          <w:color w:val="000000" w:themeColor="text1"/>
          <w:sz w:val="36"/>
          <w:szCs w:val="36"/>
          <w:highlight w:val="none"/>
          <w14:textFill>
            <w14:solidFill>
              <w14:schemeClr w14:val="tx1"/>
            </w14:solidFill>
          </w14:textFill>
        </w:rPr>
      </w:pPr>
      <w:bookmarkStart w:id="87" w:name="第五部分"/>
      <w:bookmarkStart w:id="88" w:name="_Toc86217003"/>
    </w:p>
    <w:p>
      <w:pPr>
        <w:spacing w:line="360" w:lineRule="auto"/>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spacing w:line="360" w:lineRule="auto"/>
        <w:ind w:left="420" w:leftChars="200"/>
        <w:jc w:val="left"/>
        <w:rPr>
          <w:rFonts w:ascii="仿宋" w:hAnsi="仿宋" w:eastAsia="仿宋"/>
          <w:color w:val="000000" w:themeColor="text1"/>
          <w:sz w:val="24"/>
          <w:highlight w:val="none"/>
          <w14:textFill>
            <w14:solidFill>
              <w14:schemeClr w14:val="tx1"/>
            </w14:solidFill>
          </w14:textFill>
        </w:rPr>
      </w:pPr>
      <w:r>
        <w:rPr>
          <w:rFonts w:hint="eastAsia" w:ascii="仿宋" w:eastAsia="仿宋"/>
          <w:b/>
          <w:bCs/>
          <w:color w:val="000000" w:themeColor="text1"/>
          <w:sz w:val="24"/>
          <w:highlight w:val="none"/>
          <w14:textFill>
            <w14:solidFill>
              <w14:schemeClr w14:val="tx1"/>
            </w14:solidFill>
          </w14:textFill>
        </w:rPr>
        <w:t>1、项目名称</w:t>
      </w:r>
      <w:r>
        <w:rPr>
          <w:rFonts w:ascii="仿宋" w:eastAsia="仿宋"/>
          <w:b/>
          <w:bCs/>
          <w:color w:val="000000" w:themeColor="text1"/>
          <w:sz w:val="24"/>
          <w:highlight w:val="none"/>
          <w14:textFill>
            <w14:solidFill>
              <w14:schemeClr w14:val="tx1"/>
            </w14:solidFill>
          </w14:textFill>
        </w:rPr>
        <w:t>:</w:t>
      </w:r>
      <w:r>
        <w:rPr>
          <w:rFonts w:hint="eastAsia" w:ascii="仿宋" w:eastAsia="仿宋"/>
          <w:b/>
          <w:bCs/>
          <w:color w:val="000000" w:themeColor="text1"/>
          <w:sz w:val="24"/>
          <w:highlight w:val="none"/>
          <w14:textFill>
            <w14:solidFill>
              <w14:schemeClr w14:val="tx1"/>
            </w14:solidFill>
          </w14:textFill>
        </w:rPr>
        <w:t>柯桥区2025年含硅水溶肥（叶面阻控剂）采购</w:t>
      </w:r>
    </w:p>
    <w:p>
      <w:pPr>
        <w:spacing w:line="400" w:lineRule="exact"/>
        <w:ind w:firstLine="480" w:firstLineChars="200"/>
        <w:jc w:val="left"/>
        <w:rPr>
          <w:rFonts w:ascii="仿宋" w:hAnsi="仿宋" w:eastAsia="仿宋"/>
          <w:i/>
          <w:iCs/>
          <w:color w:val="000000" w:themeColor="text1"/>
          <w:sz w:val="24"/>
          <w:szCs w:val="28"/>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1.1</w:t>
      </w:r>
      <w:r>
        <w:rPr>
          <w:rFonts w:hint="eastAsia" w:ascii="仿宋" w:hAnsi="仿宋" w:eastAsia="仿宋" w:cs="宋体"/>
          <w:color w:val="000000" w:themeColor="text1"/>
          <w:spacing w:val="8"/>
          <w:kern w:val="0"/>
          <w:sz w:val="24"/>
          <w:highlight w:val="none"/>
          <w14:textFill>
            <w14:solidFill>
              <w14:schemeClr w14:val="tx1"/>
            </w14:solidFill>
          </w14:textFill>
        </w:rPr>
        <w:t>提供商品满足以下条件叶面肥产品：有农业主管部门颁发的肥料登记证，水剂，Si≥100g/L，Na≤20g/L。需提供肥料登记证和1年内有效检测报告（有CMA章）。</w:t>
      </w:r>
    </w:p>
    <w:p>
      <w:pPr>
        <w:adjustRightInd/>
        <w:spacing w:line="400" w:lineRule="exact"/>
        <w:ind w:firstLine="472" w:firstLineChars="196"/>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1.2项目施肥服务</w:t>
      </w:r>
    </w:p>
    <w:p>
      <w:pPr>
        <w:spacing w:line="400" w:lineRule="exact"/>
        <w:ind w:firstLine="480" w:firstLineChars="200"/>
        <w:rPr>
          <w:rFonts w:ascii="仿宋" w:hAnsi="仿宋" w:eastAsia="仿宋"/>
          <w:color w:val="000000" w:themeColor="text1"/>
          <w:kern w:val="0"/>
          <w:sz w:val="24"/>
          <w:highlight w:val="none"/>
          <w14:textFill>
            <w14:solidFill>
              <w14:schemeClr w14:val="tx1"/>
            </w14:solidFill>
          </w14:textFill>
        </w:rPr>
      </w:pPr>
      <w:r>
        <w:rPr>
          <w:rFonts w:hint="eastAsia" w:ascii="仿宋" w:hAnsi="仿宋" w:eastAsia="仿宋"/>
          <w:color w:val="000000" w:themeColor="text1"/>
          <w:kern w:val="0"/>
          <w:sz w:val="24"/>
          <w:highlight w:val="none"/>
          <w14:textFill>
            <w14:solidFill>
              <w14:schemeClr w14:val="tx1"/>
            </w14:solidFill>
          </w14:textFill>
        </w:rPr>
        <w:t>预计喷施2.7万亩次，计划采购13500L，并完成喷施工作，验收时提供施肥照片和施肥轨迹等证明材料。</w:t>
      </w:r>
    </w:p>
    <w:p>
      <w:pPr>
        <w:spacing w:line="400" w:lineRule="exact"/>
        <w:ind w:firstLine="482" w:firstLineChars="200"/>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1.3供货</w:t>
      </w:r>
      <w:r>
        <w:rPr>
          <w:rFonts w:ascii="仿宋" w:eastAsia="仿宋"/>
          <w:b/>
          <w:bCs/>
          <w:color w:val="000000" w:themeColor="text1"/>
          <w:kern w:val="0"/>
          <w:sz w:val="24"/>
          <w:highlight w:val="none"/>
          <w14:textFill>
            <w14:solidFill>
              <w14:schemeClr w14:val="tx1"/>
            </w14:solidFill>
          </w14:textFill>
        </w:rPr>
        <w:t>方式</w:t>
      </w:r>
    </w:p>
    <w:p>
      <w:pPr>
        <w:spacing w:line="400" w:lineRule="exact"/>
        <w:ind w:firstLine="480" w:firstLineChars="200"/>
        <w:rPr>
          <w:rFonts w:ascii="仿宋" w:hAnsi="仿宋" w:eastAsia="仿宋"/>
          <w:color w:val="000000" w:themeColor="text1"/>
          <w:kern w:val="0"/>
          <w:sz w:val="24"/>
          <w:highlight w:val="none"/>
          <w14:textFill>
            <w14:solidFill>
              <w14:schemeClr w14:val="tx1"/>
            </w14:solidFill>
          </w14:textFill>
        </w:rPr>
      </w:pPr>
      <w:r>
        <w:rPr>
          <w:rFonts w:ascii="仿宋" w:hAnsi="仿宋" w:eastAsia="仿宋"/>
          <w:color w:val="000000" w:themeColor="text1"/>
          <w:kern w:val="0"/>
          <w:sz w:val="24"/>
          <w:highlight w:val="none"/>
          <w14:textFill>
            <w14:solidFill>
              <w14:schemeClr w14:val="tx1"/>
            </w14:solidFill>
          </w14:textFill>
        </w:rPr>
        <w:t>供货方听从采购方的通知，在合同规定的时间内将货物</w:t>
      </w:r>
      <w:r>
        <w:rPr>
          <w:rFonts w:hint="eastAsia" w:ascii="仿宋" w:hAnsi="仿宋" w:eastAsia="仿宋"/>
          <w:color w:val="000000" w:themeColor="text1"/>
          <w:kern w:val="0"/>
          <w:sz w:val="24"/>
          <w:highlight w:val="none"/>
          <w14:textFill>
            <w14:solidFill>
              <w14:schemeClr w14:val="tx1"/>
            </w14:solidFill>
          </w14:textFill>
        </w:rPr>
        <w:t>施入到柯桥区耕地安全利用项目实施范围内的水稻田块上</w:t>
      </w:r>
      <w:r>
        <w:rPr>
          <w:rFonts w:ascii="仿宋" w:hAnsi="仿宋" w:eastAsia="仿宋"/>
          <w:color w:val="000000" w:themeColor="text1"/>
          <w:kern w:val="0"/>
          <w:sz w:val="24"/>
          <w:highlight w:val="none"/>
          <w14:textFill>
            <w14:solidFill>
              <w14:schemeClr w14:val="tx1"/>
            </w14:solidFill>
          </w14:textFill>
        </w:rPr>
        <w:t>，运输费、装卸费、</w:t>
      </w:r>
      <w:r>
        <w:rPr>
          <w:rFonts w:hint="eastAsia" w:ascii="仿宋" w:hAnsi="仿宋" w:eastAsia="仿宋"/>
          <w:color w:val="000000" w:themeColor="text1"/>
          <w:kern w:val="0"/>
          <w:sz w:val="24"/>
          <w:highlight w:val="none"/>
          <w14:textFill>
            <w14:solidFill>
              <w14:schemeClr w14:val="tx1"/>
            </w14:solidFill>
          </w14:textFill>
        </w:rPr>
        <w:t>喷施费、</w:t>
      </w:r>
      <w:r>
        <w:rPr>
          <w:rFonts w:ascii="仿宋" w:hAnsi="仿宋" w:eastAsia="仿宋"/>
          <w:color w:val="000000" w:themeColor="text1"/>
          <w:kern w:val="0"/>
          <w:sz w:val="24"/>
          <w:highlight w:val="none"/>
          <w14:textFill>
            <w14:solidFill>
              <w14:schemeClr w14:val="tx1"/>
            </w14:solidFill>
          </w14:textFill>
        </w:rPr>
        <w:t>验收费、税费</w:t>
      </w:r>
      <w:r>
        <w:rPr>
          <w:rFonts w:hint="eastAsia" w:ascii="仿宋" w:hAnsi="仿宋" w:eastAsia="仿宋"/>
          <w:color w:val="000000" w:themeColor="text1"/>
          <w:kern w:val="0"/>
          <w:sz w:val="24"/>
          <w:highlight w:val="none"/>
          <w14:textFill>
            <w14:solidFill>
              <w14:schemeClr w14:val="tx1"/>
            </w14:solidFill>
          </w14:textFill>
        </w:rPr>
        <w:t>及不可预见费</w:t>
      </w:r>
      <w:r>
        <w:rPr>
          <w:rFonts w:ascii="仿宋" w:hAnsi="仿宋" w:eastAsia="仿宋"/>
          <w:color w:val="000000" w:themeColor="text1"/>
          <w:kern w:val="0"/>
          <w:sz w:val="24"/>
          <w:highlight w:val="none"/>
          <w14:textFill>
            <w14:solidFill>
              <w14:schemeClr w14:val="tx1"/>
            </w14:solidFill>
          </w14:textFill>
        </w:rPr>
        <w:t>等</w:t>
      </w:r>
      <w:r>
        <w:rPr>
          <w:rFonts w:hint="eastAsia" w:ascii="仿宋" w:hAnsi="仿宋" w:eastAsia="仿宋"/>
          <w:color w:val="000000" w:themeColor="text1"/>
          <w:kern w:val="0"/>
          <w:sz w:val="24"/>
          <w:highlight w:val="none"/>
          <w14:textFill>
            <w14:solidFill>
              <w14:schemeClr w14:val="tx1"/>
            </w14:solidFill>
          </w14:textFill>
        </w:rPr>
        <w:t>全部费用</w:t>
      </w:r>
      <w:r>
        <w:rPr>
          <w:rFonts w:ascii="仿宋" w:hAnsi="仿宋" w:eastAsia="仿宋"/>
          <w:color w:val="000000" w:themeColor="text1"/>
          <w:kern w:val="0"/>
          <w:sz w:val="24"/>
          <w:highlight w:val="none"/>
          <w14:textFill>
            <w14:solidFill>
              <w14:schemeClr w14:val="tx1"/>
            </w14:solidFill>
          </w14:textFill>
        </w:rPr>
        <w:t>均包含</w:t>
      </w:r>
      <w:r>
        <w:rPr>
          <w:rFonts w:hint="eastAsia" w:ascii="仿宋" w:hAnsi="仿宋" w:eastAsia="仿宋"/>
          <w:color w:val="000000" w:themeColor="text1"/>
          <w:kern w:val="0"/>
          <w:sz w:val="24"/>
          <w:highlight w:val="none"/>
          <w14:textFill>
            <w14:solidFill>
              <w14:schemeClr w14:val="tx1"/>
            </w14:solidFill>
          </w14:textFill>
        </w:rPr>
        <w:t>在报价内</w:t>
      </w:r>
      <w:r>
        <w:rPr>
          <w:rFonts w:ascii="仿宋" w:hAnsi="仿宋" w:eastAsia="仿宋"/>
          <w:color w:val="000000" w:themeColor="text1"/>
          <w:kern w:val="0"/>
          <w:sz w:val="24"/>
          <w:highlight w:val="none"/>
          <w14:textFill>
            <w14:solidFill>
              <w14:schemeClr w14:val="tx1"/>
            </w14:solidFill>
          </w14:textFill>
        </w:rPr>
        <w:t>。</w:t>
      </w:r>
    </w:p>
    <w:p>
      <w:pPr>
        <w:spacing w:line="400" w:lineRule="exact"/>
        <w:ind w:firstLine="482" w:firstLineChars="200"/>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1.4</w:t>
      </w:r>
      <w:r>
        <w:rPr>
          <w:rFonts w:ascii="仿宋" w:eastAsia="仿宋"/>
          <w:b/>
          <w:bCs/>
          <w:color w:val="000000" w:themeColor="text1"/>
          <w:kern w:val="0"/>
          <w:sz w:val="24"/>
          <w:highlight w:val="none"/>
          <w14:textFill>
            <w14:solidFill>
              <w14:schemeClr w14:val="tx1"/>
            </w14:solidFill>
          </w14:textFill>
        </w:rPr>
        <w:t>货物质量验收</w:t>
      </w:r>
    </w:p>
    <w:p>
      <w:pPr>
        <w:snapToGrid w:val="0"/>
        <w:spacing w:line="400" w:lineRule="exact"/>
        <w:ind w:firstLine="480" w:firstLineChars="200"/>
        <w:rPr>
          <w:rFonts w:ascii="仿宋" w:hAnsi="仿宋" w:eastAsia="仿宋"/>
          <w:color w:val="000000" w:themeColor="text1"/>
          <w:kern w:val="0"/>
          <w:sz w:val="24"/>
          <w:highlight w:val="none"/>
          <w14:textFill>
            <w14:solidFill>
              <w14:schemeClr w14:val="tx1"/>
            </w14:solidFill>
          </w14:textFill>
        </w:rPr>
      </w:pPr>
      <w:r>
        <w:rPr>
          <w:rFonts w:hint="eastAsia" w:ascii="仿宋" w:hAnsi="仿宋" w:eastAsia="仿宋"/>
          <w:color w:val="000000" w:themeColor="text1"/>
          <w:kern w:val="0"/>
          <w:sz w:val="24"/>
          <w:highlight w:val="none"/>
          <w14:textFill>
            <w14:solidFill>
              <w14:schemeClr w14:val="tx1"/>
            </w14:solidFill>
          </w14:textFill>
        </w:rPr>
        <w:t>验收时需提供农户签字清单、施肥照片、施肥轨迹等证明材料。</w:t>
      </w:r>
    </w:p>
    <w:p>
      <w:pPr>
        <w:spacing w:line="400" w:lineRule="exact"/>
        <w:ind w:left="420" w:leftChars="200"/>
        <w:rPr>
          <w:rFonts w:ascii="仿宋" w:eastAsia="仿宋"/>
          <w:b/>
          <w:bCs/>
          <w:color w:val="000000" w:themeColor="text1"/>
          <w:kern w:val="0"/>
          <w:sz w:val="24"/>
          <w:highlight w:val="none"/>
          <w14:textFill>
            <w14:solidFill>
              <w14:schemeClr w14:val="tx1"/>
            </w14:solidFill>
          </w14:textFill>
        </w:rPr>
      </w:pPr>
      <w:r>
        <w:rPr>
          <w:rFonts w:hint="eastAsia" w:ascii="仿宋" w:eastAsia="仿宋"/>
          <w:b/>
          <w:bCs/>
          <w:color w:val="000000" w:themeColor="text1"/>
          <w:kern w:val="0"/>
          <w:sz w:val="24"/>
          <w:highlight w:val="none"/>
          <w14:textFill>
            <w14:solidFill>
              <w14:schemeClr w14:val="tx1"/>
            </w14:solidFill>
          </w14:textFill>
        </w:rPr>
        <w:t>1.5服务</w:t>
      </w:r>
    </w:p>
    <w:p>
      <w:pPr>
        <w:spacing w:line="400" w:lineRule="exact"/>
        <w:ind w:firstLine="480" w:firstLineChars="200"/>
        <w:rPr>
          <w:rFonts w:ascii="仿宋" w:hAnsi="仿宋" w:eastAsia="仿宋"/>
          <w:color w:val="000000" w:themeColor="text1"/>
          <w:kern w:val="0"/>
          <w:sz w:val="24"/>
          <w:highlight w:val="none"/>
          <w14:textFill>
            <w14:solidFill>
              <w14:schemeClr w14:val="tx1"/>
            </w14:solidFill>
          </w14:textFill>
        </w:rPr>
      </w:pPr>
      <w:r>
        <w:rPr>
          <w:rFonts w:hint="eastAsia" w:ascii="仿宋" w:hAnsi="仿宋" w:eastAsia="仿宋"/>
          <w:color w:val="000000" w:themeColor="text1"/>
          <w:kern w:val="0"/>
          <w:sz w:val="24"/>
          <w:highlight w:val="none"/>
          <w14:textFill>
            <w14:solidFill>
              <w14:schemeClr w14:val="tx1"/>
            </w14:solidFill>
          </w14:textFill>
        </w:rPr>
        <w:t>供货方对</w:t>
      </w:r>
      <w:r>
        <w:rPr>
          <w:rFonts w:ascii="仿宋" w:hAnsi="仿宋" w:eastAsia="仿宋"/>
          <w:color w:val="000000" w:themeColor="text1"/>
          <w:kern w:val="0"/>
          <w:sz w:val="24"/>
          <w:highlight w:val="none"/>
          <w14:textFill>
            <w14:solidFill>
              <w14:schemeClr w14:val="tx1"/>
            </w14:solidFill>
          </w14:textFill>
        </w:rPr>
        <w:t>肥料安全性及施用不当负责</w:t>
      </w:r>
      <w:r>
        <w:rPr>
          <w:rFonts w:hint="eastAsia" w:ascii="仿宋" w:hAnsi="仿宋" w:eastAsia="仿宋"/>
          <w:color w:val="000000" w:themeColor="text1"/>
          <w:kern w:val="0"/>
          <w:sz w:val="24"/>
          <w:highlight w:val="none"/>
          <w14:textFill>
            <w14:solidFill>
              <w14:schemeClr w14:val="tx1"/>
            </w14:solidFill>
          </w14:textFill>
        </w:rPr>
        <w:t>。</w:t>
      </w:r>
    </w:p>
    <w:p>
      <w:pPr>
        <w:snapToGrid w:val="0"/>
        <w:spacing w:line="360" w:lineRule="auto"/>
        <w:jc w:val="left"/>
        <w:rPr>
          <w:rFonts w:ascii="仿宋" w:hAnsi="仿宋" w:eastAsia="仿宋" w:cs="仿宋_GB2312"/>
          <w:b/>
          <w:i/>
          <w:color w:val="000000" w:themeColor="text1"/>
          <w:sz w:val="22"/>
          <w:szCs w:val="36"/>
          <w:highlight w:val="none"/>
          <w14:textFill>
            <w14:solidFill>
              <w14:schemeClr w14:val="tx1"/>
            </w14:solidFill>
          </w14:textFill>
        </w:rPr>
      </w:pPr>
    </w:p>
    <w:p>
      <w:pPr>
        <w:snapToGrid w:val="0"/>
        <w:spacing w:line="360" w:lineRule="auto"/>
        <w:jc w:val="center"/>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cs="仿宋_GB2312"/>
          <w:b/>
          <w:color w:val="000000" w:themeColor="text1"/>
          <w:sz w:val="32"/>
          <w:highlight w:val="none"/>
          <w14:textFill>
            <w14:solidFill>
              <w14:schemeClr w14:val="tx1"/>
            </w14:solidFill>
          </w14:textFill>
        </w:rPr>
        <w:t>二、商务要求</w:t>
      </w:r>
    </w:p>
    <w:p>
      <w:pPr>
        <w:widowControl/>
        <w:snapToGrid w:val="0"/>
        <w:spacing w:line="360" w:lineRule="auto"/>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2.1服务期限</w:t>
      </w:r>
    </w:p>
    <w:p>
      <w:pPr>
        <w:spacing w:line="400" w:lineRule="exact"/>
        <w:rPr>
          <w:rFonts w:ascii="仿宋" w:hAnsi="仿宋" w:eastAsia="仿宋"/>
          <w:color w:val="000000" w:themeColor="text1"/>
          <w:kern w:val="0"/>
          <w:sz w:val="24"/>
          <w:highlight w:val="none"/>
          <w14:textFill>
            <w14:solidFill>
              <w14:schemeClr w14:val="tx1"/>
            </w14:solidFill>
          </w14:textFill>
        </w:rPr>
      </w:pPr>
      <w:r>
        <w:rPr>
          <w:rFonts w:ascii="仿宋" w:hAnsi="仿宋" w:eastAsia="仿宋"/>
          <w:color w:val="000000" w:themeColor="text1"/>
          <w:kern w:val="0"/>
          <w:sz w:val="24"/>
          <w:highlight w:val="none"/>
          <w14:textFill>
            <w14:solidFill>
              <w14:schemeClr w14:val="tx1"/>
            </w14:solidFill>
          </w14:textFill>
        </w:rPr>
        <w:t>分别在单季晚稻、连作晚稻的分蘖至</w:t>
      </w:r>
      <w:r>
        <w:rPr>
          <w:rFonts w:hint="eastAsia" w:ascii="仿宋" w:hAnsi="仿宋" w:eastAsia="仿宋"/>
          <w:color w:val="000000" w:themeColor="text1"/>
          <w:kern w:val="0"/>
          <w:sz w:val="24"/>
          <w:highlight w:val="none"/>
          <w14:textFill>
            <w14:solidFill>
              <w14:schemeClr w14:val="tx1"/>
            </w14:solidFill>
          </w14:textFill>
        </w:rPr>
        <w:t>灌浆</w:t>
      </w:r>
      <w:r>
        <w:rPr>
          <w:rFonts w:ascii="仿宋" w:hAnsi="仿宋" w:eastAsia="仿宋"/>
          <w:color w:val="000000" w:themeColor="text1"/>
          <w:kern w:val="0"/>
          <w:sz w:val="24"/>
          <w:highlight w:val="none"/>
          <w14:textFill>
            <w14:solidFill>
              <w14:schemeClr w14:val="tx1"/>
            </w14:solidFill>
          </w14:textFill>
        </w:rPr>
        <w:t>期施用</w:t>
      </w:r>
      <w:r>
        <w:rPr>
          <w:rFonts w:hint="eastAsia" w:ascii="仿宋" w:hAnsi="仿宋" w:eastAsia="仿宋"/>
          <w:color w:val="000000" w:themeColor="text1"/>
          <w:kern w:val="0"/>
          <w:sz w:val="24"/>
          <w:highlight w:val="none"/>
          <w14:textFill>
            <w14:solidFill>
              <w14:schemeClr w14:val="tx1"/>
            </w14:solidFill>
          </w14:textFill>
        </w:rPr>
        <w:t>。</w:t>
      </w:r>
    </w:p>
    <w:p>
      <w:pPr>
        <w:widowControl/>
        <w:snapToGrid w:val="0"/>
        <w:spacing w:line="360" w:lineRule="auto"/>
        <w:rPr>
          <w:rFonts w:ascii="仿宋" w:hAnsi="仿宋" w:eastAsia="仿宋"/>
          <w:b/>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b/>
          <w:bCs/>
          <w:color w:val="000000" w:themeColor="text1"/>
          <w:kern w:val="0"/>
          <w:sz w:val="24"/>
          <w:highlight w:val="none"/>
          <w14:textFill>
            <w14:solidFill>
              <w14:schemeClr w14:val="tx1"/>
            </w14:solidFill>
          </w14:textFill>
        </w:rPr>
        <w:t>2.2质量要求</w:t>
      </w:r>
    </w:p>
    <w:p>
      <w:pPr>
        <w:widowControl/>
        <w:snapToGrid w:val="0"/>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kern w:val="0"/>
          <w:sz w:val="24"/>
          <w:highlight w:val="none"/>
          <w14:textFill>
            <w14:solidFill>
              <w14:schemeClr w14:val="tx1"/>
            </w14:solidFill>
          </w14:textFill>
        </w:rPr>
        <w:t>优质服务且必须符合国家法律法规、行业标准及本表文所有条款要求。</w:t>
      </w:r>
    </w:p>
    <w:p>
      <w:pPr>
        <w:widowControl/>
        <w:snapToGrid w:val="0"/>
        <w:spacing w:line="360" w:lineRule="auto"/>
        <w:rPr>
          <w:rFonts w:ascii="仿宋" w:eastAsia="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eastAsia="仿宋"/>
          <w:b/>
          <w:bCs/>
          <w:color w:val="000000" w:themeColor="text1"/>
          <w:sz w:val="24"/>
          <w:highlight w:val="none"/>
          <w14:textFill>
            <w14:solidFill>
              <w14:schemeClr w14:val="tx1"/>
            </w14:solidFill>
          </w14:textFill>
        </w:rPr>
        <w:t>2.3数量调整</w:t>
      </w:r>
    </w:p>
    <w:p>
      <w:pPr>
        <w:widowControl/>
        <w:snapToGrid w:val="0"/>
        <w:spacing w:line="360" w:lineRule="auto"/>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采购人保留合同履行中调整部分服务的权力，投标</w:t>
      </w:r>
      <w:r>
        <w:rPr>
          <w:rFonts w:hint="eastAsia" w:ascii="仿宋" w:eastAsia="仿宋"/>
          <w:color w:val="000000" w:themeColor="text1"/>
          <w:kern w:val="0"/>
          <w:sz w:val="24"/>
          <w:highlight w:val="none"/>
          <w14:textFill>
            <w14:solidFill>
              <w14:schemeClr w14:val="tx1"/>
            </w14:solidFill>
          </w14:textFill>
        </w:rPr>
        <w:t>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2.4付款方式</w:t>
      </w:r>
    </w:p>
    <w:p>
      <w:pPr>
        <w:pStyle w:val="3"/>
        <w:tabs>
          <w:tab w:val="left" w:pos="0"/>
          <w:tab w:val="clear" w:pos="432"/>
        </w:tabs>
        <w:ind w:left="304" w:leftChars="145" w:firstLine="468" w:firstLineChars="195"/>
        <w:rPr>
          <w:rFonts w:ascii="仿宋" w:eastAsia="仿宋"/>
          <w:color w:val="000000" w:themeColor="text1"/>
          <w:kern w:val="0"/>
          <w:sz w:val="24"/>
          <w:highlight w:val="none"/>
          <w14:textFill>
            <w14:solidFill>
              <w14:schemeClr w14:val="tx1"/>
            </w14:solidFill>
          </w14:textFill>
        </w:rPr>
      </w:pPr>
      <w:r>
        <w:rPr>
          <w:rFonts w:ascii="仿宋" w:hAnsi="Times New Roman" w:eastAsia="仿宋"/>
          <w:b w:val="0"/>
          <w:bCs w:val="0"/>
          <w:color w:val="000000" w:themeColor="text1"/>
          <w:kern w:val="0"/>
          <w:sz w:val="24"/>
          <w:szCs w:val="24"/>
          <w:highlight w:val="none"/>
          <w:lang w:val="en-US"/>
          <w14:textFill>
            <w14:solidFill>
              <w14:schemeClr w14:val="tx1"/>
            </w14:solidFill>
          </w14:textFill>
        </w:rPr>
        <w:t>2.4.1</w:t>
      </w:r>
      <w:r>
        <w:rPr>
          <w:rFonts w:hint="eastAsia" w:ascii="仿宋" w:hAnsi="Times New Roman" w:eastAsia="仿宋"/>
          <w:b w:val="0"/>
          <w:bCs w:val="0"/>
          <w:color w:val="000000" w:themeColor="text1"/>
          <w:kern w:val="0"/>
          <w:sz w:val="24"/>
          <w:szCs w:val="24"/>
          <w:highlight w:val="none"/>
          <w:lang w:val="en-US"/>
          <w14:textFill>
            <w14:solidFill>
              <w14:schemeClr w14:val="tx1"/>
            </w14:solidFill>
          </w14:textFill>
        </w:rPr>
        <w:t>合同签订后，根据财政拨款进度，甲方支付40%预付款，通过验收且乙方提供甲方认可的发票合格后付清余款。最终价格根据单价不变按实际用量结算。</w:t>
      </w:r>
    </w:p>
    <w:p>
      <w:pPr>
        <w:spacing w:line="40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2.4.2 涉及中小企业合同的，按《浙江省财政厅关于进一步发挥政府采购政策功能全力推动经济稳进提质的通知》（浙财采监〔2022〕3号）文件要求执行。</w:t>
      </w:r>
    </w:p>
    <w:p>
      <w:pPr>
        <w:widowControl/>
        <w:snapToGrid w:val="0"/>
        <w:spacing w:line="360" w:lineRule="auto"/>
        <w:jc w:val="center"/>
        <w:rPr>
          <w:rFonts w:ascii="仿宋" w:hAnsi="仿宋" w:eastAsia="仿宋" w:cs="仿宋_GB2312"/>
          <w:b/>
          <w:color w:val="000000" w:themeColor="text1"/>
          <w:sz w:val="32"/>
          <w:highlight w:val="none"/>
          <w14:textFill>
            <w14:solidFill>
              <w14:schemeClr w14:val="tx1"/>
            </w14:solidFill>
          </w14:textFill>
        </w:rPr>
      </w:pPr>
    </w:p>
    <w:p>
      <w:pPr>
        <w:widowControl/>
        <w:snapToGrid w:val="0"/>
        <w:spacing w:line="360" w:lineRule="auto"/>
        <w:jc w:val="center"/>
        <w:rPr>
          <w:rFonts w:ascii="仿宋" w:hAnsi="仿宋" w:eastAsia="仿宋"/>
          <w:b/>
          <w:color w:val="000000" w:themeColor="text1"/>
          <w:sz w:val="28"/>
          <w:szCs w:val="28"/>
          <w:highlight w:val="none"/>
          <w14:textFill>
            <w14:solidFill>
              <w14:schemeClr w14:val="tx1"/>
            </w14:solidFill>
          </w14:textFill>
        </w:rPr>
      </w:pPr>
    </w:p>
    <w:p>
      <w:pPr>
        <w:spacing w:line="400" w:lineRule="exact"/>
        <w:ind w:left="420" w:leftChars="200"/>
        <w:rPr>
          <w:rFonts w:ascii="仿宋" w:eastAsia="仿宋"/>
          <w:b/>
          <w:bCs/>
          <w:color w:val="000000" w:themeColor="text1"/>
          <w:kern w:val="0"/>
          <w:sz w:val="24"/>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highlight w:val="none"/>
          <w14:textFill>
            <w14:solidFill>
              <w14:schemeClr w14:val="tx1"/>
            </w14:solidFill>
          </w14:textFill>
        </w:rPr>
      </w:pPr>
    </w:p>
    <w:p>
      <w:pPr>
        <w:pStyle w:val="79"/>
        <w:ind w:firstLine="723"/>
        <w:rPr>
          <w:rFonts w:ascii="仿宋" w:hAnsi="仿宋" w:eastAsia="仿宋" w:cs="仿宋"/>
          <w:b/>
          <w:color w:val="000000" w:themeColor="text1"/>
          <w:sz w:val="36"/>
          <w:szCs w:val="36"/>
          <w:highlight w:val="none"/>
          <w14:textFill>
            <w14:solidFill>
              <w14:schemeClr w14:val="tx1"/>
            </w14:solidFill>
          </w14:textFill>
        </w:rPr>
      </w:pPr>
    </w:p>
    <w:p>
      <w:pPr>
        <w:pStyle w:val="79"/>
        <w:ind w:firstLine="723"/>
        <w:rPr>
          <w:rFonts w:ascii="仿宋" w:hAnsi="仿宋" w:eastAsia="仿宋" w:cs="仿宋"/>
          <w:b/>
          <w:color w:val="000000" w:themeColor="text1"/>
          <w:sz w:val="36"/>
          <w:szCs w:val="36"/>
          <w:highlight w:val="none"/>
          <w14:textFill>
            <w14:solidFill>
              <w14:schemeClr w14:val="tx1"/>
            </w14:solidFill>
          </w14:textFill>
        </w:rPr>
      </w:pPr>
    </w:p>
    <w:p>
      <w:pPr>
        <w:pStyle w:val="79"/>
        <w:ind w:firstLine="723"/>
        <w:rPr>
          <w:rFonts w:ascii="仿宋" w:hAnsi="仿宋" w:eastAsia="仿宋" w:cs="仿宋"/>
          <w:b/>
          <w:color w:val="000000" w:themeColor="text1"/>
          <w:sz w:val="36"/>
          <w:szCs w:val="36"/>
          <w:highlight w:val="none"/>
          <w14:textFill>
            <w14:solidFill>
              <w14:schemeClr w14:val="tx1"/>
            </w14:solidFill>
          </w14:textFill>
        </w:rPr>
      </w:pPr>
    </w:p>
    <w:p>
      <w:pPr>
        <w:adjustRightInd/>
        <w:spacing w:line="44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pPr>
        <w:adjustRightInd/>
        <w:snapToGrid w:val="0"/>
        <w:spacing w:line="440" w:lineRule="exact"/>
        <w:outlineLvl w:val="0"/>
        <w:rPr>
          <w:rFonts w:ascii="仿宋" w:hAnsi="仿宋" w:eastAsia="仿宋" w:cs="仿宋"/>
          <w:b/>
          <w:color w:val="000000" w:themeColor="text1"/>
          <w:kern w:val="0"/>
          <w:sz w:val="36"/>
          <w:szCs w:val="36"/>
          <w:highlight w:val="none"/>
          <w14:textFill>
            <w14:solidFill>
              <w14:schemeClr w14:val="tx1"/>
            </w14:solidFill>
          </w14:textFill>
        </w:rPr>
      </w:pPr>
    </w:p>
    <w:p>
      <w:pPr>
        <w:adjustRightInd/>
        <w:spacing w:line="440" w:lineRule="exact"/>
        <w:jc w:val="center"/>
        <w:rPr>
          <w:rFonts w:ascii="仿宋" w:hAnsi="仿宋" w:eastAsia="仿宋" w:cs="仿宋"/>
          <w:b/>
          <w:color w:val="000000" w:themeColor="text1"/>
          <w:kern w:val="0"/>
          <w:sz w:val="28"/>
          <w:szCs w:val="28"/>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adjustRightInd/>
        <w:spacing w:line="440" w:lineRule="exact"/>
        <w:rPr>
          <w:rFonts w:ascii="仿宋" w:hAnsi="仿宋" w:eastAsia="仿宋" w:cs="仿宋"/>
          <w:b/>
          <w:color w:val="000000" w:themeColor="text1"/>
          <w:kern w:val="0"/>
          <w:sz w:val="24"/>
          <w:szCs w:val="20"/>
          <w:highlight w:val="none"/>
          <w14:textFill>
            <w14:solidFill>
              <w14:schemeClr w14:val="tx1"/>
            </w14:solidFill>
          </w14:textFill>
        </w:rPr>
      </w:pPr>
    </w:p>
    <w:p>
      <w:pPr>
        <w:adjustRightInd/>
        <w:spacing w:line="44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pPr>
        <w:adjustRightInd/>
        <w:spacing w:line="44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（货物类）</w:t>
      </w:r>
    </w:p>
    <w:p>
      <w:pPr>
        <w:autoSpaceDE w:val="0"/>
        <w:autoSpaceDN w:val="0"/>
        <w:snapToGrid w:val="0"/>
        <w:spacing w:line="440" w:lineRule="exact"/>
        <w:ind w:left="420" w:leftChars="200" w:firstLine="480" w:firstLineChars="200"/>
        <w:rPr>
          <w:rFonts w:ascii="仿宋" w:hAnsi="仿宋" w:eastAsia="仿宋" w:cs="仿宋"/>
          <w:color w:val="000000" w:themeColor="text1"/>
          <w:sz w:val="24"/>
          <w:highlight w:val="none"/>
          <w14:textFill>
            <w14:solidFill>
              <w14:schemeClr w14:val="tx1"/>
            </w14:solidFill>
          </w14:textFill>
        </w:rPr>
      </w:pPr>
    </w:p>
    <w:p>
      <w:pPr>
        <w:autoSpaceDE w:val="0"/>
        <w:autoSpaceDN w:val="0"/>
        <w:snapToGrid w:val="0"/>
        <w:spacing w:line="440" w:lineRule="exact"/>
        <w:ind w:left="420" w:leftChars="200" w:firstLine="480" w:firstLineChars="200"/>
        <w:rPr>
          <w:rFonts w:ascii="仿宋" w:hAnsi="仿宋" w:eastAsia="仿宋" w:cs="仿宋"/>
          <w:color w:val="000000" w:themeColor="text1"/>
          <w:sz w:val="24"/>
          <w:highlight w:val="none"/>
          <w14:textFill>
            <w14:solidFill>
              <w14:schemeClr w14:val="tx1"/>
            </w14:solidFill>
          </w14:textFill>
        </w:rPr>
      </w:pPr>
    </w:p>
    <w:p>
      <w:pPr>
        <w:adjustRightInd/>
        <w:spacing w:line="440" w:lineRule="exact"/>
        <w:ind w:firstLine="1800" w:firstLineChars="750"/>
        <w:rPr>
          <w:rFonts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项目名称：                             </w:t>
      </w:r>
    </w:p>
    <w:p>
      <w:pPr>
        <w:adjustRightInd/>
        <w:spacing w:line="440" w:lineRule="exact"/>
        <w:ind w:firstLine="1800" w:firstLineChars="750"/>
        <w:rPr>
          <w:rFonts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合同编号：                             </w:t>
      </w:r>
    </w:p>
    <w:p>
      <w:pPr>
        <w:adjustRightInd/>
        <w:spacing w:line="440" w:lineRule="exact"/>
        <w:ind w:firstLine="1800" w:firstLineChars="750"/>
        <w:rPr>
          <w:rFonts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甲    方：                             </w:t>
      </w:r>
    </w:p>
    <w:p>
      <w:pPr>
        <w:adjustRightInd/>
        <w:spacing w:line="440" w:lineRule="exact"/>
        <w:ind w:firstLine="1800" w:firstLineChars="750"/>
        <w:rPr>
          <w:rFonts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乙    方：                             </w:t>
      </w:r>
    </w:p>
    <w:p>
      <w:pPr>
        <w:adjustRightInd/>
        <w:spacing w:line="440" w:lineRule="exact"/>
        <w:ind w:firstLine="1800" w:firstLineChars="750"/>
        <w:rPr>
          <w:rFonts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签订时间：                             </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p>
      <w:pPr>
        <w:adjustRightInd/>
        <w:spacing w:line="440" w:lineRule="exact"/>
        <w:ind w:left="-420" w:leftChars="-200" w:right="-420" w:rightChars="-200" w:firstLine="482" w:firstLineChars="200"/>
        <w:jc w:val="center"/>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使用说明</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p>
      <w:pPr>
        <w:numPr>
          <w:ilvl w:val="255"/>
          <w:numId w:val="0"/>
        </w:numPr>
        <w:adjustRightInd/>
        <w:spacing w:line="440" w:lineRule="exact"/>
        <w:ind w:left="-210" w:leftChars="-100" w:right="-330" w:rightChars="-157"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1.本合同标准文本适用于购买现成货物的采购项目，不包括需要供应商定制开发、创新研发的货物采购项目。</w:t>
      </w:r>
    </w:p>
    <w:p>
      <w:pPr>
        <w:numPr>
          <w:ilvl w:val="255"/>
          <w:numId w:val="0"/>
        </w:numPr>
        <w:adjustRightInd/>
        <w:spacing w:line="440" w:lineRule="exact"/>
        <w:ind w:left="-210" w:leftChars="-100" w:right="-330" w:rightChars="-157"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2.本合同标准文本为政府采购货物买卖合同编制提供参考，可以结合采购项目具体情况，对文本作必要的调整修订后使用。</w:t>
      </w:r>
    </w:p>
    <w:p>
      <w:pPr>
        <w:adjustRightInd/>
        <w:spacing w:line="440" w:lineRule="exact"/>
        <w:ind w:left="-210" w:leftChars="-100" w:right="-330" w:rightChars="-157"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3.本合同标准文本各条款中，如涉及填写多家供应商、制造商，多种采购标的、分包主要内容等信息的，可根据采购项目具体情况添加信息项。</w:t>
      </w:r>
    </w:p>
    <w:p>
      <w:pPr>
        <w:spacing w:line="440" w:lineRule="exact"/>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sectPr>
          <w:headerReference r:id="rId13" w:type="default"/>
          <w:footerReference r:id="rId14" w:type="default"/>
          <w:pgSz w:w="11906" w:h="16838"/>
          <w:pgMar w:top="1440" w:right="1800" w:bottom="1440" w:left="1800" w:header="851" w:footer="992" w:gutter="0"/>
          <w:cols w:space="720" w:num="1"/>
          <w:docGrid w:type="lines" w:linePitch="312" w:charSpace="0"/>
        </w:sectPr>
      </w:pP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bookmarkStart w:id="89" w:name="_Toc22209"/>
    </w:p>
    <w:p>
      <w:pPr>
        <w:adjustRightInd/>
        <w:spacing w:line="440" w:lineRule="exact"/>
        <w:ind w:left="-420" w:leftChars="-200" w:right="-420" w:rightChars="-200" w:firstLine="482" w:firstLineChars="200"/>
        <w:jc w:val="center"/>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第一节 政府采购合同协议书</w:t>
      </w:r>
      <w:bookmarkEnd w:id="89"/>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p>
      <w:pPr>
        <w:adjustRightInd/>
        <w:spacing w:line="440" w:lineRule="exact"/>
        <w:ind w:right="-346" w:rightChars="-165"/>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甲方（全称）：                   （采购人、受采购人委托签订合同的单位或采购</w:t>
      </w:r>
    </w:p>
    <w:p>
      <w:pPr>
        <w:adjustRightInd/>
        <w:spacing w:line="440" w:lineRule="exact"/>
        <w:ind w:left="-210" w:leftChars="-100" w:right="-346" w:rightChars="-165" w:firstLine="4209" w:firstLineChars="1754"/>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文件约定的合同甲方）</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乙方1（全称）：                 （供应商）</w:t>
      </w:r>
    </w:p>
    <w:p>
      <w:pPr>
        <w:adjustRightInd/>
        <w:spacing w:line="440" w:lineRule="exact"/>
        <w:ind w:left="-420" w:leftChars="-200" w:right="-346" w:rightChars="-165"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乙方2（全称）：                  （联合体成员供应商或其他合同主体）（如有）</w:t>
      </w:r>
    </w:p>
    <w:p>
      <w:pPr>
        <w:adjustRightInd/>
        <w:spacing w:line="440" w:lineRule="exact"/>
        <w:ind w:left="-420" w:leftChars="-200" w:right="-346" w:rightChars="-165"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乙方3（全称）：                  （联合体成员供应商或其他合同主体）（如有）</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p>
    <w:p>
      <w:pPr>
        <w:adjustRightInd/>
        <w:spacing w:line="440" w:lineRule="exact"/>
        <w:ind w:left="-210" w:leftChars="-100" w:right="-346" w:rightChars="-165"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adjustRightInd/>
        <w:spacing w:line="440" w:lineRule="exact"/>
        <w:ind w:left="-210" w:leftChars="-100" w:right="-420" w:rightChars="-200" w:firstLine="723"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项目信息</w:t>
      </w:r>
    </w:p>
    <w:p>
      <w:pPr>
        <w:numPr>
          <w:ilvl w:val="255"/>
          <w:numId w:val="0"/>
        </w:numPr>
        <w:adjustRightInd/>
        <w:spacing w:line="440" w:lineRule="exact"/>
        <w:ind w:left="420" w:leftChars="200"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）采购项目名称：</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采购项目编号：</w:t>
      </w:r>
    </w:p>
    <w:p>
      <w:pPr>
        <w:numPr>
          <w:ilvl w:val="0"/>
          <w:numId w:val="2"/>
        </w:num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采购计划编号：</w:t>
      </w:r>
    </w:p>
    <w:p>
      <w:pPr>
        <w:numPr>
          <w:ilvl w:val="0"/>
          <w:numId w:val="2"/>
        </w:num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项目内容：</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采购标的及数量（台/套/个/架/组等）：</w:t>
      </w:r>
    </w:p>
    <w:p>
      <w:pPr>
        <w:adjustRightInd/>
        <w:spacing w:line="440" w:lineRule="exact"/>
        <w:ind w:left="-420" w:leftChars="-200" w:right="-420" w:rightChars="-200" w:firstLine="480" w:firstLineChars="200"/>
        <w:rPr>
          <w:rFonts w:ascii="宋体" w:hAnsi="宋体"/>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品牌：规格型号：</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采购标的的技术要求、商务要求具体见附件。</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①涉及信息类产品，请填写该产品关键部件的品牌、型号：</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标的名称：</w:t>
      </w:r>
    </w:p>
    <w:p>
      <w:pPr>
        <w:adjustRightInd/>
        <w:spacing w:line="440" w:lineRule="exact"/>
        <w:ind w:left="-420" w:leftChars="-200" w:right="-420" w:rightChars="-200" w:firstLine="480" w:firstLineChars="200"/>
        <w:rPr>
          <w:rFonts w:ascii="宋体" w:hAnsi="宋体"/>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关键部件：  品牌： 型号：</w:t>
      </w:r>
    </w:p>
    <w:p>
      <w:pPr>
        <w:adjustRightInd/>
        <w:spacing w:line="440" w:lineRule="exact"/>
        <w:ind w:left="-420" w:leftChars="-200" w:right="-420" w:rightChars="-200" w:firstLine="480" w:firstLineChars="200"/>
        <w:rPr>
          <w:rFonts w:ascii="宋体" w:hAnsi="宋体"/>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关键部件：  品牌： 型号：</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关键部件：  品牌： 型号：</w:t>
      </w:r>
    </w:p>
    <w:p>
      <w:pPr>
        <w:adjustRightInd/>
        <w:spacing w:line="440" w:lineRule="exact"/>
        <w:ind w:left="-10" w:right="-346" w:rightChars="-165" w:firstLine="398" w:firstLineChars="166"/>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（注：关键部件是指财政部会同有关部门发布的政府采购需求标准规定的需要通过国家有关部门指定的测评机构开展的安全可靠测评的软硬件，如CPU芯片、操作系统、数据库等。）</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②涉及车辆采购，请填写是否属于新能源汽车：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是，《政府采购品目分类目录》底级品目名称：数量：金额：</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210" w:leftChars="-100" w:right="-420" w:rightChars="-200" w:firstLine="336" w:firstLineChars="14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（4）政府采购组织形式：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政府集中采购</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部门集中采购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分散采购</w:t>
      </w:r>
    </w:p>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（5）政府采购方式：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公开招标</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邀请招标</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竞争性谈判</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竞争性磋商</w:t>
      </w:r>
    </w:p>
    <w:p>
      <w:pPr>
        <w:adjustRightInd/>
        <w:spacing w:line="440" w:lineRule="exact"/>
        <w:ind w:right="-420" w:rightChars="-200" w:firstLine="2760" w:firstLineChars="1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询价</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单一来源</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框架协议</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其他：</w:t>
      </w:r>
    </w:p>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（注：在框架协议采购的第二阶段，可选择使用该合同文本）</w:t>
      </w:r>
    </w:p>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（6）中标（成交）采购标的制造商是否为中小企业：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本合同是否为专门面向中小企业的采购合同（中小企业预留合同）：</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若本项目不专门面向中小企业采购，是否给予小微企业评审优惠：</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中标（成交）采购标的制造商是否为残疾人福利性单位：</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中标（成交）采购标的制造商是否为监狱企业：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（7）合同是否分包：</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分包主要内容：                                        </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分包供应商/制造商名称（如供应商和制造商不同，请分别填写）：</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分包供应商/制造商类型（如果供应商和制造商不同，只填写制造商类型）：</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大型企业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中型企业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小微型企业</w:t>
      </w:r>
    </w:p>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残疾人福利性单位</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监狱企业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其他</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（8）中标（成交）供应商是否为外商投资企业：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外商投资企业类型：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全部由外国投资者投资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部分由外国投资者投资</w:t>
      </w:r>
    </w:p>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（9）是否涉及进口产品：</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是，《政府采购品目分类目录》底级品目名称： 金额：</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国别：品牌： 规格型号：</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（10）是否涉及节能产品：</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是，《节能产品政府采购品目清单》的底级品目名称：</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强制采购</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优先采购</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是否涉及环境标志产品：</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是，《环境标志产品政府采购品目清单》的底级品目名称：</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强制采购</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优先采购</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是否涉及绿色产品： </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是，绿色产品政府采购相关政策确定的底级品目名称：</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强制采购</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优先采购</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19" w:leftChars="-9" w:right="-420" w:rightChars="-200" w:firstLine="540" w:firstLineChars="225"/>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（11）涉及商品包装和快递包装的，是否参考《商品包装政府采购需求标准（试行）》、《快递包装政府采购需求标准（试行）》明确产品及相关快递服务的具体包装要求：</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不涉及</w:t>
      </w:r>
    </w:p>
    <w:p>
      <w:pPr>
        <w:adjustRightInd/>
        <w:spacing w:line="440" w:lineRule="exact"/>
        <w:ind w:left="-420" w:leftChars="-200" w:right="-420" w:rightChars="-200" w:firstLine="1084" w:firstLineChars="45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2.</w:t>
      </w:r>
      <w:r>
        <w:rPr>
          <w:rFonts w:hint="eastAsia" w:ascii="仿宋" w:hAnsi="仿宋" w:eastAsia="仿宋" w:cs="仿宋"/>
          <w:b/>
          <w:bCs/>
          <w:color w:val="000000" w:themeColor="text1"/>
          <w:kern w:val="0"/>
          <w:sz w:val="24"/>
          <w:szCs w:val="20"/>
          <w:highlight w:val="none"/>
          <w14:textFill>
            <w14:solidFill>
              <w14:schemeClr w14:val="tx1"/>
            </w14:solidFill>
          </w14:textFill>
        </w:rPr>
        <w:t>合同金额</w:t>
      </w:r>
    </w:p>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（1）合同金额小写：</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大写：</w:t>
      </w:r>
    </w:p>
    <w:p>
      <w:pPr>
        <w:adjustRightInd/>
        <w:spacing w:line="440" w:lineRule="exact"/>
        <w:ind w:left="-420" w:leftChars="-200" w:right="-420" w:rightChars="-200" w:firstLine="480" w:firstLineChars="200"/>
        <w:rPr>
          <w:rFonts w:ascii="宋体" w:hAnsi="宋体"/>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分包金额（如有）小写：</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大写：</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（注：固定单价合同应填写单价和最高限价）</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（2）合同定价方式（采用组合定价方式的，可以勾选多项）：</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固定总价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固定单价</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固定费率</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成本补偿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绩效激励</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其他</w:t>
      </w:r>
    </w:p>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（3）付款方式（按项目实际勾选填写）：</w:t>
      </w:r>
    </w:p>
    <w:p>
      <w:pPr>
        <w:adjustRightInd/>
        <w:spacing w:line="440" w:lineRule="exact"/>
        <w:ind w:left="-420" w:leftChars="-200" w:right="-420" w:rightChars="-200" w:firstLine="1080" w:firstLineChars="450"/>
        <w:rPr>
          <w:rFonts w:ascii="宋体" w:hAnsi="宋体"/>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全额付款：</w:t>
      </w:r>
      <w:r>
        <w:rPr>
          <w:rFonts w:hint="eastAsia" w:ascii="仿宋" w:hAnsi="仿宋" w:eastAsia="仿宋" w:cs="仿宋"/>
          <w:color w:val="000000" w:themeColor="text1"/>
          <w:kern w:val="0"/>
          <w:sz w:val="24"/>
          <w:highlight w:val="none"/>
          <w:u w:val="single"/>
          <w14:textFill>
            <w14:solidFill>
              <w14:schemeClr w14:val="tx1"/>
            </w14:solidFill>
          </w14:textFill>
        </w:rPr>
        <w:t>（应明确一次性支付合同款项的条件）</w:t>
      </w:r>
    </w:p>
    <w:p>
      <w:pPr>
        <w:adjustRightInd/>
        <w:spacing w:line="440" w:lineRule="exact"/>
        <w:ind w:left="-420" w:leftChars="-200" w:right="-420" w:rightChars="-200" w:firstLine="1080" w:firstLineChars="450"/>
        <w:rPr>
          <w:rFonts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分期付款：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（应明确分期支付合同款项的各期比例和支付条件，各期支付条件</w:t>
      </w:r>
    </w:p>
    <w:p>
      <w:pPr>
        <w:adjustRightInd/>
        <w:spacing w:line="440" w:lineRule="exact"/>
        <w:ind w:right="-420" w:rightChars="-200"/>
        <w:rPr>
          <w:rFonts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 xml:space="preserve">应与分期履约验收情况挂钩） </w:t>
      </w:r>
      <w:r>
        <w:rPr>
          <w:rFonts w:hint="eastAsia" w:ascii="仿宋" w:hAnsi="仿宋" w:eastAsia="仿宋" w:cs="仿宋"/>
          <w:color w:val="000000" w:themeColor="text1"/>
          <w:kern w:val="0"/>
          <w:sz w:val="24"/>
          <w:szCs w:val="20"/>
          <w:highlight w:val="none"/>
          <w14:textFill>
            <w14:solidFill>
              <w14:schemeClr w14:val="tx1"/>
            </w14:solidFill>
          </w14:textFill>
        </w:rPr>
        <w:t>，其中涉及预付款的：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（采购人应明确涉及中小企业合同的，按采购文件“授予合同第5点”的条款执行）</w:t>
      </w:r>
    </w:p>
    <w:p>
      <w:pPr>
        <w:adjustRightInd/>
        <w:spacing w:line="440" w:lineRule="exact"/>
        <w:ind w:left="-420" w:leftChars="-200" w:right="-420" w:rightChars="-200" w:firstLine="1080" w:firstLineChars="4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成本补偿：      （应明确按照成本补偿方式的支付方式和支付条件）   </w:t>
      </w:r>
    </w:p>
    <w:p>
      <w:pPr>
        <w:adjustRightInd/>
        <w:spacing w:line="440" w:lineRule="exact"/>
        <w:ind w:left="-420" w:leftChars="-200" w:right="-420" w:rightChars="-200" w:firstLine="1080" w:firstLineChars="4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绩效激励：      （应明确按照绩效激励方式的支付方式和支付条件）   </w:t>
      </w:r>
    </w:p>
    <w:p>
      <w:pPr>
        <w:adjustRightInd/>
        <w:spacing w:line="440" w:lineRule="exact"/>
        <w:ind w:left="-420" w:leftChars="-200" w:right="-420" w:rightChars="-200" w:firstLine="964" w:firstLineChars="4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3.</w:t>
      </w:r>
      <w:r>
        <w:rPr>
          <w:rFonts w:hint="eastAsia" w:ascii="仿宋" w:hAnsi="仿宋" w:eastAsia="仿宋" w:cs="仿宋"/>
          <w:b/>
          <w:bCs/>
          <w:color w:val="000000" w:themeColor="text1"/>
          <w:kern w:val="0"/>
          <w:sz w:val="24"/>
          <w:szCs w:val="20"/>
          <w:highlight w:val="none"/>
          <w14:textFill>
            <w14:solidFill>
              <w14:schemeClr w14:val="tx1"/>
            </w14:solidFill>
          </w14:textFill>
        </w:rPr>
        <w:t>合同履行</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（1）起始日期：年月日，完成日期：年月 日。</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（2）履约地点：</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（3）履约担保：是否收取履约保证金：</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收取履约保证金形式：</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收取履约保证金金额：</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履约担保期限：</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（4）分期履行要求： </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（5）风险处置措施和替代方案：</w:t>
      </w:r>
    </w:p>
    <w:p>
      <w:pPr>
        <w:adjustRightInd/>
        <w:spacing w:line="440" w:lineRule="exact"/>
        <w:ind w:left="-420" w:leftChars="-200" w:right="-420" w:rightChars="-200" w:firstLine="964" w:firstLineChars="4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4.</w:t>
      </w:r>
      <w:r>
        <w:rPr>
          <w:rFonts w:hint="eastAsia" w:ascii="仿宋" w:hAnsi="仿宋" w:eastAsia="仿宋" w:cs="仿宋"/>
          <w:b/>
          <w:bCs/>
          <w:color w:val="000000" w:themeColor="text1"/>
          <w:kern w:val="0"/>
          <w:sz w:val="24"/>
          <w:szCs w:val="20"/>
          <w:highlight w:val="none"/>
          <w14:textFill>
            <w14:solidFill>
              <w14:schemeClr w14:val="tx1"/>
            </w14:solidFill>
          </w14:textFill>
        </w:rPr>
        <w:t>合同验收</w:t>
      </w:r>
    </w:p>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（1）验收组织方式：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自行组织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委托第三方组织</w:t>
      </w:r>
    </w:p>
    <w:p>
      <w:pPr>
        <w:adjustRightInd/>
        <w:spacing w:line="440" w:lineRule="exact"/>
        <w:ind w:right="-420" w:rightChars="-200" w:firstLine="1080" w:firstLineChars="450"/>
        <w:rPr>
          <w:rFonts w:ascii="宋体" w:hAnsi="宋体"/>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验收主体：</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是否邀请本项目的其他供应商参加验收：</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是否邀请专家参加验收：</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是否邀请服务对象参加验收：</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是否邀请第三方检测机构参加验收：</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是否进行抽查检测：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是，抽查比例：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left="-420" w:leftChars="-200" w:right="-420" w:rightChars="-200" w:firstLine="1440" w:firstLineChars="6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是否存在破坏性检测：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是，（应明确对被破坏的检测产品的处理方式）</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right="-420" w:rightChars="-200" w:firstLine="1080" w:firstLineChars="4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验收组织的其他事项：</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）履约验收时间：</w:t>
      </w:r>
      <w:r>
        <w:rPr>
          <w:rFonts w:hint="eastAsia" w:ascii="仿宋" w:hAnsi="仿宋" w:eastAsia="仿宋" w:cs="仿宋"/>
          <w:bCs/>
          <w:color w:val="000000" w:themeColor="text1"/>
          <w:kern w:val="0"/>
          <w:sz w:val="24"/>
          <w:highlight w:val="none"/>
          <w:u w:val="single"/>
          <w14:textFill>
            <w14:solidFill>
              <w14:schemeClr w14:val="tx1"/>
            </w14:solidFill>
          </w14:textFill>
        </w:rPr>
        <w:t>（计划于何时验收/供应商提出验收申请之日起   日内组织验收）</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（3）履约验收方式：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一次性验收         </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分期/分项验收：</w:t>
      </w:r>
      <w:r>
        <w:rPr>
          <w:rFonts w:hint="eastAsia" w:ascii="仿宋" w:hAnsi="仿宋" w:eastAsia="仿宋" w:cs="仿宋"/>
          <w:bCs/>
          <w:color w:val="000000" w:themeColor="text1"/>
          <w:kern w:val="0"/>
          <w:sz w:val="24"/>
          <w:highlight w:val="none"/>
          <w:u w:val="single"/>
          <w14:textFill>
            <w14:solidFill>
              <w14:schemeClr w14:val="tx1"/>
            </w14:solidFill>
          </w14:textFill>
        </w:rPr>
        <w:t>（应明确分期/分项验收的工作安排）</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（4）履约验收程序：</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（5）履约验收的内容：</w:t>
      </w:r>
      <w:r>
        <w:rPr>
          <w:rFonts w:hint="eastAsia" w:ascii="仿宋" w:hAnsi="仿宋" w:eastAsia="仿宋" w:cs="仿宋"/>
          <w:bCs/>
          <w:color w:val="000000" w:themeColor="text1"/>
          <w:kern w:val="0"/>
          <w:sz w:val="24"/>
          <w:highlight w:val="none"/>
          <w:u w:val="single"/>
          <w14:textFill>
            <w14:solidFill>
              <w14:schemeClr w14:val="tx1"/>
            </w14:solidFill>
          </w14:textFill>
        </w:rPr>
        <w:t>（应当包括每一项技术和商务要求的履约情况，特别是落实政府采购扶持中小企业，支持绿色发展和乡村振兴等政策情况）</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（6）履约验收标准： </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（7）是否以采购活动中供应商提供的样品作为参考：</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（8）履约验收其他事项：</w:t>
      </w:r>
      <w:r>
        <w:rPr>
          <w:rFonts w:hint="eastAsia" w:ascii="仿宋" w:hAnsi="仿宋" w:eastAsia="仿宋" w:cs="仿宋"/>
          <w:bCs/>
          <w:color w:val="000000" w:themeColor="text1"/>
          <w:kern w:val="0"/>
          <w:sz w:val="24"/>
          <w:highlight w:val="none"/>
          <w:u w:val="single"/>
          <w14:textFill>
            <w14:solidFill>
              <w14:schemeClr w14:val="tx1"/>
            </w14:solidFill>
          </w14:textFill>
        </w:rPr>
        <w:t xml:space="preserve">      （产权过户登记等）       </w:t>
      </w:r>
    </w:p>
    <w:p>
      <w:pPr>
        <w:adjustRightInd/>
        <w:spacing w:line="440" w:lineRule="exact"/>
        <w:ind w:left="-420" w:leftChars="-200" w:right="-420" w:rightChars="-200" w:firstLine="843" w:firstLineChars="35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5.</w:t>
      </w:r>
      <w:r>
        <w:rPr>
          <w:rFonts w:hint="eastAsia" w:ascii="仿宋" w:hAnsi="仿宋" w:eastAsia="仿宋" w:cs="仿宋"/>
          <w:b/>
          <w:bCs/>
          <w:color w:val="000000" w:themeColor="text1"/>
          <w:kern w:val="0"/>
          <w:sz w:val="24"/>
          <w:szCs w:val="20"/>
          <w:highlight w:val="none"/>
          <w14:textFill>
            <w14:solidFill>
              <w14:schemeClr w14:val="tx1"/>
            </w14:solidFill>
          </w14:textFill>
        </w:rPr>
        <w:t>组成合同的文件</w:t>
      </w:r>
    </w:p>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本协议书与下列文件一起构成合同文件，如下述文件之间有任何抵触、矛盾或歧义，应按以下顺序解释：</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（1）政府采购合同协议书及其变更、补充协议</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（2）政府采购合同专用条款</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（3）政府采购合同通用条款</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（4）中标（成交）通知书</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（5）投标（响应）文件</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（6）采购文件</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（7）有关技术文件，图纸</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（8）国家法律、行政法规和规章制度规定或合同约定的作为合同组成部分的其他文件</w:t>
      </w:r>
    </w:p>
    <w:p>
      <w:pPr>
        <w:adjustRightInd/>
        <w:spacing w:line="440" w:lineRule="exact"/>
        <w:ind w:left="-420" w:leftChars="-200" w:right="-420" w:rightChars="-200" w:firstLine="843" w:firstLineChars="35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6.</w:t>
      </w:r>
      <w:r>
        <w:rPr>
          <w:rFonts w:hint="eastAsia" w:ascii="仿宋" w:hAnsi="仿宋" w:eastAsia="仿宋" w:cs="仿宋"/>
          <w:b/>
          <w:bCs/>
          <w:color w:val="000000" w:themeColor="text1"/>
          <w:kern w:val="0"/>
          <w:sz w:val="24"/>
          <w:szCs w:val="20"/>
          <w:highlight w:val="none"/>
          <w14:textFill>
            <w14:solidFill>
              <w14:schemeClr w14:val="tx1"/>
            </w14:solidFill>
          </w14:textFill>
        </w:rPr>
        <w:t>合同生效</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本合同自生效。</w:t>
      </w:r>
    </w:p>
    <w:p>
      <w:pPr>
        <w:adjustRightInd/>
        <w:spacing w:line="440" w:lineRule="exact"/>
        <w:ind w:left="-420" w:leftChars="-200" w:right="-420" w:rightChars="-200" w:firstLine="843" w:firstLineChars="35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7.</w:t>
      </w:r>
      <w:r>
        <w:rPr>
          <w:rFonts w:hint="eastAsia" w:ascii="仿宋" w:hAnsi="仿宋" w:eastAsia="仿宋" w:cs="仿宋"/>
          <w:b/>
          <w:bCs/>
          <w:color w:val="000000" w:themeColor="text1"/>
          <w:kern w:val="0"/>
          <w:sz w:val="24"/>
          <w:szCs w:val="20"/>
          <w:highlight w:val="none"/>
          <w14:textFill>
            <w14:solidFill>
              <w14:schemeClr w14:val="tx1"/>
            </w14:solidFill>
          </w14:textFill>
        </w:rPr>
        <w:t>合同份数</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本合同一式份，甲方执 份，乙方执份，均具有同等法律效力。</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合同订立时间：年 月日</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合同订立地点：</w:t>
      </w:r>
    </w:p>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附件：具体标的及其技术要求和商务要求、联合协议、分包意向协议等。</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spacing w:line="440" w:lineRule="exact"/>
              <w:ind w:left="-420" w:leftChars="-200" w:right="-420" w:rightChars="-200" w:firstLine="630" w:firstLineChars="300"/>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甲方（采购人、受采购人委托签订合同的</w:t>
            </w:r>
          </w:p>
          <w:p>
            <w:pPr>
              <w:adjustRightInd/>
              <w:spacing w:line="440" w:lineRule="exact"/>
              <w:ind w:left="-420" w:leftChars="-200" w:right="-420" w:rightChars="-200" w:firstLine="1050" w:firstLineChars="5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单位或采购文件约定的合同甲方）</w:t>
            </w:r>
          </w:p>
        </w:tc>
        <w:tc>
          <w:tcPr>
            <w:tcW w:w="2437" w:type="pct"/>
            <w:gridSpan w:val="2"/>
            <w:tcBorders>
              <w:left w:val="single" w:color="auto" w:sz="2" w:space="0"/>
              <w:bottom w:val="single" w:color="auto" w:sz="2" w:space="0"/>
            </w:tcBorders>
            <w:vAlign w:val="center"/>
          </w:tcPr>
          <w:p>
            <w:pPr>
              <w:adjustRightInd/>
              <w:spacing w:line="440" w:lineRule="exact"/>
              <w:ind w:left="-420" w:leftChars="-200" w:right="-420" w:rightChars="-200" w:firstLine="1680" w:firstLineChars="7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单位名称</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right="-420" w:rightChars="-200" w:firstLine="360" w:firstLineChars="1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单位名称</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（公章或合同章）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法定代表人</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或其委托代理人</w:t>
            </w:r>
            <w:r>
              <w:rPr>
                <w:rFonts w:hint="eastAsia" w:ascii="仿宋" w:hAnsi="仿宋" w:eastAsia="仿宋" w:cs="仿宋"/>
                <w:color w:val="000000" w:themeColor="text1"/>
                <w:kern w:val="0"/>
                <w:sz w:val="24"/>
                <w:szCs w:val="20"/>
                <w:highlight w:val="none"/>
                <w14:textFill>
                  <w14:solidFill>
                    <w14:schemeClr w14:val="tx1"/>
                  </w14:solidFill>
                </w14:textFill>
              </w:rPr>
              <w:br w:type="textWrapping"/>
            </w:r>
            <w:r>
              <w:rPr>
                <w:rFonts w:hint="eastAsia" w:ascii="仿宋" w:hAnsi="仿宋" w:eastAsia="仿宋" w:cs="仿宋"/>
                <w:color w:val="000000" w:themeColor="text1"/>
                <w:kern w:val="0"/>
                <w:sz w:val="24"/>
                <w:szCs w:val="20"/>
                <w:highlight w:val="none"/>
                <w14:textFill>
                  <w14:solidFill>
                    <w14:schemeClr w14:val="tx1"/>
                  </w14:solidFill>
                </w14:textFill>
              </w:rPr>
              <w:t>（签章）</w:t>
            </w:r>
          </w:p>
        </w:tc>
        <w:tc>
          <w:tcPr>
            <w:tcW w:w="1436" w:type="pct"/>
            <w:vMerge w:val="restar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600" w:firstLineChars="2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法定代表人或其</w:t>
            </w:r>
            <w:r>
              <w:rPr>
                <w:rFonts w:hint="eastAsia" w:ascii="仿宋" w:hAnsi="仿宋" w:eastAsia="仿宋" w:cs="仿宋"/>
                <w:color w:val="000000" w:themeColor="text1"/>
                <w:kern w:val="0"/>
                <w:sz w:val="24"/>
                <w:szCs w:val="20"/>
                <w:highlight w:val="none"/>
                <w14:textFill>
                  <w14:solidFill>
                    <w14:schemeClr w14:val="tx1"/>
                  </w14:solidFill>
                </w14:textFill>
              </w:rPr>
              <w:br w:type="textWrapping"/>
            </w:r>
            <w:r>
              <w:rPr>
                <w:rFonts w:hint="eastAsia" w:ascii="仿宋" w:hAnsi="仿宋" w:eastAsia="仿宋" w:cs="仿宋"/>
                <w:color w:val="000000" w:themeColor="text1"/>
                <w:kern w:val="0"/>
                <w:sz w:val="24"/>
                <w:szCs w:val="20"/>
                <w:highlight w:val="none"/>
                <w14:textFill>
                  <w14:solidFill>
                    <w14:schemeClr w14:val="tx1"/>
                  </w14:solidFill>
                </w14:textFill>
              </w:rPr>
              <w:t>委托代理人（签章）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1080" w:firstLineChars="4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住所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住所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adjustRightInd/>
              <w:spacing w:line="440" w:lineRule="exact"/>
              <w:ind w:left="-420" w:leftChars="-200" w:right="-420" w:rightChars="-200" w:firstLine="600" w:firstLineChars="25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注：涉及联合体或其他合同主体的信息应按上表格式加列。</w:t>
            </w:r>
          </w:p>
        </w:tc>
      </w:tr>
    </w:tbl>
    <w:p>
      <w:pPr>
        <w:numPr>
          <w:ilvl w:val="0"/>
          <w:numId w:val="3"/>
        </w:numPr>
        <w:adjustRightInd/>
        <w:spacing w:line="440" w:lineRule="exact"/>
        <w:ind w:left="-420" w:leftChars="-200" w:right="-420" w:rightChars="-200" w:firstLine="480" w:firstLineChars="200"/>
        <w:jc w:val="center"/>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bookmarkStart w:id="90" w:name="_Toc27624"/>
      <w:r>
        <w:rPr>
          <w:rFonts w:hint="eastAsia" w:ascii="仿宋" w:hAnsi="仿宋" w:eastAsia="仿宋" w:cs="仿宋"/>
          <w:b/>
          <w:bCs/>
          <w:color w:val="000000" w:themeColor="text1"/>
          <w:kern w:val="0"/>
          <w:sz w:val="24"/>
          <w:szCs w:val="20"/>
          <w:highlight w:val="none"/>
          <w14:textFill>
            <w14:solidFill>
              <w14:schemeClr w14:val="tx1"/>
            </w14:solidFill>
          </w14:textFill>
        </w:rPr>
        <w:t>政府采购合同通用条款</w:t>
      </w:r>
      <w:bookmarkEnd w:id="90"/>
    </w:p>
    <w:p>
      <w:pPr>
        <w:numPr>
          <w:ilvl w:val="255"/>
          <w:numId w:val="0"/>
        </w:num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1.定义</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1.1合同当事人</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（1）采购人（以下称甲方）是指使用财政性资金，通过政府采购方式向供应商购买货物及其相关服务的国家机关、事业单位、团体组织。</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（2）供应商（以下称乙方）是指参加政府采购活动并且中标（成交），向采购人提供合同约定的货物及其相关服务的法人、非法人组织或者自然人。</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（3）其他合同主体是指除采购人和供应商以外，依法参与合同缔结或履行，享有权利、承担义务的合同当事人。</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1.2本合同下列术语应解释为：</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（2）“合同价款”系指根据本合同规定乙方在全面履行合同义务后甲方应支付给乙方的价款。</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（3）“货物”系指乙方根据本合同规定须向甲方提供的各种形态和种类的物品，包括原材料、设备、产品（包括软件）及相关的其备品备件、工具、手册及其他技术资料和材料等。</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（7）其他术语解释，见【政府采购合同专用条款】。</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2.合同标的及金额</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2.1 合同标的及金额应与中标（成交）结果一致。乙方为履行本合同而发生的所有费用均应包含在合同价款中，甲方不再另行支付其他任何费用。</w:t>
      </w:r>
    </w:p>
    <w:p>
      <w:pPr>
        <w:adjustRightInd/>
        <w:spacing w:line="440" w:lineRule="exact"/>
        <w:ind w:left="-420" w:right="-420" w:rightChars="-200" w:firstLine="723" w:firstLineChars="3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3.履行合同的时间、地点和方式</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3.1 乙方应当在约定的时间、地点，按照约定方式履行合同。</w:t>
      </w:r>
    </w:p>
    <w:p>
      <w:pPr>
        <w:adjustRightInd/>
        <w:spacing w:line="440" w:lineRule="exact"/>
        <w:ind w:left="-420" w:right="-420" w:rightChars="-200" w:firstLine="723" w:firstLineChars="3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4.甲方的权利和义务</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4.3 甲方有权要求乙方对缺陷部分予以修复，并按合同约定享有货物保修及其他合同约定的权利。</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4.4 甲方应当按照合同约定及时对交付的货物进行验收，未在【政府采购合同专用条款】约定的期限内对乙方履约提出任何异议或者向乙方作出任何说明的，视为验收通过。</w:t>
      </w:r>
    </w:p>
    <w:p>
      <w:pPr>
        <w:numPr>
          <w:ilvl w:val="255"/>
          <w:numId w:val="0"/>
        </w:num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4.5 甲方应当根据合同约定及时向乙方支付合同价款，不得以内部人员变更、履行内部付款流程等为由，拒绝或迟延支付。</w:t>
      </w:r>
    </w:p>
    <w:p>
      <w:pPr>
        <w:numPr>
          <w:ilvl w:val="255"/>
          <w:numId w:val="0"/>
        </w:num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4.6 国家法律法规规定及【政府采购合同专用条款】约定应由甲方承担的其他义务和责任。</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5.乙方的权利和义务</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5.1 签署合同后，乙方应确定项目负责人（或项目联系人），负责与本合同有关的事务。</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5.3乙方有权根据合同约定向甲方收取合同价款。</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5.4国家法律法规规定及【政府采购合同专用条款】约定应由乙方承担的其他义务和责任。</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6.合同履行</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6.1 甲乙双方应当按照【政府采购合同专用条款】约定顺序履行合同义务；如果没有先后顺序的，应当同时履行。</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7.货物包装、运输、保险和交付要求</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7.1 本合同涉及商品包装、快递包装的，除【政府采购合同专用条款】另有约定外，包装应适应远距离运输、防潮、防震、防锈和防野蛮装卸等要求，确保货物安全无损地运抵【政府采购合同专用条款】约定的指定现场。</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7.2 除【政府采购合同专用条款】另有约定外，乙方负责办理将货物运抵本合同规定的交货地点，并装卸、交付至甲方的一切运输事项，相关费用应包含在合同价款中。</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7.3 货物保险要求按【政府采购合同专用条款】规定执行。</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7.5 乙方在运输到达之前应提前通知甲方，并提示货物运输装卸的注意事项，甲方配合乙方做好货物的接收工作。</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7.6 如因包装、运输问题导致货物损毁、丢失或者品质下降，甲方有权要求降价、换货、拒收部分或整批货物，由此产生的费用和损失，均由乙方承担。</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8</w:t>
      </w:r>
      <w:r>
        <w:rPr>
          <w:rFonts w:hint="eastAsia" w:ascii="仿宋" w:hAnsi="仿宋" w:eastAsia="仿宋" w:cs="仿宋"/>
          <w:b/>
          <w:bCs/>
          <w:color w:val="000000" w:themeColor="text1"/>
          <w:kern w:val="0"/>
          <w:sz w:val="24"/>
          <w:szCs w:val="20"/>
          <w:highlight w:val="none"/>
          <w14:textFill>
            <w14:solidFill>
              <w14:schemeClr w14:val="tx1"/>
            </w14:solidFill>
          </w14:textFill>
        </w:rPr>
        <w:t>.质量标准和保证</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8.1 质量标准</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（2）采用中华人民共和国法定计量单位。</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（3）乙方所提供的货物应符合国家有关安全、环保、卫生的规定。</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8.2 保证</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（2）在质量保证期内所发现的缺陷，甲方应尽快以书面形式通知乙方。</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（3）乙方收到通知后，应在【政府采购合同专用条款】规定的响应时间内以合理的速度免费维修或更换有缺陷的货物或部件。</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9.权利瑕疵担保</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9.1 乙方保证对其出售的货物享有合法的权利。</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9.2 乙方保证在交付的货物上不存在抵押权等担保物权。</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9.3 如甲方使用上述货物构成对第三人侵权的，则由乙方承担全部责任。</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10.知识产权保护</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10.1 乙方对其所销售的货物应当享有知识产权或经权利人合法授权，保证没有侵犯任何第三人的知识产权等权利。</w:t>
      </w:r>
      <w:bookmarkStart w:id="91" w:name="_Hlk163047038"/>
      <w:r>
        <w:rPr>
          <w:rFonts w:hint="eastAsia" w:ascii="仿宋" w:hAnsi="仿宋" w:eastAsia="仿宋" w:cs="仿宋"/>
          <w:color w:val="000000" w:themeColor="text1"/>
          <w:kern w:val="0"/>
          <w:sz w:val="24"/>
          <w:szCs w:val="20"/>
          <w:highlight w:val="none"/>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91"/>
      <w:r>
        <w:rPr>
          <w:rFonts w:hint="eastAsia" w:ascii="仿宋" w:hAnsi="仿宋" w:eastAsia="仿宋" w:cs="仿宋"/>
          <w:color w:val="000000" w:themeColor="text1"/>
          <w:kern w:val="0"/>
          <w:sz w:val="24"/>
          <w:szCs w:val="20"/>
          <w:highlight w:val="none"/>
          <w14:textFill>
            <w14:solidFill>
              <w14:schemeClr w14:val="tx1"/>
            </w14:solidFill>
          </w14:textFill>
        </w:rPr>
        <w:t>。</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11.保密义务</w:t>
      </w:r>
    </w:p>
    <w:p>
      <w:pPr>
        <w:adjustRightInd/>
        <w:spacing w:line="440" w:lineRule="exact"/>
        <w:ind w:left="-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12.合同价款支付</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12.1 合同价款支付按照国库集中支付制度及财政管理相关规定执行。</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13.履约保证金</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13.1 乙方应当以支票、汇票、本票或者金融机构、担保机构出具的保函等非现金形式提交。</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13.3 甲方在项目通过验收后按照【政府采购合同专用条款】规定的时间内将履约保证金退还乙方；逾期退还的，乙方可要求甲方支付违约金，违约金按照【政府采购合同专用条款】规定支付。</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14.售后服务</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14.1 除项目不涉及或采购活动中明确约定无须承担外，乙方还应提供下列服务：</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（1）货物的现场移动、安装、调试、启动监督及技术支持；</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（2）提供货物组装和维修所需的专用工具和辅助材料；</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（3）在【政府采购合同专用条款】约定的期限内对所有的货物实施运行监督、维修，但前提条件是该服务并不能免除乙方在质量保证期内所承担的义务；</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（4）在制造商所在地或指定现场就货物的安装、启动、运营、维护、废弃处置等对甲方操作人员进行培训；</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（5）依照法律、行政法规的规定或者按照【政府采购合同专用条款】约定，货物在有效使用年限届满后应予回收的，乙方负有自行或者委托第三人对货物予以回收的义务；</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（6）【政府采购合同专用条款】规定由乙方提供的其他服务。</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14.2 乙方提供的售后服务的费用已包含在合同价款中，甲方不再另行支付。</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15.违约责任</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15.1质量瑕疵的违约责任</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乙方提供的产品不符合合同约定的质量标准或存在产品质量缺陷，甲方有权要求乙方根据【政府采购合同专用条款】要求及时修理、重作、更换，并承担由此给甲方造成的损失。</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15.2 迟延交货的违约责任</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15.3 迟延支付的违约责任</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甲方存在迟延支付乙方合同款项的，应当承担【政府采购合同专用条款】规定的逾期付款利息。</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15.4其他违约责任根据项目实际需要按【政府采购合同专用条款】规定执行。</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16.合同变更、中止与终止</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16.1合同的变更</w:t>
      </w:r>
    </w:p>
    <w:p>
      <w:pPr>
        <w:adjustRightInd/>
        <w:spacing w:line="440" w:lineRule="exact"/>
        <w:ind w:left="-199" w:leftChars="-95" w:right="-420" w:rightChars="-200" w:firstLine="259" w:firstLineChars="1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16.2合同的中止</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（1）合同履行过程中因供应商就采购文件、采购过程或结果提起投诉的，甲方认为有必要的，可以中止合同的履行。</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pPr>
        <w:adjustRightInd/>
        <w:spacing w:line="440" w:lineRule="exact"/>
        <w:ind w:left="-199" w:leftChars="-95"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（4）甲方不得以行政区划调整、政府换届、机构或者职能调整以及相关责任人更替为由中止合同。</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16.3合同的终止</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（1）合同因有效期限届满而终止；</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（2）乙方未按合同约定履行，构成根本性违约的，甲方有权终止合同，并追究乙方的违约责任。</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16.4 涉及国家利益、社会公共利益的情形</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17.合同分包</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17.1 乙方不得将合同转包给其他供应商。涉及合同分包的，乙方应根据采购文件和投标（响应）文件规定进行合同分包。</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17.2 乙方执行政府采购政策向中小企业依法分包的，乙方应当按采购文件和投标（响应）文件签订分包意向协议，分包意向协议属于本合同组成部分。</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18.不可抗力</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18.1 不可抗力是指合同双方不能预见、不能避免且不能克服的客观情况。</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18.2 任何一方对由于不可抗力造成的部分或全部不能履行合同不承担违约责任。但迟延履行后发生不可抗力的，不能免除责任。</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19.解决争议的方法</w:t>
      </w:r>
    </w:p>
    <w:p>
      <w:pPr>
        <w:adjustRightInd/>
        <w:spacing w:line="440" w:lineRule="exact"/>
        <w:ind w:left="-199" w:leftChars="-95" w:right="-420" w:rightChars="-200" w:firstLine="501" w:firstLineChars="208"/>
        <w:rPr>
          <w:rFonts w:ascii="仿宋" w:hAnsi="仿宋" w:eastAsia="仿宋" w:cs="仿宋"/>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 xml:space="preserve">19.1 </w:t>
      </w:r>
      <w:r>
        <w:rPr>
          <w:rFonts w:hint="eastAsia" w:ascii="仿宋" w:hAnsi="仿宋" w:eastAsia="仿宋" w:cs="仿宋"/>
          <w:color w:val="000000" w:themeColor="text1"/>
          <w:kern w:val="0"/>
          <w:sz w:val="24"/>
          <w:szCs w:val="20"/>
          <w:highlight w:val="none"/>
          <w14:textFill>
            <w14:solidFill>
              <w14:schemeClr w14:val="tx1"/>
            </w14:solidFill>
          </w14:textFill>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92" w:name="OLE_LINK11"/>
      <w:r>
        <w:rPr>
          <w:rFonts w:hint="eastAsia" w:ascii="仿宋" w:hAnsi="仿宋" w:eastAsia="仿宋" w:cs="仿宋"/>
          <w:color w:val="000000" w:themeColor="text1"/>
          <w:kern w:val="0"/>
          <w:sz w:val="24"/>
          <w:szCs w:val="20"/>
          <w:highlight w:val="none"/>
          <w14:textFill>
            <w14:solidFill>
              <w14:schemeClr w14:val="tx1"/>
            </w14:solidFill>
          </w14:textFill>
        </w:rPr>
        <w:t>柯桥分会</w:t>
      </w:r>
      <w:bookmarkEnd w:id="92"/>
      <w:r>
        <w:rPr>
          <w:rFonts w:hint="eastAsia" w:ascii="仿宋" w:hAnsi="仿宋" w:eastAsia="仿宋" w:cs="仿宋"/>
          <w:color w:val="000000" w:themeColor="text1"/>
          <w:kern w:val="0"/>
          <w:sz w:val="24"/>
          <w:szCs w:val="20"/>
          <w:highlight w:val="none"/>
          <w14:textFill>
            <w14:solidFill>
              <w14:schemeClr w14:val="tx1"/>
            </w14:solidFill>
          </w14:textFill>
        </w:rPr>
        <w:t>仲裁。</w:t>
      </w:r>
    </w:p>
    <w:p>
      <w:pPr>
        <w:adjustRightInd/>
        <w:spacing w:line="440" w:lineRule="exact"/>
        <w:ind w:left="-199" w:leftChars="-95" w:right="-420" w:rightChars="-200" w:firstLine="501" w:firstLineChars="208"/>
        <w:rPr>
          <w:rFonts w:ascii="仿宋" w:hAnsi="仿宋" w:eastAsia="仿宋" w:cs="仿宋"/>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19.2</w:t>
      </w:r>
      <w:r>
        <w:rPr>
          <w:rFonts w:hint="eastAsia" w:ascii="仿宋" w:hAnsi="仿宋" w:eastAsia="仿宋" w:cs="仿宋"/>
          <w:color w:val="000000" w:themeColor="text1"/>
          <w:kern w:val="0"/>
          <w:sz w:val="24"/>
          <w:szCs w:val="20"/>
          <w:highlight w:val="none"/>
          <w14:textFill>
            <w14:solidFill>
              <w14:schemeClr w14:val="tx1"/>
            </w14:solidFill>
          </w14:textFill>
        </w:rPr>
        <w:t>如甲乙双方有争议的事项不影响合同其他部分的履行，在争议解决期间，合同其他部分应当继续履行。</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20.政府采购政策</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20.1 </w:t>
      </w:r>
      <w:r>
        <w:rPr>
          <w:rFonts w:hint="eastAsia" w:ascii="仿宋" w:hAnsi="仿宋" w:eastAsia="仿宋" w:cs="仿宋"/>
          <w:color w:val="000000" w:themeColor="text1"/>
          <w:kern w:val="0"/>
          <w:sz w:val="24"/>
          <w:szCs w:val="20"/>
          <w:highlight w:val="none"/>
          <w:lang w:val="en-GB"/>
          <w14:textFill>
            <w14:solidFill>
              <w14:schemeClr w14:val="tx1"/>
            </w14:solidFill>
          </w14:textFill>
        </w:rPr>
        <w:t>本合同应当按照规定执行政府采购政策。</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20.2 本合同依法执行政府采购政策的方式和内容，属于合同履约验收的范围。甲乙双方</w:t>
      </w:r>
      <w:r>
        <w:rPr>
          <w:rFonts w:hint="eastAsia" w:ascii="仿宋" w:hAnsi="仿宋" w:eastAsia="仿宋" w:cs="仿宋"/>
          <w:color w:val="000000" w:themeColor="text1"/>
          <w:kern w:val="0"/>
          <w:sz w:val="24"/>
          <w:szCs w:val="20"/>
          <w:highlight w:val="none"/>
          <w:lang w:val="en-GB"/>
          <w14:textFill>
            <w14:solidFill>
              <w14:schemeClr w14:val="tx1"/>
            </w14:solidFill>
          </w14:textFill>
        </w:rPr>
        <w:t>未按规定要求执行政府采购政策造成损失的</w:t>
      </w:r>
      <w:r>
        <w:rPr>
          <w:rFonts w:hint="eastAsia" w:ascii="仿宋" w:hAnsi="仿宋" w:eastAsia="仿宋" w:cs="仿宋"/>
          <w:color w:val="000000" w:themeColor="text1"/>
          <w:kern w:val="0"/>
          <w:sz w:val="24"/>
          <w:szCs w:val="20"/>
          <w:highlight w:val="none"/>
          <w14:textFill>
            <w14:solidFill>
              <w14:schemeClr w14:val="tx1"/>
            </w14:solidFill>
          </w14:textFill>
        </w:rPr>
        <w:t>，有过错的一方应当承担赔偿责任，双方都有过错的，各自承担相应的责任。</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21.法律适用</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21.1 本合同的订立、生效、解释、履行及与本合同有关的争议解决，均适用法律、行政法规。</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21.2 本合同条款与法律、行政法规的强制性规定不一致的，双方当事人应按照法律、行政法规的强制性规定修改本合同的相关条款。</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22.通知</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22.1本合同任何一方向对方发出的通知、信件、数据电文等，应当发送至本合同第一部分《政府采购合同协议书》所约定的通讯地址、联系人、联系电话或电子邮箱。</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22.2一方当事人变更名称、住所、联系人、联系电话或电子邮箱等信息的，应当在变更后3日内及时书面通知对方，对方实际收到变更通知前的送达仍为有效送达。</w:t>
      </w:r>
    </w:p>
    <w:p>
      <w:pPr>
        <w:adjustRightInd/>
        <w:spacing w:line="440" w:lineRule="exact"/>
        <w:ind w:left="-199" w:leftChars="-95" w:right="-420" w:rightChars="-200" w:firstLine="499" w:firstLineChars="208"/>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22.3本合同一方给另一方的通知均应采用书面形式，传真或快递送到本合同中规定的对方的地址和办理签收手续。</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22.4通知以送达之日或通知书中规定的生效之日起生效，两者中以较迟之日为准。</w:t>
      </w:r>
    </w:p>
    <w:p>
      <w:pPr>
        <w:adjustRightInd/>
        <w:spacing w:line="440" w:lineRule="exact"/>
        <w:ind w:left="-200" w:right="-420" w:rightChars="-200" w:firstLine="482" w:firstLineChars="200"/>
        <w:rPr>
          <w:rFonts w:ascii="仿宋" w:hAnsi="仿宋" w:eastAsia="仿宋" w:cs="仿宋"/>
          <w:b/>
          <w:bCs/>
          <w:color w:val="000000" w:themeColor="text1"/>
          <w:kern w:val="0"/>
          <w:sz w:val="24"/>
          <w:szCs w:val="20"/>
          <w:highlight w:val="none"/>
          <w14:textFill>
            <w14:solidFill>
              <w14:schemeClr w14:val="tx1"/>
            </w14:solidFill>
          </w14:textFill>
        </w:rPr>
      </w:pPr>
      <w:r>
        <w:rPr>
          <w:rFonts w:ascii="仿宋" w:hAnsi="仿宋" w:eastAsia="仿宋" w:cs="仿宋"/>
          <w:b/>
          <w:bCs/>
          <w:color w:val="000000" w:themeColor="text1"/>
          <w:kern w:val="0"/>
          <w:sz w:val="24"/>
          <w:szCs w:val="20"/>
          <w:highlight w:val="none"/>
          <w14:textFill>
            <w14:solidFill>
              <w14:schemeClr w14:val="tx1"/>
            </w14:solidFill>
          </w14:textFill>
        </w:rPr>
        <w:t>23.合同未尽事项</w:t>
      </w:r>
    </w:p>
    <w:p>
      <w:pPr>
        <w:adjustRightInd/>
        <w:spacing w:line="440" w:lineRule="exact"/>
        <w:ind w:left="-420" w:leftChars="-200" w:right="-420" w:rightChars="-200" w:firstLine="720" w:firstLineChars="3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23.1合同未尽事项见【政府采购合同专用条款】。</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  23.2 合同附件与合同正文具有同等的法律效力。</w:t>
      </w:r>
      <w:bookmarkStart w:id="93" w:name="_Toc20313"/>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p>
    <w:p>
      <w:pPr>
        <w:adjustRightInd/>
        <w:spacing w:line="440" w:lineRule="exact"/>
        <w:ind w:left="-420" w:leftChars="-200" w:right="-420" w:rightChars="-200" w:firstLine="482" w:firstLineChars="200"/>
        <w:jc w:val="center"/>
        <w:rPr>
          <w:rFonts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第三节 政府采购合同专用条款</w:t>
      </w:r>
      <w:bookmarkEnd w:id="9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第1.2（6）项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联合体具体要求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第1.2（7）项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其他术语解释</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第4.4款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履约验收中甲方</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提出异议或作</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出说明的期限</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第4.6款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约定甲方承担的</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其他义务和责任</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第5.4款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约定乙方承担的</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其他义务和责任</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第6.1款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履行合同义务</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的顺序</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第7.1款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包装特殊要求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指定现场</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第7.2款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运输特殊要求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第7.3款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保险要求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第8.2（1）项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质量保证期</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第8.2（3）项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货物质量缺陷</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响应时间</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第11.1款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其他应当保密</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的信息</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第12.2款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合同价款支付</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时间</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第13.2款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履约保证金</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不予退还的情形</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第13.3款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履约保证金退还</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时间及逾期退还</w:t>
            </w:r>
          </w:p>
          <w:p>
            <w:pPr>
              <w:adjustRightInd/>
              <w:spacing w:line="440" w:lineRule="exact"/>
              <w:ind w:right="-420" w:rightChars="-200"/>
              <w:rPr>
                <w:rFonts w:ascii="仿宋" w:hAnsi="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的违约金</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第14.1（3）项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运行监督、</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维修期限</w:t>
            </w:r>
          </w:p>
        </w:tc>
        <w:tc>
          <w:tcPr>
            <w:tcW w:w="4875"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第14.1（5）项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货物回收的约定</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第14.1（6）项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乙方提供的其他</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服务</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第15.1款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修理、重作、更</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换相关具体规定</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第15.2（2）项</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迟延交货赔偿费</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第15.3款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逾期付款利息</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第15.4款</w:t>
            </w:r>
          </w:p>
        </w:tc>
        <w:tc>
          <w:tcPr>
            <w:tcW w:w="1857" w:type="dxa"/>
            <w:tcBorders>
              <w:left w:val="single" w:color="auto" w:sz="2" w:space="0"/>
              <w:bottom w:val="single" w:color="auto" w:sz="2" w:space="0"/>
              <w:right w:val="single" w:color="auto" w:sz="2" w:space="0"/>
            </w:tcBorders>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其他违约责任</w:t>
            </w:r>
          </w:p>
        </w:tc>
        <w:tc>
          <w:tcPr>
            <w:tcW w:w="4875" w:type="dxa"/>
            <w:tcBorders>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第19.2款</w:t>
            </w:r>
          </w:p>
        </w:tc>
        <w:tc>
          <w:tcPr>
            <w:tcW w:w="1857" w:type="dxa"/>
            <w:tcBorders>
              <w:top w:val="single" w:color="auto" w:sz="2" w:space="0"/>
              <w:left w:val="single" w:color="auto" w:sz="2" w:space="0"/>
              <w:right w:val="single" w:color="auto" w:sz="2" w:space="0"/>
            </w:tcBorders>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解决争议的方法</w:t>
            </w:r>
          </w:p>
        </w:tc>
        <w:tc>
          <w:tcPr>
            <w:tcW w:w="4875" w:type="dxa"/>
            <w:tcBorders>
              <w:top w:val="single" w:color="auto" w:sz="2" w:space="0"/>
              <w:left w:val="single" w:color="auto" w:sz="2" w:space="0"/>
            </w:tcBorders>
            <w:vAlign w:val="center"/>
          </w:tcPr>
          <w:p>
            <w:pPr>
              <w:spacing w:line="440" w:lineRule="exact"/>
              <w:ind w:right="-420" w:right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双方当事人均可通过和解或者调解解决；不</w:t>
            </w:r>
          </w:p>
          <w:p>
            <w:pPr>
              <w:spacing w:line="440" w:lineRule="exact"/>
              <w:ind w:right="-420" w:right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愿和解、调解或者和解、调解不成的，将争</w:t>
            </w:r>
          </w:p>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议提交绍兴仲裁委员会柯桥分会仲裁。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第23.1款</w:t>
            </w:r>
          </w:p>
        </w:tc>
        <w:tc>
          <w:tcPr>
            <w:tcW w:w="1857" w:type="dxa"/>
            <w:vAlign w:val="center"/>
          </w:tcPr>
          <w:p>
            <w:pPr>
              <w:adjustRightInd/>
              <w:spacing w:line="440" w:lineRule="exact"/>
              <w:ind w:right="-420" w:rightChars="-200"/>
              <w:rPr>
                <w:rFonts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其他专用条款</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000000" w:themeColor="text1"/>
                <w:kern w:val="0"/>
                <w:sz w:val="24"/>
                <w:szCs w:val="20"/>
                <w:highlight w:val="none"/>
                <w14:textFill>
                  <w14:solidFill>
                    <w14:schemeClr w14:val="tx1"/>
                  </w14:solidFill>
                </w14:textFill>
              </w:rPr>
            </w:pPr>
          </w:p>
        </w:tc>
      </w:tr>
    </w:tbl>
    <w:p>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p>
    <w:p>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p>
    <w:p>
      <w:pPr>
        <w:pStyle w:val="3"/>
        <w:ind w:left="0" w:firstLine="0"/>
        <w:rPr>
          <w:color w:val="000000" w:themeColor="text1"/>
          <w:highlight w:val="none"/>
          <w14:textFill>
            <w14:solidFill>
              <w14:schemeClr w14:val="tx1"/>
            </w14:solidFill>
          </w14:textFill>
        </w:rPr>
      </w:pPr>
    </w:p>
    <w:p>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pPr>
        <w:spacing w:line="440" w:lineRule="exact"/>
        <w:ind w:firstLine="480" w:firstLineChars="200"/>
        <w:jc w:val="left"/>
        <w:rPr>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r>
        <w:rPr>
          <w:rFonts w:hint="eastAsia"/>
          <w:color w:val="000000" w:themeColor="text1"/>
          <w:highlight w:val="none"/>
          <w14:textFill>
            <w14:solidFill>
              <w14:schemeClr w14:val="tx1"/>
            </w14:solidFill>
          </w14:textFill>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14:textFill>
            <w14:solidFill>
              <w14:schemeClr w14:val="tx1"/>
            </w14:solidFill>
          </w14:textFill>
        </w:rPr>
        <w:t xml:space="preserve">20 </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14:textFill>
            <w14:solidFill>
              <w14:schemeClr w14:val="tx1"/>
            </w14:solidFill>
          </w14:textFill>
        </w:rPr>
        <w:t xml:space="preserve">80 </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pPr>
        <w:spacing w:line="440" w:lineRule="exact"/>
        <w:ind w:firstLine="482" w:firstLineChars="20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14:textFill>
            <w14:solidFill>
              <w14:schemeClr w14:val="tx1"/>
            </w14:solidFill>
          </w14:textFill>
        </w:rPr>
        <w:t xml:space="preserve">20 </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9519" w:type="dxa"/>
        <w:jc w:val="center"/>
        <w:tblLayout w:type="fixed"/>
        <w:tblCellMar>
          <w:top w:w="0" w:type="dxa"/>
          <w:left w:w="108" w:type="dxa"/>
          <w:bottom w:w="0" w:type="dxa"/>
          <w:right w:w="108" w:type="dxa"/>
        </w:tblCellMar>
      </w:tblPr>
      <w:tblGrid>
        <w:gridCol w:w="1180"/>
        <w:gridCol w:w="1180"/>
        <w:gridCol w:w="5963"/>
        <w:gridCol w:w="1196"/>
      </w:tblGrid>
      <w:tr>
        <w:tblPrEx>
          <w:tblCellMar>
            <w:top w:w="0" w:type="dxa"/>
            <w:left w:w="108" w:type="dxa"/>
            <w:bottom w:w="0" w:type="dxa"/>
            <w:right w:w="108" w:type="dxa"/>
          </w:tblCellMar>
        </w:tblPrEx>
        <w:trPr>
          <w:trHeight w:val="437"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序号</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评分项</w:t>
            </w:r>
          </w:p>
        </w:tc>
        <w:tc>
          <w:tcPr>
            <w:tcW w:w="596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评审依据及标准</w:t>
            </w:r>
          </w:p>
        </w:tc>
        <w:tc>
          <w:tcPr>
            <w:tcW w:w="1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分值</w:t>
            </w:r>
          </w:p>
        </w:tc>
      </w:tr>
      <w:tr>
        <w:tblPrEx>
          <w:tblCellMar>
            <w:top w:w="0" w:type="dxa"/>
            <w:left w:w="108" w:type="dxa"/>
            <w:bottom w:w="0" w:type="dxa"/>
            <w:right w:w="108" w:type="dxa"/>
          </w:tblCellMar>
        </w:tblPrEx>
        <w:trPr>
          <w:trHeight w:val="864"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1</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类似业绩</w:t>
            </w:r>
          </w:p>
        </w:tc>
        <w:tc>
          <w:tcPr>
            <w:tcW w:w="59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投标人自2022年1月1日至今承担过同类项目的，每个项目得2分，最高8分，未承担过同类项目的不得分。（</w:t>
            </w:r>
            <w:r>
              <w:rPr>
                <w:rFonts w:hint="eastAsia" w:ascii="仿宋" w:hAnsi="仿宋" w:eastAsia="仿宋" w:cs="仿宋"/>
                <w:b/>
                <w:bCs/>
                <w:color w:val="000000" w:themeColor="text1"/>
                <w:sz w:val="24"/>
                <w:highlight w:val="none"/>
                <w14:textFill>
                  <w14:solidFill>
                    <w14:schemeClr w14:val="tx1"/>
                  </w14:solidFill>
                </w14:textFill>
              </w:rPr>
              <w:t>注：须提供合同原件扫描件并加盖公章，否则不得分）。</w:t>
            </w:r>
          </w:p>
        </w:tc>
        <w:tc>
          <w:tcPr>
            <w:tcW w:w="1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w:t>
            </w:r>
          </w:p>
        </w:tc>
      </w:tr>
      <w:tr>
        <w:tblPrEx>
          <w:tblCellMar>
            <w:top w:w="0" w:type="dxa"/>
            <w:left w:w="108" w:type="dxa"/>
            <w:bottom w:w="0" w:type="dxa"/>
            <w:right w:w="108" w:type="dxa"/>
          </w:tblCellMar>
        </w:tblPrEx>
        <w:trPr>
          <w:trHeight w:val="864"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2</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项目背景与分析</w:t>
            </w:r>
          </w:p>
        </w:tc>
        <w:tc>
          <w:tcPr>
            <w:tcW w:w="596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根据对柯桥农业生产熟悉程度、项目背景、项目需求等了解情况进行综合打分。描述优得4.6-6.0分，描述良好得2.6-4.5，描述一般得0.1-2.5分。不提供不得分。</w:t>
            </w:r>
          </w:p>
        </w:tc>
        <w:tc>
          <w:tcPr>
            <w:tcW w:w="1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w:t>
            </w:r>
          </w:p>
        </w:tc>
      </w:tr>
      <w:tr>
        <w:tblPrEx>
          <w:tblCellMar>
            <w:top w:w="0" w:type="dxa"/>
            <w:left w:w="108" w:type="dxa"/>
            <w:bottom w:w="0" w:type="dxa"/>
            <w:right w:w="108" w:type="dxa"/>
          </w:tblCellMar>
        </w:tblPrEx>
        <w:trPr>
          <w:trHeight w:val="45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投标人对项目进度计划安排、服务响应能力、服务质量、售后承诺及与本项目相关内容进行综合打分。描述优得4.6-6.0分，描述良好得2.6-4.5，描述一般得0.1-2.5分。不提供不得分。</w:t>
            </w:r>
          </w:p>
        </w:tc>
        <w:tc>
          <w:tcPr>
            <w:tcW w:w="1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w:t>
            </w:r>
          </w:p>
        </w:tc>
      </w:tr>
    </w:tbl>
    <w:p>
      <w:pPr>
        <w:pStyle w:val="131"/>
        <w:snapToGrid w:val="0"/>
        <w:spacing w:line="440" w:lineRule="exact"/>
        <w:ind w:firstLine="480"/>
        <w:rPr>
          <w:rFonts w:ascii="仿宋" w:hAnsi="仿宋" w:eastAsia="仿宋"/>
          <w:b/>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themeColor="text1"/>
          <w:highlight w:val="none"/>
          <w14:textFill>
            <w14:solidFill>
              <w14:schemeClr w14:val="tx1"/>
            </w14:solidFill>
          </w14:textFill>
        </w:rPr>
        <w:t>商务技术分低于12（商务技术总分的60%）分的，</w:t>
      </w:r>
      <w:r>
        <w:rPr>
          <w:rFonts w:hint="eastAsia" w:ascii="仿宋" w:hAnsi="仿宋" w:eastAsia="仿宋"/>
          <w:b/>
          <w:bCs/>
          <w:color w:val="000000" w:themeColor="text1"/>
          <w:highlight w:val="none"/>
          <w14:textFill>
            <w14:solidFill>
              <w14:schemeClr w14:val="tx1"/>
            </w14:solidFill>
          </w14:textFill>
        </w:rPr>
        <w:t>视为采购人不能接受的附加条件。</w:t>
      </w:r>
    </w:p>
    <w:p>
      <w:pPr>
        <w:pStyle w:val="131"/>
        <w:snapToGrid w:val="0"/>
        <w:spacing w:line="440" w:lineRule="exact"/>
        <w:ind w:firstLine="482"/>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备注：</w:t>
      </w:r>
      <w:r>
        <w:rPr>
          <w:rFonts w:hint="eastAsia" w:ascii="仿宋" w:hAnsi="仿宋" w:eastAsia="仿宋" w:cs="仿宋"/>
          <w:color w:val="000000" w:themeColor="text1"/>
          <w:highlight w:val="none"/>
          <w14:textFill>
            <w14:solidFill>
              <w14:schemeClr w14:val="tx1"/>
            </w14:solidFill>
          </w14:textFill>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14:textFill>
            <w14:solidFill>
              <w14:schemeClr w14:val="tx1"/>
            </w14:solidFill>
          </w14:textFill>
        </w:rPr>
        <w:t xml:space="preserve">80 </w:t>
      </w:r>
      <w:r>
        <w:rPr>
          <w:rFonts w:hint="eastAsia" w:ascii="仿宋" w:hAnsi="仿宋" w:eastAsia="仿宋" w:cs="仿宋"/>
          <w:b/>
          <w:bCs/>
          <w:iCs/>
          <w:color w:val="000000" w:themeColor="text1"/>
          <w:sz w:val="24"/>
          <w:highlight w:val="none"/>
          <w14:textFill>
            <w14:solidFill>
              <w14:schemeClr w14:val="tx1"/>
            </w14:solidFill>
          </w14:textFill>
        </w:rPr>
        <w:t>分）</w:t>
      </w:r>
    </w:p>
    <w:p>
      <w:pPr>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pPr>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14:textFill>
            <w14:solidFill>
              <w14:schemeClr w14:val="tx1"/>
            </w14:solidFill>
          </w14:textFill>
        </w:rPr>
        <w:t xml:space="preserve">80 </w:t>
      </w: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highlight w:val="none"/>
          <w14:textFill>
            <w14:solidFill>
              <w14:schemeClr w14:val="tx1"/>
            </w14:solidFill>
          </w14:textFill>
        </w:rPr>
      </w:pPr>
    </w:p>
    <w:bookmarkEnd w:id="87"/>
    <w:bookmarkEnd w:id="88"/>
    <w:p>
      <w:pPr>
        <w:widowControl/>
        <w:adjustRightInd/>
        <w:rPr>
          <w:rFonts w:ascii="仿宋" w:hAnsi="仿宋" w:eastAsia="仿宋" w:cs="仿宋"/>
          <w:b/>
          <w:color w:val="000000" w:themeColor="text1"/>
          <w:sz w:val="36"/>
          <w:szCs w:val="20"/>
          <w:highlight w:val="none"/>
          <w14:textFill>
            <w14:solidFill>
              <w14:schemeClr w14:val="tx1"/>
            </w14:solidFill>
          </w14:textFill>
        </w:rPr>
      </w:pPr>
    </w:p>
    <w:p>
      <w:pPr>
        <w:pageBreakBefore/>
        <w:widowControl/>
        <w:adjustRightInd/>
        <w:jc w:val="center"/>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pPr>
        <w:pStyle w:val="23"/>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（3）分包协议………………………………………………………………（页码）</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（4）落实政府采购政策需满足的资格要求………………………………（页码）</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（5）本项目的特定资格要求………………………………………………（页码）</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pPr>
        <w:snapToGrid w:val="0"/>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月日</w:t>
      </w: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pageBreakBefore/>
        <w:widowControl/>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pPr>
        <w:widowControl/>
        <w:spacing w:line="360" w:lineRule="auto"/>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pPr>
        <w:pStyle w:val="80"/>
        <w:rPr>
          <w:color w:val="000000" w:themeColor="text1"/>
          <w:highlight w:val="none"/>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pPr>
        <w:widowControl/>
        <w:spacing w:line="360" w:lineRule="auto"/>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trike/>
          <w:color w:val="000000" w:themeColor="text1"/>
          <w:sz w:val="24"/>
          <w:highlight w:val="none"/>
          <w14:textFill>
            <w14:solidFill>
              <w14:schemeClr w14:val="tx1"/>
            </w14:solidFill>
          </w14:textFill>
        </w:rPr>
      </w:pPr>
      <w:r>
        <w:rPr>
          <w:rFonts w:hint="eastAsia" w:ascii="仿宋" w:hAnsi="仿宋" w:eastAsia="仿宋" w:cs="仿宋"/>
          <w:b/>
          <w:strike/>
          <w:color w:val="000000" w:themeColor="text1"/>
          <w:sz w:val="24"/>
          <w:highlight w:val="none"/>
          <w14:textFill>
            <w14:solidFill>
              <w14:schemeClr w14:val="tx1"/>
            </w14:solidFill>
          </w14:textFill>
        </w:rPr>
        <w:t>B.</w:t>
      </w:r>
      <w:r>
        <w:rPr>
          <w:rFonts w:hint="eastAsia" w:ascii="仿宋" w:hAnsi="仿宋" w:eastAsia="仿宋" w:cs="仿宋"/>
          <w:strike/>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trike/>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strike/>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trike/>
          <w:color w:val="000000" w:themeColor="text1"/>
          <w:sz w:val="24"/>
          <w:highlight w:val="none"/>
          <w14:textFill>
            <w14:solidFill>
              <w14:schemeClr w14:val="tx1"/>
            </w14:solidFill>
          </w14:textFill>
        </w:rPr>
      </w:pPr>
      <w:r>
        <w:rPr>
          <w:rFonts w:hint="eastAsia" w:ascii="仿宋" w:hAnsi="仿宋" w:eastAsia="仿宋" w:cs="仿宋"/>
          <w:b/>
          <w:strike/>
          <w:color w:val="000000" w:themeColor="text1"/>
          <w:sz w:val="24"/>
          <w:highlight w:val="none"/>
          <w14:textFill>
            <w14:solidFill>
              <w14:schemeClr w14:val="tx1"/>
            </w14:solidFill>
          </w14:textFill>
        </w:rPr>
        <w:t>C、</w:t>
      </w:r>
      <w:r>
        <w:rPr>
          <w:rFonts w:hint="eastAsia" w:ascii="仿宋" w:hAnsi="仿宋" w:eastAsia="仿宋" w:cs="仿宋"/>
          <w:strike/>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trike/>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strike/>
          <w:color w:val="000000" w:themeColor="text1"/>
          <w:sz w:val="24"/>
          <w:highlight w:val="none"/>
          <w14:textFill>
            <w14:solidFill>
              <w14:schemeClr w14:val="tx1"/>
            </w14:solidFill>
          </w14:textFill>
        </w:rPr>
        <w:t>视同符合了资格条件，无需再向中小企业分包，无需提供分包意向协议。</w:t>
      </w:r>
    </w:p>
    <w:p>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五、本项目的特定资格要求</w:t>
      </w:r>
    </w:p>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pPr>
        <w:pageBreakBefore/>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投标函…………………………………………………………………………（页码）</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法定代表人授权委托书 …………………………………………………… （页码）</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法定代表人及其授权代表身份证复印件……………………………………（页码）</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授权代表社保证明…………………………………………………………… （页码）</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商务技术偏离表……………………………………………………………… （页码）</w:t>
      </w:r>
    </w:p>
    <w:p>
      <w:pPr>
        <w:pStyle w:val="905"/>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（11）售后服务方案……………………………………………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（12）供应商售后服务证明材料…………………………………………………（页码）</w:t>
      </w:r>
    </w:p>
    <w:p>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（13）项目小组人员名单………………………………………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（16）</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（17）</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368" w:rightChars="-175"/>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（18）认为需要的其他商务技术文件或说明……………………………………  （页码）</w:t>
      </w:r>
    </w:p>
    <w:p>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pPr>
        <w:pageBreakBefore/>
        <w:snapToGrid w:val="0"/>
        <w:spacing w:line="360" w:lineRule="auto"/>
        <w:ind w:firstLine="3855" w:firstLineChars="1200"/>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pPr>
        <w:pStyle w:val="396"/>
        <w:spacing w:after="120" w:line="336" w:lineRule="auto"/>
        <w:ind w:firstLine="0" w:firstLineChars="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致：</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根据贵方招标文件（</w:t>
      </w:r>
      <w:r>
        <w:rPr>
          <w:rFonts w:hint="eastAsia" w:ascii="仿宋" w:hAnsi="仿宋" w:eastAsia="仿宋" w:cs="仿宋"/>
          <w:b/>
          <w:color w:val="000000" w:themeColor="text1"/>
          <w:szCs w:val="24"/>
          <w:highlight w:val="none"/>
          <w:u w:val="single"/>
          <w14:textFill>
            <w14:solidFill>
              <w14:schemeClr w14:val="tx1"/>
            </w14:solidFill>
          </w14:textFill>
        </w:rPr>
        <w:t>填写招标编号：</w:t>
      </w:r>
      <w:r>
        <w:rPr>
          <w:rFonts w:hint="eastAsia" w:ascii="仿宋" w:hAnsi="仿宋" w:eastAsia="仿宋" w:cs="仿宋"/>
          <w:color w:val="000000" w:themeColor="text1"/>
          <w:szCs w:val="24"/>
          <w:highlight w:val="none"/>
          <w14:textFill>
            <w14:solidFill>
              <w14:schemeClr w14:val="tx1"/>
            </w14:solidFill>
          </w14:textFill>
        </w:rPr>
        <w:t>）的要求，正式授权</w:t>
      </w:r>
      <w:r>
        <w:rPr>
          <w:rFonts w:hint="eastAsia" w:ascii="仿宋" w:hAnsi="仿宋" w:eastAsia="仿宋" w:cs="仿宋"/>
          <w:b/>
          <w:color w:val="000000" w:themeColor="text1"/>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Cs w:val="24"/>
          <w:highlight w:val="none"/>
          <w14:textFill>
            <w14:solidFill>
              <w14:schemeClr w14:val="tx1"/>
            </w14:solidFill>
          </w14:textFill>
        </w:rPr>
        <w:t>代表投标人</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b/>
          <w:color w:val="000000" w:themeColor="text1"/>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提交投标文件。</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1.我方同意在投标人</w:t>
      </w:r>
      <w:r>
        <w:rPr>
          <w:rFonts w:hint="eastAsia" w:ascii="仿宋" w:hAnsi="仿宋" w:eastAsia="仿宋" w:cs="仿宋"/>
          <w:color w:val="000000" w:themeColor="text1"/>
          <w:kern w:val="44"/>
          <w:szCs w:val="24"/>
          <w:highlight w:val="none"/>
          <w14:textFill>
            <w14:solidFill>
              <w14:schemeClr w14:val="tx1"/>
            </w14:solidFill>
          </w14:textFill>
        </w:rPr>
        <w:t>须知</w:t>
      </w:r>
      <w:r>
        <w:rPr>
          <w:rFonts w:hint="eastAsia" w:ascii="仿宋" w:hAnsi="仿宋" w:eastAsia="仿宋" w:cs="仿宋"/>
          <w:color w:val="000000" w:themeColor="text1"/>
          <w:szCs w:val="24"/>
          <w:highlight w:val="none"/>
          <w14:textFill>
            <w14:solidFill>
              <w14:schemeClr w14:val="tx1"/>
            </w14:solidFill>
          </w14:textFill>
        </w:rPr>
        <w:t>规定的开标日期起遵守本投标文件中的承诺且在投标有效期满之前均具有约束力。</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5.本投标自开标之日（投标截止之日）起90天内有效。</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a)提供虚假材料谋取中标、成交的；</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b)采取不正当手段诋毁、排挤其他供应商的；</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c)与采购人、其它供应商或者采购代理机构恶意串通的；</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d)向采购人、采购代理机构行贿或者提供其他不正当利益的；</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e)在招标采购过程中与采购人进行协商谈判的；</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f)拒绝有关部门监督检查或提供虚假情况的。</w:t>
      </w:r>
    </w:p>
    <w:p>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供应商有前款第a)至e)项情形之一的，中标、成交无效。</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　　　　　　　　　　　　　　　邮政编码：</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电话：                              传真：</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开户银行：                          帐号：</w:t>
      </w:r>
    </w:p>
    <w:p>
      <w:pPr>
        <w:pStyle w:val="396"/>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法定代表人或其授权代表(签字或盖章)：</w:t>
      </w:r>
    </w:p>
    <w:p>
      <w:pPr>
        <w:snapToGrid w:val="0"/>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p>
    <w:p>
      <w:pPr>
        <w:snapToGrid w:val="0"/>
        <w:spacing w:line="336" w:lineRule="auto"/>
        <w:ind w:firstLine="480" w:firstLineChars="200"/>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投标人(电子签章)：　　　　　　　　　日期：  </w:t>
      </w:r>
    </w:p>
    <w:p>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rPr>
          <w:rFonts w:ascii="仿宋" w:hAnsi="仿宋" w:eastAsia="仿宋" w:cs="仿宋"/>
          <w:color w:val="000000" w:themeColor="text1"/>
          <w:sz w:val="24"/>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pageBreakBefore/>
        <w:widowControl/>
        <w:adjustRightInd/>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pPr>
        <w:jc w:val="center"/>
        <w:rPr>
          <w:rFonts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p>
    <w:p>
      <w:pPr>
        <w:ind w:firstLine="5280" w:firstLineChars="2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pPr>
        <w:ind w:firstLine="4920" w:firstLineChars="2050"/>
        <w:jc w:val="left"/>
        <w:rPr>
          <w:rFonts w:ascii="仿宋" w:hAnsi="仿宋" w:eastAsia="仿宋" w:cs="仿宋"/>
          <w:color w:val="000000" w:themeColor="text1"/>
          <w:sz w:val="24"/>
          <w:highlight w:val="none"/>
          <w14:textFill>
            <w14:solidFill>
              <w14:schemeClr w14:val="tx1"/>
            </w14:solidFill>
          </w14:textFill>
        </w:rPr>
      </w:pPr>
    </w:p>
    <w:p>
      <w:pPr>
        <w:spacing w:line="800" w:lineRule="exact"/>
        <w:rPr>
          <w:rFonts w:ascii="仿宋" w:hAnsi="仿宋" w:eastAsia="仿宋" w:cs="仿宋"/>
          <w:b/>
          <w:color w:val="000000" w:themeColor="text1"/>
          <w:sz w:val="24"/>
          <w:highlight w:val="none"/>
          <w14:textFill>
            <w14:solidFill>
              <w14:schemeClr w14:val="tx1"/>
            </w14:solidFill>
          </w14:textFill>
        </w:rPr>
      </w:pPr>
    </w:p>
    <w:p>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pPr>
        <w:jc w:val="center"/>
        <w:rPr>
          <w:rFonts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ascii="仿宋" w:hAnsi="仿宋" w:eastAsia="仿宋" w:cs="仿宋"/>
          <w:color w:val="000000" w:themeColor="text1"/>
          <w:sz w:val="24"/>
          <w:highlight w:val="none"/>
          <w14:textFill>
            <w14:solidFill>
              <w14:schemeClr w14:val="tx1"/>
            </w14:solidFill>
          </w14:textFill>
        </w:rPr>
      </w:pPr>
    </w:p>
    <w:p>
      <w:pPr>
        <w:spacing w:line="360" w:lineRule="exact"/>
        <w:rPr>
          <w:rFonts w:ascii="仿宋" w:hAnsi="仿宋" w:eastAsia="仿宋" w:cs="仿宋"/>
          <w:color w:val="000000" w:themeColor="text1"/>
          <w:sz w:val="24"/>
          <w:highlight w:val="none"/>
          <w14:textFill>
            <w14:solidFill>
              <w14:schemeClr w14:val="tx1"/>
            </w14:solidFill>
          </w14:textFill>
        </w:rPr>
      </w:pP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rPr>
          <w:rFonts w:ascii="仿宋" w:hAnsi="仿宋" w:eastAsia="仿宋" w:cs="仿宋"/>
          <w:color w:val="000000" w:themeColor="text1"/>
          <w:highlight w:val="none"/>
          <w14:textFill>
            <w14:solidFill>
              <w14:schemeClr w14:val="tx1"/>
            </w14:solidFill>
          </w14:textFill>
        </w:rPr>
      </w:pPr>
    </w:p>
    <w:p>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pPr>
        <w:spacing w:line="800" w:lineRule="exact"/>
        <w:rPr>
          <w:rFonts w:ascii="仿宋" w:hAnsi="仿宋" w:eastAsia="仿宋" w:cs="仿宋"/>
          <w:b/>
          <w:color w:val="000000" w:themeColor="text1"/>
          <w:sz w:val="24"/>
          <w:highlight w:val="none"/>
          <w14:textFill>
            <w14:solidFill>
              <w14:schemeClr w14:val="tx1"/>
            </w14:solidFill>
          </w14:textFill>
        </w:rPr>
      </w:pPr>
    </w:p>
    <w:p>
      <w:pPr>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三、</w:t>
      </w:r>
      <w:r>
        <w:rPr>
          <w:rFonts w:hint="eastAsia" w:ascii="仿宋_GB2312" w:hAnsi="宋体" w:eastAsia="仿宋_GB2312"/>
          <w:b/>
          <w:color w:val="000000" w:themeColor="text1"/>
          <w:sz w:val="30"/>
          <w:szCs w:val="30"/>
          <w:highlight w:val="none"/>
          <w14:textFill>
            <w14:solidFill>
              <w14:schemeClr w14:val="tx1"/>
            </w14:solidFill>
          </w14:textFill>
        </w:rPr>
        <w:t>授权代表社保证明（复印件）</w:t>
      </w:r>
    </w:p>
    <w:p>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3"/>
        <w:rPr>
          <w:rFonts w:hAnsi="宋体"/>
          <w:color w:val="000000" w:themeColor="text1"/>
          <w:sz w:val="24"/>
          <w:highlight w:val="none"/>
          <w:u w:val="wave"/>
          <w14:textFill>
            <w14:solidFill>
              <w14:schemeClr w14:val="tx1"/>
            </w14:solidFill>
          </w14:textFill>
        </w:rPr>
      </w:pPr>
    </w:p>
    <w:p>
      <w:pPr>
        <w:rPr>
          <w:rFonts w:ascii="仿宋_GB2312" w:hAnsi="宋体" w:eastAsia="仿宋_GB2312"/>
          <w:color w:val="000000" w:themeColor="text1"/>
          <w:sz w:val="24"/>
          <w:highlight w:val="none"/>
          <w:u w:val="wave"/>
          <w14:textFill>
            <w14:solidFill>
              <w14:schemeClr w14:val="tx1"/>
            </w14:solidFill>
          </w14:textFill>
        </w:rPr>
      </w:pPr>
    </w:p>
    <w:p>
      <w:pPr>
        <w:pStyle w:val="3"/>
        <w:rPr>
          <w:color w:val="000000" w:themeColor="text1"/>
          <w:highlight w:val="none"/>
          <w14:textFill>
            <w14:solidFill>
              <w14:schemeClr w14:val="tx1"/>
            </w14:solidFill>
          </w14:textFill>
        </w:rPr>
      </w:pPr>
    </w:p>
    <w:p>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四、法定代表人及其授权代表身份证复印件（正反面）</w:t>
      </w:r>
    </w:p>
    <w:p>
      <w:pPr>
        <w:spacing w:line="800" w:lineRule="exact"/>
        <w:rPr>
          <w:rFonts w:ascii="仿宋" w:hAnsi="仿宋" w:eastAsia="仿宋" w:cs="仿宋"/>
          <w:b/>
          <w:color w:val="000000" w:themeColor="text1"/>
          <w:sz w:val="24"/>
          <w:highlight w:val="none"/>
          <w14:textFill>
            <w14:solidFill>
              <w14:schemeClr w14:val="tx1"/>
            </w14:solidFill>
          </w14:textFill>
        </w:rPr>
      </w:pPr>
    </w:p>
    <w:p>
      <w:pPr>
        <w:spacing w:line="800" w:lineRule="exact"/>
        <w:rPr>
          <w:rFonts w:ascii="仿宋" w:hAnsi="仿宋" w:eastAsia="仿宋" w:cs="仿宋"/>
          <w:b/>
          <w:color w:val="000000" w:themeColor="text1"/>
          <w:sz w:val="24"/>
          <w:highlight w:val="none"/>
          <w14:textFill>
            <w14:solidFill>
              <w14:schemeClr w14:val="tx1"/>
            </w14:solidFill>
          </w14:textFill>
        </w:rPr>
      </w:pPr>
    </w:p>
    <w:p>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p>
    <w:p>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p>
    <w:p>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p>
    <w:p>
      <w:pPr>
        <w:spacing w:line="440" w:lineRule="exact"/>
        <w:ind w:right="281" w:rightChars="13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pPr>
        <w:spacing w:line="440" w:lineRule="exact"/>
        <w:rPr>
          <w:rFonts w:ascii="仿宋" w:hAnsi="仿宋" w:eastAsia="仿宋" w:cs="仿宋"/>
          <w:color w:val="000000" w:themeColor="text1"/>
          <w:sz w:val="24"/>
          <w:highlight w:val="none"/>
          <w14:textFill>
            <w14:solidFill>
              <w14:schemeClr w14:val="tx1"/>
            </w14:solidFill>
          </w14:textFill>
        </w:rPr>
      </w:pPr>
    </w:p>
    <w:p>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                             （电子签章）</w:t>
      </w:r>
    </w:p>
    <w:p>
      <w:pPr>
        <w:spacing w:line="440" w:lineRule="exact"/>
        <w:ind w:right="480"/>
        <w:rPr>
          <w:rFonts w:ascii="仿宋" w:hAnsi="仿宋" w:eastAsia="仿宋" w:cs="仿宋"/>
          <w:color w:val="000000" w:themeColor="text1"/>
          <w:sz w:val="24"/>
          <w:highlight w:val="none"/>
          <w14:textFill>
            <w14:solidFill>
              <w14:schemeClr w14:val="tx1"/>
            </w14:solidFill>
          </w14:textFill>
        </w:rPr>
      </w:pPr>
    </w:p>
    <w:p>
      <w:pPr>
        <w:spacing w:line="440" w:lineRule="exact"/>
        <w:ind w:right="72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pPr>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ascii="仿宋" w:hAnsi="仿宋" w:eastAsia="仿宋" w:cs="仿宋"/>
                <w:b/>
                <w:color w:val="000000" w:themeColor="text1"/>
                <w:kern w:val="0"/>
                <w:sz w:val="32"/>
                <w:szCs w:val="32"/>
                <w:highlight w:val="none"/>
                <w14:textFill>
                  <w14:solidFill>
                    <w14:schemeClr w14:val="tx1"/>
                  </w14:solidFill>
                </w14:textFill>
              </w:rPr>
            </w:pPr>
          </w:p>
        </w:tc>
      </w:tr>
    </w:tbl>
    <w:p>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pPr>
        <w:jc w:val="center"/>
        <w:rPr>
          <w:rFonts w:ascii="仿宋" w:hAnsi="仿宋" w:eastAsia="仿宋" w:cs="仿宋"/>
          <w:b/>
          <w:color w:val="000000" w:themeColor="text1"/>
          <w:kern w:val="0"/>
          <w:sz w:val="32"/>
          <w:szCs w:val="32"/>
          <w:highlight w:val="none"/>
          <w14:textFill>
            <w14:solidFill>
              <w14:schemeClr w14:val="tx1"/>
            </w14:solidFill>
          </w14:textFill>
        </w:rPr>
      </w:pPr>
    </w:p>
    <w:p>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ind w:firstLine="1911" w:firstLineChars="595"/>
        <w:rPr>
          <w:rFonts w:ascii="仿宋" w:hAnsi="仿宋" w:eastAsia="仿宋" w:cs="仿宋"/>
          <w:b/>
          <w:bCs/>
          <w:color w:val="000000" w:themeColor="text1"/>
          <w:sz w:val="32"/>
          <w:szCs w:val="32"/>
          <w:highlight w:val="none"/>
          <w14:textFill>
            <w14:solidFill>
              <w14:schemeClr w14:val="tx1"/>
            </w14:solidFill>
          </w14:textFill>
        </w:rPr>
      </w:pPr>
    </w:p>
    <w:p>
      <w:pPr>
        <w:pageBreakBefore/>
        <w:widowControl/>
        <w:tabs>
          <w:tab w:val="left" w:pos="1538"/>
          <w:tab w:val="center" w:pos="4541"/>
        </w:tabs>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ab/>
      </w:r>
      <w:r>
        <w:rPr>
          <w:rFonts w:hint="eastAsia" w:ascii="仿宋" w:hAnsi="仿宋" w:eastAsia="仿宋" w:cs="仿宋"/>
          <w:b/>
          <w:bCs/>
          <w:color w:val="000000" w:themeColor="text1"/>
          <w:sz w:val="32"/>
          <w:szCs w:val="32"/>
          <w:highlight w:val="none"/>
          <w14:textFill>
            <w14:solidFill>
              <w14:schemeClr w14:val="tx1"/>
            </w14:solidFill>
          </w14:textFill>
        </w:rPr>
        <w:tab/>
      </w: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p>
    <w:p>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八、</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648"/>
        <w:ind w:firstLine="0"/>
        <w:jc w:val="both"/>
        <w:rPr>
          <w:rFonts w:hAnsi="仿宋_GB2312" w:cs="仿宋_GB2312"/>
          <w:color w:val="000000" w:themeColor="text1"/>
          <w:highlight w:val="none"/>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九、技术解决方案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0"/>
        <w:rPr>
          <w:color w:val="000000" w:themeColor="text1"/>
          <w:highlight w:val="none"/>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十一、售后服务方案</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0"/>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十二、投标人售后服务能力证明材料</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（由投标人根据采购需求及磋商文件要求编制）</w:t>
      </w: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p>
    <w:p>
      <w:pPr>
        <w:pStyle w:val="80"/>
        <w:rPr>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十三、项目小组人员名单</w:t>
      </w: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pStyle w:val="80"/>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pPr>
        <w:pStyle w:val="80"/>
        <w:rPr>
          <w:color w:val="000000" w:themeColor="text1"/>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pPr>
        <w:snapToGrid w:val="0"/>
        <w:spacing w:line="360" w:lineRule="auto"/>
        <w:ind w:right="960"/>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十四、</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十五、</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十六、</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十七、验收方案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w:t>
      </w:r>
      <w:r>
        <w:rPr>
          <w:rFonts w:hint="eastAsia" w:ascii="仿宋_GB2312" w:hAnsi="仿宋_GB2312" w:eastAsia="仿宋_GB2312" w:cs="仿宋_GB2312"/>
          <w:b/>
          <w:bCs/>
          <w:color w:val="000000" w:themeColor="text1"/>
          <w:sz w:val="32"/>
          <w:szCs w:val="32"/>
          <w:highlight w:val="none"/>
          <w:lang w:val="zh-CN"/>
          <w14:textFill>
            <w14:solidFill>
              <w14:schemeClr w14:val="tx1"/>
            </w14:solidFill>
          </w14:textFill>
        </w:rPr>
        <w:t>商务技术文件</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或说明</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pStyle w:val="80"/>
        <w:rPr>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1"/>
        <w:rPr>
          <w:color w:val="000000" w:themeColor="text1"/>
          <w:highlight w:val="none"/>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rPr>
          <w:rFonts w:ascii="仿宋" w:hAnsi="仿宋" w:eastAsia="仿宋" w:cs="仿宋"/>
          <w:b/>
          <w:color w:val="000000" w:themeColor="text1"/>
          <w:kern w:val="0"/>
          <w:sz w:val="32"/>
          <w:szCs w:val="32"/>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品牌（如有）</w:t>
            </w:r>
          </w:p>
        </w:tc>
        <w:tc>
          <w:tcPr>
            <w:tcW w:w="3118"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pPr>
        <w:snapToGrid w:val="0"/>
        <w:spacing w:line="360" w:lineRule="auto"/>
        <w:ind w:left="480" w:firstLine="9120" w:firstLineChars="380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pPr>
        <w:pStyle w:val="80"/>
        <w:ind w:firstLine="9600" w:firstLineChars="4000"/>
        <w:rPr>
          <w:color w:val="000000" w:themeColor="text1"/>
          <w:highlight w:val="none"/>
          <w:lang w:val="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3、特别提示：采购代理机构将对项目名称和项目编号，中标供应商名称、地址和中标金额，主要中标标的名称、品牌（如有）、规格型号、数量、单价等予以公示。</w:t>
      </w:r>
    </w:p>
    <w:p>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81"/>
        <w:spacing w:line="360" w:lineRule="auto"/>
        <w:ind w:left="0"/>
        <w:jc w:val="left"/>
        <w:rPr>
          <w:rFonts w:ascii="仿宋" w:hAnsi="仿宋" w:eastAsia="仿宋" w:cs="仿宋"/>
          <w:b/>
          <w:color w:val="000000" w:themeColor="text1"/>
          <w:sz w:val="24"/>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pPr>
        <w:pStyle w:val="2"/>
        <w:keepNext w:val="0"/>
        <w:keepLines w:val="0"/>
        <w:pageBreakBefore/>
        <w:widowControl/>
        <w:spacing w:before="100" w:beforeAutospacing="1" w:after="100" w:afterAutospacing="1" w:line="360" w:lineRule="auto"/>
        <w:ind w:left="0" w:firstLine="0"/>
        <w:jc w:val="center"/>
        <w:rPr>
          <w:rFonts w:ascii="仿宋" w:hAnsi="仿宋" w:eastAsia="仿宋" w:cs="仿宋"/>
          <w:color w:val="000000" w:themeColor="text1"/>
          <w:highlight w:val="none"/>
          <w14:textFill>
            <w14:solidFill>
              <w14:schemeClr w14:val="tx1"/>
            </w14:solidFill>
          </w14:textFill>
        </w:rPr>
      </w:pPr>
      <w:bookmarkStart w:id="94" w:name="_Toc465665161"/>
      <w:r>
        <w:rPr>
          <w:rFonts w:hint="eastAsia" w:ascii="仿宋" w:hAnsi="仿宋" w:eastAsia="仿宋" w:cs="仿宋"/>
          <w:color w:val="000000" w:themeColor="text1"/>
          <w:highlight w:val="none"/>
          <w14:textFill>
            <w14:solidFill>
              <w14:schemeClr w14:val="tx1"/>
            </w14:solidFill>
          </w14:textFill>
        </w:rPr>
        <w:t>附件</w:t>
      </w:r>
      <w:bookmarkEnd w:id="94"/>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pPr>
        <w:snapToGrid w:val="0"/>
        <w:spacing w:beforeLines="100"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地址：邮编：</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 邮编：</w:t>
      </w:r>
    </w:p>
    <w:p>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质疑项目的编号：包号：</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p>
    <w:p>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pPr>
        <w:spacing w:line="360" w:lineRule="auto"/>
        <w:rPr>
          <w:rFonts w:ascii="仿宋" w:hAnsi="仿宋" w:eastAsia="仿宋" w:cs="仿宋"/>
          <w:b/>
          <w:color w:val="000000" w:themeColor="text1"/>
          <w:sz w:val="24"/>
          <w:highlight w:val="none"/>
          <w14:textFill>
            <w14:solidFill>
              <w14:schemeClr w14:val="tx1"/>
            </w14:solidFill>
          </w14:textFill>
        </w:rPr>
      </w:pPr>
    </w:p>
    <w:p>
      <w:pPr>
        <w:spacing w:line="360" w:lineRule="auto"/>
        <w:rPr>
          <w:rFonts w:ascii="仿宋" w:hAnsi="仿宋" w:eastAsia="仿宋" w:cs="仿宋"/>
          <w:b/>
          <w:color w:val="000000" w:themeColor="text1"/>
          <w:sz w:val="24"/>
          <w:highlight w:val="none"/>
          <w14:textFill>
            <w14:solidFill>
              <w14:schemeClr w14:val="tx1"/>
            </w14:solidFill>
          </w14:textFill>
        </w:rPr>
      </w:pPr>
    </w:p>
    <w:p>
      <w:pPr>
        <w:spacing w:line="360" w:lineRule="auto"/>
        <w:rPr>
          <w:rFonts w:ascii="仿宋" w:hAnsi="仿宋" w:eastAsia="仿宋" w:cs="仿宋"/>
          <w:b/>
          <w:color w:val="000000" w:themeColor="text1"/>
          <w:sz w:val="24"/>
          <w:highlight w:val="none"/>
          <w14:textFill>
            <w14:solidFill>
              <w14:schemeClr w14:val="tx1"/>
            </w14:solidFill>
          </w14:textFill>
        </w:rPr>
      </w:pPr>
    </w:p>
    <w:p>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000000" w:themeColor="text1"/>
          <w:sz w:val="30"/>
          <w:szCs w:val="30"/>
          <w:highlight w:val="none"/>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附件2：投诉书范本及制作说明</w:t>
      </w:r>
    </w:p>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pPr>
        <w:tabs>
          <w:tab w:val="left" w:pos="6510"/>
        </w:tabs>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p>
    <w:p>
      <w:pPr>
        <w:tabs>
          <w:tab w:val="left" w:pos="6510"/>
        </w:tabs>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采购项目编号：包号：</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pPr>
        <w:spacing w:line="360" w:lineRule="auto"/>
        <w:ind w:firstLine="480" w:firstLineChars="200"/>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投诉人于年月日,向提出质疑，质疑事项为：</w:t>
      </w:r>
    </w:p>
    <w:p>
      <w:pPr>
        <w:spacing w:line="360" w:lineRule="auto"/>
        <w:rPr>
          <w:rFonts w:ascii="仿宋" w:hAnsi="仿宋" w:eastAsia="仿宋" w:cs="仿宋"/>
          <w:color w:val="000000" w:themeColor="text1"/>
          <w:sz w:val="24"/>
          <w:highlight w:val="none"/>
          <w:u w:val="dotted"/>
          <w14:textFill>
            <w14:solidFill>
              <w14:schemeClr w14:val="tx1"/>
            </w14:solidFill>
          </w14:textFill>
        </w:rPr>
      </w:pP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于年月日,就质疑事项作出了答复/没有在法定期限内作出答复。</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pPr>
        <w:spacing w:line="360" w:lineRule="auto"/>
        <w:rPr>
          <w:rFonts w:ascii="仿宋" w:hAnsi="仿宋" w:eastAsia="仿宋" w:cs="仿宋"/>
          <w:color w:val="000000" w:themeColor="text1"/>
          <w:sz w:val="24"/>
          <w:highlight w:val="none"/>
          <w:u w:val="dotted"/>
          <w14:textFill>
            <w14:solidFill>
              <w14:schemeClr w14:val="tx1"/>
            </w14:solidFill>
          </w14:textFill>
        </w:rPr>
      </w:pPr>
    </w:p>
    <w:p>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p>
    <w:p>
      <w:pPr>
        <w:spacing w:line="360" w:lineRule="auto"/>
        <w:rPr>
          <w:rFonts w:ascii="仿宋" w:hAnsi="仿宋" w:eastAsia="仿宋" w:cs="仿宋"/>
          <w:color w:val="000000" w:themeColor="text1"/>
          <w:sz w:val="24"/>
          <w:highlight w:val="none"/>
          <w:u w:val="dotted"/>
          <w14:textFill>
            <w14:solidFill>
              <w14:schemeClr w14:val="tx1"/>
            </w14:solidFill>
          </w14:textFill>
        </w:rPr>
      </w:pP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p>
    <w:p>
      <w:pPr>
        <w:spacing w:line="360" w:lineRule="auto"/>
        <w:rPr>
          <w:rFonts w:ascii="仿宋" w:hAnsi="仿宋" w:eastAsia="仿宋" w:cs="仿宋"/>
          <w:color w:val="000000" w:themeColor="text1"/>
          <w:sz w:val="24"/>
          <w:highlight w:val="none"/>
          <w:u w:val="single"/>
          <w14:textFill>
            <w14:solidFill>
              <w14:schemeClr w14:val="tx1"/>
            </w14:solidFill>
          </w14:textFill>
        </w:rPr>
      </w:pP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rPr>
          <w:rFonts w:ascii="仿宋" w:hAnsi="仿宋" w:eastAsia="仿宋" w:cs="仿宋"/>
          <w:b/>
          <w:color w:val="000000" w:themeColor="text1"/>
          <w:sz w:val="24"/>
          <w:highlight w:val="none"/>
          <w14:textFill>
            <w14:solidFill>
              <w14:schemeClr w14:val="tx1"/>
            </w14:solidFill>
          </w14:textFill>
        </w:rPr>
      </w:pPr>
    </w:p>
    <w:p>
      <w:pPr>
        <w:spacing w:line="360" w:lineRule="auto"/>
        <w:rPr>
          <w:rFonts w:ascii="仿宋" w:hAnsi="仿宋" w:eastAsia="仿宋" w:cs="仿宋"/>
          <w:b/>
          <w:color w:val="000000" w:themeColor="text1"/>
          <w:sz w:val="24"/>
          <w:highlight w:val="none"/>
          <w14:textFill>
            <w14:solidFill>
              <w14:schemeClr w14:val="tx1"/>
            </w14:solidFill>
          </w14:textFill>
        </w:rPr>
      </w:pPr>
    </w:p>
    <w:p>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pPr>
        <w:widowControl/>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000000" w:themeColor="text1"/>
          <w:sz w:val="24"/>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附件3：</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pPr>
        <w:spacing w:line="360" w:lineRule="auto"/>
        <w:rPr>
          <w:rFonts w:ascii="仿宋" w:hAnsi="仿宋" w:eastAsia="仿宋" w:cs="仿宋"/>
          <w:color w:val="000000" w:themeColor="text1"/>
          <w:sz w:val="24"/>
          <w:highlight w:val="none"/>
          <w:u w:val="single"/>
          <w14:textFill>
            <w14:solidFill>
              <w14:schemeClr w14:val="tx1"/>
            </w14:solidFill>
          </w14:textFill>
        </w:rPr>
      </w:pPr>
    </w:p>
    <w:p>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pPr>
        <w:spacing w:line="360" w:lineRule="auto"/>
        <w:ind w:firstLine="494"/>
        <w:rPr>
          <w:rFonts w:ascii="仿宋" w:hAnsi="仿宋" w:eastAsia="仿宋" w:cs="仿宋"/>
          <w:color w:val="000000" w:themeColor="text1"/>
          <w:sz w:val="24"/>
          <w:highlight w:val="none"/>
          <w14:textFill>
            <w14:solidFill>
              <w14:schemeClr w14:val="tx1"/>
            </w14:solidFill>
          </w14:textFill>
        </w:rPr>
      </w:pPr>
    </w:p>
    <w:p>
      <w:pPr>
        <w:spacing w:line="360" w:lineRule="auto"/>
        <w:ind w:firstLine="494"/>
        <w:rPr>
          <w:rFonts w:ascii="仿宋" w:hAnsi="仿宋" w:eastAsia="仿宋" w:cs="仿宋"/>
          <w:color w:val="000000" w:themeColor="text1"/>
          <w:sz w:val="24"/>
          <w:highlight w:val="none"/>
          <w14:textFill>
            <w14:solidFill>
              <w14:schemeClr w14:val="tx1"/>
            </w14:solidFill>
          </w14:textFill>
        </w:rPr>
      </w:pPr>
    </w:p>
    <w:p>
      <w:pPr>
        <w:spacing w:line="360" w:lineRule="auto"/>
        <w:ind w:firstLine="494"/>
        <w:rPr>
          <w:rFonts w:ascii="仿宋" w:hAnsi="仿宋" w:eastAsia="仿宋" w:cs="仿宋"/>
          <w:color w:val="000000" w:themeColor="text1"/>
          <w:sz w:val="24"/>
          <w:highlight w:val="none"/>
          <w14:textFill>
            <w14:solidFill>
              <w14:schemeClr w14:val="tx1"/>
            </w14:solidFill>
          </w14:textFill>
        </w:rPr>
      </w:pPr>
    </w:p>
    <w:p>
      <w:pPr>
        <w:spacing w:line="360" w:lineRule="auto"/>
        <w:ind w:right="480" w:firstLine="4080" w:firstLineChars="17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pPr>
        <w:ind w:right="1440" w:firstLine="494"/>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0"/>
        <w:rPr>
          <w:color w:val="000000" w:themeColor="text1"/>
          <w:highlight w:val="none"/>
          <w14:textFill>
            <w14:solidFill>
              <w14:schemeClr w14:val="tx1"/>
            </w14:solidFill>
          </w14:textFill>
        </w:rPr>
      </w:pPr>
    </w:p>
    <w:p>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pPr>
        <w:spacing w:line="360" w:lineRule="auto"/>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000000" w:themeColor="text1"/>
          <w:sz w:val="24"/>
          <w:highlight w:val="none"/>
          <w14:textFill>
            <w14:solidFill>
              <w14:schemeClr w14:val="tx1"/>
            </w14:solidFill>
          </w14:textFill>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rPr>
          <w:rFonts w:ascii="仿宋" w:hAnsi="仿宋" w:eastAsia="仿宋" w:cs="仿宋"/>
          <w:b/>
          <w:color w:val="000000" w:themeColor="text1"/>
          <w:spacing w:val="6"/>
          <w:sz w:val="32"/>
          <w:szCs w:val="32"/>
          <w:highlight w:val="none"/>
          <w14:textFill>
            <w14:solidFill>
              <w14:schemeClr w14:val="tx1"/>
            </w14:solidFill>
          </w14:textFill>
        </w:rPr>
      </w:pPr>
    </w:p>
    <w:p>
      <w:pPr>
        <w:rPr>
          <w:color w:val="000000" w:themeColor="text1"/>
          <w:highlight w:val="none"/>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附件4：联合协议</w:t>
      </w:r>
    </w:p>
    <w:p>
      <w:pPr>
        <w:widowControl/>
        <w:spacing w:line="360" w:lineRule="auto"/>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bookmarkStart w:id="95"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95"/>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pPr>
        <w:snapToGrid w:val="0"/>
        <w:spacing w:line="360" w:lineRule="auto"/>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right="960"/>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附件5：分包意向协议</w:t>
      </w:r>
    </w:p>
    <w:p>
      <w:pPr>
        <w:widowControl/>
        <w:spacing w:line="360" w:lineRule="auto"/>
        <w:ind w:firstLine="120" w:firstLineChars="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pPr>
        <w:pStyle w:val="3"/>
        <w:ind w:left="664" w:leftChars="316" w:firstLine="229" w:firstLineChars="95"/>
        <w:rPr>
          <w:rFonts w:ascii="仿宋" w:eastAsia="仿宋" w:cs="仿宋"/>
          <w:color w:val="000000" w:themeColor="text1"/>
          <w:kern w:val="0"/>
          <w:sz w:val="24"/>
          <w:szCs w:val="24"/>
          <w:highlight w:val="none"/>
          <w14:textFill>
            <w14:solidFill>
              <w14:schemeClr w14:val="tx1"/>
            </w14:solidFill>
          </w14:textFill>
        </w:rPr>
      </w:pPr>
      <w:r>
        <w:rPr>
          <w:rFonts w:hint="eastAsia" w:ascii="仿宋" w:eastAsia="仿宋" w:cs="仿宋"/>
          <w:color w:val="000000" w:themeColor="text1"/>
          <w:kern w:val="0"/>
          <w:sz w:val="24"/>
          <w:szCs w:val="24"/>
          <w:highlight w:val="none"/>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pPr>
        <w:snapToGrid w:val="0"/>
        <w:spacing w:line="360" w:lineRule="auto"/>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pacing w:line="360" w:lineRule="auto"/>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96" w:name="_Hlk101133173"/>
      <w:r>
        <w:rPr>
          <w:rFonts w:hint="eastAsia" w:ascii="仿宋" w:hAnsi="仿宋" w:eastAsia="仿宋" w:cs="仿宋"/>
          <w:color w:val="000000" w:themeColor="text1"/>
          <w:sz w:val="24"/>
          <w:highlight w:val="none"/>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96"/>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pPr>
        <w:snapToGrid w:val="0"/>
        <w:spacing w:line="360" w:lineRule="auto"/>
        <w:ind w:firstLine="576"/>
        <w:rPr>
          <w:rFonts w:ascii="仿宋" w:hAnsi="仿宋" w:eastAsia="仿宋" w:cs="仿宋"/>
          <w:color w:val="000000" w:themeColor="text1"/>
          <w:highlight w:val="none"/>
          <w:u w:val="single"/>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pPr>
        <w:snapToGrid w:val="0"/>
        <w:spacing w:line="360" w:lineRule="auto"/>
        <w:ind w:left="573" w:leftChars="273"/>
        <w:rPr>
          <w:rFonts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left="573" w:leftChars="273"/>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pPr>
        <w:snapToGrid w:val="0"/>
        <w:spacing w:line="360" w:lineRule="auto"/>
        <w:ind w:firstLine="576"/>
        <w:rPr>
          <w:rFonts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left="5758" w:leftChars="342"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pStyle w:val="80"/>
        <w:rPr>
          <w:rFonts w:ascii="仿宋" w:hAnsi="仿宋" w:eastAsia="仿宋" w:cs="仿宋"/>
          <w:b/>
          <w:color w:val="000000" w:themeColor="text1"/>
          <w:spacing w:val="6"/>
          <w:sz w:val="32"/>
          <w:szCs w:val="32"/>
          <w:highlight w:val="none"/>
          <w14:textFill>
            <w14:solidFill>
              <w14:schemeClr w14:val="tx1"/>
            </w14:solidFill>
          </w14:textFill>
        </w:rPr>
      </w:pPr>
    </w:p>
    <w:p>
      <w:pPr>
        <w:pStyle w:val="81"/>
        <w:rPr>
          <w:rFonts w:ascii="仿宋" w:hAnsi="仿宋" w:eastAsia="仿宋" w:cs="仿宋"/>
          <w:b/>
          <w:color w:val="000000" w:themeColor="text1"/>
          <w:spacing w:val="6"/>
          <w:sz w:val="32"/>
          <w:szCs w:val="32"/>
          <w:highlight w:val="none"/>
          <w14:textFill>
            <w14:solidFill>
              <w14:schemeClr w14:val="tx1"/>
            </w14:solidFill>
          </w14:textFill>
        </w:rPr>
      </w:pPr>
    </w:p>
    <w:p>
      <w:pPr>
        <w:rPr>
          <w:rFonts w:ascii="仿宋" w:hAnsi="仿宋" w:eastAsia="仿宋" w:cs="仿宋"/>
          <w:b/>
          <w:color w:val="000000" w:themeColor="text1"/>
          <w:spacing w:val="6"/>
          <w:sz w:val="32"/>
          <w:szCs w:val="32"/>
          <w:highlight w:val="none"/>
          <w14:textFill>
            <w14:solidFill>
              <w14:schemeClr w14:val="tx1"/>
            </w14:solidFill>
          </w14:textFill>
        </w:rPr>
      </w:pPr>
    </w:p>
    <w:p>
      <w:pPr>
        <w:pStyle w:val="80"/>
        <w:rPr>
          <w:rFonts w:ascii="仿宋" w:hAnsi="仿宋" w:eastAsia="仿宋" w:cs="仿宋"/>
          <w:b/>
          <w:color w:val="000000" w:themeColor="text1"/>
          <w:spacing w:val="6"/>
          <w:sz w:val="32"/>
          <w:szCs w:val="32"/>
          <w:highlight w:val="none"/>
          <w14:textFill>
            <w14:solidFill>
              <w14:schemeClr w14:val="tx1"/>
            </w14:solidFill>
          </w14:textFill>
        </w:rPr>
      </w:pPr>
    </w:p>
    <w:p>
      <w:pPr>
        <w:pStyle w:val="81"/>
        <w:rPr>
          <w:color w:val="000000" w:themeColor="text1"/>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bookmarkStart w:id="97" w:name="OLE_LINK14"/>
      <w:bookmarkStart w:id="98" w:name="OLE_LINK13"/>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附件6：</w:t>
      </w:r>
    </w:p>
    <w:p>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97"/>
    <w:bookmarkEnd w:id="98"/>
    <w:p>
      <w:pPr>
        <w:spacing w:line="360" w:lineRule="auto"/>
        <w:rPr>
          <w:rFonts w:ascii="仿宋" w:hAnsi="仿宋" w:eastAsia="仿宋" w:cs="仿宋"/>
          <w:b/>
          <w:color w:val="000000" w:themeColor="text1"/>
          <w:spacing w:val="6"/>
          <w:sz w:val="30"/>
          <w:szCs w:val="30"/>
          <w:highlight w:val="none"/>
          <w14:textFill>
            <w14:solidFill>
              <w14:schemeClr w14:val="tx1"/>
            </w14:solidFill>
          </w14:textFill>
        </w:rPr>
      </w:pP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pPr>
        <w:spacing w:line="360" w:lineRule="auto"/>
        <w:jc w:val="center"/>
        <w:rPr>
          <w:rFonts w:ascii="仿宋" w:hAnsi="仿宋" w:eastAsia="仿宋" w:cs="仿宋"/>
          <w:color w:val="000000" w:themeColor="text1"/>
          <w:sz w:val="24"/>
          <w:highlight w:val="none"/>
          <w:u w:val="single"/>
          <w14:textFill>
            <w14:solidFill>
              <w14:schemeClr w14:val="tx1"/>
            </w14:solidFill>
          </w14:textFill>
        </w:rPr>
      </w:pPr>
    </w:p>
    <w:p>
      <w:pPr>
        <w:snapToGrid w:val="0"/>
        <w:spacing w:before="50" w:after="50"/>
        <w:jc w:val="center"/>
        <w:rPr>
          <w:rFonts w:ascii="仿宋" w:hAnsi="仿宋" w:eastAsia="仿宋"/>
          <w:b/>
          <w:color w:val="000000" w:themeColor="text1"/>
          <w:sz w:val="36"/>
          <w:szCs w:val="36"/>
          <w:highlight w:val="none"/>
          <w14:textFill>
            <w14:solidFill>
              <w14:schemeClr w14:val="tx1"/>
            </w14:solidFill>
          </w14:textFill>
        </w:rPr>
      </w:pPr>
      <w:r>
        <w:rPr>
          <w:rFonts w:hint="eastAsia" w:ascii="仿宋" w:hAnsi="仿宋" w:eastAsia="仿宋"/>
          <w:b/>
          <w:color w:val="000000" w:themeColor="text1"/>
          <w:sz w:val="36"/>
          <w:szCs w:val="36"/>
          <w:highlight w:val="none"/>
          <w14:textFill>
            <w14:solidFill>
              <w14:schemeClr w14:val="tx1"/>
            </w14:solidFill>
          </w14:textFill>
        </w:rPr>
        <w:t>中小企业声明函（货物）</w:t>
      </w:r>
    </w:p>
    <w:p>
      <w:pPr>
        <w:snapToGrid w:val="0"/>
        <w:spacing w:line="360" w:lineRule="auto"/>
        <w:rPr>
          <w:rFonts w:ascii="仿宋" w:hAnsi="仿宋" w:eastAsia="仿宋"/>
          <w:color w:val="000000" w:themeColor="text1"/>
          <w:sz w:val="28"/>
          <w:szCs w:val="28"/>
          <w:highlight w:val="none"/>
          <w14:textFill>
            <w14:solidFill>
              <w14:schemeClr w14:val="tx1"/>
            </w14:solidFill>
          </w14:textFill>
        </w:rPr>
      </w:pPr>
    </w:p>
    <w:p>
      <w:pPr>
        <w:snapToGrid w:val="0"/>
        <w:spacing w:line="360" w:lineRule="auto"/>
        <w:ind w:firstLine="560" w:firstLineChars="200"/>
        <w:jc w:val="lef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本公司（联合体）郑重声明，根据《政府采购促进中小企业发展管理办法》（财库﹝2020﹞46 号）的规定，本公司（联合体）参加</w:t>
      </w:r>
      <w:r>
        <w:rPr>
          <w:rFonts w:hint="eastAsia" w:ascii="仿宋" w:hAnsi="仿宋" w:eastAsia="仿宋"/>
          <w:color w:val="000000" w:themeColor="text1"/>
          <w:sz w:val="28"/>
          <w:szCs w:val="28"/>
          <w:highlight w:val="none"/>
          <w:u w:val="single"/>
          <w14:textFill>
            <w14:solidFill>
              <w14:schemeClr w14:val="tx1"/>
            </w14:solidFill>
          </w14:textFill>
        </w:rPr>
        <w:t>（单位名称）</w:t>
      </w:r>
      <w:r>
        <w:rPr>
          <w:rFonts w:hint="eastAsia" w:ascii="仿宋" w:hAnsi="仿宋" w:eastAsia="仿宋"/>
          <w:color w:val="000000" w:themeColor="text1"/>
          <w:sz w:val="28"/>
          <w:szCs w:val="28"/>
          <w:highlight w:val="none"/>
          <w14:textFill>
            <w14:solidFill>
              <w14:schemeClr w14:val="tx1"/>
            </w14:solidFill>
          </w14:textFill>
        </w:rPr>
        <w:t>的</w:t>
      </w:r>
      <w:r>
        <w:rPr>
          <w:rFonts w:hint="eastAsia" w:ascii="仿宋" w:hAnsi="仿宋" w:eastAsia="仿宋"/>
          <w:color w:val="000000" w:themeColor="text1"/>
          <w:sz w:val="28"/>
          <w:szCs w:val="28"/>
          <w:highlight w:val="none"/>
          <w:u w:val="single"/>
          <w14:textFill>
            <w14:solidFill>
              <w14:schemeClr w14:val="tx1"/>
            </w14:solidFill>
          </w14:textFill>
        </w:rPr>
        <w:t>（项目名称）</w:t>
      </w:r>
      <w:r>
        <w:rPr>
          <w:rFonts w:hint="eastAsia" w:ascii="仿宋" w:hAnsi="仿宋" w:eastAsia="仿宋"/>
          <w:color w:val="000000" w:themeColor="text1"/>
          <w:sz w:val="28"/>
          <w:szCs w:val="28"/>
          <w:highlight w:val="none"/>
          <w14:textFill>
            <w14:solidFill>
              <w14:schemeClr w14:val="tx1"/>
            </w14:solidFill>
          </w14:textFill>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 w:val="18"/>
                <w:szCs w:val="18"/>
                <w:highlight w:val="none"/>
                <w14:textFill>
                  <w14:solidFill>
                    <w14:schemeClr w14:val="tx1"/>
                  </w14:solidFill>
                </w14:textFill>
              </w:rPr>
            </w:pPr>
            <w:r>
              <w:rPr>
                <w:rFonts w:hint="eastAsia" w:ascii="宋体" w:hAnsi="宋体" w:cs="宋体"/>
                <w:b/>
                <w:bCs/>
                <w:color w:val="000000" w:themeColor="text1"/>
                <w:sz w:val="18"/>
                <w:szCs w:val="18"/>
                <w:highlight w:val="none"/>
                <w14:textFill>
                  <w14:solidFill>
                    <w14:schemeClr w14:val="tx1"/>
                  </w14:solidFill>
                </w14:textFill>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营业收入</w:t>
            </w:r>
          </w:p>
          <w:p>
            <w:pPr>
              <w:widowControl/>
              <w:jc w:val="center"/>
              <w:textAlignment w:val="center"/>
              <w:rPr>
                <w:rFonts w:ascii="宋体" w:hAnsi="宋体" w:cs="宋体"/>
                <w:b/>
                <w:bCs/>
                <w:color w:val="000000" w:themeColor="text1"/>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资产总额</w:t>
            </w:r>
          </w:p>
          <w:p>
            <w:pPr>
              <w:widowControl/>
              <w:jc w:val="center"/>
              <w:textAlignment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属于（中型企业、小型企业、微型企业）</w:t>
            </w: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abs>
                <w:tab w:val="center" w:pos="822"/>
                <w:tab w:val="right" w:pos="1524"/>
              </w:tabs>
              <w:jc w:val="left"/>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Lines="10" w:afterLines="10"/>
              <w:jc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4</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6</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7</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Lines="10" w:afterLines="10"/>
              <w:jc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left"/>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8</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r>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9</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kern w:val="0"/>
                <w:sz w:val="18"/>
                <w:szCs w:val="18"/>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Lines="10" w:afterLines="10"/>
              <w:jc w:val="center"/>
              <w:rPr>
                <w:rFonts w:ascii="宋体" w:hAnsi="宋体" w:cs="宋体"/>
                <w:color w:val="000000" w:themeColor="text1"/>
                <w:sz w:val="18"/>
                <w:szCs w:val="18"/>
                <w:highlight w:val="none"/>
                <w14:textFill>
                  <w14:solidFill>
                    <w14:schemeClr w14:val="tx1"/>
                  </w14:solidFill>
                </w14:textFill>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sz w:val="18"/>
                <w:szCs w:val="18"/>
                <w:highlight w:val="none"/>
                <w14:textFill>
                  <w14:solidFill>
                    <w14:schemeClr w14:val="tx1"/>
                  </w14:solidFill>
                </w14:textFill>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Lines="10" w:afterLines="10"/>
              <w:jc w:val="center"/>
              <w:textAlignment w:val="center"/>
              <w:rPr>
                <w:rFonts w:ascii="宋体" w:hAnsi="宋体" w:cs="宋体"/>
                <w:color w:val="000000" w:themeColor="text1"/>
                <w:kern w:val="0"/>
                <w:sz w:val="18"/>
                <w:szCs w:val="18"/>
                <w:highlight w:val="none"/>
                <w:bdr w:val="single" w:color="000000" w:sz="4" w:space="0"/>
                <w14:textFill>
                  <w14:solidFill>
                    <w14:schemeClr w14:val="tx1"/>
                  </w14:solidFill>
                </w14:textFill>
              </w:rPr>
            </w:pPr>
          </w:p>
        </w:tc>
      </w:tr>
    </w:tbl>
    <w:p>
      <w:pPr>
        <w:snapToGrid w:val="0"/>
        <w:spacing w:line="360" w:lineRule="auto"/>
        <w:ind w:firstLine="560" w:firstLineChars="200"/>
        <w:jc w:val="left"/>
        <w:rPr>
          <w:rFonts w:ascii="仿宋" w:hAnsi="仿宋" w:eastAsia="仿宋"/>
          <w:color w:val="000000" w:themeColor="text1"/>
          <w:sz w:val="28"/>
          <w:szCs w:val="28"/>
          <w:highlight w:val="none"/>
          <w14:textFill>
            <w14:solidFill>
              <w14:schemeClr w14:val="tx1"/>
            </w14:solidFill>
          </w14:textFill>
        </w:rPr>
      </w:pPr>
    </w:p>
    <w:p>
      <w:pPr>
        <w:snapToGrid w:val="0"/>
        <w:spacing w:line="360" w:lineRule="auto"/>
        <w:ind w:firstLine="560" w:firstLineChars="200"/>
        <w:jc w:val="lef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本企业对上述声明内容的真实性负责。如有虚假，将依法承担相应责任。</w:t>
      </w:r>
    </w:p>
    <w:p>
      <w:pPr>
        <w:snapToGrid w:val="0"/>
        <w:spacing w:line="360" w:lineRule="auto"/>
        <w:ind w:left="3640" w:firstLine="560" w:firstLineChars="200"/>
        <w:jc w:val="left"/>
        <w:rPr>
          <w:rFonts w:ascii="仿宋" w:hAnsi="仿宋" w:eastAsia="仿宋"/>
          <w:color w:val="000000" w:themeColor="text1"/>
          <w:sz w:val="28"/>
          <w:szCs w:val="28"/>
          <w:highlight w:val="none"/>
          <w:u w:val="singl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投标人名称（盖章）：</w:t>
      </w:r>
    </w:p>
    <w:p>
      <w:pPr>
        <w:wordWrap w:val="0"/>
        <w:snapToGrid w:val="0"/>
        <w:spacing w:line="360" w:lineRule="auto"/>
        <w:ind w:right="1120"/>
        <w:jc w:val="right"/>
        <w:rPr>
          <w:rFonts w:ascii="仿宋" w:hAnsi="仿宋" w:eastAsia="仿宋"/>
          <w:color w:val="000000" w:themeColor="text1"/>
          <w:sz w:val="28"/>
          <w:szCs w:val="28"/>
          <w:highlight w:val="none"/>
          <w:u w:val="singl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日  期：</w:t>
      </w:r>
    </w:p>
    <w:p>
      <w:pPr>
        <w:pStyle w:val="33"/>
        <w:spacing w:before="120" w:after="120" w:line="360" w:lineRule="auto"/>
        <w:ind w:firstLine="360" w:firstLineChars="200"/>
        <w:rPr>
          <w:color w:val="000000" w:themeColor="text1"/>
          <w:sz w:val="18"/>
          <w:highlight w:val="none"/>
          <w14:textFill>
            <w14:solidFill>
              <w14:schemeClr w14:val="tx1"/>
            </w14:solidFill>
          </w14:textFill>
        </w:rPr>
      </w:pPr>
      <w:r>
        <w:rPr>
          <w:rFonts w:hint="eastAsia"/>
          <w:color w:val="000000" w:themeColor="text1"/>
          <w:sz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pPr>
        <w:pStyle w:val="33"/>
        <w:spacing w:before="120" w:after="120" w:line="360" w:lineRule="auto"/>
        <w:ind w:firstLine="480" w:firstLineChars="200"/>
        <w:rPr>
          <w:color w:val="000000" w:themeColor="text1"/>
          <w:sz w:val="18"/>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w:t>
      </w:r>
      <w:r>
        <w:rPr>
          <w:rFonts w:hint="eastAsia" w:ascii="仿宋_GB2312" w:hAnsi="仿宋" w:eastAsia="仿宋_GB2312"/>
          <w:bCs/>
          <w:color w:val="000000" w:themeColor="text1"/>
          <w:sz w:val="24"/>
          <w:highlight w:val="none"/>
          <w14:textFill>
            <w14:solidFill>
              <w14:schemeClr w14:val="tx1"/>
            </w14:solidFill>
          </w14:textFill>
        </w:rPr>
        <w:t>中小企业优惠措施中</w:t>
      </w:r>
      <w:r>
        <w:rPr>
          <w:rFonts w:hint="eastAsia" w:ascii="仿宋" w:hAnsi="仿宋" w:eastAsia="仿宋" w:cs="仿宋"/>
          <w:color w:val="000000" w:themeColor="text1"/>
          <w:sz w:val="24"/>
          <w:highlight w:val="none"/>
          <w14:textFill>
            <w14:solidFill>
              <w14:schemeClr w14:val="tx1"/>
            </w14:solidFill>
          </w14:textFill>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pageBreakBefore/>
        <w:shd w:val="clear" w:color="auto" w:fill="FFFFFF"/>
        <w:spacing w:line="600" w:lineRule="atLeast"/>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pPr>
        <w:pStyle w:val="23"/>
        <w:rPr>
          <w:color w:val="000000" w:themeColor="text1"/>
          <w:highlight w:val="none"/>
          <w:lang w:val="en-US"/>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pPr>
        <w:widowControl/>
        <w:jc w:val="left"/>
        <w:rPr>
          <w:rFonts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pPr>
        <w:widowControl/>
        <w:jc w:val="left"/>
        <w:rPr>
          <w:rFonts w:ascii="仿宋" w:hAnsi="仿宋" w:eastAsia="仿宋" w:cs="仿宋"/>
          <w:color w:val="000000" w:themeColor="text1"/>
          <w:kern w:val="0"/>
          <w:sz w:val="24"/>
          <w:highlight w:val="none"/>
          <w14:textFill>
            <w14:solidFill>
              <w14:schemeClr w14:val="tx1"/>
            </w14:solidFill>
          </w14:textFill>
        </w:rPr>
      </w:pPr>
    </w:p>
    <w:p>
      <w:pPr>
        <w:widowControl/>
        <w:jc w:val="left"/>
        <w:rPr>
          <w:rFonts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000000" w:themeColor="text1"/>
          <w:kern w:val="0"/>
          <w:sz w:val="18"/>
          <w:szCs w:val="18"/>
          <w:highlight w:val="none"/>
          <w14:textFill>
            <w14:solidFill>
              <w14:schemeClr w14:val="tx1"/>
            </w14:solidFill>
          </w14:textFill>
        </w:rPr>
      </w:pPr>
    </w:p>
    <w:p>
      <w:pPr>
        <w:widowControl/>
        <w:jc w:val="left"/>
        <w:rPr>
          <w:rFonts w:ascii="仿宋" w:hAnsi="仿宋" w:eastAsia="仿宋" w:cs="仿宋"/>
          <w:color w:val="000000" w:themeColor="text1"/>
          <w:kern w:val="0"/>
          <w:sz w:val="18"/>
          <w:szCs w:val="18"/>
          <w:highlight w:val="none"/>
          <w14:textFill>
            <w14:solidFill>
              <w14:schemeClr w14:val="tx1"/>
            </w14:solidFill>
          </w14:textFill>
        </w:rPr>
      </w:pPr>
    </w:p>
    <w:p>
      <w:pPr>
        <w:widowControl/>
        <w:jc w:val="left"/>
        <w:rPr>
          <w:rFonts w:ascii="仿宋" w:hAnsi="仿宋" w:eastAsia="仿宋" w:cs="仿宋"/>
          <w:color w:val="000000" w:themeColor="text1"/>
          <w:kern w:val="0"/>
          <w:sz w:val="18"/>
          <w:szCs w:val="18"/>
          <w:highlight w:val="none"/>
          <w14:textFill>
            <w14:solidFill>
              <w14:schemeClr w14:val="tx1"/>
            </w14:solidFill>
          </w14:textFill>
        </w:rPr>
      </w:pP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pPr>
        <w:rPr>
          <w:rFonts w:ascii="仿宋" w:hAnsi="仿宋" w:eastAsia="仿宋" w:cs="仿宋"/>
          <w:color w:val="000000" w:themeColor="text1"/>
          <w:sz w:val="24"/>
          <w:highlight w:val="none"/>
          <w14:textFill>
            <w14:solidFill>
              <w14:schemeClr w14:val="tx1"/>
            </w14:solidFill>
          </w14:textFill>
        </w:rPr>
      </w:pPr>
    </w:p>
    <w:p>
      <w:pPr>
        <w:ind w:firstLine="420" w:firstLineChars="200"/>
        <w:rPr>
          <w:rFonts w:ascii="仿宋" w:hAnsi="仿宋" w:eastAsia="仿宋" w:cs="仿宋"/>
          <w:color w:val="000000" w:themeColor="text1"/>
          <w:highlight w:val="none"/>
          <w14:textFill>
            <w14:solidFill>
              <w14:schemeClr w14:val="tx1"/>
            </w14:solidFill>
          </w14:textFill>
        </w:rPr>
      </w:pPr>
    </w:p>
    <w:p>
      <w:pPr>
        <w:spacing w:line="360" w:lineRule="auto"/>
        <w:ind w:right="420"/>
        <w:rPr>
          <w:rFonts w:ascii="仿宋" w:hAnsi="仿宋" w:eastAsia="仿宋" w:cs="仿宋"/>
          <w:color w:val="000000" w:themeColor="text1"/>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bookmarkEnd w:id="103"/>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99" w:name="_Toc164085800"/>
    <w:bookmarkStart w:id="100" w:name="_Toc36110187"/>
    <w:bookmarkStart w:id="101" w:name="_Toc91899912"/>
    <w:bookmarkStart w:id="102" w:name="_Toc131845147"/>
    <w:r>
      <w:rPr>
        <w:rFonts w:hint="eastAsia" w:ascii="仿宋_GB2312" w:eastAsia="仿宋_GB2312"/>
        <w:kern w:val="0"/>
        <w:szCs w:val="21"/>
      </w:rPr>
      <w:t xml:space="preserve"> 页</w:t>
    </w:r>
    <w:bookmarkEnd w:id="99"/>
    <w:bookmarkEnd w:id="100"/>
    <w:bookmarkEnd w:id="101"/>
    <w:bookmarkEnd w:id="1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rPr>
      <w:t>浙江首信工程项目管理有限公司</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rPr>
      <w:t>浙江首信工程项目管理有限公司</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rPr>
      <w:t>浙江首信工程项目管理有限公司</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p>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w:t>
    </w:r>
    <w:r>
      <w:rPr>
        <w:rFonts w:hint="eastAsia" w:ascii="仿宋" w:hAnsi="仿宋" w:eastAsia="仿宋" w:cs="仿宋"/>
        <w:lang w:eastAsia="zh-CN"/>
      </w:rPr>
      <w:t>文件编号:[2025]2114号</w:t>
    </w:r>
    <w:r>
      <w:rPr>
        <w:rFonts w:hint="eastAsia" w:ascii="仿宋" w:hAnsi="仿宋" w:eastAsia="仿宋" w:cs="仿宋"/>
      </w:rPr>
      <w:t xml:space="preserve"> </w:t>
    </w:r>
  </w:p>
  <w:p>
    <w:pPr>
      <w:pStyle w:val="41"/>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FlZDIyMTYyNDg0MmVhM2MyMTNjOWQ3NGY3ZGRhYzIifQ=="/>
    <w:docVar w:name="KSO_WPS_MARK_KEY" w:val="810297c0-5cb5-4a28-a475-21cffae6dfcc"/>
  </w:docVars>
  <w:rsids>
    <w:rsidRoot w:val="002F06AC"/>
    <w:rsid w:val="002F06AC"/>
    <w:rsid w:val="00855D57"/>
    <w:rsid w:val="00E67514"/>
    <w:rsid w:val="010855B5"/>
    <w:rsid w:val="01695955"/>
    <w:rsid w:val="01F82835"/>
    <w:rsid w:val="033E089E"/>
    <w:rsid w:val="058B0A40"/>
    <w:rsid w:val="05EB5007"/>
    <w:rsid w:val="06D74677"/>
    <w:rsid w:val="082A3A50"/>
    <w:rsid w:val="0983157E"/>
    <w:rsid w:val="0B361312"/>
    <w:rsid w:val="0FA0239A"/>
    <w:rsid w:val="10D3115B"/>
    <w:rsid w:val="11A94D65"/>
    <w:rsid w:val="12962F77"/>
    <w:rsid w:val="12D7672C"/>
    <w:rsid w:val="12E74761"/>
    <w:rsid w:val="13636A9A"/>
    <w:rsid w:val="14127BE9"/>
    <w:rsid w:val="15EE1C3B"/>
    <w:rsid w:val="165C374A"/>
    <w:rsid w:val="169E17AF"/>
    <w:rsid w:val="16AD2D27"/>
    <w:rsid w:val="194C0918"/>
    <w:rsid w:val="1AF0D45A"/>
    <w:rsid w:val="1FBF3881"/>
    <w:rsid w:val="1FCBC4A9"/>
    <w:rsid w:val="1FDF64A5"/>
    <w:rsid w:val="263830D9"/>
    <w:rsid w:val="26866A58"/>
    <w:rsid w:val="26FD785D"/>
    <w:rsid w:val="280322A6"/>
    <w:rsid w:val="29CE60DD"/>
    <w:rsid w:val="2AC64E25"/>
    <w:rsid w:val="2C3F1270"/>
    <w:rsid w:val="2CDA6E57"/>
    <w:rsid w:val="2F753EF6"/>
    <w:rsid w:val="328B3676"/>
    <w:rsid w:val="32FD31ED"/>
    <w:rsid w:val="33A61841"/>
    <w:rsid w:val="340D26D1"/>
    <w:rsid w:val="34B729A7"/>
    <w:rsid w:val="34CA77B1"/>
    <w:rsid w:val="36DD45BA"/>
    <w:rsid w:val="370E5D48"/>
    <w:rsid w:val="37D80F43"/>
    <w:rsid w:val="3D487396"/>
    <w:rsid w:val="3DF3849B"/>
    <w:rsid w:val="3EB7248F"/>
    <w:rsid w:val="3F326AC0"/>
    <w:rsid w:val="3F6D7804"/>
    <w:rsid w:val="3FEFF7E8"/>
    <w:rsid w:val="3FF7BB55"/>
    <w:rsid w:val="3FFCE84F"/>
    <w:rsid w:val="3FFE25DA"/>
    <w:rsid w:val="3FFF5138"/>
    <w:rsid w:val="409A53E9"/>
    <w:rsid w:val="40DD4C20"/>
    <w:rsid w:val="41016491"/>
    <w:rsid w:val="41204C53"/>
    <w:rsid w:val="45FF8421"/>
    <w:rsid w:val="476A5071"/>
    <w:rsid w:val="49141074"/>
    <w:rsid w:val="4DE4148C"/>
    <w:rsid w:val="4E060D24"/>
    <w:rsid w:val="4EB93929"/>
    <w:rsid w:val="4F3FEEA3"/>
    <w:rsid w:val="4F46388D"/>
    <w:rsid w:val="4FAE554B"/>
    <w:rsid w:val="4FEEF1CF"/>
    <w:rsid w:val="50C301CB"/>
    <w:rsid w:val="566FF3A5"/>
    <w:rsid w:val="57DAE6E1"/>
    <w:rsid w:val="57DF71BE"/>
    <w:rsid w:val="59425C26"/>
    <w:rsid w:val="59480A29"/>
    <w:rsid w:val="5A1F18EA"/>
    <w:rsid w:val="5A558E99"/>
    <w:rsid w:val="5AAF5E9E"/>
    <w:rsid w:val="5B026E9E"/>
    <w:rsid w:val="5BDF3378"/>
    <w:rsid w:val="5CFEE2CC"/>
    <w:rsid w:val="5D7F1DB6"/>
    <w:rsid w:val="5F0458F0"/>
    <w:rsid w:val="5F665FB3"/>
    <w:rsid w:val="60586044"/>
    <w:rsid w:val="63167E85"/>
    <w:rsid w:val="63D76ED5"/>
    <w:rsid w:val="642152E2"/>
    <w:rsid w:val="65077AE2"/>
    <w:rsid w:val="67FC8C85"/>
    <w:rsid w:val="6AEF1016"/>
    <w:rsid w:val="6BBFC6AF"/>
    <w:rsid w:val="6BEFF7E4"/>
    <w:rsid w:val="6C4D4EFA"/>
    <w:rsid w:val="6D8E20D9"/>
    <w:rsid w:val="6F767D3E"/>
    <w:rsid w:val="729E74BD"/>
    <w:rsid w:val="76FBAFF1"/>
    <w:rsid w:val="776E0A3D"/>
    <w:rsid w:val="77C33BE9"/>
    <w:rsid w:val="77FE5760"/>
    <w:rsid w:val="77FF1645"/>
    <w:rsid w:val="7B34AC69"/>
    <w:rsid w:val="7BFDEE39"/>
    <w:rsid w:val="7BFF9D14"/>
    <w:rsid w:val="7D77A84C"/>
    <w:rsid w:val="7EB7B118"/>
    <w:rsid w:val="7F4DBC21"/>
    <w:rsid w:val="7F513CA2"/>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46329</Words>
  <Characters>49035</Characters>
  <Lines>385</Lines>
  <Paragraphs>108</Paragraphs>
  <TotalTime>11</TotalTime>
  <ScaleCrop>false</ScaleCrop>
  <LinksUpToDate>false</LinksUpToDate>
  <CharactersWithSpaces>51443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小鹿</cp:lastModifiedBy>
  <cp:lastPrinted>2025-05-27T06:37:00Z</cp:lastPrinted>
  <dcterms:modified xsi:type="dcterms:W3CDTF">2025-07-02T06:29:42Z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eyJoZGlkIjoiZDY4MGNlODQzM2NlYzgzZTgwMmU1MjNhZDJlODBhNTAiLCJ1c2VySWQiOiIyNDg1ODQxNzQifQ==</vt:lpwstr>
  </property>
</Properties>
</file>