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500" w:lineRule="atLeast"/>
        <w:ind w:left="956"/>
        <w:rPr>
          <w:rFonts w:hint="eastAsia" w:ascii="宋体" w:eastAsia="宋体" w:cs="仿宋_GB2312"/>
          <w:b w:val="0"/>
          <w:bCs w:val="0"/>
          <w:sz w:val="32"/>
          <w:szCs w:val="32"/>
          <w:lang w:val="zh-CN"/>
        </w:rPr>
      </w:pPr>
      <w:bookmarkStart w:id="98" w:name="_GoBack"/>
      <w:bookmarkEnd w:id="98"/>
      <w:r>
        <w:rPr>
          <w:rFonts w:hint="eastAsia" w:ascii="宋体" w:eastAsia="宋体" w:cs="仿宋_GB2312"/>
          <w:b/>
          <w:bCs/>
          <w:sz w:val="32"/>
          <w:szCs w:val="32"/>
          <w:lang w:val="zh-CN"/>
        </w:rPr>
        <w:drawing>
          <wp:inline distT="0" distB="0" distL="114300" distR="114300">
            <wp:extent cx="5706745" cy="7851140"/>
            <wp:effectExtent l="0" t="0" r="8255" b="16510"/>
            <wp:docPr id="1" name="图片 6" descr="标文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标文封面"/>
                    <pic:cNvPicPr>
                      <a:picLocks noChangeAspect="1"/>
                    </pic:cNvPicPr>
                  </pic:nvPicPr>
                  <pic:blipFill>
                    <a:blip r:embed="rId12"/>
                    <a:stretch>
                      <a:fillRect/>
                    </a:stretch>
                  </pic:blipFill>
                  <pic:spPr>
                    <a:xfrm>
                      <a:off x="0" y="0"/>
                      <a:ext cx="5706745" cy="7851140"/>
                    </a:xfrm>
                    <a:prstGeom prst="rect">
                      <a:avLst/>
                    </a:prstGeom>
                    <a:noFill/>
                    <a:ln>
                      <a:noFill/>
                    </a:ln>
                  </pic:spPr>
                </pic:pic>
              </a:graphicData>
            </a:graphic>
          </wp:inline>
        </w:drawing>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3890" w:hRule="atLeast"/>
        </w:trPr>
        <w:tc>
          <w:tcPr>
            <w:tcW w:w="9180" w:type="dxa"/>
            <w:noWrap w:val="0"/>
            <w:vAlign w:val="top"/>
          </w:tcPr>
          <w:p>
            <w:pPr>
              <w:autoSpaceDE w:val="0"/>
              <w:autoSpaceDN w:val="0"/>
              <w:adjustRightInd w:val="0"/>
              <w:snapToGrid w:val="0"/>
              <w:spacing w:line="500" w:lineRule="atLeast"/>
              <w:ind w:left="956"/>
              <w:rPr>
                <w:rFonts w:hint="eastAsia" w:ascii="宋体" w:eastAsia="宋体" w:cs="仿宋_GB2312"/>
                <w:b w:val="0"/>
                <w:bCs w:val="0"/>
                <w:sz w:val="32"/>
                <w:szCs w:val="32"/>
                <w:lang w:val="zh-CN"/>
              </w:rPr>
            </w:pPr>
            <w:r>
              <w:rPr>
                <w:rFonts w:hint="eastAsia" w:ascii="宋体" w:eastAsia="宋体" w:cs="仿宋_GB2312"/>
                <w:b w:val="0"/>
                <w:bCs w:val="0"/>
                <w:sz w:val="32"/>
                <w:szCs w:val="32"/>
                <w:lang w:val="zh-CN"/>
              </w:rPr>
              <w:t xml:space="preserve"> </w:t>
            </w:r>
          </w:p>
          <w:p>
            <w:pPr>
              <w:autoSpaceDE w:val="0"/>
              <w:autoSpaceDN w:val="0"/>
              <w:adjustRightInd w:val="0"/>
              <w:snapToGrid w:val="0"/>
              <w:spacing w:line="500" w:lineRule="atLeast"/>
              <w:jc w:val="center"/>
              <w:rPr>
                <w:rFonts w:hint="eastAsia" w:ascii="宋体" w:eastAsia="宋体" w:cs="仿宋_GB2312"/>
                <w:sz w:val="32"/>
                <w:szCs w:val="32"/>
                <w:lang w:val="zh-CN"/>
              </w:rPr>
            </w:pPr>
          </w:p>
          <w:p>
            <w:pPr>
              <w:jc w:val="center"/>
              <w:rPr>
                <w:rFonts w:hint="eastAsia" w:ascii="宋体" w:eastAsia="宋体"/>
                <w:sz w:val="72"/>
              </w:rPr>
            </w:pPr>
            <w:r>
              <w:rPr>
                <w:rFonts w:hint="eastAsia" w:ascii="宋体" w:eastAsia="宋体"/>
                <w:sz w:val="72"/>
              </w:rPr>
              <w:t>瓯海区政府(分散)采购</w:t>
            </w:r>
          </w:p>
          <w:p>
            <w:pPr>
              <w:jc w:val="center"/>
              <w:rPr>
                <w:rFonts w:hint="eastAsia" w:ascii="宋体" w:eastAsia="宋体"/>
                <w:sz w:val="72"/>
              </w:rPr>
            </w:pPr>
          </w:p>
          <w:p>
            <w:pPr>
              <w:jc w:val="center"/>
              <w:rPr>
                <w:rFonts w:hint="eastAsia" w:ascii="宋体" w:eastAsia="宋体"/>
                <w:sz w:val="72"/>
              </w:rPr>
            </w:pPr>
          </w:p>
          <w:p>
            <w:pPr>
              <w:jc w:val="center"/>
              <w:rPr>
                <w:rFonts w:hint="eastAsia" w:ascii="宋体" w:eastAsia="宋体"/>
                <w:sz w:val="72"/>
              </w:rPr>
            </w:pPr>
            <w:r>
              <w:rPr>
                <w:rFonts w:hint="eastAsia" w:ascii="宋体" w:eastAsia="宋体"/>
                <w:sz w:val="72"/>
              </w:rPr>
              <w:t>招标文件</w:t>
            </w:r>
          </w:p>
          <w:p>
            <w:pPr>
              <w:jc w:val="center"/>
              <w:rPr>
                <w:rFonts w:hint="eastAsia" w:ascii="宋体" w:eastAsia="宋体"/>
                <w:sz w:val="72"/>
              </w:rPr>
            </w:pPr>
          </w:p>
          <w:p>
            <w:pPr>
              <w:jc w:val="center"/>
              <w:rPr>
                <w:rFonts w:hint="eastAsia" w:ascii="宋体" w:eastAsia="宋体"/>
                <w:sz w:val="72"/>
              </w:rPr>
            </w:pPr>
          </w:p>
          <w:p>
            <w:pPr>
              <w:snapToGrid w:val="0"/>
              <w:spacing w:line="480" w:lineRule="atLeast"/>
              <w:ind w:left="2978" w:leftChars="704" w:hanging="1500" w:hangingChars="500"/>
              <w:rPr>
                <w:rFonts w:hint="eastAsia" w:ascii="宋体" w:eastAsia="宋体"/>
                <w:sz w:val="30"/>
                <w:szCs w:val="30"/>
              </w:rPr>
            </w:pPr>
            <w:r>
              <w:rPr>
                <w:rFonts w:hint="eastAsia" w:ascii="宋体" w:eastAsia="宋体"/>
                <w:bCs w:val="0"/>
                <w:sz w:val="30"/>
                <w:szCs w:val="30"/>
              </w:rPr>
              <w:t>项目编号：</w:t>
            </w:r>
            <w:r>
              <w:rPr>
                <w:rFonts w:ascii="宋体" w:eastAsia="宋体"/>
                <w:bCs w:val="0"/>
                <w:sz w:val="30"/>
                <w:szCs w:val="30"/>
              </w:rPr>
              <w:t>F-GB201908201036</w:t>
            </w:r>
          </w:p>
          <w:p>
            <w:pPr>
              <w:snapToGrid w:val="0"/>
              <w:spacing w:line="480" w:lineRule="atLeast"/>
              <w:ind w:left="2978" w:leftChars="704" w:hanging="1500" w:hangingChars="500"/>
              <w:rPr>
                <w:rFonts w:hint="eastAsia" w:ascii="宋体" w:eastAsia="宋体"/>
                <w:bCs w:val="0"/>
                <w:sz w:val="30"/>
                <w:szCs w:val="30"/>
              </w:rPr>
            </w:pPr>
            <w:r>
              <w:rPr>
                <w:rFonts w:hint="eastAsia" w:ascii="宋体" w:eastAsia="宋体"/>
                <w:bCs w:val="0"/>
                <w:sz w:val="30"/>
                <w:szCs w:val="30"/>
              </w:rPr>
              <w:t>项目名称：瓯海区管道路绿化管养项目标段一、标段二</w:t>
            </w:r>
          </w:p>
          <w:p>
            <w:pPr>
              <w:snapToGrid w:val="0"/>
              <w:spacing w:line="480" w:lineRule="atLeast"/>
              <w:ind w:left="2978" w:leftChars="704" w:hanging="1500" w:hangingChars="500"/>
              <w:rPr>
                <w:rFonts w:hint="eastAsia" w:ascii="宋体" w:eastAsia="宋体"/>
                <w:bCs w:val="0"/>
                <w:sz w:val="30"/>
                <w:szCs w:val="30"/>
              </w:rPr>
            </w:pPr>
            <w:r>
              <w:rPr>
                <w:rFonts w:hint="eastAsia" w:ascii="宋体" w:eastAsia="宋体"/>
                <w:bCs w:val="0"/>
                <w:sz w:val="30"/>
                <w:szCs w:val="30"/>
              </w:rPr>
              <w:t xml:space="preserve">招标方式：公开招标  </w:t>
            </w:r>
          </w:p>
          <w:p>
            <w:pPr>
              <w:pStyle w:val="77"/>
              <w:rPr>
                <w:rFonts w:ascii="宋体"/>
              </w:rPr>
            </w:pPr>
            <w:r>
              <w:rPr>
                <w:rFonts w:ascii="宋体"/>
              </w:rPr>
              <w:t>窗体顶端</w:t>
            </w:r>
          </w:p>
          <w:p>
            <w:pPr>
              <w:pStyle w:val="72"/>
              <w:rPr>
                <w:rFonts w:ascii="宋体"/>
              </w:rPr>
            </w:pPr>
            <w:r>
              <w:rPr>
                <w:rFonts w:ascii="宋体"/>
              </w:rPr>
              <w:t>窗体底端</w:t>
            </w:r>
          </w:p>
          <w:p>
            <w:pPr>
              <w:snapToGrid w:val="0"/>
              <w:spacing w:line="480" w:lineRule="atLeast"/>
              <w:ind w:firstLine="1488" w:firstLineChars="496"/>
              <w:rPr>
                <w:rFonts w:hint="eastAsia" w:ascii="宋体" w:eastAsia="宋体"/>
                <w:b w:val="0"/>
                <w:sz w:val="30"/>
                <w:szCs w:val="30"/>
              </w:rPr>
            </w:pPr>
          </w:p>
          <w:p>
            <w:pPr>
              <w:snapToGrid w:val="0"/>
              <w:spacing w:line="480" w:lineRule="atLeast"/>
              <w:ind w:left="3564" w:leftChars="726" w:hanging="2040" w:hangingChars="680"/>
              <w:rPr>
                <w:rFonts w:hint="eastAsia" w:ascii="宋体" w:eastAsia="宋体"/>
                <w:b w:val="0"/>
                <w:sz w:val="30"/>
                <w:szCs w:val="30"/>
              </w:rPr>
            </w:pPr>
            <w:r>
              <w:rPr>
                <w:rFonts w:hint="eastAsia" w:ascii="宋体" w:eastAsia="宋体"/>
                <w:b w:val="0"/>
                <w:sz w:val="30"/>
                <w:szCs w:val="30"/>
              </w:rPr>
              <w:t xml:space="preserve"> </w:t>
            </w:r>
          </w:p>
          <w:p>
            <w:pPr>
              <w:snapToGrid w:val="0"/>
              <w:spacing w:line="480" w:lineRule="atLeast"/>
              <w:ind w:left="3564" w:leftChars="726" w:hanging="2040" w:hangingChars="680"/>
              <w:rPr>
                <w:rFonts w:hint="eastAsia" w:ascii="宋体" w:eastAsia="宋体"/>
                <w:b w:val="0"/>
                <w:sz w:val="30"/>
                <w:szCs w:val="30"/>
              </w:rPr>
            </w:pPr>
          </w:p>
          <w:p>
            <w:pPr>
              <w:snapToGrid w:val="0"/>
              <w:spacing w:line="480" w:lineRule="atLeast"/>
              <w:rPr>
                <w:rFonts w:hint="eastAsia" w:ascii="宋体" w:eastAsia="宋体"/>
                <w:b w:val="0"/>
                <w:sz w:val="30"/>
                <w:szCs w:val="30"/>
              </w:rPr>
            </w:pPr>
          </w:p>
          <w:p>
            <w:pPr>
              <w:snapToGrid w:val="0"/>
              <w:spacing w:line="480" w:lineRule="atLeast"/>
              <w:rPr>
                <w:rFonts w:hint="eastAsia" w:ascii="宋体" w:eastAsia="宋体"/>
                <w:b w:val="0"/>
                <w:sz w:val="30"/>
                <w:szCs w:val="30"/>
              </w:rPr>
            </w:pPr>
          </w:p>
          <w:p>
            <w:pPr>
              <w:snapToGrid w:val="0"/>
              <w:spacing w:line="480" w:lineRule="atLeast"/>
              <w:ind w:left="3564" w:leftChars="726" w:hanging="2040" w:hangingChars="680"/>
              <w:rPr>
                <w:rFonts w:hint="eastAsia" w:ascii="宋体" w:eastAsia="宋体"/>
                <w:b w:val="0"/>
                <w:sz w:val="30"/>
                <w:szCs w:val="30"/>
              </w:rPr>
            </w:pPr>
          </w:p>
          <w:p>
            <w:pPr>
              <w:snapToGrid w:val="0"/>
              <w:spacing w:line="480" w:lineRule="atLeast"/>
              <w:ind w:left="3564" w:leftChars="726" w:hanging="2040" w:hangingChars="680"/>
              <w:rPr>
                <w:rFonts w:hint="eastAsia" w:ascii="宋体" w:eastAsia="宋体"/>
                <w:b w:val="0"/>
                <w:sz w:val="30"/>
                <w:szCs w:val="30"/>
              </w:rPr>
            </w:pPr>
            <w:r>
              <w:rPr>
                <w:rFonts w:hint="eastAsia" w:ascii="宋体" w:eastAsia="宋体"/>
                <w:b w:val="0"/>
                <w:sz w:val="30"/>
                <w:szCs w:val="30"/>
              </w:rPr>
              <w:t>采 购 人：温州市瓯海区综合行政执法局</w:t>
            </w:r>
          </w:p>
          <w:p>
            <w:pPr>
              <w:snapToGrid w:val="0"/>
              <w:spacing w:line="480" w:lineRule="atLeast"/>
              <w:ind w:firstLine="1500" w:firstLineChars="500"/>
              <w:rPr>
                <w:rFonts w:hint="eastAsia" w:ascii="宋体" w:eastAsia="宋体"/>
                <w:b w:val="0"/>
                <w:sz w:val="30"/>
                <w:szCs w:val="30"/>
              </w:rPr>
            </w:pPr>
            <w:r>
              <w:rPr>
                <w:rFonts w:hint="eastAsia" w:ascii="宋体" w:eastAsia="宋体"/>
                <w:b w:val="0"/>
                <w:sz w:val="30"/>
                <w:szCs w:val="30"/>
              </w:rPr>
              <w:t>代理机构：温州嘉宇工程造价咨询有限公司</w:t>
            </w:r>
          </w:p>
          <w:p>
            <w:pPr>
              <w:snapToGrid w:val="0"/>
              <w:spacing w:line="480" w:lineRule="atLeast"/>
              <w:ind w:firstLine="1500" w:firstLineChars="500"/>
              <w:rPr>
                <w:rFonts w:hint="eastAsia" w:ascii="宋体" w:eastAsia="宋体"/>
                <w:b w:val="0"/>
                <w:sz w:val="30"/>
                <w:szCs w:val="30"/>
              </w:rPr>
            </w:pPr>
          </w:p>
          <w:p>
            <w:pPr>
              <w:autoSpaceDE w:val="0"/>
              <w:autoSpaceDN w:val="0"/>
              <w:adjustRightInd w:val="0"/>
              <w:spacing w:line="460" w:lineRule="atLeast"/>
              <w:jc w:val="center"/>
              <w:rPr>
                <w:rFonts w:hint="eastAsia" w:ascii="宋体" w:eastAsia="宋体" w:cs="仿宋_GB2312"/>
                <w:b w:val="0"/>
                <w:sz w:val="32"/>
                <w:szCs w:val="32"/>
              </w:rPr>
            </w:pPr>
            <w:r>
              <w:rPr>
                <w:rFonts w:hint="eastAsia" w:ascii="宋体" w:eastAsia="宋体"/>
                <w:b w:val="0"/>
                <w:sz w:val="30"/>
                <w:szCs w:val="30"/>
              </w:rPr>
              <w:t>二○一九年八月</w:t>
            </w:r>
          </w:p>
          <w:p>
            <w:pPr>
              <w:autoSpaceDE w:val="0"/>
              <w:autoSpaceDN w:val="0"/>
              <w:adjustRightInd w:val="0"/>
              <w:spacing w:line="540" w:lineRule="exact"/>
              <w:rPr>
                <w:rFonts w:ascii="宋体" w:eastAsia="宋体" w:cs="仿宋_GB2312"/>
                <w:b w:val="0"/>
                <w:bCs w:val="0"/>
                <w:sz w:val="32"/>
                <w:szCs w:val="32"/>
              </w:rPr>
            </w:pPr>
          </w:p>
        </w:tc>
      </w:tr>
    </w:tbl>
    <w:p>
      <w:pPr>
        <w:spacing w:before="312" w:beforeLines="100" w:after="156" w:afterLines="50" w:line="340" w:lineRule="exact"/>
        <w:jc w:val="center"/>
        <w:rPr>
          <w:rFonts w:ascii="宋体" w:eastAsia="宋体" w:cs="Arial"/>
          <w:b w:val="0"/>
          <w:bCs w:val="0"/>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622" w:bottom="1440" w:left="1287" w:header="851" w:footer="992" w:gutter="0"/>
          <w:cols w:space="720" w:num="1"/>
          <w:titlePg/>
          <w:docGrid w:type="linesAndChars" w:linePitch="312" w:charSpace="0"/>
        </w:sectPr>
      </w:pPr>
    </w:p>
    <w:p>
      <w:pPr>
        <w:autoSpaceDE w:val="0"/>
        <w:autoSpaceDN w:val="0"/>
        <w:adjustRightInd w:val="0"/>
        <w:spacing w:line="440" w:lineRule="atLeast"/>
        <w:jc w:val="center"/>
        <w:rPr>
          <w:rFonts w:hint="eastAsia" w:ascii="宋体" w:eastAsia="宋体" w:cs="仿宋_GB2312"/>
          <w:sz w:val="36"/>
          <w:szCs w:val="36"/>
          <w:lang w:val="zh-CN"/>
        </w:rPr>
      </w:pPr>
      <w:r>
        <w:rPr>
          <w:rFonts w:hint="eastAsia" w:ascii="宋体" w:eastAsia="宋体" w:cs="仿宋_GB2312"/>
          <w:sz w:val="36"/>
          <w:szCs w:val="36"/>
          <w:lang w:val="zh-CN"/>
        </w:rPr>
        <w:t>招标文件目录</w:t>
      </w:r>
    </w:p>
    <w:p>
      <w:pPr>
        <w:autoSpaceDE w:val="0"/>
        <w:autoSpaceDN w:val="0"/>
        <w:adjustRightInd w:val="0"/>
        <w:spacing w:line="440" w:lineRule="atLeast"/>
        <w:jc w:val="center"/>
        <w:rPr>
          <w:rFonts w:ascii="宋体" w:eastAsia="宋体" w:cs="仿宋_GB2312"/>
          <w:sz w:val="36"/>
          <w:szCs w:val="36"/>
          <w:lang w:val="zh-CN"/>
        </w:rPr>
      </w:pPr>
    </w:p>
    <w:p>
      <w:pPr>
        <w:pStyle w:val="25"/>
        <w:tabs>
          <w:tab w:val="right" w:leader="dot" w:pos="8987"/>
        </w:tabs>
        <w:rPr>
          <w:b w:val="0"/>
          <w:color w:val="000000"/>
          <w:sz w:val="21"/>
          <w:szCs w:val="24"/>
          <w:lang/>
        </w:rPr>
      </w:pPr>
      <w:r>
        <w:rPr>
          <w:rFonts w:cs="仿宋_GB2312"/>
          <w:b w:val="0"/>
          <w:bCs/>
          <w:color w:val="000000"/>
          <w:lang w:val="zh-CN"/>
        </w:rPr>
        <w:fldChar w:fldCharType="begin"/>
      </w:r>
      <w:r>
        <w:rPr>
          <w:rFonts w:cs="仿宋_GB2312"/>
          <w:b w:val="0"/>
          <w:bCs/>
          <w:color w:val="000000"/>
          <w:lang w:val="zh-CN"/>
        </w:rPr>
        <w:instrText xml:space="preserve"> TOC \o "1-1" \h \z \u </w:instrText>
      </w:r>
      <w:r>
        <w:rPr>
          <w:rFonts w:cs="仿宋_GB2312"/>
          <w:b w:val="0"/>
          <w:bCs/>
          <w:color w:val="000000"/>
          <w:lang w:val="zh-CN"/>
        </w:rPr>
        <w:fldChar w:fldCharType="separate"/>
      </w:r>
    </w:p>
    <w:p>
      <w:pPr>
        <w:pStyle w:val="25"/>
        <w:tabs>
          <w:tab w:val="left" w:pos="630"/>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"_Toc452652208"</w:instrText>
      </w:r>
      <w:r>
        <w:rPr>
          <w:rStyle w:val="37"/>
          <w:rFonts w:ascii="宋体" w:hAnsi="宋体"/>
          <w:lang/>
        </w:rPr>
        <w:instrText xml:space="preserve"> </w:instrText>
      </w:r>
      <w:r>
        <w:rPr>
          <w:color w:val="000000"/>
          <w:lang/>
        </w:rPr>
        <w:fldChar w:fldCharType="separate"/>
      </w:r>
      <w:r>
        <w:rPr>
          <w:rStyle w:val="37"/>
          <w:rFonts w:ascii="宋体" w:hAnsi="宋体"/>
          <w:lang/>
        </w:rPr>
        <w:t>1</w:t>
      </w:r>
      <w:r>
        <w:rPr>
          <w:b w:val="0"/>
          <w:color w:val="000000"/>
          <w:sz w:val="21"/>
          <w:szCs w:val="24"/>
          <w:lang/>
        </w:rPr>
        <w:tab/>
      </w:r>
      <w:r>
        <w:rPr>
          <w:rStyle w:val="37"/>
          <w:rFonts w:hint="eastAsia" w:ascii="宋体" w:hAnsi="宋体"/>
          <w:lang/>
        </w:rPr>
        <w:t>投标邀请函</w:t>
      </w:r>
      <w:r>
        <w:rPr>
          <w:color w:val="000000"/>
          <w:lang/>
        </w:rPr>
        <w:tab/>
      </w:r>
      <w:r>
        <w:rPr>
          <w:color w:val="000000"/>
          <w:lang/>
        </w:rPr>
        <w:fldChar w:fldCharType="begin"/>
      </w:r>
      <w:r>
        <w:rPr>
          <w:color w:val="000000"/>
          <w:lang/>
        </w:rPr>
        <w:instrText xml:space="preserve"> PAGEREF _Toc452652208 \h </w:instrText>
      </w:r>
      <w:r>
        <w:rPr>
          <w:color w:val="000000"/>
          <w:lang/>
        </w:rPr>
        <w:fldChar w:fldCharType="separate"/>
      </w:r>
      <w:r>
        <w:rPr>
          <w:color w:val="000000"/>
          <w:lang/>
        </w:rPr>
        <w:t>8</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"_Toc452652209"</w:instrText>
      </w:r>
      <w:r>
        <w:rPr>
          <w:rStyle w:val="37"/>
          <w:rFonts w:ascii="宋体" w:hAnsi="宋体"/>
          <w:lang/>
        </w:rPr>
        <w:instrText xml:space="preserve"> </w:instrText>
      </w:r>
      <w:r>
        <w:rPr>
          <w:color w:val="000000"/>
          <w:lang/>
        </w:rPr>
        <w:fldChar w:fldCharType="separate"/>
      </w:r>
      <w:r>
        <w:rPr>
          <w:rStyle w:val="37"/>
          <w:rFonts w:hint="eastAsia" w:ascii="宋体" w:hAnsi="宋体"/>
          <w:lang/>
        </w:rPr>
        <w:t>第一部份</w:t>
      </w:r>
      <w:r>
        <w:rPr>
          <w:rStyle w:val="37"/>
          <w:rFonts w:ascii="宋体" w:hAnsi="宋体"/>
          <w:lang/>
        </w:rPr>
        <w:t xml:space="preserve"> </w:t>
      </w:r>
      <w:r>
        <w:rPr>
          <w:rStyle w:val="37"/>
          <w:rFonts w:hint="eastAsia" w:ascii="宋体" w:hAnsi="宋体"/>
          <w:lang/>
        </w:rPr>
        <w:t>项目简介</w:t>
      </w:r>
      <w:r>
        <w:rPr>
          <w:color w:val="000000"/>
          <w:lang/>
        </w:rPr>
        <w:tab/>
      </w:r>
      <w:r>
        <w:rPr>
          <w:color w:val="000000"/>
          <w:lang/>
        </w:rPr>
        <w:fldChar w:fldCharType="begin"/>
      </w:r>
      <w:r>
        <w:rPr>
          <w:color w:val="000000"/>
          <w:lang/>
        </w:rPr>
        <w:instrText xml:space="preserve"> PAGEREF _Toc452652209 \h </w:instrText>
      </w:r>
      <w:r>
        <w:rPr>
          <w:color w:val="000000"/>
          <w:lang/>
        </w:rPr>
        <w:fldChar w:fldCharType="separate"/>
      </w:r>
      <w:r>
        <w:rPr>
          <w:color w:val="000000"/>
          <w:lang/>
        </w:rPr>
        <w:t>12</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"_Toc452652210"</w:instrText>
      </w:r>
      <w:r>
        <w:rPr>
          <w:rStyle w:val="37"/>
          <w:rFonts w:ascii="宋体" w:hAnsi="宋体"/>
          <w:lang/>
        </w:rPr>
        <w:instrText xml:space="preserve"> </w:instrText>
      </w:r>
      <w:r>
        <w:rPr>
          <w:color w:val="000000"/>
          <w:lang/>
        </w:rPr>
        <w:fldChar w:fldCharType="separate"/>
      </w:r>
      <w:r>
        <w:rPr>
          <w:rStyle w:val="37"/>
          <w:rFonts w:hint="eastAsia" w:ascii="宋体" w:hAnsi="宋体"/>
          <w:lang/>
        </w:rPr>
        <w:t>第二部分</w:t>
      </w:r>
      <w:r>
        <w:rPr>
          <w:rStyle w:val="37"/>
          <w:rFonts w:ascii="宋体" w:hAnsi="宋体"/>
          <w:lang/>
        </w:rPr>
        <w:t xml:space="preserve"> </w:t>
      </w:r>
      <w:r>
        <w:rPr>
          <w:rStyle w:val="37"/>
          <w:rFonts w:hint="eastAsia" w:ascii="宋体" w:hAnsi="宋体"/>
          <w:lang/>
        </w:rPr>
        <w:t>招标内容及要求</w:t>
      </w:r>
      <w:r>
        <w:rPr>
          <w:color w:val="000000"/>
          <w:lang/>
        </w:rPr>
        <w:tab/>
      </w:r>
      <w:r>
        <w:rPr>
          <w:color w:val="000000"/>
          <w:lang/>
        </w:rPr>
        <w:fldChar w:fldCharType="begin"/>
      </w:r>
      <w:r>
        <w:rPr>
          <w:color w:val="000000"/>
          <w:lang/>
        </w:rPr>
        <w:instrText xml:space="preserve"> PAGEREF _Toc452652210 \h </w:instrText>
      </w:r>
      <w:r>
        <w:rPr>
          <w:color w:val="000000"/>
          <w:lang/>
        </w:rPr>
        <w:fldChar w:fldCharType="separate"/>
      </w:r>
      <w:r>
        <w:rPr>
          <w:color w:val="000000"/>
          <w:lang/>
        </w:rPr>
        <w:t>12</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"_Toc452652211"</w:instrText>
      </w:r>
      <w:r>
        <w:rPr>
          <w:rStyle w:val="37"/>
          <w:rFonts w:ascii="宋体" w:hAnsi="宋体"/>
          <w:lang/>
        </w:rPr>
        <w:instrText xml:space="preserve"> </w:instrText>
      </w:r>
      <w:r>
        <w:rPr>
          <w:color w:val="000000"/>
          <w:lang/>
        </w:rPr>
        <w:fldChar w:fldCharType="separate"/>
      </w:r>
      <w:r>
        <w:rPr>
          <w:rStyle w:val="37"/>
          <w:rFonts w:hint="eastAsia" w:ascii="宋体" w:hAnsi="宋体"/>
          <w:lang/>
        </w:rPr>
        <w:t>第三部分</w:t>
      </w:r>
      <w:r>
        <w:rPr>
          <w:rStyle w:val="37"/>
          <w:rFonts w:ascii="宋体" w:hAnsi="宋体"/>
          <w:lang/>
        </w:rPr>
        <w:t xml:space="preserve"> </w:t>
      </w:r>
      <w:r>
        <w:rPr>
          <w:rStyle w:val="37"/>
          <w:rFonts w:hint="eastAsia" w:ascii="宋体" w:hAnsi="宋体"/>
          <w:lang/>
        </w:rPr>
        <w:t>供应商须知</w:t>
      </w:r>
      <w:r>
        <w:rPr>
          <w:color w:val="000000"/>
          <w:lang/>
        </w:rPr>
        <w:tab/>
      </w:r>
      <w:r>
        <w:rPr>
          <w:color w:val="000000"/>
          <w:lang/>
        </w:rPr>
        <w:fldChar w:fldCharType="begin"/>
      </w:r>
      <w:r>
        <w:rPr>
          <w:color w:val="000000"/>
          <w:lang/>
        </w:rPr>
        <w:instrText xml:space="preserve"> PAGEREF _Toc452652211 \h </w:instrText>
      </w:r>
      <w:r>
        <w:rPr>
          <w:color w:val="000000"/>
          <w:lang/>
        </w:rPr>
        <w:fldChar w:fldCharType="separate"/>
      </w:r>
      <w:r>
        <w:rPr>
          <w:color w:val="000000"/>
          <w:lang/>
        </w:rPr>
        <w:t>17</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"_Toc452652212"</w:instrText>
      </w:r>
      <w:r>
        <w:rPr>
          <w:rStyle w:val="37"/>
          <w:rFonts w:ascii="宋体" w:hAnsi="宋体"/>
          <w:lang/>
        </w:rPr>
        <w:instrText xml:space="preserve"> </w:instrText>
      </w:r>
      <w:r>
        <w:rPr>
          <w:color w:val="000000"/>
          <w:lang/>
        </w:rPr>
        <w:fldChar w:fldCharType="separate"/>
      </w:r>
      <w:r>
        <w:rPr>
          <w:rStyle w:val="37"/>
          <w:rFonts w:hint="eastAsia" w:ascii="宋体" w:hAnsi="宋体"/>
          <w:lang/>
        </w:rPr>
        <w:t>一、说明</w:t>
      </w:r>
      <w:r>
        <w:rPr>
          <w:color w:val="000000"/>
          <w:lang/>
        </w:rPr>
        <w:tab/>
      </w:r>
      <w:r>
        <w:rPr>
          <w:color w:val="000000"/>
          <w:lang/>
        </w:rPr>
        <w:fldChar w:fldCharType="begin"/>
      </w:r>
      <w:r>
        <w:rPr>
          <w:color w:val="000000"/>
          <w:lang/>
        </w:rPr>
        <w:instrText xml:space="preserve"> PAGEREF _Toc452652212 \h </w:instrText>
      </w:r>
      <w:r>
        <w:rPr>
          <w:color w:val="000000"/>
          <w:lang/>
        </w:rPr>
        <w:fldChar w:fldCharType="separate"/>
      </w:r>
      <w:r>
        <w:rPr>
          <w:color w:val="000000"/>
          <w:lang/>
        </w:rPr>
        <w:t>17</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"_Toc452652213"</w:instrText>
      </w:r>
      <w:r>
        <w:rPr>
          <w:rStyle w:val="37"/>
          <w:rFonts w:ascii="宋体" w:hAnsi="宋体"/>
          <w:lang/>
        </w:rPr>
        <w:instrText xml:space="preserve"> </w:instrText>
      </w:r>
      <w:r>
        <w:rPr>
          <w:color w:val="000000"/>
          <w:lang/>
        </w:rPr>
        <w:fldChar w:fldCharType="separate"/>
      </w:r>
      <w:r>
        <w:rPr>
          <w:rStyle w:val="37"/>
          <w:rFonts w:hint="eastAsia" w:ascii="宋体" w:hAnsi="宋体"/>
          <w:lang/>
        </w:rPr>
        <w:t>二、供应商资格条件</w:t>
      </w:r>
      <w:r>
        <w:rPr>
          <w:color w:val="000000"/>
          <w:lang/>
        </w:rPr>
        <w:tab/>
      </w:r>
      <w:r>
        <w:rPr>
          <w:color w:val="000000"/>
          <w:lang/>
        </w:rPr>
        <w:fldChar w:fldCharType="begin"/>
      </w:r>
      <w:r>
        <w:rPr>
          <w:color w:val="000000"/>
          <w:lang/>
        </w:rPr>
        <w:instrText xml:space="preserve"> PAGEREF _Toc452652213 \h </w:instrText>
      </w:r>
      <w:r>
        <w:rPr>
          <w:color w:val="000000"/>
          <w:lang/>
        </w:rPr>
        <w:fldChar w:fldCharType="separate"/>
      </w:r>
      <w:r>
        <w:rPr>
          <w:color w:val="000000"/>
          <w:lang/>
        </w:rPr>
        <w:t>19</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"_Toc452652214"</w:instrText>
      </w:r>
      <w:r>
        <w:rPr>
          <w:rStyle w:val="37"/>
          <w:rFonts w:ascii="宋体" w:hAnsi="宋体"/>
          <w:lang/>
        </w:rPr>
        <w:instrText xml:space="preserve"> </w:instrText>
      </w:r>
      <w:r>
        <w:rPr>
          <w:color w:val="000000"/>
          <w:lang/>
        </w:rPr>
        <w:fldChar w:fldCharType="separate"/>
      </w:r>
      <w:r>
        <w:rPr>
          <w:rStyle w:val="37"/>
          <w:rFonts w:hint="eastAsia" w:ascii="宋体" w:hAnsi="宋体"/>
          <w:lang/>
        </w:rPr>
        <w:t>三、招标文件</w:t>
      </w:r>
      <w:r>
        <w:rPr>
          <w:color w:val="000000"/>
          <w:lang/>
        </w:rPr>
        <w:tab/>
      </w:r>
      <w:r>
        <w:rPr>
          <w:color w:val="000000"/>
          <w:lang/>
        </w:rPr>
        <w:fldChar w:fldCharType="begin"/>
      </w:r>
      <w:r>
        <w:rPr>
          <w:color w:val="000000"/>
          <w:lang/>
        </w:rPr>
        <w:instrText xml:space="preserve"> PAGEREF _Toc452652214 \h </w:instrText>
      </w:r>
      <w:r>
        <w:rPr>
          <w:color w:val="000000"/>
          <w:lang/>
        </w:rPr>
        <w:fldChar w:fldCharType="separate"/>
      </w:r>
      <w:r>
        <w:rPr>
          <w:color w:val="000000"/>
          <w:lang/>
        </w:rPr>
        <w:t>19</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"_Toc452652215"</w:instrText>
      </w:r>
      <w:r>
        <w:rPr>
          <w:rStyle w:val="37"/>
          <w:rFonts w:ascii="宋体" w:hAnsi="宋体"/>
          <w:lang/>
        </w:rPr>
        <w:instrText xml:space="preserve"> </w:instrText>
      </w:r>
      <w:r>
        <w:rPr>
          <w:color w:val="000000"/>
          <w:lang/>
        </w:rPr>
        <w:fldChar w:fldCharType="separate"/>
      </w:r>
      <w:r>
        <w:rPr>
          <w:rStyle w:val="37"/>
          <w:rFonts w:hint="eastAsia" w:ascii="宋体" w:hAnsi="宋体"/>
          <w:lang/>
        </w:rPr>
        <w:t>四、投标文件</w:t>
      </w:r>
      <w:r>
        <w:rPr>
          <w:color w:val="000000"/>
          <w:lang/>
        </w:rPr>
        <w:tab/>
      </w:r>
      <w:r>
        <w:rPr>
          <w:color w:val="000000"/>
          <w:lang/>
        </w:rPr>
        <w:fldChar w:fldCharType="begin"/>
      </w:r>
      <w:r>
        <w:rPr>
          <w:color w:val="000000"/>
          <w:lang/>
        </w:rPr>
        <w:instrText xml:space="preserve"> PAGEREF _Toc452652215 \h </w:instrText>
      </w:r>
      <w:r>
        <w:rPr>
          <w:color w:val="000000"/>
          <w:lang/>
        </w:rPr>
        <w:fldChar w:fldCharType="separate"/>
      </w:r>
      <w:r>
        <w:rPr>
          <w:color w:val="000000"/>
          <w:lang/>
        </w:rPr>
        <w:t>19</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"_Toc452652216"</w:instrText>
      </w:r>
      <w:r>
        <w:rPr>
          <w:rStyle w:val="37"/>
          <w:rFonts w:ascii="宋体" w:hAnsi="宋体"/>
          <w:lang/>
        </w:rPr>
        <w:instrText xml:space="preserve"> </w:instrText>
      </w:r>
      <w:r>
        <w:rPr>
          <w:color w:val="000000"/>
          <w:lang/>
        </w:rPr>
        <w:fldChar w:fldCharType="separate"/>
      </w:r>
      <w:r>
        <w:rPr>
          <w:rStyle w:val="37"/>
          <w:rFonts w:hint="eastAsia" w:ascii="宋体" w:hAnsi="宋体"/>
          <w:lang/>
        </w:rPr>
        <w:t>五、投标文件的密封与递交</w:t>
      </w:r>
      <w:r>
        <w:rPr>
          <w:color w:val="000000"/>
          <w:lang/>
        </w:rPr>
        <w:tab/>
      </w:r>
      <w:r>
        <w:rPr>
          <w:color w:val="000000"/>
          <w:lang/>
        </w:rPr>
        <w:fldChar w:fldCharType="begin"/>
      </w:r>
      <w:r>
        <w:rPr>
          <w:color w:val="000000"/>
          <w:lang/>
        </w:rPr>
        <w:instrText xml:space="preserve"> PAGEREF _Toc452652216 \h </w:instrText>
      </w:r>
      <w:r>
        <w:rPr>
          <w:color w:val="000000"/>
          <w:lang/>
        </w:rPr>
        <w:fldChar w:fldCharType="separate"/>
      </w:r>
      <w:r>
        <w:rPr>
          <w:color w:val="000000"/>
          <w:lang/>
        </w:rPr>
        <w:t>22</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"_Toc452652217"</w:instrText>
      </w:r>
      <w:r>
        <w:rPr>
          <w:rStyle w:val="37"/>
          <w:rFonts w:ascii="宋体" w:hAnsi="宋体"/>
          <w:lang/>
        </w:rPr>
        <w:instrText xml:space="preserve"> </w:instrText>
      </w:r>
      <w:r>
        <w:rPr>
          <w:color w:val="000000"/>
          <w:lang/>
        </w:rPr>
        <w:fldChar w:fldCharType="separate"/>
      </w:r>
      <w:r>
        <w:rPr>
          <w:rStyle w:val="37"/>
          <w:rFonts w:hint="eastAsia" w:ascii="宋体" w:hAnsi="宋体"/>
          <w:lang/>
        </w:rPr>
        <w:t>六、开标和评标</w:t>
      </w:r>
      <w:r>
        <w:rPr>
          <w:color w:val="000000"/>
          <w:lang/>
        </w:rPr>
        <w:tab/>
      </w:r>
      <w:r>
        <w:rPr>
          <w:color w:val="000000"/>
          <w:lang/>
        </w:rPr>
        <w:fldChar w:fldCharType="begin"/>
      </w:r>
      <w:r>
        <w:rPr>
          <w:color w:val="000000"/>
          <w:lang/>
        </w:rPr>
        <w:instrText xml:space="preserve"> PAGEREF _Toc452652217 \h </w:instrText>
      </w:r>
      <w:r>
        <w:rPr>
          <w:color w:val="000000"/>
          <w:lang/>
        </w:rPr>
        <w:fldChar w:fldCharType="separate"/>
      </w:r>
      <w:r>
        <w:rPr>
          <w:color w:val="000000"/>
          <w:lang/>
        </w:rPr>
        <w:t>23</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"_Toc452652218"</w:instrText>
      </w:r>
      <w:r>
        <w:rPr>
          <w:rStyle w:val="37"/>
          <w:rFonts w:ascii="宋体" w:hAnsi="宋体"/>
          <w:lang/>
        </w:rPr>
        <w:instrText xml:space="preserve"> </w:instrText>
      </w:r>
      <w:r>
        <w:rPr>
          <w:color w:val="000000"/>
          <w:lang/>
        </w:rPr>
        <w:fldChar w:fldCharType="separate"/>
      </w:r>
      <w:r>
        <w:rPr>
          <w:rStyle w:val="37"/>
          <w:rFonts w:hint="eastAsia" w:ascii="宋体" w:hAnsi="宋体"/>
          <w:lang/>
        </w:rPr>
        <w:t>七、授予合同</w:t>
      </w:r>
      <w:r>
        <w:rPr>
          <w:color w:val="000000"/>
          <w:lang/>
        </w:rPr>
        <w:tab/>
      </w:r>
      <w:r>
        <w:rPr>
          <w:color w:val="000000"/>
          <w:lang/>
        </w:rPr>
        <w:fldChar w:fldCharType="begin"/>
      </w:r>
      <w:r>
        <w:rPr>
          <w:color w:val="000000"/>
          <w:lang/>
        </w:rPr>
        <w:instrText xml:space="preserve"> PAGEREF _Toc452652218 \h </w:instrText>
      </w:r>
      <w:r>
        <w:rPr>
          <w:color w:val="000000"/>
          <w:lang/>
        </w:rPr>
        <w:fldChar w:fldCharType="separate"/>
      </w:r>
      <w:r>
        <w:rPr>
          <w:color w:val="000000"/>
          <w:lang/>
        </w:rPr>
        <w:t>26</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"_Toc452652219"</w:instrText>
      </w:r>
      <w:r>
        <w:rPr>
          <w:rStyle w:val="37"/>
          <w:rFonts w:ascii="宋体" w:hAnsi="宋体"/>
          <w:lang/>
        </w:rPr>
        <w:instrText xml:space="preserve"> </w:instrText>
      </w:r>
      <w:r>
        <w:rPr>
          <w:color w:val="000000"/>
          <w:lang/>
        </w:rPr>
        <w:fldChar w:fldCharType="separate"/>
      </w:r>
      <w:r>
        <w:rPr>
          <w:rStyle w:val="37"/>
          <w:rFonts w:hint="eastAsia" w:ascii="宋体" w:hAnsi="宋体"/>
          <w:lang/>
        </w:rPr>
        <w:t>第四部分</w:t>
      </w:r>
      <w:r>
        <w:rPr>
          <w:rStyle w:val="37"/>
          <w:rFonts w:ascii="宋体" w:hAnsi="宋体"/>
          <w:lang/>
        </w:rPr>
        <w:t xml:space="preserve"> </w:t>
      </w:r>
      <w:r>
        <w:rPr>
          <w:rStyle w:val="37"/>
          <w:rFonts w:hint="eastAsia" w:ascii="宋体" w:hAnsi="宋体"/>
          <w:lang/>
        </w:rPr>
        <w:t>合同主要条款（参考格式）</w:t>
      </w:r>
      <w:r>
        <w:rPr>
          <w:color w:val="000000"/>
          <w:lang/>
        </w:rPr>
        <w:tab/>
      </w:r>
      <w:r>
        <w:rPr>
          <w:color w:val="000000"/>
          <w:lang/>
        </w:rPr>
        <w:fldChar w:fldCharType="begin"/>
      </w:r>
      <w:r>
        <w:rPr>
          <w:color w:val="000000"/>
          <w:lang/>
        </w:rPr>
        <w:instrText xml:space="preserve"> PAGEREF _Toc452652219 \h </w:instrText>
      </w:r>
      <w:r>
        <w:rPr>
          <w:color w:val="000000"/>
          <w:lang/>
        </w:rPr>
        <w:fldChar w:fldCharType="separate"/>
      </w:r>
      <w:r>
        <w:rPr>
          <w:color w:val="000000"/>
          <w:lang/>
        </w:rPr>
        <w:t>27</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"_Toc452652220"</w:instrText>
      </w:r>
      <w:r>
        <w:rPr>
          <w:rStyle w:val="37"/>
          <w:rFonts w:ascii="宋体" w:hAnsi="宋体"/>
          <w:lang/>
        </w:rPr>
        <w:instrText xml:space="preserve"> </w:instrText>
      </w:r>
      <w:r>
        <w:rPr>
          <w:color w:val="000000"/>
          <w:lang/>
        </w:rPr>
        <w:fldChar w:fldCharType="separate"/>
      </w:r>
      <w:r>
        <w:rPr>
          <w:rStyle w:val="37"/>
          <w:rFonts w:hint="eastAsia" w:ascii="宋体" w:hAnsi="宋体"/>
          <w:lang/>
        </w:rPr>
        <w:t>第五部分</w:t>
      </w:r>
      <w:r>
        <w:rPr>
          <w:rStyle w:val="37"/>
          <w:rFonts w:ascii="宋体" w:hAnsi="宋体"/>
          <w:lang/>
        </w:rPr>
        <w:t xml:space="preserve">  </w:t>
      </w:r>
      <w:r>
        <w:rPr>
          <w:rStyle w:val="37"/>
          <w:rFonts w:hint="eastAsia" w:ascii="宋体" w:hAnsi="宋体"/>
          <w:lang/>
        </w:rPr>
        <w:t>特殊条款</w:t>
      </w:r>
      <w:r>
        <w:rPr>
          <w:color w:val="000000"/>
          <w:lang/>
        </w:rPr>
        <w:tab/>
      </w:r>
      <w:r>
        <w:rPr>
          <w:color w:val="000000"/>
          <w:lang/>
        </w:rPr>
        <w:fldChar w:fldCharType="begin"/>
      </w:r>
      <w:r>
        <w:rPr>
          <w:color w:val="000000"/>
          <w:lang/>
        </w:rPr>
        <w:instrText xml:space="preserve"> PAGEREF _Toc452652220 \h </w:instrText>
      </w:r>
      <w:r>
        <w:rPr>
          <w:color w:val="000000"/>
          <w:lang/>
        </w:rPr>
        <w:fldChar w:fldCharType="separate"/>
      </w:r>
      <w:r>
        <w:rPr>
          <w:color w:val="000000"/>
          <w:lang/>
        </w:rPr>
        <w:t>33</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"_Toc452652221"</w:instrText>
      </w:r>
      <w:r>
        <w:rPr>
          <w:rStyle w:val="37"/>
          <w:rFonts w:ascii="宋体" w:hAnsi="宋体"/>
          <w:lang/>
        </w:rPr>
        <w:instrText xml:space="preserve"> </w:instrText>
      </w:r>
      <w:r>
        <w:rPr>
          <w:color w:val="000000"/>
          <w:lang/>
        </w:rPr>
        <w:fldChar w:fldCharType="separate"/>
      </w:r>
      <w:r>
        <w:rPr>
          <w:rStyle w:val="37"/>
          <w:rFonts w:hint="eastAsia" w:ascii="宋体" w:hAnsi="宋体"/>
          <w:lang/>
        </w:rPr>
        <w:t>第六部分</w:t>
      </w:r>
      <w:r>
        <w:rPr>
          <w:rStyle w:val="37"/>
          <w:rFonts w:ascii="宋体" w:hAnsi="宋体"/>
          <w:lang/>
        </w:rPr>
        <w:t xml:space="preserve"> </w:t>
      </w:r>
      <w:r>
        <w:rPr>
          <w:rStyle w:val="37"/>
          <w:rFonts w:hint="eastAsia" w:ascii="宋体" w:hAnsi="宋体"/>
          <w:lang/>
        </w:rPr>
        <w:t>投标文件格式</w:t>
      </w:r>
      <w:r>
        <w:rPr>
          <w:color w:val="000000"/>
          <w:lang/>
        </w:rPr>
        <w:tab/>
      </w:r>
      <w:r>
        <w:rPr>
          <w:color w:val="000000"/>
          <w:lang/>
        </w:rPr>
        <w:fldChar w:fldCharType="begin"/>
      </w:r>
      <w:r>
        <w:rPr>
          <w:color w:val="000000"/>
          <w:lang/>
        </w:rPr>
        <w:instrText xml:space="preserve"> PAGEREF _Toc452652221 \h </w:instrText>
      </w:r>
      <w:r>
        <w:rPr>
          <w:color w:val="000000"/>
          <w:lang/>
        </w:rPr>
        <w:fldChar w:fldCharType="separate"/>
      </w:r>
      <w:r>
        <w:rPr>
          <w:color w:val="000000"/>
          <w:lang/>
        </w:rPr>
        <w:t>34</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"_Toc452652222"</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附件一</w:t>
      </w:r>
      <w:r>
        <w:rPr>
          <w:rStyle w:val="37"/>
          <w:rFonts w:ascii="宋体" w:hAnsi="宋体"/>
          <w:lang/>
        </w:rPr>
        <w:t xml:space="preserve">  </w:t>
      </w:r>
      <w:r>
        <w:rPr>
          <w:rStyle w:val="37"/>
          <w:rFonts w:hint="eastAsia" w:ascii="宋体" w:hAnsi="宋体"/>
          <w:lang/>
        </w:rPr>
        <w:t>投标函</w:t>
      </w:r>
      <w:r>
        <w:rPr>
          <w:color w:val="000000"/>
          <w:lang/>
        </w:rPr>
        <w:tab/>
      </w:r>
      <w:r>
        <w:rPr>
          <w:color w:val="000000"/>
          <w:lang/>
        </w:rPr>
        <w:fldChar w:fldCharType="begin"/>
      </w:r>
      <w:r>
        <w:rPr>
          <w:color w:val="000000"/>
          <w:lang/>
        </w:rPr>
        <w:instrText xml:space="preserve"> PAGEREF _Toc452652222 \h </w:instrText>
      </w:r>
      <w:r>
        <w:rPr>
          <w:color w:val="000000"/>
          <w:lang/>
        </w:rPr>
        <w:fldChar w:fldCharType="separate"/>
      </w:r>
      <w:r>
        <w:rPr>
          <w:color w:val="000000"/>
          <w:lang/>
        </w:rPr>
        <w:t>37</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"_Toc452652223"</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附件二（一）</w:t>
      </w:r>
      <w:r>
        <w:rPr>
          <w:rStyle w:val="37"/>
          <w:rFonts w:ascii="宋体" w:hAnsi="宋体"/>
          <w:lang/>
        </w:rPr>
        <w:t xml:space="preserve"> </w:t>
      </w:r>
      <w:r>
        <w:rPr>
          <w:rStyle w:val="37"/>
          <w:rFonts w:hint="eastAsia" w:ascii="宋体" w:hAnsi="宋体"/>
          <w:lang/>
        </w:rPr>
        <w:t>开标一览表</w:t>
      </w:r>
      <w:r>
        <w:rPr>
          <w:color w:val="000000"/>
          <w:lang/>
        </w:rPr>
        <w:tab/>
      </w:r>
      <w:r>
        <w:rPr>
          <w:color w:val="000000"/>
          <w:lang/>
        </w:rPr>
        <w:fldChar w:fldCharType="begin"/>
      </w:r>
      <w:r>
        <w:rPr>
          <w:color w:val="000000"/>
          <w:lang/>
        </w:rPr>
        <w:instrText xml:space="preserve"> PAGEREF _Toc452652223 \h </w:instrText>
      </w:r>
      <w:r>
        <w:rPr>
          <w:color w:val="000000"/>
          <w:lang/>
        </w:rPr>
        <w:fldChar w:fldCharType="separate"/>
      </w:r>
      <w:r>
        <w:rPr>
          <w:color w:val="000000"/>
          <w:lang/>
        </w:rPr>
        <w:t>39</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"_Toc452652224"</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附件二（二）</w:t>
      </w:r>
      <w:r>
        <w:rPr>
          <w:rStyle w:val="37"/>
          <w:rFonts w:ascii="宋体" w:hAnsi="宋体"/>
          <w:lang/>
        </w:rPr>
        <w:t xml:space="preserve"> </w:t>
      </w:r>
      <w:r>
        <w:rPr>
          <w:rStyle w:val="37"/>
          <w:rFonts w:hint="eastAsia" w:ascii="宋体" w:hAnsi="宋体"/>
          <w:lang/>
        </w:rPr>
        <w:t>投标分项报价表</w:t>
      </w:r>
      <w:r>
        <w:rPr>
          <w:color w:val="000000"/>
          <w:lang/>
        </w:rPr>
        <w:tab/>
      </w:r>
      <w:r>
        <w:rPr>
          <w:rFonts w:hint="eastAsia"/>
          <w:color w:val="000000"/>
          <w:lang/>
        </w:rPr>
        <w:t>37</w:t>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"_Toc452652225"</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附件三（一）</w:t>
      </w:r>
      <w:r>
        <w:rPr>
          <w:rStyle w:val="37"/>
          <w:rFonts w:ascii="宋体" w:hAnsi="宋体"/>
          <w:lang/>
        </w:rPr>
        <w:t xml:space="preserve"> </w:t>
      </w:r>
      <w:r>
        <w:rPr>
          <w:rStyle w:val="37"/>
          <w:rFonts w:hint="eastAsia" w:ascii="宋体" w:hAnsi="宋体"/>
          <w:lang/>
        </w:rPr>
        <w:t>商务偏离表</w:t>
      </w:r>
      <w:r>
        <w:rPr>
          <w:color w:val="000000"/>
          <w:lang/>
        </w:rPr>
        <w:tab/>
      </w:r>
      <w:r>
        <w:rPr>
          <w:color w:val="000000"/>
          <w:lang/>
        </w:rPr>
        <w:fldChar w:fldCharType="begin"/>
      </w:r>
      <w:r>
        <w:rPr>
          <w:color w:val="000000"/>
          <w:lang/>
        </w:rPr>
        <w:instrText xml:space="preserve"> PAGEREF _Toc452652225 \h </w:instrText>
      </w:r>
      <w:r>
        <w:rPr>
          <w:color w:val="000000"/>
          <w:lang/>
        </w:rPr>
        <w:fldChar w:fldCharType="separate"/>
      </w:r>
      <w:r>
        <w:rPr>
          <w:color w:val="000000"/>
          <w:lang/>
        </w:rPr>
        <w:t>42</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"_Toc452652226"</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附件三（二）</w:t>
      </w:r>
      <w:r>
        <w:rPr>
          <w:rStyle w:val="37"/>
          <w:rFonts w:ascii="宋体" w:hAnsi="宋体"/>
          <w:lang/>
        </w:rPr>
        <w:t xml:space="preserve"> </w:t>
      </w:r>
      <w:r>
        <w:rPr>
          <w:rStyle w:val="37"/>
          <w:rFonts w:hint="eastAsia" w:ascii="宋体" w:hAnsi="宋体"/>
          <w:lang/>
        </w:rPr>
        <w:t>技术偏离表</w:t>
      </w:r>
      <w:r>
        <w:rPr>
          <w:color w:val="000000"/>
          <w:lang/>
        </w:rPr>
        <w:tab/>
      </w:r>
      <w:r>
        <w:rPr>
          <w:color w:val="000000"/>
          <w:lang/>
        </w:rPr>
        <w:fldChar w:fldCharType="begin"/>
      </w:r>
      <w:r>
        <w:rPr>
          <w:color w:val="000000"/>
          <w:lang/>
        </w:rPr>
        <w:instrText xml:space="preserve"> PAGEREF _Toc452652226 \h </w:instrText>
      </w:r>
      <w:r>
        <w:rPr>
          <w:color w:val="000000"/>
          <w:lang/>
        </w:rPr>
        <w:fldChar w:fldCharType="separate"/>
      </w:r>
      <w:r>
        <w:rPr>
          <w:color w:val="000000"/>
          <w:lang/>
        </w:rPr>
        <w:t>42</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"_Toc452652227"</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附件四</w:t>
      </w:r>
      <w:r>
        <w:rPr>
          <w:rStyle w:val="37"/>
          <w:rFonts w:ascii="宋体" w:hAnsi="宋体"/>
          <w:lang/>
        </w:rPr>
        <w:t xml:space="preserve">  </w:t>
      </w:r>
      <w:r>
        <w:rPr>
          <w:rStyle w:val="37"/>
          <w:rFonts w:hint="eastAsia" w:ascii="宋体" w:hAnsi="宋体"/>
          <w:lang/>
        </w:rPr>
        <w:t>资格、资质证明文件</w:t>
      </w:r>
      <w:r>
        <w:rPr>
          <w:color w:val="000000"/>
          <w:lang/>
        </w:rPr>
        <w:tab/>
      </w:r>
      <w:r>
        <w:rPr>
          <w:color w:val="000000"/>
          <w:lang/>
        </w:rPr>
        <w:fldChar w:fldCharType="begin"/>
      </w:r>
      <w:r>
        <w:rPr>
          <w:color w:val="000000"/>
          <w:lang/>
        </w:rPr>
        <w:instrText xml:space="preserve"> PAGEREF _Toc452652227 \h </w:instrText>
      </w:r>
      <w:r>
        <w:rPr>
          <w:color w:val="000000"/>
          <w:lang/>
        </w:rPr>
        <w:fldChar w:fldCharType="separate"/>
      </w:r>
      <w:r>
        <w:rPr>
          <w:color w:val="000000"/>
          <w:lang/>
        </w:rPr>
        <w:t>43</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"_Toc452652228"</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附件五</w:t>
      </w:r>
      <w:r>
        <w:rPr>
          <w:rStyle w:val="37"/>
          <w:rFonts w:ascii="宋体" w:hAnsi="宋体"/>
          <w:lang/>
        </w:rPr>
        <w:t xml:space="preserve">  </w:t>
      </w:r>
      <w:r>
        <w:rPr>
          <w:rStyle w:val="37"/>
          <w:rFonts w:hint="eastAsia" w:ascii="宋体" w:hAnsi="宋体"/>
          <w:lang/>
        </w:rPr>
        <w:t>绿化养护实施方案</w:t>
      </w:r>
      <w:r>
        <w:rPr>
          <w:color w:val="000000"/>
          <w:lang/>
        </w:rPr>
        <w:tab/>
      </w:r>
      <w:r>
        <w:rPr>
          <w:color w:val="000000"/>
          <w:lang/>
        </w:rPr>
        <w:fldChar w:fldCharType="begin"/>
      </w:r>
      <w:r>
        <w:rPr>
          <w:color w:val="000000"/>
          <w:lang/>
        </w:rPr>
        <w:instrText xml:space="preserve"> PAGEREF _Toc452652228 \h </w:instrText>
      </w:r>
      <w:r>
        <w:rPr>
          <w:color w:val="000000"/>
          <w:lang/>
        </w:rPr>
        <w:fldChar w:fldCharType="separate"/>
      </w:r>
      <w:r>
        <w:rPr>
          <w:color w:val="000000"/>
          <w:lang/>
        </w:rPr>
        <w:t>45</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"_Toc452652229"</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附件六（一）</w:t>
      </w:r>
      <w:r>
        <w:rPr>
          <w:rStyle w:val="37"/>
          <w:rFonts w:ascii="宋体" w:hAnsi="宋体"/>
          <w:lang/>
        </w:rPr>
        <w:t xml:space="preserve"> </w:t>
      </w:r>
      <w:r>
        <w:rPr>
          <w:rStyle w:val="37"/>
          <w:rFonts w:hint="eastAsia" w:ascii="宋体" w:hAnsi="宋体"/>
          <w:lang/>
        </w:rPr>
        <w:t>进场机具、设备明细表</w:t>
      </w:r>
      <w:r>
        <w:rPr>
          <w:color w:val="000000"/>
          <w:lang/>
        </w:rPr>
        <w:tab/>
      </w:r>
      <w:r>
        <w:rPr>
          <w:color w:val="000000"/>
          <w:lang/>
        </w:rPr>
        <w:fldChar w:fldCharType="begin"/>
      </w:r>
      <w:r>
        <w:rPr>
          <w:color w:val="000000"/>
          <w:lang/>
        </w:rPr>
        <w:instrText xml:space="preserve"> PAGEREF _Toc452652229 \h </w:instrText>
      </w:r>
      <w:r>
        <w:rPr>
          <w:color w:val="000000"/>
          <w:lang/>
        </w:rPr>
        <w:fldChar w:fldCharType="separate"/>
      </w:r>
      <w:r>
        <w:rPr>
          <w:color w:val="000000"/>
          <w:lang/>
        </w:rPr>
        <w:t>47</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"_Toc452652230"</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附件六（二）</w:t>
      </w:r>
      <w:r>
        <w:rPr>
          <w:rStyle w:val="37"/>
          <w:rFonts w:ascii="宋体" w:hAnsi="宋体"/>
          <w:lang/>
        </w:rPr>
        <w:t xml:space="preserve"> </w:t>
      </w:r>
      <w:r>
        <w:rPr>
          <w:rStyle w:val="37"/>
          <w:rFonts w:hint="eastAsia" w:ascii="宋体" w:hAnsi="宋体"/>
          <w:lang/>
        </w:rPr>
        <w:t>耗材配备明细表</w:t>
      </w:r>
      <w:r>
        <w:rPr>
          <w:color w:val="000000"/>
          <w:lang/>
        </w:rPr>
        <w:tab/>
      </w:r>
      <w:r>
        <w:rPr>
          <w:color w:val="000000"/>
          <w:lang/>
        </w:rPr>
        <w:fldChar w:fldCharType="begin"/>
      </w:r>
      <w:r>
        <w:rPr>
          <w:color w:val="000000"/>
          <w:lang/>
        </w:rPr>
        <w:instrText xml:space="preserve"> PAGEREF _Toc452652230 \h </w:instrText>
      </w:r>
      <w:r>
        <w:rPr>
          <w:color w:val="000000"/>
          <w:lang/>
        </w:rPr>
        <w:fldChar w:fldCharType="separate"/>
      </w:r>
      <w:r>
        <w:rPr>
          <w:color w:val="000000"/>
          <w:lang/>
        </w:rPr>
        <w:t>48</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"_Toc452652231"</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附件六（三）</w:t>
      </w:r>
      <w:r>
        <w:rPr>
          <w:rStyle w:val="37"/>
          <w:rFonts w:ascii="宋体" w:hAnsi="宋体"/>
          <w:lang/>
        </w:rPr>
        <w:t xml:space="preserve"> </w:t>
      </w:r>
      <w:r>
        <w:rPr>
          <w:rStyle w:val="37"/>
          <w:rFonts w:hint="eastAsia" w:ascii="宋体" w:hAnsi="宋体"/>
          <w:lang/>
        </w:rPr>
        <w:t>人员配置</w:t>
      </w:r>
      <w:r>
        <w:rPr>
          <w:color w:val="000000"/>
          <w:lang/>
        </w:rPr>
        <w:tab/>
      </w:r>
      <w:r>
        <w:rPr>
          <w:color w:val="000000"/>
          <w:lang/>
        </w:rPr>
        <w:fldChar w:fldCharType="begin"/>
      </w:r>
      <w:r>
        <w:rPr>
          <w:color w:val="000000"/>
          <w:lang/>
        </w:rPr>
        <w:instrText xml:space="preserve"> PAGEREF _Toc452652231 \h </w:instrText>
      </w:r>
      <w:r>
        <w:rPr>
          <w:color w:val="000000"/>
          <w:lang/>
        </w:rPr>
        <w:fldChar w:fldCharType="separate"/>
      </w:r>
      <w:r>
        <w:rPr>
          <w:color w:val="000000"/>
          <w:lang/>
        </w:rPr>
        <w:t>49</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"_Toc452652232"</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附件六（四）</w:t>
      </w:r>
      <w:r>
        <w:rPr>
          <w:rStyle w:val="37"/>
          <w:rFonts w:ascii="宋体" w:hAnsi="宋体"/>
          <w:lang/>
        </w:rPr>
        <w:t xml:space="preserve"> </w:t>
      </w:r>
      <w:r>
        <w:rPr>
          <w:rStyle w:val="37"/>
          <w:rFonts w:hint="eastAsia" w:ascii="宋体" w:hAnsi="宋体"/>
          <w:lang/>
        </w:rPr>
        <w:t>项目主要人简历表</w:t>
      </w:r>
      <w:r>
        <w:rPr>
          <w:color w:val="000000"/>
          <w:lang/>
        </w:rPr>
        <w:tab/>
      </w:r>
      <w:r>
        <w:rPr>
          <w:color w:val="000000"/>
          <w:lang/>
        </w:rPr>
        <w:fldChar w:fldCharType="begin"/>
      </w:r>
      <w:r>
        <w:rPr>
          <w:color w:val="000000"/>
          <w:lang/>
        </w:rPr>
        <w:instrText xml:space="preserve"> PAGEREF _Toc452652232 \h </w:instrText>
      </w:r>
      <w:r>
        <w:rPr>
          <w:color w:val="000000"/>
          <w:lang/>
        </w:rPr>
        <w:fldChar w:fldCharType="separate"/>
      </w:r>
      <w:r>
        <w:rPr>
          <w:color w:val="000000"/>
          <w:lang/>
        </w:rPr>
        <w:t>50</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"_Toc452652233"</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附件六（五）</w:t>
      </w:r>
      <w:r>
        <w:rPr>
          <w:rStyle w:val="37"/>
          <w:rFonts w:ascii="宋体" w:hAnsi="宋体"/>
          <w:lang/>
        </w:rPr>
        <w:t xml:space="preserve"> </w:t>
      </w:r>
      <w:r>
        <w:rPr>
          <w:rStyle w:val="37"/>
          <w:rFonts w:hint="eastAsia" w:ascii="宋体" w:hAnsi="宋体"/>
          <w:lang/>
        </w:rPr>
        <w:t>岗位员工配置计划表</w:t>
      </w:r>
      <w:r>
        <w:rPr>
          <w:color w:val="000000"/>
          <w:lang/>
        </w:rPr>
        <w:tab/>
      </w:r>
      <w:r>
        <w:rPr>
          <w:color w:val="000000"/>
          <w:lang/>
        </w:rPr>
        <w:fldChar w:fldCharType="begin"/>
      </w:r>
      <w:r>
        <w:rPr>
          <w:color w:val="000000"/>
          <w:lang/>
        </w:rPr>
        <w:instrText xml:space="preserve"> PAGEREF _Toc452652233 \h </w:instrText>
      </w:r>
      <w:r>
        <w:rPr>
          <w:color w:val="000000"/>
          <w:lang/>
        </w:rPr>
        <w:fldChar w:fldCharType="separate"/>
      </w:r>
      <w:r>
        <w:rPr>
          <w:color w:val="000000"/>
          <w:lang/>
        </w:rPr>
        <w:t>51</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"_Toc452652234"</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附件七</w:t>
      </w:r>
      <w:r>
        <w:rPr>
          <w:rStyle w:val="37"/>
          <w:rFonts w:ascii="宋体" w:hAnsi="宋体"/>
          <w:lang/>
        </w:rPr>
        <w:t xml:space="preserve"> </w:t>
      </w:r>
      <w:r>
        <w:rPr>
          <w:rStyle w:val="37"/>
          <w:rFonts w:hint="eastAsia" w:ascii="宋体" w:hAnsi="宋体"/>
          <w:lang/>
        </w:rPr>
        <w:t>业绩证明</w:t>
      </w:r>
      <w:r>
        <w:rPr>
          <w:color w:val="000000"/>
          <w:lang/>
        </w:rPr>
        <w:tab/>
      </w:r>
      <w:r>
        <w:rPr>
          <w:color w:val="000000"/>
          <w:lang/>
        </w:rPr>
        <w:fldChar w:fldCharType="begin"/>
      </w:r>
      <w:r>
        <w:rPr>
          <w:color w:val="000000"/>
          <w:lang/>
        </w:rPr>
        <w:instrText xml:space="preserve"> PAGEREF _Toc452652234 \h </w:instrText>
      </w:r>
      <w:r>
        <w:rPr>
          <w:color w:val="000000"/>
          <w:lang/>
        </w:rPr>
        <w:fldChar w:fldCharType="separate"/>
      </w:r>
      <w:r>
        <w:rPr>
          <w:color w:val="000000"/>
          <w:lang/>
        </w:rPr>
        <w:t>53</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"_Toc452652235"</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附件七</w:t>
      </w:r>
      <w:r>
        <w:rPr>
          <w:rStyle w:val="37"/>
          <w:rFonts w:ascii="宋体" w:hAnsi="宋体"/>
          <w:lang/>
        </w:rPr>
        <w:t xml:space="preserve"> </w:t>
      </w:r>
      <w:r>
        <w:rPr>
          <w:rStyle w:val="37"/>
          <w:rFonts w:hint="eastAsia" w:ascii="宋体" w:hAnsi="宋体"/>
          <w:lang/>
        </w:rPr>
        <w:t>（一）</w:t>
      </w:r>
      <w:r>
        <w:rPr>
          <w:rStyle w:val="37"/>
          <w:rFonts w:ascii="宋体" w:hAnsi="宋体"/>
          <w:lang/>
        </w:rPr>
        <w:t xml:space="preserve">  </w:t>
      </w:r>
      <w:r>
        <w:rPr>
          <w:rStyle w:val="37"/>
          <w:rFonts w:hint="eastAsia" w:ascii="宋体" w:hAnsi="宋体"/>
          <w:lang/>
        </w:rPr>
        <w:t>合同履行评价表</w:t>
      </w:r>
      <w:r>
        <w:rPr>
          <w:color w:val="000000"/>
          <w:lang/>
        </w:rPr>
        <w:tab/>
      </w:r>
      <w:r>
        <w:rPr>
          <w:color w:val="000000"/>
          <w:lang/>
        </w:rPr>
        <w:fldChar w:fldCharType="begin"/>
      </w:r>
      <w:r>
        <w:rPr>
          <w:color w:val="000000"/>
          <w:lang/>
        </w:rPr>
        <w:instrText xml:space="preserve"> PAGEREF _Toc452652235 \h </w:instrText>
      </w:r>
      <w:r>
        <w:rPr>
          <w:color w:val="000000"/>
          <w:lang/>
        </w:rPr>
        <w:fldChar w:fldCharType="separate"/>
      </w:r>
      <w:r>
        <w:rPr>
          <w:color w:val="000000"/>
          <w:lang/>
        </w:rPr>
        <w:t>54</w:t>
      </w:r>
      <w:r>
        <w:rPr>
          <w:color w:val="000000"/>
          <w:lang/>
        </w:rPr>
        <w:fldChar w:fldCharType="end"/>
      </w:r>
      <w:r>
        <w:rPr>
          <w:color w:val="000000"/>
          <w:lang/>
        </w:rPr>
        <w:fldChar w:fldCharType="end"/>
      </w:r>
    </w:p>
    <w:p>
      <w:pPr>
        <w:pStyle w:val="25"/>
        <w:tabs>
          <w:tab w:val="right" w:leader="dot" w:pos="8987"/>
        </w:tabs>
        <w:rPr>
          <w:b w:val="0"/>
          <w:color w:val="000000"/>
          <w:sz w:val="21"/>
          <w:szCs w:val="24"/>
          <w:lang/>
        </w:rPr>
      </w:pPr>
      <w:r>
        <w:rPr>
          <w:color w:val="000000"/>
          <w:lang/>
        </w:rPr>
        <w:fldChar w:fldCharType="begin"/>
      </w:r>
      <w:r>
        <w:rPr>
          <w:rStyle w:val="37"/>
          <w:rFonts w:ascii="宋体" w:hAnsi="宋体"/>
          <w:lang/>
        </w:rPr>
        <w:instrText xml:space="preserve"> </w:instrText>
      </w:r>
      <w:r>
        <w:rPr>
          <w:color w:val="000000"/>
          <w:lang/>
        </w:rPr>
        <w:instrText xml:space="preserve">HYPERLINK \l "_Toc452652236"</w:instrText>
      </w:r>
      <w:r>
        <w:rPr>
          <w:rStyle w:val="37"/>
          <w:rFonts w:ascii="宋体" w:hAnsi="宋体"/>
          <w:lang/>
        </w:rPr>
        <w:instrText xml:space="preserve"> </w:instrText>
      </w:r>
      <w:r>
        <w:rPr>
          <w:color w:val="000000"/>
          <w:lang/>
        </w:rPr>
        <w:fldChar w:fldCharType="separate"/>
      </w:r>
      <w:r>
        <w:rPr>
          <w:rStyle w:val="37"/>
          <w:rFonts w:hint="eastAsia" w:ascii="宋体" w:hAnsi="宋体"/>
          <w:lang/>
        </w:rPr>
        <w:t>附</w:t>
      </w:r>
      <w:r>
        <w:rPr>
          <w:rStyle w:val="37"/>
          <w:rFonts w:ascii="宋体" w:hAnsi="宋体"/>
          <w:lang/>
        </w:rPr>
        <w:t xml:space="preserve"> </w:t>
      </w:r>
      <w:r>
        <w:rPr>
          <w:rStyle w:val="37"/>
          <w:rFonts w:hint="eastAsia" w:ascii="宋体" w:hAnsi="宋体"/>
          <w:lang/>
        </w:rPr>
        <w:t>评标定标办法</w:t>
      </w:r>
      <w:r>
        <w:rPr>
          <w:color w:val="000000"/>
          <w:lang/>
        </w:rPr>
        <w:tab/>
      </w:r>
      <w:r>
        <w:rPr>
          <w:color w:val="000000"/>
          <w:lang/>
        </w:rPr>
        <w:fldChar w:fldCharType="begin"/>
      </w:r>
      <w:r>
        <w:rPr>
          <w:color w:val="000000"/>
          <w:lang/>
        </w:rPr>
        <w:instrText xml:space="preserve"> PAGEREF _Toc452652236 \h </w:instrText>
      </w:r>
      <w:r>
        <w:rPr>
          <w:color w:val="000000"/>
          <w:lang/>
        </w:rPr>
        <w:fldChar w:fldCharType="separate"/>
      </w:r>
      <w:r>
        <w:rPr>
          <w:color w:val="000000"/>
          <w:lang/>
        </w:rPr>
        <w:t>58</w:t>
      </w:r>
      <w:r>
        <w:rPr>
          <w:color w:val="000000"/>
          <w:lang/>
        </w:rPr>
        <w:fldChar w:fldCharType="end"/>
      </w:r>
      <w:r>
        <w:rPr>
          <w:color w:val="000000"/>
          <w:lang/>
        </w:rPr>
        <w:fldChar w:fldCharType="end"/>
      </w:r>
    </w:p>
    <w:p>
      <w:pPr>
        <w:autoSpaceDE w:val="0"/>
        <w:autoSpaceDN w:val="0"/>
        <w:adjustRightInd w:val="0"/>
        <w:spacing w:before="120" w:line="440" w:lineRule="atLeast"/>
        <w:ind w:firstLine="422" w:firstLineChars="200"/>
        <w:rPr>
          <w:rFonts w:hint="eastAsia" w:ascii="宋体" w:eastAsia="宋体" w:cs="仿宋_GB2312"/>
          <w:b w:val="0"/>
          <w:sz w:val="22"/>
          <w:szCs w:val="22"/>
          <w:lang w:val="zh-CN"/>
        </w:rPr>
      </w:pPr>
      <w:r>
        <w:rPr>
          <w:rFonts w:ascii="宋体" w:eastAsia="宋体" w:cs="仿宋_GB2312"/>
          <w:bCs w:val="0"/>
          <w:kern w:val="2"/>
          <w:szCs w:val="22"/>
          <w:lang w:val="zh-CN"/>
        </w:rPr>
        <w:fldChar w:fldCharType="end"/>
      </w:r>
      <w:r>
        <w:rPr>
          <w:rFonts w:hint="eastAsia" w:ascii="宋体" w:eastAsia="宋体"/>
          <w:sz w:val="22"/>
          <w:szCs w:val="22"/>
          <w:u w:val="thick"/>
        </w:rPr>
        <w:t>注：招标文件中有的条款及要求以加粗、加下划线或符号★、▲的形式强调，这些特别强调的条款及内容有些是重要条款，投标供应商对重要条款的响应程度将作为无效标的主要依据。</w:t>
      </w:r>
    </w:p>
    <w:p>
      <w:pPr>
        <w:autoSpaceDE w:val="0"/>
        <w:autoSpaceDN w:val="0"/>
        <w:adjustRightInd w:val="0"/>
        <w:spacing w:before="120" w:line="440" w:lineRule="atLeast"/>
        <w:ind w:firstLine="440" w:firstLineChars="200"/>
        <w:rPr>
          <w:rFonts w:hint="eastAsia" w:ascii="宋体" w:eastAsia="宋体" w:cs="仿宋_GB2312"/>
          <w:b w:val="0"/>
          <w:sz w:val="22"/>
          <w:szCs w:val="22"/>
          <w:lang w:val="zh-CN"/>
        </w:rPr>
      </w:pPr>
    </w:p>
    <w:p>
      <w:pPr>
        <w:widowControl/>
        <w:spacing w:after="75" w:line="400" w:lineRule="exact"/>
        <w:jc w:val="center"/>
        <w:rPr>
          <w:rFonts w:hint="eastAsia" w:ascii="宋体" w:eastAsia="宋体" w:cs="Arial"/>
          <w:b w:val="0"/>
          <w:bCs w:val="0"/>
          <w:sz w:val="24"/>
          <w:szCs w:val="24"/>
        </w:rPr>
      </w:pPr>
    </w:p>
    <w:p>
      <w:pPr>
        <w:widowControl/>
        <w:spacing w:after="75" w:line="400" w:lineRule="exact"/>
        <w:jc w:val="center"/>
        <w:rPr>
          <w:rFonts w:hint="eastAsia" w:ascii="宋体" w:eastAsia="宋体" w:cs="Arial"/>
          <w:b w:val="0"/>
          <w:bCs w:val="0"/>
          <w:sz w:val="24"/>
          <w:szCs w:val="24"/>
        </w:rPr>
      </w:pPr>
      <w:r>
        <w:rPr>
          <w:rFonts w:hint="eastAsia" w:ascii="宋体" w:eastAsia="宋体" w:cs="Arial"/>
          <w:b w:val="0"/>
          <w:bCs w:val="0"/>
          <w:sz w:val="24"/>
          <w:szCs w:val="24"/>
        </w:rPr>
        <w:t>温州嘉宇工程造价咨询有限公司关于瓯海区管道路绿化</w:t>
      </w:r>
    </w:p>
    <w:p>
      <w:pPr>
        <w:widowControl/>
        <w:spacing w:after="75" w:line="400" w:lineRule="exact"/>
        <w:jc w:val="center"/>
        <w:rPr>
          <w:rFonts w:hint="eastAsia" w:ascii="宋体" w:eastAsia="宋体" w:cs="Arial"/>
          <w:b w:val="0"/>
          <w:bCs w:val="0"/>
          <w:sz w:val="24"/>
          <w:szCs w:val="24"/>
        </w:rPr>
      </w:pPr>
      <w:r>
        <w:rPr>
          <w:rFonts w:hint="eastAsia" w:ascii="宋体" w:eastAsia="宋体" w:cs="Arial"/>
          <w:b w:val="0"/>
          <w:bCs w:val="0"/>
          <w:sz w:val="24"/>
          <w:szCs w:val="24"/>
        </w:rPr>
        <w:t>管养项目标段一、标段二的公开招标公告</w:t>
      </w:r>
    </w:p>
    <w:p>
      <w:pPr>
        <w:widowControl/>
        <w:snapToGrid w:val="0"/>
        <w:spacing w:line="420" w:lineRule="exact"/>
        <w:ind w:firstLine="440" w:firstLineChars="200"/>
        <w:jc w:val="left"/>
        <w:rPr>
          <w:rFonts w:ascii="宋体" w:eastAsia="宋体" w:cs="Arial"/>
          <w:b w:val="0"/>
          <w:bCs w:val="0"/>
          <w:color w:val="auto"/>
          <w:sz w:val="22"/>
          <w:szCs w:val="22"/>
        </w:rPr>
      </w:pPr>
      <w:r>
        <w:rPr>
          <w:rFonts w:ascii="宋体" w:eastAsia="宋体" w:cs="Arial"/>
          <w:b w:val="0"/>
          <w:bCs w:val="0"/>
          <w:color w:val="auto"/>
          <w:sz w:val="22"/>
          <w:szCs w:val="22"/>
        </w:rPr>
        <w:t>根据《中华人民共和国政府采购法》等有关规定，温州嘉宇工程造价咨询有限公司受温州市瓯海区综合行政执法局委托，就</w:t>
      </w:r>
      <w:r>
        <w:rPr>
          <w:rFonts w:hint="eastAsia" w:ascii="宋体" w:eastAsia="宋体" w:cs="Arial"/>
          <w:b w:val="0"/>
          <w:bCs w:val="0"/>
          <w:color w:val="auto"/>
          <w:sz w:val="22"/>
          <w:szCs w:val="22"/>
        </w:rPr>
        <w:t>瓯海区管道路绿化管养项目标段一、标段二</w:t>
      </w:r>
      <w:r>
        <w:rPr>
          <w:rFonts w:ascii="宋体" w:eastAsia="宋体" w:cs="Arial"/>
          <w:b w:val="0"/>
          <w:bCs w:val="0"/>
          <w:color w:val="auto"/>
          <w:sz w:val="22"/>
          <w:szCs w:val="22"/>
        </w:rPr>
        <w:t>进行公开招标，欢迎国内合格的供应商前来投标。</w:t>
      </w:r>
    </w:p>
    <w:p>
      <w:pPr>
        <w:widowControl/>
        <w:spacing w:after="75" w:line="400" w:lineRule="exact"/>
        <w:jc w:val="left"/>
        <w:rPr>
          <w:rFonts w:ascii="宋体" w:eastAsia="宋体" w:cs="Arial"/>
          <w:b w:val="0"/>
          <w:bCs w:val="0"/>
          <w:color w:val="auto"/>
          <w:sz w:val="22"/>
          <w:szCs w:val="22"/>
        </w:rPr>
      </w:pPr>
      <w:r>
        <w:rPr>
          <w:rFonts w:ascii="宋体" w:eastAsia="宋体" w:cs="Arial"/>
          <w:b w:val="0"/>
          <w:bCs w:val="0"/>
          <w:color w:val="auto"/>
          <w:sz w:val="22"/>
          <w:szCs w:val="22"/>
        </w:rPr>
        <w:t>一、招标项目编号：F-GB201908201036</w:t>
      </w:r>
      <w:r>
        <w:rPr>
          <w:rFonts w:hint="eastAsia" w:ascii="宋体" w:eastAsia="宋体" w:cs="Arial"/>
          <w:b w:val="0"/>
          <w:bCs w:val="0"/>
          <w:color w:val="auto"/>
          <w:sz w:val="22"/>
          <w:szCs w:val="22"/>
        </w:rPr>
        <w:t xml:space="preserve"> </w:t>
      </w:r>
    </w:p>
    <w:p>
      <w:pPr>
        <w:widowControl/>
        <w:spacing w:before="75" w:after="75" w:line="400" w:lineRule="exact"/>
        <w:jc w:val="left"/>
        <w:rPr>
          <w:rFonts w:ascii="宋体" w:eastAsia="宋体" w:cs="Arial"/>
          <w:b w:val="0"/>
          <w:bCs w:val="0"/>
          <w:color w:val="auto"/>
          <w:sz w:val="22"/>
          <w:szCs w:val="22"/>
        </w:rPr>
      </w:pPr>
      <w:r>
        <w:rPr>
          <w:rFonts w:ascii="宋体" w:eastAsia="宋体" w:cs="Arial"/>
          <w:b w:val="0"/>
          <w:bCs w:val="0"/>
          <w:color w:val="auto"/>
          <w:sz w:val="22"/>
          <w:szCs w:val="22"/>
        </w:rPr>
        <w:t>二、采购组织类型：分散采购-分散委托中介 </w:t>
      </w:r>
    </w:p>
    <w:p>
      <w:pPr>
        <w:widowControl/>
        <w:spacing w:before="75" w:after="75" w:line="400" w:lineRule="exact"/>
        <w:jc w:val="left"/>
        <w:rPr>
          <w:rFonts w:hint="eastAsia" w:ascii="宋体" w:eastAsia="宋体" w:cs="Arial"/>
          <w:b w:val="0"/>
          <w:bCs w:val="0"/>
          <w:color w:val="auto"/>
          <w:sz w:val="22"/>
          <w:szCs w:val="22"/>
        </w:rPr>
      </w:pPr>
      <w:r>
        <w:rPr>
          <w:rFonts w:ascii="宋体" w:eastAsia="宋体" w:cs="Arial"/>
          <w:b w:val="0"/>
          <w:bCs w:val="0"/>
          <w:color w:val="auto"/>
          <w:sz w:val="22"/>
          <w:szCs w:val="22"/>
        </w:rPr>
        <w:t>三、招标项目概况（内容、用途、数量、简要技术要求等）</w:t>
      </w:r>
      <w:r>
        <w:rPr>
          <w:rFonts w:hint="eastAsia" w:ascii="宋体" w:eastAsia="宋体" w:cs="Arial"/>
          <w:b w:val="0"/>
          <w:bCs w:val="0"/>
          <w:color w:val="auto"/>
          <w:sz w:val="22"/>
          <w:szCs w:val="22"/>
        </w:rPr>
        <w:t>：</w:t>
      </w:r>
    </w:p>
    <w:p>
      <w:pPr>
        <w:widowControl/>
        <w:spacing w:before="75" w:after="75" w:line="400" w:lineRule="exact"/>
        <w:ind w:firstLine="550" w:firstLineChars="250"/>
        <w:jc w:val="left"/>
        <w:rPr>
          <w:rFonts w:ascii="宋体" w:eastAsia="宋体" w:cs="Arial"/>
          <w:b w:val="0"/>
          <w:bCs w:val="0"/>
          <w:color w:val="auto"/>
          <w:sz w:val="22"/>
          <w:szCs w:val="22"/>
        </w:rPr>
      </w:pPr>
      <w:r>
        <w:rPr>
          <w:rFonts w:hint="eastAsia" w:ascii="宋体" w:eastAsia="宋体" w:cs="Arial"/>
          <w:b w:val="0"/>
          <w:bCs w:val="0"/>
          <w:sz w:val="22"/>
          <w:szCs w:val="22"/>
        </w:rPr>
        <w:t>瓯海区管道路绿化管养项目标段一、标段二，标段一采购预算价494.9864万元；标段二采购预算价 423.9362万元。（招标内容要求，详见本招标文件相关部分）。</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▲四、投标供应商资格要求:</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4.1、投标人必须符合《中华人民共和国政府采购法》第二十二条规定；</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（1）具有独立承担民事责任的能力；</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（2）具有良好的商业信誉和健全的财务会计制度,近三年无不良记录并提交中国人民银行征信中心企业信用报告(自主查询版)；</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（3）具有履行合同所必需的设备和专业技术能力；</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（4）有依法缴纳税收和社会保障资金的良好记录；</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（5）参加政府采购活动前三年内，在经营活动中没有重大违法记录；</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（6）法律、行政法规规定的其他条件。</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4.2特定资格条件：</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（1）营业执照包含相关经营范围；</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（2）单位负责人为同一人或者存在直接控股、管理关系的不同供应商，不得参加同一合同项下的政府采购活动；</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3）未被“信用中国”（www.creditchina.gov.cn）、“中国政府采购网”（www.ccgp.gov.cn）、“浙江政府采购网”（http://www.zjzfcg.gov.cn）列入失信被执行人、重大税收违法案件当事人名单、政府采购严重违法失信行为记录名单、处理决定名单、被浙江省内县级及以上行政主管部门限制参加政府采购活动处罚（或处理）名单；</w:t>
      </w:r>
    </w:p>
    <w:p>
      <w:pPr>
        <w:autoSpaceDE w:val="0"/>
        <w:autoSpaceDN w:val="0"/>
        <w:adjustRightInd w:val="0"/>
        <w:spacing w:line="480" w:lineRule="exact"/>
        <w:ind w:right="60"/>
        <w:jc w:val="left"/>
        <w:rPr>
          <w:rFonts w:hint="eastAsia" w:ascii="宋体" w:eastAsia="宋体" w:cs="Arial"/>
          <w:sz w:val="22"/>
          <w:szCs w:val="22"/>
          <w:u w:val="single"/>
        </w:rPr>
      </w:pPr>
      <w:r>
        <w:rPr>
          <w:rFonts w:hint="eastAsia" w:ascii="宋体" w:eastAsia="宋体" w:cs="Arial"/>
          <w:sz w:val="22"/>
          <w:szCs w:val="22"/>
          <w:u w:val="single"/>
        </w:rPr>
        <w:t>4.3本项目不接受联合体；</w:t>
      </w:r>
    </w:p>
    <w:p>
      <w:pPr>
        <w:autoSpaceDE w:val="0"/>
        <w:autoSpaceDN w:val="0"/>
        <w:adjustRightInd w:val="0"/>
        <w:spacing w:line="480" w:lineRule="exact"/>
        <w:ind w:right="60"/>
        <w:jc w:val="left"/>
        <w:rPr>
          <w:rFonts w:ascii="宋体" w:eastAsia="宋体" w:cs="Arial"/>
          <w:b w:val="0"/>
          <w:bCs w:val="0"/>
          <w:sz w:val="22"/>
          <w:szCs w:val="22"/>
        </w:rPr>
      </w:pPr>
      <w:r>
        <w:rPr>
          <w:rFonts w:ascii="宋体" w:eastAsia="宋体" w:cs="Arial"/>
          <w:b w:val="0"/>
          <w:bCs w:val="0"/>
          <w:color w:val="auto"/>
          <w:sz w:val="22"/>
          <w:szCs w:val="22"/>
        </w:rPr>
        <w:t>五、招标文件的报名/发售时间、地址、售价:</w:t>
      </w:r>
    </w:p>
    <w:p>
      <w:pPr>
        <w:widowControl/>
        <w:spacing w:before="75" w:after="75" w:line="480" w:lineRule="exact"/>
        <w:jc w:val="left"/>
        <w:rPr>
          <w:rFonts w:hint="eastAsia" w:ascii="宋体" w:eastAsia="宋体" w:cs="Arial"/>
          <w:b w:val="0"/>
          <w:bCs w:val="0"/>
          <w:color w:val="auto"/>
          <w:sz w:val="22"/>
          <w:szCs w:val="22"/>
        </w:rPr>
      </w:pPr>
      <w:r>
        <w:rPr>
          <w:rFonts w:hint="eastAsia" w:ascii="宋体" w:eastAsia="宋体" w:cs="Arial"/>
          <w:b w:val="0"/>
          <w:bCs w:val="0"/>
          <w:color w:val="auto"/>
          <w:sz w:val="22"/>
          <w:szCs w:val="22"/>
        </w:rPr>
        <w:t>1、报名地址（网站）：http://www.zjzfcg.gov.cn/“浙江政府采购网”</w:t>
      </w:r>
    </w:p>
    <w:p>
      <w:pPr>
        <w:widowControl/>
        <w:spacing w:before="75" w:after="75" w:line="480" w:lineRule="exact"/>
        <w:jc w:val="left"/>
        <w:rPr>
          <w:rFonts w:hint="eastAsia" w:ascii="宋体" w:eastAsia="宋体" w:cs="Arial"/>
          <w:b w:val="0"/>
          <w:bCs w:val="0"/>
          <w:color w:val="auto"/>
          <w:sz w:val="22"/>
          <w:szCs w:val="22"/>
        </w:rPr>
      </w:pPr>
      <w:r>
        <w:rPr>
          <w:rFonts w:hint="eastAsia" w:ascii="宋体" w:eastAsia="宋体" w:cs="Arial"/>
          <w:b w:val="0"/>
          <w:bCs w:val="0"/>
          <w:color w:val="auto"/>
          <w:sz w:val="22"/>
          <w:szCs w:val="22"/>
        </w:rPr>
        <w:t>2、报名时间：2019年8月 21日起即开始报名至2019年9月12日9时30分整之前；（上午 9:30-11:30,下午 2:30-4:30, 法定休息日除外)</w:t>
      </w:r>
    </w:p>
    <w:p>
      <w:pPr>
        <w:widowControl/>
        <w:spacing w:before="75" w:after="75" w:line="480" w:lineRule="exact"/>
        <w:jc w:val="left"/>
        <w:rPr>
          <w:rFonts w:hint="eastAsia" w:ascii="宋体" w:eastAsia="宋体" w:cs="Arial"/>
          <w:b w:val="0"/>
          <w:bCs w:val="0"/>
          <w:sz w:val="22"/>
          <w:szCs w:val="22"/>
        </w:rPr>
      </w:pPr>
      <w:r>
        <w:rPr>
          <w:rFonts w:hint="eastAsia" w:ascii="宋体" w:eastAsia="宋体" w:cs="Arial"/>
          <w:b w:val="0"/>
          <w:bCs w:val="0"/>
          <w:color w:val="auto"/>
          <w:sz w:val="22"/>
          <w:szCs w:val="22"/>
        </w:rPr>
        <w:t>3、</w:t>
      </w:r>
      <w:r>
        <w:rPr>
          <w:rFonts w:ascii="宋体" w:eastAsia="宋体" w:cs="Arial"/>
          <w:b w:val="0"/>
          <w:bCs w:val="0"/>
          <w:color w:val="auto"/>
          <w:sz w:val="22"/>
          <w:szCs w:val="22"/>
        </w:rPr>
        <w:t>标书售价(元)：</w:t>
      </w:r>
      <w:r>
        <w:rPr>
          <w:rFonts w:hint="eastAsia" w:ascii="宋体" w:eastAsia="宋体" w:cs="Arial"/>
          <w:b w:val="0"/>
          <w:bCs w:val="0"/>
          <w:sz w:val="22"/>
          <w:szCs w:val="22"/>
        </w:rPr>
        <w:t>500元</w:t>
      </w:r>
    </w:p>
    <w:p>
      <w:pPr>
        <w:widowControl/>
        <w:spacing w:before="75" w:after="75" w:line="480" w:lineRule="exact"/>
        <w:jc w:val="left"/>
        <w:rPr>
          <w:rFonts w:hint="eastAsia" w:ascii="宋体" w:eastAsia="宋体" w:cs="Arial"/>
          <w:b w:val="0"/>
          <w:bCs w:val="0"/>
          <w:color w:val="auto"/>
          <w:sz w:val="22"/>
          <w:szCs w:val="22"/>
        </w:rPr>
      </w:pPr>
      <w:r>
        <w:rPr>
          <w:rFonts w:ascii="宋体" w:eastAsia="宋体" w:cs="Arial"/>
          <w:b w:val="0"/>
          <w:bCs w:val="0"/>
          <w:color w:val="auto"/>
          <w:sz w:val="22"/>
          <w:szCs w:val="22"/>
        </w:rPr>
        <w:t>六、投标截止时间：</w:t>
      </w:r>
      <w:r>
        <w:rPr>
          <w:rFonts w:hint="eastAsia" w:ascii="宋体" w:eastAsia="宋体" w:cs="Arial"/>
          <w:b w:val="0"/>
          <w:bCs w:val="0"/>
          <w:color w:val="auto"/>
          <w:sz w:val="22"/>
          <w:szCs w:val="22"/>
        </w:rPr>
        <w:t>2019年9月12日09时30分整</w:t>
      </w:r>
    </w:p>
    <w:p>
      <w:pPr>
        <w:widowControl/>
        <w:spacing w:before="75" w:after="75" w:line="480" w:lineRule="exact"/>
        <w:jc w:val="left"/>
        <w:rPr>
          <w:rFonts w:ascii="宋体" w:eastAsia="宋体" w:cs="Arial"/>
          <w:b w:val="0"/>
          <w:bCs w:val="0"/>
          <w:color w:val="auto"/>
          <w:sz w:val="22"/>
          <w:szCs w:val="22"/>
        </w:rPr>
      </w:pPr>
      <w:r>
        <w:rPr>
          <w:rFonts w:ascii="宋体" w:eastAsia="宋体" w:cs="Arial"/>
          <w:b w:val="0"/>
          <w:bCs w:val="0"/>
          <w:color w:val="auto"/>
          <w:sz w:val="22"/>
          <w:szCs w:val="22"/>
        </w:rPr>
        <w:t>七、投标地址： 温州市公共资源交易中心瓯海分中心三楼大厅窗口（瓯海区行政中心2号楼三楼公共资源交易大厅（瓯海娄桥洲洋路2号）） </w:t>
      </w:r>
    </w:p>
    <w:p>
      <w:pPr>
        <w:widowControl/>
        <w:spacing w:before="75" w:after="75" w:line="480" w:lineRule="exact"/>
        <w:jc w:val="left"/>
        <w:rPr>
          <w:rFonts w:ascii="宋体" w:eastAsia="宋体" w:cs="Arial"/>
          <w:b w:val="0"/>
          <w:bCs w:val="0"/>
          <w:color w:val="auto"/>
          <w:sz w:val="22"/>
          <w:szCs w:val="22"/>
        </w:rPr>
      </w:pPr>
      <w:r>
        <w:rPr>
          <w:rFonts w:ascii="宋体" w:eastAsia="宋体" w:cs="Arial"/>
          <w:b w:val="0"/>
          <w:bCs w:val="0"/>
          <w:color w:val="auto"/>
          <w:sz w:val="22"/>
          <w:szCs w:val="22"/>
        </w:rPr>
        <w:t>八、开标时间：</w:t>
      </w:r>
      <w:r>
        <w:rPr>
          <w:rFonts w:hint="eastAsia" w:ascii="宋体" w:eastAsia="宋体" w:cs="Arial"/>
          <w:b w:val="0"/>
          <w:bCs w:val="0"/>
          <w:color w:val="auto"/>
          <w:sz w:val="22"/>
          <w:szCs w:val="22"/>
        </w:rPr>
        <w:t>2019年9月12日09时30分整</w:t>
      </w:r>
    </w:p>
    <w:p>
      <w:pPr>
        <w:widowControl/>
        <w:spacing w:before="75" w:after="75" w:line="480" w:lineRule="exact"/>
        <w:jc w:val="left"/>
        <w:rPr>
          <w:rFonts w:ascii="宋体" w:eastAsia="宋体" w:cs="Arial"/>
          <w:b w:val="0"/>
          <w:bCs w:val="0"/>
          <w:sz w:val="22"/>
          <w:szCs w:val="22"/>
        </w:rPr>
      </w:pPr>
      <w:r>
        <w:rPr>
          <w:rFonts w:ascii="宋体" w:eastAsia="宋体" w:cs="Arial"/>
          <w:b w:val="0"/>
          <w:bCs w:val="0"/>
          <w:color w:val="auto"/>
          <w:sz w:val="22"/>
          <w:szCs w:val="22"/>
        </w:rPr>
        <w:t>九、开标地址： 温州市公共资源交易中心瓯海分中心四楼开标室 </w:t>
      </w:r>
    </w:p>
    <w:p>
      <w:pPr>
        <w:widowControl/>
        <w:spacing w:before="60" w:after="60" w:line="480" w:lineRule="exact"/>
        <w:ind w:right="60"/>
        <w:jc w:val="left"/>
        <w:rPr>
          <w:rFonts w:hint="eastAsia" w:ascii="宋体" w:eastAsia="宋体"/>
          <w:b w:val="0"/>
          <w:bCs w:val="0"/>
          <w:color w:val="auto"/>
        </w:rPr>
      </w:pPr>
      <w:r>
        <w:rPr>
          <w:rFonts w:ascii="宋体" w:eastAsia="宋体" w:cs="Arial"/>
          <w:b w:val="0"/>
          <w:bCs w:val="0"/>
          <w:color w:val="auto"/>
          <w:sz w:val="22"/>
          <w:szCs w:val="22"/>
        </w:rPr>
        <w:t>十、</w:t>
      </w:r>
      <w:r>
        <w:rPr>
          <w:rFonts w:hint="eastAsia" w:ascii="宋体" w:eastAsia="宋体"/>
          <w:b w:val="0"/>
          <w:bCs w:val="0"/>
          <w:color w:val="auto"/>
        </w:rPr>
        <w:t>投标保证金及交付方式：</w:t>
      </w:r>
    </w:p>
    <w:p>
      <w:pPr>
        <w:widowControl/>
        <w:spacing w:before="75" w:after="75" w:line="480" w:lineRule="exact"/>
        <w:jc w:val="left"/>
        <w:rPr>
          <w:rFonts w:hint="eastAsia" w:ascii="宋体" w:eastAsia="宋体" w:cs="Arial"/>
          <w:b w:val="0"/>
          <w:bCs w:val="0"/>
          <w:color w:val="auto"/>
          <w:sz w:val="22"/>
          <w:szCs w:val="22"/>
        </w:rPr>
      </w:pPr>
      <w:bookmarkStart w:id="0" w:name="B29_谈判保证金"/>
      <w:bookmarkEnd w:id="0"/>
      <w:r>
        <w:rPr>
          <w:rFonts w:hint="eastAsia" w:ascii="宋体" w:eastAsia="宋体" w:cs="Arial"/>
          <w:b w:val="0"/>
          <w:bCs w:val="0"/>
          <w:color w:val="auto"/>
          <w:sz w:val="22"/>
          <w:szCs w:val="22"/>
        </w:rPr>
        <w:t>根据浙财采监〔2019〕5号文件，本项目无需提交投标保证金。</w:t>
      </w:r>
    </w:p>
    <w:p>
      <w:pPr>
        <w:widowControl/>
        <w:spacing w:before="75" w:after="75" w:line="480" w:lineRule="exact"/>
        <w:jc w:val="left"/>
        <w:rPr>
          <w:rFonts w:ascii="宋体" w:eastAsia="宋体" w:cs="Arial"/>
          <w:b w:val="0"/>
          <w:bCs w:val="0"/>
          <w:sz w:val="22"/>
          <w:szCs w:val="22"/>
        </w:rPr>
      </w:pPr>
      <w:r>
        <w:rPr>
          <w:rFonts w:ascii="宋体" w:eastAsia="宋体" w:cs="Arial"/>
          <w:b w:val="0"/>
          <w:bCs w:val="0"/>
          <w:color w:val="auto"/>
          <w:sz w:val="22"/>
          <w:szCs w:val="22"/>
        </w:rPr>
        <w:t>十一、其他事项：</w:t>
      </w:r>
    </w:p>
    <w:p>
      <w:pPr>
        <w:widowControl/>
        <w:spacing w:before="75" w:after="75" w:line="480" w:lineRule="exact"/>
        <w:jc w:val="left"/>
        <w:rPr>
          <w:rFonts w:ascii="宋体" w:eastAsia="宋体" w:cs="Arial"/>
          <w:b w:val="0"/>
          <w:bCs w:val="0"/>
          <w:sz w:val="22"/>
          <w:szCs w:val="22"/>
        </w:rPr>
      </w:pPr>
      <w:r>
        <w:rPr>
          <w:rFonts w:ascii="宋体" w:eastAsia="宋体" w:cs="Arial"/>
          <w:b w:val="0"/>
          <w:bCs w:val="0"/>
          <w:sz w:val="22"/>
          <w:szCs w:val="22"/>
        </w:rPr>
        <w:t>本项目公告期限为5个工作日，供应商认为采购文件使自己的权益受到损害的，可以自收到采购文件之日（发售截止日之后收到采购文件的，以发售截止日为准）或者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pacing w:before="75" w:after="75" w:line="480" w:lineRule="exact"/>
        <w:jc w:val="left"/>
        <w:rPr>
          <w:rFonts w:ascii="宋体" w:eastAsia="宋体" w:cs="Arial"/>
          <w:b w:val="0"/>
          <w:bCs w:val="0"/>
          <w:sz w:val="22"/>
          <w:szCs w:val="22"/>
        </w:rPr>
      </w:pPr>
      <w:r>
        <w:rPr>
          <w:rFonts w:ascii="宋体" w:eastAsia="宋体" w:cs="Arial"/>
          <w:b w:val="0"/>
          <w:bCs w:val="0"/>
          <w:sz w:val="22"/>
          <w:szCs w:val="22"/>
        </w:rPr>
        <w:t>十二、联系方式</w:t>
      </w:r>
    </w:p>
    <w:p>
      <w:pPr>
        <w:widowControl/>
        <w:spacing w:before="75" w:after="75" w:line="480" w:lineRule="exact"/>
        <w:jc w:val="left"/>
        <w:rPr>
          <w:rFonts w:ascii="宋体" w:eastAsia="宋体" w:cs="Arial"/>
          <w:b w:val="0"/>
          <w:bCs w:val="0"/>
          <w:sz w:val="22"/>
          <w:szCs w:val="22"/>
        </w:rPr>
      </w:pPr>
      <w:r>
        <w:rPr>
          <w:rFonts w:hint="eastAsia" w:ascii="宋体" w:eastAsia="宋体" w:cs="Arial"/>
          <w:b w:val="0"/>
          <w:bCs w:val="0"/>
          <w:sz w:val="22"/>
          <w:szCs w:val="22"/>
        </w:rPr>
        <w:t>1</w:t>
      </w:r>
      <w:r>
        <w:rPr>
          <w:rFonts w:ascii="宋体" w:eastAsia="宋体" w:cs="Arial"/>
          <w:b w:val="0"/>
          <w:bCs w:val="0"/>
          <w:sz w:val="22"/>
          <w:szCs w:val="22"/>
        </w:rPr>
        <w:t>、采购人名称：温州市瓯海区综合行政执法局 </w:t>
      </w:r>
    </w:p>
    <w:p>
      <w:pPr>
        <w:widowControl/>
        <w:spacing w:before="75" w:after="75" w:line="480" w:lineRule="exact"/>
        <w:jc w:val="left"/>
        <w:rPr>
          <w:rFonts w:ascii="宋体" w:eastAsia="宋体" w:cs="Arial"/>
          <w:b w:val="0"/>
          <w:bCs w:val="0"/>
          <w:sz w:val="22"/>
          <w:szCs w:val="22"/>
        </w:rPr>
      </w:pPr>
      <w:r>
        <w:rPr>
          <w:rFonts w:ascii="宋体" w:eastAsia="宋体" w:cs="Arial"/>
          <w:b w:val="0"/>
          <w:bCs w:val="0"/>
          <w:sz w:val="22"/>
          <w:szCs w:val="22"/>
        </w:rPr>
        <w:t>联系人：朱</w:t>
      </w:r>
      <w:r>
        <w:rPr>
          <w:rFonts w:hint="eastAsia" w:ascii="宋体" w:eastAsia="宋体" w:cs="Arial"/>
          <w:b w:val="0"/>
          <w:bCs w:val="0"/>
          <w:sz w:val="22"/>
          <w:szCs w:val="22"/>
        </w:rPr>
        <w:t>先生</w:t>
      </w:r>
      <w:r>
        <w:rPr>
          <w:rFonts w:ascii="宋体" w:eastAsia="宋体" w:cs="Arial"/>
          <w:b w:val="0"/>
          <w:bCs w:val="0"/>
          <w:sz w:val="22"/>
          <w:szCs w:val="22"/>
        </w:rPr>
        <w:t> </w:t>
      </w:r>
    </w:p>
    <w:p>
      <w:pPr>
        <w:widowControl/>
        <w:spacing w:before="75" w:after="75" w:line="400" w:lineRule="exact"/>
        <w:jc w:val="left"/>
        <w:rPr>
          <w:rFonts w:ascii="宋体" w:eastAsia="宋体" w:cs="Arial"/>
          <w:b w:val="0"/>
          <w:bCs w:val="0"/>
          <w:sz w:val="22"/>
          <w:szCs w:val="22"/>
        </w:rPr>
      </w:pPr>
      <w:r>
        <w:rPr>
          <w:rFonts w:ascii="宋体" w:eastAsia="宋体" w:cs="Arial"/>
          <w:b w:val="0"/>
          <w:bCs w:val="0"/>
          <w:sz w:val="22"/>
          <w:szCs w:val="22"/>
        </w:rPr>
        <w:t>联系电话： 0577-88596052 </w:t>
      </w:r>
    </w:p>
    <w:p>
      <w:pPr>
        <w:widowControl/>
        <w:spacing w:before="75" w:after="75" w:line="400" w:lineRule="exact"/>
        <w:jc w:val="left"/>
        <w:rPr>
          <w:rFonts w:ascii="宋体" w:eastAsia="宋体" w:cs="Arial"/>
          <w:b w:val="0"/>
          <w:bCs w:val="0"/>
          <w:sz w:val="22"/>
          <w:szCs w:val="22"/>
        </w:rPr>
      </w:pPr>
      <w:r>
        <w:rPr>
          <w:rFonts w:ascii="宋体" w:eastAsia="宋体" w:cs="Arial"/>
          <w:b w:val="0"/>
          <w:bCs w:val="0"/>
          <w:sz w:val="22"/>
          <w:szCs w:val="22"/>
        </w:rPr>
        <w:t>地址：浙江省温州市瓯海区行政管理中心2号楼六、七层 </w:t>
      </w:r>
    </w:p>
    <w:p>
      <w:pPr>
        <w:widowControl/>
        <w:spacing w:before="75" w:after="75" w:line="480" w:lineRule="exact"/>
        <w:jc w:val="left"/>
        <w:rPr>
          <w:rFonts w:ascii="宋体" w:eastAsia="宋体" w:cs="Arial"/>
          <w:b w:val="0"/>
          <w:bCs w:val="0"/>
          <w:sz w:val="22"/>
          <w:szCs w:val="22"/>
        </w:rPr>
      </w:pPr>
      <w:r>
        <w:rPr>
          <w:rFonts w:hint="eastAsia" w:ascii="宋体" w:eastAsia="宋体" w:cs="Arial"/>
          <w:b w:val="0"/>
          <w:bCs w:val="0"/>
          <w:sz w:val="22"/>
          <w:szCs w:val="22"/>
        </w:rPr>
        <w:t>2</w:t>
      </w:r>
      <w:r>
        <w:rPr>
          <w:rFonts w:ascii="宋体" w:eastAsia="宋体" w:cs="Arial"/>
          <w:b w:val="0"/>
          <w:bCs w:val="0"/>
          <w:sz w:val="22"/>
          <w:szCs w:val="22"/>
        </w:rPr>
        <w:t>、采购代理机构名称：温州嘉宇工程造价咨询有限公司 </w:t>
      </w:r>
    </w:p>
    <w:p>
      <w:pPr>
        <w:widowControl/>
        <w:spacing w:before="75" w:after="75" w:line="480" w:lineRule="exact"/>
        <w:jc w:val="left"/>
        <w:rPr>
          <w:rFonts w:ascii="宋体" w:eastAsia="宋体" w:cs="Arial"/>
          <w:b w:val="0"/>
          <w:bCs w:val="0"/>
          <w:sz w:val="22"/>
          <w:szCs w:val="22"/>
        </w:rPr>
      </w:pPr>
      <w:r>
        <w:rPr>
          <w:rFonts w:ascii="宋体" w:eastAsia="宋体" w:cs="Arial"/>
          <w:b w:val="0"/>
          <w:bCs w:val="0"/>
          <w:sz w:val="22"/>
          <w:szCs w:val="22"/>
        </w:rPr>
        <w:t>联系人：张晓洁 </w:t>
      </w:r>
    </w:p>
    <w:p>
      <w:pPr>
        <w:widowControl/>
        <w:spacing w:before="75" w:after="75" w:line="480" w:lineRule="exact"/>
        <w:jc w:val="left"/>
        <w:rPr>
          <w:rFonts w:ascii="宋体" w:eastAsia="宋体" w:cs="Arial"/>
          <w:b w:val="0"/>
          <w:bCs w:val="0"/>
          <w:sz w:val="22"/>
          <w:szCs w:val="22"/>
        </w:rPr>
      </w:pPr>
      <w:r>
        <w:rPr>
          <w:rFonts w:ascii="宋体" w:eastAsia="宋体" w:cs="Arial"/>
          <w:b w:val="0"/>
          <w:bCs w:val="0"/>
          <w:sz w:val="22"/>
          <w:szCs w:val="22"/>
        </w:rPr>
        <w:t>联系电话： 0577-89501799 </w:t>
      </w:r>
    </w:p>
    <w:p>
      <w:pPr>
        <w:widowControl/>
        <w:spacing w:before="75" w:after="75" w:line="480" w:lineRule="exact"/>
        <w:jc w:val="left"/>
        <w:rPr>
          <w:rFonts w:ascii="宋体" w:eastAsia="宋体" w:cs="Arial"/>
          <w:b w:val="0"/>
          <w:bCs w:val="0"/>
          <w:sz w:val="22"/>
          <w:szCs w:val="22"/>
        </w:rPr>
      </w:pPr>
      <w:r>
        <w:rPr>
          <w:rFonts w:ascii="宋体" w:eastAsia="宋体" w:cs="Arial"/>
          <w:b w:val="0"/>
          <w:bCs w:val="0"/>
          <w:sz w:val="22"/>
          <w:szCs w:val="22"/>
        </w:rPr>
        <w:t>传真： 0577-89707028 </w:t>
      </w:r>
    </w:p>
    <w:p>
      <w:pPr>
        <w:widowControl/>
        <w:spacing w:before="75" w:after="75" w:line="480" w:lineRule="exact"/>
        <w:jc w:val="left"/>
        <w:rPr>
          <w:rFonts w:ascii="宋体" w:eastAsia="宋体" w:cs="Arial"/>
          <w:b w:val="0"/>
          <w:bCs w:val="0"/>
          <w:color w:val="auto"/>
          <w:sz w:val="22"/>
          <w:szCs w:val="22"/>
        </w:rPr>
      </w:pPr>
      <w:r>
        <w:rPr>
          <w:rFonts w:ascii="宋体" w:eastAsia="宋体" w:cs="Arial"/>
          <w:b w:val="0"/>
          <w:bCs w:val="0"/>
          <w:color w:val="auto"/>
          <w:sz w:val="22"/>
          <w:szCs w:val="22"/>
        </w:rPr>
        <w:t>地址：</w:t>
      </w:r>
      <w:r>
        <w:rPr>
          <w:rFonts w:hint="eastAsia" w:ascii="宋体" w:eastAsia="宋体" w:cs="Arial"/>
          <w:b w:val="0"/>
          <w:bCs w:val="0"/>
          <w:color w:val="auto"/>
          <w:sz w:val="22"/>
          <w:szCs w:val="22"/>
        </w:rPr>
        <w:t>温州市瓯海区雪山路205号瓯海大厦14楼1421室</w:t>
      </w:r>
      <w:r>
        <w:rPr>
          <w:rFonts w:ascii="宋体" w:eastAsia="宋体" w:cs="Arial"/>
          <w:b w:val="0"/>
          <w:bCs w:val="0"/>
          <w:color w:val="auto"/>
          <w:sz w:val="22"/>
          <w:szCs w:val="22"/>
        </w:rPr>
        <w:t>   </w:t>
      </w:r>
    </w:p>
    <w:p>
      <w:pPr>
        <w:widowControl/>
        <w:spacing w:before="75" w:after="75" w:line="400" w:lineRule="exact"/>
        <w:jc w:val="left"/>
        <w:rPr>
          <w:rFonts w:ascii="宋体" w:eastAsia="宋体" w:cs="Arial"/>
          <w:b w:val="0"/>
          <w:bCs w:val="0"/>
          <w:sz w:val="22"/>
          <w:szCs w:val="22"/>
        </w:rPr>
      </w:pPr>
      <w:r>
        <w:rPr>
          <w:rFonts w:ascii="宋体" w:eastAsia="宋体" w:cs="Arial"/>
          <w:b w:val="0"/>
          <w:bCs w:val="0"/>
          <w:color w:val="auto"/>
          <w:sz w:val="22"/>
          <w:szCs w:val="22"/>
        </w:rPr>
        <w:t>3、</w:t>
      </w:r>
      <w:r>
        <w:rPr>
          <w:rFonts w:ascii="宋体" w:eastAsia="宋体" w:cs="Arial"/>
          <w:b w:val="0"/>
          <w:bCs w:val="0"/>
          <w:sz w:val="22"/>
          <w:szCs w:val="22"/>
        </w:rPr>
        <w:t>同级政府采购监督管理部门名称：温州市瓯海区财政局 </w:t>
      </w:r>
    </w:p>
    <w:p>
      <w:pPr>
        <w:widowControl/>
        <w:spacing w:before="75" w:after="75" w:line="400" w:lineRule="exact"/>
        <w:jc w:val="left"/>
        <w:rPr>
          <w:rFonts w:hint="eastAsia" w:ascii="宋体" w:eastAsia="宋体" w:cs="Arial"/>
          <w:b w:val="0"/>
          <w:bCs w:val="0"/>
          <w:sz w:val="22"/>
          <w:szCs w:val="22"/>
        </w:rPr>
      </w:pPr>
      <w:r>
        <w:rPr>
          <w:rFonts w:ascii="宋体" w:eastAsia="宋体" w:cs="Arial"/>
          <w:b w:val="0"/>
          <w:bCs w:val="0"/>
          <w:sz w:val="22"/>
          <w:szCs w:val="22"/>
        </w:rPr>
        <w:t>联系人：虞先生 </w:t>
      </w:r>
      <w:r>
        <w:rPr>
          <w:rFonts w:hint="eastAsia" w:ascii="宋体" w:eastAsia="宋体" w:cs="Arial"/>
          <w:b w:val="0"/>
          <w:bCs w:val="0"/>
          <w:sz w:val="22"/>
          <w:szCs w:val="22"/>
        </w:rPr>
        <w:t xml:space="preserve">   </w:t>
      </w:r>
      <w:r>
        <w:rPr>
          <w:rFonts w:ascii="宋体" w:eastAsia="宋体" w:cs="Arial"/>
          <w:b w:val="0"/>
          <w:bCs w:val="0"/>
          <w:sz w:val="22"/>
          <w:szCs w:val="22"/>
        </w:rPr>
        <w:t>监督投诉电话： 0577-8852223</w:t>
      </w:r>
      <w:r>
        <w:rPr>
          <w:rFonts w:hint="eastAsia" w:ascii="宋体" w:eastAsia="宋体" w:cs="Arial"/>
          <w:b w:val="0"/>
          <w:bCs w:val="0"/>
          <w:sz w:val="22"/>
          <w:szCs w:val="22"/>
        </w:rPr>
        <w:t>8</w:t>
      </w:r>
    </w:p>
    <w:p>
      <w:pPr>
        <w:widowControl/>
        <w:spacing w:before="75" w:after="75" w:line="400" w:lineRule="exact"/>
        <w:jc w:val="left"/>
        <w:rPr>
          <w:rFonts w:hint="eastAsia" w:ascii="宋体" w:eastAsia="宋体" w:cs="Arial"/>
          <w:b w:val="0"/>
          <w:bCs w:val="0"/>
          <w:color w:val="0000FF"/>
          <w:sz w:val="22"/>
          <w:szCs w:val="22"/>
        </w:rPr>
      </w:pPr>
    </w:p>
    <w:p>
      <w:pPr>
        <w:widowControl/>
        <w:spacing w:before="75" w:after="75" w:line="400" w:lineRule="exact"/>
        <w:jc w:val="left"/>
        <w:rPr>
          <w:rFonts w:hint="eastAsia" w:ascii="宋体" w:eastAsia="宋体" w:cs="Arial"/>
          <w:b w:val="0"/>
          <w:bCs w:val="0"/>
          <w:color w:val="0000FF"/>
          <w:sz w:val="22"/>
          <w:szCs w:val="22"/>
        </w:rPr>
      </w:pPr>
    </w:p>
    <w:p>
      <w:pPr>
        <w:widowControl/>
        <w:spacing w:before="75" w:after="75" w:line="400" w:lineRule="exact"/>
        <w:jc w:val="left"/>
        <w:rPr>
          <w:rFonts w:hint="eastAsia" w:ascii="宋体" w:eastAsia="宋体" w:cs="Arial"/>
          <w:b w:val="0"/>
          <w:bCs w:val="0"/>
          <w:color w:val="0000FF"/>
          <w:sz w:val="22"/>
          <w:szCs w:val="22"/>
        </w:rPr>
      </w:pPr>
    </w:p>
    <w:p>
      <w:pPr>
        <w:widowControl/>
        <w:spacing w:before="75" w:after="75" w:line="400" w:lineRule="exact"/>
        <w:jc w:val="left"/>
        <w:rPr>
          <w:rFonts w:ascii="宋体" w:eastAsia="宋体" w:cs="Arial"/>
          <w:b w:val="0"/>
          <w:bCs w:val="0"/>
          <w:color w:val="0000FF"/>
          <w:sz w:val="22"/>
          <w:szCs w:val="22"/>
        </w:rPr>
      </w:pPr>
    </w:p>
    <w:p>
      <w:pPr>
        <w:widowControl/>
        <w:spacing w:before="75" w:line="400" w:lineRule="exact"/>
        <w:jc w:val="left"/>
        <w:rPr>
          <w:rFonts w:ascii="宋体" w:eastAsia="宋体" w:cs="Arial"/>
          <w:b w:val="0"/>
          <w:bCs w:val="0"/>
          <w:color w:val="auto"/>
          <w:sz w:val="22"/>
          <w:szCs w:val="22"/>
        </w:rPr>
      </w:pPr>
    </w:p>
    <w:p>
      <w:pPr>
        <w:spacing w:line="400" w:lineRule="exact"/>
        <w:jc w:val="right"/>
        <w:rPr>
          <w:rFonts w:hint="eastAsia" w:ascii="宋体" w:eastAsia="宋体" w:cs="Arial"/>
          <w:b w:val="0"/>
          <w:bCs w:val="0"/>
          <w:color w:val="auto"/>
          <w:sz w:val="22"/>
          <w:szCs w:val="22"/>
        </w:rPr>
      </w:pPr>
      <w:r>
        <w:rPr>
          <w:rFonts w:ascii="宋体" w:eastAsia="宋体" w:cs="Arial"/>
          <w:b w:val="0"/>
          <w:bCs w:val="0"/>
          <w:color w:val="auto"/>
          <w:sz w:val="22"/>
          <w:szCs w:val="22"/>
        </w:rPr>
        <w:t>温州市瓯海区综合行政执法局</w:t>
      </w:r>
    </w:p>
    <w:p>
      <w:pPr>
        <w:spacing w:line="400" w:lineRule="exact"/>
        <w:jc w:val="right"/>
        <w:rPr>
          <w:rFonts w:hint="eastAsia" w:ascii="宋体" w:eastAsia="宋体" w:cs="Arial"/>
          <w:b w:val="0"/>
          <w:bCs w:val="0"/>
          <w:color w:val="auto"/>
          <w:sz w:val="22"/>
          <w:szCs w:val="22"/>
        </w:rPr>
      </w:pPr>
      <w:r>
        <w:rPr>
          <w:rFonts w:ascii="宋体" w:eastAsia="宋体" w:cs="Arial"/>
          <w:b w:val="0"/>
          <w:bCs w:val="0"/>
          <w:color w:val="auto"/>
          <w:sz w:val="22"/>
          <w:szCs w:val="22"/>
        </w:rPr>
        <w:t>温州嘉宇工程造价咨询有限公司</w:t>
      </w:r>
    </w:p>
    <w:p>
      <w:pPr>
        <w:spacing w:line="400" w:lineRule="exact"/>
        <w:jc w:val="right"/>
        <w:rPr>
          <w:rFonts w:ascii="宋体" w:eastAsia="宋体" w:cs="Arial"/>
          <w:b w:val="0"/>
          <w:bCs w:val="0"/>
          <w:color w:val="auto"/>
          <w:sz w:val="22"/>
          <w:szCs w:val="22"/>
        </w:rPr>
      </w:pPr>
      <w:r>
        <w:rPr>
          <w:rFonts w:hint="eastAsia" w:ascii="宋体" w:eastAsia="宋体" w:cs="Arial"/>
          <w:b w:val="0"/>
          <w:bCs w:val="0"/>
          <w:color w:val="auto"/>
          <w:sz w:val="22"/>
          <w:szCs w:val="22"/>
        </w:rPr>
        <w:t>2019年8月</w:t>
      </w:r>
    </w:p>
    <w:p>
      <w:pPr>
        <w:jc w:val="center"/>
        <w:rPr>
          <w:rFonts w:hint="eastAsia" w:ascii="宋体"/>
          <w:b w:val="0"/>
          <w:bCs w:val="0"/>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jc w:val="center"/>
        <w:rPr>
          <w:rFonts w:hint="eastAsia" w:ascii="宋体"/>
          <w:sz w:val="28"/>
          <w:szCs w:val="28"/>
        </w:rPr>
      </w:pPr>
    </w:p>
    <w:p>
      <w:pPr>
        <w:rPr>
          <w:rFonts w:hint="eastAsia" w:ascii="宋体"/>
          <w:sz w:val="28"/>
          <w:szCs w:val="28"/>
        </w:rPr>
      </w:pPr>
    </w:p>
    <w:p>
      <w:pPr>
        <w:rPr>
          <w:rFonts w:hint="eastAsia" w:ascii="宋体"/>
          <w:sz w:val="28"/>
          <w:szCs w:val="28"/>
        </w:rPr>
      </w:pPr>
    </w:p>
    <w:p>
      <w:pPr>
        <w:jc w:val="center"/>
        <w:rPr>
          <w:rFonts w:hint="eastAsia" w:ascii="宋体"/>
          <w:sz w:val="28"/>
          <w:szCs w:val="28"/>
        </w:rPr>
      </w:pPr>
    </w:p>
    <w:p>
      <w:pPr>
        <w:jc w:val="center"/>
        <w:rPr>
          <w:rFonts w:hint="eastAsia" w:ascii="宋体" w:eastAsia="宋体"/>
          <w:b w:val="0"/>
          <w:bCs w:val="0"/>
        </w:rPr>
      </w:pPr>
      <w:r>
        <w:rPr>
          <w:rFonts w:hint="eastAsia" w:ascii="宋体"/>
          <w:b w:val="0"/>
          <w:bCs w:val="0"/>
          <w:sz w:val="28"/>
          <w:szCs w:val="28"/>
        </w:rPr>
        <w:t>政府采购供应商报名申请表</w:t>
      </w:r>
    </w:p>
    <w:tbl>
      <w:tblPr>
        <w:tblStyle w:val="30"/>
        <w:tblpPr w:leftFromText="180" w:rightFromText="180" w:vertAnchor="text" w:horzAnchor="margin" w:tblpXSpec="center" w:tblpY="314"/>
        <w:tblW w:w="0" w:type="auto"/>
        <w:tblInd w:w="0"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45"/>
        <w:gridCol w:w="1736"/>
        <w:gridCol w:w="2904"/>
        <w:gridCol w:w="15"/>
        <w:gridCol w:w="1197"/>
        <w:gridCol w:w="6"/>
        <w:gridCol w:w="3144"/>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96" w:hRule="atLeast"/>
        </w:trPr>
        <w:tc>
          <w:tcPr>
            <w:tcW w:w="2481" w:type="dxa"/>
            <w:gridSpan w:val="2"/>
            <w:tcBorders>
              <w:top w:val="single" w:color="auto" w:sz="18" w:space="0"/>
              <w:left w:val="single" w:color="auto" w:sz="18" w:space="0"/>
              <w:bottom w:val="single" w:color="auto" w:sz="6" w:space="0"/>
              <w:right w:val="single" w:color="auto" w:sz="4" w:space="0"/>
            </w:tcBorders>
            <w:noWrap w:val="0"/>
            <w:vAlign w:val="center"/>
          </w:tcPr>
          <w:p>
            <w:pPr>
              <w:spacing w:line="360" w:lineRule="auto"/>
              <w:jc w:val="center"/>
              <w:rPr>
                <w:rFonts w:hint="eastAsia" w:ascii="宋体"/>
                <w:b w:val="0"/>
                <w:bCs w:val="0"/>
                <w:sz w:val="24"/>
              </w:rPr>
            </w:pPr>
            <w:r>
              <w:rPr>
                <w:rFonts w:hint="eastAsia" w:ascii="宋体"/>
                <w:b w:val="0"/>
                <w:bCs w:val="0"/>
                <w:sz w:val="24"/>
              </w:rPr>
              <w:t>项目名称</w:t>
            </w:r>
          </w:p>
        </w:tc>
        <w:tc>
          <w:tcPr>
            <w:tcW w:w="7266" w:type="dxa"/>
            <w:gridSpan w:val="5"/>
            <w:tcBorders>
              <w:top w:val="single" w:color="auto" w:sz="18" w:space="0"/>
              <w:left w:val="single" w:color="auto" w:sz="4"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10" w:hRule="atLeast"/>
        </w:trPr>
        <w:tc>
          <w:tcPr>
            <w:tcW w:w="2481" w:type="dxa"/>
            <w:gridSpan w:val="2"/>
            <w:tcBorders>
              <w:top w:val="single" w:color="auto" w:sz="6" w:space="0"/>
              <w:left w:val="single" w:color="auto" w:sz="18" w:space="0"/>
              <w:bottom w:val="single" w:color="auto" w:sz="6" w:space="0"/>
              <w:right w:val="single" w:color="auto" w:sz="4" w:space="0"/>
            </w:tcBorders>
            <w:noWrap w:val="0"/>
            <w:vAlign w:val="center"/>
          </w:tcPr>
          <w:p>
            <w:pPr>
              <w:spacing w:line="360" w:lineRule="auto"/>
              <w:jc w:val="center"/>
              <w:rPr>
                <w:rFonts w:hint="eastAsia" w:ascii="宋体"/>
                <w:b w:val="0"/>
                <w:bCs w:val="0"/>
                <w:sz w:val="24"/>
              </w:rPr>
            </w:pPr>
            <w:r>
              <w:rPr>
                <w:rFonts w:hint="eastAsia" w:ascii="宋体"/>
                <w:b w:val="0"/>
                <w:bCs w:val="0"/>
                <w:sz w:val="24"/>
              </w:rPr>
              <w:t>招标编号</w:t>
            </w:r>
          </w:p>
        </w:tc>
        <w:tc>
          <w:tcPr>
            <w:tcW w:w="7266" w:type="dxa"/>
            <w:gridSpan w:val="5"/>
            <w:tcBorders>
              <w:top w:val="single" w:color="auto" w:sz="6" w:space="0"/>
              <w:left w:val="single" w:color="auto" w:sz="4"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82" w:hRule="atLeast"/>
        </w:trPr>
        <w:tc>
          <w:tcPr>
            <w:tcW w:w="2481" w:type="dxa"/>
            <w:gridSpan w:val="2"/>
            <w:tcBorders>
              <w:top w:val="single" w:color="auto" w:sz="6" w:space="0"/>
              <w:left w:val="single" w:color="auto" w:sz="18" w:space="0"/>
              <w:bottom w:val="single" w:color="auto" w:sz="6" w:space="0"/>
              <w:right w:val="single" w:color="auto" w:sz="4" w:space="0"/>
            </w:tcBorders>
            <w:noWrap w:val="0"/>
            <w:vAlign w:val="center"/>
          </w:tcPr>
          <w:p>
            <w:pPr>
              <w:spacing w:line="360" w:lineRule="auto"/>
              <w:jc w:val="center"/>
              <w:rPr>
                <w:rFonts w:hint="eastAsia" w:ascii="宋体"/>
                <w:b w:val="0"/>
                <w:bCs w:val="0"/>
                <w:sz w:val="24"/>
              </w:rPr>
            </w:pPr>
            <w:r>
              <w:rPr>
                <w:rFonts w:hint="eastAsia" w:ascii="宋体"/>
                <w:b w:val="0"/>
                <w:bCs w:val="0"/>
                <w:sz w:val="24"/>
              </w:rPr>
              <w:t>标段</w:t>
            </w:r>
          </w:p>
        </w:tc>
        <w:tc>
          <w:tcPr>
            <w:tcW w:w="7266" w:type="dxa"/>
            <w:gridSpan w:val="5"/>
            <w:tcBorders>
              <w:top w:val="single" w:color="auto" w:sz="6" w:space="0"/>
              <w:left w:val="single" w:color="auto" w:sz="4"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36" w:hRule="atLeast"/>
        </w:trPr>
        <w:tc>
          <w:tcPr>
            <w:tcW w:w="2481" w:type="dxa"/>
            <w:gridSpan w:val="2"/>
            <w:tcBorders>
              <w:top w:val="single" w:color="auto" w:sz="6" w:space="0"/>
              <w:left w:val="single" w:color="auto" w:sz="18" w:space="0"/>
              <w:bottom w:val="single" w:color="auto" w:sz="6" w:space="0"/>
              <w:right w:val="single" w:color="auto" w:sz="4" w:space="0"/>
            </w:tcBorders>
            <w:noWrap w:val="0"/>
            <w:vAlign w:val="center"/>
          </w:tcPr>
          <w:p>
            <w:pPr>
              <w:spacing w:line="360" w:lineRule="auto"/>
              <w:jc w:val="center"/>
              <w:rPr>
                <w:rFonts w:hint="eastAsia" w:ascii="宋体"/>
                <w:b w:val="0"/>
                <w:bCs w:val="0"/>
                <w:sz w:val="24"/>
              </w:rPr>
            </w:pPr>
            <w:r>
              <w:rPr>
                <w:rFonts w:hint="eastAsia" w:ascii="宋体"/>
                <w:b w:val="0"/>
                <w:bCs w:val="0"/>
                <w:sz w:val="24"/>
              </w:rPr>
              <w:t>投标申请单位名称</w:t>
            </w:r>
          </w:p>
        </w:tc>
        <w:tc>
          <w:tcPr>
            <w:tcW w:w="7266" w:type="dxa"/>
            <w:gridSpan w:val="5"/>
            <w:tcBorders>
              <w:top w:val="single" w:color="auto" w:sz="6" w:space="0"/>
              <w:left w:val="single" w:color="auto" w:sz="4"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r>
              <w:rPr>
                <w:rFonts w:hint="eastAsia" w:ascii="宋体"/>
                <w:b w:val="0"/>
                <w:bCs w:val="0"/>
                <w:sz w:val="24"/>
              </w:rPr>
              <w:t xml:space="preserve">                                     （盖章）</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08" w:hRule="atLeast"/>
        </w:trPr>
        <w:tc>
          <w:tcPr>
            <w:tcW w:w="2481" w:type="dxa"/>
            <w:gridSpan w:val="2"/>
            <w:tcBorders>
              <w:top w:val="single" w:color="auto" w:sz="6" w:space="0"/>
              <w:left w:val="single" w:color="auto" w:sz="18" w:space="0"/>
              <w:bottom w:val="single" w:color="auto" w:sz="4" w:space="0"/>
              <w:right w:val="single" w:color="auto" w:sz="4" w:space="0"/>
            </w:tcBorders>
            <w:noWrap w:val="0"/>
            <w:vAlign w:val="center"/>
          </w:tcPr>
          <w:p>
            <w:pPr>
              <w:spacing w:line="360" w:lineRule="auto"/>
              <w:jc w:val="center"/>
              <w:rPr>
                <w:rFonts w:hint="eastAsia" w:ascii="宋体"/>
                <w:b w:val="0"/>
                <w:bCs w:val="0"/>
                <w:sz w:val="24"/>
              </w:rPr>
            </w:pPr>
            <w:r>
              <w:rPr>
                <w:rFonts w:hint="eastAsia" w:ascii="宋体"/>
                <w:b w:val="0"/>
                <w:bCs w:val="0"/>
                <w:sz w:val="24"/>
              </w:rPr>
              <w:t>报名时间</w:t>
            </w:r>
          </w:p>
        </w:tc>
        <w:tc>
          <w:tcPr>
            <w:tcW w:w="7266" w:type="dxa"/>
            <w:gridSpan w:val="5"/>
            <w:tcBorders>
              <w:top w:val="single" w:color="auto" w:sz="6" w:space="0"/>
              <w:left w:val="single" w:color="auto" w:sz="4" w:space="0"/>
              <w:bottom w:val="single" w:color="auto" w:sz="4" w:space="0"/>
              <w:right w:val="single" w:color="auto" w:sz="18" w:space="0"/>
            </w:tcBorders>
            <w:noWrap w:val="0"/>
            <w:vAlign w:val="center"/>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10" w:hRule="atLeast"/>
        </w:trPr>
        <w:tc>
          <w:tcPr>
            <w:tcW w:w="2481" w:type="dxa"/>
            <w:gridSpan w:val="2"/>
            <w:tcBorders>
              <w:top w:val="single" w:color="auto" w:sz="4" w:space="0"/>
              <w:left w:val="single" w:color="auto" w:sz="18"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项目联系人</w:t>
            </w:r>
          </w:p>
        </w:tc>
        <w:tc>
          <w:tcPr>
            <w:tcW w:w="2904" w:type="dxa"/>
            <w:tcBorders>
              <w:top w:val="single" w:color="auto" w:sz="4" w:space="0"/>
              <w:left w:val="single" w:color="auto" w:sz="6" w:space="0"/>
              <w:bottom w:val="single" w:color="auto" w:sz="6" w:space="0"/>
              <w:right w:val="single" w:color="auto" w:sz="4" w:space="0"/>
            </w:tcBorders>
            <w:noWrap w:val="0"/>
            <w:vAlign w:val="center"/>
          </w:tcPr>
          <w:p>
            <w:pPr>
              <w:spacing w:line="360" w:lineRule="auto"/>
              <w:jc w:val="center"/>
              <w:rPr>
                <w:rFonts w:hint="eastAsia" w:ascii="宋体"/>
                <w:b w:val="0"/>
                <w:bCs w:val="0"/>
                <w:sz w:val="24"/>
              </w:rPr>
            </w:pPr>
          </w:p>
        </w:tc>
        <w:tc>
          <w:tcPr>
            <w:tcW w:w="1212" w:type="dxa"/>
            <w:gridSpan w:val="2"/>
            <w:tcBorders>
              <w:top w:val="single" w:color="auto" w:sz="4" w:space="0"/>
              <w:left w:val="single" w:color="auto" w:sz="4" w:space="0"/>
              <w:bottom w:val="single" w:color="auto" w:sz="6" w:space="0"/>
              <w:right w:val="single" w:color="auto" w:sz="4" w:space="0"/>
            </w:tcBorders>
            <w:noWrap w:val="0"/>
            <w:vAlign w:val="center"/>
          </w:tcPr>
          <w:p>
            <w:pPr>
              <w:spacing w:line="360" w:lineRule="auto"/>
              <w:jc w:val="center"/>
              <w:rPr>
                <w:rFonts w:hint="eastAsia" w:ascii="宋体"/>
                <w:b w:val="0"/>
                <w:bCs w:val="0"/>
                <w:sz w:val="24"/>
              </w:rPr>
            </w:pPr>
            <w:r>
              <w:rPr>
                <w:rFonts w:hint="eastAsia" w:ascii="宋体"/>
                <w:b w:val="0"/>
                <w:bCs w:val="0"/>
                <w:sz w:val="24"/>
              </w:rPr>
              <w:t>手    机</w:t>
            </w:r>
          </w:p>
        </w:tc>
        <w:tc>
          <w:tcPr>
            <w:tcW w:w="3150" w:type="dxa"/>
            <w:gridSpan w:val="2"/>
            <w:tcBorders>
              <w:top w:val="single" w:color="auto" w:sz="4" w:space="0"/>
              <w:left w:val="single" w:color="auto" w:sz="4"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10" w:hRule="atLeast"/>
        </w:trPr>
        <w:tc>
          <w:tcPr>
            <w:tcW w:w="2481" w:type="dxa"/>
            <w:gridSpan w:val="2"/>
            <w:tcBorders>
              <w:top w:val="single" w:color="auto" w:sz="6" w:space="0"/>
              <w:left w:val="single" w:color="auto" w:sz="18"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联系电话</w:t>
            </w:r>
          </w:p>
        </w:tc>
        <w:tc>
          <w:tcPr>
            <w:tcW w:w="2904" w:type="dxa"/>
            <w:tcBorders>
              <w:top w:val="single" w:color="auto" w:sz="6" w:space="0"/>
              <w:left w:val="single" w:color="auto" w:sz="6" w:space="0"/>
              <w:bottom w:val="single" w:color="auto" w:sz="6" w:space="0"/>
              <w:right w:val="single" w:color="auto" w:sz="4" w:space="0"/>
            </w:tcBorders>
            <w:noWrap w:val="0"/>
            <w:vAlign w:val="top"/>
          </w:tcPr>
          <w:p>
            <w:pPr>
              <w:spacing w:line="360" w:lineRule="auto"/>
              <w:jc w:val="center"/>
              <w:rPr>
                <w:rFonts w:hint="eastAsia" w:ascii="宋体"/>
                <w:b w:val="0"/>
                <w:bCs w:val="0"/>
                <w:sz w:val="24"/>
              </w:rPr>
            </w:pPr>
          </w:p>
        </w:tc>
        <w:tc>
          <w:tcPr>
            <w:tcW w:w="1212" w:type="dxa"/>
            <w:gridSpan w:val="2"/>
            <w:tcBorders>
              <w:top w:val="single" w:color="auto" w:sz="6" w:space="0"/>
              <w:left w:val="single" w:color="auto" w:sz="4" w:space="0"/>
              <w:bottom w:val="single" w:color="auto" w:sz="6" w:space="0"/>
              <w:right w:val="single" w:color="auto" w:sz="4" w:space="0"/>
            </w:tcBorders>
            <w:noWrap w:val="0"/>
            <w:vAlign w:val="top"/>
          </w:tcPr>
          <w:p>
            <w:pPr>
              <w:spacing w:line="360" w:lineRule="auto"/>
              <w:jc w:val="center"/>
              <w:rPr>
                <w:rFonts w:hint="eastAsia" w:ascii="宋体"/>
                <w:b w:val="0"/>
                <w:bCs w:val="0"/>
                <w:sz w:val="24"/>
              </w:rPr>
            </w:pPr>
            <w:r>
              <w:rPr>
                <w:rFonts w:hint="eastAsia" w:ascii="宋体"/>
                <w:b w:val="0"/>
                <w:bCs w:val="0"/>
                <w:sz w:val="24"/>
              </w:rPr>
              <w:t>传    真</w:t>
            </w:r>
          </w:p>
        </w:tc>
        <w:tc>
          <w:tcPr>
            <w:tcW w:w="3150" w:type="dxa"/>
            <w:gridSpan w:val="2"/>
            <w:tcBorders>
              <w:top w:val="single" w:color="auto" w:sz="6" w:space="0"/>
              <w:left w:val="single" w:color="auto" w:sz="4" w:space="0"/>
              <w:bottom w:val="single" w:color="auto" w:sz="6" w:space="0"/>
              <w:right w:val="single" w:color="auto" w:sz="18" w:space="0"/>
            </w:tcBorders>
            <w:noWrap w:val="0"/>
            <w:vAlign w:val="top"/>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10" w:hRule="atLeast"/>
        </w:trPr>
        <w:tc>
          <w:tcPr>
            <w:tcW w:w="2481" w:type="dxa"/>
            <w:gridSpan w:val="2"/>
            <w:tcBorders>
              <w:top w:val="single" w:color="auto" w:sz="6" w:space="0"/>
              <w:left w:val="single" w:color="auto" w:sz="18"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E—mail</w:t>
            </w:r>
          </w:p>
        </w:tc>
        <w:tc>
          <w:tcPr>
            <w:tcW w:w="2904"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宋体"/>
                <w:b w:val="0"/>
                <w:bCs w:val="0"/>
                <w:sz w:val="24"/>
              </w:rPr>
            </w:pPr>
          </w:p>
        </w:tc>
        <w:tc>
          <w:tcPr>
            <w:tcW w:w="1212" w:type="dxa"/>
            <w:gridSpan w:val="2"/>
            <w:tcBorders>
              <w:top w:val="single" w:color="auto" w:sz="6" w:space="0"/>
              <w:left w:val="single" w:color="auto" w:sz="4" w:space="0"/>
              <w:bottom w:val="single" w:color="auto" w:sz="6" w:space="0"/>
              <w:right w:val="single" w:color="auto" w:sz="4" w:space="0"/>
            </w:tcBorders>
            <w:noWrap w:val="0"/>
            <w:vAlign w:val="center"/>
          </w:tcPr>
          <w:p>
            <w:pPr>
              <w:spacing w:line="360" w:lineRule="auto"/>
              <w:jc w:val="center"/>
              <w:rPr>
                <w:rFonts w:hint="eastAsia" w:ascii="宋体"/>
                <w:b w:val="0"/>
                <w:bCs w:val="0"/>
                <w:sz w:val="24"/>
              </w:rPr>
            </w:pPr>
            <w:r>
              <w:rPr>
                <w:rFonts w:hint="eastAsia" w:ascii="宋体"/>
                <w:b w:val="0"/>
                <w:bCs w:val="0"/>
                <w:sz w:val="24"/>
              </w:rPr>
              <w:t>邮政编码</w:t>
            </w:r>
          </w:p>
        </w:tc>
        <w:tc>
          <w:tcPr>
            <w:tcW w:w="3150" w:type="dxa"/>
            <w:gridSpan w:val="2"/>
            <w:tcBorders>
              <w:top w:val="single" w:color="auto" w:sz="6" w:space="0"/>
              <w:left w:val="single" w:color="auto" w:sz="4"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10" w:hRule="atLeast"/>
        </w:trPr>
        <w:tc>
          <w:tcPr>
            <w:tcW w:w="2481" w:type="dxa"/>
            <w:gridSpan w:val="2"/>
            <w:tcBorders>
              <w:top w:val="single" w:color="auto" w:sz="6" w:space="0"/>
              <w:left w:val="single" w:color="auto" w:sz="18" w:space="0"/>
              <w:bottom w:val="double" w:color="auto" w:sz="4"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通信地址</w:t>
            </w:r>
          </w:p>
        </w:tc>
        <w:tc>
          <w:tcPr>
            <w:tcW w:w="7266" w:type="dxa"/>
            <w:gridSpan w:val="5"/>
            <w:tcBorders>
              <w:top w:val="single" w:color="auto" w:sz="6" w:space="0"/>
              <w:left w:val="single" w:color="auto" w:sz="6" w:space="0"/>
              <w:bottom w:val="double" w:color="auto" w:sz="4" w:space="0"/>
              <w:right w:val="single" w:color="auto" w:sz="18" w:space="0"/>
            </w:tcBorders>
            <w:noWrap w:val="0"/>
            <w:vAlign w:val="center"/>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33" w:hRule="atLeast"/>
        </w:trPr>
        <w:tc>
          <w:tcPr>
            <w:tcW w:w="9747" w:type="dxa"/>
            <w:gridSpan w:val="7"/>
            <w:tcBorders>
              <w:top w:val="double" w:color="auto" w:sz="4" w:space="0"/>
              <w:left w:val="single" w:color="auto" w:sz="18"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r>
              <w:rPr>
                <w:rFonts w:hint="eastAsia" w:ascii="宋体"/>
                <w:b w:val="0"/>
                <w:bCs w:val="0"/>
                <w:sz w:val="24"/>
              </w:rPr>
              <w:t>提交的报名资料清单</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00" w:hRule="atLeast"/>
        </w:trPr>
        <w:tc>
          <w:tcPr>
            <w:tcW w:w="745" w:type="dxa"/>
            <w:tcBorders>
              <w:top w:val="single" w:color="auto" w:sz="6" w:space="0"/>
              <w:left w:val="single" w:color="auto" w:sz="18"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序号</w:t>
            </w:r>
          </w:p>
        </w:tc>
        <w:tc>
          <w:tcPr>
            <w:tcW w:w="4655" w:type="dxa"/>
            <w:gridSpan w:val="3"/>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提交资料名称</w:t>
            </w:r>
          </w:p>
        </w:tc>
        <w:tc>
          <w:tcPr>
            <w:tcW w:w="1203"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是否提交</w:t>
            </w:r>
          </w:p>
        </w:tc>
        <w:tc>
          <w:tcPr>
            <w:tcW w:w="3144" w:type="dxa"/>
            <w:tcBorders>
              <w:top w:val="single" w:color="auto" w:sz="6" w:space="0"/>
              <w:left w:val="single" w:color="auto" w:sz="6"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r>
              <w:rPr>
                <w:rFonts w:hint="eastAsia" w:ascii="宋体"/>
                <w:b w:val="0"/>
                <w:bCs w:val="0"/>
                <w:sz w:val="24"/>
              </w:rPr>
              <w:t>备  注</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trPr>
        <w:tc>
          <w:tcPr>
            <w:tcW w:w="745" w:type="dxa"/>
            <w:tcBorders>
              <w:top w:val="single" w:color="auto" w:sz="6" w:space="0"/>
              <w:left w:val="single" w:color="auto" w:sz="18"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1</w:t>
            </w:r>
          </w:p>
        </w:tc>
        <w:tc>
          <w:tcPr>
            <w:tcW w:w="4655" w:type="dxa"/>
            <w:gridSpan w:val="3"/>
            <w:tcBorders>
              <w:top w:val="single" w:color="auto" w:sz="6" w:space="0"/>
              <w:left w:val="single" w:color="auto" w:sz="6" w:space="0"/>
              <w:bottom w:val="single" w:color="auto" w:sz="6" w:space="0"/>
              <w:right w:val="single" w:color="auto" w:sz="6" w:space="0"/>
            </w:tcBorders>
            <w:noWrap w:val="0"/>
            <w:vAlign w:val="center"/>
          </w:tcPr>
          <w:p>
            <w:pPr>
              <w:spacing w:line="360" w:lineRule="auto"/>
              <w:rPr>
                <w:rFonts w:hint="eastAsia" w:ascii="宋体"/>
                <w:b w:val="0"/>
                <w:bCs w:val="0"/>
                <w:sz w:val="24"/>
              </w:rPr>
            </w:pPr>
            <w:r>
              <w:rPr>
                <w:rFonts w:hint="eastAsia" w:ascii="宋体"/>
                <w:b w:val="0"/>
                <w:bCs w:val="0"/>
                <w:sz w:val="24"/>
              </w:rPr>
              <w:t>法定代表人授权书（原件）</w:t>
            </w:r>
          </w:p>
        </w:tc>
        <w:tc>
          <w:tcPr>
            <w:tcW w:w="1203"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p>
        </w:tc>
        <w:tc>
          <w:tcPr>
            <w:tcW w:w="3144" w:type="dxa"/>
            <w:tcBorders>
              <w:top w:val="single" w:color="auto" w:sz="6" w:space="0"/>
              <w:left w:val="single" w:color="auto" w:sz="6"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trPr>
        <w:tc>
          <w:tcPr>
            <w:tcW w:w="745" w:type="dxa"/>
            <w:tcBorders>
              <w:top w:val="single" w:color="auto" w:sz="6" w:space="0"/>
              <w:left w:val="single" w:color="auto" w:sz="18"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2</w:t>
            </w:r>
          </w:p>
        </w:tc>
        <w:tc>
          <w:tcPr>
            <w:tcW w:w="4655" w:type="dxa"/>
            <w:gridSpan w:val="3"/>
            <w:tcBorders>
              <w:top w:val="single" w:color="auto" w:sz="6" w:space="0"/>
              <w:left w:val="single" w:color="auto" w:sz="6" w:space="0"/>
              <w:bottom w:val="single" w:color="auto" w:sz="6" w:space="0"/>
              <w:right w:val="single" w:color="auto" w:sz="6" w:space="0"/>
            </w:tcBorders>
            <w:noWrap w:val="0"/>
            <w:vAlign w:val="center"/>
          </w:tcPr>
          <w:p>
            <w:pPr>
              <w:spacing w:line="520" w:lineRule="exact"/>
              <w:rPr>
                <w:rFonts w:hint="eastAsia" w:ascii="宋体"/>
                <w:b w:val="0"/>
                <w:bCs w:val="0"/>
                <w:sz w:val="24"/>
              </w:rPr>
            </w:pPr>
            <w:r>
              <w:rPr>
                <w:rFonts w:hint="eastAsia" w:ascii="宋体"/>
                <w:b w:val="0"/>
                <w:bCs w:val="0"/>
                <w:sz w:val="24"/>
              </w:rPr>
              <w:t>供应商有效的营业执照、税务登记证（复印件加盖公章，如为多证合一仅需提供营业执照复印件加盖公章）</w:t>
            </w:r>
          </w:p>
        </w:tc>
        <w:tc>
          <w:tcPr>
            <w:tcW w:w="1203" w:type="dxa"/>
            <w:gridSpan w:val="2"/>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b w:val="0"/>
                <w:bCs w:val="0"/>
                <w:sz w:val="24"/>
              </w:rPr>
            </w:pPr>
          </w:p>
        </w:tc>
        <w:tc>
          <w:tcPr>
            <w:tcW w:w="3144" w:type="dxa"/>
            <w:tcBorders>
              <w:top w:val="single" w:color="auto" w:sz="6" w:space="0"/>
              <w:left w:val="single" w:color="auto" w:sz="6" w:space="0"/>
              <w:bottom w:val="single" w:color="auto" w:sz="6" w:space="0"/>
              <w:right w:val="single" w:color="auto" w:sz="18" w:space="0"/>
            </w:tcBorders>
            <w:noWrap w:val="0"/>
            <w:vAlign w:val="center"/>
          </w:tcPr>
          <w:p>
            <w:pPr>
              <w:spacing w:line="360" w:lineRule="auto"/>
              <w:jc w:val="center"/>
              <w:rPr>
                <w:rFonts w:hint="eastAsia" w:ascii="宋体"/>
                <w:b w:val="0"/>
                <w:bCs w:val="0"/>
                <w:sz w:val="24"/>
              </w:rPr>
            </w:pPr>
            <w:r>
              <w:rPr>
                <w:rFonts w:hint="eastAsia" w:ascii="宋体"/>
                <w:b w:val="0"/>
                <w:bCs w:val="0"/>
                <w:sz w:val="24"/>
              </w:rPr>
              <w:t>注册资金：       万元</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354" w:hRule="atLeast"/>
        </w:trPr>
        <w:tc>
          <w:tcPr>
            <w:tcW w:w="745" w:type="dxa"/>
            <w:tcBorders>
              <w:top w:val="single" w:color="auto" w:sz="6" w:space="0"/>
              <w:left w:val="single" w:color="auto" w:sz="18" w:space="0"/>
              <w:bottom w:val="single" w:color="auto" w:sz="18" w:space="0"/>
              <w:right w:val="single" w:color="auto" w:sz="6" w:space="0"/>
            </w:tcBorders>
            <w:noWrap w:val="0"/>
            <w:vAlign w:val="center"/>
          </w:tcPr>
          <w:p>
            <w:pPr>
              <w:spacing w:line="360" w:lineRule="auto"/>
              <w:jc w:val="center"/>
              <w:rPr>
                <w:rFonts w:hint="eastAsia" w:ascii="宋体"/>
                <w:b w:val="0"/>
                <w:bCs w:val="0"/>
                <w:sz w:val="24"/>
              </w:rPr>
            </w:pPr>
            <w:r>
              <w:rPr>
                <w:rFonts w:hint="eastAsia" w:ascii="宋体"/>
                <w:b w:val="0"/>
                <w:bCs w:val="0"/>
                <w:sz w:val="24"/>
              </w:rPr>
              <w:t>3</w:t>
            </w:r>
          </w:p>
        </w:tc>
        <w:tc>
          <w:tcPr>
            <w:tcW w:w="4655" w:type="dxa"/>
            <w:gridSpan w:val="3"/>
            <w:tcBorders>
              <w:top w:val="single" w:color="auto" w:sz="6" w:space="0"/>
              <w:left w:val="single" w:color="auto" w:sz="6" w:space="0"/>
              <w:bottom w:val="single" w:color="auto" w:sz="18" w:space="0"/>
              <w:right w:val="single" w:color="auto" w:sz="6" w:space="0"/>
            </w:tcBorders>
            <w:noWrap w:val="0"/>
            <w:vAlign w:val="center"/>
          </w:tcPr>
          <w:p>
            <w:pPr>
              <w:spacing w:line="360" w:lineRule="auto"/>
              <w:rPr>
                <w:rFonts w:hint="eastAsia" w:ascii="宋体"/>
                <w:b w:val="0"/>
                <w:bCs w:val="0"/>
                <w:sz w:val="24"/>
              </w:rPr>
            </w:pPr>
            <w:r>
              <w:rPr>
                <w:rFonts w:hint="eastAsia" w:ascii="宋体"/>
                <w:b w:val="0"/>
                <w:bCs w:val="0"/>
                <w:sz w:val="24"/>
              </w:rPr>
              <w:t>企业简介、具体售后服务网点的详细介绍</w:t>
            </w:r>
          </w:p>
        </w:tc>
        <w:tc>
          <w:tcPr>
            <w:tcW w:w="1203" w:type="dxa"/>
            <w:gridSpan w:val="2"/>
            <w:tcBorders>
              <w:top w:val="single" w:color="auto" w:sz="6" w:space="0"/>
              <w:left w:val="single" w:color="auto" w:sz="6" w:space="0"/>
              <w:bottom w:val="single" w:color="auto" w:sz="18" w:space="0"/>
              <w:right w:val="single" w:color="auto" w:sz="6" w:space="0"/>
            </w:tcBorders>
            <w:noWrap w:val="0"/>
            <w:vAlign w:val="center"/>
          </w:tcPr>
          <w:p>
            <w:pPr>
              <w:spacing w:line="360" w:lineRule="auto"/>
              <w:jc w:val="center"/>
              <w:rPr>
                <w:rFonts w:hint="eastAsia" w:ascii="宋体"/>
                <w:b w:val="0"/>
                <w:bCs w:val="0"/>
                <w:sz w:val="24"/>
              </w:rPr>
            </w:pPr>
          </w:p>
        </w:tc>
        <w:tc>
          <w:tcPr>
            <w:tcW w:w="3144" w:type="dxa"/>
            <w:tcBorders>
              <w:top w:val="single" w:color="auto" w:sz="6" w:space="0"/>
              <w:left w:val="single" w:color="auto" w:sz="6" w:space="0"/>
              <w:bottom w:val="single" w:color="auto" w:sz="18" w:space="0"/>
              <w:right w:val="single" w:color="auto" w:sz="18" w:space="0"/>
            </w:tcBorders>
            <w:noWrap w:val="0"/>
            <w:vAlign w:val="center"/>
          </w:tcPr>
          <w:p>
            <w:pPr>
              <w:spacing w:line="360" w:lineRule="auto"/>
              <w:jc w:val="center"/>
              <w:rPr>
                <w:rFonts w:hint="eastAsia" w:ascii="宋体"/>
                <w:b w:val="0"/>
                <w:bCs w:val="0"/>
                <w:sz w:val="24"/>
              </w:rPr>
            </w:pPr>
          </w:p>
        </w:tc>
      </w:tr>
    </w:tbl>
    <w:p>
      <w:pPr>
        <w:spacing w:line="360" w:lineRule="exact"/>
        <w:ind w:left="432"/>
        <w:rPr>
          <w:rFonts w:hint="eastAsia" w:ascii="宋体"/>
          <w:b w:val="0"/>
          <w:bCs w:val="0"/>
          <w:sz w:val="32"/>
        </w:rPr>
      </w:pPr>
      <w:r>
        <w:rPr>
          <w:rFonts w:hint="eastAsia" w:ascii="宋体"/>
          <w:b w:val="0"/>
          <w:bCs w:val="0"/>
          <w:sz w:val="24"/>
        </w:rPr>
        <w:t>后附报名资料，请装订成册。</w:t>
      </w:r>
    </w:p>
    <w:p>
      <w:pPr>
        <w:spacing w:line="600" w:lineRule="exact"/>
        <w:ind w:left="432"/>
        <w:rPr>
          <w:rFonts w:hint="eastAsia" w:ascii="宋体"/>
          <w:b w:val="0"/>
          <w:bCs w:val="0"/>
          <w:sz w:val="32"/>
          <w:szCs w:val="32"/>
        </w:rPr>
      </w:pPr>
    </w:p>
    <w:p>
      <w:pPr>
        <w:rPr>
          <w:rFonts w:hint="eastAsia" w:ascii="宋体" w:eastAsia="宋体"/>
          <w:b w:val="0"/>
          <w:bCs w:val="0"/>
        </w:rPr>
      </w:pPr>
    </w:p>
    <w:p>
      <w:pPr>
        <w:rPr>
          <w:rFonts w:hint="eastAsia" w:ascii="宋体" w:eastAsia="宋体"/>
          <w:b w:val="0"/>
          <w:bCs w:val="0"/>
        </w:rPr>
      </w:pPr>
    </w:p>
    <w:p>
      <w:pPr>
        <w:rPr>
          <w:rFonts w:hint="eastAsia" w:ascii="宋体" w:eastAsia="宋体"/>
          <w:b w:val="0"/>
          <w:bCs w:val="0"/>
        </w:rPr>
      </w:pPr>
    </w:p>
    <w:p>
      <w:pPr>
        <w:rPr>
          <w:rFonts w:hint="eastAsia" w:ascii="宋体" w:eastAsia="宋体"/>
          <w:b w:val="0"/>
          <w:bCs w:val="0"/>
        </w:rPr>
      </w:pPr>
    </w:p>
    <w:p>
      <w:pPr>
        <w:pStyle w:val="2"/>
        <w:spacing w:after="120"/>
        <w:jc w:val="center"/>
        <w:rPr>
          <w:rFonts w:hint="eastAsia" w:ascii="宋体" w:hAnsi="宋体" w:eastAsia="宋体"/>
          <w:szCs w:val="36"/>
        </w:rPr>
      </w:pPr>
      <w:bookmarkStart w:id="1" w:name="_Toc265529378"/>
      <w:bookmarkStart w:id="2" w:name="_Toc362337965"/>
      <w:bookmarkStart w:id="3" w:name="_Toc361379781"/>
      <w:bookmarkStart w:id="4" w:name="_Toc452652208"/>
      <w:bookmarkStart w:id="5" w:name="_Toc361734652"/>
      <w:r>
        <w:rPr>
          <w:rFonts w:hint="eastAsia" w:ascii="宋体" w:hAnsi="宋体" w:eastAsia="宋体"/>
        </w:rPr>
        <w:t>投标邀请函</w:t>
      </w:r>
      <w:bookmarkEnd w:id="1"/>
      <w:bookmarkEnd w:id="2"/>
      <w:bookmarkEnd w:id="3"/>
      <w:bookmarkEnd w:id="4"/>
      <w:bookmarkEnd w:id="5"/>
    </w:p>
    <w:p>
      <w:pPr>
        <w:spacing w:line="360" w:lineRule="auto"/>
        <w:rPr>
          <w:rFonts w:hint="eastAsia" w:ascii="宋体" w:eastAsia="宋体"/>
          <w:sz w:val="22"/>
          <w:szCs w:val="22"/>
        </w:rPr>
      </w:pPr>
      <w:r>
        <w:rPr>
          <w:rFonts w:hint="eastAsia" w:ascii="宋体" w:eastAsia="宋体"/>
          <w:sz w:val="22"/>
          <w:szCs w:val="22"/>
          <w:u w:val="single"/>
        </w:rPr>
        <w:t xml:space="preserve">                      </w:t>
      </w:r>
      <w:r>
        <w:rPr>
          <w:rFonts w:hint="eastAsia" w:ascii="宋体" w:eastAsia="宋体"/>
          <w:sz w:val="22"/>
          <w:szCs w:val="22"/>
        </w:rPr>
        <w:t>：</w:t>
      </w:r>
    </w:p>
    <w:p>
      <w:pPr>
        <w:widowControl/>
        <w:snapToGrid w:val="0"/>
        <w:spacing w:line="420" w:lineRule="exact"/>
        <w:ind w:firstLine="440" w:firstLineChars="200"/>
        <w:jc w:val="left"/>
        <w:rPr>
          <w:rFonts w:hint="eastAsia" w:ascii="宋体" w:eastAsia="宋体"/>
          <w:b w:val="0"/>
          <w:sz w:val="22"/>
          <w:szCs w:val="22"/>
        </w:rPr>
      </w:pPr>
      <w:r>
        <w:rPr>
          <w:rFonts w:ascii="宋体" w:eastAsia="宋体"/>
          <w:b w:val="0"/>
          <w:sz w:val="22"/>
          <w:szCs w:val="22"/>
        </w:rPr>
        <w:t>温州嘉宇工程造价咨询有限公司受温州市瓯海区综合行政执法局委托，就</w:t>
      </w:r>
      <w:r>
        <w:rPr>
          <w:rFonts w:hint="eastAsia" w:ascii="宋体" w:eastAsia="宋体"/>
          <w:b w:val="0"/>
          <w:bCs w:val="0"/>
          <w:sz w:val="22"/>
          <w:szCs w:val="22"/>
        </w:rPr>
        <w:t>瓯海区管道路绿化管养项目标段一、标段二</w:t>
      </w:r>
      <w:r>
        <w:rPr>
          <w:rFonts w:ascii="宋体" w:eastAsia="宋体"/>
          <w:b w:val="0"/>
          <w:sz w:val="22"/>
          <w:szCs w:val="22"/>
        </w:rPr>
        <w:t>进行公开招标，</w:t>
      </w:r>
      <w:r>
        <w:rPr>
          <w:rFonts w:hint="eastAsia" w:ascii="宋体" w:eastAsia="宋体"/>
          <w:b w:val="0"/>
          <w:sz w:val="22"/>
          <w:szCs w:val="22"/>
        </w:rPr>
        <w:t>特邀请贵单位参加投标，请按招标文件的要求认真准备按时前来投标。</w:t>
      </w:r>
    </w:p>
    <w:tbl>
      <w:tblPr>
        <w:tblStyle w:val="30"/>
        <w:tblW w:w="0" w:type="auto"/>
        <w:tblInd w:w="0" w:type="dxa"/>
        <w:tblLayout w:type="fixed"/>
        <w:tblCellMar>
          <w:top w:w="0" w:type="dxa"/>
          <w:left w:w="108" w:type="dxa"/>
          <w:bottom w:w="0" w:type="dxa"/>
          <w:right w:w="108" w:type="dxa"/>
        </w:tblCellMar>
      </w:tblPr>
      <w:tblGrid>
        <w:gridCol w:w="675"/>
        <w:gridCol w:w="2060"/>
        <w:gridCol w:w="7119"/>
      </w:tblGrid>
      <w:tr>
        <w:trPr>
          <w:wBefore w:w="0" w:type="dxa"/>
          <w:wAfter w:w="0" w:type="dxa"/>
          <w:trHeight w:val="567" w:hRule="exac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序号</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条款名称</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编列内容</w:t>
            </w:r>
          </w:p>
        </w:tc>
      </w:tr>
      <w:tr>
        <w:tblPrEx>
          <w:tblCellMar>
            <w:top w:w="0" w:type="dxa"/>
            <w:left w:w="108" w:type="dxa"/>
            <w:bottom w:w="0" w:type="dxa"/>
            <w:right w:w="108" w:type="dxa"/>
          </w:tblCellMar>
        </w:tblPrEx>
        <w:trPr>
          <w:wBefore w:w="0" w:type="dxa"/>
          <w:wAfter w:w="0" w:type="dxa"/>
          <w:trHeight w:val="123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采购单位</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采购单位名称：</w:t>
            </w:r>
            <w:r>
              <w:rPr>
                <w:rFonts w:ascii="宋体" w:eastAsia="宋体"/>
                <w:b w:val="0"/>
                <w:sz w:val="22"/>
                <w:szCs w:val="22"/>
              </w:rPr>
              <w:t>温州市瓯海区综合行政执法局</w:t>
            </w:r>
          </w:p>
          <w:p>
            <w:pPr>
              <w:spacing w:line="300" w:lineRule="exact"/>
              <w:rPr>
                <w:rFonts w:hint="eastAsia" w:ascii="宋体" w:eastAsia="宋体"/>
                <w:b w:val="0"/>
                <w:sz w:val="22"/>
                <w:szCs w:val="22"/>
              </w:rPr>
            </w:pPr>
            <w:r>
              <w:rPr>
                <w:rFonts w:hint="eastAsia" w:ascii="宋体" w:eastAsia="宋体"/>
                <w:b w:val="0"/>
                <w:sz w:val="22"/>
                <w:szCs w:val="22"/>
              </w:rPr>
              <w:t>联系人：朱先生</w:t>
            </w:r>
          </w:p>
          <w:p>
            <w:pPr>
              <w:spacing w:line="300" w:lineRule="exact"/>
              <w:rPr>
                <w:rFonts w:hint="eastAsia" w:ascii="宋体" w:eastAsia="宋体"/>
                <w:b w:val="0"/>
                <w:sz w:val="22"/>
                <w:szCs w:val="22"/>
              </w:rPr>
            </w:pPr>
            <w:r>
              <w:rPr>
                <w:rFonts w:hint="eastAsia" w:ascii="宋体" w:eastAsia="宋体"/>
                <w:b w:val="0"/>
                <w:sz w:val="22"/>
                <w:szCs w:val="22"/>
              </w:rPr>
              <w:t>电话：</w:t>
            </w:r>
            <w:r>
              <w:rPr>
                <w:rFonts w:ascii="宋体" w:eastAsia="宋体"/>
                <w:b w:val="0"/>
                <w:sz w:val="22"/>
                <w:szCs w:val="22"/>
              </w:rPr>
              <w:t>0577-</w:t>
            </w:r>
            <w:r>
              <w:rPr>
                <w:rFonts w:hint="eastAsia" w:ascii="宋体" w:eastAsia="宋体"/>
                <w:b w:val="0"/>
                <w:sz w:val="22"/>
                <w:szCs w:val="22"/>
              </w:rPr>
              <w:t xml:space="preserve"> 88596052</w:t>
            </w:r>
          </w:p>
        </w:tc>
      </w:tr>
      <w:tr>
        <w:tblPrEx>
          <w:tblCellMar>
            <w:top w:w="0" w:type="dxa"/>
            <w:left w:w="108" w:type="dxa"/>
            <w:bottom w:w="0" w:type="dxa"/>
            <w:right w:w="108" w:type="dxa"/>
          </w:tblCellMar>
        </w:tblPrEx>
        <w:trPr>
          <w:wBefore w:w="0" w:type="dxa"/>
          <w:wAfter w:w="0" w:type="dxa"/>
          <w:trHeight w:val="123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2</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招标代理机构</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代理机构名称：温州嘉宇工程造价咨询有限公司</w:t>
            </w:r>
          </w:p>
          <w:p>
            <w:pPr>
              <w:spacing w:line="300" w:lineRule="exact"/>
              <w:rPr>
                <w:rFonts w:hint="eastAsia" w:ascii="宋体" w:eastAsia="宋体"/>
                <w:b w:val="0"/>
                <w:sz w:val="22"/>
                <w:szCs w:val="22"/>
              </w:rPr>
            </w:pPr>
            <w:r>
              <w:rPr>
                <w:rFonts w:hint="eastAsia" w:ascii="宋体" w:eastAsia="宋体"/>
                <w:b w:val="0"/>
                <w:sz w:val="22"/>
                <w:szCs w:val="22"/>
              </w:rPr>
              <w:t>代理机构地址：温州市瓯海区雪山路205号瓯海大厦14楼1421</w:t>
            </w:r>
            <w:r>
              <w:rPr>
                <w:rFonts w:hint="eastAsia" w:ascii="宋体" w:eastAsia="宋体" w:cs="Arial"/>
                <w:color w:val="auto"/>
                <w:sz w:val="22"/>
                <w:szCs w:val="22"/>
              </w:rPr>
              <w:t>室</w:t>
            </w:r>
            <w:r>
              <w:rPr>
                <w:rFonts w:ascii="宋体" w:eastAsia="宋体" w:cs="Arial"/>
                <w:color w:val="auto"/>
                <w:sz w:val="22"/>
                <w:szCs w:val="22"/>
              </w:rPr>
              <w:t>  </w:t>
            </w:r>
          </w:p>
          <w:p>
            <w:pPr>
              <w:spacing w:line="300" w:lineRule="exact"/>
              <w:rPr>
                <w:rFonts w:hint="eastAsia" w:ascii="宋体" w:eastAsia="宋体"/>
                <w:b w:val="0"/>
                <w:sz w:val="22"/>
                <w:szCs w:val="22"/>
              </w:rPr>
            </w:pPr>
            <w:r>
              <w:rPr>
                <w:rFonts w:hint="eastAsia" w:ascii="宋体" w:eastAsia="宋体"/>
                <w:b w:val="0"/>
                <w:sz w:val="22"/>
                <w:szCs w:val="22"/>
              </w:rPr>
              <w:t>联系人： 张女士</w:t>
            </w:r>
          </w:p>
          <w:p>
            <w:pPr>
              <w:spacing w:line="300" w:lineRule="exact"/>
              <w:rPr>
                <w:rFonts w:hint="eastAsia" w:ascii="宋体" w:eastAsia="宋体"/>
                <w:b w:val="0"/>
                <w:sz w:val="22"/>
                <w:szCs w:val="22"/>
              </w:rPr>
            </w:pPr>
            <w:r>
              <w:rPr>
                <w:rFonts w:hint="eastAsia" w:ascii="宋体" w:eastAsia="宋体"/>
                <w:b w:val="0"/>
                <w:sz w:val="22"/>
                <w:szCs w:val="22"/>
              </w:rPr>
              <w:t xml:space="preserve">电  话：89501799  13968807939 </w:t>
            </w:r>
          </w:p>
        </w:tc>
      </w:tr>
      <w:tr>
        <w:tblPrEx>
          <w:tblCellMar>
            <w:top w:w="0" w:type="dxa"/>
            <w:left w:w="108" w:type="dxa"/>
            <w:bottom w:w="0" w:type="dxa"/>
            <w:right w:w="108" w:type="dxa"/>
          </w:tblCellMar>
        </w:tblPrEx>
        <w:trPr>
          <w:wBefore w:w="0" w:type="dxa"/>
          <w:wAfter w:w="0" w:type="dxa"/>
          <w:trHeight w:val="75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3</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项目名称</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瓯海区管道路绿化管养项目标段一、标段二</w:t>
            </w:r>
          </w:p>
          <w:p>
            <w:pPr>
              <w:spacing w:line="300" w:lineRule="exact"/>
              <w:rPr>
                <w:rFonts w:hint="eastAsia" w:ascii="宋体" w:eastAsia="宋体"/>
                <w:b w:val="0"/>
                <w:sz w:val="22"/>
                <w:szCs w:val="22"/>
              </w:rPr>
            </w:pPr>
            <w:r>
              <w:rPr>
                <w:rFonts w:hint="eastAsia" w:ascii="宋体" w:eastAsia="宋体"/>
                <w:b w:val="0"/>
                <w:sz w:val="22"/>
                <w:szCs w:val="22"/>
              </w:rPr>
              <w:t>招标编号：</w:t>
            </w:r>
            <w:r>
              <w:rPr>
                <w:rFonts w:ascii="宋体" w:eastAsia="宋体"/>
                <w:b w:val="0"/>
                <w:sz w:val="22"/>
                <w:szCs w:val="22"/>
              </w:rPr>
              <w:t>F-GB201908201036</w:t>
            </w:r>
            <w:r>
              <w:rPr>
                <w:rFonts w:hint="eastAsia" w:ascii="宋体" w:eastAsia="宋体"/>
                <w:b w:val="0"/>
                <w:sz w:val="22"/>
                <w:szCs w:val="22"/>
              </w:rPr>
              <w:t xml:space="preserve"> </w:t>
            </w:r>
          </w:p>
        </w:tc>
      </w:tr>
      <w:tr>
        <w:tblPrEx>
          <w:tblCellMar>
            <w:top w:w="0" w:type="dxa"/>
            <w:left w:w="108" w:type="dxa"/>
            <w:bottom w:w="0" w:type="dxa"/>
            <w:right w:w="108" w:type="dxa"/>
          </w:tblCellMar>
        </w:tblPrEx>
        <w:trPr>
          <w:wBefore w:w="0" w:type="dxa"/>
          <w:wAfter w:w="0" w:type="dxa"/>
          <w:trHeight w:val="75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4</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招标内容</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瓯海区管道路绿化管养项目标段一、标段二，具体招标内容及详细技术要求见招标文件相关部分。</w:t>
            </w:r>
          </w:p>
        </w:tc>
      </w:tr>
      <w:tr>
        <w:tblPrEx>
          <w:tblCellMar>
            <w:top w:w="0" w:type="dxa"/>
            <w:left w:w="108" w:type="dxa"/>
            <w:bottom w:w="0" w:type="dxa"/>
            <w:right w:w="108" w:type="dxa"/>
          </w:tblCellMar>
        </w:tblPrEx>
        <w:trPr>
          <w:wBefore w:w="0" w:type="dxa"/>
          <w:wAfter w:w="0" w:type="dxa"/>
          <w:trHeight w:val="75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5</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项目服务期限</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color w:val="auto"/>
                <w:sz w:val="22"/>
                <w:szCs w:val="22"/>
              </w:rPr>
              <w:t>本次管养服务期为一年。如采购人对供应商前一年的养护服务管理质量满意，前一年的服务质量考核为达标时，并报当地财政部门备案后最多可续签一年的合同。</w:t>
            </w:r>
          </w:p>
        </w:tc>
      </w:tr>
      <w:tr>
        <w:tblPrEx>
          <w:tblCellMar>
            <w:top w:w="0" w:type="dxa"/>
            <w:left w:w="108" w:type="dxa"/>
            <w:bottom w:w="0" w:type="dxa"/>
            <w:right w:w="108" w:type="dxa"/>
          </w:tblCellMar>
        </w:tblPrEx>
        <w:trPr>
          <w:wBefore w:w="0" w:type="dxa"/>
          <w:wAfter w:w="0" w:type="dxa"/>
          <w:trHeight w:val="51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6</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80" w:lineRule="exact"/>
              <w:ind w:right="60"/>
              <w:jc w:val="left"/>
              <w:rPr>
                <w:rFonts w:hint="eastAsia" w:ascii="宋体" w:eastAsia="宋体"/>
                <w:b w:val="0"/>
                <w:sz w:val="22"/>
                <w:szCs w:val="22"/>
              </w:rPr>
            </w:pPr>
            <w:r>
              <w:rPr>
                <w:rFonts w:hint="eastAsia" w:ascii="宋体" w:eastAsia="宋体"/>
                <w:b w:val="0"/>
                <w:sz w:val="22"/>
                <w:szCs w:val="22"/>
              </w:rPr>
              <w:t>投标人资质格要求</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1、投标人必须符合《中华人民共和国政府采购法》第二十二条规定；</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（1）具有独立承担民事责任的能力；</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（2）具有良好的商业信誉和健全的财务会计制度,近三年无不良记录并提交中国人民银行征信中心企业信用报告(自主查询版)；</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（3）具有履行合同所必需的设备和专业技术能力；</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（4）有依法缴纳税收和社会保障资金的良好记录；</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（5）参加政府采购活动前三年内，在经营活动中没有重大违法记录；</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（6）法律、行政法规规定的其他条件。</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2、特定资格条件：</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（1）营业执照包含相关经营范围；</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（2）单位负责人为同一人或者存在直接控股、管理关系的不同供应商，不得参加同一合同项下的政府采购活动；</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3）未被“信用中国”（www.creditchina.gov.cn）、“中国政府采购网”（www.ccgp.gov.cn）、“浙江政府采购网”（http://www.zjzfcg.gov.cn）列入失信被执行人、重大税收违法案件当事人名单、政府采购严重违法失信行为记录名单、处理决定名单、被浙江省内县级及以上行政主管部门限制参加政府采购活动处罚（或处理）名单；</w:t>
            </w:r>
          </w:p>
          <w:p>
            <w:pPr>
              <w:autoSpaceDE w:val="0"/>
              <w:autoSpaceDN w:val="0"/>
              <w:adjustRightInd w:val="0"/>
              <w:spacing w:line="300" w:lineRule="exact"/>
              <w:ind w:right="62"/>
              <w:jc w:val="left"/>
              <w:rPr>
                <w:rFonts w:hint="eastAsia" w:ascii="宋体" w:eastAsia="宋体"/>
                <w:b w:val="0"/>
                <w:sz w:val="22"/>
                <w:szCs w:val="22"/>
              </w:rPr>
            </w:pPr>
            <w:r>
              <w:rPr>
                <w:rFonts w:hint="eastAsia" w:ascii="宋体" w:eastAsia="宋体"/>
                <w:b w:val="0"/>
                <w:sz w:val="22"/>
                <w:szCs w:val="22"/>
              </w:rPr>
              <w:t>3、本项目不接受联合体；</w:t>
            </w:r>
          </w:p>
        </w:tc>
      </w:tr>
      <w:tr>
        <w:tblPrEx>
          <w:tblCellMar>
            <w:top w:w="0" w:type="dxa"/>
            <w:left w:w="108" w:type="dxa"/>
            <w:bottom w:w="0" w:type="dxa"/>
            <w:right w:w="108" w:type="dxa"/>
          </w:tblCellMar>
        </w:tblPrEx>
        <w:trPr>
          <w:wBefore w:w="0" w:type="dxa"/>
          <w:wAfter w:w="0" w:type="dxa"/>
          <w:trHeight w:val="73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7</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是否接受联合体投标</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napToGrid w:val="0"/>
                <w:sz w:val="22"/>
                <w:szCs w:val="22"/>
              </w:rPr>
              <w:sym w:font="Wingdings" w:char="F0FE"/>
            </w:r>
            <w:r>
              <w:rPr>
                <w:rFonts w:hint="eastAsia" w:ascii="宋体" w:eastAsia="宋体"/>
                <w:b w:val="0"/>
                <w:sz w:val="22"/>
                <w:szCs w:val="22"/>
              </w:rPr>
              <w:t>不接受</w:t>
            </w:r>
          </w:p>
          <w:p>
            <w:pPr>
              <w:spacing w:line="300" w:lineRule="exact"/>
              <w:rPr>
                <w:rFonts w:hint="eastAsia" w:ascii="宋体" w:eastAsia="宋体"/>
                <w:b w:val="0"/>
                <w:sz w:val="22"/>
                <w:szCs w:val="22"/>
              </w:rPr>
            </w:pPr>
            <w:r>
              <w:rPr>
                <w:rFonts w:hint="eastAsia" w:ascii="宋体" w:eastAsia="宋体"/>
                <w:b w:val="0"/>
                <w:sz w:val="22"/>
                <w:szCs w:val="22"/>
              </w:rPr>
              <w:t>□接受，应满足下列要求：</w:t>
            </w:r>
          </w:p>
        </w:tc>
      </w:tr>
      <w:tr>
        <w:tblPrEx>
          <w:tblCellMar>
            <w:top w:w="0" w:type="dxa"/>
            <w:left w:w="108" w:type="dxa"/>
            <w:bottom w:w="0" w:type="dxa"/>
            <w:right w:w="108" w:type="dxa"/>
          </w:tblCellMar>
        </w:tblPrEx>
        <w:trPr>
          <w:wBefore w:w="0" w:type="dxa"/>
          <w:wAfter w:w="0" w:type="dxa"/>
          <w:trHeight w:val="73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8</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踏勘现场</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□组织</w:t>
            </w:r>
          </w:p>
          <w:p>
            <w:pPr>
              <w:spacing w:line="300" w:lineRule="exact"/>
              <w:rPr>
                <w:rFonts w:hint="eastAsia" w:ascii="宋体" w:eastAsia="宋体"/>
                <w:b w:val="0"/>
                <w:sz w:val="22"/>
                <w:szCs w:val="22"/>
              </w:rPr>
            </w:pPr>
            <w:r>
              <w:rPr>
                <w:rFonts w:hint="eastAsia" w:ascii="宋体" w:eastAsia="宋体"/>
                <w:b w:val="0"/>
                <w:snapToGrid w:val="0"/>
                <w:sz w:val="22"/>
                <w:szCs w:val="22"/>
              </w:rPr>
              <w:sym w:font="Wingdings" w:char="F0FE"/>
            </w:r>
            <w:r>
              <w:rPr>
                <w:rFonts w:hint="eastAsia" w:ascii="宋体" w:eastAsia="宋体"/>
                <w:b w:val="0"/>
                <w:sz w:val="22"/>
                <w:szCs w:val="22"/>
              </w:rPr>
              <w:t>不组织</w:t>
            </w:r>
          </w:p>
        </w:tc>
      </w:tr>
      <w:tr>
        <w:tblPrEx>
          <w:tblCellMar>
            <w:top w:w="0" w:type="dxa"/>
            <w:left w:w="108" w:type="dxa"/>
            <w:bottom w:w="0" w:type="dxa"/>
            <w:right w:w="108" w:type="dxa"/>
          </w:tblCellMar>
        </w:tblPrEx>
        <w:trPr>
          <w:wBefore w:w="0" w:type="dxa"/>
          <w:wAfter w:w="0" w:type="dxa"/>
          <w:trHeight w:val="73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9</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投标预备会</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□召开</w:t>
            </w:r>
          </w:p>
          <w:p>
            <w:pPr>
              <w:spacing w:line="300" w:lineRule="exact"/>
              <w:rPr>
                <w:rFonts w:hint="eastAsia" w:ascii="宋体" w:eastAsia="宋体"/>
                <w:b w:val="0"/>
                <w:sz w:val="22"/>
                <w:szCs w:val="22"/>
              </w:rPr>
            </w:pPr>
            <w:r>
              <w:rPr>
                <w:rFonts w:hint="eastAsia" w:ascii="宋体" w:eastAsia="宋体"/>
                <w:b w:val="0"/>
                <w:snapToGrid w:val="0"/>
                <w:sz w:val="22"/>
                <w:szCs w:val="22"/>
              </w:rPr>
              <w:sym w:font="Wingdings" w:char="F0FE"/>
            </w:r>
            <w:r>
              <w:rPr>
                <w:rFonts w:hint="eastAsia" w:ascii="宋体" w:eastAsia="宋体"/>
                <w:b w:val="0"/>
                <w:sz w:val="22"/>
                <w:szCs w:val="22"/>
              </w:rPr>
              <w:t>不召开</w:t>
            </w:r>
          </w:p>
        </w:tc>
      </w:tr>
      <w:tr>
        <w:tblPrEx>
          <w:tblCellMar>
            <w:top w:w="0" w:type="dxa"/>
            <w:left w:w="108" w:type="dxa"/>
            <w:bottom w:w="0" w:type="dxa"/>
            <w:right w:w="108" w:type="dxa"/>
          </w:tblCellMar>
        </w:tblPrEx>
        <w:trPr>
          <w:wBefore w:w="0" w:type="dxa"/>
          <w:wAfter w:w="0" w:type="dxa"/>
          <w:trHeight w:val="73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10</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投标截止时间</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2019年9月12日9时30分整(若与招标公告不一致，以招标公告时间为准)</w:t>
            </w:r>
          </w:p>
        </w:tc>
      </w:tr>
      <w:tr>
        <w:tblPrEx>
          <w:tblCellMar>
            <w:top w:w="0" w:type="dxa"/>
            <w:left w:w="108" w:type="dxa"/>
            <w:bottom w:w="0" w:type="dxa"/>
            <w:right w:w="108" w:type="dxa"/>
          </w:tblCellMar>
        </w:tblPrEx>
        <w:trPr>
          <w:wBefore w:w="0" w:type="dxa"/>
          <w:wAfter w:w="0" w:type="dxa"/>
          <w:trHeight w:val="73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11</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分包</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□允许</w:t>
            </w:r>
          </w:p>
          <w:p>
            <w:pPr>
              <w:spacing w:line="300" w:lineRule="exact"/>
              <w:rPr>
                <w:rFonts w:hint="eastAsia" w:ascii="宋体" w:eastAsia="宋体"/>
                <w:b w:val="0"/>
                <w:sz w:val="22"/>
                <w:szCs w:val="22"/>
              </w:rPr>
            </w:pPr>
            <w:r>
              <w:rPr>
                <w:rFonts w:hint="eastAsia" w:ascii="宋体" w:eastAsia="宋体"/>
                <w:b w:val="0"/>
                <w:snapToGrid w:val="0"/>
                <w:sz w:val="22"/>
                <w:szCs w:val="22"/>
              </w:rPr>
              <w:sym w:font="Wingdings" w:char="F0FE"/>
            </w:r>
            <w:r>
              <w:rPr>
                <w:rFonts w:hint="eastAsia" w:ascii="宋体" w:eastAsia="宋体"/>
                <w:b w:val="0"/>
                <w:sz w:val="22"/>
                <w:szCs w:val="22"/>
              </w:rPr>
              <w:t>不允许</w:t>
            </w:r>
          </w:p>
        </w:tc>
      </w:tr>
      <w:tr>
        <w:tblPrEx>
          <w:tblCellMar>
            <w:top w:w="0" w:type="dxa"/>
            <w:left w:w="108" w:type="dxa"/>
            <w:bottom w:w="0" w:type="dxa"/>
            <w:right w:w="108" w:type="dxa"/>
          </w:tblCellMar>
        </w:tblPrEx>
        <w:trPr>
          <w:wBefore w:w="0" w:type="dxa"/>
          <w:wAfter w:w="0" w:type="dxa"/>
          <w:trHeight w:val="108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12</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偏离</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偏差允许幅度及其处理方法：允许细微偏差，不允许重大偏差。由评标委员会判断，细微偏差要求投标人在评标结束前予以澄清、说明或补正，不接受要求进行的，评标委员会有权做无效标处理，详见评标办法。</w:t>
            </w:r>
          </w:p>
        </w:tc>
      </w:tr>
      <w:tr>
        <w:tblPrEx>
          <w:tblCellMar>
            <w:top w:w="0" w:type="dxa"/>
            <w:left w:w="108" w:type="dxa"/>
            <w:bottom w:w="0" w:type="dxa"/>
            <w:right w:w="108" w:type="dxa"/>
          </w:tblCellMar>
        </w:tblPrEx>
        <w:trPr>
          <w:wBefore w:w="0" w:type="dxa"/>
          <w:wAfter w:w="0" w:type="dxa"/>
          <w:trHeight w:val="358" w:hRule="exac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13</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投标有效期</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投标文件自投标截止时间起生效，有效期90天。</w:t>
            </w:r>
          </w:p>
        </w:tc>
      </w:tr>
      <w:tr>
        <w:tblPrEx>
          <w:tblCellMar>
            <w:top w:w="0" w:type="dxa"/>
            <w:left w:w="108" w:type="dxa"/>
            <w:bottom w:w="0" w:type="dxa"/>
            <w:right w:w="108" w:type="dxa"/>
          </w:tblCellMar>
        </w:tblPrEx>
        <w:trPr>
          <w:wBefore w:w="0" w:type="dxa"/>
          <w:wAfter w:w="0" w:type="dxa"/>
          <w:trHeight w:val="726"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14</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投标保证金</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sym w:font="Wingdings" w:char="00FE"/>
            </w:r>
            <w:r>
              <w:rPr>
                <w:rFonts w:hint="eastAsia" w:ascii="宋体" w:eastAsia="宋体"/>
                <w:b w:val="0"/>
                <w:sz w:val="22"/>
                <w:szCs w:val="22"/>
              </w:rPr>
              <w:t>不要求</w:t>
            </w:r>
          </w:p>
        </w:tc>
      </w:tr>
      <w:tr>
        <w:tblPrEx>
          <w:tblCellMar>
            <w:top w:w="0" w:type="dxa"/>
            <w:left w:w="108" w:type="dxa"/>
            <w:bottom w:w="0" w:type="dxa"/>
            <w:right w:w="108" w:type="dxa"/>
          </w:tblCellMar>
        </w:tblPrEx>
        <w:trPr>
          <w:wBefore w:w="0" w:type="dxa"/>
          <w:wAfter w:w="0" w:type="dxa"/>
          <w:trHeight w:val="391"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15</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投标文件份数</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提供技术资信标一式陆份，正本壹份，副本伍份；</w:t>
            </w:r>
          </w:p>
          <w:p>
            <w:pPr>
              <w:spacing w:line="300" w:lineRule="exact"/>
              <w:rPr>
                <w:rFonts w:hint="eastAsia" w:ascii="宋体" w:eastAsia="宋体"/>
                <w:b w:val="0"/>
                <w:sz w:val="22"/>
                <w:szCs w:val="22"/>
              </w:rPr>
            </w:pPr>
            <w:r>
              <w:rPr>
                <w:rFonts w:hint="eastAsia" w:ascii="宋体" w:eastAsia="宋体"/>
                <w:b w:val="0"/>
                <w:sz w:val="22"/>
                <w:szCs w:val="22"/>
              </w:rPr>
              <w:t>提供商务标一式陆份，正本壹份，副本伍份；</w:t>
            </w:r>
          </w:p>
          <w:p>
            <w:pPr>
              <w:spacing w:line="300" w:lineRule="exact"/>
              <w:rPr>
                <w:rFonts w:hint="eastAsia" w:ascii="宋体" w:eastAsia="宋体"/>
                <w:b w:val="0"/>
                <w:sz w:val="22"/>
                <w:szCs w:val="22"/>
              </w:rPr>
            </w:pPr>
            <w:r>
              <w:rPr>
                <w:rFonts w:hint="eastAsia" w:ascii="宋体" w:eastAsia="宋体"/>
                <w:b w:val="0"/>
                <w:sz w:val="22"/>
                <w:szCs w:val="22"/>
              </w:rPr>
              <w:t>证书原件一份</w:t>
            </w:r>
          </w:p>
        </w:tc>
      </w:tr>
      <w:tr>
        <w:tblPrEx>
          <w:tblCellMar>
            <w:top w:w="0" w:type="dxa"/>
            <w:left w:w="108" w:type="dxa"/>
            <w:bottom w:w="0" w:type="dxa"/>
            <w:right w:w="108" w:type="dxa"/>
          </w:tblCellMar>
        </w:tblPrEx>
        <w:trPr>
          <w:wBefore w:w="0" w:type="dxa"/>
          <w:wAfter w:w="0" w:type="dxa"/>
          <w:trHeight w:val="79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16</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包装要求</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投标文件的正本和副本密封于包封袋中，并加盖密封印章，并在封套的封口处加盖投标人单位章，并由法定代表人或其授权代表签字。</w:t>
            </w:r>
          </w:p>
        </w:tc>
      </w:tr>
      <w:tr>
        <w:tblPrEx>
          <w:tblCellMar>
            <w:top w:w="0" w:type="dxa"/>
            <w:left w:w="108" w:type="dxa"/>
            <w:bottom w:w="0" w:type="dxa"/>
            <w:right w:w="108" w:type="dxa"/>
          </w:tblCellMar>
        </w:tblPrEx>
        <w:trPr>
          <w:wBefore w:w="0" w:type="dxa"/>
          <w:wAfter w:w="0" w:type="dxa"/>
          <w:trHeight w:val="79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17</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递交投标</w:t>
            </w:r>
          </w:p>
          <w:p>
            <w:pPr>
              <w:spacing w:line="300" w:lineRule="exact"/>
              <w:rPr>
                <w:rFonts w:hint="eastAsia" w:ascii="宋体" w:eastAsia="宋体"/>
                <w:b w:val="0"/>
                <w:sz w:val="22"/>
                <w:szCs w:val="22"/>
              </w:rPr>
            </w:pPr>
            <w:r>
              <w:rPr>
                <w:rFonts w:hint="eastAsia" w:ascii="宋体" w:eastAsia="宋体"/>
                <w:b w:val="0"/>
                <w:sz w:val="22"/>
                <w:szCs w:val="22"/>
              </w:rPr>
              <w:t>文件地点</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温州市公共资源交易中心瓯海分中心收标区</w:t>
            </w:r>
            <w:r>
              <w:rPr>
                <w:rFonts w:ascii="宋体" w:eastAsia="宋体"/>
                <w:b w:val="0"/>
                <w:sz w:val="22"/>
                <w:szCs w:val="22"/>
              </w:rPr>
              <w:t>（</w:t>
            </w:r>
            <w:r>
              <w:rPr>
                <w:rFonts w:hint="eastAsia" w:ascii="宋体" w:eastAsia="宋体"/>
                <w:b w:val="0"/>
                <w:sz w:val="22"/>
                <w:szCs w:val="22"/>
              </w:rPr>
              <w:t>瓯海区行政中心2号楼三楼公共资源交易大厅</w:t>
            </w:r>
            <w:r>
              <w:rPr>
                <w:rFonts w:ascii="宋体" w:eastAsia="宋体"/>
                <w:b w:val="0"/>
                <w:sz w:val="22"/>
                <w:szCs w:val="22"/>
              </w:rPr>
              <w:t>（</w:t>
            </w:r>
            <w:r>
              <w:rPr>
                <w:rFonts w:hint="eastAsia" w:ascii="宋体" w:eastAsia="宋体"/>
                <w:b w:val="0"/>
                <w:sz w:val="22"/>
                <w:szCs w:val="22"/>
              </w:rPr>
              <w:t>瓯海娄桥洲洋路2号</w:t>
            </w:r>
            <w:r>
              <w:rPr>
                <w:rFonts w:ascii="宋体" w:eastAsia="宋体"/>
                <w:b w:val="0"/>
                <w:sz w:val="22"/>
                <w:szCs w:val="22"/>
              </w:rPr>
              <w:t>））</w:t>
            </w:r>
          </w:p>
        </w:tc>
      </w:tr>
      <w:tr>
        <w:tblPrEx>
          <w:tblCellMar>
            <w:top w:w="0" w:type="dxa"/>
            <w:left w:w="108" w:type="dxa"/>
            <w:bottom w:w="0" w:type="dxa"/>
            <w:right w:w="108" w:type="dxa"/>
          </w:tblCellMar>
        </w:tblPrEx>
        <w:trPr>
          <w:wBefore w:w="0" w:type="dxa"/>
          <w:wAfter w:w="0" w:type="dxa"/>
          <w:trHeight w:val="79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18</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开标时间</w:t>
            </w:r>
          </w:p>
          <w:p>
            <w:pPr>
              <w:spacing w:line="300" w:lineRule="exact"/>
              <w:rPr>
                <w:rFonts w:hint="eastAsia" w:ascii="宋体" w:eastAsia="宋体"/>
                <w:b w:val="0"/>
                <w:sz w:val="22"/>
                <w:szCs w:val="22"/>
              </w:rPr>
            </w:pPr>
            <w:r>
              <w:rPr>
                <w:rFonts w:hint="eastAsia" w:ascii="宋体" w:eastAsia="宋体"/>
                <w:b w:val="0"/>
                <w:sz w:val="22"/>
                <w:szCs w:val="22"/>
              </w:rPr>
              <w:t>和地点</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开标时间：同投标截止时间</w:t>
            </w:r>
          </w:p>
          <w:p>
            <w:pPr>
              <w:spacing w:line="300" w:lineRule="exact"/>
              <w:rPr>
                <w:rFonts w:hint="eastAsia" w:ascii="宋体" w:eastAsia="宋体"/>
                <w:b w:val="0"/>
                <w:sz w:val="22"/>
                <w:szCs w:val="22"/>
              </w:rPr>
            </w:pPr>
            <w:r>
              <w:rPr>
                <w:rFonts w:hint="eastAsia" w:ascii="宋体" w:eastAsia="宋体"/>
                <w:b w:val="0"/>
                <w:sz w:val="22"/>
                <w:szCs w:val="22"/>
              </w:rPr>
              <w:t>开标地点：温州市公共资源交易中心瓯海分中心</w:t>
            </w:r>
          </w:p>
        </w:tc>
      </w:tr>
      <w:tr>
        <w:tblPrEx>
          <w:tblCellMar>
            <w:top w:w="0" w:type="dxa"/>
            <w:left w:w="108" w:type="dxa"/>
            <w:bottom w:w="0" w:type="dxa"/>
            <w:right w:w="108" w:type="dxa"/>
          </w:tblCellMar>
        </w:tblPrEx>
        <w:trPr>
          <w:wBefore w:w="0" w:type="dxa"/>
          <w:wAfter w:w="0" w:type="dxa"/>
          <w:trHeight w:val="619"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19</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开评标程序</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1.宣布开标纪律；</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2.公布在投标截止时间前递交投标文件的投标供应商名称，并点名确认投标供应商是否派授权代表到场；</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3.宣布唱标人、记录人、监督人员等有关人员姓名；</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4.密封情况检查：由投标供应商或其推选的代表检查投标文件密封情况；</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5.开标顺序：先开启技术资信部分投标文件，再宣布采购预算，开启报价文件；</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6.确认开标结果：投标供应商授权代表对开标记录进行当场校核及勘误，并签字确认；并同时由记录人、监督人当场签字确认。</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7.宣布开标结束。</w:t>
            </w:r>
          </w:p>
          <w:p>
            <w:pPr>
              <w:spacing w:line="300" w:lineRule="exact"/>
              <w:rPr>
                <w:rFonts w:hint="eastAsia" w:ascii="宋体" w:eastAsia="宋体"/>
                <w:b w:val="0"/>
                <w:sz w:val="22"/>
                <w:szCs w:val="22"/>
              </w:rPr>
            </w:pPr>
            <w:r>
              <w:rPr>
                <w:rFonts w:hint="eastAsia" w:ascii="宋体" w:eastAsia="宋体"/>
                <w:b w:val="0"/>
                <w:sz w:val="22"/>
                <w:szCs w:val="22"/>
              </w:rPr>
              <w:t>8.投标供应商授权代表未参加开标会议；未到场签字确认的，不影响开标，评标过程，视同认可开标结果；事后不得对采购相关人员、开标过程和开标结果提出异议。</w:t>
            </w:r>
          </w:p>
        </w:tc>
      </w:tr>
      <w:tr>
        <w:tblPrEx>
          <w:tblCellMar>
            <w:top w:w="0" w:type="dxa"/>
            <w:left w:w="108" w:type="dxa"/>
            <w:bottom w:w="0" w:type="dxa"/>
            <w:right w:w="108" w:type="dxa"/>
          </w:tblCellMar>
        </w:tblPrEx>
        <w:trPr>
          <w:wBefore w:w="0" w:type="dxa"/>
          <w:wAfter w:w="0" w:type="dxa"/>
          <w:trHeight w:val="1167" w:hRule="exac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20</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评标委员会</w:t>
            </w:r>
          </w:p>
          <w:p>
            <w:pPr>
              <w:spacing w:line="300" w:lineRule="exact"/>
              <w:rPr>
                <w:rFonts w:hint="eastAsia" w:ascii="宋体" w:eastAsia="宋体"/>
                <w:b w:val="0"/>
                <w:sz w:val="22"/>
                <w:szCs w:val="22"/>
              </w:rPr>
            </w:pPr>
            <w:r>
              <w:rPr>
                <w:rFonts w:hint="eastAsia" w:ascii="宋体" w:eastAsia="宋体"/>
                <w:b w:val="0"/>
                <w:sz w:val="22"/>
                <w:szCs w:val="22"/>
              </w:rPr>
              <w:t>的组建</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tabs>
                <w:tab w:val="left" w:pos="540"/>
              </w:tabs>
              <w:spacing w:line="380" w:lineRule="exact"/>
              <w:rPr>
                <w:rFonts w:hint="eastAsia" w:ascii="宋体" w:eastAsia="宋体"/>
                <w:b w:val="0"/>
                <w:sz w:val="22"/>
                <w:szCs w:val="22"/>
              </w:rPr>
            </w:pPr>
            <w:r>
              <w:rPr>
                <w:rFonts w:hint="eastAsia" w:ascii="宋体" w:eastAsia="宋体"/>
                <w:b w:val="0"/>
                <w:sz w:val="22"/>
                <w:szCs w:val="22"/>
              </w:rPr>
              <w:t>评标委员会成员由采购人代表和有关技术、经济等方面的专家组成，有关技术、经济等方面的专家成员人数为5人及以上单数，除招标人代表外的专家将在浙江省政府采购云平台的评标专家库中按规定抽取产生。</w:t>
            </w:r>
          </w:p>
        </w:tc>
      </w:tr>
      <w:tr>
        <w:tblPrEx>
          <w:tblCellMar>
            <w:top w:w="0" w:type="dxa"/>
            <w:left w:w="108" w:type="dxa"/>
            <w:bottom w:w="0" w:type="dxa"/>
            <w:right w:w="108" w:type="dxa"/>
          </w:tblCellMar>
        </w:tblPrEx>
        <w:trPr>
          <w:wBefore w:w="0" w:type="dxa"/>
          <w:wAfter w:w="0" w:type="dxa"/>
          <w:trHeight w:val="861" w:hRule="exac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21</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履约担保</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履约担保的形式：履约保证金（采取转账形式）</w:t>
            </w:r>
          </w:p>
          <w:p>
            <w:pPr>
              <w:spacing w:line="300" w:lineRule="exact"/>
              <w:rPr>
                <w:rFonts w:hint="eastAsia" w:ascii="宋体" w:eastAsia="宋体"/>
                <w:b w:val="0"/>
                <w:sz w:val="22"/>
                <w:szCs w:val="22"/>
              </w:rPr>
            </w:pPr>
            <w:r>
              <w:rPr>
                <w:rFonts w:hint="eastAsia" w:ascii="宋体" w:eastAsia="宋体"/>
                <w:b w:val="0"/>
                <w:sz w:val="22"/>
                <w:szCs w:val="22"/>
              </w:rPr>
              <w:t>履约担保的金额：合同价的5%</w:t>
            </w:r>
          </w:p>
        </w:tc>
      </w:tr>
      <w:tr>
        <w:tblPrEx>
          <w:tblCellMar>
            <w:top w:w="0" w:type="dxa"/>
            <w:left w:w="108" w:type="dxa"/>
            <w:bottom w:w="0" w:type="dxa"/>
            <w:right w:w="108" w:type="dxa"/>
          </w:tblCellMar>
        </w:tblPrEx>
        <w:trPr>
          <w:wBefore w:w="0" w:type="dxa"/>
          <w:wAfter w:w="0" w:type="dxa"/>
          <w:trHeight w:val="818" w:hRule="exac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22</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原 件</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napToGrid w:val="0"/>
                <w:sz w:val="22"/>
                <w:szCs w:val="22"/>
              </w:rPr>
              <w:sym w:font="Wingdings" w:char="F0FE"/>
            </w:r>
            <w:r>
              <w:rPr>
                <w:rFonts w:hint="eastAsia" w:ascii="宋体" w:eastAsia="宋体"/>
                <w:b w:val="0"/>
                <w:sz w:val="22"/>
                <w:szCs w:val="22"/>
              </w:rPr>
              <w:t>提交</w:t>
            </w:r>
          </w:p>
          <w:p>
            <w:pPr>
              <w:spacing w:line="300" w:lineRule="exact"/>
              <w:rPr>
                <w:rFonts w:hint="eastAsia" w:ascii="宋体" w:eastAsia="宋体"/>
                <w:b w:val="0"/>
                <w:sz w:val="22"/>
                <w:szCs w:val="22"/>
              </w:rPr>
            </w:pPr>
            <w:r>
              <w:rPr>
                <w:rFonts w:hint="eastAsia" w:ascii="宋体" w:eastAsia="宋体"/>
                <w:b w:val="0"/>
                <w:sz w:val="22"/>
                <w:szCs w:val="22"/>
              </w:rPr>
              <w:t>□不提交</w:t>
            </w:r>
          </w:p>
        </w:tc>
      </w:tr>
      <w:tr>
        <w:tblPrEx>
          <w:tblCellMar>
            <w:top w:w="0" w:type="dxa"/>
            <w:left w:w="108" w:type="dxa"/>
            <w:bottom w:w="0" w:type="dxa"/>
            <w:right w:w="108" w:type="dxa"/>
          </w:tblCellMar>
        </w:tblPrEx>
        <w:trPr>
          <w:wBefore w:w="0" w:type="dxa"/>
          <w:wAfter w:w="0" w:type="dxa"/>
          <w:trHeight w:val="1533" w:hRule="exac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23</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政府采购扶持政策</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eastAsia="宋体"/>
                <w:b w:val="0"/>
                <w:sz w:val="22"/>
                <w:szCs w:val="22"/>
              </w:rPr>
            </w:pPr>
            <w:r>
              <w:rPr>
                <w:rFonts w:hint="eastAsia" w:ascii="宋体" w:eastAsia="宋体"/>
                <w:b w:val="0"/>
                <w:sz w:val="22"/>
                <w:szCs w:val="22"/>
              </w:rPr>
              <w:t>1.对符合财政扶持政策的小微企业（或监狱企业、或残疾人福利性单位）给予评标价格折扣。供应商企业属于以上多种性质的，不重复享受扶持政策。</w:t>
            </w:r>
          </w:p>
          <w:p>
            <w:pPr>
              <w:spacing w:line="300" w:lineRule="exact"/>
              <w:rPr>
                <w:rFonts w:hint="eastAsia" w:ascii="宋体" w:eastAsia="宋体"/>
                <w:b w:val="0"/>
                <w:sz w:val="22"/>
                <w:szCs w:val="22"/>
              </w:rPr>
            </w:pPr>
            <w:r>
              <w:rPr>
                <w:rFonts w:hint="eastAsia" w:ascii="宋体" w:eastAsia="宋体"/>
                <w:b w:val="0"/>
                <w:sz w:val="22"/>
                <w:szCs w:val="22"/>
              </w:rPr>
              <w:t>2.对节能、环保产品优先采购。</w:t>
            </w:r>
          </w:p>
        </w:tc>
      </w:tr>
      <w:tr>
        <w:tblPrEx>
          <w:tblCellMar>
            <w:top w:w="0" w:type="dxa"/>
            <w:left w:w="108" w:type="dxa"/>
            <w:bottom w:w="0" w:type="dxa"/>
            <w:right w:w="108" w:type="dxa"/>
          </w:tblCellMar>
        </w:tblPrEx>
        <w:trPr>
          <w:wBefore w:w="0" w:type="dxa"/>
          <w:wAfter w:w="0" w:type="dxa"/>
          <w:trHeight w:val="4632" w:hRule="exac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24</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360"/>
              </w:tabs>
              <w:autoSpaceDE w:val="0"/>
              <w:autoSpaceDN w:val="0"/>
              <w:spacing w:line="380" w:lineRule="exact"/>
              <w:ind w:right="-34"/>
              <w:jc w:val="center"/>
              <w:textAlignment w:val="bottom"/>
              <w:rPr>
                <w:rFonts w:hint="eastAsia" w:ascii="宋体" w:eastAsia="宋体"/>
                <w:b w:val="0"/>
                <w:sz w:val="22"/>
                <w:szCs w:val="22"/>
              </w:rPr>
            </w:pPr>
            <w:r>
              <w:rPr>
                <w:rFonts w:hint="eastAsia" w:ascii="宋体" w:eastAsia="宋体"/>
                <w:b w:val="0"/>
                <w:sz w:val="22"/>
                <w:szCs w:val="22"/>
              </w:rPr>
              <w:t>供应商信用查询</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3"/>
              </w:numPr>
              <w:tabs>
                <w:tab w:val="left" w:pos="-360"/>
                <w:tab w:val="clear" w:pos="312"/>
              </w:tabs>
              <w:autoSpaceDE w:val="0"/>
              <w:autoSpaceDN w:val="0"/>
              <w:spacing w:line="380" w:lineRule="exact"/>
              <w:ind w:left="567" w:right="-34" w:hanging="567"/>
              <w:textAlignment w:val="bottom"/>
              <w:rPr>
                <w:rFonts w:hint="eastAsia" w:ascii="宋体" w:eastAsia="宋体"/>
                <w:b w:val="0"/>
                <w:sz w:val="22"/>
                <w:szCs w:val="22"/>
              </w:rPr>
            </w:pPr>
            <w:r>
              <w:rPr>
                <w:rFonts w:hint="eastAsia" w:ascii="宋体" w:eastAsia="宋体"/>
                <w:b w:val="0"/>
                <w:sz w:val="22"/>
                <w:szCs w:val="22"/>
              </w:rPr>
              <w:t>投标供应商信用信息查询的查询渠道:</w:t>
            </w:r>
          </w:p>
          <w:p>
            <w:pPr>
              <w:widowControl/>
              <w:tabs>
                <w:tab w:val="left" w:pos="-360"/>
              </w:tabs>
              <w:autoSpaceDE w:val="0"/>
              <w:autoSpaceDN w:val="0"/>
              <w:spacing w:line="380" w:lineRule="exact"/>
              <w:ind w:right="-34" w:firstLine="440" w:firstLineChars="200"/>
              <w:textAlignment w:val="bottom"/>
              <w:rPr>
                <w:rFonts w:hint="eastAsia" w:ascii="宋体" w:eastAsia="宋体"/>
                <w:b w:val="0"/>
                <w:sz w:val="22"/>
                <w:szCs w:val="22"/>
              </w:rPr>
            </w:pPr>
            <w:r>
              <w:rPr>
                <w:rFonts w:hint="eastAsia" w:ascii="宋体" w:eastAsia="宋体"/>
                <w:b w:val="0"/>
                <w:sz w:val="22"/>
                <w:szCs w:val="22"/>
              </w:rPr>
              <w:t>“信用中国”(www.creditchina.gov.cn)；</w:t>
            </w:r>
          </w:p>
          <w:p>
            <w:pPr>
              <w:widowControl/>
              <w:tabs>
                <w:tab w:val="left" w:pos="-360"/>
              </w:tabs>
              <w:autoSpaceDE w:val="0"/>
              <w:autoSpaceDN w:val="0"/>
              <w:spacing w:line="380" w:lineRule="exact"/>
              <w:ind w:right="-34" w:firstLine="440" w:firstLineChars="200"/>
              <w:textAlignment w:val="bottom"/>
              <w:rPr>
                <w:rFonts w:hint="eastAsia" w:ascii="宋体" w:eastAsia="宋体"/>
                <w:b w:val="0"/>
                <w:sz w:val="22"/>
                <w:szCs w:val="22"/>
              </w:rPr>
            </w:pPr>
            <w:r>
              <w:rPr>
                <w:rFonts w:hint="eastAsia" w:ascii="宋体" w:eastAsia="宋体"/>
                <w:b w:val="0"/>
                <w:sz w:val="22"/>
                <w:szCs w:val="22"/>
              </w:rPr>
              <w:t>“中国政府采购网”（http://www.ccgp.gov.cn）；</w:t>
            </w:r>
          </w:p>
          <w:p>
            <w:pPr>
              <w:widowControl/>
              <w:tabs>
                <w:tab w:val="left" w:pos="-360"/>
              </w:tabs>
              <w:autoSpaceDE w:val="0"/>
              <w:autoSpaceDN w:val="0"/>
              <w:spacing w:line="380" w:lineRule="exact"/>
              <w:ind w:right="-34" w:firstLine="440" w:firstLineChars="200"/>
              <w:textAlignment w:val="bottom"/>
              <w:rPr>
                <w:rFonts w:hint="eastAsia" w:ascii="宋体" w:eastAsia="宋体"/>
                <w:b w:val="0"/>
                <w:sz w:val="22"/>
                <w:szCs w:val="22"/>
              </w:rPr>
            </w:pPr>
            <w:r>
              <w:rPr>
                <w:rFonts w:hint="eastAsia" w:ascii="宋体" w:eastAsia="宋体"/>
                <w:b w:val="0"/>
                <w:sz w:val="22"/>
                <w:szCs w:val="22"/>
              </w:rPr>
              <w:t>“浙江政府采购网”（http://www.zjzfcg.gov.cn/）</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2.投标供应商信用信息查询截止时点：本项目投标截止时间。</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3.投标供应商信用信息查询记录和证据留存的具体方式：网页截图打印；</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4.信用信息的使用规则：未被“信用中国”（www.creditchina.gov.cn）、中国政府采购网（www.ccgp.gov.cn）、浙江政府采购网（http://www.zjzfcg.gov.cn/）列入失信被执行人、重大税收违法案件当事人名单、政府采购严重违法失信行为记录名单，处理决定名单、被浙江省内县级及以上行政主管部门限制参加政府采购活动处罚（或处理）名单。</w:t>
            </w:r>
          </w:p>
        </w:tc>
      </w:tr>
      <w:tr>
        <w:tblPrEx>
          <w:tblCellMar>
            <w:top w:w="0" w:type="dxa"/>
            <w:left w:w="108" w:type="dxa"/>
            <w:bottom w:w="0" w:type="dxa"/>
            <w:right w:w="108" w:type="dxa"/>
          </w:tblCellMar>
        </w:tblPrEx>
        <w:trPr>
          <w:wBefore w:w="0" w:type="dxa"/>
          <w:wAfter w:w="0" w:type="dxa"/>
          <w:trHeight w:val="2449" w:hRule="exac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25</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eastAsia="宋体"/>
                <w:b w:val="0"/>
                <w:sz w:val="22"/>
                <w:szCs w:val="22"/>
              </w:rPr>
            </w:pPr>
            <w:r>
              <w:rPr>
                <w:rFonts w:hint="eastAsia" w:ascii="宋体" w:eastAsia="宋体"/>
                <w:b w:val="0"/>
                <w:sz w:val="22"/>
                <w:szCs w:val="22"/>
              </w:rPr>
              <w:t>合同备案</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1.中标供应商须在发出中标通知书之日起30日历天内与采购人签订合同。</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2.中标供应商与采购人签订合同后, 2日历天内将合同原件交温州嘉宇工程造价咨询有限公司备案。合同原件扫描件电子版发给温州嘉宇工程造价咨询有限公司：邮箱：992143153@qq.com；</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3.本项目政府采购合同按规定在浙江政府采购网予以公告</w:t>
            </w:r>
          </w:p>
          <w:p>
            <w:pPr>
              <w:widowControl/>
              <w:tabs>
                <w:tab w:val="left" w:pos="-360"/>
              </w:tabs>
              <w:autoSpaceDE w:val="0"/>
              <w:autoSpaceDN w:val="0"/>
              <w:spacing w:line="380" w:lineRule="exact"/>
              <w:ind w:right="-34" w:firstLine="220" w:firstLineChars="100"/>
              <w:textAlignment w:val="bottom"/>
              <w:rPr>
                <w:rFonts w:hint="eastAsia" w:ascii="宋体" w:eastAsia="宋体"/>
                <w:b w:val="0"/>
                <w:sz w:val="22"/>
                <w:szCs w:val="22"/>
              </w:rPr>
            </w:pPr>
            <w:r>
              <w:rPr>
                <w:rFonts w:hint="eastAsia" w:ascii="宋体" w:eastAsia="宋体"/>
                <w:b w:val="0"/>
                <w:sz w:val="22"/>
                <w:szCs w:val="22"/>
              </w:rPr>
              <w:t>（http://www.zjzfcg.gov.cn）。</w:t>
            </w:r>
          </w:p>
        </w:tc>
      </w:tr>
      <w:tr>
        <w:tblPrEx>
          <w:tblCellMar>
            <w:top w:w="0" w:type="dxa"/>
            <w:left w:w="108" w:type="dxa"/>
            <w:bottom w:w="0" w:type="dxa"/>
            <w:right w:w="108" w:type="dxa"/>
          </w:tblCellMar>
        </w:tblPrEx>
        <w:trPr>
          <w:wBefore w:w="0" w:type="dxa"/>
          <w:wAfter w:w="0" w:type="dxa"/>
          <w:trHeight w:val="213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26</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eastAsia="宋体"/>
                <w:b w:val="0"/>
                <w:sz w:val="22"/>
                <w:szCs w:val="22"/>
              </w:rPr>
            </w:pPr>
            <w:r>
              <w:rPr>
                <w:rFonts w:hint="eastAsia" w:ascii="宋体" w:eastAsia="宋体"/>
                <w:b w:val="0"/>
                <w:sz w:val="22"/>
                <w:szCs w:val="22"/>
              </w:rPr>
              <w:t>注意事项</w:t>
            </w:r>
          </w:p>
        </w:tc>
        <w:tc>
          <w:tcPr>
            <w:tcW w:w="7119"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1）本招标文件中有关时间安排如有不一致的，一律以本“投标邀请函”为准；</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2）本招标文件涉及的时间为“北京时间”；</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3）本招标文件涉及的货币为“人民币”；</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4）招标文件资料费用：根据省物价局有关文件规定，招标代理公司将收取本项目招标文件的编制费500元/份。</w:t>
            </w:r>
          </w:p>
          <w:p>
            <w:pPr>
              <w:widowControl/>
              <w:tabs>
                <w:tab w:val="left" w:pos="-360"/>
              </w:tabs>
              <w:autoSpaceDE w:val="0"/>
              <w:autoSpaceDN w:val="0"/>
              <w:spacing w:line="380" w:lineRule="exact"/>
              <w:ind w:right="-34"/>
              <w:textAlignment w:val="bottom"/>
              <w:rPr>
                <w:rFonts w:hint="eastAsia" w:ascii="宋体" w:eastAsia="宋体"/>
                <w:b w:val="0"/>
                <w:sz w:val="22"/>
                <w:szCs w:val="22"/>
              </w:rPr>
            </w:pPr>
            <w:r>
              <w:rPr>
                <w:rFonts w:hint="eastAsia" w:ascii="宋体" w:eastAsia="宋体"/>
                <w:b w:val="0"/>
                <w:sz w:val="22"/>
                <w:szCs w:val="22"/>
              </w:rPr>
              <w:t>5）同级采购监督部门：温州市瓯海区财政局， 联系电话：0577-88522238</w:t>
            </w:r>
          </w:p>
        </w:tc>
      </w:tr>
    </w:tbl>
    <w:p>
      <w:pPr>
        <w:pStyle w:val="29"/>
        <w:rPr>
          <w:rFonts w:ascii="宋体" w:hAnsi="宋体"/>
        </w:rPr>
      </w:pPr>
      <w:bookmarkStart w:id="6" w:name="_Toc452652209"/>
      <w:r>
        <w:rPr>
          <w:rFonts w:hint="eastAsia" w:ascii="宋体" w:hAnsi="宋体"/>
        </w:rPr>
        <w:br w:type="page"/>
      </w:r>
      <w:r>
        <w:rPr>
          <w:rFonts w:hint="eastAsia" w:ascii="宋体" w:hAnsi="宋体"/>
        </w:rPr>
        <w:t>第一部份 项目</w:t>
      </w:r>
      <w:bookmarkEnd w:id="6"/>
      <w:r>
        <w:rPr>
          <w:rFonts w:hint="eastAsia" w:ascii="宋体" w:hAnsi="宋体"/>
        </w:rPr>
        <w:t>概况</w:t>
      </w:r>
    </w:p>
    <w:p>
      <w:pPr>
        <w:widowControl/>
        <w:autoSpaceDE w:val="0"/>
        <w:autoSpaceDN w:val="0"/>
        <w:adjustRightInd w:val="0"/>
        <w:spacing w:line="460" w:lineRule="atLeas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经批准，</w:t>
      </w:r>
      <w:r>
        <w:rPr>
          <w:rFonts w:ascii="宋体" w:eastAsia="宋体"/>
          <w:b w:val="0"/>
          <w:bCs w:val="0"/>
          <w:sz w:val="22"/>
          <w:szCs w:val="22"/>
        </w:rPr>
        <w:t>温州嘉宇工程造价咨询有限公司受温州市瓯海区综合行政执法局委托，就</w:t>
      </w:r>
      <w:r>
        <w:rPr>
          <w:rFonts w:hint="eastAsia" w:ascii="宋体" w:eastAsia="宋体"/>
          <w:b w:val="0"/>
          <w:bCs w:val="0"/>
          <w:sz w:val="22"/>
          <w:szCs w:val="22"/>
        </w:rPr>
        <w:t>瓯海区管道路绿化管养项目标段一、标段二</w:t>
      </w:r>
      <w:r>
        <w:rPr>
          <w:rFonts w:ascii="宋体" w:eastAsia="宋体"/>
          <w:b w:val="0"/>
          <w:bCs w:val="0"/>
          <w:sz w:val="22"/>
          <w:szCs w:val="22"/>
        </w:rPr>
        <w:t>进行公开招标</w:t>
      </w:r>
      <w:r>
        <w:rPr>
          <w:rFonts w:hint="eastAsia" w:ascii="宋体" w:eastAsia="宋体"/>
          <w:b w:val="0"/>
          <w:bCs w:val="0"/>
          <w:sz w:val="22"/>
          <w:szCs w:val="22"/>
        </w:rPr>
        <w:t>。本次招标的资金已经落实。</w:t>
      </w:r>
    </w:p>
    <w:p>
      <w:pPr>
        <w:widowControl/>
        <w:autoSpaceDE w:val="0"/>
        <w:autoSpaceDN w:val="0"/>
        <w:adjustRightInd w:val="0"/>
        <w:spacing w:line="460" w:lineRule="atLeas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我们热情欢迎有关公司（企业）前来投标。</w:t>
      </w:r>
    </w:p>
    <w:p>
      <w:pPr>
        <w:autoSpaceDE w:val="0"/>
        <w:autoSpaceDN w:val="0"/>
        <w:adjustRightInd w:val="0"/>
        <w:spacing w:line="430" w:lineRule="atLeast"/>
        <w:jc w:val="center"/>
        <w:rPr>
          <w:rFonts w:hint="eastAsia" w:ascii="宋体" w:eastAsia="宋体" w:cs="仿宋_GB2312"/>
          <w:b w:val="0"/>
          <w:sz w:val="36"/>
          <w:szCs w:val="36"/>
          <w:lang w:val="zh-CN"/>
        </w:rPr>
      </w:pPr>
    </w:p>
    <w:p>
      <w:pPr>
        <w:pStyle w:val="29"/>
        <w:rPr>
          <w:rFonts w:hint="eastAsia" w:ascii="宋体" w:hAnsi="宋体"/>
        </w:rPr>
      </w:pPr>
      <w:bookmarkStart w:id="7" w:name="_Toc452652210"/>
      <w:r>
        <w:rPr>
          <w:rFonts w:hint="eastAsia" w:ascii="宋体" w:hAnsi="宋体"/>
        </w:rPr>
        <w:t>第二部分 招标内容及要求</w:t>
      </w:r>
      <w:bookmarkEnd w:id="7"/>
      <w:r>
        <w:rPr>
          <w:rFonts w:hint="eastAsia" w:ascii="宋体" w:hAnsi="宋体"/>
        </w:rPr>
        <w:t xml:space="preserve"> </w:t>
      </w:r>
    </w:p>
    <w:p>
      <w:pPr>
        <w:widowControl/>
        <w:autoSpaceDE w:val="0"/>
        <w:autoSpaceDN w:val="0"/>
        <w:adjustRightInd w:val="0"/>
        <w:spacing w:line="460" w:lineRule="atLeast"/>
        <w:ind w:firstLine="330" w:firstLineChars="150"/>
        <w:textAlignment w:val="bottom"/>
        <w:rPr>
          <w:rFonts w:hint="eastAsia" w:ascii="宋体" w:eastAsia="宋体"/>
          <w:b w:val="0"/>
          <w:bCs w:val="0"/>
          <w:sz w:val="22"/>
          <w:szCs w:val="22"/>
        </w:rPr>
      </w:pPr>
      <w:r>
        <w:rPr>
          <w:rFonts w:hint="eastAsia" w:ascii="宋体" w:eastAsia="宋体"/>
          <w:b w:val="0"/>
          <w:bCs w:val="0"/>
          <w:sz w:val="22"/>
          <w:szCs w:val="22"/>
        </w:rPr>
        <w:t>一、本项目道路绿化管养范围</w:t>
      </w:r>
    </w:p>
    <w:p>
      <w:pPr>
        <w:widowControl/>
        <w:autoSpaceDE w:val="0"/>
        <w:autoSpaceDN w:val="0"/>
        <w:adjustRightInd w:val="0"/>
        <w:spacing w:line="460" w:lineRule="atLeast"/>
        <w:ind w:firstLine="550" w:firstLineChars="250"/>
        <w:textAlignment w:val="bottom"/>
        <w:rPr>
          <w:rFonts w:hint="eastAsia" w:ascii="宋体" w:eastAsia="宋体"/>
          <w:b w:val="0"/>
          <w:bCs w:val="0"/>
          <w:sz w:val="22"/>
          <w:szCs w:val="22"/>
        </w:rPr>
      </w:pPr>
      <w:r>
        <w:rPr>
          <w:rFonts w:hint="eastAsia" w:ascii="宋体" w:eastAsia="宋体"/>
          <w:b w:val="0"/>
          <w:bCs w:val="0"/>
          <w:sz w:val="22"/>
          <w:szCs w:val="22"/>
        </w:rPr>
        <w:t xml:space="preserve">  瓯海区管道路绿化管养项目标段一、标段二项目；</w:t>
      </w:r>
    </w:p>
    <w:p>
      <w:pPr>
        <w:widowControl/>
        <w:autoSpaceDE w:val="0"/>
        <w:autoSpaceDN w:val="0"/>
        <w:adjustRightInd w:val="0"/>
        <w:spacing w:line="460" w:lineRule="atLeast"/>
        <w:ind w:firstLine="330" w:firstLineChars="150"/>
        <w:textAlignment w:val="bottom"/>
        <w:rPr>
          <w:rFonts w:hint="eastAsia" w:ascii="宋体" w:eastAsia="宋体"/>
          <w:b w:val="0"/>
          <w:bCs w:val="0"/>
          <w:sz w:val="22"/>
          <w:szCs w:val="22"/>
        </w:rPr>
      </w:pPr>
      <w:r>
        <w:rPr>
          <w:rFonts w:hint="eastAsia" w:ascii="宋体" w:eastAsia="宋体"/>
          <w:b w:val="0"/>
          <w:bCs w:val="0"/>
          <w:sz w:val="22"/>
          <w:szCs w:val="22"/>
        </w:rPr>
        <w:t>标段一：绿地面积为262902.4平方米；独立树池行道树10508棵(具体详见附件范围)。</w:t>
      </w:r>
    </w:p>
    <w:p>
      <w:pPr>
        <w:widowControl/>
        <w:autoSpaceDE w:val="0"/>
        <w:autoSpaceDN w:val="0"/>
        <w:adjustRightInd w:val="0"/>
        <w:spacing w:line="460" w:lineRule="atLeast"/>
        <w:ind w:firstLine="330" w:firstLineChars="150"/>
        <w:textAlignment w:val="bottom"/>
        <w:rPr>
          <w:rFonts w:hint="eastAsia" w:ascii="宋体" w:eastAsia="宋体"/>
          <w:b w:val="0"/>
          <w:bCs w:val="0"/>
          <w:sz w:val="22"/>
          <w:szCs w:val="22"/>
        </w:rPr>
      </w:pPr>
      <w:r>
        <w:rPr>
          <w:rFonts w:hint="eastAsia" w:ascii="宋体" w:eastAsia="宋体"/>
          <w:b w:val="0"/>
          <w:bCs w:val="0"/>
          <w:sz w:val="22"/>
          <w:szCs w:val="22"/>
        </w:rPr>
        <w:t>标段二：绿地面积为264197.1平方米；独立树池行道树6175棵(具体详见附件范围)。</w:t>
      </w:r>
    </w:p>
    <w:p>
      <w:pPr>
        <w:widowControl/>
        <w:autoSpaceDE w:val="0"/>
        <w:autoSpaceDN w:val="0"/>
        <w:adjustRightInd w:val="0"/>
        <w:spacing w:line="460" w:lineRule="atLeast"/>
        <w:ind w:firstLine="330" w:firstLineChars="150"/>
        <w:textAlignment w:val="bottom"/>
        <w:rPr>
          <w:rFonts w:hint="eastAsia" w:ascii="宋体" w:eastAsia="宋体"/>
          <w:b w:val="0"/>
          <w:bCs w:val="0"/>
          <w:sz w:val="22"/>
          <w:szCs w:val="22"/>
        </w:rPr>
      </w:pPr>
      <w:r>
        <w:rPr>
          <w:rFonts w:hint="eastAsia" w:ascii="宋体" w:eastAsia="宋体"/>
          <w:b w:val="0"/>
          <w:bCs w:val="0"/>
          <w:sz w:val="22"/>
          <w:szCs w:val="22"/>
        </w:rPr>
        <w:t>二、承包内容</w:t>
      </w:r>
    </w:p>
    <w:p>
      <w:pPr>
        <w:widowControl/>
        <w:autoSpaceDE w:val="0"/>
        <w:autoSpaceDN w:val="0"/>
        <w:adjustRightInd w:val="0"/>
        <w:spacing w:line="460" w:lineRule="atLeast"/>
        <w:ind w:firstLine="550" w:firstLineChars="250"/>
        <w:textAlignment w:val="bottom"/>
        <w:rPr>
          <w:rFonts w:hint="eastAsia" w:ascii="宋体" w:eastAsia="宋体"/>
          <w:b w:val="0"/>
          <w:bCs w:val="0"/>
          <w:sz w:val="22"/>
          <w:szCs w:val="22"/>
        </w:rPr>
      </w:pPr>
      <w:r>
        <w:rPr>
          <w:rFonts w:hint="eastAsia" w:ascii="宋体" w:eastAsia="宋体"/>
          <w:b w:val="0"/>
          <w:bCs w:val="0"/>
          <w:sz w:val="22"/>
          <w:szCs w:val="22"/>
        </w:rPr>
        <w:t>对以上管养范围内的绿化对服务范围内的浇水、修剪、施肥、松土除草、清运残花落叶及垃圾保持绿地清洁、补植、病虫害防治、绿地及设施投诉处置、交通事故处理、防汛抗台、预防天气灾害、灾后救治、保洁、道路改造提升养护量变更基础数据统计、重大节日时令花卉的添置及其他意外事件处理等绿地管养工作。</w:t>
      </w:r>
    </w:p>
    <w:p>
      <w:pPr>
        <w:widowControl/>
        <w:autoSpaceDE w:val="0"/>
        <w:autoSpaceDN w:val="0"/>
        <w:adjustRightInd w:val="0"/>
        <w:spacing w:line="460" w:lineRule="atLeast"/>
        <w:ind w:firstLine="330" w:firstLineChars="150"/>
        <w:textAlignment w:val="bottom"/>
        <w:rPr>
          <w:rFonts w:hint="eastAsia" w:ascii="宋体" w:eastAsia="宋体"/>
          <w:b w:val="0"/>
          <w:bCs w:val="0"/>
          <w:sz w:val="22"/>
          <w:szCs w:val="22"/>
        </w:rPr>
      </w:pPr>
      <w:r>
        <w:rPr>
          <w:rFonts w:hint="eastAsia" w:ascii="宋体" w:eastAsia="宋体"/>
          <w:b w:val="0"/>
          <w:bCs w:val="0"/>
          <w:sz w:val="22"/>
          <w:szCs w:val="22"/>
        </w:rPr>
        <w:t>1、养护标准</w:t>
      </w:r>
    </w:p>
    <w:p>
      <w:pPr>
        <w:widowControl/>
        <w:autoSpaceDE w:val="0"/>
        <w:autoSpaceDN w:val="0"/>
        <w:adjustRightInd w:val="0"/>
        <w:spacing w:line="460" w:lineRule="atLeas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符合《中华人民共和国城市绿化条例》、《城市绿化工程施工及验收规范》、《园林绿化技术规程》、《温州市城市绿化条例》、《温州市园林植物养护技术规程》、《温州市城市绿地养护管理标准》、《温州市园林绿化养护管理手册》，达到绿化养护标准</w:t>
      </w:r>
      <w:r>
        <w:rPr>
          <w:rFonts w:hint="eastAsia" w:ascii="宋体" w:eastAsia="宋体"/>
          <w:b w:val="0"/>
          <w:sz w:val="22"/>
        </w:rPr>
        <w:t>，养护单位依据标准制定本项目的养护技术规则，中标后一个月内报采购单位审核</w:t>
      </w:r>
      <w:r>
        <w:rPr>
          <w:rFonts w:hint="eastAsia" w:ascii="宋体" w:eastAsia="宋体"/>
          <w:b w:val="0"/>
          <w:bCs w:val="0"/>
          <w:sz w:val="22"/>
          <w:szCs w:val="22"/>
        </w:rPr>
        <w:t>。</w:t>
      </w:r>
    </w:p>
    <w:p>
      <w:pPr>
        <w:widowControl/>
        <w:autoSpaceDE w:val="0"/>
        <w:autoSpaceDN w:val="0"/>
        <w:adjustRightInd w:val="0"/>
        <w:spacing w:line="460" w:lineRule="atLeast"/>
        <w:ind w:firstLine="220" w:firstLineChars="100"/>
        <w:textAlignment w:val="bottom"/>
        <w:rPr>
          <w:rFonts w:hint="eastAsia" w:ascii="宋体" w:eastAsia="宋体"/>
          <w:b w:val="0"/>
          <w:sz w:val="22"/>
        </w:rPr>
      </w:pPr>
      <w:r>
        <w:rPr>
          <w:rFonts w:hint="eastAsia" w:ascii="宋体" w:eastAsia="宋体"/>
          <w:b w:val="0"/>
          <w:bCs w:val="0"/>
          <w:sz w:val="22"/>
          <w:szCs w:val="22"/>
        </w:rPr>
        <w:t>2、养护要求</w:t>
      </w:r>
    </w:p>
    <w:p>
      <w:pPr>
        <w:widowControl/>
        <w:autoSpaceDE w:val="0"/>
        <w:autoSpaceDN w:val="0"/>
        <w:adjustRightInd w:val="0"/>
        <w:spacing w:line="460" w:lineRule="atLeast"/>
        <w:ind w:firstLine="550" w:firstLineChars="250"/>
        <w:textAlignment w:val="bottom"/>
        <w:rPr>
          <w:rFonts w:hint="eastAsia" w:ascii="宋体" w:eastAsia="宋体"/>
          <w:b w:val="0"/>
          <w:bCs w:val="0"/>
          <w:sz w:val="22"/>
          <w:szCs w:val="22"/>
        </w:rPr>
      </w:pPr>
      <w:r>
        <w:rPr>
          <w:rFonts w:hint="eastAsia" w:ascii="宋体" w:eastAsia="宋体"/>
          <w:b w:val="0"/>
          <w:bCs w:val="0"/>
          <w:sz w:val="22"/>
          <w:szCs w:val="22"/>
        </w:rPr>
        <w:t>服从采购单位管养指导，因工作需要完成临时应急任务的（养护标文内容以外的费用另计），承包方应无条件全力配合，按照采购单位提出标准及要求完成任务，不得无故拖延；对接管绿地及其设施，需要补植、修复、更新的，要按采购单位要求的时间、规格和质量标准进行工作。由此产生的费用，管养期间由承包方管养不当造成的，由承包方承担；采购单位根据正常使用年限要求实施的，由采购单位承担；由交通事故造成的，由承包方负责追究肇事者责任和相应费用；同时，要求承包方在正式接管初期，对管养的绿地及其设施进行调查熟悉，与采购单位进行业务对接，明确基于现状的责任关系，若接管之日起15日内无对接，视为完好移交。 对应由承包方负责实施，而承包方无故拖延，甚至不作为的，采购单位有权自行进行实施，由此产生的费用在支付给承包方的合同款中扣除。承包方对损坏绿化、侵占绿地的现象应及时予以制止，并上报采购单位及执法部门，同时做好配合工作。</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bCs w:val="0"/>
          <w:sz w:val="22"/>
        </w:rPr>
        <w:t>3.</w:t>
      </w:r>
      <w:r>
        <w:rPr>
          <w:rFonts w:hint="eastAsia" w:ascii="宋体" w:eastAsia="宋体"/>
          <w:b w:val="0"/>
          <w:sz w:val="22"/>
        </w:rPr>
        <w:t xml:space="preserve"> 管理及作业要求</w:t>
      </w:r>
    </w:p>
    <w:p>
      <w:pPr>
        <w:widowControl/>
        <w:autoSpaceDE w:val="0"/>
        <w:autoSpaceDN w:val="0"/>
        <w:adjustRightInd w:val="0"/>
        <w:spacing w:line="460" w:lineRule="atLeast"/>
        <w:ind w:firstLine="330" w:firstLineChars="150"/>
        <w:textAlignment w:val="bottom"/>
        <w:rPr>
          <w:rFonts w:hint="eastAsia" w:ascii="宋体" w:eastAsia="宋体"/>
          <w:b w:val="0"/>
          <w:bCs w:val="0"/>
          <w:sz w:val="22"/>
        </w:rPr>
      </w:pPr>
      <w:r>
        <w:rPr>
          <w:rFonts w:hint="eastAsia" w:ascii="宋体" w:eastAsia="宋体"/>
          <w:b w:val="0"/>
          <w:bCs w:val="0"/>
          <w:sz w:val="22"/>
        </w:rPr>
        <w:t>3.1承包方应建立、完善日常和档案管理制度，档案资料（包括对树种、数量、更换等情况及时记录入档）；</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3.2 承包方应认真落实具有相应技术的固定养护人员；每位上岗员工在上岗工作前，应接受过绿化技术普及培训，安全教育，包括道路交通安全教育，机械操作规程教育，消防教育等，明确每项养护工作的质量要求，并按规定操作；</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3.3 养护人员必须挂牌上岗，统一穿着工作服，工作鞋，不能穿拖鞋上岗操作；</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3.4 承包方应制定各类应急措施，如发生车损、土方倾倒、树木被台风吹倒等情况，应在半小时内赶到现场，拍照后汇报甲方，并立即处置现场，尽快恢复正常秩序；</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3.5 每天巡视养护路段，遇有树木倒伏等突发情况，要及时赶到现场作业，尽快恢复正常状态；</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3.6 各类农药专门放置，并安排专人保管，专人使用；</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3.7 机械设备的操作者，必须持有专门的上岗证书，不得擅自违章操作；</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3.8 制定安全生产奖罚制度，对违反制度的工作人员，根据情节轻重予以教育和处罚；</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 xml:space="preserve">3.9 </w:t>
      </w:r>
      <w:r>
        <w:rPr>
          <w:rFonts w:hint="eastAsia" w:ascii="宋体" w:eastAsia="宋体"/>
          <w:b w:val="0"/>
          <w:bCs w:val="0"/>
          <w:sz w:val="22"/>
        </w:rPr>
        <w:t>若有</w:t>
      </w:r>
      <w:r>
        <w:rPr>
          <w:rFonts w:ascii="宋体" w:eastAsia="宋体"/>
          <w:b w:val="0"/>
          <w:bCs w:val="0"/>
          <w:sz w:val="22"/>
        </w:rPr>
        <w:t>施工，</w:t>
      </w:r>
      <w:r>
        <w:rPr>
          <w:rFonts w:hint="eastAsia" w:ascii="宋体" w:eastAsia="宋体"/>
          <w:b w:val="0"/>
          <w:sz w:val="22"/>
        </w:rPr>
        <w:t>标明施工范围、内容、施工单位、项目经理、监督电话、牌子置于施工范围明显处，以便监督；开展文明施工，职业道德教育，做到无野蛮施工，无违章施工和无重大安全伤亡事故；</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3.10工作现场的材料堆放整齐有序，施工结束后做到工完场地清，如割完草皮后及时将草屑清理干净；</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3.11 绿化维护及保洁所用耗材、材料装备设施；水、电的接入及费用；人员食宿、安全等均由承包单位自行负责解决，包含在投标总价中；</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3.12 在合同执行期内，投标人应遵守法律法规及其他有关规定，并接受甲方及有关部门的监督、检查和管理。</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 xml:space="preserve">3.13项目负责人到岗率应达90%以上，平常巡查管理由专业技工负责。 </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3.14 养护用水不得使用道路周边河渠水，请投标供应商报价时充分考虑养护用水费用。</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3.15 本项目不得转包、分包。</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三、其他要求及说明</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1.    投标报价</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 xml:space="preserve">1.1   本次招标实行年度固定综合总价承包，工程承包综合总价必须包括投标人在承包区域内提供绿化养护及设施、保洁及补种相关服务所需的一切劳务、材料、设备、配件、备件、损耗（包括水、电等）、仓储、运输（包括垃圾外运）、维护、税费、保险、利润、完成合同所需的一切本身和不可或缺的所有工作开支、政策性文件规定及合同包含的所有风险、责任等各项全部费用并承担一切风险责任。除发生下列因素可调整合同价外，不得以任何其他理由调整任何费用：    </w:t>
      </w:r>
    </w:p>
    <w:p>
      <w:pPr>
        <w:widowControl/>
        <w:autoSpaceDE w:val="0"/>
        <w:autoSpaceDN w:val="0"/>
        <w:adjustRightInd w:val="0"/>
        <w:spacing w:line="460" w:lineRule="atLeast"/>
        <w:ind w:firstLine="220" w:firstLineChars="100"/>
        <w:textAlignment w:val="bottom"/>
        <w:rPr>
          <w:rFonts w:hint="eastAsia" w:ascii="宋体" w:eastAsia="宋体"/>
          <w:b w:val="0"/>
          <w:sz w:val="22"/>
        </w:rPr>
      </w:pPr>
      <w:r>
        <w:rPr>
          <w:rFonts w:hint="eastAsia" w:ascii="宋体" w:eastAsia="宋体"/>
          <w:b w:val="0"/>
          <w:sz w:val="22"/>
        </w:rPr>
        <w:t>（1）招标承包范围内绿地的面积及数量根据采购单位提供的为准，今后对于投标时提供的养护范围内面积、数量增加的，投标人考虑相应风险，今后价格不予调整；今后对于投标时提供的养护范围内面积、数量减少的，以投标时提供的面积数量为基数，进行相应调整。</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（2）发生不可抗力的因素造成承包人直接损失的费用，经鉴定核准，采购单位酌情予以一定补偿。但属于承包人可以预见、预防，而承包人预防不力所造成的损失，不予赔偿，其经济损失由承包人承担。</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1.2   投标人认为为完成本招标文件规定的工程承包内容所需发生的直接成本、间接成本、利润、税金、政策性文件规定的费用、技术措施费、机械进出场费、原材料价格变化风险等一切费用均应计入投标报价；凡未列入的，将被认为均已包含在投标综合单价中，今后不得以任何理由追加或调整。</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1.3  供应商的报价应包括为完成本项目服务可能发生的全部费用及供应商的利润和应交纳的税金等。供应商对合同内容的费用、质量、安全、文明服务等实行全面承包。</w:t>
      </w:r>
    </w:p>
    <w:p>
      <w:pPr>
        <w:widowControl/>
        <w:autoSpaceDE w:val="0"/>
        <w:autoSpaceDN w:val="0"/>
        <w:adjustRightInd w:val="0"/>
        <w:spacing w:line="460" w:lineRule="atLeast"/>
        <w:ind w:firstLine="330" w:firstLineChars="150"/>
        <w:textAlignment w:val="bottom"/>
        <w:rPr>
          <w:rFonts w:hint="eastAsia" w:ascii="宋体" w:eastAsia="宋体"/>
          <w:b w:val="0"/>
          <w:bCs w:val="0"/>
          <w:sz w:val="22"/>
        </w:rPr>
      </w:pPr>
      <w:r>
        <w:rPr>
          <w:rFonts w:hint="eastAsia" w:ascii="宋体" w:eastAsia="宋体"/>
          <w:b w:val="0"/>
          <w:bCs w:val="0"/>
          <w:sz w:val="22"/>
        </w:rPr>
        <w:t>2.  承包期限</w:t>
      </w:r>
    </w:p>
    <w:p>
      <w:pPr>
        <w:spacing w:line="440" w:lineRule="exact"/>
        <w:ind w:firstLine="440" w:firstLineChars="200"/>
        <w:rPr>
          <w:rFonts w:hint="eastAsia" w:ascii="宋体" w:eastAsia="宋体"/>
          <w:b w:val="0"/>
          <w:bCs w:val="0"/>
          <w:sz w:val="22"/>
        </w:rPr>
      </w:pPr>
      <w:r>
        <w:rPr>
          <w:rFonts w:hint="eastAsia" w:ascii="宋体" w:eastAsia="宋体"/>
          <w:b w:val="0"/>
          <w:bCs w:val="0"/>
          <w:sz w:val="22"/>
        </w:rPr>
        <w:t xml:space="preserve">2.1  </w:t>
      </w:r>
      <w:r>
        <w:rPr>
          <w:rFonts w:hint="eastAsia" w:ascii="宋体" w:eastAsia="宋体"/>
          <w:b w:val="0"/>
          <w:color w:val="auto"/>
          <w:sz w:val="22"/>
        </w:rPr>
        <w:t>本次管养服务期为一年</w:t>
      </w:r>
      <w:r>
        <w:rPr>
          <w:rFonts w:hint="eastAsia" w:ascii="宋体" w:eastAsia="宋体"/>
          <w:b w:val="0"/>
          <w:sz w:val="22"/>
        </w:rPr>
        <w:t>。如采购人对供应商前一年的养护服务管理服务质量满意，</w:t>
      </w:r>
      <w:r>
        <w:rPr>
          <w:rFonts w:hint="eastAsia" w:eastAsia="宋体"/>
          <w:b w:val="0"/>
          <w:sz w:val="22"/>
        </w:rPr>
        <w:t>且前一年的平均考核分为达标时</w:t>
      </w:r>
      <w:r>
        <w:rPr>
          <w:rFonts w:hint="eastAsia" w:ascii="宋体" w:eastAsia="宋体"/>
          <w:b w:val="0"/>
          <w:sz w:val="22"/>
        </w:rPr>
        <w:t>，并报当地财政部门备案后</w:t>
      </w:r>
      <w:r>
        <w:rPr>
          <w:rFonts w:hint="eastAsia" w:ascii="宋体" w:eastAsia="宋体"/>
          <w:b w:val="0"/>
          <w:color w:val="auto"/>
          <w:sz w:val="22"/>
        </w:rPr>
        <w:t>最多可续签一年的合同。</w:t>
      </w:r>
      <w:r>
        <w:rPr>
          <w:rFonts w:hint="eastAsia" w:ascii="宋体" w:eastAsia="宋体"/>
          <w:b w:val="0"/>
          <w:sz w:val="22"/>
        </w:rPr>
        <w:t>否则，采购人有权拒签下一年的合同。（年度考核达到90分及以上为达标）</w:t>
      </w:r>
    </w:p>
    <w:p>
      <w:pPr>
        <w:widowControl/>
        <w:autoSpaceDE w:val="0"/>
        <w:autoSpaceDN w:val="0"/>
        <w:adjustRightInd w:val="0"/>
        <w:spacing w:line="460" w:lineRule="atLeast"/>
        <w:ind w:firstLine="330" w:firstLineChars="150"/>
        <w:textAlignment w:val="bottom"/>
        <w:rPr>
          <w:rFonts w:hint="eastAsia" w:ascii="宋体" w:eastAsia="宋体"/>
          <w:b w:val="0"/>
          <w:bCs w:val="0"/>
          <w:sz w:val="22"/>
        </w:rPr>
      </w:pPr>
      <w:r>
        <w:rPr>
          <w:rFonts w:hint="eastAsia" w:ascii="宋体" w:eastAsia="宋体"/>
          <w:b w:val="0"/>
          <w:bCs w:val="0"/>
          <w:sz w:val="22"/>
        </w:rPr>
        <w:t>3.  结算方式</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3.1．管养服务费（即中标价，下同）由达标经费与奖励经费组成，达标经费占管养服务费90%，考核后根据考核结果予以支付；奖励经费占管养服务费10%，在考核达标后，按三种情况予以奖励经费支付。</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达标经费按以下标准支付。考核90分(含)以上为达标，支付全额达标经费； 85分（含）-90分（不含），每分扣达标经费1%； 80（含）-85分（不含），每分扣达标经费3%； 80分以下，每分扣达标经费5%，并终止合同。以上支付标准各分数区间段分别扣除达标经费，累计叠加。</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下列三种情况予以支付奖励经费：1. 当季处置数字城管件，当季完成率100%，给予当季奖励经费的40%；当季未处置数字城管件数量控制在3件以内（含3件），给予当季奖励经</w:t>
      </w:r>
      <w:r>
        <w:rPr>
          <w:rFonts w:hint="eastAsia" w:ascii="宋体" w:eastAsia="宋体"/>
          <w:b w:val="0"/>
          <w:color w:val="auto"/>
          <w:sz w:val="22"/>
        </w:rPr>
        <w:t>费20%</w:t>
      </w:r>
      <w:r>
        <w:rPr>
          <w:rFonts w:hint="eastAsia" w:ascii="宋体" w:eastAsia="宋体"/>
          <w:b w:val="0"/>
          <w:sz w:val="22"/>
        </w:rPr>
        <w:t>；当季发生4件（含）以上数字城管件未处置情况，不予奖励。 2.当季考核时间段内，发生投诉、曝光事件，及时整改到位，没有造成社会恶劣影响的，给予当季奖励经费的30%；若造成社会恶劣影响的，不予奖励。3. 当季达标考核分达95分（含）以上的，给予当季奖励经费的30%。</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付款方式为先做后结,每年的管养服务费分四期按季（期）平均支出。由采购单位根据前一个季度的考核结果支付经费，每季度的15日结前一个季度的管养服务费（遇节假日顺延）。</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3.2．每季度由中标单位按根据该季度的考核结果，向采购单位申请季度的结算经费，并出具有效收据。</w:t>
      </w:r>
    </w:p>
    <w:p>
      <w:pPr>
        <w:spacing w:line="440" w:lineRule="exact"/>
        <w:ind w:firstLine="440" w:firstLineChars="200"/>
        <w:rPr>
          <w:rFonts w:hint="eastAsia" w:ascii="宋体" w:eastAsia="宋体"/>
          <w:b w:val="0"/>
          <w:bCs w:val="0"/>
          <w:sz w:val="22"/>
        </w:rPr>
      </w:pPr>
      <w:r>
        <w:rPr>
          <w:rFonts w:hint="eastAsia" w:ascii="宋体" w:eastAsia="宋体"/>
          <w:b w:val="0"/>
          <w:bCs w:val="0"/>
          <w:sz w:val="22"/>
        </w:rPr>
        <w:t>3.3．每季度采购单位按本招标文件第五部分合同特殊条款考核并给予支付管养服务费，处罚金额直接在季度管养服务费中扣除。</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3.4．承包到期后根据考核结果将余款一次付清。</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4. 其他要求及说明</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4.1 开标前，投标人应自行对招标区域现状情况做实地勘察测量，本项目采取固定综合总价包干，除采购文件规定的可调整风险外。</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4.2 承包期间如遇政策原因最低工资调整，合同价不调整；投标人应在投标报价时充分考虑该因素。</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4.3 本项目承包期内，中标人必须对承包区域内有死株现象发生的苗木及时进行补种。承包期满后，采购单位对养护区域内所有苗木进行移交验收，苗木情况必须与采购单位在招标前提供及管养期间要求承包人补植情况相一致，且与周边苗木的品种规格等相一致。不一致的，承包人必须在退还履约保证金之前进行补种，否则履约保证金不予退还。</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四、服务和质量要求</w:t>
      </w:r>
    </w:p>
    <w:p>
      <w:pPr>
        <w:widowControl/>
        <w:autoSpaceDE w:val="0"/>
        <w:autoSpaceDN w:val="0"/>
        <w:adjustRightInd w:val="0"/>
        <w:spacing w:line="460" w:lineRule="atLeast"/>
        <w:ind w:firstLine="442" w:firstLineChars="200"/>
        <w:textAlignment w:val="bottom"/>
        <w:rPr>
          <w:rFonts w:hint="eastAsia" w:ascii="宋体" w:eastAsia="宋体"/>
          <w:color w:val="auto"/>
          <w:sz w:val="22"/>
          <w:u w:val="single"/>
        </w:rPr>
      </w:pPr>
      <w:r>
        <w:rPr>
          <w:rFonts w:hint="eastAsia" w:ascii="宋体" w:eastAsia="宋体"/>
          <w:sz w:val="22"/>
          <w:u w:val="single"/>
        </w:rPr>
        <w:t>标段一人员分配：▲投入服务人员不少于 43 人</w:t>
      </w:r>
      <w:r>
        <w:rPr>
          <w:rFonts w:ascii="宋体" w:eastAsia="宋体"/>
          <w:sz w:val="22"/>
          <w:u w:val="single"/>
        </w:rPr>
        <w:t>(</w:t>
      </w:r>
      <w:r>
        <w:rPr>
          <w:rFonts w:hint="eastAsia" w:ascii="宋体" w:eastAsia="宋体"/>
          <w:sz w:val="22"/>
          <w:u w:val="single"/>
        </w:rPr>
        <w:t>包括驾驶员和管理人员），</w:t>
      </w:r>
      <w:r>
        <w:rPr>
          <w:rFonts w:hint="eastAsia" w:ascii="宋体" w:eastAsia="宋体"/>
          <w:color w:val="auto"/>
          <w:sz w:val="22"/>
          <w:u w:val="single"/>
        </w:rPr>
        <w:t>洒水车总质量不少于20000kg，绿篱机不少于 6台，割灌机不少于2辆，草坪机不少于2台，高枝剪不少于2个，打药车不少于1辆</w:t>
      </w:r>
      <w:r>
        <w:rPr>
          <w:rFonts w:ascii="宋体" w:eastAsia="宋体"/>
          <w:color w:val="auto"/>
          <w:sz w:val="22"/>
          <w:u w:val="single"/>
        </w:rPr>
        <w:t xml:space="preserve">, </w:t>
      </w:r>
      <w:r>
        <w:rPr>
          <w:rFonts w:hint="eastAsia" w:ascii="宋体" w:eastAsia="宋体"/>
          <w:color w:val="auto"/>
          <w:sz w:val="22"/>
          <w:u w:val="single"/>
        </w:rPr>
        <w:t>巡逻车 1辆（巡逻车是用于日常巡逻（是用于每天巡逻），提升绿化养护精细化管理；可以是小型货车、轿车等，巡逻车辆应按招标人的要求安装GPS定位装置），服务人员必须带手环。投标人不得将本项目的车辆及设备用于非本项目的其他事项，否则视同投标人违约处理。</w:t>
      </w:r>
    </w:p>
    <w:p>
      <w:pPr>
        <w:widowControl/>
        <w:autoSpaceDE w:val="0"/>
        <w:autoSpaceDN w:val="0"/>
        <w:adjustRightInd w:val="0"/>
        <w:spacing w:line="460" w:lineRule="atLeast"/>
        <w:ind w:firstLine="442" w:firstLineChars="200"/>
        <w:textAlignment w:val="bottom"/>
        <w:rPr>
          <w:rFonts w:hint="eastAsia" w:ascii="宋体" w:eastAsia="宋体"/>
          <w:sz w:val="22"/>
          <w:u w:val="single"/>
        </w:rPr>
      </w:pPr>
      <w:r>
        <w:rPr>
          <w:rFonts w:hint="eastAsia" w:ascii="宋体" w:eastAsia="宋体"/>
          <w:color w:val="auto"/>
          <w:sz w:val="22"/>
          <w:u w:val="single"/>
        </w:rPr>
        <w:t>标段二人员分配：▲投入服务人员不少于 42 人</w:t>
      </w:r>
      <w:r>
        <w:rPr>
          <w:rFonts w:ascii="宋体" w:eastAsia="宋体"/>
          <w:color w:val="auto"/>
          <w:sz w:val="22"/>
          <w:u w:val="single"/>
        </w:rPr>
        <w:t>(</w:t>
      </w:r>
      <w:r>
        <w:rPr>
          <w:rFonts w:hint="eastAsia" w:ascii="宋体" w:eastAsia="宋体"/>
          <w:color w:val="auto"/>
          <w:sz w:val="22"/>
          <w:u w:val="single"/>
        </w:rPr>
        <w:t>包括驾驶员和管理人员），洒水车总质量不少于20000kg，绿篱机不少于 6台，割灌机不少于2辆，草坪机不少于2台，高枝剪不少于2</w:t>
      </w:r>
      <w:r>
        <w:rPr>
          <w:rFonts w:hint="eastAsia" w:ascii="宋体" w:eastAsia="宋体"/>
          <w:sz w:val="22"/>
          <w:u w:val="single"/>
        </w:rPr>
        <w:t>个，打药车不少于 2辆</w:t>
      </w:r>
      <w:r>
        <w:rPr>
          <w:rFonts w:ascii="宋体" w:eastAsia="宋体"/>
          <w:sz w:val="22"/>
          <w:u w:val="single"/>
        </w:rPr>
        <w:t xml:space="preserve">, </w:t>
      </w:r>
      <w:r>
        <w:rPr>
          <w:rFonts w:hint="eastAsia" w:ascii="宋体" w:eastAsia="宋体"/>
          <w:sz w:val="22"/>
          <w:u w:val="single"/>
        </w:rPr>
        <w:t>巡逻车 1辆（巡逻车是用于日常巡逻（是用于每天巡逻），提升绿化养护精细化管理；可以是小型货车、轿车等，巡逻车辆应按招标人的要求安装GPS定位装置），</w:t>
      </w:r>
      <w:r>
        <w:rPr>
          <w:rFonts w:hint="eastAsia" w:ascii="宋体" w:eastAsia="宋体"/>
          <w:color w:val="auto"/>
          <w:sz w:val="22"/>
          <w:u w:val="single"/>
        </w:rPr>
        <w:t>服务人员必须带手环。</w:t>
      </w:r>
      <w:r>
        <w:rPr>
          <w:rFonts w:hint="eastAsia" w:ascii="宋体" w:eastAsia="宋体"/>
          <w:sz w:val="22"/>
          <w:u w:val="single"/>
        </w:rPr>
        <w:t>投标人不得将本项目的车辆及设备用于非本项目的其他事项，否则视同投标人违约处理。</w:t>
      </w:r>
    </w:p>
    <w:p>
      <w:pPr>
        <w:spacing w:line="440" w:lineRule="exact"/>
        <w:ind w:firstLine="331" w:firstLineChars="150"/>
        <w:rPr>
          <w:rFonts w:hint="eastAsia" w:ascii="宋体" w:eastAsia="宋体"/>
          <w:sz w:val="22"/>
          <w:u w:val="single"/>
        </w:rPr>
      </w:pPr>
      <w:r>
        <w:rPr>
          <w:rFonts w:hint="eastAsia" w:ascii="宋体" w:eastAsia="宋体"/>
          <w:sz w:val="22"/>
          <w:u w:val="single"/>
        </w:rPr>
        <w:t>供应商未能提供以上的设备及自有车辆的洒水车，须承诺中标后15日历天内提供以上设备及洒水车车辆总质量达到 20000 kg，</w:t>
      </w:r>
      <w:r>
        <w:rPr>
          <w:rFonts w:ascii="宋体" w:eastAsia="宋体"/>
          <w:sz w:val="22"/>
          <w:u w:val="single"/>
        </w:rPr>
        <w:t>如不能履行上述承诺，视为我公司自动放弃中标资格</w:t>
      </w:r>
      <w:r>
        <w:rPr>
          <w:rFonts w:hint="eastAsia" w:ascii="宋体" w:eastAsia="宋体"/>
          <w:sz w:val="22"/>
          <w:u w:val="single"/>
        </w:rPr>
        <w:t>。</w:t>
      </w:r>
    </w:p>
    <w:p>
      <w:pPr>
        <w:widowControl/>
        <w:autoSpaceDE w:val="0"/>
        <w:autoSpaceDN w:val="0"/>
        <w:adjustRightInd w:val="0"/>
        <w:spacing w:line="460" w:lineRule="atLeast"/>
        <w:ind w:firstLine="442" w:firstLineChars="200"/>
        <w:textAlignment w:val="bottom"/>
        <w:rPr>
          <w:rFonts w:hint="eastAsia" w:ascii="宋体" w:eastAsia="宋体"/>
          <w:sz w:val="22"/>
        </w:rPr>
      </w:pPr>
      <w:r>
        <w:rPr>
          <w:rFonts w:hint="eastAsia" w:ascii="宋体" w:eastAsia="宋体"/>
          <w:sz w:val="22"/>
        </w:rPr>
        <w:t>绿化养护质量严格按照《温州市城市绿化条例》、《温州市园林植物养护技术规程》、《绿地养护管理考核办法》（暂定）,本采购文件及相关规定执行。</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五．现场条件</w:t>
      </w:r>
    </w:p>
    <w:p>
      <w:pPr>
        <w:widowControl/>
        <w:autoSpaceDE w:val="0"/>
        <w:autoSpaceDN w:val="0"/>
        <w:adjustRightInd w:val="0"/>
        <w:spacing w:line="460" w:lineRule="atLeast"/>
        <w:ind w:firstLine="440" w:firstLineChars="200"/>
        <w:textAlignment w:val="bottom"/>
        <w:rPr>
          <w:rFonts w:hint="eastAsia" w:ascii="宋体" w:eastAsia="宋体"/>
          <w:sz w:val="22"/>
          <w:u w:val="single"/>
        </w:rPr>
      </w:pPr>
      <w:r>
        <w:rPr>
          <w:rFonts w:hint="eastAsia" w:ascii="宋体" w:eastAsia="宋体"/>
          <w:b w:val="0"/>
          <w:sz w:val="22"/>
        </w:rPr>
        <w:t>1．▲</w:t>
      </w:r>
      <w:r>
        <w:rPr>
          <w:rFonts w:hint="eastAsia" w:ascii="宋体" w:eastAsia="宋体"/>
          <w:sz w:val="22"/>
          <w:u w:val="single"/>
        </w:rPr>
        <w:t>此次招标所涉及的人员、食宿、作业工具和服装等均由承包单位自行负责解决。</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2．作业工具的临时停放由承包单位负责。</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六．考核及奖惩标准</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sz w:val="22"/>
        </w:rPr>
        <w:t>1、</w:t>
      </w:r>
      <w:r>
        <w:rPr>
          <w:rFonts w:hint="eastAsia" w:ascii="宋体" w:eastAsia="宋体"/>
          <w:b w:val="0"/>
          <w:bCs w:val="0"/>
          <w:sz w:val="22"/>
        </w:rPr>
        <w:t>按照瓯海区城区道路及周边绿地考核评分细则进行综合计算考评。</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2、采购单位组成的考核小组将负责对本次招标管养的质量进行检查考评，检查将采取明检的方式，每季至少综合考评一次（若该季考核多次，取平均值作为考评依据）。如需承包公司配合的将提前一小时通知该单位派员参加。</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3、道路绿化养护考核，起评满分为各100分；达标分为90分（含）及以上，低于90分为不达标道路。每季考核不达标的，将按照处罚标准进行相应的处罚。</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4、处罚标准</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（1）罚款按照季度规定支付金形式对罚金作出明确规定，凡季度评分被扣的分，根据其季度规定支付金进行当季处罚。</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bCs w:val="0"/>
          <w:sz w:val="22"/>
        </w:rPr>
        <w:t>（2）以达标分为标准，</w:t>
      </w:r>
      <w:r>
        <w:rPr>
          <w:rFonts w:hint="eastAsia" w:ascii="宋体" w:eastAsia="宋体"/>
          <w:b w:val="0"/>
          <w:sz w:val="22"/>
        </w:rPr>
        <w:t>考核90分(含)以上为达标，支付全额达标经费； 85分（含）-90分（不含），每分扣达标经费1%； 80（含）-85分（不含），每分扣达标经费3%； 80分以下，每分扣达标经费5%，并终止合同。以上支付标准各分数区间段分别扣除达标经费，累计叠加。</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（3）有市民投诉、媒体曝光的负面影响事件,经核实是由承包单位或作业人员责任引起的将予以处罚,处罚额度为每发现一次并核实扣季度管养服务费的2%。</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（4）罚款从每季管养服务费中扣除。</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（5）当月考核分数&lt;80分，采购人有权对合同进行终止处理，并没收履约保证金，对供应商带来的损失，均由供应商自行处理。</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（6）在一个合同考核周期中，发现有三次（80分</w:t>
      </w:r>
      <w:r>
        <w:rPr>
          <w:rFonts w:ascii="宋体" w:eastAsia="宋体"/>
          <w:b w:val="0"/>
          <w:bCs w:val="0"/>
          <w:sz w:val="22"/>
        </w:rPr>
        <w:t>≦</w:t>
      </w:r>
      <w:r>
        <w:rPr>
          <w:rFonts w:hint="eastAsia" w:ascii="宋体" w:eastAsia="宋体"/>
          <w:b w:val="0"/>
          <w:bCs w:val="0"/>
          <w:sz w:val="22"/>
        </w:rPr>
        <w:t>考核分数&lt;90分）的，采购人有权对合同进行终止处理，并没收履约保证金，对供应商带来的损失，均由供应商自行处理。</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5、奖励标准</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1. 当季处置数字城管件，当季完成率100%，给予当季奖励经费的40%；当季未处置数字城管件数量控制在3件以内（含3件），给予当季奖励经费20%；当季发生4件（含）以上数字城管件未处置情况，不予奖励。 2.当季考核时间段内，发生投诉、曝光事件，及时整改到位，没有造成社会恶劣影响的，给予当季奖励经费的30%；若造成社会恶劣影响的，不予奖励。3. 当季达标考核分达95分（含）以上的，给予当季奖励经费的30%。</w:t>
      </w:r>
    </w:p>
    <w:p>
      <w:pPr>
        <w:widowControl/>
        <w:autoSpaceDE w:val="0"/>
        <w:autoSpaceDN w:val="0"/>
        <w:adjustRightInd w:val="0"/>
        <w:spacing w:line="460" w:lineRule="atLeast"/>
        <w:ind w:firstLine="440" w:firstLineChars="200"/>
        <w:textAlignment w:val="bottom"/>
        <w:rPr>
          <w:rFonts w:ascii="宋体" w:eastAsia="宋体"/>
          <w:b w:val="0"/>
          <w:sz w:val="22"/>
        </w:rPr>
      </w:pPr>
      <w:r>
        <w:rPr>
          <w:rFonts w:hint="eastAsia" w:ascii="宋体" w:eastAsia="宋体"/>
          <w:b w:val="0"/>
          <w:sz w:val="22"/>
        </w:rPr>
        <w:t>七、其他要求</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1、投标人的项目负责人应具有绿化养护实际工作五年以上经验，中标人在承包期内，因投标单位原因更换项目负责人的，更换一次罚款5万元，从当季支付服务款中扣除。采购单位同意及要求更换的除外。</w:t>
      </w:r>
    </w:p>
    <w:p>
      <w:pPr>
        <w:pStyle w:val="29"/>
        <w:spacing w:line="450" w:lineRule="exact"/>
        <w:rPr>
          <w:rFonts w:ascii="宋体" w:hAnsi="宋体"/>
        </w:rPr>
      </w:pPr>
      <w:bookmarkStart w:id="8" w:name="_Toc452652211"/>
      <w:r>
        <w:rPr>
          <w:rFonts w:hint="eastAsia" w:ascii="宋体" w:hAnsi="宋体"/>
        </w:rPr>
        <w:t>第三部分 供应商须知</w:t>
      </w:r>
      <w:bookmarkEnd w:id="8"/>
    </w:p>
    <w:p>
      <w:pPr>
        <w:pStyle w:val="19"/>
        <w:adjustRightInd w:val="0"/>
        <w:snapToGrid w:val="0"/>
        <w:spacing w:line="450" w:lineRule="exact"/>
        <w:ind w:firstLine="480"/>
        <w:outlineLvl w:val="0"/>
        <w:rPr>
          <w:rFonts w:hint="eastAsia" w:hAnsi="宋体" w:eastAsia="宋体"/>
          <w:b w:val="0"/>
          <w:sz w:val="22"/>
          <w:szCs w:val="22"/>
        </w:rPr>
      </w:pPr>
      <w:bookmarkStart w:id="9" w:name="_Toc452652212"/>
      <w:r>
        <w:rPr>
          <w:rFonts w:hint="eastAsia" w:hAnsi="宋体" w:eastAsia="宋体"/>
          <w:b w:val="0"/>
          <w:sz w:val="22"/>
          <w:szCs w:val="22"/>
        </w:rPr>
        <w:t>一、说明</w:t>
      </w:r>
      <w:bookmarkEnd w:id="9"/>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b w:val="0"/>
          <w:sz w:val="22"/>
        </w:rPr>
        <w:t>本次采购工作是按照《中华人民共和国政府采购法》、</w:t>
      </w:r>
      <w:r>
        <w:rPr>
          <w:rFonts w:hint="eastAsia" w:ascii="宋体" w:eastAsia="宋体"/>
          <w:b w:val="0"/>
          <w:sz w:val="22"/>
          <w:szCs w:val="22"/>
        </w:rPr>
        <w:t>《政府采购货物和服务招标投标管理办法》、《</w:t>
      </w:r>
      <w:r>
        <w:rPr>
          <w:rFonts w:hint="eastAsia" w:ascii="宋体" w:eastAsia="宋体"/>
          <w:b w:val="0"/>
          <w:bCs w:val="0"/>
          <w:sz w:val="22"/>
          <w:szCs w:val="22"/>
        </w:rPr>
        <w:t>浙江省财政厅、省监察厅关于进一步规范政府采购活动的若干意见</w:t>
      </w:r>
      <w:r>
        <w:rPr>
          <w:rFonts w:hint="eastAsia" w:ascii="宋体" w:eastAsia="宋体"/>
          <w:b w:val="0"/>
          <w:sz w:val="22"/>
          <w:szCs w:val="22"/>
        </w:rPr>
        <w:t>》</w:t>
      </w:r>
      <w:r>
        <w:rPr>
          <w:rFonts w:hint="eastAsia" w:ascii="宋体" w:eastAsia="宋体"/>
          <w:b w:val="0"/>
          <w:sz w:val="22"/>
        </w:rPr>
        <w:t>及相关法律规章组织和实施。</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供应商必须对所选标段的全部内容进行投标报价，只对部分内容进行投标报价的供应商将按无效投标处理。可对标段一和标段二同时投标，也可选择其中一个标段，若同时中标只能中一个标段。（按标段一优先中标顺序）</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无论投标过程中的作法和结果如何，供应商自行承担投标活动中所发生的全部费用。采购人有权选择中标供应商的供货和服务范围。</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本次采购采用商务投标文件与技术资信文件分别评审，评标委员会首先评审供应商技术资信部分，技术资信部分无效的供应商不进入商务报价评审。要求供应商技术资信部分的投标文件（含资信与服务）中不得含产品报价，否则做无效投标处理。</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供应商须自行现场勘察，确认采购人的实际需求，取得准确的报价依据。如果认为招标文件描述或所列范围、面积与实际情况有较大出入，请在规定的招标质疑截止时间前列出详细的异议意见和数据向采购代理机构书面反映，逾期不得再对招标文件的条款提出质疑，视为接受招标文件，投标供应商中标后不得以各种理由提出增价要求，否则做投标违约处理，采购人有权取消其中标资格。</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本项目投标报价采用固定综合总价承包。承包总价必须包括在承包区域内提供道路绿化养护服务所需的人工费（包括工人工资、奖金、房补、劳保福利、社保、意外保险、工伤费、教育培训费、暂住费及处理一切伤亡事故等费用）、机械台班费、水电费、工具材料费、垃圾清运费、数字城管、草皮换季、安全文明生产装备费（包括工人冬、夏装工作服、反光衣等）、浇水费、清残花落叶及绿化垃圾费、意外事件处理费、补植及其他费、</w:t>
      </w:r>
      <w:r>
        <w:rPr>
          <w:rFonts w:hint="eastAsia" w:ascii="宋体" w:eastAsia="宋体" w:cs="仿宋_GB2312"/>
          <w:b w:val="0"/>
          <w:color w:val="auto"/>
          <w:sz w:val="22"/>
          <w:szCs w:val="22"/>
          <w:lang w:val="zh-CN"/>
        </w:rPr>
        <w:t>苗木老</w:t>
      </w:r>
      <w:r>
        <w:rPr>
          <w:rFonts w:hint="eastAsia" w:ascii="宋体" w:eastAsia="宋体" w:cs="仿宋_GB2312"/>
          <w:b w:val="0"/>
          <w:sz w:val="22"/>
          <w:szCs w:val="22"/>
          <w:lang w:val="zh-CN"/>
        </w:rPr>
        <w:t>化、恶意破坏、设施维修包干费、修剪费用、施肥费用、松土除草费、病虫害防治费及企业应缴税金和应得利润、应急等完成合同所需的一切本身和不可或缺的所有工作开支、政策性文件规定计合同包含的所有风险、责任等各项全部费用并承担一切风险责任。投标供应商认为完成本招标文件规定的项目承包内容所发生的直接成本、间接成本、利润、税金、政策性文件规定的费用、设备进出场费等一切费用均应计入投标报价，凡未列入的将被认为均已包含在投标总价中，今后不得以任何理由追加或调整。</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ascii="宋体" w:eastAsia="宋体" w:cs="仿宋_GB2312"/>
          <w:b w:val="0"/>
          <w:sz w:val="22"/>
          <w:szCs w:val="22"/>
          <w:lang w:val="zh-CN"/>
        </w:rPr>
        <w:t>本项目人员数量参考有关绿化养护承包费用计算方法以及本项目实际预算情况制定，招标文件规定的人员设备数量，供应商投标不得少于招标文件要求规定，投标供应商可根据招标文件要求的人员、设备数量，合理测算，制定详细的服务方案。</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投标供应商须向养护工人提供符合环卫安全标准的作业服（冬夏季各2套）及相关劳保用品如毛巾、手套、肥皂等。</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供应商须负责对员工进行安全培训，确保安全生产。合同承包期内，供应商的工作人员、车辆、工具出现安全事故导致人员伤亡、器械损毁的情况，均由中标供应商自负责任。各供应商须在报价中考虑风险。</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本次采购，在服务期内如因政策性因素调整导致相关人员的工资、社保、节假日、高温补贴出现变化的，该部分费用由中标供应商自行承担，采购人不予以调整该部分费用，各供应商在报价时须综合考虑风险。</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本次采购，中标供应商环境卫生质量标准须按建设部《城市环境卫生质量标准》进行管理。</w:t>
      </w:r>
    </w:p>
    <w:p>
      <w:pPr>
        <w:numPr>
          <w:ilvl w:val="0"/>
          <w:numId w:val="4"/>
        </w:numPr>
        <w:autoSpaceDE w:val="0"/>
        <w:autoSpaceDN w:val="0"/>
        <w:adjustRightInd w:val="0"/>
        <w:spacing w:line="450" w:lineRule="exact"/>
        <w:rPr>
          <w:rFonts w:hint="eastAsia" w:ascii="宋体" w:eastAsia="宋体" w:cs="仿宋_GB2312"/>
          <w:sz w:val="22"/>
          <w:szCs w:val="22"/>
          <w:u w:val="single"/>
          <w:lang w:val="zh-CN"/>
        </w:rPr>
      </w:pPr>
      <w:r>
        <w:rPr>
          <w:rFonts w:hint="eastAsia" w:ascii="宋体" w:eastAsia="宋体"/>
          <w:b w:val="0"/>
          <w:sz w:val="22"/>
          <w:u w:val="single"/>
        </w:rPr>
        <w:t>▲</w:t>
      </w:r>
      <w:r>
        <w:rPr>
          <w:rFonts w:hint="eastAsia" w:ascii="宋体" w:eastAsia="宋体" w:cs="仿宋_GB2312"/>
          <w:sz w:val="22"/>
          <w:szCs w:val="22"/>
          <w:u w:val="single"/>
          <w:lang w:val="zh-CN"/>
        </w:rPr>
        <w:t>投标供应商投标时须携带本招标文件要求的2014年1月1日以来的业绩合同原件、采购单位评价及车辆行驶证等原件证明材料原件单独密封包装。</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本次采购，中标供应商如出现拖欠工人工资，采购人有权用中标供应商的合同履约保证金先行支付所拖欠的工人工资，在次季应付的中标服务费中扣回相等的金额补足履约保证金，两次因拖欠人员工资及待遇费用引发群体性事件的，采购人有权单方面终止合同。</w:t>
      </w:r>
    </w:p>
    <w:p>
      <w:pPr>
        <w:numPr>
          <w:ilvl w:val="0"/>
          <w:numId w:val="4"/>
        </w:num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中标供应商中标后需提供电子版报价清单一份。</w:t>
      </w:r>
    </w:p>
    <w:p>
      <w:pPr>
        <w:numPr>
          <w:ilvl w:val="0"/>
          <w:numId w:val="4"/>
        </w:numPr>
        <w:autoSpaceDE w:val="0"/>
        <w:autoSpaceDN w:val="0"/>
        <w:adjustRightInd w:val="0"/>
        <w:spacing w:line="450" w:lineRule="exact"/>
        <w:rPr>
          <w:rFonts w:hint="eastAsia" w:ascii="宋体" w:eastAsia="宋体"/>
          <w:b w:val="0"/>
          <w:bCs w:val="0"/>
          <w:sz w:val="22"/>
          <w:szCs w:val="22"/>
        </w:rPr>
      </w:pPr>
      <w:r>
        <w:rPr>
          <w:rFonts w:hint="eastAsia" w:ascii="宋体" w:eastAsia="宋体"/>
          <w:b w:val="0"/>
          <w:bCs w:val="0"/>
          <w:sz w:val="22"/>
          <w:szCs w:val="22"/>
        </w:rPr>
        <w:t>本项目投标人均可在本项目招标公告附件下载采购文件，并按招标文件规定的时间、地点递交投标文件。投标人须在开标前三日自行查看是否有补充更正文件，并按补充更正文件要求投标，否则责任自负。</w:t>
      </w:r>
    </w:p>
    <w:p>
      <w:pPr>
        <w:numPr>
          <w:ilvl w:val="0"/>
          <w:numId w:val="4"/>
        </w:numPr>
        <w:autoSpaceDE w:val="0"/>
        <w:autoSpaceDN w:val="0"/>
        <w:adjustRightInd w:val="0"/>
        <w:spacing w:line="450" w:lineRule="exact"/>
        <w:rPr>
          <w:rFonts w:hint="eastAsia" w:ascii="宋体" w:eastAsia="宋体"/>
          <w:b w:val="0"/>
          <w:sz w:val="22"/>
          <w:szCs w:val="22"/>
        </w:rPr>
      </w:pPr>
      <w:r>
        <w:rPr>
          <w:rFonts w:ascii="宋体" w:eastAsia="宋体"/>
          <w:b w:val="0"/>
          <w:sz w:val="22"/>
          <w:szCs w:val="22"/>
        </w:rPr>
        <w:t>供应商如果报名后不来参与</w:t>
      </w:r>
      <w:r>
        <w:rPr>
          <w:rFonts w:hint="eastAsia" w:ascii="宋体" w:eastAsia="宋体"/>
          <w:b w:val="0"/>
          <w:sz w:val="22"/>
          <w:szCs w:val="22"/>
        </w:rPr>
        <w:t>本次投标</w:t>
      </w:r>
      <w:r>
        <w:rPr>
          <w:rFonts w:ascii="宋体" w:eastAsia="宋体"/>
          <w:b w:val="0"/>
          <w:sz w:val="22"/>
          <w:szCs w:val="22"/>
        </w:rPr>
        <w:t>要在</w:t>
      </w:r>
      <w:r>
        <w:rPr>
          <w:rFonts w:hint="eastAsia" w:ascii="宋体" w:eastAsia="宋体"/>
          <w:b w:val="0"/>
          <w:sz w:val="22"/>
          <w:szCs w:val="22"/>
        </w:rPr>
        <w:t>投标</w:t>
      </w:r>
      <w:r>
        <w:rPr>
          <w:rFonts w:ascii="宋体" w:eastAsia="宋体"/>
          <w:b w:val="0"/>
          <w:sz w:val="22"/>
          <w:szCs w:val="22"/>
        </w:rPr>
        <w:t>截止前3天给予书面告知及其理由，否则采购组织机构将该情况报同级财政部门，并视情</w:t>
      </w:r>
      <w:r>
        <w:rPr>
          <w:rFonts w:hint="eastAsia" w:ascii="宋体" w:eastAsia="宋体"/>
          <w:b w:val="0"/>
          <w:sz w:val="22"/>
          <w:szCs w:val="22"/>
        </w:rPr>
        <w:t>况</w:t>
      </w:r>
      <w:r>
        <w:rPr>
          <w:rFonts w:ascii="宋体" w:eastAsia="宋体"/>
          <w:b w:val="0"/>
          <w:sz w:val="22"/>
          <w:szCs w:val="22"/>
        </w:rPr>
        <w:t>将其列入不良供应商名单。</w:t>
      </w:r>
    </w:p>
    <w:p>
      <w:pPr>
        <w:numPr>
          <w:ilvl w:val="0"/>
          <w:numId w:val="4"/>
        </w:numPr>
        <w:autoSpaceDE w:val="0"/>
        <w:autoSpaceDN w:val="0"/>
        <w:adjustRightInd w:val="0"/>
        <w:spacing w:line="450" w:lineRule="exact"/>
        <w:rPr>
          <w:rFonts w:hint="eastAsia" w:ascii="宋体" w:eastAsia="宋体"/>
          <w:b w:val="0"/>
          <w:sz w:val="22"/>
          <w:szCs w:val="22"/>
        </w:rPr>
      </w:pPr>
      <w:r>
        <w:rPr>
          <w:rFonts w:hint="eastAsia" w:ascii="宋体" w:eastAsia="宋体"/>
          <w:b w:val="0"/>
          <w:sz w:val="22"/>
          <w:szCs w:val="22"/>
        </w:rPr>
        <w:t>中标供应商必须是已申请加入浙江省政府采购供应商库的，未申请加入的请到浙江省政府采购网申请加入：</w:t>
      </w:r>
      <w:r>
        <w:rPr>
          <w:rFonts w:ascii="宋体" w:eastAsia="宋体"/>
          <w:b w:val="0"/>
          <w:sz w:val="22"/>
          <w:szCs w:val="22"/>
        </w:rPr>
        <w:fldChar w:fldCharType="begin"/>
      </w:r>
      <w:r>
        <w:rPr>
          <w:rFonts w:ascii="宋体" w:eastAsia="宋体"/>
          <w:b w:val="0"/>
          <w:sz w:val="22"/>
          <w:szCs w:val="22"/>
        </w:rPr>
        <w:instrText xml:space="preserve"> HYPERLINK "http://www.zjzfcg.gov.cn/new/zytz/257927.html" </w:instrText>
      </w:r>
      <w:r>
        <w:rPr>
          <w:rFonts w:ascii="宋体" w:eastAsia="宋体"/>
          <w:b w:val="0"/>
          <w:sz w:val="22"/>
          <w:szCs w:val="22"/>
        </w:rPr>
        <w:fldChar w:fldCharType="separate"/>
      </w:r>
      <w:r>
        <w:rPr>
          <w:rFonts w:hint="eastAsia" w:ascii="宋体" w:eastAsia="宋体"/>
          <w:b w:val="0"/>
          <w:sz w:val="22"/>
          <w:szCs w:val="22"/>
        </w:rPr>
        <w:t>http://www.zjzfcg.gov.cn/new/zytz/257927.html</w:t>
      </w:r>
      <w:r>
        <w:rPr>
          <w:rFonts w:ascii="宋体" w:eastAsia="宋体"/>
          <w:b w:val="0"/>
          <w:sz w:val="22"/>
          <w:szCs w:val="22"/>
        </w:rPr>
        <w:fldChar w:fldCharType="end"/>
      </w:r>
      <w:r>
        <w:rPr>
          <w:rFonts w:hint="eastAsia" w:ascii="宋体" w:eastAsia="宋体"/>
          <w:b w:val="0"/>
          <w:sz w:val="22"/>
          <w:szCs w:val="22"/>
        </w:rPr>
        <w:t xml:space="preserve"> 。</w:t>
      </w:r>
    </w:p>
    <w:p>
      <w:pPr>
        <w:pStyle w:val="19"/>
        <w:adjustRightInd w:val="0"/>
        <w:snapToGrid w:val="0"/>
        <w:spacing w:line="450" w:lineRule="exact"/>
        <w:ind w:firstLine="480"/>
        <w:outlineLvl w:val="0"/>
        <w:rPr>
          <w:rFonts w:hint="eastAsia" w:hAnsi="宋体" w:eastAsia="宋体"/>
          <w:b w:val="0"/>
          <w:sz w:val="22"/>
          <w:szCs w:val="22"/>
        </w:rPr>
      </w:pPr>
      <w:bookmarkStart w:id="10" w:name="_Toc452652213"/>
      <w:r>
        <w:rPr>
          <w:rFonts w:hint="eastAsia" w:hAnsi="宋体" w:eastAsia="宋体"/>
          <w:b w:val="0"/>
          <w:sz w:val="22"/>
          <w:szCs w:val="22"/>
        </w:rPr>
        <w:t>二、供应商资格条件</w:t>
      </w:r>
      <w:bookmarkEnd w:id="10"/>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按招标公告要求</w:t>
      </w:r>
    </w:p>
    <w:p>
      <w:pPr>
        <w:pStyle w:val="19"/>
        <w:adjustRightInd w:val="0"/>
        <w:snapToGrid w:val="0"/>
        <w:spacing w:line="450" w:lineRule="exact"/>
        <w:ind w:firstLine="480"/>
        <w:outlineLvl w:val="0"/>
        <w:rPr>
          <w:rFonts w:hint="eastAsia" w:hAnsi="宋体" w:eastAsia="宋体"/>
          <w:b w:val="0"/>
          <w:sz w:val="22"/>
          <w:szCs w:val="22"/>
        </w:rPr>
      </w:pPr>
      <w:bookmarkStart w:id="11" w:name="_Toc452652214"/>
      <w:r>
        <w:rPr>
          <w:rFonts w:hint="eastAsia" w:hAnsi="宋体" w:eastAsia="宋体"/>
          <w:b w:val="0"/>
          <w:sz w:val="22"/>
          <w:szCs w:val="22"/>
        </w:rPr>
        <w:t>三、招标文件</w:t>
      </w:r>
      <w:bookmarkEnd w:id="11"/>
    </w:p>
    <w:p>
      <w:pPr>
        <w:autoSpaceDE w:val="0"/>
        <w:autoSpaceDN w:val="0"/>
        <w:adjustRightInd w:val="0"/>
        <w:spacing w:line="450" w:lineRule="exact"/>
        <w:ind w:firstLine="500"/>
        <w:rPr>
          <w:rFonts w:hint="eastAsia" w:ascii="宋体" w:eastAsia="宋体" w:cs="仿宋_GB2312"/>
          <w:b w:val="0"/>
          <w:sz w:val="22"/>
          <w:szCs w:val="22"/>
          <w:lang w:val="zh-CN"/>
        </w:rPr>
      </w:pPr>
      <w:r>
        <w:rPr>
          <w:rFonts w:hint="eastAsia" w:ascii="宋体" w:eastAsia="宋体" w:cs="仿宋_GB2312"/>
          <w:b w:val="0"/>
          <w:sz w:val="22"/>
          <w:szCs w:val="22"/>
          <w:lang w:val="zh-CN"/>
        </w:rPr>
        <w:t>1、招标文件</w:t>
      </w:r>
    </w:p>
    <w:p>
      <w:pPr>
        <w:autoSpaceDE w:val="0"/>
        <w:autoSpaceDN w:val="0"/>
        <w:adjustRightInd w:val="0"/>
        <w:spacing w:line="450" w:lineRule="exact"/>
        <w:rPr>
          <w:rFonts w:hint="eastAsia" w:ascii="宋体" w:eastAsia="宋体" w:cs="仿宋_GB2312"/>
          <w:b w:val="0"/>
          <w:sz w:val="22"/>
          <w:szCs w:val="22"/>
          <w:lang w:val="zh-CN"/>
        </w:rPr>
      </w:pPr>
      <w:r>
        <w:rPr>
          <w:rFonts w:hint="eastAsia" w:ascii="宋体" w:eastAsia="宋体" w:cs="仿宋_GB2312"/>
          <w:b w:val="0"/>
          <w:sz w:val="22"/>
          <w:szCs w:val="22"/>
          <w:lang w:val="zh-CN"/>
        </w:rPr>
        <w:t xml:space="preserve">    1.1招标文件发放</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供应商在购买标书的同时须填写购买招标文件登记表。</w:t>
      </w:r>
    </w:p>
    <w:p>
      <w:pPr>
        <w:autoSpaceDE w:val="0"/>
        <w:autoSpaceDN w:val="0"/>
        <w:adjustRightInd w:val="0"/>
        <w:spacing w:line="450" w:lineRule="exact"/>
        <w:ind w:firstLine="440" w:firstLineChars="200"/>
        <w:rPr>
          <w:rFonts w:hint="eastAsia" w:ascii="宋体" w:eastAsia="宋体" w:cs="仿宋_GB2312"/>
          <w:b w:val="0"/>
          <w:bCs w:val="0"/>
          <w:sz w:val="22"/>
          <w:szCs w:val="22"/>
          <w:lang w:val="zh-CN"/>
        </w:rPr>
      </w:pPr>
      <w:r>
        <w:rPr>
          <w:rFonts w:hint="eastAsia" w:ascii="宋体" w:eastAsia="宋体" w:cs="仿宋_GB2312"/>
          <w:b w:val="0"/>
          <w:bCs w:val="0"/>
          <w:sz w:val="22"/>
          <w:szCs w:val="22"/>
          <w:lang w:val="zh-CN"/>
        </w:rPr>
        <w:t>1.2招标文件约束力</w:t>
      </w:r>
    </w:p>
    <w:p>
      <w:pPr>
        <w:autoSpaceDE w:val="0"/>
        <w:autoSpaceDN w:val="0"/>
        <w:adjustRightInd w:val="0"/>
        <w:spacing w:line="450" w:lineRule="exact"/>
        <w:ind w:firstLine="440" w:firstLineChars="200"/>
        <w:rPr>
          <w:rFonts w:hint="eastAsia" w:ascii="宋体" w:eastAsia="宋体" w:cs="仿宋_GB2312"/>
          <w:b w:val="0"/>
          <w:bCs w:val="0"/>
          <w:sz w:val="22"/>
          <w:szCs w:val="22"/>
          <w:lang w:val="zh-CN"/>
        </w:rPr>
      </w:pPr>
      <w:r>
        <w:rPr>
          <w:rFonts w:hint="eastAsia" w:ascii="宋体" w:eastAsia="宋体" w:cs="仿宋_GB2312"/>
          <w:b w:val="0"/>
          <w:bCs w:val="0"/>
          <w:sz w:val="22"/>
          <w:szCs w:val="22"/>
          <w:lang w:val="zh-CN"/>
        </w:rPr>
        <w:t>供应商一旦购买了本招标文件并参加投标，即被认为接受了本招标文件中投标通知 (邀请)书及供应商须知中所有条款和规定。</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2、招标文件的澄清</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2.1 供应商对招标文件如有疑点要求澄清，或认为有必要与采购人进行技术交流，可用书面形式（包括信函、传真，下同）通知采购机构，但通知不得迟于投标通知（邀请）书中规定质疑时间使采购机构收到，采购机构将用书面形式予以答复。如有必要，可将不说明来源的答复发给各有关供应商。</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3、招标文件的修改</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3.1 在投标截止时间前，采购人或采购机构有权修改招标文件，并以书面形式通知供应商。补充文件作为招标文件的补充和组成部分，对所有供应商均有约束力。</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3.2 为使供应商有足够的时间按招标文件要求修正投标文件，采购人可酌情推迟投标截止时间和开标时间，并将此变更通知供应商。</w:t>
      </w:r>
    </w:p>
    <w:p>
      <w:pPr>
        <w:pStyle w:val="19"/>
        <w:adjustRightInd w:val="0"/>
        <w:snapToGrid w:val="0"/>
        <w:spacing w:line="450" w:lineRule="exact"/>
        <w:ind w:firstLine="480"/>
        <w:outlineLvl w:val="0"/>
        <w:rPr>
          <w:rFonts w:hint="eastAsia" w:hAnsi="宋体" w:eastAsia="宋体"/>
          <w:b w:val="0"/>
          <w:sz w:val="22"/>
          <w:szCs w:val="22"/>
        </w:rPr>
      </w:pPr>
      <w:bookmarkStart w:id="12" w:name="_Toc452652215"/>
      <w:r>
        <w:rPr>
          <w:rFonts w:hint="eastAsia" w:hAnsi="宋体" w:eastAsia="宋体"/>
          <w:b w:val="0"/>
          <w:sz w:val="22"/>
          <w:szCs w:val="22"/>
        </w:rPr>
        <w:t>四、投标文件</w:t>
      </w:r>
      <w:bookmarkEnd w:id="12"/>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1、投标文件</w:t>
      </w:r>
    </w:p>
    <w:p>
      <w:pPr>
        <w:autoSpaceDE w:val="0"/>
        <w:autoSpaceDN w:val="0"/>
        <w:adjustRightInd w:val="0"/>
        <w:spacing w:line="450" w:lineRule="exact"/>
        <w:ind w:firstLine="440" w:firstLineChars="200"/>
        <w:textAlignment w:val="bottom"/>
        <w:rPr>
          <w:rFonts w:hint="eastAsia" w:ascii="宋体" w:eastAsia="宋体" w:cs="Arial"/>
          <w:b w:val="0"/>
          <w:sz w:val="22"/>
          <w:szCs w:val="22"/>
        </w:rPr>
      </w:pPr>
      <w:r>
        <w:rPr>
          <w:rFonts w:hint="eastAsia" w:ascii="宋体" w:eastAsia="宋体" w:cs="仿宋_GB2312"/>
          <w:b w:val="0"/>
          <w:sz w:val="22"/>
          <w:szCs w:val="22"/>
          <w:lang w:val="zh-CN"/>
        </w:rPr>
        <w:t>1.1、</w:t>
      </w:r>
      <w:r>
        <w:rPr>
          <w:rFonts w:hint="eastAsia" w:ascii="宋体" w:eastAsia="宋体" w:cs="Arial"/>
          <w:b w:val="0"/>
          <w:sz w:val="22"/>
          <w:szCs w:val="22"/>
        </w:rPr>
        <w:t>供应商应仔细阅读招标文件中的所有内容，按照招标文件及招标设备技术规格要求，详细编制投标文件。并对招标文件的要求做出实质上响应。实质上响应的投标应该是与招标文件要求没有重大偏离的投标。未实质上响应的投标文件将被拒绝，但允许投标设备在基本满足招标设备技术要求的前提下出现的微小差异。</w:t>
      </w:r>
    </w:p>
    <w:p>
      <w:pPr>
        <w:autoSpaceDE w:val="0"/>
        <w:autoSpaceDN w:val="0"/>
        <w:adjustRightInd w:val="0"/>
        <w:spacing w:line="450" w:lineRule="exact"/>
        <w:ind w:firstLine="440" w:firstLineChars="200"/>
        <w:textAlignment w:val="bottom"/>
        <w:rPr>
          <w:rFonts w:hint="eastAsia" w:ascii="宋体" w:eastAsia="宋体" w:cs="Arial"/>
          <w:b w:val="0"/>
          <w:sz w:val="22"/>
          <w:szCs w:val="22"/>
        </w:rPr>
      </w:pPr>
      <w:r>
        <w:rPr>
          <w:rFonts w:hint="eastAsia" w:ascii="宋体" w:eastAsia="宋体" w:cs="仿宋_GB2312"/>
          <w:b w:val="0"/>
          <w:sz w:val="22"/>
          <w:szCs w:val="22"/>
          <w:lang w:val="zh-CN"/>
        </w:rPr>
        <w:t>1.2、</w:t>
      </w:r>
      <w:r>
        <w:rPr>
          <w:rFonts w:hint="eastAsia" w:ascii="宋体" w:eastAsia="宋体" w:cs="Arial"/>
          <w:b w:val="0"/>
          <w:sz w:val="22"/>
          <w:szCs w:val="22"/>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1.3、供应商应仔细阅读招标文件中的所有内容，按照招标文件要求，详细编制投标文件，所有文件资料必须是针对本次投标。不按招标文件的要求提供的投标文件可能导致被拒绝。</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2、投标文件的组成(标段一、标段二独立制作)</w:t>
      </w:r>
    </w:p>
    <w:p>
      <w:pPr>
        <w:autoSpaceDE w:val="0"/>
        <w:autoSpaceDN w:val="0"/>
        <w:adjustRightInd w:val="0"/>
        <w:spacing w:line="450" w:lineRule="exact"/>
        <w:ind w:firstLine="440" w:firstLineChars="200"/>
        <w:rPr>
          <w:rFonts w:hint="eastAsia" w:ascii="宋体" w:eastAsia="宋体" w:cs="Arial"/>
          <w:b w:val="0"/>
          <w:sz w:val="22"/>
          <w:szCs w:val="22"/>
        </w:rPr>
      </w:pPr>
      <w:r>
        <w:rPr>
          <w:rFonts w:hint="eastAsia" w:ascii="宋体" w:eastAsia="宋体" w:cs="Arial"/>
          <w:b w:val="0"/>
          <w:sz w:val="22"/>
          <w:szCs w:val="22"/>
        </w:rPr>
        <w:t>投标文件由商务报价部分、技术资信部分二部分组成，须分别装订成册，分别密封。技术资信部分（含资信与服务）不得含报价，否则投标将被拒绝。</w:t>
      </w:r>
    </w:p>
    <w:p>
      <w:pPr>
        <w:autoSpaceDE w:val="0"/>
        <w:autoSpaceDN w:val="0"/>
        <w:adjustRightInd w:val="0"/>
        <w:spacing w:line="450" w:lineRule="exact"/>
        <w:ind w:firstLine="440" w:firstLineChars="200"/>
        <w:rPr>
          <w:rFonts w:hint="eastAsia" w:ascii="宋体" w:eastAsia="宋体" w:cs="仿宋_GB2312"/>
          <w:b w:val="0"/>
          <w:sz w:val="22"/>
          <w:szCs w:val="22"/>
          <w:lang w:val="zh-CN"/>
        </w:rPr>
      </w:pPr>
      <w:r>
        <w:rPr>
          <w:rFonts w:hint="eastAsia" w:ascii="宋体" w:eastAsia="宋体" w:cs="仿宋_GB2312"/>
          <w:b w:val="0"/>
          <w:sz w:val="22"/>
          <w:szCs w:val="22"/>
          <w:lang w:val="zh-CN"/>
        </w:rPr>
        <w:t>2.1、</w:t>
      </w:r>
      <w:r>
        <w:rPr>
          <w:rFonts w:hint="eastAsia" w:ascii="宋体" w:eastAsia="宋体" w:cs="Arial"/>
          <w:b w:val="0"/>
          <w:sz w:val="22"/>
          <w:szCs w:val="22"/>
        </w:rPr>
        <w:t>商务报价部分</w:t>
      </w:r>
      <w:r>
        <w:rPr>
          <w:rFonts w:hint="eastAsia" w:ascii="宋体" w:eastAsia="宋体" w:cs="仿宋_GB2312"/>
          <w:b w:val="0"/>
          <w:sz w:val="22"/>
          <w:szCs w:val="22"/>
          <w:lang w:val="zh-CN"/>
        </w:rPr>
        <w:t>组成</w:t>
      </w:r>
    </w:p>
    <w:p>
      <w:pPr>
        <w:numPr>
          <w:ilvl w:val="0"/>
          <w:numId w:val="5"/>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开标一览表                 （附件二、（一））（统一格式、不得更改）；</w:t>
      </w:r>
    </w:p>
    <w:p>
      <w:pPr>
        <w:numPr>
          <w:ilvl w:val="0"/>
          <w:numId w:val="5"/>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投标分项报价表             （附件二、（二））；</w:t>
      </w:r>
    </w:p>
    <w:p>
      <w:pPr>
        <w:autoSpaceDE w:val="0"/>
        <w:autoSpaceDN w:val="0"/>
        <w:adjustRightInd w:val="0"/>
        <w:spacing w:line="450" w:lineRule="exact"/>
        <w:ind w:firstLine="440" w:firstLineChars="200"/>
        <w:textAlignment w:val="bottom"/>
        <w:rPr>
          <w:rFonts w:hint="eastAsia" w:ascii="宋体" w:eastAsia="宋体"/>
          <w:b w:val="0"/>
          <w:sz w:val="22"/>
          <w:szCs w:val="22"/>
        </w:rPr>
      </w:pPr>
      <w:r>
        <w:rPr>
          <w:rFonts w:hint="eastAsia" w:ascii="宋体" w:eastAsia="宋体"/>
          <w:b w:val="0"/>
          <w:sz w:val="22"/>
          <w:szCs w:val="22"/>
        </w:rPr>
        <w:t>2.2、</w:t>
      </w:r>
      <w:r>
        <w:rPr>
          <w:rFonts w:hint="eastAsia" w:ascii="宋体" w:eastAsia="宋体" w:cs="Arial"/>
          <w:b w:val="0"/>
          <w:sz w:val="22"/>
          <w:szCs w:val="22"/>
        </w:rPr>
        <w:t>技术资信部分</w:t>
      </w:r>
      <w:r>
        <w:rPr>
          <w:rFonts w:hint="eastAsia" w:ascii="宋体" w:eastAsia="宋体"/>
          <w:b w:val="0"/>
          <w:sz w:val="22"/>
          <w:szCs w:val="22"/>
        </w:rPr>
        <w:t>组成</w:t>
      </w:r>
    </w:p>
    <w:p>
      <w:pPr>
        <w:numPr>
          <w:ilvl w:val="0"/>
          <w:numId w:val="6"/>
        </w:numPr>
        <w:autoSpaceDE w:val="0"/>
        <w:autoSpaceDN w:val="0"/>
        <w:adjustRightInd w:val="0"/>
        <w:spacing w:line="450" w:lineRule="exact"/>
        <w:textAlignment w:val="bottom"/>
        <w:rPr>
          <w:rFonts w:hint="eastAsia" w:ascii="宋体" w:eastAsia="宋体"/>
          <w:b w:val="0"/>
          <w:sz w:val="22"/>
          <w:szCs w:val="22"/>
        </w:rPr>
      </w:pPr>
      <w:bookmarkStart w:id="13" w:name="_Toc132122410"/>
      <w:bookmarkStart w:id="14" w:name="_Toc132122113"/>
      <w:r>
        <w:rPr>
          <w:rFonts w:hint="eastAsia" w:ascii="宋体" w:eastAsia="宋体"/>
          <w:b w:val="0"/>
          <w:sz w:val="22"/>
          <w:szCs w:val="22"/>
        </w:rPr>
        <w:t>投标函（附件一）           （ 统一格式、不得更改）；</w:t>
      </w:r>
    </w:p>
    <w:p>
      <w:pPr>
        <w:numPr>
          <w:ilvl w:val="0"/>
          <w:numId w:val="6"/>
        </w:numPr>
        <w:autoSpaceDE w:val="0"/>
        <w:autoSpaceDN w:val="0"/>
        <w:adjustRightInd w:val="0"/>
        <w:spacing w:line="450" w:lineRule="exact"/>
        <w:textAlignment w:val="bottom"/>
        <w:rPr>
          <w:rFonts w:hint="eastAsia" w:ascii="宋体" w:eastAsia="宋体" w:cs="Arial"/>
          <w:b w:val="0"/>
          <w:sz w:val="22"/>
          <w:szCs w:val="22"/>
        </w:rPr>
      </w:pPr>
      <w:r>
        <w:rPr>
          <w:rFonts w:hint="eastAsia" w:ascii="宋体" w:eastAsia="宋体" w:cs="Arial"/>
          <w:b w:val="0"/>
          <w:sz w:val="22"/>
          <w:szCs w:val="22"/>
        </w:rPr>
        <w:t>投标供应商营业执照（复印件加盖有效公章）；</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法定代表人授权书           （附件四（一））；</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投标单位情况声明           （附件四（二））；</w:t>
      </w:r>
    </w:p>
    <w:p>
      <w:pPr>
        <w:numPr>
          <w:ilvl w:val="0"/>
          <w:numId w:val="6"/>
        </w:numPr>
        <w:autoSpaceDE w:val="0"/>
        <w:autoSpaceDN w:val="0"/>
        <w:adjustRightInd w:val="0"/>
        <w:spacing w:line="450" w:lineRule="exact"/>
        <w:textAlignment w:val="bottom"/>
        <w:rPr>
          <w:rFonts w:hint="eastAsia" w:ascii="宋体" w:eastAsia="宋体" w:cs="Arial"/>
          <w:b w:val="0"/>
          <w:sz w:val="22"/>
          <w:szCs w:val="22"/>
        </w:rPr>
      </w:pPr>
      <w:r>
        <w:rPr>
          <w:rFonts w:hint="eastAsia" w:ascii="宋体" w:eastAsia="宋体" w:cs="Arial"/>
          <w:b w:val="0"/>
          <w:sz w:val="22"/>
          <w:szCs w:val="22"/>
        </w:rPr>
        <w:t>银行开具的供应商资信等级证明（复印件）（如有则提供）；</w:t>
      </w:r>
    </w:p>
    <w:p>
      <w:pPr>
        <w:numPr>
          <w:ilvl w:val="0"/>
          <w:numId w:val="6"/>
        </w:numPr>
        <w:autoSpaceDE w:val="0"/>
        <w:autoSpaceDN w:val="0"/>
        <w:adjustRightInd w:val="0"/>
        <w:spacing w:line="450" w:lineRule="exact"/>
        <w:textAlignment w:val="bottom"/>
        <w:rPr>
          <w:rFonts w:hint="eastAsia" w:ascii="宋体" w:eastAsia="宋体" w:cs="Arial"/>
          <w:b w:val="0"/>
          <w:sz w:val="22"/>
          <w:szCs w:val="22"/>
        </w:rPr>
      </w:pPr>
      <w:r>
        <w:rPr>
          <w:rFonts w:hint="eastAsia" w:ascii="宋体" w:eastAsia="宋体"/>
          <w:b w:val="0"/>
          <w:sz w:val="22"/>
          <w:szCs w:val="22"/>
        </w:rPr>
        <w:t>供应商相关资质、资信或信用证书</w:t>
      </w:r>
      <w:r>
        <w:rPr>
          <w:rFonts w:hint="eastAsia" w:ascii="宋体" w:eastAsia="宋体" w:cs="Arial"/>
          <w:b w:val="0"/>
          <w:sz w:val="22"/>
          <w:szCs w:val="22"/>
        </w:rPr>
        <w:t>（复印件加盖有效公章）</w:t>
      </w:r>
      <w:r>
        <w:rPr>
          <w:rFonts w:hint="eastAsia" w:ascii="宋体" w:eastAsia="宋体"/>
          <w:b w:val="0"/>
          <w:sz w:val="22"/>
          <w:szCs w:val="22"/>
        </w:rPr>
        <w:t>；</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商务偏离表、技术偏离表     （附件三（一））（附件三（二））；</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绿化养护组织实施方案；     （附件五）；</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工具、设备、耗材明细表；（附件六（一）（二））；</w:t>
      </w:r>
    </w:p>
    <w:p>
      <w:pPr>
        <w:numPr>
          <w:ilvl w:val="0"/>
          <w:numId w:val="6"/>
        </w:numPr>
        <w:autoSpaceDE w:val="0"/>
        <w:autoSpaceDN w:val="0"/>
        <w:adjustRightInd w:val="0"/>
        <w:spacing w:line="450" w:lineRule="exact"/>
        <w:textAlignment w:val="bottom"/>
        <w:rPr>
          <w:rFonts w:hint="eastAsia" w:ascii="宋体" w:eastAsia="宋体"/>
          <w:b w:val="0"/>
          <w:bCs w:val="0"/>
          <w:sz w:val="22"/>
          <w:szCs w:val="22"/>
        </w:rPr>
      </w:pPr>
      <w:r>
        <w:rPr>
          <w:rFonts w:hint="eastAsia" w:ascii="宋体" w:eastAsia="宋体"/>
          <w:b w:val="0"/>
          <w:sz w:val="22"/>
          <w:szCs w:val="22"/>
        </w:rPr>
        <w:t>项目人员配置情况            （附件六（三）（四）（五））；</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购买新车承诺书（如有）      （附件七）</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供应商2014年1月1日以来具有的道路绿化养护服务</w:t>
      </w:r>
      <w:r>
        <w:rPr>
          <w:rFonts w:ascii="宋体" w:eastAsia="宋体"/>
          <w:b w:val="0"/>
          <w:sz w:val="22"/>
          <w:szCs w:val="22"/>
        </w:rPr>
        <w:t>的</w:t>
      </w:r>
      <w:r>
        <w:rPr>
          <w:rFonts w:hint="eastAsia" w:ascii="宋体" w:eastAsia="宋体"/>
          <w:b w:val="0"/>
          <w:sz w:val="22"/>
          <w:szCs w:val="22"/>
        </w:rPr>
        <w:t>业绩证明及合同履行评价表（复印件加盖公章）    （附件八及附件八（一））</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距离采购人最近的服务机构的详细介绍、服务机构总负责人，电话，地址，技术力量配置等；</w:t>
      </w:r>
    </w:p>
    <w:p>
      <w:pPr>
        <w:numPr>
          <w:ilvl w:val="0"/>
          <w:numId w:val="6"/>
        </w:numPr>
        <w:autoSpaceDE w:val="0"/>
        <w:autoSpaceDN w:val="0"/>
        <w:adjustRightInd w:val="0"/>
        <w:spacing w:line="450" w:lineRule="exact"/>
        <w:textAlignment w:val="bottom"/>
        <w:rPr>
          <w:rFonts w:hint="eastAsia" w:ascii="宋体" w:eastAsia="宋体"/>
          <w:b w:val="0"/>
          <w:sz w:val="22"/>
          <w:szCs w:val="22"/>
        </w:rPr>
      </w:pPr>
      <w:r>
        <w:rPr>
          <w:rFonts w:hint="eastAsia" w:ascii="宋体" w:eastAsia="宋体"/>
          <w:b w:val="0"/>
          <w:sz w:val="22"/>
          <w:szCs w:val="22"/>
        </w:rPr>
        <w:t>据招标文件中的采购内容与技术要求，需要提供的其它文件和资料；</w:t>
      </w:r>
    </w:p>
    <w:p>
      <w:pPr>
        <w:numPr>
          <w:ilvl w:val="0"/>
          <w:numId w:val="6"/>
        </w:numPr>
        <w:autoSpaceDE w:val="0"/>
        <w:autoSpaceDN w:val="0"/>
        <w:adjustRightInd w:val="0"/>
        <w:spacing w:line="450" w:lineRule="exact"/>
        <w:textAlignment w:val="bottom"/>
        <w:rPr>
          <w:rFonts w:hint="eastAsia" w:ascii="宋体" w:eastAsia="宋体" w:cs="Arial"/>
          <w:b w:val="0"/>
          <w:sz w:val="22"/>
          <w:szCs w:val="22"/>
        </w:rPr>
      </w:pPr>
      <w:r>
        <w:rPr>
          <w:rFonts w:hint="eastAsia" w:ascii="宋体" w:eastAsia="宋体" w:cs="Arial"/>
          <w:b w:val="0"/>
          <w:sz w:val="22"/>
          <w:szCs w:val="22"/>
        </w:rPr>
        <w:t>供应商可以在投标文件中对采购文件中的技术要求提出推荐和替代意见，但所提出的</w:t>
      </w:r>
    </w:p>
    <w:p>
      <w:pPr>
        <w:autoSpaceDE w:val="0"/>
        <w:autoSpaceDN w:val="0"/>
        <w:adjustRightInd w:val="0"/>
        <w:spacing w:line="450" w:lineRule="exact"/>
        <w:ind w:left="422"/>
        <w:textAlignment w:val="bottom"/>
        <w:rPr>
          <w:rFonts w:hint="eastAsia" w:ascii="宋体" w:eastAsia="宋体" w:cs="Arial"/>
          <w:b w:val="0"/>
          <w:sz w:val="22"/>
          <w:szCs w:val="22"/>
        </w:rPr>
      </w:pPr>
      <w:r>
        <w:rPr>
          <w:rFonts w:hint="eastAsia" w:ascii="宋体" w:eastAsia="宋体" w:cs="Arial"/>
          <w:b w:val="0"/>
          <w:sz w:val="22"/>
          <w:szCs w:val="22"/>
        </w:rPr>
        <w:t>意见应优于采购文件中提出的相应要求；</w:t>
      </w:r>
    </w:p>
    <w:p>
      <w:pPr>
        <w:numPr>
          <w:ilvl w:val="0"/>
          <w:numId w:val="6"/>
        </w:numPr>
        <w:autoSpaceDE w:val="0"/>
        <w:autoSpaceDN w:val="0"/>
        <w:adjustRightInd w:val="0"/>
        <w:spacing w:line="450" w:lineRule="exact"/>
        <w:textAlignment w:val="bottom"/>
        <w:rPr>
          <w:rFonts w:hint="eastAsia" w:ascii="宋体" w:eastAsia="宋体"/>
          <w:b w:val="0"/>
          <w:bCs w:val="0"/>
          <w:sz w:val="22"/>
          <w:szCs w:val="22"/>
        </w:rPr>
      </w:pPr>
      <w:r>
        <w:rPr>
          <w:rFonts w:hint="eastAsia" w:ascii="宋体" w:eastAsia="宋体"/>
          <w:b w:val="0"/>
          <w:bCs w:val="0"/>
          <w:sz w:val="22"/>
          <w:szCs w:val="22"/>
        </w:rPr>
        <w:t>供应商认为需要提供的文件和资料；</w:t>
      </w:r>
    </w:p>
    <w:p>
      <w:pPr>
        <w:numPr>
          <w:ilvl w:val="0"/>
          <w:numId w:val="6"/>
        </w:numPr>
        <w:autoSpaceDE w:val="0"/>
        <w:autoSpaceDN w:val="0"/>
        <w:adjustRightInd w:val="0"/>
        <w:spacing w:line="450" w:lineRule="atLeast"/>
        <w:textAlignment w:val="bottom"/>
        <w:rPr>
          <w:rFonts w:hint="eastAsia" w:ascii="宋体" w:eastAsia="宋体" w:cs="Arial"/>
          <w:b w:val="0"/>
          <w:sz w:val="22"/>
          <w:szCs w:val="22"/>
        </w:rPr>
      </w:pPr>
      <w:r>
        <w:rPr>
          <w:rFonts w:hint="eastAsia" w:ascii="宋体" w:eastAsia="宋体" w:cs="Arial"/>
          <w:b w:val="0"/>
          <w:sz w:val="22"/>
          <w:szCs w:val="22"/>
        </w:rPr>
        <w:t>供应商针对评标细则，编制目录索引，注明评标细则项目所在投标文件页码，格式自拟。</w:t>
      </w:r>
    </w:p>
    <w:p>
      <w:pPr>
        <w:numPr>
          <w:ilvl w:val="0"/>
          <w:numId w:val="6"/>
        </w:numPr>
        <w:autoSpaceDE w:val="0"/>
        <w:autoSpaceDN w:val="0"/>
        <w:adjustRightInd w:val="0"/>
        <w:spacing w:line="450" w:lineRule="atLeast"/>
        <w:textAlignment w:val="bottom"/>
        <w:rPr>
          <w:rFonts w:hint="eastAsia" w:ascii="宋体" w:eastAsia="宋体" w:cs="Arial"/>
          <w:b w:val="0"/>
          <w:sz w:val="22"/>
          <w:szCs w:val="22"/>
        </w:rPr>
      </w:pPr>
      <w:r>
        <w:rPr>
          <w:rFonts w:ascii="宋体" w:eastAsia="宋体" w:cs="Arial"/>
          <w:b w:val="0"/>
          <w:sz w:val="22"/>
          <w:szCs w:val="22"/>
        </w:rPr>
        <w:t>小型、微型企业产品等价格扣除证明材料（若有）</w:t>
      </w:r>
      <w:r>
        <w:rPr>
          <w:rFonts w:hint="eastAsia" w:ascii="宋体" w:eastAsia="宋体" w:cs="Arial"/>
          <w:b w:val="0"/>
          <w:sz w:val="22"/>
          <w:szCs w:val="22"/>
        </w:rPr>
        <w:t xml:space="preserve">  </w:t>
      </w:r>
      <w:r>
        <w:rPr>
          <w:rFonts w:hint="eastAsia" w:ascii="宋体"/>
          <w:sz w:val="22"/>
          <w:szCs w:val="22"/>
        </w:rPr>
        <w:t xml:space="preserve">   </w:t>
      </w:r>
      <w:r>
        <w:rPr>
          <w:rFonts w:hint="eastAsia" w:ascii="宋体" w:eastAsia="宋体" w:cs="Arial"/>
          <w:b w:val="0"/>
          <w:sz w:val="22"/>
          <w:szCs w:val="22"/>
        </w:rPr>
        <w:t xml:space="preserve"> 附件九</w:t>
      </w:r>
    </w:p>
    <w:bookmarkEnd w:id="13"/>
    <w:bookmarkEnd w:id="14"/>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3、投标内容填写说明</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3.1、投标文件格式</w:t>
      </w:r>
    </w:p>
    <w:p>
      <w:pPr>
        <w:autoSpaceDE w:val="0"/>
        <w:autoSpaceDN w:val="0"/>
        <w:adjustRightInd w:val="0"/>
        <w:spacing w:line="450" w:lineRule="exact"/>
        <w:ind w:firstLine="440" w:firstLineChars="200"/>
        <w:textAlignment w:val="bottom"/>
        <w:rPr>
          <w:rFonts w:hint="eastAsia" w:ascii="宋体" w:eastAsia="宋体" w:cs="Arial"/>
          <w:b w:val="0"/>
          <w:sz w:val="22"/>
          <w:szCs w:val="22"/>
        </w:rPr>
      </w:pPr>
      <w:r>
        <w:rPr>
          <w:rFonts w:hint="eastAsia" w:ascii="宋体" w:eastAsia="宋体" w:cs="Arial"/>
          <w:b w:val="0"/>
          <w:sz w:val="22"/>
          <w:szCs w:val="22"/>
        </w:rPr>
        <w:t>供应商应按照第2条所列出的内容及格式逐一按顺序组成投标文件并装订成册(商务报价部分投标文件与技术资信部分投标文件分开装订分别密封)。</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sz w:val="22"/>
          <w:szCs w:val="22"/>
        </w:rPr>
        <w:t>3.2、开标一览表为商务标开标仪式上唱标的内容，供</w:t>
      </w:r>
      <w:r>
        <w:rPr>
          <w:rFonts w:hint="eastAsia" w:ascii="宋体" w:eastAsia="宋体"/>
          <w:b w:val="0"/>
          <w:bCs w:val="0"/>
          <w:sz w:val="22"/>
          <w:szCs w:val="22"/>
        </w:rPr>
        <w:t>应商需按格式填写，统一规格，不得自行增减内容。</w:t>
      </w:r>
    </w:p>
    <w:p>
      <w:pPr>
        <w:autoSpaceDE w:val="0"/>
        <w:autoSpaceDN w:val="0"/>
        <w:adjustRightInd w:val="0"/>
        <w:spacing w:line="450" w:lineRule="exact"/>
        <w:ind w:firstLine="442" w:firstLineChars="200"/>
        <w:textAlignment w:val="bottom"/>
        <w:rPr>
          <w:rFonts w:hint="eastAsia" w:ascii="宋体" w:eastAsia="宋体"/>
          <w:sz w:val="22"/>
          <w:szCs w:val="22"/>
        </w:rPr>
      </w:pPr>
      <w:bookmarkStart w:id="15" w:name="_Toc132122412"/>
      <w:bookmarkStart w:id="16" w:name="_Toc132122115"/>
      <w:r>
        <w:rPr>
          <w:rFonts w:hint="eastAsia" w:ascii="宋体" w:eastAsia="宋体"/>
          <w:sz w:val="22"/>
          <w:szCs w:val="22"/>
        </w:rPr>
        <w:t>4、投标报价</w:t>
      </w:r>
      <w:bookmarkEnd w:id="15"/>
      <w:bookmarkEnd w:id="16"/>
    </w:p>
    <w:p>
      <w:pPr>
        <w:autoSpaceDE w:val="0"/>
        <w:autoSpaceDN w:val="0"/>
        <w:adjustRightInd w:val="0"/>
        <w:spacing w:line="450" w:lineRule="exact"/>
        <w:ind w:firstLine="442" w:firstLineChars="200"/>
        <w:textAlignment w:val="bottom"/>
        <w:rPr>
          <w:rFonts w:hint="eastAsia" w:ascii="宋体" w:eastAsia="宋体"/>
          <w:sz w:val="22"/>
          <w:szCs w:val="22"/>
        </w:rPr>
      </w:pPr>
      <w:bookmarkStart w:id="17" w:name="_Toc132122116"/>
      <w:bookmarkStart w:id="18" w:name="_Toc132122413"/>
      <w:r>
        <w:rPr>
          <w:rFonts w:hint="eastAsia" w:ascii="宋体" w:eastAsia="宋体"/>
          <w:sz w:val="22"/>
          <w:szCs w:val="22"/>
        </w:rPr>
        <w:t>4.1、供应商应按招标文件中《开标一览表》填写投标服务总价；按照招标文件中《投标分项报价表》填写投标服务人员、投入设备数量价格。</w:t>
      </w:r>
    </w:p>
    <w:p>
      <w:pPr>
        <w:autoSpaceDE w:val="0"/>
        <w:autoSpaceDN w:val="0"/>
        <w:adjustRightInd w:val="0"/>
        <w:spacing w:line="450" w:lineRule="exact"/>
        <w:ind w:firstLine="442" w:firstLineChars="200"/>
        <w:textAlignment w:val="bottom"/>
        <w:rPr>
          <w:rFonts w:hint="eastAsia" w:ascii="宋体" w:eastAsia="宋体"/>
          <w:sz w:val="22"/>
          <w:szCs w:val="22"/>
        </w:rPr>
      </w:pPr>
      <w:r>
        <w:rPr>
          <w:rFonts w:hint="eastAsia" w:ascii="宋体" w:eastAsia="宋体"/>
          <w:sz w:val="22"/>
          <w:szCs w:val="22"/>
        </w:rPr>
        <w:t>4.2、本次招标只允许有一个报价，有选择的报价将不予接受。</w:t>
      </w:r>
    </w:p>
    <w:p>
      <w:pPr>
        <w:autoSpaceDE w:val="0"/>
        <w:autoSpaceDN w:val="0"/>
        <w:adjustRightInd w:val="0"/>
        <w:spacing w:line="450" w:lineRule="exact"/>
        <w:ind w:firstLine="442" w:firstLineChars="200"/>
        <w:textAlignment w:val="bottom"/>
        <w:rPr>
          <w:rFonts w:hint="eastAsia" w:ascii="宋体" w:eastAsia="宋体"/>
          <w:sz w:val="22"/>
          <w:szCs w:val="22"/>
        </w:rPr>
      </w:pPr>
      <w:r>
        <w:rPr>
          <w:rFonts w:hint="eastAsia" w:ascii="宋体" w:eastAsia="宋体"/>
          <w:sz w:val="22"/>
          <w:szCs w:val="22"/>
        </w:rPr>
        <w:t>4.3、本次招标只有一次投标报价的机会，投标报价为签订合同一年服务所需的全部费用。供应商应在各自技术和商务占优势的基础上并充分考虑本项目的重要性，提供对采购人最优惠的投标报价。</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4.4投标报价应包含以下内容。</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1）人工费</w:t>
      </w:r>
    </w:p>
    <w:p>
      <w:pPr>
        <w:autoSpaceDE w:val="0"/>
        <w:autoSpaceDN w:val="0"/>
        <w:adjustRightInd w:val="0"/>
        <w:spacing w:line="450" w:lineRule="exact"/>
        <w:ind w:firstLine="440" w:firstLineChars="200"/>
        <w:textAlignment w:val="bottom"/>
        <w:rPr>
          <w:rFonts w:hint="eastAsia" w:ascii="宋体" w:eastAsia="宋体" w:cs="仿宋_GB2312"/>
          <w:b w:val="0"/>
          <w:sz w:val="22"/>
          <w:szCs w:val="22"/>
          <w:lang w:val="zh-CN"/>
        </w:rPr>
      </w:pPr>
      <w:r>
        <w:rPr>
          <w:rFonts w:hint="eastAsia" w:ascii="宋体" w:eastAsia="宋体" w:cs="仿宋_GB2312"/>
          <w:b w:val="0"/>
          <w:sz w:val="22"/>
          <w:szCs w:val="22"/>
          <w:lang w:val="zh-CN"/>
        </w:rPr>
        <w:t>2）工具材料费</w:t>
      </w:r>
    </w:p>
    <w:p>
      <w:pPr>
        <w:autoSpaceDE w:val="0"/>
        <w:autoSpaceDN w:val="0"/>
        <w:adjustRightInd w:val="0"/>
        <w:spacing w:line="450" w:lineRule="exact"/>
        <w:ind w:firstLine="440" w:firstLineChars="200"/>
        <w:textAlignment w:val="bottom"/>
        <w:rPr>
          <w:rFonts w:hint="eastAsia" w:ascii="宋体" w:eastAsia="宋体" w:cs="仿宋_GB2312"/>
          <w:b w:val="0"/>
          <w:sz w:val="22"/>
          <w:szCs w:val="22"/>
          <w:lang w:val="zh-CN"/>
        </w:rPr>
      </w:pPr>
      <w:r>
        <w:rPr>
          <w:rFonts w:hint="eastAsia" w:ascii="宋体" w:eastAsia="宋体" w:cs="仿宋_GB2312"/>
          <w:b w:val="0"/>
          <w:sz w:val="22"/>
          <w:szCs w:val="22"/>
          <w:lang w:val="zh-CN"/>
        </w:rPr>
        <w:t>3）垃圾清运费</w:t>
      </w:r>
    </w:p>
    <w:p>
      <w:pPr>
        <w:autoSpaceDE w:val="0"/>
        <w:autoSpaceDN w:val="0"/>
        <w:adjustRightInd w:val="0"/>
        <w:spacing w:line="450" w:lineRule="exact"/>
        <w:ind w:firstLine="440" w:firstLineChars="200"/>
        <w:textAlignment w:val="bottom"/>
        <w:rPr>
          <w:rFonts w:hint="eastAsia" w:ascii="宋体" w:eastAsia="宋体" w:cs="仿宋_GB2312"/>
          <w:b w:val="0"/>
          <w:sz w:val="22"/>
          <w:szCs w:val="22"/>
          <w:lang w:val="zh-CN"/>
        </w:rPr>
      </w:pPr>
      <w:r>
        <w:rPr>
          <w:rFonts w:hint="eastAsia" w:ascii="宋体" w:eastAsia="宋体" w:cs="仿宋_GB2312"/>
          <w:b w:val="0"/>
          <w:sz w:val="22"/>
          <w:szCs w:val="22"/>
          <w:lang w:val="zh-CN"/>
        </w:rPr>
        <w:t>4）全文明生产装备费（包括工人冬、夏装工作服、反光衣等）</w:t>
      </w:r>
    </w:p>
    <w:p>
      <w:pPr>
        <w:autoSpaceDE w:val="0"/>
        <w:autoSpaceDN w:val="0"/>
        <w:adjustRightInd w:val="0"/>
        <w:spacing w:line="450" w:lineRule="exact"/>
        <w:ind w:firstLine="440" w:firstLineChars="200"/>
        <w:textAlignment w:val="bottom"/>
        <w:rPr>
          <w:rFonts w:hint="eastAsia" w:ascii="宋体" w:eastAsia="宋体" w:cs="仿宋_GB2312"/>
          <w:b w:val="0"/>
          <w:sz w:val="22"/>
          <w:szCs w:val="22"/>
          <w:lang w:val="zh-CN"/>
        </w:rPr>
      </w:pPr>
      <w:r>
        <w:rPr>
          <w:rFonts w:hint="eastAsia" w:ascii="宋体" w:eastAsia="宋体" w:cs="仿宋_GB2312"/>
          <w:b w:val="0"/>
          <w:sz w:val="22"/>
          <w:szCs w:val="22"/>
          <w:lang w:val="zh-CN"/>
        </w:rPr>
        <w:t>5)浇水费、清残花落叶及绿化垃圾费</w:t>
      </w:r>
    </w:p>
    <w:p>
      <w:pPr>
        <w:autoSpaceDE w:val="0"/>
        <w:autoSpaceDN w:val="0"/>
        <w:adjustRightInd w:val="0"/>
        <w:spacing w:line="450" w:lineRule="exact"/>
        <w:ind w:firstLine="440" w:firstLineChars="200"/>
        <w:textAlignment w:val="bottom"/>
        <w:rPr>
          <w:rFonts w:hint="eastAsia" w:ascii="宋体" w:eastAsia="宋体" w:cs="仿宋_GB2312"/>
          <w:b w:val="0"/>
          <w:sz w:val="22"/>
          <w:szCs w:val="22"/>
          <w:lang w:val="zh-CN"/>
        </w:rPr>
      </w:pPr>
      <w:r>
        <w:rPr>
          <w:rFonts w:hint="eastAsia" w:ascii="宋体" w:eastAsia="宋体" w:cs="仿宋_GB2312"/>
          <w:b w:val="0"/>
          <w:sz w:val="22"/>
          <w:szCs w:val="22"/>
          <w:lang w:val="zh-CN"/>
        </w:rPr>
        <w:t>6)意外事件处理费、补植及其他费</w:t>
      </w:r>
    </w:p>
    <w:p>
      <w:pPr>
        <w:autoSpaceDE w:val="0"/>
        <w:autoSpaceDN w:val="0"/>
        <w:adjustRightInd w:val="0"/>
        <w:spacing w:line="450" w:lineRule="exact"/>
        <w:ind w:firstLine="440" w:firstLineChars="200"/>
        <w:textAlignment w:val="bottom"/>
        <w:rPr>
          <w:rFonts w:hint="eastAsia" w:ascii="宋体" w:eastAsia="宋体" w:cs="仿宋_GB2312"/>
          <w:b w:val="0"/>
          <w:sz w:val="22"/>
          <w:szCs w:val="22"/>
          <w:lang w:val="zh-CN"/>
        </w:rPr>
      </w:pPr>
      <w:r>
        <w:rPr>
          <w:rFonts w:hint="eastAsia" w:ascii="宋体" w:eastAsia="宋体" w:cs="仿宋_GB2312"/>
          <w:b w:val="0"/>
          <w:sz w:val="22"/>
          <w:szCs w:val="22"/>
          <w:lang w:val="zh-CN"/>
        </w:rPr>
        <w:t>7)修剪费用、施肥费用</w:t>
      </w:r>
    </w:p>
    <w:p>
      <w:pPr>
        <w:autoSpaceDE w:val="0"/>
        <w:autoSpaceDN w:val="0"/>
        <w:adjustRightInd w:val="0"/>
        <w:spacing w:line="450" w:lineRule="exact"/>
        <w:ind w:firstLine="440" w:firstLineChars="200"/>
        <w:textAlignment w:val="bottom"/>
        <w:rPr>
          <w:rFonts w:hint="eastAsia" w:ascii="宋体" w:eastAsia="宋体" w:cs="仿宋_GB2312"/>
          <w:b w:val="0"/>
          <w:sz w:val="22"/>
          <w:szCs w:val="22"/>
          <w:lang w:val="zh-CN"/>
        </w:rPr>
      </w:pPr>
      <w:r>
        <w:rPr>
          <w:rFonts w:hint="eastAsia" w:ascii="宋体" w:eastAsia="宋体" w:cs="仿宋_GB2312"/>
          <w:b w:val="0"/>
          <w:sz w:val="22"/>
          <w:szCs w:val="22"/>
          <w:lang w:val="zh-CN"/>
        </w:rPr>
        <w:t>8)松土除草费、病虫害防治费</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9）设备折旧费、材料及低值易耗品费</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10）利润及应缴纳的税金</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11）办公费、不可预见费</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12）服务及培训费、代理服务费等</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供应商在投标报价中应充分考虑所有可能发生的费用，否则采购人将视投标总价中已包括所有费用。</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投标供应商对在合同执行中，除上述费用及招标文件规定的由中标供应商负责的工作范围以外需要采购人协调或提供便利的工作应当在投标文件中说明。</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填写报价表格时，各项费用应如实填写。</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5、采购人要求分类报价是为了方便评标，但在任何情况下不限制采购人以其认为最合适的条款签订合同的权利。</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6、投标保证金</w:t>
      </w:r>
      <w:bookmarkEnd w:id="17"/>
      <w:bookmarkEnd w:id="18"/>
    </w:p>
    <w:p>
      <w:pPr>
        <w:tabs>
          <w:tab w:val="left" w:pos="540"/>
        </w:tabs>
        <w:spacing w:line="460" w:lineRule="exact"/>
        <w:ind w:firstLine="440" w:firstLineChars="200"/>
        <w:rPr>
          <w:rFonts w:hint="eastAsia" w:ascii="宋体" w:eastAsia="宋体"/>
          <w:b w:val="0"/>
          <w:bCs w:val="0"/>
          <w:sz w:val="22"/>
          <w:szCs w:val="22"/>
        </w:rPr>
      </w:pPr>
      <w:bookmarkStart w:id="19" w:name="_Toc132122414"/>
      <w:bookmarkStart w:id="20" w:name="_Toc132122117"/>
      <w:r>
        <w:rPr>
          <w:rFonts w:hint="eastAsia" w:ascii="宋体" w:eastAsia="宋体"/>
          <w:b w:val="0"/>
          <w:bCs w:val="0"/>
          <w:sz w:val="22"/>
          <w:szCs w:val="22"/>
        </w:rPr>
        <w:t>6.1本项目无需提交投标保证金。</w:t>
      </w:r>
    </w:p>
    <w:p>
      <w:pPr>
        <w:tabs>
          <w:tab w:val="left" w:pos="540"/>
        </w:tabs>
        <w:spacing w:line="460" w:lineRule="exact"/>
        <w:ind w:firstLine="440" w:firstLineChars="200"/>
        <w:rPr>
          <w:rFonts w:hint="eastAsia" w:ascii="宋体" w:eastAsia="宋体"/>
          <w:b w:val="0"/>
          <w:bCs w:val="0"/>
          <w:sz w:val="22"/>
          <w:szCs w:val="22"/>
        </w:rPr>
      </w:pPr>
      <w:r>
        <w:rPr>
          <w:rFonts w:hint="eastAsia" w:ascii="宋体" w:eastAsia="宋体"/>
          <w:b w:val="0"/>
          <w:bCs w:val="0"/>
          <w:sz w:val="22"/>
          <w:szCs w:val="22"/>
        </w:rPr>
        <w:t>6.2如发生下列情况之一，采购人将作为不良行为，上报财政主管部门：</w:t>
      </w:r>
    </w:p>
    <w:p>
      <w:pPr>
        <w:numPr>
          <w:ilvl w:val="0"/>
          <w:numId w:val="7"/>
        </w:numPr>
        <w:tabs>
          <w:tab w:val="left" w:pos="360"/>
        </w:tabs>
        <w:spacing w:line="430" w:lineRule="exact"/>
        <w:rPr>
          <w:rFonts w:hint="eastAsia" w:ascii="宋体" w:eastAsia="宋体"/>
          <w:b w:val="0"/>
          <w:bCs w:val="0"/>
          <w:sz w:val="22"/>
          <w:szCs w:val="22"/>
        </w:rPr>
      </w:pPr>
      <w:r>
        <w:rPr>
          <w:rFonts w:hint="eastAsia" w:ascii="宋体" w:eastAsia="宋体"/>
          <w:b w:val="0"/>
          <w:bCs w:val="0"/>
          <w:sz w:val="22"/>
          <w:szCs w:val="22"/>
        </w:rPr>
        <w:t>投标人在招标文件规定的投标有效期内撤回投标；</w:t>
      </w:r>
    </w:p>
    <w:p>
      <w:pPr>
        <w:numPr>
          <w:ilvl w:val="0"/>
          <w:numId w:val="7"/>
        </w:numPr>
        <w:tabs>
          <w:tab w:val="left" w:pos="360"/>
        </w:tabs>
        <w:spacing w:line="430" w:lineRule="exact"/>
        <w:ind w:left="720" w:hanging="720"/>
        <w:rPr>
          <w:rFonts w:hint="eastAsia" w:ascii="宋体" w:eastAsia="宋体"/>
          <w:b w:val="0"/>
          <w:bCs w:val="0"/>
          <w:sz w:val="22"/>
          <w:szCs w:val="22"/>
        </w:rPr>
      </w:pPr>
      <w:r>
        <w:rPr>
          <w:rFonts w:hint="eastAsia" w:ascii="宋体" w:eastAsia="宋体"/>
          <w:b w:val="0"/>
          <w:bCs w:val="0"/>
          <w:sz w:val="22"/>
          <w:szCs w:val="22"/>
        </w:rPr>
        <w:t>中标人未按中标通知书中规定的时间与采购单位签订合同；</w:t>
      </w:r>
    </w:p>
    <w:p>
      <w:pPr>
        <w:numPr>
          <w:ilvl w:val="0"/>
          <w:numId w:val="7"/>
        </w:numPr>
        <w:tabs>
          <w:tab w:val="left" w:pos="360"/>
        </w:tabs>
        <w:spacing w:line="430" w:lineRule="exact"/>
        <w:ind w:left="720" w:hanging="720"/>
        <w:rPr>
          <w:rFonts w:hint="eastAsia" w:ascii="宋体" w:eastAsia="宋体"/>
          <w:b w:val="0"/>
          <w:bCs w:val="0"/>
          <w:sz w:val="22"/>
          <w:szCs w:val="22"/>
        </w:rPr>
      </w:pPr>
      <w:r>
        <w:rPr>
          <w:rFonts w:hint="eastAsia" w:ascii="宋体" w:eastAsia="宋体"/>
          <w:b w:val="0"/>
          <w:bCs w:val="0"/>
          <w:sz w:val="22"/>
          <w:szCs w:val="22"/>
        </w:rPr>
        <w:t>中标人在规定期限内未能根据招标文件要求提供履约保证金；</w:t>
      </w:r>
    </w:p>
    <w:p>
      <w:pPr>
        <w:numPr>
          <w:ilvl w:val="0"/>
          <w:numId w:val="7"/>
        </w:numPr>
        <w:tabs>
          <w:tab w:val="left" w:pos="360"/>
        </w:tabs>
        <w:spacing w:line="430" w:lineRule="exact"/>
        <w:ind w:left="720" w:hanging="720"/>
        <w:rPr>
          <w:rFonts w:hint="eastAsia" w:ascii="宋体" w:eastAsia="宋体"/>
          <w:b w:val="0"/>
          <w:bCs w:val="0"/>
          <w:sz w:val="22"/>
          <w:szCs w:val="22"/>
        </w:rPr>
      </w:pPr>
      <w:r>
        <w:rPr>
          <w:rFonts w:hint="eastAsia" w:ascii="宋体" w:eastAsia="宋体"/>
          <w:b w:val="0"/>
          <w:bCs w:val="0"/>
          <w:sz w:val="22"/>
          <w:szCs w:val="22"/>
        </w:rPr>
        <w:t>投标人在投标文件中提供虚假承诺、技术指标及参数，经评标委员会确认属实的。</w:t>
      </w:r>
    </w:p>
    <w:p>
      <w:pPr>
        <w:numPr>
          <w:ilvl w:val="0"/>
          <w:numId w:val="7"/>
        </w:numPr>
        <w:tabs>
          <w:tab w:val="left" w:pos="360"/>
        </w:tabs>
        <w:spacing w:line="430" w:lineRule="exact"/>
        <w:ind w:left="720" w:hanging="720"/>
        <w:rPr>
          <w:rFonts w:hint="eastAsia" w:ascii="宋体" w:eastAsia="宋体"/>
          <w:b w:val="0"/>
          <w:bCs w:val="0"/>
          <w:sz w:val="22"/>
          <w:szCs w:val="22"/>
        </w:rPr>
      </w:pPr>
      <w:r>
        <w:rPr>
          <w:rFonts w:hint="eastAsia" w:ascii="宋体" w:eastAsia="宋体"/>
          <w:b w:val="0"/>
          <w:bCs w:val="0"/>
          <w:sz w:val="22"/>
          <w:szCs w:val="22"/>
        </w:rPr>
        <w:t>经政府采购监督管理部门审查认定投标人有违反《中华人民共和国政府采购法》等有关法律法规的行为</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7、投标文件的有效期</w:t>
      </w:r>
      <w:bookmarkEnd w:id="19"/>
      <w:bookmarkEnd w:id="20"/>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7.1、自开标日起90天内，投标文件应保持有效。有效期短于这个规定期限的投标将被拒绝。</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7.2、在特殊情况下，采购人可与供应商协商延长投标文件的有效期，这种要求和答复均应以书面形式进行。</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7.3、供应商可拒绝接受延期要求。同意延长有效期的供应商不能修改投标文件。</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bookmarkStart w:id="21" w:name="_Toc132122118"/>
      <w:bookmarkStart w:id="22" w:name="_Toc132122415"/>
      <w:r>
        <w:rPr>
          <w:rFonts w:hint="eastAsia" w:ascii="宋体" w:eastAsia="宋体"/>
          <w:b w:val="0"/>
          <w:bCs w:val="0"/>
          <w:sz w:val="22"/>
          <w:szCs w:val="22"/>
        </w:rPr>
        <w:t>8、投标文件的签署和份数</w:t>
      </w:r>
      <w:bookmarkEnd w:id="21"/>
      <w:bookmarkEnd w:id="22"/>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8.1、投标文件的正本需打印或用不退色的墨水填写，并注明“正本”字样。副本可以复印。投标文件不得涂改和增删，如有错漏必须修改，修改处须由同一签署人签字或盖章。由于字迹模糊或表达不清引起的后果由供应商负责。</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8.2、投标文件须由供应商盖章并由法定代表人或法定代表人授权代表签署，供应商应写全称。</w:t>
      </w:r>
    </w:p>
    <w:p>
      <w:pPr>
        <w:tabs>
          <w:tab w:val="left" w:pos="540"/>
        </w:tabs>
        <w:spacing w:line="460" w:lineRule="exact"/>
        <w:ind w:firstLine="440" w:firstLineChars="200"/>
        <w:rPr>
          <w:rFonts w:hint="eastAsia" w:ascii="宋体" w:eastAsia="宋体"/>
          <w:sz w:val="22"/>
          <w:szCs w:val="22"/>
          <w:u w:val="single"/>
        </w:rPr>
      </w:pPr>
      <w:r>
        <w:rPr>
          <w:rFonts w:hint="eastAsia" w:ascii="宋体" w:eastAsia="宋体"/>
          <w:b w:val="0"/>
          <w:bCs w:val="0"/>
          <w:sz w:val="22"/>
          <w:szCs w:val="22"/>
        </w:rPr>
        <w:t>8.3、</w:t>
      </w:r>
      <w:r>
        <w:rPr>
          <w:rFonts w:hint="eastAsia" w:ascii="宋体" w:eastAsia="宋体"/>
          <w:sz w:val="22"/>
          <w:szCs w:val="22"/>
          <w:u w:val="single"/>
        </w:rPr>
        <w:t>▲投标文件技术资信标、商务标一式陆份（正本壹份、副本伍份），封面须清楚地标明“正本”或“副本”。一旦正本和副本不符，以正本为准。</w:t>
      </w:r>
    </w:p>
    <w:p>
      <w:pPr>
        <w:autoSpaceDE w:val="0"/>
        <w:autoSpaceDN w:val="0"/>
        <w:adjustRightInd w:val="0"/>
        <w:spacing w:line="42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8.4、当正本与副本不一致时，均以正本为准。当供应商投标文件未注明正本与副本且出现不一致时，评标委员会可以认定供应商出现选择性投标而对其投标予以废标。</w:t>
      </w:r>
    </w:p>
    <w:p>
      <w:pPr>
        <w:autoSpaceDE w:val="0"/>
        <w:autoSpaceDN w:val="0"/>
        <w:adjustRightInd w:val="0"/>
        <w:spacing w:line="450" w:lineRule="exact"/>
        <w:ind w:firstLine="440" w:firstLineChars="200"/>
        <w:textAlignment w:val="bottom"/>
        <w:rPr>
          <w:rFonts w:hint="eastAsia" w:ascii="宋体" w:eastAsia="宋体"/>
          <w:b w:val="0"/>
          <w:bCs w:val="0"/>
          <w:sz w:val="22"/>
          <w:szCs w:val="22"/>
        </w:rPr>
      </w:pPr>
      <w:r>
        <w:rPr>
          <w:rFonts w:hint="eastAsia" w:ascii="宋体" w:eastAsia="宋体"/>
          <w:b w:val="0"/>
          <w:bCs w:val="0"/>
          <w:sz w:val="22"/>
          <w:szCs w:val="22"/>
        </w:rPr>
        <w:t>9、投标文件的修改和撤回</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9.1、供应商在投标文件密封或送达以后如必须修改或撤回投标文件，必须在投标截止时间以前将加盖公章的书面投标修改文件或撤标通知送达采购人处。</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9.2、投标修改文件必须密封，在密封袋上写明招标编号、招标项目名称、供应商名称、并注明“修改文件”、“开标时启封”字样。投标修改文件必须有供应商公章。</w:t>
      </w:r>
    </w:p>
    <w:p>
      <w:pPr>
        <w:pStyle w:val="19"/>
        <w:adjustRightInd w:val="0"/>
        <w:spacing w:line="450" w:lineRule="exact"/>
        <w:ind w:firstLine="480"/>
        <w:rPr>
          <w:rFonts w:hint="eastAsia" w:hAnsi="宋体" w:eastAsia="宋体" w:cs="Arial"/>
          <w:b w:val="0"/>
          <w:sz w:val="22"/>
          <w:szCs w:val="22"/>
        </w:rPr>
      </w:pPr>
      <w:r>
        <w:rPr>
          <w:rFonts w:hint="eastAsia" w:hAnsi="宋体" w:eastAsia="宋体" w:cs="Arial"/>
          <w:b w:val="0"/>
          <w:sz w:val="22"/>
          <w:szCs w:val="22"/>
        </w:rPr>
        <w:t>9.3、供应商以传真形式通知采购人撤标时，必须随后补充有法定代表人或法定代表人授权代表签署的正式文件。</w:t>
      </w:r>
    </w:p>
    <w:p>
      <w:pPr>
        <w:pStyle w:val="19"/>
        <w:adjustRightInd w:val="0"/>
        <w:snapToGrid w:val="0"/>
        <w:spacing w:line="450" w:lineRule="exact"/>
        <w:ind w:firstLine="480"/>
        <w:outlineLvl w:val="0"/>
        <w:rPr>
          <w:rFonts w:hint="eastAsia" w:hAnsi="宋体" w:eastAsia="宋体"/>
          <w:b w:val="0"/>
          <w:sz w:val="22"/>
          <w:szCs w:val="22"/>
        </w:rPr>
      </w:pPr>
      <w:bookmarkStart w:id="23" w:name="_Toc132123634"/>
      <w:bookmarkStart w:id="24" w:name="_Toc132124594"/>
      <w:bookmarkStart w:id="25" w:name="_Toc132123838"/>
      <w:bookmarkStart w:id="26" w:name="_Toc132123881"/>
      <w:bookmarkStart w:id="27" w:name="_Toc132125037"/>
      <w:bookmarkStart w:id="28" w:name="_Toc132125574"/>
      <w:bookmarkStart w:id="29" w:name="_Toc452652216"/>
      <w:bookmarkStart w:id="30" w:name="_Toc132126154"/>
      <w:bookmarkStart w:id="31" w:name="_Toc132125095"/>
      <w:bookmarkStart w:id="32" w:name="_Toc132125983"/>
      <w:bookmarkStart w:id="33" w:name="_Toc132655776"/>
      <w:bookmarkStart w:id="34" w:name="_Toc132125151"/>
      <w:bookmarkStart w:id="35" w:name="_Toc132122416"/>
      <w:bookmarkStart w:id="36" w:name="_Toc132123439"/>
      <w:bookmarkStart w:id="37" w:name="_Toc132123547"/>
      <w:bookmarkStart w:id="38" w:name="_Toc132122119"/>
      <w:r>
        <w:rPr>
          <w:rFonts w:hint="eastAsia" w:hAnsi="宋体" w:eastAsia="宋体"/>
          <w:b w:val="0"/>
          <w:sz w:val="22"/>
          <w:szCs w:val="22"/>
        </w:rPr>
        <w:t>五、投标文件的密封与递交</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1、投标文件的密封及标记</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1.1、投标文件应按以下方法装袋密封</w:t>
      </w:r>
    </w:p>
    <w:p>
      <w:pPr>
        <w:pStyle w:val="19"/>
        <w:adjustRightInd w:val="0"/>
        <w:spacing w:line="450" w:lineRule="exact"/>
        <w:ind w:firstLine="433" w:firstLineChars="196"/>
        <w:rPr>
          <w:rFonts w:hint="eastAsia" w:hAnsi="宋体" w:eastAsia="宋体"/>
          <w:sz w:val="22"/>
          <w:szCs w:val="22"/>
          <w:u w:val="single"/>
        </w:rPr>
      </w:pPr>
      <w:r>
        <w:rPr>
          <w:rFonts w:hint="eastAsia" w:hAnsi="宋体" w:eastAsia="宋体" w:cs="Arial"/>
          <w:sz w:val="22"/>
          <w:szCs w:val="22"/>
          <w:u w:val="single"/>
        </w:rPr>
        <w:t>▲投标文件</w:t>
      </w:r>
      <w:r>
        <w:rPr>
          <w:rFonts w:hint="eastAsia" w:hAnsi="宋体" w:eastAsia="宋体" w:cs="Arial"/>
          <w:bCs w:val="0"/>
          <w:sz w:val="22"/>
          <w:szCs w:val="22"/>
          <w:u w:val="single"/>
        </w:rPr>
        <w:t>商务报价部分和技术资信部分须分别装订成册，且分别密封。</w:t>
      </w:r>
      <w:r>
        <w:rPr>
          <w:rFonts w:hint="eastAsia" w:hAnsi="宋体" w:eastAsia="宋体" w:cs="Arial"/>
          <w:sz w:val="22"/>
          <w:szCs w:val="22"/>
          <w:u w:val="single"/>
        </w:rPr>
        <w:t>并注明投标文件正、副本字样后装入密封袋内，密封袋上应有供应商公章及投标授权代表签字。封皮上写明招标编号、采购人及招标项目名称、供应商名称。并分别注明“商务报价投标文件”、“技术资信投标文件”、“开标时启封”字样。</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1.2、如果供应商未按上述要求密封及加写标记，投标文件将可能导致被拒绝接受，由此引起的后果由供应商自己负责。</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2、投标截止时间</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2.1、投标文件必须按投标邀请（通知）书中规定的投标文件递交截止时间前送达指定的投标地点。</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2.2、采购人如因故推迟投标截止时间，应以书面形式通知所有供应商。在这种情况下，采购人和供应商的权利和义务将受到新的截止时间的约束。</w:t>
      </w:r>
    </w:p>
    <w:p>
      <w:pPr>
        <w:pStyle w:val="19"/>
        <w:adjustRightInd w:val="0"/>
        <w:spacing w:line="450" w:lineRule="exact"/>
        <w:ind w:firstLine="440" w:firstLineChars="200"/>
        <w:rPr>
          <w:rFonts w:hint="eastAsia" w:hAnsi="宋体" w:eastAsia="宋体"/>
          <w:b w:val="0"/>
          <w:sz w:val="22"/>
          <w:szCs w:val="22"/>
        </w:rPr>
      </w:pPr>
      <w:r>
        <w:rPr>
          <w:rFonts w:hint="eastAsia" w:hAnsi="宋体" w:eastAsia="宋体"/>
          <w:b w:val="0"/>
          <w:sz w:val="22"/>
          <w:szCs w:val="22"/>
        </w:rPr>
        <w:t>3、投标文件的递交</w:t>
      </w:r>
    </w:p>
    <w:p>
      <w:pPr>
        <w:pStyle w:val="19"/>
        <w:adjustRightInd w:val="0"/>
        <w:spacing w:line="450" w:lineRule="exact"/>
        <w:ind w:firstLine="440" w:firstLineChars="200"/>
        <w:rPr>
          <w:rFonts w:hint="eastAsia" w:hAnsi="宋体" w:eastAsia="宋体"/>
          <w:b w:val="0"/>
          <w:sz w:val="22"/>
          <w:szCs w:val="22"/>
        </w:rPr>
      </w:pPr>
      <w:r>
        <w:rPr>
          <w:rFonts w:hint="eastAsia" w:hAnsi="宋体" w:eastAsia="宋体"/>
          <w:b w:val="0"/>
          <w:sz w:val="22"/>
          <w:szCs w:val="22"/>
        </w:rPr>
        <w:t>递交投标文件时，需满足以下要求，否则该投标文件予以拒绝：</w:t>
      </w:r>
    </w:p>
    <w:p>
      <w:pPr>
        <w:pStyle w:val="19"/>
        <w:adjustRightInd w:val="0"/>
        <w:spacing w:line="450" w:lineRule="exact"/>
        <w:ind w:firstLine="440" w:firstLineChars="200"/>
        <w:rPr>
          <w:rFonts w:hint="eastAsia" w:hAnsi="宋体" w:eastAsia="宋体"/>
          <w:b w:val="0"/>
          <w:bCs w:val="0"/>
          <w:sz w:val="22"/>
          <w:szCs w:val="22"/>
        </w:rPr>
      </w:pPr>
      <w:bookmarkStart w:id="39" w:name="_Toc132123440"/>
      <w:bookmarkStart w:id="40" w:name="_Toc132123635"/>
      <w:bookmarkStart w:id="41" w:name="_Toc132123548"/>
      <w:bookmarkStart w:id="42" w:name="_Toc132123882"/>
      <w:bookmarkStart w:id="43" w:name="_Toc132124595"/>
      <w:bookmarkStart w:id="44" w:name="_Toc132125038"/>
      <w:bookmarkStart w:id="45" w:name="_Toc132123839"/>
      <w:bookmarkStart w:id="46" w:name="_Toc132125096"/>
      <w:bookmarkStart w:id="47" w:name="_Toc132122120"/>
      <w:bookmarkStart w:id="48" w:name="_Toc132122417"/>
      <w:bookmarkStart w:id="49" w:name="_Toc132125152"/>
      <w:bookmarkStart w:id="50" w:name="_Toc132655777"/>
      <w:bookmarkStart w:id="51" w:name="_Toc132125984"/>
      <w:bookmarkStart w:id="52" w:name="_Toc132125575"/>
      <w:bookmarkStart w:id="53" w:name="_Toc132126155"/>
      <w:r>
        <w:rPr>
          <w:rFonts w:hint="eastAsia" w:hAnsi="宋体" w:eastAsia="宋体"/>
          <w:b w:val="0"/>
          <w:bCs w:val="0"/>
          <w:sz w:val="22"/>
          <w:szCs w:val="22"/>
        </w:rPr>
        <w:t>3.1、在投标截止时间之前递交。</w:t>
      </w:r>
    </w:p>
    <w:p>
      <w:pPr>
        <w:pStyle w:val="19"/>
        <w:adjustRightInd w:val="0"/>
        <w:spacing w:line="450" w:lineRule="exact"/>
        <w:ind w:firstLine="440" w:firstLineChars="200"/>
        <w:rPr>
          <w:rFonts w:hint="eastAsia" w:hAnsi="宋体" w:eastAsia="宋体"/>
          <w:b w:val="0"/>
          <w:bCs w:val="0"/>
          <w:sz w:val="22"/>
          <w:szCs w:val="22"/>
        </w:rPr>
      </w:pPr>
      <w:r>
        <w:rPr>
          <w:rFonts w:hint="eastAsia" w:hAnsi="宋体" w:eastAsia="宋体"/>
          <w:b w:val="0"/>
          <w:bCs w:val="0"/>
          <w:sz w:val="22"/>
          <w:szCs w:val="22"/>
        </w:rPr>
        <w:t>3.2、包装与密封符合招标文件要求。</w:t>
      </w:r>
    </w:p>
    <w:p>
      <w:pPr>
        <w:pStyle w:val="19"/>
        <w:adjustRightInd w:val="0"/>
        <w:spacing w:line="450" w:lineRule="exact"/>
        <w:ind w:firstLine="440" w:firstLineChars="200"/>
        <w:rPr>
          <w:rFonts w:hint="eastAsia" w:hAnsi="宋体" w:eastAsia="宋体"/>
          <w:b w:val="0"/>
          <w:bCs w:val="0"/>
          <w:sz w:val="22"/>
          <w:szCs w:val="22"/>
        </w:rPr>
      </w:pPr>
      <w:r>
        <w:rPr>
          <w:rFonts w:hint="eastAsia" w:hAnsi="宋体" w:eastAsia="宋体"/>
          <w:b w:val="0"/>
          <w:bCs w:val="0"/>
          <w:sz w:val="22"/>
          <w:szCs w:val="22"/>
        </w:rPr>
        <w:t>3</w:t>
      </w:r>
      <w:r>
        <w:rPr>
          <w:rFonts w:hAnsi="宋体" w:eastAsia="宋体"/>
          <w:b w:val="0"/>
          <w:bCs w:val="0"/>
          <w:sz w:val="22"/>
          <w:szCs w:val="22"/>
        </w:rPr>
        <w:t>.</w:t>
      </w:r>
      <w:r>
        <w:rPr>
          <w:rFonts w:hint="eastAsia" w:hAnsi="宋体" w:eastAsia="宋体"/>
          <w:b w:val="0"/>
          <w:bCs w:val="0"/>
          <w:sz w:val="22"/>
          <w:szCs w:val="22"/>
        </w:rPr>
        <w:t>3、</w:t>
      </w:r>
      <w:r>
        <w:rPr>
          <w:rFonts w:hAnsi="宋体" w:eastAsia="宋体"/>
          <w:b w:val="0"/>
          <w:bCs w:val="0"/>
          <w:sz w:val="22"/>
          <w:szCs w:val="22"/>
        </w:rPr>
        <w:t>投标文件递交到指定的投标地点。</w:t>
      </w:r>
    </w:p>
    <w:p>
      <w:pPr>
        <w:pStyle w:val="19"/>
        <w:adjustRightInd w:val="0"/>
        <w:spacing w:line="450" w:lineRule="exact"/>
        <w:ind w:firstLine="440" w:firstLineChars="200"/>
        <w:rPr>
          <w:rFonts w:hint="eastAsia" w:hAnsi="宋体" w:eastAsia="宋体"/>
          <w:sz w:val="22"/>
          <w:szCs w:val="22"/>
        </w:rPr>
      </w:pPr>
      <w:r>
        <w:rPr>
          <w:rFonts w:hint="eastAsia" w:hAnsi="宋体" w:eastAsia="宋体"/>
          <w:b w:val="0"/>
          <w:bCs w:val="0"/>
          <w:sz w:val="22"/>
          <w:szCs w:val="22"/>
        </w:rPr>
        <w:t>3.4、投标供应商法定代表人或其授权代表必须携合法有效身份证明原件、投标文件等相关资料，按招标文件规定本人亲自递交，并签字签到</w:t>
      </w:r>
      <w:r>
        <w:rPr>
          <w:rFonts w:hint="eastAsia" w:hAnsi="宋体" w:eastAsia="宋体"/>
          <w:sz w:val="22"/>
          <w:szCs w:val="22"/>
        </w:rPr>
        <w:t>。</w:t>
      </w:r>
    </w:p>
    <w:p>
      <w:pPr>
        <w:pStyle w:val="19"/>
        <w:adjustRightInd w:val="0"/>
        <w:snapToGrid w:val="0"/>
        <w:spacing w:line="450" w:lineRule="exact"/>
        <w:ind w:firstLine="480"/>
        <w:outlineLvl w:val="0"/>
        <w:rPr>
          <w:rFonts w:hint="eastAsia" w:hAnsi="宋体" w:eastAsia="宋体"/>
          <w:b w:val="0"/>
          <w:sz w:val="22"/>
          <w:szCs w:val="22"/>
        </w:rPr>
      </w:pPr>
      <w:bookmarkStart w:id="54" w:name="_Toc452652217"/>
      <w:r>
        <w:rPr>
          <w:rFonts w:hint="eastAsia" w:hAnsi="宋体" w:eastAsia="宋体"/>
          <w:b w:val="0"/>
          <w:sz w:val="22"/>
          <w:szCs w:val="22"/>
        </w:rPr>
        <w:t>六、开标和评标</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pStyle w:val="19"/>
        <w:adjustRightInd w:val="0"/>
        <w:spacing w:line="450" w:lineRule="exact"/>
        <w:ind w:firstLine="440" w:firstLineChars="200"/>
        <w:rPr>
          <w:rFonts w:hint="eastAsia" w:hAnsi="宋体" w:eastAsia="宋体"/>
          <w:b w:val="0"/>
          <w:sz w:val="22"/>
          <w:szCs w:val="22"/>
        </w:rPr>
      </w:pPr>
      <w:r>
        <w:rPr>
          <w:rFonts w:hint="eastAsia" w:hAnsi="宋体" w:eastAsia="宋体"/>
          <w:b w:val="0"/>
          <w:sz w:val="22"/>
          <w:szCs w:val="22"/>
        </w:rPr>
        <w:t>1、开标</w:t>
      </w:r>
    </w:p>
    <w:p>
      <w:pPr>
        <w:pStyle w:val="19"/>
        <w:adjustRightInd w:val="0"/>
        <w:spacing w:line="450" w:lineRule="exact"/>
        <w:ind w:firstLine="440" w:firstLineChars="200"/>
        <w:rPr>
          <w:rFonts w:hint="eastAsia" w:hAnsi="宋体" w:eastAsia="宋体"/>
          <w:b w:val="0"/>
          <w:sz w:val="22"/>
          <w:szCs w:val="22"/>
        </w:rPr>
      </w:pPr>
      <w:r>
        <w:rPr>
          <w:rFonts w:hint="eastAsia" w:hAnsi="宋体" w:eastAsia="宋体"/>
          <w:b w:val="0"/>
          <w:sz w:val="22"/>
          <w:szCs w:val="22"/>
        </w:rPr>
        <w:t>1.1、招标代理机构按招标文件规定的时间、地点截标、开标。</w:t>
      </w:r>
    </w:p>
    <w:p>
      <w:pPr>
        <w:pStyle w:val="19"/>
        <w:adjustRightInd w:val="0"/>
        <w:spacing w:line="450" w:lineRule="exact"/>
        <w:ind w:firstLine="440" w:firstLineChars="200"/>
        <w:rPr>
          <w:rFonts w:hint="eastAsia" w:hAnsi="宋体" w:eastAsia="宋体"/>
          <w:b w:val="0"/>
          <w:sz w:val="22"/>
          <w:szCs w:val="22"/>
        </w:rPr>
      </w:pPr>
      <w:r>
        <w:rPr>
          <w:rFonts w:hint="eastAsia" w:hAnsi="宋体" w:eastAsia="宋体"/>
          <w:b w:val="0"/>
          <w:sz w:val="22"/>
          <w:szCs w:val="22"/>
        </w:rPr>
        <w:t>1.2、投标人的授权代表必须出席开标签到，并积极配合可能的询标。</w:t>
      </w:r>
    </w:p>
    <w:p>
      <w:pPr>
        <w:pStyle w:val="19"/>
        <w:adjustRightInd w:val="0"/>
        <w:spacing w:line="450" w:lineRule="exact"/>
        <w:ind w:firstLine="440" w:firstLineChars="200"/>
        <w:rPr>
          <w:rFonts w:hint="eastAsia" w:hAnsi="宋体" w:eastAsia="宋体"/>
          <w:b w:val="0"/>
          <w:sz w:val="22"/>
          <w:szCs w:val="22"/>
        </w:rPr>
      </w:pPr>
      <w:r>
        <w:rPr>
          <w:rFonts w:hint="eastAsia" w:hAnsi="宋体" w:eastAsia="宋体"/>
          <w:b w:val="0"/>
          <w:sz w:val="22"/>
          <w:szCs w:val="22"/>
        </w:rPr>
        <w:t>1.3、递交投标文件时，投标人法定代表人授权代表必须出示并递交法定代表人授权书原件（密封在技术资信部分投标文件中也为有效）、合法有效的身份证明原件；法定代表人直接作为投标代表的必须出示并递交营业执照复印件（密封在技术资信部分投标文件中也为有效）、合法有效的身份证明原件。以上投标资格证明由评标委员会审核确认投标人投标资格。</w:t>
      </w:r>
    </w:p>
    <w:p>
      <w:pPr>
        <w:pStyle w:val="19"/>
        <w:adjustRightInd w:val="0"/>
        <w:spacing w:line="450" w:lineRule="exact"/>
        <w:ind w:firstLine="440" w:firstLineChars="200"/>
        <w:rPr>
          <w:rFonts w:hint="eastAsia" w:hAnsi="宋体" w:eastAsia="宋体"/>
          <w:b w:val="0"/>
          <w:sz w:val="22"/>
          <w:szCs w:val="22"/>
        </w:rPr>
      </w:pPr>
      <w:r>
        <w:rPr>
          <w:rFonts w:hint="eastAsia" w:hAnsi="宋体" w:eastAsia="宋体"/>
          <w:b w:val="0"/>
          <w:sz w:val="22"/>
          <w:szCs w:val="22"/>
        </w:rPr>
        <w:t>未提供以上证明的投标文件将拒收或被废标。</w:t>
      </w:r>
    </w:p>
    <w:p>
      <w:pPr>
        <w:pStyle w:val="21"/>
        <w:adjustRightInd w:val="0"/>
        <w:snapToGrid w:val="0"/>
        <w:spacing w:before="100" w:after="50" w:line="450" w:lineRule="exact"/>
        <w:ind w:firstLine="433" w:firstLineChars="197"/>
        <w:rPr>
          <w:rFonts w:hint="eastAsia" w:eastAsia="宋体"/>
          <w:b w:val="0"/>
          <w:sz w:val="22"/>
          <w:szCs w:val="22"/>
        </w:rPr>
      </w:pPr>
      <w:r>
        <w:rPr>
          <w:rFonts w:hint="eastAsia" w:eastAsia="宋体"/>
          <w:b w:val="0"/>
          <w:sz w:val="22"/>
          <w:szCs w:val="22"/>
        </w:rPr>
        <w:t>1.4、开标</w:t>
      </w:r>
    </w:p>
    <w:p>
      <w:pPr>
        <w:pStyle w:val="21"/>
        <w:adjustRightInd w:val="0"/>
        <w:snapToGrid w:val="0"/>
        <w:spacing w:before="100" w:after="50" w:line="450" w:lineRule="exact"/>
        <w:ind w:firstLine="433" w:firstLineChars="197"/>
        <w:rPr>
          <w:rFonts w:hint="eastAsia" w:eastAsia="宋体"/>
          <w:b w:val="0"/>
          <w:sz w:val="22"/>
          <w:szCs w:val="22"/>
        </w:rPr>
      </w:pPr>
      <w:r>
        <w:rPr>
          <w:rFonts w:hint="eastAsia" w:eastAsia="宋体"/>
          <w:b w:val="0"/>
          <w:sz w:val="22"/>
          <w:szCs w:val="22"/>
        </w:rPr>
        <w:t>1）开标程序</w:t>
      </w:r>
    </w:p>
    <w:p>
      <w:pPr>
        <w:widowControl/>
        <w:tabs>
          <w:tab w:val="left" w:pos="-360"/>
        </w:tabs>
        <w:autoSpaceDE w:val="0"/>
        <w:autoSpaceDN w:val="0"/>
        <w:spacing w:line="380" w:lineRule="exact"/>
        <w:ind w:right="-34" w:firstLine="550" w:firstLineChars="250"/>
        <w:textAlignment w:val="bottom"/>
        <w:rPr>
          <w:rFonts w:hint="eastAsia" w:ascii="宋体" w:eastAsia="宋体"/>
          <w:b w:val="0"/>
          <w:sz w:val="22"/>
          <w:szCs w:val="22"/>
        </w:rPr>
      </w:pPr>
      <w:r>
        <w:rPr>
          <w:rFonts w:hint="eastAsia" w:ascii="宋体" w:eastAsia="宋体"/>
          <w:b w:val="0"/>
          <w:sz w:val="22"/>
          <w:szCs w:val="22"/>
        </w:rPr>
        <w:t>（1）宣布开标纪律；</w:t>
      </w:r>
    </w:p>
    <w:p>
      <w:pPr>
        <w:widowControl/>
        <w:tabs>
          <w:tab w:val="left" w:pos="-360"/>
        </w:tabs>
        <w:autoSpaceDE w:val="0"/>
        <w:autoSpaceDN w:val="0"/>
        <w:spacing w:line="380" w:lineRule="exact"/>
        <w:ind w:right="-34" w:firstLine="550" w:firstLineChars="250"/>
        <w:textAlignment w:val="bottom"/>
        <w:rPr>
          <w:rFonts w:hint="eastAsia" w:ascii="宋体" w:eastAsia="宋体"/>
          <w:b w:val="0"/>
          <w:sz w:val="22"/>
          <w:szCs w:val="22"/>
        </w:rPr>
      </w:pPr>
      <w:r>
        <w:rPr>
          <w:rFonts w:hint="eastAsia" w:ascii="宋体" w:eastAsia="宋体"/>
          <w:b w:val="0"/>
          <w:sz w:val="22"/>
          <w:szCs w:val="22"/>
        </w:rPr>
        <w:t>（2）公布在投标截止时间前递交投标文件的投标供应商名称，并点名确认投标供应商是否派授权代表到场；</w:t>
      </w:r>
    </w:p>
    <w:p>
      <w:pPr>
        <w:widowControl/>
        <w:tabs>
          <w:tab w:val="left" w:pos="-360"/>
        </w:tabs>
        <w:autoSpaceDE w:val="0"/>
        <w:autoSpaceDN w:val="0"/>
        <w:spacing w:line="380" w:lineRule="exact"/>
        <w:ind w:right="-34" w:firstLine="550" w:firstLineChars="250"/>
        <w:textAlignment w:val="bottom"/>
        <w:rPr>
          <w:rFonts w:hint="eastAsia" w:ascii="宋体" w:eastAsia="宋体"/>
          <w:b w:val="0"/>
          <w:sz w:val="22"/>
          <w:szCs w:val="22"/>
        </w:rPr>
      </w:pPr>
      <w:r>
        <w:rPr>
          <w:rFonts w:hint="eastAsia" w:ascii="宋体" w:eastAsia="宋体"/>
          <w:b w:val="0"/>
          <w:sz w:val="22"/>
          <w:szCs w:val="22"/>
        </w:rPr>
        <w:t>（3）宣布唱标人、记录人、监督人员等有关人员姓名；</w:t>
      </w:r>
    </w:p>
    <w:p>
      <w:pPr>
        <w:widowControl/>
        <w:tabs>
          <w:tab w:val="left" w:pos="-360"/>
        </w:tabs>
        <w:autoSpaceDE w:val="0"/>
        <w:autoSpaceDN w:val="0"/>
        <w:spacing w:line="380" w:lineRule="exact"/>
        <w:ind w:right="-34" w:firstLine="550" w:firstLineChars="250"/>
        <w:textAlignment w:val="bottom"/>
        <w:rPr>
          <w:rFonts w:hint="eastAsia" w:ascii="宋体" w:eastAsia="宋体"/>
          <w:b w:val="0"/>
          <w:sz w:val="22"/>
          <w:szCs w:val="22"/>
        </w:rPr>
      </w:pPr>
      <w:r>
        <w:rPr>
          <w:rFonts w:hint="eastAsia" w:ascii="宋体" w:eastAsia="宋体"/>
          <w:b w:val="0"/>
          <w:sz w:val="22"/>
          <w:szCs w:val="22"/>
        </w:rPr>
        <w:t>（4）密封情况检查：由投标供应商或其推选的代表检查投标文件密封情况；</w:t>
      </w:r>
    </w:p>
    <w:p>
      <w:pPr>
        <w:widowControl/>
        <w:tabs>
          <w:tab w:val="left" w:pos="-360"/>
        </w:tabs>
        <w:autoSpaceDE w:val="0"/>
        <w:autoSpaceDN w:val="0"/>
        <w:spacing w:line="380" w:lineRule="exact"/>
        <w:ind w:right="-34" w:firstLine="550" w:firstLineChars="250"/>
        <w:textAlignment w:val="bottom"/>
        <w:rPr>
          <w:rFonts w:hint="eastAsia" w:ascii="宋体" w:eastAsia="宋体"/>
          <w:b w:val="0"/>
          <w:sz w:val="22"/>
          <w:szCs w:val="22"/>
        </w:rPr>
      </w:pPr>
      <w:r>
        <w:rPr>
          <w:rFonts w:hint="eastAsia" w:ascii="宋体" w:eastAsia="宋体"/>
          <w:b w:val="0"/>
          <w:sz w:val="22"/>
          <w:szCs w:val="22"/>
        </w:rPr>
        <w:t>（5）开标顺序：先开启技术资信部分投标文件，再宣布采购预算，开启报价文件；</w:t>
      </w:r>
    </w:p>
    <w:p>
      <w:pPr>
        <w:widowControl/>
        <w:tabs>
          <w:tab w:val="left" w:pos="-360"/>
        </w:tabs>
        <w:autoSpaceDE w:val="0"/>
        <w:autoSpaceDN w:val="0"/>
        <w:spacing w:line="380" w:lineRule="exact"/>
        <w:ind w:left="105" w:leftChars="50" w:right="-34" w:firstLine="440" w:firstLineChars="200"/>
        <w:textAlignment w:val="bottom"/>
        <w:rPr>
          <w:rFonts w:hint="eastAsia" w:ascii="宋体" w:eastAsia="宋体"/>
          <w:b w:val="0"/>
          <w:sz w:val="22"/>
          <w:szCs w:val="22"/>
        </w:rPr>
      </w:pPr>
      <w:r>
        <w:rPr>
          <w:rFonts w:hint="eastAsia" w:ascii="宋体" w:eastAsia="宋体"/>
          <w:b w:val="0"/>
          <w:sz w:val="22"/>
          <w:szCs w:val="22"/>
        </w:rPr>
        <w:t>（6）确认开标结果：投标供应商授权代表对开标记录进行当场校核及勘误，并签字确认；并同时由记录人、监督人当场签字确认。</w:t>
      </w:r>
    </w:p>
    <w:p>
      <w:pPr>
        <w:widowControl/>
        <w:tabs>
          <w:tab w:val="left" w:pos="-360"/>
        </w:tabs>
        <w:autoSpaceDE w:val="0"/>
        <w:autoSpaceDN w:val="0"/>
        <w:spacing w:line="380" w:lineRule="exact"/>
        <w:ind w:right="-34" w:firstLine="550" w:firstLineChars="250"/>
        <w:textAlignment w:val="bottom"/>
        <w:rPr>
          <w:rFonts w:hint="eastAsia" w:ascii="宋体" w:eastAsia="宋体"/>
          <w:b w:val="0"/>
          <w:sz w:val="22"/>
          <w:szCs w:val="22"/>
        </w:rPr>
      </w:pPr>
      <w:r>
        <w:rPr>
          <w:rFonts w:hint="eastAsia" w:ascii="宋体" w:eastAsia="宋体"/>
          <w:b w:val="0"/>
          <w:sz w:val="22"/>
          <w:szCs w:val="22"/>
        </w:rPr>
        <w:t>（7）宣布开标结束。</w:t>
      </w:r>
    </w:p>
    <w:p>
      <w:pPr>
        <w:widowControl/>
        <w:tabs>
          <w:tab w:val="left" w:pos="-360"/>
        </w:tabs>
        <w:autoSpaceDE w:val="0"/>
        <w:autoSpaceDN w:val="0"/>
        <w:spacing w:line="380" w:lineRule="exact"/>
        <w:ind w:right="-34" w:firstLine="550" w:firstLineChars="250"/>
        <w:textAlignment w:val="bottom"/>
        <w:rPr>
          <w:rFonts w:hint="eastAsia" w:ascii="宋体" w:eastAsia="宋体"/>
          <w:b w:val="0"/>
          <w:sz w:val="22"/>
          <w:szCs w:val="22"/>
        </w:rPr>
      </w:pPr>
      <w:r>
        <w:rPr>
          <w:rFonts w:hint="eastAsia" w:ascii="宋体" w:eastAsia="宋体"/>
          <w:b w:val="0"/>
          <w:sz w:val="22"/>
          <w:szCs w:val="22"/>
        </w:rPr>
        <w:t>（8）投标供应商授权代表未参加开标会议；未到场签字确认的，不影响开标，评标过程，视同认可开标结果；事后不得对采购相关人员、开标过程和开标结果提出异议。</w:t>
      </w:r>
    </w:p>
    <w:p>
      <w:pPr>
        <w:spacing w:line="450" w:lineRule="exact"/>
        <w:ind w:firstLine="550" w:firstLineChars="250"/>
        <w:rPr>
          <w:rFonts w:hint="eastAsia" w:ascii="宋体" w:eastAsia="宋体"/>
          <w:b w:val="0"/>
          <w:sz w:val="22"/>
          <w:szCs w:val="22"/>
        </w:rPr>
      </w:pPr>
      <w:r>
        <w:rPr>
          <w:rFonts w:hint="eastAsia" w:ascii="宋体" w:eastAsia="宋体"/>
          <w:b w:val="0"/>
          <w:sz w:val="22"/>
          <w:szCs w:val="22"/>
        </w:rPr>
        <w:t>2）商务报价标开标时，投标文件中《开标一览表》(报价表)内容与投标文件中明细表内容不一致的，以开标一览表(报价表)为准。</w:t>
      </w:r>
    </w:p>
    <w:p>
      <w:pPr>
        <w:pStyle w:val="19"/>
        <w:adjustRightInd w:val="0"/>
        <w:snapToGrid w:val="0"/>
        <w:spacing w:line="450" w:lineRule="exact"/>
        <w:ind w:firstLine="433" w:firstLineChars="197"/>
        <w:rPr>
          <w:rFonts w:hint="eastAsia" w:hAnsi="宋体" w:eastAsia="宋体"/>
          <w:b w:val="0"/>
          <w:sz w:val="22"/>
          <w:szCs w:val="22"/>
        </w:rPr>
      </w:pPr>
      <w:r>
        <w:rPr>
          <w:rFonts w:hint="eastAsia" w:hAnsi="宋体" w:eastAsia="宋体"/>
          <w:b w:val="0"/>
          <w:sz w:val="22"/>
          <w:szCs w:val="22"/>
        </w:rPr>
        <w:t>投标文件的大写金额和小写金额不一致的，以大写金额为准；总价金额与按单价汇总金额不一致的，以单价金额计算结果为准；单价金额小数点有明显错位的，应以总价为准，并修改单价；以文字表示的数据与数字表示的有差别，以文字为准修正数字；对不同文字文本投标文件的解释发生异议的，以中文文本为准。</w:t>
      </w:r>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2、评标</w:t>
      </w:r>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2.1评标由采购人依法组建的评标委员会负责</w:t>
      </w:r>
      <w:r>
        <w:rPr>
          <w:rFonts w:hint="eastAsia" w:hAnsi="宋体" w:eastAsia="宋体"/>
          <w:b w:val="0"/>
          <w:sz w:val="22"/>
          <w:szCs w:val="22"/>
        </w:rPr>
        <w:t>，并独立履行下列职责：</w:t>
      </w:r>
    </w:p>
    <w:p>
      <w:pPr>
        <w:spacing w:line="450" w:lineRule="exact"/>
        <w:ind w:firstLine="431" w:firstLineChars="196"/>
        <w:rPr>
          <w:rFonts w:hint="eastAsia" w:ascii="宋体" w:eastAsia="宋体"/>
          <w:b w:val="0"/>
          <w:sz w:val="22"/>
          <w:szCs w:val="22"/>
        </w:rPr>
      </w:pPr>
      <w:r>
        <w:rPr>
          <w:rFonts w:hint="eastAsia" w:ascii="宋体" w:eastAsia="宋体"/>
          <w:b w:val="0"/>
          <w:sz w:val="22"/>
          <w:szCs w:val="22"/>
        </w:rPr>
        <w:t>1）审查投标文件是否符合招标文件要求，并作出评价；</w:t>
      </w:r>
    </w:p>
    <w:p>
      <w:pPr>
        <w:spacing w:line="450" w:lineRule="exact"/>
        <w:rPr>
          <w:rFonts w:hint="eastAsia" w:ascii="宋体" w:eastAsia="宋体"/>
          <w:b w:val="0"/>
          <w:sz w:val="22"/>
          <w:szCs w:val="22"/>
        </w:rPr>
      </w:pPr>
      <w:r>
        <w:rPr>
          <w:rFonts w:hint="eastAsia" w:ascii="宋体" w:eastAsia="宋体"/>
          <w:b w:val="0"/>
          <w:sz w:val="22"/>
          <w:szCs w:val="22"/>
        </w:rPr>
        <w:t xml:space="preserve">    2）要求投标供应商对投标文件有关事项作出解释或者澄清；</w:t>
      </w:r>
    </w:p>
    <w:p>
      <w:pPr>
        <w:spacing w:line="450" w:lineRule="exact"/>
        <w:rPr>
          <w:rFonts w:hint="eastAsia" w:ascii="宋体" w:eastAsia="宋体"/>
          <w:b w:val="0"/>
          <w:sz w:val="22"/>
          <w:szCs w:val="22"/>
        </w:rPr>
      </w:pPr>
      <w:r>
        <w:rPr>
          <w:rFonts w:hint="eastAsia" w:ascii="宋体" w:eastAsia="宋体"/>
          <w:b w:val="0"/>
          <w:sz w:val="22"/>
          <w:szCs w:val="22"/>
        </w:rPr>
        <w:t xml:space="preserve">    3）按照招标文件确定的评标办法直接确定预中标供应商；</w:t>
      </w:r>
    </w:p>
    <w:p>
      <w:pPr>
        <w:pStyle w:val="19"/>
        <w:adjustRightInd w:val="0"/>
        <w:spacing w:line="450" w:lineRule="exact"/>
        <w:ind w:firstLine="431" w:firstLineChars="196"/>
        <w:rPr>
          <w:rFonts w:hint="eastAsia" w:hAnsi="宋体" w:eastAsia="宋体"/>
          <w:b w:val="0"/>
          <w:sz w:val="22"/>
          <w:szCs w:val="22"/>
        </w:rPr>
      </w:pPr>
      <w:r>
        <w:rPr>
          <w:rFonts w:hint="eastAsia" w:hAnsi="宋体" w:eastAsia="宋体"/>
          <w:b w:val="0"/>
          <w:sz w:val="22"/>
          <w:szCs w:val="22"/>
        </w:rPr>
        <w:t>4）向采购人或者有关部门报告非法干预评标工作的行为。</w:t>
      </w:r>
    </w:p>
    <w:p>
      <w:pPr>
        <w:spacing w:line="450" w:lineRule="exact"/>
        <w:ind w:firstLine="431" w:firstLineChars="196"/>
        <w:rPr>
          <w:rFonts w:hint="eastAsia" w:ascii="宋体" w:eastAsia="宋体"/>
          <w:b w:val="0"/>
          <w:sz w:val="22"/>
          <w:szCs w:val="22"/>
        </w:rPr>
      </w:pPr>
      <w:r>
        <w:rPr>
          <w:rFonts w:hint="eastAsia" w:ascii="宋体" w:eastAsia="宋体"/>
          <w:b w:val="0"/>
          <w:sz w:val="22"/>
          <w:szCs w:val="22"/>
        </w:rPr>
        <w:t>2.2评标应当遵循下列工作程序：</w:t>
      </w:r>
    </w:p>
    <w:p>
      <w:pPr>
        <w:spacing w:line="450" w:lineRule="exact"/>
        <w:rPr>
          <w:rFonts w:hint="eastAsia" w:ascii="宋体" w:eastAsia="宋体"/>
          <w:b w:val="0"/>
          <w:sz w:val="22"/>
          <w:szCs w:val="22"/>
        </w:rPr>
      </w:pPr>
      <w:r>
        <w:rPr>
          <w:rFonts w:hint="eastAsia" w:ascii="宋体" w:eastAsia="宋体"/>
          <w:b w:val="0"/>
          <w:sz w:val="22"/>
          <w:szCs w:val="22"/>
        </w:rPr>
        <w:t xml:space="preserve">    1）投标文件初审。初审分为资格性检查和符合性检查。</w:t>
      </w:r>
    </w:p>
    <w:p>
      <w:pPr>
        <w:spacing w:line="450" w:lineRule="exact"/>
        <w:rPr>
          <w:rFonts w:hint="eastAsia" w:ascii="宋体" w:eastAsia="宋体"/>
          <w:b w:val="0"/>
          <w:sz w:val="22"/>
          <w:szCs w:val="22"/>
        </w:rPr>
      </w:pPr>
      <w:r>
        <w:rPr>
          <w:rFonts w:hint="eastAsia" w:ascii="宋体" w:eastAsia="宋体"/>
          <w:b w:val="0"/>
          <w:sz w:val="22"/>
          <w:szCs w:val="22"/>
        </w:rPr>
        <w:t xml:space="preserve">   （1)资格性检查。依据法律法规和招标文件的规定，对投标文件中的资格证明等进行审查，以确定投标供应商是否具备投标资格。</w:t>
      </w:r>
    </w:p>
    <w:p>
      <w:pPr>
        <w:spacing w:line="450" w:lineRule="exact"/>
        <w:rPr>
          <w:rFonts w:hint="eastAsia" w:ascii="宋体" w:eastAsia="宋体"/>
          <w:b w:val="0"/>
          <w:sz w:val="22"/>
          <w:szCs w:val="22"/>
        </w:rPr>
      </w:pPr>
      <w:r>
        <w:rPr>
          <w:rFonts w:hint="eastAsia" w:ascii="宋体" w:eastAsia="宋体"/>
          <w:b w:val="0"/>
          <w:sz w:val="22"/>
          <w:szCs w:val="22"/>
        </w:rPr>
        <w:t xml:space="preserve">   （2)符合性检查。依据招标文件的规定，从投标文件的有效性、完整性和对招标文件的响应程度进行审查，以确定是否对招标文件的实质性要求作出响应。</w:t>
      </w:r>
    </w:p>
    <w:p>
      <w:pPr>
        <w:spacing w:line="450" w:lineRule="exact"/>
        <w:rPr>
          <w:rFonts w:hint="eastAsia" w:ascii="宋体" w:eastAsia="宋体"/>
          <w:b w:val="0"/>
          <w:sz w:val="22"/>
          <w:szCs w:val="22"/>
        </w:rPr>
      </w:pPr>
      <w:r>
        <w:rPr>
          <w:rFonts w:hint="eastAsia" w:ascii="宋体" w:eastAsia="宋体"/>
          <w:b w:val="0"/>
          <w:sz w:val="22"/>
          <w:szCs w:val="22"/>
        </w:rPr>
        <w:t xml:space="preserve">    2）澄清有关问题。对投标文件中含义不明确、同类问题表述不一致或者有明显文字和计算错误的内容，评标委员会可以书面形式要求供应商作出必要的澄清、说明或者纠正。供应商的澄清、说明或者补正应当采用书面形式，由其授权的代表签字，并不得超出投标文件的范围或者改变投标文件的实质性内容。</w:t>
      </w:r>
    </w:p>
    <w:p>
      <w:pPr>
        <w:spacing w:line="450" w:lineRule="exact"/>
        <w:rPr>
          <w:rFonts w:hint="eastAsia" w:ascii="宋体" w:eastAsia="宋体"/>
          <w:b w:val="0"/>
          <w:sz w:val="22"/>
          <w:szCs w:val="22"/>
        </w:rPr>
      </w:pPr>
      <w:r>
        <w:rPr>
          <w:rFonts w:hint="eastAsia" w:ascii="宋体" w:eastAsia="宋体"/>
          <w:b w:val="0"/>
          <w:sz w:val="22"/>
          <w:szCs w:val="22"/>
        </w:rPr>
        <w:t xml:space="preserve">    3）比较与评价。按招标文件中规定的评标方法和标准，对资格性检查和符合性检查合格的投标文件进行商务和技术评估，综合比较与评价。</w:t>
      </w:r>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2.3、评标时发现投标文件有下列情形之一的属于重大偏差(评标委员会按少数服从多数原则认定),按照无效投标处理：</w:t>
      </w:r>
    </w:p>
    <w:p>
      <w:pPr>
        <w:pStyle w:val="19"/>
        <w:adjustRightInd w:val="0"/>
        <w:snapToGrid w:val="0"/>
        <w:spacing w:line="450" w:lineRule="exact"/>
        <w:ind w:firstLine="433" w:firstLineChars="197"/>
        <w:rPr>
          <w:rFonts w:hint="eastAsia" w:hAnsi="宋体" w:eastAsia="宋体" w:cs="Arial"/>
          <w:b w:val="0"/>
          <w:sz w:val="22"/>
          <w:szCs w:val="22"/>
        </w:rPr>
      </w:pPr>
      <w:r>
        <w:rPr>
          <w:rFonts w:hint="eastAsia" w:hAnsi="宋体" w:eastAsia="宋体" w:cs="Arial"/>
          <w:b w:val="0"/>
          <w:sz w:val="22"/>
          <w:szCs w:val="22"/>
        </w:rPr>
        <w:t>1）未按招标文件要求编制或字迹模糊、辨认不清的投标文件；</w:t>
      </w:r>
    </w:p>
    <w:p>
      <w:pPr>
        <w:pStyle w:val="19"/>
        <w:adjustRightInd w:val="0"/>
        <w:snapToGrid w:val="0"/>
        <w:spacing w:line="450" w:lineRule="exact"/>
        <w:ind w:firstLine="433" w:firstLineChars="197"/>
        <w:rPr>
          <w:rFonts w:hint="eastAsia" w:hAnsi="宋体" w:eastAsia="宋体" w:cs="Arial"/>
          <w:b w:val="0"/>
          <w:sz w:val="22"/>
          <w:szCs w:val="22"/>
        </w:rPr>
      </w:pPr>
      <w:r>
        <w:rPr>
          <w:rFonts w:hint="eastAsia" w:hAnsi="宋体" w:eastAsia="宋体" w:cs="Arial"/>
          <w:b w:val="0"/>
          <w:sz w:val="22"/>
          <w:szCs w:val="22"/>
        </w:rPr>
        <w:t>2）投标人递交两份或两份以上内容不同的投标文件，未声明哪一份有效的；</w:t>
      </w:r>
    </w:p>
    <w:p>
      <w:pPr>
        <w:pStyle w:val="19"/>
        <w:adjustRightInd w:val="0"/>
        <w:snapToGrid w:val="0"/>
        <w:spacing w:line="450" w:lineRule="exact"/>
        <w:ind w:firstLine="433" w:firstLineChars="197"/>
        <w:rPr>
          <w:rFonts w:hint="eastAsia" w:hAnsi="宋体" w:eastAsia="宋体" w:cs="Arial"/>
          <w:b w:val="0"/>
          <w:sz w:val="22"/>
          <w:szCs w:val="22"/>
        </w:rPr>
      </w:pPr>
      <w:r>
        <w:rPr>
          <w:rFonts w:hint="eastAsia" w:hAnsi="宋体" w:eastAsia="宋体" w:cs="Arial"/>
          <w:b w:val="0"/>
          <w:sz w:val="22"/>
          <w:szCs w:val="22"/>
        </w:rPr>
        <w:t>3）投标文件中法定代表人授权书、投标函、开标一览表没有按招标文件格式要求加盖有效公章、无法定代表人（或授权代表）签字（或印章）的；</w:t>
      </w:r>
    </w:p>
    <w:p>
      <w:pPr>
        <w:pStyle w:val="19"/>
        <w:adjustRightInd w:val="0"/>
        <w:snapToGrid w:val="0"/>
        <w:spacing w:line="450" w:lineRule="exact"/>
        <w:ind w:firstLine="433" w:firstLineChars="197"/>
        <w:rPr>
          <w:rFonts w:hint="eastAsia" w:hAnsi="宋体" w:eastAsia="宋体" w:cs="Arial"/>
          <w:b w:val="0"/>
          <w:sz w:val="22"/>
          <w:szCs w:val="22"/>
        </w:rPr>
      </w:pPr>
      <w:r>
        <w:rPr>
          <w:rFonts w:hint="eastAsia" w:hAnsi="宋体" w:eastAsia="宋体" w:cs="Arial"/>
          <w:b w:val="0"/>
          <w:sz w:val="22"/>
          <w:szCs w:val="22"/>
        </w:rPr>
        <w:t>4）投标人投标文件中付款方式、交货期、免费质保期出现负偏差的；</w:t>
      </w:r>
    </w:p>
    <w:p>
      <w:pPr>
        <w:pStyle w:val="19"/>
        <w:adjustRightInd w:val="0"/>
        <w:snapToGrid w:val="0"/>
        <w:spacing w:line="450" w:lineRule="exact"/>
        <w:ind w:firstLine="433" w:firstLineChars="197"/>
        <w:rPr>
          <w:rFonts w:hint="eastAsia" w:hAnsi="宋体" w:eastAsia="宋体" w:cs="Arial"/>
          <w:b w:val="0"/>
          <w:sz w:val="22"/>
          <w:szCs w:val="22"/>
        </w:rPr>
      </w:pPr>
      <w:r>
        <w:rPr>
          <w:rFonts w:hint="eastAsia" w:hAnsi="宋体" w:eastAsia="宋体" w:cs="Arial"/>
          <w:b w:val="0"/>
          <w:sz w:val="22"/>
          <w:szCs w:val="22"/>
        </w:rPr>
        <w:t>5）投标人技术资信投标文件中出现投标产品的商务报价（质保期外的服务收费不在此规定之列）；</w:t>
      </w:r>
    </w:p>
    <w:p>
      <w:pPr>
        <w:pStyle w:val="19"/>
        <w:adjustRightInd w:val="0"/>
        <w:snapToGrid w:val="0"/>
        <w:spacing w:line="450" w:lineRule="exact"/>
        <w:ind w:firstLine="433" w:firstLineChars="197"/>
        <w:rPr>
          <w:rFonts w:hint="eastAsia" w:hAnsi="宋体" w:eastAsia="宋体" w:cs="Arial"/>
          <w:b w:val="0"/>
          <w:sz w:val="22"/>
          <w:szCs w:val="22"/>
        </w:rPr>
      </w:pPr>
      <w:r>
        <w:rPr>
          <w:rFonts w:hint="eastAsia" w:hAnsi="宋体" w:eastAsia="宋体" w:cs="Arial"/>
          <w:b w:val="0"/>
          <w:sz w:val="22"/>
          <w:szCs w:val="22"/>
        </w:rPr>
        <w:t>6）明显不符合技术规格、技术标准的要求或不满足招标文件技术规格书中的主要参数的投标文件；</w:t>
      </w:r>
    </w:p>
    <w:p>
      <w:pPr>
        <w:pStyle w:val="19"/>
        <w:adjustRightInd w:val="0"/>
        <w:snapToGrid w:val="0"/>
        <w:spacing w:line="450" w:lineRule="exact"/>
        <w:ind w:firstLine="433" w:firstLineChars="197"/>
        <w:rPr>
          <w:rFonts w:hint="eastAsia" w:hAnsi="宋体" w:eastAsia="宋体" w:cs="Arial"/>
          <w:b w:val="0"/>
          <w:sz w:val="22"/>
          <w:szCs w:val="22"/>
        </w:rPr>
      </w:pPr>
      <w:r>
        <w:rPr>
          <w:rFonts w:hint="eastAsia" w:hAnsi="宋体" w:eastAsia="宋体" w:cs="Arial"/>
          <w:b w:val="0"/>
          <w:sz w:val="22"/>
          <w:szCs w:val="22"/>
        </w:rPr>
        <w:t>7）不符合招标文件中规定的实质性要求的投标文件，是否为偏离实质性要求由评标委员会认定。</w:t>
      </w:r>
    </w:p>
    <w:p>
      <w:pPr>
        <w:pStyle w:val="19"/>
        <w:adjustRightInd w:val="0"/>
        <w:snapToGrid w:val="0"/>
        <w:spacing w:line="450" w:lineRule="exact"/>
        <w:ind w:firstLine="433" w:firstLineChars="197"/>
        <w:rPr>
          <w:rFonts w:hint="eastAsia" w:hAnsi="宋体" w:eastAsia="宋体" w:cs="Arial"/>
          <w:b w:val="0"/>
          <w:sz w:val="22"/>
          <w:szCs w:val="22"/>
        </w:rPr>
      </w:pPr>
      <w:r>
        <w:rPr>
          <w:rFonts w:hint="eastAsia" w:hAnsi="宋体" w:eastAsia="宋体" w:cs="Arial"/>
          <w:b w:val="0"/>
          <w:sz w:val="22"/>
          <w:szCs w:val="22"/>
        </w:rPr>
        <w:t>8）存在串标、抬标或弄虚作假情况的；</w:t>
      </w:r>
    </w:p>
    <w:p>
      <w:pPr>
        <w:pStyle w:val="19"/>
        <w:adjustRightInd w:val="0"/>
        <w:snapToGrid w:val="0"/>
        <w:spacing w:line="450" w:lineRule="exact"/>
        <w:ind w:firstLine="433" w:firstLineChars="197"/>
        <w:rPr>
          <w:rFonts w:hint="eastAsia" w:hAnsi="宋体" w:eastAsia="宋体" w:cs="Arial"/>
          <w:sz w:val="22"/>
          <w:szCs w:val="22"/>
          <w:u w:val="single"/>
        </w:rPr>
      </w:pPr>
      <w:r>
        <w:rPr>
          <w:rFonts w:hint="eastAsia" w:hAnsi="宋体" w:eastAsia="宋体" w:cs="Arial"/>
          <w:b w:val="0"/>
          <w:sz w:val="22"/>
          <w:szCs w:val="22"/>
        </w:rPr>
        <w:t>9）其他经评标委员会认定的未能在实质上响应的或违反国家有关规定的投标文件。</w:t>
      </w:r>
    </w:p>
    <w:p>
      <w:pPr>
        <w:pStyle w:val="19"/>
        <w:adjustRightInd w:val="0"/>
        <w:spacing w:line="450" w:lineRule="exact"/>
        <w:ind w:firstLine="440" w:firstLineChars="200"/>
        <w:rPr>
          <w:rFonts w:hint="eastAsia" w:hAnsi="宋体" w:eastAsia="宋体" w:cs="Arial"/>
          <w:b w:val="0"/>
          <w:bCs w:val="0"/>
          <w:sz w:val="22"/>
          <w:szCs w:val="22"/>
          <w:u w:val="single"/>
        </w:rPr>
      </w:pPr>
      <w:r>
        <w:rPr>
          <w:rFonts w:hint="eastAsia" w:hAnsi="宋体" w:eastAsia="宋体" w:cs="Arial"/>
          <w:b w:val="0"/>
          <w:bCs w:val="0"/>
          <w:sz w:val="22"/>
          <w:szCs w:val="22"/>
          <w:u w:val="single"/>
        </w:rPr>
        <w:t>2.4、本次采购如果供应商的报价均超出采购预算，采购人确认不能支付的，本次采购做流（废）标处理。</w:t>
      </w:r>
    </w:p>
    <w:p>
      <w:pPr>
        <w:pStyle w:val="19"/>
        <w:adjustRightInd w:val="0"/>
        <w:spacing w:line="450" w:lineRule="exact"/>
        <w:ind w:firstLine="440" w:firstLineChars="200"/>
        <w:rPr>
          <w:rFonts w:hint="eastAsia" w:hAnsi="宋体" w:eastAsia="宋体"/>
          <w:b w:val="0"/>
          <w:bCs w:val="0"/>
          <w:sz w:val="22"/>
          <w:szCs w:val="22"/>
        </w:rPr>
      </w:pPr>
      <w:r>
        <w:rPr>
          <w:rFonts w:hint="eastAsia" w:hAnsi="宋体" w:eastAsia="宋体"/>
          <w:b w:val="0"/>
          <w:bCs w:val="0"/>
          <w:sz w:val="22"/>
          <w:szCs w:val="22"/>
        </w:rPr>
        <w:t>2.5、评标过程中遇到特殊情况，由评标委员会遵循公开、公正原则，采取投票方式按照少数服从多数原则决定。</w:t>
      </w:r>
    </w:p>
    <w:p>
      <w:pPr>
        <w:pStyle w:val="19"/>
        <w:adjustRightInd w:val="0"/>
        <w:spacing w:line="450" w:lineRule="exact"/>
        <w:ind w:firstLine="440" w:firstLineChars="200"/>
        <w:rPr>
          <w:rFonts w:hint="eastAsia" w:hAnsi="宋体" w:eastAsia="宋体"/>
          <w:b w:val="0"/>
          <w:sz w:val="22"/>
          <w:szCs w:val="22"/>
        </w:rPr>
      </w:pPr>
      <w:r>
        <w:rPr>
          <w:rFonts w:hint="eastAsia" w:hAnsi="宋体" w:eastAsia="宋体"/>
          <w:b w:val="0"/>
          <w:sz w:val="22"/>
          <w:szCs w:val="22"/>
        </w:rPr>
        <w:t>2.6、开启供应商商务投标文件后发现价格计算、数量有误，其投标价将按下述原则处理：</w:t>
      </w:r>
    </w:p>
    <w:p>
      <w:pPr>
        <w:pStyle w:val="19"/>
        <w:adjustRightInd w:val="0"/>
        <w:spacing w:line="450" w:lineRule="exact"/>
        <w:ind w:firstLine="440" w:firstLineChars="200"/>
        <w:rPr>
          <w:rFonts w:hAnsi="宋体" w:eastAsia="宋体"/>
          <w:b w:val="0"/>
          <w:sz w:val="22"/>
          <w:szCs w:val="22"/>
        </w:rPr>
      </w:pPr>
      <w:r>
        <w:rPr>
          <w:rFonts w:hAnsi="宋体" w:eastAsia="宋体"/>
          <w:b w:val="0"/>
          <w:sz w:val="22"/>
          <w:szCs w:val="22"/>
        </w:rPr>
        <w:t>1) 任何有漏去一些小项货物或服务的投标将被视为其费用已包含在投标总价中，投标价格不予调整。如果供应商不接受上述处理方式，将做为无效投标。</w:t>
      </w:r>
    </w:p>
    <w:p>
      <w:pPr>
        <w:pStyle w:val="19"/>
        <w:adjustRightInd w:val="0"/>
        <w:spacing w:line="450" w:lineRule="exact"/>
        <w:ind w:firstLine="440" w:firstLineChars="200"/>
        <w:rPr>
          <w:rFonts w:hAnsi="宋体" w:eastAsia="宋体"/>
          <w:b w:val="0"/>
          <w:sz w:val="22"/>
          <w:szCs w:val="22"/>
        </w:rPr>
      </w:pPr>
      <w:r>
        <w:rPr>
          <w:rFonts w:hAnsi="宋体" w:eastAsia="宋体"/>
          <w:b w:val="0"/>
          <w:sz w:val="22"/>
          <w:szCs w:val="22"/>
        </w:rPr>
        <w:t>2) 任何有多报一些小项工程或货物的投标其投标价不予调整，如果该供应商中标，则合同价格必须为核减掉多报的一些小项工程或货物后的价格。如果供应商不接受上述处理方式，将做为无效投标。</w:t>
      </w:r>
    </w:p>
    <w:p>
      <w:pPr>
        <w:pStyle w:val="19"/>
        <w:adjustRightInd w:val="0"/>
        <w:spacing w:line="450" w:lineRule="exact"/>
        <w:ind w:firstLine="440" w:firstLineChars="200"/>
        <w:rPr>
          <w:rFonts w:hAnsi="宋体" w:eastAsia="宋体"/>
          <w:b w:val="0"/>
          <w:sz w:val="22"/>
          <w:szCs w:val="22"/>
        </w:rPr>
      </w:pPr>
      <w:r>
        <w:rPr>
          <w:rFonts w:hAnsi="宋体" w:eastAsia="宋体"/>
          <w:b w:val="0"/>
          <w:sz w:val="22"/>
          <w:szCs w:val="22"/>
        </w:rPr>
        <w:t>3）</w:t>
      </w:r>
      <w:r>
        <w:rPr>
          <w:rFonts w:hint="eastAsia" w:hAnsi="宋体" w:eastAsia="宋体"/>
          <w:b w:val="0"/>
          <w:sz w:val="22"/>
          <w:szCs w:val="22"/>
        </w:rPr>
        <w:t>对于计算错误的其投标价不予调整，如果该供应商中标，如其投标价格计算错误导致多报者合同价格予以据实核减，少报者合同价格不予调整。如果供应商不接受上述处理方式，将做为无效投标。</w:t>
      </w:r>
    </w:p>
    <w:p>
      <w:pPr>
        <w:pStyle w:val="19"/>
        <w:adjustRightInd w:val="0"/>
        <w:spacing w:line="450" w:lineRule="exact"/>
        <w:ind w:firstLine="440" w:firstLineChars="200"/>
        <w:rPr>
          <w:rFonts w:hint="eastAsia" w:hAnsi="宋体" w:eastAsia="宋体"/>
          <w:b w:val="0"/>
          <w:sz w:val="22"/>
          <w:szCs w:val="22"/>
        </w:rPr>
      </w:pPr>
      <w:r>
        <w:rPr>
          <w:rFonts w:hAnsi="宋体" w:eastAsia="宋体"/>
          <w:b w:val="0"/>
          <w:sz w:val="22"/>
          <w:szCs w:val="22"/>
        </w:rPr>
        <w:t>4）对于计算错误，多报或漏报的一些小项工程或货物、服务的仅仅为非实质性重大偏差范围内的偏离，并经过评标委员会按少数服从多数原则认定为细微偏差，评审时其投标价不予调整。</w:t>
      </w:r>
    </w:p>
    <w:p>
      <w:pPr>
        <w:adjustRightInd w:val="0"/>
        <w:spacing w:line="450" w:lineRule="exact"/>
        <w:ind w:firstLine="440" w:firstLineChars="200"/>
        <w:rPr>
          <w:rFonts w:hint="eastAsia" w:ascii="宋体" w:eastAsia="宋体" w:cs="Arial"/>
          <w:b w:val="0"/>
          <w:sz w:val="22"/>
          <w:szCs w:val="22"/>
        </w:rPr>
      </w:pPr>
      <w:r>
        <w:rPr>
          <w:rFonts w:hint="eastAsia" w:ascii="宋体" w:eastAsia="宋体" w:cs="Arial"/>
          <w:b w:val="0"/>
          <w:sz w:val="22"/>
          <w:szCs w:val="22"/>
        </w:rPr>
        <w:t>2.7、实质上没有响应招标文件要求的投标将被拒绝。评标委员会不得通过询标使供应商修正或撤消不合要求的偏离从而使其投标成为实质上响应的投标。</w:t>
      </w:r>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2.8、评标委员会对投标文件的判定，只依据投标内容本身，不依靠开标后的任何外来证明。</w:t>
      </w:r>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2.9、评标委员会</w:t>
      </w:r>
      <w:r>
        <w:rPr>
          <w:rFonts w:hint="eastAsia" w:hAnsi="宋体" w:eastAsia="宋体"/>
          <w:b w:val="0"/>
          <w:sz w:val="22"/>
          <w:szCs w:val="22"/>
        </w:rPr>
        <w:t>在评标中，不得改变招标文件中规定的评标标准、方法和中标条件。</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3、投标文件的澄清</w:t>
      </w:r>
    </w:p>
    <w:p>
      <w:pPr>
        <w:adjustRightInd w:val="0"/>
        <w:spacing w:line="450" w:lineRule="exact"/>
        <w:ind w:firstLine="440" w:firstLineChars="200"/>
        <w:rPr>
          <w:rFonts w:hint="eastAsia" w:ascii="宋体" w:eastAsia="宋体" w:cs="Arial"/>
          <w:b w:val="0"/>
          <w:sz w:val="22"/>
          <w:szCs w:val="22"/>
        </w:rPr>
      </w:pPr>
      <w:r>
        <w:rPr>
          <w:rFonts w:hint="eastAsia" w:ascii="宋体" w:eastAsia="宋体" w:cs="Arial"/>
          <w:b w:val="0"/>
          <w:sz w:val="22"/>
          <w:szCs w:val="22"/>
        </w:rPr>
        <w:t>3.1 为有利于对投标文件的比较和评议，必要时采购人及评标委员会可要求供应商对投标文件及合同条款进行澄清，并做出书面答复。书面答复须有投标授权代表签字并作为投标内容的一部分。</w:t>
      </w:r>
    </w:p>
    <w:p>
      <w:pPr>
        <w:spacing w:line="450" w:lineRule="exact"/>
        <w:ind w:firstLine="431" w:firstLineChars="196"/>
        <w:rPr>
          <w:rFonts w:hint="eastAsia" w:ascii="宋体" w:eastAsia="宋体" w:cs="Arial"/>
          <w:b w:val="0"/>
          <w:sz w:val="22"/>
          <w:szCs w:val="22"/>
        </w:rPr>
      </w:pPr>
      <w:r>
        <w:rPr>
          <w:rFonts w:hint="eastAsia" w:ascii="宋体" w:eastAsia="宋体" w:cs="Arial"/>
          <w:b w:val="0"/>
          <w:sz w:val="22"/>
          <w:szCs w:val="22"/>
        </w:rPr>
        <w:t xml:space="preserve">3.2 供应商对投标文件的澄清不得寻求、提供或允许改变投标价格等实质性内容。 </w:t>
      </w:r>
    </w:p>
    <w:p>
      <w:pPr>
        <w:spacing w:line="450" w:lineRule="exact"/>
        <w:ind w:firstLine="431" w:firstLineChars="196"/>
        <w:rPr>
          <w:rFonts w:hint="eastAsia" w:ascii="宋体" w:eastAsia="宋体"/>
          <w:b w:val="0"/>
          <w:sz w:val="22"/>
          <w:szCs w:val="22"/>
        </w:rPr>
      </w:pPr>
      <w:r>
        <w:rPr>
          <w:rFonts w:hint="eastAsia" w:ascii="宋体" w:eastAsia="宋体"/>
          <w:b w:val="0"/>
          <w:sz w:val="22"/>
          <w:szCs w:val="22"/>
        </w:rPr>
        <w:t>4、采购响应截止时间止，送达采购响应文件的供应商少</w:t>
      </w:r>
      <w:r>
        <w:rPr>
          <w:rFonts w:hint="eastAsia" w:ascii="宋体" w:eastAsia="宋体"/>
          <w:b w:val="0"/>
          <w:color w:val="auto"/>
          <w:sz w:val="22"/>
          <w:szCs w:val="22"/>
        </w:rPr>
        <w:t>于3家的</w:t>
      </w:r>
      <w:r>
        <w:rPr>
          <w:rFonts w:hint="eastAsia" w:ascii="宋体" w:eastAsia="宋体"/>
          <w:b w:val="0"/>
          <w:sz w:val="22"/>
          <w:szCs w:val="22"/>
        </w:rPr>
        <w:t>，采购组织机构可中止采购活动，依法重新组织采购。</w:t>
      </w:r>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5、评标原则</w:t>
      </w:r>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评标委员会按照招标文件的要求和条件对投标文件进行商务和技术评估，综合比较与评价。</w:t>
      </w:r>
    </w:p>
    <w:p>
      <w:pPr>
        <w:pStyle w:val="19"/>
        <w:adjustRightInd w:val="0"/>
        <w:spacing w:line="450" w:lineRule="exact"/>
        <w:ind w:firstLine="421" w:firstLineChars="162"/>
        <w:rPr>
          <w:rFonts w:hint="eastAsia" w:hAnsi="宋体" w:eastAsia="宋体" w:cs="Arial"/>
          <w:b w:val="0"/>
          <w:sz w:val="22"/>
          <w:szCs w:val="22"/>
        </w:rPr>
      </w:pPr>
      <w:r>
        <w:rPr>
          <w:rFonts w:hint="eastAsia" w:hAnsi="宋体" w:eastAsia="宋体" w:cs="Arial"/>
          <w:b w:val="0"/>
          <w:spacing w:val="20"/>
          <w:sz w:val="22"/>
          <w:szCs w:val="22"/>
        </w:rPr>
        <w:t>评标办法：</w:t>
      </w:r>
      <w:r>
        <w:rPr>
          <w:rFonts w:hint="eastAsia" w:hAnsi="宋体" w:eastAsia="宋体" w:cs="Arial"/>
          <w:b w:val="0"/>
          <w:sz w:val="22"/>
          <w:szCs w:val="22"/>
        </w:rPr>
        <w:t>采用综合评分法,将最大限度地满足招标文件中规定的各项综合评价标准的供应商,推荐综合得分第一预中标供应商（附后）。</w:t>
      </w:r>
    </w:p>
    <w:p>
      <w:pPr>
        <w:pStyle w:val="19"/>
        <w:adjustRightInd w:val="0"/>
        <w:snapToGrid w:val="0"/>
        <w:spacing w:line="450" w:lineRule="exact"/>
        <w:ind w:firstLine="480"/>
        <w:outlineLvl w:val="0"/>
        <w:rPr>
          <w:rFonts w:hint="eastAsia" w:hAnsi="宋体" w:eastAsia="宋体"/>
          <w:b w:val="0"/>
          <w:sz w:val="22"/>
          <w:szCs w:val="22"/>
        </w:rPr>
      </w:pPr>
      <w:bookmarkStart w:id="55" w:name="_Toc132122121"/>
      <w:bookmarkStart w:id="56" w:name="_Toc132122418"/>
      <w:bookmarkStart w:id="57" w:name="_Toc132123441"/>
      <w:bookmarkStart w:id="58" w:name="_Toc132123636"/>
      <w:bookmarkStart w:id="59" w:name="_Toc132123840"/>
      <w:bookmarkStart w:id="60" w:name="_Toc132123883"/>
      <w:bookmarkStart w:id="61" w:name="_Toc132123549"/>
      <w:bookmarkStart w:id="62" w:name="_Toc132124596"/>
      <w:bookmarkStart w:id="63" w:name="_Toc132125039"/>
      <w:bookmarkStart w:id="64" w:name="_Toc132655778"/>
      <w:bookmarkStart w:id="65" w:name="_Toc132125985"/>
      <w:bookmarkStart w:id="66" w:name="_Toc132126156"/>
      <w:bookmarkStart w:id="67" w:name="_Toc132125097"/>
      <w:bookmarkStart w:id="68" w:name="_Toc132125153"/>
      <w:bookmarkStart w:id="69" w:name="_Toc132125576"/>
      <w:bookmarkStart w:id="70" w:name="_Toc452652218"/>
      <w:r>
        <w:rPr>
          <w:rFonts w:hint="eastAsia" w:hAnsi="宋体" w:eastAsia="宋体"/>
          <w:b w:val="0"/>
          <w:sz w:val="22"/>
          <w:szCs w:val="22"/>
        </w:rPr>
        <w:t>七、授予合同</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19"/>
        <w:adjustRightInd w:val="0"/>
        <w:spacing w:line="450" w:lineRule="exact"/>
        <w:ind w:firstLine="440" w:firstLineChars="200"/>
        <w:outlineLvl w:val="1"/>
        <w:rPr>
          <w:rFonts w:hint="eastAsia" w:hAnsi="宋体" w:eastAsia="宋体" w:cs="Arial"/>
          <w:b w:val="0"/>
          <w:sz w:val="22"/>
          <w:szCs w:val="22"/>
        </w:rPr>
      </w:pPr>
      <w:r>
        <w:rPr>
          <w:rFonts w:hint="eastAsia" w:hAnsi="宋体" w:eastAsia="宋体" w:cs="Arial"/>
          <w:b w:val="0"/>
          <w:sz w:val="22"/>
          <w:szCs w:val="22"/>
        </w:rPr>
        <w:t>1、中标条件</w:t>
      </w:r>
    </w:p>
    <w:p>
      <w:pPr>
        <w:adjustRightInd w:val="0"/>
        <w:spacing w:line="450" w:lineRule="exact"/>
        <w:ind w:hanging="1"/>
        <w:rPr>
          <w:rFonts w:hint="eastAsia" w:ascii="宋体" w:eastAsia="宋体" w:cs="Arial"/>
          <w:b w:val="0"/>
          <w:sz w:val="22"/>
          <w:szCs w:val="22"/>
        </w:rPr>
      </w:pPr>
      <w:r>
        <w:rPr>
          <w:rFonts w:hint="eastAsia" w:ascii="宋体" w:eastAsia="宋体" w:cs="Arial"/>
          <w:b w:val="0"/>
          <w:sz w:val="22"/>
          <w:szCs w:val="22"/>
        </w:rPr>
        <w:t xml:space="preserve">    1) 投标文件基本符合招标文件要求，能够最大限度满足招标文件中规定的各项综合评价标准；</w:t>
      </w:r>
    </w:p>
    <w:p>
      <w:pPr>
        <w:pStyle w:val="19"/>
        <w:adjustRightInd w:val="0"/>
        <w:spacing w:line="450" w:lineRule="exact"/>
        <w:ind w:firstLine="440" w:firstLineChars="200"/>
        <w:rPr>
          <w:rFonts w:hint="eastAsia" w:hAnsi="宋体" w:eastAsia="宋体" w:cs="Arial"/>
          <w:b w:val="0"/>
          <w:sz w:val="22"/>
          <w:szCs w:val="22"/>
        </w:rPr>
      </w:pPr>
      <w:r>
        <w:rPr>
          <w:rFonts w:hint="eastAsia" w:hAnsi="宋体" w:eastAsia="宋体" w:cs="Arial"/>
          <w:b w:val="0"/>
          <w:sz w:val="22"/>
          <w:szCs w:val="22"/>
        </w:rPr>
        <w:t>2) 供应商有很好的执行合同的能力；</w:t>
      </w:r>
    </w:p>
    <w:p>
      <w:pPr>
        <w:pStyle w:val="19"/>
        <w:adjustRightInd w:val="0"/>
        <w:spacing w:line="450" w:lineRule="exact"/>
        <w:rPr>
          <w:rFonts w:hint="eastAsia" w:hAnsi="宋体" w:eastAsia="宋体" w:cs="Arial"/>
          <w:b w:val="0"/>
          <w:sz w:val="22"/>
          <w:szCs w:val="22"/>
        </w:rPr>
      </w:pPr>
      <w:bookmarkStart w:id="71" w:name="_Toc132122122"/>
      <w:bookmarkStart w:id="72" w:name="_Toc132122419"/>
      <w:r>
        <w:rPr>
          <w:rFonts w:hint="eastAsia" w:hAnsi="宋体" w:eastAsia="宋体" w:cs="Arial"/>
          <w:b w:val="0"/>
          <w:sz w:val="22"/>
          <w:szCs w:val="22"/>
        </w:rPr>
        <w:t xml:space="preserve">    3) 供应商能够提供质量技术、商务经济占综合优势的产品及服务；</w:t>
      </w:r>
      <w:bookmarkEnd w:id="71"/>
      <w:bookmarkEnd w:id="72"/>
    </w:p>
    <w:p>
      <w:pPr>
        <w:pStyle w:val="19"/>
        <w:adjustRightInd w:val="0"/>
        <w:spacing w:line="450" w:lineRule="exact"/>
        <w:rPr>
          <w:rFonts w:hint="eastAsia" w:hAnsi="宋体" w:eastAsia="宋体" w:cs="Arial"/>
          <w:b w:val="0"/>
          <w:sz w:val="22"/>
          <w:szCs w:val="22"/>
          <w:u w:val="single"/>
        </w:rPr>
      </w:pPr>
      <w:r>
        <w:rPr>
          <w:rFonts w:hint="eastAsia" w:hAnsi="宋体" w:eastAsia="宋体" w:cs="Arial"/>
          <w:b w:val="0"/>
          <w:sz w:val="22"/>
          <w:szCs w:val="22"/>
          <w:u w:val="single"/>
        </w:rPr>
        <w:t xml:space="preserve">    采购人将把中标通知书授予最佳投标者，但最低报价不是中标的唯一保证。</w:t>
      </w:r>
    </w:p>
    <w:p>
      <w:pPr>
        <w:pStyle w:val="19"/>
        <w:adjustRightInd w:val="0"/>
        <w:spacing w:line="450" w:lineRule="exact"/>
        <w:rPr>
          <w:rFonts w:hint="eastAsia" w:hAnsi="宋体" w:eastAsia="宋体" w:cs="Arial"/>
          <w:b w:val="0"/>
          <w:sz w:val="22"/>
          <w:szCs w:val="22"/>
        </w:rPr>
      </w:pPr>
      <w:r>
        <w:rPr>
          <w:rFonts w:hint="eastAsia" w:hAnsi="宋体" w:eastAsia="宋体" w:cs="Arial"/>
          <w:b w:val="0"/>
          <w:sz w:val="22"/>
          <w:szCs w:val="22"/>
        </w:rPr>
        <w:t xml:space="preserve">    </w:t>
      </w:r>
      <w:bookmarkStart w:id="73" w:name="_Toc132122420"/>
      <w:bookmarkStart w:id="74" w:name="_Toc132122123"/>
      <w:r>
        <w:rPr>
          <w:rFonts w:hint="eastAsia" w:hAnsi="宋体" w:eastAsia="宋体" w:cs="Arial"/>
          <w:b w:val="0"/>
          <w:sz w:val="22"/>
          <w:szCs w:val="22"/>
        </w:rPr>
        <w:t>2、中标通知</w:t>
      </w:r>
      <w:bookmarkEnd w:id="73"/>
      <w:bookmarkEnd w:id="74"/>
    </w:p>
    <w:p>
      <w:pPr>
        <w:adjustRightInd w:val="0"/>
        <w:spacing w:line="400" w:lineRule="exact"/>
        <w:ind w:firstLine="440" w:firstLineChars="200"/>
        <w:rPr>
          <w:rFonts w:hint="eastAsia" w:ascii="宋体" w:eastAsia="宋体" w:cs="Arial"/>
          <w:b w:val="0"/>
          <w:sz w:val="22"/>
          <w:szCs w:val="22"/>
        </w:rPr>
      </w:pPr>
      <w:r>
        <w:rPr>
          <w:rFonts w:hint="eastAsia" w:ascii="宋体" w:eastAsia="宋体" w:cs="Arial"/>
          <w:b w:val="0"/>
          <w:sz w:val="22"/>
          <w:szCs w:val="22"/>
        </w:rPr>
        <w:t>2.1</w:t>
      </w:r>
      <w:r>
        <w:rPr>
          <w:rFonts w:hint="eastAsia" w:ascii="宋体" w:eastAsia="宋体"/>
          <w:sz w:val="22"/>
          <w:szCs w:val="22"/>
        </w:rPr>
        <w:t>、</w:t>
      </w:r>
      <w:r>
        <w:rPr>
          <w:rFonts w:hint="eastAsia" w:ascii="宋体" w:eastAsia="宋体" w:cs="Arial"/>
          <w:b w:val="0"/>
          <w:sz w:val="22"/>
          <w:szCs w:val="22"/>
        </w:rPr>
        <w:t>评标结束后，采购人在温州市公共资源交易中心瓯海分中心网站及相关媒体上公示预中标供应商名单，公示期为1个工作日，公示期结束，如无异议，将向预中标供应商发出中标通知书。如发现预中标供应商资格无效，</w:t>
      </w:r>
      <w:r>
        <w:rPr>
          <w:rFonts w:hint="eastAsia" w:ascii="宋体" w:eastAsia="宋体"/>
          <w:b w:val="0"/>
          <w:sz w:val="22"/>
          <w:szCs w:val="22"/>
        </w:rPr>
        <w:t>则按本次评标供应商得分排序结果依次替补或重新组织采购；</w:t>
      </w:r>
      <w:r>
        <w:rPr>
          <w:rFonts w:hint="eastAsia" w:ascii="宋体" w:eastAsia="宋体" w:cs="Arial"/>
          <w:b w:val="0"/>
          <w:sz w:val="22"/>
          <w:szCs w:val="22"/>
        </w:rPr>
        <w:t>中标供应商确定后，采购机构向中标供应商发出中标通知书。</w:t>
      </w:r>
    </w:p>
    <w:p>
      <w:pPr>
        <w:adjustRightInd w:val="0"/>
        <w:spacing w:line="400" w:lineRule="exact"/>
        <w:ind w:firstLine="440"/>
        <w:rPr>
          <w:rFonts w:hint="eastAsia" w:ascii="宋体" w:eastAsia="宋体" w:cs="Arial"/>
          <w:b w:val="0"/>
          <w:sz w:val="22"/>
          <w:szCs w:val="22"/>
        </w:rPr>
      </w:pPr>
      <w:r>
        <w:rPr>
          <w:rFonts w:hint="eastAsia" w:ascii="宋体" w:eastAsia="宋体" w:cs="Arial"/>
          <w:b w:val="0"/>
          <w:sz w:val="22"/>
          <w:szCs w:val="22"/>
        </w:rPr>
        <w:t>2.2、评标委员会对评标结果不负责解释。</w:t>
      </w:r>
    </w:p>
    <w:p>
      <w:pPr>
        <w:pStyle w:val="19"/>
        <w:adjustRightInd w:val="0"/>
        <w:spacing w:line="400" w:lineRule="exact"/>
        <w:rPr>
          <w:rFonts w:hint="eastAsia" w:hAnsi="宋体" w:eastAsia="宋体" w:cs="Arial"/>
          <w:b w:val="0"/>
          <w:sz w:val="22"/>
          <w:szCs w:val="22"/>
        </w:rPr>
      </w:pPr>
      <w:r>
        <w:rPr>
          <w:rFonts w:hint="eastAsia" w:hAnsi="宋体" w:eastAsia="宋体" w:cs="Arial"/>
          <w:b w:val="0"/>
          <w:sz w:val="22"/>
          <w:szCs w:val="22"/>
        </w:rPr>
        <w:t xml:space="preserve">    </w:t>
      </w:r>
      <w:bookmarkStart w:id="75" w:name="_Toc132122124"/>
      <w:bookmarkStart w:id="76" w:name="_Toc132122421"/>
      <w:r>
        <w:rPr>
          <w:rFonts w:hint="eastAsia" w:hAnsi="宋体" w:eastAsia="宋体" w:cs="Arial"/>
          <w:b w:val="0"/>
          <w:sz w:val="22"/>
          <w:szCs w:val="22"/>
        </w:rPr>
        <w:t>3、签订合同</w:t>
      </w:r>
      <w:bookmarkEnd w:id="75"/>
      <w:bookmarkEnd w:id="76"/>
    </w:p>
    <w:p>
      <w:pPr>
        <w:pStyle w:val="19"/>
        <w:adjustRightInd w:val="0"/>
        <w:spacing w:line="400" w:lineRule="exact"/>
        <w:rPr>
          <w:rFonts w:hint="eastAsia" w:hAnsi="宋体" w:eastAsia="宋体" w:cs="Arial"/>
          <w:b w:val="0"/>
          <w:sz w:val="22"/>
          <w:szCs w:val="22"/>
        </w:rPr>
      </w:pPr>
      <w:r>
        <w:rPr>
          <w:rFonts w:hint="eastAsia" w:hAnsi="宋体" w:eastAsia="宋体" w:cs="Arial"/>
          <w:b w:val="0"/>
          <w:sz w:val="22"/>
          <w:szCs w:val="22"/>
        </w:rPr>
        <w:t xml:space="preserve">    3.1、预中标供应商需在公示期结束后3日内主动联系采购人或采购机构领取中标通知书；并在领取中标通知书后30日内与采购人签订合同。如中标供应商未经采购人许可，在规定的时间内未到采购人处签订合同的，视为拒签合同。</w:t>
      </w:r>
    </w:p>
    <w:p>
      <w:pPr>
        <w:pStyle w:val="19"/>
        <w:adjustRightInd w:val="0"/>
        <w:spacing w:line="400" w:lineRule="exact"/>
        <w:rPr>
          <w:rFonts w:hint="eastAsia" w:hAnsi="宋体" w:eastAsia="宋体" w:cs="Arial"/>
          <w:sz w:val="24"/>
          <w:szCs w:val="24"/>
          <w:u w:val="single"/>
        </w:rPr>
      </w:pPr>
      <w:r>
        <w:rPr>
          <w:rFonts w:hint="eastAsia" w:hAnsi="宋体" w:eastAsia="宋体" w:cs="Arial"/>
          <w:b w:val="0"/>
          <w:sz w:val="22"/>
          <w:szCs w:val="22"/>
        </w:rPr>
        <w:t xml:space="preserve">    3.2、招标文件、中标供应商的投标文件及招标补充文件、评标过程中有关澄清文件及经双方签字的询标纪要和中标通知书均作为合同附件。</w:t>
      </w:r>
    </w:p>
    <w:p>
      <w:pPr>
        <w:pStyle w:val="19"/>
        <w:adjustRightInd w:val="0"/>
        <w:spacing w:line="400" w:lineRule="exact"/>
        <w:rPr>
          <w:rFonts w:hint="eastAsia" w:hAnsi="宋体" w:eastAsia="宋体" w:cs="Arial"/>
          <w:b w:val="0"/>
          <w:sz w:val="22"/>
          <w:szCs w:val="22"/>
        </w:rPr>
      </w:pPr>
      <w:r>
        <w:rPr>
          <w:rFonts w:hint="eastAsia" w:hAnsi="宋体" w:eastAsia="宋体" w:cs="Arial"/>
          <w:b w:val="0"/>
          <w:sz w:val="22"/>
          <w:szCs w:val="22"/>
        </w:rPr>
        <w:t xml:space="preserve">    3.3、拒签合同的责任</w:t>
      </w:r>
    </w:p>
    <w:p>
      <w:pPr>
        <w:pStyle w:val="19"/>
        <w:adjustRightInd w:val="0"/>
        <w:snapToGrid w:val="0"/>
        <w:spacing w:line="400" w:lineRule="exact"/>
        <w:ind w:firstLine="433" w:firstLineChars="197"/>
        <w:rPr>
          <w:rFonts w:hint="eastAsia" w:hAnsi="宋体" w:eastAsia="宋体"/>
          <w:b w:val="0"/>
          <w:sz w:val="22"/>
          <w:szCs w:val="22"/>
        </w:rPr>
      </w:pPr>
      <w:r>
        <w:rPr>
          <w:rFonts w:hint="eastAsia" w:hAnsi="宋体" w:eastAsia="宋体" w:cs="Arial"/>
          <w:b w:val="0"/>
          <w:sz w:val="22"/>
          <w:szCs w:val="22"/>
        </w:rPr>
        <w:t>中标人接到中标通知书后，在规定时间内拒签合同或拒交履约保证金者，以投标违约处理，赔偿采购人由此造成的直接经济损失；采购人重新组织招标的，所需费用由原中标人承担。</w:t>
      </w:r>
    </w:p>
    <w:p>
      <w:pPr>
        <w:pStyle w:val="19"/>
        <w:adjustRightInd w:val="0"/>
        <w:spacing w:line="400" w:lineRule="exact"/>
        <w:rPr>
          <w:rFonts w:hint="eastAsia" w:hAnsi="宋体" w:eastAsia="宋体" w:cs="Arial"/>
          <w:b w:val="0"/>
          <w:sz w:val="22"/>
          <w:szCs w:val="22"/>
        </w:rPr>
      </w:pPr>
      <w:r>
        <w:rPr>
          <w:rFonts w:hint="eastAsia" w:hAnsi="宋体" w:eastAsia="宋体" w:cs="Arial"/>
          <w:b w:val="0"/>
          <w:sz w:val="22"/>
          <w:szCs w:val="22"/>
        </w:rPr>
        <w:t xml:space="preserve">    4、</w:t>
      </w:r>
      <w:r>
        <w:rPr>
          <w:rFonts w:hint="eastAsia" w:hAnsi="宋体" w:eastAsia="宋体"/>
          <w:b w:val="0"/>
          <w:sz w:val="22"/>
        </w:rPr>
        <w:t>履</w:t>
      </w:r>
      <w:r>
        <w:rPr>
          <w:rFonts w:hint="eastAsia" w:hAnsi="宋体" w:eastAsia="宋体" w:cs="Arial"/>
          <w:b w:val="0"/>
          <w:sz w:val="22"/>
          <w:szCs w:val="22"/>
        </w:rPr>
        <w:t>约保证金</w:t>
      </w:r>
    </w:p>
    <w:p>
      <w:pPr>
        <w:autoSpaceDE w:val="0"/>
        <w:autoSpaceDN w:val="0"/>
        <w:adjustRightInd w:val="0"/>
        <w:spacing w:line="400" w:lineRule="exact"/>
        <w:ind w:firstLine="440" w:firstLineChars="200"/>
        <w:textAlignment w:val="bottom"/>
        <w:rPr>
          <w:rFonts w:hint="eastAsia" w:ascii="宋体" w:eastAsia="宋体"/>
          <w:b w:val="0"/>
          <w:sz w:val="22"/>
          <w:szCs w:val="22"/>
        </w:rPr>
      </w:pPr>
      <w:r>
        <w:rPr>
          <w:rFonts w:hint="eastAsia" w:ascii="宋体" w:eastAsia="宋体"/>
          <w:b w:val="0"/>
          <w:sz w:val="22"/>
          <w:szCs w:val="22"/>
        </w:rPr>
        <w:t>履约保证金按招标文件规定，在中标供应商与采购人签订合同前递交。</w:t>
      </w:r>
    </w:p>
    <w:p>
      <w:pPr>
        <w:pStyle w:val="19"/>
        <w:spacing w:line="400" w:lineRule="exact"/>
        <w:ind w:firstLine="440" w:firstLineChars="200"/>
        <w:rPr>
          <w:rFonts w:hint="eastAsia" w:hAnsi="宋体" w:eastAsia="宋体" w:cs="Arial"/>
          <w:b w:val="0"/>
          <w:sz w:val="22"/>
          <w:szCs w:val="22"/>
        </w:rPr>
      </w:pPr>
      <w:r>
        <w:rPr>
          <w:rFonts w:hint="eastAsia" w:hAnsi="宋体" w:eastAsia="宋体" w:cs="Arial"/>
          <w:b w:val="0"/>
          <w:sz w:val="22"/>
          <w:szCs w:val="22"/>
        </w:rPr>
        <w:t>5、招标代理服务费</w:t>
      </w:r>
    </w:p>
    <w:p>
      <w:pPr>
        <w:autoSpaceDE w:val="0"/>
        <w:autoSpaceDN w:val="0"/>
        <w:adjustRightInd w:val="0"/>
        <w:spacing w:line="400" w:lineRule="exact"/>
        <w:ind w:firstLine="440" w:firstLineChars="200"/>
        <w:rPr>
          <w:rFonts w:hint="eastAsia" w:ascii="宋体" w:eastAsia="宋体"/>
          <w:b w:val="0"/>
          <w:sz w:val="22"/>
          <w:szCs w:val="22"/>
        </w:rPr>
      </w:pPr>
      <w:r>
        <w:rPr>
          <w:rFonts w:hint="eastAsia" w:ascii="宋体" w:eastAsia="宋体" w:cs="Arial"/>
          <w:b w:val="0"/>
          <w:sz w:val="22"/>
          <w:szCs w:val="22"/>
        </w:rPr>
        <w:t>5.1、</w:t>
      </w:r>
      <w:bookmarkStart w:id="77" w:name="_Toc452652219"/>
      <w:r>
        <w:rPr>
          <w:rFonts w:hint="eastAsia" w:ascii="宋体" w:eastAsia="宋体"/>
          <w:b w:val="0"/>
          <w:sz w:val="22"/>
          <w:szCs w:val="22"/>
        </w:rPr>
        <w:t>本次招标，</w:t>
      </w:r>
      <w:r>
        <w:rPr>
          <w:rFonts w:hint="eastAsia" w:ascii="宋体" w:eastAsia="宋体" w:cs="楷体"/>
          <w:b w:val="0"/>
          <w:sz w:val="22"/>
          <w:szCs w:val="22"/>
        </w:rPr>
        <w:t>采购</w:t>
      </w:r>
      <w:r>
        <w:rPr>
          <w:rFonts w:hint="eastAsia" w:ascii="宋体" w:eastAsia="宋体"/>
          <w:b w:val="0"/>
          <w:sz w:val="22"/>
          <w:szCs w:val="22"/>
        </w:rPr>
        <w:t>代理服务费包含在投标总价中，采购代理服务费根据国家计委计价格[2002]1980号规定的服务类标准计算打七五折，标段一、标段二由中标人在领取中标（成交）通知书之前将代理服务费用支付给招标代理机构。</w:t>
      </w:r>
    </w:p>
    <w:p>
      <w:pPr>
        <w:autoSpaceDE w:val="0"/>
        <w:autoSpaceDN w:val="0"/>
        <w:adjustRightInd w:val="0"/>
        <w:spacing w:line="400" w:lineRule="exact"/>
        <w:ind w:firstLine="440" w:firstLineChars="200"/>
        <w:rPr>
          <w:rFonts w:hint="eastAsia" w:ascii="宋体" w:eastAsia="宋体"/>
          <w:b w:val="0"/>
          <w:sz w:val="22"/>
          <w:szCs w:val="22"/>
        </w:rPr>
      </w:pPr>
      <w:r>
        <w:rPr>
          <w:rFonts w:hint="eastAsia" w:ascii="宋体" w:eastAsia="宋体"/>
          <w:b w:val="0"/>
          <w:sz w:val="22"/>
          <w:szCs w:val="22"/>
        </w:rPr>
        <w:t>代理费按4949864元计算，最终以中标价计算招标代理服务费；</w:t>
      </w:r>
    </w:p>
    <w:p>
      <w:pPr>
        <w:autoSpaceDE w:val="0"/>
        <w:autoSpaceDN w:val="0"/>
        <w:adjustRightInd w:val="0"/>
        <w:spacing w:line="400" w:lineRule="exact"/>
        <w:ind w:firstLine="440" w:firstLineChars="200"/>
        <w:jc w:val="left"/>
        <w:rPr>
          <w:rFonts w:hint="eastAsia" w:ascii="宋体"/>
          <w:b w:val="0"/>
        </w:rPr>
      </w:pPr>
      <w:r>
        <w:rPr>
          <w:rFonts w:hint="eastAsia" w:ascii="宋体" w:eastAsia="宋体"/>
          <w:b w:val="0"/>
          <w:sz w:val="22"/>
          <w:szCs w:val="22"/>
        </w:rPr>
        <w:t>I标段计算公式：1000000</w:t>
      </w:r>
      <w:r>
        <w:rPr>
          <w:rFonts w:ascii="宋体"/>
          <w:b w:val="0"/>
        </w:rPr>
        <w:t xml:space="preserve"> </w:t>
      </w:r>
      <w:r>
        <w:rPr>
          <w:rFonts w:hint="eastAsia" w:ascii="宋体"/>
          <w:b w:val="0"/>
        </w:rPr>
        <w:t>×1.5%=15000 元</w:t>
      </w:r>
    </w:p>
    <w:p>
      <w:pPr>
        <w:autoSpaceDE w:val="0"/>
        <w:autoSpaceDN w:val="0"/>
        <w:adjustRightInd w:val="0"/>
        <w:spacing w:line="400" w:lineRule="exact"/>
        <w:ind w:firstLine="420" w:firstLineChars="200"/>
        <w:jc w:val="left"/>
        <w:rPr>
          <w:rFonts w:hint="eastAsia" w:ascii="宋体"/>
          <w:b w:val="0"/>
        </w:rPr>
      </w:pPr>
      <w:r>
        <w:rPr>
          <w:rFonts w:hint="eastAsia" w:ascii="宋体"/>
          <w:b w:val="0"/>
        </w:rPr>
        <w:t xml:space="preserve">                （4949864-1000000）× 0.8%=31599元</w:t>
      </w:r>
    </w:p>
    <w:p>
      <w:pPr>
        <w:autoSpaceDE w:val="0"/>
        <w:autoSpaceDN w:val="0"/>
        <w:adjustRightInd w:val="0"/>
        <w:spacing w:line="400" w:lineRule="exact"/>
        <w:ind w:firstLine="420" w:firstLineChars="200"/>
        <w:jc w:val="left"/>
        <w:rPr>
          <w:rFonts w:hint="eastAsia" w:ascii="宋体"/>
          <w:b w:val="0"/>
        </w:rPr>
      </w:pPr>
      <w:r>
        <w:rPr>
          <w:rFonts w:hint="eastAsia" w:ascii="宋体"/>
          <w:b w:val="0"/>
        </w:rPr>
        <w:t xml:space="preserve">                小计：（15000元+31599元）*75%=34949元</w:t>
      </w:r>
    </w:p>
    <w:p>
      <w:pPr>
        <w:autoSpaceDE w:val="0"/>
        <w:autoSpaceDN w:val="0"/>
        <w:adjustRightInd w:val="0"/>
        <w:spacing w:line="400" w:lineRule="exact"/>
        <w:ind w:firstLine="420" w:firstLineChars="200"/>
        <w:jc w:val="left"/>
        <w:rPr>
          <w:rFonts w:hint="eastAsia" w:ascii="宋体"/>
          <w:b w:val="0"/>
        </w:rPr>
      </w:pPr>
    </w:p>
    <w:p>
      <w:pPr>
        <w:autoSpaceDE w:val="0"/>
        <w:autoSpaceDN w:val="0"/>
        <w:adjustRightInd w:val="0"/>
        <w:spacing w:line="400" w:lineRule="exact"/>
        <w:ind w:firstLine="440" w:firstLineChars="200"/>
        <w:rPr>
          <w:rFonts w:hint="eastAsia" w:ascii="宋体" w:eastAsia="宋体"/>
          <w:b w:val="0"/>
          <w:sz w:val="22"/>
          <w:szCs w:val="22"/>
        </w:rPr>
      </w:pPr>
      <w:r>
        <w:rPr>
          <w:rFonts w:hint="eastAsia" w:ascii="宋体" w:eastAsia="宋体"/>
          <w:b w:val="0"/>
          <w:sz w:val="22"/>
          <w:szCs w:val="22"/>
        </w:rPr>
        <w:t>代理费按4149362元计算，最终以中标价计算招标代理服务费；</w:t>
      </w:r>
    </w:p>
    <w:p>
      <w:pPr>
        <w:autoSpaceDE w:val="0"/>
        <w:autoSpaceDN w:val="0"/>
        <w:adjustRightInd w:val="0"/>
        <w:spacing w:line="400" w:lineRule="exact"/>
        <w:ind w:firstLine="420" w:firstLineChars="200"/>
        <w:jc w:val="left"/>
        <w:rPr>
          <w:rFonts w:hint="eastAsia" w:ascii="宋体"/>
          <w:b w:val="0"/>
        </w:rPr>
      </w:pPr>
      <w:r>
        <w:rPr>
          <w:rFonts w:hint="eastAsia" w:ascii="宋体"/>
          <w:b w:val="0"/>
        </w:rPr>
        <w:t>II标段计算公式：</w:t>
      </w:r>
      <w:r>
        <w:rPr>
          <w:rFonts w:hint="eastAsia" w:ascii="宋体" w:eastAsia="宋体"/>
          <w:b w:val="0"/>
          <w:sz w:val="22"/>
          <w:szCs w:val="22"/>
        </w:rPr>
        <w:t>1000000</w:t>
      </w:r>
      <w:r>
        <w:rPr>
          <w:rFonts w:ascii="宋体"/>
          <w:b w:val="0"/>
        </w:rPr>
        <w:t xml:space="preserve"> </w:t>
      </w:r>
      <w:r>
        <w:rPr>
          <w:rFonts w:hint="eastAsia" w:ascii="宋体"/>
          <w:b w:val="0"/>
        </w:rPr>
        <w:t>×1.5%=15000 元</w:t>
      </w:r>
    </w:p>
    <w:p>
      <w:pPr>
        <w:autoSpaceDE w:val="0"/>
        <w:autoSpaceDN w:val="0"/>
        <w:adjustRightInd w:val="0"/>
        <w:spacing w:line="400" w:lineRule="exact"/>
        <w:ind w:firstLine="420" w:firstLineChars="200"/>
        <w:jc w:val="left"/>
        <w:rPr>
          <w:rFonts w:hint="eastAsia" w:ascii="宋体"/>
          <w:b w:val="0"/>
        </w:rPr>
      </w:pPr>
      <w:r>
        <w:rPr>
          <w:rFonts w:hint="eastAsia" w:ascii="宋体"/>
          <w:b w:val="0"/>
        </w:rPr>
        <w:t xml:space="preserve">                （4149362-1000000）× 0.8%=25195元</w:t>
      </w:r>
    </w:p>
    <w:p>
      <w:pPr>
        <w:autoSpaceDE w:val="0"/>
        <w:autoSpaceDN w:val="0"/>
        <w:adjustRightInd w:val="0"/>
        <w:spacing w:line="400" w:lineRule="exact"/>
        <w:ind w:firstLine="420" w:firstLineChars="200"/>
        <w:jc w:val="left"/>
        <w:rPr>
          <w:rFonts w:hint="eastAsia" w:ascii="宋体"/>
          <w:b w:val="0"/>
        </w:rPr>
      </w:pPr>
      <w:r>
        <w:rPr>
          <w:rFonts w:hint="eastAsia" w:ascii="宋体"/>
          <w:b w:val="0"/>
        </w:rPr>
        <w:t xml:space="preserve">                小计：（15000元+25195元）*75%=30146元</w:t>
      </w:r>
    </w:p>
    <w:p>
      <w:pPr>
        <w:autoSpaceDE w:val="0"/>
        <w:autoSpaceDN w:val="0"/>
        <w:adjustRightInd w:val="0"/>
        <w:spacing w:line="400" w:lineRule="exact"/>
        <w:ind w:firstLine="422" w:firstLineChars="200"/>
        <w:jc w:val="left"/>
        <w:rPr>
          <w:rFonts w:hint="eastAsia" w:ascii="宋体"/>
        </w:rPr>
      </w:pPr>
    </w:p>
    <w:p>
      <w:pPr>
        <w:autoSpaceDE w:val="0"/>
        <w:autoSpaceDN w:val="0"/>
        <w:adjustRightInd w:val="0"/>
        <w:spacing w:line="400" w:lineRule="exact"/>
        <w:jc w:val="center"/>
        <w:rPr>
          <w:rFonts w:hint="eastAsia" w:ascii="宋体"/>
        </w:rPr>
      </w:pPr>
      <w:r>
        <w:rPr>
          <w:rFonts w:ascii="宋体"/>
        </w:rPr>
        <w:br w:type="page"/>
      </w:r>
      <w:r>
        <w:rPr>
          <w:rFonts w:hint="eastAsia" w:ascii="宋体" w:eastAsia="宋体" w:cs="Times New Roman"/>
          <w:sz w:val="32"/>
          <w:szCs w:val="32"/>
        </w:rPr>
        <w:t>第四部分 合同主要条款（参考格式）</w:t>
      </w:r>
      <w:bookmarkEnd w:id="77"/>
    </w:p>
    <w:p>
      <w:pPr>
        <w:spacing w:line="460" w:lineRule="exact"/>
        <w:jc w:val="center"/>
        <w:rPr>
          <w:rFonts w:hint="eastAsia" w:ascii="宋体" w:eastAsia="宋体"/>
          <w:b w:val="0"/>
          <w:sz w:val="44"/>
          <w:szCs w:val="44"/>
        </w:rPr>
      </w:pPr>
      <w:r>
        <w:rPr>
          <w:rFonts w:hint="eastAsia" w:ascii="宋体" w:eastAsia="宋体"/>
          <w:b w:val="0"/>
          <w:sz w:val="24"/>
          <w:szCs w:val="24"/>
        </w:rPr>
        <w:t xml:space="preserve">                            </w:t>
      </w:r>
    </w:p>
    <w:p>
      <w:pPr>
        <w:spacing w:line="360" w:lineRule="atLeast"/>
        <w:rPr>
          <w:rFonts w:hint="eastAsia" w:ascii="宋体" w:eastAsia="宋体"/>
          <w:b w:val="0"/>
          <w:sz w:val="24"/>
        </w:rPr>
      </w:pPr>
      <w:r>
        <w:rPr>
          <w:rFonts w:hint="eastAsia" w:ascii="宋体" w:eastAsia="宋体"/>
          <w:b w:val="0"/>
          <w:sz w:val="24"/>
        </w:rPr>
        <w:t>发包方：</w:t>
      </w:r>
      <w:r>
        <w:rPr>
          <w:rFonts w:hint="eastAsia" w:ascii="宋体" w:eastAsia="宋体"/>
          <w:b w:val="0"/>
          <w:bCs w:val="0"/>
          <w:sz w:val="24"/>
        </w:rPr>
        <w:t xml:space="preserve">         </w:t>
      </w:r>
      <w:r>
        <w:rPr>
          <w:rFonts w:hint="eastAsia" w:ascii="宋体" w:eastAsia="宋体"/>
          <w:b w:val="0"/>
          <w:sz w:val="24"/>
        </w:rPr>
        <w:t xml:space="preserve">              （以下简称甲方）</w:t>
      </w:r>
    </w:p>
    <w:p>
      <w:pPr>
        <w:spacing w:line="360" w:lineRule="atLeast"/>
        <w:rPr>
          <w:rFonts w:hint="eastAsia" w:ascii="宋体" w:eastAsia="宋体"/>
          <w:b w:val="0"/>
          <w:sz w:val="24"/>
        </w:rPr>
      </w:pPr>
      <w:r>
        <w:rPr>
          <w:rFonts w:hint="eastAsia" w:ascii="宋体" w:eastAsia="宋体"/>
          <w:b w:val="0"/>
          <w:sz w:val="24"/>
        </w:rPr>
        <w:t>承包方：</w:t>
      </w:r>
      <w:r>
        <w:rPr>
          <w:rFonts w:hint="eastAsia" w:ascii="宋体" w:eastAsia="宋体"/>
          <w:b w:val="0"/>
          <w:bCs w:val="0"/>
          <w:sz w:val="24"/>
        </w:rPr>
        <w:t xml:space="preserve">   </w:t>
      </w:r>
      <w:r>
        <w:rPr>
          <w:rFonts w:hint="eastAsia" w:ascii="宋体" w:eastAsia="宋体"/>
          <w:b w:val="0"/>
          <w:sz w:val="24"/>
        </w:rPr>
        <w:t xml:space="preserve">                    （以下简称乙方）</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根据《瓯海区管道路绿化管养项目标段一、标段二》中标通知书，甲方将      绿化养护服务承包给乙方，为了明确甲、乙双方的权利和义务，履行各自的职责，高效优质地完成工作任务，按照《中华人民共和国合同法》的有关规定，经甲乙双方在平等、自愿的基础上共同协商一致，现签订承包合同。</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第一条  项目名称</w:t>
      </w:r>
    </w:p>
    <w:p>
      <w:pPr>
        <w:pStyle w:val="19"/>
        <w:snapToGrid w:val="0"/>
        <w:spacing w:line="440" w:lineRule="atLeast"/>
        <w:ind w:firstLine="220" w:firstLineChars="100"/>
        <w:rPr>
          <w:rFonts w:hint="eastAsia" w:hAnsi="宋体" w:eastAsia="宋体"/>
          <w:b w:val="0"/>
          <w:sz w:val="22"/>
          <w:szCs w:val="22"/>
        </w:rPr>
      </w:pPr>
      <w:r>
        <w:rPr>
          <w:rFonts w:hint="eastAsia" w:hAnsi="宋体" w:eastAsia="宋体"/>
          <w:b w:val="0"/>
          <w:sz w:val="22"/>
          <w:szCs w:val="22"/>
          <w:u w:val="single"/>
        </w:rPr>
        <w:t xml:space="preserve">                      </w:t>
      </w:r>
      <w:r>
        <w:rPr>
          <w:rFonts w:hint="eastAsia" w:hAnsi="宋体" w:eastAsia="宋体"/>
          <w:b w:val="0"/>
          <w:sz w:val="22"/>
          <w:szCs w:val="22"/>
        </w:rPr>
        <w:t xml:space="preserve"> 绿化养护承包合同。</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第二条  承包内容</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1.</w:t>
      </w:r>
      <w:r>
        <w:rPr>
          <w:rFonts w:hint="eastAsia" w:hAnsi="宋体" w:eastAsia="宋体"/>
          <w:b w:val="0"/>
          <w:bCs w:val="0"/>
          <w:sz w:val="22"/>
          <w:szCs w:val="22"/>
        </w:rPr>
        <w:t>根据甲方要求的绿地养护区域进</w:t>
      </w:r>
      <w:r>
        <w:rPr>
          <w:rFonts w:hint="eastAsia" w:hAnsi="宋体" w:eastAsia="宋体"/>
          <w:b w:val="0"/>
          <w:sz w:val="22"/>
          <w:szCs w:val="22"/>
        </w:rPr>
        <w:t>行管养（按标文规定执行）；</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2.在合同期内因市政建设需要征用、临时占用需要等调整乙方管养面积时，承包费将相应进行调整，乙方须无条件服从。</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 xml:space="preserve">三、乙方项目负责人 </w:t>
      </w:r>
      <w:r>
        <w:rPr>
          <w:rFonts w:hint="eastAsia" w:hAnsi="宋体" w:eastAsia="宋体"/>
          <w:b w:val="0"/>
          <w:sz w:val="22"/>
          <w:szCs w:val="22"/>
          <w:u w:val="single"/>
        </w:rPr>
        <w:t xml:space="preserve">            </w:t>
      </w:r>
      <w:r>
        <w:rPr>
          <w:rFonts w:hint="eastAsia" w:hAnsi="宋体" w:eastAsia="宋体"/>
          <w:b w:val="0"/>
          <w:sz w:val="22"/>
          <w:szCs w:val="22"/>
        </w:rPr>
        <w:t xml:space="preserve">，联系电话 </w:t>
      </w:r>
      <w:r>
        <w:rPr>
          <w:rFonts w:hint="eastAsia" w:hAnsi="宋体" w:eastAsia="宋体"/>
          <w:b w:val="0"/>
          <w:sz w:val="22"/>
          <w:szCs w:val="22"/>
          <w:u w:val="single"/>
        </w:rPr>
        <w:t xml:space="preserve">               </w:t>
      </w:r>
      <w:r>
        <w:rPr>
          <w:rFonts w:hint="eastAsia" w:hAnsi="宋体" w:eastAsia="宋体"/>
          <w:b w:val="0"/>
          <w:sz w:val="22"/>
          <w:szCs w:val="22"/>
        </w:rPr>
        <w:t xml:space="preserve"> ，具体实施该养护工程。 </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第三条  承包期限</w:t>
      </w:r>
    </w:p>
    <w:p>
      <w:pPr>
        <w:pStyle w:val="19"/>
        <w:tabs>
          <w:tab w:val="left" w:pos="3594"/>
        </w:tabs>
        <w:snapToGrid w:val="0"/>
        <w:spacing w:line="440" w:lineRule="atLeast"/>
        <w:ind w:firstLine="482"/>
        <w:rPr>
          <w:rFonts w:hint="eastAsia" w:hAnsi="宋体" w:eastAsia="宋体"/>
          <w:b w:val="0"/>
          <w:sz w:val="22"/>
          <w:szCs w:val="22"/>
        </w:rPr>
      </w:pPr>
      <w:r>
        <w:rPr>
          <w:rFonts w:hint="eastAsia" w:hAnsi="宋体" w:eastAsia="宋体"/>
          <w:b w:val="0"/>
          <w:sz w:val="22"/>
          <w:szCs w:val="22"/>
        </w:rPr>
        <w:t>本次采购的服务期为一年，自     年   月   日至     年   月   日止。</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第四条  管养服务费</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（一）管养服务费：      元（人民币大写：              元整）。</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（二）管养服务费组成见标文规定执行。</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（三）管养服务费按项目进度、检查验收结果和资金到账情况分次季核拨，由乙方按甲方业务要求支配使用。</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（四）管养服务费最终结算价依据中标通知书、招投标文件、验收考核等要求计算。</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eastAsia="宋体"/>
          <w:b w:val="0"/>
          <w:sz w:val="22"/>
          <w:szCs w:val="22"/>
        </w:rPr>
        <w:t>（五）</w:t>
      </w:r>
      <w:r>
        <w:rPr>
          <w:rFonts w:hint="eastAsia" w:ascii="宋体" w:eastAsia="宋体"/>
          <w:b w:val="0"/>
          <w:sz w:val="22"/>
        </w:rPr>
        <w:t>管养服务费（即中标价，下同）由达标经费与奖励经费组成，达标经费占管养服务费90%，考核后根据考核结果予以支付；奖励经费占管养服务费10%，在考核达标后，按三种情况予以奖励经费支付。</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达标经费按以下标准支付。考核90分(含)以上为达标，支付全额达标经费； 85分（含）-90分（不含），每分扣达标经费1%； 80（含）-85分（不含），每分扣达标经费3%； 80分以下，每分扣达标经费5%，并终止合同。以上支付标准各分数区间段分别扣除达标经费，累计叠加。</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下列三种情况予以支付奖励经费：1. 当季处置数字城管件，当季完成率100%，给予当季奖励经费的40%；当季未处置数字城管件数量控制在3件以内（含3件），给予当季奖励经费20%；当季发生4件（含）以上数字城管件未处置情况，不予奖励。 2.当季考核时间段内，发生投诉、曝光事件，及时整改到位，没有造成社会恶劣影响的，给予当季奖励经费的30%；若造成社会恶劣影响的，不予奖励。3. 当季达标考核分达95分（含）以上的，给予当季奖励经费的30%。</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eastAsia="宋体"/>
          <w:b w:val="0"/>
          <w:bCs w:val="0"/>
          <w:sz w:val="22"/>
          <w:szCs w:val="22"/>
        </w:rPr>
        <w:t>付款方式</w:t>
      </w:r>
      <w:r>
        <w:rPr>
          <w:rFonts w:hint="eastAsia" w:ascii="宋体" w:eastAsia="宋体"/>
          <w:b w:val="0"/>
          <w:sz w:val="22"/>
        </w:rPr>
        <w:t>先做后结,每年的</w:t>
      </w:r>
      <w:r>
        <w:rPr>
          <w:rFonts w:hint="eastAsia" w:ascii="宋体" w:eastAsia="宋体"/>
          <w:b w:val="0"/>
          <w:color w:val="auto"/>
          <w:sz w:val="22"/>
        </w:rPr>
        <w:t>管养服务费</w:t>
      </w:r>
      <w:r>
        <w:rPr>
          <w:rFonts w:hint="eastAsia" w:ascii="宋体" w:eastAsia="宋体"/>
          <w:b w:val="0"/>
          <w:sz w:val="22"/>
        </w:rPr>
        <w:t>分四期按季（期）平均支出。由采购单位根据前一个季度的考核结果支付经费，每季度的15日结前一个季度的管养服务费（遇节假日顺延）。</w:t>
      </w:r>
    </w:p>
    <w:p>
      <w:pPr>
        <w:pStyle w:val="19"/>
        <w:snapToGrid w:val="0"/>
        <w:spacing w:line="440" w:lineRule="atLeast"/>
        <w:ind w:firstLine="330" w:firstLineChars="150"/>
        <w:rPr>
          <w:rFonts w:hint="eastAsia" w:hAnsi="宋体" w:eastAsia="宋体"/>
          <w:b w:val="0"/>
          <w:sz w:val="22"/>
          <w:szCs w:val="22"/>
        </w:rPr>
      </w:pPr>
      <w:r>
        <w:rPr>
          <w:rFonts w:hint="eastAsia" w:hAnsi="宋体" w:eastAsia="宋体"/>
          <w:b w:val="0"/>
          <w:sz w:val="22"/>
          <w:szCs w:val="22"/>
        </w:rPr>
        <w:t>第五条  承包方式</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eastAsia="宋体"/>
          <w:b w:val="0"/>
          <w:sz w:val="22"/>
          <w:szCs w:val="22"/>
        </w:rPr>
        <w:t>（一）</w:t>
      </w:r>
      <w:r>
        <w:rPr>
          <w:rFonts w:hint="eastAsia" w:ascii="宋体" w:eastAsia="宋体"/>
          <w:b w:val="0"/>
          <w:sz w:val="22"/>
        </w:rPr>
        <w:t xml:space="preserve">本次招标实行年度固定综合总价承包，工程承包综合总价必须包括投标人在承包区域内提供绿化养护及设施、保洁及补种相关服务所需的一切劳务、材料、设备、配件、备件、损耗（包括水、电等）、仓储、运输（包括垃圾外运）、维护、税费、保险、利润、完成合同所需的一切本身和不可或缺的所有工作开支、政策性文件规定及合同包含的所有风险、责任等各项全部费用并承担一切风险责任。除发生下列因素可调整合同价外，不得以任何其他理由调整任何费用：    </w:t>
      </w:r>
    </w:p>
    <w:p>
      <w:pPr>
        <w:widowControl/>
        <w:autoSpaceDE w:val="0"/>
        <w:autoSpaceDN w:val="0"/>
        <w:adjustRightInd w:val="0"/>
        <w:spacing w:line="460" w:lineRule="atLeast"/>
        <w:ind w:firstLine="220" w:firstLineChars="100"/>
        <w:textAlignment w:val="bottom"/>
        <w:rPr>
          <w:rFonts w:hint="eastAsia" w:ascii="宋体" w:eastAsia="宋体"/>
          <w:b w:val="0"/>
          <w:sz w:val="22"/>
        </w:rPr>
      </w:pPr>
      <w:r>
        <w:rPr>
          <w:rFonts w:hint="eastAsia" w:ascii="宋体" w:eastAsia="宋体"/>
          <w:b w:val="0"/>
          <w:sz w:val="22"/>
        </w:rPr>
        <w:t>（1）招标承包范围内绿地的面积及数量根据采购单位提供的为准，今后对于投标时提供的养护范围内面积、数量增加的，投标人考虑相应风险，今后价格不予调整；今后对于投标时提供的养护范围内面积、数量减少的，以投标时提供的面积数量为基数，进行相应调整。</w:t>
      </w:r>
    </w:p>
    <w:p>
      <w:pPr>
        <w:widowControl/>
        <w:autoSpaceDE w:val="0"/>
        <w:autoSpaceDN w:val="0"/>
        <w:adjustRightInd w:val="0"/>
        <w:spacing w:line="460" w:lineRule="atLeast"/>
        <w:ind w:firstLine="330" w:firstLineChars="150"/>
        <w:textAlignment w:val="bottom"/>
        <w:rPr>
          <w:rFonts w:hint="eastAsia" w:ascii="宋体" w:eastAsia="宋体"/>
          <w:b w:val="0"/>
          <w:sz w:val="22"/>
        </w:rPr>
      </w:pPr>
      <w:r>
        <w:rPr>
          <w:rFonts w:hint="eastAsia" w:ascii="宋体" w:eastAsia="宋体"/>
          <w:b w:val="0"/>
          <w:sz w:val="22"/>
        </w:rPr>
        <w:t>（2）发生不可抗力的因素造成承包人直接损失的费用，经鉴定核准，采购单位酌情予以一定补偿。但属于承包人可以预见、预防，而承包人预防不力所造成的损失，不予赔偿，其经济损失由承包人承担。</w:t>
      </w:r>
    </w:p>
    <w:p>
      <w:pPr>
        <w:pStyle w:val="19"/>
        <w:snapToGrid w:val="0"/>
        <w:spacing w:line="440" w:lineRule="atLeast"/>
        <w:ind w:firstLine="330" w:firstLineChars="150"/>
        <w:rPr>
          <w:rFonts w:hint="eastAsia" w:eastAsia="宋体"/>
          <w:b w:val="0"/>
          <w:sz w:val="22"/>
        </w:rPr>
      </w:pPr>
      <w:r>
        <w:rPr>
          <w:rFonts w:hint="eastAsia" w:eastAsia="宋体"/>
          <w:b w:val="0"/>
          <w:sz w:val="22"/>
        </w:rPr>
        <w:t>（3）若维养期间，有因改造提升产生的养护量变更，则根据实际情况将提升面积做相应扣除，单价按中标单价执行。</w:t>
      </w:r>
    </w:p>
    <w:p>
      <w:pPr>
        <w:pStyle w:val="19"/>
        <w:snapToGrid w:val="0"/>
        <w:spacing w:line="440" w:lineRule="atLeast"/>
        <w:ind w:left="315" w:leftChars="150"/>
        <w:rPr>
          <w:rFonts w:hint="eastAsia" w:eastAsia="宋体"/>
          <w:b w:val="0"/>
          <w:bCs w:val="0"/>
          <w:kern w:val="2"/>
          <w:sz w:val="22"/>
          <w:szCs w:val="24"/>
        </w:rPr>
      </w:pPr>
      <w:r>
        <w:rPr>
          <w:rFonts w:hint="eastAsia" w:eastAsia="宋体"/>
          <w:b w:val="0"/>
          <w:sz w:val="22"/>
        </w:rPr>
        <w:t>（4）本次养护范围内各绿地养护进场</w:t>
      </w:r>
      <w:r>
        <w:rPr>
          <w:rFonts w:hint="eastAsia" w:eastAsia="宋体"/>
          <w:b w:val="0"/>
          <w:bCs w:val="0"/>
          <w:kern w:val="2"/>
          <w:sz w:val="22"/>
          <w:szCs w:val="24"/>
        </w:rPr>
        <w:t>时间不同，养护经费按实际进场作业开始时间计算。</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第六条  工作要求和质量标准</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各项具体工作的质量标准和作业规范结合甲方具体要求，按《招标文件》中所规定的执行。</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第七条  履约保证金</w:t>
      </w:r>
    </w:p>
    <w:p>
      <w:pPr>
        <w:pStyle w:val="19"/>
        <w:snapToGrid w:val="0"/>
        <w:spacing w:line="440" w:lineRule="atLeast"/>
        <w:ind w:firstLine="220" w:firstLineChars="100"/>
        <w:rPr>
          <w:rFonts w:hint="eastAsia" w:hAnsi="宋体" w:eastAsia="宋体"/>
          <w:b w:val="0"/>
          <w:sz w:val="22"/>
          <w:szCs w:val="22"/>
        </w:rPr>
      </w:pPr>
      <w:r>
        <w:rPr>
          <w:rFonts w:hint="eastAsia" w:hAnsi="宋体" w:eastAsia="宋体"/>
          <w:b w:val="0"/>
          <w:sz w:val="22"/>
          <w:szCs w:val="22"/>
        </w:rPr>
        <w:t>（一）中标供应商在收到中标通知书后5个工作日内，需向甲方提供合同总价5％的履约保证金。履约保证金在中标供应商与采购人签订合同前递交。</w:t>
      </w:r>
    </w:p>
    <w:p>
      <w:pPr>
        <w:pStyle w:val="19"/>
        <w:snapToGrid w:val="0"/>
        <w:spacing w:line="440" w:lineRule="atLeast"/>
        <w:ind w:firstLine="220" w:firstLineChars="100"/>
        <w:rPr>
          <w:rFonts w:hint="eastAsia" w:hAnsi="宋体" w:eastAsia="宋体"/>
          <w:b w:val="0"/>
          <w:color w:val="auto"/>
          <w:sz w:val="22"/>
          <w:szCs w:val="22"/>
        </w:rPr>
      </w:pPr>
      <w:r>
        <w:rPr>
          <w:rFonts w:hint="eastAsia" w:hAnsi="宋体" w:eastAsia="宋体"/>
          <w:b w:val="0"/>
          <w:sz w:val="22"/>
          <w:szCs w:val="22"/>
        </w:rPr>
        <w:t>（二</w:t>
      </w:r>
      <w:r>
        <w:rPr>
          <w:rFonts w:hint="eastAsia" w:hAnsi="宋体" w:eastAsia="宋体"/>
          <w:b w:val="0"/>
          <w:color w:val="auto"/>
          <w:sz w:val="22"/>
          <w:szCs w:val="22"/>
        </w:rPr>
        <w:t>）承包任务完成并验收移交甲方后十五个工作日内无息退还履约保证金；</w:t>
      </w:r>
    </w:p>
    <w:p>
      <w:pPr>
        <w:pStyle w:val="19"/>
        <w:snapToGrid w:val="0"/>
        <w:spacing w:line="440" w:lineRule="atLeast"/>
        <w:ind w:firstLine="220" w:firstLineChars="100"/>
        <w:rPr>
          <w:rFonts w:hint="eastAsia" w:hAnsi="宋体" w:eastAsia="宋体"/>
          <w:b w:val="0"/>
          <w:color w:val="auto"/>
          <w:sz w:val="22"/>
          <w:szCs w:val="22"/>
        </w:rPr>
      </w:pPr>
      <w:r>
        <w:rPr>
          <w:rFonts w:hint="eastAsia" w:hAnsi="宋体" w:eastAsia="宋体"/>
          <w:b w:val="0"/>
          <w:color w:val="auto"/>
          <w:sz w:val="22"/>
          <w:szCs w:val="22"/>
        </w:rPr>
        <w:t>（三）中标供应商不能按期保质保量完成绿化养护业务，除承担相关责任外，甲方可相应没收合同履约保证金。</w:t>
      </w:r>
    </w:p>
    <w:p>
      <w:pPr>
        <w:pStyle w:val="19"/>
        <w:snapToGrid w:val="0"/>
        <w:spacing w:line="440" w:lineRule="atLeast"/>
        <w:ind w:firstLine="440" w:firstLineChars="200"/>
        <w:rPr>
          <w:rFonts w:hint="eastAsia" w:hAnsi="宋体" w:eastAsia="宋体"/>
          <w:b w:val="0"/>
          <w:color w:val="auto"/>
          <w:sz w:val="22"/>
          <w:szCs w:val="22"/>
        </w:rPr>
      </w:pPr>
      <w:r>
        <w:rPr>
          <w:rFonts w:hint="eastAsia" w:hAnsi="宋体" w:eastAsia="宋体"/>
          <w:b w:val="0"/>
          <w:color w:val="auto"/>
          <w:sz w:val="22"/>
          <w:szCs w:val="22"/>
        </w:rPr>
        <w:t>第八条  考评办法</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（一）乙方应严格按照甲方具体要求及《招标文件》的规定，对承包面积范围内的道路及其周边绿地进行绿化管养。同时，还要接受甲方按《道路绿化养护考核标准》的规定进行质量检查考评。</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（二）考核及</w:t>
      </w:r>
      <w:r>
        <w:rPr>
          <w:rFonts w:hint="eastAsia" w:eastAsia="宋体"/>
          <w:b w:val="0"/>
          <w:sz w:val="22"/>
        </w:rPr>
        <w:t>奖惩</w:t>
      </w:r>
      <w:r>
        <w:rPr>
          <w:rFonts w:hint="eastAsia" w:hAnsi="宋体" w:eastAsia="宋体"/>
          <w:b w:val="0"/>
          <w:sz w:val="22"/>
          <w:szCs w:val="22"/>
        </w:rPr>
        <w:t>标准（见标文第五部分《特殊条款》）</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第九条  权利和义务</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（一）甲方权利与义务</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1.甲方对乙方的绿化管养业务进行全面的技术指导、检查、管理和监督，对检查中发现的质量问题及时向乙方提出书面或口头改进意见。</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2.甲方对乙方违反考核规定的行为进行处罚。</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3.甲方监督检查乙方落实各类预案和安全生产措施（包括防汛、防冻、抗旱、防火）。</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4.甲方监督检查乙方对员工进行培训的情况，以提高绿化养护服务的技术水平。</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5.甲方应按相关考核规定对乙方进行考核打分，并按相关要求将管养服务费按季（期）支付给乙方。</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6.甲方可要求乙方调整不合格员工。</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7.甲方应按时支付款项。本合同的经费由政府拨款，如因政策影响，拨款未能及时到位，乙方不得以此为由而不履行本合同规定的义务，否则甲方按规定扣罚。</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（二）乙方权利和义务</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1.乙方有权根据承包合同按期领取承包结算服务费。</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2.乙方履行承诺的义务，接受由甲方组织的检查和综合考评工作，并应接受甲方的检查监督及指导。乙方有权对管理工作提出建议。</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3.按甲方的要求开展工作，如有改变，乙方应提出书面申请，并征得甲方的书面同意。</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 xml:space="preserve">4.特殊情况下（台风、严寒、暴雨和冰雪等），乙方除按照各类预案做好管辖地段保护工作外，还应服从甲方的统一指挥和调动，参加抢险救灾工作。 </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5.乙方根据本合同所承担的服务内容，按实际上岗人数自行到有关部门申办相关手续。员工最低工资不得低于温州市市区本年度最低工资标准的110%，并按相关规定办理社保。乙方应为上岗工人购买统一的工作服及反光背心，并负责安排骨干参加业务技术的培训学习，负责提供本</w:t>
      </w:r>
      <w:r>
        <w:rPr>
          <w:rFonts w:hint="eastAsia" w:hAnsi="宋体" w:eastAsia="宋体"/>
          <w:b w:val="0"/>
          <w:bCs w:val="0"/>
          <w:sz w:val="22"/>
          <w:szCs w:val="22"/>
        </w:rPr>
        <w:t>项目所需的全部工具、设备和材料。还应</w:t>
      </w:r>
      <w:r>
        <w:rPr>
          <w:rFonts w:hint="eastAsia" w:hAnsi="宋体" w:eastAsia="宋体"/>
          <w:b w:val="0"/>
          <w:sz w:val="22"/>
          <w:szCs w:val="22"/>
        </w:rPr>
        <w:t>安排好管养人员（属下人员）的住宿和教育管理工作，如发生违纪事件，由乙方承担一切经济责任和法律责任。</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6.乙方负责作业过程中安全问题，作业期间发生安全事故的，由乙方承担一切经济责任和法律责任。</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7.乙方应严格遵守国家法律、法规的规定，做好社会治安综合治理和计划生育等工作，不得违反国家法律、法规和温州市的有关规定。</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8.在合同期内，因国家建设需要调整乙方管理任务和管理级别时，乙方要服从大局，相应</w:t>
      </w:r>
      <w:r>
        <w:rPr>
          <w:rFonts w:hint="eastAsia" w:hAnsi="宋体" w:eastAsia="宋体"/>
          <w:b w:val="0"/>
          <w:color w:val="auto"/>
          <w:sz w:val="22"/>
          <w:szCs w:val="22"/>
        </w:rPr>
        <w:t>增</w:t>
      </w:r>
      <w:r>
        <w:rPr>
          <w:rFonts w:hint="eastAsia" w:hAnsi="宋体" w:eastAsia="宋体"/>
          <w:b w:val="0"/>
          <w:sz w:val="22"/>
          <w:szCs w:val="22"/>
        </w:rPr>
        <w:t>减承包面积及经费。由此造成的经济损失，甲方不负赔偿责任。</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9.乙方应遵守法律、法规和政策的规定，因以上原因使合同性质发生改变，甲方不负赔偿责任。</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第十条  合同组成</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承包合同组成：《招标文件》、《投标文件》、《中标通知书》和 “考核及奖惩标准”及询标纪要和承诺书为本合同的有效组成部分。</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第十一条  违约责任</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一）乙方违反甲方具体要求及《招标文件》规定的行为均属违约行为。甲方根据上述规定条款，视乙方违反规定的情节轻重，做出批评教育、警告、扣罚处理，情节严重者，甲方有权单方终止本合同，由乙方承担一切经济损失和法律责任。因乙方违约造成甲方损失的，甲方从乙方缴纳的履约保证金中扣除。</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（二）乙方因机械、工具或技术、劳动等跟不上管理需要影响工作，未达到质量标准，按照《招标文件》第二部分内的“考核与处罚标准”的规定，甲方有权单方终止本合同，并没收履约保证金。</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第十二条  验收移交</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（一）在合同终止前十个工作日内，由乙方书面向甲方提出移交验收申请。</w:t>
      </w:r>
    </w:p>
    <w:p>
      <w:pPr>
        <w:pStyle w:val="19"/>
        <w:snapToGrid w:val="0"/>
        <w:spacing w:line="440" w:lineRule="atLeast"/>
        <w:ind w:firstLine="482"/>
        <w:rPr>
          <w:rFonts w:hint="eastAsia" w:hAnsi="宋体" w:eastAsia="宋体"/>
          <w:b w:val="0"/>
          <w:sz w:val="22"/>
          <w:szCs w:val="22"/>
        </w:rPr>
      </w:pPr>
      <w:r>
        <w:rPr>
          <w:rFonts w:hint="eastAsia" w:hAnsi="宋体" w:eastAsia="宋体"/>
          <w:b w:val="0"/>
          <w:sz w:val="22"/>
          <w:szCs w:val="22"/>
        </w:rPr>
        <w:t>（二）合同期满，乙方必须将全部绿化管养业务及时移交甲方。未经甲方许可，合同期满，乙方不及时移交管理工程给甲方，每超过一天扣除履约保证金的10%。</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第十三条  争议的解决</w:t>
      </w:r>
    </w:p>
    <w:p>
      <w:pPr>
        <w:pStyle w:val="19"/>
        <w:snapToGrid w:val="0"/>
        <w:spacing w:line="440" w:lineRule="atLeast"/>
        <w:ind w:firstLine="440" w:firstLineChars="200"/>
        <w:rPr>
          <w:rFonts w:hint="eastAsia" w:hAnsi="宋体" w:eastAsia="宋体"/>
          <w:b w:val="0"/>
          <w:color w:val="auto"/>
          <w:sz w:val="22"/>
          <w:szCs w:val="22"/>
        </w:rPr>
      </w:pPr>
      <w:r>
        <w:rPr>
          <w:rFonts w:hint="eastAsia" w:hAnsi="宋体" w:eastAsia="宋体"/>
          <w:b w:val="0"/>
          <w:sz w:val="22"/>
          <w:szCs w:val="22"/>
        </w:rPr>
        <w:t>合同未尽事宜，双方</w:t>
      </w:r>
      <w:r>
        <w:rPr>
          <w:rFonts w:hint="eastAsia" w:hAnsi="宋体" w:eastAsia="宋体"/>
          <w:sz w:val="22"/>
          <w:szCs w:val="22"/>
        </w:rPr>
        <w:t>应</w:t>
      </w:r>
      <w:r>
        <w:rPr>
          <w:rFonts w:hint="eastAsia" w:hAnsi="宋体" w:eastAsia="宋体"/>
          <w:b w:val="0"/>
          <w:sz w:val="22"/>
          <w:szCs w:val="22"/>
        </w:rPr>
        <w:t>友好协调解决。协商不一致，任何一方均可</w:t>
      </w:r>
      <w:r>
        <w:rPr>
          <w:rFonts w:hint="eastAsia" w:hAnsi="宋体" w:eastAsia="宋体"/>
          <w:b w:val="0"/>
          <w:color w:val="auto"/>
          <w:sz w:val="22"/>
          <w:szCs w:val="22"/>
        </w:rPr>
        <w:t>向温州市瓯海区人民法院，提起民事诉讼解决纠纷。</w:t>
      </w:r>
    </w:p>
    <w:p>
      <w:pPr>
        <w:pStyle w:val="19"/>
        <w:snapToGrid w:val="0"/>
        <w:spacing w:line="440" w:lineRule="atLeast"/>
        <w:ind w:firstLine="440" w:firstLineChars="200"/>
        <w:rPr>
          <w:rFonts w:hint="eastAsia" w:hAnsi="宋体" w:eastAsia="宋体"/>
          <w:b w:val="0"/>
          <w:color w:val="auto"/>
          <w:sz w:val="22"/>
          <w:szCs w:val="22"/>
        </w:rPr>
      </w:pPr>
      <w:r>
        <w:rPr>
          <w:rFonts w:hint="eastAsia" w:hAnsi="宋体" w:eastAsia="宋体"/>
          <w:b w:val="0"/>
          <w:color w:val="auto"/>
          <w:sz w:val="22"/>
          <w:szCs w:val="22"/>
        </w:rPr>
        <w:t>第十四条  合同生效及终止</w:t>
      </w:r>
    </w:p>
    <w:p>
      <w:pPr>
        <w:pStyle w:val="19"/>
        <w:snapToGrid w:val="0"/>
        <w:spacing w:line="440" w:lineRule="atLeast"/>
        <w:ind w:firstLine="440" w:firstLineChars="200"/>
        <w:rPr>
          <w:rFonts w:hint="eastAsia" w:hAnsi="宋体" w:eastAsia="宋体"/>
          <w:b w:val="0"/>
          <w:color w:val="auto"/>
          <w:sz w:val="22"/>
          <w:szCs w:val="22"/>
        </w:rPr>
      </w:pPr>
      <w:r>
        <w:rPr>
          <w:rFonts w:hint="eastAsia" w:hAnsi="宋体" w:eastAsia="宋体"/>
          <w:b w:val="0"/>
          <w:color w:val="auto"/>
          <w:sz w:val="22"/>
          <w:szCs w:val="22"/>
        </w:rPr>
        <w:t>（一）本合同在甲方收到中标供应商提交的履约保证金后，且经双方法定代表人或授权代表签署，采购人与中标供应商加盖印章后生效。</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（二）合同终止：本合同出现以下情况时终止。</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1.期限届满时自行终止。</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2.根据“考核及</w:t>
      </w:r>
      <w:r>
        <w:rPr>
          <w:rFonts w:hint="eastAsia" w:eastAsia="宋体"/>
          <w:b w:val="0"/>
          <w:sz w:val="22"/>
        </w:rPr>
        <w:t>奖惩</w:t>
      </w:r>
      <w:r>
        <w:rPr>
          <w:rFonts w:hint="eastAsia" w:hAnsi="宋体" w:eastAsia="宋体"/>
          <w:b w:val="0"/>
          <w:sz w:val="22"/>
          <w:szCs w:val="22"/>
        </w:rPr>
        <w:t>标准”进行检查考评，不符合相关规定需终止合同的。</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3.有以下行为之一的：</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（1）违反管理规定，造成重大伤亡或重大损失。</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（2）因管理不善造成恶劣影响。</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（3）擅自将合同转包给第三者。</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（4）违反劳动法或其他相关法律法规，造成恶劣影响。</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（5）弄虚作假及其他不正当行为。</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4.法律规定的终止事由。</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（三）本合同一式拾份，双方各肆份，瓯海区公共资源交易中心执壹份，温州嘉宇工程造价咨询有限公司执壹份。</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第十五条  合同的解释</w:t>
      </w:r>
    </w:p>
    <w:p>
      <w:pPr>
        <w:pStyle w:val="19"/>
        <w:snapToGrid w:val="0"/>
        <w:spacing w:line="440" w:lineRule="atLeast"/>
        <w:ind w:firstLine="440" w:firstLineChars="200"/>
        <w:rPr>
          <w:rFonts w:hint="eastAsia" w:hAnsi="宋体" w:eastAsia="宋体"/>
          <w:b w:val="0"/>
          <w:sz w:val="22"/>
          <w:szCs w:val="22"/>
        </w:rPr>
      </w:pPr>
      <w:r>
        <w:rPr>
          <w:rFonts w:hint="eastAsia" w:hAnsi="宋体" w:eastAsia="宋体"/>
          <w:b w:val="0"/>
          <w:sz w:val="22"/>
          <w:szCs w:val="22"/>
        </w:rPr>
        <w:t>本合同的解释权在温州市瓯海区综合行政执法局。</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甲    方：（印章）                    乙    方：（印章）</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全权代表：（签字）                    全权代表：（签字）</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地    址：                            地    址：</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邮政编码：                            邮政编码：</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电    话：                            电    话：</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传    真：                            传    真：</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开户银行：                            开户银行：</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帐    号：                            帐    号：</w:t>
      </w:r>
    </w:p>
    <w:p>
      <w:pPr>
        <w:pStyle w:val="19"/>
        <w:snapToGrid w:val="0"/>
        <w:spacing w:line="400" w:lineRule="atLeast"/>
        <w:ind w:firstLine="482"/>
        <w:rPr>
          <w:rFonts w:hint="eastAsia" w:hAnsi="宋体" w:eastAsia="宋体"/>
          <w:b w:val="0"/>
          <w:sz w:val="22"/>
          <w:szCs w:val="22"/>
        </w:rPr>
      </w:pPr>
      <w:r>
        <w:rPr>
          <w:rFonts w:hint="eastAsia" w:hAnsi="宋体" w:eastAsia="宋体"/>
          <w:b w:val="0"/>
          <w:sz w:val="22"/>
          <w:szCs w:val="22"/>
        </w:rPr>
        <w:t>时    间：                            时    间：</w:t>
      </w:r>
    </w:p>
    <w:p>
      <w:pPr>
        <w:pStyle w:val="29"/>
        <w:spacing w:line="400" w:lineRule="exact"/>
        <w:rPr>
          <w:rFonts w:hint="eastAsia" w:ascii="宋体" w:hAnsi="宋体"/>
        </w:rPr>
      </w:pPr>
    </w:p>
    <w:p>
      <w:pPr>
        <w:autoSpaceDE w:val="0"/>
        <w:autoSpaceDN w:val="0"/>
        <w:adjustRightInd w:val="0"/>
        <w:spacing w:line="360" w:lineRule="exact"/>
        <w:jc w:val="center"/>
        <w:rPr>
          <w:rFonts w:ascii="宋体" w:eastAsia="宋体" w:cs="Times New Roman"/>
          <w:kern w:val="2"/>
          <w:sz w:val="22"/>
          <w:szCs w:val="22"/>
        </w:rPr>
      </w:pPr>
    </w:p>
    <w:p>
      <w:pPr>
        <w:pStyle w:val="29"/>
        <w:spacing w:line="400" w:lineRule="exact"/>
        <w:rPr>
          <w:rFonts w:hint="eastAsia" w:ascii="宋体" w:hAnsi="宋体"/>
        </w:rPr>
      </w:pPr>
      <w:r>
        <w:rPr>
          <w:rFonts w:hint="eastAsia" w:ascii="宋体" w:hAnsi="宋体"/>
        </w:rPr>
        <w:br w:type="page"/>
      </w:r>
    </w:p>
    <w:p>
      <w:pPr>
        <w:pStyle w:val="29"/>
        <w:spacing w:line="400" w:lineRule="exact"/>
        <w:rPr>
          <w:rFonts w:hint="eastAsia" w:ascii="宋体" w:hAnsi="宋体"/>
        </w:rPr>
      </w:pPr>
      <w:bookmarkStart w:id="78" w:name="_Toc452652220"/>
      <w:r>
        <w:rPr>
          <w:rFonts w:hint="eastAsia" w:ascii="宋体" w:hAnsi="宋体"/>
        </w:rPr>
        <w:t>第五部分  特殊条款</w:t>
      </w:r>
      <w:bookmarkEnd w:id="78"/>
    </w:p>
    <w:p>
      <w:pPr>
        <w:ind w:firstLine="440" w:firstLineChars="200"/>
        <w:rPr>
          <w:rFonts w:hint="eastAsia" w:ascii="宋体" w:eastAsia="宋体"/>
          <w:b w:val="0"/>
          <w:color w:val="auto"/>
          <w:sz w:val="22"/>
          <w:szCs w:val="22"/>
        </w:rPr>
      </w:pPr>
      <w:r>
        <w:rPr>
          <w:rFonts w:hint="eastAsia" w:ascii="宋体" w:eastAsia="宋体"/>
          <w:b w:val="0"/>
          <w:color w:val="auto"/>
          <w:sz w:val="22"/>
          <w:szCs w:val="22"/>
        </w:rPr>
        <w:t>一．考核评分细则和考核评分表</w:t>
      </w:r>
    </w:p>
    <w:p>
      <w:pPr>
        <w:rPr>
          <w:rFonts w:hint="eastAsia" w:ascii="宋体" w:eastAsia="宋体"/>
          <w:b w:val="0"/>
          <w:color w:val="auto"/>
          <w:sz w:val="22"/>
          <w:szCs w:val="22"/>
        </w:rPr>
      </w:pPr>
      <w:r>
        <w:rPr>
          <w:rFonts w:hint="eastAsia" w:ascii="宋体" w:eastAsia="宋体"/>
          <w:b w:val="0"/>
          <w:color w:val="auto"/>
          <w:sz w:val="22"/>
          <w:szCs w:val="22"/>
        </w:rPr>
        <w:t>1、瓯海区城区道路及周边绿地考核评分细则（见附表）</w:t>
      </w:r>
    </w:p>
    <w:p>
      <w:pPr>
        <w:rPr>
          <w:rFonts w:hint="eastAsia" w:ascii="宋体" w:eastAsia="宋体"/>
          <w:b w:val="0"/>
          <w:color w:val="auto"/>
          <w:sz w:val="22"/>
          <w:szCs w:val="22"/>
        </w:rPr>
      </w:pPr>
      <w:r>
        <w:rPr>
          <w:rFonts w:hint="eastAsia" w:ascii="宋体" w:eastAsia="宋体"/>
          <w:b w:val="0"/>
          <w:color w:val="auto"/>
          <w:sz w:val="22"/>
          <w:szCs w:val="22"/>
        </w:rPr>
        <w:t>2、瓯海区城区道路及周边绿地考核评分表（见附表）</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二．考核及奖惩标准</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sz w:val="22"/>
        </w:rPr>
        <w:t>1、</w:t>
      </w:r>
      <w:r>
        <w:rPr>
          <w:rFonts w:hint="eastAsia" w:ascii="宋体" w:eastAsia="宋体"/>
          <w:b w:val="0"/>
          <w:bCs w:val="0"/>
          <w:sz w:val="22"/>
        </w:rPr>
        <w:t>按照瓯海区城区道路及周边绿地考核评分细则进行综合计算考评。</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2、采购单位组成的考核小组将负责对本次招标管养的质量进行检查考评，检查将采取明检的方式，每季至少综合考评一次（若该季考核多次，取平均值作为考评依据）。如需承包公司配合的将提前一小时通知该单位派员参加。</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3、道路绿化养护考核，起评满分为各100分；达标分为90分（含）及以上，低于90分为不达标道路。每季考核不达标的，将按照处罚标准进行相应的处罚。</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4、处罚标准</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（1）罚款按照季度规定支付金形式对罚金作出明确规定，凡季度评分被扣的分，根据其季度规定支付金进行当季处罚。</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（2）以达标分为标准，考核90分(含)以上为达标，支付全额达标经费； 85分（含）-90分（不含），每分扣达标经费1%； 80（含）-85分（不含），每分扣达标经费3%； 80分以下，每分扣达标经费5%，并终止合同。以上支付标准各分数区间段分别扣除达标经费，累计叠加。</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（3）有市民投诉、媒体曝光的负面影响事件,经核实是由承包单位或作业人员责任引起的将予以处罚,处罚额度为每发现一次并核实扣季度管养服务费的2%。</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（4）罚款从每季管养服务费中扣除。</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（5）当月考核分数&lt;80分，采购人有权对合同进行终止处理，并没收履约保证金，对供应商带来的损失，均由供应商自行处理。</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（6）在一个合同考核周期中，发现有三次（80分</w:t>
      </w:r>
      <w:r>
        <w:rPr>
          <w:rFonts w:ascii="宋体" w:eastAsia="宋体"/>
          <w:b w:val="0"/>
          <w:bCs w:val="0"/>
          <w:sz w:val="22"/>
        </w:rPr>
        <w:t>≦</w:t>
      </w:r>
      <w:r>
        <w:rPr>
          <w:rFonts w:hint="eastAsia" w:ascii="宋体" w:eastAsia="宋体"/>
          <w:b w:val="0"/>
          <w:bCs w:val="0"/>
          <w:sz w:val="22"/>
        </w:rPr>
        <w:t>考核分数&lt;90分）的，采购人有权对合同进行终止处理，并没收履约保证金，对供应商带来的损失，均由供应商自行处理。</w:t>
      </w:r>
    </w:p>
    <w:p>
      <w:pPr>
        <w:widowControl/>
        <w:autoSpaceDE w:val="0"/>
        <w:autoSpaceDN w:val="0"/>
        <w:adjustRightInd w:val="0"/>
        <w:spacing w:line="460" w:lineRule="atLeast"/>
        <w:ind w:firstLine="440" w:firstLineChars="200"/>
        <w:textAlignment w:val="bottom"/>
        <w:rPr>
          <w:rFonts w:hint="eastAsia" w:ascii="宋体" w:eastAsia="宋体"/>
          <w:b w:val="0"/>
          <w:bCs w:val="0"/>
          <w:sz w:val="22"/>
        </w:rPr>
      </w:pPr>
      <w:r>
        <w:rPr>
          <w:rFonts w:hint="eastAsia" w:ascii="宋体" w:eastAsia="宋体"/>
          <w:b w:val="0"/>
          <w:bCs w:val="0"/>
          <w:sz w:val="22"/>
        </w:rPr>
        <w:t>5、奖励标准</w:t>
      </w:r>
    </w:p>
    <w:p>
      <w:pPr>
        <w:widowControl/>
        <w:autoSpaceDE w:val="0"/>
        <w:autoSpaceDN w:val="0"/>
        <w:adjustRightInd w:val="0"/>
        <w:spacing w:line="460" w:lineRule="atLeast"/>
        <w:ind w:firstLine="440" w:firstLineChars="200"/>
        <w:textAlignment w:val="bottom"/>
        <w:rPr>
          <w:rFonts w:hint="eastAsia" w:ascii="宋体" w:eastAsia="宋体"/>
          <w:b w:val="0"/>
          <w:sz w:val="22"/>
        </w:rPr>
      </w:pPr>
      <w:r>
        <w:rPr>
          <w:rFonts w:hint="eastAsia" w:ascii="宋体" w:eastAsia="宋体"/>
          <w:b w:val="0"/>
          <w:sz w:val="22"/>
        </w:rPr>
        <w:t>1. 当季处置数字城管件，当季完成率100%，给予当季奖励经费的40%；当季未处置数字城管件数量控制在3件以内（含3件），给予当季奖励经费20%；当季发生4件（含）以上数字城管件未处置情况，不予奖励。 2.当季考核时间段内，发生投诉、曝光事件，及时整改到位，没有造成社会恶劣影响的，给予当季奖励经费的30%；若造成社会恶劣影响的，不予奖励。3. 当季达标考核分达95分（含）以上的，给予当季奖励经费的30%。</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rPr>
      </w:pPr>
      <w:r>
        <w:rPr>
          <w:rFonts w:hint="eastAsia" w:ascii="宋体" w:eastAsia="宋体"/>
          <w:b w:val="0"/>
          <w:color w:val="auto"/>
          <w:sz w:val="22"/>
        </w:rPr>
        <w:t>（7）接到数字城管派单后，中标供应商应及时处理，如因中标供应商延误造成处理时间超期的，一次处以季度管养服务费的0.1%作为违约金，如因中标供应商处理不到位造成返工的，一次处以季度管养服务费的0.2%作为违约金。</w:t>
      </w:r>
    </w:p>
    <w:p>
      <w:pPr>
        <w:widowControl/>
        <w:autoSpaceDE w:val="0"/>
        <w:autoSpaceDN w:val="0"/>
        <w:adjustRightInd w:val="0"/>
        <w:spacing w:line="460" w:lineRule="atLeast"/>
        <w:ind w:firstLine="440" w:firstLineChars="200"/>
        <w:textAlignment w:val="bottom"/>
        <w:rPr>
          <w:rFonts w:hint="eastAsia" w:ascii="宋体" w:eastAsia="宋体"/>
          <w:b w:val="0"/>
          <w:color w:val="auto"/>
          <w:sz w:val="22"/>
        </w:rPr>
      </w:pPr>
      <w:r>
        <w:rPr>
          <w:rFonts w:hint="eastAsia" w:ascii="宋体" w:eastAsia="宋体"/>
          <w:b w:val="0"/>
          <w:color w:val="auto"/>
          <w:sz w:val="22"/>
        </w:rPr>
        <w:t>三、招标内容及数量</w:t>
      </w:r>
    </w:p>
    <w:p>
      <w:pPr>
        <w:widowControl/>
        <w:autoSpaceDE w:val="0"/>
        <w:autoSpaceDN w:val="0"/>
        <w:adjustRightInd w:val="0"/>
        <w:spacing w:line="460" w:lineRule="atLeast"/>
        <w:ind w:left="109" w:leftChars="52" w:firstLine="325" w:firstLineChars="148"/>
        <w:textAlignment w:val="bottom"/>
        <w:rPr>
          <w:rFonts w:hint="eastAsia" w:ascii="宋体" w:eastAsia="宋体"/>
          <w:b w:val="0"/>
          <w:sz w:val="22"/>
        </w:rPr>
      </w:pPr>
      <w:bookmarkStart w:id="79" w:name="_Toc452652221"/>
      <w:r>
        <w:rPr>
          <w:rFonts w:hint="eastAsia" w:ascii="宋体" w:eastAsia="宋体"/>
          <w:b w:val="0"/>
          <w:color w:val="auto"/>
          <w:sz w:val="22"/>
        </w:rPr>
        <w:t>本次招标的范围为：</w:t>
      </w:r>
      <w:r>
        <w:rPr>
          <w:rFonts w:hint="eastAsia" w:ascii="宋体" w:eastAsia="宋体"/>
          <w:b w:val="0"/>
          <w:color w:val="auto"/>
          <w:sz w:val="22"/>
          <w:szCs w:val="22"/>
        </w:rPr>
        <w:t>瓯海区管道路绿化管养项目标段一、标段二项目，标段一：绿化面积为262902.4平方米，独立树池行道树</w:t>
      </w:r>
      <w:r>
        <w:rPr>
          <w:rFonts w:hint="eastAsia" w:ascii="宋体" w:eastAsia="宋体"/>
          <w:b w:val="0"/>
          <w:color w:val="auto"/>
          <w:sz w:val="22"/>
        </w:rPr>
        <w:t>10508棵。</w:t>
      </w:r>
      <w:r>
        <w:rPr>
          <w:rFonts w:hint="eastAsia" w:ascii="宋体" w:eastAsia="宋体"/>
          <w:b w:val="0"/>
          <w:color w:val="auto"/>
          <w:sz w:val="22"/>
          <w:szCs w:val="22"/>
        </w:rPr>
        <w:t>标段二：绿化面</w:t>
      </w:r>
      <w:r>
        <w:rPr>
          <w:rFonts w:hint="eastAsia" w:ascii="宋体" w:eastAsia="宋体"/>
          <w:b w:val="0"/>
          <w:sz w:val="22"/>
          <w:szCs w:val="22"/>
        </w:rPr>
        <w:t>积为264197.1平方</w:t>
      </w:r>
      <w:r>
        <w:rPr>
          <w:rFonts w:hint="eastAsia" w:ascii="宋体" w:eastAsia="宋体"/>
          <w:b w:val="0"/>
          <w:color w:val="auto"/>
          <w:sz w:val="22"/>
          <w:szCs w:val="22"/>
        </w:rPr>
        <w:t>米，独立树池行道树</w:t>
      </w:r>
      <w:r>
        <w:rPr>
          <w:rFonts w:hint="eastAsia" w:ascii="宋体" w:eastAsia="宋体"/>
          <w:b w:val="0"/>
          <w:color w:val="auto"/>
          <w:sz w:val="22"/>
        </w:rPr>
        <w:t xml:space="preserve"> 6175棵。以下为招标人提供的初步数量，今后中标后由中标人对招标范围内的苗木进行统计和</w:t>
      </w:r>
      <w:r>
        <w:rPr>
          <w:rFonts w:hint="eastAsia" w:ascii="宋体" w:eastAsia="宋体"/>
          <w:b w:val="0"/>
          <w:sz w:val="22"/>
        </w:rPr>
        <w:t>核对，</w:t>
      </w:r>
      <w:r>
        <w:rPr>
          <w:rFonts w:ascii="宋体" w:eastAsia="宋体"/>
          <w:b w:val="0"/>
          <w:sz w:val="22"/>
        </w:rPr>
        <w:t>若所属范围内工程量有差异的</w:t>
      </w:r>
      <w:r>
        <w:rPr>
          <w:rFonts w:hint="eastAsia" w:ascii="宋体" w:eastAsia="宋体"/>
          <w:b w:val="0"/>
          <w:sz w:val="22"/>
        </w:rPr>
        <w:t>，则其风险考虑在投标报价中，今后对于投标时提供的养护范围内面积、数量增加的，投标人考虑相应风险，今后价格不予调整；今后对于投标时提供的养护范围内面积、数量减少的，以投标时提供的面积数量为基数，按相应综合总价进行调整。</w:t>
      </w:r>
    </w:p>
    <w:p>
      <w:pPr>
        <w:widowControl/>
        <w:autoSpaceDE w:val="0"/>
        <w:autoSpaceDN w:val="0"/>
        <w:adjustRightInd w:val="0"/>
        <w:spacing w:line="460" w:lineRule="atLeast"/>
        <w:ind w:left="109" w:leftChars="52" w:firstLine="325" w:firstLineChars="148"/>
        <w:textAlignment w:val="bottom"/>
        <w:rPr>
          <w:rFonts w:hint="eastAsia" w:ascii="宋体" w:eastAsia="宋体"/>
          <w:b w:val="0"/>
          <w:color w:val="auto"/>
          <w:sz w:val="22"/>
        </w:rPr>
      </w:pPr>
      <w:r>
        <w:rPr>
          <w:rFonts w:hint="eastAsia" w:ascii="宋体" w:eastAsia="宋体"/>
          <w:b w:val="0"/>
          <w:color w:val="auto"/>
          <w:sz w:val="22"/>
        </w:rPr>
        <w:t xml:space="preserve">招标范围包括部分还在施工养护期的绿地和行道树，招标人将按照实际养护的时间和数量给予中标人养护经费。    </w:t>
      </w:r>
    </w:p>
    <w:p>
      <w:pPr>
        <w:widowControl/>
        <w:autoSpaceDE w:val="0"/>
        <w:autoSpaceDN w:val="0"/>
        <w:adjustRightInd w:val="0"/>
        <w:spacing w:line="460" w:lineRule="atLeast"/>
        <w:ind w:left="109" w:leftChars="52" w:firstLine="325" w:firstLineChars="148"/>
        <w:textAlignment w:val="bottom"/>
        <w:rPr>
          <w:rFonts w:hint="eastAsia" w:ascii="宋体" w:eastAsia="宋体"/>
          <w:b w:val="0"/>
          <w:sz w:val="22"/>
          <w:szCs w:val="22"/>
        </w:rPr>
      </w:pPr>
      <w:r>
        <w:rPr>
          <w:rFonts w:hint="eastAsia" w:ascii="宋体" w:eastAsia="宋体"/>
          <w:b w:val="0"/>
          <w:sz w:val="22"/>
          <w:szCs w:val="22"/>
        </w:rPr>
        <w:t>标段一：</w:t>
      </w:r>
    </w:p>
    <w:tbl>
      <w:tblPr>
        <w:tblStyle w:val="30"/>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4111"/>
        <w:gridCol w:w="1559"/>
        <w:gridCol w:w="122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320" w:lineRule="exact"/>
              <w:jc w:val="center"/>
              <w:textAlignment w:val="bottom"/>
              <w:rPr>
                <w:rFonts w:hint="eastAsia" w:ascii="宋体" w:eastAsia="宋体"/>
                <w:b w:val="0"/>
                <w:sz w:val="22"/>
              </w:rPr>
            </w:pPr>
            <w:r>
              <w:rPr>
                <w:rFonts w:hint="eastAsia" w:ascii="宋体" w:eastAsia="宋体"/>
                <w:b w:val="0"/>
                <w:sz w:val="22"/>
              </w:rPr>
              <w:t>序号</w:t>
            </w:r>
          </w:p>
        </w:tc>
        <w:tc>
          <w:tcPr>
            <w:tcW w:w="4111" w:type="dxa"/>
            <w:noWrap w:val="0"/>
            <w:vAlign w:val="center"/>
          </w:tcPr>
          <w:p>
            <w:pPr>
              <w:widowControl/>
              <w:autoSpaceDE w:val="0"/>
              <w:autoSpaceDN w:val="0"/>
              <w:adjustRightInd w:val="0"/>
              <w:spacing w:line="320" w:lineRule="exact"/>
              <w:jc w:val="center"/>
              <w:textAlignment w:val="bottom"/>
              <w:rPr>
                <w:rFonts w:hint="eastAsia" w:ascii="宋体" w:eastAsia="宋体"/>
                <w:b w:val="0"/>
                <w:sz w:val="22"/>
              </w:rPr>
            </w:pPr>
            <w:r>
              <w:rPr>
                <w:rFonts w:hint="eastAsia" w:ascii="宋体" w:eastAsia="宋体"/>
                <w:b w:val="0"/>
                <w:sz w:val="22"/>
              </w:rPr>
              <w:t>养护地点</w:t>
            </w:r>
          </w:p>
        </w:tc>
        <w:tc>
          <w:tcPr>
            <w:tcW w:w="1559" w:type="dxa"/>
            <w:noWrap w:val="0"/>
            <w:vAlign w:val="center"/>
          </w:tcPr>
          <w:p>
            <w:pPr>
              <w:widowControl/>
              <w:autoSpaceDE w:val="0"/>
              <w:autoSpaceDN w:val="0"/>
              <w:adjustRightInd w:val="0"/>
              <w:spacing w:line="320" w:lineRule="exact"/>
              <w:jc w:val="center"/>
              <w:textAlignment w:val="bottom"/>
              <w:rPr>
                <w:rFonts w:hint="eastAsia" w:ascii="宋体" w:eastAsia="宋体"/>
                <w:b w:val="0"/>
                <w:sz w:val="22"/>
              </w:rPr>
            </w:pPr>
            <w:r>
              <w:rPr>
                <w:rFonts w:hint="eastAsia" w:ascii="宋体" w:eastAsia="宋体"/>
                <w:b w:val="0"/>
                <w:sz w:val="22"/>
              </w:rPr>
              <w:t>养护面积</w:t>
            </w:r>
          </w:p>
          <w:p>
            <w:pPr>
              <w:widowControl/>
              <w:autoSpaceDE w:val="0"/>
              <w:autoSpaceDN w:val="0"/>
              <w:adjustRightInd w:val="0"/>
              <w:spacing w:line="320" w:lineRule="exact"/>
              <w:jc w:val="center"/>
              <w:textAlignment w:val="bottom"/>
              <w:rPr>
                <w:rFonts w:hint="eastAsia" w:ascii="宋体" w:eastAsia="宋体"/>
                <w:b w:val="0"/>
                <w:sz w:val="22"/>
              </w:rPr>
            </w:pPr>
            <w:r>
              <w:rPr>
                <w:rFonts w:hint="eastAsia" w:ascii="宋体" w:eastAsia="宋体"/>
                <w:b w:val="0"/>
                <w:sz w:val="22"/>
              </w:rPr>
              <w:t>（平方米）</w:t>
            </w:r>
          </w:p>
        </w:tc>
        <w:tc>
          <w:tcPr>
            <w:tcW w:w="1225" w:type="dxa"/>
            <w:noWrap w:val="0"/>
            <w:vAlign w:val="center"/>
          </w:tcPr>
          <w:p>
            <w:pPr>
              <w:widowControl/>
              <w:autoSpaceDE w:val="0"/>
              <w:autoSpaceDN w:val="0"/>
              <w:adjustRightInd w:val="0"/>
              <w:spacing w:line="320" w:lineRule="exact"/>
              <w:jc w:val="center"/>
              <w:textAlignment w:val="bottom"/>
              <w:rPr>
                <w:rFonts w:hint="eastAsia" w:ascii="宋体" w:eastAsia="宋体"/>
                <w:b w:val="0"/>
                <w:sz w:val="22"/>
              </w:rPr>
            </w:pPr>
            <w:r>
              <w:rPr>
                <w:rFonts w:hint="eastAsia" w:ascii="宋体" w:eastAsia="宋体"/>
                <w:b w:val="0"/>
                <w:sz w:val="22"/>
              </w:rPr>
              <w:t>行道树</w:t>
            </w:r>
          </w:p>
          <w:p>
            <w:pPr>
              <w:widowControl/>
              <w:autoSpaceDE w:val="0"/>
              <w:autoSpaceDN w:val="0"/>
              <w:adjustRightInd w:val="0"/>
              <w:spacing w:line="320" w:lineRule="exact"/>
              <w:jc w:val="center"/>
              <w:textAlignment w:val="bottom"/>
              <w:rPr>
                <w:rFonts w:hint="eastAsia" w:ascii="宋体" w:eastAsia="宋体"/>
                <w:b w:val="0"/>
                <w:sz w:val="22"/>
              </w:rPr>
            </w:pPr>
            <w:r>
              <w:rPr>
                <w:rFonts w:hint="eastAsia" w:ascii="宋体" w:eastAsia="宋体"/>
                <w:b w:val="0"/>
                <w:sz w:val="22"/>
              </w:rPr>
              <w:t>（株）</w:t>
            </w:r>
          </w:p>
        </w:tc>
        <w:tc>
          <w:tcPr>
            <w:tcW w:w="2060" w:type="dxa"/>
            <w:noWrap w:val="0"/>
            <w:vAlign w:val="center"/>
          </w:tcPr>
          <w:p>
            <w:pPr>
              <w:widowControl/>
              <w:spacing w:line="320" w:lineRule="exact"/>
              <w:jc w:val="center"/>
              <w:rPr>
                <w:rFonts w:hint="eastAsia" w:ascii="宋体" w:eastAsia="宋体"/>
                <w:b w:val="0"/>
                <w:sz w:val="22"/>
              </w:rPr>
            </w:pPr>
            <w:r>
              <w:rPr>
                <w:rFonts w:hint="eastAsia" w:ascii="宋体" w:eastAsia="宋体"/>
                <w:b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szCs w:val="22"/>
              </w:rPr>
              <w:t>铁道南路：上江路—汤家桥南路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szCs w:val="22"/>
              </w:rPr>
              <w:t>400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286</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铁道北路：上江路—王桥家园</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3600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73</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龙霞路：温州大道—霞王河边</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372</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4</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惠民路：瓯海大道—铁路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10896</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296</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5</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站南路：瓯海大道—东垟路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2610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东垟路（东、西）：龙霞路—惠民路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398</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7</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学府路：温瑞大道—高教园区入口</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18389.8</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423</w:t>
            </w:r>
          </w:p>
        </w:tc>
        <w:tc>
          <w:tcPr>
            <w:tcW w:w="2060" w:type="dxa"/>
            <w:noWrap w:val="0"/>
            <w:vAlign w:val="center"/>
          </w:tcPr>
          <w:p>
            <w:pPr>
              <w:widowControl/>
              <w:autoSpaceDE w:val="0"/>
              <w:autoSpaceDN w:val="0"/>
              <w:adjustRightInd w:val="0"/>
              <w:spacing w:line="360" w:lineRule="exac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8</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帆海西路：温瑞大道—北入口道路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230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148</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9</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新象路：104国道—温瑞大道</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83</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启凤路：南白象***</w:t>
            </w:r>
            <w:r>
              <w:rPr>
                <w:rFonts w:ascii="宋体" w:eastAsia="宋体"/>
                <w:b w:val="0"/>
                <w:sz w:val="22"/>
              </w:rPr>
              <w:t>-白象后</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63</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11</w:t>
            </w:r>
          </w:p>
        </w:tc>
        <w:tc>
          <w:tcPr>
            <w:tcW w:w="4111" w:type="dxa"/>
            <w:noWrap w:val="0"/>
            <w:vAlign w:val="center"/>
          </w:tcPr>
          <w:p>
            <w:pPr>
              <w:jc w:val="center"/>
              <w:rPr>
                <w:rFonts w:hint="eastAsia" w:ascii="宋体" w:eastAsia="宋体"/>
                <w:b w:val="0"/>
                <w:sz w:val="22"/>
              </w:rPr>
            </w:pPr>
            <w:r>
              <w:rPr>
                <w:rFonts w:hint="eastAsia" w:ascii="宋体" w:eastAsia="宋体"/>
                <w:b w:val="0"/>
                <w:sz w:val="22"/>
              </w:rPr>
              <w:t>浃社路：104国道—温瑞大道</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9</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12</w:t>
            </w:r>
          </w:p>
        </w:tc>
        <w:tc>
          <w:tcPr>
            <w:tcW w:w="4111" w:type="dxa"/>
            <w:noWrap w:val="0"/>
            <w:vAlign w:val="center"/>
          </w:tcPr>
          <w:p>
            <w:pPr>
              <w:jc w:val="center"/>
              <w:rPr>
                <w:rFonts w:hint="eastAsia" w:ascii="宋体" w:eastAsia="宋体"/>
                <w:b w:val="0"/>
                <w:sz w:val="22"/>
              </w:rPr>
            </w:pPr>
            <w:r>
              <w:rPr>
                <w:rFonts w:hint="eastAsia" w:ascii="宋体" w:eastAsia="宋体"/>
                <w:b w:val="0"/>
                <w:sz w:val="22"/>
              </w:rPr>
              <w:t>梅泉大街：高科路-花园北路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1000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65</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13</w:t>
            </w:r>
          </w:p>
        </w:tc>
        <w:tc>
          <w:tcPr>
            <w:tcW w:w="4111"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朝阳新街：高科路</w:t>
            </w:r>
            <w:r>
              <w:rPr>
                <w:rFonts w:ascii="宋体" w:eastAsia="宋体"/>
                <w:b w:val="0"/>
                <w:sz w:val="22"/>
              </w:rPr>
              <w:t>-温瑞大道</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212</w:t>
            </w:r>
          </w:p>
        </w:tc>
        <w:tc>
          <w:tcPr>
            <w:tcW w:w="2060" w:type="dxa"/>
            <w:noWrap w:val="0"/>
            <w:vAlign w:val="center"/>
          </w:tcPr>
          <w:p>
            <w:pPr>
              <w:widowControl/>
              <w:autoSpaceDE w:val="0"/>
              <w:autoSpaceDN w:val="0"/>
              <w:adjustRightInd w:val="0"/>
              <w:spacing w:line="360" w:lineRule="exac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14</w:t>
            </w:r>
          </w:p>
        </w:tc>
        <w:tc>
          <w:tcPr>
            <w:tcW w:w="4111" w:type="dxa"/>
            <w:noWrap w:val="0"/>
            <w:vAlign w:val="center"/>
          </w:tcPr>
          <w:p>
            <w:pPr>
              <w:jc w:val="center"/>
              <w:rPr>
                <w:rFonts w:hint="eastAsia" w:ascii="宋体" w:eastAsia="宋体"/>
                <w:b w:val="0"/>
                <w:sz w:val="22"/>
              </w:rPr>
            </w:pPr>
            <w:r>
              <w:rPr>
                <w:rFonts w:hint="eastAsia" w:ascii="宋体" w:eastAsia="宋体"/>
                <w:b w:val="0"/>
                <w:sz w:val="22"/>
              </w:rPr>
              <w:t>黄屿大道：黄屿村委会—汤家桥南路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2374</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371</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15</w:t>
            </w:r>
          </w:p>
        </w:tc>
        <w:tc>
          <w:tcPr>
            <w:tcW w:w="4111" w:type="dxa"/>
            <w:noWrap w:val="0"/>
            <w:vAlign w:val="center"/>
          </w:tcPr>
          <w:p>
            <w:pPr>
              <w:jc w:val="center"/>
              <w:rPr>
                <w:rFonts w:hint="eastAsia" w:ascii="宋体" w:eastAsia="宋体"/>
                <w:b w:val="0"/>
                <w:sz w:val="22"/>
              </w:rPr>
            </w:pPr>
            <w:r>
              <w:rPr>
                <w:rFonts w:hint="eastAsia" w:ascii="宋体" w:eastAsia="宋体"/>
                <w:b w:val="0"/>
                <w:sz w:val="22"/>
              </w:rPr>
              <w:t>上江路（三垟大道）：温州大道—瓯海大道</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184</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215</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16</w:t>
            </w:r>
          </w:p>
        </w:tc>
        <w:tc>
          <w:tcPr>
            <w:tcW w:w="4111" w:type="dxa"/>
            <w:noWrap w:val="0"/>
            <w:vAlign w:val="center"/>
          </w:tcPr>
          <w:p>
            <w:pPr>
              <w:jc w:val="center"/>
              <w:rPr>
                <w:rFonts w:hint="eastAsia" w:ascii="宋体" w:eastAsia="宋体"/>
                <w:b w:val="0"/>
                <w:sz w:val="22"/>
              </w:rPr>
            </w:pPr>
            <w:r>
              <w:rPr>
                <w:rFonts w:hint="eastAsia" w:ascii="宋体" w:eastAsia="宋体"/>
                <w:b w:val="0"/>
                <w:sz w:val="22"/>
              </w:rPr>
              <w:t>温瑞大道：温州大道-肩牛山</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106136.7</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1140</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17</w:t>
            </w:r>
          </w:p>
        </w:tc>
        <w:tc>
          <w:tcPr>
            <w:tcW w:w="4111" w:type="dxa"/>
            <w:noWrap w:val="0"/>
            <w:vAlign w:val="center"/>
          </w:tcPr>
          <w:p>
            <w:pPr>
              <w:jc w:val="center"/>
              <w:rPr>
                <w:rFonts w:hint="eastAsia" w:ascii="宋体" w:eastAsia="宋体"/>
                <w:b w:val="0"/>
                <w:sz w:val="22"/>
              </w:rPr>
            </w:pPr>
            <w:r>
              <w:rPr>
                <w:rFonts w:hint="eastAsia" w:ascii="宋体" w:eastAsia="宋体"/>
                <w:b w:val="0"/>
                <w:sz w:val="22"/>
              </w:rPr>
              <w:t>仙竹路：仙岩风景区门口—老104国道</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7622.86</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384</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18</w:t>
            </w:r>
          </w:p>
        </w:tc>
        <w:tc>
          <w:tcPr>
            <w:tcW w:w="4111" w:type="dxa"/>
            <w:noWrap w:val="0"/>
            <w:vAlign w:val="center"/>
          </w:tcPr>
          <w:p>
            <w:pPr>
              <w:jc w:val="center"/>
              <w:rPr>
                <w:rFonts w:hint="eastAsia" w:ascii="宋体" w:eastAsia="宋体"/>
                <w:b w:val="0"/>
                <w:sz w:val="22"/>
              </w:rPr>
            </w:pPr>
            <w:r>
              <w:rPr>
                <w:rFonts w:hint="eastAsia" w:ascii="宋体" w:eastAsia="宋体"/>
                <w:b w:val="0"/>
                <w:sz w:val="22"/>
              </w:rPr>
              <w:t>繁荣路：岩一村至仙岩垟</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508</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19</w:t>
            </w:r>
          </w:p>
        </w:tc>
        <w:tc>
          <w:tcPr>
            <w:tcW w:w="4111" w:type="dxa"/>
            <w:noWrap w:val="0"/>
            <w:vAlign w:val="center"/>
          </w:tcPr>
          <w:p>
            <w:pPr>
              <w:jc w:val="center"/>
              <w:rPr>
                <w:rFonts w:hint="eastAsia" w:ascii="宋体" w:eastAsia="宋体"/>
                <w:b w:val="0"/>
                <w:sz w:val="22"/>
              </w:rPr>
            </w:pPr>
            <w:r>
              <w:rPr>
                <w:rFonts w:hint="eastAsia" w:ascii="宋体" w:eastAsia="宋体"/>
                <w:b w:val="0"/>
                <w:sz w:val="22"/>
              </w:rPr>
              <w:t>下沈线仙岩段：星光—沈岙</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755</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20</w:t>
            </w:r>
          </w:p>
        </w:tc>
        <w:tc>
          <w:tcPr>
            <w:tcW w:w="4111" w:type="dxa"/>
            <w:noWrap w:val="0"/>
            <w:vAlign w:val="center"/>
          </w:tcPr>
          <w:p>
            <w:pPr>
              <w:jc w:val="center"/>
              <w:rPr>
                <w:rFonts w:hint="eastAsia" w:ascii="宋体" w:eastAsia="宋体"/>
                <w:b w:val="0"/>
                <w:sz w:val="22"/>
              </w:rPr>
            </w:pPr>
            <w:r>
              <w:rPr>
                <w:rFonts w:hint="eastAsia" w:ascii="宋体" w:eastAsia="宋体"/>
                <w:b w:val="0"/>
                <w:sz w:val="22"/>
              </w:rPr>
              <w:t>下沈线丽岙段：下川路口-林山村</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946</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21</w:t>
            </w:r>
          </w:p>
        </w:tc>
        <w:tc>
          <w:tcPr>
            <w:tcW w:w="4111" w:type="dxa"/>
            <w:noWrap w:val="0"/>
            <w:vAlign w:val="center"/>
          </w:tcPr>
          <w:p>
            <w:pPr>
              <w:jc w:val="center"/>
              <w:rPr>
                <w:rFonts w:hint="eastAsia" w:ascii="宋体" w:eastAsia="宋体"/>
                <w:b w:val="0"/>
                <w:sz w:val="22"/>
              </w:rPr>
            </w:pPr>
            <w:r>
              <w:rPr>
                <w:rFonts w:hint="eastAsia" w:ascii="宋体" w:eastAsia="宋体"/>
                <w:b w:val="0"/>
                <w:sz w:val="22"/>
              </w:rPr>
              <w:t>丽塘路:下沈线（白门加油站处）--大学路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1000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146</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22</w:t>
            </w:r>
          </w:p>
        </w:tc>
        <w:tc>
          <w:tcPr>
            <w:tcW w:w="4111" w:type="dxa"/>
            <w:noWrap w:val="0"/>
            <w:vAlign w:val="center"/>
          </w:tcPr>
          <w:p>
            <w:pPr>
              <w:jc w:val="center"/>
              <w:rPr>
                <w:rFonts w:hint="eastAsia" w:ascii="宋体" w:eastAsia="宋体"/>
                <w:b w:val="0"/>
                <w:sz w:val="22"/>
              </w:rPr>
            </w:pPr>
            <w:r>
              <w:rPr>
                <w:rFonts w:hint="eastAsia" w:ascii="宋体" w:eastAsia="宋体"/>
                <w:b w:val="0"/>
                <w:sz w:val="22"/>
              </w:rPr>
              <w:t>大学路:丽塘路--肯恩大学口</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4500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146</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23</w:t>
            </w:r>
          </w:p>
        </w:tc>
        <w:tc>
          <w:tcPr>
            <w:tcW w:w="4111" w:type="dxa"/>
            <w:noWrap w:val="0"/>
            <w:vAlign w:val="center"/>
          </w:tcPr>
          <w:p>
            <w:pPr>
              <w:jc w:val="center"/>
              <w:rPr>
                <w:rFonts w:hint="eastAsia" w:ascii="宋体" w:eastAsia="宋体"/>
                <w:b w:val="0"/>
                <w:sz w:val="22"/>
              </w:rPr>
            </w:pPr>
            <w:r>
              <w:rPr>
                <w:rFonts w:hint="eastAsia" w:ascii="宋体" w:eastAsia="宋体"/>
                <w:b w:val="0"/>
                <w:sz w:val="22"/>
              </w:rPr>
              <w:t>泊岙东路:下沈线（馨博园）--大学路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1000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146</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24</w:t>
            </w:r>
          </w:p>
        </w:tc>
        <w:tc>
          <w:tcPr>
            <w:tcW w:w="4111" w:type="dxa"/>
            <w:noWrap w:val="0"/>
            <w:vAlign w:val="center"/>
          </w:tcPr>
          <w:p>
            <w:pPr>
              <w:jc w:val="center"/>
              <w:rPr>
                <w:rFonts w:hint="eastAsia" w:ascii="宋体" w:eastAsia="宋体"/>
                <w:b w:val="0"/>
                <w:sz w:val="22"/>
              </w:rPr>
            </w:pPr>
            <w:r>
              <w:rPr>
                <w:rFonts w:hint="eastAsia" w:ascii="宋体" w:eastAsia="宋体"/>
                <w:b w:val="0"/>
                <w:sz w:val="22"/>
              </w:rPr>
              <w:t>温瑞大道:肩牛山-瑞安交接</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45000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908</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25</w:t>
            </w:r>
          </w:p>
        </w:tc>
        <w:tc>
          <w:tcPr>
            <w:tcW w:w="4111" w:type="dxa"/>
            <w:noWrap w:val="0"/>
            <w:vAlign w:val="center"/>
          </w:tcPr>
          <w:p>
            <w:pPr>
              <w:jc w:val="center"/>
              <w:rPr>
                <w:rFonts w:hint="eastAsia" w:ascii="宋体" w:eastAsia="宋体"/>
                <w:b w:val="0"/>
                <w:sz w:val="22"/>
              </w:rPr>
            </w:pPr>
            <w:r>
              <w:rPr>
                <w:rFonts w:hint="eastAsia" w:ascii="宋体" w:eastAsia="宋体"/>
                <w:b w:val="0"/>
                <w:sz w:val="22"/>
              </w:rPr>
              <w:t>月乐（东、西）街：104国道-温瑞大道</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8151</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711</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26</w:t>
            </w:r>
          </w:p>
        </w:tc>
        <w:tc>
          <w:tcPr>
            <w:tcW w:w="4111" w:type="dxa"/>
            <w:noWrap w:val="0"/>
            <w:vAlign w:val="center"/>
          </w:tcPr>
          <w:p>
            <w:pPr>
              <w:jc w:val="center"/>
              <w:rPr>
                <w:rFonts w:hint="eastAsia" w:ascii="宋体" w:eastAsia="宋体"/>
                <w:b w:val="0"/>
                <w:sz w:val="22"/>
              </w:rPr>
            </w:pPr>
            <w:r>
              <w:rPr>
                <w:rFonts w:hint="eastAsia" w:ascii="宋体" w:eastAsia="宋体"/>
                <w:b w:val="0"/>
                <w:sz w:val="22"/>
              </w:rPr>
              <w:t>双南线：瓯海大道—月乐西街口</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6203</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198</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27</w:t>
            </w:r>
          </w:p>
        </w:tc>
        <w:tc>
          <w:tcPr>
            <w:tcW w:w="4111" w:type="dxa"/>
            <w:noWrap w:val="0"/>
            <w:vAlign w:val="center"/>
          </w:tcPr>
          <w:p>
            <w:pPr>
              <w:jc w:val="center"/>
              <w:rPr>
                <w:rFonts w:hint="eastAsia" w:ascii="宋体" w:eastAsia="宋体"/>
                <w:b w:val="0"/>
                <w:sz w:val="22"/>
              </w:rPr>
            </w:pPr>
            <w:r>
              <w:rPr>
                <w:rFonts w:hint="eastAsia" w:ascii="宋体" w:eastAsia="宋体"/>
                <w:b w:val="0"/>
                <w:sz w:val="22"/>
              </w:rPr>
              <w:t>三友路（东垟段至瓯海大道段）</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111</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28</w:t>
            </w:r>
          </w:p>
        </w:tc>
        <w:tc>
          <w:tcPr>
            <w:tcW w:w="4111" w:type="dxa"/>
            <w:noWrap w:val="0"/>
            <w:vAlign w:val="center"/>
          </w:tcPr>
          <w:p>
            <w:pPr>
              <w:jc w:val="center"/>
              <w:rPr>
                <w:rFonts w:hint="eastAsia" w:ascii="宋体" w:eastAsia="宋体"/>
                <w:b w:val="0"/>
                <w:sz w:val="22"/>
              </w:rPr>
            </w:pPr>
            <w:r>
              <w:rPr>
                <w:rFonts w:hint="eastAsia" w:ascii="宋体" w:eastAsia="宋体"/>
                <w:b w:val="0"/>
                <w:sz w:val="22"/>
              </w:rPr>
              <w:t>东垟路（三友路东至桥头）</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26</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77" w:hRule="atLeast"/>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29</w:t>
            </w:r>
          </w:p>
        </w:tc>
        <w:tc>
          <w:tcPr>
            <w:tcW w:w="4111" w:type="dxa"/>
            <w:noWrap w:val="0"/>
            <w:vAlign w:val="center"/>
          </w:tcPr>
          <w:p>
            <w:pPr>
              <w:widowControl/>
              <w:tabs>
                <w:tab w:val="left" w:pos="1060"/>
              </w:tabs>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新双南线二期、三期2标</w:t>
            </w:r>
          </w:p>
        </w:tc>
        <w:tc>
          <w:tcPr>
            <w:tcW w:w="1559"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7432</w:t>
            </w:r>
          </w:p>
        </w:tc>
        <w:tc>
          <w:tcPr>
            <w:tcW w:w="122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142</w:t>
            </w:r>
          </w:p>
        </w:tc>
        <w:tc>
          <w:tcPr>
            <w:tcW w:w="2060"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30</w:t>
            </w:r>
          </w:p>
        </w:tc>
        <w:tc>
          <w:tcPr>
            <w:tcW w:w="4111" w:type="dxa"/>
            <w:noWrap w:val="0"/>
            <w:vAlign w:val="center"/>
          </w:tcPr>
          <w:p>
            <w:pPr>
              <w:jc w:val="center"/>
              <w:rPr>
                <w:rFonts w:hint="eastAsia" w:ascii="宋体" w:eastAsia="宋体"/>
                <w:b w:val="0"/>
                <w:sz w:val="22"/>
              </w:rPr>
            </w:pPr>
            <w:r>
              <w:rPr>
                <w:rFonts w:hint="eastAsia" w:ascii="宋体" w:eastAsia="宋体"/>
                <w:b w:val="0"/>
                <w:sz w:val="22"/>
              </w:rPr>
              <w:t>三垟南路（温瑞大道至蛟凤路）</w:t>
            </w:r>
          </w:p>
        </w:tc>
        <w:tc>
          <w:tcPr>
            <w:tcW w:w="1559"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400</w:t>
            </w:r>
          </w:p>
        </w:tc>
        <w:tc>
          <w:tcPr>
            <w:tcW w:w="122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185</w:t>
            </w:r>
          </w:p>
        </w:tc>
        <w:tc>
          <w:tcPr>
            <w:tcW w:w="2060"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31</w:t>
            </w:r>
          </w:p>
        </w:tc>
        <w:tc>
          <w:tcPr>
            <w:tcW w:w="4111" w:type="dxa"/>
            <w:noWrap w:val="0"/>
            <w:vAlign w:val="center"/>
          </w:tcPr>
          <w:p>
            <w:pPr>
              <w:jc w:val="center"/>
              <w:rPr>
                <w:rFonts w:hint="eastAsia" w:ascii="宋体" w:eastAsia="宋体"/>
                <w:b w:val="0"/>
                <w:sz w:val="22"/>
              </w:rPr>
            </w:pPr>
            <w:r>
              <w:rPr>
                <w:rFonts w:hint="eastAsia" w:ascii="宋体" w:eastAsia="宋体"/>
                <w:b w:val="0"/>
                <w:sz w:val="22"/>
              </w:rPr>
              <w:t>泽汇路（万象城至蛟凤路）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237</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90" w:hRule="atLeast"/>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32</w:t>
            </w:r>
          </w:p>
        </w:tc>
        <w:tc>
          <w:tcPr>
            <w:tcW w:w="4111" w:type="dxa"/>
            <w:noWrap w:val="0"/>
            <w:vAlign w:val="center"/>
          </w:tcPr>
          <w:p>
            <w:pPr>
              <w:jc w:val="center"/>
              <w:rPr>
                <w:rFonts w:hint="eastAsia" w:ascii="宋体" w:eastAsia="宋体"/>
                <w:b w:val="0"/>
                <w:sz w:val="22"/>
              </w:rPr>
            </w:pPr>
            <w:r>
              <w:rPr>
                <w:rFonts w:hint="eastAsia" w:ascii="宋体" w:eastAsia="宋体"/>
                <w:b w:val="0"/>
                <w:sz w:val="22"/>
              </w:rPr>
              <w:t>龙霞路（前林河至三垟南路，泽汇路至前程河，南湖路至霞王河，南湖路至前程河</w:t>
            </w:r>
            <w:r>
              <w:rPr>
                <w:rFonts w:ascii="宋体" w:eastAsia="宋体"/>
                <w:b w:val="0"/>
                <w:sz w:val="22"/>
              </w:rPr>
              <w:t>,泽汇路至三垟南路）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6371</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241</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33</w:t>
            </w:r>
          </w:p>
        </w:tc>
        <w:tc>
          <w:tcPr>
            <w:tcW w:w="4111" w:type="dxa"/>
            <w:noWrap w:val="0"/>
            <w:vAlign w:val="center"/>
          </w:tcPr>
          <w:p>
            <w:pPr>
              <w:jc w:val="center"/>
              <w:rPr>
                <w:rFonts w:hint="eastAsia" w:ascii="宋体" w:eastAsia="宋体"/>
                <w:b w:val="0"/>
                <w:sz w:val="22"/>
              </w:rPr>
            </w:pPr>
            <w:r>
              <w:rPr>
                <w:rFonts w:hint="eastAsia" w:ascii="宋体" w:eastAsia="宋体"/>
                <w:b w:val="0"/>
                <w:sz w:val="22"/>
              </w:rPr>
              <w:t>南湖路（104国道至温瑞大道）</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24823</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508</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34</w:t>
            </w:r>
          </w:p>
        </w:tc>
        <w:tc>
          <w:tcPr>
            <w:tcW w:w="4111" w:type="dxa"/>
            <w:noWrap w:val="0"/>
            <w:vAlign w:val="center"/>
          </w:tcPr>
          <w:p>
            <w:pPr>
              <w:jc w:val="center"/>
              <w:rPr>
                <w:rFonts w:hint="eastAsia" w:ascii="宋体" w:eastAsia="宋体"/>
                <w:b w:val="0"/>
                <w:sz w:val="24"/>
                <w:szCs w:val="24"/>
              </w:rPr>
            </w:pPr>
            <w:r>
              <w:rPr>
                <w:rFonts w:hint="eastAsia" w:ascii="宋体" w:eastAsia="宋体"/>
                <w:b w:val="0"/>
                <w:sz w:val="22"/>
              </w:rPr>
              <w:t>蛟凤路（前林河至前程河，房开段围墙外、房开前）</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3604</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35</w:t>
            </w:r>
          </w:p>
        </w:tc>
        <w:tc>
          <w:tcPr>
            <w:tcW w:w="4111" w:type="dxa"/>
            <w:noWrap w:val="0"/>
            <w:vAlign w:val="center"/>
          </w:tcPr>
          <w:p>
            <w:pPr>
              <w:jc w:val="center"/>
              <w:rPr>
                <w:rFonts w:hint="eastAsia" w:ascii="宋体" w:eastAsia="宋体"/>
                <w:b w:val="0"/>
                <w:sz w:val="22"/>
              </w:rPr>
            </w:pPr>
            <w:r>
              <w:rPr>
                <w:rFonts w:hint="eastAsia" w:ascii="宋体" w:eastAsia="宋体"/>
                <w:b w:val="0"/>
                <w:sz w:val="22"/>
              </w:rPr>
              <w:t>蛟凤路（南湖路至前程河）</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225</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18</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ascii="宋体" w:eastAsia="宋体"/>
                <w:b w:val="0"/>
                <w:sz w:val="22"/>
              </w:rPr>
              <w:t>2020.10月份移交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36</w:t>
            </w:r>
          </w:p>
        </w:tc>
        <w:tc>
          <w:tcPr>
            <w:tcW w:w="4111" w:type="dxa"/>
            <w:noWrap w:val="0"/>
            <w:vAlign w:val="center"/>
          </w:tcPr>
          <w:p>
            <w:pPr>
              <w:jc w:val="center"/>
              <w:rPr>
                <w:rFonts w:hint="eastAsia" w:ascii="宋体" w:eastAsia="宋体"/>
                <w:b w:val="0"/>
                <w:sz w:val="22"/>
              </w:rPr>
            </w:pPr>
            <w:r>
              <w:rPr>
                <w:rFonts w:hint="eastAsia" w:ascii="宋体" w:eastAsia="宋体"/>
                <w:b w:val="0"/>
                <w:sz w:val="22"/>
              </w:rPr>
              <w:t>梧三路（泽汇路至万象城北侧道路）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460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37</w:t>
            </w:r>
          </w:p>
        </w:tc>
        <w:tc>
          <w:tcPr>
            <w:tcW w:w="4111" w:type="dxa"/>
            <w:noWrap w:val="0"/>
            <w:vAlign w:val="center"/>
          </w:tcPr>
          <w:p>
            <w:pPr>
              <w:jc w:val="center"/>
              <w:rPr>
                <w:rFonts w:hint="eastAsia" w:ascii="宋体" w:eastAsia="宋体"/>
                <w:b w:val="0"/>
                <w:sz w:val="22"/>
              </w:rPr>
            </w:pPr>
            <w:r>
              <w:rPr>
                <w:rFonts w:hint="eastAsia" w:ascii="宋体" w:eastAsia="宋体"/>
                <w:b w:val="0"/>
                <w:sz w:val="22"/>
              </w:rPr>
              <w:t>梧三路北延（南湖路至万象城北侧道路）</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290</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48</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ascii="宋体" w:eastAsia="宋体"/>
                <w:b w:val="0"/>
                <w:sz w:val="22"/>
              </w:rPr>
              <w:t>2021.1月份移交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38</w:t>
            </w:r>
          </w:p>
        </w:tc>
        <w:tc>
          <w:tcPr>
            <w:tcW w:w="4111" w:type="dxa"/>
            <w:noWrap w:val="0"/>
            <w:vAlign w:val="center"/>
          </w:tcPr>
          <w:p>
            <w:pPr>
              <w:jc w:val="center"/>
              <w:rPr>
                <w:rFonts w:hint="eastAsia" w:ascii="宋体" w:eastAsia="宋体"/>
                <w:b w:val="0"/>
                <w:sz w:val="22"/>
              </w:rPr>
            </w:pPr>
            <w:r>
              <w:rPr>
                <w:rFonts w:hint="eastAsia" w:ascii="宋体" w:eastAsia="宋体"/>
                <w:b w:val="0"/>
                <w:sz w:val="22"/>
              </w:rPr>
              <w:t>三垟南路滨水公园</w:t>
            </w:r>
          </w:p>
        </w:tc>
        <w:tc>
          <w:tcPr>
            <w:tcW w:w="1559"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6652</w:t>
            </w:r>
          </w:p>
        </w:tc>
        <w:tc>
          <w:tcPr>
            <w:tcW w:w="122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2060"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39</w:t>
            </w:r>
          </w:p>
        </w:tc>
        <w:tc>
          <w:tcPr>
            <w:tcW w:w="5670" w:type="dxa"/>
            <w:gridSpan w:val="2"/>
            <w:noWrap w:val="0"/>
            <w:vAlign w:val="center"/>
          </w:tcPr>
          <w:p>
            <w:pPr>
              <w:jc w:val="center"/>
              <w:rPr>
                <w:rFonts w:hint="eastAsia" w:ascii="宋体" w:eastAsia="宋体"/>
                <w:b w:val="0"/>
                <w:sz w:val="22"/>
              </w:rPr>
            </w:pPr>
            <w:r>
              <w:rPr>
                <w:rFonts w:hint="eastAsia" w:ascii="宋体" w:eastAsia="宋体"/>
                <w:b w:val="0"/>
                <w:sz w:val="22"/>
              </w:rPr>
              <w:t>草花（64株/m2,1年6换），含花钵。结算时按实调整，报价含原有草花清理。</w:t>
            </w:r>
          </w:p>
        </w:tc>
        <w:tc>
          <w:tcPr>
            <w:tcW w:w="3285" w:type="dxa"/>
            <w:gridSpan w:val="2"/>
            <w:noWrap w:val="0"/>
            <w:vAlign w:val="center"/>
          </w:tcPr>
          <w:p>
            <w:pPr>
              <w:jc w:val="center"/>
              <w:rPr>
                <w:rFonts w:hint="eastAsia" w:ascii="宋体" w:eastAsia="宋体"/>
                <w:b w:val="0"/>
                <w:sz w:val="22"/>
              </w:rPr>
            </w:pPr>
            <w:r>
              <w:rPr>
                <w:rFonts w:hint="eastAsia" w:ascii="宋体" w:eastAsia="宋体"/>
                <w:b w:val="0"/>
                <w:sz w:val="22"/>
              </w:rPr>
              <w:t>暂定数量2000平方米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40</w:t>
            </w:r>
          </w:p>
        </w:tc>
        <w:tc>
          <w:tcPr>
            <w:tcW w:w="5670" w:type="dxa"/>
            <w:gridSpan w:val="2"/>
            <w:noWrap w:val="0"/>
            <w:vAlign w:val="center"/>
          </w:tcPr>
          <w:p>
            <w:pPr>
              <w:jc w:val="center"/>
              <w:rPr>
                <w:rFonts w:hint="eastAsia" w:ascii="宋体" w:eastAsia="宋体"/>
                <w:b w:val="0"/>
                <w:sz w:val="22"/>
              </w:rPr>
            </w:pPr>
            <w:r>
              <w:rPr>
                <w:rFonts w:hint="eastAsia" w:ascii="宋体" w:eastAsia="宋体"/>
                <w:b w:val="0"/>
                <w:sz w:val="22"/>
              </w:rPr>
              <w:t>换季草籽混播</w:t>
            </w:r>
          </w:p>
        </w:tc>
        <w:tc>
          <w:tcPr>
            <w:tcW w:w="3285" w:type="dxa"/>
            <w:gridSpan w:val="2"/>
            <w:noWrap w:val="0"/>
            <w:vAlign w:val="center"/>
          </w:tcPr>
          <w:p>
            <w:pPr>
              <w:jc w:val="center"/>
              <w:rPr>
                <w:rFonts w:hint="eastAsia" w:ascii="宋体" w:eastAsia="宋体"/>
                <w:b w:val="0"/>
                <w:sz w:val="22"/>
              </w:rPr>
            </w:pPr>
            <w:r>
              <w:rPr>
                <w:rFonts w:hint="eastAsia" w:ascii="宋体" w:eastAsia="宋体"/>
                <w:b w:val="0"/>
                <w:sz w:val="22"/>
              </w:rPr>
              <w:t>工程量按15122平方米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5" w:type="dxa"/>
            <w:noWrap w:val="0"/>
            <w:vAlign w:val="top"/>
          </w:tcPr>
          <w:p>
            <w:pPr>
              <w:widowControl/>
              <w:autoSpaceDE w:val="0"/>
              <w:autoSpaceDN w:val="0"/>
              <w:adjustRightInd w:val="0"/>
              <w:spacing w:line="460" w:lineRule="atLeast"/>
              <w:jc w:val="center"/>
              <w:textAlignment w:val="bottom"/>
              <w:rPr>
                <w:rFonts w:ascii="宋体" w:eastAsia="宋体"/>
                <w:b w:val="0"/>
                <w:sz w:val="22"/>
              </w:rPr>
            </w:pPr>
            <w:r>
              <w:rPr>
                <w:rFonts w:hint="eastAsia" w:ascii="宋体" w:eastAsia="宋体"/>
                <w:b w:val="0"/>
                <w:sz w:val="22"/>
              </w:rPr>
              <w:t>41</w:t>
            </w:r>
          </w:p>
        </w:tc>
        <w:tc>
          <w:tcPr>
            <w:tcW w:w="8955" w:type="dxa"/>
            <w:gridSpan w:val="4"/>
            <w:noWrap w:val="0"/>
            <w:vAlign w:val="center"/>
          </w:tcPr>
          <w:p>
            <w:pPr>
              <w:jc w:val="center"/>
              <w:rPr>
                <w:rFonts w:hint="eastAsia" w:ascii="宋体" w:eastAsia="宋体"/>
                <w:b w:val="0"/>
                <w:sz w:val="22"/>
              </w:rPr>
            </w:pPr>
            <w:r>
              <w:rPr>
                <w:rFonts w:hint="eastAsia" w:ascii="宋体" w:eastAsia="宋体"/>
                <w:b w:val="0"/>
                <w:sz w:val="22"/>
              </w:rPr>
              <w:t>保洁人员（道路红线范围外绿地保洁人员1名及以上人员）</w:t>
            </w:r>
          </w:p>
        </w:tc>
      </w:tr>
    </w:tbl>
    <w:p>
      <w:pPr>
        <w:pStyle w:val="29"/>
        <w:jc w:val="left"/>
        <w:rPr>
          <w:rFonts w:hint="eastAsia" w:ascii="宋体" w:hAnsi="宋体"/>
          <w:b w:val="0"/>
        </w:rPr>
      </w:pPr>
      <w:r>
        <w:rPr>
          <w:rFonts w:hint="eastAsia" w:ascii="宋体" w:hAnsi="宋体"/>
          <w:b w:val="0"/>
        </w:rPr>
        <w:t>标段二</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4304"/>
        <w:gridCol w:w="1275"/>
        <w:gridCol w:w="1134"/>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6" w:hRule="exact"/>
        </w:trPr>
        <w:tc>
          <w:tcPr>
            <w:tcW w:w="658" w:type="dxa"/>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序号</w:t>
            </w:r>
          </w:p>
        </w:tc>
        <w:tc>
          <w:tcPr>
            <w:tcW w:w="4304" w:type="dxa"/>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养护地点</w:t>
            </w:r>
          </w:p>
        </w:tc>
        <w:tc>
          <w:tcPr>
            <w:tcW w:w="1275" w:type="dxa"/>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养护面积</w:t>
            </w:r>
          </w:p>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（平方米）</w:t>
            </w:r>
          </w:p>
        </w:tc>
        <w:tc>
          <w:tcPr>
            <w:tcW w:w="1134" w:type="dxa"/>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行道树</w:t>
            </w:r>
          </w:p>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（株）</w:t>
            </w:r>
          </w:p>
        </w:tc>
        <w:tc>
          <w:tcPr>
            <w:tcW w:w="2127" w:type="dxa"/>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w:t>
            </w:r>
          </w:p>
        </w:tc>
        <w:tc>
          <w:tcPr>
            <w:tcW w:w="430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横蕉路：陈蕉路—横屿支路</w:t>
            </w:r>
          </w:p>
        </w:tc>
        <w:tc>
          <w:tcPr>
            <w:tcW w:w="1275" w:type="dxa"/>
            <w:noWrap w:val="0"/>
            <w:vAlign w:val="center"/>
          </w:tcPr>
          <w:p>
            <w:pPr>
              <w:jc w:val="center"/>
              <w:rPr>
                <w:rFonts w:hint="eastAsia" w:ascii="宋体" w:eastAsia="宋体"/>
                <w:b w:val="0"/>
                <w:sz w:val="22"/>
              </w:rPr>
            </w:pPr>
            <w:r>
              <w:rPr>
                <w:rFonts w:hint="eastAsia" w:ascii="宋体" w:eastAsia="宋体"/>
                <w:b w:val="0"/>
                <w:sz w:val="22"/>
              </w:rPr>
              <w:t>/</w:t>
            </w:r>
          </w:p>
        </w:tc>
        <w:tc>
          <w:tcPr>
            <w:tcW w:w="1134" w:type="dxa"/>
            <w:noWrap w:val="0"/>
            <w:vAlign w:val="center"/>
          </w:tcPr>
          <w:p>
            <w:pPr>
              <w:jc w:val="center"/>
              <w:rPr>
                <w:rFonts w:hint="eastAsia" w:ascii="宋体" w:eastAsia="宋体"/>
                <w:b w:val="0"/>
                <w:sz w:val="22"/>
              </w:rPr>
            </w:pPr>
            <w:r>
              <w:rPr>
                <w:rFonts w:hint="eastAsia" w:ascii="宋体" w:eastAsia="宋体"/>
                <w:b w:val="0"/>
                <w:sz w:val="22"/>
              </w:rPr>
              <w:t>111</w:t>
            </w:r>
          </w:p>
        </w:tc>
        <w:tc>
          <w:tcPr>
            <w:tcW w:w="2127" w:type="dxa"/>
            <w:noWrap w:val="0"/>
            <w:vAlign w:val="center"/>
          </w:tcPr>
          <w:p>
            <w:pPr>
              <w:jc w:val="center"/>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7"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w:t>
            </w:r>
          </w:p>
        </w:tc>
        <w:tc>
          <w:tcPr>
            <w:tcW w:w="4304" w:type="dxa"/>
            <w:noWrap w:val="0"/>
            <w:vAlign w:val="center"/>
          </w:tcPr>
          <w:p>
            <w:pPr>
              <w:jc w:val="center"/>
              <w:rPr>
                <w:rFonts w:hint="eastAsia" w:ascii="宋体" w:eastAsia="宋体"/>
                <w:b w:val="0"/>
                <w:sz w:val="22"/>
              </w:rPr>
            </w:pPr>
            <w:r>
              <w:rPr>
                <w:rFonts w:hint="eastAsia" w:ascii="宋体" w:eastAsia="宋体"/>
                <w:b w:val="0"/>
                <w:sz w:val="22"/>
              </w:rPr>
              <w:t>福州路：瓯海大道-高速潘桥出口北</w:t>
            </w:r>
          </w:p>
        </w:tc>
        <w:tc>
          <w:tcPr>
            <w:tcW w:w="1275" w:type="dxa"/>
            <w:noWrap w:val="0"/>
            <w:vAlign w:val="center"/>
          </w:tcPr>
          <w:p>
            <w:pPr>
              <w:jc w:val="center"/>
              <w:rPr>
                <w:rFonts w:hint="eastAsia" w:ascii="宋体" w:eastAsia="宋体"/>
                <w:b w:val="0"/>
                <w:sz w:val="22"/>
              </w:rPr>
            </w:pPr>
            <w:r>
              <w:rPr>
                <w:rFonts w:hint="eastAsia" w:ascii="宋体" w:eastAsia="宋体"/>
                <w:b w:val="0"/>
                <w:sz w:val="22"/>
              </w:rPr>
              <w:t>49812.53</w:t>
            </w:r>
          </w:p>
        </w:tc>
        <w:tc>
          <w:tcPr>
            <w:tcW w:w="1134" w:type="dxa"/>
            <w:noWrap w:val="0"/>
            <w:vAlign w:val="center"/>
          </w:tcPr>
          <w:p>
            <w:pPr>
              <w:jc w:val="center"/>
              <w:rPr>
                <w:rFonts w:hint="eastAsia" w:ascii="宋体" w:eastAsia="宋体"/>
                <w:b w:val="0"/>
                <w:sz w:val="22"/>
              </w:rPr>
            </w:pPr>
            <w:r>
              <w:rPr>
                <w:rFonts w:hint="eastAsia" w:ascii="宋体" w:eastAsia="宋体"/>
                <w:b w:val="0"/>
                <w:sz w:val="22"/>
              </w:rPr>
              <w:t>920</w:t>
            </w:r>
          </w:p>
        </w:tc>
        <w:tc>
          <w:tcPr>
            <w:tcW w:w="2127" w:type="dxa"/>
            <w:noWrap w:val="0"/>
            <w:vAlign w:val="center"/>
          </w:tcPr>
          <w:p>
            <w:pPr>
              <w:rPr>
                <w:rFonts w:hint="eastAsia" w:ascii="宋体" w:eastAsia="宋体"/>
                <w:b w:val="0"/>
                <w:sz w:val="22"/>
              </w:rPr>
            </w:pPr>
            <w:r>
              <w:rPr>
                <w:rFonts w:ascii="宋体" w:eastAsia="宋体"/>
                <w:b w:val="0"/>
                <w:sz w:val="22"/>
              </w:rPr>
              <w:t>其中行道树323株，绿地23000</w:t>
            </w:r>
            <w:r>
              <w:rPr>
                <w:rFonts w:hint="eastAsia" w:ascii="宋体" w:eastAsia="宋体"/>
                <w:b w:val="0"/>
                <w:sz w:val="22"/>
              </w:rPr>
              <w:t>平方米，于</w:t>
            </w:r>
            <w:r>
              <w:rPr>
                <w:rFonts w:ascii="宋体" w:eastAsia="宋体"/>
                <w:b w:val="0"/>
                <w:sz w:val="22"/>
              </w:rPr>
              <w:t>2020年2月份移交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jc w:val="center"/>
              <w:rPr>
                <w:rFonts w:hint="eastAsia" w:ascii="宋体" w:eastAsia="宋体"/>
                <w:b w:val="0"/>
                <w:sz w:val="22"/>
              </w:rPr>
            </w:pPr>
            <w:r>
              <w:rPr>
                <w:rFonts w:hint="eastAsia" w:ascii="宋体" w:eastAsia="宋体"/>
                <w:b w:val="0"/>
                <w:sz w:val="22"/>
              </w:rPr>
              <w:t>3</w:t>
            </w:r>
          </w:p>
        </w:tc>
        <w:tc>
          <w:tcPr>
            <w:tcW w:w="4304" w:type="dxa"/>
            <w:noWrap w:val="0"/>
            <w:vAlign w:val="center"/>
          </w:tcPr>
          <w:p>
            <w:pPr>
              <w:tabs>
                <w:tab w:val="left" w:pos="1440"/>
              </w:tabs>
              <w:ind w:firstLine="220" w:firstLineChars="100"/>
              <w:jc w:val="center"/>
              <w:rPr>
                <w:rFonts w:hint="eastAsia" w:ascii="宋体" w:eastAsia="宋体"/>
                <w:b w:val="0"/>
                <w:sz w:val="22"/>
              </w:rPr>
            </w:pPr>
            <w:r>
              <w:rPr>
                <w:rFonts w:hint="eastAsia" w:ascii="宋体" w:eastAsia="宋体"/>
                <w:b w:val="0"/>
                <w:sz w:val="22"/>
              </w:rPr>
              <w:t>连云港路：福州路-南过境路</w:t>
            </w:r>
          </w:p>
        </w:tc>
        <w:tc>
          <w:tcPr>
            <w:tcW w:w="1275"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10107</w:t>
            </w:r>
          </w:p>
        </w:tc>
        <w:tc>
          <w:tcPr>
            <w:tcW w:w="113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326</w:t>
            </w:r>
          </w:p>
        </w:tc>
        <w:tc>
          <w:tcPr>
            <w:tcW w:w="2127" w:type="dxa"/>
            <w:noWrap w:val="0"/>
            <w:vAlign w:val="center"/>
          </w:tcPr>
          <w:p>
            <w:pPr>
              <w:jc w:val="center"/>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jc w:val="center"/>
              <w:rPr>
                <w:rFonts w:hint="eastAsia" w:ascii="宋体" w:eastAsia="宋体"/>
                <w:b w:val="0"/>
                <w:sz w:val="22"/>
              </w:rPr>
            </w:pPr>
            <w:r>
              <w:rPr>
                <w:rFonts w:hint="eastAsia" w:ascii="宋体" w:eastAsia="宋体"/>
                <w:b w:val="0"/>
                <w:sz w:val="22"/>
              </w:rPr>
              <w:t>4</w:t>
            </w:r>
          </w:p>
        </w:tc>
        <w:tc>
          <w:tcPr>
            <w:tcW w:w="4304" w:type="dxa"/>
            <w:noWrap w:val="0"/>
            <w:vAlign w:val="center"/>
          </w:tcPr>
          <w:p>
            <w:pPr>
              <w:jc w:val="center"/>
              <w:rPr>
                <w:rFonts w:hint="eastAsia" w:ascii="宋体" w:eastAsia="宋体"/>
                <w:b w:val="0"/>
                <w:sz w:val="22"/>
              </w:rPr>
            </w:pPr>
            <w:r>
              <w:rPr>
                <w:rFonts w:hint="eastAsia" w:ascii="宋体" w:eastAsia="宋体"/>
                <w:b w:val="0"/>
                <w:sz w:val="22"/>
              </w:rPr>
              <w:t>大连路：宁波路—福州路</w:t>
            </w:r>
          </w:p>
        </w:tc>
        <w:tc>
          <w:tcPr>
            <w:tcW w:w="1275"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3019</w:t>
            </w:r>
          </w:p>
        </w:tc>
        <w:tc>
          <w:tcPr>
            <w:tcW w:w="113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128</w:t>
            </w:r>
          </w:p>
        </w:tc>
        <w:tc>
          <w:tcPr>
            <w:tcW w:w="2127" w:type="dxa"/>
            <w:noWrap w:val="0"/>
            <w:vAlign w:val="center"/>
          </w:tcPr>
          <w:p>
            <w:pPr>
              <w:jc w:val="center"/>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jc w:val="center"/>
              <w:rPr>
                <w:rFonts w:hint="eastAsia" w:ascii="宋体" w:eastAsia="宋体"/>
                <w:b w:val="0"/>
                <w:sz w:val="22"/>
              </w:rPr>
            </w:pPr>
            <w:r>
              <w:rPr>
                <w:rFonts w:hint="eastAsia" w:ascii="宋体" w:eastAsia="宋体"/>
                <w:b w:val="0"/>
                <w:sz w:val="22"/>
              </w:rPr>
              <w:t>5</w:t>
            </w:r>
          </w:p>
        </w:tc>
        <w:tc>
          <w:tcPr>
            <w:tcW w:w="430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高桐路：瓯海大道—马桥省明亭桥</w:t>
            </w:r>
          </w:p>
        </w:tc>
        <w:tc>
          <w:tcPr>
            <w:tcW w:w="1275"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1800</w:t>
            </w:r>
          </w:p>
        </w:tc>
        <w:tc>
          <w:tcPr>
            <w:tcW w:w="113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646</w:t>
            </w:r>
          </w:p>
        </w:tc>
        <w:tc>
          <w:tcPr>
            <w:tcW w:w="2127" w:type="dxa"/>
            <w:noWrap w:val="0"/>
            <w:vAlign w:val="center"/>
          </w:tcPr>
          <w:p>
            <w:pPr>
              <w:jc w:val="center"/>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jc w:val="center"/>
              <w:rPr>
                <w:rFonts w:hint="eastAsia" w:ascii="宋体" w:eastAsia="宋体"/>
                <w:b w:val="0"/>
                <w:sz w:val="22"/>
              </w:rPr>
            </w:pPr>
            <w:r>
              <w:rPr>
                <w:rFonts w:hint="eastAsia" w:ascii="宋体" w:eastAsia="宋体"/>
                <w:b w:val="0"/>
                <w:sz w:val="22"/>
              </w:rPr>
              <w:t>6</w:t>
            </w:r>
          </w:p>
        </w:tc>
        <w:tc>
          <w:tcPr>
            <w:tcW w:w="430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浦北路：景德路—梅屿村道</w:t>
            </w:r>
          </w:p>
        </w:tc>
        <w:tc>
          <w:tcPr>
            <w:tcW w:w="1275"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w:t>
            </w:r>
          </w:p>
        </w:tc>
        <w:tc>
          <w:tcPr>
            <w:tcW w:w="113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82</w:t>
            </w:r>
          </w:p>
        </w:tc>
        <w:tc>
          <w:tcPr>
            <w:tcW w:w="2127" w:type="dxa"/>
            <w:noWrap w:val="0"/>
            <w:vAlign w:val="center"/>
          </w:tcPr>
          <w:p>
            <w:pPr>
              <w:jc w:val="center"/>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jc w:val="center"/>
              <w:rPr>
                <w:rFonts w:hint="eastAsia" w:ascii="宋体" w:eastAsia="宋体"/>
                <w:b w:val="0"/>
                <w:sz w:val="22"/>
              </w:rPr>
            </w:pPr>
            <w:r>
              <w:rPr>
                <w:rFonts w:hint="eastAsia" w:ascii="宋体" w:eastAsia="宋体"/>
                <w:b w:val="0"/>
                <w:sz w:val="22"/>
              </w:rPr>
              <w:t>7</w:t>
            </w:r>
          </w:p>
        </w:tc>
        <w:tc>
          <w:tcPr>
            <w:tcW w:w="430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浦二路</w:t>
            </w:r>
            <w:r>
              <w:rPr>
                <w:rFonts w:ascii="宋体" w:eastAsia="宋体"/>
                <w:b w:val="0"/>
                <w:sz w:val="22"/>
              </w:rPr>
              <w:t>:浦北西路—浦北东路</w:t>
            </w:r>
          </w:p>
        </w:tc>
        <w:tc>
          <w:tcPr>
            <w:tcW w:w="1275"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w:t>
            </w:r>
          </w:p>
        </w:tc>
        <w:tc>
          <w:tcPr>
            <w:tcW w:w="113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96</w:t>
            </w:r>
          </w:p>
        </w:tc>
        <w:tc>
          <w:tcPr>
            <w:tcW w:w="2127" w:type="dxa"/>
            <w:noWrap w:val="0"/>
            <w:vAlign w:val="center"/>
          </w:tcPr>
          <w:p>
            <w:pPr>
              <w:jc w:val="center"/>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jc w:val="center"/>
              <w:rPr>
                <w:rFonts w:hint="eastAsia" w:ascii="宋体" w:eastAsia="宋体"/>
                <w:b w:val="0"/>
                <w:sz w:val="22"/>
              </w:rPr>
            </w:pPr>
            <w:r>
              <w:rPr>
                <w:rFonts w:hint="eastAsia" w:ascii="宋体" w:eastAsia="宋体"/>
                <w:b w:val="0"/>
                <w:sz w:val="22"/>
              </w:rPr>
              <w:t>8</w:t>
            </w:r>
          </w:p>
        </w:tc>
        <w:tc>
          <w:tcPr>
            <w:tcW w:w="430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景德路</w:t>
            </w:r>
            <w:r>
              <w:rPr>
                <w:rFonts w:ascii="宋体" w:eastAsia="宋体"/>
                <w:b w:val="0"/>
                <w:sz w:val="22"/>
              </w:rPr>
              <w:t>:温巨路三合村至宁波路</w:t>
            </w:r>
          </w:p>
        </w:tc>
        <w:tc>
          <w:tcPr>
            <w:tcW w:w="1275"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6858</w:t>
            </w:r>
          </w:p>
        </w:tc>
        <w:tc>
          <w:tcPr>
            <w:tcW w:w="1134" w:type="dxa"/>
            <w:noWrap w:val="0"/>
            <w:vAlign w:val="center"/>
          </w:tcPr>
          <w:p>
            <w:pPr>
              <w:ind w:firstLine="220" w:firstLineChars="100"/>
              <w:jc w:val="center"/>
              <w:rPr>
                <w:rFonts w:hint="eastAsia" w:ascii="宋体" w:eastAsia="宋体"/>
                <w:b w:val="0"/>
                <w:sz w:val="22"/>
              </w:rPr>
            </w:pPr>
            <w:r>
              <w:rPr>
                <w:rFonts w:hint="eastAsia" w:ascii="宋体" w:eastAsia="宋体"/>
                <w:b w:val="0"/>
                <w:sz w:val="22"/>
              </w:rPr>
              <w:t>328</w:t>
            </w:r>
          </w:p>
        </w:tc>
        <w:tc>
          <w:tcPr>
            <w:tcW w:w="2127" w:type="dxa"/>
            <w:noWrap w:val="0"/>
            <w:vAlign w:val="center"/>
          </w:tcPr>
          <w:p>
            <w:pPr>
              <w:jc w:val="center"/>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9</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繁盛路</w:t>
            </w:r>
            <w:r>
              <w:rPr>
                <w:rFonts w:ascii="宋体" w:eastAsia="宋体"/>
                <w:b w:val="0"/>
                <w:sz w:val="22"/>
              </w:rPr>
              <w:t>:温巨路塘下村至瓯海大道任桥村</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6035</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266</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会昌路</w:t>
            </w:r>
            <w:r>
              <w:rPr>
                <w:rFonts w:ascii="宋体" w:eastAsia="宋体"/>
                <w:b w:val="0"/>
                <w:sz w:val="22"/>
              </w:rPr>
              <w:t>:后屿陶宫殿-三溪路</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920</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110</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11</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银河路</w:t>
            </w:r>
            <w:r>
              <w:rPr>
                <w:rFonts w:ascii="宋体" w:eastAsia="宋体"/>
                <w:b w:val="0"/>
                <w:sz w:val="22"/>
              </w:rPr>
              <w:t>:会昌路-信达街</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61</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12</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会龙路</w:t>
            </w:r>
            <w:r>
              <w:rPr>
                <w:rFonts w:ascii="宋体" w:eastAsia="宋体"/>
                <w:b w:val="0"/>
                <w:sz w:val="22"/>
              </w:rPr>
              <w:t>:协建路-信达街</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100</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390</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13</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瞿雄路</w:t>
            </w:r>
            <w:r>
              <w:rPr>
                <w:rFonts w:ascii="宋体" w:eastAsia="宋体"/>
                <w:b w:val="0"/>
                <w:sz w:val="22"/>
              </w:rPr>
              <w:t>:雄溪车站-三溪路口</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3338</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33</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14</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瞿任路</w:t>
            </w:r>
            <w:r>
              <w:rPr>
                <w:rFonts w:ascii="宋体" w:eastAsia="宋体"/>
                <w:b w:val="0"/>
                <w:sz w:val="22"/>
              </w:rPr>
              <w:t>:污水处理厂──三溪路</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3650</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142</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15</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　宁波路</w:t>
            </w:r>
            <w:r>
              <w:rPr>
                <w:rFonts w:ascii="宋体" w:eastAsia="宋体"/>
                <w:b w:val="0"/>
                <w:sz w:val="22"/>
              </w:rPr>
              <w:t>:</w:t>
            </w:r>
            <w:r>
              <w:rPr>
                <w:rFonts w:hint="eastAsia" w:ascii="宋体" w:eastAsia="宋体"/>
                <w:b w:val="0"/>
                <w:sz w:val="22"/>
              </w:rPr>
              <w:t>温瞿公路</w:t>
            </w:r>
            <w:r>
              <w:rPr>
                <w:rFonts w:ascii="宋体" w:eastAsia="宋体"/>
                <w:b w:val="0"/>
                <w:sz w:val="22"/>
              </w:rPr>
              <w:t>—连云港路</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30742</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1070</w:t>
            </w:r>
          </w:p>
        </w:tc>
        <w:tc>
          <w:tcPr>
            <w:tcW w:w="2127" w:type="dxa"/>
            <w:noWrap w:val="0"/>
            <w:vAlign w:val="center"/>
          </w:tcPr>
          <w:p>
            <w:pPr>
              <w:widowControl/>
              <w:autoSpaceDE w:val="0"/>
              <w:autoSpaceDN w:val="0"/>
              <w:adjustRightInd w:val="0"/>
              <w:spacing w:line="300" w:lineRule="exact"/>
              <w:jc w:val="center"/>
              <w:textAlignment w:val="bottom"/>
              <w:rPr>
                <w:rFonts w:hint="eastAsia" w:ascii="宋体" w:eastAsia="宋体"/>
                <w:b w:val="0"/>
                <w:sz w:val="22"/>
              </w:rPr>
            </w:pPr>
            <w:r>
              <w:rPr>
                <w:rFonts w:hint="eastAsia" w:ascii="宋体" w:eastAsia="宋体"/>
                <w:b w:val="0"/>
                <w:sz w:val="22"/>
              </w:rPr>
              <w:t>部分工程量于</w:t>
            </w:r>
            <w:r>
              <w:rPr>
                <w:rFonts w:ascii="宋体" w:eastAsia="宋体"/>
                <w:b w:val="0"/>
                <w:sz w:val="22"/>
              </w:rPr>
              <w:t>2020年2月份移交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16</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温瞿公路</w:t>
            </w:r>
            <w:r>
              <w:rPr>
                <w:rFonts w:ascii="宋体" w:eastAsia="宋体"/>
                <w:b w:val="0"/>
                <w:sz w:val="22"/>
              </w:rPr>
              <w:t>:翠微大道至瞿溪车站</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67000</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607</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ascii="宋体" w:eastAsia="宋体"/>
                <w:b w:val="0"/>
                <w:sz w:val="22"/>
              </w:rPr>
              <w:t>2020年7月份移交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17</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温瞿公路</w:t>
            </w:r>
            <w:r>
              <w:rPr>
                <w:rFonts w:ascii="宋体" w:eastAsia="宋体"/>
                <w:b w:val="0"/>
                <w:sz w:val="22"/>
              </w:rPr>
              <w:t>:翠微大道至瞿溪车站红线外绿地</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13370</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55"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18</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瓯海大道西延一期工程：福州路以西</w:t>
            </w:r>
            <w:r>
              <w:rPr>
                <w:rFonts w:ascii="宋体" w:eastAsia="宋体"/>
                <w:b w:val="0"/>
                <w:sz w:val="22"/>
              </w:rPr>
              <w:t>400米至瞿溪环岛</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65000</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551</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ascii="宋体" w:eastAsia="宋体"/>
                <w:b w:val="0"/>
                <w:sz w:val="22"/>
              </w:rPr>
              <w:t>2020年1月份移交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19</w:t>
            </w:r>
          </w:p>
        </w:tc>
        <w:tc>
          <w:tcPr>
            <w:tcW w:w="430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三溪路：瞿溪环岛至会昌路</w:t>
            </w:r>
          </w:p>
        </w:tc>
        <w:tc>
          <w:tcPr>
            <w:tcW w:w="1275"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2445.6</w:t>
            </w:r>
          </w:p>
        </w:tc>
        <w:tc>
          <w:tcPr>
            <w:tcW w:w="1134"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308</w:t>
            </w:r>
          </w:p>
        </w:tc>
        <w:tc>
          <w:tcPr>
            <w:tcW w:w="2127"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ascii="宋体" w:eastAsia="宋体"/>
                <w:b w:val="0"/>
                <w:sz w:val="22"/>
              </w:rPr>
              <w:t>2020年8月份移交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48"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20</w:t>
            </w:r>
          </w:p>
        </w:tc>
        <w:tc>
          <w:tcPr>
            <w:tcW w:w="5579" w:type="dxa"/>
            <w:gridSpan w:val="2"/>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草花（</w:t>
            </w:r>
            <w:r>
              <w:rPr>
                <w:rFonts w:ascii="宋体" w:eastAsia="宋体"/>
                <w:b w:val="0"/>
                <w:sz w:val="22"/>
              </w:rPr>
              <w:t>64株/m2,1年6换），结算时按实调整，报价含原有草花清理。</w:t>
            </w:r>
          </w:p>
        </w:tc>
        <w:tc>
          <w:tcPr>
            <w:tcW w:w="3261" w:type="dxa"/>
            <w:gridSpan w:val="2"/>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暂定数量1500平方米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53" w:hRule="exact"/>
        </w:trPr>
        <w:tc>
          <w:tcPr>
            <w:tcW w:w="658" w:type="dxa"/>
            <w:noWrap w:val="0"/>
            <w:vAlign w:val="center"/>
          </w:tcPr>
          <w:p>
            <w:pPr>
              <w:widowControl/>
              <w:autoSpaceDE w:val="0"/>
              <w:autoSpaceDN w:val="0"/>
              <w:adjustRightInd w:val="0"/>
              <w:spacing w:line="460" w:lineRule="atLeast"/>
              <w:jc w:val="center"/>
              <w:textAlignment w:val="bottom"/>
              <w:rPr>
                <w:rFonts w:hint="eastAsia" w:ascii="宋体" w:eastAsia="宋体"/>
                <w:b w:val="0"/>
                <w:sz w:val="22"/>
              </w:rPr>
            </w:pPr>
            <w:r>
              <w:rPr>
                <w:rFonts w:hint="eastAsia" w:ascii="宋体" w:eastAsia="宋体"/>
                <w:b w:val="0"/>
                <w:sz w:val="22"/>
              </w:rPr>
              <w:t>21</w:t>
            </w:r>
          </w:p>
        </w:tc>
        <w:tc>
          <w:tcPr>
            <w:tcW w:w="5579" w:type="dxa"/>
            <w:gridSpan w:val="2"/>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换季草籽混播</w:t>
            </w:r>
          </w:p>
        </w:tc>
        <w:tc>
          <w:tcPr>
            <w:tcW w:w="3261" w:type="dxa"/>
            <w:gridSpan w:val="2"/>
            <w:noWrap w:val="0"/>
            <w:vAlign w:val="center"/>
          </w:tcPr>
          <w:p>
            <w:pPr>
              <w:widowControl/>
              <w:autoSpaceDE w:val="0"/>
              <w:autoSpaceDN w:val="0"/>
              <w:adjustRightInd w:val="0"/>
              <w:spacing w:line="340" w:lineRule="exact"/>
              <w:jc w:val="center"/>
              <w:textAlignment w:val="bottom"/>
              <w:rPr>
                <w:rFonts w:hint="eastAsia" w:ascii="宋体" w:eastAsia="宋体"/>
                <w:b w:val="0"/>
                <w:sz w:val="22"/>
              </w:rPr>
            </w:pPr>
            <w:r>
              <w:rPr>
                <w:rFonts w:hint="eastAsia" w:ascii="宋体" w:eastAsia="宋体"/>
                <w:b w:val="0"/>
                <w:sz w:val="22"/>
              </w:rPr>
              <w:t>工程量按13452平方米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exact"/>
        </w:trPr>
        <w:tc>
          <w:tcPr>
            <w:tcW w:w="658" w:type="dxa"/>
            <w:noWrap w:val="0"/>
            <w:vAlign w:val="center"/>
          </w:tcPr>
          <w:p>
            <w:pPr>
              <w:widowControl/>
              <w:autoSpaceDE w:val="0"/>
              <w:autoSpaceDN w:val="0"/>
              <w:adjustRightInd w:val="0"/>
              <w:spacing w:line="460" w:lineRule="atLeast"/>
              <w:jc w:val="center"/>
              <w:textAlignment w:val="bottom"/>
              <w:rPr>
                <w:rFonts w:ascii="宋体" w:eastAsia="宋体"/>
                <w:b w:val="0"/>
                <w:sz w:val="22"/>
              </w:rPr>
            </w:pPr>
            <w:r>
              <w:rPr>
                <w:rFonts w:hint="eastAsia" w:ascii="宋体" w:eastAsia="宋体"/>
                <w:b w:val="0"/>
                <w:sz w:val="22"/>
              </w:rPr>
              <w:t>22</w:t>
            </w:r>
          </w:p>
        </w:tc>
        <w:tc>
          <w:tcPr>
            <w:tcW w:w="8840" w:type="dxa"/>
            <w:gridSpan w:val="4"/>
            <w:noWrap w:val="0"/>
            <w:vAlign w:val="center"/>
          </w:tcPr>
          <w:p>
            <w:pPr>
              <w:widowControl/>
              <w:autoSpaceDE w:val="0"/>
              <w:autoSpaceDN w:val="0"/>
              <w:adjustRightInd w:val="0"/>
              <w:spacing w:line="340" w:lineRule="exact"/>
              <w:jc w:val="center"/>
              <w:textAlignment w:val="bottom"/>
              <w:rPr>
                <w:rFonts w:hint="eastAsia"/>
                <w:b w:val="0"/>
                <w:sz w:val="20"/>
                <w:szCs w:val="20"/>
              </w:rPr>
            </w:pPr>
            <w:r>
              <w:rPr>
                <w:rFonts w:hint="eastAsia" w:ascii="宋体" w:eastAsia="宋体"/>
                <w:b w:val="0"/>
                <w:sz w:val="22"/>
              </w:rPr>
              <w:t>保洁人员（道路红线范围外绿地保洁人员1名及以上人员）</w:t>
            </w:r>
          </w:p>
        </w:tc>
      </w:tr>
    </w:tbl>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hint="eastAsia" w:ascii="宋体" w:hAnsi="宋体"/>
        </w:rPr>
      </w:pPr>
    </w:p>
    <w:p>
      <w:pPr>
        <w:pStyle w:val="29"/>
        <w:rPr>
          <w:rFonts w:ascii="宋体" w:hAnsi="宋体"/>
        </w:rPr>
      </w:pPr>
      <w:r>
        <w:rPr>
          <w:rFonts w:hint="eastAsia" w:ascii="宋体" w:hAnsi="宋体"/>
        </w:rPr>
        <w:t>第六部分 投标文件格式</w:t>
      </w:r>
      <w:bookmarkEnd w:id="79"/>
    </w:p>
    <w:p>
      <w:pPr>
        <w:pStyle w:val="19"/>
        <w:adjustRightInd w:val="0"/>
        <w:snapToGrid w:val="0"/>
        <w:spacing w:line="440" w:lineRule="atLeast"/>
        <w:ind w:firstLine="480"/>
        <w:outlineLvl w:val="0"/>
        <w:rPr>
          <w:rFonts w:hAnsi="宋体" w:eastAsia="宋体"/>
          <w:b w:val="0"/>
          <w:sz w:val="22"/>
          <w:szCs w:val="22"/>
        </w:rPr>
      </w:pPr>
      <w:bookmarkStart w:id="80" w:name="_Toc452652222"/>
      <w:r>
        <w:rPr>
          <w:rFonts w:hint="eastAsia" w:hAnsi="宋体" w:eastAsia="宋体"/>
          <w:b w:val="0"/>
          <w:sz w:val="22"/>
          <w:szCs w:val="22"/>
        </w:rPr>
        <w:t xml:space="preserve">附件一 （标段一、标段二通用） </w:t>
      </w:r>
      <w:bookmarkEnd w:id="80"/>
    </w:p>
    <w:p>
      <w:pPr>
        <w:autoSpaceDE w:val="0"/>
        <w:autoSpaceDN w:val="0"/>
        <w:adjustRightInd w:val="0"/>
        <w:spacing w:line="440" w:lineRule="atLeast"/>
        <w:jc w:val="center"/>
        <w:rPr>
          <w:rFonts w:ascii="宋体" w:eastAsia="宋体" w:cs="仿宋_GB2312"/>
          <w:sz w:val="32"/>
          <w:szCs w:val="32"/>
          <w:lang w:val="zh-CN"/>
        </w:rPr>
      </w:pPr>
      <w:r>
        <w:rPr>
          <w:rFonts w:hint="eastAsia" w:ascii="宋体" w:eastAsia="宋体" w:cs="仿宋_GB2312"/>
          <w:sz w:val="32"/>
          <w:szCs w:val="32"/>
          <w:lang w:val="zh-CN"/>
        </w:rPr>
        <w:t>投</w:t>
      </w:r>
      <w:r>
        <w:rPr>
          <w:rFonts w:ascii="宋体" w:eastAsia="宋体" w:cs="仿宋_GB2312"/>
          <w:sz w:val="32"/>
          <w:szCs w:val="32"/>
          <w:lang w:val="zh-CN"/>
        </w:rPr>
        <w:t xml:space="preserve">  </w:t>
      </w:r>
      <w:r>
        <w:rPr>
          <w:rFonts w:hint="eastAsia" w:ascii="宋体" w:eastAsia="宋体" w:cs="仿宋_GB2312"/>
          <w:sz w:val="32"/>
          <w:szCs w:val="32"/>
          <w:lang w:val="zh-CN"/>
        </w:rPr>
        <w:t>标</w:t>
      </w:r>
      <w:r>
        <w:rPr>
          <w:rFonts w:ascii="宋体" w:eastAsia="宋体" w:cs="仿宋_GB2312"/>
          <w:sz w:val="32"/>
          <w:szCs w:val="32"/>
          <w:lang w:val="zh-CN"/>
        </w:rPr>
        <w:t xml:space="preserve">  </w:t>
      </w:r>
      <w:r>
        <w:rPr>
          <w:rFonts w:hint="eastAsia" w:ascii="宋体" w:eastAsia="宋体" w:cs="仿宋_GB2312"/>
          <w:sz w:val="32"/>
          <w:szCs w:val="32"/>
          <w:lang w:val="zh-CN"/>
        </w:rPr>
        <w:t>函</w:t>
      </w:r>
    </w:p>
    <w:p>
      <w:pPr>
        <w:autoSpaceDE w:val="0"/>
        <w:autoSpaceDN w:val="0"/>
        <w:adjustRightInd w:val="0"/>
        <w:spacing w:line="440" w:lineRule="atLeast"/>
        <w:rPr>
          <w:rFonts w:hint="eastAsia" w:ascii="宋体" w:eastAsia="宋体"/>
          <w:sz w:val="22"/>
          <w:szCs w:val="22"/>
          <w:u w:val="single"/>
        </w:rPr>
      </w:pPr>
      <w:r>
        <w:rPr>
          <w:rFonts w:hint="eastAsia" w:ascii="宋体" w:eastAsia="宋体" w:cs="仿宋_GB2312"/>
          <w:sz w:val="22"/>
          <w:szCs w:val="22"/>
          <w:u w:val="single"/>
          <w:lang w:val="zh-CN"/>
        </w:rPr>
        <w:t xml:space="preserve">           ：</w:t>
      </w:r>
    </w:p>
    <w:p>
      <w:pPr>
        <w:autoSpaceDE w:val="0"/>
        <w:autoSpaceDN w:val="0"/>
        <w:adjustRightInd w:val="0"/>
        <w:spacing w:line="440" w:lineRule="atLeast"/>
        <w:rPr>
          <w:rFonts w:ascii="宋体" w:eastAsia="宋体" w:cs="仿宋_GB2312"/>
          <w:b w:val="0"/>
          <w:sz w:val="22"/>
          <w:szCs w:val="22"/>
          <w:lang w:val="zh-CN"/>
        </w:rPr>
      </w:pPr>
      <w:r>
        <w:rPr>
          <w:rFonts w:ascii="宋体" w:eastAsia="宋体" w:cs="仿宋_GB2312"/>
          <w:b w:val="0"/>
          <w:sz w:val="22"/>
          <w:szCs w:val="22"/>
          <w:lang w:val="zh-CN"/>
        </w:rPr>
        <w:t xml:space="preserve">    </w:t>
      </w:r>
      <w:r>
        <w:rPr>
          <w:rFonts w:ascii="宋体" w:eastAsia="宋体" w:cs="仿宋_GB2312"/>
          <w:b w:val="0"/>
          <w:sz w:val="22"/>
          <w:szCs w:val="22"/>
          <w:u w:val="single"/>
          <w:lang w:val="zh-CN"/>
        </w:rPr>
        <w:t xml:space="preserve">                    </w:t>
      </w:r>
      <w:r>
        <w:rPr>
          <w:rFonts w:hint="eastAsia" w:ascii="宋体" w:eastAsia="宋体" w:cs="仿宋_GB2312"/>
          <w:b w:val="0"/>
          <w:sz w:val="22"/>
          <w:szCs w:val="22"/>
          <w:lang w:val="zh-CN"/>
        </w:rPr>
        <w:t>（供应商全称）授权</w:t>
      </w:r>
      <w:r>
        <w:rPr>
          <w:rFonts w:ascii="宋体" w:eastAsia="宋体" w:cs="仿宋_GB2312"/>
          <w:b w:val="0"/>
          <w:sz w:val="22"/>
          <w:szCs w:val="22"/>
          <w:u w:val="single"/>
          <w:lang w:val="zh-CN"/>
        </w:rPr>
        <w:t xml:space="preserve">              </w:t>
      </w:r>
      <w:r>
        <w:rPr>
          <w:rFonts w:ascii="宋体" w:eastAsia="宋体" w:cs="仿宋_GB2312"/>
          <w:b w:val="0"/>
          <w:sz w:val="22"/>
          <w:szCs w:val="22"/>
          <w:lang w:val="zh-CN"/>
        </w:rPr>
        <w:t xml:space="preserve"> </w:t>
      </w:r>
      <w:r>
        <w:rPr>
          <w:rFonts w:hint="eastAsia" w:ascii="宋体" w:eastAsia="宋体" w:cs="仿宋_GB2312"/>
          <w:b w:val="0"/>
          <w:sz w:val="22"/>
          <w:szCs w:val="22"/>
          <w:lang w:val="zh-CN"/>
        </w:rPr>
        <w:t>（授权代表名称）</w:t>
      </w:r>
      <w:r>
        <w:rPr>
          <w:rFonts w:ascii="宋体" w:eastAsia="宋体" w:cs="仿宋_GB2312"/>
          <w:b w:val="0"/>
          <w:sz w:val="22"/>
          <w:szCs w:val="22"/>
          <w:u w:val="single"/>
          <w:lang w:val="zh-CN"/>
        </w:rPr>
        <w:t xml:space="preserve">         </w:t>
      </w:r>
      <w:r>
        <w:rPr>
          <w:rFonts w:hint="eastAsia" w:ascii="宋体" w:eastAsia="宋体" w:cs="仿宋_GB2312"/>
          <w:b w:val="0"/>
          <w:sz w:val="22"/>
          <w:szCs w:val="22"/>
          <w:lang w:val="zh-CN"/>
        </w:rPr>
        <w:t>（职务、职称）为授权代表，参加贵方组织的</w:t>
      </w:r>
      <w:r>
        <w:rPr>
          <w:rFonts w:ascii="宋体" w:eastAsia="宋体" w:cs="仿宋_GB2312"/>
          <w:b w:val="0"/>
          <w:sz w:val="22"/>
          <w:szCs w:val="22"/>
          <w:u w:val="single"/>
          <w:lang w:val="zh-CN"/>
        </w:rPr>
        <w:t xml:space="preserve">           </w:t>
      </w:r>
      <w:r>
        <w:rPr>
          <w:rFonts w:hint="eastAsia" w:ascii="宋体" w:eastAsia="宋体" w:cs="仿宋_GB2312"/>
          <w:b w:val="0"/>
          <w:sz w:val="22"/>
          <w:szCs w:val="22"/>
          <w:lang w:val="zh-CN"/>
        </w:rPr>
        <w:t>（招标项目名称）（括号内填投标编号）招标的有关活动，并对该项目标段</w:t>
      </w:r>
      <w:r>
        <w:rPr>
          <w:rFonts w:hint="eastAsia" w:ascii="宋体" w:eastAsia="宋体" w:cs="仿宋_GB2312"/>
          <w:b w:val="0"/>
          <w:sz w:val="22"/>
          <w:szCs w:val="22"/>
          <w:u w:val="single"/>
        </w:rPr>
        <w:t xml:space="preserve">    </w:t>
      </w:r>
      <w:r>
        <w:rPr>
          <w:rFonts w:hint="eastAsia" w:ascii="宋体" w:eastAsia="宋体" w:cs="仿宋_GB2312"/>
          <w:b w:val="0"/>
          <w:sz w:val="22"/>
          <w:szCs w:val="22"/>
          <w:lang w:val="zh-CN"/>
        </w:rPr>
        <w:t>全部内容及服务进行投标。为此：</w:t>
      </w:r>
      <w:r>
        <w:rPr>
          <w:rFonts w:ascii="宋体" w:eastAsia="宋体" w:cs="仿宋_GB2312"/>
          <w:b w:val="0"/>
          <w:sz w:val="22"/>
          <w:szCs w:val="22"/>
          <w:lang w:val="zh-CN"/>
        </w:rPr>
        <w:t xml:space="preserve">    </w:t>
      </w:r>
    </w:p>
    <w:p>
      <w:pPr>
        <w:tabs>
          <w:tab w:val="left" w:pos="803"/>
        </w:tabs>
        <w:autoSpaceDE w:val="0"/>
        <w:autoSpaceDN w:val="0"/>
        <w:adjustRightInd w:val="0"/>
        <w:spacing w:line="440" w:lineRule="atLeast"/>
        <w:ind w:left="443"/>
        <w:rPr>
          <w:rFonts w:ascii="宋体" w:eastAsia="宋体" w:cs="仿宋_GB2312"/>
          <w:b w:val="0"/>
          <w:sz w:val="22"/>
          <w:szCs w:val="22"/>
          <w:lang w:val="zh-CN"/>
        </w:rPr>
      </w:pPr>
      <w:r>
        <w:rPr>
          <w:rFonts w:hint="eastAsia" w:ascii="宋体" w:eastAsia="宋体" w:cs="仿宋_GB2312"/>
          <w:b w:val="0"/>
          <w:sz w:val="22"/>
          <w:szCs w:val="22"/>
          <w:lang w:val="zh-CN"/>
        </w:rPr>
        <w:t>1、提供投标须知规定的全部投标文件：</w:t>
      </w:r>
    </w:p>
    <w:p>
      <w:pPr>
        <w:tabs>
          <w:tab w:val="left" w:pos="803"/>
        </w:tabs>
        <w:autoSpaceDE w:val="0"/>
        <w:autoSpaceDN w:val="0"/>
        <w:adjustRightInd w:val="0"/>
        <w:spacing w:line="440" w:lineRule="atLeast"/>
        <w:ind w:left="443"/>
        <w:rPr>
          <w:rFonts w:ascii="宋体" w:eastAsia="宋体" w:cs="仿宋_GB2312"/>
          <w:b w:val="0"/>
          <w:sz w:val="22"/>
          <w:szCs w:val="22"/>
          <w:lang w:val="zh-CN"/>
        </w:rPr>
      </w:pPr>
      <w:r>
        <w:rPr>
          <w:rFonts w:hint="eastAsia" w:ascii="宋体" w:eastAsia="宋体" w:cs="仿宋_GB2312"/>
          <w:b w:val="0"/>
          <w:sz w:val="22"/>
          <w:szCs w:val="22"/>
          <w:lang w:val="zh-CN"/>
        </w:rPr>
        <w:t>投标文件正本一份，副本五份。</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2、保证遵守招标文件中的有关规定和收费标准。</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3、保证忠实地执行采购人、中标供应商双方所签的合同， 并承担合同规定的责任义务。</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4、我方已详细审查全部招标文件，包括招标文件补充文件（如有）。我方完全理解并同意放弃对这方面有不明及误解的权力。如果招标文件有相互矛盾之处，我方同意按采购人的理解处理。</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5、利益冲突：近三年内直至目前，我公司与本项目的采购人、招标代理机构没有任何的隶属关系。</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6、我公司没有被浙江省财政厅、温州市财政局及本项目所在地的政府采购管理部门限制参加投标。</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7、愿意向贵方提供任何与该项投标有关的数据、情况和技术资料，完全理解贵方不一定接受最低价的投标或收到的任何投标。</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8、本投标自开标之日起90天内有效。</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9、与本投标有关的一切往来通讯请寄：</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地址：</w:t>
      </w:r>
      <w:r>
        <w:rPr>
          <w:rFonts w:hint="eastAsia" w:ascii="宋体" w:eastAsia="宋体"/>
          <w:b w:val="0"/>
          <w:sz w:val="22"/>
          <w:u w:val="single"/>
          <w:lang w:val="zh-CN"/>
        </w:rPr>
        <w:t xml:space="preserve">                                 </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邮编：</w:t>
      </w:r>
      <w:r>
        <w:rPr>
          <w:rFonts w:hint="eastAsia" w:ascii="宋体" w:eastAsia="宋体"/>
          <w:b w:val="0"/>
          <w:sz w:val="22"/>
          <w:u w:val="single"/>
          <w:lang w:val="zh-CN"/>
        </w:rPr>
        <w:t xml:space="preserve">               </w:t>
      </w:r>
      <w:r>
        <w:rPr>
          <w:rFonts w:hint="eastAsia" w:ascii="宋体" w:eastAsia="宋体"/>
          <w:b w:val="0"/>
          <w:sz w:val="22"/>
          <w:lang w:val="zh-CN"/>
        </w:rPr>
        <w:t>电话：</w:t>
      </w:r>
      <w:r>
        <w:rPr>
          <w:rFonts w:hint="eastAsia" w:ascii="宋体" w:eastAsia="宋体"/>
          <w:b w:val="0"/>
          <w:sz w:val="22"/>
          <w:u w:val="single"/>
          <w:lang w:val="zh-CN"/>
        </w:rPr>
        <w:t xml:space="preserve">                 </w:t>
      </w:r>
      <w:r>
        <w:rPr>
          <w:rFonts w:hint="eastAsia" w:ascii="宋体" w:eastAsia="宋体"/>
          <w:b w:val="0"/>
          <w:sz w:val="22"/>
          <w:lang w:val="zh-CN"/>
        </w:rPr>
        <w:t>传真：</w:t>
      </w:r>
      <w:r>
        <w:rPr>
          <w:rFonts w:hint="eastAsia" w:ascii="宋体" w:eastAsia="宋体"/>
          <w:b w:val="0"/>
          <w:sz w:val="22"/>
          <w:u w:val="single"/>
          <w:lang w:val="zh-CN"/>
        </w:rPr>
        <w:t xml:space="preserve">                 </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供应商全称（盖章）：</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授权代表（签字）：</w:t>
      </w:r>
    </w:p>
    <w:p>
      <w:pPr>
        <w:autoSpaceDE w:val="0"/>
        <w:autoSpaceDN w:val="0"/>
        <w:adjustRightInd w:val="0"/>
        <w:spacing w:line="440" w:lineRule="atLeast"/>
        <w:ind w:firstLine="442" w:firstLineChars="201"/>
        <w:rPr>
          <w:rFonts w:hint="eastAsia" w:ascii="宋体" w:eastAsia="宋体"/>
          <w:b w:val="0"/>
          <w:sz w:val="22"/>
          <w:lang w:val="zh-CN"/>
        </w:rPr>
      </w:pPr>
      <w:r>
        <w:rPr>
          <w:rFonts w:hint="eastAsia" w:ascii="宋体" w:eastAsia="宋体"/>
          <w:b w:val="0"/>
          <w:sz w:val="22"/>
          <w:lang w:val="zh-CN"/>
        </w:rPr>
        <w:t>日期：</w:t>
      </w: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lang w:val="zh-CN"/>
        </w:rPr>
      </w:pPr>
      <w:r>
        <w:rPr>
          <w:rFonts w:hint="eastAsia" w:hAnsi="宋体" w:eastAsia="宋体"/>
          <w:b w:val="0"/>
          <w:sz w:val="22"/>
          <w:szCs w:val="22"/>
        </w:rPr>
        <w:t>附件二（一）（标段一）</w:t>
      </w:r>
    </w:p>
    <w:p>
      <w:pPr>
        <w:autoSpaceDE w:val="0"/>
        <w:autoSpaceDN w:val="0"/>
        <w:adjustRightInd w:val="0"/>
        <w:jc w:val="center"/>
        <w:rPr>
          <w:rFonts w:ascii="宋体" w:eastAsia="宋体" w:cs="仿宋_GB2312"/>
          <w:sz w:val="32"/>
          <w:szCs w:val="32"/>
          <w:lang w:val="zh-CN"/>
        </w:rPr>
      </w:pPr>
      <w:r>
        <w:rPr>
          <w:rFonts w:hint="eastAsia" w:ascii="宋体" w:eastAsia="宋体" w:cs="仿宋_GB2312"/>
          <w:sz w:val="32"/>
          <w:szCs w:val="32"/>
          <w:lang w:val="zh-CN"/>
        </w:rPr>
        <w:t>开标一览表</w:t>
      </w:r>
    </w:p>
    <w:p>
      <w:pPr>
        <w:autoSpaceDE w:val="0"/>
        <w:autoSpaceDN w:val="0"/>
        <w:adjustRightInd w:val="0"/>
        <w:rPr>
          <w:rFonts w:hint="eastAsia" w:ascii="宋体" w:eastAsia="宋体" w:cs="仿宋_GB2312"/>
          <w:b w:val="0"/>
          <w:sz w:val="22"/>
          <w:szCs w:val="22"/>
          <w:lang w:val="zh-CN"/>
        </w:rPr>
      </w:pPr>
      <w:r>
        <w:rPr>
          <w:rFonts w:hint="eastAsia" w:ascii="宋体" w:eastAsia="宋体" w:cs="仿宋_GB2312"/>
          <w:b w:val="0"/>
          <w:sz w:val="22"/>
          <w:szCs w:val="22"/>
          <w:lang w:val="zh-CN"/>
        </w:rPr>
        <w:t>供应商名称：</w:t>
      </w:r>
      <w:r>
        <w:rPr>
          <w:rFonts w:hint="eastAsia" w:ascii="宋体" w:eastAsia="宋体" w:cs="仿宋_GB2312"/>
          <w:b w:val="0"/>
          <w:sz w:val="22"/>
          <w:szCs w:val="22"/>
          <w:u w:val="single"/>
          <w:lang w:val="zh-CN"/>
        </w:rPr>
        <w:t xml:space="preserve">              </w:t>
      </w:r>
      <w:r>
        <w:rPr>
          <w:rFonts w:hint="eastAsia" w:ascii="宋体" w:eastAsia="宋体" w:cs="仿宋_GB2312"/>
          <w:b w:val="0"/>
          <w:sz w:val="22"/>
          <w:szCs w:val="22"/>
          <w:lang w:val="zh-CN"/>
        </w:rPr>
        <w:t>招标编号：</w:t>
      </w:r>
      <w:r>
        <w:rPr>
          <w:rFonts w:ascii="宋体" w:eastAsia="宋体" w:cs="仿宋_GB2312"/>
          <w:b w:val="0"/>
          <w:sz w:val="22"/>
          <w:szCs w:val="22"/>
          <w:u w:val="single"/>
          <w:lang w:val="zh-CN"/>
        </w:rPr>
        <w:t xml:space="preserve">         </w:t>
      </w:r>
      <w:r>
        <w:rPr>
          <w:rFonts w:ascii="宋体" w:eastAsia="宋体" w:cs="仿宋_GB2312"/>
          <w:b w:val="0"/>
          <w:sz w:val="22"/>
          <w:szCs w:val="22"/>
          <w:lang w:val="zh-CN"/>
        </w:rPr>
        <w:t xml:space="preserve">  </w:t>
      </w:r>
      <w:r>
        <w:rPr>
          <w:rFonts w:hint="eastAsia" w:ascii="宋体" w:eastAsia="宋体" w:cs="仿宋_GB2312"/>
          <w:b w:val="0"/>
          <w:sz w:val="22"/>
          <w:szCs w:val="22"/>
          <w:lang w:val="zh-CN"/>
        </w:rPr>
        <w:t xml:space="preserve">  报价单位：</w:t>
      </w:r>
      <w:r>
        <w:rPr>
          <w:rFonts w:hint="eastAsia" w:ascii="宋体" w:eastAsia="宋体" w:cs="仿宋_GB2312"/>
          <w:b w:val="0"/>
          <w:sz w:val="22"/>
          <w:szCs w:val="22"/>
          <w:u w:val="single"/>
          <w:lang w:val="zh-CN"/>
        </w:rPr>
        <w:t>人民币元</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8"/>
        <w:gridCol w:w="1140"/>
        <w:gridCol w:w="1276"/>
        <w:gridCol w:w="1842"/>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15" w:hRule="atLeast"/>
        </w:trPr>
        <w:tc>
          <w:tcPr>
            <w:tcW w:w="3788" w:type="dxa"/>
            <w:tcBorders>
              <w:right w:val="single" w:color="auto" w:sz="4" w:space="0"/>
            </w:tcBorders>
            <w:noWrap w:val="0"/>
            <w:vAlign w:val="center"/>
          </w:tcPr>
          <w:p>
            <w:pPr>
              <w:pStyle w:val="19"/>
              <w:snapToGrid w:val="0"/>
              <w:spacing w:line="460" w:lineRule="atLeast"/>
              <w:jc w:val="center"/>
              <w:rPr>
                <w:rFonts w:hint="eastAsia" w:hAnsi="宋体" w:eastAsia="宋体"/>
                <w:b w:val="0"/>
                <w:sz w:val="22"/>
                <w:szCs w:val="22"/>
              </w:rPr>
            </w:pPr>
            <w:r>
              <w:rPr>
                <w:rFonts w:hint="eastAsia" w:hAnsi="宋体" w:eastAsia="宋体"/>
                <w:b w:val="0"/>
                <w:sz w:val="22"/>
                <w:szCs w:val="22"/>
              </w:rPr>
              <w:t>项目名称</w:t>
            </w:r>
          </w:p>
        </w:tc>
        <w:tc>
          <w:tcPr>
            <w:tcW w:w="1140" w:type="dxa"/>
            <w:noWrap w:val="0"/>
            <w:vAlign w:val="center"/>
          </w:tcPr>
          <w:p>
            <w:pPr>
              <w:widowControl/>
              <w:jc w:val="center"/>
              <w:rPr>
                <w:rFonts w:ascii="宋体" w:eastAsia="宋体"/>
                <w:b w:val="0"/>
                <w:bCs w:val="0"/>
                <w:sz w:val="24"/>
                <w:szCs w:val="24"/>
              </w:rPr>
            </w:pPr>
            <w:r>
              <w:rPr>
                <w:rFonts w:hint="eastAsia" w:ascii="宋体" w:eastAsia="宋体"/>
                <w:b w:val="0"/>
                <w:bCs w:val="0"/>
                <w:sz w:val="24"/>
                <w:szCs w:val="24"/>
              </w:rPr>
              <w:t>单位</w:t>
            </w:r>
          </w:p>
        </w:tc>
        <w:tc>
          <w:tcPr>
            <w:tcW w:w="1276" w:type="dxa"/>
            <w:noWrap w:val="0"/>
            <w:vAlign w:val="center"/>
          </w:tcPr>
          <w:p>
            <w:pPr>
              <w:widowControl/>
              <w:jc w:val="center"/>
              <w:rPr>
                <w:rFonts w:ascii="宋体" w:eastAsia="宋体"/>
                <w:b w:val="0"/>
                <w:bCs w:val="0"/>
                <w:sz w:val="24"/>
                <w:szCs w:val="24"/>
              </w:rPr>
            </w:pPr>
            <w:r>
              <w:rPr>
                <w:rFonts w:hint="eastAsia" w:ascii="宋体" w:eastAsia="宋体"/>
                <w:b w:val="0"/>
                <w:bCs w:val="0"/>
                <w:sz w:val="24"/>
                <w:szCs w:val="24"/>
              </w:rPr>
              <w:t>工程量</w:t>
            </w:r>
          </w:p>
        </w:tc>
        <w:tc>
          <w:tcPr>
            <w:tcW w:w="1842" w:type="dxa"/>
            <w:noWrap w:val="0"/>
            <w:vAlign w:val="center"/>
          </w:tcPr>
          <w:p>
            <w:pPr>
              <w:pStyle w:val="19"/>
              <w:snapToGrid w:val="0"/>
              <w:spacing w:line="460" w:lineRule="atLeast"/>
              <w:jc w:val="center"/>
              <w:rPr>
                <w:rFonts w:hint="eastAsia" w:hAnsi="宋体" w:eastAsia="宋体"/>
                <w:b w:val="0"/>
                <w:sz w:val="22"/>
                <w:szCs w:val="22"/>
              </w:rPr>
            </w:pPr>
            <w:r>
              <w:rPr>
                <w:rFonts w:hint="eastAsia" w:hAnsi="宋体" w:eastAsia="宋体"/>
                <w:b w:val="0"/>
                <w:sz w:val="22"/>
                <w:szCs w:val="22"/>
              </w:rPr>
              <w:t>投标价</w:t>
            </w:r>
          </w:p>
          <w:p>
            <w:pPr>
              <w:pStyle w:val="19"/>
              <w:snapToGrid w:val="0"/>
              <w:spacing w:line="460" w:lineRule="atLeast"/>
              <w:jc w:val="center"/>
              <w:rPr>
                <w:rFonts w:hint="eastAsia" w:hAnsi="宋体" w:eastAsia="宋体"/>
                <w:b w:val="0"/>
                <w:sz w:val="22"/>
                <w:szCs w:val="22"/>
              </w:rPr>
            </w:pPr>
            <w:r>
              <w:rPr>
                <w:rFonts w:hint="eastAsia" w:hAnsi="宋体" w:eastAsia="宋体"/>
                <w:b w:val="0"/>
                <w:sz w:val="22"/>
                <w:szCs w:val="22"/>
              </w:rPr>
              <w:t>（元人民币）</w:t>
            </w:r>
          </w:p>
        </w:tc>
        <w:tc>
          <w:tcPr>
            <w:tcW w:w="1359" w:type="dxa"/>
            <w:noWrap w:val="0"/>
            <w:vAlign w:val="center"/>
          </w:tcPr>
          <w:p>
            <w:pPr>
              <w:pStyle w:val="19"/>
              <w:snapToGrid w:val="0"/>
              <w:spacing w:line="460" w:lineRule="atLeast"/>
              <w:jc w:val="center"/>
              <w:rPr>
                <w:rFonts w:hint="eastAsia" w:hAnsi="宋体" w:eastAsia="宋体"/>
                <w:b w:val="0"/>
                <w:sz w:val="22"/>
                <w:szCs w:val="22"/>
              </w:rPr>
            </w:pPr>
            <w:r>
              <w:rPr>
                <w:rFonts w:hint="eastAsia" w:hAnsi="宋体" w:eastAsia="宋体"/>
                <w:b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54"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绿地（包括乔木、灌木、草坪、片植灌木等）</w:t>
            </w:r>
          </w:p>
        </w:tc>
        <w:tc>
          <w:tcPr>
            <w:tcW w:w="1140" w:type="dxa"/>
            <w:tcBorders>
              <w:left w:val="single" w:color="000000" w:sz="6" w:space="0"/>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m2</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262902.4</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97"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行道树</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株</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10508</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97"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换季草籽混播</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m2</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15122</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46"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草花（64株/m2,1年6换），含花钵。结算时按实调整，报价含原有草花清理。</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项</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2000</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055"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原有和养护期间设施及裸露绿化部分修护（踩踏绿地补植、绿化裸露补植、护栏、侧石、数字城管件处理等）该费用一次性包干。</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项</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2"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道路红线绿地外保洁</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项</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2"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业主新增服务项目（苗木或设施）的备用金</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项</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200000</w:t>
            </w:r>
          </w:p>
        </w:tc>
        <w:tc>
          <w:tcPr>
            <w:tcW w:w="1359" w:type="dxa"/>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招标人掌握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78" w:hRule="atLeast"/>
        </w:trPr>
        <w:tc>
          <w:tcPr>
            <w:tcW w:w="3788" w:type="dxa"/>
            <w:tcBorders>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总计</w:t>
            </w:r>
          </w:p>
        </w:tc>
        <w:tc>
          <w:tcPr>
            <w:tcW w:w="1140" w:type="dxa"/>
            <w:tcBorders>
              <w:left w:val="single" w:color="000000" w:sz="6" w:space="0"/>
              <w:right w:val="single" w:color="auto" w:sz="4" w:space="0"/>
            </w:tcBorders>
            <w:noWrap w:val="0"/>
            <w:vAlign w:val="center"/>
          </w:tcPr>
          <w:p>
            <w:pPr>
              <w:pStyle w:val="19"/>
              <w:snapToGrid w:val="0"/>
              <w:rPr>
                <w:rFonts w:hint="eastAsia" w:hAnsi="宋体" w:eastAsia="宋体"/>
                <w:b w:val="0"/>
                <w:bCs w:val="0"/>
                <w:color w:val="FF0000"/>
                <w:sz w:val="22"/>
                <w:szCs w:val="22"/>
              </w:rPr>
            </w:pPr>
          </w:p>
        </w:tc>
        <w:tc>
          <w:tcPr>
            <w:tcW w:w="1276" w:type="dxa"/>
            <w:tcBorders>
              <w:left w:val="single" w:color="auto" w:sz="4" w:space="0"/>
              <w:right w:val="single" w:color="auto" w:sz="4" w:space="0"/>
            </w:tcBorders>
            <w:noWrap w:val="0"/>
            <w:vAlign w:val="center"/>
          </w:tcPr>
          <w:p>
            <w:pPr>
              <w:pStyle w:val="19"/>
              <w:snapToGrid w:val="0"/>
              <w:rPr>
                <w:rFonts w:hint="eastAsia" w:hAnsi="宋体" w:eastAsia="宋体"/>
                <w:b w:val="0"/>
                <w:bCs w:val="0"/>
                <w:color w:val="FF0000"/>
                <w:sz w:val="22"/>
                <w:szCs w:val="22"/>
              </w:rPr>
            </w:pPr>
          </w:p>
        </w:tc>
        <w:tc>
          <w:tcPr>
            <w:tcW w:w="1842" w:type="dxa"/>
            <w:tcBorders>
              <w:left w:val="single" w:color="auto" w:sz="4" w:space="0"/>
            </w:tcBorders>
            <w:noWrap w:val="0"/>
            <w:vAlign w:val="center"/>
          </w:tcPr>
          <w:p>
            <w:pPr>
              <w:pStyle w:val="19"/>
              <w:snapToGrid w:val="0"/>
              <w:rPr>
                <w:rFonts w:hint="eastAsia" w:hAnsi="宋体" w:eastAsia="宋体"/>
                <w:b w:val="0"/>
                <w:bCs w:val="0"/>
                <w:color w:val="FF0000"/>
                <w:sz w:val="22"/>
                <w:szCs w:val="22"/>
              </w:rPr>
            </w:pPr>
          </w:p>
        </w:tc>
        <w:tc>
          <w:tcPr>
            <w:tcW w:w="1359" w:type="dxa"/>
            <w:noWrap w:val="0"/>
            <w:vAlign w:val="center"/>
          </w:tcPr>
          <w:p>
            <w:pPr>
              <w:pStyle w:val="19"/>
              <w:snapToGrid w:val="0"/>
              <w:jc w:val="center"/>
              <w:rPr>
                <w:rFonts w:hint="eastAsia" w:hAnsi="宋体" w:eastAsia="宋体"/>
                <w:b w:val="0"/>
                <w:bCs w:val="0"/>
                <w:color w:val="FF0000"/>
                <w:sz w:val="22"/>
                <w:szCs w:val="22"/>
              </w:rPr>
            </w:pPr>
          </w:p>
        </w:tc>
      </w:tr>
    </w:tbl>
    <w:p>
      <w:pPr>
        <w:autoSpaceDE w:val="0"/>
        <w:autoSpaceDN w:val="0"/>
        <w:adjustRightInd w:val="0"/>
        <w:spacing w:line="460" w:lineRule="atLeast"/>
        <w:rPr>
          <w:rFonts w:ascii="宋体" w:eastAsia="宋体" w:cs="仿宋_GB2312"/>
          <w:b w:val="0"/>
          <w:sz w:val="22"/>
          <w:szCs w:val="22"/>
          <w:lang w:val="zh-CN"/>
        </w:rPr>
      </w:pPr>
    </w:p>
    <w:p>
      <w:pPr>
        <w:pStyle w:val="19"/>
        <w:spacing w:line="460" w:lineRule="atLeast"/>
        <w:rPr>
          <w:rFonts w:hint="eastAsia" w:hAnsi="宋体" w:eastAsia="宋体"/>
          <w:b w:val="0"/>
          <w:sz w:val="22"/>
          <w:szCs w:val="22"/>
        </w:rPr>
      </w:pPr>
      <w:r>
        <w:rPr>
          <w:rFonts w:hint="eastAsia" w:hAnsi="宋体" w:eastAsia="宋体"/>
          <w:b w:val="0"/>
          <w:sz w:val="22"/>
          <w:szCs w:val="22"/>
        </w:rPr>
        <w:t>▲开标一览表中投标价为符合招标文件要求的全部费用。</w:t>
      </w:r>
    </w:p>
    <w:p>
      <w:pPr>
        <w:pStyle w:val="19"/>
        <w:spacing w:line="460" w:lineRule="atLeast"/>
        <w:rPr>
          <w:rFonts w:hint="eastAsia" w:hAnsi="宋体" w:eastAsia="宋体"/>
          <w:b w:val="0"/>
          <w:sz w:val="22"/>
          <w:szCs w:val="22"/>
        </w:rPr>
      </w:pPr>
      <w:r>
        <w:rPr>
          <w:rFonts w:hint="eastAsia" w:hAnsi="宋体" w:eastAsia="宋体"/>
          <w:b w:val="0"/>
          <w:sz w:val="22"/>
          <w:szCs w:val="22"/>
        </w:rPr>
        <w:t xml:space="preserve">▲此开标一览表中投标价应与附件二（二）“投标分项报价表”中“总计价”相一致。 </w:t>
      </w:r>
    </w:p>
    <w:p>
      <w:pPr>
        <w:pStyle w:val="19"/>
        <w:spacing w:line="460" w:lineRule="atLeast"/>
        <w:rPr>
          <w:rFonts w:hint="eastAsia" w:hAnsi="宋体" w:eastAsia="宋体"/>
          <w:b w:val="0"/>
          <w:sz w:val="22"/>
          <w:szCs w:val="22"/>
        </w:rPr>
      </w:pPr>
      <w:r>
        <w:rPr>
          <w:rFonts w:hint="eastAsia" w:hAnsi="宋体" w:eastAsia="宋体"/>
          <w:b w:val="0"/>
          <w:sz w:val="22"/>
          <w:szCs w:val="22"/>
        </w:rPr>
        <w:t>▲不提供此表格的将视为没有实质性响应招标文件。</w:t>
      </w:r>
    </w:p>
    <w:p>
      <w:pPr>
        <w:autoSpaceDE w:val="0"/>
        <w:autoSpaceDN w:val="0"/>
        <w:adjustRightInd w:val="0"/>
        <w:spacing w:line="460" w:lineRule="atLeast"/>
        <w:rPr>
          <w:rFonts w:hint="eastAsia" w:ascii="宋体" w:eastAsia="宋体" w:cs="仿宋_GB2312"/>
          <w:b w:val="0"/>
          <w:sz w:val="22"/>
          <w:szCs w:val="22"/>
          <w:lang w:val="zh-CN"/>
        </w:rPr>
      </w:pPr>
      <w:r>
        <w:rPr>
          <w:rFonts w:hint="eastAsia" w:ascii="宋体" w:eastAsia="宋体" w:cs="仿宋_GB2312"/>
          <w:b w:val="0"/>
          <w:sz w:val="22"/>
          <w:szCs w:val="22"/>
          <w:lang w:val="zh-CN"/>
        </w:rPr>
        <w:t>供应商全称（盖章）：</w:t>
      </w:r>
      <w:r>
        <w:rPr>
          <w:rFonts w:ascii="宋体" w:eastAsia="宋体" w:cs="仿宋_GB2312"/>
          <w:b w:val="0"/>
          <w:sz w:val="22"/>
          <w:szCs w:val="22"/>
          <w:lang w:val="zh-CN"/>
        </w:rPr>
        <w:t xml:space="preserve">                 </w:t>
      </w:r>
    </w:p>
    <w:p>
      <w:pPr>
        <w:autoSpaceDE w:val="0"/>
        <w:autoSpaceDN w:val="0"/>
        <w:adjustRightInd w:val="0"/>
        <w:spacing w:line="460" w:lineRule="atLeast"/>
        <w:rPr>
          <w:rFonts w:hint="eastAsia" w:ascii="宋体" w:eastAsia="宋体" w:cs="仿宋_GB2312"/>
          <w:b w:val="0"/>
          <w:sz w:val="22"/>
          <w:szCs w:val="22"/>
          <w:lang w:val="zh-CN"/>
        </w:rPr>
      </w:pPr>
      <w:r>
        <w:rPr>
          <w:rFonts w:hint="eastAsia" w:ascii="宋体" w:eastAsia="宋体" w:cs="仿宋_GB2312"/>
          <w:b w:val="0"/>
          <w:sz w:val="22"/>
          <w:szCs w:val="22"/>
          <w:lang w:val="zh-CN"/>
        </w:rPr>
        <w:t>授权代表（签字）：</w:t>
      </w:r>
      <w:r>
        <w:rPr>
          <w:rFonts w:ascii="宋体" w:eastAsia="宋体" w:cs="仿宋_GB2312"/>
          <w:b w:val="0"/>
          <w:sz w:val="22"/>
          <w:szCs w:val="22"/>
          <w:lang w:val="zh-CN"/>
        </w:rPr>
        <w:t xml:space="preserve">               </w:t>
      </w:r>
    </w:p>
    <w:p>
      <w:pPr>
        <w:autoSpaceDE w:val="0"/>
        <w:autoSpaceDN w:val="0"/>
        <w:adjustRightInd w:val="0"/>
        <w:spacing w:line="460" w:lineRule="atLeast"/>
        <w:rPr>
          <w:rFonts w:hint="eastAsia" w:ascii="宋体" w:eastAsia="宋体" w:cs="仿宋_GB2312"/>
          <w:b w:val="0"/>
          <w:sz w:val="22"/>
          <w:szCs w:val="22"/>
          <w:lang w:val="zh-CN"/>
        </w:rPr>
      </w:pPr>
      <w:r>
        <w:rPr>
          <w:rFonts w:hint="eastAsia" w:ascii="宋体" w:eastAsia="宋体" w:cs="仿宋_GB2312"/>
          <w:b w:val="0"/>
          <w:sz w:val="22"/>
          <w:szCs w:val="22"/>
          <w:lang w:val="zh-CN"/>
        </w:rPr>
        <w:t>日期：</w:t>
      </w:r>
    </w:p>
    <w:p>
      <w:pPr>
        <w:autoSpaceDE w:val="0"/>
        <w:autoSpaceDN w:val="0"/>
        <w:adjustRightInd w:val="0"/>
        <w:spacing w:line="460" w:lineRule="atLeast"/>
        <w:rPr>
          <w:rFonts w:hint="eastAsia" w:ascii="宋体" w:eastAsia="宋体" w:cs="仿宋_GB2312"/>
          <w:b w:val="0"/>
          <w:sz w:val="22"/>
          <w:szCs w:val="22"/>
          <w:lang w:val="zh-CN"/>
        </w:rPr>
      </w:pPr>
    </w:p>
    <w:p>
      <w:pPr>
        <w:autoSpaceDE w:val="0"/>
        <w:autoSpaceDN w:val="0"/>
        <w:adjustRightInd w:val="0"/>
        <w:spacing w:line="460" w:lineRule="atLeast"/>
        <w:rPr>
          <w:rFonts w:hint="eastAsia" w:ascii="宋体" w:eastAsia="宋体" w:cs="仿宋_GB2312"/>
          <w:b w:val="0"/>
          <w:sz w:val="22"/>
          <w:szCs w:val="22"/>
          <w:lang w:val="zh-CN"/>
        </w:rPr>
      </w:pPr>
    </w:p>
    <w:p>
      <w:pPr>
        <w:autoSpaceDE w:val="0"/>
        <w:autoSpaceDN w:val="0"/>
        <w:adjustRightInd w:val="0"/>
        <w:spacing w:line="460" w:lineRule="atLeast"/>
        <w:rPr>
          <w:rFonts w:hint="eastAsia" w:ascii="宋体" w:eastAsia="宋体" w:cs="仿宋_GB2312"/>
          <w:b w:val="0"/>
          <w:sz w:val="22"/>
          <w:szCs w:val="22"/>
          <w:lang w:val="zh-CN"/>
        </w:rPr>
      </w:pPr>
    </w:p>
    <w:p>
      <w:pPr>
        <w:autoSpaceDE w:val="0"/>
        <w:autoSpaceDN w:val="0"/>
        <w:adjustRightInd w:val="0"/>
        <w:spacing w:line="460" w:lineRule="atLeast"/>
        <w:rPr>
          <w:rFonts w:hint="eastAsia" w:ascii="宋体" w:eastAsia="宋体" w:cs="仿宋_GB2312"/>
          <w:b w:val="0"/>
          <w:sz w:val="22"/>
          <w:szCs w:val="22"/>
          <w:lang w:val="zh-CN"/>
        </w:rPr>
      </w:pPr>
    </w:p>
    <w:p>
      <w:pPr>
        <w:pStyle w:val="19"/>
        <w:adjustRightInd w:val="0"/>
        <w:snapToGrid w:val="0"/>
        <w:spacing w:line="440" w:lineRule="atLeast"/>
        <w:outlineLvl w:val="0"/>
        <w:rPr>
          <w:rFonts w:hint="eastAsia" w:hAnsi="宋体" w:eastAsia="宋体"/>
          <w:lang w:val="zh-CN"/>
        </w:rPr>
      </w:pPr>
      <w:bookmarkStart w:id="81" w:name="_Toc452652223"/>
      <w:r>
        <w:rPr>
          <w:rFonts w:hint="eastAsia" w:hAnsi="宋体" w:eastAsia="宋体"/>
          <w:b w:val="0"/>
          <w:sz w:val="22"/>
          <w:szCs w:val="22"/>
        </w:rPr>
        <w:t>附件二（一）</w:t>
      </w:r>
      <w:bookmarkEnd w:id="81"/>
      <w:r>
        <w:rPr>
          <w:rFonts w:hint="eastAsia" w:hAnsi="宋体" w:eastAsia="宋体"/>
          <w:b w:val="0"/>
          <w:sz w:val="22"/>
          <w:szCs w:val="22"/>
        </w:rPr>
        <w:t>（标段二）</w:t>
      </w:r>
    </w:p>
    <w:p>
      <w:pPr>
        <w:autoSpaceDE w:val="0"/>
        <w:autoSpaceDN w:val="0"/>
        <w:adjustRightInd w:val="0"/>
        <w:jc w:val="center"/>
        <w:rPr>
          <w:rFonts w:ascii="宋体" w:eastAsia="宋体" w:cs="仿宋_GB2312"/>
          <w:sz w:val="32"/>
          <w:szCs w:val="32"/>
          <w:lang w:val="zh-CN"/>
        </w:rPr>
      </w:pPr>
      <w:r>
        <w:rPr>
          <w:rFonts w:hint="eastAsia" w:ascii="宋体" w:eastAsia="宋体" w:cs="仿宋_GB2312"/>
          <w:sz w:val="32"/>
          <w:szCs w:val="32"/>
          <w:lang w:val="zh-CN"/>
        </w:rPr>
        <w:t>开标一览表</w:t>
      </w:r>
    </w:p>
    <w:p>
      <w:pPr>
        <w:autoSpaceDE w:val="0"/>
        <w:autoSpaceDN w:val="0"/>
        <w:adjustRightInd w:val="0"/>
        <w:rPr>
          <w:rFonts w:hint="eastAsia" w:ascii="宋体" w:eastAsia="宋体" w:cs="仿宋_GB2312"/>
          <w:b w:val="0"/>
          <w:sz w:val="22"/>
          <w:szCs w:val="22"/>
          <w:lang w:val="zh-CN"/>
        </w:rPr>
      </w:pPr>
      <w:r>
        <w:rPr>
          <w:rFonts w:hint="eastAsia" w:ascii="宋体" w:eastAsia="宋体" w:cs="仿宋_GB2312"/>
          <w:b w:val="0"/>
          <w:sz w:val="22"/>
          <w:szCs w:val="22"/>
          <w:lang w:val="zh-CN"/>
        </w:rPr>
        <w:t>供应商名称：</w:t>
      </w:r>
      <w:r>
        <w:rPr>
          <w:rFonts w:hint="eastAsia" w:ascii="宋体" w:eastAsia="宋体" w:cs="仿宋_GB2312"/>
          <w:b w:val="0"/>
          <w:sz w:val="22"/>
          <w:szCs w:val="22"/>
          <w:u w:val="single"/>
          <w:lang w:val="zh-CN"/>
        </w:rPr>
        <w:t xml:space="preserve">              </w:t>
      </w:r>
      <w:r>
        <w:rPr>
          <w:rFonts w:hint="eastAsia" w:ascii="宋体" w:eastAsia="宋体" w:cs="仿宋_GB2312"/>
          <w:b w:val="0"/>
          <w:sz w:val="22"/>
          <w:szCs w:val="22"/>
          <w:lang w:val="zh-CN"/>
        </w:rPr>
        <w:t>招标编号：</w:t>
      </w:r>
      <w:r>
        <w:rPr>
          <w:rFonts w:ascii="宋体" w:eastAsia="宋体" w:cs="仿宋_GB2312"/>
          <w:b w:val="0"/>
          <w:sz w:val="22"/>
          <w:szCs w:val="22"/>
          <w:u w:val="single"/>
          <w:lang w:val="zh-CN"/>
        </w:rPr>
        <w:t xml:space="preserve">         </w:t>
      </w:r>
      <w:r>
        <w:rPr>
          <w:rFonts w:ascii="宋体" w:eastAsia="宋体" w:cs="仿宋_GB2312"/>
          <w:b w:val="0"/>
          <w:sz w:val="22"/>
          <w:szCs w:val="22"/>
          <w:lang w:val="zh-CN"/>
        </w:rPr>
        <w:t xml:space="preserve">  </w:t>
      </w:r>
      <w:r>
        <w:rPr>
          <w:rFonts w:hint="eastAsia" w:ascii="宋体" w:eastAsia="宋体" w:cs="仿宋_GB2312"/>
          <w:b w:val="0"/>
          <w:sz w:val="22"/>
          <w:szCs w:val="22"/>
          <w:lang w:val="zh-CN"/>
        </w:rPr>
        <w:t xml:space="preserve">  报价单位：</w:t>
      </w:r>
      <w:r>
        <w:rPr>
          <w:rFonts w:hint="eastAsia" w:ascii="宋体" w:eastAsia="宋体" w:cs="仿宋_GB2312"/>
          <w:b w:val="0"/>
          <w:sz w:val="22"/>
          <w:szCs w:val="22"/>
          <w:u w:val="single"/>
          <w:lang w:val="zh-CN"/>
        </w:rPr>
        <w:t>人民币元</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8"/>
        <w:gridCol w:w="1140"/>
        <w:gridCol w:w="1276"/>
        <w:gridCol w:w="1842"/>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15" w:hRule="atLeast"/>
        </w:trPr>
        <w:tc>
          <w:tcPr>
            <w:tcW w:w="3788" w:type="dxa"/>
            <w:tcBorders>
              <w:right w:val="single" w:color="auto" w:sz="4" w:space="0"/>
            </w:tcBorders>
            <w:noWrap w:val="0"/>
            <w:vAlign w:val="center"/>
          </w:tcPr>
          <w:p>
            <w:pPr>
              <w:pStyle w:val="19"/>
              <w:snapToGrid w:val="0"/>
              <w:spacing w:line="460" w:lineRule="atLeast"/>
              <w:jc w:val="center"/>
              <w:rPr>
                <w:rFonts w:hint="eastAsia" w:hAnsi="宋体" w:eastAsia="宋体"/>
                <w:b w:val="0"/>
                <w:sz w:val="22"/>
                <w:szCs w:val="22"/>
              </w:rPr>
            </w:pPr>
            <w:r>
              <w:rPr>
                <w:rFonts w:hint="eastAsia" w:hAnsi="宋体" w:eastAsia="宋体"/>
                <w:b w:val="0"/>
                <w:sz w:val="22"/>
                <w:szCs w:val="22"/>
              </w:rPr>
              <w:t>项目名称</w:t>
            </w:r>
          </w:p>
        </w:tc>
        <w:tc>
          <w:tcPr>
            <w:tcW w:w="1140" w:type="dxa"/>
            <w:noWrap w:val="0"/>
            <w:vAlign w:val="center"/>
          </w:tcPr>
          <w:p>
            <w:pPr>
              <w:widowControl/>
              <w:jc w:val="center"/>
              <w:rPr>
                <w:rFonts w:ascii="宋体" w:eastAsia="宋体"/>
                <w:b w:val="0"/>
                <w:bCs w:val="0"/>
                <w:sz w:val="24"/>
                <w:szCs w:val="24"/>
              </w:rPr>
            </w:pPr>
            <w:r>
              <w:rPr>
                <w:rFonts w:hint="eastAsia" w:ascii="宋体" w:eastAsia="宋体"/>
                <w:b w:val="0"/>
                <w:bCs w:val="0"/>
                <w:sz w:val="24"/>
                <w:szCs w:val="24"/>
              </w:rPr>
              <w:t>单位</w:t>
            </w:r>
          </w:p>
        </w:tc>
        <w:tc>
          <w:tcPr>
            <w:tcW w:w="1276" w:type="dxa"/>
            <w:noWrap w:val="0"/>
            <w:vAlign w:val="center"/>
          </w:tcPr>
          <w:p>
            <w:pPr>
              <w:widowControl/>
              <w:jc w:val="center"/>
              <w:rPr>
                <w:rFonts w:ascii="宋体" w:eastAsia="宋体"/>
                <w:b w:val="0"/>
                <w:bCs w:val="0"/>
                <w:sz w:val="24"/>
                <w:szCs w:val="24"/>
              </w:rPr>
            </w:pPr>
            <w:r>
              <w:rPr>
                <w:rFonts w:hint="eastAsia" w:ascii="宋体" w:eastAsia="宋体"/>
                <w:b w:val="0"/>
                <w:bCs w:val="0"/>
                <w:sz w:val="24"/>
                <w:szCs w:val="24"/>
              </w:rPr>
              <w:t>工程量</w:t>
            </w:r>
          </w:p>
        </w:tc>
        <w:tc>
          <w:tcPr>
            <w:tcW w:w="1842" w:type="dxa"/>
            <w:noWrap w:val="0"/>
            <w:vAlign w:val="center"/>
          </w:tcPr>
          <w:p>
            <w:pPr>
              <w:pStyle w:val="19"/>
              <w:snapToGrid w:val="0"/>
              <w:spacing w:line="460" w:lineRule="atLeast"/>
              <w:jc w:val="center"/>
              <w:rPr>
                <w:rFonts w:hint="eastAsia" w:hAnsi="宋体" w:eastAsia="宋体"/>
                <w:b w:val="0"/>
                <w:sz w:val="22"/>
                <w:szCs w:val="22"/>
              </w:rPr>
            </w:pPr>
            <w:r>
              <w:rPr>
                <w:rFonts w:hint="eastAsia" w:hAnsi="宋体" w:eastAsia="宋体"/>
                <w:b w:val="0"/>
                <w:sz w:val="22"/>
                <w:szCs w:val="22"/>
              </w:rPr>
              <w:t>投标价</w:t>
            </w:r>
          </w:p>
          <w:p>
            <w:pPr>
              <w:pStyle w:val="19"/>
              <w:snapToGrid w:val="0"/>
              <w:spacing w:line="460" w:lineRule="atLeast"/>
              <w:jc w:val="center"/>
              <w:rPr>
                <w:rFonts w:hint="eastAsia" w:hAnsi="宋体" w:eastAsia="宋体"/>
                <w:b w:val="0"/>
                <w:sz w:val="22"/>
                <w:szCs w:val="22"/>
              </w:rPr>
            </w:pPr>
            <w:r>
              <w:rPr>
                <w:rFonts w:hint="eastAsia" w:hAnsi="宋体" w:eastAsia="宋体"/>
                <w:b w:val="0"/>
                <w:sz w:val="22"/>
                <w:szCs w:val="22"/>
              </w:rPr>
              <w:t>（元人民币）</w:t>
            </w:r>
          </w:p>
        </w:tc>
        <w:tc>
          <w:tcPr>
            <w:tcW w:w="1359" w:type="dxa"/>
            <w:noWrap w:val="0"/>
            <w:vAlign w:val="center"/>
          </w:tcPr>
          <w:p>
            <w:pPr>
              <w:pStyle w:val="19"/>
              <w:snapToGrid w:val="0"/>
              <w:spacing w:line="460" w:lineRule="atLeast"/>
              <w:jc w:val="center"/>
              <w:rPr>
                <w:rFonts w:hint="eastAsia" w:hAnsi="宋体" w:eastAsia="宋体"/>
                <w:b w:val="0"/>
                <w:sz w:val="22"/>
                <w:szCs w:val="22"/>
              </w:rPr>
            </w:pPr>
            <w:r>
              <w:rPr>
                <w:rFonts w:hint="eastAsia" w:hAnsi="宋体" w:eastAsia="宋体"/>
                <w:b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57"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绿地（包括乔木、灌木、草坪、片植灌木等）</w:t>
            </w:r>
          </w:p>
        </w:tc>
        <w:tc>
          <w:tcPr>
            <w:tcW w:w="1140" w:type="dxa"/>
            <w:tcBorders>
              <w:left w:val="single" w:color="000000" w:sz="6" w:space="0"/>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m2</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264197.1</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96"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行道树</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株</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6175</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94"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换季草籽混播</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m2</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13452</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54"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草花（64株/m2,1年6换），结算时按实调整，报价含原有草花清理。</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项</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1500</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133"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原有和养护期间设施及裸露绿化部分修护（踩踏绿地补植、绿化裸露补植、护栏、侧石、数字城管件处理等）该费用一次性包干。</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项</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p>
        </w:tc>
        <w:tc>
          <w:tcPr>
            <w:tcW w:w="1359" w:type="dxa"/>
            <w:noWrap w:val="0"/>
            <w:vAlign w:val="center"/>
          </w:tcPr>
          <w:p>
            <w:pPr>
              <w:pStyle w:val="19"/>
              <w:snapToGrid w:val="0"/>
              <w:jc w:val="center"/>
              <w:rPr>
                <w:rFonts w:hint="eastAsia" w:hAnsi="宋体" w:eastAsia="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43"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道路红线绿地外保洁</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项</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w:t>
            </w:r>
          </w:p>
        </w:tc>
        <w:tc>
          <w:tcPr>
            <w:tcW w:w="1842" w:type="dxa"/>
            <w:tcBorders>
              <w:left w:val="single" w:color="auto" w:sz="4" w:space="0"/>
            </w:tcBorders>
            <w:noWrap w:val="0"/>
            <w:vAlign w:val="center"/>
          </w:tcPr>
          <w:p>
            <w:pPr>
              <w:snapToGrid w:val="0"/>
              <w:jc w:val="center"/>
              <w:rPr>
                <w:rFonts w:hint="eastAsia" w:ascii="宋体" w:eastAsia="宋体"/>
                <w:b w:val="0"/>
                <w:bCs w:val="0"/>
                <w:sz w:val="22"/>
                <w:szCs w:val="22"/>
              </w:rPr>
            </w:pPr>
            <w:r>
              <w:rPr>
                <w:rFonts w:hint="eastAsia" w:ascii="宋体" w:eastAsia="宋体"/>
                <w:b w:val="0"/>
                <w:bCs w:val="0"/>
                <w:sz w:val="22"/>
                <w:szCs w:val="22"/>
              </w:rPr>
              <w:t xml:space="preserve"> </w:t>
            </w:r>
          </w:p>
        </w:tc>
        <w:tc>
          <w:tcPr>
            <w:tcW w:w="1359" w:type="dxa"/>
            <w:noWrap w:val="0"/>
            <w:vAlign w:val="center"/>
          </w:tcPr>
          <w:p>
            <w:pPr>
              <w:snapToGrid w:val="0"/>
              <w:jc w:val="center"/>
              <w:rPr>
                <w:rFonts w:hint="eastAsia" w:ascii="宋体" w:eastAsia="宋体"/>
                <w:b w:val="0"/>
                <w:bCs w:val="0"/>
                <w:sz w:val="22"/>
                <w:szCs w:val="22"/>
              </w:rPr>
            </w:pPr>
            <w:r>
              <w:rPr>
                <w:rFonts w:hint="eastAsia" w:ascii="宋体" w:eastAsia="宋体"/>
                <w:b w:val="0"/>
                <w:bCs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43" w:hRule="atLeast"/>
        </w:trPr>
        <w:tc>
          <w:tcPr>
            <w:tcW w:w="3788" w:type="dxa"/>
            <w:tcBorders>
              <w:right w:val="single" w:color="auto" w:sz="4" w:space="0"/>
            </w:tcBorders>
            <w:noWrap w:val="0"/>
            <w:vAlign w:val="center"/>
          </w:tcPr>
          <w:p>
            <w:pPr>
              <w:jc w:val="center"/>
              <w:rPr>
                <w:rFonts w:hint="eastAsia" w:ascii="宋体" w:eastAsia="宋体"/>
                <w:b w:val="0"/>
                <w:bCs w:val="0"/>
                <w:sz w:val="22"/>
                <w:szCs w:val="22"/>
              </w:rPr>
            </w:pPr>
            <w:r>
              <w:rPr>
                <w:rFonts w:hint="eastAsia" w:ascii="宋体" w:eastAsia="宋体"/>
                <w:b w:val="0"/>
                <w:bCs w:val="0"/>
                <w:sz w:val="22"/>
                <w:szCs w:val="22"/>
              </w:rPr>
              <w:t>业主新增服务项目（苗木或设施）的备用金</w:t>
            </w:r>
          </w:p>
        </w:tc>
        <w:tc>
          <w:tcPr>
            <w:tcW w:w="1140" w:type="dxa"/>
            <w:tcBorders>
              <w:left w:val="single" w:color="000000" w:sz="6"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项</w:t>
            </w:r>
          </w:p>
        </w:tc>
        <w:tc>
          <w:tcPr>
            <w:tcW w:w="1276" w:type="dxa"/>
            <w:tcBorders>
              <w:left w:val="single" w:color="auto" w:sz="4" w:space="0"/>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1</w:t>
            </w:r>
          </w:p>
        </w:tc>
        <w:tc>
          <w:tcPr>
            <w:tcW w:w="1842" w:type="dxa"/>
            <w:tcBorders>
              <w:lef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200000</w:t>
            </w:r>
          </w:p>
        </w:tc>
        <w:tc>
          <w:tcPr>
            <w:tcW w:w="1359" w:type="dxa"/>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招标人掌握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78" w:hRule="atLeast"/>
        </w:trPr>
        <w:tc>
          <w:tcPr>
            <w:tcW w:w="3788" w:type="dxa"/>
            <w:tcBorders>
              <w:right w:val="single" w:color="auto" w:sz="4" w:space="0"/>
            </w:tcBorders>
            <w:noWrap w:val="0"/>
            <w:vAlign w:val="center"/>
          </w:tcPr>
          <w:p>
            <w:pPr>
              <w:pStyle w:val="19"/>
              <w:snapToGrid w:val="0"/>
              <w:jc w:val="center"/>
              <w:rPr>
                <w:rFonts w:hint="eastAsia" w:hAnsi="宋体" w:eastAsia="宋体"/>
                <w:b w:val="0"/>
                <w:bCs w:val="0"/>
                <w:sz w:val="22"/>
                <w:szCs w:val="22"/>
              </w:rPr>
            </w:pPr>
            <w:r>
              <w:rPr>
                <w:rFonts w:hint="eastAsia" w:hAnsi="宋体" w:eastAsia="宋体"/>
                <w:b w:val="0"/>
                <w:bCs w:val="0"/>
                <w:sz w:val="22"/>
                <w:szCs w:val="22"/>
              </w:rPr>
              <w:t>总计</w:t>
            </w:r>
          </w:p>
        </w:tc>
        <w:tc>
          <w:tcPr>
            <w:tcW w:w="1140" w:type="dxa"/>
            <w:tcBorders>
              <w:left w:val="single" w:color="000000" w:sz="6" w:space="0"/>
              <w:right w:val="single" w:color="auto" w:sz="4" w:space="0"/>
            </w:tcBorders>
            <w:noWrap w:val="0"/>
            <w:vAlign w:val="center"/>
          </w:tcPr>
          <w:p>
            <w:pPr>
              <w:pStyle w:val="19"/>
              <w:snapToGrid w:val="0"/>
              <w:rPr>
                <w:rFonts w:hint="eastAsia" w:hAnsi="宋体" w:eastAsia="宋体"/>
                <w:b w:val="0"/>
                <w:bCs w:val="0"/>
                <w:color w:val="FF0000"/>
                <w:sz w:val="22"/>
                <w:szCs w:val="22"/>
              </w:rPr>
            </w:pPr>
          </w:p>
        </w:tc>
        <w:tc>
          <w:tcPr>
            <w:tcW w:w="1276" w:type="dxa"/>
            <w:tcBorders>
              <w:left w:val="single" w:color="auto" w:sz="4" w:space="0"/>
              <w:right w:val="single" w:color="auto" w:sz="4" w:space="0"/>
            </w:tcBorders>
            <w:noWrap w:val="0"/>
            <w:vAlign w:val="center"/>
          </w:tcPr>
          <w:p>
            <w:pPr>
              <w:pStyle w:val="19"/>
              <w:snapToGrid w:val="0"/>
              <w:rPr>
                <w:rFonts w:hint="eastAsia" w:hAnsi="宋体" w:eastAsia="宋体"/>
                <w:b w:val="0"/>
                <w:bCs w:val="0"/>
                <w:color w:val="FF0000"/>
                <w:sz w:val="22"/>
                <w:szCs w:val="22"/>
              </w:rPr>
            </w:pPr>
          </w:p>
        </w:tc>
        <w:tc>
          <w:tcPr>
            <w:tcW w:w="1842" w:type="dxa"/>
            <w:tcBorders>
              <w:left w:val="single" w:color="auto" w:sz="4" w:space="0"/>
            </w:tcBorders>
            <w:noWrap w:val="0"/>
            <w:vAlign w:val="center"/>
          </w:tcPr>
          <w:p>
            <w:pPr>
              <w:pStyle w:val="19"/>
              <w:snapToGrid w:val="0"/>
              <w:rPr>
                <w:rFonts w:hint="eastAsia" w:hAnsi="宋体" w:eastAsia="宋体"/>
                <w:b w:val="0"/>
                <w:bCs w:val="0"/>
                <w:color w:val="FF0000"/>
                <w:sz w:val="22"/>
                <w:szCs w:val="22"/>
              </w:rPr>
            </w:pPr>
          </w:p>
        </w:tc>
        <w:tc>
          <w:tcPr>
            <w:tcW w:w="1359" w:type="dxa"/>
            <w:noWrap w:val="0"/>
            <w:vAlign w:val="center"/>
          </w:tcPr>
          <w:p>
            <w:pPr>
              <w:pStyle w:val="19"/>
              <w:snapToGrid w:val="0"/>
              <w:jc w:val="center"/>
              <w:rPr>
                <w:rFonts w:hint="eastAsia" w:hAnsi="宋体" w:eastAsia="宋体"/>
                <w:b w:val="0"/>
                <w:bCs w:val="0"/>
                <w:color w:val="FF0000"/>
                <w:sz w:val="22"/>
                <w:szCs w:val="22"/>
              </w:rPr>
            </w:pPr>
          </w:p>
        </w:tc>
      </w:tr>
    </w:tbl>
    <w:p>
      <w:pPr>
        <w:autoSpaceDE w:val="0"/>
        <w:autoSpaceDN w:val="0"/>
        <w:adjustRightInd w:val="0"/>
        <w:spacing w:line="460" w:lineRule="atLeast"/>
        <w:rPr>
          <w:rFonts w:ascii="宋体" w:eastAsia="宋体" w:cs="仿宋_GB2312"/>
          <w:b w:val="0"/>
          <w:sz w:val="22"/>
          <w:szCs w:val="22"/>
          <w:lang w:val="zh-CN"/>
        </w:rPr>
      </w:pPr>
    </w:p>
    <w:p>
      <w:pPr>
        <w:pStyle w:val="19"/>
        <w:spacing w:line="460" w:lineRule="atLeast"/>
        <w:rPr>
          <w:rFonts w:hint="eastAsia" w:hAnsi="宋体" w:eastAsia="宋体"/>
          <w:b w:val="0"/>
          <w:sz w:val="22"/>
          <w:szCs w:val="22"/>
        </w:rPr>
      </w:pPr>
      <w:r>
        <w:rPr>
          <w:rFonts w:hint="eastAsia" w:hAnsi="宋体" w:eastAsia="宋体"/>
          <w:b w:val="0"/>
          <w:sz w:val="22"/>
          <w:szCs w:val="22"/>
        </w:rPr>
        <w:t>▲开标一览表中投标价为符合招标文件要求的全部费用。</w:t>
      </w:r>
    </w:p>
    <w:p>
      <w:pPr>
        <w:pStyle w:val="19"/>
        <w:spacing w:line="460" w:lineRule="atLeast"/>
        <w:rPr>
          <w:rFonts w:hint="eastAsia" w:hAnsi="宋体" w:eastAsia="宋体"/>
          <w:b w:val="0"/>
          <w:sz w:val="22"/>
          <w:szCs w:val="22"/>
        </w:rPr>
      </w:pPr>
      <w:r>
        <w:rPr>
          <w:rFonts w:hint="eastAsia" w:hAnsi="宋体" w:eastAsia="宋体"/>
          <w:b w:val="0"/>
          <w:sz w:val="22"/>
          <w:szCs w:val="22"/>
        </w:rPr>
        <w:t xml:space="preserve">▲此开标一览表中投标价应与附件二（二）“投标分项报价表”中“总计价”相一致。 </w:t>
      </w:r>
    </w:p>
    <w:p>
      <w:pPr>
        <w:pStyle w:val="19"/>
        <w:spacing w:line="460" w:lineRule="atLeast"/>
        <w:rPr>
          <w:rFonts w:hint="eastAsia" w:hAnsi="宋体" w:eastAsia="宋体"/>
          <w:b w:val="0"/>
          <w:sz w:val="22"/>
          <w:szCs w:val="22"/>
        </w:rPr>
      </w:pPr>
      <w:r>
        <w:rPr>
          <w:rFonts w:hint="eastAsia" w:hAnsi="宋体" w:eastAsia="宋体"/>
          <w:b w:val="0"/>
          <w:sz w:val="22"/>
          <w:szCs w:val="22"/>
        </w:rPr>
        <w:t>▲不提供此表格的将视为没有实质性响应招标文件。</w:t>
      </w:r>
    </w:p>
    <w:p>
      <w:pPr>
        <w:pStyle w:val="19"/>
        <w:spacing w:line="460" w:lineRule="atLeast"/>
        <w:rPr>
          <w:rFonts w:hint="eastAsia" w:hAnsi="宋体" w:eastAsia="宋体"/>
          <w:b w:val="0"/>
          <w:sz w:val="22"/>
          <w:szCs w:val="22"/>
        </w:rPr>
      </w:pPr>
    </w:p>
    <w:p>
      <w:pPr>
        <w:autoSpaceDE w:val="0"/>
        <w:autoSpaceDN w:val="0"/>
        <w:adjustRightInd w:val="0"/>
        <w:spacing w:line="460" w:lineRule="atLeast"/>
        <w:rPr>
          <w:rFonts w:hint="eastAsia" w:ascii="宋体" w:eastAsia="宋体" w:cs="仿宋_GB2312"/>
          <w:b w:val="0"/>
          <w:sz w:val="22"/>
          <w:szCs w:val="22"/>
          <w:lang w:val="zh-CN"/>
        </w:rPr>
      </w:pPr>
      <w:r>
        <w:rPr>
          <w:rFonts w:hint="eastAsia" w:ascii="宋体" w:eastAsia="宋体" w:cs="仿宋_GB2312"/>
          <w:b w:val="0"/>
          <w:sz w:val="22"/>
          <w:szCs w:val="22"/>
          <w:lang w:val="zh-CN"/>
        </w:rPr>
        <w:t>供应商全称（盖章）：</w:t>
      </w:r>
      <w:r>
        <w:rPr>
          <w:rFonts w:ascii="宋体" w:eastAsia="宋体" w:cs="仿宋_GB2312"/>
          <w:b w:val="0"/>
          <w:sz w:val="22"/>
          <w:szCs w:val="22"/>
          <w:lang w:val="zh-CN"/>
        </w:rPr>
        <w:t xml:space="preserve">                 </w:t>
      </w:r>
    </w:p>
    <w:p>
      <w:pPr>
        <w:autoSpaceDE w:val="0"/>
        <w:autoSpaceDN w:val="0"/>
        <w:adjustRightInd w:val="0"/>
        <w:spacing w:line="460" w:lineRule="atLeast"/>
        <w:rPr>
          <w:rFonts w:hint="eastAsia" w:ascii="宋体" w:eastAsia="宋体" w:cs="仿宋_GB2312"/>
          <w:b w:val="0"/>
          <w:sz w:val="22"/>
          <w:szCs w:val="22"/>
          <w:lang w:val="zh-CN"/>
        </w:rPr>
      </w:pPr>
      <w:r>
        <w:rPr>
          <w:rFonts w:hint="eastAsia" w:ascii="宋体" w:eastAsia="宋体" w:cs="仿宋_GB2312"/>
          <w:b w:val="0"/>
          <w:sz w:val="22"/>
          <w:szCs w:val="22"/>
          <w:lang w:val="zh-CN"/>
        </w:rPr>
        <w:t>授权代表（签字）：</w:t>
      </w:r>
      <w:r>
        <w:rPr>
          <w:rFonts w:ascii="宋体" w:eastAsia="宋体" w:cs="仿宋_GB2312"/>
          <w:b w:val="0"/>
          <w:sz w:val="22"/>
          <w:szCs w:val="22"/>
          <w:lang w:val="zh-CN"/>
        </w:rPr>
        <w:t xml:space="preserve">               </w:t>
      </w:r>
    </w:p>
    <w:p>
      <w:pPr>
        <w:autoSpaceDE w:val="0"/>
        <w:autoSpaceDN w:val="0"/>
        <w:adjustRightInd w:val="0"/>
        <w:spacing w:line="460" w:lineRule="atLeast"/>
        <w:rPr>
          <w:rFonts w:hint="eastAsia" w:ascii="宋体" w:eastAsia="宋体" w:cs="仿宋_GB2312"/>
          <w:b w:val="0"/>
          <w:sz w:val="22"/>
          <w:szCs w:val="22"/>
          <w:lang w:val="zh-CN"/>
        </w:rPr>
      </w:pPr>
      <w:r>
        <w:rPr>
          <w:rFonts w:hint="eastAsia" w:ascii="宋体" w:eastAsia="宋体" w:cs="仿宋_GB2312"/>
          <w:b w:val="0"/>
          <w:sz w:val="22"/>
          <w:szCs w:val="22"/>
          <w:lang w:val="zh-CN"/>
        </w:rPr>
        <w:t>日期：</w:t>
      </w:r>
    </w:p>
    <w:p>
      <w:pPr>
        <w:autoSpaceDE w:val="0"/>
        <w:autoSpaceDN w:val="0"/>
        <w:adjustRightInd w:val="0"/>
        <w:spacing w:line="500" w:lineRule="atLeast"/>
        <w:rPr>
          <w:rFonts w:hint="eastAsia" w:ascii="宋体" w:eastAsia="宋体" w:cs="仿宋_GB2312"/>
          <w:b w:val="0"/>
          <w:sz w:val="30"/>
          <w:szCs w:val="30"/>
          <w:lang w:val="zh-CN"/>
        </w:rPr>
      </w:pPr>
    </w:p>
    <w:p>
      <w:pPr>
        <w:autoSpaceDE w:val="0"/>
        <w:autoSpaceDN w:val="0"/>
        <w:adjustRightInd w:val="0"/>
        <w:spacing w:line="500" w:lineRule="atLeast"/>
        <w:rPr>
          <w:rFonts w:hint="eastAsia" w:ascii="宋体" w:eastAsia="宋体" w:cs="仿宋_GB2312"/>
          <w:b w:val="0"/>
          <w:sz w:val="30"/>
          <w:szCs w:val="30"/>
          <w:lang w:val="zh-CN"/>
        </w:rPr>
      </w:pPr>
    </w:p>
    <w:p>
      <w:pPr>
        <w:autoSpaceDE w:val="0"/>
        <w:autoSpaceDN w:val="0"/>
        <w:adjustRightInd w:val="0"/>
        <w:spacing w:line="500" w:lineRule="atLeast"/>
        <w:rPr>
          <w:rFonts w:hint="eastAsia" w:ascii="宋体" w:eastAsia="宋体" w:cs="仿宋_GB2312"/>
          <w:b w:val="0"/>
          <w:sz w:val="30"/>
          <w:szCs w:val="30"/>
          <w:lang w:val="zh-CN"/>
        </w:rPr>
      </w:pPr>
    </w:p>
    <w:p>
      <w:pPr>
        <w:spacing w:line="360" w:lineRule="exact"/>
        <w:rPr>
          <w:rFonts w:hint="eastAsia" w:ascii="宋体" w:eastAsia="宋体" w:cs="仿宋_GB2312"/>
          <w:b w:val="0"/>
          <w:sz w:val="30"/>
          <w:szCs w:val="30"/>
          <w:lang w:val="zh-CN"/>
        </w:rPr>
      </w:pPr>
    </w:p>
    <w:p>
      <w:pPr>
        <w:spacing w:line="360" w:lineRule="exact"/>
        <w:rPr>
          <w:rFonts w:hint="eastAsia" w:eastAsia="宋体"/>
          <w:b w:val="0"/>
          <w:sz w:val="22"/>
          <w:szCs w:val="22"/>
        </w:rPr>
      </w:pPr>
      <w:r>
        <w:rPr>
          <w:rFonts w:hint="eastAsia" w:eastAsia="宋体"/>
          <w:b w:val="0"/>
          <w:sz w:val="22"/>
          <w:szCs w:val="22"/>
        </w:rPr>
        <w:t>附件二（二）（标段一、标段二通用）</w:t>
      </w:r>
    </w:p>
    <w:p>
      <w:pPr>
        <w:autoSpaceDE w:val="0"/>
        <w:autoSpaceDN w:val="0"/>
        <w:adjustRightInd w:val="0"/>
        <w:spacing w:line="460" w:lineRule="atLeast"/>
        <w:jc w:val="center"/>
        <w:rPr>
          <w:rFonts w:hint="eastAsia" w:ascii="宋体" w:eastAsia="宋体"/>
          <w:b w:val="0"/>
          <w:sz w:val="36"/>
          <w:szCs w:val="36"/>
          <w:lang w:val="zh-CN"/>
        </w:rPr>
      </w:pPr>
      <w:r>
        <w:rPr>
          <w:rFonts w:hint="eastAsia" w:ascii="宋体" w:eastAsia="宋体"/>
          <w:b w:val="0"/>
          <w:sz w:val="36"/>
          <w:szCs w:val="36"/>
          <w:lang w:val="zh-CN"/>
        </w:rPr>
        <w:t>投标分项报价</w:t>
      </w:r>
    </w:p>
    <w:p>
      <w:pPr>
        <w:rPr>
          <w:rFonts w:hint="eastAsia" w:ascii="宋体" w:eastAsia="宋体"/>
          <w:b w:val="0"/>
          <w:sz w:val="22"/>
          <w:szCs w:val="22"/>
        </w:rPr>
      </w:pPr>
      <w:r>
        <w:rPr>
          <w:rFonts w:hint="eastAsia" w:ascii="宋体" w:eastAsia="宋体"/>
          <w:b w:val="0"/>
          <w:sz w:val="22"/>
          <w:szCs w:val="22"/>
        </w:rPr>
        <w:t>项目名称：                        采购编号：           （价格单位：元）</w:t>
      </w:r>
    </w:p>
    <w:tbl>
      <w:tblPr>
        <w:tblStyle w:val="30"/>
        <w:tblW w:w="0" w:type="auto"/>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52"/>
        <w:gridCol w:w="1103"/>
        <w:gridCol w:w="2665"/>
        <w:gridCol w:w="1577"/>
        <w:gridCol w:w="1577"/>
        <w:gridCol w:w="19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682" w:hRule="atLeast"/>
        </w:trPr>
        <w:tc>
          <w:tcPr>
            <w:tcW w:w="552" w:type="dxa"/>
            <w:noWrap w:val="0"/>
            <w:vAlign w:val="center"/>
          </w:tcPr>
          <w:p>
            <w:pPr>
              <w:jc w:val="center"/>
              <w:rPr>
                <w:rFonts w:hint="eastAsia" w:ascii="新宋体" w:hAnsi="新宋体" w:eastAsia="新宋体"/>
                <w:sz w:val="22"/>
                <w:szCs w:val="22"/>
              </w:rPr>
            </w:pPr>
            <w:r>
              <w:rPr>
                <w:rFonts w:hint="eastAsia" w:ascii="新宋体" w:hAnsi="新宋体" w:eastAsia="新宋体"/>
                <w:sz w:val="22"/>
                <w:szCs w:val="22"/>
              </w:rPr>
              <w:t>序号</w:t>
            </w:r>
          </w:p>
        </w:tc>
        <w:tc>
          <w:tcPr>
            <w:tcW w:w="3768" w:type="dxa"/>
            <w:gridSpan w:val="2"/>
            <w:noWrap w:val="0"/>
            <w:vAlign w:val="center"/>
          </w:tcPr>
          <w:p>
            <w:pPr>
              <w:jc w:val="center"/>
              <w:rPr>
                <w:rFonts w:ascii="新宋体" w:hAnsi="新宋体" w:eastAsia="新宋体"/>
                <w:sz w:val="22"/>
                <w:szCs w:val="22"/>
              </w:rPr>
            </w:pPr>
            <w:r>
              <w:rPr>
                <w:rFonts w:hint="eastAsia" w:ascii="新宋体" w:hAnsi="新宋体" w:eastAsia="新宋体"/>
                <w:sz w:val="22"/>
                <w:szCs w:val="22"/>
              </w:rPr>
              <w:t>项</w:t>
            </w:r>
            <w:r>
              <w:rPr>
                <w:rFonts w:ascii="新宋体" w:hAnsi="新宋体" w:eastAsia="新宋体"/>
                <w:sz w:val="22"/>
                <w:szCs w:val="22"/>
              </w:rPr>
              <w:t xml:space="preserve">     </w:t>
            </w:r>
            <w:r>
              <w:rPr>
                <w:rFonts w:hint="eastAsia" w:ascii="新宋体" w:hAnsi="新宋体" w:eastAsia="新宋体"/>
                <w:sz w:val="22"/>
                <w:szCs w:val="22"/>
              </w:rPr>
              <w:t>目</w:t>
            </w:r>
          </w:p>
        </w:tc>
        <w:tc>
          <w:tcPr>
            <w:tcW w:w="1577" w:type="dxa"/>
            <w:noWrap w:val="0"/>
            <w:vAlign w:val="center"/>
          </w:tcPr>
          <w:p>
            <w:pPr>
              <w:jc w:val="center"/>
              <w:rPr>
                <w:rFonts w:ascii="新宋体" w:hAnsi="新宋体" w:eastAsia="新宋体"/>
                <w:spacing w:val="-20"/>
                <w:sz w:val="22"/>
                <w:szCs w:val="22"/>
              </w:rPr>
            </w:pPr>
            <w:r>
              <w:rPr>
                <w:rFonts w:hint="eastAsia" w:ascii="新宋体" w:hAnsi="新宋体" w:eastAsia="新宋体"/>
                <w:spacing w:val="-20"/>
                <w:sz w:val="22"/>
                <w:szCs w:val="22"/>
              </w:rPr>
              <w:t>月支出</w:t>
            </w:r>
          </w:p>
        </w:tc>
        <w:tc>
          <w:tcPr>
            <w:tcW w:w="1577" w:type="dxa"/>
            <w:noWrap w:val="0"/>
            <w:vAlign w:val="center"/>
          </w:tcPr>
          <w:p>
            <w:pPr>
              <w:jc w:val="center"/>
              <w:rPr>
                <w:rFonts w:ascii="新宋体" w:hAnsi="新宋体" w:eastAsia="新宋体"/>
                <w:sz w:val="22"/>
                <w:szCs w:val="22"/>
              </w:rPr>
            </w:pPr>
            <w:r>
              <w:rPr>
                <w:rFonts w:hint="eastAsia" w:ascii="新宋体" w:hAnsi="新宋体" w:eastAsia="新宋体"/>
                <w:sz w:val="22"/>
                <w:szCs w:val="22"/>
              </w:rPr>
              <w:t>年支出</w:t>
            </w:r>
          </w:p>
        </w:tc>
        <w:tc>
          <w:tcPr>
            <w:tcW w:w="1947" w:type="dxa"/>
            <w:noWrap w:val="0"/>
            <w:vAlign w:val="center"/>
          </w:tcPr>
          <w:p>
            <w:pPr>
              <w:jc w:val="center"/>
              <w:rPr>
                <w:rFonts w:ascii="新宋体" w:hAnsi="新宋体" w:eastAsia="新宋体"/>
                <w:sz w:val="22"/>
                <w:szCs w:val="22"/>
              </w:rPr>
            </w:pPr>
            <w:r>
              <w:rPr>
                <w:rFonts w:hint="eastAsia" w:ascii="新宋体" w:hAnsi="新宋体" w:eastAsia="新宋体"/>
                <w:sz w:val="22"/>
                <w:szCs w:val="22"/>
              </w:rPr>
              <w:t>说</w:t>
            </w:r>
            <w:r>
              <w:rPr>
                <w:rFonts w:ascii="新宋体" w:hAnsi="新宋体" w:eastAsia="新宋体"/>
                <w:sz w:val="22"/>
                <w:szCs w:val="22"/>
              </w:rPr>
              <w:t xml:space="preserve">  </w:t>
            </w:r>
            <w:r>
              <w:rPr>
                <w:rFonts w:hint="eastAsia" w:ascii="新宋体" w:hAnsi="新宋体" w:eastAsia="新宋体"/>
                <w:sz w:val="22"/>
                <w:szCs w:val="22"/>
              </w:rPr>
              <w:t>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345" w:hRule="atLeast"/>
        </w:trPr>
        <w:tc>
          <w:tcPr>
            <w:tcW w:w="552" w:type="dxa"/>
            <w:vMerge w:val="restart"/>
            <w:noWrap w:val="0"/>
            <w:vAlign w:val="center"/>
          </w:tcPr>
          <w:p>
            <w:pPr>
              <w:spacing w:line="360" w:lineRule="auto"/>
              <w:jc w:val="center"/>
              <w:rPr>
                <w:rFonts w:hint="eastAsia" w:ascii="新宋体" w:hAnsi="新宋体" w:eastAsia="新宋体"/>
                <w:b w:val="0"/>
                <w:bCs w:val="0"/>
                <w:sz w:val="22"/>
                <w:szCs w:val="22"/>
              </w:rPr>
            </w:pPr>
            <w:r>
              <w:rPr>
                <w:rFonts w:hint="eastAsia" w:ascii="新宋体" w:hAnsi="新宋体" w:eastAsia="新宋体"/>
                <w:b w:val="0"/>
                <w:bCs w:val="0"/>
                <w:sz w:val="22"/>
                <w:szCs w:val="22"/>
              </w:rPr>
              <w:t>1</w:t>
            </w:r>
          </w:p>
        </w:tc>
        <w:tc>
          <w:tcPr>
            <w:tcW w:w="1103" w:type="dxa"/>
            <w:vMerge w:val="restart"/>
            <w:noWrap w:val="0"/>
            <w:vAlign w:val="center"/>
          </w:tcPr>
          <w:p>
            <w:pPr>
              <w:spacing w:line="360" w:lineRule="auto"/>
              <w:jc w:val="center"/>
              <w:rPr>
                <w:rFonts w:ascii="新宋体" w:hAnsi="新宋体" w:eastAsia="新宋体"/>
                <w:b w:val="0"/>
                <w:bCs w:val="0"/>
                <w:sz w:val="22"/>
                <w:szCs w:val="22"/>
              </w:rPr>
            </w:pPr>
            <w:r>
              <w:rPr>
                <w:rFonts w:hint="eastAsia" w:ascii="新宋体" w:hAnsi="新宋体" w:eastAsia="新宋体"/>
                <w:b w:val="0"/>
                <w:bCs w:val="0"/>
                <w:sz w:val="22"/>
                <w:szCs w:val="22"/>
              </w:rPr>
              <w:t>固定资产折旧（）</w:t>
            </w:r>
          </w:p>
        </w:tc>
        <w:tc>
          <w:tcPr>
            <w:tcW w:w="2665" w:type="dxa"/>
            <w:noWrap w:val="0"/>
            <w:vAlign w:val="center"/>
          </w:tcPr>
          <w:p>
            <w:pPr>
              <w:spacing w:line="360" w:lineRule="auto"/>
              <w:rPr>
                <w:rFonts w:hint="eastAsia" w:ascii="新宋体" w:hAnsi="新宋体" w:eastAsia="新宋体"/>
                <w:b w:val="0"/>
                <w:sz w:val="22"/>
                <w:szCs w:val="22"/>
              </w:rPr>
            </w:pPr>
            <w:r>
              <w:rPr>
                <w:rFonts w:hint="eastAsia" w:ascii="新宋体" w:hAnsi="新宋体" w:eastAsia="新宋体"/>
                <w:b w:val="0"/>
                <w:sz w:val="22"/>
                <w:szCs w:val="22"/>
              </w:rPr>
              <w:t>1、机械折旧</w:t>
            </w:r>
          </w:p>
        </w:tc>
        <w:tc>
          <w:tcPr>
            <w:tcW w:w="1577" w:type="dxa"/>
            <w:noWrap w:val="0"/>
            <w:vAlign w:val="center"/>
          </w:tcPr>
          <w:p>
            <w:pPr>
              <w:spacing w:line="360" w:lineRule="auto"/>
              <w:jc w:val="center"/>
              <w:rPr>
                <w:rFonts w:ascii="新宋体" w:hAnsi="新宋体" w:eastAsia="新宋体"/>
                <w:b w:val="0"/>
                <w:bCs w:val="0"/>
                <w:sz w:val="22"/>
                <w:szCs w:val="22"/>
              </w:rPr>
            </w:pPr>
          </w:p>
        </w:tc>
        <w:tc>
          <w:tcPr>
            <w:tcW w:w="1577" w:type="dxa"/>
            <w:noWrap w:val="0"/>
            <w:vAlign w:val="center"/>
          </w:tcPr>
          <w:p>
            <w:pPr>
              <w:spacing w:line="360" w:lineRule="auto"/>
              <w:jc w:val="center"/>
              <w:rPr>
                <w:rFonts w:ascii="新宋体" w:hAnsi="新宋体" w:eastAsia="新宋体"/>
                <w:b w:val="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20" w:hRule="atLeast"/>
        </w:trPr>
        <w:tc>
          <w:tcPr>
            <w:tcW w:w="552" w:type="dxa"/>
            <w:vMerge w:val="continue"/>
            <w:noWrap w:val="0"/>
            <w:vAlign w:val="center"/>
          </w:tcPr>
          <w:p>
            <w:pPr>
              <w:spacing w:line="360" w:lineRule="auto"/>
              <w:jc w:val="center"/>
              <w:rPr>
                <w:rFonts w:hint="eastAsia" w:ascii="新宋体" w:hAnsi="新宋体" w:eastAsia="新宋体"/>
                <w:b w:val="0"/>
                <w:bCs w:val="0"/>
                <w:sz w:val="22"/>
                <w:szCs w:val="22"/>
              </w:rPr>
            </w:pPr>
          </w:p>
        </w:tc>
        <w:tc>
          <w:tcPr>
            <w:tcW w:w="1103" w:type="dxa"/>
            <w:vMerge w:val="continue"/>
            <w:noWrap w:val="0"/>
            <w:vAlign w:val="center"/>
          </w:tcPr>
          <w:p>
            <w:pPr>
              <w:spacing w:line="360" w:lineRule="auto"/>
              <w:jc w:val="center"/>
              <w:rPr>
                <w:rFonts w:hint="eastAsia" w:ascii="新宋体" w:hAnsi="新宋体" w:eastAsia="新宋体"/>
                <w:b w:val="0"/>
                <w:bCs w:val="0"/>
                <w:sz w:val="22"/>
                <w:szCs w:val="22"/>
              </w:rPr>
            </w:pPr>
          </w:p>
        </w:tc>
        <w:tc>
          <w:tcPr>
            <w:tcW w:w="2665" w:type="dxa"/>
            <w:noWrap w:val="0"/>
            <w:vAlign w:val="center"/>
          </w:tcPr>
          <w:p>
            <w:pPr>
              <w:spacing w:line="360" w:lineRule="auto"/>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bCs w:val="0"/>
                <w:sz w:val="22"/>
                <w:szCs w:val="22"/>
              </w:rPr>
            </w:pPr>
          </w:p>
        </w:tc>
        <w:tc>
          <w:tcPr>
            <w:tcW w:w="1577" w:type="dxa"/>
            <w:noWrap w:val="0"/>
            <w:vAlign w:val="center"/>
          </w:tcPr>
          <w:p>
            <w:pPr>
              <w:spacing w:line="360" w:lineRule="auto"/>
              <w:jc w:val="center"/>
              <w:rPr>
                <w:rFonts w:ascii="新宋体" w:hAnsi="新宋体" w:eastAsia="新宋体"/>
                <w:b w:val="0"/>
                <w:sz w:val="22"/>
                <w:szCs w:val="22"/>
              </w:rPr>
            </w:pPr>
          </w:p>
        </w:tc>
        <w:tc>
          <w:tcPr>
            <w:tcW w:w="1947" w:type="dxa"/>
            <w:noWrap w:val="0"/>
            <w:vAlign w:val="center"/>
          </w:tcPr>
          <w:p>
            <w:pPr>
              <w:spacing w:line="360" w:lineRule="auto"/>
              <w:jc w:val="center"/>
              <w:rPr>
                <w:rFonts w:hint="eastAsia"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331" w:hRule="atLeast"/>
        </w:trPr>
        <w:tc>
          <w:tcPr>
            <w:tcW w:w="552" w:type="dxa"/>
            <w:vMerge w:val="restart"/>
            <w:noWrap w:val="0"/>
            <w:vAlign w:val="center"/>
          </w:tcPr>
          <w:p>
            <w:pPr>
              <w:spacing w:line="360" w:lineRule="auto"/>
              <w:jc w:val="center"/>
              <w:rPr>
                <w:rFonts w:hint="eastAsia" w:ascii="新宋体" w:hAnsi="新宋体" w:eastAsia="新宋体"/>
                <w:b w:val="0"/>
                <w:bCs w:val="0"/>
                <w:sz w:val="22"/>
                <w:szCs w:val="22"/>
              </w:rPr>
            </w:pPr>
            <w:r>
              <w:rPr>
                <w:rFonts w:hint="eastAsia" w:ascii="新宋体" w:hAnsi="新宋体" w:eastAsia="新宋体"/>
                <w:b w:val="0"/>
                <w:bCs w:val="0"/>
                <w:sz w:val="22"/>
                <w:szCs w:val="22"/>
              </w:rPr>
              <w:t xml:space="preserve">2         </w:t>
            </w:r>
          </w:p>
        </w:tc>
        <w:tc>
          <w:tcPr>
            <w:tcW w:w="1103" w:type="dxa"/>
            <w:vMerge w:val="restart"/>
            <w:noWrap w:val="0"/>
            <w:vAlign w:val="center"/>
          </w:tcPr>
          <w:p>
            <w:pPr>
              <w:rPr>
                <w:rFonts w:ascii="新宋体" w:hAnsi="新宋体" w:eastAsia="新宋体"/>
                <w:b w:val="0"/>
                <w:bCs w:val="0"/>
                <w:sz w:val="22"/>
                <w:szCs w:val="22"/>
              </w:rPr>
            </w:pPr>
            <w:r>
              <w:rPr>
                <w:rFonts w:hint="eastAsia" w:ascii="新宋体" w:hAnsi="新宋体" w:eastAsia="新宋体"/>
                <w:b w:val="0"/>
                <w:sz w:val="22"/>
                <w:szCs w:val="22"/>
              </w:rPr>
              <w:t>道路绿化养护营业费用</w:t>
            </w:r>
          </w:p>
        </w:tc>
        <w:tc>
          <w:tcPr>
            <w:tcW w:w="2665" w:type="dxa"/>
            <w:noWrap w:val="0"/>
            <w:vAlign w:val="center"/>
          </w:tcPr>
          <w:p>
            <w:pPr>
              <w:rPr>
                <w:rFonts w:ascii="新宋体" w:hAnsi="新宋体" w:eastAsia="新宋体"/>
                <w:b w:val="0"/>
                <w:sz w:val="22"/>
                <w:szCs w:val="22"/>
              </w:rPr>
            </w:pPr>
            <w:r>
              <w:rPr>
                <w:rFonts w:hint="eastAsia" w:ascii="新宋体" w:hAnsi="新宋体" w:eastAsia="新宋体"/>
                <w:b w:val="0"/>
                <w:sz w:val="22"/>
                <w:szCs w:val="22"/>
              </w:rPr>
              <w:t>2、人员工资</w:t>
            </w:r>
          </w:p>
        </w:tc>
        <w:tc>
          <w:tcPr>
            <w:tcW w:w="1577" w:type="dxa"/>
            <w:noWrap w:val="0"/>
            <w:vAlign w:val="center"/>
          </w:tcPr>
          <w:p>
            <w:pPr>
              <w:spacing w:line="360" w:lineRule="auto"/>
              <w:jc w:val="center"/>
              <w:rPr>
                <w:rFonts w:ascii="新宋体" w:hAnsi="新宋体" w:eastAsia="新宋体"/>
                <w:b w:val="0"/>
                <w:bCs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z w:val="22"/>
                <w:szCs w:val="22"/>
              </w:rPr>
            </w:pPr>
            <w:r>
              <w:rPr>
                <w:rFonts w:ascii="新宋体" w:hAnsi="新宋体" w:eastAsia="新宋体"/>
                <w:b w:val="0"/>
                <w:sz w:val="22"/>
                <w:szCs w:val="22"/>
              </w:rPr>
              <w:t>(1)</w:t>
            </w:r>
            <w:r>
              <w:rPr>
                <w:rFonts w:hint="eastAsia" w:ascii="新宋体" w:hAnsi="新宋体" w:eastAsia="新宋体"/>
                <w:b w:val="0"/>
                <w:sz w:val="22"/>
                <w:szCs w:val="22"/>
              </w:rPr>
              <w:t>管理员</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r>
              <w:rPr>
                <w:rFonts w:ascii="新宋体" w:hAnsi="新宋体" w:eastAsia="新宋体"/>
                <w:b w:val="0"/>
                <w:sz w:val="22"/>
                <w:szCs w:val="22"/>
              </w:rPr>
              <w:t>(</w:t>
            </w:r>
            <w:r>
              <w:rPr>
                <w:rFonts w:hint="eastAsia" w:ascii="新宋体" w:hAnsi="新宋体" w:eastAsia="新宋体"/>
                <w:b w:val="0"/>
                <w:sz w:val="22"/>
                <w:szCs w:val="22"/>
              </w:rPr>
              <w:t>人数</w:t>
            </w:r>
            <w:r>
              <w:rPr>
                <w:rFonts w:ascii="新宋体" w:hAnsi="新宋体" w:eastAsia="新宋体"/>
                <w:b w:val="0"/>
                <w:sz w:val="22"/>
                <w:szCs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z w:val="22"/>
                <w:szCs w:val="22"/>
              </w:rPr>
            </w:pPr>
            <w:r>
              <w:rPr>
                <w:rFonts w:ascii="新宋体" w:hAnsi="新宋体" w:eastAsia="新宋体"/>
                <w:b w:val="0"/>
                <w:sz w:val="22"/>
                <w:szCs w:val="22"/>
              </w:rPr>
              <w:t>(2)</w:t>
            </w:r>
            <w:r>
              <w:rPr>
                <w:rFonts w:hint="eastAsia" w:ascii="新宋体" w:hAnsi="新宋体" w:eastAsia="新宋体"/>
                <w:b w:val="0"/>
                <w:sz w:val="22"/>
                <w:szCs w:val="22"/>
              </w:rPr>
              <w:t>驾驶员</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r>
              <w:rPr>
                <w:rFonts w:ascii="新宋体" w:hAnsi="新宋体" w:eastAsia="新宋体"/>
                <w:b w:val="0"/>
                <w:sz w:val="22"/>
                <w:szCs w:val="22"/>
              </w:rPr>
              <w:t>(</w:t>
            </w:r>
            <w:r>
              <w:rPr>
                <w:rFonts w:hint="eastAsia" w:ascii="新宋体" w:hAnsi="新宋体" w:eastAsia="新宋体"/>
                <w:b w:val="0"/>
                <w:sz w:val="22"/>
                <w:szCs w:val="22"/>
              </w:rPr>
              <w:t>人数</w:t>
            </w:r>
            <w:r>
              <w:rPr>
                <w:rFonts w:ascii="新宋体" w:hAnsi="新宋体" w:eastAsia="新宋体"/>
                <w:b w:val="0"/>
                <w:sz w:val="22"/>
                <w:szCs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hint="eastAsia" w:ascii="新宋体" w:hAnsi="新宋体" w:eastAsia="新宋体"/>
                <w:b w:val="0"/>
                <w:sz w:val="22"/>
                <w:szCs w:val="22"/>
              </w:rPr>
            </w:pPr>
            <w:r>
              <w:rPr>
                <w:rFonts w:ascii="新宋体" w:hAnsi="新宋体" w:eastAsia="新宋体"/>
                <w:b w:val="0"/>
                <w:sz w:val="22"/>
                <w:szCs w:val="22"/>
              </w:rPr>
              <w:t>(</w:t>
            </w:r>
            <w:r>
              <w:rPr>
                <w:rFonts w:hint="eastAsia" w:ascii="新宋体" w:hAnsi="新宋体" w:eastAsia="新宋体"/>
                <w:b w:val="0"/>
                <w:sz w:val="22"/>
                <w:szCs w:val="22"/>
              </w:rPr>
              <w:t>3</w:t>
            </w:r>
            <w:r>
              <w:rPr>
                <w:rFonts w:ascii="新宋体" w:hAnsi="新宋体" w:eastAsia="新宋体"/>
                <w:b w:val="0"/>
                <w:sz w:val="22"/>
                <w:szCs w:val="22"/>
              </w:rPr>
              <w:t>)</w:t>
            </w:r>
            <w:r>
              <w:rPr>
                <w:rFonts w:hint="eastAsia" w:ascii="新宋体" w:hAnsi="新宋体" w:eastAsia="新宋体"/>
                <w:b w:val="0"/>
                <w:sz w:val="22"/>
                <w:szCs w:val="22"/>
              </w:rPr>
              <w:t>清扫人员及保洁人员</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r>
              <w:rPr>
                <w:rFonts w:ascii="新宋体" w:hAnsi="新宋体" w:eastAsia="新宋体"/>
                <w:b w:val="0"/>
                <w:sz w:val="22"/>
                <w:szCs w:val="22"/>
              </w:rPr>
              <w:t>(</w:t>
            </w:r>
            <w:r>
              <w:rPr>
                <w:rFonts w:hint="eastAsia" w:ascii="新宋体" w:hAnsi="新宋体" w:eastAsia="新宋体"/>
                <w:b w:val="0"/>
                <w:sz w:val="22"/>
                <w:szCs w:val="22"/>
              </w:rPr>
              <w:t>人数</w:t>
            </w:r>
            <w:r>
              <w:rPr>
                <w:rFonts w:ascii="新宋体" w:hAnsi="新宋体" w:eastAsia="新宋体"/>
                <w:b w:val="0"/>
                <w:sz w:val="22"/>
                <w:szCs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701"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z w:val="22"/>
                <w:szCs w:val="22"/>
              </w:rPr>
            </w:pPr>
            <w:r>
              <w:rPr>
                <w:rFonts w:ascii="新宋体" w:hAnsi="新宋体" w:eastAsia="新宋体"/>
                <w:b w:val="0"/>
                <w:sz w:val="22"/>
                <w:szCs w:val="22"/>
              </w:rPr>
              <w:t>(</w:t>
            </w:r>
            <w:r>
              <w:rPr>
                <w:rFonts w:hint="eastAsia" w:ascii="新宋体" w:hAnsi="新宋体" w:eastAsia="新宋体"/>
                <w:b w:val="0"/>
                <w:sz w:val="22"/>
                <w:szCs w:val="22"/>
              </w:rPr>
              <w:t>4</w:t>
            </w:r>
            <w:r>
              <w:rPr>
                <w:rFonts w:ascii="新宋体" w:hAnsi="新宋体" w:eastAsia="新宋体"/>
                <w:b w:val="0"/>
                <w:sz w:val="22"/>
                <w:szCs w:val="22"/>
              </w:rPr>
              <w:t>)</w:t>
            </w:r>
            <w:r>
              <w:rPr>
                <w:rFonts w:hint="eastAsia" w:ascii="新宋体" w:hAnsi="新宋体" w:eastAsia="新宋体"/>
                <w:b w:val="0"/>
                <w:sz w:val="22"/>
                <w:szCs w:val="22"/>
              </w:rPr>
              <w:t>机动人员</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r>
              <w:rPr>
                <w:rFonts w:ascii="新宋体" w:hAnsi="新宋体" w:eastAsia="新宋体"/>
                <w:b w:val="0"/>
                <w:sz w:val="22"/>
                <w:szCs w:val="22"/>
              </w:rPr>
              <w:t>(</w:t>
            </w:r>
            <w:r>
              <w:rPr>
                <w:rFonts w:hint="eastAsia" w:ascii="新宋体" w:hAnsi="新宋体" w:eastAsia="新宋体"/>
                <w:b w:val="0"/>
                <w:sz w:val="22"/>
                <w:szCs w:val="22"/>
              </w:rPr>
              <w:t>人数</w:t>
            </w:r>
            <w:r>
              <w:rPr>
                <w:rFonts w:ascii="新宋体" w:hAnsi="新宋体" w:eastAsia="新宋体"/>
                <w:b w:val="0"/>
                <w:sz w:val="22"/>
                <w:szCs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top"/>
          </w:tcPr>
          <w:p>
            <w:pPr>
              <w:rPr>
                <w:rFonts w:hint="eastAsia" w:ascii="新宋体" w:hAnsi="新宋体" w:eastAsia="新宋体"/>
                <w:b w:val="0"/>
                <w:sz w:val="22"/>
                <w:szCs w:val="22"/>
              </w:rPr>
            </w:pPr>
            <w:r>
              <w:rPr>
                <w:rFonts w:hint="eastAsia" w:ascii="新宋体" w:hAnsi="新宋体" w:eastAsia="新宋体"/>
                <w:b w:val="0"/>
                <w:sz w:val="22"/>
                <w:szCs w:val="22"/>
              </w:rPr>
              <w:t>（5）社保费（5险）</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top"/>
          </w:tcPr>
          <w:p>
            <w:pPr>
              <w:spacing w:line="360" w:lineRule="auto"/>
              <w:jc w:val="center"/>
              <w:rPr>
                <w:rFonts w:ascii="新宋体" w:hAnsi="新宋体" w:eastAsia="新宋体"/>
                <w:b w:val="0"/>
                <w:sz w:val="22"/>
                <w:szCs w:val="22"/>
              </w:rPr>
            </w:pPr>
            <w:r>
              <w:rPr>
                <w:rFonts w:ascii="新宋体" w:hAnsi="新宋体" w:eastAsia="新宋体"/>
                <w:b w:val="0"/>
                <w:sz w:val="22"/>
                <w:szCs w:val="22"/>
              </w:rPr>
              <w:t>(</w:t>
            </w:r>
            <w:r>
              <w:rPr>
                <w:rFonts w:hint="eastAsia" w:ascii="新宋体" w:hAnsi="新宋体" w:eastAsia="新宋体"/>
                <w:b w:val="0"/>
                <w:sz w:val="22"/>
                <w:szCs w:val="22"/>
              </w:rPr>
              <w:t>人数</w:t>
            </w:r>
            <w:r>
              <w:rPr>
                <w:rFonts w:ascii="新宋体" w:hAnsi="新宋体" w:eastAsia="新宋体"/>
                <w:b w:val="0"/>
                <w:sz w:val="22"/>
                <w:szCs w:val="22"/>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top"/>
          </w:tcPr>
          <w:p>
            <w:pPr>
              <w:rPr>
                <w:rFonts w:ascii="新宋体" w:hAnsi="新宋体" w:eastAsia="新宋体"/>
                <w:b w:val="0"/>
                <w:sz w:val="22"/>
                <w:szCs w:val="22"/>
              </w:rPr>
            </w:pPr>
            <w:r>
              <w:rPr>
                <w:rFonts w:ascii="新宋体" w:hAnsi="新宋体" w:eastAsia="新宋体"/>
                <w:b w:val="0"/>
                <w:sz w:val="22"/>
                <w:szCs w:val="22"/>
              </w:rPr>
              <w:t>……</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top"/>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hint="eastAsia" w:ascii="新宋体" w:hAnsi="新宋体" w:eastAsia="新宋体"/>
                <w:b w:val="0"/>
                <w:sz w:val="22"/>
                <w:szCs w:val="22"/>
              </w:rPr>
            </w:pPr>
            <w:r>
              <w:rPr>
                <w:rFonts w:hint="eastAsia" w:ascii="新宋体" w:hAnsi="新宋体" w:eastAsia="新宋体"/>
                <w:b w:val="0"/>
                <w:sz w:val="22"/>
                <w:szCs w:val="22"/>
              </w:rPr>
              <w:t>3、出勤补贴（按每人每天10元计取）</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top"/>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z w:val="22"/>
                <w:szCs w:val="22"/>
              </w:rPr>
            </w:pPr>
            <w:r>
              <w:rPr>
                <w:rFonts w:hint="eastAsia" w:ascii="新宋体" w:hAnsi="新宋体" w:eastAsia="新宋体"/>
                <w:b w:val="0"/>
                <w:sz w:val="22"/>
                <w:szCs w:val="22"/>
              </w:rPr>
              <w:t>4、福利费用（春节、环卫节、其它重要节日等，最少按11天计取）</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top"/>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hint="eastAsia" w:ascii="新宋体" w:hAnsi="新宋体" w:eastAsia="新宋体"/>
                <w:b w:val="0"/>
                <w:sz w:val="22"/>
                <w:szCs w:val="22"/>
              </w:rPr>
            </w:pPr>
            <w:r>
              <w:rPr>
                <w:rFonts w:hint="eastAsia" w:ascii="新宋体" w:hAnsi="新宋体" w:eastAsia="新宋体"/>
                <w:b w:val="0"/>
                <w:sz w:val="22"/>
                <w:szCs w:val="22"/>
              </w:rPr>
              <w:t>5、待遇费用（高温补贴等其它补贴，其中高温补贴按一线工人每人每年不少于900元计取）</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top"/>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hint="eastAsia" w:ascii="新宋体" w:hAnsi="新宋体" w:eastAsia="新宋体"/>
                <w:b w:val="0"/>
                <w:sz w:val="22"/>
                <w:szCs w:val="22"/>
              </w:rPr>
            </w:pPr>
            <w:r>
              <w:rPr>
                <w:rFonts w:hint="eastAsia" w:ascii="宋体" w:eastAsia="宋体"/>
                <w:b w:val="0"/>
                <w:sz w:val="22"/>
              </w:rPr>
              <w:t>6、特殊岗位津贴发放标准按10元/每人/每出勤日。本项目要求每人每年不少于3650元人民币。</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top"/>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hint="eastAsia" w:ascii="新宋体" w:hAnsi="新宋体" w:eastAsia="新宋体"/>
                <w:b w:val="0"/>
                <w:sz w:val="22"/>
                <w:szCs w:val="22"/>
              </w:rPr>
            </w:pPr>
            <w:r>
              <w:rPr>
                <w:rFonts w:hint="eastAsia" w:ascii="新宋体" w:hAnsi="新宋体" w:eastAsia="新宋体"/>
                <w:b w:val="0"/>
                <w:sz w:val="22"/>
                <w:szCs w:val="22"/>
              </w:rPr>
              <w:t>7、养护用品费</w:t>
            </w:r>
          </w:p>
        </w:tc>
        <w:tc>
          <w:tcPr>
            <w:tcW w:w="1577" w:type="dxa"/>
            <w:noWrap w:val="0"/>
            <w:vAlign w:val="center"/>
          </w:tcPr>
          <w:p>
            <w:pPr>
              <w:spacing w:line="360" w:lineRule="auto"/>
              <w:jc w:val="center"/>
              <w:rPr>
                <w:rFonts w:ascii="新宋体" w:hAnsi="新宋体" w:eastAsia="新宋体"/>
                <w:b w:val="0"/>
                <w:bCs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hint="eastAsia"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z w:val="22"/>
                <w:szCs w:val="22"/>
              </w:rPr>
            </w:pPr>
            <w:r>
              <w:rPr>
                <w:rFonts w:hint="eastAsia" w:ascii="新宋体" w:hAnsi="新宋体" w:eastAsia="新宋体"/>
                <w:b w:val="0"/>
                <w:sz w:val="22"/>
                <w:szCs w:val="22"/>
              </w:rPr>
              <w:t>8、作业机械车辆费</w:t>
            </w:r>
          </w:p>
        </w:tc>
        <w:tc>
          <w:tcPr>
            <w:tcW w:w="1577" w:type="dxa"/>
            <w:noWrap w:val="0"/>
            <w:vAlign w:val="center"/>
          </w:tcPr>
          <w:p>
            <w:pPr>
              <w:spacing w:line="360" w:lineRule="auto"/>
              <w:jc w:val="center"/>
              <w:rPr>
                <w:rFonts w:ascii="新宋体" w:hAnsi="新宋体" w:eastAsia="新宋体"/>
                <w:b w:val="0"/>
                <w:bCs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z w:val="22"/>
                <w:szCs w:val="22"/>
              </w:rPr>
            </w:pPr>
            <w:r>
              <w:rPr>
                <w:rFonts w:hint="eastAsia" w:ascii="新宋体" w:hAnsi="新宋体" w:eastAsia="新宋体"/>
                <w:b w:val="0"/>
                <w:sz w:val="22"/>
                <w:szCs w:val="22"/>
              </w:rPr>
              <w:t>9、工具</w:t>
            </w:r>
            <w:r>
              <w:rPr>
                <w:rFonts w:hint="eastAsia" w:ascii="新宋体" w:hAnsi="新宋体" w:eastAsia="新宋体"/>
                <w:b w:val="0"/>
                <w:spacing w:val="-20"/>
                <w:sz w:val="22"/>
                <w:szCs w:val="22"/>
              </w:rPr>
              <w:t>用品</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hint="eastAsia" w:ascii="新宋体" w:hAnsi="新宋体" w:eastAsia="新宋体"/>
                <w:b w:val="0"/>
                <w:sz w:val="22"/>
                <w:szCs w:val="22"/>
              </w:rPr>
            </w:pPr>
            <w:r>
              <w:rPr>
                <w:rFonts w:hint="eastAsia" w:ascii="宋体" w:eastAsia="宋体" w:cs="仿宋_GB2312"/>
                <w:b w:val="0"/>
                <w:sz w:val="22"/>
                <w:szCs w:val="22"/>
                <w:lang w:val="zh-CN"/>
              </w:rPr>
              <w:t>10、浇水费</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pacing w:val="-20"/>
                <w:sz w:val="22"/>
                <w:szCs w:val="22"/>
              </w:rPr>
            </w:pPr>
            <w:r>
              <w:rPr>
                <w:rFonts w:hint="eastAsia" w:ascii="宋体" w:eastAsia="宋体" w:cs="仿宋_GB2312"/>
                <w:b w:val="0"/>
                <w:sz w:val="22"/>
                <w:szCs w:val="22"/>
                <w:lang w:val="zh-CN"/>
              </w:rPr>
              <w:t>11、清残花落叶及绿化垃圾费</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hint="eastAsia" w:ascii="新宋体" w:hAnsi="新宋体" w:eastAsia="新宋体"/>
                <w:b w:val="0"/>
                <w:spacing w:val="-20"/>
                <w:sz w:val="22"/>
                <w:szCs w:val="22"/>
              </w:rPr>
            </w:pPr>
            <w:r>
              <w:rPr>
                <w:rFonts w:hint="eastAsia" w:ascii="新宋体" w:hAnsi="新宋体" w:eastAsia="新宋体"/>
                <w:b w:val="0"/>
                <w:spacing w:val="-20"/>
                <w:sz w:val="22"/>
                <w:szCs w:val="22"/>
              </w:rPr>
              <w:t>12、补植及其他费用</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hint="eastAsia" w:ascii="新宋体" w:hAnsi="新宋体" w:eastAsia="新宋体"/>
                <w:b w:val="0"/>
                <w:spacing w:val="-20"/>
                <w:sz w:val="22"/>
                <w:szCs w:val="22"/>
              </w:rPr>
            </w:pPr>
            <w:r>
              <w:rPr>
                <w:rFonts w:hint="eastAsia" w:ascii="新宋体" w:hAnsi="新宋体" w:eastAsia="新宋体"/>
                <w:b w:val="0"/>
                <w:spacing w:val="-20"/>
                <w:sz w:val="22"/>
                <w:szCs w:val="22"/>
              </w:rPr>
              <w:t>13、修剪费用</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pacing w:val="-20"/>
                <w:sz w:val="22"/>
                <w:szCs w:val="22"/>
              </w:rPr>
            </w:pPr>
            <w:r>
              <w:rPr>
                <w:rFonts w:hint="eastAsia" w:ascii="新宋体" w:hAnsi="新宋体" w:eastAsia="新宋体"/>
                <w:b w:val="0"/>
                <w:spacing w:val="-20"/>
                <w:sz w:val="22"/>
                <w:szCs w:val="22"/>
              </w:rPr>
              <w:t>14、施肥费用</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pacing w:val="-20"/>
                <w:sz w:val="22"/>
                <w:szCs w:val="22"/>
              </w:rPr>
            </w:pPr>
            <w:r>
              <w:rPr>
                <w:rFonts w:hint="eastAsia" w:ascii="新宋体" w:hAnsi="新宋体" w:eastAsia="新宋体"/>
                <w:b w:val="0"/>
                <w:spacing w:val="-20"/>
                <w:sz w:val="22"/>
                <w:szCs w:val="22"/>
              </w:rPr>
              <w:t>15、松土除草费</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pacing w:val="-20"/>
                <w:sz w:val="22"/>
                <w:szCs w:val="22"/>
              </w:rPr>
            </w:pPr>
          </w:p>
        </w:tc>
        <w:tc>
          <w:tcPr>
            <w:tcW w:w="1103" w:type="dxa"/>
            <w:vMerge w:val="continue"/>
            <w:noWrap w:val="0"/>
            <w:vAlign w:val="center"/>
          </w:tcPr>
          <w:p>
            <w:pPr>
              <w:spacing w:line="360" w:lineRule="auto"/>
              <w:jc w:val="center"/>
              <w:rPr>
                <w:rFonts w:ascii="新宋体" w:hAnsi="新宋体" w:eastAsia="新宋体"/>
                <w:b w:val="0"/>
                <w:spacing w:val="-20"/>
                <w:sz w:val="22"/>
                <w:szCs w:val="22"/>
              </w:rPr>
            </w:pPr>
          </w:p>
        </w:tc>
        <w:tc>
          <w:tcPr>
            <w:tcW w:w="2665" w:type="dxa"/>
            <w:noWrap w:val="0"/>
            <w:vAlign w:val="center"/>
          </w:tcPr>
          <w:p>
            <w:pPr>
              <w:rPr>
                <w:rFonts w:ascii="新宋体" w:hAnsi="新宋体" w:eastAsia="新宋体"/>
                <w:b w:val="0"/>
                <w:spacing w:val="-20"/>
                <w:sz w:val="22"/>
                <w:szCs w:val="22"/>
              </w:rPr>
            </w:pPr>
            <w:r>
              <w:rPr>
                <w:rFonts w:hint="eastAsia" w:ascii="新宋体" w:hAnsi="新宋体" w:eastAsia="新宋体"/>
                <w:b w:val="0"/>
                <w:spacing w:val="-20"/>
                <w:sz w:val="22"/>
                <w:szCs w:val="22"/>
              </w:rPr>
              <w:t>16、病虫害防治费</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rPr>
                <w:rFonts w:ascii="新宋体" w:hAnsi="新宋体" w:eastAsia="新宋体"/>
                <w:b w:val="0"/>
                <w:spacing w:val="-20"/>
                <w:sz w:val="22"/>
                <w:szCs w:val="22"/>
              </w:rPr>
            </w:pPr>
            <w:r>
              <w:rPr>
                <w:rFonts w:ascii="新宋体" w:hAnsi="新宋体" w:eastAsia="新宋体"/>
                <w:b w:val="0"/>
                <w:sz w:val="22"/>
                <w:szCs w:val="22"/>
              </w:rPr>
              <w:t>………</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pacing w:val="-2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restart"/>
            <w:noWrap w:val="0"/>
            <w:vAlign w:val="center"/>
          </w:tcPr>
          <w:p>
            <w:pPr>
              <w:spacing w:line="360" w:lineRule="auto"/>
              <w:jc w:val="center"/>
              <w:rPr>
                <w:rFonts w:hint="eastAsia" w:ascii="新宋体" w:hAnsi="新宋体" w:eastAsia="新宋体"/>
                <w:b w:val="0"/>
                <w:sz w:val="22"/>
                <w:szCs w:val="22"/>
              </w:rPr>
            </w:pPr>
            <w:r>
              <w:rPr>
                <w:rFonts w:hint="eastAsia" w:ascii="新宋体" w:hAnsi="新宋体" w:eastAsia="新宋体"/>
                <w:b w:val="0"/>
                <w:sz w:val="22"/>
                <w:szCs w:val="22"/>
              </w:rPr>
              <w:t>3</w:t>
            </w:r>
          </w:p>
        </w:tc>
        <w:tc>
          <w:tcPr>
            <w:tcW w:w="1103" w:type="dxa"/>
            <w:vMerge w:val="restart"/>
            <w:noWrap w:val="0"/>
            <w:vAlign w:val="center"/>
          </w:tcPr>
          <w:p>
            <w:pPr>
              <w:spacing w:line="360" w:lineRule="auto"/>
              <w:jc w:val="center"/>
              <w:rPr>
                <w:rFonts w:ascii="新宋体" w:hAnsi="新宋体" w:eastAsia="新宋体"/>
                <w:b w:val="0"/>
                <w:sz w:val="22"/>
                <w:szCs w:val="22"/>
              </w:rPr>
            </w:pPr>
            <w:r>
              <w:rPr>
                <w:rFonts w:hint="eastAsia" w:ascii="新宋体" w:hAnsi="新宋体" w:eastAsia="新宋体"/>
                <w:b w:val="0"/>
                <w:bCs w:val="0"/>
                <w:sz w:val="22"/>
                <w:szCs w:val="22"/>
              </w:rPr>
              <w:t>办公费用</w:t>
            </w:r>
          </w:p>
        </w:tc>
        <w:tc>
          <w:tcPr>
            <w:tcW w:w="2665" w:type="dxa"/>
            <w:noWrap w:val="0"/>
            <w:vAlign w:val="center"/>
          </w:tcPr>
          <w:p>
            <w:pPr>
              <w:spacing w:line="360" w:lineRule="auto"/>
              <w:rPr>
                <w:rFonts w:ascii="新宋体" w:hAnsi="新宋体" w:eastAsia="新宋体"/>
                <w:b w:val="0"/>
                <w:sz w:val="22"/>
                <w:szCs w:val="22"/>
              </w:rPr>
            </w:pPr>
            <w:r>
              <w:rPr>
                <w:rFonts w:ascii="新宋体" w:hAnsi="新宋体" w:eastAsia="新宋体"/>
                <w:b w:val="0"/>
                <w:sz w:val="22"/>
                <w:szCs w:val="22"/>
              </w:rPr>
              <w:t>1</w:t>
            </w:r>
            <w:r>
              <w:rPr>
                <w:rFonts w:hint="eastAsia" w:ascii="新宋体" w:hAnsi="新宋体" w:eastAsia="新宋体"/>
                <w:b w:val="0"/>
                <w:sz w:val="22"/>
                <w:szCs w:val="22"/>
              </w:rPr>
              <w:t>、水电费</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spacing w:line="360" w:lineRule="auto"/>
              <w:rPr>
                <w:rFonts w:ascii="新宋体" w:hAnsi="新宋体" w:eastAsia="新宋体"/>
                <w:b w:val="0"/>
                <w:sz w:val="22"/>
                <w:szCs w:val="22"/>
              </w:rPr>
            </w:pPr>
            <w:r>
              <w:rPr>
                <w:rFonts w:ascii="新宋体" w:hAnsi="新宋体" w:eastAsia="新宋体"/>
                <w:b w:val="0"/>
                <w:sz w:val="22"/>
                <w:szCs w:val="22"/>
              </w:rPr>
              <w:t>2</w:t>
            </w:r>
            <w:r>
              <w:rPr>
                <w:rFonts w:hint="eastAsia" w:ascii="新宋体" w:hAnsi="新宋体" w:eastAsia="新宋体"/>
                <w:b w:val="0"/>
                <w:sz w:val="22"/>
                <w:szCs w:val="22"/>
              </w:rPr>
              <w:t>、电话费</w:t>
            </w:r>
          </w:p>
        </w:tc>
        <w:tc>
          <w:tcPr>
            <w:tcW w:w="1577" w:type="dxa"/>
            <w:noWrap w:val="0"/>
            <w:vAlign w:val="center"/>
          </w:tcPr>
          <w:p>
            <w:pPr>
              <w:spacing w:line="360" w:lineRule="auto"/>
              <w:jc w:val="center"/>
              <w:rPr>
                <w:rFonts w:ascii="新宋体" w:hAnsi="新宋体" w:eastAsia="新宋体"/>
                <w:b w:val="0"/>
                <w:bCs w:val="0"/>
                <w:sz w:val="22"/>
                <w:szCs w:val="22"/>
              </w:rPr>
            </w:pPr>
          </w:p>
        </w:tc>
        <w:tc>
          <w:tcPr>
            <w:tcW w:w="1577" w:type="dxa"/>
            <w:noWrap w:val="0"/>
            <w:vAlign w:val="center"/>
          </w:tcPr>
          <w:p>
            <w:pPr>
              <w:spacing w:line="360" w:lineRule="auto"/>
              <w:jc w:val="center"/>
              <w:rPr>
                <w:rFonts w:ascii="新宋体" w:hAnsi="新宋体" w:eastAsia="新宋体"/>
                <w:b w:val="0"/>
                <w:bCs w:val="0"/>
                <w:sz w:val="22"/>
                <w:szCs w:val="22"/>
              </w:rPr>
            </w:pPr>
          </w:p>
        </w:tc>
        <w:tc>
          <w:tcPr>
            <w:tcW w:w="1947" w:type="dxa"/>
            <w:noWrap w:val="0"/>
            <w:vAlign w:val="center"/>
          </w:tcPr>
          <w:p>
            <w:pPr>
              <w:spacing w:line="360" w:lineRule="auto"/>
              <w:jc w:val="center"/>
              <w:rPr>
                <w:rFonts w:ascii="新宋体" w:hAnsi="新宋体" w:eastAsia="新宋体"/>
                <w:b w:val="0"/>
                <w:bCs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spacing w:line="360" w:lineRule="auto"/>
              <w:rPr>
                <w:rFonts w:ascii="新宋体" w:hAnsi="新宋体" w:eastAsia="新宋体"/>
                <w:b w:val="0"/>
                <w:sz w:val="22"/>
                <w:szCs w:val="22"/>
              </w:rPr>
            </w:pPr>
            <w:r>
              <w:rPr>
                <w:rFonts w:ascii="新宋体" w:hAnsi="新宋体" w:eastAsia="新宋体"/>
                <w:b w:val="0"/>
                <w:sz w:val="22"/>
                <w:szCs w:val="22"/>
              </w:rPr>
              <w:t>3</w:t>
            </w:r>
            <w:r>
              <w:rPr>
                <w:rFonts w:hint="eastAsia" w:ascii="新宋体" w:hAnsi="新宋体" w:eastAsia="新宋体"/>
                <w:b w:val="0"/>
                <w:sz w:val="22"/>
                <w:szCs w:val="22"/>
              </w:rPr>
              <w:t>、办公用品</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spacing w:line="360" w:lineRule="auto"/>
              <w:rPr>
                <w:rFonts w:ascii="新宋体" w:hAnsi="新宋体" w:eastAsia="新宋体"/>
                <w:b w:val="0"/>
                <w:sz w:val="22"/>
                <w:szCs w:val="22"/>
              </w:rPr>
            </w:pPr>
            <w:r>
              <w:rPr>
                <w:rFonts w:ascii="新宋体" w:hAnsi="新宋体" w:eastAsia="新宋体"/>
                <w:b w:val="0"/>
                <w:sz w:val="22"/>
                <w:szCs w:val="22"/>
              </w:rPr>
              <w:t>4</w:t>
            </w:r>
            <w:r>
              <w:rPr>
                <w:rFonts w:hint="eastAsia" w:ascii="新宋体" w:hAnsi="新宋体" w:eastAsia="新宋体"/>
                <w:b w:val="0"/>
                <w:sz w:val="22"/>
                <w:szCs w:val="22"/>
              </w:rPr>
              <w:t>、业务开支</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jc w:val="center"/>
              <w:rPr>
                <w:rFonts w:ascii="新宋体" w:hAnsi="新宋体" w:eastAsia="新宋体"/>
                <w:b w:val="0"/>
                <w:sz w:val="22"/>
                <w:szCs w:val="22"/>
              </w:rPr>
            </w:pPr>
          </w:p>
        </w:tc>
        <w:tc>
          <w:tcPr>
            <w:tcW w:w="2665" w:type="dxa"/>
            <w:noWrap w:val="0"/>
            <w:vAlign w:val="center"/>
          </w:tcPr>
          <w:p>
            <w:pPr>
              <w:spacing w:line="360" w:lineRule="auto"/>
              <w:rPr>
                <w:rFonts w:ascii="新宋体" w:hAnsi="新宋体" w:eastAsia="新宋体"/>
                <w:b w:val="0"/>
                <w:sz w:val="22"/>
                <w:szCs w:val="22"/>
              </w:rPr>
            </w:pPr>
            <w:r>
              <w:rPr>
                <w:rFonts w:ascii="新宋体" w:hAnsi="新宋体" w:eastAsia="新宋体"/>
                <w:b w:val="0"/>
                <w:sz w:val="22"/>
                <w:szCs w:val="22"/>
              </w:rPr>
              <w:t>5</w:t>
            </w:r>
            <w:r>
              <w:rPr>
                <w:rFonts w:hint="eastAsia" w:ascii="新宋体" w:hAnsi="新宋体" w:eastAsia="新宋体"/>
                <w:b w:val="0"/>
                <w:sz w:val="22"/>
                <w:szCs w:val="22"/>
              </w:rPr>
              <w:t>、租赁费</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restart"/>
            <w:noWrap w:val="0"/>
            <w:vAlign w:val="center"/>
          </w:tcPr>
          <w:p>
            <w:pPr>
              <w:spacing w:line="360" w:lineRule="auto"/>
              <w:jc w:val="center"/>
              <w:rPr>
                <w:rFonts w:hint="eastAsia" w:ascii="新宋体" w:hAnsi="新宋体" w:eastAsia="新宋体"/>
                <w:b w:val="0"/>
                <w:sz w:val="22"/>
                <w:szCs w:val="22"/>
              </w:rPr>
            </w:pPr>
            <w:r>
              <w:rPr>
                <w:rFonts w:hint="eastAsia" w:ascii="新宋体" w:hAnsi="新宋体" w:eastAsia="新宋体"/>
                <w:b w:val="0"/>
                <w:sz w:val="22"/>
                <w:szCs w:val="22"/>
              </w:rPr>
              <w:t>4</w:t>
            </w:r>
          </w:p>
        </w:tc>
        <w:tc>
          <w:tcPr>
            <w:tcW w:w="1103" w:type="dxa"/>
            <w:vMerge w:val="restart"/>
            <w:noWrap w:val="0"/>
            <w:vAlign w:val="center"/>
          </w:tcPr>
          <w:p>
            <w:pPr>
              <w:jc w:val="center"/>
              <w:rPr>
                <w:rFonts w:hint="eastAsia" w:ascii="新宋体" w:hAnsi="新宋体" w:eastAsia="新宋体"/>
                <w:b w:val="0"/>
                <w:sz w:val="22"/>
                <w:szCs w:val="22"/>
              </w:rPr>
            </w:pPr>
            <w:r>
              <w:rPr>
                <w:rFonts w:hint="eastAsia" w:ascii="新宋体" w:hAnsi="新宋体" w:eastAsia="新宋体"/>
                <w:b w:val="0"/>
                <w:sz w:val="22"/>
                <w:szCs w:val="22"/>
              </w:rPr>
              <w:t>不可预见费</w:t>
            </w:r>
          </w:p>
        </w:tc>
        <w:tc>
          <w:tcPr>
            <w:tcW w:w="2665" w:type="dxa"/>
            <w:noWrap w:val="0"/>
            <w:vAlign w:val="center"/>
          </w:tcPr>
          <w:p>
            <w:pPr>
              <w:spacing w:line="360" w:lineRule="auto"/>
              <w:rPr>
                <w:rFonts w:hint="eastAsia" w:ascii="新宋体" w:hAnsi="新宋体" w:eastAsia="新宋体"/>
                <w:b w:val="0"/>
                <w:sz w:val="22"/>
                <w:szCs w:val="22"/>
              </w:rPr>
            </w:pPr>
            <w:r>
              <w:rPr>
                <w:rFonts w:hint="eastAsia" w:ascii="新宋体" w:hAnsi="新宋体" w:eastAsia="新宋体"/>
                <w:b w:val="0"/>
                <w:spacing w:val="-20"/>
                <w:sz w:val="22"/>
                <w:szCs w:val="22"/>
              </w:rPr>
              <w:t>意外事件处理费</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pacing w:val="-2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168" w:hRule="atLeast"/>
        </w:trPr>
        <w:tc>
          <w:tcPr>
            <w:tcW w:w="552" w:type="dxa"/>
            <w:vMerge w:val="continue"/>
            <w:noWrap w:val="0"/>
            <w:vAlign w:val="center"/>
          </w:tcPr>
          <w:p>
            <w:pPr>
              <w:spacing w:line="360" w:lineRule="auto"/>
              <w:jc w:val="center"/>
              <w:rPr>
                <w:rFonts w:ascii="新宋体" w:hAnsi="新宋体" w:eastAsia="新宋体"/>
                <w:b w:val="0"/>
                <w:sz w:val="22"/>
                <w:szCs w:val="22"/>
              </w:rPr>
            </w:pPr>
          </w:p>
        </w:tc>
        <w:tc>
          <w:tcPr>
            <w:tcW w:w="1103" w:type="dxa"/>
            <w:vMerge w:val="continue"/>
            <w:noWrap w:val="0"/>
            <w:vAlign w:val="center"/>
          </w:tcPr>
          <w:p>
            <w:pPr>
              <w:spacing w:line="360" w:lineRule="auto"/>
              <w:rPr>
                <w:rFonts w:ascii="新宋体" w:hAnsi="新宋体" w:eastAsia="新宋体"/>
                <w:b w:val="0"/>
                <w:sz w:val="22"/>
                <w:szCs w:val="22"/>
              </w:rPr>
            </w:pPr>
          </w:p>
        </w:tc>
        <w:tc>
          <w:tcPr>
            <w:tcW w:w="2665" w:type="dxa"/>
            <w:noWrap w:val="0"/>
            <w:vAlign w:val="center"/>
          </w:tcPr>
          <w:p>
            <w:pPr>
              <w:spacing w:line="360" w:lineRule="auto"/>
              <w:rPr>
                <w:rFonts w:hint="eastAsia" w:ascii="新宋体" w:hAnsi="新宋体" w:eastAsia="新宋体"/>
                <w:b w:val="0"/>
                <w:sz w:val="22"/>
                <w:szCs w:val="22"/>
              </w:rPr>
            </w:pPr>
            <w:r>
              <w:rPr>
                <w:rFonts w:ascii="新宋体" w:hAnsi="新宋体" w:eastAsia="新宋体"/>
                <w:b w:val="0"/>
                <w:sz w:val="22"/>
                <w:szCs w:val="22"/>
              </w:rPr>
              <w:t>………</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pacing w:val="-2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31" w:hRule="atLeast"/>
        </w:trPr>
        <w:tc>
          <w:tcPr>
            <w:tcW w:w="552" w:type="dxa"/>
            <w:noWrap w:val="0"/>
            <w:vAlign w:val="center"/>
          </w:tcPr>
          <w:p>
            <w:pPr>
              <w:spacing w:line="360" w:lineRule="auto"/>
              <w:jc w:val="center"/>
              <w:rPr>
                <w:rFonts w:hint="eastAsia" w:ascii="新宋体" w:hAnsi="新宋体" w:eastAsia="新宋体"/>
                <w:b w:val="0"/>
                <w:bCs w:val="0"/>
                <w:sz w:val="22"/>
                <w:szCs w:val="22"/>
              </w:rPr>
            </w:pPr>
            <w:r>
              <w:rPr>
                <w:rFonts w:hint="eastAsia" w:ascii="新宋体" w:hAnsi="新宋体" w:eastAsia="新宋体"/>
                <w:b w:val="0"/>
                <w:bCs w:val="0"/>
                <w:sz w:val="22"/>
                <w:szCs w:val="22"/>
              </w:rPr>
              <w:t>5</w:t>
            </w:r>
          </w:p>
        </w:tc>
        <w:tc>
          <w:tcPr>
            <w:tcW w:w="3768" w:type="dxa"/>
            <w:gridSpan w:val="2"/>
            <w:noWrap w:val="0"/>
            <w:vAlign w:val="center"/>
          </w:tcPr>
          <w:p>
            <w:pPr>
              <w:spacing w:line="360" w:lineRule="auto"/>
              <w:jc w:val="center"/>
              <w:rPr>
                <w:rFonts w:ascii="新宋体" w:hAnsi="新宋体" w:eastAsia="新宋体"/>
                <w:b w:val="0"/>
                <w:bCs w:val="0"/>
                <w:sz w:val="22"/>
                <w:szCs w:val="22"/>
              </w:rPr>
            </w:pPr>
            <w:r>
              <w:rPr>
                <w:rFonts w:hint="eastAsia" w:ascii="新宋体" w:hAnsi="新宋体" w:eastAsia="新宋体"/>
                <w:b w:val="0"/>
                <w:bCs w:val="0"/>
                <w:sz w:val="22"/>
                <w:szCs w:val="22"/>
              </w:rPr>
              <w:t>经营管理费</w:t>
            </w:r>
          </w:p>
        </w:tc>
        <w:tc>
          <w:tcPr>
            <w:tcW w:w="1577" w:type="dxa"/>
            <w:noWrap w:val="0"/>
            <w:vAlign w:val="center"/>
          </w:tcPr>
          <w:p>
            <w:pPr>
              <w:spacing w:line="360" w:lineRule="auto"/>
              <w:jc w:val="center"/>
              <w:rPr>
                <w:rFonts w:ascii="新宋体" w:hAnsi="新宋体" w:eastAsia="新宋体"/>
                <w:b w:val="0"/>
                <w:bCs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31" w:hRule="atLeast"/>
        </w:trPr>
        <w:tc>
          <w:tcPr>
            <w:tcW w:w="552" w:type="dxa"/>
            <w:noWrap w:val="0"/>
            <w:vAlign w:val="center"/>
          </w:tcPr>
          <w:p>
            <w:pPr>
              <w:spacing w:line="360" w:lineRule="auto"/>
              <w:jc w:val="center"/>
              <w:rPr>
                <w:rFonts w:hint="eastAsia" w:ascii="新宋体" w:hAnsi="新宋体" w:eastAsia="新宋体"/>
                <w:b w:val="0"/>
                <w:bCs w:val="0"/>
                <w:sz w:val="22"/>
                <w:szCs w:val="22"/>
              </w:rPr>
            </w:pPr>
            <w:r>
              <w:rPr>
                <w:rFonts w:hint="eastAsia" w:ascii="新宋体" w:hAnsi="新宋体" w:eastAsia="新宋体"/>
                <w:b w:val="0"/>
                <w:bCs w:val="0"/>
                <w:sz w:val="22"/>
                <w:szCs w:val="22"/>
              </w:rPr>
              <w:t>6</w:t>
            </w:r>
          </w:p>
        </w:tc>
        <w:tc>
          <w:tcPr>
            <w:tcW w:w="3768" w:type="dxa"/>
            <w:gridSpan w:val="2"/>
            <w:noWrap w:val="0"/>
            <w:vAlign w:val="center"/>
          </w:tcPr>
          <w:p>
            <w:pPr>
              <w:spacing w:line="360" w:lineRule="auto"/>
              <w:jc w:val="center"/>
              <w:rPr>
                <w:rFonts w:ascii="新宋体" w:hAnsi="新宋体" w:eastAsia="新宋体"/>
                <w:b w:val="0"/>
                <w:bCs w:val="0"/>
                <w:sz w:val="22"/>
                <w:szCs w:val="22"/>
              </w:rPr>
            </w:pPr>
            <w:r>
              <w:rPr>
                <w:rFonts w:hint="eastAsia" w:ascii="新宋体" w:hAnsi="新宋体" w:eastAsia="新宋体"/>
                <w:b w:val="0"/>
                <w:bCs w:val="0"/>
                <w:sz w:val="22"/>
                <w:szCs w:val="22"/>
              </w:rPr>
              <w:t>利润</w:t>
            </w:r>
          </w:p>
        </w:tc>
        <w:tc>
          <w:tcPr>
            <w:tcW w:w="1577" w:type="dxa"/>
            <w:noWrap w:val="0"/>
            <w:vAlign w:val="center"/>
          </w:tcPr>
          <w:p>
            <w:pPr>
              <w:spacing w:line="360" w:lineRule="auto"/>
              <w:jc w:val="center"/>
              <w:rPr>
                <w:rFonts w:ascii="新宋体" w:hAnsi="新宋体" w:eastAsia="新宋体"/>
                <w:b w:val="0"/>
                <w:bCs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cantSplit/>
          <w:trHeight w:val="331" w:hRule="atLeast"/>
        </w:trPr>
        <w:tc>
          <w:tcPr>
            <w:tcW w:w="552" w:type="dxa"/>
            <w:noWrap w:val="0"/>
            <w:vAlign w:val="center"/>
          </w:tcPr>
          <w:p>
            <w:pPr>
              <w:spacing w:line="360" w:lineRule="auto"/>
              <w:jc w:val="center"/>
              <w:rPr>
                <w:rFonts w:hint="eastAsia" w:ascii="新宋体" w:hAnsi="新宋体" w:eastAsia="新宋体"/>
                <w:b w:val="0"/>
                <w:sz w:val="22"/>
                <w:szCs w:val="22"/>
              </w:rPr>
            </w:pPr>
            <w:r>
              <w:rPr>
                <w:rFonts w:hint="eastAsia" w:ascii="新宋体" w:hAnsi="新宋体" w:eastAsia="新宋体"/>
                <w:b w:val="0"/>
                <w:sz w:val="22"/>
                <w:szCs w:val="22"/>
              </w:rPr>
              <w:t>7</w:t>
            </w:r>
          </w:p>
        </w:tc>
        <w:tc>
          <w:tcPr>
            <w:tcW w:w="3768" w:type="dxa"/>
            <w:gridSpan w:val="2"/>
            <w:noWrap w:val="0"/>
            <w:vAlign w:val="center"/>
          </w:tcPr>
          <w:p>
            <w:pPr>
              <w:spacing w:line="360" w:lineRule="auto"/>
              <w:jc w:val="center"/>
              <w:rPr>
                <w:rFonts w:hint="eastAsia" w:ascii="新宋体" w:hAnsi="新宋体" w:eastAsia="新宋体"/>
                <w:b w:val="0"/>
                <w:sz w:val="22"/>
                <w:szCs w:val="22"/>
              </w:rPr>
            </w:pPr>
            <w:r>
              <w:rPr>
                <w:rFonts w:hint="eastAsia" w:ascii="新宋体" w:hAnsi="新宋体" w:eastAsia="新宋体"/>
                <w:b w:val="0"/>
                <w:bCs w:val="0"/>
                <w:sz w:val="22"/>
                <w:szCs w:val="22"/>
              </w:rPr>
              <w:t>税金</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168" w:hRule="atLeast"/>
        </w:trPr>
        <w:tc>
          <w:tcPr>
            <w:tcW w:w="552" w:type="dxa"/>
            <w:noWrap w:val="0"/>
            <w:vAlign w:val="center"/>
          </w:tcPr>
          <w:p>
            <w:pPr>
              <w:spacing w:line="360" w:lineRule="auto"/>
              <w:jc w:val="center"/>
              <w:rPr>
                <w:rFonts w:hint="eastAsia" w:ascii="新宋体" w:hAnsi="新宋体" w:eastAsia="新宋体"/>
                <w:b w:val="0"/>
                <w:sz w:val="22"/>
                <w:szCs w:val="22"/>
              </w:rPr>
            </w:pPr>
            <w:r>
              <w:rPr>
                <w:rFonts w:hint="eastAsia" w:ascii="新宋体" w:hAnsi="新宋体" w:eastAsia="新宋体"/>
                <w:b w:val="0"/>
                <w:sz w:val="22"/>
                <w:szCs w:val="22"/>
              </w:rPr>
              <w:t>8</w:t>
            </w:r>
          </w:p>
        </w:tc>
        <w:tc>
          <w:tcPr>
            <w:tcW w:w="3768" w:type="dxa"/>
            <w:gridSpan w:val="2"/>
            <w:noWrap w:val="0"/>
            <w:vAlign w:val="center"/>
          </w:tcPr>
          <w:p>
            <w:pPr>
              <w:spacing w:line="360" w:lineRule="auto"/>
              <w:jc w:val="center"/>
              <w:rPr>
                <w:rFonts w:ascii="新宋体" w:hAnsi="新宋体" w:eastAsia="新宋体"/>
                <w:b w:val="0"/>
                <w:sz w:val="22"/>
                <w:szCs w:val="22"/>
              </w:rPr>
            </w:pPr>
            <w:r>
              <w:rPr>
                <w:rFonts w:hint="eastAsia" w:ascii="新宋体" w:hAnsi="新宋体" w:eastAsia="新宋体"/>
                <w:b w:val="0"/>
                <w:bCs w:val="0"/>
                <w:sz w:val="22"/>
                <w:szCs w:val="22"/>
              </w:rPr>
              <w:t>其他相关费用（暂定费）</w:t>
            </w:r>
          </w:p>
        </w:tc>
        <w:tc>
          <w:tcPr>
            <w:tcW w:w="3154" w:type="dxa"/>
            <w:gridSpan w:val="2"/>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597" w:hRule="atLeast"/>
        </w:trPr>
        <w:tc>
          <w:tcPr>
            <w:tcW w:w="4320" w:type="dxa"/>
            <w:gridSpan w:val="3"/>
            <w:noWrap w:val="0"/>
            <w:vAlign w:val="center"/>
          </w:tcPr>
          <w:p>
            <w:pPr>
              <w:spacing w:line="360" w:lineRule="auto"/>
              <w:ind w:firstLine="979" w:firstLineChars="445"/>
              <w:jc w:val="center"/>
              <w:rPr>
                <w:rFonts w:hint="eastAsia" w:ascii="新宋体" w:hAnsi="新宋体" w:eastAsia="新宋体"/>
                <w:b w:val="0"/>
                <w:bCs w:val="0"/>
                <w:sz w:val="22"/>
                <w:szCs w:val="22"/>
              </w:rPr>
            </w:pPr>
            <w:r>
              <w:rPr>
                <w:rFonts w:hint="eastAsia" w:ascii="新宋体" w:hAnsi="新宋体" w:eastAsia="新宋体"/>
                <w:b w:val="0"/>
                <w:bCs w:val="0"/>
                <w:sz w:val="22"/>
                <w:szCs w:val="22"/>
              </w:rPr>
              <w:t>合   计</w:t>
            </w:r>
          </w:p>
        </w:tc>
        <w:tc>
          <w:tcPr>
            <w:tcW w:w="1577" w:type="dxa"/>
            <w:noWrap w:val="0"/>
            <w:vAlign w:val="center"/>
          </w:tcPr>
          <w:p>
            <w:pPr>
              <w:spacing w:line="360" w:lineRule="auto"/>
              <w:jc w:val="center"/>
              <w:rPr>
                <w:rFonts w:ascii="新宋体" w:hAnsi="新宋体" w:eastAsia="新宋体"/>
                <w:b w:val="0"/>
                <w:sz w:val="22"/>
                <w:szCs w:val="22"/>
              </w:rPr>
            </w:pPr>
          </w:p>
        </w:tc>
        <w:tc>
          <w:tcPr>
            <w:tcW w:w="1577" w:type="dxa"/>
            <w:noWrap w:val="0"/>
            <w:vAlign w:val="center"/>
          </w:tcPr>
          <w:p>
            <w:pPr>
              <w:spacing w:line="360" w:lineRule="auto"/>
              <w:jc w:val="center"/>
              <w:rPr>
                <w:rFonts w:ascii="新宋体" w:hAnsi="新宋体" w:eastAsia="新宋体"/>
                <w:b w:val="0"/>
                <w:spacing w:val="-20"/>
                <w:sz w:val="22"/>
                <w:szCs w:val="22"/>
              </w:rPr>
            </w:pPr>
          </w:p>
        </w:tc>
        <w:tc>
          <w:tcPr>
            <w:tcW w:w="1947" w:type="dxa"/>
            <w:noWrap w:val="0"/>
            <w:vAlign w:val="center"/>
          </w:tcPr>
          <w:p>
            <w:pPr>
              <w:spacing w:line="360" w:lineRule="auto"/>
              <w:jc w:val="center"/>
              <w:rPr>
                <w:rFonts w:ascii="新宋体" w:hAnsi="新宋体" w:eastAsia="新宋体"/>
                <w:b w:val="0"/>
                <w:sz w:val="22"/>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589" w:hRule="atLeast"/>
        </w:trPr>
        <w:tc>
          <w:tcPr>
            <w:tcW w:w="4320" w:type="dxa"/>
            <w:gridSpan w:val="3"/>
            <w:noWrap w:val="0"/>
            <w:vAlign w:val="center"/>
          </w:tcPr>
          <w:p>
            <w:pPr>
              <w:spacing w:line="360" w:lineRule="auto"/>
              <w:ind w:firstLine="979" w:firstLineChars="445"/>
              <w:jc w:val="center"/>
              <w:rPr>
                <w:rFonts w:hint="eastAsia" w:ascii="新宋体" w:hAnsi="新宋体" w:eastAsia="新宋体"/>
                <w:b w:val="0"/>
                <w:bCs w:val="0"/>
                <w:sz w:val="22"/>
                <w:szCs w:val="22"/>
              </w:rPr>
            </w:pPr>
            <w:r>
              <w:rPr>
                <w:rFonts w:hint="eastAsia" w:ascii="新宋体" w:hAnsi="新宋体" w:eastAsia="新宋体"/>
                <w:b w:val="0"/>
                <w:sz w:val="22"/>
                <w:szCs w:val="22"/>
              </w:rPr>
              <w:t>总计价（1年）</w:t>
            </w:r>
          </w:p>
        </w:tc>
        <w:tc>
          <w:tcPr>
            <w:tcW w:w="5101" w:type="dxa"/>
            <w:gridSpan w:val="3"/>
            <w:noWrap w:val="0"/>
            <w:vAlign w:val="center"/>
          </w:tcPr>
          <w:p>
            <w:pPr>
              <w:spacing w:line="360" w:lineRule="auto"/>
              <w:jc w:val="center"/>
              <w:rPr>
                <w:rFonts w:ascii="新宋体" w:hAnsi="新宋体" w:eastAsia="新宋体"/>
                <w:b w:val="0"/>
                <w:sz w:val="22"/>
                <w:szCs w:val="22"/>
              </w:rPr>
            </w:pPr>
            <w:r>
              <w:rPr>
                <w:rFonts w:hint="eastAsia" w:ascii="新宋体" w:hAnsi="新宋体" w:eastAsia="新宋体"/>
                <w:b w:val="0"/>
                <w:bCs w:val="0"/>
                <w:sz w:val="22"/>
                <w:szCs w:val="22"/>
              </w:rPr>
              <w:t>佰  拾  万  仟  佰  拾  元  角  分</w:t>
            </w:r>
          </w:p>
        </w:tc>
      </w:tr>
    </w:tbl>
    <w:p>
      <w:pPr>
        <w:snapToGrid w:val="0"/>
        <w:spacing w:line="440" w:lineRule="atLeast"/>
        <w:ind w:firstLine="330" w:firstLineChars="150"/>
        <w:rPr>
          <w:rFonts w:hint="eastAsia" w:ascii="宋体" w:eastAsia="宋体"/>
          <w:b w:val="0"/>
          <w:sz w:val="22"/>
          <w:szCs w:val="22"/>
        </w:rPr>
      </w:pPr>
      <w:r>
        <w:rPr>
          <w:rFonts w:hint="eastAsia" w:ascii="宋体" w:eastAsia="宋体"/>
          <w:b w:val="0"/>
          <w:sz w:val="22"/>
        </w:rPr>
        <w:t>注：1、</w:t>
      </w:r>
      <w:r>
        <w:rPr>
          <w:rFonts w:hint="eastAsia" w:ascii="宋体" w:eastAsia="宋体"/>
          <w:b w:val="0"/>
          <w:sz w:val="22"/>
          <w:szCs w:val="22"/>
        </w:rPr>
        <w:t>以上核算需符合相关法律、法规及招标文件规定。</w:t>
      </w:r>
    </w:p>
    <w:p>
      <w:pPr>
        <w:spacing w:line="360" w:lineRule="exact"/>
        <w:ind w:firstLine="759" w:firstLineChars="345"/>
        <w:rPr>
          <w:rFonts w:hint="eastAsia" w:ascii="宋体" w:eastAsia="宋体"/>
          <w:b w:val="0"/>
          <w:sz w:val="22"/>
        </w:rPr>
      </w:pPr>
      <w:r>
        <w:rPr>
          <w:rFonts w:hint="eastAsia" w:ascii="宋体" w:eastAsia="宋体"/>
          <w:b w:val="0"/>
          <w:sz w:val="22"/>
        </w:rPr>
        <w:t>2、总计价应与附件二（一）“开标一览表”中投标价相一致。</w:t>
      </w:r>
    </w:p>
    <w:p>
      <w:pPr>
        <w:spacing w:line="360" w:lineRule="exact"/>
        <w:ind w:firstLine="759" w:firstLineChars="345"/>
        <w:rPr>
          <w:rFonts w:hint="eastAsia" w:ascii="宋体" w:eastAsia="宋体"/>
          <w:b w:val="0"/>
          <w:sz w:val="22"/>
        </w:rPr>
      </w:pPr>
      <w:r>
        <w:rPr>
          <w:rFonts w:hint="eastAsia" w:ascii="宋体" w:eastAsia="宋体"/>
          <w:b w:val="0"/>
          <w:sz w:val="22"/>
        </w:rPr>
        <w:t>3、本表所列费用为本项目的全部费用，未列费用均为综合考虑。</w:t>
      </w:r>
    </w:p>
    <w:p>
      <w:pPr>
        <w:spacing w:line="360" w:lineRule="exact"/>
        <w:ind w:firstLine="759" w:firstLineChars="345"/>
        <w:rPr>
          <w:rFonts w:hint="eastAsia" w:ascii="宋体" w:eastAsia="宋体"/>
          <w:b w:val="0"/>
          <w:sz w:val="22"/>
        </w:rPr>
      </w:pPr>
      <w:r>
        <w:rPr>
          <w:rFonts w:hint="eastAsia" w:ascii="宋体" w:eastAsia="宋体"/>
          <w:b w:val="0"/>
          <w:sz w:val="22"/>
        </w:rPr>
        <w:t>4、供应商须另外提供详细清单。</w:t>
      </w:r>
    </w:p>
    <w:p>
      <w:pPr>
        <w:spacing w:line="360" w:lineRule="exact"/>
        <w:ind w:firstLine="759" w:firstLineChars="345"/>
        <w:rPr>
          <w:rFonts w:hint="eastAsia" w:ascii="宋体" w:eastAsia="宋体"/>
          <w:b w:val="0"/>
          <w:sz w:val="22"/>
        </w:rPr>
      </w:pPr>
      <w:r>
        <w:rPr>
          <w:rFonts w:hint="eastAsia" w:ascii="宋体" w:eastAsia="宋体"/>
          <w:b w:val="0"/>
          <w:sz w:val="22"/>
        </w:rPr>
        <w:t>5、不提供详细分项报价将视为没有实质性响应招标文件。</w:t>
      </w:r>
    </w:p>
    <w:p>
      <w:pPr>
        <w:spacing w:line="360" w:lineRule="exact"/>
        <w:ind w:left="743" w:leftChars="354"/>
        <w:rPr>
          <w:rFonts w:hint="eastAsia" w:ascii="宋体" w:eastAsia="宋体"/>
          <w:b w:val="0"/>
          <w:sz w:val="22"/>
        </w:rPr>
      </w:pPr>
      <w:r>
        <w:rPr>
          <w:rFonts w:hint="eastAsia" w:ascii="宋体" w:eastAsia="宋体"/>
          <w:b w:val="0"/>
          <w:sz w:val="22"/>
        </w:rPr>
        <w:t>6、本表可在不改变格式的情况下根据具体需要自行增减。</w:t>
      </w:r>
    </w:p>
    <w:p>
      <w:pPr>
        <w:spacing w:line="360" w:lineRule="exact"/>
        <w:rPr>
          <w:rFonts w:hint="eastAsia" w:ascii="宋体" w:eastAsia="宋体"/>
          <w:b w:val="0"/>
          <w:sz w:val="22"/>
          <w:szCs w:val="22"/>
        </w:rPr>
      </w:pPr>
      <w:r>
        <w:rPr>
          <w:rFonts w:hint="eastAsia" w:ascii="宋体" w:eastAsia="宋体"/>
          <w:b w:val="0"/>
          <w:sz w:val="22"/>
          <w:szCs w:val="22"/>
        </w:rPr>
        <w:t xml:space="preserve">       </w:t>
      </w:r>
    </w:p>
    <w:p>
      <w:pPr>
        <w:spacing w:line="360" w:lineRule="exact"/>
        <w:rPr>
          <w:rFonts w:hint="eastAsia" w:ascii="宋体" w:eastAsia="宋体"/>
          <w:sz w:val="22"/>
        </w:rPr>
      </w:pPr>
      <w:r>
        <w:rPr>
          <w:rFonts w:hint="eastAsia" w:ascii="宋体" w:eastAsia="宋体"/>
          <w:b w:val="0"/>
          <w:sz w:val="22"/>
          <w:szCs w:val="22"/>
        </w:rPr>
        <w:t>供应商</w:t>
      </w:r>
      <w:r>
        <w:rPr>
          <w:rFonts w:hint="eastAsia" w:ascii="宋体" w:eastAsia="宋体"/>
          <w:b w:val="0"/>
          <w:sz w:val="22"/>
        </w:rPr>
        <w:t>全称</w:t>
      </w:r>
      <w:r>
        <w:rPr>
          <w:rFonts w:hint="eastAsia" w:ascii="宋体" w:eastAsia="宋体"/>
          <w:b w:val="0"/>
          <w:sz w:val="22"/>
          <w:szCs w:val="22"/>
        </w:rPr>
        <w:t xml:space="preserve">（盖章）：           </w:t>
      </w:r>
      <w:r>
        <w:rPr>
          <w:rFonts w:hint="eastAsia" w:ascii="宋体" w:eastAsia="宋体"/>
          <w:b w:val="0"/>
          <w:sz w:val="22"/>
        </w:rPr>
        <w:t>供应商</w:t>
      </w:r>
      <w:r>
        <w:rPr>
          <w:rFonts w:hint="eastAsia" w:ascii="宋体" w:eastAsia="宋体"/>
          <w:b w:val="0"/>
          <w:sz w:val="22"/>
          <w:szCs w:val="22"/>
        </w:rPr>
        <w:t>授权代表（签字）：          日期：</w:t>
      </w:r>
    </w:p>
    <w:p>
      <w:pPr>
        <w:pStyle w:val="19"/>
        <w:spacing w:line="400" w:lineRule="atLeast"/>
        <w:rPr>
          <w:rFonts w:hint="eastAsia" w:hAnsi="宋体" w:eastAsia="宋体"/>
          <w:b w:val="0"/>
          <w:sz w:val="30"/>
        </w:rPr>
      </w:pPr>
    </w:p>
    <w:p>
      <w:pPr>
        <w:pStyle w:val="19"/>
        <w:adjustRightInd w:val="0"/>
        <w:snapToGrid w:val="0"/>
        <w:spacing w:line="440" w:lineRule="atLeast"/>
        <w:outlineLvl w:val="0"/>
        <w:rPr>
          <w:rFonts w:hint="eastAsia" w:hAnsi="宋体" w:eastAsia="宋体"/>
          <w:b w:val="0"/>
          <w:sz w:val="22"/>
          <w:szCs w:val="22"/>
        </w:rPr>
      </w:pPr>
      <w:bookmarkStart w:id="82" w:name="_Toc452652225"/>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Ansi="宋体" w:eastAsia="宋体"/>
          <w:b w:val="0"/>
          <w:sz w:val="22"/>
          <w:szCs w:val="22"/>
        </w:rPr>
      </w:pPr>
      <w:r>
        <w:rPr>
          <w:rFonts w:hint="eastAsia" w:hAnsi="宋体" w:eastAsia="宋体"/>
          <w:b w:val="0"/>
          <w:sz w:val="22"/>
          <w:szCs w:val="22"/>
        </w:rPr>
        <w:t>附件三（一） 商务偏离表</w:t>
      </w:r>
      <w:bookmarkEnd w:id="82"/>
      <w:r>
        <w:rPr>
          <w:rFonts w:hint="eastAsia" w:hAnsi="宋体" w:eastAsia="宋体"/>
          <w:b w:val="0"/>
          <w:sz w:val="22"/>
          <w:szCs w:val="22"/>
        </w:rPr>
        <w:t xml:space="preserve">  （标段一、标段二通用）</w:t>
      </w:r>
    </w:p>
    <w:p>
      <w:pPr>
        <w:autoSpaceDE w:val="0"/>
        <w:autoSpaceDN w:val="0"/>
        <w:adjustRightInd w:val="0"/>
        <w:spacing w:line="440" w:lineRule="atLeast"/>
        <w:jc w:val="center"/>
        <w:rPr>
          <w:rFonts w:hint="eastAsia" w:ascii="宋体" w:eastAsia="宋体" w:cs="仿宋_GB2312"/>
          <w:sz w:val="32"/>
          <w:szCs w:val="32"/>
          <w:lang w:val="zh-CN"/>
        </w:rPr>
      </w:pPr>
      <w:r>
        <w:rPr>
          <w:rFonts w:hint="eastAsia" w:ascii="宋体" w:eastAsia="宋体" w:cs="仿宋_GB2312"/>
          <w:sz w:val="32"/>
          <w:szCs w:val="32"/>
          <w:lang w:val="zh-CN"/>
        </w:rPr>
        <w:t>商务偏离表</w:t>
      </w:r>
    </w:p>
    <w:tbl>
      <w:tblPr>
        <w:tblStyle w:val="30"/>
        <w:tblW w:w="0" w:type="auto"/>
        <w:tblInd w:w="0" w:type="dxa"/>
        <w:tblLayout w:type="fixed"/>
        <w:tblCellMar>
          <w:top w:w="0" w:type="dxa"/>
          <w:left w:w="108" w:type="dxa"/>
          <w:bottom w:w="0" w:type="dxa"/>
          <w:right w:w="108" w:type="dxa"/>
        </w:tblCellMar>
      </w:tblPr>
      <w:tblGrid>
        <w:gridCol w:w="898"/>
        <w:gridCol w:w="1796"/>
        <w:gridCol w:w="2658"/>
        <w:gridCol w:w="2106"/>
        <w:gridCol w:w="2122"/>
      </w:tblGrid>
      <w:tr>
        <w:tblPrEx>
          <w:tblCellMar>
            <w:top w:w="0" w:type="dxa"/>
            <w:left w:w="108" w:type="dxa"/>
            <w:bottom w:w="0" w:type="dxa"/>
            <w:right w:w="108" w:type="dxa"/>
          </w:tblCellMar>
        </w:tblPrEx>
        <w:trPr>
          <w:wBefore w:w="0" w:type="dxa"/>
          <w:trHeight w:val="559" w:hRule="atLeast"/>
        </w:trPr>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序</w:t>
            </w:r>
            <w:r>
              <w:rPr>
                <w:rFonts w:ascii="宋体" w:eastAsia="宋体" w:cs="仿宋_GB2312"/>
                <w:b w:val="0"/>
                <w:sz w:val="22"/>
                <w:szCs w:val="22"/>
                <w:lang w:val="zh-CN"/>
              </w:rPr>
              <w:t xml:space="preserve"> </w:t>
            </w:r>
            <w:r>
              <w:rPr>
                <w:rFonts w:hint="eastAsia" w:ascii="宋体" w:eastAsia="宋体" w:cs="仿宋_GB2312"/>
                <w:b w:val="0"/>
                <w:sz w:val="22"/>
                <w:szCs w:val="22"/>
                <w:lang w:val="zh-CN"/>
              </w:rPr>
              <w:t>号</w:t>
            </w:r>
          </w:p>
        </w:tc>
        <w:tc>
          <w:tcPr>
            <w:tcW w:w="179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内容</w:t>
            </w:r>
          </w:p>
        </w:tc>
        <w:tc>
          <w:tcPr>
            <w:tcW w:w="265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招标文件要求</w:t>
            </w:r>
          </w:p>
        </w:tc>
        <w:tc>
          <w:tcPr>
            <w:tcW w:w="21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投标文件</w:t>
            </w:r>
          </w:p>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对应</w:t>
            </w:r>
          </w:p>
        </w:tc>
        <w:tc>
          <w:tcPr>
            <w:tcW w:w="212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备</w:t>
            </w:r>
            <w:r>
              <w:rPr>
                <w:rFonts w:ascii="宋体" w:eastAsia="宋体" w:cs="仿宋_GB2312"/>
                <w:b w:val="0"/>
                <w:sz w:val="22"/>
                <w:szCs w:val="22"/>
                <w:lang w:val="zh-CN"/>
              </w:rPr>
              <w:t xml:space="preserve"> </w:t>
            </w:r>
            <w:r>
              <w:rPr>
                <w:rFonts w:hint="eastAsia" w:ascii="宋体" w:eastAsia="宋体" w:cs="仿宋_GB2312"/>
                <w:b w:val="0"/>
                <w:sz w:val="22"/>
                <w:szCs w:val="22"/>
                <w:lang w:val="zh-CN"/>
              </w:rPr>
              <w:t>注</w:t>
            </w:r>
          </w:p>
        </w:tc>
      </w:tr>
      <w:tr>
        <w:tblPrEx>
          <w:tblCellMar>
            <w:top w:w="0" w:type="dxa"/>
            <w:left w:w="108" w:type="dxa"/>
            <w:bottom w:w="0" w:type="dxa"/>
            <w:right w:w="108" w:type="dxa"/>
          </w:tblCellMar>
        </w:tblPrEx>
        <w:trPr>
          <w:wBefore w:w="0" w:type="dxa"/>
          <w:trHeight w:val="559" w:hRule="atLeast"/>
        </w:trPr>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179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6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1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12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r>
      <w:tr>
        <w:tblPrEx>
          <w:tblCellMar>
            <w:top w:w="0" w:type="dxa"/>
            <w:left w:w="108" w:type="dxa"/>
            <w:bottom w:w="0" w:type="dxa"/>
            <w:right w:w="108" w:type="dxa"/>
          </w:tblCellMar>
        </w:tblPrEx>
        <w:trPr>
          <w:wBefore w:w="0" w:type="dxa"/>
          <w:trHeight w:val="559" w:hRule="atLeast"/>
        </w:trPr>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179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6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2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r>
      <w:tr>
        <w:tblPrEx>
          <w:tblCellMar>
            <w:top w:w="0" w:type="dxa"/>
            <w:left w:w="108" w:type="dxa"/>
            <w:bottom w:w="0" w:type="dxa"/>
            <w:right w:w="108" w:type="dxa"/>
          </w:tblCellMar>
        </w:tblPrEx>
        <w:trPr>
          <w:wBefore w:w="0" w:type="dxa"/>
          <w:trHeight w:val="559" w:hRule="atLeast"/>
        </w:trPr>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179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6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2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r>
      <w:tr>
        <w:tblPrEx>
          <w:tblCellMar>
            <w:top w:w="0" w:type="dxa"/>
            <w:left w:w="108" w:type="dxa"/>
            <w:bottom w:w="0" w:type="dxa"/>
            <w:right w:w="108" w:type="dxa"/>
          </w:tblCellMar>
        </w:tblPrEx>
        <w:trPr>
          <w:wBefore w:w="0" w:type="dxa"/>
          <w:trHeight w:val="559" w:hRule="atLeast"/>
        </w:trPr>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179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6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2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r>
      <w:tr>
        <w:tblPrEx>
          <w:tblCellMar>
            <w:top w:w="0" w:type="dxa"/>
            <w:left w:w="108" w:type="dxa"/>
            <w:bottom w:w="0" w:type="dxa"/>
            <w:right w:w="108" w:type="dxa"/>
          </w:tblCellMar>
        </w:tblPrEx>
        <w:trPr>
          <w:wBefore w:w="0" w:type="dxa"/>
          <w:trHeight w:val="559" w:hRule="atLeast"/>
        </w:trPr>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179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6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2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r>
      <w:tr>
        <w:tblPrEx>
          <w:tblCellMar>
            <w:top w:w="0" w:type="dxa"/>
            <w:left w:w="108" w:type="dxa"/>
            <w:bottom w:w="0" w:type="dxa"/>
            <w:right w:w="108" w:type="dxa"/>
          </w:tblCellMar>
        </w:tblPrEx>
        <w:trPr>
          <w:wBefore w:w="0" w:type="dxa"/>
          <w:trHeight w:val="559" w:hRule="atLeast"/>
        </w:trPr>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179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6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2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r>
      <w:tr>
        <w:tblPrEx>
          <w:tblCellMar>
            <w:top w:w="0" w:type="dxa"/>
            <w:left w:w="108" w:type="dxa"/>
            <w:bottom w:w="0" w:type="dxa"/>
            <w:right w:w="108" w:type="dxa"/>
          </w:tblCellMar>
        </w:tblPrEx>
        <w:trPr>
          <w:wBefore w:w="0" w:type="dxa"/>
          <w:trHeight w:val="568" w:hRule="atLeast"/>
        </w:trPr>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179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6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c>
          <w:tcPr>
            <w:tcW w:w="212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4"/>
                <w:lang w:val="zh-CN"/>
              </w:rPr>
            </w:pPr>
          </w:p>
        </w:tc>
      </w:tr>
    </w:tbl>
    <w:p>
      <w:pPr>
        <w:autoSpaceDE w:val="0"/>
        <w:autoSpaceDN w:val="0"/>
        <w:adjustRightInd w:val="0"/>
        <w:spacing w:line="440" w:lineRule="atLeast"/>
        <w:rPr>
          <w:rFonts w:hint="eastAsia" w:ascii="宋体" w:eastAsia="宋体" w:cs="仿宋_GB2312"/>
          <w:b w:val="0"/>
          <w:sz w:val="22"/>
          <w:szCs w:val="22"/>
          <w:lang w:val="zh-CN"/>
        </w:rPr>
      </w:pPr>
      <w:r>
        <w:rPr>
          <w:rFonts w:hint="eastAsia" w:ascii="宋体" w:eastAsia="宋体" w:cs="仿宋_GB2312"/>
          <w:b w:val="0"/>
          <w:sz w:val="22"/>
          <w:szCs w:val="22"/>
          <w:lang w:val="zh-CN"/>
        </w:rPr>
        <w:t>供应商盖章：</w:t>
      </w:r>
    </w:p>
    <w:p>
      <w:pPr>
        <w:autoSpaceDE w:val="0"/>
        <w:autoSpaceDN w:val="0"/>
        <w:adjustRightInd w:val="0"/>
        <w:spacing w:line="440" w:lineRule="atLeast"/>
        <w:rPr>
          <w:rFonts w:hint="eastAsia" w:ascii="宋体" w:eastAsia="宋体" w:cs="仿宋_GB2312"/>
          <w:b w:val="0"/>
          <w:bCs w:val="0"/>
          <w:sz w:val="32"/>
          <w:szCs w:val="32"/>
          <w:lang w:val="zh-CN"/>
        </w:rPr>
      </w:pPr>
    </w:p>
    <w:p>
      <w:pPr>
        <w:pStyle w:val="19"/>
        <w:adjustRightInd w:val="0"/>
        <w:snapToGrid w:val="0"/>
        <w:spacing w:line="440" w:lineRule="atLeast"/>
        <w:ind w:firstLine="480"/>
        <w:outlineLvl w:val="0"/>
        <w:rPr>
          <w:rFonts w:hAnsi="宋体" w:eastAsia="宋体"/>
          <w:b w:val="0"/>
          <w:sz w:val="22"/>
          <w:szCs w:val="22"/>
        </w:rPr>
      </w:pPr>
      <w:bookmarkStart w:id="83" w:name="_Toc452652226"/>
      <w:r>
        <w:rPr>
          <w:rFonts w:hint="eastAsia" w:hAnsi="宋体" w:eastAsia="宋体"/>
          <w:b w:val="0"/>
          <w:sz w:val="22"/>
          <w:szCs w:val="22"/>
        </w:rPr>
        <w:t>附件三（二） 技术偏离表</w:t>
      </w:r>
      <w:bookmarkEnd w:id="83"/>
    </w:p>
    <w:p>
      <w:pPr>
        <w:autoSpaceDE w:val="0"/>
        <w:autoSpaceDN w:val="0"/>
        <w:adjustRightInd w:val="0"/>
        <w:spacing w:line="440" w:lineRule="atLeast"/>
        <w:jc w:val="center"/>
        <w:rPr>
          <w:rFonts w:hint="eastAsia" w:ascii="宋体" w:eastAsia="宋体" w:cs="仿宋_GB2312"/>
          <w:sz w:val="32"/>
          <w:szCs w:val="32"/>
          <w:lang w:val="zh-CN"/>
        </w:rPr>
      </w:pPr>
      <w:r>
        <w:rPr>
          <w:rFonts w:hint="eastAsia" w:ascii="宋体" w:eastAsia="宋体" w:cs="仿宋_GB2312"/>
          <w:sz w:val="32"/>
          <w:szCs w:val="32"/>
          <w:lang w:val="zh-CN"/>
        </w:rPr>
        <w:t>技术偏离表</w:t>
      </w:r>
    </w:p>
    <w:tbl>
      <w:tblPr>
        <w:tblStyle w:val="30"/>
        <w:tblW w:w="0" w:type="auto"/>
        <w:tblInd w:w="-192" w:type="dxa"/>
        <w:tblLayout w:type="fixed"/>
        <w:tblCellMar>
          <w:top w:w="0" w:type="dxa"/>
          <w:left w:w="108" w:type="dxa"/>
          <w:bottom w:w="0" w:type="dxa"/>
          <w:right w:w="108" w:type="dxa"/>
        </w:tblCellMar>
      </w:tblPr>
      <w:tblGrid>
        <w:gridCol w:w="901"/>
        <w:gridCol w:w="1802"/>
        <w:gridCol w:w="2303"/>
        <w:gridCol w:w="2002"/>
        <w:gridCol w:w="2803"/>
      </w:tblGrid>
      <w:tr>
        <w:tblPrEx>
          <w:tblCellMar>
            <w:top w:w="0" w:type="dxa"/>
            <w:left w:w="108" w:type="dxa"/>
            <w:bottom w:w="0" w:type="dxa"/>
            <w:right w:w="108" w:type="dxa"/>
          </w:tblCellMar>
        </w:tblPrEx>
        <w:trPr>
          <w:wBefore w:w="0" w:type="dxa"/>
          <w:trHeight w:val="680" w:hRule="atLeast"/>
        </w:trPr>
        <w:tc>
          <w:tcPr>
            <w:tcW w:w="90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序</w:t>
            </w:r>
            <w:r>
              <w:rPr>
                <w:rFonts w:ascii="宋体" w:eastAsia="宋体" w:cs="仿宋_GB2312"/>
                <w:b w:val="0"/>
                <w:sz w:val="22"/>
                <w:szCs w:val="22"/>
                <w:lang w:val="zh-CN"/>
              </w:rPr>
              <w:t xml:space="preserve"> </w:t>
            </w:r>
            <w:r>
              <w:rPr>
                <w:rFonts w:hint="eastAsia" w:ascii="宋体" w:eastAsia="宋体" w:cs="仿宋_GB2312"/>
                <w:b w:val="0"/>
                <w:sz w:val="22"/>
                <w:szCs w:val="22"/>
                <w:lang w:val="zh-CN"/>
              </w:rPr>
              <w:t>号</w:t>
            </w:r>
          </w:p>
        </w:tc>
        <w:tc>
          <w:tcPr>
            <w:tcW w:w="180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内容</w:t>
            </w:r>
          </w:p>
        </w:tc>
        <w:tc>
          <w:tcPr>
            <w:tcW w:w="230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招标文件要求</w:t>
            </w:r>
          </w:p>
        </w:tc>
        <w:tc>
          <w:tcPr>
            <w:tcW w:w="200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投标文件</w:t>
            </w:r>
          </w:p>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对应</w:t>
            </w:r>
          </w:p>
        </w:tc>
        <w:tc>
          <w:tcPr>
            <w:tcW w:w="280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ascii="宋体" w:eastAsia="宋体" w:cs="仿宋_GB2312"/>
                <w:b w:val="0"/>
                <w:sz w:val="22"/>
                <w:szCs w:val="22"/>
                <w:lang w:val="zh-CN"/>
              </w:rPr>
            </w:pPr>
            <w:r>
              <w:rPr>
                <w:rFonts w:hint="eastAsia" w:ascii="宋体" w:eastAsia="宋体" w:cs="仿宋_GB2312"/>
                <w:b w:val="0"/>
                <w:sz w:val="22"/>
                <w:szCs w:val="22"/>
                <w:lang w:val="zh-CN"/>
              </w:rPr>
              <w:t>备</w:t>
            </w:r>
            <w:r>
              <w:rPr>
                <w:rFonts w:ascii="宋体" w:eastAsia="宋体" w:cs="仿宋_GB2312"/>
                <w:b w:val="0"/>
                <w:sz w:val="22"/>
                <w:szCs w:val="22"/>
                <w:lang w:val="zh-CN"/>
              </w:rPr>
              <w:t xml:space="preserve"> </w:t>
            </w:r>
            <w:r>
              <w:rPr>
                <w:rFonts w:hint="eastAsia" w:ascii="宋体" w:eastAsia="宋体" w:cs="仿宋_GB2312"/>
                <w:b w:val="0"/>
                <w:sz w:val="22"/>
                <w:szCs w:val="22"/>
                <w:lang w:val="zh-CN"/>
              </w:rPr>
              <w:t>注</w:t>
            </w:r>
          </w:p>
        </w:tc>
      </w:tr>
      <w:tr>
        <w:tblPrEx>
          <w:tblCellMar>
            <w:top w:w="0" w:type="dxa"/>
            <w:left w:w="108" w:type="dxa"/>
            <w:bottom w:w="0" w:type="dxa"/>
            <w:right w:w="108" w:type="dxa"/>
          </w:tblCellMar>
        </w:tblPrEx>
        <w:trPr>
          <w:wBefore w:w="0" w:type="dxa"/>
          <w:trHeight w:val="680" w:hRule="atLeast"/>
        </w:trPr>
        <w:tc>
          <w:tcPr>
            <w:tcW w:w="90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18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3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0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8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r>
      <w:tr>
        <w:tblPrEx>
          <w:tblCellMar>
            <w:top w:w="0" w:type="dxa"/>
            <w:left w:w="108" w:type="dxa"/>
            <w:bottom w:w="0" w:type="dxa"/>
            <w:right w:w="108" w:type="dxa"/>
          </w:tblCellMar>
        </w:tblPrEx>
        <w:trPr>
          <w:wBefore w:w="0" w:type="dxa"/>
          <w:trHeight w:val="680" w:hRule="atLeast"/>
        </w:trPr>
        <w:tc>
          <w:tcPr>
            <w:tcW w:w="90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18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3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0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8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r>
      <w:tr>
        <w:tblPrEx>
          <w:tblCellMar>
            <w:top w:w="0" w:type="dxa"/>
            <w:left w:w="108" w:type="dxa"/>
            <w:bottom w:w="0" w:type="dxa"/>
            <w:right w:w="108" w:type="dxa"/>
          </w:tblCellMar>
        </w:tblPrEx>
        <w:trPr>
          <w:wBefore w:w="0" w:type="dxa"/>
          <w:trHeight w:val="680" w:hRule="atLeast"/>
        </w:trPr>
        <w:tc>
          <w:tcPr>
            <w:tcW w:w="90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18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3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0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8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r>
      <w:tr>
        <w:tblPrEx>
          <w:tblCellMar>
            <w:top w:w="0" w:type="dxa"/>
            <w:left w:w="108" w:type="dxa"/>
            <w:bottom w:w="0" w:type="dxa"/>
            <w:right w:w="108" w:type="dxa"/>
          </w:tblCellMar>
        </w:tblPrEx>
        <w:trPr>
          <w:wBefore w:w="0" w:type="dxa"/>
          <w:trHeight w:val="680" w:hRule="atLeast"/>
        </w:trPr>
        <w:tc>
          <w:tcPr>
            <w:tcW w:w="90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18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3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0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8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r>
      <w:tr>
        <w:tblPrEx>
          <w:tblCellMar>
            <w:top w:w="0" w:type="dxa"/>
            <w:left w:w="108" w:type="dxa"/>
            <w:bottom w:w="0" w:type="dxa"/>
            <w:right w:w="108" w:type="dxa"/>
          </w:tblCellMar>
        </w:tblPrEx>
        <w:trPr>
          <w:wBefore w:w="0" w:type="dxa"/>
          <w:trHeight w:val="680" w:hRule="atLeast"/>
        </w:trPr>
        <w:tc>
          <w:tcPr>
            <w:tcW w:w="90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18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3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0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8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r>
      <w:tr>
        <w:tblPrEx>
          <w:tblCellMar>
            <w:top w:w="0" w:type="dxa"/>
            <w:left w:w="108" w:type="dxa"/>
            <w:bottom w:w="0" w:type="dxa"/>
            <w:right w:w="108" w:type="dxa"/>
          </w:tblCellMar>
        </w:tblPrEx>
        <w:trPr>
          <w:wBefore w:w="0" w:type="dxa"/>
          <w:trHeight w:val="680" w:hRule="atLeast"/>
        </w:trPr>
        <w:tc>
          <w:tcPr>
            <w:tcW w:w="90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18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3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00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c>
          <w:tcPr>
            <w:tcW w:w="280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ascii="宋体" w:eastAsia="宋体" w:cs="仿宋_GB2312"/>
                <w:b w:val="0"/>
                <w:sz w:val="22"/>
                <w:szCs w:val="22"/>
                <w:lang w:val="zh-CN"/>
              </w:rPr>
            </w:pPr>
          </w:p>
        </w:tc>
      </w:tr>
    </w:tbl>
    <w:p>
      <w:pPr>
        <w:autoSpaceDE w:val="0"/>
        <w:autoSpaceDN w:val="0"/>
        <w:adjustRightInd w:val="0"/>
        <w:spacing w:line="440" w:lineRule="atLeast"/>
        <w:rPr>
          <w:rFonts w:hint="eastAsia" w:ascii="宋体" w:eastAsia="宋体" w:cs="仿宋_GB2312"/>
          <w:b w:val="0"/>
          <w:sz w:val="22"/>
          <w:szCs w:val="22"/>
          <w:lang w:val="zh-CN"/>
        </w:rPr>
      </w:pPr>
      <w:r>
        <w:rPr>
          <w:rFonts w:hint="eastAsia" w:ascii="宋体" w:eastAsia="宋体" w:cs="仿宋_GB2312"/>
          <w:b w:val="0"/>
          <w:sz w:val="22"/>
          <w:szCs w:val="22"/>
          <w:lang w:val="zh-CN"/>
        </w:rPr>
        <w:t>供应商盖章：</w:t>
      </w:r>
      <w:r>
        <w:rPr>
          <w:rFonts w:ascii="宋体" w:eastAsia="宋体" w:cs="仿宋_GB2312"/>
          <w:b w:val="0"/>
          <w:sz w:val="22"/>
          <w:szCs w:val="22"/>
          <w:u w:val="single"/>
          <w:lang w:val="zh-CN"/>
        </w:rPr>
        <w:t xml:space="preserve">               </w:t>
      </w:r>
      <w:bookmarkStart w:id="84" w:name="_Toc452652227"/>
    </w:p>
    <w:p>
      <w:pPr>
        <w:pStyle w:val="19"/>
        <w:adjustRightInd w:val="0"/>
        <w:snapToGrid w:val="0"/>
        <w:spacing w:line="440" w:lineRule="atLeast"/>
        <w:outlineLvl w:val="0"/>
        <w:rPr>
          <w:rFonts w:hint="eastAsia" w:hAnsi="宋体" w:eastAsia="宋体"/>
          <w:b w:val="0"/>
          <w:sz w:val="22"/>
          <w:szCs w:val="22"/>
        </w:rPr>
      </w:pPr>
    </w:p>
    <w:p>
      <w:pPr>
        <w:pStyle w:val="19"/>
        <w:adjustRightInd w:val="0"/>
        <w:snapToGrid w:val="0"/>
        <w:spacing w:line="440" w:lineRule="atLeast"/>
        <w:outlineLvl w:val="0"/>
        <w:rPr>
          <w:rFonts w:hAnsi="宋体" w:eastAsia="宋体"/>
          <w:b w:val="0"/>
          <w:sz w:val="22"/>
          <w:szCs w:val="22"/>
        </w:rPr>
      </w:pPr>
      <w:r>
        <w:rPr>
          <w:rFonts w:hint="eastAsia" w:hAnsi="宋体" w:eastAsia="宋体"/>
          <w:b w:val="0"/>
          <w:sz w:val="22"/>
          <w:szCs w:val="22"/>
        </w:rPr>
        <w:t>附件四  资格、资质证明文件</w:t>
      </w:r>
      <w:bookmarkEnd w:id="84"/>
      <w:r>
        <w:rPr>
          <w:rFonts w:hint="eastAsia" w:hAnsi="宋体" w:eastAsia="宋体"/>
          <w:b w:val="0"/>
          <w:sz w:val="22"/>
          <w:szCs w:val="22"/>
        </w:rPr>
        <w:t>（标段一、标段二通用）</w:t>
      </w:r>
    </w:p>
    <w:p>
      <w:pPr>
        <w:autoSpaceDE w:val="0"/>
        <w:autoSpaceDN w:val="0"/>
        <w:adjustRightInd w:val="0"/>
        <w:spacing w:line="440" w:lineRule="atLeast"/>
        <w:jc w:val="center"/>
        <w:rPr>
          <w:rFonts w:ascii="宋体" w:eastAsia="宋体" w:cs="仿宋_GB2312"/>
          <w:sz w:val="32"/>
          <w:szCs w:val="32"/>
          <w:lang w:val="zh-CN"/>
        </w:rPr>
      </w:pPr>
      <w:r>
        <w:rPr>
          <w:rFonts w:hint="eastAsia" w:ascii="宋体" w:eastAsia="宋体" w:cs="仿宋_GB2312"/>
          <w:sz w:val="32"/>
          <w:szCs w:val="32"/>
          <w:lang w:val="zh-CN"/>
        </w:rPr>
        <w:t>资格、资质证明文件</w:t>
      </w:r>
    </w:p>
    <w:p>
      <w:pPr>
        <w:tabs>
          <w:tab w:val="left" w:pos="1080"/>
        </w:tabs>
        <w:autoSpaceDE w:val="0"/>
        <w:autoSpaceDN w:val="0"/>
        <w:adjustRightInd w:val="0"/>
        <w:spacing w:line="440" w:lineRule="atLeast"/>
        <w:jc w:val="center"/>
        <w:rPr>
          <w:rFonts w:ascii="宋体" w:eastAsia="宋体" w:cs="仿宋_GB2312"/>
          <w:sz w:val="32"/>
          <w:szCs w:val="32"/>
          <w:lang w:val="zh-CN"/>
        </w:rPr>
      </w:pPr>
      <w:r>
        <w:rPr>
          <w:rFonts w:hint="eastAsia" w:ascii="宋体" w:eastAsia="宋体" w:cs="仿宋_GB2312"/>
          <w:sz w:val="32"/>
          <w:szCs w:val="32"/>
          <w:lang w:val="zh-CN"/>
        </w:rPr>
        <w:t>（一）法定代表人授权书</w:t>
      </w:r>
    </w:p>
    <w:p>
      <w:pPr>
        <w:spacing w:line="480" w:lineRule="auto"/>
        <w:rPr>
          <w:rFonts w:hint="eastAsia" w:ascii="宋体" w:eastAsia="宋体"/>
          <w:b w:val="0"/>
          <w:sz w:val="22"/>
          <w:szCs w:val="22"/>
        </w:rPr>
      </w:pPr>
      <w:r>
        <w:rPr>
          <w:rFonts w:hint="eastAsia" w:ascii="宋体" w:eastAsia="宋体"/>
          <w:b w:val="0"/>
          <w:sz w:val="22"/>
          <w:szCs w:val="22"/>
          <w:u w:val="single"/>
        </w:rPr>
        <w:t>（采购人名称）</w:t>
      </w:r>
      <w:r>
        <w:rPr>
          <w:rFonts w:hint="eastAsia" w:ascii="宋体" w:eastAsia="宋体"/>
          <w:b w:val="0"/>
          <w:sz w:val="22"/>
          <w:szCs w:val="22"/>
          <w:lang w:val="zh-CN"/>
        </w:rPr>
        <w:t>：</w:t>
      </w:r>
    </w:p>
    <w:p>
      <w:pPr>
        <w:spacing w:line="480" w:lineRule="auto"/>
        <w:ind w:firstLine="440" w:firstLineChars="200"/>
        <w:rPr>
          <w:rFonts w:hint="eastAsia" w:ascii="宋体" w:eastAsia="宋体"/>
          <w:b w:val="0"/>
          <w:sz w:val="22"/>
          <w:szCs w:val="22"/>
        </w:rPr>
      </w:pPr>
      <w:r>
        <w:rPr>
          <w:rFonts w:hint="eastAsia" w:ascii="宋体" w:eastAsia="宋体"/>
          <w:b w:val="0"/>
          <w:sz w:val="22"/>
          <w:szCs w:val="22"/>
        </w:rPr>
        <w:t>本授权委托书声明：我</w:t>
      </w:r>
      <w:r>
        <w:rPr>
          <w:rFonts w:hint="eastAsia" w:ascii="宋体" w:eastAsia="宋体"/>
          <w:b w:val="0"/>
          <w:sz w:val="22"/>
          <w:szCs w:val="22"/>
          <w:u w:val="single"/>
        </w:rPr>
        <w:t xml:space="preserve">   （法定代表人姓名）   </w:t>
      </w:r>
      <w:r>
        <w:rPr>
          <w:rFonts w:hint="eastAsia" w:ascii="宋体" w:eastAsia="宋体"/>
          <w:b w:val="0"/>
          <w:sz w:val="22"/>
          <w:szCs w:val="22"/>
        </w:rPr>
        <w:t>系</w:t>
      </w:r>
      <w:r>
        <w:rPr>
          <w:rFonts w:hint="eastAsia" w:ascii="宋体" w:eastAsia="宋体"/>
          <w:b w:val="0"/>
          <w:sz w:val="22"/>
          <w:szCs w:val="22"/>
          <w:u w:val="single"/>
        </w:rPr>
        <w:t xml:space="preserve">   （供 应 商 名 称）  </w:t>
      </w:r>
      <w:r>
        <w:rPr>
          <w:rFonts w:hint="eastAsia" w:ascii="宋体" w:eastAsia="宋体"/>
          <w:b w:val="0"/>
          <w:sz w:val="22"/>
          <w:szCs w:val="22"/>
        </w:rPr>
        <w:t>的法定代表人，现授权委托</w:t>
      </w:r>
      <w:r>
        <w:rPr>
          <w:rFonts w:hint="eastAsia" w:ascii="宋体" w:eastAsia="宋体"/>
          <w:b w:val="0"/>
          <w:sz w:val="22"/>
          <w:szCs w:val="22"/>
          <w:u w:val="single"/>
        </w:rPr>
        <w:t xml:space="preserve">  （单 位 名 称）   </w:t>
      </w:r>
      <w:r>
        <w:rPr>
          <w:rFonts w:hint="eastAsia" w:ascii="宋体" w:eastAsia="宋体"/>
          <w:b w:val="0"/>
          <w:sz w:val="22"/>
          <w:szCs w:val="22"/>
        </w:rPr>
        <w:t>的</w:t>
      </w:r>
      <w:r>
        <w:rPr>
          <w:rFonts w:hint="eastAsia" w:ascii="宋体" w:eastAsia="宋体"/>
          <w:b w:val="0"/>
          <w:sz w:val="22"/>
          <w:szCs w:val="22"/>
          <w:u w:val="single"/>
        </w:rPr>
        <w:t xml:space="preserve">  （授权代表姓名）  </w:t>
      </w:r>
      <w:r>
        <w:rPr>
          <w:rFonts w:hint="eastAsia" w:ascii="宋体" w:eastAsia="宋体"/>
          <w:b w:val="0"/>
          <w:sz w:val="22"/>
          <w:szCs w:val="22"/>
        </w:rPr>
        <w:t>为我公司法定代表人授权代表，参加贵处组织的</w:t>
      </w:r>
      <w:r>
        <w:rPr>
          <w:rFonts w:hint="eastAsia" w:ascii="宋体" w:eastAsia="宋体"/>
          <w:b w:val="0"/>
          <w:sz w:val="22"/>
          <w:szCs w:val="22"/>
          <w:u w:val="single"/>
        </w:rPr>
        <w:t xml:space="preserve">  （招标项目名称，括号中填写项目编号）  </w:t>
      </w:r>
      <w:r>
        <w:rPr>
          <w:rFonts w:hint="eastAsia" w:ascii="宋体" w:eastAsia="宋体"/>
          <w:b w:val="0"/>
          <w:sz w:val="22"/>
          <w:szCs w:val="22"/>
        </w:rPr>
        <w:t>项目标段</w:t>
      </w:r>
      <w:r>
        <w:rPr>
          <w:rFonts w:hint="eastAsia" w:ascii="宋体" w:eastAsia="宋体"/>
          <w:b w:val="0"/>
          <w:sz w:val="22"/>
          <w:szCs w:val="22"/>
          <w:u w:val="single"/>
        </w:rPr>
        <w:t xml:space="preserve">     </w:t>
      </w:r>
      <w:r>
        <w:rPr>
          <w:rFonts w:hint="eastAsia" w:ascii="宋体" w:eastAsia="宋体"/>
          <w:b w:val="0"/>
          <w:sz w:val="22"/>
          <w:szCs w:val="22"/>
        </w:rPr>
        <w:t>全部内容投标，全权处理本次招投标活动中的一切事宜，我承认授权代表全权代表我所签署的本项目的投标文件的内容。</w:t>
      </w:r>
    </w:p>
    <w:p>
      <w:pPr>
        <w:spacing w:line="480" w:lineRule="auto"/>
        <w:ind w:firstLine="440" w:firstLineChars="200"/>
        <w:rPr>
          <w:rFonts w:hint="eastAsia" w:ascii="宋体" w:eastAsia="宋体"/>
          <w:b w:val="0"/>
          <w:sz w:val="22"/>
          <w:szCs w:val="22"/>
        </w:rPr>
      </w:pPr>
      <w:r>
        <w:rPr>
          <w:rFonts w:hint="eastAsia" w:ascii="宋体" w:eastAsia="宋体"/>
          <w:b w:val="0"/>
          <w:sz w:val="22"/>
          <w:szCs w:val="22"/>
        </w:rPr>
        <w:t>授权代表无转授权，特此授权</w:t>
      </w:r>
    </w:p>
    <w:p>
      <w:pPr>
        <w:spacing w:line="360" w:lineRule="auto"/>
        <w:ind w:left="1260"/>
        <w:rPr>
          <w:rFonts w:hint="eastAsia" w:ascii="宋体" w:eastAsia="宋体"/>
          <w:b w:val="0"/>
          <w:sz w:val="22"/>
          <w:szCs w:val="22"/>
        </w:rPr>
      </w:pPr>
    </w:p>
    <w:p>
      <w:pPr>
        <w:spacing w:line="480" w:lineRule="auto"/>
        <w:ind w:left="2100" w:leftChars="1000" w:firstLine="440" w:firstLineChars="200"/>
        <w:rPr>
          <w:rFonts w:hint="eastAsia" w:ascii="宋体" w:eastAsia="宋体"/>
          <w:b w:val="0"/>
          <w:sz w:val="22"/>
          <w:szCs w:val="22"/>
          <w:u w:val="single"/>
        </w:rPr>
      </w:pPr>
      <w:r>
        <w:rPr>
          <w:rFonts w:hint="eastAsia" w:ascii="宋体" w:eastAsia="宋体"/>
          <w:b w:val="0"/>
          <w:sz w:val="22"/>
          <w:szCs w:val="22"/>
        </w:rPr>
        <w:t>授权代表：</w:t>
      </w:r>
      <w:r>
        <w:rPr>
          <w:rFonts w:hint="eastAsia" w:ascii="宋体" w:eastAsia="宋体"/>
          <w:b w:val="0"/>
          <w:sz w:val="22"/>
          <w:szCs w:val="22"/>
          <w:u w:val="single"/>
        </w:rPr>
        <w:t xml:space="preserve">   （签字）  </w:t>
      </w:r>
      <w:r>
        <w:rPr>
          <w:rFonts w:hint="eastAsia" w:ascii="宋体" w:eastAsia="宋体"/>
          <w:b w:val="0"/>
          <w:sz w:val="22"/>
          <w:szCs w:val="22"/>
        </w:rPr>
        <w:t xml:space="preserve"> 性别 ：</w:t>
      </w:r>
      <w:r>
        <w:rPr>
          <w:rFonts w:hint="eastAsia" w:ascii="宋体" w:eastAsia="宋体"/>
          <w:b w:val="0"/>
          <w:sz w:val="22"/>
          <w:szCs w:val="22"/>
          <w:u w:val="single"/>
        </w:rPr>
        <w:t xml:space="preserve">                       </w:t>
      </w:r>
      <w:r>
        <w:rPr>
          <w:rFonts w:hint="eastAsia" w:ascii="宋体" w:eastAsia="宋体"/>
          <w:b w:val="0"/>
          <w:sz w:val="22"/>
          <w:szCs w:val="22"/>
        </w:rPr>
        <w:t xml:space="preserve"> </w:t>
      </w:r>
    </w:p>
    <w:p>
      <w:pPr>
        <w:spacing w:line="480" w:lineRule="auto"/>
        <w:ind w:left="2100" w:leftChars="1000" w:firstLine="440" w:firstLineChars="200"/>
        <w:rPr>
          <w:rFonts w:hint="eastAsia" w:ascii="宋体" w:eastAsia="宋体"/>
          <w:b w:val="0"/>
          <w:sz w:val="22"/>
          <w:szCs w:val="22"/>
          <w:u w:val="single"/>
        </w:rPr>
      </w:pPr>
      <w:r>
        <w:rPr>
          <w:rFonts w:hint="eastAsia" w:ascii="宋体" w:eastAsia="宋体"/>
          <w:b w:val="0"/>
          <w:sz w:val="22"/>
          <w:szCs w:val="22"/>
        </w:rPr>
        <w:t>职务：</w:t>
      </w:r>
      <w:r>
        <w:rPr>
          <w:rFonts w:hint="eastAsia" w:ascii="宋体" w:eastAsia="宋体"/>
          <w:b w:val="0"/>
          <w:sz w:val="22"/>
          <w:szCs w:val="22"/>
          <w:u w:val="single"/>
        </w:rPr>
        <w:t xml:space="preserve">                  </w:t>
      </w:r>
      <w:r>
        <w:rPr>
          <w:rFonts w:hint="eastAsia" w:ascii="宋体" w:eastAsia="宋体"/>
          <w:b w:val="0"/>
          <w:sz w:val="22"/>
          <w:szCs w:val="22"/>
        </w:rPr>
        <w:t>年龄：</w:t>
      </w:r>
      <w:r>
        <w:rPr>
          <w:rFonts w:hint="eastAsia" w:ascii="宋体" w:eastAsia="宋体"/>
          <w:b w:val="0"/>
          <w:sz w:val="22"/>
          <w:szCs w:val="22"/>
          <w:u w:val="single"/>
        </w:rPr>
        <w:t xml:space="preserve">                        </w:t>
      </w:r>
    </w:p>
    <w:p>
      <w:pPr>
        <w:spacing w:line="480" w:lineRule="auto"/>
        <w:ind w:left="2100" w:leftChars="1000" w:firstLine="440" w:firstLineChars="200"/>
        <w:rPr>
          <w:rFonts w:hint="eastAsia" w:ascii="宋体" w:eastAsia="宋体"/>
          <w:b w:val="0"/>
          <w:sz w:val="22"/>
          <w:szCs w:val="22"/>
          <w:u w:val="single"/>
        </w:rPr>
      </w:pPr>
      <w:r>
        <w:rPr>
          <w:rFonts w:hint="eastAsia" w:ascii="宋体" w:eastAsia="宋体"/>
          <w:b w:val="0"/>
          <w:sz w:val="22"/>
          <w:szCs w:val="22"/>
        </w:rPr>
        <w:t>详细通讯地址：</w:t>
      </w:r>
      <w:r>
        <w:rPr>
          <w:rFonts w:hint="eastAsia" w:ascii="宋体" w:eastAsia="宋体"/>
          <w:b w:val="0"/>
          <w:sz w:val="22"/>
          <w:szCs w:val="22"/>
          <w:u w:val="single"/>
        </w:rPr>
        <w:t xml:space="preserve">                  </w:t>
      </w:r>
      <w:r>
        <w:rPr>
          <w:rFonts w:hint="eastAsia" w:ascii="宋体" w:eastAsia="宋体"/>
          <w:b w:val="0"/>
          <w:sz w:val="22"/>
          <w:szCs w:val="22"/>
        </w:rPr>
        <w:t xml:space="preserve"> 邮政编码：</w:t>
      </w:r>
      <w:r>
        <w:rPr>
          <w:rFonts w:hint="eastAsia" w:ascii="宋体" w:eastAsia="宋体"/>
          <w:b w:val="0"/>
          <w:sz w:val="22"/>
          <w:szCs w:val="22"/>
          <w:u w:val="single"/>
        </w:rPr>
        <w:t xml:space="preserve">           </w:t>
      </w:r>
    </w:p>
    <w:p>
      <w:pPr>
        <w:spacing w:line="480" w:lineRule="auto"/>
        <w:ind w:left="1" w:firstLine="2510" w:firstLineChars="1141"/>
        <w:rPr>
          <w:rFonts w:hint="eastAsia" w:ascii="宋体" w:eastAsia="宋体"/>
          <w:b w:val="0"/>
          <w:sz w:val="22"/>
          <w:szCs w:val="22"/>
          <w:u w:val="single"/>
        </w:rPr>
      </w:pPr>
      <w:r>
        <w:rPr>
          <w:rFonts w:hint="eastAsia" w:ascii="宋体" w:eastAsia="宋体"/>
          <w:b w:val="0"/>
          <w:sz w:val="22"/>
          <w:szCs w:val="22"/>
        </w:rPr>
        <w:t>电话：</w:t>
      </w:r>
      <w:r>
        <w:rPr>
          <w:rFonts w:hint="eastAsia" w:ascii="宋体" w:eastAsia="宋体"/>
          <w:b w:val="0"/>
          <w:sz w:val="22"/>
          <w:szCs w:val="22"/>
          <w:u w:val="single"/>
        </w:rPr>
        <w:t xml:space="preserve">                   </w:t>
      </w:r>
      <w:r>
        <w:rPr>
          <w:rFonts w:hint="eastAsia" w:ascii="宋体" w:eastAsia="宋体"/>
          <w:b w:val="0"/>
          <w:sz w:val="22"/>
          <w:szCs w:val="22"/>
        </w:rPr>
        <w:t xml:space="preserve"> 传真：</w:t>
      </w:r>
      <w:r>
        <w:rPr>
          <w:rFonts w:hint="eastAsia" w:ascii="宋体" w:eastAsia="宋体"/>
          <w:b w:val="0"/>
          <w:sz w:val="22"/>
          <w:szCs w:val="22"/>
          <w:u w:val="single"/>
        </w:rPr>
        <w:t xml:space="preserve">                      </w:t>
      </w:r>
    </w:p>
    <w:p>
      <w:pPr>
        <w:spacing w:line="480" w:lineRule="auto"/>
        <w:ind w:left="1" w:firstLine="422" w:firstLineChars="192"/>
        <w:rPr>
          <w:rFonts w:hint="eastAsia" w:ascii="宋体" w:eastAsia="宋体"/>
          <w:b w:val="0"/>
          <w:sz w:val="22"/>
          <w:szCs w:val="22"/>
        </w:rPr>
      </w:pPr>
      <w:r>
        <w:rPr>
          <w:rFonts w:hint="eastAsia" w:ascii="宋体" w:eastAsia="宋体"/>
          <w:b w:val="0"/>
          <w:sz w:val="22"/>
          <w:szCs w:val="22"/>
        </w:rPr>
        <w:t xml:space="preserve">                   供应商：</w:t>
      </w:r>
      <w:r>
        <w:rPr>
          <w:rFonts w:hint="eastAsia" w:ascii="宋体" w:eastAsia="宋体"/>
          <w:b w:val="0"/>
          <w:sz w:val="22"/>
          <w:szCs w:val="22"/>
          <w:u w:val="single"/>
        </w:rPr>
        <w:t xml:space="preserve">                                      （盖章）</w:t>
      </w:r>
    </w:p>
    <w:p>
      <w:pPr>
        <w:spacing w:line="480" w:lineRule="auto"/>
        <w:ind w:left="2100" w:right="440"/>
        <w:jc w:val="center"/>
        <w:rPr>
          <w:rFonts w:hint="eastAsia" w:ascii="宋体" w:eastAsia="宋体"/>
          <w:b w:val="0"/>
          <w:sz w:val="22"/>
          <w:szCs w:val="22"/>
        </w:rPr>
      </w:pPr>
      <w:r>
        <w:rPr>
          <w:rFonts w:hint="eastAsia" w:ascii="宋体" w:eastAsia="宋体"/>
          <w:b w:val="0"/>
          <w:sz w:val="22"/>
          <w:szCs w:val="22"/>
        </w:rPr>
        <w:t xml:space="preserve">   法定代表人：</w:t>
      </w:r>
      <w:r>
        <w:rPr>
          <w:rFonts w:hint="eastAsia" w:ascii="宋体" w:eastAsia="宋体"/>
          <w:b w:val="0"/>
          <w:sz w:val="22"/>
          <w:szCs w:val="22"/>
          <w:u w:val="single"/>
        </w:rPr>
        <w:t xml:space="preserve">                            （签字或盖章）</w:t>
      </w:r>
    </w:p>
    <w:p>
      <w:pPr>
        <w:spacing w:line="480" w:lineRule="auto"/>
        <w:ind w:right="440" w:firstLine="3300" w:firstLineChars="1500"/>
        <w:jc w:val="right"/>
        <w:rPr>
          <w:rFonts w:hint="eastAsia" w:ascii="宋体" w:eastAsia="宋体"/>
          <w:b w:val="0"/>
          <w:sz w:val="22"/>
          <w:szCs w:val="22"/>
        </w:rPr>
      </w:pPr>
      <w:r>
        <w:rPr>
          <w:rFonts w:hint="eastAsia" w:ascii="宋体" w:eastAsia="宋体"/>
          <w:b w:val="0"/>
          <w:sz w:val="22"/>
          <w:szCs w:val="22"/>
        </w:rPr>
        <w:t>授权委托日期：</w:t>
      </w:r>
      <w:r>
        <w:rPr>
          <w:rFonts w:hint="eastAsia" w:ascii="宋体" w:eastAsia="宋体"/>
          <w:b w:val="0"/>
          <w:sz w:val="22"/>
          <w:szCs w:val="22"/>
          <w:u w:val="single"/>
        </w:rPr>
        <w:t xml:space="preserve">     </w:t>
      </w:r>
      <w:r>
        <w:rPr>
          <w:rFonts w:hint="eastAsia" w:ascii="宋体" w:eastAsia="宋体"/>
          <w:b w:val="0"/>
          <w:sz w:val="22"/>
          <w:szCs w:val="22"/>
        </w:rPr>
        <w:t xml:space="preserve">年 </w:t>
      </w:r>
      <w:r>
        <w:rPr>
          <w:rFonts w:hint="eastAsia" w:ascii="宋体" w:eastAsia="宋体"/>
          <w:b w:val="0"/>
          <w:sz w:val="22"/>
          <w:szCs w:val="22"/>
          <w:u w:val="single"/>
        </w:rPr>
        <w:t xml:space="preserve">    </w:t>
      </w:r>
      <w:r>
        <w:rPr>
          <w:rFonts w:hint="eastAsia" w:ascii="宋体" w:eastAsia="宋体"/>
          <w:b w:val="0"/>
          <w:sz w:val="22"/>
          <w:szCs w:val="22"/>
        </w:rPr>
        <w:t>月</w:t>
      </w:r>
      <w:r>
        <w:rPr>
          <w:rFonts w:hint="eastAsia" w:ascii="宋体" w:eastAsia="宋体"/>
          <w:b w:val="0"/>
          <w:sz w:val="22"/>
          <w:szCs w:val="22"/>
          <w:u w:val="single"/>
        </w:rPr>
        <w:t xml:space="preserve">     </w:t>
      </w:r>
      <w:r>
        <w:rPr>
          <w:rFonts w:hint="eastAsia" w:ascii="宋体" w:eastAsia="宋体"/>
          <w:b w:val="0"/>
          <w:sz w:val="22"/>
          <w:szCs w:val="22"/>
        </w:rPr>
        <w:t>日</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15" w:hRule="atLeast"/>
          <w:jc w:val="center"/>
        </w:trPr>
        <w:tc>
          <w:tcPr>
            <w:tcW w:w="8072" w:type="dxa"/>
            <w:noWrap w:val="0"/>
            <w:vAlign w:val="center"/>
          </w:tcPr>
          <w:p>
            <w:pPr>
              <w:pStyle w:val="19"/>
              <w:spacing w:line="440" w:lineRule="atLeast"/>
              <w:jc w:val="center"/>
              <w:rPr>
                <w:rFonts w:hint="eastAsia" w:hAnsi="宋体" w:eastAsia="宋体"/>
                <w:sz w:val="36"/>
              </w:rPr>
            </w:pPr>
            <w:r>
              <w:rPr>
                <w:rFonts w:hint="eastAsia" w:hAnsi="宋体" w:eastAsia="宋体"/>
                <w:sz w:val="36"/>
              </w:rPr>
              <w:t>（身份证复印件或影印件）</w:t>
            </w:r>
          </w:p>
        </w:tc>
      </w:tr>
    </w:tbl>
    <w:p>
      <w:pPr>
        <w:spacing w:line="480" w:lineRule="auto"/>
        <w:ind w:firstLine="440" w:firstLineChars="200"/>
        <w:rPr>
          <w:rFonts w:hint="eastAsia" w:ascii="宋体" w:eastAsia="宋体"/>
          <w:b w:val="0"/>
          <w:sz w:val="22"/>
          <w:szCs w:val="22"/>
        </w:rPr>
      </w:pPr>
      <w:r>
        <w:rPr>
          <w:rFonts w:hint="eastAsia" w:ascii="宋体" w:eastAsia="宋体"/>
          <w:b w:val="0"/>
          <w:sz w:val="22"/>
          <w:szCs w:val="22"/>
        </w:rPr>
        <w:t>（备注：本法定代表人授权书正本一式二份，投标文件正本中有一份，另一份在递交标书时，随授权代表身份证一起交验。）</w:t>
      </w:r>
    </w:p>
    <w:p>
      <w:pPr>
        <w:autoSpaceDE w:val="0"/>
        <w:autoSpaceDN w:val="0"/>
        <w:adjustRightInd w:val="0"/>
        <w:spacing w:line="440" w:lineRule="atLeast"/>
        <w:jc w:val="center"/>
        <w:rPr>
          <w:rFonts w:hint="eastAsia" w:ascii="宋体" w:eastAsia="宋体" w:cs="仿宋_GB2312"/>
          <w:sz w:val="32"/>
          <w:szCs w:val="32"/>
          <w:lang w:val="zh-CN"/>
        </w:rPr>
      </w:pPr>
      <w:r>
        <w:rPr>
          <w:rFonts w:hint="eastAsia" w:ascii="宋体" w:eastAsia="宋体" w:cs="仿宋_GB2312"/>
          <w:sz w:val="32"/>
          <w:szCs w:val="32"/>
          <w:lang w:val="zh-CN"/>
        </w:rPr>
        <w:t>（二）投标供应商情况声明</w:t>
      </w:r>
    </w:p>
    <w:p>
      <w:pPr>
        <w:autoSpaceDE w:val="0"/>
        <w:autoSpaceDN w:val="0"/>
        <w:adjustRightInd w:val="0"/>
        <w:spacing w:line="440" w:lineRule="atLeast"/>
        <w:jc w:val="center"/>
        <w:rPr>
          <w:rFonts w:hint="eastAsia" w:ascii="宋体" w:eastAsia="宋体" w:cs="仿宋_GB2312"/>
          <w:b w:val="0"/>
          <w:sz w:val="36"/>
          <w:szCs w:val="36"/>
          <w:lang w:val="zh-CN"/>
        </w:rPr>
      </w:pPr>
    </w:p>
    <w:p>
      <w:pPr>
        <w:spacing w:line="400" w:lineRule="exact"/>
        <w:rPr>
          <w:rFonts w:hint="eastAsia" w:ascii="宋体" w:eastAsia="宋体"/>
          <w:b w:val="0"/>
          <w:sz w:val="22"/>
          <w:szCs w:val="22"/>
        </w:rPr>
      </w:pPr>
      <w:r>
        <w:rPr>
          <w:rFonts w:hint="eastAsia" w:ascii="宋体" w:eastAsia="宋体"/>
          <w:b w:val="0"/>
          <w:sz w:val="22"/>
          <w:szCs w:val="22"/>
        </w:rPr>
        <w:t>1. 名称及概况：</w:t>
      </w:r>
    </w:p>
    <w:p>
      <w:pPr>
        <w:spacing w:line="400" w:lineRule="exact"/>
        <w:rPr>
          <w:rFonts w:hint="eastAsia" w:ascii="宋体" w:eastAsia="宋体"/>
          <w:b w:val="0"/>
          <w:sz w:val="22"/>
          <w:szCs w:val="22"/>
        </w:rPr>
      </w:pPr>
      <w:r>
        <w:rPr>
          <w:rFonts w:hint="eastAsia" w:ascii="宋体" w:eastAsia="宋体"/>
          <w:b w:val="0"/>
          <w:sz w:val="22"/>
          <w:szCs w:val="22"/>
        </w:rPr>
        <w:t>（1）投标供应商名称：</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（2）总部地址：</w:t>
      </w:r>
      <w:r>
        <w:rPr>
          <w:rFonts w:hint="eastAsia" w:ascii="宋体" w:eastAsia="宋体"/>
          <w:b w:val="0"/>
          <w:sz w:val="22"/>
          <w:szCs w:val="22"/>
          <w:u w:val="single"/>
        </w:rPr>
        <w:t xml:space="preserve">                             </w:t>
      </w:r>
    </w:p>
    <w:p>
      <w:pPr>
        <w:spacing w:line="400" w:lineRule="exact"/>
        <w:ind w:firstLine="600"/>
        <w:rPr>
          <w:rFonts w:hint="eastAsia" w:ascii="宋体" w:eastAsia="宋体"/>
          <w:b w:val="0"/>
          <w:sz w:val="22"/>
          <w:szCs w:val="22"/>
        </w:rPr>
      </w:pPr>
      <w:r>
        <w:rPr>
          <w:rFonts w:hint="eastAsia" w:ascii="宋体" w:eastAsia="宋体"/>
          <w:b w:val="0"/>
          <w:sz w:val="22"/>
          <w:szCs w:val="22"/>
        </w:rPr>
        <w:t>传真/电话号码：</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（3）成立或注册日期：</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（4）近期资产负债表（到</w:t>
      </w:r>
      <w:r>
        <w:rPr>
          <w:rFonts w:hint="eastAsia" w:ascii="宋体" w:eastAsia="宋体"/>
          <w:b w:val="0"/>
          <w:sz w:val="22"/>
          <w:szCs w:val="22"/>
          <w:u w:val="single"/>
        </w:rPr>
        <w:t xml:space="preserve">        </w:t>
      </w:r>
      <w:r>
        <w:rPr>
          <w:rFonts w:hint="eastAsia" w:ascii="宋体" w:eastAsia="宋体"/>
          <w:b w:val="0"/>
          <w:sz w:val="22"/>
          <w:szCs w:val="22"/>
        </w:rPr>
        <w:t>年</w:t>
      </w:r>
      <w:r>
        <w:rPr>
          <w:rFonts w:hint="eastAsia" w:ascii="宋体" w:eastAsia="宋体"/>
          <w:b w:val="0"/>
          <w:sz w:val="22"/>
          <w:szCs w:val="22"/>
          <w:u w:val="single"/>
        </w:rPr>
        <w:t xml:space="preserve">    </w:t>
      </w:r>
      <w:r>
        <w:rPr>
          <w:rFonts w:hint="eastAsia" w:ascii="宋体" w:eastAsia="宋体"/>
          <w:b w:val="0"/>
          <w:sz w:val="22"/>
          <w:szCs w:val="22"/>
        </w:rPr>
        <w:t>月</w:t>
      </w:r>
      <w:r>
        <w:rPr>
          <w:rFonts w:hint="eastAsia" w:ascii="宋体" w:eastAsia="宋体"/>
          <w:b w:val="0"/>
          <w:sz w:val="22"/>
          <w:szCs w:val="22"/>
          <w:u w:val="single"/>
        </w:rPr>
        <w:t xml:space="preserve">    </w:t>
      </w:r>
      <w:r>
        <w:rPr>
          <w:rFonts w:hint="eastAsia" w:ascii="宋体" w:eastAsia="宋体"/>
          <w:b w:val="0"/>
          <w:sz w:val="22"/>
          <w:szCs w:val="22"/>
        </w:rPr>
        <w:t>日止）</w:t>
      </w:r>
    </w:p>
    <w:p>
      <w:pPr>
        <w:spacing w:line="400" w:lineRule="exact"/>
        <w:rPr>
          <w:rFonts w:hint="eastAsia" w:ascii="宋体" w:eastAsia="宋体"/>
          <w:b w:val="0"/>
          <w:sz w:val="22"/>
          <w:szCs w:val="22"/>
        </w:rPr>
      </w:pPr>
      <w:r>
        <w:rPr>
          <w:rFonts w:hint="eastAsia" w:ascii="宋体" w:eastAsia="宋体"/>
          <w:b w:val="0"/>
          <w:sz w:val="22"/>
          <w:szCs w:val="22"/>
        </w:rPr>
        <w:t xml:space="preserve">  1）固定资产：</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 xml:space="preserve">  2）流动资产：</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 xml:space="preserve">  3）长期负债：</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 xml:space="preserve">  4）流动负债：</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 xml:space="preserve">  5）净值：</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（6）主要负责人姓名：</w:t>
      </w:r>
      <w:r>
        <w:rPr>
          <w:rFonts w:hint="eastAsia" w:ascii="宋体" w:eastAsia="宋体"/>
          <w:b w:val="0"/>
          <w:sz w:val="22"/>
          <w:szCs w:val="22"/>
          <w:u w:val="single"/>
        </w:rPr>
        <w:t xml:space="preserve">                      </w:t>
      </w:r>
    </w:p>
    <w:p>
      <w:pPr>
        <w:spacing w:line="360" w:lineRule="exact"/>
        <w:ind w:left="660" w:hanging="660" w:hangingChars="300"/>
        <w:jc w:val="left"/>
        <w:rPr>
          <w:rFonts w:hint="eastAsia" w:ascii="宋体" w:eastAsia="宋体"/>
          <w:b w:val="0"/>
          <w:sz w:val="22"/>
          <w:szCs w:val="22"/>
        </w:rPr>
      </w:pPr>
      <w:r>
        <w:rPr>
          <w:rFonts w:hint="eastAsia" w:ascii="宋体" w:eastAsia="宋体"/>
          <w:b w:val="0"/>
          <w:sz w:val="22"/>
          <w:szCs w:val="22"/>
        </w:rPr>
        <w:t>2．企业生产设备及规模：</w:t>
      </w:r>
    </w:p>
    <w:p>
      <w:pPr>
        <w:spacing w:line="360" w:lineRule="exact"/>
        <w:ind w:left="660" w:hanging="660" w:hangingChars="300"/>
        <w:jc w:val="left"/>
        <w:rPr>
          <w:rFonts w:hint="eastAsia" w:ascii="宋体" w:eastAsia="宋体"/>
          <w:b w:val="0"/>
          <w:sz w:val="22"/>
          <w:szCs w:val="22"/>
        </w:rPr>
      </w:pPr>
      <w:r>
        <w:rPr>
          <w:rFonts w:hint="eastAsia" w:ascii="宋体" w:eastAsia="宋体"/>
          <w:b w:val="0"/>
          <w:sz w:val="22"/>
          <w:szCs w:val="22"/>
        </w:rPr>
        <w:t>3. 企业人员情况：</w:t>
      </w:r>
    </w:p>
    <w:p>
      <w:pPr>
        <w:spacing w:line="400" w:lineRule="exact"/>
        <w:rPr>
          <w:rFonts w:hint="eastAsia" w:ascii="宋体" w:eastAsia="宋体"/>
          <w:b w:val="0"/>
          <w:sz w:val="22"/>
          <w:szCs w:val="22"/>
        </w:rPr>
      </w:pPr>
      <w:r>
        <w:rPr>
          <w:rFonts w:hint="eastAsia" w:ascii="宋体" w:eastAsia="宋体"/>
          <w:b w:val="0"/>
          <w:sz w:val="22"/>
          <w:szCs w:val="22"/>
        </w:rPr>
        <w:t>职工（在职）人数</w:t>
      </w:r>
      <w:r>
        <w:rPr>
          <w:rFonts w:hint="eastAsia" w:ascii="宋体" w:eastAsia="宋体"/>
          <w:b w:val="0"/>
          <w:sz w:val="22"/>
          <w:szCs w:val="22"/>
          <w:u w:val="single"/>
        </w:rPr>
        <w:t xml:space="preserve">       </w:t>
      </w:r>
      <w:r>
        <w:rPr>
          <w:rFonts w:hint="eastAsia" w:ascii="宋体" w:eastAsia="宋体"/>
          <w:b w:val="0"/>
          <w:sz w:val="22"/>
          <w:szCs w:val="22"/>
        </w:rPr>
        <w:t>人，其中技术人员</w:t>
      </w:r>
      <w:r>
        <w:rPr>
          <w:rFonts w:hint="eastAsia" w:ascii="宋体" w:eastAsia="宋体"/>
          <w:b w:val="0"/>
          <w:sz w:val="22"/>
          <w:szCs w:val="22"/>
          <w:u w:val="single"/>
        </w:rPr>
        <w:t xml:space="preserve">       </w:t>
      </w:r>
      <w:r>
        <w:rPr>
          <w:rFonts w:hint="eastAsia" w:ascii="宋体" w:eastAsia="宋体"/>
          <w:b w:val="0"/>
          <w:sz w:val="22"/>
          <w:szCs w:val="22"/>
        </w:rPr>
        <w:t>人，</w:t>
      </w:r>
    </w:p>
    <w:p>
      <w:pPr>
        <w:spacing w:line="360" w:lineRule="exact"/>
        <w:ind w:left="660" w:hanging="660" w:hangingChars="300"/>
        <w:jc w:val="left"/>
        <w:rPr>
          <w:rFonts w:hint="eastAsia" w:ascii="宋体" w:eastAsia="宋体"/>
          <w:b w:val="0"/>
          <w:sz w:val="22"/>
          <w:szCs w:val="22"/>
        </w:rPr>
      </w:pPr>
      <w:r>
        <w:rPr>
          <w:rFonts w:hint="eastAsia" w:ascii="宋体" w:eastAsia="宋体"/>
          <w:b w:val="0"/>
          <w:sz w:val="22"/>
          <w:szCs w:val="22"/>
        </w:rPr>
        <w:t>4. 近三年的年营业总额</w:t>
      </w:r>
      <w:r>
        <w:rPr>
          <w:rFonts w:hint="eastAsia" w:ascii="宋体" w:eastAsia="宋体"/>
          <w:b w:val="0"/>
          <w:sz w:val="22"/>
          <w:szCs w:val="22"/>
          <w:u w:val="single"/>
        </w:rPr>
        <w:t xml:space="preserve">                       </w:t>
      </w:r>
    </w:p>
    <w:p>
      <w:pPr>
        <w:spacing w:line="400" w:lineRule="exact"/>
        <w:ind w:firstLine="220" w:firstLineChars="100"/>
        <w:rPr>
          <w:rFonts w:hint="eastAsia" w:ascii="宋体" w:eastAsia="宋体"/>
          <w:b w:val="0"/>
          <w:sz w:val="22"/>
          <w:szCs w:val="22"/>
        </w:rPr>
      </w:pPr>
      <w:r>
        <w:rPr>
          <w:rFonts w:hint="eastAsia" w:ascii="宋体" w:eastAsia="宋体"/>
          <w:b w:val="0"/>
          <w:sz w:val="22"/>
          <w:szCs w:val="22"/>
        </w:rPr>
        <w:t>兹证明上述声明是真实、正确的、并提供了全部能提供的资料和数据，我们同意遵照贵方要求出示有关证明文件。</w:t>
      </w:r>
    </w:p>
    <w:p>
      <w:pPr>
        <w:spacing w:line="400" w:lineRule="exact"/>
        <w:rPr>
          <w:rFonts w:hint="eastAsia" w:ascii="宋体" w:eastAsia="宋体"/>
          <w:b w:val="0"/>
          <w:sz w:val="22"/>
          <w:szCs w:val="22"/>
        </w:rPr>
      </w:pPr>
    </w:p>
    <w:p>
      <w:pPr>
        <w:spacing w:line="400" w:lineRule="exact"/>
        <w:rPr>
          <w:rFonts w:hint="eastAsia" w:ascii="宋体" w:eastAsia="宋体"/>
          <w:b w:val="0"/>
          <w:sz w:val="22"/>
          <w:szCs w:val="22"/>
        </w:rPr>
      </w:pPr>
      <w:r>
        <w:rPr>
          <w:rFonts w:hint="eastAsia" w:ascii="宋体" w:eastAsia="宋体"/>
          <w:b w:val="0"/>
          <w:sz w:val="22"/>
          <w:szCs w:val="22"/>
        </w:rPr>
        <w:t>投标供应商名称</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法定代表人姓名和职务</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授权代表人签字</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签字日期</w:t>
      </w:r>
      <w:r>
        <w:rPr>
          <w:rFonts w:hint="eastAsia" w:ascii="宋体" w:eastAsia="宋体"/>
          <w:b w:val="0"/>
          <w:sz w:val="22"/>
          <w:szCs w:val="22"/>
          <w:u w:val="single"/>
        </w:rPr>
        <w:t xml:space="preserve">                                 </w:t>
      </w:r>
    </w:p>
    <w:p>
      <w:pPr>
        <w:spacing w:line="360" w:lineRule="exact"/>
        <w:jc w:val="left"/>
        <w:rPr>
          <w:rFonts w:hint="eastAsia" w:ascii="宋体" w:eastAsia="宋体"/>
          <w:b w:val="0"/>
          <w:sz w:val="22"/>
          <w:szCs w:val="22"/>
          <w:u w:val="single"/>
        </w:rPr>
      </w:pPr>
      <w:r>
        <w:rPr>
          <w:rFonts w:hint="eastAsia" w:ascii="宋体" w:eastAsia="宋体"/>
          <w:b w:val="0"/>
          <w:sz w:val="22"/>
          <w:szCs w:val="22"/>
        </w:rPr>
        <w:t>电子邮件</w:t>
      </w:r>
      <w:r>
        <w:rPr>
          <w:rFonts w:hint="eastAsia" w:ascii="宋体" w:eastAsia="宋体"/>
          <w:b w:val="0"/>
          <w:sz w:val="22"/>
          <w:szCs w:val="22"/>
          <w:u w:val="single"/>
        </w:rPr>
        <w:t xml:space="preserve">                                 </w:t>
      </w:r>
    </w:p>
    <w:p>
      <w:pPr>
        <w:spacing w:line="400" w:lineRule="exact"/>
        <w:rPr>
          <w:rFonts w:hint="eastAsia" w:ascii="宋体" w:eastAsia="宋体"/>
          <w:b w:val="0"/>
          <w:sz w:val="22"/>
          <w:szCs w:val="22"/>
        </w:rPr>
      </w:pPr>
      <w:r>
        <w:rPr>
          <w:rFonts w:hint="eastAsia" w:ascii="宋体" w:eastAsia="宋体"/>
          <w:b w:val="0"/>
          <w:sz w:val="22"/>
          <w:szCs w:val="22"/>
        </w:rPr>
        <w:t>5. 投标单位有效营业执照副本（复印件，加盖单位公章）</w:t>
      </w:r>
    </w:p>
    <w:p>
      <w:pPr>
        <w:spacing w:line="400" w:lineRule="exact"/>
        <w:rPr>
          <w:rFonts w:hint="eastAsia" w:ascii="宋体" w:eastAsia="宋体"/>
          <w:b w:val="0"/>
          <w:sz w:val="22"/>
          <w:szCs w:val="22"/>
        </w:rPr>
      </w:pPr>
      <w:r>
        <w:rPr>
          <w:rFonts w:hint="eastAsia" w:ascii="宋体" w:eastAsia="宋体"/>
          <w:b w:val="0"/>
          <w:sz w:val="22"/>
          <w:szCs w:val="22"/>
        </w:rPr>
        <w:t>6．投标单位资格资质证书及招标文件要求提供的资格证明、证书（复印件，加盖单位公章）</w:t>
      </w:r>
    </w:p>
    <w:p>
      <w:pPr>
        <w:pStyle w:val="19"/>
        <w:adjustRightInd w:val="0"/>
        <w:snapToGrid w:val="0"/>
        <w:spacing w:line="400" w:lineRule="exact"/>
        <w:rPr>
          <w:rFonts w:hint="eastAsia" w:hAnsi="宋体" w:eastAsia="宋体"/>
          <w:b w:val="0"/>
          <w:sz w:val="24"/>
        </w:rPr>
      </w:pPr>
    </w:p>
    <w:p>
      <w:pPr>
        <w:tabs>
          <w:tab w:val="left" w:pos="3210"/>
        </w:tabs>
        <w:autoSpaceDE w:val="0"/>
        <w:autoSpaceDN w:val="0"/>
        <w:adjustRightInd w:val="0"/>
        <w:rPr>
          <w:rFonts w:hint="eastAsia" w:ascii="宋体" w:eastAsia="宋体" w:cs="仿宋_GB2312"/>
          <w:b w:val="0"/>
          <w:sz w:val="36"/>
          <w:szCs w:val="36"/>
          <w:lang w:val="zh-CN"/>
        </w:rPr>
      </w:pPr>
      <w:r>
        <w:rPr>
          <w:rFonts w:ascii="宋体" w:eastAsia="宋体" w:cs="仿宋_GB2312"/>
          <w:b w:val="0"/>
          <w:sz w:val="36"/>
          <w:szCs w:val="36"/>
          <w:lang w:val="zh-CN"/>
        </w:rPr>
        <w:tab/>
      </w:r>
    </w:p>
    <w:p>
      <w:pPr>
        <w:tabs>
          <w:tab w:val="left" w:pos="3210"/>
        </w:tabs>
        <w:autoSpaceDE w:val="0"/>
        <w:autoSpaceDN w:val="0"/>
        <w:adjustRightInd w:val="0"/>
        <w:rPr>
          <w:rFonts w:hint="eastAsia" w:ascii="宋体" w:eastAsia="宋体" w:cs="仿宋_GB2312"/>
          <w:b w:val="0"/>
          <w:sz w:val="36"/>
          <w:szCs w:val="36"/>
          <w:lang w:val="zh-CN"/>
        </w:rPr>
      </w:pPr>
    </w:p>
    <w:p>
      <w:pPr>
        <w:tabs>
          <w:tab w:val="left" w:pos="3210"/>
        </w:tabs>
        <w:autoSpaceDE w:val="0"/>
        <w:autoSpaceDN w:val="0"/>
        <w:adjustRightInd w:val="0"/>
        <w:rPr>
          <w:rFonts w:hint="eastAsia" w:ascii="宋体" w:eastAsia="宋体" w:cs="仿宋_GB2312"/>
          <w:b w:val="0"/>
          <w:sz w:val="36"/>
          <w:szCs w:val="36"/>
          <w:lang w:val="zh-CN"/>
        </w:rPr>
      </w:pPr>
    </w:p>
    <w:p>
      <w:pPr>
        <w:tabs>
          <w:tab w:val="left" w:pos="3210"/>
        </w:tabs>
        <w:autoSpaceDE w:val="0"/>
        <w:autoSpaceDN w:val="0"/>
        <w:adjustRightInd w:val="0"/>
        <w:rPr>
          <w:rFonts w:hint="eastAsia" w:ascii="宋体" w:eastAsia="宋体" w:cs="仿宋_GB2312"/>
          <w:b w:val="0"/>
          <w:sz w:val="36"/>
          <w:szCs w:val="36"/>
          <w:lang w:val="zh-CN"/>
        </w:rPr>
      </w:pPr>
    </w:p>
    <w:p>
      <w:pPr>
        <w:tabs>
          <w:tab w:val="left" w:pos="3210"/>
        </w:tabs>
        <w:autoSpaceDE w:val="0"/>
        <w:autoSpaceDN w:val="0"/>
        <w:adjustRightInd w:val="0"/>
        <w:rPr>
          <w:rFonts w:hint="eastAsia" w:ascii="宋体" w:eastAsia="宋体" w:cs="仿宋_GB2312"/>
          <w:b w:val="0"/>
          <w:sz w:val="36"/>
          <w:szCs w:val="36"/>
          <w:lang w:val="zh-CN"/>
        </w:rPr>
      </w:pPr>
    </w:p>
    <w:p>
      <w:pPr>
        <w:pStyle w:val="19"/>
        <w:adjustRightInd w:val="0"/>
        <w:snapToGrid w:val="0"/>
        <w:spacing w:line="440" w:lineRule="atLeast"/>
        <w:ind w:firstLine="480"/>
        <w:outlineLvl w:val="0"/>
        <w:rPr>
          <w:rFonts w:hint="eastAsia" w:hAnsi="宋体" w:eastAsia="宋体"/>
          <w:b w:val="0"/>
          <w:sz w:val="22"/>
          <w:szCs w:val="22"/>
        </w:rPr>
      </w:pPr>
      <w:bookmarkStart w:id="85" w:name="_Toc452652228"/>
      <w:r>
        <w:rPr>
          <w:rFonts w:hint="eastAsia" w:hAnsi="宋体" w:eastAsia="宋体"/>
          <w:b w:val="0"/>
          <w:sz w:val="22"/>
          <w:szCs w:val="22"/>
        </w:rPr>
        <w:t>附件五（标段一、标段二通用）</w:t>
      </w:r>
      <w:bookmarkEnd w:id="85"/>
    </w:p>
    <w:p>
      <w:pPr>
        <w:spacing w:line="400" w:lineRule="exact"/>
        <w:ind w:left="1058" w:hanging="1058" w:hangingChars="294"/>
        <w:jc w:val="center"/>
        <w:rPr>
          <w:rFonts w:hint="eastAsia" w:ascii="宋体" w:eastAsia="宋体"/>
          <w:b w:val="0"/>
          <w:sz w:val="36"/>
          <w:szCs w:val="36"/>
        </w:rPr>
      </w:pPr>
      <w:r>
        <w:rPr>
          <w:rFonts w:hint="eastAsia" w:ascii="宋体" w:eastAsia="宋体"/>
          <w:b w:val="0"/>
          <w:sz w:val="36"/>
          <w:szCs w:val="36"/>
        </w:rPr>
        <w:t>绿化养护组织实施方案</w:t>
      </w:r>
    </w:p>
    <w:p>
      <w:pPr>
        <w:spacing w:line="460" w:lineRule="atLeast"/>
        <w:rPr>
          <w:rFonts w:hint="eastAsia" w:ascii="宋体" w:eastAsia="宋体"/>
          <w:b w:val="0"/>
          <w:sz w:val="22"/>
          <w:szCs w:val="22"/>
        </w:rPr>
      </w:pPr>
      <w:r>
        <w:rPr>
          <w:rFonts w:hint="eastAsia" w:ascii="宋体" w:eastAsia="宋体"/>
          <w:b w:val="0"/>
          <w:sz w:val="22"/>
          <w:szCs w:val="22"/>
        </w:rPr>
        <w:t>供应商应按照招标要求提交以下投标技术方案</w:t>
      </w:r>
    </w:p>
    <w:p>
      <w:pPr>
        <w:tabs>
          <w:tab w:val="left" w:pos="630"/>
        </w:tabs>
        <w:spacing w:line="460" w:lineRule="atLeast"/>
        <w:ind w:left="574" w:leftChars="1" w:hanging="572" w:hangingChars="260"/>
        <w:rPr>
          <w:rFonts w:hint="eastAsia" w:ascii="宋体" w:eastAsia="宋体"/>
          <w:b w:val="0"/>
          <w:sz w:val="22"/>
          <w:szCs w:val="22"/>
        </w:rPr>
      </w:pPr>
      <w:r>
        <w:rPr>
          <w:rFonts w:hint="eastAsia" w:ascii="宋体" w:eastAsia="宋体"/>
          <w:b w:val="0"/>
          <w:sz w:val="22"/>
          <w:szCs w:val="22"/>
        </w:rPr>
        <w:t>一、项目管理服务机构设置方案、运作流程、管理方式及计划</w:t>
      </w:r>
    </w:p>
    <w:p>
      <w:pPr>
        <w:spacing w:line="460" w:lineRule="atLeast"/>
        <w:ind w:firstLine="440" w:firstLineChars="200"/>
        <w:jc w:val="left"/>
        <w:rPr>
          <w:rFonts w:hint="eastAsia" w:ascii="宋体" w:eastAsia="宋体"/>
          <w:b w:val="0"/>
          <w:sz w:val="22"/>
          <w:szCs w:val="22"/>
        </w:rPr>
      </w:pPr>
      <w:r>
        <w:rPr>
          <w:rFonts w:hint="eastAsia" w:ascii="宋体" w:eastAsia="宋体"/>
          <w:b w:val="0"/>
          <w:sz w:val="22"/>
          <w:szCs w:val="22"/>
        </w:rPr>
        <w:t>包括本项目设立的组织机构设置（附组织机构图）、运作流程（附运作流程图）、激励机制、监督机制自我约束机制和信息反馈渠道及处理机制及应对突发事情的响应及处理方案等。</w:t>
      </w:r>
    </w:p>
    <w:p>
      <w:pPr>
        <w:spacing w:line="460" w:lineRule="atLeast"/>
        <w:ind w:left="2"/>
        <w:jc w:val="left"/>
        <w:rPr>
          <w:rFonts w:hint="eastAsia" w:ascii="宋体" w:eastAsia="宋体"/>
          <w:b w:val="0"/>
          <w:sz w:val="22"/>
          <w:szCs w:val="22"/>
        </w:rPr>
      </w:pPr>
      <w:r>
        <w:rPr>
          <w:rFonts w:hint="eastAsia" w:ascii="宋体" w:eastAsia="宋体"/>
          <w:b w:val="0"/>
          <w:sz w:val="22"/>
          <w:szCs w:val="22"/>
        </w:rPr>
        <w:t>二、作业人员配备及管理培训方案</w:t>
      </w:r>
    </w:p>
    <w:p>
      <w:pPr>
        <w:spacing w:line="460" w:lineRule="atLeast"/>
        <w:ind w:left="522" w:leftChars="52" w:hanging="413" w:hangingChars="188"/>
        <w:jc w:val="left"/>
        <w:rPr>
          <w:rFonts w:hint="eastAsia" w:ascii="宋体" w:eastAsia="宋体"/>
          <w:b w:val="0"/>
          <w:sz w:val="22"/>
          <w:szCs w:val="22"/>
        </w:rPr>
      </w:pPr>
      <w:r>
        <w:rPr>
          <w:rFonts w:hint="eastAsia" w:ascii="宋体" w:eastAsia="宋体"/>
          <w:b w:val="0"/>
          <w:sz w:val="22"/>
          <w:szCs w:val="22"/>
        </w:rPr>
        <w:t>1、包括本项目配置的主管人员、作业人员概况、数量和专业素质，各部门，各岗位人员配置等；</w:t>
      </w:r>
    </w:p>
    <w:p>
      <w:pPr>
        <w:tabs>
          <w:tab w:val="left" w:pos="720"/>
        </w:tabs>
        <w:spacing w:line="460" w:lineRule="atLeast"/>
        <w:ind w:left="545" w:leftChars="50" w:hanging="440" w:hangingChars="200"/>
        <w:rPr>
          <w:rFonts w:hint="eastAsia" w:ascii="宋体" w:eastAsia="宋体"/>
          <w:b w:val="0"/>
          <w:sz w:val="22"/>
          <w:szCs w:val="22"/>
        </w:rPr>
      </w:pPr>
      <w:r>
        <w:rPr>
          <w:rFonts w:hint="eastAsia" w:ascii="宋体" w:eastAsia="宋体"/>
          <w:b w:val="0"/>
          <w:sz w:val="22"/>
          <w:szCs w:val="22"/>
        </w:rPr>
        <w:t>2、人员培训：包括对各类人员的培训计划、方式、目标及言行规范、仪容仪表、公众形象等；</w:t>
      </w:r>
    </w:p>
    <w:p>
      <w:pPr>
        <w:spacing w:line="460" w:lineRule="atLeast"/>
        <w:ind w:firstLine="110" w:firstLineChars="50"/>
        <w:jc w:val="left"/>
        <w:rPr>
          <w:rFonts w:hint="eastAsia" w:ascii="宋体" w:eastAsia="宋体"/>
          <w:b w:val="0"/>
          <w:sz w:val="22"/>
          <w:szCs w:val="22"/>
        </w:rPr>
      </w:pPr>
      <w:r>
        <w:rPr>
          <w:rFonts w:hint="eastAsia" w:ascii="宋体" w:eastAsia="宋体"/>
          <w:b w:val="0"/>
          <w:sz w:val="22"/>
          <w:szCs w:val="22"/>
        </w:rPr>
        <w:t>3、人员管理：包括录用与考核、竞争机制、协调关系、服务意识、量化管理及标准化运作等。</w:t>
      </w:r>
    </w:p>
    <w:p>
      <w:pPr>
        <w:spacing w:line="460" w:lineRule="atLeast"/>
        <w:jc w:val="left"/>
        <w:rPr>
          <w:rFonts w:hint="eastAsia" w:ascii="宋体" w:eastAsia="宋体"/>
          <w:b w:val="0"/>
          <w:sz w:val="22"/>
          <w:szCs w:val="22"/>
        </w:rPr>
      </w:pPr>
      <w:r>
        <w:rPr>
          <w:rFonts w:hint="eastAsia" w:ascii="宋体" w:eastAsia="宋体"/>
          <w:b w:val="0"/>
          <w:sz w:val="22"/>
          <w:szCs w:val="22"/>
        </w:rPr>
        <w:t>三、拟设立的各项管理规章制度及档案资料的建立与管理</w:t>
      </w:r>
    </w:p>
    <w:p>
      <w:pPr>
        <w:spacing w:line="460" w:lineRule="atLeast"/>
        <w:ind w:firstLine="323" w:firstLineChars="147"/>
        <w:jc w:val="left"/>
        <w:rPr>
          <w:rFonts w:hint="eastAsia" w:ascii="宋体" w:eastAsia="宋体"/>
          <w:b w:val="0"/>
          <w:sz w:val="22"/>
          <w:szCs w:val="22"/>
        </w:rPr>
      </w:pPr>
      <w:r>
        <w:rPr>
          <w:rFonts w:hint="eastAsia" w:ascii="宋体" w:eastAsia="宋体"/>
          <w:b w:val="0"/>
          <w:sz w:val="22"/>
          <w:szCs w:val="22"/>
        </w:rPr>
        <w:t>1、各项公众制度、内部岗位责任制度、管理运作制度、管理人员考核制度及标准，要求符合</w:t>
      </w:r>
      <w:r>
        <w:rPr>
          <w:rFonts w:hint="eastAsia" w:ascii="宋体" w:eastAsia="宋体"/>
          <w:b w:val="0"/>
          <w:sz w:val="22"/>
          <w:szCs w:val="22"/>
          <w:u w:val="single"/>
        </w:rPr>
        <w:t xml:space="preserve">   </w:t>
      </w:r>
      <w:r>
        <w:rPr>
          <w:rFonts w:hint="eastAsia" w:ascii="宋体" w:eastAsia="宋体"/>
          <w:b w:val="0"/>
          <w:sz w:val="22"/>
          <w:szCs w:val="22"/>
        </w:rPr>
        <w:t>规范，体现高标准、高档次、科学合理、详细完备；</w:t>
      </w:r>
    </w:p>
    <w:p>
      <w:pPr>
        <w:spacing w:line="460" w:lineRule="atLeast"/>
        <w:ind w:firstLine="330" w:firstLineChars="150"/>
        <w:jc w:val="left"/>
        <w:rPr>
          <w:rFonts w:hint="eastAsia" w:ascii="宋体" w:eastAsia="宋体"/>
          <w:b w:val="0"/>
          <w:sz w:val="22"/>
          <w:szCs w:val="22"/>
        </w:rPr>
      </w:pPr>
      <w:r>
        <w:rPr>
          <w:rFonts w:hint="eastAsia" w:ascii="宋体" w:eastAsia="宋体"/>
          <w:b w:val="0"/>
          <w:sz w:val="22"/>
          <w:szCs w:val="22"/>
        </w:rPr>
        <w:t>2、人员、设施、设备管理服务、采购单位方反馈资料、行政文件资料等档案的建立与管理。</w:t>
      </w:r>
    </w:p>
    <w:p>
      <w:pPr>
        <w:spacing w:line="460" w:lineRule="atLeast"/>
        <w:jc w:val="left"/>
        <w:rPr>
          <w:rFonts w:hint="eastAsia" w:ascii="宋体" w:eastAsia="宋体"/>
          <w:b w:val="0"/>
          <w:sz w:val="22"/>
          <w:szCs w:val="22"/>
        </w:rPr>
      </w:pPr>
      <w:r>
        <w:rPr>
          <w:rFonts w:hint="eastAsia" w:ascii="宋体" w:eastAsia="宋体"/>
          <w:b w:val="0"/>
          <w:sz w:val="22"/>
          <w:szCs w:val="22"/>
        </w:rPr>
        <w:t>四、作业机具及物资装备配置方案</w:t>
      </w:r>
    </w:p>
    <w:p>
      <w:pPr>
        <w:spacing w:line="460" w:lineRule="atLeast"/>
        <w:ind w:firstLine="330" w:firstLineChars="150"/>
        <w:jc w:val="left"/>
        <w:rPr>
          <w:rFonts w:hint="eastAsia" w:ascii="宋体" w:eastAsia="宋体"/>
          <w:b w:val="0"/>
          <w:sz w:val="22"/>
          <w:szCs w:val="22"/>
        </w:rPr>
      </w:pPr>
      <w:r>
        <w:rPr>
          <w:rFonts w:hint="eastAsia" w:ascii="宋体" w:eastAsia="宋体"/>
          <w:b w:val="0"/>
          <w:sz w:val="22"/>
          <w:szCs w:val="22"/>
        </w:rPr>
        <w:t>包括管理用房使用方案，各类人员着装配置，为满足招标文件要求拟配置的机具设备、作业工具等。</w:t>
      </w:r>
    </w:p>
    <w:p>
      <w:pPr>
        <w:spacing w:line="460" w:lineRule="atLeast"/>
        <w:jc w:val="left"/>
        <w:rPr>
          <w:rFonts w:hint="eastAsia" w:ascii="宋体" w:eastAsia="宋体"/>
          <w:b w:val="0"/>
          <w:sz w:val="22"/>
          <w:szCs w:val="22"/>
        </w:rPr>
      </w:pPr>
      <w:r>
        <w:rPr>
          <w:rFonts w:hint="eastAsia" w:ascii="宋体" w:eastAsia="宋体"/>
          <w:b w:val="0"/>
          <w:sz w:val="22"/>
          <w:szCs w:val="22"/>
        </w:rPr>
        <w:t>五、各项工作的操作规程、标准、承诺，具体实施计划和方案</w:t>
      </w:r>
    </w:p>
    <w:p>
      <w:pPr>
        <w:spacing w:line="460" w:lineRule="atLeast"/>
        <w:ind w:firstLine="330" w:firstLineChars="150"/>
        <w:jc w:val="left"/>
        <w:rPr>
          <w:rFonts w:hint="eastAsia" w:ascii="宋体" w:eastAsia="宋体"/>
          <w:b w:val="0"/>
          <w:sz w:val="22"/>
          <w:szCs w:val="22"/>
        </w:rPr>
      </w:pPr>
      <w:r>
        <w:rPr>
          <w:rFonts w:hint="eastAsia" w:ascii="宋体" w:eastAsia="宋体"/>
          <w:b w:val="0"/>
          <w:sz w:val="22"/>
          <w:szCs w:val="22"/>
        </w:rPr>
        <w:t>根据招标文件及国家、省、市对城市道路绿化养护、绿化带保洁质量指标的，</w:t>
      </w:r>
      <w:r>
        <w:rPr>
          <w:rFonts w:hint="eastAsia" w:ascii="宋体" w:eastAsia="宋体"/>
          <w:b w:val="0"/>
          <w:sz w:val="22"/>
        </w:rPr>
        <w:t>达到绿化养护一级标准</w:t>
      </w:r>
      <w:r>
        <w:rPr>
          <w:rFonts w:hint="eastAsia" w:ascii="宋体" w:eastAsia="宋体"/>
          <w:b w:val="0"/>
          <w:sz w:val="22"/>
          <w:szCs w:val="22"/>
        </w:rPr>
        <w:t>要求，供应商对各项工作要求作出具体承诺及所采用的操作规程、标准、具体实施计划和方案。包括作业人员数量及配置，人工绿化养护的排班计划，以及绿化带保洁养护的人员时间安排等。</w:t>
      </w:r>
    </w:p>
    <w:p>
      <w:pPr>
        <w:spacing w:line="460" w:lineRule="atLeast"/>
        <w:jc w:val="left"/>
        <w:rPr>
          <w:rFonts w:hint="eastAsia" w:ascii="宋体" w:eastAsia="宋体"/>
          <w:b w:val="0"/>
          <w:sz w:val="22"/>
          <w:szCs w:val="22"/>
        </w:rPr>
      </w:pPr>
      <w:r>
        <w:rPr>
          <w:rFonts w:hint="eastAsia" w:ascii="宋体" w:eastAsia="宋体"/>
          <w:b w:val="0"/>
          <w:sz w:val="22"/>
          <w:szCs w:val="22"/>
        </w:rPr>
        <w:t>六、绿化养护质量、安全保证措施</w:t>
      </w:r>
    </w:p>
    <w:p>
      <w:pPr>
        <w:pStyle w:val="19"/>
        <w:spacing w:line="520" w:lineRule="atLeast"/>
        <w:rPr>
          <w:rFonts w:hint="eastAsia" w:hAnsi="宋体" w:eastAsia="宋体"/>
          <w:b w:val="0"/>
          <w:sz w:val="22"/>
          <w:szCs w:val="22"/>
        </w:rPr>
      </w:pPr>
    </w:p>
    <w:p>
      <w:pPr>
        <w:autoSpaceDE w:val="0"/>
        <w:autoSpaceDN w:val="0"/>
        <w:adjustRightInd w:val="0"/>
        <w:jc w:val="center"/>
        <w:rPr>
          <w:rFonts w:hint="eastAsia" w:ascii="宋体" w:eastAsia="宋体" w:cs="仿宋_GB2312"/>
          <w:b w:val="0"/>
          <w:sz w:val="36"/>
          <w:szCs w:val="36"/>
          <w:lang w:val="zh-CN"/>
        </w:rPr>
      </w:pPr>
    </w:p>
    <w:p>
      <w:pPr>
        <w:pStyle w:val="19"/>
        <w:adjustRightInd w:val="0"/>
        <w:snapToGrid w:val="0"/>
        <w:spacing w:line="440" w:lineRule="atLeast"/>
        <w:rPr>
          <w:rFonts w:hAnsi="宋体" w:eastAsia="宋体"/>
          <w:b w:val="0"/>
          <w:sz w:val="36"/>
          <w:szCs w:val="36"/>
        </w:rPr>
        <w:sectPr>
          <w:headerReference r:id="rId9" w:type="default"/>
          <w:footerReference r:id="rId10" w:type="default"/>
          <w:pgSz w:w="11906" w:h="16838"/>
          <w:pgMar w:top="1440" w:right="1106" w:bottom="1440" w:left="1622" w:header="720" w:footer="720" w:gutter="0"/>
          <w:cols w:space="720" w:num="1"/>
          <w:docGrid w:linePitch="272" w:charSpace="-3831"/>
        </w:sectPr>
      </w:pPr>
    </w:p>
    <w:p>
      <w:pPr>
        <w:pStyle w:val="19"/>
        <w:adjustRightInd w:val="0"/>
        <w:snapToGrid w:val="0"/>
        <w:spacing w:line="440" w:lineRule="atLeast"/>
        <w:ind w:firstLine="480"/>
        <w:outlineLvl w:val="0"/>
        <w:rPr>
          <w:rFonts w:hint="eastAsia" w:hAnsi="宋体" w:eastAsia="宋体"/>
          <w:b w:val="0"/>
          <w:sz w:val="22"/>
          <w:szCs w:val="22"/>
        </w:rPr>
      </w:pPr>
      <w:bookmarkStart w:id="86" w:name="_Toc452652229"/>
      <w:r>
        <w:rPr>
          <w:rFonts w:hint="eastAsia" w:hAnsi="宋体" w:eastAsia="宋体"/>
          <w:b w:val="0"/>
          <w:sz w:val="22"/>
          <w:szCs w:val="22"/>
        </w:rPr>
        <w:t>附件六（一）</w:t>
      </w:r>
      <w:bookmarkEnd w:id="86"/>
      <w:r>
        <w:rPr>
          <w:rFonts w:hint="eastAsia" w:hAnsi="宋体" w:eastAsia="宋体"/>
          <w:b w:val="0"/>
          <w:sz w:val="22"/>
          <w:szCs w:val="22"/>
        </w:rPr>
        <w:t>（标段一、标段二通用）</w:t>
      </w:r>
    </w:p>
    <w:p>
      <w:pPr>
        <w:jc w:val="center"/>
        <w:rPr>
          <w:rFonts w:hint="eastAsia" w:ascii="宋体" w:eastAsia="宋体"/>
          <w:b w:val="0"/>
          <w:sz w:val="36"/>
          <w:szCs w:val="36"/>
        </w:rPr>
      </w:pPr>
      <w:r>
        <w:rPr>
          <w:rFonts w:hint="eastAsia" w:ascii="宋体" w:eastAsia="宋体"/>
          <w:b w:val="0"/>
          <w:sz w:val="36"/>
          <w:szCs w:val="36"/>
        </w:rPr>
        <w:t>进场机具、设备明细表</w:t>
      </w:r>
    </w:p>
    <w:tbl>
      <w:tblPr>
        <w:tblStyle w:val="30"/>
        <w:tblpPr w:leftFromText="180" w:rightFromText="180" w:vertAnchor="text" w:horzAnchor="margin" w:tblpX="108" w:tblpY="53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183"/>
        <w:gridCol w:w="1260"/>
        <w:gridCol w:w="1455"/>
        <w:gridCol w:w="1247"/>
        <w:gridCol w:w="1247"/>
        <w:gridCol w:w="831"/>
        <w:gridCol w:w="12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94" w:hRule="exact"/>
        </w:trPr>
        <w:tc>
          <w:tcPr>
            <w:tcW w:w="675" w:type="dxa"/>
            <w:noWrap w:val="0"/>
            <w:vAlign w:val="center"/>
          </w:tcPr>
          <w:p>
            <w:pPr>
              <w:jc w:val="center"/>
              <w:rPr>
                <w:rFonts w:hint="eastAsia" w:ascii="宋体" w:eastAsia="宋体"/>
                <w:b w:val="0"/>
                <w:sz w:val="22"/>
                <w:szCs w:val="22"/>
              </w:rPr>
            </w:pPr>
            <w:r>
              <w:rPr>
                <w:rFonts w:hint="eastAsia" w:ascii="宋体" w:eastAsia="宋体"/>
                <w:b w:val="0"/>
                <w:sz w:val="22"/>
                <w:szCs w:val="22"/>
              </w:rPr>
              <w:t>序号</w:t>
            </w:r>
          </w:p>
        </w:tc>
        <w:tc>
          <w:tcPr>
            <w:tcW w:w="1183"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设备名称</w:t>
            </w:r>
          </w:p>
        </w:tc>
        <w:tc>
          <w:tcPr>
            <w:tcW w:w="1260"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规格型号</w:t>
            </w:r>
          </w:p>
        </w:tc>
        <w:tc>
          <w:tcPr>
            <w:tcW w:w="1455"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品牌/产地</w:t>
            </w:r>
          </w:p>
        </w:tc>
        <w:tc>
          <w:tcPr>
            <w:tcW w:w="1247"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已使用</w:t>
            </w:r>
          </w:p>
          <w:p>
            <w:pPr>
              <w:spacing w:line="280" w:lineRule="exact"/>
              <w:jc w:val="center"/>
              <w:rPr>
                <w:rFonts w:hint="eastAsia" w:ascii="宋体" w:eastAsia="宋体"/>
                <w:b w:val="0"/>
                <w:sz w:val="22"/>
                <w:szCs w:val="22"/>
              </w:rPr>
            </w:pPr>
            <w:r>
              <w:rPr>
                <w:rFonts w:hint="eastAsia" w:ascii="宋体" w:eastAsia="宋体"/>
                <w:b w:val="0"/>
                <w:sz w:val="22"/>
                <w:szCs w:val="22"/>
              </w:rPr>
              <w:t>年限</w:t>
            </w:r>
          </w:p>
        </w:tc>
        <w:tc>
          <w:tcPr>
            <w:tcW w:w="1247" w:type="dxa"/>
            <w:noWrap w:val="0"/>
            <w:vAlign w:val="top"/>
          </w:tcPr>
          <w:p>
            <w:pPr>
              <w:spacing w:line="280" w:lineRule="exact"/>
              <w:jc w:val="center"/>
              <w:rPr>
                <w:rFonts w:hint="eastAsia" w:ascii="宋体" w:eastAsia="宋体"/>
                <w:b w:val="0"/>
                <w:sz w:val="22"/>
                <w:szCs w:val="22"/>
              </w:rPr>
            </w:pPr>
            <w:r>
              <w:rPr>
                <w:rFonts w:hint="eastAsia" w:ascii="宋体" w:eastAsia="宋体"/>
                <w:b w:val="0"/>
                <w:sz w:val="22"/>
                <w:szCs w:val="22"/>
              </w:rPr>
              <w:t>核定载重量（kg）</w:t>
            </w:r>
          </w:p>
        </w:tc>
        <w:tc>
          <w:tcPr>
            <w:tcW w:w="831"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数量（台）</w:t>
            </w:r>
          </w:p>
        </w:tc>
        <w:tc>
          <w:tcPr>
            <w:tcW w:w="1200"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 xml:space="preserve"> 价格(元)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94" w:hRule="exact"/>
        </w:trPr>
        <w:tc>
          <w:tcPr>
            <w:tcW w:w="675" w:type="dxa"/>
            <w:noWrap w:val="0"/>
            <w:vAlign w:val="center"/>
          </w:tcPr>
          <w:p>
            <w:pPr>
              <w:spacing w:line="360" w:lineRule="auto"/>
              <w:jc w:val="center"/>
              <w:rPr>
                <w:rFonts w:hint="eastAsia" w:ascii="宋体" w:eastAsia="宋体"/>
                <w:sz w:val="22"/>
                <w:szCs w:val="22"/>
              </w:rPr>
            </w:pPr>
          </w:p>
        </w:tc>
        <w:tc>
          <w:tcPr>
            <w:tcW w:w="1183" w:type="dxa"/>
            <w:noWrap w:val="0"/>
            <w:vAlign w:val="center"/>
          </w:tcPr>
          <w:p>
            <w:pPr>
              <w:spacing w:line="360" w:lineRule="auto"/>
              <w:jc w:val="center"/>
              <w:rPr>
                <w:rFonts w:hint="eastAsia" w:ascii="宋体" w:eastAsia="宋体"/>
                <w:b w:val="0"/>
                <w:sz w:val="22"/>
                <w:szCs w:val="22"/>
              </w:rPr>
            </w:pPr>
          </w:p>
        </w:tc>
        <w:tc>
          <w:tcPr>
            <w:tcW w:w="1260" w:type="dxa"/>
            <w:noWrap w:val="0"/>
            <w:vAlign w:val="top"/>
          </w:tcPr>
          <w:p>
            <w:pPr>
              <w:spacing w:line="360" w:lineRule="auto"/>
              <w:jc w:val="center"/>
              <w:rPr>
                <w:rFonts w:hint="eastAsia" w:ascii="宋体" w:eastAsia="宋体"/>
                <w:b w:val="0"/>
                <w:sz w:val="22"/>
                <w:szCs w:val="22"/>
              </w:rPr>
            </w:pPr>
          </w:p>
        </w:tc>
        <w:tc>
          <w:tcPr>
            <w:tcW w:w="1455" w:type="dxa"/>
            <w:noWrap w:val="0"/>
            <w:vAlign w:val="center"/>
          </w:tcPr>
          <w:p>
            <w:pPr>
              <w:spacing w:line="360" w:lineRule="auto"/>
              <w:jc w:val="center"/>
              <w:rPr>
                <w:rFonts w:hint="eastAsia" w:ascii="宋体" w:eastAsia="宋体"/>
                <w:b w:val="0"/>
                <w:sz w:val="22"/>
                <w:szCs w:val="22"/>
              </w:rPr>
            </w:pPr>
          </w:p>
        </w:tc>
        <w:tc>
          <w:tcPr>
            <w:tcW w:w="1247" w:type="dxa"/>
            <w:noWrap w:val="0"/>
            <w:vAlign w:val="center"/>
          </w:tcPr>
          <w:p>
            <w:pPr>
              <w:spacing w:line="360" w:lineRule="auto"/>
              <w:jc w:val="center"/>
              <w:rPr>
                <w:rFonts w:hint="eastAsia" w:ascii="宋体" w:eastAsia="宋体"/>
                <w:b w:val="0"/>
                <w:sz w:val="22"/>
                <w:szCs w:val="22"/>
              </w:rPr>
            </w:pPr>
          </w:p>
        </w:tc>
        <w:tc>
          <w:tcPr>
            <w:tcW w:w="1247" w:type="dxa"/>
            <w:noWrap w:val="0"/>
            <w:vAlign w:val="top"/>
          </w:tcPr>
          <w:p>
            <w:pPr>
              <w:spacing w:line="360" w:lineRule="auto"/>
              <w:jc w:val="center"/>
              <w:rPr>
                <w:rFonts w:hint="eastAsia" w:ascii="宋体" w:eastAsia="宋体"/>
                <w:b w:val="0"/>
                <w:sz w:val="22"/>
                <w:szCs w:val="22"/>
              </w:rPr>
            </w:pPr>
          </w:p>
        </w:tc>
        <w:tc>
          <w:tcPr>
            <w:tcW w:w="831" w:type="dxa"/>
            <w:noWrap w:val="0"/>
            <w:vAlign w:val="top"/>
          </w:tcPr>
          <w:p>
            <w:pPr>
              <w:spacing w:line="360" w:lineRule="auto"/>
              <w:jc w:val="center"/>
              <w:rPr>
                <w:rFonts w:hint="eastAsia" w:ascii="宋体" w:eastAsia="宋体"/>
                <w:b w:val="0"/>
                <w:sz w:val="22"/>
                <w:szCs w:val="22"/>
              </w:rPr>
            </w:pPr>
          </w:p>
        </w:tc>
        <w:tc>
          <w:tcPr>
            <w:tcW w:w="1200"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94" w:hRule="exact"/>
        </w:trPr>
        <w:tc>
          <w:tcPr>
            <w:tcW w:w="675" w:type="dxa"/>
            <w:noWrap w:val="0"/>
            <w:vAlign w:val="center"/>
          </w:tcPr>
          <w:p>
            <w:pPr>
              <w:spacing w:line="360" w:lineRule="auto"/>
              <w:jc w:val="center"/>
              <w:rPr>
                <w:rFonts w:hint="eastAsia" w:ascii="宋体" w:eastAsia="宋体"/>
                <w:sz w:val="22"/>
                <w:szCs w:val="22"/>
              </w:rPr>
            </w:pPr>
          </w:p>
        </w:tc>
        <w:tc>
          <w:tcPr>
            <w:tcW w:w="1183" w:type="dxa"/>
            <w:noWrap w:val="0"/>
            <w:vAlign w:val="center"/>
          </w:tcPr>
          <w:p>
            <w:pPr>
              <w:spacing w:line="360" w:lineRule="auto"/>
              <w:jc w:val="center"/>
              <w:rPr>
                <w:rFonts w:hint="eastAsia" w:ascii="宋体" w:eastAsia="宋体"/>
                <w:b w:val="0"/>
                <w:sz w:val="22"/>
                <w:szCs w:val="22"/>
              </w:rPr>
            </w:pPr>
          </w:p>
        </w:tc>
        <w:tc>
          <w:tcPr>
            <w:tcW w:w="1260" w:type="dxa"/>
            <w:noWrap w:val="0"/>
            <w:vAlign w:val="top"/>
          </w:tcPr>
          <w:p>
            <w:pPr>
              <w:spacing w:line="360" w:lineRule="auto"/>
              <w:jc w:val="center"/>
              <w:rPr>
                <w:rFonts w:hint="eastAsia" w:ascii="宋体" w:eastAsia="宋体"/>
                <w:b w:val="0"/>
                <w:sz w:val="22"/>
                <w:szCs w:val="22"/>
              </w:rPr>
            </w:pPr>
          </w:p>
        </w:tc>
        <w:tc>
          <w:tcPr>
            <w:tcW w:w="1455" w:type="dxa"/>
            <w:noWrap w:val="0"/>
            <w:vAlign w:val="center"/>
          </w:tcPr>
          <w:p>
            <w:pPr>
              <w:spacing w:line="360" w:lineRule="auto"/>
              <w:jc w:val="center"/>
              <w:rPr>
                <w:rFonts w:hint="eastAsia" w:ascii="宋体" w:eastAsia="宋体"/>
                <w:b w:val="0"/>
                <w:sz w:val="22"/>
                <w:szCs w:val="22"/>
              </w:rPr>
            </w:pPr>
          </w:p>
        </w:tc>
        <w:tc>
          <w:tcPr>
            <w:tcW w:w="1247" w:type="dxa"/>
            <w:noWrap w:val="0"/>
            <w:vAlign w:val="center"/>
          </w:tcPr>
          <w:p>
            <w:pPr>
              <w:spacing w:line="360" w:lineRule="auto"/>
              <w:jc w:val="center"/>
              <w:rPr>
                <w:rFonts w:hint="eastAsia" w:ascii="宋体" w:eastAsia="宋体"/>
                <w:b w:val="0"/>
                <w:sz w:val="22"/>
                <w:szCs w:val="22"/>
              </w:rPr>
            </w:pPr>
          </w:p>
        </w:tc>
        <w:tc>
          <w:tcPr>
            <w:tcW w:w="1247" w:type="dxa"/>
            <w:noWrap w:val="0"/>
            <w:vAlign w:val="top"/>
          </w:tcPr>
          <w:p>
            <w:pPr>
              <w:spacing w:line="360" w:lineRule="auto"/>
              <w:jc w:val="center"/>
              <w:rPr>
                <w:rFonts w:hint="eastAsia" w:ascii="宋体" w:eastAsia="宋体"/>
                <w:b w:val="0"/>
                <w:sz w:val="22"/>
                <w:szCs w:val="22"/>
              </w:rPr>
            </w:pPr>
          </w:p>
        </w:tc>
        <w:tc>
          <w:tcPr>
            <w:tcW w:w="831" w:type="dxa"/>
            <w:noWrap w:val="0"/>
            <w:vAlign w:val="top"/>
          </w:tcPr>
          <w:p>
            <w:pPr>
              <w:spacing w:line="360" w:lineRule="auto"/>
              <w:jc w:val="center"/>
              <w:rPr>
                <w:rFonts w:hint="eastAsia" w:ascii="宋体" w:eastAsia="宋体"/>
                <w:b w:val="0"/>
                <w:sz w:val="22"/>
                <w:szCs w:val="22"/>
              </w:rPr>
            </w:pPr>
          </w:p>
        </w:tc>
        <w:tc>
          <w:tcPr>
            <w:tcW w:w="1200"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94" w:hRule="exact"/>
        </w:trPr>
        <w:tc>
          <w:tcPr>
            <w:tcW w:w="675" w:type="dxa"/>
            <w:noWrap w:val="0"/>
            <w:vAlign w:val="center"/>
          </w:tcPr>
          <w:p>
            <w:pPr>
              <w:spacing w:line="360" w:lineRule="auto"/>
              <w:jc w:val="center"/>
              <w:rPr>
                <w:rFonts w:hint="eastAsia" w:ascii="宋体" w:eastAsia="宋体"/>
                <w:sz w:val="22"/>
                <w:szCs w:val="22"/>
              </w:rPr>
            </w:pPr>
          </w:p>
        </w:tc>
        <w:tc>
          <w:tcPr>
            <w:tcW w:w="1183" w:type="dxa"/>
            <w:noWrap w:val="0"/>
            <w:vAlign w:val="center"/>
          </w:tcPr>
          <w:p>
            <w:pPr>
              <w:spacing w:line="360" w:lineRule="auto"/>
              <w:jc w:val="center"/>
              <w:rPr>
                <w:rFonts w:hint="eastAsia" w:ascii="宋体" w:eastAsia="宋体"/>
                <w:b w:val="0"/>
                <w:sz w:val="22"/>
                <w:szCs w:val="22"/>
              </w:rPr>
            </w:pPr>
          </w:p>
        </w:tc>
        <w:tc>
          <w:tcPr>
            <w:tcW w:w="1260" w:type="dxa"/>
            <w:noWrap w:val="0"/>
            <w:vAlign w:val="top"/>
          </w:tcPr>
          <w:p>
            <w:pPr>
              <w:spacing w:line="360" w:lineRule="auto"/>
              <w:jc w:val="center"/>
              <w:rPr>
                <w:rFonts w:hint="eastAsia" w:ascii="宋体" w:eastAsia="宋体"/>
                <w:b w:val="0"/>
                <w:sz w:val="22"/>
                <w:szCs w:val="22"/>
              </w:rPr>
            </w:pPr>
          </w:p>
        </w:tc>
        <w:tc>
          <w:tcPr>
            <w:tcW w:w="1455" w:type="dxa"/>
            <w:noWrap w:val="0"/>
            <w:vAlign w:val="center"/>
          </w:tcPr>
          <w:p>
            <w:pPr>
              <w:spacing w:line="360" w:lineRule="auto"/>
              <w:jc w:val="center"/>
              <w:rPr>
                <w:rFonts w:hint="eastAsia" w:ascii="宋体" w:eastAsia="宋体"/>
                <w:b w:val="0"/>
                <w:sz w:val="22"/>
                <w:szCs w:val="22"/>
              </w:rPr>
            </w:pPr>
          </w:p>
        </w:tc>
        <w:tc>
          <w:tcPr>
            <w:tcW w:w="1247" w:type="dxa"/>
            <w:noWrap w:val="0"/>
            <w:vAlign w:val="center"/>
          </w:tcPr>
          <w:p>
            <w:pPr>
              <w:spacing w:line="360" w:lineRule="auto"/>
              <w:jc w:val="center"/>
              <w:rPr>
                <w:rFonts w:hint="eastAsia" w:ascii="宋体" w:eastAsia="宋体"/>
                <w:b w:val="0"/>
                <w:sz w:val="22"/>
                <w:szCs w:val="22"/>
              </w:rPr>
            </w:pPr>
          </w:p>
        </w:tc>
        <w:tc>
          <w:tcPr>
            <w:tcW w:w="1247" w:type="dxa"/>
            <w:noWrap w:val="0"/>
            <w:vAlign w:val="top"/>
          </w:tcPr>
          <w:p>
            <w:pPr>
              <w:spacing w:line="360" w:lineRule="auto"/>
              <w:jc w:val="center"/>
              <w:rPr>
                <w:rFonts w:hint="eastAsia" w:ascii="宋体" w:eastAsia="宋体"/>
                <w:b w:val="0"/>
                <w:sz w:val="22"/>
                <w:szCs w:val="22"/>
              </w:rPr>
            </w:pPr>
          </w:p>
        </w:tc>
        <w:tc>
          <w:tcPr>
            <w:tcW w:w="831" w:type="dxa"/>
            <w:noWrap w:val="0"/>
            <w:vAlign w:val="top"/>
          </w:tcPr>
          <w:p>
            <w:pPr>
              <w:spacing w:line="360" w:lineRule="auto"/>
              <w:jc w:val="center"/>
              <w:rPr>
                <w:rFonts w:hint="eastAsia" w:ascii="宋体" w:eastAsia="宋体"/>
                <w:b w:val="0"/>
                <w:sz w:val="22"/>
                <w:szCs w:val="22"/>
              </w:rPr>
            </w:pPr>
          </w:p>
        </w:tc>
        <w:tc>
          <w:tcPr>
            <w:tcW w:w="1200"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94" w:hRule="exact"/>
        </w:trPr>
        <w:tc>
          <w:tcPr>
            <w:tcW w:w="675" w:type="dxa"/>
            <w:noWrap w:val="0"/>
            <w:vAlign w:val="center"/>
          </w:tcPr>
          <w:p>
            <w:pPr>
              <w:spacing w:line="360" w:lineRule="auto"/>
              <w:jc w:val="center"/>
              <w:rPr>
                <w:rFonts w:hint="eastAsia" w:ascii="宋体" w:eastAsia="宋体"/>
                <w:sz w:val="22"/>
                <w:szCs w:val="22"/>
              </w:rPr>
            </w:pPr>
          </w:p>
        </w:tc>
        <w:tc>
          <w:tcPr>
            <w:tcW w:w="1183" w:type="dxa"/>
            <w:noWrap w:val="0"/>
            <w:vAlign w:val="center"/>
          </w:tcPr>
          <w:p>
            <w:pPr>
              <w:spacing w:line="360" w:lineRule="auto"/>
              <w:jc w:val="center"/>
              <w:rPr>
                <w:rFonts w:hint="eastAsia" w:ascii="宋体" w:eastAsia="宋体"/>
                <w:b w:val="0"/>
                <w:sz w:val="22"/>
                <w:szCs w:val="22"/>
              </w:rPr>
            </w:pPr>
          </w:p>
        </w:tc>
        <w:tc>
          <w:tcPr>
            <w:tcW w:w="1260" w:type="dxa"/>
            <w:noWrap w:val="0"/>
            <w:vAlign w:val="top"/>
          </w:tcPr>
          <w:p>
            <w:pPr>
              <w:spacing w:line="360" w:lineRule="auto"/>
              <w:jc w:val="center"/>
              <w:rPr>
                <w:rFonts w:hint="eastAsia" w:ascii="宋体" w:eastAsia="宋体"/>
                <w:b w:val="0"/>
                <w:sz w:val="22"/>
                <w:szCs w:val="22"/>
              </w:rPr>
            </w:pPr>
          </w:p>
        </w:tc>
        <w:tc>
          <w:tcPr>
            <w:tcW w:w="1455" w:type="dxa"/>
            <w:noWrap w:val="0"/>
            <w:vAlign w:val="center"/>
          </w:tcPr>
          <w:p>
            <w:pPr>
              <w:spacing w:line="360" w:lineRule="auto"/>
              <w:jc w:val="center"/>
              <w:rPr>
                <w:rFonts w:hint="eastAsia" w:ascii="宋体" w:eastAsia="宋体"/>
                <w:b w:val="0"/>
                <w:sz w:val="22"/>
                <w:szCs w:val="22"/>
              </w:rPr>
            </w:pPr>
          </w:p>
        </w:tc>
        <w:tc>
          <w:tcPr>
            <w:tcW w:w="1247" w:type="dxa"/>
            <w:noWrap w:val="0"/>
            <w:vAlign w:val="center"/>
          </w:tcPr>
          <w:p>
            <w:pPr>
              <w:spacing w:line="360" w:lineRule="auto"/>
              <w:jc w:val="center"/>
              <w:rPr>
                <w:rFonts w:hint="eastAsia" w:ascii="宋体" w:eastAsia="宋体"/>
                <w:b w:val="0"/>
                <w:sz w:val="22"/>
                <w:szCs w:val="22"/>
              </w:rPr>
            </w:pPr>
          </w:p>
        </w:tc>
        <w:tc>
          <w:tcPr>
            <w:tcW w:w="1247" w:type="dxa"/>
            <w:noWrap w:val="0"/>
            <w:vAlign w:val="top"/>
          </w:tcPr>
          <w:p>
            <w:pPr>
              <w:spacing w:line="360" w:lineRule="auto"/>
              <w:jc w:val="center"/>
              <w:rPr>
                <w:rFonts w:hint="eastAsia" w:ascii="宋体" w:eastAsia="宋体"/>
                <w:b w:val="0"/>
                <w:sz w:val="22"/>
                <w:szCs w:val="22"/>
              </w:rPr>
            </w:pPr>
          </w:p>
        </w:tc>
        <w:tc>
          <w:tcPr>
            <w:tcW w:w="831" w:type="dxa"/>
            <w:noWrap w:val="0"/>
            <w:vAlign w:val="top"/>
          </w:tcPr>
          <w:p>
            <w:pPr>
              <w:spacing w:line="360" w:lineRule="auto"/>
              <w:jc w:val="center"/>
              <w:rPr>
                <w:rFonts w:hint="eastAsia" w:ascii="宋体" w:eastAsia="宋体"/>
                <w:b w:val="0"/>
                <w:sz w:val="22"/>
                <w:szCs w:val="22"/>
              </w:rPr>
            </w:pPr>
          </w:p>
        </w:tc>
        <w:tc>
          <w:tcPr>
            <w:tcW w:w="1200"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94" w:hRule="exact"/>
        </w:trPr>
        <w:tc>
          <w:tcPr>
            <w:tcW w:w="675" w:type="dxa"/>
            <w:noWrap w:val="0"/>
            <w:vAlign w:val="center"/>
          </w:tcPr>
          <w:p>
            <w:pPr>
              <w:spacing w:line="360" w:lineRule="auto"/>
              <w:jc w:val="center"/>
              <w:rPr>
                <w:rFonts w:hint="eastAsia" w:ascii="宋体" w:eastAsia="宋体"/>
                <w:sz w:val="22"/>
                <w:szCs w:val="22"/>
              </w:rPr>
            </w:pPr>
          </w:p>
        </w:tc>
        <w:tc>
          <w:tcPr>
            <w:tcW w:w="1183" w:type="dxa"/>
            <w:noWrap w:val="0"/>
            <w:vAlign w:val="center"/>
          </w:tcPr>
          <w:p>
            <w:pPr>
              <w:spacing w:line="360" w:lineRule="auto"/>
              <w:jc w:val="center"/>
              <w:rPr>
                <w:rFonts w:hint="eastAsia" w:ascii="宋体" w:eastAsia="宋体"/>
                <w:b w:val="0"/>
                <w:sz w:val="22"/>
                <w:szCs w:val="22"/>
              </w:rPr>
            </w:pPr>
          </w:p>
        </w:tc>
        <w:tc>
          <w:tcPr>
            <w:tcW w:w="1260" w:type="dxa"/>
            <w:noWrap w:val="0"/>
            <w:vAlign w:val="top"/>
          </w:tcPr>
          <w:p>
            <w:pPr>
              <w:spacing w:line="360" w:lineRule="auto"/>
              <w:jc w:val="center"/>
              <w:rPr>
                <w:rFonts w:hint="eastAsia" w:ascii="宋体" w:eastAsia="宋体"/>
                <w:b w:val="0"/>
                <w:sz w:val="22"/>
                <w:szCs w:val="22"/>
              </w:rPr>
            </w:pPr>
          </w:p>
        </w:tc>
        <w:tc>
          <w:tcPr>
            <w:tcW w:w="1455" w:type="dxa"/>
            <w:noWrap w:val="0"/>
            <w:vAlign w:val="center"/>
          </w:tcPr>
          <w:p>
            <w:pPr>
              <w:spacing w:line="360" w:lineRule="auto"/>
              <w:jc w:val="center"/>
              <w:rPr>
                <w:rFonts w:hint="eastAsia" w:ascii="宋体" w:eastAsia="宋体"/>
                <w:b w:val="0"/>
                <w:sz w:val="22"/>
                <w:szCs w:val="22"/>
              </w:rPr>
            </w:pPr>
          </w:p>
        </w:tc>
        <w:tc>
          <w:tcPr>
            <w:tcW w:w="1247" w:type="dxa"/>
            <w:noWrap w:val="0"/>
            <w:vAlign w:val="center"/>
          </w:tcPr>
          <w:p>
            <w:pPr>
              <w:spacing w:line="360" w:lineRule="auto"/>
              <w:jc w:val="center"/>
              <w:rPr>
                <w:rFonts w:hint="eastAsia" w:ascii="宋体" w:eastAsia="宋体"/>
                <w:b w:val="0"/>
                <w:sz w:val="22"/>
                <w:szCs w:val="22"/>
              </w:rPr>
            </w:pPr>
          </w:p>
        </w:tc>
        <w:tc>
          <w:tcPr>
            <w:tcW w:w="1247" w:type="dxa"/>
            <w:noWrap w:val="0"/>
            <w:vAlign w:val="top"/>
          </w:tcPr>
          <w:p>
            <w:pPr>
              <w:spacing w:line="360" w:lineRule="auto"/>
              <w:jc w:val="center"/>
              <w:rPr>
                <w:rFonts w:hint="eastAsia" w:ascii="宋体" w:eastAsia="宋体"/>
                <w:b w:val="0"/>
                <w:sz w:val="22"/>
                <w:szCs w:val="22"/>
              </w:rPr>
            </w:pPr>
          </w:p>
        </w:tc>
        <w:tc>
          <w:tcPr>
            <w:tcW w:w="831" w:type="dxa"/>
            <w:noWrap w:val="0"/>
            <w:vAlign w:val="top"/>
          </w:tcPr>
          <w:p>
            <w:pPr>
              <w:spacing w:line="360" w:lineRule="auto"/>
              <w:jc w:val="center"/>
              <w:rPr>
                <w:rFonts w:hint="eastAsia" w:ascii="宋体" w:eastAsia="宋体"/>
                <w:b w:val="0"/>
                <w:sz w:val="22"/>
                <w:szCs w:val="22"/>
              </w:rPr>
            </w:pPr>
          </w:p>
        </w:tc>
        <w:tc>
          <w:tcPr>
            <w:tcW w:w="1200" w:type="dxa"/>
            <w:noWrap w:val="0"/>
            <w:vAlign w:val="center"/>
          </w:tcPr>
          <w:p>
            <w:pPr>
              <w:spacing w:line="360" w:lineRule="auto"/>
              <w:jc w:val="center"/>
              <w:rPr>
                <w:rFonts w:hint="eastAsia" w:ascii="宋体" w:eastAsia="宋体"/>
                <w:b w:val="0"/>
                <w:sz w:val="22"/>
                <w:szCs w:val="22"/>
              </w:rPr>
            </w:pPr>
          </w:p>
        </w:tc>
      </w:tr>
    </w:tbl>
    <w:p>
      <w:pPr>
        <w:spacing w:line="400" w:lineRule="exact"/>
        <w:rPr>
          <w:rFonts w:hint="eastAsia" w:ascii="宋体" w:eastAsia="宋体"/>
          <w:b w:val="0"/>
          <w:sz w:val="22"/>
          <w:szCs w:val="22"/>
        </w:rPr>
      </w:pPr>
      <w:r>
        <w:rPr>
          <w:rFonts w:hint="eastAsia" w:ascii="宋体" w:eastAsia="宋体"/>
          <w:b w:val="0"/>
          <w:sz w:val="22"/>
          <w:szCs w:val="22"/>
        </w:rPr>
        <w:t>项目名称：                                          招标编号：</w:t>
      </w:r>
    </w:p>
    <w:p>
      <w:pPr>
        <w:pStyle w:val="19"/>
        <w:spacing w:line="440" w:lineRule="exact"/>
        <w:rPr>
          <w:rFonts w:hint="eastAsia" w:hAnsi="宋体" w:eastAsia="宋体"/>
          <w:b w:val="0"/>
          <w:sz w:val="22"/>
          <w:szCs w:val="22"/>
        </w:rPr>
      </w:pPr>
      <w:r>
        <w:rPr>
          <w:rFonts w:hint="eastAsia" w:hAnsi="宋体" w:eastAsia="宋体"/>
          <w:b w:val="0"/>
          <w:sz w:val="22"/>
          <w:szCs w:val="22"/>
        </w:rPr>
        <w:t>注：1、本表所列为供应商拟投入的作业机具、设备清单。</w:t>
      </w:r>
    </w:p>
    <w:p>
      <w:pPr>
        <w:pStyle w:val="19"/>
        <w:spacing w:line="440" w:lineRule="exact"/>
        <w:ind w:left="437" w:leftChars="208"/>
        <w:rPr>
          <w:rFonts w:hint="eastAsia" w:hAnsi="宋体" w:eastAsia="宋体"/>
          <w:b w:val="0"/>
          <w:sz w:val="22"/>
          <w:szCs w:val="22"/>
        </w:rPr>
      </w:pPr>
      <w:r>
        <w:rPr>
          <w:rFonts w:hint="eastAsia" w:hAnsi="宋体" w:eastAsia="宋体"/>
          <w:b w:val="0"/>
          <w:sz w:val="22"/>
          <w:szCs w:val="22"/>
        </w:rPr>
        <w:t>2、本表所列设备价格不计入投标总价，但应在投标价格中考虑机具、设备的损耗、折旧及有关费用。</w:t>
      </w:r>
    </w:p>
    <w:p>
      <w:pPr>
        <w:pStyle w:val="19"/>
        <w:spacing w:line="440" w:lineRule="exact"/>
        <w:ind w:firstLine="440" w:firstLineChars="200"/>
        <w:rPr>
          <w:rFonts w:hint="eastAsia" w:hAnsi="宋体" w:eastAsia="宋体"/>
          <w:b w:val="0"/>
          <w:sz w:val="22"/>
          <w:szCs w:val="22"/>
        </w:rPr>
      </w:pPr>
      <w:r>
        <w:rPr>
          <w:rFonts w:hint="eastAsia" w:hAnsi="宋体" w:eastAsia="宋体"/>
          <w:b w:val="0"/>
          <w:sz w:val="22"/>
          <w:szCs w:val="22"/>
        </w:rPr>
        <w:t>3、此表仅提供了表格形式，供应商可按此表格编制。</w:t>
      </w:r>
    </w:p>
    <w:p>
      <w:pPr>
        <w:pStyle w:val="19"/>
        <w:spacing w:line="440" w:lineRule="exact"/>
        <w:ind w:left="657" w:leftChars="313"/>
        <w:rPr>
          <w:rFonts w:hint="eastAsia" w:hAnsi="宋体" w:eastAsia="宋体"/>
          <w:b w:val="0"/>
          <w:sz w:val="22"/>
          <w:szCs w:val="22"/>
        </w:rPr>
      </w:pPr>
    </w:p>
    <w:p>
      <w:pPr>
        <w:pStyle w:val="19"/>
        <w:spacing w:line="440" w:lineRule="exact"/>
        <w:ind w:firstLine="440" w:firstLineChars="200"/>
        <w:jc w:val="left"/>
        <w:rPr>
          <w:rFonts w:hint="eastAsia" w:hAnsi="宋体" w:eastAsia="宋体"/>
          <w:b w:val="0"/>
          <w:sz w:val="22"/>
          <w:szCs w:val="22"/>
        </w:rPr>
      </w:pPr>
      <w:r>
        <w:rPr>
          <w:rFonts w:hint="eastAsia" w:hAnsi="宋体" w:eastAsia="宋体"/>
          <w:b w:val="0"/>
          <w:sz w:val="22"/>
          <w:szCs w:val="22"/>
        </w:rPr>
        <w:t>供应商名称（盖章）：</w:t>
      </w:r>
    </w:p>
    <w:p>
      <w:pPr>
        <w:pStyle w:val="19"/>
        <w:spacing w:line="440" w:lineRule="exact"/>
        <w:ind w:firstLine="440" w:firstLineChars="200"/>
        <w:jc w:val="left"/>
        <w:rPr>
          <w:rFonts w:hint="eastAsia" w:hAnsi="宋体" w:eastAsia="宋体"/>
          <w:b w:val="0"/>
          <w:sz w:val="22"/>
          <w:szCs w:val="22"/>
        </w:rPr>
      </w:pPr>
      <w:r>
        <w:rPr>
          <w:rFonts w:hint="eastAsia" w:hAnsi="宋体" w:eastAsia="宋体"/>
          <w:b w:val="0"/>
          <w:sz w:val="22"/>
          <w:szCs w:val="22"/>
        </w:rPr>
        <w:t>授权代表（签字）：</w:t>
      </w:r>
    </w:p>
    <w:p>
      <w:pPr>
        <w:pStyle w:val="19"/>
        <w:spacing w:line="440" w:lineRule="exact"/>
        <w:ind w:firstLine="440" w:firstLineChars="200"/>
        <w:jc w:val="left"/>
        <w:rPr>
          <w:rFonts w:hint="eastAsia" w:hAnsi="宋体" w:eastAsia="宋体"/>
          <w:b w:val="0"/>
          <w:sz w:val="22"/>
          <w:szCs w:val="22"/>
        </w:rPr>
      </w:pPr>
      <w:r>
        <w:rPr>
          <w:rFonts w:hint="eastAsia" w:hAnsi="宋体" w:eastAsia="宋体"/>
          <w:b w:val="0"/>
          <w:sz w:val="22"/>
          <w:szCs w:val="22"/>
        </w:rPr>
        <w:t xml:space="preserve">日    期：   </w:t>
      </w: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widowControl/>
        <w:autoSpaceDE w:val="0"/>
        <w:autoSpaceDN w:val="0"/>
        <w:adjustRightInd w:val="0"/>
        <w:spacing w:line="460" w:lineRule="atLeast"/>
        <w:textAlignment w:val="bottom"/>
        <w:rPr>
          <w:rFonts w:hint="eastAsia" w:ascii="宋体" w:eastAsia="宋体"/>
          <w:bCs w:val="0"/>
          <w:sz w:val="22"/>
          <w:szCs w:val="22"/>
        </w:rPr>
      </w:pPr>
    </w:p>
    <w:p>
      <w:pPr>
        <w:pStyle w:val="19"/>
        <w:adjustRightInd w:val="0"/>
        <w:snapToGrid w:val="0"/>
        <w:spacing w:line="440" w:lineRule="atLeast"/>
        <w:ind w:firstLine="480"/>
        <w:outlineLvl w:val="0"/>
        <w:rPr>
          <w:rFonts w:hint="eastAsia" w:hAnsi="宋体" w:eastAsia="宋体"/>
          <w:b w:val="0"/>
          <w:sz w:val="22"/>
          <w:szCs w:val="22"/>
        </w:rPr>
      </w:pPr>
      <w:bookmarkStart w:id="87" w:name="_Toc452652230"/>
      <w:r>
        <w:rPr>
          <w:rFonts w:hint="eastAsia" w:hAnsi="宋体" w:eastAsia="宋体"/>
          <w:b w:val="0"/>
          <w:sz w:val="22"/>
          <w:szCs w:val="22"/>
        </w:rPr>
        <w:t>附件六（二）</w:t>
      </w:r>
      <w:bookmarkEnd w:id="87"/>
      <w:r>
        <w:rPr>
          <w:rFonts w:hint="eastAsia" w:hAnsi="宋体" w:eastAsia="宋体"/>
          <w:b w:val="0"/>
          <w:sz w:val="22"/>
          <w:szCs w:val="22"/>
        </w:rPr>
        <w:t>（标段一、标段二通用）</w:t>
      </w:r>
    </w:p>
    <w:p>
      <w:pPr>
        <w:jc w:val="center"/>
        <w:rPr>
          <w:rFonts w:hint="eastAsia" w:ascii="宋体" w:eastAsia="宋体"/>
          <w:b w:val="0"/>
          <w:sz w:val="36"/>
          <w:szCs w:val="36"/>
        </w:rPr>
      </w:pPr>
      <w:r>
        <w:rPr>
          <w:rFonts w:hint="eastAsia" w:ascii="宋体" w:eastAsia="宋体"/>
          <w:b w:val="0"/>
          <w:sz w:val="36"/>
          <w:szCs w:val="36"/>
        </w:rPr>
        <w:t>耗材配备明细表</w:t>
      </w:r>
    </w:p>
    <w:tbl>
      <w:tblPr>
        <w:tblStyle w:val="30"/>
        <w:tblpPr w:leftFromText="180" w:rightFromText="180" w:vertAnchor="text" w:horzAnchor="margin" w:tblpXSpec="center" w:tblpY="53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0"/>
        <w:gridCol w:w="1502"/>
        <w:gridCol w:w="1680"/>
        <w:gridCol w:w="1892"/>
        <w:gridCol w:w="1050"/>
        <w:gridCol w:w="1293"/>
        <w:gridCol w:w="16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733" w:hRule="atLeast"/>
        </w:trPr>
        <w:tc>
          <w:tcPr>
            <w:tcW w:w="820" w:type="dxa"/>
            <w:noWrap w:val="0"/>
            <w:vAlign w:val="center"/>
          </w:tcPr>
          <w:p>
            <w:pPr>
              <w:jc w:val="center"/>
              <w:rPr>
                <w:rFonts w:hint="eastAsia" w:ascii="宋体" w:eastAsia="宋体"/>
                <w:b w:val="0"/>
                <w:sz w:val="22"/>
              </w:rPr>
            </w:pPr>
            <w:r>
              <w:rPr>
                <w:rFonts w:hint="eastAsia" w:ascii="宋体" w:eastAsia="宋体"/>
                <w:b w:val="0"/>
                <w:sz w:val="22"/>
              </w:rPr>
              <w:t>序号</w:t>
            </w:r>
          </w:p>
        </w:tc>
        <w:tc>
          <w:tcPr>
            <w:tcW w:w="1502" w:type="dxa"/>
            <w:noWrap w:val="0"/>
            <w:vAlign w:val="center"/>
          </w:tcPr>
          <w:p>
            <w:pPr>
              <w:jc w:val="center"/>
              <w:rPr>
                <w:rFonts w:hint="eastAsia" w:ascii="宋体" w:eastAsia="宋体"/>
                <w:b w:val="0"/>
                <w:sz w:val="22"/>
              </w:rPr>
            </w:pPr>
            <w:r>
              <w:rPr>
                <w:rFonts w:hint="eastAsia" w:ascii="宋体" w:eastAsia="宋体"/>
                <w:b w:val="0"/>
                <w:sz w:val="22"/>
              </w:rPr>
              <w:t>耗材名称</w:t>
            </w:r>
          </w:p>
        </w:tc>
        <w:tc>
          <w:tcPr>
            <w:tcW w:w="1680" w:type="dxa"/>
            <w:noWrap w:val="0"/>
            <w:vAlign w:val="center"/>
          </w:tcPr>
          <w:p>
            <w:pPr>
              <w:jc w:val="center"/>
              <w:rPr>
                <w:rFonts w:hint="eastAsia" w:ascii="宋体" w:eastAsia="宋体"/>
                <w:b w:val="0"/>
                <w:sz w:val="22"/>
              </w:rPr>
            </w:pPr>
            <w:r>
              <w:rPr>
                <w:rFonts w:hint="eastAsia" w:ascii="宋体" w:eastAsia="宋体"/>
                <w:b w:val="0"/>
                <w:sz w:val="22"/>
              </w:rPr>
              <w:t>规格型号</w:t>
            </w:r>
          </w:p>
        </w:tc>
        <w:tc>
          <w:tcPr>
            <w:tcW w:w="1892" w:type="dxa"/>
            <w:noWrap w:val="0"/>
            <w:vAlign w:val="center"/>
          </w:tcPr>
          <w:p>
            <w:pPr>
              <w:jc w:val="center"/>
              <w:rPr>
                <w:rFonts w:hint="eastAsia" w:ascii="宋体" w:eastAsia="宋体"/>
                <w:b w:val="0"/>
                <w:sz w:val="22"/>
              </w:rPr>
            </w:pPr>
            <w:r>
              <w:rPr>
                <w:rFonts w:hint="eastAsia" w:ascii="宋体" w:eastAsia="宋体"/>
                <w:b w:val="0"/>
                <w:sz w:val="22"/>
              </w:rPr>
              <w:t>品牌/产地</w:t>
            </w:r>
          </w:p>
        </w:tc>
        <w:tc>
          <w:tcPr>
            <w:tcW w:w="1050" w:type="dxa"/>
            <w:noWrap w:val="0"/>
            <w:vAlign w:val="center"/>
          </w:tcPr>
          <w:p>
            <w:pPr>
              <w:spacing w:line="280" w:lineRule="exact"/>
              <w:jc w:val="center"/>
              <w:rPr>
                <w:rFonts w:hint="eastAsia" w:ascii="宋体" w:eastAsia="宋体"/>
                <w:b w:val="0"/>
                <w:sz w:val="22"/>
              </w:rPr>
            </w:pPr>
            <w:r>
              <w:rPr>
                <w:rFonts w:hint="eastAsia" w:ascii="宋体" w:eastAsia="宋体"/>
                <w:b w:val="0"/>
                <w:sz w:val="22"/>
              </w:rPr>
              <w:t>数量</w:t>
            </w:r>
          </w:p>
        </w:tc>
        <w:tc>
          <w:tcPr>
            <w:tcW w:w="1293" w:type="dxa"/>
            <w:noWrap w:val="0"/>
            <w:vAlign w:val="center"/>
          </w:tcPr>
          <w:p>
            <w:pPr>
              <w:spacing w:line="280" w:lineRule="exact"/>
              <w:jc w:val="center"/>
              <w:rPr>
                <w:rFonts w:hint="eastAsia" w:ascii="宋体" w:eastAsia="宋体"/>
                <w:b w:val="0"/>
                <w:sz w:val="22"/>
              </w:rPr>
            </w:pPr>
            <w:r>
              <w:rPr>
                <w:rFonts w:hint="eastAsia" w:ascii="宋体" w:eastAsia="宋体"/>
                <w:b w:val="0"/>
                <w:sz w:val="22"/>
              </w:rPr>
              <w:t xml:space="preserve"> 价格(元)</w:t>
            </w:r>
          </w:p>
        </w:tc>
        <w:tc>
          <w:tcPr>
            <w:tcW w:w="1603" w:type="dxa"/>
            <w:noWrap w:val="0"/>
            <w:vAlign w:val="center"/>
          </w:tcPr>
          <w:p>
            <w:pPr>
              <w:jc w:val="center"/>
              <w:rPr>
                <w:rFonts w:hint="eastAsia" w:ascii="宋体" w:eastAsia="宋体"/>
                <w:b w:val="0"/>
                <w:sz w:val="22"/>
              </w:rPr>
            </w:pPr>
            <w:r>
              <w:rPr>
                <w:rFonts w:hint="eastAsia" w:ascii="宋体" w:eastAsia="宋体"/>
                <w:b w:val="0"/>
                <w:sz w:val="2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07" w:hRule="exact"/>
        </w:trPr>
        <w:tc>
          <w:tcPr>
            <w:tcW w:w="820" w:type="dxa"/>
            <w:noWrap w:val="0"/>
            <w:vAlign w:val="center"/>
          </w:tcPr>
          <w:p>
            <w:pPr>
              <w:spacing w:line="360" w:lineRule="auto"/>
              <w:jc w:val="center"/>
              <w:rPr>
                <w:rFonts w:hint="eastAsia" w:ascii="宋体" w:eastAsia="宋体"/>
                <w:sz w:val="22"/>
              </w:rPr>
            </w:pPr>
          </w:p>
        </w:tc>
        <w:tc>
          <w:tcPr>
            <w:tcW w:w="1502" w:type="dxa"/>
            <w:noWrap w:val="0"/>
            <w:vAlign w:val="center"/>
          </w:tcPr>
          <w:p>
            <w:pPr>
              <w:spacing w:line="360" w:lineRule="auto"/>
              <w:jc w:val="center"/>
              <w:rPr>
                <w:rFonts w:hint="eastAsia" w:ascii="宋体" w:eastAsia="宋体"/>
                <w:b w:val="0"/>
                <w:sz w:val="22"/>
              </w:rPr>
            </w:pPr>
          </w:p>
        </w:tc>
        <w:tc>
          <w:tcPr>
            <w:tcW w:w="1680" w:type="dxa"/>
            <w:noWrap w:val="0"/>
            <w:vAlign w:val="top"/>
          </w:tcPr>
          <w:p>
            <w:pPr>
              <w:spacing w:line="360" w:lineRule="auto"/>
              <w:jc w:val="center"/>
              <w:rPr>
                <w:rFonts w:hint="eastAsia" w:ascii="宋体" w:eastAsia="宋体"/>
                <w:b w:val="0"/>
                <w:sz w:val="22"/>
              </w:rPr>
            </w:pPr>
          </w:p>
        </w:tc>
        <w:tc>
          <w:tcPr>
            <w:tcW w:w="1892" w:type="dxa"/>
            <w:noWrap w:val="0"/>
            <w:vAlign w:val="center"/>
          </w:tcPr>
          <w:p>
            <w:pPr>
              <w:spacing w:line="360" w:lineRule="auto"/>
              <w:jc w:val="center"/>
              <w:rPr>
                <w:rFonts w:hint="eastAsia" w:ascii="宋体" w:eastAsia="宋体"/>
                <w:b w:val="0"/>
                <w:sz w:val="22"/>
              </w:rPr>
            </w:pPr>
          </w:p>
        </w:tc>
        <w:tc>
          <w:tcPr>
            <w:tcW w:w="1050" w:type="dxa"/>
            <w:noWrap w:val="0"/>
            <w:vAlign w:val="top"/>
          </w:tcPr>
          <w:p>
            <w:pPr>
              <w:spacing w:line="360" w:lineRule="auto"/>
              <w:jc w:val="center"/>
              <w:rPr>
                <w:rFonts w:hint="eastAsia" w:ascii="宋体" w:eastAsia="宋体"/>
                <w:b w:val="0"/>
                <w:sz w:val="22"/>
              </w:rPr>
            </w:pPr>
          </w:p>
        </w:tc>
        <w:tc>
          <w:tcPr>
            <w:tcW w:w="1293" w:type="dxa"/>
            <w:noWrap w:val="0"/>
            <w:vAlign w:val="center"/>
          </w:tcPr>
          <w:p>
            <w:pPr>
              <w:spacing w:line="360" w:lineRule="auto"/>
              <w:jc w:val="center"/>
              <w:rPr>
                <w:rFonts w:hint="eastAsia" w:ascii="宋体" w:eastAsia="宋体"/>
                <w:b w:val="0"/>
                <w:sz w:val="22"/>
              </w:rPr>
            </w:pPr>
          </w:p>
        </w:tc>
        <w:tc>
          <w:tcPr>
            <w:tcW w:w="1603" w:type="dxa"/>
            <w:noWrap w:val="0"/>
            <w:vAlign w:val="top"/>
          </w:tcPr>
          <w:p>
            <w:pPr>
              <w:rPr>
                <w:rFonts w:hint="eastAsia" w:ascii="宋体" w:eastAsia="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07" w:hRule="exact"/>
        </w:trPr>
        <w:tc>
          <w:tcPr>
            <w:tcW w:w="820" w:type="dxa"/>
            <w:noWrap w:val="0"/>
            <w:vAlign w:val="center"/>
          </w:tcPr>
          <w:p>
            <w:pPr>
              <w:spacing w:line="360" w:lineRule="auto"/>
              <w:jc w:val="center"/>
              <w:rPr>
                <w:rFonts w:hint="eastAsia" w:ascii="宋体" w:eastAsia="宋体"/>
                <w:sz w:val="22"/>
              </w:rPr>
            </w:pPr>
          </w:p>
        </w:tc>
        <w:tc>
          <w:tcPr>
            <w:tcW w:w="1502" w:type="dxa"/>
            <w:noWrap w:val="0"/>
            <w:vAlign w:val="center"/>
          </w:tcPr>
          <w:p>
            <w:pPr>
              <w:spacing w:line="360" w:lineRule="auto"/>
              <w:jc w:val="center"/>
              <w:rPr>
                <w:rFonts w:hint="eastAsia" w:ascii="宋体" w:eastAsia="宋体"/>
                <w:b w:val="0"/>
                <w:sz w:val="22"/>
              </w:rPr>
            </w:pPr>
          </w:p>
        </w:tc>
        <w:tc>
          <w:tcPr>
            <w:tcW w:w="1680" w:type="dxa"/>
            <w:noWrap w:val="0"/>
            <w:vAlign w:val="top"/>
          </w:tcPr>
          <w:p>
            <w:pPr>
              <w:spacing w:line="360" w:lineRule="auto"/>
              <w:jc w:val="center"/>
              <w:rPr>
                <w:rFonts w:hint="eastAsia" w:ascii="宋体" w:eastAsia="宋体"/>
                <w:b w:val="0"/>
                <w:sz w:val="22"/>
              </w:rPr>
            </w:pPr>
          </w:p>
        </w:tc>
        <w:tc>
          <w:tcPr>
            <w:tcW w:w="1892" w:type="dxa"/>
            <w:noWrap w:val="0"/>
            <w:vAlign w:val="center"/>
          </w:tcPr>
          <w:p>
            <w:pPr>
              <w:spacing w:line="360" w:lineRule="auto"/>
              <w:jc w:val="center"/>
              <w:rPr>
                <w:rFonts w:hint="eastAsia" w:ascii="宋体" w:eastAsia="宋体"/>
                <w:b w:val="0"/>
                <w:sz w:val="22"/>
              </w:rPr>
            </w:pPr>
          </w:p>
        </w:tc>
        <w:tc>
          <w:tcPr>
            <w:tcW w:w="1050" w:type="dxa"/>
            <w:noWrap w:val="0"/>
            <w:vAlign w:val="top"/>
          </w:tcPr>
          <w:p>
            <w:pPr>
              <w:spacing w:line="360" w:lineRule="auto"/>
              <w:jc w:val="center"/>
              <w:rPr>
                <w:rFonts w:hint="eastAsia" w:ascii="宋体" w:eastAsia="宋体"/>
                <w:b w:val="0"/>
                <w:sz w:val="22"/>
              </w:rPr>
            </w:pPr>
          </w:p>
        </w:tc>
        <w:tc>
          <w:tcPr>
            <w:tcW w:w="1293" w:type="dxa"/>
            <w:noWrap w:val="0"/>
            <w:vAlign w:val="center"/>
          </w:tcPr>
          <w:p>
            <w:pPr>
              <w:spacing w:line="360" w:lineRule="auto"/>
              <w:jc w:val="center"/>
              <w:rPr>
                <w:rFonts w:hint="eastAsia" w:ascii="宋体" w:eastAsia="宋体"/>
                <w:b w:val="0"/>
                <w:sz w:val="22"/>
              </w:rPr>
            </w:pPr>
          </w:p>
        </w:tc>
        <w:tc>
          <w:tcPr>
            <w:tcW w:w="1603" w:type="dxa"/>
            <w:noWrap w:val="0"/>
            <w:vAlign w:val="top"/>
          </w:tcPr>
          <w:p>
            <w:pPr>
              <w:rPr>
                <w:rFonts w:hint="eastAsia" w:ascii="宋体" w:eastAsia="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07" w:hRule="exact"/>
        </w:trPr>
        <w:tc>
          <w:tcPr>
            <w:tcW w:w="820" w:type="dxa"/>
            <w:noWrap w:val="0"/>
            <w:vAlign w:val="center"/>
          </w:tcPr>
          <w:p>
            <w:pPr>
              <w:spacing w:line="360" w:lineRule="auto"/>
              <w:jc w:val="center"/>
              <w:rPr>
                <w:rFonts w:hint="eastAsia" w:ascii="宋体" w:eastAsia="宋体"/>
                <w:sz w:val="22"/>
              </w:rPr>
            </w:pPr>
          </w:p>
        </w:tc>
        <w:tc>
          <w:tcPr>
            <w:tcW w:w="1502" w:type="dxa"/>
            <w:noWrap w:val="0"/>
            <w:vAlign w:val="center"/>
          </w:tcPr>
          <w:p>
            <w:pPr>
              <w:spacing w:line="360" w:lineRule="auto"/>
              <w:jc w:val="center"/>
              <w:rPr>
                <w:rFonts w:hint="eastAsia" w:ascii="宋体" w:eastAsia="宋体"/>
                <w:b w:val="0"/>
                <w:sz w:val="22"/>
              </w:rPr>
            </w:pPr>
          </w:p>
        </w:tc>
        <w:tc>
          <w:tcPr>
            <w:tcW w:w="1680" w:type="dxa"/>
            <w:noWrap w:val="0"/>
            <w:vAlign w:val="top"/>
          </w:tcPr>
          <w:p>
            <w:pPr>
              <w:spacing w:line="360" w:lineRule="auto"/>
              <w:jc w:val="center"/>
              <w:rPr>
                <w:rFonts w:hint="eastAsia" w:ascii="宋体" w:eastAsia="宋体"/>
                <w:b w:val="0"/>
                <w:sz w:val="22"/>
              </w:rPr>
            </w:pPr>
          </w:p>
        </w:tc>
        <w:tc>
          <w:tcPr>
            <w:tcW w:w="1892" w:type="dxa"/>
            <w:noWrap w:val="0"/>
            <w:vAlign w:val="center"/>
          </w:tcPr>
          <w:p>
            <w:pPr>
              <w:spacing w:line="360" w:lineRule="auto"/>
              <w:jc w:val="center"/>
              <w:rPr>
                <w:rFonts w:hint="eastAsia" w:ascii="宋体" w:eastAsia="宋体"/>
                <w:b w:val="0"/>
                <w:sz w:val="22"/>
              </w:rPr>
            </w:pPr>
          </w:p>
        </w:tc>
        <w:tc>
          <w:tcPr>
            <w:tcW w:w="1050" w:type="dxa"/>
            <w:noWrap w:val="0"/>
            <w:vAlign w:val="top"/>
          </w:tcPr>
          <w:p>
            <w:pPr>
              <w:spacing w:line="360" w:lineRule="auto"/>
              <w:jc w:val="center"/>
              <w:rPr>
                <w:rFonts w:hint="eastAsia" w:ascii="宋体" w:eastAsia="宋体"/>
                <w:b w:val="0"/>
                <w:sz w:val="22"/>
              </w:rPr>
            </w:pPr>
          </w:p>
        </w:tc>
        <w:tc>
          <w:tcPr>
            <w:tcW w:w="1293" w:type="dxa"/>
            <w:noWrap w:val="0"/>
            <w:vAlign w:val="center"/>
          </w:tcPr>
          <w:p>
            <w:pPr>
              <w:spacing w:line="360" w:lineRule="auto"/>
              <w:jc w:val="center"/>
              <w:rPr>
                <w:rFonts w:hint="eastAsia" w:ascii="宋体" w:eastAsia="宋体"/>
                <w:b w:val="0"/>
                <w:sz w:val="22"/>
              </w:rPr>
            </w:pPr>
          </w:p>
        </w:tc>
        <w:tc>
          <w:tcPr>
            <w:tcW w:w="1603" w:type="dxa"/>
            <w:noWrap w:val="0"/>
            <w:vAlign w:val="top"/>
          </w:tcPr>
          <w:p>
            <w:pPr>
              <w:rPr>
                <w:rFonts w:hint="eastAsia" w:ascii="宋体" w:eastAsia="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07" w:hRule="exact"/>
        </w:trPr>
        <w:tc>
          <w:tcPr>
            <w:tcW w:w="820" w:type="dxa"/>
            <w:noWrap w:val="0"/>
            <w:vAlign w:val="center"/>
          </w:tcPr>
          <w:p>
            <w:pPr>
              <w:spacing w:line="360" w:lineRule="auto"/>
              <w:jc w:val="center"/>
              <w:rPr>
                <w:rFonts w:hint="eastAsia" w:ascii="宋体" w:eastAsia="宋体"/>
                <w:sz w:val="22"/>
              </w:rPr>
            </w:pPr>
          </w:p>
        </w:tc>
        <w:tc>
          <w:tcPr>
            <w:tcW w:w="1502" w:type="dxa"/>
            <w:noWrap w:val="0"/>
            <w:vAlign w:val="center"/>
          </w:tcPr>
          <w:p>
            <w:pPr>
              <w:spacing w:line="360" w:lineRule="auto"/>
              <w:jc w:val="center"/>
              <w:rPr>
                <w:rFonts w:hint="eastAsia" w:ascii="宋体" w:eastAsia="宋体"/>
                <w:b w:val="0"/>
                <w:sz w:val="22"/>
              </w:rPr>
            </w:pPr>
          </w:p>
        </w:tc>
        <w:tc>
          <w:tcPr>
            <w:tcW w:w="1680" w:type="dxa"/>
            <w:noWrap w:val="0"/>
            <w:vAlign w:val="top"/>
          </w:tcPr>
          <w:p>
            <w:pPr>
              <w:spacing w:line="360" w:lineRule="auto"/>
              <w:jc w:val="center"/>
              <w:rPr>
                <w:rFonts w:hint="eastAsia" w:ascii="宋体" w:eastAsia="宋体"/>
                <w:b w:val="0"/>
                <w:sz w:val="22"/>
              </w:rPr>
            </w:pPr>
          </w:p>
        </w:tc>
        <w:tc>
          <w:tcPr>
            <w:tcW w:w="1892" w:type="dxa"/>
            <w:noWrap w:val="0"/>
            <w:vAlign w:val="center"/>
          </w:tcPr>
          <w:p>
            <w:pPr>
              <w:spacing w:line="360" w:lineRule="auto"/>
              <w:jc w:val="center"/>
              <w:rPr>
                <w:rFonts w:hint="eastAsia" w:ascii="宋体" w:eastAsia="宋体"/>
                <w:b w:val="0"/>
                <w:sz w:val="22"/>
              </w:rPr>
            </w:pPr>
          </w:p>
        </w:tc>
        <w:tc>
          <w:tcPr>
            <w:tcW w:w="1050" w:type="dxa"/>
            <w:noWrap w:val="0"/>
            <w:vAlign w:val="top"/>
          </w:tcPr>
          <w:p>
            <w:pPr>
              <w:spacing w:line="360" w:lineRule="auto"/>
              <w:jc w:val="center"/>
              <w:rPr>
                <w:rFonts w:hint="eastAsia" w:ascii="宋体" w:eastAsia="宋体"/>
                <w:b w:val="0"/>
                <w:sz w:val="22"/>
              </w:rPr>
            </w:pPr>
          </w:p>
        </w:tc>
        <w:tc>
          <w:tcPr>
            <w:tcW w:w="1293" w:type="dxa"/>
            <w:noWrap w:val="0"/>
            <w:vAlign w:val="center"/>
          </w:tcPr>
          <w:p>
            <w:pPr>
              <w:spacing w:line="360" w:lineRule="auto"/>
              <w:jc w:val="center"/>
              <w:rPr>
                <w:rFonts w:hint="eastAsia" w:ascii="宋体" w:eastAsia="宋体"/>
                <w:b w:val="0"/>
                <w:sz w:val="22"/>
              </w:rPr>
            </w:pPr>
          </w:p>
        </w:tc>
        <w:tc>
          <w:tcPr>
            <w:tcW w:w="1603" w:type="dxa"/>
            <w:noWrap w:val="0"/>
            <w:vAlign w:val="top"/>
          </w:tcPr>
          <w:p>
            <w:pPr>
              <w:rPr>
                <w:rFonts w:hint="eastAsia" w:ascii="宋体" w:eastAsia="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07" w:hRule="exact"/>
        </w:trPr>
        <w:tc>
          <w:tcPr>
            <w:tcW w:w="820" w:type="dxa"/>
            <w:noWrap w:val="0"/>
            <w:vAlign w:val="center"/>
          </w:tcPr>
          <w:p>
            <w:pPr>
              <w:spacing w:line="360" w:lineRule="auto"/>
              <w:jc w:val="center"/>
              <w:rPr>
                <w:rFonts w:hint="eastAsia" w:ascii="宋体" w:eastAsia="宋体"/>
                <w:sz w:val="22"/>
              </w:rPr>
            </w:pPr>
          </w:p>
        </w:tc>
        <w:tc>
          <w:tcPr>
            <w:tcW w:w="1502" w:type="dxa"/>
            <w:noWrap w:val="0"/>
            <w:vAlign w:val="center"/>
          </w:tcPr>
          <w:p>
            <w:pPr>
              <w:spacing w:line="360" w:lineRule="auto"/>
              <w:jc w:val="center"/>
              <w:rPr>
                <w:rFonts w:hint="eastAsia" w:ascii="宋体" w:eastAsia="宋体"/>
                <w:b w:val="0"/>
                <w:sz w:val="22"/>
              </w:rPr>
            </w:pPr>
          </w:p>
        </w:tc>
        <w:tc>
          <w:tcPr>
            <w:tcW w:w="1680" w:type="dxa"/>
            <w:noWrap w:val="0"/>
            <w:vAlign w:val="top"/>
          </w:tcPr>
          <w:p>
            <w:pPr>
              <w:spacing w:line="360" w:lineRule="auto"/>
              <w:jc w:val="center"/>
              <w:rPr>
                <w:rFonts w:hint="eastAsia" w:ascii="宋体" w:eastAsia="宋体"/>
                <w:b w:val="0"/>
                <w:sz w:val="22"/>
              </w:rPr>
            </w:pPr>
          </w:p>
        </w:tc>
        <w:tc>
          <w:tcPr>
            <w:tcW w:w="1892" w:type="dxa"/>
            <w:noWrap w:val="0"/>
            <w:vAlign w:val="center"/>
          </w:tcPr>
          <w:p>
            <w:pPr>
              <w:spacing w:line="360" w:lineRule="auto"/>
              <w:jc w:val="center"/>
              <w:rPr>
                <w:rFonts w:hint="eastAsia" w:ascii="宋体" w:eastAsia="宋体"/>
                <w:b w:val="0"/>
                <w:sz w:val="22"/>
              </w:rPr>
            </w:pPr>
          </w:p>
        </w:tc>
        <w:tc>
          <w:tcPr>
            <w:tcW w:w="1050" w:type="dxa"/>
            <w:noWrap w:val="0"/>
            <w:vAlign w:val="top"/>
          </w:tcPr>
          <w:p>
            <w:pPr>
              <w:spacing w:line="360" w:lineRule="auto"/>
              <w:jc w:val="center"/>
              <w:rPr>
                <w:rFonts w:hint="eastAsia" w:ascii="宋体" w:eastAsia="宋体"/>
                <w:b w:val="0"/>
                <w:sz w:val="22"/>
              </w:rPr>
            </w:pPr>
          </w:p>
        </w:tc>
        <w:tc>
          <w:tcPr>
            <w:tcW w:w="1293" w:type="dxa"/>
            <w:noWrap w:val="0"/>
            <w:vAlign w:val="center"/>
          </w:tcPr>
          <w:p>
            <w:pPr>
              <w:spacing w:line="360" w:lineRule="auto"/>
              <w:jc w:val="center"/>
              <w:rPr>
                <w:rFonts w:hint="eastAsia" w:ascii="宋体" w:eastAsia="宋体"/>
                <w:b w:val="0"/>
                <w:sz w:val="22"/>
              </w:rPr>
            </w:pPr>
          </w:p>
        </w:tc>
        <w:tc>
          <w:tcPr>
            <w:tcW w:w="1603" w:type="dxa"/>
            <w:noWrap w:val="0"/>
            <w:vAlign w:val="top"/>
          </w:tcPr>
          <w:p>
            <w:pPr>
              <w:rPr>
                <w:rFonts w:hint="eastAsia" w:ascii="宋体" w:eastAsia="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07" w:hRule="exact"/>
        </w:trPr>
        <w:tc>
          <w:tcPr>
            <w:tcW w:w="820" w:type="dxa"/>
            <w:noWrap w:val="0"/>
            <w:vAlign w:val="center"/>
          </w:tcPr>
          <w:p>
            <w:pPr>
              <w:spacing w:line="360" w:lineRule="auto"/>
              <w:jc w:val="center"/>
              <w:rPr>
                <w:rFonts w:hint="eastAsia" w:ascii="宋体" w:eastAsia="宋体"/>
                <w:sz w:val="22"/>
              </w:rPr>
            </w:pPr>
          </w:p>
        </w:tc>
        <w:tc>
          <w:tcPr>
            <w:tcW w:w="1502" w:type="dxa"/>
            <w:noWrap w:val="0"/>
            <w:vAlign w:val="center"/>
          </w:tcPr>
          <w:p>
            <w:pPr>
              <w:spacing w:line="360" w:lineRule="auto"/>
              <w:jc w:val="center"/>
              <w:rPr>
                <w:rFonts w:hint="eastAsia" w:ascii="宋体" w:eastAsia="宋体"/>
                <w:b w:val="0"/>
                <w:sz w:val="22"/>
              </w:rPr>
            </w:pPr>
          </w:p>
        </w:tc>
        <w:tc>
          <w:tcPr>
            <w:tcW w:w="1680" w:type="dxa"/>
            <w:noWrap w:val="0"/>
            <w:vAlign w:val="top"/>
          </w:tcPr>
          <w:p>
            <w:pPr>
              <w:spacing w:line="360" w:lineRule="auto"/>
              <w:jc w:val="center"/>
              <w:rPr>
                <w:rFonts w:hint="eastAsia" w:ascii="宋体" w:eastAsia="宋体"/>
                <w:b w:val="0"/>
                <w:sz w:val="22"/>
              </w:rPr>
            </w:pPr>
          </w:p>
        </w:tc>
        <w:tc>
          <w:tcPr>
            <w:tcW w:w="1892" w:type="dxa"/>
            <w:noWrap w:val="0"/>
            <w:vAlign w:val="center"/>
          </w:tcPr>
          <w:p>
            <w:pPr>
              <w:spacing w:line="360" w:lineRule="auto"/>
              <w:jc w:val="center"/>
              <w:rPr>
                <w:rFonts w:hint="eastAsia" w:ascii="宋体" w:eastAsia="宋体"/>
                <w:b w:val="0"/>
                <w:sz w:val="22"/>
              </w:rPr>
            </w:pPr>
          </w:p>
        </w:tc>
        <w:tc>
          <w:tcPr>
            <w:tcW w:w="1050" w:type="dxa"/>
            <w:noWrap w:val="0"/>
            <w:vAlign w:val="top"/>
          </w:tcPr>
          <w:p>
            <w:pPr>
              <w:spacing w:line="360" w:lineRule="auto"/>
              <w:jc w:val="center"/>
              <w:rPr>
                <w:rFonts w:hint="eastAsia" w:ascii="宋体" w:eastAsia="宋体"/>
                <w:b w:val="0"/>
                <w:sz w:val="22"/>
              </w:rPr>
            </w:pPr>
          </w:p>
        </w:tc>
        <w:tc>
          <w:tcPr>
            <w:tcW w:w="1293" w:type="dxa"/>
            <w:noWrap w:val="0"/>
            <w:vAlign w:val="center"/>
          </w:tcPr>
          <w:p>
            <w:pPr>
              <w:spacing w:line="360" w:lineRule="auto"/>
              <w:jc w:val="center"/>
              <w:rPr>
                <w:rFonts w:hint="eastAsia" w:ascii="宋体" w:eastAsia="宋体"/>
                <w:b w:val="0"/>
                <w:sz w:val="22"/>
              </w:rPr>
            </w:pPr>
          </w:p>
        </w:tc>
        <w:tc>
          <w:tcPr>
            <w:tcW w:w="1603" w:type="dxa"/>
            <w:noWrap w:val="0"/>
            <w:vAlign w:val="top"/>
          </w:tcPr>
          <w:p>
            <w:pPr>
              <w:rPr>
                <w:rFonts w:hint="eastAsia" w:ascii="宋体" w:eastAsia="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07" w:hRule="exact"/>
        </w:trPr>
        <w:tc>
          <w:tcPr>
            <w:tcW w:w="820" w:type="dxa"/>
            <w:noWrap w:val="0"/>
            <w:vAlign w:val="center"/>
          </w:tcPr>
          <w:p>
            <w:pPr>
              <w:spacing w:line="360" w:lineRule="auto"/>
              <w:jc w:val="center"/>
              <w:rPr>
                <w:rFonts w:hint="eastAsia" w:ascii="宋体" w:eastAsia="宋体"/>
                <w:sz w:val="22"/>
              </w:rPr>
            </w:pPr>
          </w:p>
        </w:tc>
        <w:tc>
          <w:tcPr>
            <w:tcW w:w="1502" w:type="dxa"/>
            <w:noWrap w:val="0"/>
            <w:vAlign w:val="center"/>
          </w:tcPr>
          <w:p>
            <w:pPr>
              <w:spacing w:line="360" w:lineRule="auto"/>
              <w:jc w:val="center"/>
              <w:rPr>
                <w:rFonts w:hint="eastAsia" w:ascii="宋体" w:eastAsia="宋体"/>
                <w:b w:val="0"/>
                <w:sz w:val="22"/>
              </w:rPr>
            </w:pPr>
          </w:p>
        </w:tc>
        <w:tc>
          <w:tcPr>
            <w:tcW w:w="1680" w:type="dxa"/>
            <w:noWrap w:val="0"/>
            <w:vAlign w:val="top"/>
          </w:tcPr>
          <w:p>
            <w:pPr>
              <w:spacing w:line="360" w:lineRule="auto"/>
              <w:jc w:val="center"/>
              <w:rPr>
                <w:rFonts w:hint="eastAsia" w:ascii="宋体" w:eastAsia="宋体"/>
                <w:b w:val="0"/>
                <w:sz w:val="22"/>
              </w:rPr>
            </w:pPr>
          </w:p>
        </w:tc>
        <w:tc>
          <w:tcPr>
            <w:tcW w:w="1892" w:type="dxa"/>
            <w:noWrap w:val="0"/>
            <w:vAlign w:val="center"/>
          </w:tcPr>
          <w:p>
            <w:pPr>
              <w:spacing w:line="360" w:lineRule="auto"/>
              <w:jc w:val="center"/>
              <w:rPr>
                <w:rFonts w:hint="eastAsia" w:ascii="宋体" w:eastAsia="宋体"/>
                <w:b w:val="0"/>
                <w:sz w:val="22"/>
              </w:rPr>
            </w:pPr>
          </w:p>
        </w:tc>
        <w:tc>
          <w:tcPr>
            <w:tcW w:w="1050" w:type="dxa"/>
            <w:noWrap w:val="0"/>
            <w:vAlign w:val="top"/>
          </w:tcPr>
          <w:p>
            <w:pPr>
              <w:spacing w:line="360" w:lineRule="auto"/>
              <w:jc w:val="center"/>
              <w:rPr>
                <w:rFonts w:hint="eastAsia" w:ascii="宋体" w:eastAsia="宋体"/>
                <w:b w:val="0"/>
                <w:sz w:val="22"/>
              </w:rPr>
            </w:pPr>
          </w:p>
        </w:tc>
        <w:tc>
          <w:tcPr>
            <w:tcW w:w="1293" w:type="dxa"/>
            <w:noWrap w:val="0"/>
            <w:vAlign w:val="center"/>
          </w:tcPr>
          <w:p>
            <w:pPr>
              <w:spacing w:line="360" w:lineRule="auto"/>
              <w:jc w:val="center"/>
              <w:rPr>
                <w:rFonts w:hint="eastAsia" w:ascii="宋体" w:eastAsia="宋体"/>
                <w:b w:val="0"/>
                <w:sz w:val="22"/>
              </w:rPr>
            </w:pPr>
          </w:p>
        </w:tc>
        <w:tc>
          <w:tcPr>
            <w:tcW w:w="1603" w:type="dxa"/>
            <w:noWrap w:val="0"/>
            <w:vAlign w:val="top"/>
          </w:tcPr>
          <w:p>
            <w:pPr>
              <w:rPr>
                <w:rFonts w:hint="eastAsia" w:ascii="宋体" w:eastAsia="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cantSplit/>
          <w:trHeight w:val="607" w:hRule="exact"/>
        </w:trPr>
        <w:tc>
          <w:tcPr>
            <w:tcW w:w="820" w:type="dxa"/>
            <w:noWrap w:val="0"/>
            <w:vAlign w:val="center"/>
          </w:tcPr>
          <w:p>
            <w:pPr>
              <w:spacing w:line="360" w:lineRule="auto"/>
              <w:jc w:val="center"/>
              <w:rPr>
                <w:rFonts w:hint="eastAsia" w:ascii="宋体" w:eastAsia="宋体"/>
                <w:sz w:val="22"/>
              </w:rPr>
            </w:pPr>
          </w:p>
        </w:tc>
        <w:tc>
          <w:tcPr>
            <w:tcW w:w="1502" w:type="dxa"/>
            <w:noWrap w:val="0"/>
            <w:vAlign w:val="center"/>
          </w:tcPr>
          <w:p>
            <w:pPr>
              <w:spacing w:line="360" w:lineRule="auto"/>
              <w:jc w:val="center"/>
              <w:rPr>
                <w:rFonts w:hint="eastAsia" w:ascii="宋体" w:eastAsia="宋体"/>
                <w:b w:val="0"/>
                <w:sz w:val="22"/>
              </w:rPr>
            </w:pPr>
          </w:p>
        </w:tc>
        <w:tc>
          <w:tcPr>
            <w:tcW w:w="1680" w:type="dxa"/>
            <w:noWrap w:val="0"/>
            <w:vAlign w:val="top"/>
          </w:tcPr>
          <w:p>
            <w:pPr>
              <w:spacing w:line="360" w:lineRule="auto"/>
              <w:jc w:val="center"/>
              <w:rPr>
                <w:rFonts w:hint="eastAsia" w:ascii="宋体" w:eastAsia="宋体"/>
                <w:b w:val="0"/>
                <w:sz w:val="22"/>
              </w:rPr>
            </w:pPr>
          </w:p>
        </w:tc>
        <w:tc>
          <w:tcPr>
            <w:tcW w:w="1892" w:type="dxa"/>
            <w:noWrap w:val="0"/>
            <w:vAlign w:val="center"/>
          </w:tcPr>
          <w:p>
            <w:pPr>
              <w:spacing w:line="360" w:lineRule="auto"/>
              <w:jc w:val="center"/>
              <w:rPr>
                <w:rFonts w:hint="eastAsia" w:ascii="宋体" w:eastAsia="宋体"/>
                <w:b w:val="0"/>
                <w:sz w:val="22"/>
              </w:rPr>
            </w:pPr>
          </w:p>
        </w:tc>
        <w:tc>
          <w:tcPr>
            <w:tcW w:w="1050" w:type="dxa"/>
            <w:noWrap w:val="0"/>
            <w:vAlign w:val="top"/>
          </w:tcPr>
          <w:p>
            <w:pPr>
              <w:spacing w:line="360" w:lineRule="auto"/>
              <w:jc w:val="center"/>
              <w:rPr>
                <w:rFonts w:hint="eastAsia" w:ascii="宋体" w:eastAsia="宋体"/>
                <w:b w:val="0"/>
                <w:sz w:val="22"/>
              </w:rPr>
            </w:pPr>
          </w:p>
        </w:tc>
        <w:tc>
          <w:tcPr>
            <w:tcW w:w="1293" w:type="dxa"/>
            <w:noWrap w:val="0"/>
            <w:vAlign w:val="center"/>
          </w:tcPr>
          <w:p>
            <w:pPr>
              <w:spacing w:line="360" w:lineRule="auto"/>
              <w:jc w:val="center"/>
              <w:rPr>
                <w:rFonts w:hint="eastAsia" w:ascii="宋体" w:eastAsia="宋体"/>
                <w:b w:val="0"/>
                <w:sz w:val="22"/>
              </w:rPr>
            </w:pPr>
          </w:p>
        </w:tc>
        <w:tc>
          <w:tcPr>
            <w:tcW w:w="1603" w:type="dxa"/>
            <w:noWrap w:val="0"/>
            <w:vAlign w:val="top"/>
          </w:tcPr>
          <w:p>
            <w:pPr>
              <w:rPr>
                <w:rFonts w:hint="eastAsia" w:ascii="宋体" w:eastAsia="宋体"/>
                <w:sz w:val="22"/>
              </w:rPr>
            </w:pPr>
          </w:p>
        </w:tc>
      </w:tr>
    </w:tbl>
    <w:p>
      <w:pPr>
        <w:spacing w:line="400" w:lineRule="exact"/>
        <w:rPr>
          <w:rFonts w:hint="eastAsia" w:ascii="宋体" w:eastAsia="宋体"/>
          <w:b w:val="0"/>
          <w:sz w:val="22"/>
          <w:szCs w:val="22"/>
        </w:rPr>
      </w:pPr>
      <w:r>
        <w:rPr>
          <w:rFonts w:hint="eastAsia" w:ascii="宋体" w:eastAsia="宋体"/>
          <w:b w:val="0"/>
          <w:sz w:val="22"/>
          <w:szCs w:val="22"/>
        </w:rPr>
        <w:t>项目名称：                                          招标编号：</w:t>
      </w:r>
    </w:p>
    <w:p>
      <w:pPr>
        <w:pStyle w:val="19"/>
        <w:spacing w:line="320" w:lineRule="exact"/>
        <w:ind w:left="658" w:leftChars="104" w:hanging="440" w:hangingChars="200"/>
        <w:rPr>
          <w:rFonts w:hint="eastAsia" w:hAnsi="宋体" w:eastAsia="宋体"/>
          <w:b w:val="0"/>
          <w:sz w:val="22"/>
        </w:rPr>
      </w:pPr>
      <w:r>
        <w:rPr>
          <w:rFonts w:hint="eastAsia" w:hAnsi="宋体" w:eastAsia="宋体"/>
          <w:b w:val="0"/>
          <w:sz w:val="22"/>
        </w:rPr>
        <w:t>注：1、本表所列为投标供应商拟投入的消耗材料清单。</w:t>
      </w:r>
    </w:p>
    <w:p>
      <w:pPr>
        <w:pStyle w:val="19"/>
        <w:spacing w:line="320" w:lineRule="exact"/>
        <w:ind w:left="987" w:leftChars="313" w:hanging="330" w:hangingChars="150"/>
        <w:rPr>
          <w:rFonts w:hint="eastAsia" w:hAnsi="宋体" w:eastAsia="宋体"/>
          <w:b w:val="0"/>
          <w:sz w:val="22"/>
        </w:rPr>
      </w:pPr>
      <w:r>
        <w:rPr>
          <w:rFonts w:hint="eastAsia" w:hAnsi="宋体" w:eastAsia="宋体"/>
          <w:b w:val="0"/>
          <w:sz w:val="22"/>
        </w:rPr>
        <w:t>2、本表所列耗材价格应计入投标总价。</w:t>
      </w:r>
    </w:p>
    <w:p>
      <w:pPr>
        <w:pStyle w:val="19"/>
        <w:spacing w:line="320" w:lineRule="exact"/>
        <w:ind w:left="657" w:leftChars="313"/>
        <w:rPr>
          <w:rFonts w:hint="eastAsia" w:hAnsi="宋体" w:eastAsia="宋体"/>
          <w:b w:val="0"/>
          <w:sz w:val="22"/>
        </w:rPr>
      </w:pPr>
      <w:r>
        <w:rPr>
          <w:rFonts w:hint="eastAsia" w:hAnsi="宋体" w:eastAsia="宋体"/>
          <w:b w:val="0"/>
          <w:sz w:val="22"/>
        </w:rPr>
        <w:t>3、此表仅提供了表格形式，供应商可按此表格编制。</w:t>
      </w:r>
    </w:p>
    <w:p>
      <w:pPr>
        <w:pStyle w:val="19"/>
        <w:spacing w:line="320" w:lineRule="exact"/>
        <w:ind w:left="657" w:leftChars="313"/>
        <w:rPr>
          <w:rFonts w:hint="eastAsia" w:hAnsi="宋体" w:eastAsia="宋体"/>
          <w:b w:val="0"/>
          <w:sz w:val="22"/>
        </w:rPr>
      </w:pPr>
    </w:p>
    <w:p>
      <w:pPr>
        <w:pStyle w:val="19"/>
        <w:spacing w:line="360" w:lineRule="exact"/>
        <w:ind w:left="655" w:leftChars="312"/>
        <w:rPr>
          <w:rFonts w:hint="eastAsia" w:hAnsi="宋体" w:eastAsia="宋体"/>
          <w:b w:val="0"/>
          <w:sz w:val="22"/>
        </w:rPr>
      </w:pPr>
      <w:r>
        <w:rPr>
          <w:rFonts w:hint="eastAsia" w:hAnsi="宋体" w:eastAsia="宋体"/>
          <w:b w:val="0"/>
          <w:sz w:val="22"/>
        </w:rPr>
        <w:t>供应商名称（盖章）：</w:t>
      </w:r>
    </w:p>
    <w:p>
      <w:pPr>
        <w:pStyle w:val="19"/>
        <w:spacing w:line="360" w:lineRule="exact"/>
        <w:ind w:left="655" w:leftChars="312"/>
        <w:rPr>
          <w:rFonts w:hint="eastAsia" w:hAnsi="宋体" w:eastAsia="宋体"/>
          <w:b w:val="0"/>
          <w:sz w:val="22"/>
        </w:rPr>
      </w:pPr>
      <w:r>
        <w:rPr>
          <w:rFonts w:hint="eastAsia" w:hAnsi="宋体" w:eastAsia="宋体"/>
          <w:b w:val="0"/>
          <w:sz w:val="22"/>
        </w:rPr>
        <w:t>授权代表（签字）：</w:t>
      </w:r>
    </w:p>
    <w:p>
      <w:pPr>
        <w:pStyle w:val="19"/>
        <w:spacing w:line="360" w:lineRule="exact"/>
        <w:ind w:left="660" w:hanging="660" w:hangingChars="300"/>
        <w:rPr>
          <w:rFonts w:hint="eastAsia" w:hAnsi="宋体" w:eastAsia="宋体"/>
          <w:b w:val="0"/>
          <w:sz w:val="22"/>
        </w:rPr>
      </w:pPr>
      <w:r>
        <w:rPr>
          <w:rFonts w:hint="eastAsia" w:hAnsi="宋体" w:eastAsia="宋体"/>
          <w:b w:val="0"/>
          <w:sz w:val="22"/>
        </w:rPr>
        <w:t xml:space="preserve">      日    期：    </w:t>
      </w:r>
    </w:p>
    <w:p>
      <w:pPr>
        <w:jc w:val="center"/>
        <w:rPr>
          <w:rFonts w:hint="eastAsia" w:ascii="宋体" w:eastAsia="宋体"/>
          <w:b w:val="0"/>
          <w:sz w:val="36"/>
          <w:szCs w:val="36"/>
        </w:rPr>
      </w:pPr>
    </w:p>
    <w:p>
      <w:pPr>
        <w:jc w:val="center"/>
        <w:rPr>
          <w:rFonts w:hint="eastAsia" w:ascii="宋体" w:eastAsia="宋体"/>
          <w:b w:val="0"/>
          <w:sz w:val="36"/>
          <w:szCs w:val="36"/>
        </w:rPr>
      </w:pPr>
    </w:p>
    <w:p>
      <w:pPr>
        <w:jc w:val="center"/>
        <w:rPr>
          <w:rFonts w:hint="eastAsia" w:ascii="宋体" w:eastAsia="宋体"/>
          <w:b w:val="0"/>
          <w:sz w:val="36"/>
          <w:szCs w:val="36"/>
        </w:rPr>
      </w:pPr>
    </w:p>
    <w:p>
      <w:pPr>
        <w:jc w:val="center"/>
        <w:rPr>
          <w:rFonts w:hint="eastAsia" w:ascii="宋体" w:eastAsia="宋体"/>
          <w:b w:val="0"/>
          <w:sz w:val="36"/>
          <w:szCs w:val="36"/>
        </w:rPr>
      </w:pPr>
    </w:p>
    <w:p>
      <w:pPr>
        <w:jc w:val="center"/>
        <w:rPr>
          <w:rFonts w:hint="eastAsia" w:ascii="宋体" w:eastAsia="宋体"/>
          <w:b w:val="0"/>
          <w:sz w:val="36"/>
          <w:szCs w:val="36"/>
        </w:rPr>
      </w:pPr>
    </w:p>
    <w:p>
      <w:pPr>
        <w:jc w:val="center"/>
        <w:rPr>
          <w:rFonts w:hint="eastAsia" w:ascii="宋体" w:eastAsia="宋体"/>
          <w:b w:val="0"/>
          <w:sz w:val="36"/>
          <w:szCs w:val="36"/>
        </w:rPr>
      </w:pPr>
    </w:p>
    <w:p>
      <w:pPr>
        <w:jc w:val="center"/>
        <w:rPr>
          <w:rFonts w:hint="eastAsia" w:ascii="宋体" w:eastAsia="宋体"/>
          <w:b w:val="0"/>
          <w:sz w:val="36"/>
          <w:szCs w:val="36"/>
        </w:rPr>
      </w:pPr>
    </w:p>
    <w:p>
      <w:pPr>
        <w:jc w:val="center"/>
        <w:rPr>
          <w:rFonts w:hint="eastAsia" w:ascii="宋体" w:eastAsia="宋体"/>
          <w:b w:val="0"/>
          <w:sz w:val="36"/>
          <w:szCs w:val="36"/>
        </w:rPr>
      </w:pPr>
    </w:p>
    <w:p>
      <w:pPr>
        <w:rPr>
          <w:rFonts w:hint="eastAsia" w:ascii="宋体" w:eastAsia="宋体"/>
          <w:b w:val="0"/>
          <w:sz w:val="36"/>
          <w:szCs w:val="36"/>
        </w:rPr>
      </w:pPr>
    </w:p>
    <w:p>
      <w:pPr>
        <w:pStyle w:val="19"/>
        <w:adjustRightInd w:val="0"/>
        <w:snapToGrid w:val="0"/>
        <w:spacing w:line="440" w:lineRule="atLeast"/>
        <w:ind w:firstLine="480"/>
        <w:outlineLvl w:val="0"/>
        <w:rPr>
          <w:rFonts w:hint="eastAsia" w:hAnsi="宋体" w:eastAsia="宋体"/>
          <w:b w:val="0"/>
          <w:sz w:val="22"/>
          <w:szCs w:val="22"/>
        </w:rPr>
      </w:pPr>
      <w:bookmarkStart w:id="88" w:name="_Toc452652231"/>
      <w:r>
        <w:rPr>
          <w:rFonts w:hint="eastAsia" w:hAnsi="宋体" w:eastAsia="宋体"/>
          <w:b w:val="0"/>
          <w:sz w:val="22"/>
          <w:szCs w:val="22"/>
        </w:rPr>
        <w:t>附件六（三）（标段一、标段二通用）</w:t>
      </w:r>
      <w:bookmarkEnd w:id="88"/>
    </w:p>
    <w:p>
      <w:pPr>
        <w:jc w:val="center"/>
        <w:rPr>
          <w:rFonts w:hint="eastAsia" w:ascii="宋体" w:eastAsia="宋体"/>
          <w:b w:val="0"/>
          <w:sz w:val="36"/>
          <w:szCs w:val="36"/>
        </w:rPr>
      </w:pPr>
      <w:r>
        <w:rPr>
          <w:rFonts w:hint="eastAsia" w:ascii="宋体" w:eastAsia="宋体"/>
          <w:b w:val="0"/>
          <w:sz w:val="36"/>
          <w:szCs w:val="36"/>
        </w:rPr>
        <w:t>项目主管人员、专业人员概况</w:t>
      </w:r>
    </w:p>
    <w:p>
      <w:pPr>
        <w:rPr>
          <w:rFonts w:hint="eastAsia" w:ascii="宋体" w:eastAsia="宋体"/>
          <w:b w:val="0"/>
          <w:sz w:val="22"/>
          <w:szCs w:val="22"/>
        </w:rPr>
      </w:pPr>
      <w:r>
        <w:rPr>
          <w:rFonts w:hint="eastAsia" w:ascii="宋体" w:eastAsia="宋体"/>
          <w:b w:val="0"/>
          <w:sz w:val="22"/>
          <w:szCs w:val="22"/>
        </w:rPr>
        <w:t xml:space="preserve">项目名称：                                          招标编号： </w:t>
      </w:r>
    </w:p>
    <w:tbl>
      <w:tblPr>
        <w:tblStyle w:val="30"/>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768"/>
        <w:gridCol w:w="900"/>
        <w:gridCol w:w="720"/>
        <w:gridCol w:w="720"/>
        <w:gridCol w:w="1080"/>
        <w:gridCol w:w="720"/>
        <w:gridCol w:w="2189"/>
        <w:gridCol w:w="14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649" w:hRule="atLeast"/>
        </w:trPr>
        <w:tc>
          <w:tcPr>
            <w:tcW w:w="672" w:type="dxa"/>
            <w:noWrap w:val="0"/>
            <w:vAlign w:val="center"/>
          </w:tcPr>
          <w:p>
            <w:pPr>
              <w:spacing w:line="360" w:lineRule="auto"/>
              <w:jc w:val="center"/>
              <w:rPr>
                <w:rFonts w:hint="eastAsia" w:ascii="宋体" w:eastAsia="宋体"/>
                <w:b w:val="0"/>
                <w:sz w:val="22"/>
                <w:szCs w:val="22"/>
              </w:rPr>
            </w:pPr>
            <w:r>
              <w:rPr>
                <w:rFonts w:hint="eastAsia" w:ascii="宋体" w:eastAsia="宋体"/>
                <w:b w:val="0"/>
                <w:sz w:val="22"/>
                <w:szCs w:val="22"/>
              </w:rPr>
              <w:t>序号</w:t>
            </w:r>
          </w:p>
        </w:tc>
        <w:tc>
          <w:tcPr>
            <w:tcW w:w="768" w:type="dxa"/>
            <w:noWrap w:val="0"/>
            <w:vAlign w:val="center"/>
          </w:tcPr>
          <w:p>
            <w:pPr>
              <w:spacing w:line="360" w:lineRule="auto"/>
              <w:jc w:val="center"/>
              <w:rPr>
                <w:rFonts w:hint="eastAsia" w:ascii="宋体" w:eastAsia="宋体"/>
                <w:b w:val="0"/>
                <w:sz w:val="22"/>
                <w:szCs w:val="22"/>
              </w:rPr>
            </w:pPr>
            <w:r>
              <w:rPr>
                <w:rFonts w:hint="eastAsia" w:ascii="宋体" w:eastAsia="宋体"/>
                <w:b w:val="0"/>
                <w:sz w:val="22"/>
                <w:szCs w:val="22"/>
              </w:rPr>
              <w:t>姓名</w:t>
            </w:r>
          </w:p>
        </w:tc>
        <w:tc>
          <w:tcPr>
            <w:tcW w:w="900" w:type="dxa"/>
            <w:noWrap w:val="0"/>
            <w:vAlign w:val="center"/>
          </w:tcPr>
          <w:p>
            <w:pPr>
              <w:spacing w:line="360" w:lineRule="auto"/>
              <w:jc w:val="center"/>
              <w:rPr>
                <w:rFonts w:hint="eastAsia" w:ascii="宋体" w:eastAsia="宋体"/>
                <w:b w:val="0"/>
                <w:sz w:val="22"/>
                <w:szCs w:val="22"/>
              </w:rPr>
            </w:pPr>
            <w:r>
              <w:rPr>
                <w:rFonts w:hint="eastAsia" w:ascii="宋体" w:eastAsia="宋体"/>
                <w:b w:val="0"/>
                <w:sz w:val="22"/>
                <w:szCs w:val="22"/>
              </w:rPr>
              <w:t>性别</w:t>
            </w:r>
          </w:p>
        </w:tc>
        <w:tc>
          <w:tcPr>
            <w:tcW w:w="720" w:type="dxa"/>
            <w:noWrap w:val="0"/>
            <w:vAlign w:val="center"/>
          </w:tcPr>
          <w:p>
            <w:pPr>
              <w:spacing w:line="360" w:lineRule="auto"/>
              <w:jc w:val="center"/>
              <w:rPr>
                <w:rFonts w:hint="eastAsia" w:ascii="宋体" w:eastAsia="宋体"/>
                <w:b w:val="0"/>
                <w:sz w:val="22"/>
                <w:szCs w:val="22"/>
              </w:rPr>
            </w:pPr>
            <w:r>
              <w:rPr>
                <w:rFonts w:hint="eastAsia" w:ascii="宋体" w:eastAsia="宋体"/>
                <w:b w:val="0"/>
                <w:sz w:val="22"/>
                <w:szCs w:val="22"/>
              </w:rPr>
              <w:t>年龄</w:t>
            </w:r>
          </w:p>
        </w:tc>
        <w:tc>
          <w:tcPr>
            <w:tcW w:w="720" w:type="dxa"/>
            <w:noWrap w:val="0"/>
            <w:vAlign w:val="center"/>
          </w:tcPr>
          <w:p>
            <w:pPr>
              <w:spacing w:line="360" w:lineRule="auto"/>
              <w:jc w:val="center"/>
              <w:rPr>
                <w:rFonts w:hint="eastAsia" w:ascii="宋体" w:eastAsia="宋体"/>
                <w:b w:val="0"/>
                <w:sz w:val="22"/>
                <w:szCs w:val="22"/>
              </w:rPr>
            </w:pPr>
            <w:r>
              <w:rPr>
                <w:rFonts w:hint="eastAsia" w:ascii="宋体" w:eastAsia="宋体"/>
                <w:b w:val="0"/>
                <w:sz w:val="22"/>
                <w:szCs w:val="22"/>
              </w:rPr>
              <w:t>学历</w:t>
            </w:r>
          </w:p>
        </w:tc>
        <w:tc>
          <w:tcPr>
            <w:tcW w:w="1080"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资格</w:t>
            </w:r>
          </w:p>
          <w:p>
            <w:pPr>
              <w:spacing w:line="280" w:lineRule="exact"/>
              <w:jc w:val="center"/>
              <w:rPr>
                <w:rFonts w:hint="eastAsia" w:ascii="宋体" w:eastAsia="宋体"/>
                <w:b w:val="0"/>
                <w:sz w:val="22"/>
                <w:szCs w:val="22"/>
              </w:rPr>
            </w:pPr>
            <w:r>
              <w:rPr>
                <w:rFonts w:hint="eastAsia" w:ascii="宋体" w:eastAsia="宋体"/>
                <w:b w:val="0"/>
                <w:sz w:val="22"/>
                <w:szCs w:val="22"/>
              </w:rPr>
              <w:t>证书</w:t>
            </w:r>
          </w:p>
        </w:tc>
        <w:tc>
          <w:tcPr>
            <w:tcW w:w="720"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现任职务</w:t>
            </w:r>
          </w:p>
        </w:tc>
        <w:tc>
          <w:tcPr>
            <w:tcW w:w="2189" w:type="dxa"/>
            <w:noWrap w:val="0"/>
            <w:vAlign w:val="center"/>
          </w:tcPr>
          <w:p>
            <w:pPr>
              <w:spacing w:line="280" w:lineRule="exact"/>
              <w:jc w:val="center"/>
              <w:rPr>
                <w:rFonts w:hint="eastAsia" w:ascii="宋体" w:eastAsia="宋体"/>
                <w:b w:val="0"/>
                <w:sz w:val="22"/>
                <w:szCs w:val="22"/>
              </w:rPr>
            </w:pPr>
            <w:r>
              <w:rPr>
                <w:rFonts w:hint="eastAsia" w:ascii="宋体" w:eastAsia="宋体"/>
                <w:b w:val="0"/>
                <w:sz w:val="22"/>
                <w:szCs w:val="22"/>
              </w:rPr>
              <w:t>从事绿化养护服务简历、年限</w:t>
            </w:r>
          </w:p>
        </w:tc>
        <w:tc>
          <w:tcPr>
            <w:tcW w:w="1428" w:type="dxa"/>
            <w:noWrap w:val="0"/>
            <w:vAlign w:val="center"/>
          </w:tcPr>
          <w:p>
            <w:pPr>
              <w:spacing w:line="360" w:lineRule="auto"/>
              <w:jc w:val="center"/>
              <w:rPr>
                <w:rFonts w:hint="eastAsia" w:ascii="宋体" w:eastAsia="宋体"/>
                <w:b w:val="0"/>
                <w:sz w:val="22"/>
                <w:szCs w:val="22"/>
              </w:rPr>
            </w:pPr>
            <w:r>
              <w:rPr>
                <w:rFonts w:hint="eastAsia" w:ascii="宋体" w:eastAsia="宋体"/>
                <w:b w:val="0"/>
                <w:sz w:val="22"/>
                <w:szCs w:val="2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454" w:hRule="exact"/>
        </w:trPr>
        <w:tc>
          <w:tcPr>
            <w:tcW w:w="672" w:type="dxa"/>
            <w:noWrap w:val="0"/>
            <w:vAlign w:val="center"/>
          </w:tcPr>
          <w:p>
            <w:pPr>
              <w:spacing w:line="360" w:lineRule="auto"/>
              <w:jc w:val="center"/>
              <w:rPr>
                <w:rFonts w:hint="eastAsia" w:ascii="宋体" w:eastAsia="宋体"/>
                <w:b w:val="0"/>
                <w:sz w:val="22"/>
                <w:szCs w:val="22"/>
              </w:rPr>
            </w:pPr>
          </w:p>
        </w:tc>
        <w:tc>
          <w:tcPr>
            <w:tcW w:w="768" w:type="dxa"/>
            <w:noWrap w:val="0"/>
            <w:vAlign w:val="center"/>
          </w:tcPr>
          <w:p>
            <w:pPr>
              <w:spacing w:line="360" w:lineRule="auto"/>
              <w:jc w:val="center"/>
              <w:rPr>
                <w:rFonts w:hint="eastAsia" w:ascii="宋体" w:eastAsia="宋体"/>
                <w:b w:val="0"/>
                <w:sz w:val="22"/>
                <w:szCs w:val="22"/>
              </w:rPr>
            </w:pPr>
          </w:p>
        </w:tc>
        <w:tc>
          <w:tcPr>
            <w:tcW w:w="90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1080" w:type="dxa"/>
            <w:noWrap w:val="0"/>
            <w:vAlign w:val="center"/>
          </w:tcPr>
          <w:p>
            <w:pPr>
              <w:spacing w:line="360" w:lineRule="auto"/>
              <w:jc w:val="center"/>
              <w:rPr>
                <w:rFonts w:hint="eastAsia" w:ascii="宋体" w:eastAsia="宋体"/>
                <w:b w:val="0"/>
                <w:sz w:val="22"/>
                <w:szCs w:val="22"/>
              </w:rPr>
            </w:pPr>
          </w:p>
        </w:tc>
        <w:tc>
          <w:tcPr>
            <w:tcW w:w="720" w:type="dxa"/>
            <w:noWrap w:val="0"/>
            <w:vAlign w:val="center"/>
          </w:tcPr>
          <w:p>
            <w:pPr>
              <w:spacing w:line="360" w:lineRule="auto"/>
              <w:jc w:val="center"/>
              <w:rPr>
                <w:rFonts w:hint="eastAsia" w:ascii="宋体" w:eastAsia="宋体"/>
                <w:b w:val="0"/>
                <w:sz w:val="22"/>
                <w:szCs w:val="22"/>
              </w:rPr>
            </w:pPr>
          </w:p>
        </w:tc>
        <w:tc>
          <w:tcPr>
            <w:tcW w:w="2189" w:type="dxa"/>
            <w:noWrap w:val="0"/>
            <w:vAlign w:val="top"/>
          </w:tcPr>
          <w:p>
            <w:pPr>
              <w:spacing w:line="360" w:lineRule="auto"/>
              <w:jc w:val="center"/>
              <w:rPr>
                <w:rFonts w:hint="eastAsia" w:ascii="宋体" w:eastAsia="宋体"/>
                <w:b w:val="0"/>
                <w:sz w:val="22"/>
                <w:szCs w:val="22"/>
              </w:rPr>
            </w:pPr>
          </w:p>
        </w:tc>
        <w:tc>
          <w:tcPr>
            <w:tcW w:w="1428" w:type="dxa"/>
            <w:noWrap w:val="0"/>
            <w:vAlign w:val="center"/>
          </w:tcPr>
          <w:p>
            <w:pPr>
              <w:spacing w:line="360" w:lineRule="auto"/>
              <w:jc w:val="center"/>
              <w:rPr>
                <w:rFonts w:hint="eastAsia" w:ascii="宋体" w:eastAsia="宋体"/>
                <w:b w:val="0"/>
                <w:sz w:val="22"/>
                <w:szCs w:val="22"/>
              </w:rPr>
            </w:pPr>
          </w:p>
        </w:tc>
      </w:tr>
    </w:tbl>
    <w:p>
      <w:pPr>
        <w:pStyle w:val="19"/>
        <w:spacing w:line="400" w:lineRule="atLeast"/>
        <w:ind w:left="660" w:hanging="660" w:hangingChars="300"/>
        <w:rPr>
          <w:rFonts w:hint="eastAsia" w:hAnsi="宋体" w:eastAsia="宋体"/>
          <w:b w:val="0"/>
          <w:bCs w:val="0"/>
          <w:sz w:val="22"/>
          <w:szCs w:val="22"/>
        </w:rPr>
      </w:pPr>
      <w:r>
        <w:rPr>
          <w:rFonts w:hint="eastAsia" w:hAnsi="宋体" w:eastAsia="宋体"/>
          <w:b w:val="0"/>
          <w:bCs w:val="0"/>
          <w:sz w:val="22"/>
          <w:szCs w:val="22"/>
        </w:rPr>
        <w:t>注：1、此表仅提供了表格形式，供应商可按此表格复制。</w:t>
      </w:r>
    </w:p>
    <w:p>
      <w:pPr>
        <w:pStyle w:val="19"/>
        <w:spacing w:line="400" w:lineRule="atLeast"/>
        <w:ind w:left="660" w:hanging="660" w:hangingChars="300"/>
        <w:rPr>
          <w:rFonts w:hint="eastAsia" w:hAnsi="宋体" w:eastAsia="宋体"/>
          <w:b w:val="0"/>
          <w:sz w:val="22"/>
          <w:szCs w:val="22"/>
        </w:rPr>
      </w:pPr>
      <w:r>
        <w:rPr>
          <w:rFonts w:hint="eastAsia" w:hAnsi="宋体" w:eastAsia="宋体"/>
          <w:b w:val="0"/>
          <w:bCs w:val="0"/>
          <w:sz w:val="22"/>
          <w:szCs w:val="22"/>
        </w:rPr>
        <w:t xml:space="preserve"> </w:t>
      </w:r>
      <w:r>
        <w:rPr>
          <w:rFonts w:hint="eastAsia" w:hAnsi="宋体" w:eastAsia="宋体"/>
          <w:b w:val="0"/>
          <w:sz w:val="22"/>
          <w:szCs w:val="22"/>
        </w:rPr>
        <w:t xml:space="preserve">                            </w:t>
      </w:r>
    </w:p>
    <w:p>
      <w:pPr>
        <w:pStyle w:val="19"/>
        <w:spacing w:line="360" w:lineRule="exact"/>
        <w:ind w:left="660" w:hanging="660" w:hangingChars="300"/>
        <w:rPr>
          <w:rFonts w:hint="eastAsia" w:hAnsi="宋体" w:eastAsia="宋体"/>
          <w:b w:val="0"/>
          <w:sz w:val="22"/>
        </w:rPr>
      </w:pPr>
      <w:r>
        <w:rPr>
          <w:rFonts w:hint="eastAsia" w:hAnsi="宋体" w:eastAsia="宋体"/>
          <w:b w:val="0"/>
          <w:sz w:val="22"/>
        </w:rPr>
        <w:t xml:space="preserve">供应商名称（盖章）：                   </w:t>
      </w:r>
    </w:p>
    <w:p>
      <w:pPr>
        <w:pStyle w:val="19"/>
        <w:spacing w:line="360" w:lineRule="exact"/>
        <w:rPr>
          <w:rFonts w:hint="eastAsia" w:hAnsi="宋体" w:eastAsia="宋体"/>
          <w:b w:val="0"/>
          <w:sz w:val="22"/>
        </w:rPr>
      </w:pPr>
      <w:r>
        <w:rPr>
          <w:rFonts w:hint="eastAsia" w:hAnsi="宋体" w:eastAsia="宋体"/>
          <w:b w:val="0"/>
          <w:sz w:val="22"/>
        </w:rPr>
        <w:t>授权代表（签字）：</w:t>
      </w:r>
    </w:p>
    <w:p>
      <w:pPr>
        <w:pStyle w:val="19"/>
        <w:tabs>
          <w:tab w:val="left" w:pos="0"/>
          <w:tab w:val="left" w:pos="540"/>
        </w:tabs>
        <w:spacing w:line="360" w:lineRule="exact"/>
        <w:rPr>
          <w:rFonts w:hint="eastAsia" w:hAnsi="宋体" w:eastAsia="宋体"/>
          <w:b w:val="0"/>
          <w:sz w:val="22"/>
        </w:rPr>
      </w:pPr>
      <w:r>
        <w:rPr>
          <w:rFonts w:hint="eastAsia" w:hAnsi="宋体" w:eastAsia="宋体"/>
          <w:b w:val="0"/>
          <w:sz w:val="22"/>
        </w:rPr>
        <w:t>日    期：</w:t>
      </w:r>
    </w:p>
    <w:p>
      <w:pPr>
        <w:pStyle w:val="19"/>
        <w:tabs>
          <w:tab w:val="left" w:pos="0"/>
          <w:tab w:val="left" w:pos="540"/>
        </w:tabs>
        <w:spacing w:line="360" w:lineRule="exact"/>
        <w:rPr>
          <w:rFonts w:hint="eastAsia" w:hAnsi="宋体" w:eastAsia="宋体"/>
          <w:b w:val="0"/>
          <w:sz w:val="22"/>
        </w:rPr>
      </w:pPr>
    </w:p>
    <w:p>
      <w:pPr>
        <w:pStyle w:val="19"/>
        <w:tabs>
          <w:tab w:val="left" w:pos="0"/>
          <w:tab w:val="left" w:pos="540"/>
        </w:tabs>
        <w:spacing w:line="360" w:lineRule="exact"/>
        <w:rPr>
          <w:rFonts w:hint="eastAsia" w:hAnsi="宋体" w:eastAsia="宋体"/>
          <w:b w:val="0"/>
          <w:sz w:val="22"/>
        </w:rPr>
      </w:pPr>
    </w:p>
    <w:p>
      <w:pPr>
        <w:pStyle w:val="19"/>
        <w:tabs>
          <w:tab w:val="left" w:pos="0"/>
          <w:tab w:val="left" w:pos="540"/>
        </w:tabs>
        <w:spacing w:line="360" w:lineRule="exact"/>
        <w:rPr>
          <w:rFonts w:hint="eastAsia" w:hAnsi="宋体" w:eastAsia="宋体"/>
          <w:b w:val="0"/>
          <w:sz w:val="22"/>
        </w:rPr>
      </w:pPr>
    </w:p>
    <w:p>
      <w:pPr>
        <w:pStyle w:val="19"/>
        <w:tabs>
          <w:tab w:val="left" w:pos="0"/>
          <w:tab w:val="left" w:pos="540"/>
        </w:tabs>
        <w:spacing w:line="360" w:lineRule="exact"/>
        <w:rPr>
          <w:rFonts w:hint="eastAsia" w:hAnsi="宋体" w:eastAsia="宋体"/>
          <w:b w:val="0"/>
          <w:sz w:val="22"/>
        </w:rPr>
      </w:pPr>
    </w:p>
    <w:p>
      <w:pPr>
        <w:pStyle w:val="19"/>
        <w:tabs>
          <w:tab w:val="left" w:pos="0"/>
          <w:tab w:val="left" w:pos="540"/>
        </w:tabs>
        <w:spacing w:line="360" w:lineRule="exact"/>
        <w:rPr>
          <w:rFonts w:hint="eastAsia" w:hAnsi="宋体" w:eastAsia="宋体"/>
          <w:b w:val="0"/>
          <w:sz w:val="22"/>
        </w:rPr>
      </w:pPr>
    </w:p>
    <w:p>
      <w:pPr>
        <w:pStyle w:val="19"/>
        <w:tabs>
          <w:tab w:val="left" w:pos="0"/>
          <w:tab w:val="left" w:pos="540"/>
        </w:tabs>
        <w:spacing w:line="360" w:lineRule="exact"/>
        <w:rPr>
          <w:rFonts w:hint="eastAsia" w:hAnsi="宋体" w:eastAsia="宋体"/>
          <w:b w:val="0"/>
          <w:sz w:val="22"/>
        </w:rPr>
      </w:pPr>
    </w:p>
    <w:p>
      <w:pPr>
        <w:pStyle w:val="19"/>
        <w:tabs>
          <w:tab w:val="left" w:pos="0"/>
          <w:tab w:val="left" w:pos="540"/>
        </w:tabs>
        <w:spacing w:line="360" w:lineRule="exact"/>
        <w:rPr>
          <w:rFonts w:hint="eastAsia" w:hAnsi="宋体" w:eastAsia="宋体"/>
          <w:b w:val="0"/>
          <w:sz w:val="22"/>
        </w:rPr>
      </w:pPr>
    </w:p>
    <w:p>
      <w:pPr>
        <w:pStyle w:val="19"/>
        <w:tabs>
          <w:tab w:val="left" w:pos="0"/>
          <w:tab w:val="left" w:pos="540"/>
        </w:tabs>
        <w:spacing w:line="360" w:lineRule="exact"/>
        <w:rPr>
          <w:rFonts w:hint="eastAsia" w:hAnsi="宋体" w:eastAsia="宋体"/>
          <w:b w:val="0"/>
          <w:sz w:val="22"/>
        </w:rPr>
      </w:pPr>
    </w:p>
    <w:p>
      <w:pPr>
        <w:pStyle w:val="19"/>
        <w:adjustRightInd w:val="0"/>
        <w:snapToGrid w:val="0"/>
        <w:spacing w:line="440" w:lineRule="atLeast"/>
        <w:ind w:firstLine="880" w:firstLineChars="400"/>
        <w:outlineLvl w:val="0"/>
        <w:rPr>
          <w:rFonts w:hint="eastAsia" w:hAnsi="宋体" w:eastAsia="宋体"/>
          <w:b w:val="0"/>
          <w:sz w:val="22"/>
          <w:szCs w:val="22"/>
        </w:rPr>
      </w:pPr>
      <w:bookmarkStart w:id="89" w:name="_Toc452652232"/>
      <w:r>
        <w:rPr>
          <w:rFonts w:hint="eastAsia" w:hAnsi="宋体" w:eastAsia="宋体"/>
          <w:b w:val="0"/>
          <w:sz w:val="22"/>
          <w:szCs w:val="22"/>
        </w:rPr>
        <w:t>附件六（四）</w:t>
      </w:r>
      <w:bookmarkEnd w:id="89"/>
      <w:r>
        <w:rPr>
          <w:rFonts w:hint="eastAsia" w:hAnsi="宋体" w:eastAsia="宋体"/>
          <w:b w:val="0"/>
          <w:sz w:val="22"/>
          <w:szCs w:val="22"/>
        </w:rPr>
        <w:t>（标段一、标段二通用）</w:t>
      </w:r>
    </w:p>
    <w:p>
      <w:pPr>
        <w:rPr>
          <w:rFonts w:hint="eastAsia" w:ascii="宋体" w:eastAsia="宋体"/>
          <w:b w:val="0"/>
          <w:szCs w:val="28"/>
        </w:rPr>
      </w:pPr>
    </w:p>
    <w:p>
      <w:pPr>
        <w:jc w:val="center"/>
        <w:rPr>
          <w:rFonts w:hint="eastAsia" w:ascii="宋体" w:eastAsia="宋体"/>
          <w:b w:val="0"/>
          <w:sz w:val="36"/>
          <w:szCs w:val="36"/>
        </w:rPr>
      </w:pPr>
      <w:r>
        <w:rPr>
          <w:rFonts w:hint="eastAsia" w:ascii="宋体" w:eastAsia="宋体"/>
          <w:b w:val="0"/>
          <w:sz w:val="36"/>
          <w:szCs w:val="36"/>
        </w:rPr>
        <w:t>项目主要负责人简历表</w:t>
      </w:r>
    </w:p>
    <w:p>
      <w:pPr>
        <w:pStyle w:val="19"/>
        <w:spacing w:line="400" w:lineRule="atLeast"/>
        <w:ind w:left="660" w:hanging="660" w:hangingChars="300"/>
        <w:rPr>
          <w:rFonts w:hint="eastAsia" w:hAnsi="宋体" w:eastAsia="宋体"/>
          <w:b w:val="0"/>
          <w:sz w:val="22"/>
        </w:rPr>
      </w:pPr>
      <w:r>
        <w:rPr>
          <w:rFonts w:hint="eastAsia" w:hAnsi="宋体" w:eastAsia="宋体"/>
          <w:b w:val="0"/>
          <w:sz w:val="22"/>
        </w:rPr>
        <w:t xml:space="preserve">项目名称：                                            </w:t>
      </w:r>
      <w:r>
        <w:rPr>
          <w:rFonts w:hint="eastAsia" w:hAnsi="宋体" w:eastAsia="宋体"/>
          <w:b w:val="0"/>
          <w:sz w:val="22"/>
          <w:szCs w:val="22"/>
        </w:rPr>
        <w:t>招标</w:t>
      </w:r>
      <w:r>
        <w:rPr>
          <w:rFonts w:hint="eastAsia" w:hAnsi="宋体" w:eastAsia="宋体"/>
          <w:b w:val="0"/>
          <w:sz w:val="22"/>
        </w:rPr>
        <w:t>编号：</w:t>
      </w:r>
    </w:p>
    <w:tbl>
      <w:tblPr>
        <w:tblStyle w:val="30"/>
        <w:tblW w:w="0" w:type="auto"/>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654"/>
        <w:gridCol w:w="1650"/>
        <w:gridCol w:w="1764"/>
        <w:gridCol w:w="1648"/>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40" w:hRule="exact"/>
        </w:trPr>
        <w:tc>
          <w:tcPr>
            <w:tcW w:w="1431" w:type="dxa"/>
            <w:tcBorders>
              <w:top w:val="single" w:color="auto" w:sz="12" w:space="0"/>
              <w:left w:val="single" w:color="auto" w:sz="12"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姓 名</w:t>
            </w:r>
          </w:p>
        </w:tc>
        <w:tc>
          <w:tcPr>
            <w:tcW w:w="1654" w:type="dxa"/>
            <w:tcBorders>
              <w:top w:val="single" w:color="auto" w:sz="12"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p>
        </w:tc>
        <w:tc>
          <w:tcPr>
            <w:tcW w:w="1650" w:type="dxa"/>
            <w:tcBorders>
              <w:top w:val="single" w:color="auto" w:sz="12"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性 别</w:t>
            </w:r>
          </w:p>
        </w:tc>
        <w:tc>
          <w:tcPr>
            <w:tcW w:w="1764" w:type="dxa"/>
            <w:tcBorders>
              <w:top w:val="single" w:color="auto" w:sz="12"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p>
        </w:tc>
        <w:tc>
          <w:tcPr>
            <w:tcW w:w="1648" w:type="dxa"/>
            <w:tcBorders>
              <w:top w:val="single" w:color="auto" w:sz="12"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年 龄</w:t>
            </w:r>
          </w:p>
        </w:tc>
        <w:tc>
          <w:tcPr>
            <w:tcW w:w="1526" w:type="dxa"/>
            <w:tcBorders>
              <w:top w:val="single" w:color="auto" w:sz="12" w:space="0"/>
              <w:left w:val="single" w:color="auto" w:sz="6" w:space="0"/>
              <w:bottom w:val="single" w:color="auto" w:sz="6" w:space="0"/>
              <w:right w:val="single" w:color="auto" w:sz="12" w:space="0"/>
            </w:tcBorders>
            <w:noWrap w:val="0"/>
            <w:vAlign w:val="center"/>
          </w:tcPr>
          <w:p>
            <w:pPr>
              <w:pStyle w:val="19"/>
              <w:spacing w:line="400" w:lineRule="atLeast"/>
              <w:ind w:left="660" w:hanging="660" w:hangingChars="300"/>
              <w:rPr>
                <w:rFonts w:hint="eastAsia" w:hAns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40" w:hRule="exact"/>
        </w:trPr>
        <w:tc>
          <w:tcPr>
            <w:tcW w:w="1431" w:type="dxa"/>
            <w:tcBorders>
              <w:top w:val="single" w:color="auto" w:sz="6" w:space="0"/>
              <w:left w:val="single" w:color="auto" w:sz="12"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学 历</w:t>
            </w:r>
          </w:p>
        </w:tc>
        <w:tc>
          <w:tcPr>
            <w:tcW w:w="1654" w:type="dxa"/>
            <w:tcBorders>
              <w:top w:val="single" w:color="auto" w:sz="6"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p>
        </w:tc>
        <w:tc>
          <w:tcPr>
            <w:tcW w:w="1650" w:type="dxa"/>
            <w:tcBorders>
              <w:top w:val="single" w:color="auto" w:sz="6"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职 称</w:t>
            </w:r>
          </w:p>
        </w:tc>
        <w:tc>
          <w:tcPr>
            <w:tcW w:w="1764" w:type="dxa"/>
            <w:tcBorders>
              <w:top w:val="single" w:color="auto" w:sz="6"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p>
        </w:tc>
        <w:tc>
          <w:tcPr>
            <w:tcW w:w="1648" w:type="dxa"/>
            <w:tcBorders>
              <w:top w:val="single" w:color="auto" w:sz="6"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职 务</w:t>
            </w:r>
          </w:p>
        </w:tc>
        <w:tc>
          <w:tcPr>
            <w:tcW w:w="1526" w:type="dxa"/>
            <w:tcBorders>
              <w:top w:val="single" w:color="auto" w:sz="6" w:space="0"/>
              <w:left w:val="single" w:color="auto" w:sz="6" w:space="0"/>
              <w:bottom w:val="single" w:color="auto" w:sz="6" w:space="0"/>
              <w:right w:val="single" w:color="auto" w:sz="12" w:space="0"/>
            </w:tcBorders>
            <w:noWrap w:val="0"/>
            <w:vAlign w:val="center"/>
          </w:tcPr>
          <w:p>
            <w:pPr>
              <w:pStyle w:val="19"/>
              <w:spacing w:line="400" w:lineRule="atLeast"/>
              <w:ind w:left="660" w:hanging="660" w:hangingChars="300"/>
              <w:rPr>
                <w:rFonts w:hint="eastAsia" w:hAns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40" w:hRule="exact"/>
        </w:trPr>
        <w:tc>
          <w:tcPr>
            <w:tcW w:w="1431" w:type="dxa"/>
            <w:tcBorders>
              <w:top w:val="single" w:color="auto" w:sz="6" w:space="0"/>
              <w:left w:val="single" w:color="auto" w:sz="12"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联系电话</w:t>
            </w:r>
          </w:p>
        </w:tc>
        <w:tc>
          <w:tcPr>
            <w:tcW w:w="3304" w:type="dxa"/>
            <w:gridSpan w:val="2"/>
            <w:tcBorders>
              <w:top w:val="single" w:color="auto" w:sz="6"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p>
        </w:tc>
        <w:tc>
          <w:tcPr>
            <w:tcW w:w="1764" w:type="dxa"/>
            <w:tcBorders>
              <w:top w:val="single" w:color="auto" w:sz="6" w:space="0"/>
              <w:left w:val="single" w:color="auto" w:sz="6" w:space="0"/>
              <w:bottom w:val="single" w:color="auto" w:sz="6" w:space="0"/>
              <w:right w:val="single" w:color="auto" w:sz="6" w:space="0"/>
            </w:tcBorders>
            <w:noWrap w:val="0"/>
            <w:vAlign w:val="center"/>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手 机</w:t>
            </w:r>
          </w:p>
        </w:tc>
        <w:tc>
          <w:tcPr>
            <w:tcW w:w="3174" w:type="dxa"/>
            <w:gridSpan w:val="2"/>
            <w:tcBorders>
              <w:top w:val="single" w:color="auto" w:sz="6" w:space="0"/>
              <w:left w:val="single" w:color="auto" w:sz="6" w:space="0"/>
              <w:bottom w:val="single" w:color="auto" w:sz="6" w:space="0"/>
              <w:right w:val="single" w:color="auto" w:sz="12" w:space="0"/>
            </w:tcBorders>
            <w:noWrap w:val="0"/>
            <w:vAlign w:val="center"/>
          </w:tcPr>
          <w:p>
            <w:pPr>
              <w:pStyle w:val="19"/>
              <w:spacing w:line="400" w:lineRule="atLeast"/>
              <w:ind w:left="660" w:hanging="660" w:hangingChars="300"/>
              <w:rPr>
                <w:rFonts w:hint="eastAsia" w:hAnsi="宋体" w:eastAsia="宋体"/>
                <w:b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267" w:hRule="atLeast"/>
        </w:trPr>
        <w:tc>
          <w:tcPr>
            <w:tcW w:w="9673" w:type="dxa"/>
            <w:gridSpan w:val="6"/>
            <w:tcBorders>
              <w:top w:val="single" w:color="auto" w:sz="6" w:space="0"/>
              <w:left w:val="single" w:color="auto" w:sz="12" w:space="0"/>
              <w:bottom w:val="single" w:color="auto" w:sz="12" w:space="0"/>
              <w:right w:val="single" w:color="auto" w:sz="12" w:space="0"/>
            </w:tcBorders>
            <w:noWrap w:val="0"/>
            <w:vAlign w:val="top"/>
          </w:tcPr>
          <w:p>
            <w:pPr>
              <w:pStyle w:val="19"/>
              <w:spacing w:line="400" w:lineRule="atLeast"/>
              <w:ind w:left="660" w:hanging="660" w:hangingChars="300"/>
              <w:rPr>
                <w:rFonts w:hint="eastAsia" w:hAnsi="宋体" w:eastAsia="宋体"/>
                <w:b w:val="0"/>
                <w:sz w:val="22"/>
              </w:rPr>
            </w:pPr>
            <w:r>
              <w:rPr>
                <w:rFonts w:hint="eastAsia" w:hAnsi="宋体" w:eastAsia="宋体"/>
                <w:b w:val="0"/>
                <w:sz w:val="22"/>
              </w:rPr>
              <w:t>近五年从事相关工作经历及业绩：</w:t>
            </w: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p>
            <w:pPr>
              <w:pStyle w:val="19"/>
              <w:spacing w:line="400" w:lineRule="atLeast"/>
              <w:ind w:left="660" w:hanging="660" w:hangingChars="300"/>
              <w:rPr>
                <w:rFonts w:hint="eastAsia" w:hAnsi="宋体" w:eastAsia="宋体"/>
                <w:b w:val="0"/>
                <w:sz w:val="22"/>
              </w:rPr>
            </w:pPr>
          </w:p>
        </w:tc>
      </w:tr>
    </w:tbl>
    <w:p>
      <w:pPr>
        <w:pStyle w:val="19"/>
        <w:spacing w:line="360" w:lineRule="exact"/>
        <w:jc w:val="left"/>
        <w:rPr>
          <w:rFonts w:hint="eastAsia" w:hAnsi="宋体" w:eastAsia="宋体"/>
          <w:b w:val="0"/>
          <w:sz w:val="22"/>
        </w:rPr>
      </w:pPr>
      <w:r>
        <w:rPr>
          <w:rFonts w:hint="eastAsia" w:hAnsi="宋体" w:eastAsia="宋体"/>
          <w:b w:val="0"/>
          <w:sz w:val="22"/>
        </w:rPr>
        <w:t>供应商名称（盖章）：</w:t>
      </w:r>
    </w:p>
    <w:p>
      <w:pPr>
        <w:pStyle w:val="19"/>
        <w:spacing w:line="360" w:lineRule="exact"/>
        <w:ind w:left="660" w:hanging="660" w:hangingChars="300"/>
        <w:jc w:val="left"/>
        <w:rPr>
          <w:rFonts w:hint="eastAsia" w:hAnsi="宋体" w:eastAsia="宋体"/>
          <w:b w:val="0"/>
          <w:sz w:val="22"/>
        </w:rPr>
      </w:pPr>
      <w:r>
        <w:rPr>
          <w:rFonts w:hint="eastAsia" w:hAnsi="宋体" w:eastAsia="宋体"/>
          <w:b w:val="0"/>
          <w:sz w:val="22"/>
        </w:rPr>
        <w:t>授权代表（签字）：</w:t>
      </w:r>
    </w:p>
    <w:p>
      <w:pPr>
        <w:pStyle w:val="19"/>
        <w:tabs>
          <w:tab w:val="left" w:pos="0"/>
          <w:tab w:val="left" w:pos="540"/>
        </w:tabs>
        <w:spacing w:line="360" w:lineRule="exact"/>
        <w:jc w:val="left"/>
        <w:rPr>
          <w:rFonts w:hint="eastAsia" w:hAnsi="宋体" w:eastAsia="宋体"/>
          <w:sz w:val="22"/>
        </w:rPr>
      </w:pPr>
      <w:r>
        <w:rPr>
          <w:rFonts w:hint="eastAsia" w:hAnsi="宋体" w:eastAsia="宋体"/>
          <w:b w:val="0"/>
          <w:sz w:val="22"/>
        </w:rPr>
        <w:t xml:space="preserve">日    期： </w:t>
      </w:r>
      <w:r>
        <w:rPr>
          <w:rFonts w:hint="eastAsia" w:hAnsi="宋体" w:eastAsia="宋体"/>
          <w:sz w:val="22"/>
        </w:rPr>
        <w:t xml:space="preserve">   </w:t>
      </w:r>
    </w:p>
    <w:p>
      <w:pPr>
        <w:pStyle w:val="19"/>
        <w:tabs>
          <w:tab w:val="left" w:pos="0"/>
          <w:tab w:val="left" w:pos="540"/>
        </w:tabs>
        <w:spacing w:line="360" w:lineRule="exact"/>
        <w:jc w:val="left"/>
        <w:rPr>
          <w:rFonts w:hint="eastAsia" w:hAnsi="宋体" w:eastAsia="宋体"/>
          <w:sz w:val="22"/>
        </w:rPr>
      </w:pPr>
    </w:p>
    <w:p>
      <w:pPr>
        <w:pStyle w:val="19"/>
        <w:tabs>
          <w:tab w:val="left" w:pos="0"/>
          <w:tab w:val="left" w:pos="540"/>
        </w:tabs>
        <w:spacing w:line="360" w:lineRule="exact"/>
        <w:jc w:val="left"/>
        <w:rPr>
          <w:rFonts w:hint="eastAsia" w:hAnsi="宋体" w:eastAsia="宋体"/>
          <w:sz w:val="22"/>
        </w:rPr>
      </w:pPr>
    </w:p>
    <w:p>
      <w:pPr>
        <w:pStyle w:val="19"/>
        <w:tabs>
          <w:tab w:val="left" w:pos="0"/>
          <w:tab w:val="left" w:pos="540"/>
        </w:tabs>
        <w:spacing w:line="360" w:lineRule="exact"/>
        <w:jc w:val="left"/>
        <w:rPr>
          <w:rFonts w:hint="eastAsia" w:hAnsi="宋体" w:eastAsia="宋体"/>
          <w:sz w:val="22"/>
        </w:rPr>
      </w:pPr>
    </w:p>
    <w:p>
      <w:pPr>
        <w:pStyle w:val="19"/>
        <w:tabs>
          <w:tab w:val="left" w:pos="0"/>
          <w:tab w:val="left" w:pos="540"/>
        </w:tabs>
        <w:spacing w:line="360" w:lineRule="exact"/>
        <w:jc w:val="left"/>
        <w:rPr>
          <w:rFonts w:hint="eastAsia" w:hAnsi="宋体" w:eastAsia="宋体"/>
          <w:sz w:val="22"/>
        </w:rPr>
      </w:pPr>
    </w:p>
    <w:p>
      <w:pPr>
        <w:pStyle w:val="19"/>
        <w:tabs>
          <w:tab w:val="left" w:pos="0"/>
          <w:tab w:val="left" w:pos="540"/>
        </w:tabs>
        <w:spacing w:line="360" w:lineRule="exact"/>
        <w:jc w:val="left"/>
        <w:rPr>
          <w:rFonts w:hint="eastAsia" w:hAnsi="宋体" w:eastAsia="宋体"/>
          <w:sz w:val="22"/>
        </w:rPr>
      </w:pPr>
    </w:p>
    <w:p>
      <w:pPr>
        <w:pStyle w:val="19"/>
        <w:tabs>
          <w:tab w:val="left" w:pos="0"/>
          <w:tab w:val="left" w:pos="540"/>
        </w:tabs>
        <w:spacing w:line="360" w:lineRule="exact"/>
        <w:jc w:val="left"/>
        <w:rPr>
          <w:rFonts w:hint="eastAsia" w:hAnsi="宋体" w:eastAsia="宋体"/>
          <w:sz w:val="22"/>
        </w:rPr>
      </w:pPr>
    </w:p>
    <w:p>
      <w:pPr>
        <w:pStyle w:val="19"/>
        <w:adjustRightInd w:val="0"/>
        <w:snapToGrid w:val="0"/>
        <w:spacing w:line="440" w:lineRule="atLeast"/>
        <w:ind w:firstLine="480"/>
        <w:outlineLvl w:val="0"/>
        <w:rPr>
          <w:rFonts w:hint="eastAsia" w:hAnsi="宋体" w:eastAsia="宋体"/>
          <w:b w:val="0"/>
          <w:sz w:val="22"/>
          <w:szCs w:val="22"/>
        </w:rPr>
      </w:pPr>
      <w:bookmarkStart w:id="90" w:name="_Toc452652233"/>
      <w:r>
        <w:rPr>
          <w:rFonts w:hint="eastAsia" w:hAnsi="宋体" w:eastAsia="宋体"/>
          <w:b w:val="0"/>
          <w:sz w:val="22"/>
          <w:szCs w:val="22"/>
        </w:rPr>
        <w:t>附件六（五）</w:t>
      </w:r>
      <w:bookmarkEnd w:id="90"/>
      <w:r>
        <w:rPr>
          <w:rFonts w:hint="eastAsia" w:hAnsi="宋体" w:eastAsia="宋体"/>
          <w:b w:val="0"/>
          <w:sz w:val="22"/>
          <w:szCs w:val="22"/>
        </w:rPr>
        <w:t>（标段一、标段二通用）</w:t>
      </w:r>
    </w:p>
    <w:p>
      <w:pPr>
        <w:jc w:val="center"/>
        <w:rPr>
          <w:rFonts w:hint="eastAsia" w:ascii="宋体" w:eastAsia="宋体"/>
          <w:b w:val="0"/>
          <w:sz w:val="36"/>
          <w:szCs w:val="36"/>
        </w:rPr>
      </w:pPr>
      <w:r>
        <w:rPr>
          <w:rFonts w:hint="eastAsia" w:ascii="宋体" w:eastAsia="宋体"/>
          <w:b w:val="0"/>
          <w:sz w:val="36"/>
          <w:szCs w:val="36"/>
        </w:rPr>
        <w:t>岗位员工配置计划表</w:t>
      </w:r>
    </w:p>
    <w:tbl>
      <w:tblPr>
        <w:tblStyle w:val="30"/>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6"/>
        <w:gridCol w:w="2049"/>
        <w:gridCol w:w="2917"/>
        <w:gridCol w:w="22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center"/>
          </w:tcPr>
          <w:p>
            <w:pPr>
              <w:jc w:val="center"/>
              <w:rPr>
                <w:rFonts w:hint="eastAsia" w:ascii="宋体" w:eastAsia="宋体"/>
                <w:b w:val="0"/>
                <w:sz w:val="22"/>
                <w:szCs w:val="22"/>
              </w:rPr>
            </w:pPr>
            <w:r>
              <w:rPr>
                <w:rFonts w:hint="eastAsia" w:ascii="宋体" w:eastAsia="宋体"/>
                <w:b w:val="0"/>
                <w:sz w:val="22"/>
                <w:szCs w:val="22"/>
              </w:rPr>
              <w:t>岗位</w:t>
            </w:r>
          </w:p>
        </w:tc>
        <w:tc>
          <w:tcPr>
            <w:tcW w:w="2049" w:type="dxa"/>
            <w:noWrap w:val="0"/>
            <w:vAlign w:val="center"/>
          </w:tcPr>
          <w:p>
            <w:pPr>
              <w:jc w:val="center"/>
              <w:rPr>
                <w:rFonts w:hint="eastAsia" w:ascii="宋体" w:eastAsia="宋体"/>
                <w:b w:val="0"/>
                <w:sz w:val="22"/>
                <w:szCs w:val="22"/>
              </w:rPr>
            </w:pPr>
            <w:r>
              <w:rPr>
                <w:rFonts w:hint="eastAsia" w:ascii="宋体" w:eastAsia="宋体"/>
                <w:b w:val="0"/>
                <w:sz w:val="22"/>
                <w:szCs w:val="22"/>
              </w:rPr>
              <w:t>人数</w:t>
            </w:r>
          </w:p>
        </w:tc>
        <w:tc>
          <w:tcPr>
            <w:tcW w:w="2917" w:type="dxa"/>
            <w:noWrap w:val="0"/>
            <w:vAlign w:val="center"/>
          </w:tcPr>
          <w:p>
            <w:pPr>
              <w:jc w:val="center"/>
              <w:rPr>
                <w:rFonts w:hint="eastAsia" w:ascii="宋体" w:eastAsia="宋体"/>
                <w:b w:val="0"/>
                <w:sz w:val="22"/>
                <w:szCs w:val="22"/>
              </w:rPr>
            </w:pPr>
            <w:r>
              <w:rPr>
                <w:rFonts w:hint="eastAsia" w:ascii="宋体" w:eastAsia="宋体"/>
                <w:b w:val="0"/>
                <w:sz w:val="22"/>
                <w:szCs w:val="22"/>
              </w:rPr>
              <w:t>现 场 承 担 工 作</w:t>
            </w:r>
          </w:p>
        </w:tc>
        <w:tc>
          <w:tcPr>
            <w:tcW w:w="2299" w:type="dxa"/>
            <w:noWrap w:val="0"/>
            <w:vAlign w:val="center"/>
          </w:tcPr>
          <w:p>
            <w:pPr>
              <w:jc w:val="center"/>
              <w:rPr>
                <w:rFonts w:hint="eastAsia" w:ascii="宋体" w:eastAsia="宋体"/>
                <w:b w:val="0"/>
                <w:sz w:val="22"/>
                <w:szCs w:val="22"/>
              </w:rPr>
            </w:pPr>
            <w:r>
              <w:rPr>
                <w:rFonts w:hint="eastAsia" w:ascii="宋体" w:eastAsia="宋体"/>
                <w:b w:val="0"/>
                <w:sz w:val="22"/>
                <w:szCs w:val="2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trHeight w:val="510" w:hRule="exact"/>
        </w:trPr>
        <w:tc>
          <w:tcPr>
            <w:tcW w:w="1946" w:type="dxa"/>
            <w:noWrap w:val="0"/>
            <w:vAlign w:val="top"/>
          </w:tcPr>
          <w:p>
            <w:pPr>
              <w:spacing w:line="480" w:lineRule="auto"/>
              <w:rPr>
                <w:rFonts w:hint="eastAsia" w:ascii="宋体" w:eastAsia="宋体"/>
                <w:b w:val="0"/>
                <w:sz w:val="24"/>
              </w:rPr>
            </w:pPr>
          </w:p>
        </w:tc>
        <w:tc>
          <w:tcPr>
            <w:tcW w:w="2049" w:type="dxa"/>
            <w:noWrap w:val="0"/>
            <w:vAlign w:val="top"/>
          </w:tcPr>
          <w:p>
            <w:pPr>
              <w:spacing w:line="480" w:lineRule="auto"/>
              <w:rPr>
                <w:rFonts w:hint="eastAsia" w:ascii="宋体" w:eastAsia="宋体"/>
                <w:b w:val="0"/>
                <w:sz w:val="24"/>
              </w:rPr>
            </w:pPr>
          </w:p>
        </w:tc>
        <w:tc>
          <w:tcPr>
            <w:tcW w:w="2917" w:type="dxa"/>
            <w:noWrap w:val="0"/>
            <w:vAlign w:val="top"/>
          </w:tcPr>
          <w:p>
            <w:pPr>
              <w:spacing w:line="480" w:lineRule="auto"/>
              <w:rPr>
                <w:rFonts w:hint="eastAsia" w:ascii="宋体" w:eastAsia="宋体"/>
                <w:b w:val="0"/>
                <w:sz w:val="24"/>
              </w:rPr>
            </w:pPr>
          </w:p>
        </w:tc>
        <w:tc>
          <w:tcPr>
            <w:tcW w:w="2299" w:type="dxa"/>
            <w:noWrap w:val="0"/>
            <w:vAlign w:val="top"/>
          </w:tcPr>
          <w:p>
            <w:pPr>
              <w:spacing w:line="480" w:lineRule="auto"/>
              <w:rPr>
                <w:rFonts w:hint="eastAsia" w:ascii="宋体" w:eastAsia="宋体"/>
                <w:b w:val="0"/>
                <w:sz w:val="24"/>
              </w:rPr>
            </w:pPr>
          </w:p>
        </w:tc>
      </w:tr>
    </w:tbl>
    <w:p>
      <w:pPr>
        <w:pStyle w:val="19"/>
        <w:tabs>
          <w:tab w:val="left" w:pos="0"/>
          <w:tab w:val="left" w:pos="540"/>
        </w:tabs>
        <w:spacing w:line="300" w:lineRule="auto"/>
        <w:rPr>
          <w:rFonts w:hint="eastAsia" w:hAnsi="宋体" w:eastAsia="宋体"/>
          <w:b w:val="0"/>
          <w:sz w:val="28"/>
          <w:szCs w:val="28"/>
        </w:rPr>
      </w:pPr>
      <w:r>
        <w:rPr>
          <w:rFonts w:hint="eastAsia" w:hAnsi="宋体" w:eastAsia="宋体"/>
          <w:b w:val="0"/>
          <w:sz w:val="22"/>
          <w:szCs w:val="22"/>
        </w:rPr>
        <w:t>注：此表仅提供了表格形式，供应商可按此表格复制。</w:t>
      </w:r>
    </w:p>
    <w:p>
      <w:pPr>
        <w:pStyle w:val="19"/>
        <w:spacing w:line="400" w:lineRule="atLeast"/>
        <w:rPr>
          <w:rFonts w:hint="eastAsia" w:hAnsi="宋体" w:eastAsia="宋体"/>
          <w:b w:val="0"/>
          <w:sz w:val="22"/>
        </w:rPr>
      </w:pPr>
      <w:r>
        <w:rPr>
          <w:rFonts w:hint="eastAsia" w:hAnsi="宋体" w:eastAsia="宋体"/>
          <w:b w:val="0"/>
          <w:sz w:val="22"/>
        </w:rPr>
        <w:t>供应商名称（盖章）：</w:t>
      </w:r>
    </w:p>
    <w:p>
      <w:pPr>
        <w:pStyle w:val="19"/>
        <w:spacing w:line="400" w:lineRule="atLeast"/>
        <w:rPr>
          <w:rFonts w:hint="eastAsia" w:hAnsi="宋体" w:eastAsia="宋体"/>
          <w:b w:val="0"/>
          <w:sz w:val="22"/>
        </w:rPr>
      </w:pPr>
      <w:r>
        <w:rPr>
          <w:rFonts w:hint="eastAsia" w:hAnsi="宋体" w:eastAsia="宋体"/>
          <w:b w:val="0"/>
          <w:sz w:val="22"/>
        </w:rPr>
        <w:t>授权代表（签字）：</w:t>
      </w:r>
    </w:p>
    <w:p>
      <w:pPr>
        <w:spacing w:line="500" w:lineRule="exact"/>
        <w:rPr>
          <w:rFonts w:hint="eastAsia" w:ascii="宋体" w:eastAsia="宋体"/>
          <w:b w:val="0"/>
          <w:bCs w:val="0"/>
          <w:sz w:val="22"/>
          <w:szCs w:val="22"/>
        </w:rPr>
      </w:pPr>
      <w:r>
        <w:rPr>
          <w:rFonts w:hint="eastAsia" w:ascii="宋体" w:eastAsia="宋体"/>
          <w:b w:val="0"/>
          <w:sz w:val="22"/>
        </w:rPr>
        <w:t xml:space="preserve">日    期： </w:t>
      </w:r>
    </w:p>
    <w:p>
      <w:pPr>
        <w:pStyle w:val="19"/>
        <w:spacing w:line="400" w:lineRule="atLeast"/>
        <w:rPr>
          <w:rFonts w:hint="eastAsia" w:hAnsi="宋体" w:eastAsia="宋体"/>
          <w:b w:val="0"/>
          <w:sz w:val="22"/>
        </w:rPr>
      </w:pPr>
      <w:r>
        <w:rPr>
          <w:rFonts w:hint="eastAsia" w:hAnsi="宋体" w:eastAsia="宋体"/>
          <w:b w:val="0"/>
          <w:sz w:val="22"/>
        </w:rPr>
        <w:t>项目负责人及主要管理人员与《</w:t>
      </w:r>
      <w:r>
        <w:rPr>
          <w:rFonts w:hint="eastAsia" w:hAnsi="宋体" w:eastAsia="宋体"/>
          <w:b w:val="0"/>
          <w:sz w:val="22"/>
          <w:szCs w:val="22"/>
        </w:rPr>
        <w:t>岗位员工配置计划表</w:t>
      </w:r>
      <w:r>
        <w:rPr>
          <w:rFonts w:hint="eastAsia" w:hAnsi="宋体" w:eastAsia="宋体"/>
          <w:b w:val="0"/>
          <w:sz w:val="22"/>
        </w:rPr>
        <w:t>》一致。如确需变更的，经采购单位审核同意后方可变更。</w:t>
      </w:r>
    </w:p>
    <w:p>
      <w:pPr>
        <w:pStyle w:val="19"/>
        <w:adjustRightInd w:val="0"/>
        <w:snapToGrid w:val="0"/>
        <w:spacing w:line="440" w:lineRule="atLeast"/>
        <w:ind w:firstLine="480"/>
        <w:outlineLvl w:val="0"/>
        <w:rPr>
          <w:rFonts w:hint="eastAsia" w:hAnsi="宋体" w:eastAsia="宋体"/>
          <w:b w:val="0"/>
          <w:sz w:val="22"/>
          <w:szCs w:val="22"/>
        </w:rPr>
      </w:pPr>
    </w:p>
    <w:p>
      <w:pPr>
        <w:pStyle w:val="19"/>
        <w:spacing w:line="400" w:lineRule="atLeast"/>
        <w:ind w:left="1"/>
        <w:jc w:val="center"/>
        <w:rPr>
          <w:rFonts w:hint="eastAsia" w:hAnsi="宋体" w:eastAsia="宋体"/>
          <w:b w:val="0"/>
          <w:sz w:val="22"/>
          <w:szCs w:val="22"/>
        </w:rPr>
      </w:pPr>
    </w:p>
    <w:p>
      <w:pPr>
        <w:pStyle w:val="19"/>
        <w:spacing w:line="400" w:lineRule="atLeast"/>
        <w:ind w:left="1"/>
        <w:jc w:val="center"/>
        <w:rPr>
          <w:rFonts w:hint="eastAsia" w:hAnsi="宋体" w:eastAsia="宋体"/>
          <w:b w:val="0"/>
          <w:sz w:val="22"/>
          <w:szCs w:val="22"/>
        </w:rPr>
      </w:pPr>
    </w:p>
    <w:p>
      <w:pPr>
        <w:pStyle w:val="19"/>
        <w:spacing w:line="400" w:lineRule="atLeast"/>
        <w:ind w:left="1"/>
        <w:jc w:val="left"/>
        <w:rPr>
          <w:rFonts w:hint="eastAsia" w:hAnsi="宋体" w:eastAsia="宋体"/>
          <w:b w:val="0"/>
          <w:sz w:val="22"/>
          <w:szCs w:val="22"/>
        </w:rPr>
      </w:pPr>
      <w:r>
        <w:rPr>
          <w:rFonts w:hint="eastAsia" w:hAnsi="宋体" w:eastAsia="宋体"/>
          <w:b w:val="0"/>
          <w:sz w:val="22"/>
          <w:szCs w:val="22"/>
        </w:rPr>
        <w:t>附件七</w:t>
      </w:r>
    </w:p>
    <w:p>
      <w:pPr>
        <w:pStyle w:val="19"/>
        <w:spacing w:line="400" w:lineRule="atLeast"/>
        <w:ind w:left="1"/>
        <w:jc w:val="left"/>
        <w:rPr>
          <w:rFonts w:hint="eastAsia" w:hAnsi="宋体"/>
          <w:sz w:val="36"/>
        </w:rPr>
      </w:pPr>
      <w:r>
        <w:rPr>
          <w:rFonts w:hint="eastAsia" w:hAnsi="宋体" w:eastAsia="宋体"/>
          <w:b w:val="0"/>
          <w:sz w:val="22"/>
          <w:szCs w:val="22"/>
        </w:rPr>
        <w:t>（标段一、标段二通用）</w:t>
      </w:r>
    </w:p>
    <w:p>
      <w:pPr>
        <w:pStyle w:val="19"/>
        <w:spacing w:line="400" w:lineRule="atLeast"/>
        <w:ind w:left="1"/>
        <w:jc w:val="center"/>
        <w:rPr>
          <w:rFonts w:hint="eastAsia" w:hAnsi="宋体"/>
          <w:sz w:val="36"/>
        </w:rPr>
      </w:pPr>
      <w:r>
        <w:rPr>
          <w:rFonts w:hint="eastAsia" w:hAnsi="宋体"/>
          <w:sz w:val="36"/>
        </w:rPr>
        <w:t>购买新车承诺书</w:t>
      </w:r>
    </w:p>
    <w:p>
      <w:pPr>
        <w:pStyle w:val="19"/>
        <w:spacing w:line="400" w:lineRule="atLeast"/>
        <w:ind w:left="1"/>
        <w:rPr>
          <w:rFonts w:hint="eastAsia" w:hAnsi="宋体"/>
          <w:sz w:val="24"/>
        </w:rPr>
      </w:pPr>
      <w:r>
        <w:rPr>
          <w:rFonts w:hint="eastAsia" w:hAnsi="宋体"/>
          <w:sz w:val="24"/>
        </w:rPr>
        <w:t xml:space="preserve">项目名称：                       招标编号：               </w:t>
      </w:r>
    </w:p>
    <w:p>
      <w:pPr>
        <w:spacing w:line="600" w:lineRule="exact"/>
        <w:ind w:left="108" w:hanging="108" w:hangingChars="49"/>
        <w:rPr>
          <w:rFonts w:hint="eastAsia" w:ascii="宋体"/>
          <w:sz w:val="22"/>
        </w:rPr>
      </w:pPr>
    </w:p>
    <w:p>
      <w:pPr>
        <w:spacing w:line="600" w:lineRule="exact"/>
        <w:ind w:left="108" w:hanging="108" w:hangingChars="49"/>
        <w:rPr>
          <w:rFonts w:ascii="宋体"/>
          <w:sz w:val="22"/>
        </w:rPr>
      </w:pPr>
      <w:r>
        <w:rPr>
          <w:rFonts w:hint="eastAsia" w:ascii="宋体"/>
          <w:sz w:val="22"/>
        </w:rPr>
        <w:t xml:space="preserve">                             </w:t>
      </w:r>
      <w:r>
        <w:rPr>
          <w:rFonts w:ascii="宋体"/>
          <w:sz w:val="22"/>
        </w:rPr>
        <w:t>：</w:t>
      </w:r>
    </w:p>
    <w:p>
      <w:pPr>
        <w:spacing w:line="600" w:lineRule="exact"/>
        <w:ind w:left="107" w:leftChars="51" w:firstLine="442" w:firstLineChars="200"/>
        <w:rPr>
          <w:rFonts w:ascii="宋体"/>
          <w:sz w:val="22"/>
        </w:rPr>
      </w:pPr>
      <w:r>
        <w:rPr>
          <w:rFonts w:ascii="宋体"/>
          <w:sz w:val="22"/>
        </w:rPr>
        <w:t>我公司就</w:t>
      </w:r>
      <w:r>
        <w:rPr>
          <w:rFonts w:hint="eastAsia" w:ascii="宋体"/>
          <w:sz w:val="22"/>
        </w:rPr>
        <w:t xml:space="preserve">           </w:t>
      </w:r>
      <w:r>
        <w:rPr>
          <w:rFonts w:ascii="宋体"/>
          <w:sz w:val="22"/>
        </w:rPr>
        <w:t>（项目编号：</w:t>
      </w:r>
      <w:r>
        <w:rPr>
          <w:rFonts w:hint="eastAsia" w:ascii="宋体"/>
          <w:sz w:val="22"/>
        </w:rPr>
        <w:t xml:space="preserve">   </w:t>
      </w:r>
      <w:r>
        <w:rPr>
          <w:rFonts w:ascii="宋体"/>
          <w:sz w:val="22"/>
        </w:rPr>
        <w:t xml:space="preserve">       ）的投标</w:t>
      </w:r>
      <w:r>
        <w:rPr>
          <w:rFonts w:hint="eastAsia" w:ascii="宋体"/>
          <w:sz w:val="22"/>
        </w:rPr>
        <w:t>购买新车</w:t>
      </w:r>
      <w:r>
        <w:rPr>
          <w:rFonts w:ascii="宋体"/>
          <w:sz w:val="22"/>
        </w:rPr>
        <w:t>作如下承诺：若我公司在本项目中标，将按照招标文件</w:t>
      </w:r>
      <w:r>
        <w:rPr>
          <w:rFonts w:hint="eastAsia" w:ascii="宋体"/>
          <w:spacing w:val="6"/>
          <w:sz w:val="22"/>
          <w:szCs w:val="22"/>
        </w:rPr>
        <w:t>要求时间内采购新车：</w:t>
      </w:r>
      <w:r>
        <w:rPr>
          <w:rFonts w:hint="eastAsia" w:ascii="宋体"/>
          <w:spacing w:val="6"/>
          <w:sz w:val="22"/>
          <w:szCs w:val="22"/>
          <w:u w:val="single"/>
        </w:rPr>
        <w:t xml:space="preserve">                </w:t>
      </w:r>
      <w:r>
        <w:rPr>
          <w:rFonts w:hint="eastAsia" w:ascii="宋体"/>
          <w:spacing w:val="6"/>
          <w:sz w:val="22"/>
          <w:szCs w:val="22"/>
        </w:rPr>
        <w:t>到位投入管养工作</w:t>
      </w:r>
      <w:r>
        <w:rPr>
          <w:rFonts w:ascii="宋体"/>
          <w:sz w:val="22"/>
        </w:rPr>
        <w:t>，如不能履行上述承诺，视为我公司自动放弃中标资格</w:t>
      </w:r>
      <w:r>
        <w:rPr>
          <w:rFonts w:hint="eastAsia" w:ascii="宋体"/>
          <w:spacing w:val="6"/>
          <w:sz w:val="22"/>
          <w:szCs w:val="22"/>
        </w:rPr>
        <w:t>。</w:t>
      </w:r>
    </w:p>
    <w:p>
      <w:pPr>
        <w:spacing w:line="600" w:lineRule="exact"/>
        <w:ind w:left="107" w:leftChars="51" w:firstLine="466" w:firstLineChars="200"/>
        <w:rPr>
          <w:rFonts w:hint="eastAsia" w:ascii="宋体"/>
          <w:spacing w:val="6"/>
          <w:sz w:val="22"/>
          <w:szCs w:val="22"/>
        </w:rPr>
      </w:pPr>
    </w:p>
    <w:p>
      <w:pPr>
        <w:spacing w:line="600" w:lineRule="exact"/>
        <w:ind w:left="107" w:leftChars="51" w:firstLine="466" w:firstLineChars="200"/>
        <w:rPr>
          <w:rFonts w:hint="eastAsia" w:ascii="宋体"/>
          <w:spacing w:val="6"/>
          <w:sz w:val="22"/>
          <w:szCs w:val="22"/>
        </w:rPr>
      </w:pPr>
    </w:p>
    <w:p>
      <w:pPr>
        <w:spacing w:line="600" w:lineRule="exact"/>
        <w:ind w:left="107" w:leftChars="51" w:firstLine="331" w:firstLineChars="150"/>
        <w:rPr>
          <w:rFonts w:ascii="宋体"/>
          <w:sz w:val="22"/>
        </w:rPr>
      </w:pPr>
      <w:r>
        <w:rPr>
          <w:rFonts w:ascii="宋体"/>
          <w:sz w:val="22"/>
        </w:rPr>
        <w:t>特此承诺！</w:t>
      </w:r>
    </w:p>
    <w:p>
      <w:pPr>
        <w:spacing w:line="600" w:lineRule="exact"/>
        <w:ind w:left="108" w:hanging="108" w:hangingChars="49"/>
        <w:rPr>
          <w:rFonts w:ascii="宋体"/>
          <w:sz w:val="22"/>
        </w:rPr>
      </w:pPr>
    </w:p>
    <w:p>
      <w:pPr>
        <w:spacing w:line="600" w:lineRule="exact"/>
        <w:ind w:left="108" w:hanging="108" w:hangingChars="49"/>
        <w:rPr>
          <w:rFonts w:ascii="宋体"/>
          <w:sz w:val="22"/>
        </w:rPr>
      </w:pPr>
    </w:p>
    <w:p>
      <w:pPr>
        <w:spacing w:line="380" w:lineRule="exact"/>
        <w:ind w:firstLine="4417" w:firstLineChars="2000"/>
        <w:jc w:val="right"/>
        <w:rPr>
          <w:rFonts w:ascii="宋体"/>
          <w:sz w:val="22"/>
          <w:szCs w:val="22"/>
        </w:rPr>
      </w:pPr>
      <w:r>
        <w:rPr>
          <w:rFonts w:ascii="宋体"/>
          <w:sz w:val="22"/>
          <w:szCs w:val="22"/>
        </w:rPr>
        <w:t>投标人全称（盖章）：</w:t>
      </w:r>
    </w:p>
    <w:p>
      <w:pPr>
        <w:spacing w:line="380" w:lineRule="exact"/>
        <w:ind w:firstLine="4417" w:firstLineChars="2000"/>
        <w:jc w:val="right"/>
        <w:rPr>
          <w:rFonts w:ascii="宋体"/>
          <w:sz w:val="22"/>
          <w:szCs w:val="22"/>
        </w:rPr>
      </w:pPr>
      <w:r>
        <w:rPr>
          <w:rFonts w:hint="eastAsia" w:ascii="宋体"/>
          <w:sz w:val="22"/>
          <w:szCs w:val="22"/>
        </w:rPr>
        <w:t>法定代表人或授权代表</w:t>
      </w:r>
      <w:r>
        <w:rPr>
          <w:rFonts w:ascii="宋体"/>
          <w:sz w:val="22"/>
          <w:szCs w:val="22"/>
        </w:rPr>
        <w:t>（</w:t>
      </w:r>
      <w:r>
        <w:rPr>
          <w:rFonts w:hint="eastAsia" w:ascii="宋体"/>
          <w:sz w:val="22"/>
          <w:szCs w:val="22"/>
        </w:rPr>
        <w:t>签字或盖章</w:t>
      </w:r>
      <w:r>
        <w:rPr>
          <w:rFonts w:ascii="宋体"/>
          <w:sz w:val="22"/>
          <w:szCs w:val="22"/>
        </w:rPr>
        <w:t>）：</w:t>
      </w:r>
    </w:p>
    <w:p>
      <w:pPr>
        <w:pStyle w:val="19"/>
        <w:spacing w:line="400" w:lineRule="atLeast"/>
        <w:ind w:left="1"/>
        <w:jc w:val="right"/>
        <w:rPr>
          <w:rFonts w:hAnsi="宋体"/>
          <w:sz w:val="36"/>
        </w:rPr>
      </w:pPr>
      <w:r>
        <w:rPr>
          <w:rFonts w:hAnsi="宋体"/>
          <w:sz w:val="22"/>
          <w:szCs w:val="22"/>
        </w:rPr>
        <w:t>日    期：     年   月  日</w:t>
      </w:r>
    </w:p>
    <w:p>
      <w:pPr>
        <w:spacing w:line="380" w:lineRule="exact"/>
        <w:rPr>
          <w:rFonts w:hint="eastAsia" w:ascii="宋体"/>
          <w:u w:val="single"/>
        </w:rPr>
      </w:pPr>
    </w:p>
    <w:p>
      <w:pPr>
        <w:pStyle w:val="19"/>
        <w:adjustRightInd w:val="0"/>
        <w:snapToGrid w:val="0"/>
        <w:spacing w:line="440" w:lineRule="atLeast"/>
        <w:ind w:firstLine="480"/>
        <w:outlineLvl w:val="0"/>
        <w:rPr>
          <w:rFonts w:hint="eastAsia" w:hAnsi="宋体" w:eastAsia="宋体"/>
          <w:b w:val="0"/>
          <w:sz w:val="22"/>
          <w:szCs w:val="22"/>
        </w:rPr>
      </w:pPr>
      <w:r>
        <w:rPr>
          <w:rFonts w:hint="eastAsia" w:hAnsi="宋体" w:eastAsia="宋体"/>
          <w:b w:val="0"/>
          <w:color w:val="00B050"/>
          <w:sz w:val="22"/>
          <w:szCs w:val="22"/>
        </w:rPr>
        <w:br w:type="page"/>
      </w:r>
    </w:p>
    <w:p>
      <w:pPr>
        <w:pStyle w:val="19"/>
        <w:adjustRightInd w:val="0"/>
        <w:snapToGrid w:val="0"/>
        <w:spacing w:line="440" w:lineRule="atLeast"/>
        <w:ind w:firstLine="480"/>
        <w:outlineLvl w:val="0"/>
        <w:rPr>
          <w:rFonts w:hint="eastAsia" w:hAnsi="宋体" w:eastAsia="宋体"/>
          <w:b w:val="0"/>
          <w:sz w:val="22"/>
          <w:szCs w:val="22"/>
        </w:rPr>
      </w:pPr>
      <w:bookmarkStart w:id="91" w:name="_Toc452652234"/>
      <w:r>
        <w:rPr>
          <w:rFonts w:hint="eastAsia" w:hAnsi="宋体" w:eastAsia="宋体"/>
          <w:b w:val="0"/>
          <w:sz w:val="22"/>
          <w:szCs w:val="22"/>
        </w:rPr>
        <w:t>附件八（一）  （标段一、标段二通用）</w:t>
      </w:r>
      <w:bookmarkEnd w:id="91"/>
    </w:p>
    <w:p>
      <w:pPr>
        <w:jc w:val="center"/>
        <w:rPr>
          <w:rFonts w:hint="eastAsia" w:ascii="宋体" w:eastAsia="宋体"/>
          <w:b w:val="0"/>
          <w:color w:val="auto"/>
          <w:sz w:val="36"/>
          <w:szCs w:val="36"/>
        </w:rPr>
      </w:pPr>
      <w:r>
        <w:rPr>
          <w:rFonts w:hint="eastAsia" w:ascii="宋体" w:eastAsia="宋体"/>
          <w:b w:val="0"/>
          <w:color w:val="auto"/>
          <w:sz w:val="36"/>
          <w:szCs w:val="36"/>
        </w:rPr>
        <w:t>2014年1月1日以来绿地养护服务业绩证明</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537"/>
        <w:gridCol w:w="1041"/>
        <w:gridCol w:w="1199"/>
        <w:gridCol w:w="970"/>
        <w:gridCol w:w="966"/>
        <w:gridCol w:w="1034"/>
        <w:gridCol w:w="1695"/>
        <w:gridCol w:w="1174"/>
        <w:gridCol w:w="14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620" w:hRule="exact"/>
          <w:jc w:val="center"/>
        </w:trPr>
        <w:tc>
          <w:tcPr>
            <w:tcW w:w="537"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序号</w:t>
            </w:r>
          </w:p>
        </w:tc>
        <w:tc>
          <w:tcPr>
            <w:tcW w:w="1041"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项目名称</w:t>
            </w:r>
          </w:p>
        </w:tc>
        <w:tc>
          <w:tcPr>
            <w:tcW w:w="1199"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项目地址</w:t>
            </w:r>
          </w:p>
        </w:tc>
        <w:tc>
          <w:tcPr>
            <w:tcW w:w="970"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合同内容</w:t>
            </w:r>
          </w:p>
        </w:tc>
        <w:tc>
          <w:tcPr>
            <w:tcW w:w="966"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合同总价</w:t>
            </w:r>
          </w:p>
        </w:tc>
        <w:tc>
          <w:tcPr>
            <w:tcW w:w="1034"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签约日期</w:t>
            </w:r>
          </w:p>
        </w:tc>
        <w:tc>
          <w:tcPr>
            <w:tcW w:w="1695" w:type="dxa"/>
            <w:tcBorders>
              <w:right w:val="single" w:color="auto" w:sz="4" w:space="0"/>
            </w:tcBorders>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发包方联系人</w:t>
            </w:r>
          </w:p>
        </w:tc>
        <w:tc>
          <w:tcPr>
            <w:tcW w:w="1174" w:type="dxa"/>
            <w:tcBorders>
              <w:left w:val="single" w:color="auto" w:sz="4" w:space="0"/>
              <w:right w:val="single" w:color="auto" w:sz="4" w:space="0"/>
            </w:tcBorders>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联系电话</w:t>
            </w:r>
          </w:p>
        </w:tc>
        <w:tc>
          <w:tcPr>
            <w:tcW w:w="1407" w:type="dxa"/>
            <w:tcBorders>
              <w:left w:val="single" w:color="auto" w:sz="4" w:space="0"/>
            </w:tcBorders>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获奖情况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620" w:hRule="exact"/>
          <w:jc w:val="center"/>
        </w:trPr>
        <w:tc>
          <w:tcPr>
            <w:tcW w:w="537" w:type="dxa"/>
            <w:noWrap w:val="0"/>
            <w:vAlign w:val="center"/>
          </w:tcPr>
          <w:p>
            <w:pPr>
              <w:autoSpaceDE w:val="0"/>
              <w:autoSpaceDN w:val="0"/>
              <w:adjustRightInd w:val="0"/>
              <w:jc w:val="center"/>
              <w:rPr>
                <w:rFonts w:hint="eastAsia" w:ascii="宋体" w:eastAsia="宋体"/>
              </w:rPr>
            </w:pPr>
          </w:p>
        </w:tc>
        <w:tc>
          <w:tcPr>
            <w:tcW w:w="1041" w:type="dxa"/>
            <w:noWrap w:val="0"/>
            <w:vAlign w:val="center"/>
          </w:tcPr>
          <w:p>
            <w:pPr>
              <w:autoSpaceDE w:val="0"/>
              <w:autoSpaceDN w:val="0"/>
              <w:adjustRightInd w:val="0"/>
              <w:jc w:val="center"/>
              <w:rPr>
                <w:rFonts w:hint="eastAsia" w:ascii="宋体" w:eastAsia="宋体"/>
              </w:rPr>
            </w:pPr>
          </w:p>
        </w:tc>
        <w:tc>
          <w:tcPr>
            <w:tcW w:w="1199" w:type="dxa"/>
            <w:noWrap w:val="0"/>
            <w:vAlign w:val="center"/>
          </w:tcPr>
          <w:p>
            <w:pPr>
              <w:autoSpaceDE w:val="0"/>
              <w:autoSpaceDN w:val="0"/>
              <w:adjustRightInd w:val="0"/>
              <w:jc w:val="center"/>
              <w:rPr>
                <w:rFonts w:hint="eastAsia" w:ascii="宋体" w:eastAsia="宋体"/>
              </w:rPr>
            </w:pPr>
          </w:p>
        </w:tc>
        <w:tc>
          <w:tcPr>
            <w:tcW w:w="970" w:type="dxa"/>
            <w:noWrap w:val="0"/>
            <w:vAlign w:val="center"/>
          </w:tcPr>
          <w:p>
            <w:pPr>
              <w:autoSpaceDE w:val="0"/>
              <w:autoSpaceDN w:val="0"/>
              <w:adjustRightInd w:val="0"/>
              <w:jc w:val="center"/>
              <w:rPr>
                <w:rFonts w:hint="eastAsia" w:ascii="宋体" w:eastAsia="宋体"/>
              </w:rPr>
            </w:pPr>
          </w:p>
        </w:tc>
        <w:tc>
          <w:tcPr>
            <w:tcW w:w="966" w:type="dxa"/>
            <w:noWrap w:val="0"/>
            <w:vAlign w:val="center"/>
          </w:tcPr>
          <w:p>
            <w:pPr>
              <w:autoSpaceDE w:val="0"/>
              <w:autoSpaceDN w:val="0"/>
              <w:adjustRightInd w:val="0"/>
              <w:jc w:val="center"/>
              <w:rPr>
                <w:rFonts w:hint="eastAsia" w:ascii="宋体" w:eastAsia="宋体"/>
              </w:rPr>
            </w:pPr>
          </w:p>
        </w:tc>
        <w:tc>
          <w:tcPr>
            <w:tcW w:w="1034" w:type="dxa"/>
            <w:noWrap w:val="0"/>
            <w:vAlign w:val="center"/>
          </w:tcPr>
          <w:p>
            <w:pPr>
              <w:autoSpaceDE w:val="0"/>
              <w:autoSpaceDN w:val="0"/>
              <w:adjustRightInd w:val="0"/>
              <w:jc w:val="center"/>
              <w:rPr>
                <w:rFonts w:hint="eastAsia" w:ascii="宋体" w:eastAsia="宋体"/>
              </w:rPr>
            </w:pPr>
          </w:p>
        </w:tc>
        <w:tc>
          <w:tcPr>
            <w:tcW w:w="1695" w:type="dxa"/>
            <w:tcBorders>
              <w:right w:val="single" w:color="auto" w:sz="4" w:space="0"/>
            </w:tcBorders>
            <w:noWrap w:val="0"/>
            <w:vAlign w:val="center"/>
          </w:tcPr>
          <w:p>
            <w:pPr>
              <w:autoSpaceDE w:val="0"/>
              <w:autoSpaceDN w:val="0"/>
              <w:adjustRightInd w:val="0"/>
              <w:jc w:val="center"/>
              <w:rPr>
                <w:rFonts w:hint="eastAsia" w:ascii="宋体" w:eastAsia="宋体"/>
              </w:rPr>
            </w:pPr>
          </w:p>
        </w:tc>
        <w:tc>
          <w:tcPr>
            <w:tcW w:w="1174" w:type="dxa"/>
            <w:tcBorders>
              <w:left w:val="single" w:color="auto" w:sz="4" w:space="0"/>
              <w:right w:val="single" w:color="auto" w:sz="4" w:space="0"/>
            </w:tcBorders>
            <w:noWrap w:val="0"/>
            <w:vAlign w:val="center"/>
          </w:tcPr>
          <w:p>
            <w:pPr>
              <w:autoSpaceDE w:val="0"/>
              <w:autoSpaceDN w:val="0"/>
              <w:adjustRightInd w:val="0"/>
              <w:jc w:val="center"/>
              <w:rPr>
                <w:rFonts w:hint="eastAsia" w:ascii="宋体" w:eastAsia="宋体"/>
              </w:rPr>
            </w:pPr>
          </w:p>
        </w:tc>
        <w:tc>
          <w:tcPr>
            <w:tcW w:w="1407" w:type="dxa"/>
            <w:tcBorders>
              <w:left w:val="single" w:color="auto" w:sz="4" w:space="0"/>
            </w:tcBorders>
            <w:noWrap w:val="0"/>
            <w:vAlign w:val="center"/>
          </w:tcPr>
          <w:p>
            <w:pPr>
              <w:autoSpaceDE w:val="0"/>
              <w:autoSpaceDN w:val="0"/>
              <w:adjustRightInd w:val="0"/>
              <w:jc w:val="center"/>
              <w:rPr>
                <w:rFonts w:hint="eastAsia" w:ascii="宋体" w:eastAsia="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620" w:hRule="exact"/>
          <w:jc w:val="center"/>
        </w:trPr>
        <w:tc>
          <w:tcPr>
            <w:tcW w:w="537" w:type="dxa"/>
            <w:noWrap w:val="0"/>
            <w:vAlign w:val="center"/>
          </w:tcPr>
          <w:p>
            <w:pPr>
              <w:autoSpaceDE w:val="0"/>
              <w:autoSpaceDN w:val="0"/>
              <w:adjustRightInd w:val="0"/>
              <w:jc w:val="center"/>
              <w:rPr>
                <w:rFonts w:hint="eastAsia" w:ascii="宋体" w:eastAsia="宋体"/>
              </w:rPr>
            </w:pPr>
          </w:p>
        </w:tc>
        <w:tc>
          <w:tcPr>
            <w:tcW w:w="1041" w:type="dxa"/>
            <w:noWrap w:val="0"/>
            <w:vAlign w:val="center"/>
          </w:tcPr>
          <w:p>
            <w:pPr>
              <w:autoSpaceDE w:val="0"/>
              <w:autoSpaceDN w:val="0"/>
              <w:adjustRightInd w:val="0"/>
              <w:jc w:val="center"/>
              <w:rPr>
                <w:rFonts w:hint="eastAsia" w:ascii="宋体" w:eastAsia="宋体"/>
              </w:rPr>
            </w:pPr>
          </w:p>
        </w:tc>
        <w:tc>
          <w:tcPr>
            <w:tcW w:w="1199" w:type="dxa"/>
            <w:noWrap w:val="0"/>
            <w:vAlign w:val="center"/>
          </w:tcPr>
          <w:p>
            <w:pPr>
              <w:autoSpaceDE w:val="0"/>
              <w:autoSpaceDN w:val="0"/>
              <w:adjustRightInd w:val="0"/>
              <w:jc w:val="center"/>
              <w:rPr>
                <w:rFonts w:hint="eastAsia" w:ascii="宋体" w:eastAsia="宋体"/>
              </w:rPr>
            </w:pPr>
          </w:p>
        </w:tc>
        <w:tc>
          <w:tcPr>
            <w:tcW w:w="970" w:type="dxa"/>
            <w:noWrap w:val="0"/>
            <w:vAlign w:val="center"/>
          </w:tcPr>
          <w:p>
            <w:pPr>
              <w:autoSpaceDE w:val="0"/>
              <w:autoSpaceDN w:val="0"/>
              <w:adjustRightInd w:val="0"/>
              <w:jc w:val="center"/>
              <w:rPr>
                <w:rFonts w:hint="eastAsia" w:ascii="宋体" w:eastAsia="宋体"/>
              </w:rPr>
            </w:pPr>
          </w:p>
        </w:tc>
        <w:tc>
          <w:tcPr>
            <w:tcW w:w="966" w:type="dxa"/>
            <w:noWrap w:val="0"/>
            <w:vAlign w:val="center"/>
          </w:tcPr>
          <w:p>
            <w:pPr>
              <w:autoSpaceDE w:val="0"/>
              <w:autoSpaceDN w:val="0"/>
              <w:adjustRightInd w:val="0"/>
              <w:jc w:val="center"/>
              <w:rPr>
                <w:rFonts w:hint="eastAsia" w:ascii="宋体" w:eastAsia="宋体"/>
              </w:rPr>
            </w:pPr>
          </w:p>
        </w:tc>
        <w:tc>
          <w:tcPr>
            <w:tcW w:w="1034" w:type="dxa"/>
            <w:noWrap w:val="0"/>
            <w:vAlign w:val="center"/>
          </w:tcPr>
          <w:p>
            <w:pPr>
              <w:autoSpaceDE w:val="0"/>
              <w:autoSpaceDN w:val="0"/>
              <w:adjustRightInd w:val="0"/>
              <w:jc w:val="center"/>
              <w:rPr>
                <w:rFonts w:hint="eastAsia" w:ascii="宋体" w:eastAsia="宋体"/>
              </w:rPr>
            </w:pPr>
          </w:p>
        </w:tc>
        <w:tc>
          <w:tcPr>
            <w:tcW w:w="1695" w:type="dxa"/>
            <w:tcBorders>
              <w:right w:val="single" w:color="auto" w:sz="4" w:space="0"/>
            </w:tcBorders>
            <w:noWrap w:val="0"/>
            <w:vAlign w:val="center"/>
          </w:tcPr>
          <w:p>
            <w:pPr>
              <w:autoSpaceDE w:val="0"/>
              <w:autoSpaceDN w:val="0"/>
              <w:adjustRightInd w:val="0"/>
              <w:jc w:val="center"/>
              <w:rPr>
                <w:rFonts w:hint="eastAsia" w:ascii="宋体" w:eastAsia="宋体"/>
              </w:rPr>
            </w:pPr>
          </w:p>
        </w:tc>
        <w:tc>
          <w:tcPr>
            <w:tcW w:w="1174" w:type="dxa"/>
            <w:tcBorders>
              <w:left w:val="single" w:color="auto" w:sz="4" w:space="0"/>
              <w:right w:val="single" w:color="auto" w:sz="4" w:space="0"/>
            </w:tcBorders>
            <w:noWrap w:val="0"/>
            <w:vAlign w:val="center"/>
          </w:tcPr>
          <w:p>
            <w:pPr>
              <w:autoSpaceDE w:val="0"/>
              <w:autoSpaceDN w:val="0"/>
              <w:adjustRightInd w:val="0"/>
              <w:jc w:val="center"/>
              <w:rPr>
                <w:rFonts w:hint="eastAsia" w:ascii="宋体" w:eastAsia="宋体"/>
              </w:rPr>
            </w:pPr>
          </w:p>
        </w:tc>
        <w:tc>
          <w:tcPr>
            <w:tcW w:w="1407" w:type="dxa"/>
            <w:tcBorders>
              <w:left w:val="single" w:color="auto" w:sz="4" w:space="0"/>
            </w:tcBorders>
            <w:noWrap w:val="0"/>
            <w:vAlign w:val="center"/>
          </w:tcPr>
          <w:p>
            <w:pPr>
              <w:autoSpaceDE w:val="0"/>
              <w:autoSpaceDN w:val="0"/>
              <w:adjustRightInd w:val="0"/>
              <w:jc w:val="center"/>
              <w:rPr>
                <w:rFonts w:hint="eastAsia" w:ascii="宋体" w:eastAsia="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620" w:hRule="exact"/>
          <w:jc w:val="center"/>
        </w:trPr>
        <w:tc>
          <w:tcPr>
            <w:tcW w:w="537" w:type="dxa"/>
            <w:noWrap w:val="0"/>
            <w:vAlign w:val="center"/>
          </w:tcPr>
          <w:p>
            <w:pPr>
              <w:autoSpaceDE w:val="0"/>
              <w:autoSpaceDN w:val="0"/>
              <w:adjustRightInd w:val="0"/>
              <w:jc w:val="center"/>
              <w:rPr>
                <w:rFonts w:hint="eastAsia" w:ascii="宋体" w:eastAsia="宋体"/>
              </w:rPr>
            </w:pPr>
          </w:p>
        </w:tc>
        <w:tc>
          <w:tcPr>
            <w:tcW w:w="1041" w:type="dxa"/>
            <w:noWrap w:val="0"/>
            <w:vAlign w:val="center"/>
          </w:tcPr>
          <w:p>
            <w:pPr>
              <w:autoSpaceDE w:val="0"/>
              <w:autoSpaceDN w:val="0"/>
              <w:adjustRightInd w:val="0"/>
              <w:jc w:val="center"/>
              <w:rPr>
                <w:rFonts w:hint="eastAsia" w:ascii="宋体" w:eastAsia="宋体"/>
              </w:rPr>
            </w:pPr>
          </w:p>
        </w:tc>
        <w:tc>
          <w:tcPr>
            <w:tcW w:w="1199" w:type="dxa"/>
            <w:noWrap w:val="0"/>
            <w:vAlign w:val="center"/>
          </w:tcPr>
          <w:p>
            <w:pPr>
              <w:autoSpaceDE w:val="0"/>
              <w:autoSpaceDN w:val="0"/>
              <w:adjustRightInd w:val="0"/>
              <w:jc w:val="center"/>
              <w:rPr>
                <w:rFonts w:hint="eastAsia" w:ascii="宋体" w:eastAsia="宋体"/>
              </w:rPr>
            </w:pPr>
          </w:p>
        </w:tc>
        <w:tc>
          <w:tcPr>
            <w:tcW w:w="970" w:type="dxa"/>
            <w:noWrap w:val="0"/>
            <w:vAlign w:val="center"/>
          </w:tcPr>
          <w:p>
            <w:pPr>
              <w:autoSpaceDE w:val="0"/>
              <w:autoSpaceDN w:val="0"/>
              <w:adjustRightInd w:val="0"/>
              <w:jc w:val="center"/>
              <w:rPr>
                <w:rFonts w:hint="eastAsia" w:ascii="宋体" w:eastAsia="宋体"/>
              </w:rPr>
            </w:pPr>
          </w:p>
        </w:tc>
        <w:tc>
          <w:tcPr>
            <w:tcW w:w="966" w:type="dxa"/>
            <w:noWrap w:val="0"/>
            <w:vAlign w:val="center"/>
          </w:tcPr>
          <w:p>
            <w:pPr>
              <w:autoSpaceDE w:val="0"/>
              <w:autoSpaceDN w:val="0"/>
              <w:adjustRightInd w:val="0"/>
              <w:jc w:val="center"/>
              <w:rPr>
                <w:rFonts w:hint="eastAsia" w:ascii="宋体" w:eastAsia="宋体"/>
              </w:rPr>
            </w:pPr>
          </w:p>
        </w:tc>
        <w:tc>
          <w:tcPr>
            <w:tcW w:w="1034" w:type="dxa"/>
            <w:noWrap w:val="0"/>
            <w:vAlign w:val="center"/>
          </w:tcPr>
          <w:p>
            <w:pPr>
              <w:autoSpaceDE w:val="0"/>
              <w:autoSpaceDN w:val="0"/>
              <w:adjustRightInd w:val="0"/>
              <w:jc w:val="center"/>
              <w:rPr>
                <w:rFonts w:hint="eastAsia" w:ascii="宋体" w:eastAsia="宋体"/>
              </w:rPr>
            </w:pPr>
          </w:p>
        </w:tc>
        <w:tc>
          <w:tcPr>
            <w:tcW w:w="1695" w:type="dxa"/>
            <w:tcBorders>
              <w:right w:val="single" w:color="auto" w:sz="4" w:space="0"/>
            </w:tcBorders>
            <w:noWrap w:val="0"/>
            <w:vAlign w:val="center"/>
          </w:tcPr>
          <w:p>
            <w:pPr>
              <w:autoSpaceDE w:val="0"/>
              <w:autoSpaceDN w:val="0"/>
              <w:adjustRightInd w:val="0"/>
              <w:jc w:val="center"/>
              <w:rPr>
                <w:rFonts w:hint="eastAsia" w:ascii="宋体" w:eastAsia="宋体"/>
              </w:rPr>
            </w:pPr>
          </w:p>
        </w:tc>
        <w:tc>
          <w:tcPr>
            <w:tcW w:w="1174" w:type="dxa"/>
            <w:tcBorders>
              <w:left w:val="single" w:color="auto" w:sz="4" w:space="0"/>
              <w:right w:val="single" w:color="auto" w:sz="4" w:space="0"/>
            </w:tcBorders>
            <w:noWrap w:val="0"/>
            <w:vAlign w:val="center"/>
          </w:tcPr>
          <w:p>
            <w:pPr>
              <w:autoSpaceDE w:val="0"/>
              <w:autoSpaceDN w:val="0"/>
              <w:adjustRightInd w:val="0"/>
              <w:jc w:val="center"/>
              <w:rPr>
                <w:rFonts w:hint="eastAsia" w:ascii="宋体" w:eastAsia="宋体"/>
              </w:rPr>
            </w:pPr>
          </w:p>
        </w:tc>
        <w:tc>
          <w:tcPr>
            <w:tcW w:w="1407" w:type="dxa"/>
            <w:tcBorders>
              <w:left w:val="single" w:color="auto" w:sz="4" w:space="0"/>
            </w:tcBorders>
            <w:noWrap w:val="0"/>
            <w:vAlign w:val="center"/>
          </w:tcPr>
          <w:p>
            <w:pPr>
              <w:autoSpaceDE w:val="0"/>
              <w:autoSpaceDN w:val="0"/>
              <w:adjustRightInd w:val="0"/>
              <w:jc w:val="center"/>
              <w:rPr>
                <w:rFonts w:hint="eastAsia" w:ascii="宋体" w:eastAsia="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620" w:hRule="exact"/>
          <w:jc w:val="center"/>
        </w:trPr>
        <w:tc>
          <w:tcPr>
            <w:tcW w:w="537" w:type="dxa"/>
            <w:noWrap w:val="0"/>
            <w:vAlign w:val="center"/>
          </w:tcPr>
          <w:p>
            <w:pPr>
              <w:autoSpaceDE w:val="0"/>
              <w:autoSpaceDN w:val="0"/>
              <w:adjustRightInd w:val="0"/>
              <w:jc w:val="center"/>
              <w:rPr>
                <w:rFonts w:hint="eastAsia" w:ascii="宋体" w:eastAsia="宋体"/>
              </w:rPr>
            </w:pPr>
          </w:p>
        </w:tc>
        <w:tc>
          <w:tcPr>
            <w:tcW w:w="1041" w:type="dxa"/>
            <w:noWrap w:val="0"/>
            <w:vAlign w:val="center"/>
          </w:tcPr>
          <w:p>
            <w:pPr>
              <w:autoSpaceDE w:val="0"/>
              <w:autoSpaceDN w:val="0"/>
              <w:adjustRightInd w:val="0"/>
              <w:jc w:val="center"/>
              <w:rPr>
                <w:rFonts w:hint="eastAsia" w:ascii="宋体" w:eastAsia="宋体"/>
              </w:rPr>
            </w:pPr>
          </w:p>
        </w:tc>
        <w:tc>
          <w:tcPr>
            <w:tcW w:w="1199" w:type="dxa"/>
            <w:noWrap w:val="0"/>
            <w:vAlign w:val="center"/>
          </w:tcPr>
          <w:p>
            <w:pPr>
              <w:autoSpaceDE w:val="0"/>
              <w:autoSpaceDN w:val="0"/>
              <w:adjustRightInd w:val="0"/>
              <w:jc w:val="center"/>
              <w:rPr>
                <w:rFonts w:hint="eastAsia" w:ascii="宋体" w:eastAsia="宋体"/>
              </w:rPr>
            </w:pPr>
          </w:p>
        </w:tc>
        <w:tc>
          <w:tcPr>
            <w:tcW w:w="970" w:type="dxa"/>
            <w:noWrap w:val="0"/>
            <w:vAlign w:val="center"/>
          </w:tcPr>
          <w:p>
            <w:pPr>
              <w:autoSpaceDE w:val="0"/>
              <w:autoSpaceDN w:val="0"/>
              <w:adjustRightInd w:val="0"/>
              <w:jc w:val="center"/>
              <w:rPr>
                <w:rFonts w:hint="eastAsia" w:ascii="宋体" w:eastAsia="宋体"/>
              </w:rPr>
            </w:pPr>
          </w:p>
        </w:tc>
        <w:tc>
          <w:tcPr>
            <w:tcW w:w="966" w:type="dxa"/>
            <w:noWrap w:val="0"/>
            <w:vAlign w:val="center"/>
          </w:tcPr>
          <w:p>
            <w:pPr>
              <w:autoSpaceDE w:val="0"/>
              <w:autoSpaceDN w:val="0"/>
              <w:adjustRightInd w:val="0"/>
              <w:jc w:val="center"/>
              <w:rPr>
                <w:rFonts w:hint="eastAsia" w:ascii="宋体" w:eastAsia="宋体"/>
              </w:rPr>
            </w:pPr>
          </w:p>
        </w:tc>
        <w:tc>
          <w:tcPr>
            <w:tcW w:w="1034" w:type="dxa"/>
            <w:noWrap w:val="0"/>
            <w:vAlign w:val="center"/>
          </w:tcPr>
          <w:p>
            <w:pPr>
              <w:autoSpaceDE w:val="0"/>
              <w:autoSpaceDN w:val="0"/>
              <w:adjustRightInd w:val="0"/>
              <w:jc w:val="center"/>
              <w:rPr>
                <w:rFonts w:hint="eastAsia" w:ascii="宋体" w:eastAsia="宋体"/>
              </w:rPr>
            </w:pPr>
          </w:p>
        </w:tc>
        <w:tc>
          <w:tcPr>
            <w:tcW w:w="1695" w:type="dxa"/>
            <w:tcBorders>
              <w:right w:val="single" w:color="auto" w:sz="4" w:space="0"/>
            </w:tcBorders>
            <w:noWrap w:val="0"/>
            <w:vAlign w:val="center"/>
          </w:tcPr>
          <w:p>
            <w:pPr>
              <w:autoSpaceDE w:val="0"/>
              <w:autoSpaceDN w:val="0"/>
              <w:adjustRightInd w:val="0"/>
              <w:jc w:val="center"/>
              <w:rPr>
                <w:rFonts w:hint="eastAsia" w:ascii="宋体" w:eastAsia="宋体"/>
              </w:rPr>
            </w:pPr>
          </w:p>
        </w:tc>
        <w:tc>
          <w:tcPr>
            <w:tcW w:w="1174" w:type="dxa"/>
            <w:tcBorders>
              <w:left w:val="single" w:color="auto" w:sz="4" w:space="0"/>
              <w:right w:val="single" w:color="auto" w:sz="4" w:space="0"/>
            </w:tcBorders>
            <w:noWrap w:val="0"/>
            <w:vAlign w:val="center"/>
          </w:tcPr>
          <w:p>
            <w:pPr>
              <w:autoSpaceDE w:val="0"/>
              <w:autoSpaceDN w:val="0"/>
              <w:adjustRightInd w:val="0"/>
              <w:jc w:val="center"/>
              <w:rPr>
                <w:rFonts w:hint="eastAsia" w:ascii="宋体" w:eastAsia="宋体"/>
              </w:rPr>
            </w:pPr>
          </w:p>
        </w:tc>
        <w:tc>
          <w:tcPr>
            <w:tcW w:w="1407" w:type="dxa"/>
            <w:tcBorders>
              <w:left w:val="single" w:color="auto" w:sz="4" w:space="0"/>
            </w:tcBorders>
            <w:noWrap w:val="0"/>
            <w:vAlign w:val="center"/>
          </w:tcPr>
          <w:p>
            <w:pPr>
              <w:autoSpaceDE w:val="0"/>
              <w:autoSpaceDN w:val="0"/>
              <w:adjustRightInd w:val="0"/>
              <w:jc w:val="center"/>
              <w:rPr>
                <w:rFonts w:hint="eastAsia" w:ascii="宋体" w:eastAsia="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620" w:hRule="exact"/>
          <w:jc w:val="center"/>
        </w:trPr>
        <w:tc>
          <w:tcPr>
            <w:tcW w:w="537" w:type="dxa"/>
            <w:noWrap w:val="0"/>
            <w:vAlign w:val="center"/>
          </w:tcPr>
          <w:p>
            <w:pPr>
              <w:autoSpaceDE w:val="0"/>
              <w:autoSpaceDN w:val="0"/>
              <w:adjustRightInd w:val="0"/>
              <w:jc w:val="center"/>
              <w:rPr>
                <w:rFonts w:hint="eastAsia" w:ascii="宋体" w:eastAsia="宋体"/>
              </w:rPr>
            </w:pPr>
          </w:p>
        </w:tc>
        <w:tc>
          <w:tcPr>
            <w:tcW w:w="1041" w:type="dxa"/>
            <w:noWrap w:val="0"/>
            <w:vAlign w:val="center"/>
          </w:tcPr>
          <w:p>
            <w:pPr>
              <w:autoSpaceDE w:val="0"/>
              <w:autoSpaceDN w:val="0"/>
              <w:adjustRightInd w:val="0"/>
              <w:jc w:val="center"/>
              <w:rPr>
                <w:rFonts w:hint="eastAsia" w:ascii="宋体" w:eastAsia="宋体"/>
              </w:rPr>
            </w:pPr>
          </w:p>
        </w:tc>
        <w:tc>
          <w:tcPr>
            <w:tcW w:w="1199" w:type="dxa"/>
            <w:noWrap w:val="0"/>
            <w:vAlign w:val="center"/>
          </w:tcPr>
          <w:p>
            <w:pPr>
              <w:autoSpaceDE w:val="0"/>
              <w:autoSpaceDN w:val="0"/>
              <w:adjustRightInd w:val="0"/>
              <w:jc w:val="center"/>
              <w:rPr>
                <w:rFonts w:hint="eastAsia" w:ascii="宋体" w:eastAsia="宋体"/>
              </w:rPr>
            </w:pPr>
          </w:p>
        </w:tc>
        <w:tc>
          <w:tcPr>
            <w:tcW w:w="970" w:type="dxa"/>
            <w:noWrap w:val="0"/>
            <w:vAlign w:val="center"/>
          </w:tcPr>
          <w:p>
            <w:pPr>
              <w:autoSpaceDE w:val="0"/>
              <w:autoSpaceDN w:val="0"/>
              <w:adjustRightInd w:val="0"/>
              <w:jc w:val="center"/>
              <w:rPr>
                <w:rFonts w:hint="eastAsia" w:ascii="宋体" w:eastAsia="宋体"/>
              </w:rPr>
            </w:pPr>
          </w:p>
        </w:tc>
        <w:tc>
          <w:tcPr>
            <w:tcW w:w="966" w:type="dxa"/>
            <w:noWrap w:val="0"/>
            <w:vAlign w:val="center"/>
          </w:tcPr>
          <w:p>
            <w:pPr>
              <w:autoSpaceDE w:val="0"/>
              <w:autoSpaceDN w:val="0"/>
              <w:adjustRightInd w:val="0"/>
              <w:jc w:val="center"/>
              <w:rPr>
                <w:rFonts w:hint="eastAsia" w:ascii="宋体" w:eastAsia="宋体"/>
              </w:rPr>
            </w:pPr>
          </w:p>
        </w:tc>
        <w:tc>
          <w:tcPr>
            <w:tcW w:w="1034" w:type="dxa"/>
            <w:noWrap w:val="0"/>
            <w:vAlign w:val="center"/>
          </w:tcPr>
          <w:p>
            <w:pPr>
              <w:autoSpaceDE w:val="0"/>
              <w:autoSpaceDN w:val="0"/>
              <w:adjustRightInd w:val="0"/>
              <w:jc w:val="center"/>
              <w:rPr>
                <w:rFonts w:hint="eastAsia" w:ascii="宋体" w:eastAsia="宋体"/>
              </w:rPr>
            </w:pPr>
          </w:p>
        </w:tc>
        <w:tc>
          <w:tcPr>
            <w:tcW w:w="1695" w:type="dxa"/>
            <w:tcBorders>
              <w:right w:val="single" w:color="auto" w:sz="4" w:space="0"/>
            </w:tcBorders>
            <w:noWrap w:val="0"/>
            <w:vAlign w:val="center"/>
          </w:tcPr>
          <w:p>
            <w:pPr>
              <w:autoSpaceDE w:val="0"/>
              <w:autoSpaceDN w:val="0"/>
              <w:adjustRightInd w:val="0"/>
              <w:jc w:val="center"/>
              <w:rPr>
                <w:rFonts w:hint="eastAsia" w:ascii="宋体" w:eastAsia="宋体"/>
              </w:rPr>
            </w:pPr>
          </w:p>
        </w:tc>
        <w:tc>
          <w:tcPr>
            <w:tcW w:w="1174" w:type="dxa"/>
            <w:tcBorders>
              <w:left w:val="single" w:color="auto" w:sz="4" w:space="0"/>
              <w:right w:val="single" w:color="auto" w:sz="4" w:space="0"/>
            </w:tcBorders>
            <w:noWrap w:val="0"/>
            <w:vAlign w:val="center"/>
          </w:tcPr>
          <w:p>
            <w:pPr>
              <w:autoSpaceDE w:val="0"/>
              <w:autoSpaceDN w:val="0"/>
              <w:adjustRightInd w:val="0"/>
              <w:jc w:val="center"/>
              <w:rPr>
                <w:rFonts w:hint="eastAsia" w:ascii="宋体" w:eastAsia="宋体"/>
              </w:rPr>
            </w:pPr>
          </w:p>
        </w:tc>
        <w:tc>
          <w:tcPr>
            <w:tcW w:w="1407" w:type="dxa"/>
            <w:tcBorders>
              <w:left w:val="single" w:color="auto" w:sz="4" w:space="0"/>
            </w:tcBorders>
            <w:noWrap w:val="0"/>
            <w:vAlign w:val="center"/>
          </w:tcPr>
          <w:p>
            <w:pPr>
              <w:autoSpaceDE w:val="0"/>
              <w:autoSpaceDN w:val="0"/>
              <w:adjustRightInd w:val="0"/>
              <w:jc w:val="center"/>
              <w:rPr>
                <w:rFonts w:hint="eastAsia" w:ascii="宋体" w:eastAsia="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620" w:hRule="exact"/>
          <w:jc w:val="center"/>
        </w:trPr>
        <w:tc>
          <w:tcPr>
            <w:tcW w:w="537" w:type="dxa"/>
            <w:noWrap w:val="0"/>
            <w:vAlign w:val="center"/>
          </w:tcPr>
          <w:p>
            <w:pPr>
              <w:autoSpaceDE w:val="0"/>
              <w:autoSpaceDN w:val="0"/>
              <w:adjustRightInd w:val="0"/>
              <w:jc w:val="center"/>
              <w:rPr>
                <w:rFonts w:hint="eastAsia" w:ascii="宋体" w:eastAsia="宋体"/>
              </w:rPr>
            </w:pPr>
          </w:p>
        </w:tc>
        <w:tc>
          <w:tcPr>
            <w:tcW w:w="1041" w:type="dxa"/>
            <w:noWrap w:val="0"/>
            <w:vAlign w:val="center"/>
          </w:tcPr>
          <w:p>
            <w:pPr>
              <w:autoSpaceDE w:val="0"/>
              <w:autoSpaceDN w:val="0"/>
              <w:adjustRightInd w:val="0"/>
              <w:jc w:val="center"/>
              <w:rPr>
                <w:rFonts w:hint="eastAsia" w:ascii="宋体" w:eastAsia="宋体"/>
              </w:rPr>
            </w:pPr>
          </w:p>
        </w:tc>
        <w:tc>
          <w:tcPr>
            <w:tcW w:w="1199" w:type="dxa"/>
            <w:noWrap w:val="0"/>
            <w:vAlign w:val="center"/>
          </w:tcPr>
          <w:p>
            <w:pPr>
              <w:autoSpaceDE w:val="0"/>
              <w:autoSpaceDN w:val="0"/>
              <w:adjustRightInd w:val="0"/>
              <w:jc w:val="center"/>
              <w:rPr>
                <w:rFonts w:hint="eastAsia" w:ascii="宋体" w:eastAsia="宋体"/>
              </w:rPr>
            </w:pPr>
          </w:p>
        </w:tc>
        <w:tc>
          <w:tcPr>
            <w:tcW w:w="970" w:type="dxa"/>
            <w:noWrap w:val="0"/>
            <w:vAlign w:val="center"/>
          </w:tcPr>
          <w:p>
            <w:pPr>
              <w:autoSpaceDE w:val="0"/>
              <w:autoSpaceDN w:val="0"/>
              <w:adjustRightInd w:val="0"/>
              <w:jc w:val="center"/>
              <w:rPr>
                <w:rFonts w:hint="eastAsia" w:ascii="宋体" w:eastAsia="宋体"/>
              </w:rPr>
            </w:pPr>
          </w:p>
        </w:tc>
        <w:tc>
          <w:tcPr>
            <w:tcW w:w="966" w:type="dxa"/>
            <w:noWrap w:val="0"/>
            <w:vAlign w:val="center"/>
          </w:tcPr>
          <w:p>
            <w:pPr>
              <w:autoSpaceDE w:val="0"/>
              <w:autoSpaceDN w:val="0"/>
              <w:adjustRightInd w:val="0"/>
              <w:jc w:val="center"/>
              <w:rPr>
                <w:rFonts w:hint="eastAsia" w:ascii="宋体" w:eastAsia="宋体"/>
              </w:rPr>
            </w:pPr>
          </w:p>
        </w:tc>
        <w:tc>
          <w:tcPr>
            <w:tcW w:w="1034" w:type="dxa"/>
            <w:noWrap w:val="0"/>
            <w:vAlign w:val="center"/>
          </w:tcPr>
          <w:p>
            <w:pPr>
              <w:autoSpaceDE w:val="0"/>
              <w:autoSpaceDN w:val="0"/>
              <w:adjustRightInd w:val="0"/>
              <w:jc w:val="center"/>
              <w:rPr>
                <w:rFonts w:hint="eastAsia" w:ascii="宋体" w:eastAsia="宋体"/>
              </w:rPr>
            </w:pPr>
          </w:p>
        </w:tc>
        <w:tc>
          <w:tcPr>
            <w:tcW w:w="1695" w:type="dxa"/>
            <w:tcBorders>
              <w:right w:val="single" w:color="auto" w:sz="4" w:space="0"/>
            </w:tcBorders>
            <w:noWrap w:val="0"/>
            <w:vAlign w:val="center"/>
          </w:tcPr>
          <w:p>
            <w:pPr>
              <w:autoSpaceDE w:val="0"/>
              <w:autoSpaceDN w:val="0"/>
              <w:adjustRightInd w:val="0"/>
              <w:jc w:val="center"/>
              <w:rPr>
                <w:rFonts w:hint="eastAsia" w:ascii="宋体" w:eastAsia="宋体"/>
              </w:rPr>
            </w:pPr>
          </w:p>
        </w:tc>
        <w:tc>
          <w:tcPr>
            <w:tcW w:w="1174" w:type="dxa"/>
            <w:tcBorders>
              <w:left w:val="single" w:color="auto" w:sz="4" w:space="0"/>
              <w:right w:val="single" w:color="auto" w:sz="4" w:space="0"/>
            </w:tcBorders>
            <w:noWrap w:val="0"/>
            <w:vAlign w:val="center"/>
          </w:tcPr>
          <w:p>
            <w:pPr>
              <w:autoSpaceDE w:val="0"/>
              <w:autoSpaceDN w:val="0"/>
              <w:adjustRightInd w:val="0"/>
              <w:jc w:val="center"/>
              <w:rPr>
                <w:rFonts w:hint="eastAsia" w:ascii="宋体" w:eastAsia="宋体"/>
              </w:rPr>
            </w:pPr>
          </w:p>
        </w:tc>
        <w:tc>
          <w:tcPr>
            <w:tcW w:w="1407" w:type="dxa"/>
            <w:tcBorders>
              <w:left w:val="single" w:color="auto" w:sz="4" w:space="0"/>
            </w:tcBorders>
            <w:noWrap w:val="0"/>
            <w:vAlign w:val="center"/>
          </w:tcPr>
          <w:p>
            <w:pPr>
              <w:autoSpaceDE w:val="0"/>
              <w:autoSpaceDN w:val="0"/>
              <w:adjustRightInd w:val="0"/>
              <w:jc w:val="center"/>
              <w:rPr>
                <w:rFonts w:hint="eastAsia" w:ascii="宋体" w:eastAsia="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620" w:hRule="exact"/>
          <w:jc w:val="center"/>
        </w:trPr>
        <w:tc>
          <w:tcPr>
            <w:tcW w:w="537" w:type="dxa"/>
            <w:noWrap w:val="0"/>
            <w:vAlign w:val="center"/>
          </w:tcPr>
          <w:p>
            <w:pPr>
              <w:autoSpaceDE w:val="0"/>
              <w:autoSpaceDN w:val="0"/>
              <w:adjustRightInd w:val="0"/>
              <w:jc w:val="center"/>
              <w:rPr>
                <w:rFonts w:hint="eastAsia" w:ascii="宋体" w:eastAsia="宋体"/>
              </w:rPr>
            </w:pPr>
          </w:p>
        </w:tc>
        <w:tc>
          <w:tcPr>
            <w:tcW w:w="1041" w:type="dxa"/>
            <w:noWrap w:val="0"/>
            <w:vAlign w:val="center"/>
          </w:tcPr>
          <w:p>
            <w:pPr>
              <w:autoSpaceDE w:val="0"/>
              <w:autoSpaceDN w:val="0"/>
              <w:adjustRightInd w:val="0"/>
              <w:jc w:val="center"/>
              <w:rPr>
                <w:rFonts w:hint="eastAsia" w:ascii="宋体" w:eastAsia="宋体"/>
              </w:rPr>
            </w:pPr>
          </w:p>
        </w:tc>
        <w:tc>
          <w:tcPr>
            <w:tcW w:w="1199" w:type="dxa"/>
            <w:noWrap w:val="0"/>
            <w:vAlign w:val="center"/>
          </w:tcPr>
          <w:p>
            <w:pPr>
              <w:autoSpaceDE w:val="0"/>
              <w:autoSpaceDN w:val="0"/>
              <w:adjustRightInd w:val="0"/>
              <w:jc w:val="center"/>
              <w:rPr>
                <w:rFonts w:hint="eastAsia" w:ascii="宋体" w:eastAsia="宋体"/>
              </w:rPr>
            </w:pPr>
          </w:p>
        </w:tc>
        <w:tc>
          <w:tcPr>
            <w:tcW w:w="970" w:type="dxa"/>
            <w:noWrap w:val="0"/>
            <w:vAlign w:val="center"/>
          </w:tcPr>
          <w:p>
            <w:pPr>
              <w:autoSpaceDE w:val="0"/>
              <w:autoSpaceDN w:val="0"/>
              <w:adjustRightInd w:val="0"/>
              <w:jc w:val="center"/>
              <w:rPr>
                <w:rFonts w:hint="eastAsia" w:ascii="宋体" w:eastAsia="宋体"/>
              </w:rPr>
            </w:pPr>
          </w:p>
        </w:tc>
        <w:tc>
          <w:tcPr>
            <w:tcW w:w="966" w:type="dxa"/>
            <w:noWrap w:val="0"/>
            <w:vAlign w:val="center"/>
          </w:tcPr>
          <w:p>
            <w:pPr>
              <w:autoSpaceDE w:val="0"/>
              <w:autoSpaceDN w:val="0"/>
              <w:adjustRightInd w:val="0"/>
              <w:jc w:val="center"/>
              <w:rPr>
                <w:rFonts w:hint="eastAsia" w:ascii="宋体" w:eastAsia="宋体"/>
              </w:rPr>
            </w:pPr>
          </w:p>
        </w:tc>
        <w:tc>
          <w:tcPr>
            <w:tcW w:w="1034" w:type="dxa"/>
            <w:noWrap w:val="0"/>
            <w:vAlign w:val="center"/>
          </w:tcPr>
          <w:p>
            <w:pPr>
              <w:autoSpaceDE w:val="0"/>
              <w:autoSpaceDN w:val="0"/>
              <w:adjustRightInd w:val="0"/>
              <w:jc w:val="center"/>
              <w:rPr>
                <w:rFonts w:hint="eastAsia" w:ascii="宋体" w:eastAsia="宋体"/>
              </w:rPr>
            </w:pPr>
          </w:p>
        </w:tc>
        <w:tc>
          <w:tcPr>
            <w:tcW w:w="1695" w:type="dxa"/>
            <w:tcBorders>
              <w:right w:val="single" w:color="auto" w:sz="4" w:space="0"/>
            </w:tcBorders>
            <w:noWrap w:val="0"/>
            <w:vAlign w:val="center"/>
          </w:tcPr>
          <w:p>
            <w:pPr>
              <w:autoSpaceDE w:val="0"/>
              <w:autoSpaceDN w:val="0"/>
              <w:adjustRightInd w:val="0"/>
              <w:jc w:val="center"/>
              <w:rPr>
                <w:rFonts w:hint="eastAsia" w:ascii="宋体" w:eastAsia="宋体"/>
              </w:rPr>
            </w:pPr>
          </w:p>
        </w:tc>
        <w:tc>
          <w:tcPr>
            <w:tcW w:w="1174" w:type="dxa"/>
            <w:tcBorders>
              <w:left w:val="single" w:color="auto" w:sz="4" w:space="0"/>
              <w:right w:val="single" w:color="auto" w:sz="4" w:space="0"/>
            </w:tcBorders>
            <w:noWrap w:val="0"/>
            <w:vAlign w:val="center"/>
          </w:tcPr>
          <w:p>
            <w:pPr>
              <w:autoSpaceDE w:val="0"/>
              <w:autoSpaceDN w:val="0"/>
              <w:adjustRightInd w:val="0"/>
              <w:jc w:val="center"/>
              <w:rPr>
                <w:rFonts w:hint="eastAsia" w:ascii="宋体" w:eastAsia="宋体"/>
              </w:rPr>
            </w:pPr>
          </w:p>
        </w:tc>
        <w:tc>
          <w:tcPr>
            <w:tcW w:w="1407" w:type="dxa"/>
            <w:tcBorders>
              <w:left w:val="single" w:color="auto" w:sz="4" w:space="0"/>
            </w:tcBorders>
            <w:noWrap w:val="0"/>
            <w:vAlign w:val="center"/>
          </w:tcPr>
          <w:p>
            <w:pPr>
              <w:autoSpaceDE w:val="0"/>
              <w:autoSpaceDN w:val="0"/>
              <w:adjustRightInd w:val="0"/>
              <w:jc w:val="center"/>
              <w:rPr>
                <w:rFonts w:hint="eastAsia" w:ascii="宋体" w:eastAsia="宋体"/>
              </w:rPr>
            </w:pPr>
          </w:p>
        </w:tc>
      </w:tr>
    </w:tbl>
    <w:p>
      <w:pPr>
        <w:rPr>
          <w:rFonts w:hint="eastAsia" w:ascii="宋体" w:eastAsia="宋体"/>
          <w:b w:val="0"/>
          <w:sz w:val="22"/>
          <w:szCs w:val="22"/>
        </w:rPr>
      </w:pPr>
      <w:r>
        <w:rPr>
          <w:rFonts w:hint="eastAsia" w:ascii="宋体" w:eastAsia="宋体"/>
          <w:b w:val="0"/>
          <w:sz w:val="22"/>
          <w:szCs w:val="22"/>
        </w:rPr>
        <w:t>注：1、合同复印件（加盖单位公章）须附在技术资信部分投标文件中，并按招标文件要求提供合同原件，评标结束后招标人有权对所有业绩进行公示。若发现业绩有造假行为的，将根据有关规定以“提供虚假材料谋取中标”予以处罚。</w:t>
      </w:r>
    </w:p>
    <w:p>
      <w:pPr>
        <w:pStyle w:val="19"/>
        <w:spacing w:line="400" w:lineRule="atLeast"/>
        <w:rPr>
          <w:rFonts w:hint="eastAsia" w:hAnsi="宋体" w:eastAsia="宋体"/>
          <w:b w:val="0"/>
          <w:sz w:val="22"/>
          <w:szCs w:val="22"/>
        </w:rPr>
      </w:pPr>
      <w:r>
        <w:rPr>
          <w:rFonts w:hint="eastAsia" w:hAnsi="宋体" w:eastAsia="宋体"/>
          <w:b w:val="0"/>
          <w:sz w:val="22"/>
          <w:szCs w:val="22"/>
        </w:rPr>
        <w:t>2、提供采购单位评价意见并注明联系部门及电话。（见附件</w:t>
      </w:r>
      <w:r>
        <w:rPr>
          <w:rFonts w:hint="eastAsia" w:hAnsi="宋体" w:eastAsia="宋体"/>
          <w:b w:val="0"/>
          <w:color w:val="auto"/>
          <w:sz w:val="22"/>
          <w:szCs w:val="22"/>
        </w:rPr>
        <w:t>六</w:t>
      </w:r>
      <w:r>
        <w:rPr>
          <w:rFonts w:hint="eastAsia" w:hAnsi="宋体" w:eastAsia="宋体"/>
          <w:b w:val="0"/>
          <w:sz w:val="22"/>
          <w:szCs w:val="22"/>
        </w:rPr>
        <w:t>（一）：合同履行评价表或自行编制）</w:t>
      </w:r>
    </w:p>
    <w:p>
      <w:pPr>
        <w:pStyle w:val="19"/>
        <w:spacing w:line="400" w:lineRule="atLeast"/>
        <w:rPr>
          <w:rFonts w:hint="eastAsia" w:hAnsi="宋体" w:eastAsia="宋体"/>
          <w:b w:val="0"/>
          <w:sz w:val="22"/>
          <w:szCs w:val="22"/>
        </w:rPr>
      </w:pPr>
    </w:p>
    <w:p>
      <w:pPr>
        <w:pStyle w:val="19"/>
        <w:spacing w:line="400" w:lineRule="atLeast"/>
        <w:rPr>
          <w:rFonts w:hint="eastAsia" w:hAnsi="宋体" w:eastAsia="宋体"/>
          <w:b w:val="0"/>
          <w:sz w:val="22"/>
          <w:szCs w:val="22"/>
        </w:rPr>
      </w:pPr>
    </w:p>
    <w:p>
      <w:pPr>
        <w:pStyle w:val="19"/>
        <w:spacing w:line="400" w:lineRule="exact"/>
        <w:rPr>
          <w:rFonts w:hint="eastAsia" w:hAnsi="宋体" w:eastAsia="宋体"/>
          <w:b w:val="0"/>
          <w:sz w:val="22"/>
        </w:rPr>
      </w:pPr>
      <w:r>
        <w:rPr>
          <w:rFonts w:hint="eastAsia" w:hAnsi="宋体" w:eastAsia="宋体"/>
          <w:b w:val="0"/>
          <w:sz w:val="22"/>
        </w:rPr>
        <w:t>供应商名称（盖章）：</w:t>
      </w:r>
    </w:p>
    <w:p>
      <w:pPr>
        <w:pStyle w:val="19"/>
        <w:spacing w:line="400" w:lineRule="exact"/>
        <w:rPr>
          <w:rFonts w:hint="eastAsia" w:hAnsi="宋体" w:eastAsia="宋体"/>
          <w:b w:val="0"/>
          <w:sz w:val="22"/>
        </w:rPr>
      </w:pPr>
      <w:r>
        <w:rPr>
          <w:rFonts w:hint="eastAsia" w:hAnsi="宋体" w:eastAsia="宋体"/>
          <w:b w:val="0"/>
          <w:sz w:val="22"/>
        </w:rPr>
        <w:t>授权代表（签字）：</w:t>
      </w:r>
    </w:p>
    <w:p>
      <w:pPr>
        <w:pStyle w:val="19"/>
        <w:spacing w:line="400" w:lineRule="exact"/>
        <w:rPr>
          <w:rFonts w:hint="eastAsia" w:hAnsi="宋体" w:eastAsia="宋体"/>
          <w:b w:val="0"/>
          <w:sz w:val="22"/>
        </w:rPr>
      </w:pPr>
      <w:r>
        <w:rPr>
          <w:rFonts w:hint="eastAsia" w:hAnsi="宋体" w:eastAsia="宋体"/>
          <w:b w:val="0"/>
          <w:sz w:val="22"/>
        </w:rPr>
        <w:t>日    期：</w:t>
      </w: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spacing w:line="400" w:lineRule="exact"/>
        <w:rPr>
          <w:rFonts w:hint="eastAsia" w:hAnsi="宋体" w:eastAsia="宋体"/>
          <w:b w:val="0"/>
          <w:sz w:val="22"/>
        </w:rPr>
      </w:pPr>
    </w:p>
    <w:p>
      <w:pPr>
        <w:pStyle w:val="19"/>
        <w:adjustRightInd w:val="0"/>
        <w:snapToGrid w:val="0"/>
        <w:spacing w:line="440" w:lineRule="atLeast"/>
        <w:ind w:firstLine="480"/>
        <w:outlineLvl w:val="0"/>
        <w:rPr>
          <w:rFonts w:hint="eastAsia" w:hAnsi="宋体" w:eastAsia="宋体"/>
          <w:b w:val="0"/>
          <w:sz w:val="22"/>
          <w:szCs w:val="22"/>
        </w:rPr>
      </w:pPr>
      <w:bookmarkStart w:id="92" w:name="_Toc452652235"/>
      <w:r>
        <w:rPr>
          <w:rFonts w:hint="eastAsia" w:hAnsi="宋体" w:eastAsia="宋体"/>
          <w:b w:val="0"/>
          <w:sz w:val="22"/>
          <w:szCs w:val="22"/>
        </w:rPr>
        <w:t>附件</w:t>
      </w:r>
      <w:r>
        <w:rPr>
          <w:rFonts w:hint="eastAsia" w:hAnsi="宋体" w:eastAsia="宋体"/>
          <w:b w:val="0"/>
          <w:bCs w:val="0"/>
          <w:sz w:val="22"/>
          <w:szCs w:val="22"/>
        </w:rPr>
        <w:t>八</w:t>
      </w:r>
      <w:r>
        <w:rPr>
          <w:rFonts w:hint="eastAsia" w:hAnsi="宋体" w:eastAsia="宋体"/>
          <w:b w:val="0"/>
          <w:sz w:val="22"/>
          <w:szCs w:val="22"/>
        </w:rPr>
        <w:t xml:space="preserve"> （二）  合同履行评价表</w:t>
      </w:r>
      <w:bookmarkEnd w:id="92"/>
      <w:r>
        <w:rPr>
          <w:rFonts w:hint="eastAsia" w:hAnsi="宋体" w:eastAsia="宋体"/>
          <w:b w:val="0"/>
          <w:sz w:val="22"/>
          <w:szCs w:val="22"/>
        </w:rPr>
        <w:t>（标段一、标段二通用）</w:t>
      </w:r>
    </w:p>
    <w:p>
      <w:pPr>
        <w:jc w:val="center"/>
        <w:rPr>
          <w:rFonts w:hint="eastAsia" w:ascii="宋体" w:eastAsia="宋体"/>
          <w:b w:val="0"/>
          <w:sz w:val="36"/>
          <w:szCs w:val="36"/>
        </w:rPr>
      </w:pPr>
      <w:r>
        <w:rPr>
          <w:rFonts w:hint="eastAsia" w:ascii="宋体" w:eastAsia="宋体"/>
          <w:b w:val="0"/>
          <w:sz w:val="36"/>
          <w:szCs w:val="36"/>
        </w:rPr>
        <w:t>2014年1月1日以来合同履行评价表</w:t>
      </w:r>
    </w:p>
    <w:p>
      <w:pPr>
        <w:jc w:val="center"/>
        <w:rPr>
          <w:rFonts w:hint="eastAsia" w:ascii="宋体" w:eastAsia="宋体"/>
          <w:b w:val="0"/>
          <w:sz w:val="28"/>
          <w:szCs w:val="28"/>
        </w:rPr>
      </w:pPr>
    </w:p>
    <w:p>
      <w:pPr>
        <w:autoSpaceDE w:val="0"/>
        <w:autoSpaceDN w:val="0"/>
        <w:adjustRightInd w:val="0"/>
        <w:rPr>
          <w:rFonts w:hint="eastAsia" w:ascii="宋体" w:eastAsia="宋体"/>
          <w:b w:val="0"/>
          <w:sz w:val="22"/>
          <w:szCs w:val="22"/>
        </w:rPr>
      </w:pPr>
      <w:r>
        <w:rPr>
          <w:rFonts w:hint="eastAsia" w:ascii="宋体" w:eastAsia="宋体"/>
          <w:b w:val="0"/>
          <w:sz w:val="22"/>
          <w:szCs w:val="22"/>
        </w:rPr>
        <w:t>项目名称：                                            招标编号：</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2123"/>
        <w:gridCol w:w="72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861" w:hRule="exact"/>
        </w:trPr>
        <w:tc>
          <w:tcPr>
            <w:tcW w:w="2123"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项目名称</w:t>
            </w:r>
          </w:p>
        </w:tc>
        <w:tc>
          <w:tcPr>
            <w:tcW w:w="7207" w:type="dxa"/>
            <w:noWrap w:val="0"/>
            <w:vAlign w:val="center"/>
          </w:tcPr>
          <w:p>
            <w:pPr>
              <w:autoSpaceDE w:val="0"/>
              <w:autoSpaceDN w:val="0"/>
              <w:adjustRightInd w:val="0"/>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954" w:hRule="exact"/>
        </w:trPr>
        <w:tc>
          <w:tcPr>
            <w:tcW w:w="2123"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项目地址</w:t>
            </w:r>
          </w:p>
        </w:tc>
        <w:tc>
          <w:tcPr>
            <w:tcW w:w="7207"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957" w:hRule="exact"/>
        </w:trPr>
        <w:tc>
          <w:tcPr>
            <w:tcW w:w="2123"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合同内容</w:t>
            </w:r>
          </w:p>
        </w:tc>
        <w:tc>
          <w:tcPr>
            <w:tcW w:w="7207" w:type="dxa"/>
            <w:noWrap w:val="0"/>
            <w:vAlign w:val="center"/>
          </w:tcPr>
          <w:p>
            <w:pPr>
              <w:autoSpaceDE w:val="0"/>
              <w:autoSpaceDN w:val="0"/>
              <w:adjustRightInd w:val="0"/>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957" w:hRule="exact"/>
        </w:trPr>
        <w:tc>
          <w:tcPr>
            <w:tcW w:w="2123" w:type="dxa"/>
            <w:noWrap w:val="0"/>
            <w:vAlign w:val="center"/>
          </w:tcPr>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合同执行时间</w:t>
            </w:r>
          </w:p>
        </w:tc>
        <w:tc>
          <w:tcPr>
            <w:tcW w:w="7207" w:type="dxa"/>
            <w:noWrap w:val="0"/>
            <w:vAlign w:val="center"/>
          </w:tcPr>
          <w:p>
            <w:pPr>
              <w:autoSpaceDE w:val="0"/>
              <w:autoSpaceDN w:val="0"/>
              <w:adjustRightInd w:val="0"/>
              <w:jc w:val="center"/>
              <w:rPr>
                <w:rFonts w:hint="eastAsia" w:ascii="宋体" w:eastAsia="宋体"/>
                <w:b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wBefore w:w="0" w:type="dxa"/>
          <w:trHeight w:val="1356" w:hRule="atLeast"/>
        </w:trPr>
        <w:tc>
          <w:tcPr>
            <w:tcW w:w="9330" w:type="dxa"/>
            <w:gridSpan w:val="2"/>
            <w:noWrap w:val="0"/>
            <w:vAlign w:val="top"/>
          </w:tcPr>
          <w:p>
            <w:pPr>
              <w:autoSpaceDE w:val="0"/>
              <w:autoSpaceDN w:val="0"/>
              <w:adjustRightInd w:val="0"/>
              <w:rPr>
                <w:rFonts w:hint="eastAsia" w:ascii="宋体" w:eastAsia="宋体"/>
                <w:b w:val="0"/>
                <w:sz w:val="22"/>
                <w:szCs w:val="22"/>
              </w:rPr>
            </w:pPr>
            <w:r>
              <w:rPr>
                <w:rFonts w:hint="eastAsia" w:ascii="宋体" w:eastAsia="宋体"/>
                <w:b w:val="0"/>
                <w:sz w:val="22"/>
                <w:szCs w:val="22"/>
              </w:rPr>
              <w:t>评定结论:</w:t>
            </w: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p>
            <w:pPr>
              <w:autoSpaceDE w:val="0"/>
              <w:autoSpaceDN w:val="0"/>
              <w:adjustRightInd w:val="0"/>
              <w:rPr>
                <w:rFonts w:hint="eastAsia" w:ascii="宋体" w:eastAsia="宋体"/>
                <w:b w:val="0"/>
                <w:sz w:val="22"/>
                <w:szCs w:val="22"/>
              </w:rPr>
            </w:pPr>
          </w:p>
        </w:tc>
      </w:tr>
    </w:tbl>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 xml:space="preserve">                                           </w:t>
      </w:r>
    </w:p>
    <w:p>
      <w:pPr>
        <w:autoSpaceDE w:val="0"/>
        <w:autoSpaceDN w:val="0"/>
        <w:adjustRightInd w:val="0"/>
        <w:rPr>
          <w:rFonts w:hint="eastAsia" w:ascii="宋体" w:eastAsia="宋体"/>
          <w:b w:val="0"/>
          <w:sz w:val="22"/>
          <w:szCs w:val="22"/>
        </w:rPr>
      </w:pPr>
      <w:r>
        <w:rPr>
          <w:rFonts w:hint="eastAsia" w:ascii="宋体" w:eastAsia="宋体"/>
          <w:b w:val="0"/>
          <w:sz w:val="22"/>
          <w:szCs w:val="22"/>
        </w:rPr>
        <w:t>注：复印件（加盖单位公章）须附在技术资信部分投标文件中，并按招标文件要求提供采购单位评价原件。</w:t>
      </w:r>
    </w:p>
    <w:p>
      <w:pPr>
        <w:autoSpaceDE w:val="0"/>
        <w:autoSpaceDN w:val="0"/>
        <w:adjustRightInd w:val="0"/>
        <w:rPr>
          <w:rFonts w:hint="eastAsia" w:ascii="宋体" w:eastAsia="宋体"/>
          <w:b w:val="0"/>
          <w:sz w:val="22"/>
          <w:szCs w:val="22"/>
        </w:rPr>
      </w:pPr>
    </w:p>
    <w:p>
      <w:pPr>
        <w:autoSpaceDE w:val="0"/>
        <w:autoSpaceDN w:val="0"/>
        <w:adjustRightInd w:val="0"/>
        <w:spacing w:line="480" w:lineRule="auto"/>
        <w:rPr>
          <w:rFonts w:hint="eastAsia" w:ascii="宋体" w:eastAsia="宋体"/>
          <w:b w:val="0"/>
          <w:sz w:val="22"/>
          <w:szCs w:val="22"/>
        </w:rPr>
      </w:pPr>
      <w:r>
        <w:rPr>
          <w:rFonts w:hint="eastAsia" w:ascii="宋体" w:eastAsia="宋体"/>
          <w:b w:val="0"/>
          <w:sz w:val="22"/>
          <w:szCs w:val="22"/>
        </w:rPr>
        <w:t>业主单位名称（盖章）：</w:t>
      </w:r>
    </w:p>
    <w:p>
      <w:pPr>
        <w:autoSpaceDE w:val="0"/>
        <w:autoSpaceDN w:val="0"/>
        <w:adjustRightInd w:val="0"/>
        <w:spacing w:line="480" w:lineRule="auto"/>
        <w:rPr>
          <w:rFonts w:hint="eastAsia" w:ascii="宋体" w:eastAsia="宋体"/>
          <w:b w:val="0"/>
          <w:sz w:val="22"/>
          <w:szCs w:val="22"/>
        </w:rPr>
      </w:pPr>
      <w:r>
        <w:rPr>
          <w:rFonts w:hint="eastAsia" w:ascii="宋体" w:eastAsia="宋体"/>
          <w:b w:val="0"/>
          <w:sz w:val="22"/>
          <w:szCs w:val="22"/>
        </w:rPr>
        <w:t>业主代表（签字）：</w:t>
      </w:r>
    </w:p>
    <w:p>
      <w:pPr>
        <w:autoSpaceDE w:val="0"/>
        <w:autoSpaceDN w:val="0"/>
        <w:adjustRightInd w:val="0"/>
        <w:spacing w:line="480" w:lineRule="auto"/>
        <w:rPr>
          <w:rFonts w:hint="eastAsia" w:ascii="宋体" w:eastAsia="宋体"/>
          <w:b w:val="0"/>
          <w:sz w:val="22"/>
          <w:szCs w:val="22"/>
        </w:rPr>
      </w:pPr>
      <w:r>
        <w:rPr>
          <w:rFonts w:hint="eastAsia" w:ascii="宋体" w:eastAsia="宋体"/>
          <w:b w:val="0"/>
          <w:sz w:val="22"/>
          <w:szCs w:val="22"/>
        </w:rPr>
        <w:t>联系电话:</w:t>
      </w:r>
    </w:p>
    <w:p>
      <w:pPr>
        <w:autoSpaceDE w:val="0"/>
        <w:autoSpaceDN w:val="0"/>
        <w:adjustRightInd w:val="0"/>
        <w:jc w:val="center"/>
        <w:rPr>
          <w:rFonts w:hint="eastAsia" w:ascii="宋体" w:eastAsia="宋体"/>
          <w:b w:val="0"/>
          <w:sz w:val="22"/>
          <w:szCs w:val="22"/>
        </w:rPr>
      </w:pPr>
    </w:p>
    <w:p>
      <w:pPr>
        <w:autoSpaceDE w:val="0"/>
        <w:autoSpaceDN w:val="0"/>
        <w:adjustRightInd w:val="0"/>
        <w:jc w:val="center"/>
        <w:rPr>
          <w:rFonts w:hint="eastAsia" w:ascii="宋体" w:eastAsia="宋体"/>
          <w:b w:val="0"/>
          <w:sz w:val="22"/>
          <w:szCs w:val="22"/>
        </w:rPr>
      </w:pPr>
      <w:r>
        <w:rPr>
          <w:rFonts w:hint="eastAsia" w:ascii="宋体" w:eastAsia="宋体"/>
          <w:b w:val="0"/>
          <w:sz w:val="22"/>
          <w:szCs w:val="22"/>
        </w:rPr>
        <w:t xml:space="preserve">                                           日    期：    年   月   日</w:t>
      </w:r>
    </w:p>
    <w:p>
      <w:pPr>
        <w:autoSpaceDE w:val="0"/>
        <w:autoSpaceDN w:val="0"/>
        <w:adjustRightInd w:val="0"/>
        <w:jc w:val="center"/>
        <w:rPr>
          <w:rFonts w:hint="eastAsia" w:ascii="宋体" w:eastAsia="宋体"/>
          <w:b w:val="0"/>
          <w:sz w:val="22"/>
          <w:szCs w:val="22"/>
        </w:rPr>
      </w:pPr>
    </w:p>
    <w:p>
      <w:pPr>
        <w:autoSpaceDE w:val="0"/>
        <w:autoSpaceDN w:val="0"/>
        <w:adjustRightInd w:val="0"/>
        <w:jc w:val="center"/>
        <w:rPr>
          <w:rFonts w:hint="eastAsia" w:ascii="宋体" w:eastAsia="宋体"/>
          <w:b w:val="0"/>
          <w:sz w:val="22"/>
          <w:szCs w:val="22"/>
        </w:rPr>
      </w:pPr>
    </w:p>
    <w:p>
      <w:pPr>
        <w:autoSpaceDE w:val="0"/>
        <w:autoSpaceDN w:val="0"/>
        <w:adjustRightInd w:val="0"/>
        <w:jc w:val="center"/>
        <w:rPr>
          <w:rFonts w:hint="eastAsia" w:ascii="宋体" w:eastAsia="宋体"/>
          <w:b w:val="0"/>
          <w:sz w:val="22"/>
          <w:szCs w:val="22"/>
        </w:rPr>
      </w:pPr>
    </w:p>
    <w:p>
      <w:pPr>
        <w:widowControl/>
        <w:jc w:val="left"/>
        <w:rPr>
          <w:rFonts w:ascii="楷体_GB2312" w:eastAsia="楷体_GB2312"/>
          <w:b w:val="0"/>
          <w:sz w:val="22"/>
          <w:szCs w:val="22"/>
        </w:rPr>
      </w:pPr>
      <w:r>
        <w:rPr>
          <w:rFonts w:hint="eastAsia" w:ascii="楷体_GB2312" w:eastAsia="楷体_GB2312"/>
          <w:b w:val="0"/>
          <w:sz w:val="22"/>
          <w:szCs w:val="22"/>
        </w:rPr>
        <w:t>附件九</w:t>
      </w:r>
    </w:p>
    <w:p>
      <w:pPr>
        <w:autoSpaceDE w:val="0"/>
        <w:autoSpaceDN w:val="0"/>
        <w:adjustRightInd w:val="0"/>
        <w:spacing w:line="480" w:lineRule="auto"/>
        <w:jc w:val="center"/>
        <w:rPr>
          <w:rFonts w:hint="eastAsia" w:ascii="宋体" w:eastAsia="宋体"/>
          <w:b w:val="0"/>
          <w:bCs w:val="0"/>
          <w:sz w:val="22"/>
          <w:szCs w:val="22"/>
        </w:rPr>
      </w:pPr>
      <w:r>
        <w:rPr>
          <w:rFonts w:hint="eastAsia" w:ascii="宋体" w:eastAsia="宋体"/>
          <w:b w:val="0"/>
          <w:bCs w:val="0"/>
          <w:sz w:val="22"/>
          <w:szCs w:val="22"/>
        </w:rPr>
        <w:t>小型、微型企业产品等价格扣除证明材料（若有）</w:t>
      </w:r>
    </w:p>
    <w:p>
      <w:pPr>
        <w:autoSpaceDE w:val="0"/>
        <w:autoSpaceDN w:val="0"/>
        <w:adjustRightInd w:val="0"/>
        <w:spacing w:line="480" w:lineRule="auto"/>
        <w:rPr>
          <w:rFonts w:hint="eastAsia" w:ascii="宋体" w:eastAsia="宋体"/>
          <w:b w:val="0"/>
          <w:bCs w:val="0"/>
          <w:sz w:val="22"/>
          <w:szCs w:val="22"/>
        </w:rPr>
      </w:pPr>
    </w:p>
    <w:p>
      <w:pPr>
        <w:autoSpaceDE w:val="0"/>
        <w:autoSpaceDN w:val="0"/>
        <w:adjustRightInd w:val="0"/>
        <w:spacing w:line="480" w:lineRule="auto"/>
        <w:rPr>
          <w:rFonts w:hint="eastAsia" w:ascii="宋体" w:eastAsia="宋体"/>
          <w:b w:val="0"/>
          <w:bCs w:val="0"/>
          <w:sz w:val="22"/>
          <w:szCs w:val="22"/>
        </w:rPr>
      </w:pPr>
      <w:bookmarkStart w:id="93" w:name="_Hlk507407938"/>
      <w:r>
        <w:rPr>
          <w:rFonts w:hint="eastAsia" w:ascii="宋体" w:eastAsia="宋体"/>
          <w:b w:val="0"/>
          <w:bCs w:val="0"/>
          <w:sz w:val="22"/>
          <w:szCs w:val="22"/>
        </w:rPr>
        <w:t>（1）、通过浙江政府采购网申请注册加入政府采购供应商库（不包括公示期内，提供浙江省政府采购网页面截图或其它入库证明材料，加盖投标人公章）</w:t>
      </w:r>
    </w:p>
    <w:p>
      <w:pPr>
        <w:autoSpaceDE w:val="0"/>
        <w:autoSpaceDN w:val="0"/>
        <w:adjustRightInd w:val="0"/>
        <w:spacing w:line="480" w:lineRule="auto"/>
        <w:rPr>
          <w:rFonts w:hint="eastAsia" w:ascii="宋体" w:eastAsia="宋体"/>
          <w:b w:val="0"/>
          <w:bCs w:val="0"/>
          <w:sz w:val="22"/>
          <w:szCs w:val="22"/>
        </w:rPr>
      </w:pPr>
    </w:p>
    <w:bookmarkEnd w:id="93"/>
    <w:p>
      <w:pPr>
        <w:autoSpaceDE w:val="0"/>
        <w:autoSpaceDN w:val="0"/>
        <w:adjustRightInd w:val="0"/>
        <w:spacing w:line="480" w:lineRule="auto"/>
        <w:rPr>
          <w:rFonts w:hint="eastAsia" w:ascii="宋体" w:eastAsia="宋体"/>
          <w:b w:val="0"/>
          <w:bCs w:val="0"/>
          <w:sz w:val="22"/>
          <w:szCs w:val="22"/>
        </w:rPr>
      </w:pPr>
      <w:r>
        <w:rPr>
          <w:rFonts w:hint="eastAsia" w:ascii="宋体" w:eastAsia="宋体"/>
          <w:b w:val="0"/>
          <w:bCs w:val="0"/>
          <w:sz w:val="22"/>
          <w:szCs w:val="22"/>
        </w:rPr>
        <w:t>附件九-1：</w:t>
      </w:r>
    </w:p>
    <w:p>
      <w:pPr>
        <w:autoSpaceDE w:val="0"/>
        <w:autoSpaceDN w:val="0"/>
        <w:adjustRightInd w:val="0"/>
        <w:spacing w:line="480" w:lineRule="auto"/>
        <w:rPr>
          <w:rFonts w:hint="eastAsia" w:ascii="宋体" w:eastAsia="宋体"/>
          <w:b w:val="0"/>
          <w:bCs w:val="0"/>
          <w:sz w:val="22"/>
          <w:szCs w:val="22"/>
        </w:rPr>
      </w:pPr>
      <w:r>
        <w:rPr>
          <w:rFonts w:hint="eastAsia" w:ascii="宋体" w:eastAsia="宋体"/>
          <w:b w:val="0"/>
          <w:bCs w:val="0"/>
          <w:sz w:val="22"/>
          <w:szCs w:val="22"/>
        </w:rPr>
        <w:t>中小企业声明函</w:t>
      </w:r>
    </w:p>
    <w:p>
      <w:pPr>
        <w:autoSpaceDE w:val="0"/>
        <w:autoSpaceDN w:val="0"/>
        <w:adjustRightInd w:val="0"/>
        <w:spacing w:line="480" w:lineRule="auto"/>
        <w:rPr>
          <w:rFonts w:hint="eastAsia" w:ascii="宋体" w:eastAsia="宋体"/>
          <w:b w:val="0"/>
          <w:bCs w:val="0"/>
          <w:sz w:val="22"/>
          <w:szCs w:val="22"/>
        </w:rPr>
      </w:pPr>
      <w:r>
        <w:rPr>
          <w:rFonts w:hint="eastAsia" w:ascii="宋体" w:eastAsia="宋体"/>
          <w:b w:val="0"/>
          <w:bCs w:val="0"/>
          <w:sz w:val="22"/>
          <w:szCs w:val="22"/>
        </w:rPr>
        <w:t>本公司郑重声明，根据《政府采购促进中小企业发展暂行办法》（财库[2011]181号）的规定，本公司为______（请填写：中型、小型、微型）企业。即，本公司同时满足以下条件：</w:t>
      </w:r>
      <w:r>
        <w:rPr>
          <w:rFonts w:hint="eastAsia" w:ascii="宋体" w:eastAsia="宋体"/>
          <w:b w:val="0"/>
          <w:bCs w:val="0"/>
          <w:sz w:val="22"/>
          <w:szCs w:val="22"/>
        </w:rPr>
        <w:br w:type="textWrapping"/>
      </w:r>
      <w:r>
        <w:rPr>
          <w:rFonts w:hint="eastAsia" w:ascii="宋体" w:eastAsia="宋体"/>
          <w:b w:val="0"/>
          <w:bCs w:val="0"/>
          <w:sz w:val="22"/>
          <w:szCs w:val="22"/>
        </w:rPr>
        <w:t>    1.根据《工业和信息化部、国家统计局、国家发展和改革委员会、财政部关于印发中小企业划型标准规定的通知》（工信部联企业[2011]300号）规定的划分标准，本公司为______（请填写：中型、小型、微型）企业。</w:t>
      </w:r>
      <w:r>
        <w:rPr>
          <w:rFonts w:hint="eastAsia" w:ascii="宋体" w:eastAsia="宋体"/>
          <w:b w:val="0"/>
          <w:bCs w:val="0"/>
          <w:sz w:val="22"/>
          <w:szCs w:val="22"/>
        </w:rPr>
        <w:br w:type="textWrapping"/>
      </w:r>
      <w:r>
        <w:rPr>
          <w:rFonts w:hint="eastAsia" w:ascii="宋体" w:eastAsia="宋体"/>
          <w:b w:val="0"/>
          <w:bCs w:val="0"/>
          <w:sz w:val="22"/>
          <w:szCs w:val="22"/>
        </w:rPr>
        <w:t>    2.本公司参加______单位的______项目采购活动提供本企业制造的货物，由本企业承担工程、提供服务，或者提供其他______（请填写：中型、小型、微型）企业制造的货物。本条所称货物不包括使用大型企业注册商标的货物。</w:t>
      </w:r>
      <w:r>
        <w:rPr>
          <w:rFonts w:hint="eastAsia" w:ascii="宋体" w:eastAsia="宋体"/>
          <w:b w:val="0"/>
          <w:bCs w:val="0"/>
          <w:sz w:val="22"/>
          <w:szCs w:val="22"/>
        </w:rPr>
        <w:br w:type="textWrapping"/>
      </w:r>
      <w:r>
        <w:rPr>
          <w:rFonts w:hint="eastAsia" w:ascii="宋体" w:eastAsia="宋体"/>
          <w:b w:val="0"/>
          <w:bCs w:val="0"/>
          <w:sz w:val="22"/>
          <w:szCs w:val="22"/>
        </w:rPr>
        <w:t>    本公司对上述声明的真实性负责。如有虚假，将依法承担相应责任。</w:t>
      </w:r>
    </w:p>
    <w:p>
      <w:pPr>
        <w:autoSpaceDE w:val="0"/>
        <w:autoSpaceDN w:val="0"/>
        <w:adjustRightInd w:val="0"/>
        <w:spacing w:line="480" w:lineRule="auto"/>
        <w:rPr>
          <w:rFonts w:hint="eastAsia" w:ascii="宋体" w:eastAsia="宋体"/>
          <w:b w:val="0"/>
          <w:bCs w:val="0"/>
          <w:sz w:val="22"/>
          <w:szCs w:val="22"/>
        </w:rPr>
      </w:pPr>
    </w:p>
    <w:p>
      <w:pPr>
        <w:autoSpaceDE w:val="0"/>
        <w:autoSpaceDN w:val="0"/>
        <w:adjustRightInd w:val="0"/>
        <w:spacing w:line="480" w:lineRule="auto"/>
        <w:rPr>
          <w:rFonts w:hint="eastAsia" w:ascii="宋体"/>
          <w:b w:val="0"/>
        </w:rPr>
      </w:pPr>
      <w:r>
        <w:rPr>
          <w:rFonts w:hint="eastAsia" w:ascii="宋体" w:eastAsia="宋体"/>
          <w:b w:val="0"/>
          <w:bCs w:val="0"/>
          <w:sz w:val="22"/>
          <w:szCs w:val="22"/>
        </w:rPr>
        <w:t>投标供应商名称（盖章）：                </w:t>
      </w:r>
      <w:r>
        <w:rPr>
          <w:rFonts w:hint="eastAsia" w:ascii="宋体" w:eastAsia="宋体"/>
          <w:b w:val="0"/>
          <w:bCs w:val="0"/>
          <w:sz w:val="22"/>
          <w:szCs w:val="22"/>
        </w:rPr>
        <w:br w:type="textWrapping"/>
      </w:r>
      <w:r>
        <w:rPr>
          <w:rFonts w:hint="eastAsia" w:ascii="宋体" w:eastAsia="宋体"/>
          <w:b w:val="0"/>
          <w:bCs w:val="0"/>
          <w:sz w:val="22"/>
          <w:szCs w:val="22"/>
        </w:rPr>
        <w:t>日期：                 </w:t>
      </w:r>
      <w:r>
        <w:rPr>
          <w:rFonts w:hint="eastAsia" w:ascii="宋体"/>
          <w:b w:val="0"/>
        </w:rPr>
        <w:t>            　　　　　</w:t>
      </w:r>
    </w:p>
    <w:p>
      <w:pPr>
        <w:widowControl/>
        <w:shd w:val="clear" w:color="auto" w:fill="FDFAF5"/>
        <w:spacing w:before="100" w:beforeAutospacing="1" w:after="100" w:afterAutospacing="1" w:line="440" w:lineRule="atLeast"/>
        <w:jc w:val="left"/>
        <w:rPr>
          <w:rFonts w:hint="eastAsia" w:ascii="宋体"/>
          <w:b w:val="0"/>
        </w:rPr>
      </w:pPr>
    </w:p>
    <w:p>
      <w:pPr>
        <w:widowControl/>
        <w:shd w:val="clear" w:color="auto" w:fill="FDFAF5"/>
        <w:spacing w:before="100" w:beforeAutospacing="1" w:after="100" w:afterAutospacing="1" w:line="440" w:lineRule="atLeast"/>
        <w:jc w:val="lef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r>
        <w:rPr>
          <w:rFonts w:hint="eastAsia" w:ascii="宋体"/>
          <w:b w:val="0"/>
        </w:rPr>
        <w:t>附件九-2       国家企业信用信息公示系统---小微企业名录”页面查询结果参考格式</w:t>
      </w:r>
    </w:p>
    <w:p>
      <w:pPr>
        <w:spacing w:line="440" w:lineRule="atLeast"/>
        <w:rPr>
          <w:rFonts w:hint="eastAsia" w:ascii="宋体"/>
          <w:b w:val="0"/>
        </w:rPr>
      </w:pPr>
      <w:r>
        <w:rPr>
          <w:rFonts w:hint="eastAsia" w:ascii="宋体"/>
          <w:b/>
        </w:rPr>
        <w:drawing>
          <wp:inline distT="0" distB="0" distL="114300" distR="114300">
            <wp:extent cx="6248400" cy="3743325"/>
            <wp:effectExtent l="0" t="0" r="0" b="9525"/>
            <wp:docPr id="2" name="图片 1" descr="Y_~4UK_~Q3ZGT$~BOBAS6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Y_~4UK_~Q3ZGT$~BOBAS6GK"/>
                    <pic:cNvPicPr>
                      <a:picLocks noChangeAspect="1"/>
                    </pic:cNvPicPr>
                  </pic:nvPicPr>
                  <pic:blipFill>
                    <a:blip r:embed="rId13"/>
                    <a:stretch>
                      <a:fillRect/>
                    </a:stretch>
                  </pic:blipFill>
                  <pic:spPr>
                    <a:xfrm>
                      <a:off x="0" y="0"/>
                      <a:ext cx="6248400" cy="3743325"/>
                    </a:xfrm>
                    <a:prstGeom prst="rect">
                      <a:avLst/>
                    </a:prstGeom>
                    <a:noFill/>
                    <a:ln>
                      <a:noFill/>
                    </a:ln>
                  </pic:spPr>
                </pic:pic>
              </a:graphicData>
            </a:graphic>
          </wp:inline>
        </w:drawing>
      </w:r>
    </w:p>
    <w:p>
      <w:pPr>
        <w:spacing w:line="440" w:lineRule="atLeast"/>
        <w:rPr>
          <w:rFonts w:hint="eastAsia" w:ascii="宋体"/>
          <w:b w:val="0"/>
        </w:rPr>
      </w:pPr>
      <w:r>
        <w:rPr>
          <w:rFonts w:hint="eastAsia" w:ascii="宋体"/>
          <w:b w:val="0"/>
        </w:rPr>
        <w:t>投标供应商名称（盖章）：</w:t>
      </w:r>
    </w:p>
    <w:p>
      <w:pPr>
        <w:spacing w:line="440" w:lineRule="atLeast"/>
        <w:rPr>
          <w:rFonts w:hint="eastAsia" w:ascii="宋体"/>
          <w:b w:val="0"/>
        </w:rPr>
      </w:pPr>
      <w:r>
        <w:rPr>
          <w:rFonts w:hint="eastAsia" w:ascii="宋体"/>
          <w:b w:val="0"/>
        </w:rPr>
        <w:t>日期：</w:t>
      </w: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spacing w:line="440" w:lineRule="atLeast"/>
        <w:rPr>
          <w:rFonts w:hint="eastAsia" w:ascii="宋体"/>
          <w:b w:val="0"/>
        </w:rPr>
      </w:pPr>
    </w:p>
    <w:p>
      <w:pPr>
        <w:widowControl/>
        <w:shd w:val="clear" w:color="auto" w:fill="FDFAF5"/>
        <w:spacing w:before="100" w:beforeAutospacing="1" w:after="100" w:afterAutospacing="1" w:line="440" w:lineRule="atLeast"/>
        <w:jc w:val="left"/>
        <w:rPr>
          <w:rFonts w:hint="eastAsia" w:ascii="宋体"/>
          <w:b w:val="0"/>
        </w:rPr>
      </w:pPr>
      <w:r>
        <w:rPr>
          <w:rFonts w:hint="eastAsia" w:ascii="宋体"/>
          <w:b w:val="0"/>
        </w:rPr>
        <w:t>附件九-3</w:t>
      </w:r>
    </w:p>
    <w:p>
      <w:pPr>
        <w:spacing w:line="588" w:lineRule="exact"/>
        <w:jc w:val="center"/>
        <w:rPr>
          <w:rFonts w:hint="eastAsia" w:ascii="宋体"/>
          <w:b w:val="0"/>
          <w:spacing w:val="6"/>
        </w:rPr>
      </w:pPr>
      <w:bookmarkStart w:id="94" w:name="OLE_LINK13"/>
      <w:bookmarkStart w:id="95" w:name="OLE_LINK14"/>
      <w:r>
        <w:rPr>
          <w:rFonts w:hint="eastAsia" w:ascii="宋体"/>
          <w:spacing w:val="6"/>
        </w:rPr>
        <w:t>残疾人福利性单位声明函</w:t>
      </w:r>
    </w:p>
    <w:bookmarkEnd w:id="94"/>
    <w:bookmarkEnd w:id="95"/>
    <w:p>
      <w:pPr>
        <w:spacing w:line="588" w:lineRule="exact"/>
        <w:rPr>
          <w:rFonts w:hint="eastAsia" w:ascii="宋体"/>
          <w:b w:val="0"/>
          <w:spacing w:val="6"/>
        </w:rPr>
      </w:pPr>
    </w:p>
    <w:p>
      <w:pPr>
        <w:spacing w:line="588" w:lineRule="exact"/>
        <w:ind w:firstLine="446" w:firstLineChars="200"/>
        <w:rPr>
          <w:rFonts w:hint="eastAsia" w:ascii="宋体"/>
          <w:spacing w:val="6"/>
        </w:rPr>
      </w:pPr>
      <w:r>
        <w:rPr>
          <w:rFonts w:hint="eastAsia" w:ascii="宋体"/>
          <w:spacing w:val="6"/>
        </w:rPr>
        <w:t>本单位郑重声明，根据《财政部民政部中国残疾人联合会关于促进残疾人就业政府采购政策的通知》（财库</w:t>
      </w:r>
      <w:r>
        <w:rPr>
          <w:rFonts w:hint="eastAsia" w:ascii="宋体"/>
        </w:rPr>
        <w:t>〔2017〕 141</w:t>
      </w:r>
      <w:r>
        <w:rPr>
          <w:rFonts w:hint="eastAsia" w:ascii="宋体"/>
          <w:spacing w:val="6"/>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6" w:firstLineChars="200"/>
        <w:rPr>
          <w:rFonts w:hint="eastAsia" w:ascii="宋体"/>
          <w:spacing w:val="6"/>
        </w:rPr>
      </w:pPr>
      <w:r>
        <w:rPr>
          <w:rFonts w:hint="eastAsia" w:ascii="宋体"/>
          <w:spacing w:val="6"/>
        </w:rPr>
        <w:t>本单位对上述声明的真实性负责。如有虚假，将依法承担相应责任。</w:t>
      </w:r>
    </w:p>
    <w:p>
      <w:pPr>
        <w:spacing w:line="588" w:lineRule="exact"/>
        <w:ind w:firstLine="446" w:firstLineChars="200"/>
        <w:rPr>
          <w:rFonts w:hint="eastAsia" w:ascii="宋体"/>
          <w:spacing w:val="6"/>
        </w:rPr>
      </w:pPr>
    </w:p>
    <w:p>
      <w:pPr>
        <w:spacing w:line="588" w:lineRule="exact"/>
        <w:ind w:firstLine="446" w:firstLineChars="200"/>
        <w:rPr>
          <w:rFonts w:hint="eastAsia" w:ascii="宋体"/>
          <w:spacing w:val="6"/>
        </w:rPr>
      </w:pPr>
    </w:p>
    <w:p>
      <w:pPr>
        <w:tabs>
          <w:tab w:val="left" w:pos="4860"/>
        </w:tabs>
        <w:spacing w:line="588" w:lineRule="exact"/>
        <w:ind w:right="1560" w:firstLine="446" w:firstLineChars="200"/>
        <w:jc w:val="center"/>
        <w:rPr>
          <w:rFonts w:hint="eastAsia" w:ascii="宋体"/>
          <w:spacing w:val="6"/>
        </w:rPr>
      </w:pPr>
      <w:r>
        <w:rPr>
          <w:rFonts w:hint="eastAsia" w:ascii="宋体"/>
          <w:spacing w:val="6"/>
        </w:rPr>
        <w:t>单位名称（盖章）：</w:t>
      </w:r>
    </w:p>
    <w:p>
      <w:pPr>
        <w:tabs>
          <w:tab w:val="left" w:pos="4860"/>
        </w:tabs>
        <w:spacing w:line="588" w:lineRule="exact"/>
        <w:ind w:right="1560" w:firstLine="446" w:firstLineChars="200"/>
        <w:jc w:val="center"/>
        <w:rPr>
          <w:rFonts w:hint="eastAsia" w:ascii="宋体"/>
          <w:spacing w:val="6"/>
        </w:rPr>
      </w:pPr>
      <w:r>
        <w:rPr>
          <w:rFonts w:hint="eastAsia" w:ascii="宋体"/>
          <w:spacing w:val="6"/>
        </w:rPr>
        <w:t>日期：</w:t>
      </w:r>
    </w:p>
    <w:p>
      <w:pPr>
        <w:tabs>
          <w:tab w:val="left" w:pos="4860"/>
        </w:tabs>
        <w:spacing w:line="588" w:lineRule="exact"/>
        <w:ind w:right="1560" w:firstLine="446" w:firstLineChars="200"/>
        <w:jc w:val="center"/>
        <w:rPr>
          <w:rFonts w:hint="eastAsia" w:ascii="宋体"/>
          <w:spacing w:val="6"/>
        </w:rPr>
      </w:pPr>
    </w:p>
    <w:p>
      <w:pPr>
        <w:tabs>
          <w:tab w:val="left" w:pos="4860"/>
        </w:tabs>
        <w:spacing w:line="588" w:lineRule="exact"/>
        <w:ind w:right="1560" w:firstLine="446" w:firstLineChars="200"/>
        <w:jc w:val="center"/>
        <w:rPr>
          <w:rFonts w:hint="eastAsia" w:ascii="宋体"/>
          <w:spacing w:val="6"/>
        </w:rPr>
      </w:pPr>
    </w:p>
    <w:p>
      <w:pPr>
        <w:tabs>
          <w:tab w:val="left" w:pos="4860"/>
        </w:tabs>
        <w:spacing w:line="588" w:lineRule="exact"/>
        <w:ind w:right="1560"/>
        <w:jc w:val="left"/>
        <w:rPr>
          <w:rFonts w:hint="eastAsia" w:ascii="宋体"/>
          <w:b w:val="0"/>
        </w:rPr>
      </w:pPr>
      <w:r>
        <w:rPr>
          <w:rFonts w:hint="eastAsia" w:ascii="宋体"/>
          <w:b w:val="0"/>
        </w:rPr>
        <w:t>备注说明：</w:t>
      </w:r>
    </w:p>
    <w:p>
      <w:pPr>
        <w:tabs>
          <w:tab w:val="left" w:pos="4860"/>
        </w:tabs>
        <w:spacing w:line="588" w:lineRule="exact"/>
        <w:ind w:right="1560"/>
        <w:jc w:val="left"/>
        <w:rPr>
          <w:rFonts w:hint="eastAsia" w:ascii="宋体"/>
          <w:b w:val="0"/>
        </w:rPr>
      </w:pPr>
      <w:r>
        <w:rPr>
          <w:rFonts w:hint="eastAsia" w:ascii="宋体"/>
          <w:b w:val="0"/>
        </w:rPr>
        <w:t>1、如中标，将在中标公示中将此残疾人福利性单位声明函予以公示，接受社会监督；</w:t>
      </w:r>
    </w:p>
    <w:p>
      <w:pPr>
        <w:tabs>
          <w:tab w:val="left" w:pos="4860"/>
        </w:tabs>
        <w:spacing w:line="588" w:lineRule="exact"/>
        <w:ind w:right="1560"/>
        <w:jc w:val="left"/>
        <w:rPr>
          <w:rFonts w:hint="eastAsia" w:ascii="宋体"/>
          <w:spacing w:val="6"/>
        </w:rPr>
      </w:pPr>
      <w:r>
        <w:rPr>
          <w:rFonts w:hint="eastAsia" w:ascii="宋体"/>
          <w:b w:val="0"/>
        </w:rPr>
        <w:t>2、供应商提供的《残疾人福利性单位声明函》与事实不符的，依照《政府采购法》第七十七条第一款的规定追究法律责任。</w:t>
      </w:r>
    </w:p>
    <w:p>
      <w:pPr>
        <w:pStyle w:val="29"/>
        <w:jc w:val="both"/>
        <w:rPr>
          <w:rFonts w:hint="eastAsia" w:ascii="宋体" w:hAnsi="宋体"/>
        </w:rPr>
      </w:pPr>
      <w:bookmarkStart w:id="96" w:name="_Toc452652236"/>
    </w:p>
    <w:p>
      <w:pPr>
        <w:pStyle w:val="29"/>
        <w:jc w:val="both"/>
        <w:rPr>
          <w:rFonts w:hint="eastAsia" w:ascii="宋体" w:hAnsi="宋体"/>
        </w:rPr>
      </w:pPr>
    </w:p>
    <w:p>
      <w:pPr>
        <w:pStyle w:val="29"/>
        <w:jc w:val="both"/>
        <w:rPr>
          <w:rFonts w:hint="eastAsia" w:ascii="宋体" w:hAnsi="宋体"/>
        </w:rPr>
      </w:pPr>
    </w:p>
    <w:p>
      <w:pPr>
        <w:topLinePunct/>
        <w:adjustRightInd w:val="0"/>
        <w:snapToGrid w:val="0"/>
        <w:spacing w:line="500" w:lineRule="exact"/>
        <w:jc w:val="center"/>
        <w:rPr>
          <w:rFonts w:eastAsia="宋体"/>
          <w:color w:val="FF0000"/>
          <w:sz w:val="22"/>
          <w:szCs w:val="22"/>
        </w:rPr>
        <w:sectPr>
          <w:pgSz w:w="11906" w:h="16838"/>
          <w:pgMar w:top="1440" w:right="1622" w:bottom="1440" w:left="1287" w:header="851" w:footer="992" w:gutter="0"/>
          <w:cols w:space="720" w:num="1"/>
          <w:docGrid w:linePitch="312" w:charSpace="0"/>
        </w:sectPr>
      </w:pPr>
    </w:p>
    <w:p>
      <w:pPr>
        <w:topLinePunct/>
        <w:adjustRightInd w:val="0"/>
        <w:snapToGrid w:val="0"/>
        <w:spacing w:line="500" w:lineRule="exact"/>
        <w:rPr>
          <w:rFonts w:hint="eastAsia" w:ascii="宋体"/>
          <w:sz w:val="44"/>
          <w:szCs w:val="44"/>
        </w:rPr>
      </w:pPr>
      <w:r>
        <w:rPr>
          <w:rFonts w:hint="eastAsia" w:ascii="宋体"/>
        </w:rPr>
        <w:t xml:space="preserve">附件十 </w:t>
      </w:r>
      <w:r>
        <w:rPr>
          <w:rFonts w:hint="eastAsia" w:ascii="宋体"/>
          <w:sz w:val="44"/>
          <w:szCs w:val="44"/>
        </w:rPr>
        <w:t xml:space="preserve">          瓯海区城区道路及</w:t>
      </w:r>
      <w:r>
        <w:rPr>
          <w:rFonts w:ascii="宋体"/>
          <w:sz w:val="44"/>
          <w:szCs w:val="44"/>
        </w:rPr>
        <w:t>周边</w:t>
      </w:r>
      <w:r>
        <w:rPr>
          <w:rFonts w:hint="eastAsia" w:ascii="宋体"/>
          <w:sz w:val="44"/>
          <w:szCs w:val="44"/>
        </w:rPr>
        <w:t>绿地考核评分细则</w:t>
      </w:r>
    </w:p>
    <w:tbl>
      <w:tblPr>
        <w:tblStyle w:val="30"/>
        <w:tblpPr w:leftFromText="180" w:rightFromText="180" w:vertAnchor="text" w:horzAnchor="margin" w:tblpX="276" w:tblpY="1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10"/>
        <w:gridCol w:w="1275"/>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4" w:hRule="atLeast"/>
        </w:trPr>
        <w:tc>
          <w:tcPr>
            <w:tcW w:w="1526" w:type="dxa"/>
            <w:noWrap w:val="0"/>
            <w:vAlign w:val="center"/>
          </w:tcPr>
          <w:p>
            <w:pPr>
              <w:topLinePunct/>
              <w:spacing w:line="360" w:lineRule="exact"/>
              <w:jc w:val="center"/>
              <w:rPr>
                <w:rFonts w:ascii="宋体" w:eastAsia="宋体"/>
                <w:b w:val="0"/>
              </w:rPr>
            </w:pPr>
            <w:r>
              <w:rPr>
                <w:rFonts w:hint="eastAsia" w:ascii="宋体" w:eastAsia="宋体"/>
                <w:b w:val="0"/>
              </w:rPr>
              <w:t>考核内容</w:t>
            </w:r>
          </w:p>
        </w:tc>
        <w:tc>
          <w:tcPr>
            <w:tcW w:w="2410" w:type="dxa"/>
            <w:noWrap w:val="0"/>
            <w:vAlign w:val="center"/>
          </w:tcPr>
          <w:p>
            <w:pPr>
              <w:topLinePunct/>
              <w:spacing w:line="360" w:lineRule="exact"/>
              <w:jc w:val="center"/>
              <w:rPr>
                <w:rFonts w:ascii="宋体" w:eastAsia="宋体"/>
                <w:b w:val="0"/>
              </w:rPr>
            </w:pPr>
            <w:r>
              <w:rPr>
                <w:rFonts w:hint="eastAsia" w:ascii="宋体" w:eastAsia="宋体"/>
                <w:b w:val="0"/>
              </w:rPr>
              <w:t>指标要求</w:t>
            </w:r>
          </w:p>
        </w:tc>
        <w:tc>
          <w:tcPr>
            <w:tcW w:w="1275" w:type="dxa"/>
            <w:noWrap w:val="0"/>
            <w:vAlign w:val="center"/>
          </w:tcPr>
          <w:p>
            <w:pPr>
              <w:topLinePunct/>
              <w:spacing w:line="360" w:lineRule="exact"/>
              <w:jc w:val="center"/>
              <w:rPr>
                <w:rFonts w:ascii="宋体" w:eastAsia="宋体"/>
                <w:b w:val="0"/>
              </w:rPr>
            </w:pPr>
            <w:r>
              <w:rPr>
                <w:rFonts w:hint="eastAsia" w:ascii="宋体" w:eastAsia="宋体"/>
                <w:b w:val="0"/>
              </w:rPr>
              <w:t>分值</w:t>
            </w:r>
          </w:p>
        </w:tc>
        <w:tc>
          <w:tcPr>
            <w:tcW w:w="8647" w:type="dxa"/>
            <w:noWrap w:val="0"/>
            <w:vAlign w:val="center"/>
          </w:tcPr>
          <w:p>
            <w:pPr>
              <w:topLinePunct/>
              <w:spacing w:line="360" w:lineRule="exact"/>
              <w:jc w:val="center"/>
              <w:rPr>
                <w:rFonts w:ascii="宋体" w:eastAsia="宋体"/>
                <w:b w:val="0"/>
              </w:rPr>
            </w:pPr>
            <w:r>
              <w:rPr>
                <w:rFonts w:hint="eastAsia" w:ascii="宋体" w:eastAsia="宋体"/>
                <w:b w:val="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25" w:hRule="atLeast"/>
        </w:trPr>
        <w:tc>
          <w:tcPr>
            <w:tcW w:w="1526" w:type="dxa"/>
            <w:vMerge w:val="restart"/>
            <w:noWrap w:val="0"/>
            <w:vAlign w:val="center"/>
          </w:tcPr>
          <w:p>
            <w:pPr>
              <w:topLinePunct/>
              <w:spacing w:line="360" w:lineRule="exact"/>
              <w:jc w:val="center"/>
              <w:rPr>
                <w:rFonts w:ascii="宋体" w:eastAsia="宋体"/>
                <w:b w:val="0"/>
              </w:rPr>
            </w:pPr>
            <w:r>
              <w:rPr>
                <w:rFonts w:hint="eastAsia" w:ascii="宋体" w:eastAsia="宋体"/>
                <w:b w:val="0"/>
              </w:rPr>
              <w:t>绿地</w:t>
            </w:r>
          </w:p>
          <w:p>
            <w:pPr>
              <w:topLinePunct/>
              <w:spacing w:line="360" w:lineRule="exact"/>
              <w:jc w:val="center"/>
              <w:rPr>
                <w:rFonts w:ascii="宋体" w:eastAsia="宋体"/>
                <w:b w:val="0"/>
              </w:rPr>
            </w:pPr>
            <w:r>
              <w:rPr>
                <w:rFonts w:ascii="宋体" w:eastAsia="宋体"/>
                <w:b w:val="0"/>
              </w:rPr>
              <w:t>(</w:t>
            </w:r>
            <w:r>
              <w:rPr>
                <w:rFonts w:hint="eastAsia" w:ascii="宋体" w:eastAsia="宋体"/>
                <w:b w:val="0"/>
              </w:rPr>
              <w:t>50分</w:t>
            </w:r>
            <w:r>
              <w:rPr>
                <w:rFonts w:ascii="宋体" w:eastAsia="宋体"/>
                <w:b w:val="0"/>
              </w:rPr>
              <w:t>)</w:t>
            </w:r>
          </w:p>
        </w:tc>
        <w:tc>
          <w:tcPr>
            <w:tcW w:w="2410" w:type="dxa"/>
            <w:vMerge w:val="restart"/>
            <w:noWrap w:val="0"/>
            <w:vAlign w:val="center"/>
          </w:tcPr>
          <w:p>
            <w:pPr>
              <w:topLinePunct/>
              <w:spacing w:line="360" w:lineRule="exact"/>
              <w:rPr>
                <w:rFonts w:ascii="宋体" w:eastAsia="宋体"/>
                <w:b w:val="0"/>
              </w:rPr>
            </w:pPr>
            <w:r>
              <w:rPr>
                <w:rFonts w:hint="eastAsia" w:ascii="宋体" w:eastAsia="宋体"/>
                <w:b w:val="0"/>
              </w:rPr>
              <w:t>植物无死亡、树木无缺株、枯枝和严重残疾。该绿能绿，绿化到位。已绿化的保持基本良好，无大缺损，没发生在树上悬挂物品、借树搭棚等妨碍树木生长行为。</w:t>
            </w:r>
          </w:p>
        </w:tc>
        <w:tc>
          <w:tcPr>
            <w:tcW w:w="1275" w:type="dxa"/>
            <w:vMerge w:val="restart"/>
            <w:noWrap w:val="0"/>
            <w:vAlign w:val="center"/>
          </w:tcPr>
          <w:p>
            <w:pPr>
              <w:topLinePunct/>
              <w:spacing w:line="360" w:lineRule="exact"/>
              <w:rPr>
                <w:rFonts w:ascii="宋体" w:eastAsia="宋体"/>
                <w:b w:val="0"/>
              </w:rPr>
            </w:pPr>
            <w:r>
              <w:rPr>
                <w:rFonts w:hint="eastAsia" w:ascii="宋体" w:eastAsia="宋体"/>
                <w:b w:val="0"/>
              </w:rPr>
              <w:t>乔木、大灌木、灌木、地被</w:t>
            </w:r>
          </w:p>
          <w:p>
            <w:pPr>
              <w:topLinePunct/>
              <w:spacing w:line="360" w:lineRule="exact"/>
              <w:rPr>
                <w:rFonts w:ascii="宋体" w:eastAsia="宋体"/>
                <w:b w:val="0"/>
              </w:rPr>
            </w:pPr>
            <w:r>
              <w:rPr>
                <w:rFonts w:ascii="宋体" w:eastAsia="宋体"/>
                <w:b w:val="0"/>
              </w:rPr>
              <w:t>(</w:t>
            </w:r>
            <w:r>
              <w:rPr>
                <w:rFonts w:hint="eastAsia" w:ascii="宋体" w:eastAsia="宋体"/>
                <w:b w:val="0"/>
              </w:rPr>
              <w:t>20分</w:t>
            </w:r>
            <w:r>
              <w:rPr>
                <w:rFonts w:ascii="宋体" w:eastAsia="宋体"/>
                <w:b w:val="0"/>
              </w:rPr>
              <w:t>)</w:t>
            </w:r>
          </w:p>
        </w:tc>
        <w:tc>
          <w:tcPr>
            <w:tcW w:w="8647" w:type="dxa"/>
            <w:noWrap w:val="0"/>
            <w:vAlign w:val="center"/>
          </w:tcPr>
          <w:p>
            <w:pPr>
              <w:topLinePunct/>
              <w:spacing w:line="360" w:lineRule="exact"/>
              <w:rPr>
                <w:rFonts w:ascii="宋体" w:eastAsia="宋体"/>
                <w:b w:val="0"/>
              </w:rPr>
            </w:pPr>
            <w:r>
              <w:rPr>
                <w:rFonts w:hint="eastAsia" w:ascii="宋体" w:eastAsia="宋体"/>
                <w:b w:val="0"/>
              </w:rPr>
              <w:t>乔木、大灌木死亡、缺株或残桩，每株扣</w:t>
            </w:r>
            <w:r>
              <w:rPr>
                <w:rFonts w:ascii="宋体" w:eastAsia="宋体"/>
                <w:b w:val="0"/>
              </w:rPr>
              <w:t>0.4</w:t>
            </w:r>
            <w:r>
              <w:rPr>
                <w:rFonts w:hint="eastAsia" w:ascii="宋体" w:eastAsia="宋体"/>
                <w:b w:val="0"/>
              </w:rPr>
              <w:t>分；灌木死亡、缺株，小于</w:t>
            </w:r>
            <w:r>
              <w:rPr>
                <w:rFonts w:ascii="宋体" w:eastAsia="宋体"/>
                <w:b w:val="0"/>
              </w:rPr>
              <w:t>10</w:t>
            </w:r>
            <w:r>
              <w:rPr>
                <w:rFonts w:hint="eastAsia" w:ascii="宋体" w:eastAsia="宋体"/>
                <w:b w:val="0"/>
              </w:rPr>
              <w:t>㎡扣</w:t>
            </w:r>
            <w:r>
              <w:rPr>
                <w:rFonts w:ascii="宋体" w:eastAsia="宋体"/>
                <w:b w:val="0"/>
              </w:rPr>
              <w:t>0.4</w:t>
            </w:r>
            <w:r>
              <w:rPr>
                <w:rFonts w:hint="eastAsia" w:ascii="宋体" w:eastAsia="宋体"/>
                <w:b w:val="0"/>
              </w:rPr>
              <w:t>分、大于</w:t>
            </w:r>
            <w:r>
              <w:rPr>
                <w:rFonts w:ascii="宋体" w:eastAsia="宋体"/>
                <w:b w:val="0"/>
              </w:rPr>
              <w:t>10</w:t>
            </w:r>
            <w:r>
              <w:rPr>
                <w:rFonts w:hint="eastAsia" w:ascii="宋体" w:eastAsia="宋体"/>
                <w:b w:val="0"/>
              </w:rPr>
              <w:t>㎡扣</w:t>
            </w:r>
            <w:r>
              <w:rPr>
                <w:rFonts w:ascii="宋体" w:eastAsia="宋体"/>
                <w:b w:val="0"/>
              </w:rPr>
              <w:t>0.8</w:t>
            </w:r>
            <w:r>
              <w:rPr>
                <w:rFonts w:hint="eastAsia" w:ascii="宋体" w:eastAsia="宋体"/>
                <w:b w:val="0"/>
              </w:rPr>
              <w:t>分。</w:t>
            </w:r>
            <w:r>
              <w:rPr>
                <w:rFonts w:ascii="宋体" w:eastAsia="宋体"/>
                <w:b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66" w:hRule="atLeast"/>
        </w:trPr>
        <w:tc>
          <w:tcPr>
            <w:tcW w:w="1526" w:type="dxa"/>
            <w:vMerge w:val="continue"/>
            <w:noWrap w:val="0"/>
            <w:vAlign w:val="top"/>
          </w:tcPr>
          <w:p>
            <w:pPr>
              <w:widowControl/>
              <w:topLinePunct/>
              <w:jc w:val="left"/>
              <w:rPr>
                <w:rFonts w:ascii="宋体" w:eastAsia="宋体"/>
                <w:b w:val="0"/>
              </w:rPr>
            </w:pPr>
          </w:p>
        </w:tc>
        <w:tc>
          <w:tcPr>
            <w:tcW w:w="2410" w:type="dxa"/>
            <w:vMerge w:val="continue"/>
            <w:noWrap w:val="0"/>
            <w:vAlign w:val="center"/>
          </w:tcPr>
          <w:p>
            <w:pPr>
              <w:widowControl/>
              <w:topLinePunct/>
              <w:jc w:val="left"/>
              <w:rPr>
                <w:rFonts w:ascii="宋体" w:eastAsia="宋体"/>
                <w:b w:val="0"/>
              </w:rPr>
            </w:pPr>
          </w:p>
        </w:tc>
        <w:tc>
          <w:tcPr>
            <w:tcW w:w="1275" w:type="dxa"/>
            <w:vMerge w:val="continue"/>
            <w:noWrap w:val="0"/>
            <w:vAlign w:val="center"/>
          </w:tcPr>
          <w:p>
            <w:pPr>
              <w:widowControl/>
              <w:topLinePunct/>
              <w:jc w:val="left"/>
              <w:rPr>
                <w:rFonts w:ascii="宋体" w:eastAsia="宋体"/>
                <w:b w:val="0"/>
              </w:rPr>
            </w:pPr>
          </w:p>
        </w:tc>
        <w:tc>
          <w:tcPr>
            <w:tcW w:w="8647" w:type="dxa"/>
            <w:noWrap w:val="0"/>
            <w:vAlign w:val="center"/>
          </w:tcPr>
          <w:p>
            <w:pPr>
              <w:topLinePunct/>
              <w:spacing w:line="360" w:lineRule="exact"/>
              <w:rPr>
                <w:rFonts w:ascii="宋体" w:eastAsia="宋体"/>
                <w:b w:val="0"/>
              </w:rPr>
            </w:pPr>
            <w:r>
              <w:rPr>
                <w:rFonts w:hint="eastAsia" w:ascii="宋体" w:eastAsia="宋体"/>
                <w:b w:val="0"/>
              </w:rPr>
              <w:t>乔木、大灌木：</w:t>
            </w:r>
            <w:r>
              <w:rPr>
                <w:rFonts w:ascii="宋体" w:eastAsia="宋体"/>
                <w:b w:val="0"/>
              </w:rPr>
              <w:t xml:space="preserve">1. </w:t>
            </w:r>
            <w:r>
              <w:rPr>
                <w:rFonts w:hint="eastAsia" w:ascii="宋体" w:eastAsia="宋体"/>
                <w:b w:val="0"/>
              </w:rPr>
              <w:t>树木悬挂、捆绑物品；</w:t>
            </w:r>
            <w:r>
              <w:rPr>
                <w:rFonts w:ascii="宋体" w:eastAsia="宋体"/>
                <w:b w:val="0"/>
              </w:rPr>
              <w:t xml:space="preserve">2. </w:t>
            </w:r>
            <w:r>
              <w:rPr>
                <w:rFonts w:hint="eastAsia" w:ascii="宋体" w:eastAsia="宋体"/>
                <w:b w:val="0"/>
              </w:rPr>
              <w:t>枯枝未修剪、萌蘖未及时抹芽；</w:t>
            </w:r>
            <w:r>
              <w:rPr>
                <w:rFonts w:ascii="宋体" w:eastAsia="宋体"/>
                <w:b w:val="0"/>
              </w:rPr>
              <w:t xml:space="preserve">3. </w:t>
            </w:r>
            <w:r>
              <w:rPr>
                <w:rFonts w:hint="eastAsia" w:ascii="宋体" w:eastAsia="宋体"/>
                <w:b w:val="0"/>
              </w:rPr>
              <w:t>有明显病虫害；4</w:t>
            </w:r>
            <w:r>
              <w:rPr>
                <w:rFonts w:ascii="宋体" w:eastAsia="宋体"/>
                <w:b w:val="0"/>
              </w:rPr>
              <w:t xml:space="preserve">. </w:t>
            </w:r>
            <w:r>
              <w:rPr>
                <w:rFonts w:hint="eastAsia" w:ascii="宋体" w:eastAsia="宋体"/>
                <w:b w:val="0"/>
              </w:rPr>
              <w:t>树木支撑不符合规范；</w:t>
            </w:r>
            <w:r>
              <w:rPr>
                <w:rFonts w:ascii="宋体" w:eastAsia="宋体"/>
                <w:b w:val="0"/>
              </w:rPr>
              <w:t xml:space="preserve">5. </w:t>
            </w:r>
            <w:r>
              <w:rPr>
                <w:rFonts w:hint="eastAsia" w:ascii="宋体" w:eastAsia="宋体"/>
                <w:b w:val="0"/>
              </w:rPr>
              <w:t>树种植穴破损；</w:t>
            </w:r>
            <w:r>
              <w:rPr>
                <w:rFonts w:ascii="宋体" w:eastAsia="宋体"/>
                <w:b w:val="0"/>
              </w:rPr>
              <w:t xml:space="preserve">6. </w:t>
            </w:r>
            <w:r>
              <w:rPr>
                <w:rFonts w:hint="eastAsia" w:ascii="宋体" w:eastAsia="宋体"/>
                <w:b w:val="0"/>
              </w:rPr>
              <w:t>树种植穴杂草丛生或环境卫生差；</w:t>
            </w:r>
            <w:r>
              <w:rPr>
                <w:rFonts w:ascii="宋体" w:eastAsia="宋体"/>
                <w:b w:val="0"/>
              </w:rPr>
              <w:t>7</w:t>
            </w:r>
            <w:r>
              <w:rPr>
                <w:rFonts w:hint="eastAsia" w:ascii="宋体" w:eastAsia="宋体"/>
                <w:b w:val="0"/>
              </w:rPr>
              <w:t>.有晾晒行为。</w:t>
            </w:r>
          </w:p>
          <w:p>
            <w:pPr>
              <w:topLinePunct/>
              <w:spacing w:line="360" w:lineRule="exact"/>
              <w:rPr>
                <w:rFonts w:ascii="宋体" w:eastAsia="宋体"/>
                <w:b w:val="0"/>
              </w:rPr>
            </w:pPr>
            <w:r>
              <w:rPr>
                <w:rFonts w:hint="eastAsia" w:ascii="宋体" w:eastAsia="宋体"/>
                <w:b w:val="0"/>
              </w:rPr>
              <w:t>上述情况每株（处）扣</w:t>
            </w:r>
            <w:r>
              <w:rPr>
                <w:rFonts w:ascii="宋体" w:eastAsia="宋体"/>
                <w:b w:val="0"/>
              </w:rPr>
              <w:t>0.3</w:t>
            </w:r>
            <w:r>
              <w:rPr>
                <w:rFonts w:hint="eastAsia" w:ascii="宋体" w:eastAsia="宋体"/>
                <w:b w:val="0"/>
              </w:rPr>
              <w:t>分。</w:t>
            </w:r>
          </w:p>
          <w:p>
            <w:pPr>
              <w:topLinePunct/>
              <w:spacing w:line="360" w:lineRule="exact"/>
              <w:rPr>
                <w:rFonts w:ascii="宋体" w:eastAsia="宋体"/>
                <w:b w:val="0"/>
              </w:rPr>
            </w:pPr>
            <w:r>
              <w:rPr>
                <w:rFonts w:hint="eastAsia" w:ascii="宋体" w:eastAsia="宋体"/>
                <w:b w:val="0"/>
              </w:rPr>
              <w:t>灌木、地被：</w:t>
            </w:r>
            <w:r>
              <w:rPr>
                <w:rFonts w:ascii="宋体" w:eastAsia="宋体"/>
                <w:b w:val="0"/>
              </w:rPr>
              <w:t xml:space="preserve">1. </w:t>
            </w:r>
            <w:r>
              <w:rPr>
                <w:rFonts w:hint="eastAsia" w:ascii="宋体" w:eastAsia="宋体"/>
                <w:b w:val="0"/>
              </w:rPr>
              <w:t>绿篱等造型植物不及时修剪，形状损坏；</w:t>
            </w:r>
            <w:r>
              <w:rPr>
                <w:rFonts w:ascii="宋体" w:eastAsia="宋体"/>
                <w:b w:val="0"/>
              </w:rPr>
              <w:t xml:space="preserve">2. </w:t>
            </w:r>
            <w:r>
              <w:rPr>
                <w:rFonts w:hint="eastAsia" w:ascii="宋体" w:eastAsia="宋体"/>
                <w:b w:val="0"/>
              </w:rPr>
              <w:t>养护不当造成生长不良；</w:t>
            </w:r>
            <w:r>
              <w:rPr>
                <w:rFonts w:ascii="宋体" w:eastAsia="宋体"/>
                <w:b w:val="0"/>
              </w:rPr>
              <w:t xml:space="preserve">3. </w:t>
            </w:r>
            <w:r>
              <w:rPr>
                <w:rFonts w:hint="eastAsia" w:ascii="宋体" w:eastAsia="宋体"/>
                <w:b w:val="0"/>
              </w:rPr>
              <w:t>有明显病虫害；</w:t>
            </w:r>
            <w:r>
              <w:rPr>
                <w:rFonts w:ascii="宋体" w:eastAsia="宋体"/>
                <w:b w:val="0"/>
              </w:rPr>
              <w:t xml:space="preserve">4. </w:t>
            </w:r>
            <w:r>
              <w:rPr>
                <w:rFonts w:hint="eastAsia" w:ascii="宋体" w:eastAsia="宋体"/>
                <w:b w:val="0"/>
              </w:rPr>
              <w:t>草坪黄土裸露、积水、杂物堆积；</w:t>
            </w:r>
            <w:r>
              <w:rPr>
                <w:rFonts w:ascii="宋体" w:eastAsia="宋体"/>
                <w:b w:val="0"/>
              </w:rPr>
              <w:t xml:space="preserve">5. </w:t>
            </w:r>
            <w:r>
              <w:rPr>
                <w:rFonts w:hint="eastAsia" w:ascii="宋体" w:eastAsia="宋体"/>
                <w:b w:val="0"/>
              </w:rPr>
              <w:t>杂草率超过</w:t>
            </w:r>
            <w:r>
              <w:rPr>
                <w:rFonts w:ascii="宋体" w:eastAsia="宋体"/>
                <w:b w:val="0"/>
              </w:rPr>
              <w:t>20%</w:t>
            </w:r>
            <w:r>
              <w:rPr>
                <w:rFonts w:hint="eastAsia" w:ascii="宋体" w:eastAsia="宋体"/>
                <w:b w:val="0"/>
              </w:rPr>
              <w:t>。</w:t>
            </w:r>
          </w:p>
          <w:p>
            <w:pPr>
              <w:topLinePunct/>
              <w:spacing w:line="360" w:lineRule="exact"/>
              <w:rPr>
                <w:rFonts w:ascii="宋体" w:eastAsia="宋体"/>
                <w:b w:val="0"/>
              </w:rPr>
            </w:pPr>
            <w:r>
              <w:rPr>
                <w:rFonts w:hint="eastAsia" w:ascii="宋体" w:eastAsia="宋体"/>
                <w:b w:val="0"/>
              </w:rPr>
              <w:t>上述情况绿地小于</w:t>
            </w:r>
            <w:r>
              <w:rPr>
                <w:rFonts w:ascii="宋体" w:eastAsia="宋体"/>
                <w:b w:val="0"/>
              </w:rPr>
              <w:t>10</w:t>
            </w:r>
            <w:r>
              <w:rPr>
                <w:rFonts w:hint="eastAsia" w:ascii="宋体" w:eastAsia="宋体"/>
                <w:b w:val="0"/>
              </w:rPr>
              <w:t>㎡扣</w:t>
            </w:r>
            <w:r>
              <w:rPr>
                <w:rFonts w:ascii="宋体" w:eastAsia="宋体"/>
                <w:b w:val="0"/>
              </w:rPr>
              <w:t>0.3</w:t>
            </w:r>
            <w:r>
              <w:rPr>
                <w:rFonts w:hint="eastAsia" w:ascii="宋体" w:eastAsia="宋体"/>
                <w:b w:val="0"/>
              </w:rPr>
              <w:t>分、大于</w:t>
            </w:r>
            <w:r>
              <w:rPr>
                <w:rFonts w:ascii="宋体" w:eastAsia="宋体"/>
                <w:b w:val="0"/>
              </w:rPr>
              <w:t>10</w:t>
            </w:r>
            <w:r>
              <w:rPr>
                <w:rFonts w:hint="eastAsia" w:ascii="宋体" w:eastAsia="宋体"/>
                <w:b w:val="0"/>
              </w:rPr>
              <w:t>㎡扣</w:t>
            </w:r>
            <w:r>
              <w:rPr>
                <w:rFonts w:ascii="宋体" w:eastAsia="宋体"/>
                <w:b w:val="0"/>
              </w:rPr>
              <w:t>0.6</w:t>
            </w:r>
            <w:r>
              <w:rPr>
                <w:rFonts w:hint="eastAsia" w:ascii="宋体" w:eastAsia="宋体"/>
                <w:b w:val="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95" w:hRule="atLeast"/>
        </w:trPr>
        <w:tc>
          <w:tcPr>
            <w:tcW w:w="1526" w:type="dxa"/>
            <w:vMerge w:val="continue"/>
            <w:noWrap w:val="0"/>
            <w:vAlign w:val="top"/>
          </w:tcPr>
          <w:p>
            <w:pPr>
              <w:widowControl/>
              <w:topLinePunct/>
              <w:jc w:val="left"/>
              <w:rPr>
                <w:rFonts w:ascii="宋体" w:eastAsia="宋体"/>
                <w:b w:val="0"/>
              </w:rPr>
            </w:pPr>
          </w:p>
        </w:tc>
        <w:tc>
          <w:tcPr>
            <w:tcW w:w="2410" w:type="dxa"/>
            <w:vMerge w:val="continue"/>
            <w:noWrap w:val="0"/>
            <w:vAlign w:val="center"/>
          </w:tcPr>
          <w:p>
            <w:pPr>
              <w:widowControl/>
              <w:topLinePunct/>
              <w:jc w:val="left"/>
              <w:rPr>
                <w:rFonts w:ascii="宋体" w:eastAsia="宋体"/>
                <w:b w:val="0"/>
              </w:rPr>
            </w:pPr>
          </w:p>
        </w:tc>
        <w:tc>
          <w:tcPr>
            <w:tcW w:w="1275" w:type="dxa"/>
            <w:noWrap w:val="0"/>
            <w:vAlign w:val="center"/>
          </w:tcPr>
          <w:p>
            <w:pPr>
              <w:topLinePunct/>
              <w:spacing w:line="360" w:lineRule="exact"/>
              <w:rPr>
                <w:rFonts w:ascii="宋体" w:eastAsia="宋体"/>
                <w:b w:val="0"/>
              </w:rPr>
            </w:pPr>
            <w:r>
              <w:rPr>
                <w:rFonts w:hint="eastAsia" w:ascii="宋体" w:eastAsia="宋体"/>
                <w:b w:val="0"/>
              </w:rPr>
              <w:t>园林设施</w:t>
            </w:r>
            <w:r>
              <w:rPr>
                <w:rFonts w:ascii="宋体" w:eastAsia="宋体"/>
                <w:b w:val="0"/>
              </w:rPr>
              <w:t>(</w:t>
            </w:r>
            <w:r>
              <w:rPr>
                <w:rFonts w:hint="eastAsia" w:ascii="宋体" w:eastAsia="宋体"/>
                <w:b w:val="0"/>
              </w:rPr>
              <w:t>10分</w:t>
            </w:r>
            <w:r>
              <w:rPr>
                <w:rFonts w:ascii="宋体" w:eastAsia="宋体"/>
                <w:b w:val="0"/>
              </w:rPr>
              <w:t>)</w:t>
            </w:r>
          </w:p>
        </w:tc>
        <w:tc>
          <w:tcPr>
            <w:tcW w:w="8647" w:type="dxa"/>
            <w:noWrap w:val="0"/>
            <w:vAlign w:val="center"/>
          </w:tcPr>
          <w:p>
            <w:pPr>
              <w:topLinePunct/>
              <w:spacing w:line="360" w:lineRule="exact"/>
              <w:rPr>
                <w:rFonts w:ascii="宋体" w:eastAsia="宋体"/>
                <w:b w:val="0"/>
              </w:rPr>
            </w:pPr>
            <w:r>
              <w:rPr>
                <w:rFonts w:ascii="宋体" w:eastAsia="宋体"/>
                <w:b w:val="0"/>
              </w:rPr>
              <w:t>1.</w:t>
            </w:r>
            <w:r>
              <w:rPr>
                <w:rFonts w:hint="eastAsia" w:ascii="宋体" w:eastAsia="宋体"/>
                <w:b w:val="0"/>
              </w:rPr>
              <w:t>园林建筑小品破损，每处扣</w:t>
            </w:r>
            <w:r>
              <w:rPr>
                <w:rFonts w:ascii="宋体" w:eastAsia="宋体"/>
                <w:b w:val="0"/>
              </w:rPr>
              <w:t>0.3</w:t>
            </w:r>
            <w:r>
              <w:rPr>
                <w:rFonts w:hint="eastAsia" w:ascii="宋体" w:eastAsia="宋体"/>
                <w:b w:val="0"/>
              </w:rPr>
              <w:t>分；</w:t>
            </w:r>
          </w:p>
          <w:p>
            <w:pPr>
              <w:topLinePunct/>
              <w:spacing w:line="360" w:lineRule="exact"/>
              <w:rPr>
                <w:rFonts w:ascii="宋体" w:eastAsia="宋体"/>
                <w:b w:val="0"/>
              </w:rPr>
            </w:pPr>
            <w:r>
              <w:rPr>
                <w:rFonts w:ascii="宋体" w:eastAsia="宋体"/>
                <w:b w:val="0"/>
              </w:rPr>
              <w:t>2.</w:t>
            </w:r>
            <w:r>
              <w:rPr>
                <w:rFonts w:hint="eastAsia" w:ascii="宋体" w:eastAsia="宋体"/>
                <w:b w:val="0"/>
              </w:rPr>
              <w:t>园林绿化配套设施破损，每处扣</w:t>
            </w:r>
            <w:r>
              <w:rPr>
                <w:rFonts w:ascii="宋体" w:eastAsia="宋体"/>
                <w:b w:val="0"/>
              </w:rPr>
              <w:t>0.3</w:t>
            </w:r>
            <w:r>
              <w:rPr>
                <w:rFonts w:hint="eastAsia" w:ascii="宋体" w:eastAsia="宋体"/>
                <w:b w:val="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12" w:hRule="atLeast"/>
        </w:trPr>
        <w:tc>
          <w:tcPr>
            <w:tcW w:w="1526" w:type="dxa"/>
            <w:vMerge w:val="continue"/>
            <w:noWrap w:val="0"/>
            <w:vAlign w:val="top"/>
          </w:tcPr>
          <w:p>
            <w:pPr>
              <w:topLinePunct/>
              <w:spacing w:line="360" w:lineRule="exact"/>
              <w:rPr>
                <w:rFonts w:ascii="宋体" w:eastAsia="宋体"/>
                <w:b w:val="0"/>
              </w:rPr>
            </w:pPr>
          </w:p>
        </w:tc>
        <w:tc>
          <w:tcPr>
            <w:tcW w:w="2410" w:type="dxa"/>
            <w:vMerge w:val="restart"/>
            <w:noWrap w:val="0"/>
            <w:vAlign w:val="center"/>
          </w:tcPr>
          <w:p>
            <w:pPr>
              <w:topLinePunct/>
              <w:spacing w:line="360" w:lineRule="exact"/>
              <w:rPr>
                <w:rFonts w:ascii="宋体" w:eastAsia="宋体"/>
                <w:b w:val="0"/>
              </w:rPr>
            </w:pPr>
            <w:r>
              <w:rPr>
                <w:rFonts w:hint="eastAsia" w:ascii="宋体" w:eastAsia="宋体"/>
                <w:b w:val="0"/>
              </w:rPr>
              <w:t>绿地的养护长效体制机制已建立，管理养护基本到位，保持整洁有序，没有占绿、毁绿等行为发生。</w:t>
            </w:r>
          </w:p>
        </w:tc>
        <w:tc>
          <w:tcPr>
            <w:tcW w:w="1275" w:type="dxa"/>
            <w:noWrap w:val="0"/>
            <w:vAlign w:val="center"/>
          </w:tcPr>
          <w:p>
            <w:pPr>
              <w:topLinePunct/>
              <w:spacing w:line="360" w:lineRule="exact"/>
              <w:rPr>
                <w:rFonts w:ascii="宋体" w:eastAsia="宋体"/>
                <w:b w:val="0"/>
              </w:rPr>
            </w:pPr>
            <w:r>
              <w:rPr>
                <w:rFonts w:hint="eastAsia" w:ascii="宋体" w:eastAsia="宋体"/>
                <w:b w:val="0"/>
              </w:rPr>
              <w:t>占绿、毁绿</w:t>
            </w:r>
            <w:r>
              <w:rPr>
                <w:rFonts w:ascii="宋体" w:eastAsia="宋体"/>
                <w:b w:val="0"/>
              </w:rPr>
              <w:t>(</w:t>
            </w:r>
            <w:r>
              <w:rPr>
                <w:rFonts w:hint="eastAsia" w:ascii="宋体" w:eastAsia="宋体"/>
                <w:b w:val="0"/>
              </w:rPr>
              <w:t>10分</w:t>
            </w:r>
            <w:r>
              <w:rPr>
                <w:rFonts w:ascii="宋体" w:eastAsia="宋体"/>
                <w:b w:val="0"/>
              </w:rPr>
              <w:t>)</w:t>
            </w:r>
          </w:p>
        </w:tc>
        <w:tc>
          <w:tcPr>
            <w:tcW w:w="8647" w:type="dxa"/>
            <w:noWrap w:val="0"/>
            <w:vAlign w:val="center"/>
          </w:tcPr>
          <w:p>
            <w:pPr>
              <w:topLinePunct/>
              <w:spacing w:line="360" w:lineRule="exact"/>
              <w:rPr>
                <w:rFonts w:ascii="宋体" w:eastAsia="宋体"/>
                <w:b w:val="0"/>
              </w:rPr>
            </w:pPr>
            <w:r>
              <w:rPr>
                <w:rFonts w:ascii="宋体" w:eastAsia="宋体"/>
                <w:b w:val="0"/>
              </w:rPr>
              <w:t>1.</w:t>
            </w:r>
            <w:r>
              <w:rPr>
                <w:rFonts w:hint="eastAsia" w:ascii="宋体" w:eastAsia="宋体"/>
                <w:b w:val="0"/>
              </w:rPr>
              <w:t>侵占绿地的，小于</w:t>
            </w:r>
            <w:r>
              <w:rPr>
                <w:rFonts w:ascii="宋体" w:eastAsia="宋体"/>
                <w:b w:val="0"/>
              </w:rPr>
              <w:t>10</w:t>
            </w:r>
            <w:r>
              <w:rPr>
                <w:rFonts w:hint="eastAsia" w:ascii="宋体" w:eastAsia="宋体"/>
                <w:b w:val="0"/>
              </w:rPr>
              <w:t>㎡扣</w:t>
            </w:r>
            <w:r>
              <w:rPr>
                <w:rFonts w:ascii="宋体" w:eastAsia="宋体"/>
                <w:b w:val="0"/>
              </w:rPr>
              <w:t>0.3</w:t>
            </w:r>
            <w:r>
              <w:rPr>
                <w:rFonts w:hint="eastAsia" w:ascii="宋体" w:eastAsia="宋体"/>
                <w:b w:val="0"/>
              </w:rPr>
              <w:t>分、大于</w:t>
            </w:r>
            <w:r>
              <w:rPr>
                <w:rFonts w:ascii="宋体" w:eastAsia="宋体"/>
                <w:b w:val="0"/>
              </w:rPr>
              <w:t>10</w:t>
            </w:r>
            <w:r>
              <w:rPr>
                <w:rFonts w:hint="eastAsia" w:ascii="宋体" w:eastAsia="宋体"/>
                <w:b w:val="0"/>
              </w:rPr>
              <w:t>㎡扣</w:t>
            </w:r>
            <w:r>
              <w:rPr>
                <w:rFonts w:ascii="宋体" w:eastAsia="宋体"/>
                <w:b w:val="0"/>
              </w:rPr>
              <w:t>0.6</w:t>
            </w:r>
            <w:r>
              <w:rPr>
                <w:rFonts w:hint="eastAsia" w:ascii="宋体" w:eastAsia="宋体"/>
                <w:b w:val="0"/>
              </w:rPr>
              <w:t>分。</w:t>
            </w:r>
            <w:r>
              <w:rPr>
                <w:rFonts w:ascii="宋体" w:eastAsia="宋体"/>
                <w:b w:val="0"/>
              </w:rPr>
              <w:t xml:space="preserve"> </w:t>
            </w:r>
          </w:p>
          <w:p>
            <w:pPr>
              <w:topLinePunct/>
              <w:spacing w:line="360" w:lineRule="exact"/>
              <w:rPr>
                <w:rFonts w:ascii="宋体" w:eastAsia="宋体"/>
                <w:b w:val="0"/>
              </w:rPr>
            </w:pPr>
            <w:r>
              <w:rPr>
                <w:rFonts w:ascii="宋体" w:eastAsia="宋体"/>
                <w:b w:val="0"/>
              </w:rPr>
              <w:t>2.</w:t>
            </w:r>
            <w:r>
              <w:rPr>
                <w:rFonts w:hint="eastAsia" w:ascii="宋体" w:eastAsia="宋体"/>
                <w:b w:val="0"/>
              </w:rPr>
              <w:t>毁坏绿化的，灌木、草坪小于</w:t>
            </w:r>
            <w:r>
              <w:rPr>
                <w:rFonts w:ascii="宋体" w:eastAsia="宋体"/>
                <w:b w:val="0"/>
              </w:rPr>
              <w:t>10</w:t>
            </w:r>
            <w:r>
              <w:rPr>
                <w:rFonts w:hint="eastAsia" w:ascii="宋体" w:eastAsia="宋体"/>
                <w:b w:val="0"/>
              </w:rPr>
              <w:t>㎡扣</w:t>
            </w:r>
            <w:r>
              <w:rPr>
                <w:rFonts w:ascii="宋体" w:eastAsia="宋体"/>
                <w:b w:val="0"/>
              </w:rPr>
              <w:t>0.3</w:t>
            </w:r>
            <w:r>
              <w:rPr>
                <w:rFonts w:hint="eastAsia" w:ascii="宋体" w:eastAsia="宋体"/>
                <w:b w:val="0"/>
              </w:rPr>
              <w:t>分、大于</w:t>
            </w:r>
            <w:r>
              <w:rPr>
                <w:rFonts w:ascii="宋体" w:eastAsia="宋体"/>
                <w:b w:val="0"/>
              </w:rPr>
              <w:t>10</w:t>
            </w:r>
            <w:r>
              <w:rPr>
                <w:rFonts w:hint="eastAsia" w:ascii="宋体" w:eastAsia="宋体"/>
                <w:b w:val="0"/>
              </w:rPr>
              <w:t>㎡扣</w:t>
            </w:r>
            <w:r>
              <w:rPr>
                <w:rFonts w:ascii="宋体" w:eastAsia="宋体"/>
                <w:b w:val="0"/>
              </w:rPr>
              <w:t>0.6</w:t>
            </w:r>
            <w:r>
              <w:rPr>
                <w:rFonts w:hint="eastAsia" w:ascii="宋体" w:eastAsia="宋体"/>
                <w:b w:val="0"/>
              </w:rPr>
              <w:t>分；乔木每株扣</w:t>
            </w:r>
            <w:r>
              <w:rPr>
                <w:rFonts w:ascii="宋体" w:eastAsia="宋体"/>
                <w:b w:val="0"/>
              </w:rPr>
              <w:t>0.4</w:t>
            </w:r>
            <w:r>
              <w:rPr>
                <w:rFonts w:hint="eastAsia" w:ascii="宋体" w:eastAsia="宋体"/>
                <w:b w:val="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7" w:hRule="atLeast"/>
        </w:trPr>
        <w:tc>
          <w:tcPr>
            <w:tcW w:w="1526" w:type="dxa"/>
            <w:vMerge w:val="continue"/>
            <w:noWrap w:val="0"/>
            <w:vAlign w:val="top"/>
          </w:tcPr>
          <w:p>
            <w:pPr>
              <w:widowControl/>
              <w:topLinePunct/>
              <w:jc w:val="left"/>
              <w:rPr>
                <w:rFonts w:ascii="宋体" w:eastAsia="宋体"/>
                <w:b w:val="0"/>
              </w:rPr>
            </w:pPr>
          </w:p>
        </w:tc>
        <w:tc>
          <w:tcPr>
            <w:tcW w:w="2410" w:type="dxa"/>
            <w:vMerge w:val="continue"/>
            <w:noWrap w:val="0"/>
            <w:vAlign w:val="center"/>
          </w:tcPr>
          <w:p>
            <w:pPr>
              <w:widowControl/>
              <w:topLinePunct/>
              <w:jc w:val="left"/>
              <w:rPr>
                <w:rFonts w:ascii="宋体" w:eastAsia="宋体"/>
                <w:b w:val="0"/>
              </w:rPr>
            </w:pPr>
          </w:p>
        </w:tc>
        <w:tc>
          <w:tcPr>
            <w:tcW w:w="1275" w:type="dxa"/>
            <w:noWrap w:val="0"/>
            <w:vAlign w:val="center"/>
          </w:tcPr>
          <w:p>
            <w:pPr>
              <w:topLinePunct/>
              <w:spacing w:line="360" w:lineRule="exact"/>
              <w:rPr>
                <w:rFonts w:ascii="宋体" w:eastAsia="宋体"/>
                <w:b w:val="0"/>
              </w:rPr>
            </w:pPr>
            <w:r>
              <w:rPr>
                <w:rFonts w:hint="eastAsia" w:ascii="宋体" w:eastAsia="宋体"/>
                <w:b w:val="0"/>
              </w:rPr>
              <w:t>绿地保洁</w:t>
            </w:r>
            <w:r>
              <w:rPr>
                <w:rFonts w:ascii="宋体" w:eastAsia="宋体"/>
                <w:b w:val="0"/>
              </w:rPr>
              <w:t>(</w:t>
            </w:r>
            <w:r>
              <w:rPr>
                <w:rFonts w:hint="eastAsia" w:ascii="宋体" w:eastAsia="宋体"/>
                <w:b w:val="0"/>
              </w:rPr>
              <w:t>10分</w:t>
            </w:r>
            <w:r>
              <w:rPr>
                <w:rFonts w:ascii="宋体" w:eastAsia="宋体"/>
                <w:b w:val="0"/>
              </w:rPr>
              <w:t>)</w:t>
            </w:r>
          </w:p>
        </w:tc>
        <w:tc>
          <w:tcPr>
            <w:tcW w:w="8647" w:type="dxa"/>
            <w:noWrap w:val="0"/>
            <w:vAlign w:val="center"/>
          </w:tcPr>
          <w:p>
            <w:pPr>
              <w:topLinePunct/>
              <w:spacing w:line="360" w:lineRule="exact"/>
              <w:rPr>
                <w:rFonts w:ascii="宋体" w:eastAsia="宋体"/>
                <w:b w:val="0"/>
              </w:rPr>
            </w:pPr>
            <w:r>
              <w:rPr>
                <w:rFonts w:ascii="宋体" w:eastAsia="宋体"/>
                <w:b w:val="0"/>
              </w:rPr>
              <w:t>1.</w:t>
            </w:r>
            <w:r>
              <w:rPr>
                <w:rFonts w:hint="eastAsia" w:ascii="宋体" w:eastAsia="宋体"/>
                <w:b w:val="0"/>
              </w:rPr>
              <w:t>绿地内垃圾，少于</w:t>
            </w:r>
            <w:r>
              <w:rPr>
                <w:rFonts w:ascii="宋体" w:eastAsia="宋体"/>
                <w:b w:val="0"/>
              </w:rPr>
              <w:t>1</w:t>
            </w:r>
            <w:r>
              <w:rPr>
                <w:rFonts w:hint="eastAsia" w:ascii="宋体" w:eastAsia="宋体"/>
                <w:b w:val="0"/>
              </w:rPr>
              <w:t>㎡扣</w:t>
            </w:r>
            <w:r>
              <w:rPr>
                <w:rFonts w:ascii="宋体" w:eastAsia="宋体"/>
                <w:b w:val="0"/>
              </w:rPr>
              <w:t>0.3</w:t>
            </w:r>
            <w:r>
              <w:rPr>
                <w:rFonts w:hint="eastAsia" w:ascii="宋体" w:eastAsia="宋体"/>
                <w:b w:val="0"/>
              </w:rPr>
              <w:t>分、大于</w:t>
            </w:r>
            <w:r>
              <w:rPr>
                <w:rFonts w:ascii="宋体" w:eastAsia="宋体"/>
                <w:b w:val="0"/>
              </w:rPr>
              <w:t>1</w:t>
            </w:r>
            <w:r>
              <w:rPr>
                <w:rFonts w:hint="eastAsia" w:ascii="宋体" w:eastAsia="宋体"/>
                <w:b w:val="0"/>
              </w:rPr>
              <w:t>㎡扣</w:t>
            </w:r>
            <w:r>
              <w:rPr>
                <w:rFonts w:ascii="宋体" w:eastAsia="宋体"/>
                <w:b w:val="0"/>
              </w:rPr>
              <w:t>0.6</w:t>
            </w:r>
            <w:r>
              <w:rPr>
                <w:rFonts w:hint="eastAsia" w:ascii="宋体" w:eastAsia="宋体"/>
                <w:b w:val="0"/>
              </w:rPr>
              <w:t>分；</w:t>
            </w:r>
            <w:r>
              <w:rPr>
                <w:rFonts w:ascii="宋体" w:eastAsia="宋体"/>
                <w:b w:val="0"/>
              </w:rPr>
              <w:t xml:space="preserve"> </w:t>
            </w:r>
          </w:p>
          <w:p>
            <w:pPr>
              <w:topLinePunct/>
              <w:spacing w:line="320" w:lineRule="exact"/>
              <w:ind w:left="-315" w:leftChars="-150"/>
              <w:jc w:val="left"/>
              <w:rPr>
                <w:rFonts w:hint="eastAsia" w:ascii="宋体" w:eastAsia="宋体"/>
                <w:b w:val="0"/>
              </w:rPr>
            </w:pPr>
            <w:r>
              <w:rPr>
                <w:rFonts w:hint="eastAsia" w:ascii="宋体" w:eastAsia="宋体"/>
                <w:b w:val="0"/>
              </w:rPr>
              <w:t>2. 2.绿化带苗木定期冲洗，灰尘无明显覆盖。每发现</w:t>
            </w:r>
            <w:r>
              <w:rPr>
                <w:rFonts w:ascii="宋体" w:eastAsia="宋体"/>
                <w:b w:val="0"/>
              </w:rPr>
              <w:t>1</w:t>
            </w:r>
            <w:r>
              <w:rPr>
                <w:rFonts w:hint="eastAsia" w:ascii="宋体" w:eastAsia="宋体"/>
                <w:b w:val="0"/>
              </w:rPr>
              <w:t>处问题扣</w:t>
            </w:r>
            <w:r>
              <w:rPr>
                <w:rFonts w:ascii="宋体" w:eastAsia="宋体"/>
                <w:b w:val="0"/>
              </w:rPr>
              <w:t>0.3</w:t>
            </w:r>
            <w:r>
              <w:rPr>
                <w:rFonts w:hint="eastAsia" w:ascii="宋体" w:eastAsia="宋体"/>
                <w:b w:val="0"/>
              </w:rPr>
              <w:t>分。</w:t>
            </w:r>
          </w:p>
        </w:tc>
      </w:tr>
    </w:tbl>
    <w:p>
      <w:pPr>
        <w:rPr>
          <w:rFonts w:ascii="宋体" w:eastAsia="宋体" w:cs="仿宋"/>
          <w:b w:val="0"/>
        </w:rPr>
        <w:sectPr>
          <w:pgSz w:w="16838" w:h="11906" w:orient="landscape"/>
          <w:pgMar w:top="1287" w:right="1440" w:bottom="1622" w:left="1440" w:header="851" w:footer="992" w:gutter="0"/>
          <w:cols w:space="720" w:num="1"/>
          <w:docGrid w:linePitch="312" w:charSpace="0"/>
        </w:sectPr>
      </w:pPr>
    </w:p>
    <w:tbl>
      <w:tblPr>
        <w:tblStyle w:val="30"/>
        <w:tblpPr w:leftFromText="180" w:rightFromText="180" w:vertAnchor="text" w:horzAnchor="margin" w:tblpX="311" w:tblpY="1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2433"/>
        <w:gridCol w:w="1287"/>
        <w:gridCol w:w="8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96" w:hRule="atLeast"/>
        </w:trPr>
        <w:tc>
          <w:tcPr>
            <w:tcW w:w="1541" w:type="dxa"/>
            <w:vMerge w:val="restart"/>
            <w:noWrap w:val="0"/>
            <w:vAlign w:val="center"/>
          </w:tcPr>
          <w:p>
            <w:pPr>
              <w:spacing w:line="360" w:lineRule="exact"/>
              <w:jc w:val="center"/>
              <w:rPr>
                <w:rFonts w:ascii="宋体" w:eastAsia="宋体"/>
                <w:b w:val="0"/>
              </w:rPr>
            </w:pPr>
            <w:r>
              <w:rPr>
                <w:rFonts w:hint="eastAsia" w:ascii="宋体" w:eastAsia="宋体"/>
                <w:b w:val="0"/>
              </w:rPr>
              <w:t>行道树</w:t>
            </w:r>
          </w:p>
          <w:p>
            <w:pPr>
              <w:spacing w:line="360" w:lineRule="exact"/>
              <w:jc w:val="center"/>
              <w:rPr>
                <w:rFonts w:ascii="宋体" w:eastAsia="宋体"/>
                <w:b w:val="0"/>
              </w:rPr>
            </w:pPr>
            <w:r>
              <w:rPr>
                <w:rFonts w:hint="eastAsia" w:ascii="宋体" w:eastAsia="宋体"/>
                <w:b w:val="0"/>
              </w:rPr>
              <w:t>（30分）</w:t>
            </w:r>
          </w:p>
        </w:tc>
        <w:tc>
          <w:tcPr>
            <w:tcW w:w="2433" w:type="dxa"/>
            <w:vMerge w:val="restart"/>
            <w:noWrap w:val="0"/>
            <w:vAlign w:val="center"/>
          </w:tcPr>
          <w:p>
            <w:pPr>
              <w:rPr>
                <w:rFonts w:ascii="宋体" w:eastAsia="宋体"/>
                <w:b w:val="0"/>
              </w:rPr>
            </w:pPr>
            <w:r>
              <w:rPr>
                <w:rFonts w:hint="eastAsia" w:ascii="宋体" w:eastAsia="宋体"/>
                <w:b w:val="0"/>
              </w:rPr>
              <w:t>树冠完整，规格整齐，生长茂盛，有较好的遮荫和生态效益，无死株、缺株，无病虫害，树穴形式统一、覆盖完整、无缺损。</w:t>
            </w:r>
          </w:p>
          <w:p>
            <w:pPr>
              <w:widowControl/>
              <w:jc w:val="left"/>
              <w:rPr>
                <w:rFonts w:ascii="宋体" w:eastAsia="宋体"/>
                <w:b w:val="0"/>
              </w:rPr>
            </w:pPr>
          </w:p>
        </w:tc>
        <w:tc>
          <w:tcPr>
            <w:tcW w:w="1287" w:type="dxa"/>
            <w:noWrap w:val="0"/>
            <w:vAlign w:val="center"/>
          </w:tcPr>
          <w:p>
            <w:pPr>
              <w:spacing w:line="360" w:lineRule="exact"/>
              <w:jc w:val="center"/>
              <w:rPr>
                <w:rFonts w:hint="eastAsia" w:ascii="宋体" w:eastAsia="宋体"/>
                <w:b w:val="0"/>
              </w:rPr>
            </w:pPr>
            <w:r>
              <w:rPr>
                <w:rFonts w:hint="eastAsia" w:ascii="宋体" w:eastAsia="宋体"/>
                <w:b w:val="0"/>
              </w:rPr>
              <w:t>乔木</w:t>
            </w:r>
          </w:p>
          <w:p>
            <w:pPr>
              <w:spacing w:line="360" w:lineRule="exact"/>
              <w:jc w:val="center"/>
              <w:rPr>
                <w:rFonts w:ascii="宋体" w:eastAsia="宋体"/>
                <w:b w:val="0"/>
              </w:rPr>
            </w:pPr>
            <w:r>
              <w:rPr>
                <w:rFonts w:hint="eastAsia" w:ascii="宋体" w:eastAsia="宋体"/>
                <w:b w:val="0"/>
              </w:rPr>
              <w:t>（</w:t>
            </w:r>
            <w:r>
              <w:rPr>
                <w:rFonts w:ascii="宋体" w:eastAsia="宋体"/>
                <w:b w:val="0"/>
              </w:rPr>
              <w:t>20</w:t>
            </w:r>
            <w:r>
              <w:rPr>
                <w:rFonts w:hint="eastAsia" w:ascii="宋体" w:eastAsia="宋体"/>
                <w:b w:val="0"/>
              </w:rPr>
              <w:t>分）</w:t>
            </w:r>
          </w:p>
        </w:tc>
        <w:tc>
          <w:tcPr>
            <w:tcW w:w="8684" w:type="dxa"/>
            <w:noWrap w:val="0"/>
            <w:vAlign w:val="center"/>
          </w:tcPr>
          <w:p>
            <w:pPr>
              <w:spacing w:line="360" w:lineRule="exact"/>
              <w:rPr>
                <w:rFonts w:ascii="宋体" w:eastAsia="宋体"/>
                <w:b w:val="0"/>
              </w:rPr>
            </w:pPr>
            <w:r>
              <w:rPr>
                <w:rFonts w:hint="eastAsia" w:ascii="宋体" w:eastAsia="宋体"/>
                <w:b w:val="0"/>
              </w:rPr>
              <w:t>死亡、缺株或残桩，一级绿地每株扣</w:t>
            </w:r>
            <w:r>
              <w:rPr>
                <w:rFonts w:ascii="宋体" w:eastAsia="宋体"/>
                <w:b w:val="0"/>
              </w:rPr>
              <w:t>0.4</w:t>
            </w:r>
            <w:r>
              <w:rPr>
                <w:rFonts w:hint="eastAsia" w:ascii="宋体" w:eastAsia="宋体"/>
                <w:b w:val="0"/>
              </w:rPr>
              <w:t>分。</w:t>
            </w:r>
          </w:p>
          <w:p>
            <w:pPr>
              <w:spacing w:line="360" w:lineRule="exact"/>
              <w:rPr>
                <w:rFonts w:ascii="宋体" w:eastAsia="宋体"/>
                <w:b w:val="0"/>
              </w:rPr>
            </w:pPr>
            <w:r>
              <w:rPr>
                <w:rFonts w:hint="eastAsia" w:ascii="宋体" w:eastAsia="宋体"/>
                <w:b w:val="0"/>
              </w:rPr>
              <w:t>其它情况：</w:t>
            </w:r>
            <w:r>
              <w:rPr>
                <w:rFonts w:ascii="宋体" w:eastAsia="宋体"/>
                <w:b w:val="0"/>
              </w:rPr>
              <w:t xml:space="preserve">1. </w:t>
            </w:r>
            <w:r>
              <w:rPr>
                <w:rFonts w:hint="eastAsia" w:ascii="宋体" w:eastAsia="宋体"/>
                <w:b w:val="0"/>
              </w:rPr>
              <w:t>补植树种同路段未同树种、规格差距大，特殊情况除外；</w:t>
            </w:r>
            <w:r>
              <w:rPr>
                <w:rFonts w:ascii="宋体" w:eastAsia="宋体"/>
                <w:b w:val="0"/>
              </w:rPr>
              <w:t xml:space="preserve">2. </w:t>
            </w:r>
            <w:r>
              <w:rPr>
                <w:rFonts w:hint="eastAsia" w:ascii="宋体" w:eastAsia="宋体"/>
                <w:b w:val="0"/>
              </w:rPr>
              <w:t>树木疏枝修剪未及时；</w:t>
            </w:r>
            <w:r>
              <w:rPr>
                <w:rFonts w:ascii="宋体" w:eastAsia="宋体"/>
                <w:b w:val="0"/>
              </w:rPr>
              <w:t xml:space="preserve">3. </w:t>
            </w:r>
            <w:r>
              <w:rPr>
                <w:rFonts w:hint="eastAsia" w:ascii="宋体" w:eastAsia="宋体"/>
                <w:b w:val="0"/>
              </w:rPr>
              <w:t>枯枝未修剪、萌蘖未及时抹芽；</w:t>
            </w:r>
            <w:r>
              <w:rPr>
                <w:rFonts w:ascii="宋体" w:eastAsia="宋体"/>
                <w:b w:val="0"/>
              </w:rPr>
              <w:t xml:space="preserve">4. </w:t>
            </w:r>
            <w:r>
              <w:rPr>
                <w:rFonts w:hint="eastAsia" w:ascii="宋体" w:eastAsia="宋体"/>
                <w:b w:val="0"/>
              </w:rPr>
              <w:t>树木悬挂、捆绑物品；</w:t>
            </w:r>
            <w:r>
              <w:rPr>
                <w:rFonts w:ascii="宋体" w:eastAsia="宋体"/>
                <w:b w:val="0"/>
              </w:rPr>
              <w:t xml:space="preserve">5. </w:t>
            </w:r>
            <w:r>
              <w:rPr>
                <w:rFonts w:hint="eastAsia" w:ascii="宋体" w:eastAsia="宋体"/>
                <w:b w:val="0"/>
              </w:rPr>
              <w:t>有明显病虫害；</w:t>
            </w:r>
            <w:r>
              <w:rPr>
                <w:rFonts w:ascii="宋体" w:eastAsia="宋体"/>
                <w:b w:val="0"/>
              </w:rPr>
              <w:t xml:space="preserve">6. </w:t>
            </w:r>
            <w:r>
              <w:rPr>
                <w:rFonts w:hint="eastAsia" w:ascii="宋体" w:eastAsia="宋体"/>
                <w:b w:val="0"/>
              </w:rPr>
              <w:t>树木支撑不符合规范；</w:t>
            </w:r>
            <w:r>
              <w:rPr>
                <w:rFonts w:ascii="宋体" w:eastAsia="宋体"/>
                <w:b w:val="0"/>
              </w:rPr>
              <w:t xml:space="preserve">7. </w:t>
            </w:r>
            <w:r>
              <w:rPr>
                <w:rFonts w:hint="eastAsia" w:ascii="宋体" w:eastAsia="宋体"/>
                <w:b w:val="0"/>
              </w:rPr>
              <w:t>树木明显倾斜；8.行道树不符合规范标准。上述情况每株（处）扣</w:t>
            </w:r>
            <w:r>
              <w:rPr>
                <w:rFonts w:ascii="宋体" w:eastAsia="宋体"/>
                <w:b w:val="0"/>
              </w:rPr>
              <w:t>0.3</w:t>
            </w:r>
            <w:r>
              <w:rPr>
                <w:rFonts w:hint="eastAsia" w:ascii="宋体" w:eastAsia="宋体"/>
                <w:b w:val="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03" w:hRule="atLeast"/>
        </w:trPr>
        <w:tc>
          <w:tcPr>
            <w:tcW w:w="1541" w:type="dxa"/>
            <w:vMerge w:val="continue"/>
            <w:noWrap w:val="0"/>
            <w:vAlign w:val="center"/>
          </w:tcPr>
          <w:p>
            <w:pPr>
              <w:spacing w:line="360" w:lineRule="exact"/>
              <w:jc w:val="center"/>
              <w:rPr>
                <w:rFonts w:ascii="宋体" w:eastAsia="宋体"/>
                <w:b w:val="0"/>
              </w:rPr>
            </w:pPr>
          </w:p>
        </w:tc>
        <w:tc>
          <w:tcPr>
            <w:tcW w:w="2433" w:type="dxa"/>
            <w:vMerge w:val="continue"/>
            <w:noWrap w:val="0"/>
            <w:vAlign w:val="center"/>
          </w:tcPr>
          <w:p>
            <w:pPr>
              <w:rPr>
                <w:rFonts w:ascii="宋体" w:eastAsia="宋体"/>
                <w:b w:val="0"/>
              </w:rPr>
            </w:pPr>
          </w:p>
        </w:tc>
        <w:tc>
          <w:tcPr>
            <w:tcW w:w="1287" w:type="dxa"/>
            <w:noWrap w:val="0"/>
            <w:vAlign w:val="center"/>
          </w:tcPr>
          <w:p>
            <w:pPr>
              <w:spacing w:line="360" w:lineRule="exact"/>
              <w:jc w:val="center"/>
              <w:rPr>
                <w:rFonts w:hint="eastAsia" w:ascii="宋体" w:eastAsia="宋体"/>
                <w:b w:val="0"/>
              </w:rPr>
            </w:pPr>
            <w:r>
              <w:rPr>
                <w:rFonts w:hint="eastAsia" w:ascii="宋体" w:eastAsia="宋体"/>
                <w:b w:val="0"/>
              </w:rPr>
              <w:t>种植穴</w:t>
            </w:r>
          </w:p>
          <w:p>
            <w:pPr>
              <w:spacing w:line="360" w:lineRule="exact"/>
              <w:jc w:val="center"/>
              <w:rPr>
                <w:rFonts w:ascii="宋体" w:eastAsia="宋体"/>
                <w:b w:val="0"/>
              </w:rPr>
            </w:pPr>
            <w:r>
              <w:rPr>
                <w:rFonts w:hint="eastAsia" w:ascii="宋体" w:eastAsia="宋体"/>
                <w:b w:val="0"/>
              </w:rPr>
              <w:t>（</w:t>
            </w:r>
            <w:r>
              <w:rPr>
                <w:rFonts w:ascii="宋体" w:eastAsia="宋体"/>
                <w:b w:val="0"/>
              </w:rPr>
              <w:t>10</w:t>
            </w:r>
            <w:r>
              <w:rPr>
                <w:rFonts w:hint="eastAsia" w:ascii="宋体" w:eastAsia="宋体"/>
                <w:b w:val="0"/>
              </w:rPr>
              <w:t>分）</w:t>
            </w:r>
          </w:p>
        </w:tc>
        <w:tc>
          <w:tcPr>
            <w:tcW w:w="8684" w:type="dxa"/>
            <w:noWrap w:val="0"/>
            <w:vAlign w:val="center"/>
          </w:tcPr>
          <w:p>
            <w:pPr>
              <w:spacing w:line="360" w:lineRule="exact"/>
              <w:rPr>
                <w:rFonts w:ascii="宋体" w:eastAsia="宋体"/>
                <w:b w:val="0"/>
              </w:rPr>
            </w:pPr>
            <w:r>
              <w:rPr>
                <w:rFonts w:hint="eastAsia" w:ascii="宋体" w:eastAsia="宋体"/>
                <w:b w:val="0"/>
              </w:rPr>
              <w:t>行道树无种植穴，每株扣</w:t>
            </w:r>
            <w:r>
              <w:rPr>
                <w:rFonts w:ascii="宋体" w:eastAsia="宋体"/>
                <w:b w:val="0"/>
              </w:rPr>
              <w:t>0.4</w:t>
            </w:r>
            <w:r>
              <w:rPr>
                <w:rFonts w:hint="eastAsia" w:ascii="宋体" w:eastAsia="宋体"/>
                <w:b w:val="0"/>
              </w:rPr>
              <w:t>分。</w:t>
            </w:r>
          </w:p>
          <w:p>
            <w:pPr>
              <w:spacing w:line="360" w:lineRule="exact"/>
              <w:rPr>
                <w:rFonts w:ascii="宋体" w:eastAsia="宋体"/>
                <w:b w:val="0"/>
              </w:rPr>
            </w:pPr>
            <w:r>
              <w:rPr>
                <w:rFonts w:hint="eastAsia" w:ascii="宋体" w:eastAsia="宋体"/>
                <w:b w:val="0"/>
              </w:rPr>
              <w:t>行道树种植穴破损，种植穴杂草丛生或黄土</w:t>
            </w:r>
            <w:r>
              <w:rPr>
                <w:rFonts w:ascii="宋体" w:eastAsia="宋体"/>
                <w:b w:val="0"/>
              </w:rPr>
              <w:t>裸露、</w:t>
            </w:r>
            <w:r>
              <w:rPr>
                <w:rFonts w:hint="eastAsia" w:ascii="宋体" w:eastAsia="宋体"/>
                <w:b w:val="0"/>
              </w:rPr>
              <w:t>环境卫生差，每株（处）扣</w:t>
            </w:r>
            <w:r>
              <w:rPr>
                <w:rFonts w:ascii="宋体" w:eastAsia="宋体"/>
                <w:b w:val="0"/>
              </w:rPr>
              <w:t>0.</w:t>
            </w:r>
            <w:r>
              <w:rPr>
                <w:rFonts w:hint="eastAsia" w:ascii="宋体" w:eastAsia="宋体"/>
                <w:b w:val="0"/>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13" w:hRule="atLeast"/>
        </w:trPr>
        <w:tc>
          <w:tcPr>
            <w:tcW w:w="1541" w:type="dxa"/>
            <w:noWrap w:val="0"/>
            <w:vAlign w:val="center"/>
          </w:tcPr>
          <w:p>
            <w:pPr>
              <w:spacing w:line="360" w:lineRule="exact"/>
              <w:jc w:val="center"/>
              <w:rPr>
                <w:rFonts w:ascii="宋体" w:eastAsia="宋体"/>
                <w:b w:val="0"/>
              </w:rPr>
            </w:pPr>
            <w:r>
              <w:rPr>
                <w:rFonts w:hint="eastAsia" w:ascii="宋体" w:eastAsia="宋体"/>
                <w:b w:val="0"/>
              </w:rPr>
              <w:t>问题交办督办处置</w:t>
            </w:r>
          </w:p>
          <w:p>
            <w:pPr>
              <w:spacing w:line="360" w:lineRule="exact"/>
              <w:jc w:val="center"/>
              <w:rPr>
                <w:rFonts w:ascii="宋体" w:eastAsia="宋体"/>
                <w:b w:val="0"/>
              </w:rPr>
            </w:pPr>
            <w:r>
              <w:rPr>
                <w:rFonts w:hint="eastAsia" w:ascii="宋体" w:eastAsia="宋体"/>
                <w:b w:val="0"/>
              </w:rPr>
              <w:t>（</w:t>
            </w:r>
            <w:r>
              <w:rPr>
                <w:rFonts w:ascii="宋体" w:eastAsia="宋体"/>
                <w:b w:val="0"/>
              </w:rPr>
              <w:t>10</w:t>
            </w:r>
            <w:r>
              <w:rPr>
                <w:rFonts w:hint="eastAsia" w:ascii="宋体" w:eastAsia="宋体"/>
                <w:b w:val="0"/>
              </w:rPr>
              <w:t>分）</w:t>
            </w:r>
          </w:p>
        </w:tc>
        <w:tc>
          <w:tcPr>
            <w:tcW w:w="2433" w:type="dxa"/>
            <w:noWrap w:val="0"/>
            <w:vAlign w:val="center"/>
          </w:tcPr>
          <w:p>
            <w:pPr>
              <w:rPr>
                <w:rFonts w:hint="eastAsia" w:ascii="宋体" w:eastAsia="宋体"/>
                <w:b w:val="0"/>
              </w:rPr>
            </w:pPr>
            <w:r>
              <w:rPr>
                <w:rFonts w:hint="eastAsia" w:ascii="宋体" w:eastAsia="宋体"/>
                <w:b w:val="0"/>
              </w:rPr>
              <w:t>按时处置交办督办问题。</w:t>
            </w:r>
          </w:p>
        </w:tc>
        <w:tc>
          <w:tcPr>
            <w:tcW w:w="1287" w:type="dxa"/>
            <w:noWrap w:val="0"/>
            <w:vAlign w:val="center"/>
          </w:tcPr>
          <w:p>
            <w:pPr>
              <w:spacing w:line="360" w:lineRule="exact"/>
              <w:jc w:val="center"/>
              <w:rPr>
                <w:rFonts w:hint="eastAsia" w:ascii="宋体" w:eastAsia="宋体"/>
                <w:b w:val="0"/>
              </w:rPr>
            </w:pPr>
            <w:r>
              <w:rPr>
                <w:rFonts w:hint="eastAsia" w:ascii="宋体" w:eastAsia="宋体"/>
                <w:b w:val="0"/>
              </w:rPr>
              <w:t>（10分）</w:t>
            </w:r>
          </w:p>
        </w:tc>
        <w:tc>
          <w:tcPr>
            <w:tcW w:w="8684" w:type="dxa"/>
            <w:noWrap w:val="0"/>
            <w:vAlign w:val="center"/>
          </w:tcPr>
          <w:p>
            <w:pPr>
              <w:rPr>
                <w:rFonts w:hint="eastAsia" w:ascii="宋体" w:eastAsia="宋体"/>
                <w:b w:val="0"/>
              </w:rPr>
            </w:pPr>
            <w:r>
              <w:rPr>
                <w:rFonts w:hint="eastAsia" w:ascii="宋体" w:eastAsia="宋体"/>
                <w:b w:val="0"/>
              </w:rPr>
              <w:t>指挥中心、智慧城管等交办问题未处置（办理）的，发生一次扣0.1分，未按期处置（办理）或处置（办理）不到位的，发生一次减半扣分。社会反映的热点、焦点问题和市政府阶段重点工作保障任务、领导重要批示要求、市局巡查督办等重点督办件办理、回复不及时、不到位的，发现一次扣1分。对因管理不当被媒体曝光并造成社会恶劣影响的，发生一次，市级扣6分，区级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13" w:hRule="atLeast"/>
        </w:trPr>
        <w:tc>
          <w:tcPr>
            <w:tcW w:w="1541" w:type="dxa"/>
            <w:vMerge w:val="restart"/>
            <w:noWrap w:val="0"/>
            <w:vAlign w:val="center"/>
          </w:tcPr>
          <w:p>
            <w:pPr>
              <w:spacing w:line="360" w:lineRule="exact"/>
              <w:jc w:val="center"/>
              <w:rPr>
                <w:rFonts w:hint="eastAsia" w:ascii="宋体" w:eastAsia="宋体"/>
                <w:b w:val="0"/>
              </w:rPr>
            </w:pPr>
            <w:r>
              <w:rPr>
                <w:rFonts w:hint="eastAsia" w:ascii="宋体" w:eastAsia="宋体"/>
                <w:b w:val="0"/>
              </w:rPr>
              <w:t>管理制度落实情况</w:t>
            </w:r>
          </w:p>
          <w:p>
            <w:pPr>
              <w:spacing w:line="360" w:lineRule="exact"/>
              <w:jc w:val="center"/>
              <w:rPr>
                <w:rFonts w:hint="eastAsia" w:ascii="宋体" w:eastAsia="宋体"/>
                <w:b w:val="0"/>
              </w:rPr>
            </w:pPr>
            <w:r>
              <w:rPr>
                <w:rFonts w:hint="eastAsia" w:ascii="宋体" w:eastAsia="宋体"/>
                <w:b w:val="0"/>
              </w:rPr>
              <w:t>（10）</w:t>
            </w:r>
          </w:p>
        </w:tc>
        <w:tc>
          <w:tcPr>
            <w:tcW w:w="2433" w:type="dxa"/>
            <w:noWrap w:val="0"/>
            <w:vAlign w:val="center"/>
          </w:tcPr>
          <w:p>
            <w:pPr>
              <w:rPr>
                <w:rFonts w:hint="eastAsia" w:ascii="宋体" w:eastAsia="宋体"/>
                <w:b w:val="0"/>
              </w:rPr>
            </w:pPr>
            <w:r>
              <w:rPr>
                <w:rFonts w:hint="eastAsia" w:ascii="宋体" w:eastAsia="宋体"/>
                <w:b w:val="0"/>
              </w:rPr>
              <w:t>绿化管养、安保、保洁等各类日常管理台帐齐全，并及时上报各类报表和业主交付的工作。</w:t>
            </w:r>
          </w:p>
        </w:tc>
        <w:tc>
          <w:tcPr>
            <w:tcW w:w="1287" w:type="dxa"/>
            <w:noWrap w:val="0"/>
            <w:vAlign w:val="center"/>
          </w:tcPr>
          <w:p>
            <w:pPr>
              <w:spacing w:line="360" w:lineRule="exact"/>
              <w:jc w:val="center"/>
              <w:rPr>
                <w:rFonts w:hint="eastAsia" w:ascii="宋体" w:eastAsia="宋体"/>
                <w:b w:val="0"/>
              </w:rPr>
            </w:pPr>
            <w:r>
              <w:rPr>
                <w:rFonts w:hint="eastAsia" w:ascii="宋体" w:eastAsia="宋体"/>
                <w:b w:val="0"/>
              </w:rPr>
              <w:t>（3分）</w:t>
            </w:r>
          </w:p>
        </w:tc>
        <w:tc>
          <w:tcPr>
            <w:tcW w:w="8684" w:type="dxa"/>
            <w:noWrap w:val="0"/>
            <w:vAlign w:val="center"/>
          </w:tcPr>
          <w:p>
            <w:pPr>
              <w:rPr>
                <w:rFonts w:hint="eastAsia" w:ascii="宋体" w:eastAsia="宋体"/>
                <w:b w:val="0"/>
              </w:rPr>
            </w:pPr>
            <w:r>
              <w:rPr>
                <w:rFonts w:hint="eastAsia" w:ascii="宋体" w:eastAsia="宋体"/>
                <w:b w:val="0"/>
              </w:rPr>
              <w:t>台账不齐全，发现一类扣1分；没按时完成业主交付工作一次扣2分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13" w:hRule="atLeast"/>
        </w:trPr>
        <w:tc>
          <w:tcPr>
            <w:tcW w:w="1541" w:type="dxa"/>
            <w:vMerge w:val="continue"/>
            <w:noWrap w:val="0"/>
            <w:vAlign w:val="center"/>
          </w:tcPr>
          <w:p>
            <w:pPr>
              <w:spacing w:line="360" w:lineRule="exact"/>
              <w:jc w:val="center"/>
              <w:rPr>
                <w:rFonts w:hint="eastAsia" w:ascii="宋体" w:eastAsia="宋体"/>
                <w:b w:val="0"/>
              </w:rPr>
            </w:pPr>
          </w:p>
        </w:tc>
        <w:tc>
          <w:tcPr>
            <w:tcW w:w="2433" w:type="dxa"/>
            <w:noWrap w:val="0"/>
            <w:vAlign w:val="center"/>
          </w:tcPr>
          <w:p>
            <w:pPr>
              <w:rPr>
                <w:rFonts w:hint="eastAsia" w:ascii="宋体" w:eastAsia="宋体"/>
                <w:b w:val="0"/>
                <w:bCs w:val="0"/>
              </w:rPr>
            </w:pPr>
            <w:r>
              <w:rPr>
                <w:rFonts w:hint="eastAsia" w:ascii="宋体" w:eastAsia="宋体"/>
                <w:b w:val="0"/>
              </w:rPr>
              <w:t>养管人员形象良好，服装统一，人员到位情况和投入设备与承诺一致，无缺人、少人、不在岗情况。</w:t>
            </w:r>
          </w:p>
        </w:tc>
        <w:tc>
          <w:tcPr>
            <w:tcW w:w="1287" w:type="dxa"/>
            <w:noWrap w:val="0"/>
            <w:vAlign w:val="center"/>
          </w:tcPr>
          <w:p>
            <w:pPr>
              <w:spacing w:line="360" w:lineRule="exact"/>
              <w:jc w:val="center"/>
              <w:rPr>
                <w:rFonts w:hint="eastAsia" w:ascii="宋体" w:eastAsia="宋体"/>
                <w:b w:val="0"/>
              </w:rPr>
            </w:pPr>
            <w:r>
              <w:rPr>
                <w:rFonts w:hint="eastAsia" w:ascii="宋体" w:eastAsia="宋体"/>
                <w:b w:val="0"/>
              </w:rPr>
              <w:t>（3分）</w:t>
            </w:r>
          </w:p>
        </w:tc>
        <w:tc>
          <w:tcPr>
            <w:tcW w:w="8684" w:type="dxa"/>
            <w:noWrap w:val="0"/>
            <w:vAlign w:val="center"/>
          </w:tcPr>
          <w:p>
            <w:pPr>
              <w:spacing w:line="360" w:lineRule="exact"/>
              <w:rPr>
                <w:rFonts w:hint="eastAsia" w:ascii="宋体" w:eastAsia="宋体"/>
                <w:b w:val="0"/>
              </w:rPr>
            </w:pPr>
            <w:r>
              <w:rPr>
                <w:rFonts w:hint="eastAsia" w:ascii="宋体" w:eastAsia="宋体"/>
                <w:b w:val="0"/>
              </w:rPr>
              <w:t>发现一次扣1分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9" w:hRule="atLeast"/>
        </w:trPr>
        <w:tc>
          <w:tcPr>
            <w:tcW w:w="1541" w:type="dxa"/>
            <w:vMerge w:val="continue"/>
            <w:noWrap w:val="0"/>
            <w:vAlign w:val="center"/>
          </w:tcPr>
          <w:p>
            <w:pPr>
              <w:spacing w:line="360" w:lineRule="exact"/>
              <w:jc w:val="center"/>
              <w:rPr>
                <w:rFonts w:hint="eastAsia" w:ascii="宋体" w:eastAsia="宋体"/>
                <w:b w:val="0"/>
              </w:rPr>
            </w:pPr>
          </w:p>
        </w:tc>
        <w:tc>
          <w:tcPr>
            <w:tcW w:w="2433" w:type="dxa"/>
            <w:noWrap w:val="0"/>
            <w:vAlign w:val="center"/>
          </w:tcPr>
          <w:p>
            <w:pPr>
              <w:rPr>
                <w:rFonts w:hint="eastAsia" w:ascii="宋体" w:eastAsia="宋体"/>
                <w:b w:val="0"/>
              </w:rPr>
            </w:pPr>
            <w:r>
              <w:rPr>
                <w:rFonts w:hint="eastAsia" w:ascii="宋体" w:eastAsia="宋体"/>
                <w:b w:val="0"/>
              </w:rPr>
              <w:t>管理责任落实到人，无责任安全事故。</w:t>
            </w:r>
          </w:p>
        </w:tc>
        <w:tc>
          <w:tcPr>
            <w:tcW w:w="1287" w:type="dxa"/>
            <w:noWrap w:val="0"/>
            <w:vAlign w:val="center"/>
          </w:tcPr>
          <w:p>
            <w:pPr>
              <w:rPr>
                <w:rFonts w:hint="eastAsia" w:ascii="宋体" w:eastAsia="宋体"/>
                <w:b w:val="0"/>
              </w:rPr>
            </w:pPr>
            <w:r>
              <w:rPr>
                <w:rFonts w:hint="eastAsia" w:ascii="宋体" w:eastAsia="宋体"/>
                <w:b w:val="0"/>
              </w:rPr>
              <w:t>（4分）</w:t>
            </w:r>
          </w:p>
        </w:tc>
        <w:tc>
          <w:tcPr>
            <w:tcW w:w="8684" w:type="dxa"/>
            <w:noWrap w:val="0"/>
            <w:vAlign w:val="center"/>
          </w:tcPr>
          <w:p>
            <w:pPr>
              <w:rPr>
                <w:rFonts w:hint="eastAsia" w:ascii="宋体" w:eastAsia="宋体"/>
                <w:b w:val="0"/>
              </w:rPr>
            </w:pPr>
            <w:r>
              <w:rPr>
                <w:rFonts w:hint="eastAsia" w:ascii="宋体" w:eastAsia="宋体"/>
                <w:b w:val="0"/>
              </w:rPr>
              <w:t>发现一次扣1分，有责任的伤亡事故扣4分</w:t>
            </w:r>
          </w:p>
        </w:tc>
      </w:tr>
    </w:tbl>
    <w:p>
      <w:pPr>
        <w:rPr>
          <w:rFonts w:hint="eastAsia" w:ascii="宋体" w:eastAsia="宋体"/>
          <w:b w:val="0"/>
        </w:rPr>
      </w:pPr>
    </w:p>
    <w:p>
      <w:pPr>
        <w:rPr>
          <w:rFonts w:hint="eastAsia" w:ascii="宋体" w:eastAsia="宋体"/>
          <w:b w:val="0"/>
        </w:rPr>
      </w:pPr>
      <w:r>
        <w:rPr>
          <w:rFonts w:hint="eastAsia" w:ascii="宋体" w:eastAsia="宋体"/>
          <w:b w:val="0"/>
        </w:rPr>
        <w:t>备注：存在问题不及时整改的，下季度考核加倍扣分（夏季高温季节发现需要补植苗木的，可延期适时补植）。</w:t>
      </w:r>
    </w:p>
    <w:p>
      <w:pPr>
        <w:pStyle w:val="29"/>
        <w:rPr>
          <w:rFonts w:ascii="宋体" w:hAnsi="宋体"/>
        </w:rPr>
      </w:pPr>
    </w:p>
    <w:p>
      <w:pPr>
        <w:tabs>
          <w:tab w:val="left" w:pos="2390"/>
        </w:tabs>
        <w:rPr>
          <w:rFonts w:hint="eastAsia" w:ascii="宋体" w:eastAsia="宋体"/>
          <w:sz w:val="28"/>
          <w:szCs w:val="28"/>
        </w:rPr>
      </w:pPr>
      <w:r>
        <w:rPr>
          <w:rFonts w:ascii="宋体"/>
        </w:rPr>
        <w:br w:type="page"/>
      </w:r>
      <w:r>
        <w:rPr>
          <w:rFonts w:hint="eastAsia" w:ascii="宋体"/>
        </w:rPr>
        <w:t xml:space="preserve">附件十一                                </w:t>
      </w:r>
      <w:r>
        <w:rPr>
          <w:rFonts w:hint="eastAsia" w:ascii="宋体" w:eastAsia="宋体"/>
          <w:sz w:val="28"/>
          <w:szCs w:val="28"/>
        </w:rPr>
        <w:t>瓯海区城区道路及</w:t>
      </w:r>
      <w:r>
        <w:rPr>
          <w:rFonts w:ascii="宋体" w:eastAsia="宋体"/>
          <w:sz w:val="28"/>
          <w:szCs w:val="28"/>
        </w:rPr>
        <w:t>周边</w:t>
      </w:r>
      <w:r>
        <w:rPr>
          <w:rFonts w:hint="eastAsia" w:ascii="宋体" w:eastAsia="宋体"/>
          <w:sz w:val="28"/>
          <w:szCs w:val="28"/>
        </w:rPr>
        <w:t>绿地考核评分表</w:t>
      </w:r>
    </w:p>
    <w:tbl>
      <w:tblPr>
        <w:tblStyle w:val="30"/>
        <w:tblpPr w:leftFromText="180" w:rightFromText="180" w:vertAnchor="text" w:horzAnchor="margin" w:tblpX="169" w:tblpY="1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909"/>
        <w:gridCol w:w="1013"/>
        <w:gridCol w:w="7985"/>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959" w:type="dxa"/>
            <w:noWrap w:val="0"/>
            <w:vAlign w:val="center"/>
          </w:tcPr>
          <w:p>
            <w:pPr>
              <w:topLinePunct/>
              <w:spacing w:line="240" w:lineRule="exact"/>
              <w:jc w:val="center"/>
              <w:rPr>
                <w:rFonts w:ascii="宋体" w:eastAsia="宋体"/>
                <w:b w:val="0"/>
                <w:sz w:val="18"/>
                <w:szCs w:val="18"/>
              </w:rPr>
            </w:pPr>
            <w:r>
              <w:rPr>
                <w:rFonts w:hint="eastAsia" w:ascii="宋体" w:eastAsia="宋体"/>
                <w:b w:val="0"/>
                <w:sz w:val="18"/>
                <w:szCs w:val="18"/>
              </w:rPr>
              <w:t>考核内容</w:t>
            </w:r>
          </w:p>
        </w:tc>
        <w:tc>
          <w:tcPr>
            <w:tcW w:w="2909" w:type="dxa"/>
            <w:noWrap w:val="0"/>
            <w:vAlign w:val="center"/>
          </w:tcPr>
          <w:p>
            <w:pPr>
              <w:topLinePunct/>
              <w:spacing w:line="240" w:lineRule="exact"/>
              <w:jc w:val="center"/>
              <w:rPr>
                <w:rFonts w:ascii="宋体" w:eastAsia="宋体"/>
                <w:b w:val="0"/>
                <w:sz w:val="18"/>
                <w:szCs w:val="18"/>
              </w:rPr>
            </w:pPr>
            <w:r>
              <w:rPr>
                <w:rFonts w:hint="eastAsia" w:ascii="宋体" w:eastAsia="宋体"/>
                <w:b w:val="0"/>
                <w:sz w:val="18"/>
                <w:szCs w:val="18"/>
              </w:rPr>
              <w:t>指标要求</w:t>
            </w:r>
          </w:p>
        </w:tc>
        <w:tc>
          <w:tcPr>
            <w:tcW w:w="1013" w:type="dxa"/>
            <w:noWrap w:val="0"/>
            <w:vAlign w:val="center"/>
          </w:tcPr>
          <w:p>
            <w:pPr>
              <w:topLinePunct/>
              <w:spacing w:line="240" w:lineRule="exact"/>
              <w:jc w:val="center"/>
              <w:rPr>
                <w:rFonts w:ascii="宋体" w:eastAsia="宋体"/>
                <w:b w:val="0"/>
                <w:sz w:val="18"/>
                <w:szCs w:val="18"/>
              </w:rPr>
            </w:pPr>
            <w:r>
              <w:rPr>
                <w:rFonts w:hint="eastAsia" w:ascii="宋体" w:eastAsia="宋体"/>
                <w:b w:val="0"/>
                <w:sz w:val="18"/>
                <w:szCs w:val="18"/>
              </w:rPr>
              <w:t>分值</w:t>
            </w:r>
          </w:p>
        </w:tc>
        <w:tc>
          <w:tcPr>
            <w:tcW w:w="7985" w:type="dxa"/>
            <w:noWrap w:val="0"/>
            <w:vAlign w:val="center"/>
          </w:tcPr>
          <w:p>
            <w:pPr>
              <w:topLinePunct/>
              <w:spacing w:line="240" w:lineRule="exact"/>
              <w:jc w:val="center"/>
              <w:rPr>
                <w:rFonts w:ascii="宋体" w:eastAsia="宋体"/>
                <w:b w:val="0"/>
                <w:sz w:val="18"/>
                <w:szCs w:val="18"/>
              </w:rPr>
            </w:pPr>
            <w:r>
              <w:rPr>
                <w:rFonts w:hint="eastAsia" w:ascii="宋体" w:eastAsia="宋体"/>
                <w:b w:val="0"/>
                <w:sz w:val="18"/>
                <w:szCs w:val="18"/>
              </w:rPr>
              <w:t>评分标准</w:t>
            </w:r>
          </w:p>
        </w:tc>
        <w:tc>
          <w:tcPr>
            <w:tcW w:w="873" w:type="dxa"/>
            <w:noWrap w:val="0"/>
            <w:vAlign w:val="center"/>
          </w:tcPr>
          <w:p>
            <w:pPr>
              <w:topLinePunct/>
              <w:spacing w:line="240" w:lineRule="exact"/>
              <w:jc w:val="center"/>
              <w:rPr>
                <w:rFonts w:ascii="宋体" w:eastAsia="宋体"/>
                <w:b w:val="0"/>
                <w:sz w:val="18"/>
                <w:szCs w:val="18"/>
              </w:rPr>
            </w:pPr>
            <w:r>
              <w:rPr>
                <w:rFonts w:hint="eastAsia" w:ascii="宋体" w:eastAsia="宋体"/>
                <w:b w:val="0"/>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2" w:hRule="atLeast"/>
        </w:trPr>
        <w:tc>
          <w:tcPr>
            <w:tcW w:w="959" w:type="dxa"/>
            <w:vMerge w:val="restart"/>
            <w:noWrap w:val="0"/>
            <w:vAlign w:val="center"/>
          </w:tcPr>
          <w:p>
            <w:pPr>
              <w:topLinePunct/>
              <w:spacing w:line="240" w:lineRule="exact"/>
              <w:jc w:val="center"/>
              <w:rPr>
                <w:rFonts w:ascii="宋体" w:eastAsia="宋体"/>
                <w:b w:val="0"/>
                <w:sz w:val="18"/>
                <w:szCs w:val="18"/>
              </w:rPr>
            </w:pPr>
            <w:r>
              <w:rPr>
                <w:rFonts w:hint="eastAsia" w:ascii="宋体" w:eastAsia="宋体"/>
                <w:b w:val="0"/>
                <w:sz w:val="18"/>
                <w:szCs w:val="18"/>
              </w:rPr>
              <w:t>绿地</w:t>
            </w:r>
          </w:p>
          <w:p>
            <w:pPr>
              <w:topLinePunct/>
              <w:spacing w:line="240" w:lineRule="exact"/>
              <w:jc w:val="center"/>
              <w:rPr>
                <w:rFonts w:ascii="宋体" w:eastAsia="宋体"/>
                <w:b w:val="0"/>
                <w:sz w:val="18"/>
                <w:szCs w:val="18"/>
              </w:rPr>
            </w:pPr>
            <w:r>
              <w:rPr>
                <w:rFonts w:ascii="宋体" w:eastAsia="宋体"/>
                <w:b w:val="0"/>
                <w:sz w:val="18"/>
                <w:szCs w:val="18"/>
              </w:rPr>
              <w:t>(</w:t>
            </w:r>
            <w:r>
              <w:rPr>
                <w:rFonts w:hint="eastAsia" w:ascii="宋体" w:eastAsia="宋体"/>
                <w:b w:val="0"/>
                <w:sz w:val="18"/>
                <w:szCs w:val="18"/>
              </w:rPr>
              <w:t>50分</w:t>
            </w:r>
            <w:r>
              <w:rPr>
                <w:rFonts w:ascii="宋体" w:eastAsia="宋体"/>
                <w:b w:val="0"/>
                <w:sz w:val="18"/>
                <w:szCs w:val="18"/>
              </w:rPr>
              <w:t>)</w:t>
            </w:r>
          </w:p>
        </w:tc>
        <w:tc>
          <w:tcPr>
            <w:tcW w:w="2909" w:type="dxa"/>
            <w:vMerge w:val="restart"/>
            <w:noWrap w:val="0"/>
            <w:vAlign w:val="center"/>
          </w:tcPr>
          <w:p>
            <w:pPr>
              <w:topLinePunct/>
              <w:spacing w:line="240" w:lineRule="exact"/>
              <w:rPr>
                <w:rFonts w:ascii="宋体" w:eastAsia="宋体"/>
                <w:b w:val="0"/>
                <w:sz w:val="18"/>
                <w:szCs w:val="18"/>
              </w:rPr>
            </w:pPr>
            <w:r>
              <w:rPr>
                <w:rFonts w:hint="eastAsia" w:ascii="宋体" w:eastAsia="宋体"/>
                <w:b w:val="0"/>
                <w:sz w:val="18"/>
                <w:szCs w:val="18"/>
              </w:rPr>
              <w:t>植物无死亡、树木无缺株、枯枝和严重残疾。该绿能绿，绿化到位。已绿化的保持基本良好，无大缺损，没发生在树上悬挂物品、借树搭棚等妨碍树木生长行为。</w:t>
            </w:r>
          </w:p>
        </w:tc>
        <w:tc>
          <w:tcPr>
            <w:tcW w:w="1013" w:type="dxa"/>
            <w:vMerge w:val="restart"/>
            <w:noWrap w:val="0"/>
            <w:vAlign w:val="center"/>
          </w:tcPr>
          <w:p>
            <w:pPr>
              <w:topLinePunct/>
              <w:spacing w:line="240" w:lineRule="exact"/>
              <w:rPr>
                <w:rFonts w:ascii="宋体" w:eastAsia="宋体"/>
                <w:b w:val="0"/>
                <w:sz w:val="18"/>
                <w:szCs w:val="18"/>
              </w:rPr>
            </w:pPr>
            <w:r>
              <w:rPr>
                <w:rFonts w:hint="eastAsia" w:ascii="宋体" w:eastAsia="宋体"/>
                <w:b w:val="0"/>
                <w:sz w:val="18"/>
                <w:szCs w:val="18"/>
              </w:rPr>
              <w:t>乔木、大灌木、灌木、地被</w:t>
            </w:r>
          </w:p>
          <w:p>
            <w:pPr>
              <w:topLinePunct/>
              <w:spacing w:line="240" w:lineRule="exact"/>
              <w:rPr>
                <w:rFonts w:ascii="宋体" w:eastAsia="宋体"/>
                <w:b w:val="0"/>
                <w:sz w:val="18"/>
                <w:szCs w:val="18"/>
              </w:rPr>
            </w:pPr>
            <w:r>
              <w:rPr>
                <w:rFonts w:ascii="宋体" w:eastAsia="宋体"/>
                <w:b w:val="0"/>
                <w:sz w:val="18"/>
                <w:szCs w:val="18"/>
              </w:rPr>
              <w:t>(</w:t>
            </w:r>
            <w:r>
              <w:rPr>
                <w:rFonts w:hint="eastAsia" w:ascii="宋体" w:eastAsia="宋体"/>
                <w:b w:val="0"/>
                <w:sz w:val="18"/>
                <w:szCs w:val="18"/>
              </w:rPr>
              <w:t>20分</w:t>
            </w:r>
            <w:r>
              <w:rPr>
                <w:rFonts w:ascii="宋体" w:eastAsia="宋体"/>
                <w:b w:val="0"/>
                <w:sz w:val="18"/>
                <w:szCs w:val="18"/>
              </w:rPr>
              <w:t>)</w:t>
            </w:r>
          </w:p>
        </w:tc>
        <w:tc>
          <w:tcPr>
            <w:tcW w:w="7985" w:type="dxa"/>
            <w:noWrap w:val="0"/>
            <w:vAlign w:val="center"/>
          </w:tcPr>
          <w:p>
            <w:pPr>
              <w:topLinePunct/>
              <w:spacing w:line="240" w:lineRule="exact"/>
              <w:rPr>
                <w:rFonts w:ascii="宋体" w:eastAsia="宋体"/>
                <w:b w:val="0"/>
                <w:sz w:val="18"/>
                <w:szCs w:val="18"/>
              </w:rPr>
            </w:pPr>
            <w:r>
              <w:rPr>
                <w:rFonts w:hint="eastAsia" w:ascii="宋体" w:eastAsia="宋体"/>
                <w:b w:val="0"/>
                <w:sz w:val="18"/>
                <w:szCs w:val="18"/>
              </w:rPr>
              <w:t>乔木、大灌木死亡、缺株或残桩，每株扣</w:t>
            </w:r>
            <w:r>
              <w:rPr>
                <w:rFonts w:ascii="宋体" w:eastAsia="宋体"/>
                <w:b w:val="0"/>
                <w:sz w:val="18"/>
                <w:szCs w:val="18"/>
              </w:rPr>
              <w:t>0.4</w:t>
            </w:r>
            <w:r>
              <w:rPr>
                <w:rFonts w:hint="eastAsia" w:ascii="宋体" w:eastAsia="宋体"/>
                <w:b w:val="0"/>
                <w:sz w:val="18"/>
                <w:szCs w:val="18"/>
              </w:rPr>
              <w:t>分；灌木死亡、缺株，小于</w:t>
            </w:r>
            <w:r>
              <w:rPr>
                <w:rFonts w:ascii="宋体" w:eastAsia="宋体"/>
                <w:b w:val="0"/>
                <w:sz w:val="18"/>
                <w:szCs w:val="18"/>
              </w:rPr>
              <w:t>10</w:t>
            </w:r>
            <w:r>
              <w:rPr>
                <w:rFonts w:hint="eastAsia" w:ascii="宋体" w:eastAsia="宋体"/>
                <w:b w:val="0"/>
                <w:sz w:val="18"/>
                <w:szCs w:val="18"/>
              </w:rPr>
              <w:t>㎡扣</w:t>
            </w:r>
            <w:r>
              <w:rPr>
                <w:rFonts w:ascii="宋体" w:eastAsia="宋体"/>
                <w:b w:val="0"/>
                <w:sz w:val="18"/>
                <w:szCs w:val="18"/>
              </w:rPr>
              <w:t>0.4</w:t>
            </w:r>
            <w:r>
              <w:rPr>
                <w:rFonts w:hint="eastAsia" w:ascii="宋体" w:eastAsia="宋体"/>
                <w:b w:val="0"/>
                <w:sz w:val="18"/>
                <w:szCs w:val="18"/>
              </w:rPr>
              <w:t>分、大于</w:t>
            </w:r>
            <w:r>
              <w:rPr>
                <w:rFonts w:ascii="宋体" w:eastAsia="宋体"/>
                <w:b w:val="0"/>
                <w:sz w:val="18"/>
                <w:szCs w:val="18"/>
              </w:rPr>
              <w:t>10</w:t>
            </w:r>
            <w:r>
              <w:rPr>
                <w:rFonts w:hint="eastAsia" w:ascii="宋体" w:eastAsia="宋体"/>
                <w:b w:val="0"/>
                <w:sz w:val="18"/>
                <w:szCs w:val="18"/>
              </w:rPr>
              <w:t>㎡扣</w:t>
            </w:r>
            <w:r>
              <w:rPr>
                <w:rFonts w:ascii="宋体" w:eastAsia="宋体"/>
                <w:b w:val="0"/>
                <w:sz w:val="18"/>
                <w:szCs w:val="18"/>
              </w:rPr>
              <w:t>0.8</w:t>
            </w:r>
            <w:r>
              <w:rPr>
                <w:rFonts w:hint="eastAsia" w:ascii="宋体" w:eastAsia="宋体"/>
                <w:b w:val="0"/>
                <w:sz w:val="18"/>
                <w:szCs w:val="18"/>
              </w:rPr>
              <w:t>分。</w:t>
            </w:r>
            <w:r>
              <w:rPr>
                <w:rFonts w:ascii="宋体" w:eastAsia="宋体"/>
                <w:b w:val="0"/>
                <w:sz w:val="18"/>
                <w:szCs w:val="18"/>
              </w:rPr>
              <w:t xml:space="preserve"> </w:t>
            </w:r>
          </w:p>
        </w:tc>
        <w:tc>
          <w:tcPr>
            <w:tcW w:w="873" w:type="dxa"/>
            <w:noWrap w:val="0"/>
            <w:vAlign w:val="top"/>
          </w:tcPr>
          <w:p>
            <w:pPr>
              <w:widowControl/>
              <w:spacing w:line="240" w:lineRule="exact"/>
              <w:jc w:val="left"/>
              <w:rPr>
                <w:rFonts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54" w:hRule="atLeast"/>
        </w:trPr>
        <w:tc>
          <w:tcPr>
            <w:tcW w:w="959" w:type="dxa"/>
            <w:vMerge w:val="continue"/>
            <w:noWrap w:val="0"/>
            <w:vAlign w:val="top"/>
          </w:tcPr>
          <w:p>
            <w:pPr>
              <w:widowControl/>
              <w:topLinePunct/>
              <w:spacing w:line="240" w:lineRule="exact"/>
              <w:jc w:val="left"/>
              <w:rPr>
                <w:rFonts w:ascii="宋体" w:eastAsia="宋体"/>
                <w:b w:val="0"/>
                <w:sz w:val="18"/>
                <w:szCs w:val="18"/>
              </w:rPr>
            </w:pPr>
          </w:p>
        </w:tc>
        <w:tc>
          <w:tcPr>
            <w:tcW w:w="2909" w:type="dxa"/>
            <w:vMerge w:val="continue"/>
            <w:noWrap w:val="0"/>
            <w:vAlign w:val="center"/>
          </w:tcPr>
          <w:p>
            <w:pPr>
              <w:widowControl/>
              <w:topLinePunct/>
              <w:spacing w:line="240" w:lineRule="exact"/>
              <w:jc w:val="left"/>
              <w:rPr>
                <w:rFonts w:ascii="宋体" w:eastAsia="宋体"/>
                <w:b w:val="0"/>
                <w:sz w:val="18"/>
                <w:szCs w:val="18"/>
              </w:rPr>
            </w:pPr>
          </w:p>
        </w:tc>
        <w:tc>
          <w:tcPr>
            <w:tcW w:w="1013" w:type="dxa"/>
            <w:vMerge w:val="continue"/>
            <w:noWrap w:val="0"/>
            <w:vAlign w:val="center"/>
          </w:tcPr>
          <w:p>
            <w:pPr>
              <w:widowControl/>
              <w:topLinePunct/>
              <w:spacing w:line="240" w:lineRule="exact"/>
              <w:jc w:val="left"/>
              <w:rPr>
                <w:rFonts w:ascii="宋体" w:eastAsia="宋体"/>
                <w:b w:val="0"/>
                <w:sz w:val="18"/>
                <w:szCs w:val="18"/>
              </w:rPr>
            </w:pPr>
          </w:p>
        </w:tc>
        <w:tc>
          <w:tcPr>
            <w:tcW w:w="7985" w:type="dxa"/>
            <w:noWrap w:val="0"/>
            <w:vAlign w:val="center"/>
          </w:tcPr>
          <w:p>
            <w:pPr>
              <w:topLinePunct/>
              <w:spacing w:line="240" w:lineRule="exact"/>
              <w:rPr>
                <w:rFonts w:ascii="宋体" w:eastAsia="宋体"/>
                <w:b w:val="0"/>
                <w:sz w:val="18"/>
                <w:szCs w:val="18"/>
              </w:rPr>
            </w:pPr>
            <w:r>
              <w:rPr>
                <w:rFonts w:hint="eastAsia" w:ascii="宋体" w:eastAsia="宋体"/>
                <w:b w:val="0"/>
                <w:sz w:val="18"/>
                <w:szCs w:val="18"/>
              </w:rPr>
              <w:t>乔木、大灌木：</w:t>
            </w:r>
            <w:r>
              <w:rPr>
                <w:rFonts w:ascii="宋体" w:eastAsia="宋体"/>
                <w:b w:val="0"/>
                <w:sz w:val="18"/>
                <w:szCs w:val="18"/>
              </w:rPr>
              <w:t xml:space="preserve">1. </w:t>
            </w:r>
            <w:r>
              <w:rPr>
                <w:rFonts w:hint="eastAsia" w:ascii="宋体" w:eastAsia="宋体"/>
                <w:b w:val="0"/>
                <w:sz w:val="18"/>
                <w:szCs w:val="18"/>
              </w:rPr>
              <w:t>树木悬挂、捆绑物品；</w:t>
            </w:r>
            <w:r>
              <w:rPr>
                <w:rFonts w:ascii="宋体" w:eastAsia="宋体"/>
                <w:b w:val="0"/>
                <w:sz w:val="18"/>
                <w:szCs w:val="18"/>
              </w:rPr>
              <w:t xml:space="preserve">2. </w:t>
            </w:r>
            <w:r>
              <w:rPr>
                <w:rFonts w:hint="eastAsia" w:ascii="宋体" w:eastAsia="宋体"/>
                <w:b w:val="0"/>
                <w:sz w:val="18"/>
                <w:szCs w:val="18"/>
              </w:rPr>
              <w:t>枯枝未修剪、萌蘖未及时抹芽；</w:t>
            </w:r>
            <w:r>
              <w:rPr>
                <w:rFonts w:ascii="宋体" w:eastAsia="宋体"/>
                <w:b w:val="0"/>
                <w:sz w:val="18"/>
                <w:szCs w:val="18"/>
              </w:rPr>
              <w:t xml:space="preserve">3. </w:t>
            </w:r>
            <w:r>
              <w:rPr>
                <w:rFonts w:hint="eastAsia" w:ascii="宋体" w:eastAsia="宋体"/>
                <w:b w:val="0"/>
                <w:sz w:val="18"/>
                <w:szCs w:val="18"/>
              </w:rPr>
              <w:t>有明显病虫害；4</w:t>
            </w:r>
            <w:r>
              <w:rPr>
                <w:rFonts w:ascii="宋体" w:eastAsia="宋体"/>
                <w:b w:val="0"/>
                <w:sz w:val="18"/>
                <w:szCs w:val="18"/>
              </w:rPr>
              <w:t xml:space="preserve">. </w:t>
            </w:r>
            <w:r>
              <w:rPr>
                <w:rFonts w:hint="eastAsia" w:ascii="宋体" w:eastAsia="宋体"/>
                <w:b w:val="0"/>
                <w:sz w:val="18"/>
                <w:szCs w:val="18"/>
              </w:rPr>
              <w:t>树木支撑不符合规范；</w:t>
            </w:r>
            <w:r>
              <w:rPr>
                <w:rFonts w:ascii="宋体" w:eastAsia="宋体"/>
                <w:b w:val="0"/>
                <w:sz w:val="18"/>
                <w:szCs w:val="18"/>
              </w:rPr>
              <w:t xml:space="preserve">5. </w:t>
            </w:r>
            <w:r>
              <w:rPr>
                <w:rFonts w:hint="eastAsia" w:ascii="宋体" w:eastAsia="宋体"/>
                <w:b w:val="0"/>
                <w:sz w:val="18"/>
                <w:szCs w:val="18"/>
              </w:rPr>
              <w:t>树种植穴破损；</w:t>
            </w:r>
            <w:r>
              <w:rPr>
                <w:rFonts w:ascii="宋体" w:eastAsia="宋体"/>
                <w:b w:val="0"/>
                <w:sz w:val="18"/>
                <w:szCs w:val="18"/>
              </w:rPr>
              <w:t xml:space="preserve">6. </w:t>
            </w:r>
            <w:r>
              <w:rPr>
                <w:rFonts w:hint="eastAsia" w:ascii="宋体" w:eastAsia="宋体"/>
                <w:b w:val="0"/>
                <w:sz w:val="18"/>
                <w:szCs w:val="18"/>
              </w:rPr>
              <w:t>树种植穴杂草丛生或环境卫生差；</w:t>
            </w:r>
            <w:r>
              <w:rPr>
                <w:rFonts w:ascii="宋体" w:eastAsia="宋体"/>
                <w:b w:val="0"/>
                <w:sz w:val="18"/>
                <w:szCs w:val="18"/>
              </w:rPr>
              <w:t>7</w:t>
            </w:r>
            <w:r>
              <w:rPr>
                <w:rFonts w:hint="eastAsia" w:ascii="宋体" w:eastAsia="宋体"/>
                <w:b w:val="0"/>
                <w:sz w:val="18"/>
                <w:szCs w:val="18"/>
              </w:rPr>
              <w:t>.有晾晒行为。</w:t>
            </w:r>
          </w:p>
          <w:p>
            <w:pPr>
              <w:topLinePunct/>
              <w:spacing w:line="240" w:lineRule="exact"/>
              <w:rPr>
                <w:rFonts w:ascii="宋体" w:eastAsia="宋体"/>
                <w:b w:val="0"/>
                <w:sz w:val="18"/>
                <w:szCs w:val="18"/>
              </w:rPr>
            </w:pPr>
            <w:r>
              <w:rPr>
                <w:rFonts w:hint="eastAsia" w:ascii="宋体" w:eastAsia="宋体"/>
                <w:b w:val="0"/>
                <w:sz w:val="18"/>
                <w:szCs w:val="18"/>
              </w:rPr>
              <w:t>上述情况每株（处）扣</w:t>
            </w:r>
            <w:r>
              <w:rPr>
                <w:rFonts w:ascii="宋体" w:eastAsia="宋体"/>
                <w:b w:val="0"/>
                <w:sz w:val="18"/>
                <w:szCs w:val="18"/>
              </w:rPr>
              <w:t>0.3</w:t>
            </w:r>
            <w:r>
              <w:rPr>
                <w:rFonts w:hint="eastAsia" w:ascii="宋体" w:eastAsia="宋体"/>
                <w:b w:val="0"/>
                <w:sz w:val="18"/>
                <w:szCs w:val="18"/>
              </w:rPr>
              <w:t>分。</w:t>
            </w:r>
          </w:p>
          <w:p>
            <w:pPr>
              <w:topLinePunct/>
              <w:spacing w:line="240" w:lineRule="exact"/>
              <w:rPr>
                <w:rFonts w:ascii="宋体" w:eastAsia="宋体"/>
                <w:b w:val="0"/>
                <w:sz w:val="18"/>
                <w:szCs w:val="18"/>
              </w:rPr>
            </w:pPr>
            <w:r>
              <w:rPr>
                <w:rFonts w:hint="eastAsia" w:ascii="宋体" w:eastAsia="宋体"/>
                <w:b w:val="0"/>
                <w:sz w:val="18"/>
                <w:szCs w:val="18"/>
              </w:rPr>
              <w:t>灌木、地被：</w:t>
            </w:r>
            <w:r>
              <w:rPr>
                <w:rFonts w:ascii="宋体" w:eastAsia="宋体"/>
                <w:b w:val="0"/>
                <w:sz w:val="18"/>
                <w:szCs w:val="18"/>
              </w:rPr>
              <w:t xml:space="preserve">1. </w:t>
            </w:r>
            <w:r>
              <w:rPr>
                <w:rFonts w:hint="eastAsia" w:ascii="宋体" w:eastAsia="宋体"/>
                <w:b w:val="0"/>
                <w:sz w:val="18"/>
                <w:szCs w:val="18"/>
              </w:rPr>
              <w:t>绿篱等造型植物不及时修剪，形状损坏；</w:t>
            </w:r>
            <w:r>
              <w:rPr>
                <w:rFonts w:ascii="宋体" w:eastAsia="宋体"/>
                <w:b w:val="0"/>
                <w:sz w:val="18"/>
                <w:szCs w:val="18"/>
              </w:rPr>
              <w:t xml:space="preserve">2. </w:t>
            </w:r>
            <w:r>
              <w:rPr>
                <w:rFonts w:hint="eastAsia" w:ascii="宋体" w:eastAsia="宋体"/>
                <w:b w:val="0"/>
                <w:sz w:val="18"/>
                <w:szCs w:val="18"/>
              </w:rPr>
              <w:t>养护不当造成生长不良；</w:t>
            </w:r>
            <w:r>
              <w:rPr>
                <w:rFonts w:ascii="宋体" w:eastAsia="宋体"/>
                <w:b w:val="0"/>
                <w:sz w:val="18"/>
                <w:szCs w:val="18"/>
              </w:rPr>
              <w:t xml:space="preserve">3. </w:t>
            </w:r>
            <w:r>
              <w:rPr>
                <w:rFonts w:hint="eastAsia" w:ascii="宋体" w:eastAsia="宋体"/>
                <w:b w:val="0"/>
                <w:sz w:val="18"/>
                <w:szCs w:val="18"/>
              </w:rPr>
              <w:t>有明显病虫害；</w:t>
            </w:r>
            <w:r>
              <w:rPr>
                <w:rFonts w:ascii="宋体" w:eastAsia="宋体"/>
                <w:b w:val="0"/>
                <w:sz w:val="18"/>
                <w:szCs w:val="18"/>
              </w:rPr>
              <w:t xml:space="preserve">4. </w:t>
            </w:r>
            <w:r>
              <w:rPr>
                <w:rFonts w:hint="eastAsia" w:ascii="宋体" w:eastAsia="宋体"/>
                <w:b w:val="0"/>
                <w:sz w:val="18"/>
                <w:szCs w:val="18"/>
              </w:rPr>
              <w:t>草坪黄土裸露、积水、杂物堆积；</w:t>
            </w:r>
            <w:r>
              <w:rPr>
                <w:rFonts w:ascii="宋体" w:eastAsia="宋体"/>
                <w:b w:val="0"/>
                <w:sz w:val="18"/>
                <w:szCs w:val="18"/>
              </w:rPr>
              <w:t xml:space="preserve">5. </w:t>
            </w:r>
            <w:r>
              <w:rPr>
                <w:rFonts w:hint="eastAsia" w:ascii="宋体" w:eastAsia="宋体"/>
                <w:b w:val="0"/>
                <w:sz w:val="18"/>
                <w:szCs w:val="18"/>
              </w:rPr>
              <w:t>杂草率超过</w:t>
            </w:r>
            <w:r>
              <w:rPr>
                <w:rFonts w:ascii="宋体" w:eastAsia="宋体"/>
                <w:b w:val="0"/>
                <w:sz w:val="18"/>
                <w:szCs w:val="18"/>
              </w:rPr>
              <w:t>20%</w:t>
            </w:r>
            <w:r>
              <w:rPr>
                <w:rFonts w:hint="eastAsia" w:ascii="宋体" w:eastAsia="宋体"/>
                <w:b w:val="0"/>
                <w:sz w:val="18"/>
                <w:szCs w:val="18"/>
              </w:rPr>
              <w:t>。</w:t>
            </w:r>
          </w:p>
          <w:p>
            <w:pPr>
              <w:topLinePunct/>
              <w:spacing w:line="240" w:lineRule="exact"/>
              <w:rPr>
                <w:rFonts w:ascii="宋体" w:eastAsia="宋体"/>
                <w:b w:val="0"/>
                <w:sz w:val="18"/>
                <w:szCs w:val="18"/>
              </w:rPr>
            </w:pPr>
            <w:r>
              <w:rPr>
                <w:rFonts w:hint="eastAsia" w:ascii="宋体" w:eastAsia="宋体"/>
                <w:b w:val="0"/>
                <w:sz w:val="18"/>
                <w:szCs w:val="18"/>
              </w:rPr>
              <w:t>上述情况绿地小于</w:t>
            </w:r>
            <w:r>
              <w:rPr>
                <w:rFonts w:ascii="宋体" w:eastAsia="宋体"/>
                <w:b w:val="0"/>
                <w:sz w:val="18"/>
                <w:szCs w:val="18"/>
              </w:rPr>
              <w:t>10</w:t>
            </w:r>
            <w:r>
              <w:rPr>
                <w:rFonts w:hint="eastAsia" w:ascii="宋体" w:eastAsia="宋体"/>
                <w:b w:val="0"/>
                <w:sz w:val="18"/>
                <w:szCs w:val="18"/>
              </w:rPr>
              <w:t>㎡扣</w:t>
            </w:r>
            <w:r>
              <w:rPr>
                <w:rFonts w:ascii="宋体" w:eastAsia="宋体"/>
                <w:b w:val="0"/>
                <w:sz w:val="18"/>
                <w:szCs w:val="18"/>
              </w:rPr>
              <w:t>0.3</w:t>
            </w:r>
            <w:r>
              <w:rPr>
                <w:rFonts w:hint="eastAsia" w:ascii="宋体" w:eastAsia="宋体"/>
                <w:b w:val="0"/>
                <w:sz w:val="18"/>
                <w:szCs w:val="18"/>
              </w:rPr>
              <w:t>分、大于</w:t>
            </w:r>
            <w:r>
              <w:rPr>
                <w:rFonts w:ascii="宋体" w:eastAsia="宋体"/>
                <w:b w:val="0"/>
                <w:sz w:val="18"/>
                <w:szCs w:val="18"/>
              </w:rPr>
              <w:t>10</w:t>
            </w:r>
            <w:r>
              <w:rPr>
                <w:rFonts w:hint="eastAsia" w:ascii="宋体" w:eastAsia="宋体"/>
                <w:b w:val="0"/>
                <w:sz w:val="18"/>
                <w:szCs w:val="18"/>
              </w:rPr>
              <w:t>㎡扣</w:t>
            </w:r>
            <w:r>
              <w:rPr>
                <w:rFonts w:ascii="宋体" w:eastAsia="宋体"/>
                <w:b w:val="0"/>
                <w:sz w:val="18"/>
                <w:szCs w:val="18"/>
              </w:rPr>
              <w:t>0.6</w:t>
            </w:r>
            <w:r>
              <w:rPr>
                <w:rFonts w:hint="eastAsia" w:ascii="宋体" w:eastAsia="宋体"/>
                <w:b w:val="0"/>
                <w:sz w:val="18"/>
                <w:szCs w:val="18"/>
              </w:rPr>
              <w:t>分。</w:t>
            </w:r>
          </w:p>
        </w:tc>
        <w:tc>
          <w:tcPr>
            <w:tcW w:w="873" w:type="dxa"/>
            <w:noWrap w:val="0"/>
            <w:vAlign w:val="top"/>
          </w:tcPr>
          <w:p>
            <w:pPr>
              <w:widowControl/>
              <w:spacing w:line="240" w:lineRule="exact"/>
              <w:jc w:val="left"/>
              <w:rPr>
                <w:rFonts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2" w:hRule="atLeast"/>
        </w:trPr>
        <w:tc>
          <w:tcPr>
            <w:tcW w:w="959" w:type="dxa"/>
            <w:vMerge w:val="continue"/>
            <w:noWrap w:val="0"/>
            <w:vAlign w:val="top"/>
          </w:tcPr>
          <w:p>
            <w:pPr>
              <w:widowControl/>
              <w:topLinePunct/>
              <w:spacing w:line="240" w:lineRule="exact"/>
              <w:jc w:val="left"/>
              <w:rPr>
                <w:rFonts w:ascii="宋体" w:eastAsia="宋体"/>
                <w:b w:val="0"/>
                <w:sz w:val="18"/>
                <w:szCs w:val="18"/>
              </w:rPr>
            </w:pPr>
          </w:p>
        </w:tc>
        <w:tc>
          <w:tcPr>
            <w:tcW w:w="2909" w:type="dxa"/>
            <w:vMerge w:val="continue"/>
            <w:noWrap w:val="0"/>
            <w:vAlign w:val="center"/>
          </w:tcPr>
          <w:p>
            <w:pPr>
              <w:widowControl/>
              <w:topLinePunct/>
              <w:spacing w:line="240" w:lineRule="exact"/>
              <w:jc w:val="left"/>
              <w:rPr>
                <w:rFonts w:ascii="宋体" w:eastAsia="宋体"/>
                <w:b w:val="0"/>
                <w:sz w:val="18"/>
                <w:szCs w:val="18"/>
              </w:rPr>
            </w:pPr>
          </w:p>
        </w:tc>
        <w:tc>
          <w:tcPr>
            <w:tcW w:w="1013" w:type="dxa"/>
            <w:noWrap w:val="0"/>
            <w:vAlign w:val="center"/>
          </w:tcPr>
          <w:p>
            <w:pPr>
              <w:topLinePunct/>
              <w:spacing w:line="240" w:lineRule="exact"/>
              <w:rPr>
                <w:rFonts w:ascii="宋体" w:eastAsia="宋体"/>
                <w:b w:val="0"/>
                <w:sz w:val="18"/>
                <w:szCs w:val="18"/>
              </w:rPr>
            </w:pPr>
            <w:r>
              <w:rPr>
                <w:rFonts w:hint="eastAsia" w:ascii="宋体" w:eastAsia="宋体"/>
                <w:b w:val="0"/>
                <w:sz w:val="18"/>
                <w:szCs w:val="18"/>
              </w:rPr>
              <w:t>园林设施</w:t>
            </w:r>
            <w:r>
              <w:rPr>
                <w:rFonts w:ascii="宋体" w:eastAsia="宋体"/>
                <w:b w:val="0"/>
                <w:sz w:val="18"/>
                <w:szCs w:val="18"/>
              </w:rPr>
              <w:t>(</w:t>
            </w:r>
            <w:r>
              <w:rPr>
                <w:rFonts w:hint="eastAsia" w:ascii="宋体" w:eastAsia="宋体"/>
                <w:b w:val="0"/>
                <w:sz w:val="18"/>
                <w:szCs w:val="18"/>
              </w:rPr>
              <w:t>10分</w:t>
            </w:r>
            <w:r>
              <w:rPr>
                <w:rFonts w:ascii="宋体" w:eastAsia="宋体"/>
                <w:b w:val="0"/>
                <w:sz w:val="18"/>
                <w:szCs w:val="18"/>
              </w:rPr>
              <w:t>)</w:t>
            </w:r>
          </w:p>
        </w:tc>
        <w:tc>
          <w:tcPr>
            <w:tcW w:w="7985" w:type="dxa"/>
            <w:noWrap w:val="0"/>
            <w:vAlign w:val="center"/>
          </w:tcPr>
          <w:p>
            <w:pPr>
              <w:topLinePunct/>
              <w:spacing w:line="240" w:lineRule="exact"/>
              <w:rPr>
                <w:rFonts w:ascii="宋体" w:eastAsia="宋体"/>
                <w:b w:val="0"/>
                <w:sz w:val="18"/>
                <w:szCs w:val="18"/>
              </w:rPr>
            </w:pPr>
            <w:r>
              <w:rPr>
                <w:rFonts w:ascii="宋体" w:eastAsia="宋体"/>
                <w:b w:val="0"/>
                <w:sz w:val="18"/>
                <w:szCs w:val="18"/>
              </w:rPr>
              <w:t>1.</w:t>
            </w:r>
            <w:r>
              <w:rPr>
                <w:rFonts w:hint="eastAsia" w:ascii="宋体" w:eastAsia="宋体"/>
                <w:b w:val="0"/>
                <w:sz w:val="18"/>
                <w:szCs w:val="18"/>
              </w:rPr>
              <w:t>园林建筑小品破损，每处扣</w:t>
            </w:r>
            <w:r>
              <w:rPr>
                <w:rFonts w:ascii="宋体" w:eastAsia="宋体"/>
                <w:b w:val="0"/>
                <w:sz w:val="18"/>
                <w:szCs w:val="18"/>
              </w:rPr>
              <w:t>0.3</w:t>
            </w:r>
            <w:r>
              <w:rPr>
                <w:rFonts w:hint="eastAsia" w:ascii="宋体" w:eastAsia="宋体"/>
                <w:b w:val="0"/>
                <w:sz w:val="18"/>
                <w:szCs w:val="18"/>
              </w:rPr>
              <w:t>分；</w:t>
            </w:r>
          </w:p>
          <w:p>
            <w:pPr>
              <w:topLinePunct/>
              <w:spacing w:line="240" w:lineRule="exact"/>
              <w:rPr>
                <w:rFonts w:ascii="宋体" w:eastAsia="宋体"/>
                <w:b w:val="0"/>
                <w:sz w:val="18"/>
                <w:szCs w:val="18"/>
              </w:rPr>
            </w:pPr>
            <w:r>
              <w:rPr>
                <w:rFonts w:ascii="宋体" w:eastAsia="宋体"/>
                <w:b w:val="0"/>
                <w:sz w:val="18"/>
                <w:szCs w:val="18"/>
              </w:rPr>
              <w:t>2.</w:t>
            </w:r>
            <w:r>
              <w:rPr>
                <w:rFonts w:hint="eastAsia" w:ascii="宋体" w:eastAsia="宋体"/>
                <w:b w:val="0"/>
                <w:sz w:val="18"/>
                <w:szCs w:val="18"/>
              </w:rPr>
              <w:t>园林绿化配套设施破损，每处扣</w:t>
            </w:r>
            <w:r>
              <w:rPr>
                <w:rFonts w:ascii="宋体" w:eastAsia="宋体"/>
                <w:b w:val="0"/>
                <w:sz w:val="18"/>
                <w:szCs w:val="18"/>
              </w:rPr>
              <w:t>0.3</w:t>
            </w:r>
            <w:r>
              <w:rPr>
                <w:rFonts w:hint="eastAsia" w:ascii="宋体" w:eastAsia="宋体"/>
                <w:b w:val="0"/>
                <w:sz w:val="18"/>
                <w:szCs w:val="18"/>
              </w:rPr>
              <w:t>分。</w:t>
            </w:r>
          </w:p>
        </w:tc>
        <w:tc>
          <w:tcPr>
            <w:tcW w:w="873" w:type="dxa"/>
            <w:noWrap w:val="0"/>
            <w:vAlign w:val="top"/>
          </w:tcPr>
          <w:p>
            <w:pPr>
              <w:widowControl/>
              <w:spacing w:line="240" w:lineRule="exact"/>
              <w:jc w:val="left"/>
              <w:rPr>
                <w:rFonts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959" w:type="dxa"/>
            <w:vMerge w:val="continue"/>
            <w:noWrap w:val="0"/>
            <w:vAlign w:val="top"/>
          </w:tcPr>
          <w:p>
            <w:pPr>
              <w:topLinePunct/>
              <w:spacing w:line="240" w:lineRule="exact"/>
              <w:rPr>
                <w:rFonts w:ascii="宋体" w:eastAsia="宋体"/>
                <w:b w:val="0"/>
                <w:sz w:val="18"/>
                <w:szCs w:val="18"/>
              </w:rPr>
            </w:pPr>
          </w:p>
        </w:tc>
        <w:tc>
          <w:tcPr>
            <w:tcW w:w="2909" w:type="dxa"/>
            <w:vMerge w:val="restart"/>
            <w:noWrap w:val="0"/>
            <w:vAlign w:val="center"/>
          </w:tcPr>
          <w:p>
            <w:pPr>
              <w:topLinePunct/>
              <w:spacing w:line="240" w:lineRule="exact"/>
              <w:rPr>
                <w:rFonts w:ascii="宋体" w:eastAsia="宋体"/>
                <w:b w:val="0"/>
                <w:sz w:val="18"/>
                <w:szCs w:val="18"/>
              </w:rPr>
            </w:pPr>
            <w:r>
              <w:rPr>
                <w:rFonts w:hint="eastAsia" w:ascii="宋体" w:eastAsia="宋体"/>
                <w:b w:val="0"/>
                <w:sz w:val="18"/>
                <w:szCs w:val="18"/>
              </w:rPr>
              <w:t>绿地的养护长效体制机制已建立，管理养护基本到位，保持整洁有序，没有占绿、毁绿等行为发生。</w:t>
            </w:r>
          </w:p>
        </w:tc>
        <w:tc>
          <w:tcPr>
            <w:tcW w:w="1013" w:type="dxa"/>
            <w:noWrap w:val="0"/>
            <w:vAlign w:val="center"/>
          </w:tcPr>
          <w:p>
            <w:pPr>
              <w:topLinePunct/>
              <w:spacing w:line="240" w:lineRule="exact"/>
              <w:rPr>
                <w:rFonts w:ascii="宋体" w:eastAsia="宋体"/>
                <w:b w:val="0"/>
                <w:sz w:val="18"/>
                <w:szCs w:val="18"/>
              </w:rPr>
            </w:pPr>
            <w:r>
              <w:rPr>
                <w:rFonts w:hint="eastAsia" w:ascii="宋体" w:eastAsia="宋体"/>
                <w:b w:val="0"/>
                <w:sz w:val="18"/>
                <w:szCs w:val="18"/>
              </w:rPr>
              <w:t>占绿、毁绿</w:t>
            </w:r>
            <w:r>
              <w:rPr>
                <w:rFonts w:ascii="宋体" w:eastAsia="宋体"/>
                <w:b w:val="0"/>
                <w:sz w:val="18"/>
                <w:szCs w:val="18"/>
              </w:rPr>
              <w:t>(</w:t>
            </w:r>
            <w:r>
              <w:rPr>
                <w:rFonts w:hint="eastAsia" w:ascii="宋体" w:eastAsia="宋体"/>
                <w:b w:val="0"/>
                <w:sz w:val="18"/>
                <w:szCs w:val="18"/>
              </w:rPr>
              <w:t>10分</w:t>
            </w:r>
            <w:r>
              <w:rPr>
                <w:rFonts w:ascii="宋体" w:eastAsia="宋体"/>
                <w:b w:val="0"/>
                <w:sz w:val="18"/>
                <w:szCs w:val="18"/>
              </w:rPr>
              <w:t>)</w:t>
            </w:r>
          </w:p>
        </w:tc>
        <w:tc>
          <w:tcPr>
            <w:tcW w:w="7985" w:type="dxa"/>
            <w:noWrap w:val="0"/>
            <w:vAlign w:val="center"/>
          </w:tcPr>
          <w:p>
            <w:pPr>
              <w:topLinePunct/>
              <w:spacing w:line="240" w:lineRule="exact"/>
              <w:rPr>
                <w:rFonts w:ascii="宋体" w:eastAsia="宋体"/>
                <w:b w:val="0"/>
                <w:sz w:val="18"/>
                <w:szCs w:val="18"/>
              </w:rPr>
            </w:pPr>
            <w:r>
              <w:rPr>
                <w:rFonts w:ascii="宋体" w:eastAsia="宋体"/>
                <w:b w:val="0"/>
                <w:sz w:val="18"/>
                <w:szCs w:val="18"/>
              </w:rPr>
              <w:t>1.</w:t>
            </w:r>
            <w:r>
              <w:rPr>
                <w:rFonts w:hint="eastAsia" w:ascii="宋体" w:eastAsia="宋体"/>
                <w:b w:val="0"/>
                <w:sz w:val="18"/>
                <w:szCs w:val="18"/>
              </w:rPr>
              <w:t>侵占绿地的，小于</w:t>
            </w:r>
            <w:r>
              <w:rPr>
                <w:rFonts w:ascii="宋体" w:eastAsia="宋体"/>
                <w:b w:val="0"/>
                <w:sz w:val="18"/>
                <w:szCs w:val="18"/>
              </w:rPr>
              <w:t>10</w:t>
            </w:r>
            <w:r>
              <w:rPr>
                <w:rFonts w:hint="eastAsia" w:ascii="宋体" w:eastAsia="宋体"/>
                <w:b w:val="0"/>
                <w:sz w:val="18"/>
                <w:szCs w:val="18"/>
              </w:rPr>
              <w:t>㎡扣</w:t>
            </w:r>
            <w:r>
              <w:rPr>
                <w:rFonts w:ascii="宋体" w:eastAsia="宋体"/>
                <w:b w:val="0"/>
                <w:sz w:val="18"/>
                <w:szCs w:val="18"/>
              </w:rPr>
              <w:t>0.3</w:t>
            </w:r>
            <w:r>
              <w:rPr>
                <w:rFonts w:hint="eastAsia" w:ascii="宋体" w:eastAsia="宋体"/>
                <w:b w:val="0"/>
                <w:sz w:val="18"/>
                <w:szCs w:val="18"/>
              </w:rPr>
              <w:t>分、大于</w:t>
            </w:r>
            <w:r>
              <w:rPr>
                <w:rFonts w:ascii="宋体" w:eastAsia="宋体"/>
                <w:b w:val="0"/>
                <w:sz w:val="18"/>
                <w:szCs w:val="18"/>
              </w:rPr>
              <w:t>10</w:t>
            </w:r>
            <w:r>
              <w:rPr>
                <w:rFonts w:hint="eastAsia" w:ascii="宋体" w:eastAsia="宋体"/>
                <w:b w:val="0"/>
                <w:sz w:val="18"/>
                <w:szCs w:val="18"/>
              </w:rPr>
              <w:t>㎡扣</w:t>
            </w:r>
            <w:r>
              <w:rPr>
                <w:rFonts w:ascii="宋体" w:eastAsia="宋体"/>
                <w:b w:val="0"/>
                <w:sz w:val="18"/>
                <w:szCs w:val="18"/>
              </w:rPr>
              <w:t>0.6</w:t>
            </w:r>
            <w:r>
              <w:rPr>
                <w:rFonts w:hint="eastAsia" w:ascii="宋体" w:eastAsia="宋体"/>
                <w:b w:val="0"/>
                <w:sz w:val="18"/>
                <w:szCs w:val="18"/>
              </w:rPr>
              <w:t>分。</w:t>
            </w:r>
            <w:r>
              <w:rPr>
                <w:rFonts w:ascii="宋体" w:eastAsia="宋体"/>
                <w:b w:val="0"/>
                <w:sz w:val="18"/>
                <w:szCs w:val="18"/>
              </w:rPr>
              <w:t xml:space="preserve"> </w:t>
            </w:r>
          </w:p>
          <w:p>
            <w:pPr>
              <w:topLinePunct/>
              <w:spacing w:line="240" w:lineRule="exact"/>
              <w:rPr>
                <w:rFonts w:ascii="宋体" w:eastAsia="宋体"/>
                <w:b w:val="0"/>
                <w:sz w:val="18"/>
                <w:szCs w:val="18"/>
              </w:rPr>
            </w:pPr>
            <w:r>
              <w:rPr>
                <w:rFonts w:ascii="宋体" w:eastAsia="宋体"/>
                <w:b w:val="0"/>
                <w:sz w:val="18"/>
                <w:szCs w:val="18"/>
              </w:rPr>
              <w:t>2.</w:t>
            </w:r>
            <w:r>
              <w:rPr>
                <w:rFonts w:hint="eastAsia" w:ascii="宋体" w:eastAsia="宋体"/>
                <w:b w:val="0"/>
                <w:sz w:val="18"/>
                <w:szCs w:val="18"/>
              </w:rPr>
              <w:t>毁坏绿化的，灌木、草坪小于</w:t>
            </w:r>
            <w:r>
              <w:rPr>
                <w:rFonts w:ascii="宋体" w:eastAsia="宋体"/>
                <w:b w:val="0"/>
                <w:sz w:val="18"/>
                <w:szCs w:val="18"/>
              </w:rPr>
              <w:t>10</w:t>
            </w:r>
            <w:r>
              <w:rPr>
                <w:rFonts w:hint="eastAsia" w:ascii="宋体" w:eastAsia="宋体"/>
                <w:b w:val="0"/>
                <w:sz w:val="18"/>
                <w:szCs w:val="18"/>
              </w:rPr>
              <w:t>㎡扣</w:t>
            </w:r>
            <w:r>
              <w:rPr>
                <w:rFonts w:ascii="宋体" w:eastAsia="宋体"/>
                <w:b w:val="0"/>
                <w:sz w:val="18"/>
                <w:szCs w:val="18"/>
              </w:rPr>
              <w:t>0.3</w:t>
            </w:r>
            <w:r>
              <w:rPr>
                <w:rFonts w:hint="eastAsia" w:ascii="宋体" w:eastAsia="宋体"/>
                <w:b w:val="0"/>
                <w:sz w:val="18"/>
                <w:szCs w:val="18"/>
              </w:rPr>
              <w:t>分、大于</w:t>
            </w:r>
            <w:r>
              <w:rPr>
                <w:rFonts w:ascii="宋体" w:eastAsia="宋体"/>
                <w:b w:val="0"/>
                <w:sz w:val="18"/>
                <w:szCs w:val="18"/>
              </w:rPr>
              <w:t>10</w:t>
            </w:r>
            <w:r>
              <w:rPr>
                <w:rFonts w:hint="eastAsia" w:ascii="宋体" w:eastAsia="宋体"/>
                <w:b w:val="0"/>
                <w:sz w:val="18"/>
                <w:szCs w:val="18"/>
              </w:rPr>
              <w:t>㎡扣</w:t>
            </w:r>
            <w:r>
              <w:rPr>
                <w:rFonts w:ascii="宋体" w:eastAsia="宋体"/>
                <w:b w:val="0"/>
                <w:sz w:val="18"/>
                <w:szCs w:val="18"/>
              </w:rPr>
              <w:t>0.6</w:t>
            </w:r>
            <w:r>
              <w:rPr>
                <w:rFonts w:hint="eastAsia" w:ascii="宋体" w:eastAsia="宋体"/>
                <w:b w:val="0"/>
                <w:sz w:val="18"/>
                <w:szCs w:val="18"/>
              </w:rPr>
              <w:t>分；乔木每株扣</w:t>
            </w:r>
            <w:r>
              <w:rPr>
                <w:rFonts w:ascii="宋体" w:eastAsia="宋体"/>
                <w:b w:val="0"/>
                <w:sz w:val="18"/>
                <w:szCs w:val="18"/>
              </w:rPr>
              <w:t>0.4</w:t>
            </w:r>
            <w:r>
              <w:rPr>
                <w:rFonts w:hint="eastAsia" w:ascii="宋体" w:eastAsia="宋体"/>
                <w:b w:val="0"/>
                <w:sz w:val="18"/>
                <w:szCs w:val="18"/>
              </w:rPr>
              <w:t>分。</w:t>
            </w:r>
          </w:p>
        </w:tc>
        <w:tc>
          <w:tcPr>
            <w:tcW w:w="873" w:type="dxa"/>
            <w:noWrap w:val="0"/>
            <w:vAlign w:val="top"/>
          </w:tcPr>
          <w:p>
            <w:pPr>
              <w:widowControl/>
              <w:spacing w:line="240" w:lineRule="exact"/>
              <w:jc w:val="left"/>
              <w:rPr>
                <w:rFonts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8" w:hRule="atLeast"/>
        </w:trPr>
        <w:tc>
          <w:tcPr>
            <w:tcW w:w="959" w:type="dxa"/>
            <w:vMerge w:val="continue"/>
            <w:noWrap w:val="0"/>
            <w:vAlign w:val="top"/>
          </w:tcPr>
          <w:p>
            <w:pPr>
              <w:widowControl/>
              <w:topLinePunct/>
              <w:spacing w:line="240" w:lineRule="exact"/>
              <w:jc w:val="left"/>
              <w:rPr>
                <w:rFonts w:ascii="宋体" w:eastAsia="宋体"/>
                <w:b w:val="0"/>
                <w:sz w:val="18"/>
                <w:szCs w:val="18"/>
              </w:rPr>
            </w:pPr>
          </w:p>
        </w:tc>
        <w:tc>
          <w:tcPr>
            <w:tcW w:w="2909" w:type="dxa"/>
            <w:vMerge w:val="continue"/>
            <w:noWrap w:val="0"/>
            <w:vAlign w:val="center"/>
          </w:tcPr>
          <w:p>
            <w:pPr>
              <w:widowControl/>
              <w:topLinePunct/>
              <w:spacing w:line="240" w:lineRule="exact"/>
              <w:jc w:val="left"/>
              <w:rPr>
                <w:rFonts w:ascii="宋体" w:eastAsia="宋体"/>
                <w:b w:val="0"/>
                <w:sz w:val="18"/>
                <w:szCs w:val="18"/>
              </w:rPr>
            </w:pPr>
          </w:p>
        </w:tc>
        <w:tc>
          <w:tcPr>
            <w:tcW w:w="1013" w:type="dxa"/>
            <w:noWrap w:val="0"/>
            <w:vAlign w:val="center"/>
          </w:tcPr>
          <w:p>
            <w:pPr>
              <w:topLinePunct/>
              <w:spacing w:line="240" w:lineRule="exact"/>
              <w:rPr>
                <w:rFonts w:ascii="宋体" w:eastAsia="宋体"/>
                <w:b w:val="0"/>
                <w:sz w:val="18"/>
                <w:szCs w:val="18"/>
              </w:rPr>
            </w:pPr>
            <w:r>
              <w:rPr>
                <w:rFonts w:hint="eastAsia" w:ascii="宋体" w:eastAsia="宋体"/>
                <w:b w:val="0"/>
                <w:sz w:val="18"/>
                <w:szCs w:val="18"/>
              </w:rPr>
              <w:t>绿地保洁</w:t>
            </w:r>
            <w:r>
              <w:rPr>
                <w:rFonts w:ascii="宋体" w:eastAsia="宋体"/>
                <w:b w:val="0"/>
                <w:sz w:val="18"/>
                <w:szCs w:val="18"/>
              </w:rPr>
              <w:t>(</w:t>
            </w:r>
            <w:r>
              <w:rPr>
                <w:rFonts w:hint="eastAsia" w:ascii="宋体" w:eastAsia="宋体"/>
                <w:b w:val="0"/>
                <w:sz w:val="18"/>
                <w:szCs w:val="18"/>
              </w:rPr>
              <w:t>10分</w:t>
            </w:r>
            <w:r>
              <w:rPr>
                <w:rFonts w:ascii="宋体" w:eastAsia="宋体"/>
                <w:b w:val="0"/>
                <w:sz w:val="18"/>
                <w:szCs w:val="18"/>
              </w:rPr>
              <w:t>)</w:t>
            </w:r>
          </w:p>
        </w:tc>
        <w:tc>
          <w:tcPr>
            <w:tcW w:w="7985" w:type="dxa"/>
            <w:noWrap w:val="0"/>
            <w:vAlign w:val="center"/>
          </w:tcPr>
          <w:p>
            <w:pPr>
              <w:topLinePunct/>
              <w:spacing w:line="240" w:lineRule="exact"/>
              <w:rPr>
                <w:rFonts w:ascii="宋体" w:eastAsia="宋体"/>
                <w:b w:val="0"/>
                <w:sz w:val="18"/>
                <w:szCs w:val="18"/>
              </w:rPr>
            </w:pPr>
            <w:r>
              <w:rPr>
                <w:rFonts w:ascii="宋体" w:eastAsia="宋体"/>
                <w:b w:val="0"/>
                <w:sz w:val="18"/>
                <w:szCs w:val="18"/>
              </w:rPr>
              <w:t>1.</w:t>
            </w:r>
            <w:r>
              <w:rPr>
                <w:rFonts w:hint="eastAsia" w:ascii="宋体" w:eastAsia="宋体"/>
                <w:b w:val="0"/>
                <w:sz w:val="18"/>
                <w:szCs w:val="18"/>
              </w:rPr>
              <w:t>绿地内垃圾，少于</w:t>
            </w:r>
            <w:r>
              <w:rPr>
                <w:rFonts w:ascii="宋体" w:eastAsia="宋体"/>
                <w:b w:val="0"/>
                <w:sz w:val="18"/>
                <w:szCs w:val="18"/>
              </w:rPr>
              <w:t>1</w:t>
            </w:r>
            <w:r>
              <w:rPr>
                <w:rFonts w:hint="eastAsia" w:ascii="宋体" w:eastAsia="宋体"/>
                <w:b w:val="0"/>
                <w:sz w:val="18"/>
                <w:szCs w:val="18"/>
              </w:rPr>
              <w:t>㎡扣</w:t>
            </w:r>
            <w:r>
              <w:rPr>
                <w:rFonts w:ascii="宋体" w:eastAsia="宋体"/>
                <w:b w:val="0"/>
                <w:sz w:val="18"/>
                <w:szCs w:val="18"/>
              </w:rPr>
              <w:t>0.3</w:t>
            </w:r>
            <w:r>
              <w:rPr>
                <w:rFonts w:hint="eastAsia" w:ascii="宋体" w:eastAsia="宋体"/>
                <w:b w:val="0"/>
                <w:sz w:val="18"/>
                <w:szCs w:val="18"/>
              </w:rPr>
              <w:t>分、大于</w:t>
            </w:r>
            <w:r>
              <w:rPr>
                <w:rFonts w:ascii="宋体" w:eastAsia="宋体"/>
                <w:b w:val="0"/>
                <w:sz w:val="18"/>
                <w:szCs w:val="18"/>
              </w:rPr>
              <w:t>1</w:t>
            </w:r>
            <w:r>
              <w:rPr>
                <w:rFonts w:hint="eastAsia" w:ascii="宋体" w:eastAsia="宋体"/>
                <w:b w:val="0"/>
                <w:sz w:val="18"/>
                <w:szCs w:val="18"/>
              </w:rPr>
              <w:t>㎡扣</w:t>
            </w:r>
            <w:r>
              <w:rPr>
                <w:rFonts w:ascii="宋体" w:eastAsia="宋体"/>
                <w:b w:val="0"/>
                <w:sz w:val="18"/>
                <w:szCs w:val="18"/>
              </w:rPr>
              <w:t>0.6</w:t>
            </w:r>
            <w:r>
              <w:rPr>
                <w:rFonts w:hint="eastAsia" w:ascii="宋体" w:eastAsia="宋体"/>
                <w:b w:val="0"/>
                <w:sz w:val="18"/>
                <w:szCs w:val="18"/>
              </w:rPr>
              <w:t>分；</w:t>
            </w:r>
            <w:r>
              <w:rPr>
                <w:rFonts w:ascii="宋体" w:eastAsia="宋体"/>
                <w:b w:val="0"/>
                <w:sz w:val="18"/>
                <w:szCs w:val="18"/>
              </w:rPr>
              <w:t xml:space="preserve"> </w:t>
            </w:r>
          </w:p>
          <w:p>
            <w:pPr>
              <w:topLinePunct/>
              <w:spacing w:line="240" w:lineRule="exact"/>
              <w:ind w:left="-315" w:leftChars="-150"/>
              <w:jc w:val="left"/>
              <w:rPr>
                <w:rFonts w:hint="eastAsia" w:ascii="宋体" w:eastAsia="宋体"/>
                <w:b w:val="0"/>
                <w:sz w:val="18"/>
                <w:szCs w:val="18"/>
              </w:rPr>
            </w:pPr>
            <w:r>
              <w:rPr>
                <w:rFonts w:hint="eastAsia" w:ascii="宋体" w:eastAsia="宋体"/>
                <w:b w:val="0"/>
                <w:sz w:val="18"/>
                <w:szCs w:val="18"/>
              </w:rPr>
              <w:t>2. 2.绿化带苗木定期冲洗，灰尘无明显覆盖。每发现</w:t>
            </w:r>
            <w:r>
              <w:rPr>
                <w:rFonts w:ascii="宋体" w:eastAsia="宋体"/>
                <w:b w:val="0"/>
                <w:sz w:val="18"/>
                <w:szCs w:val="18"/>
              </w:rPr>
              <w:t>1</w:t>
            </w:r>
            <w:r>
              <w:rPr>
                <w:rFonts w:hint="eastAsia" w:ascii="宋体" w:eastAsia="宋体"/>
                <w:b w:val="0"/>
                <w:sz w:val="18"/>
                <w:szCs w:val="18"/>
              </w:rPr>
              <w:t>处问题扣</w:t>
            </w:r>
            <w:r>
              <w:rPr>
                <w:rFonts w:ascii="宋体" w:eastAsia="宋体"/>
                <w:b w:val="0"/>
                <w:sz w:val="18"/>
                <w:szCs w:val="18"/>
              </w:rPr>
              <w:t>0.3</w:t>
            </w:r>
            <w:r>
              <w:rPr>
                <w:rFonts w:hint="eastAsia" w:ascii="宋体" w:eastAsia="宋体"/>
                <w:b w:val="0"/>
                <w:sz w:val="18"/>
                <w:szCs w:val="18"/>
              </w:rPr>
              <w:t>分。</w:t>
            </w:r>
          </w:p>
        </w:tc>
        <w:tc>
          <w:tcPr>
            <w:tcW w:w="873" w:type="dxa"/>
            <w:noWrap w:val="0"/>
            <w:vAlign w:val="top"/>
          </w:tcPr>
          <w:p>
            <w:pPr>
              <w:widowControl/>
              <w:spacing w:line="240" w:lineRule="exact"/>
              <w:jc w:val="left"/>
              <w:rPr>
                <w:rFonts w:hint="eastAsia"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5" w:hRule="atLeast"/>
        </w:trPr>
        <w:tc>
          <w:tcPr>
            <w:tcW w:w="959" w:type="dxa"/>
            <w:vMerge w:val="restart"/>
            <w:noWrap w:val="0"/>
            <w:vAlign w:val="center"/>
          </w:tcPr>
          <w:p>
            <w:pPr>
              <w:spacing w:line="240" w:lineRule="exact"/>
              <w:jc w:val="center"/>
              <w:rPr>
                <w:rFonts w:ascii="宋体" w:eastAsia="宋体"/>
                <w:b w:val="0"/>
                <w:sz w:val="18"/>
                <w:szCs w:val="18"/>
              </w:rPr>
            </w:pPr>
            <w:r>
              <w:rPr>
                <w:rFonts w:hint="eastAsia" w:ascii="宋体" w:eastAsia="宋体"/>
                <w:b w:val="0"/>
                <w:sz w:val="18"/>
                <w:szCs w:val="18"/>
              </w:rPr>
              <w:t>行道树</w:t>
            </w:r>
          </w:p>
          <w:p>
            <w:pPr>
              <w:spacing w:line="240" w:lineRule="exact"/>
              <w:jc w:val="center"/>
              <w:rPr>
                <w:rFonts w:ascii="宋体" w:eastAsia="宋体"/>
                <w:b w:val="0"/>
                <w:sz w:val="18"/>
                <w:szCs w:val="18"/>
              </w:rPr>
            </w:pPr>
            <w:r>
              <w:rPr>
                <w:rFonts w:hint="eastAsia" w:ascii="宋体" w:eastAsia="宋体"/>
                <w:b w:val="0"/>
                <w:sz w:val="18"/>
                <w:szCs w:val="18"/>
              </w:rPr>
              <w:t>（30分）</w:t>
            </w:r>
          </w:p>
        </w:tc>
        <w:tc>
          <w:tcPr>
            <w:tcW w:w="2909" w:type="dxa"/>
            <w:vMerge w:val="restart"/>
            <w:noWrap w:val="0"/>
            <w:vAlign w:val="center"/>
          </w:tcPr>
          <w:p>
            <w:pPr>
              <w:spacing w:line="240" w:lineRule="exact"/>
              <w:rPr>
                <w:rFonts w:ascii="宋体" w:eastAsia="宋体"/>
                <w:b w:val="0"/>
                <w:sz w:val="18"/>
                <w:szCs w:val="18"/>
              </w:rPr>
            </w:pPr>
            <w:r>
              <w:rPr>
                <w:rFonts w:hint="eastAsia" w:ascii="宋体" w:eastAsia="宋体"/>
                <w:b w:val="0"/>
                <w:sz w:val="18"/>
                <w:szCs w:val="18"/>
              </w:rPr>
              <w:t>树冠完整，规格整齐，生长茂盛，有较好的遮荫和生态效益，无死株、缺株，无病虫害，树穴形式统一、覆盖完整、无缺损。</w:t>
            </w:r>
          </w:p>
          <w:p>
            <w:pPr>
              <w:widowControl/>
              <w:spacing w:line="240" w:lineRule="exact"/>
              <w:jc w:val="left"/>
              <w:rPr>
                <w:rFonts w:ascii="宋体" w:eastAsia="宋体"/>
                <w:b w:val="0"/>
                <w:sz w:val="18"/>
                <w:szCs w:val="18"/>
              </w:rPr>
            </w:pPr>
          </w:p>
        </w:tc>
        <w:tc>
          <w:tcPr>
            <w:tcW w:w="1013" w:type="dxa"/>
            <w:noWrap w:val="0"/>
            <w:vAlign w:val="center"/>
          </w:tcPr>
          <w:p>
            <w:pPr>
              <w:spacing w:line="240" w:lineRule="exact"/>
              <w:jc w:val="center"/>
              <w:rPr>
                <w:rFonts w:hint="eastAsia" w:ascii="宋体" w:eastAsia="宋体"/>
                <w:b w:val="0"/>
                <w:sz w:val="18"/>
                <w:szCs w:val="18"/>
              </w:rPr>
            </w:pPr>
            <w:r>
              <w:rPr>
                <w:rFonts w:hint="eastAsia" w:ascii="宋体" w:eastAsia="宋体"/>
                <w:b w:val="0"/>
                <w:sz w:val="18"/>
                <w:szCs w:val="18"/>
              </w:rPr>
              <w:t>乔木</w:t>
            </w:r>
          </w:p>
          <w:p>
            <w:pPr>
              <w:spacing w:line="240" w:lineRule="exact"/>
              <w:jc w:val="center"/>
              <w:rPr>
                <w:rFonts w:ascii="宋体" w:eastAsia="宋体"/>
                <w:b w:val="0"/>
                <w:sz w:val="18"/>
                <w:szCs w:val="18"/>
              </w:rPr>
            </w:pPr>
            <w:r>
              <w:rPr>
                <w:rFonts w:hint="eastAsia" w:ascii="宋体" w:eastAsia="宋体"/>
                <w:b w:val="0"/>
                <w:sz w:val="18"/>
                <w:szCs w:val="18"/>
              </w:rPr>
              <w:t>（</w:t>
            </w:r>
            <w:r>
              <w:rPr>
                <w:rFonts w:ascii="宋体" w:eastAsia="宋体"/>
                <w:b w:val="0"/>
                <w:sz w:val="18"/>
                <w:szCs w:val="18"/>
              </w:rPr>
              <w:t>20</w:t>
            </w:r>
            <w:r>
              <w:rPr>
                <w:rFonts w:hint="eastAsia" w:ascii="宋体" w:eastAsia="宋体"/>
                <w:b w:val="0"/>
                <w:sz w:val="18"/>
                <w:szCs w:val="18"/>
              </w:rPr>
              <w:t>分）</w:t>
            </w:r>
          </w:p>
        </w:tc>
        <w:tc>
          <w:tcPr>
            <w:tcW w:w="7985" w:type="dxa"/>
            <w:noWrap w:val="0"/>
            <w:vAlign w:val="center"/>
          </w:tcPr>
          <w:p>
            <w:pPr>
              <w:spacing w:line="240" w:lineRule="exact"/>
              <w:rPr>
                <w:rFonts w:ascii="宋体" w:eastAsia="宋体"/>
                <w:b w:val="0"/>
                <w:sz w:val="18"/>
                <w:szCs w:val="18"/>
              </w:rPr>
            </w:pPr>
            <w:r>
              <w:rPr>
                <w:rFonts w:hint="eastAsia" w:ascii="宋体" w:eastAsia="宋体"/>
                <w:b w:val="0"/>
                <w:sz w:val="18"/>
                <w:szCs w:val="18"/>
              </w:rPr>
              <w:t>死亡、缺株或残桩，一级绿地每株扣</w:t>
            </w:r>
            <w:r>
              <w:rPr>
                <w:rFonts w:ascii="宋体" w:eastAsia="宋体"/>
                <w:b w:val="0"/>
                <w:sz w:val="18"/>
                <w:szCs w:val="18"/>
              </w:rPr>
              <w:t>0.4</w:t>
            </w:r>
            <w:r>
              <w:rPr>
                <w:rFonts w:hint="eastAsia" w:ascii="宋体" w:eastAsia="宋体"/>
                <w:b w:val="0"/>
                <w:sz w:val="18"/>
                <w:szCs w:val="18"/>
              </w:rPr>
              <w:t>分。</w:t>
            </w:r>
          </w:p>
          <w:p>
            <w:pPr>
              <w:spacing w:line="240" w:lineRule="exact"/>
              <w:rPr>
                <w:rFonts w:ascii="宋体" w:eastAsia="宋体"/>
                <w:b w:val="0"/>
                <w:sz w:val="18"/>
                <w:szCs w:val="18"/>
              </w:rPr>
            </w:pPr>
            <w:r>
              <w:rPr>
                <w:rFonts w:hint="eastAsia" w:ascii="宋体" w:eastAsia="宋体"/>
                <w:b w:val="0"/>
                <w:sz w:val="18"/>
                <w:szCs w:val="18"/>
              </w:rPr>
              <w:t>其它情况：</w:t>
            </w:r>
            <w:r>
              <w:rPr>
                <w:rFonts w:ascii="宋体" w:eastAsia="宋体"/>
                <w:b w:val="0"/>
                <w:sz w:val="18"/>
                <w:szCs w:val="18"/>
              </w:rPr>
              <w:t xml:space="preserve">1. </w:t>
            </w:r>
            <w:r>
              <w:rPr>
                <w:rFonts w:hint="eastAsia" w:ascii="宋体" w:eastAsia="宋体"/>
                <w:b w:val="0"/>
                <w:sz w:val="18"/>
                <w:szCs w:val="18"/>
              </w:rPr>
              <w:t>补植树种同路段未同树种、规格差距大，特殊情况除外；</w:t>
            </w:r>
            <w:r>
              <w:rPr>
                <w:rFonts w:ascii="宋体" w:eastAsia="宋体"/>
                <w:b w:val="0"/>
                <w:sz w:val="18"/>
                <w:szCs w:val="18"/>
              </w:rPr>
              <w:t xml:space="preserve">2. </w:t>
            </w:r>
            <w:r>
              <w:rPr>
                <w:rFonts w:hint="eastAsia" w:ascii="宋体" w:eastAsia="宋体"/>
                <w:b w:val="0"/>
                <w:sz w:val="18"/>
                <w:szCs w:val="18"/>
              </w:rPr>
              <w:t>树木疏枝修剪未及时；</w:t>
            </w:r>
            <w:r>
              <w:rPr>
                <w:rFonts w:ascii="宋体" w:eastAsia="宋体"/>
                <w:b w:val="0"/>
                <w:sz w:val="18"/>
                <w:szCs w:val="18"/>
              </w:rPr>
              <w:t xml:space="preserve">3. </w:t>
            </w:r>
            <w:r>
              <w:rPr>
                <w:rFonts w:hint="eastAsia" w:ascii="宋体" w:eastAsia="宋体"/>
                <w:b w:val="0"/>
                <w:sz w:val="18"/>
                <w:szCs w:val="18"/>
              </w:rPr>
              <w:t>枯枝未修剪、萌蘖未及时抹芽；</w:t>
            </w:r>
            <w:r>
              <w:rPr>
                <w:rFonts w:ascii="宋体" w:eastAsia="宋体"/>
                <w:b w:val="0"/>
                <w:sz w:val="18"/>
                <w:szCs w:val="18"/>
              </w:rPr>
              <w:t xml:space="preserve">4. </w:t>
            </w:r>
            <w:r>
              <w:rPr>
                <w:rFonts w:hint="eastAsia" w:ascii="宋体" w:eastAsia="宋体"/>
                <w:b w:val="0"/>
                <w:sz w:val="18"/>
                <w:szCs w:val="18"/>
              </w:rPr>
              <w:t>树木悬挂、捆绑物品；</w:t>
            </w:r>
            <w:r>
              <w:rPr>
                <w:rFonts w:ascii="宋体" w:eastAsia="宋体"/>
                <w:b w:val="0"/>
                <w:sz w:val="18"/>
                <w:szCs w:val="18"/>
              </w:rPr>
              <w:t xml:space="preserve">5. </w:t>
            </w:r>
            <w:r>
              <w:rPr>
                <w:rFonts w:hint="eastAsia" w:ascii="宋体" w:eastAsia="宋体"/>
                <w:b w:val="0"/>
                <w:sz w:val="18"/>
                <w:szCs w:val="18"/>
              </w:rPr>
              <w:t>有明显病虫害；</w:t>
            </w:r>
            <w:r>
              <w:rPr>
                <w:rFonts w:ascii="宋体" w:eastAsia="宋体"/>
                <w:b w:val="0"/>
                <w:sz w:val="18"/>
                <w:szCs w:val="18"/>
              </w:rPr>
              <w:t xml:space="preserve">6. </w:t>
            </w:r>
            <w:r>
              <w:rPr>
                <w:rFonts w:hint="eastAsia" w:ascii="宋体" w:eastAsia="宋体"/>
                <w:b w:val="0"/>
                <w:sz w:val="18"/>
                <w:szCs w:val="18"/>
              </w:rPr>
              <w:t>树木支撑不符合规范；</w:t>
            </w:r>
            <w:r>
              <w:rPr>
                <w:rFonts w:ascii="宋体" w:eastAsia="宋体"/>
                <w:b w:val="0"/>
                <w:sz w:val="18"/>
                <w:szCs w:val="18"/>
              </w:rPr>
              <w:t xml:space="preserve">7. </w:t>
            </w:r>
            <w:r>
              <w:rPr>
                <w:rFonts w:hint="eastAsia" w:ascii="宋体" w:eastAsia="宋体"/>
                <w:b w:val="0"/>
                <w:sz w:val="18"/>
                <w:szCs w:val="18"/>
              </w:rPr>
              <w:t>树木明显倾斜；8.行道树不符合规范标准。上述情况每株（处）扣</w:t>
            </w:r>
            <w:r>
              <w:rPr>
                <w:rFonts w:ascii="宋体" w:eastAsia="宋体"/>
                <w:b w:val="0"/>
                <w:sz w:val="18"/>
                <w:szCs w:val="18"/>
              </w:rPr>
              <w:t>0.3</w:t>
            </w:r>
            <w:r>
              <w:rPr>
                <w:rFonts w:hint="eastAsia" w:ascii="宋体" w:eastAsia="宋体"/>
                <w:b w:val="0"/>
                <w:sz w:val="18"/>
                <w:szCs w:val="18"/>
              </w:rPr>
              <w:t>分。</w:t>
            </w:r>
          </w:p>
        </w:tc>
        <w:tc>
          <w:tcPr>
            <w:tcW w:w="873" w:type="dxa"/>
            <w:noWrap w:val="0"/>
            <w:vAlign w:val="top"/>
          </w:tcPr>
          <w:p>
            <w:pPr>
              <w:widowControl/>
              <w:spacing w:line="240" w:lineRule="exact"/>
              <w:jc w:val="left"/>
              <w:rPr>
                <w:rFonts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trPr>
        <w:tc>
          <w:tcPr>
            <w:tcW w:w="959" w:type="dxa"/>
            <w:vMerge w:val="continue"/>
            <w:noWrap w:val="0"/>
            <w:vAlign w:val="center"/>
          </w:tcPr>
          <w:p>
            <w:pPr>
              <w:spacing w:line="240" w:lineRule="exact"/>
              <w:jc w:val="center"/>
              <w:rPr>
                <w:rFonts w:ascii="宋体" w:eastAsia="宋体"/>
                <w:b w:val="0"/>
                <w:sz w:val="18"/>
                <w:szCs w:val="18"/>
              </w:rPr>
            </w:pPr>
          </w:p>
        </w:tc>
        <w:tc>
          <w:tcPr>
            <w:tcW w:w="2909" w:type="dxa"/>
            <w:vMerge w:val="continue"/>
            <w:noWrap w:val="0"/>
            <w:vAlign w:val="center"/>
          </w:tcPr>
          <w:p>
            <w:pPr>
              <w:spacing w:line="240" w:lineRule="exact"/>
              <w:rPr>
                <w:rFonts w:ascii="宋体" w:eastAsia="宋体"/>
                <w:b w:val="0"/>
                <w:sz w:val="18"/>
                <w:szCs w:val="18"/>
              </w:rPr>
            </w:pPr>
          </w:p>
        </w:tc>
        <w:tc>
          <w:tcPr>
            <w:tcW w:w="1013" w:type="dxa"/>
            <w:noWrap w:val="0"/>
            <w:vAlign w:val="center"/>
          </w:tcPr>
          <w:p>
            <w:pPr>
              <w:spacing w:line="240" w:lineRule="exact"/>
              <w:jc w:val="center"/>
              <w:rPr>
                <w:rFonts w:hint="eastAsia" w:ascii="宋体" w:eastAsia="宋体"/>
                <w:b w:val="0"/>
                <w:sz w:val="18"/>
                <w:szCs w:val="18"/>
              </w:rPr>
            </w:pPr>
            <w:r>
              <w:rPr>
                <w:rFonts w:hint="eastAsia" w:ascii="宋体" w:eastAsia="宋体"/>
                <w:b w:val="0"/>
                <w:sz w:val="18"/>
                <w:szCs w:val="18"/>
              </w:rPr>
              <w:t>种植穴</w:t>
            </w:r>
          </w:p>
          <w:p>
            <w:pPr>
              <w:spacing w:line="240" w:lineRule="exact"/>
              <w:jc w:val="center"/>
              <w:rPr>
                <w:rFonts w:ascii="宋体" w:eastAsia="宋体"/>
                <w:b w:val="0"/>
                <w:sz w:val="18"/>
                <w:szCs w:val="18"/>
              </w:rPr>
            </w:pPr>
            <w:r>
              <w:rPr>
                <w:rFonts w:hint="eastAsia" w:ascii="宋体" w:eastAsia="宋体"/>
                <w:b w:val="0"/>
                <w:sz w:val="18"/>
                <w:szCs w:val="18"/>
              </w:rPr>
              <w:t>（</w:t>
            </w:r>
            <w:r>
              <w:rPr>
                <w:rFonts w:ascii="宋体" w:eastAsia="宋体"/>
                <w:b w:val="0"/>
                <w:sz w:val="18"/>
                <w:szCs w:val="18"/>
              </w:rPr>
              <w:t>10</w:t>
            </w:r>
            <w:r>
              <w:rPr>
                <w:rFonts w:hint="eastAsia" w:ascii="宋体" w:eastAsia="宋体"/>
                <w:b w:val="0"/>
                <w:sz w:val="18"/>
                <w:szCs w:val="18"/>
              </w:rPr>
              <w:t>分）</w:t>
            </w:r>
          </w:p>
        </w:tc>
        <w:tc>
          <w:tcPr>
            <w:tcW w:w="7985" w:type="dxa"/>
            <w:noWrap w:val="0"/>
            <w:vAlign w:val="center"/>
          </w:tcPr>
          <w:p>
            <w:pPr>
              <w:spacing w:line="240" w:lineRule="exact"/>
              <w:rPr>
                <w:rFonts w:ascii="宋体" w:eastAsia="宋体"/>
                <w:b w:val="0"/>
                <w:sz w:val="18"/>
                <w:szCs w:val="18"/>
              </w:rPr>
            </w:pPr>
            <w:r>
              <w:rPr>
                <w:rFonts w:hint="eastAsia" w:ascii="宋体" w:eastAsia="宋体"/>
                <w:b w:val="0"/>
                <w:sz w:val="18"/>
                <w:szCs w:val="18"/>
              </w:rPr>
              <w:t>行道树无种植穴，每株扣</w:t>
            </w:r>
            <w:r>
              <w:rPr>
                <w:rFonts w:ascii="宋体" w:eastAsia="宋体"/>
                <w:b w:val="0"/>
                <w:sz w:val="18"/>
                <w:szCs w:val="18"/>
              </w:rPr>
              <w:t>0.4</w:t>
            </w:r>
            <w:r>
              <w:rPr>
                <w:rFonts w:hint="eastAsia" w:ascii="宋体" w:eastAsia="宋体"/>
                <w:b w:val="0"/>
                <w:sz w:val="18"/>
                <w:szCs w:val="18"/>
              </w:rPr>
              <w:t>分。</w:t>
            </w:r>
          </w:p>
          <w:p>
            <w:pPr>
              <w:spacing w:line="240" w:lineRule="exact"/>
              <w:rPr>
                <w:rFonts w:ascii="宋体" w:eastAsia="宋体"/>
                <w:b w:val="0"/>
                <w:sz w:val="18"/>
                <w:szCs w:val="18"/>
              </w:rPr>
            </w:pPr>
            <w:r>
              <w:rPr>
                <w:rFonts w:hint="eastAsia" w:ascii="宋体" w:eastAsia="宋体"/>
                <w:b w:val="0"/>
                <w:sz w:val="18"/>
                <w:szCs w:val="18"/>
              </w:rPr>
              <w:t>行道树种植穴破损，种植穴杂草丛生或黄土</w:t>
            </w:r>
            <w:r>
              <w:rPr>
                <w:rFonts w:ascii="宋体" w:eastAsia="宋体"/>
                <w:b w:val="0"/>
                <w:sz w:val="18"/>
                <w:szCs w:val="18"/>
              </w:rPr>
              <w:t>裸露、</w:t>
            </w:r>
            <w:r>
              <w:rPr>
                <w:rFonts w:hint="eastAsia" w:ascii="宋体" w:eastAsia="宋体"/>
                <w:b w:val="0"/>
                <w:sz w:val="18"/>
                <w:szCs w:val="18"/>
              </w:rPr>
              <w:t>环境卫生差，每株（处）扣</w:t>
            </w:r>
            <w:r>
              <w:rPr>
                <w:rFonts w:ascii="宋体" w:eastAsia="宋体"/>
                <w:b w:val="0"/>
                <w:sz w:val="18"/>
                <w:szCs w:val="18"/>
              </w:rPr>
              <w:t>0.</w:t>
            </w:r>
            <w:r>
              <w:rPr>
                <w:rFonts w:hint="eastAsia" w:ascii="宋体" w:eastAsia="宋体"/>
                <w:b w:val="0"/>
                <w:sz w:val="18"/>
                <w:szCs w:val="18"/>
              </w:rPr>
              <w:t>3分。</w:t>
            </w:r>
          </w:p>
        </w:tc>
        <w:tc>
          <w:tcPr>
            <w:tcW w:w="873" w:type="dxa"/>
            <w:noWrap w:val="0"/>
            <w:vAlign w:val="top"/>
          </w:tcPr>
          <w:p>
            <w:pPr>
              <w:widowControl/>
              <w:spacing w:line="240" w:lineRule="exact"/>
              <w:jc w:val="left"/>
              <w:rPr>
                <w:rFonts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87" w:hRule="atLeast"/>
        </w:trPr>
        <w:tc>
          <w:tcPr>
            <w:tcW w:w="959" w:type="dxa"/>
            <w:noWrap w:val="0"/>
            <w:vAlign w:val="center"/>
          </w:tcPr>
          <w:p>
            <w:pPr>
              <w:spacing w:line="240" w:lineRule="exact"/>
              <w:jc w:val="center"/>
              <w:rPr>
                <w:rFonts w:ascii="宋体" w:eastAsia="宋体"/>
                <w:b w:val="0"/>
                <w:sz w:val="18"/>
                <w:szCs w:val="18"/>
              </w:rPr>
            </w:pPr>
            <w:r>
              <w:rPr>
                <w:rFonts w:hint="eastAsia" w:ascii="宋体" w:eastAsia="宋体"/>
                <w:b w:val="0"/>
                <w:sz w:val="18"/>
                <w:szCs w:val="18"/>
              </w:rPr>
              <w:t>问题交办督办处置</w:t>
            </w:r>
          </w:p>
          <w:p>
            <w:pPr>
              <w:spacing w:line="240" w:lineRule="exact"/>
              <w:jc w:val="center"/>
              <w:rPr>
                <w:rFonts w:ascii="宋体" w:eastAsia="宋体"/>
                <w:b w:val="0"/>
                <w:sz w:val="18"/>
                <w:szCs w:val="18"/>
              </w:rPr>
            </w:pPr>
            <w:r>
              <w:rPr>
                <w:rFonts w:hint="eastAsia" w:ascii="宋体" w:eastAsia="宋体"/>
                <w:b w:val="0"/>
                <w:sz w:val="18"/>
                <w:szCs w:val="18"/>
              </w:rPr>
              <w:t>（</w:t>
            </w:r>
            <w:r>
              <w:rPr>
                <w:rFonts w:ascii="宋体" w:eastAsia="宋体"/>
                <w:b w:val="0"/>
                <w:sz w:val="18"/>
                <w:szCs w:val="18"/>
              </w:rPr>
              <w:t>10</w:t>
            </w:r>
            <w:r>
              <w:rPr>
                <w:rFonts w:hint="eastAsia" w:ascii="宋体" w:eastAsia="宋体"/>
                <w:b w:val="0"/>
                <w:sz w:val="18"/>
                <w:szCs w:val="18"/>
              </w:rPr>
              <w:t>分）</w:t>
            </w:r>
          </w:p>
        </w:tc>
        <w:tc>
          <w:tcPr>
            <w:tcW w:w="2909" w:type="dxa"/>
            <w:noWrap w:val="0"/>
            <w:vAlign w:val="center"/>
          </w:tcPr>
          <w:p>
            <w:pPr>
              <w:spacing w:line="240" w:lineRule="exact"/>
              <w:rPr>
                <w:rFonts w:hint="eastAsia" w:ascii="宋体" w:eastAsia="宋体"/>
                <w:b w:val="0"/>
                <w:sz w:val="18"/>
                <w:szCs w:val="18"/>
              </w:rPr>
            </w:pPr>
            <w:r>
              <w:rPr>
                <w:rFonts w:hint="eastAsia" w:ascii="宋体" w:eastAsia="宋体"/>
                <w:b w:val="0"/>
                <w:sz w:val="18"/>
                <w:szCs w:val="18"/>
              </w:rPr>
              <w:t>按时处置交办督办问题。</w:t>
            </w:r>
          </w:p>
        </w:tc>
        <w:tc>
          <w:tcPr>
            <w:tcW w:w="1013" w:type="dxa"/>
            <w:noWrap w:val="0"/>
            <w:vAlign w:val="center"/>
          </w:tcPr>
          <w:p>
            <w:pPr>
              <w:spacing w:line="240" w:lineRule="exact"/>
              <w:jc w:val="center"/>
              <w:rPr>
                <w:rFonts w:hint="eastAsia" w:ascii="宋体" w:eastAsia="宋体"/>
                <w:b w:val="0"/>
                <w:sz w:val="18"/>
                <w:szCs w:val="18"/>
              </w:rPr>
            </w:pPr>
            <w:r>
              <w:rPr>
                <w:rFonts w:hint="eastAsia" w:ascii="宋体" w:eastAsia="宋体"/>
                <w:b w:val="0"/>
                <w:sz w:val="18"/>
                <w:szCs w:val="18"/>
              </w:rPr>
              <w:t>（10分）</w:t>
            </w:r>
          </w:p>
        </w:tc>
        <w:tc>
          <w:tcPr>
            <w:tcW w:w="7985" w:type="dxa"/>
            <w:noWrap w:val="0"/>
            <w:vAlign w:val="center"/>
          </w:tcPr>
          <w:p>
            <w:pPr>
              <w:spacing w:line="240" w:lineRule="exact"/>
              <w:rPr>
                <w:rFonts w:hint="eastAsia" w:ascii="宋体" w:eastAsia="宋体"/>
                <w:b w:val="0"/>
                <w:sz w:val="18"/>
                <w:szCs w:val="18"/>
              </w:rPr>
            </w:pPr>
            <w:r>
              <w:rPr>
                <w:rFonts w:hint="eastAsia" w:ascii="宋体" w:eastAsia="宋体"/>
                <w:b w:val="0"/>
                <w:sz w:val="18"/>
                <w:szCs w:val="18"/>
              </w:rPr>
              <w:t>指挥中心、智慧城管等交办问题未处置（办理）的，发生一次扣0.1分，未按期处置（办理）或处置（办理）不到位的，发生一次减半扣分。社会反映的热点、焦点问题和市政府阶段重点工作保障任务、领导重要批示要求、市局巡查督办等重点督办件办理、回复不及时、不到位的，发现一次扣1分。对因管理不当被媒体曝光并造成社会恶劣影响的，发生一次，市级扣6分，区级扣3分。</w:t>
            </w:r>
          </w:p>
        </w:tc>
        <w:tc>
          <w:tcPr>
            <w:tcW w:w="873" w:type="dxa"/>
            <w:noWrap w:val="0"/>
            <w:vAlign w:val="top"/>
          </w:tcPr>
          <w:p>
            <w:pPr>
              <w:widowControl/>
              <w:spacing w:line="240" w:lineRule="exact"/>
              <w:jc w:val="left"/>
              <w:rPr>
                <w:rFonts w:hint="eastAsia"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0" w:hRule="atLeast"/>
        </w:trPr>
        <w:tc>
          <w:tcPr>
            <w:tcW w:w="959" w:type="dxa"/>
            <w:vMerge w:val="restart"/>
            <w:noWrap w:val="0"/>
            <w:vAlign w:val="center"/>
          </w:tcPr>
          <w:p>
            <w:pPr>
              <w:spacing w:line="240" w:lineRule="exact"/>
              <w:jc w:val="center"/>
              <w:rPr>
                <w:rFonts w:hint="eastAsia" w:ascii="宋体" w:eastAsia="宋体"/>
                <w:b w:val="0"/>
                <w:sz w:val="18"/>
                <w:szCs w:val="18"/>
              </w:rPr>
            </w:pPr>
            <w:r>
              <w:rPr>
                <w:rFonts w:hint="eastAsia" w:ascii="宋体" w:eastAsia="宋体"/>
                <w:b w:val="0"/>
                <w:sz w:val="18"/>
                <w:szCs w:val="18"/>
              </w:rPr>
              <w:t>管理制度落实情况</w:t>
            </w:r>
          </w:p>
          <w:p>
            <w:pPr>
              <w:spacing w:line="240" w:lineRule="exact"/>
              <w:jc w:val="center"/>
              <w:rPr>
                <w:rFonts w:hint="eastAsia" w:ascii="宋体" w:eastAsia="宋体"/>
                <w:b w:val="0"/>
                <w:sz w:val="18"/>
                <w:szCs w:val="18"/>
              </w:rPr>
            </w:pPr>
            <w:r>
              <w:rPr>
                <w:rFonts w:hint="eastAsia" w:ascii="宋体" w:eastAsia="宋体"/>
                <w:b w:val="0"/>
                <w:sz w:val="18"/>
                <w:szCs w:val="18"/>
              </w:rPr>
              <w:t>（10）</w:t>
            </w:r>
          </w:p>
        </w:tc>
        <w:tc>
          <w:tcPr>
            <w:tcW w:w="2909" w:type="dxa"/>
            <w:noWrap w:val="0"/>
            <w:vAlign w:val="center"/>
          </w:tcPr>
          <w:p>
            <w:pPr>
              <w:spacing w:line="240" w:lineRule="exact"/>
              <w:rPr>
                <w:rFonts w:hint="eastAsia" w:ascii="宋体" w:eastAsia="宋体"/>
                <w:b w:val="0"/>
                <w:sz w:val="18"/>
                <w:szCs w:val="18"/>
              </w:rPr>
            </w:pPr>
            <w:r>
              <w:rPr>
                <w:rFonts w:hint="eastAsia" w:ascii="宋体" w:eastAsia="宋体"/>
                <w:b w:val="0"/>
                <w:sz w:val="18"/>
                <w:szCs w:val="18"/>
              </w:rPr>
              <w:t>绿化管养、安保、保洁等各类日常管理台帐齐全，并及时上报各类报表和业主交付的工作。</w:t>
            </w:r>
          </w:p>
        </w:tc>
        <w:tc>
          <w:tcPr>
            <w:tcW w:w="1013" w:type="dxa"/>
            <w:noWrap w:val="0"/>
            <w:vAlign w:val="center"/>
          </w:tcPr>
          <w:p>
            <w:pPr>
              <w:spacing w:line="240" w:lineRule="exact"/>
              <w:jc w:val="center"/>
              <w:rPr>
                <w:rFonts w:hint="eastAsia" w:ascii="宋体" w:eastAsia="宋体"/>
                <w:b w:val="0"/>
                <w:sz w:val="18"/>
                <w:szCs w:val="18"/>
              </w:rPr>
            </w:pPr>
            <w:r>
              <w:rPr>
                <w:rFonts w:hint="eastAsia" w:ascii="宋体" w:eastAsia="宋体"/>
                <w:b w:val="0"/>
                <w:sz w:val="18"/>
                <w:szCs w:val="18"/>
              </w:rPr>
              <w:t>（3分）</w:t>
            </w:r>
          </w:p>
        </w:tc>
        <w:tc>
          <w:tcPr>
            <w:tcW w:w="7985" w:type="dxa"/>
            <w:noWrap w:val="0"/>
            <w:vAlign w:val="center"/>
          </w:tcPr>
          <w:p>
            <w:pPr>
              <w:spacing w:line="240" w:lineRule="exact"/>
              <w:rPr>
                <w:rFonts w:hint="eastAsia" w:ascii="宋体" w:eastAsia="宋体"/>
                <w:b w:val="0"/>
                <w:sz w:val="18"/>
                <w:szCs w:val="18"/>
              </w:rPr>
            </w:pPr>
            <w:r>
              <w:rPr>
                <w:rFonts w:hint="eastAsia" w:ascii="宋体" w:eastAsia="宋体"/>
                <w:b w:val="0"/>
                <w:sz w:val="18"/>
                <w:szCs w:val="18"/>
              </w:rPr>
              <w:t>台账不齐全，发现一类扣1分；没按时完成业主交付工作一次扣2分</w:t>
            </w:r>
          </w:p>
        </w:tc>
        <w:tc>
          <w:tcPr>
            <w:tcW w:w="873" w:type="dxa"/>
            <w:noWrap w:val="0"/>
            <w:vAlign w:val="top"/>
          </w:tcPr>
          <w:p>
            <w:pPr>
              <w:widowControl/>
              <w:spacing w:line="240" w:lineRule="exact"/>
              <w:jc w:val="left"/>
              <w:rPr>
                <w:rFonts w:hint="eastAsia"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4" w:hRule="atLeast"/>
        </w:trPr>
        <w:tc>
          <w:tcPr>
            <w:tcW w:w="959" w:type="dxa"/>
            <w:vMerge w:val="continue"/>
            <w:noWrap w:val="0"/>
            <w:vAlign w:val="center"/>
          </w:tcPr>
          <w:p>
            <w:pPr>
              <w:spacing w:line="240" w:lineRule="exact"/>
              <w:jc w:val="center"/>
              <w:rPr>
                <w:rFonts w:hint="eastAsia" w:ascii="宋体" w:eastAsia="宋体"/>
                <w:b w:val="0"/>
                <w:sz w:val="18"/>
                <w:szCs w:val="18"/>
              </w:rPr>
            </w:pPr>
          </w:p>
        </w:tc>
        <w:tc>
          <w:tcPr>
            <w:tcW w:w="2909" w:type="dxa"/>
            <w:noWrap w:val="0"/>
            <w:vAlign w:val="center"/>
          </w:tcPr>
          <w:p>
            <w:pPr>
              <w:spacing w:line="240" w:lineRule="exact"/>
              <w:rPr>
                <w:rFonts w:hint="eastAsia" w:ascii="宋体" w:eastAsia="宋体"/>
                <w:b w:val="0"/>
                <w:bCs w:val="0"/>
                <w:sz w:val="18"/>
                <w:szCs w:val="18"/>
              </w:rPr>
            </w:pPr>
            <w:r>
              <w:rPr>
                <w:rFonts w:hint="eastAsia" w:ascii="宋体" w:eastAsia="宋体"/>
                <w:b w:val="0"/>
                <w:sz w:val="18"/>
                <w:szCs w:val="18"/>
              </w:rPr>
              <w:t>养管人员形象良好，服装统一，人员到位情况和投入设备与承诺一致，无缺人、少人、不在岗情况。</w:t>
            </w:r>
          </w:p>
        </w:tc>
        <w:tc>
          <w:tcPr>
            <w:tcW w:w="1013" w:type="dxa"/>
            <w:noWrap w:val="0"/>
            <w:vAlign w:val="center"/>
          </w:tcPr>
          <w:p>
            <w:pPr>
              <w:spacing w:line="240" w:lineRule="exact"/>
              <w:jc w:val="center"/>
              <w:rPr>
                <w:rFonts w:hint="eastAsia" w:ascii="宋体" w:eastAsia="宋体"/>
                <w:b w:val="0"/>
                <w:sz w:val="18"/>
                <w:szCs w:val="18"/>
              </w:rPr>
            </w:pPr>
            <w:r>
              <w:rPr>
                <w:rFonts w:hint="eastAsia" w:ascii="宋体" w:eastAsia="宋体"/>
                <w:b w:val="0"/>
                <w:sz w:val="18"/>
                <w:szCs w:val="18"/>
              </w:rPr>
              <w:t>（3分）</w:t>
            </w:r>
          </w:p>
        </w:tc>
        <w:tc>
          <w:tcPr>
            <w:tcW w:w="7985" w:type="dxa"/>
            <w:noWrap w:val="0"/>
            <w:vAlign w:val="center"/>
          </w:tcPr>
          <w:p>
            <w:pPr>
              <w:spacing w:line="240" w:lineRule="exact"/>
              <w:rPr>
                <w:rFonts w:hint="eastAsia" w:ascii="宋体" w:eastAsia="宋体"/>
                <w:b w:val="0"/>
                <w:sz w:val="18"/>
                <w:szCs w:val="18"/>
              </w:rPr>
            </w:pPr>
            <w:r>
              <w:rPr>
                <w:rFonts w:hint="eastAsia" w:ascii="宋体" w:eastAsia="宋体"/>
                <w:b w:val="0"/>
                <w:sz w:val="18"/>
                <w:szCs w:val="18"/>
              </w:rPr>
              <w:t>发现一次扣1分</w:t>
            </w:r>
          </w:p>
        </w:tc>
        <w:tc>
          <w:tcPr>
            <w:tcW w:w="873" w:type="dxa"/>
            <w:noWrap w:val="0"/>
            <w:vAlign w:val="top"/>
          </w:tcPr>
          <w:p>
            <w:pPr>
              <w:widowControl/>
              <w:spacing w:line="240" w:lineRule="exact"/>
              <w:jc w:val="left"/>
              <w:rPr>
                <w:rFonts w:hint="eastAsia" w:ascii="宋体" w:eastAsia="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3" w:hRule="atLeast"/>
        </w:trPr>
        <w:tc>
          <w:tcPr>
            <w:tcW w:w="959" w:type="dxa"/>
            <w:vMerge w:val="continue"/>
            <w:noWrap w:val="0"/>
            <w:vAlign w:val="center"/>
          </w:tcPr>
          <w:p>
            <w:pPr>
              <w:spacing w:line="240" w:lineRule="exact"/>
              <w:jc w:val="center"/>
              <w:rPr>
                <w:rFonts w:hint="eastAsia" w:ascii="宋体" w:eastAsia="宋体"/>
                <w:b w:val="0"/>
                <w:sz w:val="18"/>
                <w:szCs w:val="18"/>
              </w:rPr>
            </w:pPr>
          </w:p>
        </w:tc>
        <w:tc>
          <w:tcPr>
            <w:tcW w:w="2909" w:type="dxa"/>
            <w:noWrap w:val="0"/>
            <w:vAlign w:val="center"/>
          </w:tcPr>
          <w:p>
            <w:pPr>
              <w:spacing w:line="240" w:lineRule="exact"/>
              <w:rPr>
                <w:rFonts w:hint="eastAsia" w:ascii="宋体" w:eastAsia="宋体"/>
                <w:b w:val="0"/>
                <w:sz w:val="18"/>
                <w:szCs w:val="18"/>
              </w:rPr>
            </w:pPr>
            <w:r>
              <w:rPr>
                <w:rFonts w:hint="eastAsia" w:ascii="宋体" w:eastAsia="宋体"/>
                <w:b w:val="0"/>
                <w:sz w:val="18"/>
                <w:szCs w:val="18"/>
              </w:rPr>
              <w:t>管理责任落实到人，无责任安全事故。</w:t>
            </w:r>
          </w:p>
        </w:tc>
        <w:tc>
          <w:tcPr>
            <w:tcW w:w="1013" w:type="dxa"/>
            <w:noWrap w:val="0"/>
            <w:vAlign w:val="center"/>
          </w:tcPr>
          <w:p>
            <w:pPr>
              <w:spacing w:line="240" w:lineRule="exact"/>
              <w:rPr>
                <w:rFonts w:hint="eastAsia" w:ascii="宋体" w:eastAsia="宋体"/>
                <w:b w:val="0"/>
                <w:sz w:val="18"/>
                <w:szCs w:val="18"/>
              </w:rPr>
            </w:pPr>
            <w:r>
              <w:rPr>
                <w:rFonts w:hint="eastAsia" w:ascii="宋体" w:eastAsia="宋体"/>
                <w:b w:val="0"/>
                <w:sz w:val="18"/>
                <w:szCs w:val="18"/>
              </w:rPr>
              <w:t>（4分）</w:t>
            </w:r>
          </w:p>
        </w:tc>
        <w:tc>
          <w:tcPr>
            <w:tcW w:w="7985" w:type="dxa"/>
            <w:noWrap w:val="0"/>
            <w:vAlign w:val="center"/>
          </w:tcPr>
          <w:p>
            <w:pPr>
              <w:spacing w:line="240" w:lineRule="exact"/>
              <w:rPr>
                <w:rFonts w:hint="eastAsia" w:ascii="宋体" w:eastAsia="宋体"/>
                <w:b w:val="0"/>
                <w:sz w:val="18"/>
                <w:szCs w:val="18"/>
              </w:rPr>
            </w:pPr>
            <w:r>
              <w:rPr>
                <w:rFonts w:hint="eastAsia" w:ascii="宋体" w:eastAsia="宋体"/>
                <w:b w:val="0"/>
                <w:sz w:val="18"/>
                <w:szCs w:val="18"/>
              </w:rPr>
              <w:t>发现一次扣1分，有责任的伤亡事故扣4分</w:t>
            </w:r>
          </w:p>
        </w:tc>
        <w:tc>
          <w:tcPr>
            <w:tcW w:w="873" w:type="dxa"/>
            <w:noWrap w:val="0"/>
            <w:vAlign w:val="top"/>
          </w:tcPr>
          <w:p>
            <w:pPr>
              <w:widowControl/>
              <w:spacing w:line="240" w:lineRule="exact"/>
              <w:jc w:val="left"/>
              <w:rPr>
                <w:rFonts w:hint="eastAsia" w:ascii="宋体" w:eastAsia="宋体"/>
                <w:b w:val="0"/>
                <w:sz w:val="18"/>
                <w:szCs w:val="18"/>
              </w:rPr>
            </w:pPr>
          </w:p>
        </w:tc>
      </w:tr>
    </w:tbl>
    <w:p>
      <w:pPr>
        <w:rPr>
          <w:rFonts w:hint="eastAsia" w:ascii="宋体" w:eastAsia="宋体"/>
          <w:b w:val="0"/>
          <w:sz w:val="18"/>
          <w:szCs w:val="18"/>
        </w:rPr>
      </w:pPr>
      <w:r>
        <w:rPr>
          <w:rFonts w:hint="eastAsia" w:ascii="宋体" w:eastAsia="宋体"/>
          <w:b w:val="0"/>
          <w:sz w:val="18"/>
          <w:szCs w:val="18"/>
        </w:rPr>
        <w:t>存在问题不及时整改的，下季度考核加倍扣分（夏季高温季节发现需要补植苗木的，可延期适时补植）。</w:t>
      </w:r>
    </w:p>
    <w:p>
      <w:pPr>
        <w:pStyle w:val="29"/>
        <w:rPr>
          <w:rFonts w:ascii="宋体" w:hAnsi="宋体"/>
        </w:rPr>
        <w:sectPr>
          <w:pgSz w:w="16838" w:h="11906" w:orient="landscape"/>
          <w:pgMar w:top="1287" w:right="1440" w:bottom="1622" w:left="1440" w:header="851" w:footer="992" w:gutter="0"/>
          <w:cols w:space="720" w:num="1"/>
          <w:docGrid w:linePitch="312" w:charSpace="0"/>
        </w:sectPr>
      </w:pPr>
    </w:p>
    <w:p>
      <w:pPr>
        <w:pStyle w:val="29"/>
        <w:rPr>
          <w:rFonts w:hint="eastAsia" w:ascii="宋体" w:hAnsi="宋体"/>
        </w:rPr>
      </w:pPr>
      <w:r>
        <w:rPr>
          <w:rFonts w:hint="eastAsia" w:ascii="宋体" w:hAnsi="宋体"/>
        </w:rPr>
        <w:t>附</w:t>
      </w:r>
      <w:bookmarkStart w:id="97" w:name="_Toc161563051"/>
      <w:r>
        <w:rPr>
          <w:rFonts w:hint="eastAsia" w:ascii="宋体" w:hAnsi="宋体"/>
        </w:rPr>
        <w:t xml:space="preserve"> 评标定标办法</w:t>
      </w:r>
      <w:bookmarkEnd w:id="96"/>
      <w:bookmarkEnd w:id="97"/>
    </w:p>
    <w:p>
      <w:pPr>
        <w:widowControl/>
        <w:autoSpaceDE w:val="0"/>
        <w:autoSpaceDN w:val="0"/>
        <w:adjustRightInd w:val="0"/>
        <w:spacing w:line="460" w:lineRule="exact"/>
        <w:ind w:firstLine="440" w:firstLineChars="200"/>
        <w:textAlignment w:val="bottom"/>
        <w:rPr>
          <w:rFonts w:hint="eastAsia" w:ascii="宋体" w:eastAsia="宋体"/>
          <w:b w:val="0"/>
          <w:sz w:val="22"/>
        </w:rPr>
      </w:pPr>
      <w:r>
        <w:rPr>
          <w:rFonts w:hint="eastAsia" w:ascii="宋体" w:eastAsia="宋体"/>
          <w:b w:val="0"/>
          <w:sz w:val="22"/>
        </w:rPr>
        <w:t>根据《中华人民共和国政府采购法》等有关政府采购法规，结合本次所要采购货物的实际，按照公平、公正、科学、择优的原则选择中标单位，特制定本评审办法。</w:t>
      </w:r>
    </w:p>
    <w:p>
      <w:pPr>
        <w:adjustRightInd w:val="0"/>
        <w:spacing w:before="120" w:beforeLines="50" w:after="50" w:line="460" w:lineRule="exact"/>
        <w:jc w:val="center"/>
        <w:rPr>
          <w:rFonts w:hint="eastAsia" w:ascii="宋体" w:eastAsia="宋体"/>
          <w:b w:val="0"/>
          <w:bCs w:val="0"/>
          <w:sz w:val="22"/>
          <w:szCs w:val="22"/>
        </w:rPr>
      </w:pPr>
      <w:r>
        <w:rPr>
          <w:rFonts w:hint="eastAsia" w:ascii="宋体" w:eastAsia="宋体"/>
          <w:b w:val="0"/>
          <w:bCs w:val="0"/>
          <w:sz w:val="22"/>
          <w:szCs w:val="22"/>
        </w:rPr>
        <w:t>一、总则</w:t>
      </w:r>
    </w:p>
    <w:p>
      <w:pPr>
        <w:widowControl/>
        <w:autoSpaceDE w:val="0"/>
        <w:autoSpaceDN w:val="0"/>
        <w:adjustRightInd w:val="0"/>
        <w:spacing w:line="460" w:lineRule="exact"/>
        <w:ind w:firstLine="440" w:firstLineChars="200"/>
        <w:textAlignment w:val="bottom"/>
        <w:rPr>
          <w:rFonts w:hint="eastAsia" w:ascii="宋体" w:eastAsia="宋体"/>
          <w:b w:val="0"/>
          <w:sz w:val="22"/>
        </w:rPr>
      </w:pPr>
      <w:r>
        <w:rPr>
          <w:rFonts w:hint="eastAsia" w:ascii="宋体" w:eastAsia="宋体"/>
          <w:b w:val="0"/>
          <w:sz w:val="22"/>
        </w:rPr>
        <w:t>评审工作遵循公平、公正、民主、科学的原则和诚实、信誉、效率的服务原则。本着科学、严谨的态度，认真进行评审。择优选定设备的供货单位，确保设备质量、交货期，节约投资，最大限度的保护当事人权益，严格按照招标文件的商务、技术要求，对投标文件进行综合评定，提出优选方案，编写评标报告。评标委员会必须严格遵守保密规定，不得泄漏评审的有关情况，不得索贿受贿，不得接受吃请和礼品，不得参加影响公正评审的有关活动。对落标单位，评标委员会不作任何落标解释。供应商不得以任何方式干扰招投标工作的进行，一经发现其投标文件将被拒绝。</w:t>
      </w:r>
    </w:p>
    <w:p>
      <w:pPr>
        <w:adjustRightInd w:val="0"/>
        <w:spacing w:before="120" w:beforeLines="50" w:after="50" w:line="460" w:lineRule="exact"/>
        <w:jc w:val="center"/>
        <w:rPr>
          <w:rFonts w:hint="eastAsia" w:ascii="宋体" w:eastAsia="宋体"/>
          <w:b w:val="0"/>
          <w:bCs w:val="0"/>
          <w:sz w:val="22"/>
          <w:szCs w:val="22"/>
        </w:rPr>
      </w:pPr>
      <w:r>
        <w:rPr>
          <w:rFonts w:hint="eastAsia" w:ascii="宋体" w:eastAsia="宋体"/>
          <w:b w:val="0"/>
          <w:bCs w:val="0"/>
          <w:sz w:val="22"/>
          <w:szCs w:val="22"/>
        </w:rPr>
        <w:t>二、评审组织</w:t>
      </w:r>
    </w:p>
    <w:p>
      <w:pPr>
        <w:widowControl/>
        <w:autoSpaceDE w:val="0"/>
        <w:autoSpaceDN w:val="0"/>
        <w:adjustRightInd w:val="0"/>
        <w:spacing w:line="460" w:lineRule="exact"/>
        <w:ind w:firstLine="440" w:firstLineChars="200"/>
        <w:textAlignment w:val="bottom"/>
        <w:rPr>
          <w:rFonts w:hint="eastAsia" w:ascii="宋体" w:eastAsia="宋体"/>
          <w:b w:val="0"/>
          <w:sz w:val="22"/>
        </w:rPr>
      </w:pPr>
      <w:r>
        <w:rPr>
          <w:rFonts w:hint="eastAsia" w:ascii="宋体" w:eastAsia="宋体"/>
          <w:b w:val="0"/>
          <w:sz w:val="22"/>
        </w:rPr>
        <w:t>评审工作由采购人依法组建的评标委员会负责，评标委员会由采购人代表以及评审专家库中随机抽取的有关技术、经济专家共同组成。评审全过程由采购管理部门或纪检部门监督。</w:t>
      </w:r>
    </w:p>
    <w:p>
      <w:pPr>
        <w:pStyle w:val="101"/>
        <w:widowControl w:val="0"/>
        <w:pBdr>
          <w:left w:val="none" w:color="auto" w:sz="0" w:space="0"/>
          <w:bottom w:val="none" w:color="auto" w:sz="0" w:space="0"/>
          <w:right w:val="none" w:color="auto" w:sz="0" w:space="0"/>
        </w:pBdr>
        <w:adjustRightInd w:val="0"/>
        <w:spacing w:before="120" w:beforeLines="50" w:beforeAutospacing="0" w:after="50" w:afterAutospacing="0" w:line="460" w:lineRule="exact"/>
        <w:textAlignment w:val="auto"/>
        <w:rPr>
          <w:rFonts w:hint="eastAsia" w:ascii="宋体" w:hAnsi="宋体"/>
          <w:b w:val="0"/>
          <w:color w:val="000000"/>
          <w:kern w:val="2"/>
          <w:sz w:val="22"/>
          <w:szCs w:val="22"/>
        </w:rPr>
      </w:pPr>
      <w:r>
        <w:rPr>
          <w:rFonts w:hint="eastAsia" w:ascii="宋体" w:hAnsi="宋体"/>
          <w:b w:val="0"/>
          <w:color w:val="000000"/>
          <w:kern w:val="2"/>
          <w:sz w:val="22"/>
          <w:szCs w:val="22"/>
        </w:rPr>
        <w:t>三、评标程序及评审办法</w:t>
      </w:r>
    </w:p>
    <w:p>
      <w:pPr>
        <w:spacing w:line="440" w:lineRule="exact"/>
        <w:ind w:firstLine="539" w:firstLineChars="245"/>
        <w:rPr>
          <w:rFonts w:hint="eastAsia" w:ascii="宋体" w:eastAsia="宋体"/>
          <w:b w:val="0"/>
          <w:sz w:val="22"/>
        </w:rPr>
      </w:pPr>
      <w:r>
        <w:rPr>
          <w:rFonts w:hint="eastAsia" w:ascii="宋体" w:eastAsia="宋体"/>
          <w:b w:val="0"/>
          <w:sz w:val="22"/>
        </w:rPr>
        <w:t>评标委员会对各投标人的投标资格进行审查；然后对合格投标人的技术资信标进行评审；技术资信标评审结束后，对商务标评审后，根据综合评审结果，提交评审报告。</w:t>
      </w:r>
    </w:p>
    <w:p>
      <w:pPr>
        <w:spacing w:line="540" w:lineRule="exact"/>
        <w:ind w:firstLine="330" w:firstLineChars="150"/>
        <w:rPr>
          <w:rFonts w:hint="eastAsia" w:ascii="宋体" w:eastAsia="宋体"/>
          <w:b w:val="0"/>
          <w:sz w:val="22"/>
        </w:rPr>
      </w:pPr>
      <w:r>
        <w:rPr>
          <w:rFonts w:hint="eastAsia" w:ascii="宋体" w:eastAsia="宋体"/>
          <w:b w:val="0"/>
          <w:sz w:val="22"/>
        </w:rPr>
        <w:t>各投标人在本项目二个标段中最多只有一次中标资格。各标段的定标前后顺序：按</w:t>
      </w:r>
      <w:r>
        <w:rPr>
          <w:rFonts w:ascii="宋体" w:eastAsia="宋体"/>
          <w:b w:val="0"/>
          <w:sz w:val="22"/>
        </w:rPr>
        <w:fldChar w:fldCharType="begin"/>
      </w:r>
      <w:r>
        <w:rPr>
          <w:rFonts w:ascii="宋体" w:eastAsia="宋体"/>
          <w:b w:val="0"/>
          <w:sz w:val="22"/>
        </w:rPr>
        <w:instrText xml:space="preserve"> </w:instrText>
      </w:r>
      <w:r>
        <w:rPr>
          <w:rFonts w:hint="eastAsia" w:ascii="宋体" w:eastAsia="宋体"/>
          <w:b w:val="0"/>
          <w:sz w:val="22"/>
        </w:rPr>
        <w:instrText xml:space="preserve">= 1 \* GB3</w:instrText>
      </w:r>
      <w:r>
        <w:rPr>
          <w:rFonts w:ascii="宋体" w:eastAsia="宋体"/>
          <w:b w:val="0"/>
          <w:sz w:val="22"/>
        </w:rPr>
        <w:instrText xml:space="preserve"> </w:instrText>
      </w:r>
      <w:r>
        <w:rPr>
          <w:rFonts w:ascii="宋体" w:eastAsia="宋体"/>
          <w:b w:val="0"/>
          <w:sz w:val="22"/>
        </w:rPr>
        <w:fldChar w:fldCharType="separate"/>
      </w:r>
      <w:r>
        <w:rPr>
          <w:rFonts w:hint="eastAsia" w:ascii="宋体" w:eastAsia="宋体"/>
          <w:b w:val="0"/>
          <w:sz w:val="22"/>
        </w:rPr>
        <w:t>①</w:t>
      </w:r>
      <w:r>
        <w:rPr>
          <w:rFonts w:ascii="宋体" w:eastAsia="宋体"/>
          <w:b w:val="0"/>
          <w:sz w:val="22"/>
        </w:rPr>
        <w:fldChar w:fldCharType="end"/>
      </w:r>
      <w:r>
        <w:rPr>
          <w:rFonts w:hint="eastAsia" w:ascii="宋体" w:eastAsia="宋体"/>
          <w:b w:val="0"/>
          <w:sz w:val="22"/>
        </w:rPr>
        <w:t>标段一</w:t>
      </w:r>
      <w:r>
        <w:rPr>
          <w:rFonts w:hint="eastAsia" w:ascii="宋体" w:eastAsia="宋体"/>
          <w:b w:val="0"/>
          <w:sz w:val="22"/>
        </w:rPr>
        <w:sym w:font="Wingdings" w:char="F0E8"/>
      </w:r>
      <w:r>
        <w:rPr>
          <w:rFonts w:ascii="宋体" w:eastAsia="宋体"/>
          <w:b w:val="0"/>
          <w:sz w:val="22"/>
        </w:rPr>
        <w:fldChar w:fldCharType="begin"/>
      </w:r>
      <w:r>
        <w:rPr>
          <w:rFonts w:ascii="宋体" w:eastAsia="宋体"/>
          <w:b w:val="0"/>
          <w:sz w:val="22"/>
        </w:rPr>
        <w:instrText xml:space="preserve"> </w:instrText>
      </w:r>
      <w:r>
        <w:rPr>
          <w:rFonts w:hint="eastAsia" w:ascii="宋体" w:eastAsia="宋体"/>
          <w:b w:val="0"/>
          <w:sz w:val="22"/>
        </w:rPr>
        <w:instrText xml:space="preserve">= 2 \* GB3</w:instrText>
      </w:r>
      <w:r>
        <w:rPr>
          <w:rFonts w:ascii="宋体" w:eastAsia="宋体"/>
          <w:b w:val="0"/>
          <w:sz w:val="22"/>
        </w:rPr>
        <w:instrText xml:space="preserve"> </w:instrText>
      </w:r>
      <w:r>
        <w:rPr>
          <w:rFonts w:ascii="宋体" w:eastAsia="宋体"/>
          <w:b w:val="0"/>
          <w:sz w:val="22"/>
        </w:rPr>
        <w:fldChar w:fldCharType="separate"/>
      </w:r>
      <w:r>
        <w:rPr>
          <w:rFonts w:hint="eastAsia" w:ascii="宋体" w:eastAsia="宋体"/>
          <w:b w:val="0"/>
          <w:sz w:val="22"/>
        </w:rPr>
        <w:t>②</w:t>
      </w:r>
      <w:r>
        <w:rPr>
          <w:rFonts w:ascii="宋体" w:eastAsia="宋体"/>
          <w:b w:val="0"/>
          <w:sz w:val="22"/>
        </w:rPr>
        <w:fldChar w:fldCharType="end"/>
      </w:r>
      <w:r>
        <w:rPr>
          <w:rFonts w:hint="eastAsia" w:ascii="宋体" w:eastAsia="宋体"/>
          <w:b w:val="0"/>
          <w:sz w:val="22"/>
        </w:rPr>
        <w:t>标段二（首先确定标段一中标人，再确定标段二中标人的顺序原则），若投标人二个标段都为中标人，则自动放弃标段二的中标资格，标段二排名第二的为本项目中标人。</w:t>
      </w:r>
    </w:p>
    <w:p>
      <w:pPr>
        <w:spacing w:line="540" w:lineRule="exact"/>
        <w:ind w:firstLine="440" w:firstLineChars="200"/>
        <w:rPr>
          <w:rFonts w:hint="eastAsia" w:ascii="宋体" w:eastAsia="宋体"/>
          <w:b w:val="0"/>
          <w:sz w:val="22"/>
        </w:rPr>
      </w:pPr>
      <w:r>
        <w:rPr>
          <w:rFonts w:ascii="宋体" w:eastAsia="宋体"/>
          <w:b w:val="0"/>
          <w:sz w:val="22"/>
        </w:rPr>
        <w:t>本</w:t>
      </w:r>
      <w:r>
        <w:rPr>
          <w:rFonts w:hint="eastAsia" w:ascii="宋体" w:eastAsia="宋体"/>
          <w:b w:val="0"/>
          <w:sz w:val="22"/>
        </w:rPr>
        <w:t>项目</w:t>
      </w:r>
      <w:r>
        <w:rPr>
          <w:rFonts w:ascii="宋体" w:eastAsia="宋体"/>
          <w:b w:val="0"/>
          <w:sz w:val="22"/>
        </w:rPr>
        <w:t>采用百分制综合评分法，即投标人最大限度地满足招标文件实质性要求的基础上，按照招标文件的各项因素进行综合评审后，以</w:t>
      </w:r>
      <w:r>
        <w:rPr>
          <w:rFonts w:hint="eastAsia" w:ascii="宋体" w:eastAsia="宋体"/>
          <w:b w:val="0"/>
          <w:sz w:val="22"/>
        </w:rPr>
        <w:t>各标段综合得分</w:t>
      </w:r>
      <w:r>
        <w:rPr>
          <w:rFonts w:ascii="宋体" w:eastAsia="宋体"/>
          <w:b w:val="0"/>
          <w:sz w:val="22"/>
        </w:rPr>
        <w:t>最高的投标人和次高的投标人作为第一和第二排序的中标候选人的评标方法。根据</w:t>
      </w:r>
      <w:r>
        <w:rPr>
          <w:rFonts w:hint="eastAsia" w:ascii="宋体" w:eastAsia="宋体"/>
          <w:b w:val="0"/>
          <w:sz w:val="22"/>
        </w:rPr>
        <w:t>招标</w:t>
      </w:r>
      <w:r>
        <w:rPr>
          <w:rFonts w:ascii="宋体" w:eastAsia="宋体"/>
          <w:b w:val="0"/>
          <w:sz w:val="22"/>
        </w:rPr>
        <w:t>要求，</w:t>
      </w:r>
      <w:r>
        <w:rPr>
          <w:rFonts w:hint="eastAsia" w:ascii="宋体" w:eastAsia="宋体"/>
          <w:b w:val="0"/>
          <w:sz w:val="22"/>
        </w:rPr>
        <w:t>标段一、标段二</w:t>
      </w:r>
      <w:r>
        <w:rPr>
          <w:rFonts w:ascii="宋体" w:eastAsia="宋体"/>
          <w:b w:val="0"/>
          <w:sz w:val="22"/>
        </w:rPr>
        <w:t>总分</w:t>
      </w:r>
      <w:r>
        <w:rPr>
          <w:rFonts w:hint="eastAsia" w:ascii="宋体" w:eastAsia="宋体"/>
          <w:b w:val="0"/>
          <w:sz w:val="22"/>
        </w:rPr>
        <w:t>均</w:t>
      </w:r>
      <w:r>
        <w:rPr>
          <w:rFonts w:ascii="宋体" w:eastAsia="宋体"/>
          <w:b w:val="0"/>
          <w:sz w:val="22"/>
        </w:rPr>
        <w:t>设定为100分</w:t>
      </w:r>
      <w:r>
        <w:rPr>
          <w:rFonts w:hint="eastAsia" w:ascii="宋体" w:eastAsia="宋体"/>
          <w:b w:val="0"/>
          <w:sz w:val="22"/>
        </w:rPr>
        <w:t>，</w:t>
      </w:r>
      <w:r>
        <w:rPr>
          <w:rFonts w:ascii="宋体" w:eastAsia="宋体"/>
          <w:b w:val="0"/>
          <w:sz w:val="22"/>
        </w:rPr>
        <w:t>其中技术资信标</w:t>
      </w:r>
      <w:r>
        <w:rPr>
          <w:rFonts w:hint="eastAsia" w:ascii="宋体" w:eastAsia="宋体"/>
          <w:b w:val="0"/>
          <w:sz w:val="22"/>
        </w:rPr>
        <w:t>60</w:t>
      </w:r>
      <w:r>
        <w:rPr>
          <w:rFonts w:ascii="宋体" w:eastAsia="宋体"/>
          <w:b w:val="0"/>
          <w:sz w:val="22"/>
        </w:rPr>
        <w:t>分（技术权值</w:t>
      </w:r>
      <w:r>
        <w:rPr>
          <w:rFonts w:hint="eastAsia" w:ascii="宋体" w:eastAsia="宋体"/>
          <w:b w:val="0"/>
          <w:sz w:val="22"/>
        </w:rPr>
        <w:t>60</w:t>
      </w:r>
      <w:r>
        <w:rPr>
          <w:rFonts w:ascii="宋体" w:eastAsia="宋体"/>
          <w:b w:val="0"/>
          <w:sz w:val="22"/>
        </w:rPr>
        <w:t>%），商务标（报价）</w:t>
      </w:r>
      <w:r>
        <w:rPr>
          <w:rFonts w:hint="eastAsia" w:ascii="宋体" w:eastAsia="宋体"/>
          <w:b w:val="0"/>
          <w:sz w:val="22"/>
        </w:rPr>
        <w:t>40</w:t>
      </w:r>
      <w:r>
        <w:rPr>
          <w:rFonts w:ascii="宋体" w:eastAsia="宋体"/>
          <w:b w:val="0"/>
          <w:sz w:val="22"/>
        </w:rPr>
        <w:t>分（价格权值</w:t>
      </w:r>
      <w:r>
        <w:rPr>
          <w:rFonts w:hint="eastAsia" w:ascii="宋体" w:eastAsia="宋体"/>
          <w:b w:val="0"/>
          <w:sz w:val="22"/>
        </w:rPr>
        <w:t>40</w:t>
      </w:r>
      <w:r>
        <w:rPr>
          <w:rFonts w:ascii="宋体" w:eastAsia="宋体"/>
          <w:b w:val="0"/>
          <w:sz w:val="22"/>
        </w:rPr>
        <w:t>%）。</w:t>
      </w:r>
    </w:p>
    <w:p>
      <w:pPr>
        <w:spacing w:line="440" w:lineRule="exact"/>
        <w:ind w:firstLine="539" w:firstLineChars="245"/>
        <w:rPr>
          <w:rFonts w:hint="eastAsia" w:ascii="宋体" w:eastAsia="宋体"/>
          <w:b w:val="0"/>
          <w:sz w:val="22"/>
        </w:rPr>
      </w:pPr>
    </w:p>
    <w:p>
      <w:pPr>
        <w:adjustRightInd w:val="0"/>
        <w:spacing w:before="100" w:after="50" w:line="460" w:lineRule="exact"/>
        <w:jc w:val="center"/>
        <w:rPr>
          <w:rFonts w:hint="eastAsia" w:ascii="宋体" w:eastAsia="宋体"/>
          <w:b w:val="0"/>
          <w:bCs w:val="0"/>
          <w:sz w:val="22"/>
          <w:szCs w:val="22"/>
        </w:rPr>
      </w:pPr>
      <w:r>
        <w:rPr>
          <w:rFonts w:hint="eastAsia" w:ascii="宋体" w:eastAsia="宋体"/>
          <w:b w:val="0"/>
          <w:bCs w:val="0"/>
          <w:sz w:val="22"/>
          <w:szCs w:val="22"/>
        </w:rPr>
        <w:t>四、评分细则</w:t>
      </w:r>
    </w:p>
    <w:p>
      <w:pPr>
        <w:spacing w:line="460" w:lineRule="atLeast"/>
        <w:ind w:firstLine="440" w:firstLineChars="200"/>
        <w:rPr>
          <w:rFonts w:hint="eastAsia" w:ascii="宋体" w:eastAsia="宋体"/>
          <w:b w:val="0"/>
          <w:sz w:val="22"/>
          <w:szCs w:val="22"/>
        </w:rPr>
      </w:pPr>
      <w:r>
        <w:rPr>
          <w:rFonts w:hint="eastAsia" w:ascii="宋体" w:eastAsia="宋体"/>
          <w:b w:val="0"/>
          <w:sz w:val="22"/>
          <w:szCs w:val="22"/>
        </w:rPr>
        <w:t>一、商务报价评分40分</w:t>
      </w:r>
    </w:p>
    <w:p>
      <w:pPr>
        <w:widowControl/>
        <w:autoSpaceDE w:val="0"/>
        <w:autoSpaceDN w:val="0"/>
        <w:adjustRightInd w:val="0"/>
        <w:spacing w:line="460" w:lineRule="atLeast"/>
        <w:ind w:firstLine="440" w:firstLineChars="200"/>
        <w:textAlignment w:val="bottom"/>
        <w:rPr>
          <w:rFonts w:hint="eastAsia" w:ascii="宋体" w:eastAsia="宋体"/>
          <w:b w:val="0"/>
          <w:bCs w:val="0"/>
          <w:sz w:val="22"/>
          <w:u w:val="single"/>
        </w:rPr>
      </w:pPr>
      <w:r>
        <w:rPr>
          <w:rFonts w:hint="eastAsia" w:ascii="宋体" w:eastAsia="宋体"/>
          <w:b w:val="0"/>
          <w:bCs w:val="0"/>
          <w:sz w:val="22"/>
          <w:u w:val="single"/>
        </w:rPr>
        <w:t>1、以供应商有效投标价中的最低价为评标基准价，得满分40分。商务报价评分结算公式为:投标报价得分=(评标基准价／投标报价)×40%×100。</w:t>
      </w:r>
    </w:p>
    <w:tbl>
      <w:tblPr>
        <w:tblStyle w:val="3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107"/>
        <w:gridCol w:w="609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wBefore w:w="0" w:type="dxa"/>
          <w:wAfter w:w="0" w:type="dxa"/>
          <w:trHeight w:val="307" w:hRule="atLeast"/>
          <w:tblHeader/>
          <w:jc w:val="center"/>
        </w:trPr>
        <w:tc>
          <w:tcPr>
            <w:tcW w:w="3107"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spacing w:line="400" w:lineRule="exact"/>
              <w:ind w:firstLine="330" w:firstLineChars="150"/>
              <w:jc w:val="center"/>
              <w:rPr>
                <w:rFonts w:hint="eastAsia" w:ascii="宋体" w:eastAsia="宋体"/>
                <w:b w:val="0"/>
                <w:bCs w:val="0"/>
                <w:kern w:val="2"/>
                <w:sz w:val="22"/>
                <w:szCs w:val="24"/>
              </w:rPr>
            </w:pPr>
            <w:r>
              <w:rPr>
                <w:rFonts w:hint="eastAsia" w:ascii="宋体" w:eastAsia="宋体"/>
                <w:b w:val="0"/>
                <w:bCs w:val="0"/>
                <w:kern w:val="2"/>
                <w:sz w:val="22"/>
                <w:szCs w:val="24"/>
              </w:rPr>
              <w:t>内容</w:t>
            </w:r>
          </w:p>
        </w:tc>
        <w:tc>
          <w:tcPr>
            <w:tcW w:w="6093"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spacing w:line="400" w:lineRule="exact"/>
              <w:ind w:firstLine="330" w:firstLineChars="150"/>
              <w:jc w:val="center"/>
              <w:rPr>
                <w:rFonts w:hint="eastAsia" w:ascii="宋体" w:eastAsia="宋体"/>
                <w:b w:val="0"/>
                <w:bCs w:val="0"/>
                <w:kern w:val="2"/>
                <w:sz w:val="22"/>
                <w:szCs w:val="24"/>
              </w:rPr>
            </w:pPr>
            <w:r>
              <w:rPr>
                <w:rFonts w:hint="eastAsia" w:ascii="宋体" w:eastAsia="宋体"/>
                <w:b w:val="0"/>
                <w:bCs w:val="0"/>
                <w:kern w:val="2"/>
                <w:sz w:val="22"/>
                <w:szCs w:val="24"/>
              </w:rPr>
              <w:t>政策性价格扣除</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dxa"/>
          <w:wAfter w:w="0" w:type="dxa"/>
          <w:trHeight w:val="614" w:hRule="atLeast"/>
          <w:jc w:val="center"/>
        </w:trPr>
        <w:tc>
          <w:tcPr>
            <w:tcW w:w="3107"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spacing w:line="400" w:lineRule="exact"/>
              <w:ind w:firstLine="330" w:firstLineChars="150"/>
              <w:jc w:val="center"/>
              <w:rPr>
                <w:rFonts w:hint="eastAsia" w:ascii="宋体" w:eastAsia="宋体"/>
                <w:b w:val="0"/>
                <w:bCs w:val="0"/>
                <w:kern w:val="2"/>
                <w:sz w:val="22"/>
                <w:szCs w:val="24"/>
              </w:rPr>
            </w:pPr>
            <w:r>
              <w:rPr>
                <w:rFonts w:hint="eastAsia" w:ascii="宋体" w:eastAsia="宋体"/>
                <w:b w:val="0"/>
                <w:bCs w:val="0"/>
                <w:kern w:val="2"/>
                <w:sz w:val="22"/>
                <w:szCs w:val="24"/>
              </w:rPr>
              <w:t>小型、微型企业，监狱企业，残疾人福利性单位</w:t>
            </w:r>
          </w:p>
        </w:tc>
        <w:tc>
          <w:tcPr>
            <w:tcW w:w="6093"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spacing w:line="400" w:lineRule="exact"/>
              <w:ind w:firstLine="330" w:firstLineChars="150"/>
              <w:jc w:val="center"/>
              <w:rPr>
                <w:rFonts w:hint="eastAsia" w:ascii="宋体" w:eastAsia="宋体"/>
                <w:b w:val="0"/>
                <w:bCs w:val="0"/>
                <w:kern w:val="2"/>
                <w:sz w:val="22"/>
                <w:szCs w:val="24"/>
              </w:rPr>
            </w:pPr>
            <w:r>
              <w:rPr>
                <w:rFonts w:hint="eastAsia" w:ascii="宋体" w:eastAsia="宋体"/>
                <w:b w:val="0"/>
                <w:bCs w:val="0"/>
                <w:kern w:val="2"/>
                <w:sz w:val="22"/>
                <w:szCs w:val="24"/>
              </w:rPr>
              <w:t>本项目对其价格给予6%的扣除。</w:t>
            </w:r>
          </w:p>
        </w:tc>
      </w:tr>
    </w:tbl>
    <w:p>
      <w:pPr>
        <w:pStyle w:val="15"/>
        <w:spacing w:before="120" w:line="360" w:lineRule="auto"/>
        <w:ind w:firstLine="358" w:firstLineChars="163"/>
        <w:rPr>
          <w:rFonts w:hint="eastAsia" w:ascii="宋体"/>
          <w:b w:val="0"/>
          <w:bCs w:val="0"/>
          <w:sz w:val="22"/>
          <w:szCs w:val="22"/>
        </w:rPr>
      </w:pPr>
      <w:r>
        <w:rPr>
          <w:rFonts w:hint="eastAsia" w:ascii="宋体"/>
          <w:b w:val="0"/>
          <w:bCs w:val="0"/>
          <w:sz w:val="22"/>
        </w:rPr>
        <w:t>标段一采购预算人民币 494.9864万元，标段二采购预算人民币423.9362万元。本次采购预算予以公布，如果所有供应商的投标价均超出采购预算金额，采购人确认不能支付的，本次招标做流（废）标处理。如果仅仅某个（些）供应商的投标报价超出采购预算金额的，该供应商得分</w:t>
      </w:r>
      <w:r>
        <w:rPr>
          <w:rFonts w:hint="eastAsia" w:ascii="宋体"/>
          <w:b w:val="0"/>
          <w:bCs w:val="0"/>
          <w:sz w:val="22"/>
          <w:szCs w:val="22"/>
        </w:rPr>
        <w:t>仍安实际计分，但不予推荐中标。</w:t>
      </w:r>
    </w:p>
    <w:p>
      <w:pPr>
        <w:pStyle w:val="15"/>
        <w:spacing w:before="120" w:line="360" w:lineRule="auto"/>
        <w:ind w:firstLine="358" w:firstLineChars="163"/>
        <w:rPr>
          <w:rFonts w:hint="eastAsia" w:ascii="宋体"/>
          <w:b w:val="0"/>
          <w:bCs w:val="0"/>
          <w:sz w:val="22"/>
          <w:szCs w:val="22"/>
        </w:rPr>
      </w:pPr>
      <w:r>
        <w:rPr>
          <w:rFonts w:hint="eastAsia"/>
          <w:b w:val="0"/>
          <w:bCs w:val="0"/>
          <w:sz w:val="22"/>
          <w:szCs w:val="22"/>
        </w:rPr>
        <w:t>所拟派人员的最低工资不得低于温州市市区本年度最低工资标准(温州市人民政府关于调整全市最低工资标准的通知(温政发[2017]37号)，并按相关规定办理社保等，如未能满足的，则作无效标处理。</w:t>
      </w:r>
    </w:p>
    <w:p>
      <w:pPr>
        <w:spacing w:line="460" w:lineRule="atLeast"/>
        <w:ind w:firstLine="440" w:firstLineChars="200"/>
        <w:rPr>
          <w:rFonts w:hint="eastAsia" w:ascii="宋体" w:eastAsia="宋体"/>
          <w:b w:val="0"/>
          <w:sz w:val="22"/>
        </w:rPr>
      </w:pPr>
      <w:r>
        <w:rPr>
          <w:rFonts w:hint="eastAsia" w:ascii="宋体" w:eastAsia="宋体"/>
          <w:b w:val="0"/>
          <w:sz w:val="22"/>
        </w:rPr>
        <w:t>二、技术、服务、资信业绩综合评分60分</w:t>
      </w:r>
    </w:p>
    <w:p>
      <w:pPr>
        <w:spacing w:line="460" w:lineRule="exact"/>
        <w:ind w:firstLine="330" w:firstLineChars="150"/>
        <w:rPr>
          <w:rFonts w:hint="eastAsia" w:ascii="宋体" w:hAnsi="Times New Roman" w:eastAsia="宋体" w:cs="Times New Roman"/>
          <w:b w:val="0"/>
          <w:bCs w:val="0"/>
          <w:color w:val="auto"/>
          <w:kern w:val="2"/>
          <w:sz w:val="22"/>
          <w:szCs w:val="24"/>
        </w:rPr>
      </w:pPr>
      <w:r>
        <w:rPr>
          <w:rFonts w:hint="eastAsia" w:ascii="宋体" w:hAnsi="Times New Roman" w:eastAsia="宋体" w:cs="Times New Roman"/>
          <w:b w:val="0"/>
          <w:bCs w:val="0"/>
          <w:color w:val="auto"/>
          <w:kern w:val="2"/>
          <w:sz w:val="22"/>
          <w:szCs w:val="24"/>
        </w:rPr>
        <w:t>按标段进行评审，各评委成员按下列评分项目进行评定，每人一张评分计算表，由评标委员会成员各自评定打分并记实名。如任何一张表的一项评分内容分值超过规定的范围，则该张表无效。各评标委员会成员对各投标人的各项评分内容评分的合计分数的算术平均值为各投标人技术资信分得分（小数点后按四舍五入保留2位）</w:t>
      </w:r>
    </w:p>
    <w:tbl>
      <w:tblPr>
        <w:tblStyle w:val="30"/>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701"/>
        <w:gridCol w:w="850"/>
        <w:gridCol w:w="709"/>
        <w:gridCol w:w="91"/>
        <w:gridCol w:w="851"/>
        <w:gridCol w:w="84"/>
        <w:gridCol w:w="142"/>
        <w:gridCol w:w="226"/>
        <w:gridCol w:w="475"/>
        <w:gridCol w:w="149"/>
        <w:gridCol w:w="84"/>
        <w:gridCol w:w="24"/>
        <w:gridCol w:w="2295"/>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6" w:hRule="atLeast"/>
        </w:trPr>
        <w:tc>
          <w:tcPr>
            <w:tcW w:w="545" w:type="dxa"/>
            <w:noWrap w:val="0"/>
            <w:vAlign w:val="center"/>
          </w:tcPr>
          <w:p>
            <w:pPr>
              <w:spacing w:line="440" w:lineRule="exact"/>
              <w:ind w:left="-50"/>
              <w:jc w:val="center"/>
              <w:rPr>
                <w:rFonts w:hint="eastAsia" w:ascii="宋体"/>
                <w:b w:val="0"/>
                <w:sz w:val="18"/>
                <w:szCs w:val="18"/>
              </w:rPr>
            </w:pPr>
            <w:r>
              <w:rPr>
                <w:rFonts w:hint="eastAsia" w:ascii="宋体"/>
                <w:b w:val="0"/>
                <w:sz w:val="18"/>
                <w:szCs w:val="18"/>
              </w:rPr>
              <w:t>序号</w:t>
            </w:r>
          </w:p>
        </w:tc>
        <w:tc>
          <w:tcPr>
            <w:tcW w:w="1701" w:type="dxa"/>
            <w:noWrap w:val="0"/>
            <w:vAlign w:val="center"/>
          </w:tcPr>
          <w:p>
            <w:pPr>
              <w:spacing w:line="440" w:lineRule="exact"/>
              <w:ind w:left="-50"/>
              <w:jc w:val="center"/>
              <w:rPr>
                <w:rFonts w:hint="eastAsia" w:ascii="宋体"/>
                <w:b w:val="0"/>
                <w:sz w:val="18"/>
                <w:szCs w:val="18"/>
              </w:rPr>
            </w:pPr>
            <w:r>
              <w:rPr>
                <w:rFonts w:hint="eastAsia" w:ascii="宋体"/>
                <w:b w:val="0"/>
                <w:sz w:val="18"/>
                <w:szCs w:val="18"/>
              </w:rPr>
              <w:t>评分内容</w:t>
            </w:r>
          </w:p>
        </w:tc>
        <w:tc>
          <w:tcPr>
            <w:tcW w:w="850" w:type="dxa"/>
            <w:tcBorders>
              <w:right w:val="single" w:color="auto" w:sz="6" w:space="0"/>
            </w:tcBorders>
            <w:noWrap w:val="0"/>
            <w:vAlign w:val="center"/>
          </w:tcPr>
          <w:p>
            <w:pPr>
              <w:jc w:val="center"/>
              <w:rPr>
                <w:rFonts w:hint="eastAsia" w:ascii="宋体"/>
                <w:b w:val="0"/>
                <w:sz w:val="18"/>
                <w:szCs w:val="18"/>
              </w:rPr>
            </w:pPr>
            <w:r>
              <w:rPr>
                <w:rFonts w:hint="eastAsia" w:ascii="宋体"/>
                <w:b w:val="0"/>
                <w:sz w:val="18"/>
                <w:szCs w:val="18"/>
              </w:rPr>
              <w:t>分值</w:t>
            </w:r>
          </w:p>
          <w:p>
            <w:pPr>
              <w:jc w:val="center"/>
              <w:rPr>
                <w:rFonts w:hint="eastAsia" w:ascii="宋体"/>
                <w:b w:val="0"/>
                <w:sz w:val="18"/>
                <w:szCs w:val="18"/>
              </w:rPr>
            </w:pPr>
            <w:r>
              <w:rPr>
                <w:rFonts w:hint="eastAsia" w:ascii="宋体"/>
                <w:b w:val="0"/>
                <w:sz w:val="18"/>
                <w:szCs w:val="18"/>
              </w:rPr>
              <w:t>范围</w:t>
            </w:r>
          </w:p>
        </w:tc>
        <w:tc>
          <w:tcPr>
            <w:tcW w:w="709" w:type="dxa"/>
            <w:tcBorders>
              <w:right w:val="single" w:color="auto" w:sz="4" w:space="0"/>
            </w:tcBorders>
            <w:noWrap w:val="0"/>
            <w:vAlign w:val="center"/>
          </w:tcPr>
          <w:p>
            <w:pPr>
              <w:spacing w:line="440" w:lineRule="exact"/>
              <w:ind w:left="-50"/>
              <w:jc w:val="center"/>
              <w:rPr>
                <w:rFonts w:hint="eastAsia" w:ascii="宋体"/>
                <w:b w:val="0"/>
                <w:sz w:val="18"/>
                <w:szCs w:val="18"/>
              </w:rPr>
            </w:pPr>
            <w:r>
              <w:rPr>
                <w:rFonts w:hint="eastAsia" w:ascii="宋体"/>
                <w:b w:val="0"/>
                <w:sz w:val="18"/>
                <w:szCs w:val="18"/>
              </w:rPr>
              <w:t>A档</w:t>
            </w:r>
          </w:p>
        </w:tc>
        <w:tc>
          <w:tcPr>
            <w:tcW w:w="1168" w:type="dxa"/>
            <w:gridSpan w:val="4"/>
            <w:tcBorders>
              <w:left w:val="single" w:color="auto" w:sz="4" w:space="0"/>
              <w:right w:val="single" w:color="auto" w:sz="4" w:space="0"/>
            </w:tcBorders>
            <w:noWrap w:val="0"/>
            <w:vAlign w:val="center"/>
          </w:tcPr>
          <w:p>
            <w:pPr>
              <w:spacing w:line="440" w:lineRule="exact"/>
              <w:ind w:left="-50"/>
              <w:jc w:val="center"/>
              <w:rPr>
                <w:rFonts w:hint="eastAsia" w:ascii="宋体"/>
                <w:b w:val="0"/>
                <w:sz w:val="18"/>
                <w:szCs w:val="18"/>
              </w:rPr>
            </w:pPr>
            <w:r>
              <w:rPr>
                <w:rFonts w:hint="eastAsia" w:ascii="宋体"/>
                <w:b w:val="0"/>
                <w:sz w:val="18"/>
                <w:szCs w:val="18"/>
              </w:rPr>
              <w:t>B档</w:t>
            </w:r>
          </w:p>
        </w:tc>
        <w:tc>
          <w:tcPr>
            <w:tcW w:w="701" w:type="dxa"/>
            <w:gridSpan w:val="2"/>
            <w:tcBorders>
              <w:left w:val="single" w:color="auto" w:sz="4" w:space="0"/>
              <w:right w:val="single" w:color="auto" w:sz="6" w:space="0"/>
            </w:tcBorders>
            <w:noWrap w:val="0"/>
            <w:vAlign w:val="center"/>
          </w:tcPr>
          <w:p>
            <w:pPr>
              <w:spacing w:line="440" w:lineRule="exact"/>
              <w:ind w:left="-50"/>
              <w:jc w:val="center"/>
              <w:rPr>
                <w:rFonts w:hint="eastAsia" w:ascii="宋体"/>
                <w:b w:val="0"/>
                <w:sz w:val="18"/>
                <w:szCs w:val="18"/>
              </w:rPr>
            </w:pPr>
            <w:r>
              <w:rPr>
                <w:rFonts w:hint="eastAsia" w:ascii="宋体"/>
                <w:b w:val="0"/>
                <w:sz w:val="18"/>
                <w:szCs w:val="18"/>
              </w:rPr>
              <w:t>C档</w:t>
            </w:r>
          </w:p>
        </w:tc>
        <w:tc>
          <w:tcPr>
            <w:tcW w:w="4536" w:type="dxa"/>
            <w:gridSpan w:val="5"/>
            <w:tcBorders>
              <w:left w:val="single" w:color="auto" w:sz="6" w:space="0"/>
            </w:tcBorders>
            <w:noWrap w:val="0"/>
            <w:vAlign w:val="center"/>
          </w:tcPr>
          <w:p>
            <w:pPr>
              <w:spacing w:line="440" w:lineRule="exact"/>
              <w:ind w:left="-50"/>
              <w:jc w:val="center"/>
              <w:rPr>
                <w:rFonts w:hint="eastAsia" w:ascii="宋体"/>
                <w:b w:val="0"/>
                <w:sz w:val="18"/>
                <w:szCs w:val="18"/>
              </w:rPr>
            </w:pPr>
            <w:r>
              <w:rPr>
                <w:rFonts w:hint="eastAsia" w:ascii="宋体"/>
                <w:b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8" w:hRule="atLeast"/>
        </w:trPr>
        <w:tc>
          <w:tcPr>
            <w:tcW w:w="545" w:type="dxa"/>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w:t>
            </w:r>
          </w:p>
        </w:tc>
        <w:tc>
          <w:tcPr>
            <w:tcW w:w="1701" w:type="dxa"/>
            <w:tcBorders>
              <w:bottom w:val="single" w:color="auto" w:sz="8"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绿化带养护管理组织实施方案</w:t>
            </w:r>
          </w:p>
        </w:tc>
        <w:tc>
          <w:tcPr>
            <w:tcW w:w="850" w:type="dxa"/>
            <w:tcBorders>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0-48分</w:t>
            </w:r>
          </w:p>
        </w:tc>
        <w:tc>
          <w:tcPr>
            <w:tcW w:w="7114" w:type="dxa"/>
            <w:gridSpan w:val="12"/>
            <w:tcBorders>
              <w:bottom w:val="single" w:color="auto" w:sz="8"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734" w:hRule="atLeast"/>
        </w:trPr>
        <w:tc>
          <w:tcPr>
            <w:tcW w:w="545" w:type="dxa"/>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1.1</w:t>
            </w:r>
          </w:p>
        </w:tc>
        <w:tc>
          <w:tcPr>
            <w:tcW w:w="1701" w:type="dxa"/>
            <w:tcBorders>
              <w:top w:val="single" w:color="auto" w:sz="8" w:space="0"/>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项目管理服务机构设置方案、运作流程、管理方式及计划</w:t>
            </w:r>
          </w:p>
        </w:tc>
        <w:tc>
          <w:tcPr>
            <w:tcW w:w="850" w:type="dxa"/>
            <w:tcBorders>
              <w:top w:val="single" w:color="auto" w:sz="8" w:space="0"/>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0-4分</w:t>
            </w:r>
          </w:p>
        </w:tc>
        <w:tc>
          <w:tcPr>
            <w:tcW w:w="709" w:type="dxa"/>
            <w:tcBorders>
              <w:top w:val="single" w:color="auto" w:sz="8"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0-1.4</w:t>
            </w:r>
          </w:p>
        </w:tc>
        <w:tc>
          <w:tcPr>
            <w:tcW w:w="1394" w:type="dxa"/>
            <w:gridSpan w:val="5"/>
            <w:tcBorders>
              <w:top w:val="single" w:color="auto" w:sz="8" w:space="0"/>
              <w:left w:val="single" w:color="auto" w:sz="4"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1.5-2.8</w:t>
            </w:r>
          </w:p>
        </w:tc>
        <w:tc>
          <w:tcPr>
            <w:tcW w:w="708" w:type="dxa"/>
            <w:gridSpan w:val="3"/>
            <w:tcBorders>
              <w:top w:val="single" w:color="auto" w:sz="8" w:space="0"/>
              <w:left w:val="single" w:color="auto" w:sz="4" w:space="0"/>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2.9-4</w:t>
            </w:r>
          </w:p>
        </w:tc>
        <w:tc>
          <w:tcPr>
            <w:tcW w:w="4303" w:type="dxa"/>
            <w:gridSpan w:val="3"/>
            <w:tcBorders>
              <w:top w:val="single" w:color="auto" w:sz="8" w:space="0"/>
              <w:left w:val="single" w:color="auto" w:sz="6" w:space="0"/>
              <w:bottom w:val="single" w:color="auto" w:sz="8"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根据投标供应商对本项目的管理服务组织机构设置（附组织机构图）、运作流程（附运作流程图）、激励机制、监督机制、自我约束机制和信息反馈渠道及处理机制、应对突发事情的响应及处理方案等等是否科学、合理、高效，由评委酌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45" w:hRule="atLeast"/>
        </w:trPr>
        <w:tc>
          <w:tcPr>
            <w:tcW w:w="545" w:type="dxa"/>
            <w:vMerge w:val="restart"/>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1.2</w:t>
            </w:r>
          </w:p>
        </w:tc>
        <w:tc>
          <w:tcPr>
            <w:tcW w:w="1701" w:type="dxa"/>
            <w:vMerge w:val="restart"/>
            <w:tcBorders>
              <w:top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绿化带养护作业人员配备要求及管理培训方案</w:t>
            </w:r>
          </w:p>
        </w:tc>
        <w:tc>
          <w:tcPr>
            <w:tcW w:w="850" w:type="dxa"/>
            <w:vMerge w:val="restart"/>
            <w:tcBorders>
              <w:top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0-15分</w:t>
            </w:r>
          </w:p>
        </w:tc>
        <w:tc>
          <w:tcPr>
            <w:tcW w:w="5130" w:type="dxa"/>
            <w:gridSpan w:val="11"/>
            <w:tcBorders>
              <w:top w:val="single" w:color="auto" w:sz="8" w:space="0"/>
              <w:bottom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项目负责人：具有园林高级工程师的得4分，具备园林工程师证书得2分。其他不得分。（0-4分）</w:t>
            </w:r>
          </w:p>
        </w:tc>
        <w:tc>
          <w:tcPr>
            <w:tcW w:w="1984" w:type="dxa"/>
            <w:vMerge w:val="restart"/>
            <w:tcBorders>
              <w:top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需对应提供资质资格证书，并提供个人2019年6月份的社会保险参保证明。如不能提供人员养老保险原件，本项不得分。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78" w:hRule="atLeast"/>
        </w:trPr>
        <w:tc>
          <w:tcPr>
            <w:tcW w:w="545" w:type="dxa"/>
            <w:vMerge w:val="continue"/>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1701" w:type="dxa"/>
            <w:vMerge w:val="continue"/>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850" w:type="dxa"/>
            <w:vMerge w:val="continue"/>
            <w:tcBorders>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709" w:type="dxa"/>
            <w:tcBorders>
              <w:top w:val="single" w:color="auto" w:sz="4" w:space="0"/>
              <w:bottom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w:t>
            </w:r>
          </w:p>
        </w:tc>
        <w:tc>
          <w:tcPr>
            <w:tcW w:w="1026" w:type="dxa"/>
            <w:gridSpan w:val="3"/>
            <w:tcBorders>
              <w:top w:val="single" w:color="auto" w:sz="4" w:space="0"/>
              <w:left w:val="single" w:color="auto" w:sz="4" w:space="0"/>
              <w:bottom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w:t>
            </w:r>
          </w:p>
        </w:tc>
        <w:tc>
          <w:tcPr>
            <w:tcW w:w="992" w:type="dxa"/>
            <w:gridSpan w:val="4"/>
            <w:tcBorders>
              <w:top w:val="single" w:color="auto" w:sz="4" w:space="0"/>
              <w:left w:val="single" w:color="auto" w:sz="4" w:space="0"/>
              <w:bottom w:val="single" w:color="auto" w:sz="4"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3</w:t>
            </w:r>
          </w:p>
        </w:tc>
        <w:tc>
          <w:tcPr>
            <w:tcW w:w="2403" w:type="dxa"/>
            <w:gridSpan w:val="3"/>
            <w:tcBorders>
              <w:top w:val="single" w:color="auto" w:sz="4" w:space="0"/>
              <w:left w:val="single" w:color="auto" w:sz="6" w:space="0"/>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拟任管理总负责人及其项目管理班子的权利和责任是否明确</w:t>
            </w:r>
          </w:p>
        </w:tc>
        <w:tc>
          <w:tcPr>
            <w:tcW w:w="1984" w:type="dxa"/>
            <w:vMerge w:val="continue"/>
            <w:tcBorders>
              <w:bottom w:val="single" w:color="auto" w:sz="4" w:space="0"/>
              <w:right w:val="single" w:color="auto" w:sz="4" w:space="0"/>
            </w:tcBorders>
            <w:noWrap w:val="0"/>
            <w:vAlign w:val="center"/>
          </w:tcPr>
          <w:p>
            <w:pPr>
              <w:spacing w:line="260" w:lineRule="exact"/>
              <w:rPr>
                <w:rFonts w:hint="eastAsia" w:ascii="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30" w:hRule="atLeast"/>
        </w:trPr>
        <w:tc>
          <w:tcPr>
            <w:tcW w:w="545" w:type="dxa"/>
            <w:vMerge w:val="continue"/>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1701" w:type="dxa"/>
            <w:vMerge w:val="continue"/>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850" w:type="dxa"/>
            <w:vMerge w:val="continue"/>
            <w:tcBorders>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709" w:type="dxa"/>
            <w:tcBorders>
              <w:top w:val="single" w:color="auto" w:sz="4"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0-1.2</w:t>
            </w:r>
          </w:p>
        </w:tc>
        <w:tc>
          <w:tcPr>
            <w:tcW w:w="1026" w:type="dxa"/>
            <w:gridSpan w:val="3"/>
            <w:tcBorders>
              <w:top w:val="single" w:color="auto" w:sz="4" w:space="0"/>
              <w:left w:val="single" w:color="auto" w:sz="4"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1.3-2.6</w:t>
            </w:r>
          </w:p>
        </w:tc>
        <w:tc>
          <w:tcPr>
            <w:tcW w:w="992" w:type="dxa"/>
            <w:gridSpan w:val="4"/>
            <w:tcBorders>
              <w:top w:val="single" w:color="auto" w:sz="4" w:space="0"/>
              <w:left w:val="single" w:color="auto" w:sz="4" w:space="0"/>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2.7-4</w:t>
            </w:r>
          </w:p>
        </w:tc>
        <w:tc>
          <w:tcPr>
            <w:tcW w:w="2403" w:type="dxa"/>
            <w:gridSpan w:val="3"/>
            <w:tcBorders>
              <w:top w:val="single" w:color="auto" w:sz="4" w:space="0"/>
              <w:left w:val="single" w:color="auto" w:sz="6"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人员数量的配备及结构是否合理（指管理人员、花卉工、绿化工、植保工等）</w:t>
            </w:r>
          </w:p>
        </w:tc>
        <w:tc>
          <w:tcPr>
            <w:tcW w:w="1984" w:type="dxa"/>
            <w:vMerge w:val="restart"/>
            <w:tcBorders>
              <w:top w:val="single" w:color="auto" w:sz="4" w:space="0"/>
              <w:left w:val="single" w:color="auto" w:sz="4" w:space="0"/>
              <w:right w:val="single" w:color="auto" w:sz="4" w:space="0"/>
            </w:tcBorders>
            <w:noWrap w:val="0"/>
            <w:vAlign w:val="center"/>
          </w:tcPr>
          <w:p>
            <w:pPr>
              <w:spacing w:line="260" w:lineRule="exact"/>
              <w:rPr>
                <w:rFonts w:hint="eastAsia" w:ascii="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30" w:hRule="atLeast"/>
        </w:trPr>
        <w:tc>
          <w:tcPr>
            <w:tcW w:w="545" w:type="dxa"/>
            <w:vMerge w:val="continue"/>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1701" w:type="dxa"/>
            <w:vMerge w:val="continue"/>
            <w:tcBorders>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850" w:type="dxa"/>
            <w:vMerge w:val="continue"/>
            <w:tcBorders>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709" w:type="dxa"/>
            <w:tcBorders>
              <w:top w:val="single" w:color="auto" w:sz="4"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0-1.2</w:t>
            </w:r>
          </w:p>
        </w:tc>
        <w:tc>
          <w:tcPr>
            <w:tcW w:w="1026" w:type="dxa"/>
            <w:gridSpan w:val="3"/>
            <w:tcBorders>
              <w:top w:val="single" w:color="auto" w:sz="4" w:space="0"/>
              <w:left w:val="single" w:color="auto" w:sz="4"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1.3-2.6</w:t>
            </w:r>
          </w:p>
        </w:tc>
        <w:tc>
          <w:tcPr>
            <w:tcW w:w="992" w:type="dxa"/>
            <w:gridSpan w:val="4"/>
            <w:tcBorders>
              <w:top w:val="single" w:color="auto" w:sz="4" w:space="0"/>
              <w:left w:val="single" w:color="auto" w:sz="4" w:space="0"/>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2.7-4</w:t>
            </w:r>
          </w:p>
        </w:tc>
        <w:tc>
          <w:tcPr>
            <w:tcW w:w="2403" w:type="dxa"/>
            <w:gridSpan w:val="3"/>
            <w:tcBorders>
              <w:top w:val="single" w:color="auto" w:sz="4" w:space="0"/>
              <w:left w:val="single" w:color="auto" w:sz="6"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人员的选聘及管理、培训计划是否周全</w:t>
            </w:r>
          </w:p>
        </w:tc>
        <w:tc>
          <w:tcPr>
            <w:tcW w:w="1984" w:type="dxa"/>
            <w:vMerge w:val="continue"/>
            <w:tcBorders>
              <w:left w:val="single" w:color="auto" w:sz="4" w:space="0"/>
              <w:bottom w:val="single" w:color="auto" w:sz="8" w:space="0"/>
              <w:right w:val="single" w:color="auto" w:sz="4" w:space="0"/>
            </w:tcBorders>
            <w:noWrap w:val="0"/>
            <w:vAlign w:val="center"/>
          </w:tcPr>
          <w:p>
            <w:pPr>
              <w:spacing w:line="260" w:lineRule="exact"/>
              <w:rPr>
                <w:rFonts w:hint="eastAsia" w:ascii="宋体"/>
                <w:b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0" w:hRule="atLeast"/>
        </w:trPr>
        <w:tc>
          <w:tcPr>
            <w:tcW w:w="545" w:type="dxa"/>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1.3</w:t>
            </w:r>
          </w:p>
        </w:tc>
        <w:tc>
          <w:tcPr>
            <w:tcW w:w="1701" w:type="dxa"/>
            <w:tcBorders>
              <w:top w:val="single" w:color="auto" w:sz="4" w:space="0"/>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拟设立的各项管理规章制度及档案资料的建立与管理</w:t>
            </w:r>
          </w:p>
        </w:tc>
        <w:tc>
          <w:tcPr>
            <w:tcW w:w="850" w:type="dxa"/>
            <w:tcBorders>
              <w:top w:val="single" w:color="auto" w:sz="8" w:space="0"/>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0-5分</w:t>
            </w:r>
          </w:p>
        </w:tc>
        <w:tc>
          <w:tcPr>
            <w:tcW w:w="709" w:type="dxa"/>
            <w:tcBorders>
              <w:top w:val="single" w:color="auto" w:sz="8"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0-1.2</w:t>
            </w:r>
          </w:p>
        </w:tc>
        <w:tc>
          <w:tcPr>
            <w:tcW w:w="1026" w:type="dxa"/>
            <w:gridSpan w:val="3"/>
            <w:tcBorders>
              <w:top w:val="single" w:color="auto" w:sz="8" w:space="0"/>
              <w:left w:val="single" w:color="auto" w:sz="4" w:space="0"/>
              <w:bottom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1.3-3.1</w:t>
            </w:r>
          </w:p>
        </w:tc>
        <w:tc>
          <w:tcPr>
            <w:tcW w:w="992" w:type="dxa"/>
            <w:gridSpan w:val="4"/>
            <w:tcBorders>
              <w:top w:val="single" w:color="auto" w:sz="8" w:space="0"/>
              <w:left w:val="single" w:color="auto" w:sz="4" w:space="0"/>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3.2-5</w:t>
            </w:r>
          </w:p>
        </w:tc>
        <w:tc>
          <w:tcPr>
            <w:tcW w:w="4387" w:type="dxa"/>
            <w:gridSpan w:val="4"/>
            <w:tcBorders>
              <w:top w:val="single" w:color="auto" w:sz="8" w:space="0"/>
              <w:left w:val="single" w:color="auto" w:sz="6" w:space="0"/>
              <w:bottom w:val="single" w:color="auto" w:sz="8"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投标供应商针对本项目设立的各项公众制度、内部岗位责任制度、管理运作制度、考核制度及标准等，要求是否符合规范，体现高标准、高档次、科学合理、详细完备（人员、设施、设备管理服务、采购单位方反馈资料、行政文件资料等档案的建立与管理），由评委酌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545" w:type="dxa"/>
            <w:vMerge w:val="restart"/>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1.4</w:t>
            </w:r>
          </w:p>
        </w:tc>
        <w:tc>
          <w:tcPr>
            <w:tcW w:w="1701" w:type="dxa"/>
            <w:vMerge w:val="restart"/>
            <w:tcBorders>
              <w:top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作业机具及物资装备配置方案</w:t>
            </w:r>
          </w:p>
        </w:tc>
        <w:tc>
          <w:tcPr>
            <w:tcW w:w="850" w:type="dxa"/>
            <w:vMerge w:val="restart"/>
            <w:tcBorders>
              <w:top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0-10分</w:t>
            </w:r>
          </w:p>
        </w:tc>
        <w:tc>
          <w:tcPr>
            <w:tcW w:w="709" w:type="dxa"/>
            <w:tcBorders>
              <w:top w:val="single" w:color="auto" w:sz="8" w:space="0"/>
              <w:bottom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0-1.4</w:t>
            </w:r>
          </w:p>
        </w:tc>
        <w:tc>
          <w:tcPr>
            <w:tcW w:w="1026" w:type="dxa"/>
            <w:gridSpan w:val="3"/>
            <w:tcBorders>
              <w:top w:val="single" w:color="auto" w:sz="8" w:space="0"/>
              <w:left w:val="single" w:color="auto" w:sz="4" w:space="0"/>
              <w:bottom w:val="single" w:color="auto" w:sz="4" w:space="0"/>
              <w:right w:val="single" w:color="auto" w:sz="4" w:space="0"/>
            </w:tcBorders>
            <w:noWrap w:val="0"/>
            <w:vAlign w:val="center"/>
          </w:tcPr>
          <w:p>
            <w:pPr>
              <w:spacing w:line="260" w:lineRule="exact"/>
              <w:rPr>
                <w:rFonts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1.5-2.8</w:t>
            </w:r>
          </w:p>
        </w:tc>
        <w:tc>
          <w:tcPr>
            <w:tcW w:w="992" w:type="dxa"/>
            <w:gridSpan w:val="4"/>
            <w:tcBorders>
              <w:top w:val="single" w:color="auto" w:sz="8" w:space="0"/>
              <w:left w:val="single" w:color="auto" w:sz="4" w:space="0"/>
              <w:bottom w:val="single" w:color="auto" w:sz="4"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2.9-4</w:t>
            </w:r>
          </w:p>
        </w:tc>
        <w:tc>
          <w:tcPr>
            <w:tcW w:w="4387" w:type="dxa"/>
            <w:gridSpan w:val="4"/>
            <w:tcBorders>
              <w:top w:val="single" w:color="auto" w:sz="8" w:space="0"/>
              <w:left w:val="single" w:color="auto" w:sz="6" w:space="0"/>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根据管理用房使用方案，各类管理人员着装配置，为满足招标文件要求拟配置的机具设备、作业工具等的选用档次及是否齐备、合理，是否满足本项目的质量要求等由评委酌情打分。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0" w:hRule="atLeast"/>
        </w:trPr>
        <w:tc>
          <w:tcPr>
            <w:tcW w:w="545" w:type="dxa"/>
            <w:vMerge w:val="continue"/>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1701" w:type="dxa"/>
            <w:vMerge w:val="continue"/>
            <w:tcBorders>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850" w:type="dxa"/>
            <w:vMerge w:val="continue"/>
            <w:tcBorders>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7114" w:type="dxa"/>
            <w:gridSpan w:val="12"/>
            <w:tcBorders>
              <w:top w:val="single" w:color="auto" w:sz="4" w:space="0"/>
              <w:bottom w:val="single" w:color="auto" w:sz="8" w:space="0"/>
            </w:tcBorders>
            <w:noWrap w:val="0"/>
            <w:vAlign w:val="top"/>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（1）提供洒水车累计总吨位达到15吨（含）-20吨（不含）。自有本地（浙C……）牌照的总吨位达到15吨（含）-20吨（不含）的得3分，外地牌照总吨位达到15吨（含）-20吨（不含）得1.5分。</w:t>
            </w:r>
          </w:p>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（2）提供洒水车累计总吨位达到20吨（含）以上。自有本地（浙C……）牌照的总吨位达到20吨以上的得6分，外地牌照总吨位达到20吨（含）以上得3分。</w:t>
            </w:r>
          </w:p>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本项最高6分，（1）和（2）不重复计分，须提供车辆行驶证原件，未提供或提供的总吨位不足15吨的，本项不得分。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78" w:hRule="atLeast"/>
        </w:trPr>
        <w:tc>
          <w:tcPr>
            <w:tcW w:w="545" w:type="dxa"/>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1.5</w:t>
            </w:r>
          </w:p>
        </w:tc>
        <w:tc>
          <w:tcPr>
            <w:tcW w:w="1701" w:type="dxa"/>
            <w:tcBorders>
              <w:top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设施维护、数字城管案件处理方案</w:t>
            </w:r>
          </w:p>
        </w:tc>
        <w:tc>
          <w:tcPr>
            <w:tcW w:w="850" w:type="dxa"/>
            <w:tcBorders>
              <w:top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0-4分</w:t>
            </w:r>
          </w:p>
        </w:tc>
        <w:tc>
          <w:tcPr>
            <w:tcW w:w="800" w:type="dxa"/>
            <w:gridSpan w:val="2"/>
            <w:tcBorders>
              <w:top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0-1.4</w:t>
            </w:r>
          </w:p>
        </w:tc>
        <w:tc>
          <w:tcPr>
            <w:tcW w:w="851" w:type="dxa"/>
            <w:tcBorders>
              <w:top w:val="single" w:color="auto" w:sz="8" w:space="0"/>
              <w:left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1.5-2.8</w:t>
            </w:r>
          </w:p>
        </w:tc>
        <w:tc>
          <w:tcPr>
            <w:tcW w:w="927" w:type="dxa"/>
            <w:gridSpan w:val="4"/>
            <w:tcBorders>
              <w:top w:val="single" w:color="auto" w:sz="8" w:space="0"/>
              <w:left w:val="single" w:color="auto" w:sz="4"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2.9-4</w:t>
            </w:r>
          </w:p>
        </w:tc>
        <w:tc>
          <w:tcPr>
            <w:tcW w:w="4536" w:type="dxa"/>
            <w:gridSpan w:val="5"/>
            <w:tcBorders>
              <w:top w:val="single" w:color="auto" w:sz="8" w:space="0"/>
              <w:lef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根据设施维护实施方案、数字城管件处理反馈、完善机制是否合理、可行、高效等比较打分。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37" w:hRule="atLeast"/>
        </w:trPr>
        <w:tc>
          <w:tcPr>
            <w:tcW w:w="545" w:type="dxa"/>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1.6</w:t>
            </w:r>
          </w:p>
        </w:tc>
        <w:tc>
          <w:tcPr>
            <w:tcW w:w="1701" w:type="dxa"/>
            <w:tcBorders>
              <w:top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各项工作的操作规程、标准、承诺，具体实施计划和方案。</w:t>
            </w:r>
          </w:p>
        </w:tc>
        <w:tc>
          <w:tcPr>
            <w:tcW w:w="850" w:type="dxa"/>
            <w:tcBorders>
              <w:top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0-5分</w:t>
            </w:r>
          </w:p>
        </w:tc>
        <w:tc>
          <w:tcPr>
            <w:tcW w:w="800" w:type="dxa"/>
            <w:gridSpan w:val="2"/>
            <w:tcBorders>
              <w:top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0-1.2</w:t>
            </w:r>
          </w:p>
        </w:tc>
        <w:tc>
          <w:tcPr>
            <w:tcW w:w="851" w:type="dxa"/>
            <w:tcBorders>
              <w:top w:val="single" w:color="auto" w:sz="8" w:space="0"/>
              <w:left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1.3-3.1</w:t>
            </w:r>
          </w:p>
        </w:tc>
        <w:tc>
          <w:tcPr>
            <w:tcW w:w="927" w:type="dxa"/>
            <w:gridSpan w:val="4"/>
            <w:tcBorders>
              <w:top w:val="single" w:color="auto" w:sz="8" w:space="0"/>
              <w:left w:val="single" w:color="auto" w:sz="4"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3.2-5</w:t>
            </w:r>
          </w:p>
        </w:tc>
        <w:tc>
          <w:tcPr>
            <w:tcW w:w="4536" w:type="dxa"/>
            <w:gridSpan w:val="5"/>
            <w:tcBorders>
              <w:top w:val="single" w:color="auto" w:sz="8" w:space="0"/>
              <w:lef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 xml:space="preserve">根据投标供应商对各项工作要求作出具体承诺及所采用的操作规程、标准、具体实施计划和方案是否明确、科学、可行；质量的控制和检验手段是否科学、可靠由评委酌情打分。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72" w:hRule="atLeast"/>
        </w:trPr>
        <w:tc>
          <w:tcPr>
            <w:tcW w:w="545" w:type="dxa"/>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1.7</w:t>
            </w:r>
          </w:p>
        </w:tc>
        <w:tc>
          <w:tcPr>
            <w:tcW w:w="1701" w:type="dxa"/>
            <w:tcBorders>
              <w:top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对本项目现状的调查与问题剖析</w:t>
            </w:r>
          </w:p>
        </w:tc>
        <w:tc>
          <w:tcPr>
            <w:tcW w:w="850" w:type="dxa"/>
            <w:tcBorders>
              <w:top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0-5分</w:t>
            </w:r>
          </w:p>
        </w:tc>
        <w:tc>
          <w:tcPr>
            <w:tcW w:w="800" w:type="dxa"/>
            <w:gridSpan w:val="2"/>
            <w:tcBorders>
              <w:top w:val="single" w:color="auto" w:sz="8"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0-1.2</w:t>
            </w:r>
          </w:p>
        </w:tc>
        <w:tc>
          <w:tcPr>
            <w:tcW w:w="851" w:type="dxa"/>
            <w:tcBorders>
              <w:top w:val="single" w:color="auto" w:sz="8" w:space="0"/>
              <w:left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1.3-3.1</w:t>
            </w:r>
          </w:p>
        </w:tc>
        <w:tc>
          <w:tcPr>
            <w:tcW w:w="927" w:type="dxa"/>
            <w:gridSpan w:val="4"/>
            <w:tcBorders>
              <w:top w:val="single" w:color="auto" w:sz="8" w:space="0"/>
              <w:left w:val="single" w:color="auto" w:sz="4"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3.2-5</w:t>
            </w:r>
          </w:p>
        </w:tc>
        <w:tc>
          <w:tcPr>
            <w:tcW w:w="4536" w:type="dxa"/>
            <w:gridSpan w:val="5"/>
            <w:tcBorders>
              <w:top w:val="single" w:color="auto" w:sz="8" w:space="0"/>
              <w:lef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根据投标人对现有苗木养护现状、存在问题和苗木养护难点、要点等问题进行调查剖析，并针对性的提出克服难点和要点技术措施，由专家酌情打分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8" w:hRule="atLeast"/>
        </w:trPr>
        <w:tc>
          <w:tcPr>
            <w:tcW w:w="545" w:type="dxa"/>
            <w:tcBorders>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w:t>
            </w:r>
          </w:p>
        </w:tc>
        <w:tc>
          <w:tcPr>
            <w:tcW w:w="1701" w:type="dxa"/>
            <w:tcBorders>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供应商业绩、评价</w:t>
            </w:r>
          </w:p>
        </w:tc>
        <w:tc>
          <w:tcPr>
            <w:tcW w:w="850" w:type="dxa"/>
            <w:tcBorders>
              <w:bottom w:val="single" w:color="auto" w:sz="4"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0-9分</w:t>
            </w:r>
          </w:p>
        </w:tc>
        <w:tc>
          <w:tcPr>
            <w:tcW w:w="7114" w:type="dxa"/>
            <w:gridSpan w:val="12"/>
            <w:tcBorders>
              <w:bottom w:val="single" w:color="auto" w:sz="4" w:space="0"/>
            </w:tcBorders>
            <w:noWrap w:val="0"/>
            <w:vAlign w:val="top"/>
          </w:tcPr>
          <w:p>
            <w:pPr>
              <w:spacing w:line="260" w:lineRule="exact"/>
              <w:rPr>
                <w:rFonts w:hint="eastAsia" w:ascii="宋体" w:hAnsi="Times New Roman" w:eastAsia="宋体" w:cs="Times New Roman"/>
                <w:b w:val="0"/>
                <w:bCs w:val="0"/>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59" w:hRule="atLeast"/>
        </w:trPr>
        <w:tc>
          <w:tcPr>
            <w:tcW w:w="545" w:type="dxa"/>
            <w:vMerge w:val="restart"/>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2.1</w:t>
            </w:r>
          </w:p>
        </w:tc>
        <w:tc>
          <w:tcPr>
            <w:tcW w:w="1701" w:type="dxa"/>
            <w:vMerge w:val="restart"/>
            <w:tcBorders>
              <w:top w:val="single" w:color="auto" w:sz="8"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供应商业绩（2014年1月1日以来，时间以合同签订时间为准）</w:t>
            </w:r>
          </w:p>
        </w:tc>
        <w:tc>
          <w:tcPr>
            <w:tcW w:w="850" w:type="dxa"/>
            <w:tcBorders>
              <w:top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0-6分</w:t>
            </w:r>
          </w:p>
        </w:tc>
        <w:tc>
          <w:tcPr>
            <w:tcW w:w="7114" w:type="dxa"/>
            <w:gridSpan w:val="12"/>
            <w:tcBorders>
              <w:top w:val="single" w:color="auto" w:sz="8"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根据供应商在2014年1月1日以来承担过绿化养护单项合同金额50万（含）以上加2分，最高得6分。同一服务续签合同（续签服务期必须满一年及以上）的，按同等有效业绩计算。</w:t>
            </w:r>
          </w:p>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注：提供合同原件及复印件加盖公章，否则不予计分。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4" w:hRule="atLeast"/>
        </w:trPr>
        <w:tc>
          <w:tcPr>
            <w:tcW w:w="545" w:type="dxa"/>
            <w:vMerge w:val="continue"/>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1701" w:type="dxa"/>
            <w:vMerge w:val="continue"/>
            <w:tcBorders>
              <w:bottom w:val="single" w:color="auto" w:sz="8"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p>
        </w:tc>
        <w:tc>
          <w:tcPr>
            <w:tcW w:w="850" w:type="dxa"/>
            <w:tcBorders>
              <w:top w:val="single" w:color="auto" w:sz="8" w:space="0"/>
              <w:bottom w:val="single" w:color="auto" w:sz="8"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0-3分</w:t>
            </w:r>
          </w:p>
        </w:tc>
        <w:tc>
          <w:tcPr>
            <w:tcW w:w="7114" w:type="dxa"/>
            <w:gridSpan w:val="12"/>
            <w:tcBorders>
              <w:top w:val="single" w:color="auto" w:sz="8" w:space="0"/>
              <w:bottom w:val="single" w:color="auto" w:sz="8"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根据供应商提供的上述业绩对应的采购单位评价由评委打分，若有对应合同未提供采购单位评价的，此项不得分。有一个合格以上的得1分。（投标时携带原件，未提供原件不得分）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67" w:hRule="atLeast"/>
        </w:trPr>
        <w:tc>
          <w:tcPr>
            <w:tcW w:w="545" w:type="dxa"/>
            <w:tcBorders>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3</w:t>
            </w:r>
          </w:p>
        </w:tc>
        <w:tc>
          <w:tcPr>
            <w:tcW w:w="1701" w:type="dxa"/>
            <w:tcBorders>
              <w:top w:val="single" w:color="auto" w:sz="8" w:space="0"/>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供应商综合实力</w:t>
            </w:r>
          </w:p>
        </w:tc>
        <w:tc>
          <w:tcPr>
            <w:tcW w:w="850" w:type="dxa"/>
            <w:tcBorders>
              <w:top w:val="single" w:color="auto" w:sz="8" w:space="0"/>
              <w:bottom w:val="single" w:color="auto" w:sz="4"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0-3分</w:t>
            </w:r>
          </w:p>
        </w:tc>
        <w:tc>
          <w:tcPr>
            <w:tcW w:w="709" w:type="dxa"/>
            <w:tcBorders>
              <w:top w:val="single" w:color="auto" w:sz="8" w:space="0"/>
              <w:bottom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0-0.9</w:t>
            </w:r>
          </w:p>
        </w:tc>
        <w:tc>
          <w:tcPr>
            <w:tcW w:w="1168" w:type="dxa"/>
            <w:gridSpan w:val="4"/>
            <w:tcBorders>
              <w:top w:val="single" w:color="auto" w:sz="8" w:space="0"/>
              <w:left w:val="single" w:color="auto" w:sz="4" w:space="0"/>
              <w:bottom w:val="single" w:color="auto" w:sz="4" w:space="0"/>
              <w:right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1.0-1.9</w:t>
            </w:r>
          </w:p>
        </w:tc>
        <w:tc>
          <w:tcPr>
            <w:tcW w:w="958" w:type="dxa"/>
            <w:gridSpan w:val="5"/>
            <w:tcBorders>
              <w:top w:val="single" w:color="auto" w:sz="8" w:space="0"/>
              <w:left w:val="single" w:color="auto" w:sz="4" w:space="0"/>
              <w:bottom w:val="single" w:color="auto" w:sz="4" w:space="0"/>
              <w:right w:val="single" w:color="auto" w:sz="6"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2.0-3.0</w:t>
            </w:r>
          </w:p>
        </w:tc>
        <w:tc>
          <w:tcPr>
            <w:tcW w:w="4279" w:type="dxa"/>
            <w:gridSpan w:val="2"/>
            <w:tcBorders>
              <w:top w:val="single" w:color="auto" w:sz="8" w:space="0"/>
              <w:left w:val="single" w:color="auto" w:sz="6" w:space="0"/>
              <w:bottom w:val="single" w:color="auto" w:sz="4" w:space="0"/>
            </w:tcBorders>
            <w:noWrap w:val="0"/>
            <w:vAlign w:val="center"/>
          </w:tcPr>
          <w:p>
            <w:pPr>
              <w:spacing w:line="260" w:lineRule="exact"/>
              <w:rPr>
                <w:rFonts w:hint="eastAsia" w:ascii="宋体" w:hAnsi="Times New Roman" w:eastAsia="宋体" w:cs="Times New Roman"/>
                <w:b w:val="0"/>
                <w:bCs w:val="0"/>
                <w:color w:val="auto"/>
                <w:kern w:val="2"/>
                <w:sz w:val="18"/>
                <w:szCs w:val="18"/>
              </w:rPr>
            </w:pPr>
            <w:r>
              <w:rPr>
                <w:rFonts w:hint="eastAsia" w:ascii="宋体" w:hAnsi="Times New Roman" w:eastAsia="宋体" w:cs="Times New Roman"/>
                <w:b w:val="0"/>
                <w:bCs w:val="0"/>
                <w:color w:val="auto"/>
                <w:kern w:val="2"/>
                <w:sz w:val="18"/>
                <w:szCs w:val="18"/>
              </w:rPr>
              <w:t>根据投标人的社会信誉、行业信誉、企业实力，评委酌情打分。</w:t>
            </w:r>
          </w:p>
        </w:tc>
      </w:tr>
    </w:tbl>
    <w:p>
      <w:pPr>
        <w:widowControl/>
        <w:autoSpaceDE w:val="0"/>
        <w:autoSpaceDN w:val="0"/>
        <w:adjustRightInd w:val="0"/>
        <w:spacing w:line="460" w:lineRule="atLeast"/>
        <w:textAlignment w:val="bottom"/>
        <w:rPr>
          <w:rFonts w:hint="eastAsia" w:ascii="宋体" w:eastAsia="宋体"/>
          <w:b w:val="0"/>
          <w:sz w:val="22"/>
        </w:rPr>
        <w:sectPr>
          <w:pgSz w:w="11906" w:h="16838"/>
          <w:pgMar w:top="1440" w:right="1622" w:bottom="1440" w:left="1287" w:header="851" w:footer="992" w:gutter="0"/>
          <w:cols w:space="720" w:num="1"/>
          <w:docGrid w:linePitch="312" w:charSpace="0"/>
        </w:sectPr>
      </w:pPr>
    </w:p>
    <w:p>
      <w:pPr>
        <w:widowControl/>
        <w:autoSpaceDE w:val="0"/>
        <w:autoSpaceDN w:val="0"/>
        <w:adjustRightInd w:val="0"/>
        <w:spacing w:line="460" w:lineRule="atLeast"/>
        <w:textAlignment w:val="bottom"/>
        <w:rPr>
          <w:rFonts w:hint="eastAsia" w:ascii="宋体" w:eastAsia="宋体"/>
          <w:b w:val="0"/>
          <w:sz w:val="22"/>
        </w:rPr>
      </w:pPr>
    </w:p>
    <w:sectPr>
      <w:pgSz w:w="11906" w:h="16838"/>
      <w:pgMar w:top="1440" w:right="1622" w:bottom="1440" w:left="128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F7FFAFFF" w:usb1="E9DFFFFF" w:usb2="0000003F" w:usb3="00000000" w:csb0="003F01F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4"/>
      </w:rPr>
    </w:pPr>
    <w:r>
      <w:fldChar w:fldCharType="begin"/>
    </w:r>
    <w:r>
      <w:rPr>
        <w:rStyle w:val="34"/>
      </w:rPr>
      <w:instrText xml:space="preserve">PAGE  </w:instrText>
    </w:r>
    <w:r>
      <w:fldChar w:fldCharType="separate"/>
    </w:r>
    <w:r>
      <w:rPr>
        <w:rStyle w:val="34"/>
      </w:rPr>
      <w:t>1</w:t>
    </w:r>
    <w:r>
      <w:fldChar w:fldCharType="end"/>
    </w:r>
  </w:p>
  <w:p>
    <w:pPr>
      <w:pStyle w:val="23"/>
      <w:ind w:right="720"/>
      <w:jc w:val="right"/>
      <w:rPr>
        <w:rFonts w:hint="eastAsia"/>
      </w:rPr>
    </w:pPr>
    <w:r>
      <w:rPr>
        <w:rStyle w:val="34"/>
        <w:rFonts w:hint="eastAsia"/>
      </w:rPr>
      <w:t xml:space="preserve">                                                </w:t>
    </w:r>
    <w:r>
      <w:tab/>
    </w:r>
    <w:r>
      <w:rPr>
        <w:rStyle w:val="34"/>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4"/>
        <w:rFonts w:ascii="宋体"/>
      </w:rPr>
    </w:pPr>
    <w:r>
      <w:rPr>
        <w:rFonts w:ascii="宋体" w:eastAsia="宋体"/>
      </w:rPr>
      <w:fldChar w:fldCharType="begin"/>
    </w:r>
    <w:r>
      <w:rPr>
        <w:rStyle w:val="34"/>
        <w:rFonts w:ascii="宋体"/>
      </w:rPr>
      <w:instrText xml:space="preserve">PAGE  </w:instrText>
    </w:r>
    <w:r>
      <w:rPr>
        <w:rFonts w:ascii="宋体" w:eastAsia="宋体"/>
      </w:rPr>
      <w:fldChar w:fldCharType="separate"/>
    </w:r>
    <w:r>
      <w:rPr>
        <w:rStyle w:val="34"/>
        <w:rFonts w:ascii="宋体"/>
        <w:lang/>
      </w:rPr>
      <w:t>8</w:t>
    </w:r>
    <w:r>
      <w:rPr>
        <w:rFonts w:ascii="宋体" w:eastAsia="宋体"/>
      </w:rPr>
      <w:fldChar w:fldCharType="end"/>
    </w:r>
  </w:p>
  <w:p>
    <w:pPr>
      <w:pStyle w:val="23"/>
      <w:ind w:right="360"/>
      <w:jc w:val="right"/>
      <w:rPr>
        <w:rFonts w:hint="eastAsia" w:ascii="宋体" w:eastAsia="宋体"/>
      </w:rPr>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rPr>
        <w:rFonts w:hint="eastAsia" w:ascii="宋体" w:eastAsia="宋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jc w:val="center"/>
      <w:rPr>
        <w:rStyle w:val="34"/>
      </w:rPr>
    </w:pPr>
    <w:r>
      <w:fldChar w:fldCharType="begin"/>
    </w:r>
    <w:r>
      <w:rPr>
        <w:rStyle w:val="34"/>
      </w:rPr>
      <w:instrText xml:space="preserve">PAGE  </w:instrText>
    </w:r>
    <w:r>
      <w:fldChar w:fldCharType="separate"/>
    </w:r>
    <w:r>
      <w:rPr>
        <w:rStyle w:val="34"/>
        <w:lang/>
      </w:rPr>
      <w:t>7</w:t>
    </w:r>
    <w:r>
      <w:fldChar w:fldCharType="end"/>
    </w:r>
  </w:p>
  <w:p>
    <w:pPr>
      <w:pStyle w:val="23"/>
      <w:jc w:val="right"/>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rFonts w:hint="eastAsia" w:ascii="宋体" w:eastAsia="宋体"/>
        <w:b w:val="0"/>
      </w:rPr>
    </w:pPr>
    <w:r>
      <w:rPr>
        <w:rFonts w:hint="eastAsia" w:ascii="宋体" w:eastAsia="宋体"/>
        <w:b w:val="0"/>
      </w:rPr>
      <w:t>永嘉县政府采购招标文件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rFonts w:hint="eastAsia" w:ascii="宋体" w:eastAsia="宋体"/>
        <w:b w:val="0"/>
      </w:rPr>
    </w:pPr>
    <w:r>
      <w:rPr>
        <w:rFonts w:hint="eastAsia" w:ascii="宋体" w:eastAsia="宋体"/>
        <w:b w:val="0"/>
      </w:rPr>
      <w:t>瓯海区政府采购招标文件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rFonts w:hint="eastAsia" w:ascii="宋体" w:eastAsia="宋体"/>
        <w:b w:val="0"/>
      </w:rPr>
    </w:pPr>
    <w:r>
      <w:rPr>
        <w:rFonts w:hint="eastAsia" w:ascii="宋体" w:eastAsia="宋体"/>
        <w:b w:val="0"/>
      </w:rPr>
      <w:t>瓯海区政府采购招标文件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C2859"/>
    <w:multiLevelType w:val="singleLevel"/>
    <w:tmpl w:val="C05C2859"/>
    <w:lvl w:ilvl="0" w:tentative="0">
      <w:start w:val="1"/>
      <w:numFmt w:val="decimal"/>
      <w:lvlText w:val="%1."/>
      <w:lvlJc w:val="left"/>
      <w:pPr>
        <w:tabs>
          <w:tab w:val="left" w:pos="312"/>
        </w:tabs>
      </w:pPr>
    </w:lvl>
  </w:abstractNum>
  <w:abstractNum w:abstractNumId="1">
    <w:nsid w:val="00000001"/>
    <w:multiLevelType w:val="multilevel"/>
    <w:tmpl w:val="00000001"/>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1440"/>
        </w:tabs>
        <w:ind w:left="1000" w:hanging="1000"/>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2">
    <w:nsid w:val="00000008"/>
    <w:multiLevelType w:val="multilevel"/>
    <w:tmpl w:val="00000008"/>
    <w:lvl w:ilvl="0" w:tentative="0">
      <w:start w:val="1"/>
      <w:numFmt w:val="decimal"/>
      <w:lvlText w:val="%1."/>
      <w:lvlJc w:val="left"/>
      <w:pPr>
        <w:tabs>
          <w:tab w:val="left" w:pos="631"/>
        </w:tabs>
        <w:ind w:left="631" w:hanging="420"/>
      </w:pPr>
    </w:lvl>
    <w:lvl w:ilvl="1" w:tentative="0">
      <w:start w:val="1"/>
      <w:numFmt w:val="lowerLetter"/>
      <w:lvlText w:val="%2)"/>
      <w:lvlJc w:val="left"/>
      <w:pPr>
        <w:tabs>
          <w:tab w:val="left" w:pos="1051"/>
        </w:tabs>
        <w:ind w:left="1051" w:hanging="420"/>
      </w:pPr>
    </w:lvl>
    <w:lvl w:ilvl="2" w:tentative="0">
      <w:start w:val="1"/>
      <w:numFmt w:val="lowerRoman"/>
      <w:lvlText w:val="%3."/>
      <w:lvlJc w:val="right"/>
      <w:pPr>
        <w:tabs>
          <w:tab w:val="left" w:pos="1471"/>
        </w:tabs>
        <w:ind w:left="1471" w:hanging="420"/>
      </w:pPr>
    </w:lvl>
    <w:lvl w:ilvl="3" w:tentative="0">
      <w:start w:val="1"/>
      <w:numFmt w:val="decimal"/>
      <w:lvlText w:val="%4."/>
      <w:lvlJc w:val="left"/>
      <w:pPr>
        <w:tabs>
          <w:tab w:val="left" w:pos="1891"/>
        </w:tabs>
        <w:ind w:left="1891" w:hanging="420"/>
      </w:pPr>
    </w:lvl>
    <w:lvl w:ilvl="4" w:tentative="0">
      <w:start w:val="1"/>
      <w:numFmt w:val="lowerLetter"/>
      <w:lvlText w:val="%5)"/>
      <w:lvlJc w:val="left"/>
      <w:pPr>
        <w:tabs>
          <w:tab w:val="left" w:pos="2311"/>
        </w:tabs>
        <w:ind w:left="2311" w:hanging="420"/>
      </w:pPr>
    </w:lvl>
    <w:lvl w:ilvl="5" w:tentative="0">
      <w:start w:val="1"/>
      <w:numFmt w:val="lowerRoman"/>
      <w:lvlText w:val="%6."/>
      <w:lvlJc w:val="right"/>
      <w:pPr>
        <w:tabs>
          <w:tab w:val="left" w:pos="2731"/>
        </w:tabs>
        <w:ind w:left="2731" w:hanging="420"/>
      </w:pPr>
    </w:lvl>
    <w:lvl w:ilvl="6" w:tentative="0">
      <w:start w:val="1"/>
      <w:numFmt w:val="decimal"/>
      <w:lvlText w:val="%7."/>
      <w:lvlJc w:val="left"/>
      <w:pPr>
        <w:tabs>
          <w:tab w:val="left" w:pos="3151"/>
        </w:tabs>
        <w:ind w:left="3151" w:hanging="420"/>
      </w:pPr>
    </w:lvl>
    <w:lvl w:ilvl="7" w:tentative="0">
      <w:start w:val="1"/>
      <w:numFmt w:val="lowerLetter"/>
      <w:lvlText w:val="%8)"/>
      <w:lvlJc w:val="left"/>
      <w:pPr>
        <w:tabs>
          <w:tab w:val="left" w:pos="3571"/>
        </w:tabs>
        <w:ind w:left="3571" w:hanging="420"/>
      </w:pPr>
    </w:lvl>
    <w:lvl w:ilvl="8" w:tentative="0">
      <w:start w:val="1"/>
      <w:numFmt w:val="lowerRoman"/>
      <w:lvlText w:val="%9."/>
      <w:lvlJc w:val="right"/>
      <w:pPr>
        <w:tabs>
          <w:tab w:val="left" w:pos="3991"/>
        </w:tabs>
        <w:ind w:left="3991" w:hanging="420"/>
      </w:pPr>
    </w:lvl>
  </w:abstractNum>
  <w:abstractNum w:abstractNumId="3">
    <w:nsid w:val="0000000A"/>
    <w:multiLevelType w:val="multilevel"/>
    <w:tmpl w:val="0000000A"/>
    <w:lvl w:ilvl="0" w:tentative="0">
      <w:start w:val="1"/>
      <w:numFmt w:val="decimal"/>
      <w:lvlText w:val="%1)"/>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Times New Roman" w:hAnsi="Times New Roman" w:cs="Times New Roman"/>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
    <w:nsid w:val="0000000B"/>
    <w:multiLevelType w:val="multilevel"/>
    <w:tmpl w:val="0000000B"/>
    <w:lvl w:ilvl="0" w:tentative="0">
      <w:start w:val="1"/>
      <w:numFmt w:val="decimal"/>
      <w:lvlText w:val="%1)"/>
      <w:lvlJc w:val="left"/>
      <w:pPr>
        <w:tabs>
          <w:tab w:val="left" w:pos="842"/>
        </w:tabs>
        <w:ind w:left="842" w:hanging="420"/>
      </w:p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5">
    <w:nsid w:val="0000000F"/>
    <w:multiLevelType w:val="multilevel"/>
    <w:tmpl w:val="0000000F"/>
    <w:lvl w:ilvl="0" w:tentative="0">
      <w:start w:val="1"/>
      <w:numFmt w:val="decimal"/>
      <w:lvlText w:val="%1)"/>
      <w:lvlJc w:val="left"/>
      <w:pPr>
        <w:tabs>
          <w:tab w:val="left" w:pos="860"/>
        </w:tabs>
        <w:ind w:left="860" w:hanging="420"/>
      </w:pPr>
    </w:lvl>
    <w:lvl w:ilvl="1" w:tentative="0">
      <w:start w:val="1"/>
      <w:numFmt w:val="lowerLetter"/>
      <w:lvlText w:val="%2)"/>
      <w:lvlJc w:val="left"/>
      <w:pPr>
        <w:tabs>
          <w:tab w:val="left" w:pos="1280"/>
        </w:tabs>
        <w:ind w:left="1280" w:hanging="420"/>
      </w:pPr>
    </w:lvl>
    <w:lvl w:ilvl="2" w:tentative="0">
      <w:start w:val="1"/>
      <w:numFmt w:val="lowerRoman"/>
      <w:lvlText w:val="%3."/>
      <w:lvlJc w:val="right"/>
      <w:pPr>
        <w:tabs>
          <w:tab w:val="left" w:pos="1700"/>
        </w:tabs>
        <w:ind w:left="1700" w:hanging="420"/>
      </w:pPr>
    </w:lvl>
    <w:lvl w:ilvl="3" w:tentative="0">
      <w:start w:val="1"/>
      <w:numFmt w:val="decimal"/>
      <w:lvlText w:val="%4."/>
      <w:lvlJc w:val="left"/>
      <w:pPr>
        <w:tabs>
          <w:tab w:val="left" w:pos="2120"/>
        </w:tabs>
        <w:ind w:left="2120" w:hanging="420"/>
      </w:pPr>
    </w:lvl>
    <w:lvl w:ilvl="4" w:tentative="0">
      <w:start w:val="1"/>
      <w:numFmt w:val="lowerLetter"/>
      <w:lvlText w:val="%5)"/>
      <w:lvlJc w:val="left"/>
      <w:pPr>
        <w:tabs>
          <w:tab w:val="left" w:pos="2540"/>
        </w:tabs>
        <w:ind w:left="2540" w:hanging="420"/>
      </w:pPr>
    </w:lvl>
    <w:lvl w:ilvl="5" w:tentative="0">
      <w:start w:val="1"/>
      <w:numFmt w:val="lowerRoman"/>
      <w:lvlText w:val="%6."/>
      <w:lvlJc w:val="right"/>
      <w:pPr>
        <w:tabs>
          <w:tab w:val="left" w:pos="2960"/>
        </w:tabs>
        <w:ind w:left="2960" w:hanging="420"/>
      </w:pPr>
    </w:lvl>
    <w:lvl w:ilvl="6" w:tentative="0">
      <w:start w:val="1"/>
      <w:numFmt w:val="decimal"/>
      <w:lvlText w:val="%7."/>
      <w:lvlJc w:val="left"/>
      <w:pPr>
        <w:tabs>
          <w:tab w:val="left" w:pos="3380"/>
        </w:tabs>
        <w:ind w:left="3380" w:hanging="420"/>
      </w:pPr>
    </w:lvl>
    <w:lvl w:ilvl="7" w:tentative="0">
      <w:start w:val="1"/>
      <w:numFmt w:val="lowerLetter"/>
      <w:lvlText w:val="%8)"/>
      <w:lvlJc w:val="left"/>
      <w:pPr>
        <w:tabs>
          <w:tab w:val="left" w:pos="3800"/>
        </w:tabs>
        <w:ind w:left="3800" w:hanging="420"/>
      </w:pPr>
    </w:lvl>
    <w:lvl w:ilvl="8" w:tentative="0">
      <w:start w:val="1"/>
      <w:numFmt w:val="lowerRoman"/>
      <w:lvlText w:val="%9."/>
      <w:lvlJc w:val="right"/>
      <w:pPr>
        <w:tabs>
          <w:tab w:val="left" w:pos="4220"/>
        </w:tabs>
        <w:ind w:left="4220" w:hanging="420"/>
      </w:pPr>
    </w:lvl>
  </w:abstractNum>
  <w:abstractNum w:abstractNumId="6">
    <w:nsid w:val="00000011"/>
    <w:multiLevelType w:val="multilevel"/>
    <w:tmpl w:val="00000011"/>
    <w:lvl w:ilvl="0" w:tentative="0">
      <w:start w:val="1"/>
      <w:numFmt w:val="bullet"/>
      <w:pStyle w:val="10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6"/>
  </w:num>
  <w:num w:numId="3">
    <w:abstractNumId w:val="0"/>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2"/>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CBF"/>
    <w:rsid w:val="0001030D"/>
    <w:rsid w:val="00010E23"/>
    <w:rsid w:val="00013D8E"/>
    <w:rsid w:val="00014470"/>
    <w:rsid w:val="00016A96"/>
    <w:rsid w:val="000174E8"/>
    <w:rsid w:val="0002195D"/>
    <w:rsid w:val="00022044"/>
    <w:rsid w:val="00024AD3"/>
    <w:rsid w:val="00024CCE"/>
    <w:rsid w:val="00026967"/>
    <w:rsid w:val="00027753"/>
    <w:rsid w:val="000322E8"/>
    <w:rsid w:val="00033961"/>
    <w:rsid w:val="00036D1D"/>
    <w:rsid w:val="0004227D"/>
    <w:rsid w:val="0004234B"/>
    <w:rsid w:val="00044201"/>
    <w:rsid w:val="00044EA9"/>
    <w:rsid w:val="0005317B"/>
    <w:rsid w:val="000542B1"/>
    <w:rsid w:val="000556C8"/>
    <w:rsid w:val="00057A63"/>
    <w:rsid w:val="000618C6"/>
    <w:rsid w:val="00065C79"/>
    <w:rsid w:val="00070754"/>
    <w:rsid w:val="00071600"/>
    <w:rsid w:val="00072129"/>
    <w:rsid w:val="00072B33"/>
    <w:rsid w:val="0007344B"/>
    <w:rsid w:val="00075D78"/>
    <w:rsid w:val="00076CC6"/>
    <w:rsid w:val="00080E93"/>
    <w:rsid w:val="000812E3"/>
    <w:rsid w:val="00083809"/>
    <w:rsid w:val="0008748F"/>
    <w:rsid w:val="00090C2E"/>
    <w:rsid w:val="0009361C"/>
    <w:rsid w:val="00093BA2"/>
    <w:rsid w:val="000A0607"/>
    <w:rsid w:val="000A16A0"/>
    <w:rsid w:val="000A1DA6"/>
    <w:rsid w:val="000A5001"/>
    <w:rsid w:val="000A646D"/>
    <w:rsid w:val="000A67A1"/>
    <w:rsid w:val="000A7B81"/>
    <w:rsid w:val="000A7C0D"/>
    <w:rsid w:val="000B5C14"/>
    <w:rsid w:val="000B765F"/>
    <w:rsid w:val="000C2656"/>
    <w:rsid w:val="000C3E26"/>
    <w:rsid w:val="000C6DF9"/>
    <w:rsid w:val="000D4683"/>
    <w:rsid w:val="000D6542"/>
    <w:rsid w:val="000D7533"/>
    <w:rsid w:val="000E2D06"/>
    <w:rsid w:val="000E3109"/>
    <w:rsid w:val="000E34B9"/>
    <w:rsid w:val="000E5132"/>
    <w:rsid w:val="000E542F"/>
    <w:rsid w:val="000E75EB"/>
    <w:rsid w:val="000E7F87"/>
    <w:rsid w:val="000F1954"/>
    <w:rsid w:val="000F2054"/>
    <w:rsid w:val="000F7F83"/>
    <w:rsid w:val="00100BE9"/>
    <w:rsid w:val="00104A5C"/>
    <w:rsid w:val="00105F64"/>
    <w:rsid w:val="00105FB9"/>
    <w:rsid w:val="00114A06"/>
    <w:rsid w:val="00120286"/>
    <w:rsid w:val="001243BF"/>
    <w:rsid w:val="00127724"/>
    <w:rsid w:val="00132067"/>
    <w:rsid w:val="00132CB0"/>
    <w:rsid w:val="00134791"/>
    <w:rsid w:val="00142562"/>
    <w:rsid w:val="00144D89"/>
    <w:rsid w:val="0014708E"/>
    <w:rsid w:val="001505D9"/>
    <w:rsid w:val="0015088C"/>
    <w:rsid w:val="00151ADC"/>
    <w:rsid w:val="00155BB7"/>
    <w:rsid w:val="00157312"/>
    <w:rsid w:val="0016279C"/>
    <w:rsid w:val="00163663"/>
    <w:rsid w:val="00166ED6"/>
    <w:rsid w:val="00167B8A"/>
    <w:rsid w:val="0017450F"/>
    <w:rsid w:val="00180391"/>
    <w:rsid w:val="00182428"/>
    <w:rsid w:val="00182A39"/>
    <w:rsid w:val="00184F8C"/>
    <w:rsid w:val="00185680"/>
    <w:rsid w:val="00185A52"/>
    <w:rsid w:val="00191CBD"/>
    <w:rsid w:val="00194CDC"/>
    <w:rsid w:val="00195519"/>
    <w:rsid w:val="00195DAC"/>
    <w:rsid w:val="001A5EE1"/>
    <w:rsid w:val="001B207C"/>
    <w:rsid w:val="001B38A4"/>
    <w:rsid w:val="001B7133"/>
    <w:rsid w:val="001C0614"/>
    <w:rsid w:val="001C14ED"/>
    <w:rsid w:val="001C1B15"/>
    <w:rsid w:val="001C2634"/>
    <w:rsid w:val="001C52CF"/>
    <w:rsid w:val="001C6E58"/>
    <w:rsid w:val="001C6ED7"/>
    <w:rsid w:val="001D0EC6"/>
    <w:rsid w:val="001D3A31"/>
    <w:rsid w:val="001D60E4"/>
    <w:rsid w:val="001E1011"/>
    <w:rsid w:val="001E386F"/>
    <w:rsid w:val="001E5102"/>
    <w:rsid w:val="001E5BA7"/>
    <w:rsid w:val="001F0E58"/>
    <w:rsid w:val="001F25B7"/>
    <w:rsid w:val="001F717B"/>
    <w:rsid w:val="001F7763"/>
    <w:rsid w:val="00202E79"/>
    <w:rsid w:val="00205F11"/>
    <w:rsid w:val="00206C00"/>
    <w:rsid w:val="002158E1"/>
    <w:rsid w:val="002164CD"/>
    <w:rsid w:val="00216832"/>
    <w:rsid w:val="00220DA9"/>
    <w:rsid w:val="00221F0E"/>
    <w:rsid w:val="00222B9F"/>
    <w:rsid w:val="00222E86"/>
    <w:rsid w:val="0022434A"/>
    <w:rsid w:val="00230EF2"/>
    <w:rsid w:val="00231317"/>
    <w:rsid w:val="002319AC"/>
    <w:rsid w:val="00231D8D"/>
    <w:rsid w:val="00235FF3"/>
    <w:rsid w:val="00237AB0"/>
    <w:rsid w:val="00240406"/>
    <w:rsid w:val="0024314E"/>
    <w:rsid w:val="00243FD7"/>
    <w:rsid w:val="00252548"/>
    <w:rsid w:val="002646AA"/>
    <w:rsid w:val="0026757E"/>
    <w:rsid w:val="002702A8"/>
    <w:rsid w:val="002778A4"/>
    <w:rsid w:val="00277E2F"/>
    <w:rsid w:val="00282043"/>
    <w:rsid w:val="002840EF"/>
    <w:rsid w:val="00284464"/>
    <w:rsid w:val="00284577"/>
    <w:rsid w:val="002863E0"/>
    <w:rsid w:val="0028778B"/>
    <w:rsid w:val="002908D5"/>
    <w:rsid w:val="00290EDC"/>
    <w:rsid w:val="00297A77"/>
    <w:rsid w:val="002A0739"/>
    <w:rsid w:val="002A1488"/>
    <w:rsid w:val="002A271D"/>
    <w:rsid w:val="002A31E0"/>
    <w:rsid w:val="002A4A37"/>
    <w:rsid w:val="002A550F"/>
    <w:rsid w:val="002A63C1"/>
    <w:rsid w:val="002B0FAC"/>
    <w:rsid w:val="002B5B11"/>
    <w:rsid w:val="002C05E2"/>
    <w:rsid w:val="002C060F"/>
    <w:rsid w:val="002C679D"/>
    <w:rsid w:val="002C6A37"/>
    <w:rsid w:val="002C75D7"/>
    <w:rsid w:val="002D15B9"/>
    <w:rsid w:val="002D3B91"/>
    <w:rsid w:val="002D7A6A"/>
    <w:rsid w:val="002E5141"/>
    <w:rsid w:val="002E602D"/>
    <w:rsid w:val="00300539"/>
    <w:rsid w:val="00301930"/>
    <w:rsid w:val="00301A3E"/>
    <w:rsid w:val="00302426"/>
    <w:rsid w:val="00304437"/>
    <w:rsid w:val="003066FC"/>
    <w:rsid w:val="003108E9"/>
    <w:rsid w:val="00312309"/>
    <w:rsid w:val="003218EB"/>
    <w:rsid w:val="00326B05"/>
    <w:rsid w:val="00330108"/>
    <w:rsid w:val="003325F9"/>
    <w:rsid w:val="0033291F"/>
    <w:rsid w:val="00354E67"/>
    <w:rsid w:val="00355391"/>
    <w:rsid w:val="00355EDA"/>
    <w:rsid w:val="00356F62"/>
    <w:rsid w:val="0035725C"/>
    <w:rsid w:val="00361941"/>
    <w:rsid w:val="00362AEE"/>
    <w:rsid w:val="00363000"/>
    <w:rsid w:val="0036769C"/>
    <w:rsid w:val="003715AA"/>
    <w:rsid w:val="00371CEE"/>
    <w:rsid w:val="00372B07"/>
    <w:rsid w:val="0038031B"/>
    <w:rsid w:val="00380B2A"/>
    <w:rsid w:val="00380C3B"/>
    <w:rsid w:val="003823CB"/>
    <w:rsid w:val="00383384"/>
    <w:rsid w:val="00383852"/>
    <w:rsid w:val="00383B52"/>
    <w:rsid w:val="00387D35"/>
    <w:rsid w:val="00392D09"/>
    <w:rsid w:val="00397996"/>
    <w:rsid w:val="003A0E87"/>
    <w:rsid w:val="003A1E55"/>
    <w:rsid w:val="003A336B"/>
    <w:rsid w:val="003A598D"/>
    <w:rsid w:val="003B2265"/>
    <w:rsid w:val="003B6F4E"/>
    <w:rsid w:val="003C1354"/>
    <w:rsid w:val="003C1616"/>
    <w:rsid w:val="003C23C7"/>
    <w:rsid w:val="003C4A6E"/>
    <w:rsid w:val="003C4EBF"/>
    <w:rsid w:val="003C5BEE"/>
    <w:rsid w:val="003D329B"/>
    <w:rsid w:val="003D54C1"/>
    <w:rsid w:val="003E3AC6"/>
    <w:rsid w:val="003E66AC"/>
    <w:rsid w:val="003F1AE8"/>
    <w:rsid w:val="003F6993"/>
    <w:rsid w:val="00402FB0"/>
    <w:rsid w:val="00403606"/>
    <w:rsid w:val="00406D72"/>
    <w:rsid w:val="00410713"/>
    <w:rsid w:val="0041529B"/>
    <w:rsid w:val="00421D28"/>
    <w:rsid w:val="004222BE"/>
    <w:rsid w:val="00423132"/>
    <w:rsid w:val="004236F6"/>
    <w:rsid w:val="00423707"/>
    <w:rsid w:val="00424420"/>
    <w:rsid w:val="00427C4E"/>
    <w:rsid w:val="004315A3"/>
    <w:rsid w:val="00431D63"/>
    <w:rsid w:val="0043365D"/>
    <w:rsid w:val="00452781"/>
    <w:rsid w:val="004561C4"/>
    <w:rsid w:val="004604E3"/>
    <w:rsid w:val="004616CD"/>
    <w:rsid w:val="0046194C"/>
    <w:rsid w:val="00461990"/>
    <w:rsid w:val="00463764"/>
    <w:rsid w:val="00463925"/>
    <w:rsid w:val="00464DE4"/>
    <w:rsid w:val="00467B85"/>
    <w:rsid w:val="0047104C"/>
    <w:rsid w:val="00471116"/>
    <w:rsid w:val="004729F9"/>
    <w:rsid w:val="004747DD"/>
    <w:rsid w:val="00477279"/>
    <w:rsid w:val="004800C0"/>
    <w:rsid w:val="004830C6"/>
    <w:rsid w:val="00487A87"/>
    <w:rsid w:val="00491940"/>
    <w:rsid w:val="00493011"/>
    <w:rsid w:val="004932FB"/>
    <w:rsid w:val="00495A6E"/>
    <w:rsid w:val="004978DE"/>
    <w:rsid w:val="004A01FB"/>
    <w:rsid w:val="004A2C53"/>
    <w:rsid w:val="004A3E0A"/>
    <w:rsid w:val="004A7B3F"/>
    <w:rsid w:val="004B1C14"/>
    <w:rsid w:val="004B5DCF"/>
    <w:rsid w:val="004B7C0B"/>
    <w:rsid w:val="004C003C"/>
    <w:rsid w:val="004C3C9B"/>
    <w:rsid w:val="004C6D17"/>
    <w:rsid w:val="004D0281"/>
    <w:rsid w:val="004D0EB8"/>
    <w:rsid w:val="004D2DE7"/>
    <w:rsid w:val="004D72F6"/>
    <w:rsid w:val="004D7714"/>
    <w:rsid w:val="004E1CE8"/>
    <w:rsid w:val="004F7D1E"/>
    <w:rsid w:val="005026E8"/>
    <w:rsid w:val="00502BC4"/>
    <w:rsid w:val="00502C49"/>
    <w:rsid w:val="00505FEE"/>
    <w:rsid w:val="00506A42"/>
    <w:rsid w:val="0051171A"/>
    <w:rsid w:val="00511F7F"/>
    <w:rsid w:val="005120DD"/>
    <w:rsid w:val="00517D2D"/>
    <w:rsid w:val="005215FB"/>
    <w:rsid w:val="00523CE9"/>
    <w:rsid w:val="00524AE9"/>
    <w:rsid w:val="00525913"/>
    <w:rsid w:val="00531C86"/>
    <w:rsid w:val="00532F10"/>
    <w:rsid w:val="00533BD5"/>
    <w:rsid w:val="00535486"/>
    <w:rsid w:val="00537A8F"/>
    <w:rsid w:val="00542E38"/>
    <w:rsid w:val="005448B7"/>
    <w:rsid w:val="0054498F"/>
    <w:rsid w:val="00545E4B"/>
    <w:rsid w:val="0054604A"/>
    <w:rsid w:val="00546DDF"/>
    <w:rsid w:val="00551995"/>
    <w:rsid w:val="0055420A"/>
    <w:rsid w:val="0055472E"/>
    <w:rsid w:val="005563C0"/>
    <w:rsid w:val="00560527"/>
    <w:rsid w:val="00561D8B"/>
    <w:rsid w:val="00563DC6"/>
    <w:rsid w:val="005650FB"/>
    <w:rsid w:val="005666AB"/>
    <w:rsid w:val="00580526"/>
    <w:rsid w:val="00580669"/>
    <w:rsid w:val="00580DDE"/>
    <w:rsid w:val="00582924"/>
    <w:rsid w:val="0058546D"/>
    <w:rsid w:val="005855E6"/>
    <w:rsid w:val="005863BA"/>
    <w:rsid w:val="00586ADB"/>
    <w:rsid w:val="00590C01"/>
    <w:rsid w:val="005963BF"/>
    <w:rsid w:val="0059645A"/>
    <w:rsid w:val="005967AD"/>
    <w:rsid w:val="005A1F9E"/>
    <w:rsid w:val="005A26F3"/>
    <w:rsid w:val="005B07B7"/>
    <w:rsid w:val="005B1466"/>
    <w:rsid w:val="005B6B07"/>
    <w:rsid w:val="005C54D5"/>
    <w:rsid w:val="005C7733"/>
    <w:rsid w:val="005D2761"/>
    <w:rsid w:val="005D2DC8"/>
    <w:rsid w:val="005D6859"/>
    <w:rsid w:val="005D6876"/>
    <w:rsid w:val="005D6BE1"/>
    <w:rsid w:val="005D6FA5"/>
    <w:rsid w:val="005E1116"/>
    <w:rsid w:val="005E1EAF"/>
    <w:rsid w:val="005E2C8B"/>
    <w:rsid w:val="005E541A"/>
    <w:rsid w:val="005E5E57"/>
    <w:rsid w:val="005F0C3B"/>
    <w:rsid w:val="005F0E77"/>
    <w:rsid w:val="005F1774"/>
    <w:rsid w:val="005F1D15"/>
    <w:rsid w:val="005F277F"/>
    <w:rsid w:val="005F4964"/>
    <w:rsid w:val="005F7319"/>
    <w:rsid w:val="006008D8"/>
    <w:rsid w:val="0060176A"/>
    <w:rsid w:val="006022CF"/>
    <w:rsid w:val="00602D39"/>
    <w:rsid w:val="00603327"/>
    <w:rsid w:val="00604531"/>
    <w:rsid w:val="00612DA0"/>
    <w:rsid w:val="006146D2"/>
    <w:rsid w:val="00616F07"/>
    <w:rsid w:val="006171ED"/>
    <w:rsid w:val="00622A6B"/>
    <w:rsid w:val="006252B9"/>
    <w:rsid w:val="00631108"/>
    <w:rsid w:val="0063361E"/>
    <w:rsid w:val="00634505"/>
    <w:rsid w:val="00635C57"/>
    <w:rsid w:val="00640699"/>
    <w:rsid w:val="006409CE"/>
    <w:rsid w:val="006423FD"/>
    <w:rsid w:val="006449A2"/>
    <w:rsid w:val="0065107D"/>
    <w:rsid w:val="00651113"/>
    <w:rsid w:val="00652859"/>
    <w:rsid w:val="006546FB"/>
    <w:rsid w:val="00656FCF"/>
    <w:rsid w:val="006600E0"/>
    <w:rsid w:val="0066135D"/>
    <w:rsid w:val="00671178"/>
    <w:rsid w:val="00672244"/>
    <w:rsid w:val="00680B80"/>
    <w:rsid w:val="00682366"/>
    <w:rsid w:val="0068243A"/>
    <w:rsid w:val="006826C0"/>
    <w:rsid w:val="0068322C"/>
    <w:rsid w:val="006866F6"/>
    <w:rsid w:val="0068678F"/>
    <w:rsid w:val="00691F99"/>
    <w:rsid w:val="006A7FAD"/>
    <w:rsid w:val="006B0B9D"/>
    <w:rsid w:val="006B3556"/>
    <w:rsid w:val="006B4EE9"/>
    <w:rsid w:val="006C224E"/>
    <w:rsid w:val="006C36FA"/>
    <w:rsid w:val="006C5BF0"/>
    <w:rsid w:val="006C5DEF"/>
    <w:rsid w:val="006C5E62"/>
    <w:rsid w:val="006C6DA8"/>
    <w:rsid w:val="006D07AE"/>
    <w:rsid w:val="006D3370"/>
    <w:rsid w:val="006D5935"/>
    <w:rsid w:val="006E1F6D"/>
    <w:rsid w:val="006E20F0"/>
    <w:rsid w:val="006E2DF3"/>
    <w:rsid w:val="006E327E"/>
    <w:rsid w:val="006E5B2A"/>
    <w:rsid w:val="006E6272"/>
    <w:rsid w:val="006F2F20"/>
    <w:rsid w:val="006F3173"/>
    <w:rsid w:val="006F4222"/>
    <w:rsid w:val="006F5BEF"/>
    <w:rsid w:val="007018D1"/>
    <w:rsid w:val="00702883"/>
    <w:rsid w:val="00702D04"/>
    <w:rsid w:val="00703AE2"/>
    <w:rsid w:val="00707315"/>
    <w:rsid w:val="00710393"/>
    <w:rsid w:val="00710C2E"/>
    <w:rsid w:val="007114A6"/>
    <w:rsid w:val="00714F33"/>
    <w:rsid w:val="0071520A"/>
    <w:rsid w:val="00715F0F"/>
    <w:rsid w:val="00716118"/>
    <w:rsid w:val="00720355"/>
    <w:rsid w:val="007218E6"/>
    <w:rsid w:val="007234AB"/>
    <w:rsid w:val="00725558"/>
    <w:rsid w:val="00726B42"/>
    <w:rsid w:val="00727277"/>
    <w:rsid w:val="00732264"/>
    <w:rsid w:val="00737101"/>
    <w:rsid w:val="00737AD4"/>
    <w:rsid w:val="007403C2"/>
    <w:rsid w:val="00743143"/>
    <w:rsid w:val="00745EC6"/>
    <w:rsid w:val="007474D0"/>
    <w:rsid w:val="00747A13"/>
    <w:rsid w:val="00752921"/>
    <w:rsid w:val="00753644"/>
    <w:rsid w:val="00755851"/>
    <w:rsid w:val="00756636"/>
    <w:rsid w:val="00756BF6"/>
    <w:rsid w:val="00757185"/>
    <w:rsid w:val="00763207"/>
    <w:rsid w:val="007665F9"/>
    <w:rsid w:val="00770952"/>
    <w:rsid w:val="007737C0"/>
    <w:rsid w:val="007755A3"/>
    <w:rsid w:val="00775D2F"/>
    <w:rsid w:val="007776EE"/>
    <w:rsid w:val="00777884"/>
    <w:rsid w:val="007816AD"/>
    <w:rsid w:val="00784858"/>
    <w:rsid w:val="007848BB"/>
    <w:rsid w:val="0078673A"/>
    <w:rsid w:val="00787C79"/>
    <w:rsid w:val="007976E1"/>
    <w:rsid w:val="007A23BD"/>
    <w:rsid w:val="007A7E53"/>
    <w:rsid w:val="007B0129"/>
    <w:rsid w:val="007B3AD8"/>
    <w:rsid w:val="007B60EB"/>
    <w:rsid w:val="007C1E5B"/>
    <w:rsid w:val="007C32EC"/>
    <w:rsid w:val="007C4844"/>
    <w:rsid w:val="007C4DC8"/>
    <w:rsid w:val="007C5439"/>
    <w:rsid w:val="007C6CB2"/>
    <w:rsid w:val="007C7CD8"/>
    <w:rsid w:val="007C7D6F"/>
    <w:rsid w:val="007D0364"/>
    <w:rsid w:val="007D3E8F"/>
    <w:rsid w:val="007D5313"/>
    <w:rsid w:val="007D5754"/>
    <w:rsid w:val="007D575D"/>
    <w:rsid w:val="007D75E1"/>
    <w:rsid w:val="007E1060"/>
    <w:rsid w:val="007E3641"/>
    <w:rsid w:val="007E38D5"/>
    <w:rsid w:val="007E4972"/>
    <w:rsid w:val="007E64E9"/>
    <w:rsid w:val="007E7251"/>
    <w:rsid w:val="007F3574"/>
    <w:rsid w:val="007F36CB"/>
    <w:rsid w:val="007F6343"/>
    <w:rsid w:val="007F7751"/>
    <w:rsid w:val="00806335"/>
    <w:rsid w:val="00807FEC"/>
    <w:rsid w:val="00815AF5"/>
    <w:rsid w:val="00817E3E"/>
    <w:rsid w:val="00820252"/>
    <w:rsid w:val="00823D40"/>
    <w:rsid w:val="00824889"/>
    <w:rsid w:val="00824E97"/>
    <w:rsid w:val="00830C9D"/>
    <w:rsid w:val="00832444"/>
    <w:rsid w:val="00833BBC"/>
    <w:rsid w:val="00841543"/>
    <w:rsid w:val="00841A1D"/>
    <w:rsid w:val="00842DE2"/>
    <w:rsid w:val="008467FD"/>
    <w:rsid w:val="00847DBE"/>
    <w:rsid w:val="008516B8"/>
    <w:rsid w:val="00853ABE"/>
    <w:rsid w:val="00853B22"/>
    <w:rsid w:val="008545CF"/>
    <w:rsid w:val="0085545A"/>
    <w:rsid w:val="008560E9"/>
    <w:rsid w:val="00856EF3"/>
    <w:rsid w:val="008576F7"/>
    <w:rsid w:val="00862F7B"/>
    <w:rsid w:val="00863E10"/>
    <w:rsid w:val="00867226"/>
    <w:rsid w:val="00867B2C"/>
    <w:rsid w:val="00870569"/>
    <w:rsid w:val="00870A2E"/>
    <w:rsid w:val="008744EE"/>
    <w:rsid w:val="008766B7"/>
    <w:rsid w:val="00877DB3"/>
    <w:rsid w:val="008801BF"/>
    <w:rsid w:val="008809B2"/>
    <w:rsid w:val="00880E23"/>
    <w:rsid w:val="00885B5D"/>
    <w:rsid w:val="0089067F"/>
    <w:rsid w:val="00892636"/>
    <w:rsid w:val="008A42BE"/>
    <w:rsid w:val="008B14A2"/>
    <w:rsid w:val="008B572F"/>
    <w:rsid w:val="008B72B8"/>
    <w:rsid w:val="008C0DF2"/>
    <w:rsid w:val="008C30C5"/>
    <w:rsid w:val="008C6712"/>
    <w:rsid w:val="008D0124"/>
    <w:rsid w:val="008D0303"/>
    <w:rsid w:val="008D141E"/>
    <w:rsid w:val="008D342B"/>
    <w:rsid w:val="008D5FDC"/>
    <w:rsid w:val="008D75DA"/>
    <w:rsid w:val="008E46E3"/>
    <w:rsid w:val="008E4F4C"/>
    <w:rsid w:val="008F179B"/>
    <w:rsid w:val="008F2ABB"/>
    <w:rsid w:val="008F629A"/>
    <w:rsid w:val="008F7657"/>
    <w:rsid w:val="008F773C"/>
    <w:rsid w:val="00900843"/>
    <w:rsid w:val="009015C6"/>
    <w:rsid w:val="00907E8F"/>
    <w:rsid w:val="00911BB9"/>
    <w:rsid w:val="00914450"/>
    <w:rsid w:val="009147D3"/>
    <w:rsid w:val="00916C65"/>
    <w:rsid w:val="009204DE"/>
    <w:rsid w:val="00923999"/>
    <w:rsid w:val="00925BC7"/>
    <w:rsid w:val="00926448"/>
    <w:rsid w:val="0092706B"/>
    <w:rsid w:val="00934B2B"/>
    <w:rsid w:val="0094036D"/>
    <w:rsid w:val="00941ACA"/>
    <w:rsid w:val="00941DDE"/>
    <w:rsid w:val="00942E72"/>
    <w:rsid w:val="00947F94"/>
    <w:rsid w:val="009576F7"/>
    <w:rsid w:val="009612C2"/>
    <w:rsid w:val="00966805"/>
    <w:rsid w:val="00967729"/>
    <w:rsid w:val="00967882"/>
    <w:rsid w:val="009708B4"/>
    <w:rsid w:val="00971141"/>
    <w:rsid w:val="00973674"/>
    <w:rsid w:val="009740DA"/>
    <w:rsid w:val="009742E1"/>
    <w:rsid w:val="00974FAB"/>
    <w:rsid w:val="0098032F"/>
    <w:rsid w:val="00980D77"/>
    <w:rsid w:val="00987F00"/>
    <w:rsid w:val="0099254D"/>
    <w:rsid w:val="009948FC"/>
    <w:rsid w:val="00995B89"/>
    <w:rsid w:val="00996BCE"/>
    <w:rsid w:val="009A01D3"/>
    <w:rsid w:val="009A1DE2"/>
    <w:rsid w:val="009A1F24"/>
    <w:rsid w:val="009A278B"/>
    <w:rsid w:val="009A3975"/>
    <w:rsid w:val="009B05AA"/>
    <w:rsid w:val="009B1429"/>
    <w:rsid w:val="009B1FCA"/>
    <w:rsid w:val="009B315B"/>
    <w:rsid w:val="009C0BC5"/>
    <w:rsid w:val="009C144D"/>
    <w:rsid w:val="009C2BA0"/>
    <w:rsid w:val="009C2F8D"/>
    <w:rsid w:val="009C36E3"/>
    <w:rsid w:val="009C4BB6"/>
    <w:rsid w:val="009D318B"/>
    <w:rsid w:val="009D6265"/>
    <w:rsid w:val="009D69BF"/>
    <w:rsid w:val="009E267A"/>
    <w:rsid w:val="009E3AB5"/>
    <w:rsid w:val="009E5D9D"/>
    <w:rsid w:val="009F10A1"/>
    <w:rsid w:val="009F1771"/>
    <w:rsid w:val="009F5909"/>
    <w:rsid w:val="00A0152C"/>
    <w:rsid w:val="00A02A7B"/>
    <w:rsid w:val="00A05E32"/>
    <w:rsid w:val="00A06377"/>
    <w:rsid w:val="00A11761"/>
    <w:rsid w:val="00A128B7"/>
    <w:rsid w:val="00A15B59"/>
    <w:rsid w:val="00A1754E"/>
    <w:rsid w:val="00A32261"/>
    <w:rsid w:val="00A32701"/>
    <w:rsid w:val="00A32807"/>
    <w:rsid w:val="00A36AB5"/>
    <w:rsid w:val="00A404BE"/>
    <w:rsid w:val="00A4244C"/>
    <w:rsid w:val="00A436D4"/>
    <w:rsid w:val="00A4578D"/>
    <w:rsid w:val="00A46B56"/>
    <w:rsid w:val="00A47B36"/>
    <w:rsid w:val="00A47E33"/>
    <w:rsid w:val="00A51251"/>
    <w:rsid w:val="00A53AEA"/>
    <w:rsid w:val="00A541D5"/>
    <w:rsid w:val="00A55DB2"/>
    <w:rsid w:val="00A56273"/>
    <w:rsid w:val="00A61EFA"/>
    <w:rsid w:val="00A6468C"/>
    <w:rsid w:val="00A653C1"/>
    <w:rsid w:val="00A813CF"/>
    <w:rsid w:val="00A90D71"/>
    <w:rsid w:val="00A91F84"/>
    <w:rsid w:val="00A92EF7"/>
    <w:rsid w:val="00A93650"/>
    <w:rsid w:val="00A93710"/>
    <w:rsid w:val="00A93F66"/>
    <w:rsid w:val="00A94ABD"/>
    <w:rsid w:val="00A9687E"/>
    <w:rsid w:val="00AA1DDC"/>
    <w:rsid w:val="00AA1EF3"/>
    <w:rsid w:val="00AA371A"/>
    <w:rsid w:val="00AB0B3D"/>
    <w:rsid w:val="00AC17E7"/>
    <w:rsid w:val="00AC5D04"/>
    <w:rsid w:val="00AD065B"/>
    <w:rsid w:val="00AD4080"/>
    <w:rsid w:val="00AD5A5D"/>
    <w:rsid w:val="00AE05F0"/>
    <w:rsid w:val="00AE1321"/>
    <w:rsid w:val="00AE1587"/>
    <w:rsid w:val="00AE332B"/>
    <w:rsid w:val="00AE46CD"/>
    <w:rsid w:val="00AE5458"/>
    <w:rsid w:val="00AE5FC8"/>
    <w:rsid w:val="00AE7FB6"/>
    <w:rsid w:val="00AF1D44"/>
    <w:rsid w:val="00AF281D"/>
    <w:rsid w:val="00AF2AD6"/>
    <w:rsid w:val="00AF6A92"/>
    <w:rsid w:val="00AF74FA"/>
    <w:rsid w:val="00B003BE"/>
    <w:rsid w:val="00B00E48"/>
    <w:rsid w:val="00B04FE3"/>
    <w:rsid w:val="00B05A0E"/>
    <w:rsid w:val="00B06145"/>
    <w:rsid w:val="00B136BA"/>
    <w:rsid w:val="00B13FC9"/>
    <w:rsid w:val="00B14A0E"/>
    <w:rsid w:val="00B15B5D"/>
    <w:rsid w:val="00B16482"/>
    <w:rsid w:val="00B16AB1"/>
    <w:rsid w:val="00B21910"/>
    <w:rsid w:val="00B24943"/>
    <w:rsid w:val="00B2554F"/>
    <w:rsid w:val="00B269EC"/>
    <w:rsid w:val="00B27C06"/>
    <w:rsid w:val="00B316F6"/>
    <w:rsid w:val="00B34FD6"/>
    <w:rsid w:val="00B36788"/>
    <w:rsid w:val="00B37C2F"/>
    <w:rsid w:val="00B41301"/>
    <w:rsid w:val="00B4540B"/>
    <w:rsid w:val="00B467C1"/>
    <w:rsid w:val="00B51270"/>
    <w:rsid w:val="00B52420"/>
    <w:rsid w:val="00B526E6"/>
    <w:rsid w:val="00B52E19"/>
    <w:rsid w:val="00B54E0F"/>
    <w:rsid w:val="00B55CF0"/>
    <w:rsid w:val="00B606C0"/>
    <w:rsid w:val="00B60CB5"/>
    <w:rsid w:val="00B639DA"/>
    <w:rsid w:val="00B640D1"/>
    <w:rsid w:val="00B64FFB"/>
    <w:rsid w:val="00B66A66"/>
    <w:rsid w:val="00B725BF"/>
    <w:rsid w:val="00B72870"/>
    <w:rsid w:val="00B81604"/>
    <w:rsid w:val="00B81DB7"/>
    <w:rsid w:val="00B84168"/>
    <w:rsid w:val="00B84809"/>
    <w:rsid w:val="00B8674B"/>
    <w:rsid w:val="00B86D99"/>
    <w:rsid w:val="00B96206"/>
    <w:rsid w:val="00BA0586"/>
    <w:rsid w:val="00BA1F33"/>
    <w:rsid w:val="00BA214A"/>
    <w:rsid w:val="00BA452C"/>
    <w:rsid w:val="00BA639E"/>
    <w:rsid w:val="00BA6AC5"/>
    <w:rsid w:val="00BB0C92"/>
    <w:rsid w:val="00BB1AB7"/>
    <w:rsid w:val="00BB48A5"/>
    <w:rsid w:val="00BB54AF"/>
    <w:rsid w:val="00BB6F1A"/>
    <w:rsid w:val="00BB7C1F"/>
    <w:rsid w:val="00BC230A"/>
    <w:rsid w:val="00BC425F"/>
    <w:rsid w:val="00BC6E42"/>
    <w:rsid w:val="00BD51C0"/>
    <w:rsid w:val="00BD74E9"/>
    <w:rsid w:val="00BD7E3C"/>
    <w:rsid w:val="00BE13DF"/>
    <w:rsid w:val="00BE3944"/>
    <w:rsid w:val="00BE39E0"/>
    <w:rsid w:val="00BE6727"/>
    <w:rsid w:val="00BF2A9F"/>
    <w:rsid w:val="00BF41A4"/>
    <w:rsid w:val="00C027DA"/>
    <w:rsid w:val="00C03B57"/>
    <w:rsid w:val="00C076AF"/>
    <w:rsid w:val="00C12BD0"/>
    <w:rsid w:val="00C133C9"/>
    <w:rsid w:val="00C15EEE"/>
    <w:rsid w:val="00C17646"/>
    <w:rsid w:val="00C21E11"/>
    <w:rsid w:val="00C234CA"/>
    <w:rsid w:val="00C239DD"/>
    <w:rsid w:val="00C27A47"/>
    <w:rsid w:val="00C31CF1"/>
    <w:rsid w:val="00C330FA"/>
    <w:rsid w:val="00C360C3"/>
    <w:rsid w:val="00C37DC7"/>
    <w:rsid w:val="00C412EE"/>
    <w:rsid w:val="00C46060"/>
    <w:rsid w:val="00C50861"/>
    <w:rsid w:val="00C5137C"/>
    <w:rsid w:val="00C53A3F"/>
    <w:rsid w:val="00C54197"/>
    <w:rsid w:val="00C63173"/>
    <w:rsid w:val="00C66465"/>
    <w:rsid w:val="00C67577"/>
    <w:rsid w:val="00C701DB"/>
    <w:rsid w:val="00C73F7B"/>
    <w:rsid w:val="00C747A2"/>
    <w:rsid w:val="00C76BA7"/>
    <w:rsid w:val="00C819DF"/>
    <w:rsid w:val="00C8334C"/>
    <w:rsid w:val="00C835CA"/>
    <w:rsid w:val="00C90DAF"/>
    <w:rsid w:val="00C914B8"/>
    <w:rsid w:val="00C9371E"/>
    <w:rsid w:val="00C9444F"/>
    <w:rsid w:val="00CA34E9"/>
    <w:rsid w:val="00CA3F91"/>
    <w:rsid w:val="00CA534D"/>
    <w:rsid w:val="00CA6AC4"/>
    <w:rsid w:val="00CB6B8E"/>
    <w:rsid w:val="00CC2612"/>
    <w:rsid w:val="00CC2F33"/>
    <w:rsid w:val="00CC3052"/>
    <w:rsid w:val="00CC575E"/>
    <w:rsid w:val="00CC66A0"/>
    <w:rsid w:val="00CC720B"/>
    <w:rsid w:val="00CD29BC"/>
    <w:rsid w:val="00CD424E"/>
    <w:rsid w:val="00CD5CC0"/>
    <w:rsid w:val="00CD6059"/>
    <w:rsid w:val="00CD6257"/>
    <w:rsid w:val="00CD68D9"/>
    <w:rsid w:val="00CE217E"/>
    <w:rsid w:val="00CE2CAF"/>
    <w:rsid w:val="00CE6DFB"/>
    <w:rsid w:val="00CE7FBD"/>
    <w:rsid w:val="00CF20D7"/>
    <w:rsid w:val="00D006A3"/>
    <w:rsid w:val="00D02E9C"/>
    <w:rsid w:val="00D031EA"/>
    <w:rsid w:val="00D045B6"/>
    <w:rsid w:val="00D10877"/>
    <w:rsid w:val="00D22987"/>
    <w:rsid w:val="00D22E77"/>
    <w:rsid w:val="00D252E9"/>
    <w:rsid w:val="00D3016A"/>
    <w:rsid w:val="00D31CC7"/>
    <w:rsid w:val="00D31D1C"/>
    <w:rsid w:val="00D345D7"/>
    <w:rsid w:val="00D3528D"/>
    <w:rsid w:val="00D3636A"/>
    <w:rsid w:val="00D36C80"/>
    <w:rsid w:val="00D37791"/>
    <w:rsid w:val="00D44BC8"/>
    <w:rsid w:val="00D45C90"/>
    <w:rsid w:val="00D46DF9"/>
    <w:rsid w:val="00D5147E"/>
    <w:rsid w:val="00D534EF"/>
    <w:rsid w:val="00D56954"/>
    <w:rsid w:val="00D6022C"/>
    <w:rsid w:val="00D61010"/>
    <w:rsid w:val="00D61D80"/>
    <w:rsid w:val="00D6572E"/>
    <w:rsid w:val="00D65DD5"/>
    <w:rsid w:val="00D6668F"/>
    <w:rsid w:val="00D71010"/>
    <w:rsid w:val="00D73CA6"/>
    <w:rsid w:val="00D75BAA"/>
    <w:rsid w:val="00D80EDD"/>
    <w:rsid w:val="00D83D7B"/>
    <w:rsid w:val="00D84D54"/>
    <w:rsid w:val="00D86228"/>
    <w:rsid w:val="00D8680F"/>
    <w:rsid w:val="00D871BE"/>
    <w:rsid w:val="00D87DF2"/>
    <w:rsid w:val="00D90883"/>
    <w:rsid w:val="00D91E68"/>
    <w:rsid w:val="00D93B08"/>
    <w:rsid w:val="00DA195C"/>
    <w:rsid w:val="00DA49E0"/>
    <w:rsid w:val="00DA5487"/>
    <w:rsid w:val="00DA584C"/>
    <w:rsid w:val="00DA6563"/>
    <w:rsid w:val="00DA7693"/>
    <w:rsid w:val="00DB1300"/>
    <w:rsid w:val="00DB30C6"/>
    <w:rsid w:val="00DB4BFD"/>
    <w:rsid w:val="00DB588B"/>
    <w:rsid w:val="00DB7B16"/>
    <w:rsid w:val="00DC0C32"/>
    <w:rsid w:val="00DC2DAB"/>
    <w:rsid w:val="00DC3653"/>
    <w:rsid w:val="00DC4148"/>
    <w:rsid w:val="00DC59A4"/>
    <w:rsid w:val="00DC6185"/>
    <w:rsid w:val="00DD1653"/>
    <w:rsid w:val="00DD1A69"/>
    <w:rsid w:val="00DD1F58"/>
    <w:rsid w:val="00DD3EB4"/>
    <w:rsid w:val="00DD535B"/>
    <w:rsid w:val="00DD5415"/>
    <w:rsid w:val="00DD5F8C"/>
    <w:rsid w:val="00DE302E"/>
    <w:rsid w:val="00DE33A8"/>
    <w:rsid w:val="00DE352B"/>
    <w:rsid w:val="00DE3844"/>
    <w:rsid w:val="00DE39DD"/>
    <w:rsid w:val="00DE4050"/>
    <w:rsid w:val="00DF0A5C"/>
    <w:rsid w:val="00DF2560"/>
    <w:rsid w:val="00DF44AF"/>
    <w:rsid w:val="00DF7015"/>
    <w:rsid w:val="00DF7EBA"/>
    <w:rsid w:val="00E006EC"/>
    <w:rsid w:val="00E037BE"/>
    <w:rsid w:val="00E042F9"/>
    <w:rsid w:val="00E05C9E"/>
    <w:rsid w:val="00E0607D"/>
    <w:rsid w:val="00E060E4"/>
    <w:rsid w:val="00E06A8C"/>
    <w:rsid w:val="00E07441"/>
    <w:rsid w:val="00E1059E"/>
    <w:rsid w:val="00E12F9D"/>
    <w:rsid w:val="00E16535"/>
    <w:rsid w:val="00E21A06"/>
    <w:rsid w:val="00E30F71"/>
    <w:rsid w:val="00E317A4"/>
    <w:rsid w:val="00E33A12"/>
    <w:rsid w:val="00E33ECE"/>
    <w:rsid w:val="00E364AC"/>
    <w:rsid w:val="00E36C72"/>
    <w:rsid w:val="00E371DD"/>
    <w:rsid w:val="00E45F86"/>
    <w:rsid w:val="00E51983"/>
    <w:rsid w:val="00E526FC"/>
    <w:rsid w:val="00E52DD1"/>
    <w:rsid w:val="00E61B5B"/>
    <w:rsid w:val="00E647B2"/>
    <w:rsid w:val="00E66CE4"/>
    <w:rsid w:val="00E676F9"/>
    <w:rsid w:val="00E72F25"/>
    <w:rsid w:val="00E80B13"/>
    <w:rsid w:val="00E87A51"/>
    <w:rsid w:val="00E924C1"/>
    <w:rsid w:val="00E93245"/>
    <w:rsid w:val="00EA5A70"/>
    <w:rsid w:val="00EA7245"/>
    <w:rsid w:val="00EB03BD"/>
    <w:rsid w:val="00EB0FA3"/>
    <w:rsid w:val="00EB15CA"/>
    <w:rsid w:val="00EB16B0"/>
    <w:rsid w:val="00EB21E8"/>
    <w:rsid w:val="00EB2C4E"/>
    <w:rsid w:val="00EB7459"/>
    <w:rsid w:val="00EB7B21"/>
    <w:rsid w:val="00EC1044"/>
    <w:rsid w:val="00EC63DC"/>
    <w:rsid w:val="00ED5646"/>
    <w:rsid w:val="00ED6594"/>
    <w:rsid w:val="00EE425E"/>
    <w:rsid w:val="00EF2A82"/>
    <w:rsid w:val="00EF3E81"/>
    <w:rsid w:val="00EF5119"/>
    <w:rsid w:val="00EF6997"/>
    <w:rsid w:val="00EF7F96"/>
    <w:rsid w:val="00F04235"/>
    <w:rsid w:val="00F044A5"/>
    <w:rsid w:val="00F05140"/>
    <w:rsid w:val="00F1729C"/>
    <w:rsid w:val="00F2057C"/>
    <w:rsid w:val="00F2087D"/>
    <w:rsid w:val="00F22607"/>
    <w:rsid w:val="00F3073D"/>
    <w:rsid w:val="00F317E9"/>
    <w:rsid w:val="00F320A4"/>
    <w:rsid w:val="00F322A9"/>
    <w:rsid w:val="00F33BAB"/>
    <w:rsid w:val="00F34EC4"/>
    <w:rsid w:val="00F3657C"/>
    <w:rsid w:val="00F369DE"/>
    <w:rsid w:val="00F42561"/>
    <w:rsid w:val="00F46613"/>
    <w:rsid w:val="00F46E07"/>
    <w:rsid w:val="00F54ABD"/>
    <w:rsid w:val="00F55588"/>
    <w:rsid w:val="00F55974"/>
    <w:rsid w:val="00F559E2"/>
    <w:rsid w:val="00F609AD"/>
    <w:rsid w:val="00F610AB"/>
    <w:rsid w:val="00F6154E"/>
    <w:rsid w:val="00F61BAE"/>
    <w:rsid w:val="00F624B6"/>
    <w:rsid w:val="00F62B6D"/>
    <w:rsid w:val="00F62C14"/>
    <w:rsid w:val="00F64FF2"/>
    <w:rsid w:val="00F70152"/>
    <w:rsid w:val="00F720AB"/>
    <w:rsid w:val="00F727AF"/>
    <w:rsid w:val="00F76C36"/>
    <w:rsid w:val="00F83AA6"/>
    <w:rsid w:val="00F8541D"/>
    <w:rsid w:val="00F90A4D"/>
    <w:rsid w:val="00F91048"/>
    <w:rsid w:val="00F92881"/>
    <w:rsid w:val="00F93B6E"/>
    <w:rsid w:val="00FA0E9C"/>
    <w:rsid w:val="00FA4188"/>
    <w:rsid w:val="00FA5687"/>
    <w:rsid w:val="00FA604B"/>
    <w:rsid w:val="00FB0D89"/>
    <w:rsid w:val="00FB530C"/>
    <w:rsid w:val="00FB64C8"/>
    <w:rsid w:val="00FB6E94"/>
    <w:rsid w:val="00FB7351"/>
    <w:rsid w:val="00FC2170"/>
    <w:rsid w:val="00FC7CE4"/>
    <w:rsid w:val="00FD220D"/>
    <w:rsid w:val="00FD4626"/>
    <w:rsid w:val="00FD5BD1"/>
    <w:rsid w:val="00FD6E67"/>
    <w:rsid w:val="00FD7F54"/>
    <w:rsid w:val="00FE1478"/>
    <w:rsid w:val="00FE2BFA"/>
    <w:rsid w:val="00FE38F3"/>
    <w:rsid w:val="00FE4EB7"/>
    <w:rsid w:val="00FE51E6"/>
    <w:rsid w:val="00FE60A8"/>
    <w:rsid w:val="00FE7698"/>
    <w:rsid w:val="00FE78E8"/>
    <w:rsid w:val="00FE7F0D"/>
    <w:rsid w:val="00FF3A3A"/>
    <w:rsid w:val="00FF3AA9"/>
    <w:rsid w:val="017B65FA"/>
    <w:rsid w:val="01DA19FF"/>
    <w:rsid w:val="02BB6F86"/>
    <w:rsid w:val="02C55736"/>
    <w:rsid w:val="03402A63"/>
    <w:rsid w:val="038A3DC5"/>
    <w:rsid w:val="03B062BB"/>
    <w:rsid w:val="04675D48"/>
    <w:rsid w:val="052E228E"/>
    <w:rsid w:val="05B24A66"/>
    <w:rsid w:val="05BE40FB"/>
    <w:rsid w:val="063B6F48"/>
    <w:rsid w:val="065B7A7F"/>
    <w:rsid w:val="07993627"/>
    <w:rsid w:val="07BC6DA1"/>
    <w:rsid w:val="07CC3C59"/>
    <w:rsid w:val="093A0BCD"/>
    <w:rsid w:val="0945281F"/>
    <w:rsid w:val="09B12D77"/>
    <w:rsid w:val="09DD383B"/>
    <w:rsid w:val="0AA933C6"/>
    <w:rsid w:val="0B1366B3"/>
    <w:rsid w:val="0B6658C1"/>
    <w:rsid w:val="0BD339C7"/>
    <w:rsid w:val="0C522046"/>
    <w:rsid w:val="0CA02145"/>
    <w:rsid w:val="0D657590"/>
    <w:rsid w:val="0E8100DC"/>
    <w:rsid w:val="0F887906"/>
    <w:rsid w:val="0FCA7A4E"/>
    <w:rsid w:val="0FD6518B"/>
    <w:rsid w:val="10534B8F"/>
    <w:rsid w:val="105960DC"/>
    <w:rsid w:val="109C3C4F"/>
    <w:rsid w:val="11314143"/>
    <w:rsid w:val="11663318"/>
    <w:rsid w:val="11837DD4"/>
    <w:rsid w:val="12EC4418"/>
    <w:rsid w:val="13061410"/>
    <w:rsid w:val="130D0DEB"/>
    <w:rsid w:val="138D071E"/>
    <w:rsid w:val="13936475"/>
    <w:rsid w:val="13E75935"/>
    <w:rsid w:val="14224495"/>
    <w:rsid w:val="14E70D5B"/>
    <w:rsid w:val="150669A7"/>
    <w:rsid w:val="15712F0B"/>
    <w:rsid w:val="171C2604"/>
    <w:rsid w:val="17240306"/>
    <w:rsid w:val="17A23124"/>
    <w:rsid w:val="17EF5450"/>
    <w:rsid w:val="17F52BDC"/>
    <w:rsid w:val="18214D25"/>
    <w:rsid w:val="187F019F"/>
    <w:rsid w:val="18DB1BD5"/>
    <w:rsid w:val="18DD20EF"/>
    <w:rsid w:val="1AC128B9"/>
    <w:rsid w:val="1BAA64F0"/>
    <w:rsid w:val="1BC93522"/>
    <w:rsid w:val="1BE85FD5"/>
    <w:rsid w:val="1C195D87"/>
    <w:rsid w:val="1D4442E4"/>
    <w:rsid w:val="1DDE04FA"/>
    <w:rsid w:val="1E2223FC"/>
    <w:rsid w:val="1F0C7DFB"/>
    <w:rsid w:val="1F62412E"/>
    <w:rsid w:val="1F9138D8"/>
    <w:rsid w:val="1FE55560"/>
    <w:rsid w:val="1FFE119D"/>
    <w:rsid w:val="20485605"/>
    <w:rsid w:val="20664BB5"/>
    <w:rsid w:val="2139113B"/>
    <w:rsid w:val="22027E59"/>
    <w:rsid w:val="226408DE"/>
    <w:rsid w:val="22754348"/>
    <w:rsid w:val="236B3A29"/>
    <w:rsid w:val="23BD575A"/>
    <w:rsid w:val="23C81630"/>
    <w:rsid w:val="23E53872"/>
    <w:rsid w:val="24726959"/>
    <w:rsid w:val="24DC3E0A"/>
    <w:rsid w:val="252D5144"/>
    <w:rsid w:val="25652A69"/>
    <w:rsid w:val="25757480"/>
    <w:rsid w:val="258D2929"/>
    <w:rsid w:val="25916DB0"/>
    <w:rsid w:val="26197F8E"/>
    <w:rsid w:val="276F14DA"/>
    <w:rsid w:val="28780D72"/>
    <w:rsid w:val="28EA7DAC"/>
    <w:rsid w:val="28EC3F1E"/>
    <w:rsid w:val="29847FAB"/>
    <w:rsid w:val="2A7B4CC0"/>
    <w:rsid w:val="2CD10BBE"/>
    <w:rsid w:val="2D7C30AE"/>
    <w:rsid w:val="2D805138"/>
    <w:rsid w:val="2DBE3418"/>
    <w:rsid w:val="2DCA0C2F"/>
    <w:rsid w:val="2DF81B1E"/>
    <w:rsid w:val="2E0A1A19"/>
    <w:rsid w:val="30630031"/>
    <w:rsid w:val="306E57C2"/>
    <w:rsid w:val="30906E39"/>
    <w:rsid w:val="30A04ED5"/>
    <w:rsid w:val="311B7A15"/>
    <w:rsid w:val="31CA58BC"/>
    <w:rsid w:val="327B34E1"/>
    <w:rsid w:val="330A1ACB"/>
    <w:rsid w:val="337201F6"/>
    <w:rsid w:val="338B331E"/>
    <w:rsid w:val="33C259F7"/>
    <w:rsid w:val="345F361B"/>
    <w:rsid w:val="34E131E5"/>
    <w:rsid w:val="356309A6"/>
    <w:rsid w:val="35B900B0"/>
    <w:rsid w:val="35CC2AC7"/>
    <w:rsid w:val="36D9756B"/>
    <w:rsid w:val="37437BB7"/>
    <w:rsid w:val="37AC3D63"/>
    <w:rsid w:val="37F50436"/>
    <w:rsid w:val="389804E8"/>
    <w:rsid w:val="39BF424B"/>
    <w:rsid w:val="3A1E5699"/>
    <w:rsid w:val="3A332488"/>
    <w:rsid w:val="3A4E478E"/>
    <w:rsid w:val="3A8B269A"/>
    <w:rsid w:val="3B3B7B4F"/>
    <w:rsid w:val="3C6E549B"/>
    <w:rsid w:val="3D036F73"/>
    <w:rsid w:val="3D4E4CA4"/>
    <w:rsid w:val="3F2D3A1C"/>
    <w:rsid w:val="3F551B76"/>
    <w:rsid w:val="3FA85D7D"/>
    <w:rsid w:val="40F01597"/>
    <w:rsid w:val="40F65CFB"/>
    <w:rsid w:val="410F43CA"/>
    <w:rsid w:val="41B24ED8"/>
    <w:rsid w:val="427251FC"/>
    <w:rsid w:val="42CB2122"/>
    <w:rsid w:val="43A06C82"/>
    <w:rsid w:val="44BE5DD5"/>
    <w:rsid w:val="453B44A5"/>
    <w:rsid w:val="454318B1"/>
    <w:rsid w:val="46105782"/>
    <w:rsid w:val="46205A1C"/>
    <w:rsid w:val="46CC3936"/>
    <w:rsid w:val="475A449F"/>
    <w:rsid w:val="48823570"/>
    <w:rsid w:val="48B14A50"/>
    <w:rsid w:val="49352AAB"/>
    <w:rsid w:val="493B1131"/>
    <w:rsid w:val="49F650E8"/>
    <w:rsid w:val="4A560A10"/>
    <w:rsid w:val="4A647017"/>
    <w:rsid w:val="4A6C4D26"/>
    <w:rsid w:val="4A9606DB"/>
    <w:rsid w:val="4B03651F"/>
    <w:rsid w:val="4BA53B29"/>
    <w:rsid w:val="4BB949C8"/>
    <w:rsid w:val="4C2B3A02"/>
    <w:rsid w:val="4CD7191D"/>
    <w:rsid w:val="4CEE3138"/>
    <w:rsid w:val="4CF97A1F"/>
    <w:rsid w:val="4D99525E"/>
    <w:rsid w:val="4E68149B"/>
    <w:rsid w:val="4E7229C3"/>
    <w:rsid w:val="4EBF2E8C"/>
    <w:rsid w:val="4EC6244D"/>
    <w:rsid w:val="4EFB5953"/>
    <w:rsid w:val="4F974D24"/>
    <w:rsid w:val="51594984"/>
    <w:rsid w:val="516D3625"/>
    <w:rsid w:val="51C23B2D"/>
    <w:rsid w:val="5253261E"/>
    <w:rsid w:val="53400228"/>
    <w:rsid w:val="534F37BA"/>
    <w:rsid w:val="53FE2659"/>
    <w:rsid w:val="545952F2"/>
    <w:rsid w:val="557C634E"/>
    <w:rsid w:val="55960C72"/>
    <w:rsid w:val="56050830"/>
    <w:rsid w:val="56A93496"/>
    <w:rsid w:val="570064CA"/>
    <w:rsid w:val="571409EE"/>
    <w:rsid w:val="57466C3E"/>
    <w:rsid w:val="57722F85"/>
    <w:rsid w:val="59717ABB"/>
    <w:rsid w:val="5C0864D6"/>
    <w:rsid w:val="5C7B2699"/>
    <w:rsid w:val="5D7B0617"/>
    <w:rsid w:val="5DB062C3"/>
    <w:rsid w:val="60B50461"/>
    <w:rsid w:val="60D34C4A"/>
    <w:rsid w:val="615E31EA"/>
    <w:rsid w:val="61E91E30"/>
    <w:rsid w:val="6245254A"/>
    <w:rsid w:val="62A63868"/>
    <w:rsid w:val="646A0BCA"/>
    <w:rsid w:val="64E066D8"/>
    <w:rsid w:val="65453DB0"/>
    <w:rsid w:val="66106F2C"/>
    <w:rsid w:val="66595E77"/>
    <w:rsid w:val="666C4E98"/>
    <w:rsid w:val="667D7330"/>
    <w:rsid w:val="66903DD3"/>
    <w:rsid w:val="66945102"/>
    <w:rsid w:val="66D15CA2"/>
    <w:rsid w:val="670D2887"/>
    <w:rsid w:val="67292CED"/>
    <w:rsid w:val="67A219FE"/>
    <w:rsid w:val="685F0B4B"/>
    <w:rsid w:val="68CC36FD"/>
    <w:rsid w:val="699F4FCE"/>
    <w:rsid w:val="69F05A5E"/>
    <w:rsid w:val="6A72266A"/>
    <w:rsid w:val="6AE70558"/>
    <w:rsid w:val="6B2A0C5E"/>
    <w:rsid w:val="6BDA0E02"/>
    <w:rsid w:val="6C420E7F"/>
    <w:rsid w:val="6C953733"/>
    <w:rsid w:val="6CB9444F"/>
    <w:rsid w:val="6DA86A73"/>
    <w:rsid w:val="6DF05F6E"/>
    <w:rsid w:val="6E2D7FD3"/>
    <w:rsid w:val="6F9D5C29"/>
    <w:rsid w:val="6FE8183C"/>
    <w:rsid w:val="705D5E1A"/>
    <w:rsid w:val="70746EFD"/>
    <w:rsid w:val="70D624AE"/>
    <w:rsid w:val="718D41DB"/>
    <w:rsid w:val="72F36FA5"/>
    <w:rsid w:val="73116555"/>
    <w:rsid w:val="73121DD9"/>
    <w:rsid w:val="73186AE5"/>
    <w:rsid w:val="74B97FEC"/>
    <w:rsid w:val="7586240F"/>
    <w:rsid w:val="760D04BC"/>
    <w:rsid w:val="766001C9"/>
    <w:rsid w:val="76DB04C0"/>
    <w:rsid w:val="774C33C7"/>
    <w:rsid w:val="77D174A2"/>
    <w:rsid w:val="78B16DA5"/>
    <w:rsid w:val="78BE4F65"/>
    <w:rsid w:val="78D31F49"/>
    <w:rsid w:val="790D55A6"/>
    <w:rsid w:val="791D6A26"/>
    <w:rsid w:val="793741EC"/>
    <w:rsid w:val="79641838"/>
    <w:rsid w:val="79E65289"/>
    <w:rsid w:val="7A2902FC"/>
    <w:rsid w:val="7BFC23F6"/>
    <w:rsid w:val="7C755BE3"/>
    <w:rsid w:val="7CB33A06"/>
    <w:rsid w:val="7D1F1254"/>
    <w:rsid w:val="7DC5464D"/>
    <w:rsid w:val="7DD936B2"/>
    <w:rsid w:val="7DF847BA"/>
    <w:rsid w:val="7E544697"/>
    <w:rsid w:val="7E820E9B"/>
    <w:rsid w:val="7EC8160F"/>
    <w:rsid w:val="7F5F38E8"/>
    <w:rsid w:val="7FD106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宋体" w:eastAsia="仿宋_GB2312" w:cs="宋体"/>
      <w:b/>
      <w:bCs/>
      <w:color w:val="000000"/>
      <w:sz w:val="21"/>
      <w:szCs w:val="21"/>
      <w:lang w:val="en-US" w:eastAsia="zh-CN" w:bidi="ar-SA"/>
    </w:rPr>
  </w:style>
  <w:style w:type="paragraph" w:styleId="2">
    <w:name w:val="heading 1"/>
    <w:basedOn w:val="1"/>
    <w:next w:val="3"/>
    <w:link w:val="46"/>
    <w:qFormat/>
    <w:uiPriority w:val="0"/>
    <w:pPr>
      <w:keepNext/>
      <w:keepLines/>
      <w:numPr>
        <w:ilvl w:val="0"/>
        <w:numId w:val="1"/>
      </w:numPr>
      <w:spacing w:before="340" w:beforeLines="0" w:after="156" w:afterLines="50" w:line="578" w:lineRule="auto"/>
      <w:outlineLvl w:val="0"/>
    </w:pPr>
    <w:rPr>
      <w:rFonts w:ascii="Arial" w:hAnsi="Arial" w:eastAsia="黑体"/>
      <w:b w:val="0"/>
      <w:bCs w:val="0"/>
      <w:spacing w:val="20"/>
      <w:kern w:val="44"/>
      <w:sz w:val="36"/>
      <w:szCs w:val="44"/>
    </w:rPr>
  </w:style>
  <w:style w:type="paragraph" w:styleId="4">
    <w:name w:val="heading 2"/>
    <w:basedOn w:val="1"/>
    <w:next w:val="3"/>
    <w:link w:val="42"/>
    <w:qFormat/>
    <w:uiPriority w:val="0"/>
    <w:pPr>
      <w:keepNext/>
      <w:keepLines/>
      <w:numPr>
        <w:ilvl w:val="1"/>
        <w:numId w:val="1"/>
      </w:numPr>
      <w:spacing w:before="260" w:beforeLines="0" w:after="156" w:afterLines="50" w:line="416" w:lineRule="auto"/>
      <w:outlineLvl w:val="1"/>
    </w:pPr>
    <w:rPr>
      <w:rFonts w:ascii="Arial" w:hAnsi="Arial" w:eastAsia="黑体"/>
      <w:b w:val="0"/>
      <w:bCs w:val="0"/>
      <w:spacing w:val="20"/>
      <w:sz w:val="32"/>
      <w:szCs w:val="32"/>
    </w:rPr>
  </w:style>
  <w:style w:type="paragraph" w:styleId="5">
    <w:name w:val="heading 3"/>
    <w:basedOn w:val="1"/>
    <w:next w:val="3"/>
    <w:link w:val="63"/>
    <w:qFormat/>
    <w:uiPriority w:val="0"/>
    <w:pPr>
      <w:keepNext/>
      <w:keepLines/>
      <w:numPr>
        <w:ilvl w:val="2"/>
        <w:numId w:val="1"/>
      </w:numPr>
      <w:spacing w:before="260" w:beforeLines="0" w:after="156" w:afterLines="50" w:line="416" w:lineRule="auto"/>
      <w:outlineLvl w:val="2"/>
    </w:pPr>
    <w:rPr>
      <w:rFonts w:ascii="Arial" w:hAnsi="Arial" w:eastAsia="黑体"/>
      <w:b w:val="0"/>
      <w:bCs w:val="0"/>
      <w:spacing w:val="20"/>
      <w:sz w:val="30"/>
      <w:szCs w:val="32"/>
    </w:rPr>
  </w:style>
  <w:style w:type="paragraph" w:styleId="6">
    <w:name w:val="heading 4"/>
    <w:basedOn w:val="1"/>
    <w:next w:val="3"/>
    <w:link w:val="54"/>
    <w:qFormat/>
    <w:uiPriority w:val="0"/>
    <w:pPr>
      <w:keepNext/>
      <w:keepLines/>
      <w:numPr>
        <w:ilvl w:val="3"/>
        <w:numId w:val="1"/>
      </w:numPr>
      <w:tabs>
        <w:tab w:val="left" w:pos="1079"/>
        <w:tab w:val="clear" w:pos="1440"/>
      </w:tabs>
      <w:spacing w:before="280" w:beforeLines="0" w:after="156" w:afterLines="50" w:line="377" w:lineRule="auto"/>
      <w:ind w:left="1077" w:hanging="1077"/>
      <w:outlineLvl w:val="3"/>
    </w:pPr>
    <w:rPr>
      <w:rFonts w:ascii="Arial" w:hAnsi="Arial" w:eastAsia="黑体"/>
      <w:b w:val="0"/>
      <w:bCs w:val="0"/>
      <w:spacing w:val="10"/>
      <w:sz w:val="28"/>
      <w:szCs w:val="28"/>
    </w:rPr>
  </w:style>
  <w:style w:type="paragraph" w:styleId="7">
    <w:name w:val="heading 5"/>
    <w:basedOn w:val="1"/>
    <w:next w:val="3"/>
    <w:link w:val="50"/>
    <w:qFormat/>
    <w:uiPriority w:val="0"/>
    <w:pPr>
      <w:keepNext/>
      <w:keepLines/>
      <w:numPr>
        <w:ilvl w:val="4"/>
        <w:numId w:val="1"/>
      </w:numPr>
      <w:tabs>
        <w:tab w:val="left" w:pos="1260"/>
        <w:tab w:val="clear" w:pos="1008"/>
      </w:tabs>
      <w:spacing w:before="280" w:beforeLines="0" w:after="156" w:afterLines="50" w:line="377" w:lineRule="auto"/>
      <w:ind w:left="1259" w:hanging="1259"/>
      <w:outlineLvl w:val="4"/>
    </w:pPr>
    <w:rPr>
      <w:rFonts w:ascii="Arial" w:hAnsi="Arial" w:eastAsia="黑体"/>
      <w:b w:val="0"/>
      <w:bCs w:val="0"/>
      <w:spacing w:val="10"/>
      <w:sz w:val="28"/>
      <w:szCs w:val="28"/>
    </w:rPr>
  </w:style>
  <w:style w:type="paragraph" w:styleId="8">
    <w:name w:val="heading 6"/>
    <w:basedOn w:val="1"/>
    <w:next w:val="3"/>
    <w:link w:val="45"/>
    <w:qFormat/>
    <w:uiPriority w:val="0"/>
    <w:pPr>
      <w:keepNext/>
      <w:keepLines/>
      <w:numPr>
        <w:ilvl w:val="5"/>
        <w:numId w:val="1"/>
      </w:numPr>
      <w:tabs>
        <w:tab w:val="left" w:pos="1428"/>
        <w:tab w:val="clear" w:pos="1152"/>
      </w:tabs>
      <w:spacing w:before="240" w:beforeLines="0" w:after="156" w:afterLines="50" w:line="319" w:lineRule="auto"/>
      <w:ind w:left="550" w:hanging="550" w:hangingChars="550"/>
      <w:outlineLvl w:val="5"/>
    </w:pPr>
    <w:rPr>
      <w:rFonts w:ascii="Arial" w:hAnsi="Arial" w:eastAsia="黑体"/>
      <w:b w:val="0"/>
      <w:bCs w:val="0"/>
      <w:spacing w:val="10"/>
      <w:sz w:val="24"/>
    </w:rPr>
  </w:style>
  <w:style w:type="paragraph" w:styleId="9">
    <w:name w:val="heading 7"/>
    <w:basedOn w:val="1"/>
    <w:next w:val="3"/>
    <w:link w:val="51"/>
    <w:qFormat/>
    <w:uiPriority w:val="0"/>
    <w:pPr>
      <w:keepNext/>
      <w:keepLines/>
      <w:numPr>
        <w:ilvl w:val="6"/>
        <w:numId w:val="1"/>
      </w:numPr>
      <w:tabs>
        <w:tab w:val="left" w:pos="1638"/>
        <w:tab w:val="clear" w:pos="1296"/>
      </w:tabs>
      <w:spacing w:before="240" w:beforeLines="0" w:after="156" w:afterLines="50" w:line="319" w:lineRule="auto"/>
      <w:ind w:left="1633" w:hanging="1633"/>
      <w:outlineLvl w:val="6"/>
    </w:pPr>
    <w:rPr>
      <w:rFonts w:ascii="Arial" w:hAnsi="Arial" w:eastAsia="黑体"/>
      <w:b w:val="0"/>
      <w:bCs w:val="0"/>
      <w:sz w:val="24"/>
    </w:rPr>
  </w:style>
  <w:style w:type="paragraph" w:styleId="10">
    <w:name w:val="heading 8"/>
    <w:basedOn w:val="1"/>
    <w:next w:val="3"/>
    <w:link w:val="67"/>
    <w:qFormat/>
    <w:uiPriority w:val="0"/>
    <w:pPr>
      <w:keepNext/>
      <w:keepLines/>
      <w:numPr>
        <w:ilvl w:val="7"/>
        <w:numId w:val="1"/>
      </w:numPr>
      <w:tabs>
        <w:tab w:val="left" w:pos="1800"/>
        <w:tab w:val="clear" w:pos="1440"/>
      </w:tabs>
      <w:spacing w:before="240" w:beforeLines="0" w:after="156" w:afterLines="50" w:line="319" w:lineRule="auto"/>
      <w:ind w:left="1797" w:hanging="1797"/>
      <w:outlineLvl w:val="7"/>
    </w:pPr>
    <w:rPr>
      <w:rFonts w:ascii="Arial" w:hAnsi="Arial" w:eastAsia="黑体"/>
      <w:sz w:val="24"/>
    </w:rPr>
  </w:style>
  <w:style w:type="paragraph" w:styleId="11">
    <w:name w:val="heading 9"/>
    <w:basedOn w:val="1"/>
    <w:next w:val="3"/>
    <w:link w:val="61"/>
    <w:qFormat/>
    <w:uiPriority w:val="0"/>
    <w:pPr>
      <w:keepNext/>
      <w:keepLines/>
      <w:numPr>
        <w:ilvl w:val="8"/>
        <w:numId w:val="1"/>
      </w:numPr>
      <w:tabs>
        <w:tab w:val="left" w:pos="1980"/>
        <w:tab w:val="clear" w:pos="1584"/>
      </w:tabs>
      <w:spacing w:before="240" w:beforeLines="0" w:after="156" w:afterLines="50" w:line="319" w:lineRule="auto"/>
      <w:ind w:left="1979" w:hanging="1979"/>
      <w:outlineLvl w:val="8"/>
    </w:pPr>
    <w:rPr>
      <w:rFonts w:ascii="Arial" w:hAnsi="Arial" w:eastAsia="黑体"/>
    </w:rPr>
  </w:style>
  <w:style w:type="character" w:default="1" w:styleId="32">
    <w:name w:val="Default Paragraph Font"/>
    <w:uiPriority w:val="0"/>
    <w:rPr>
      <w:rFonts w:ascii="Times New Roman" w:hAnsi="Times New Roman" w:eastAsia="宋体" w:cs="Times New Roman"/>
      <w:b/>
      <w:bCs/>
      <w:color w:val="auto"/>
      <w:kern w:val="2"/>
      <w:szCs w:val="24"/>
    </w:rPr>
  </w:style>
  <w:style w:type="table" w:default="1" w:styleId="30">
    <w:name w:val="Normal Table"/>
    <w:semiHidden/>
    <w:uiPriority w:val="0"/>
    <w:tblPr>
      <w:tblStyle w:val="30"/>
      <w:tblCellMar>
        <w:top w:w="0" w:type="dxa"/>
        <w:left w:w="108" w:type="dxa"/>
        <w:bottom w:w="0" w:type="dxa"/>
        <w:right w:w="108" w:type="dxa"/>
      </w:tblCellMar>
    </w:tblPr>
  </w:style>
  <w:style w:type="paragraph" w:styleId="3">
    <w:name w:val="Normal Indent"/>
    <w:basedOn w:val="1"/>
    <w:link w:val="59"/>
    <w:uiPriority w:val="0"/>
    <w:pPr>
      <w:ind w:firstLine="420" w:firstLineChars="200"/>
    </w:pPr>
  </w:style>
  <w:style w:type="paragraph" w:styleId="12">
    <w:name w:val="List Bullet"/>
    <w:basedOn w:val="1"/>
    <w:uiPriority w:val="0"/>
    <w:pPr>
      <w:spacing w:line="360" w:lineRule="auto"/>
    </w:pPr>
    <w:rPr>
      <w:rFonts w:ascii="宋体" w:eastAsia="宋体" w:cs="Times New Roman"/>
      <w:b w:val="0"/>
      <w:bCs w:val="0"/>
      <w:color w:val="auto"/>
      <w:kern w:val="2"/>
      <w:sz w:val="20"/>
      <w:szCs w:val="20"/>
    </w:rPr>
  </w:style>
  <w:style w:type="paragraph" w:styleId="13">
    <w:name w:val="Document Map"/>
    <w:basedOn w:val="1"/>
    <w:uiPriority w:val="0"/>
    <w:pPr>
      <w:shd w:val="clear" w:color="auto" w:fill="000080"/>
    </w:pPr>
    <w:rPr>
      <w:rFonts w:ascii="Times New Roman" w:hAnsi="Times New Roman" w:eastAsia="宋体" w:cs="Times New Roman"/>
      <w:b w:val="0"/>
      <w:bCs w:val="0"/>
      <w:color w:val="auto"/>
      <w:kern w:val="2"/>
      <w:szCs w:val="24"/>
    </w:rPr>
  </w:style>
  <w:style w:type="paragraph" w:styleId="14">
    <w:name w:val="toa heading"/>
    <w:basedOn w:val="1"/>
    <w:next w:val="1"/>
    <w:uiPriority w:val="0"/>
    <w:pPr>
      <w:spacing w:before="120" w:beforeLines="0"/>
    </w:pPr>
    <w:rPr>
      <w:rFonts w:ascii="Arial" w:hAnsi="Arial" w:cs="Arial"/>
      <w:sz w:val="24"/>
    </w:rPr>
  </w:style>
  <w:style w:type="paragraph" w:styleId="15">
    <w:name w:val="Body Text"/>
    <w:basedOn w:val="1"/>
    <w:link w:val="53"/>
    <w:uiPriority w:val="0"/>
    <w:pPr>
      <w:spacing w:after="120" w:afterLines="0"/>
    </w:pPr>
    <w:rPr>
      <w:rFonts w:eastAsia="宋体"/>
      <w:kern w:val="2"/>
      <w:sz w:val="21"/>
      <w:szCs w:val="24"/>
      <w:lang w:val="en-US" w:eastAsia="zh-CN" w:bidi="ar-SA"/>
    </w:rPr>
  </w:style>
  <w:style w:type="paragraph" w:styleId="16">
    <w:name w:val="Body Text Indent"/>
    <w:basedOn w:val="1"/>
    <w:uiPriority w:val="0"/>
    <w:pPr>
      <w:spacing w:after="120" w:afterLines="0"/>
      <w:ind w:left="420" w:leftChars="200"/>
    </w:pPr>
    <w:rPr>
      <w:rFonts w:ascii="Times New Roman" w:hAnsi="Times New Roman" w:eastAsia="宋体" w:cs="Times New Roman"/>
      <w:b w:val="0"/>
      <w:bCs w:val="0"/>
      <w:color w:val="auto"/>
      <w:kern w:val="2"/>
      <w:szCs w:val="24"/>
    </w:rPr>
  </w:style>
  <w:style w:type="paragraph" w:styleId="17">
    <w:name w:val="List Number 3"/>
    <w:basedOn w:val="1"/>
    <w:uiPriority w:val="0"/>
    <w:pPr>
      <w:widowControl/>
      <w:tabs>
        <w:tab w:val="left" w:pos="2260"/>
      </w:tabs>
      <w:spacing w:after="156" w:afterLines="50"/>
      <w:ind w:left="2260" w:hanging="340"/>
      <w:jc w:val="left"/>
    </w:pPr>
    <w:rPr>
      <w:rFonts w:ascii="Times New Roman" w:hAnsi="Times New Roman" w:eastAsia="宋体" w:cs="Times New Roman"/>
      <w:b w:val="0"/>
      <w:bCs w:val="0"/>
      <w:color w:val="auto"/>
      <w:sz w:val="24"/>
      <w:szCs w:val="20"/>
    </w:rPr>
  </w:style>
  <w:style w:type="paragraph" w:styleId="18">
    <w:name w:val="toc 3"/>
    <w:basedOn w:val="1"/>
    <w:next w:val="1"/>
    <w:uiPriority w:val="0"/>
    <w:pPr>
      <w:tabs>
        <w:tab w:val="right" w:leader="dot" w:pos="8987"/>
      </w:tabs>
      <w:adjustRightInd w:val="0"/>
      <w:snapToGrid w:val="0"/>
      <w:spacing w:before="156" w:beforeLines="50" w:after="156" w:afterLines="50" w:line="400" w:lineRule="atLeast"/>
      <w:textAlignment w:val="baseline"/>
    </w:pPr>
    <w:rPr>
      <w:rFonts w:ascii="Times New Roman" w:hAnsi="Times New Roman" w:cs="Times New Roman"/>
      <w:bCs w:val="0"/>
      <w:sz w:val="28"/>
      <w:szCs w:val="28"/>
      <w:lang/>
    </w:rPr>
  </w:style>
  <w:style w:type="paragraph" w:styleId="19">
    <w:name w:val="Plain Text"/>
    <w:basedOn w:val="1"/>
    <w:link w:val="56"/>
    <w:uiPriority w:val="0"/>
    <w:rPr>
      <w:rFonts w:ascii="宋体" w:hAnsi="Courier New" w:eastAsia="仿宋_GB2312" w:cs="宋体"/>
      <w:color w:val="000000"/>
      <w:sz w:val="21"/>
      <w:lang w:val="en-US" w:eastAsia="zh-CN" w:bidi="ar-SA"/>
    </w:rPr>
  </w:style>
  <w:style w:type="paragraph" w:styleId="20">
    <w:name w:val="Date"/>
    <w:basedOn w:val="1"/>
    <w:next w:val="1"/>
    <w:uiPriority w:val="0"/>
    <w:pPr>
      <w:ind w:left="100" w:leftChars="2500"/>
    </w:pPr>
    <w:rPr>
      <w:color w:val="000000"/>
      <w:sz w:val="24"/>
    </w:rPr>
  </w:style>
  <w:style w:type="paragraph" w:styleId="21">
    <w:name w:val="Body Text Indent 2"/>
    <w:basedOn w:val="1"/>
    <w:uiPriority w:val="0"/>
    <w:pPr>
      <w:widowControl/>
      <w:spacing w:line="480" w:lineRule="atLeast"/>
      <w:ind w:firstLine="480"/>
    </w:pPr>
    <w:rPr>
      <w:rFonts w:ascii="宋体"/>
      <w:kern w:val="0"/>
      <w:sz w:val="24"/>
      <w:szCs w:val="20"/>
    </w:rPr>
  </w:style>
  <w:style w:type="paragraph" w:styleId="22">
    <w:name w:val="Balloon Text"/>
    <w:basedOn w:val="1"/>
    <w:uiPriority w:val="0"/>
    <w:rPr>
      <w:sz w:val="18"/>
      <w:szCs w:val="18"/>
    </w:rPr>
  </w:style>
  <w:style w:type="paragraph" w:styleId="23">
    <w:name w:val="footer"/>
    <w:basedOn w:val="1"/>
    <w:link w:val="60"/>
    <w:uiPriority w:val="0"/>
    <w:pPr>
      <w:tabs>
        <w:tab w:val="center" w:pos="4153"/>
        <w:tab w:val="right" w:pos="8306"/>
      </w:tabs>
      <w:snapToGrid w:val="0"/>
      <w:jc w:val="left"/>
    </w:pPr>
    <w:rPr>
      <w:rFonts w:ascii="仿宋_GB2312" w:hAnsi="宋体" w:eastAsia="仿宋_GB2312" w:cs="宋体"/>
      <w:color w:val="000000"/>
      <w:sz w:val="18"/>
      <w:szCs w:val="18"/>
      <w:lang w:val="en-US" w:eastAsia="zh-CN" w:bidi="ar-SA"/>
    </w:rPr>
  </w:style>
  <w:style w:type="paragraph" w:styleId="24">
    <w:name w:val="header"/>
    <w:basedOn w:val="1"/>
    <w:link w:val="41"/>
    <w:uiPriority w:val="0"/>
    <w:pPr>
      <w:pBdr>
        <w:bottom w:val="single" w:color="auto" w:sz="6" w:space="1"/>
      </w:pBdr>
      <w:tabs>
        <w:tab w:val="center" w:pos="4153"/>
        <w:tab w:val="right" w:pos="8306"/>
      </w:tabs>
      <w:snapToGrid w:val="0"/>
      <w:jc w:val="center"/>
    </w:pPr>
    <w:rPr>
      <w:rFonts w:ascii="仿宋_GB2312" w:hAnsi="宋体" w:eastAsia="仿宋_GB2312" w:cs="宋体"/>
      <w:color w:val="000000"/>
      <w:sz w:val="18"/>
      <w:szCs w:val="18"/>
      <w:lang w:val="en-US" w:eastAsia="zh-CN" w:bidi="ar-SA"/>
    </w:rPr>
  </w:style>
  <w:style w:type="paragraph" w:styleId="25">
    <w:name w:val="toc 1"/>
    <w:basedOn w:val="1"/>
    <w:next w:val="1"/>
    <w:uiPriority w:val="0"/>
    <w:pPr>
      <w:spacing w:line="360" w:lineRule="atLeast"/>
    </w:pPr>
    <w:rPr>
      <w:rFonts w:ascii="宋体" w:eastAsia="宋体" w:cs="Times New Roman"/>
      <w:bCs w:val="0"/>
      <w:color w:val="auto"/>
      <w:kern w:val="2"/>
      <w:sz w:val="22"/>
      <w:szCs w:val="22"/>
    </w:rPr>
  </w:style>
  <w:style w:type="paragraph" w:styleId="26">
    <w:name w:val="Body Text Indent 3"/>
    <w:basedOn w:val="1"/>
    <w:uiPriority w:val="0"/>
    <w:pPr>
      <w:spacing w:after="120" w:afterLines="0"/>
      <w:ind w:left="420" w:leftChars="200"/>
    </w:pPr>
    <w:rPr>
      <w:sz w:val="16"/>
      <w:szCs w:val="16"/>
    </w:rPr>
  </w:style>
  <w:style w:type="paragraph" w:styleId="27">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b w:val="0"/>
      <w:bCs w:val="0"/>
      <w:color w:val="auto"/>
      <w:sz w:val="24"/>
      <w:szCs w:val="24"/>
    </w:rPr>
  </w:style>
  <w:style w:type="paragraph" w:styleId="28">
    <w:name w:val="Normal (Web)"/>
    <w:basedOn w:val="1"/>
    <w:uiPriority w:val="0"/>
    <w:pPr>
      <w:widowControl/>
      <w:spacing w:after="156" w:afterLines="50"/>
      <w:jc w:val="left"/>
    </w:pPr>
    <w:rPr>
      <w:rFonts w:ascii="Times New Roman" w:hAnsi="Times New Roman" w:eastAsia="宋体" w:cs="Times New Roman"/>
      <w:b w:val="0"/>
      <w:bCs w:val="0"/>
      <w:color w:val="auto"/>
      <w:sz w:val="24"/>
      <w:szCs w:val="24"/>
    </w:rPr>
  </w:style>
  <w:style w:type="paragraph" w:styleId="29">
    <w:name w:val="Title"/>
    <w:basedOn w:val="1"/>
    <w:link w:val="44"/>
    <w:qFormat/>
    <w:uiPriority w:val="0"/>
    <w:pPr>
      <w:spacing w:before="240" w:beforeLines="0" w:after="60" w:afterLines="0"/>
      <w:jc w:val="center"/>
      <w:outlineLvl w:val="0"/>
    </w:pPr>
    <w:rPr>
      <w:rFonts w:ascii="Arial" w:hAnsi="Arial" w:eastAsia="宋体" w:cs="Arial"/>
      <w:sz w:val="32"/>
      <w:szCs w:val="32"/>
    </w:rPr>
  </w:style>
  <w:style w:type="table" w:styleId="31">
    <w:name w:val="Table Grid"/>
    <w:basedOn w:val="30"/>
    <w:uiPriority w:val="59"/>
    <w:pPr>
      <w:widowControl w:val="0"/>
      <w:jc w:val="both"/>
    </w:pPr>
    <w:tblPr>
      <w:tblStyle w:val="3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val="0"/>
      <w:bCs w:val="0"/>
    </w:rPr>
  </w:style>
  <w:style w:type="character" w:styleId="34">
    <w:name w:val="page number"/>
    <w:basedOn w:val="32"/>
    <w:uiPriority w:val="0"/>
  </w:style>
  <w:style w:type="character" w:styleId="35">
    <w:name w:val="FollowedHyperlink"/>
    <w:basedOn w:val="32"/>
    <w:uiPriority w:val="0"/>
    <w:rPr>
      <w:color w:val="000000"/>
      <w:u w:val="none"/>
    </w:rPr>
  </w:style>
  <w:style w:type="character" w:styleId="36">
    <w:name w:val="Emphasis"/>
    <w:qFormat/>
    <w:uiPriority w:val="0"/>
    <w:rPr>
      <w:i/>
      <w:iCs/>
    </w:rPr>
  </w:style>
  <w:style w:type="character" w:styleId="37">
    <w:name w:val="Hyperlink"/>
    <w:basedOn w:val="32"/>
    <w:uiPriority w:val="0"/>
    <w:rPr>
      <w:color w:val="000000"/>
      <w:u w:val="none"/>
    </w:rPr>
  </w:style>
  <w:style w:type="character" w:customStyle="1" w:styleId="38">
    <w:name w:val="bigtitle1"/>
    <w:basedOn w:val="32"/>
    <w:uiPriority w:val="0"/>
    <w:rPr>
      <w:sz w:val="28"/>
      <w:szCs w:val="28"/>
    </w:rPr>
  </w:style>
  <w:style w:type="character" w:customStyle="1" w:styleId="39">
    <w:name w:val="Heading 2 Char"/>
    <w:basedOn w:val="32"/>
    <w:uiPriority w:val="0"/>
    <w:rPr>
      <w:rFonts w:ascii="Arial" w:hAnsi="Arial" w:eastAsia="黑体" w:cs="Times New Roman"/>
      <w:b w:val="0"/>
      <w:bCs w:val="0"/>
      <w:sz w:val="32"/>
      <w:szCs w:val="32"/>
    </w:rPr>
  </w:style>
  <w:style w:type="character" w:customStyle="1" w:styleId="40">
    <w:name w:val="font11"/>
    <w:basedOn w:val="32"/>
    <w:uiPriority w:val="0"/>
    <w:rPr>
      <w:rFonts w:hint="eastAsia" w:ascii="宋体" w:hAnsi="宋体" w:eastAsia="宋体" w:cs="宋体"/>
      <w:color w:val="FF0000"/>
      <w:sz w:val="24"/>
      <w:szCs w:val="24"/>
      <w:u w:val="none"/>
    </w:rPr>
  </w:style>
  <w:style w:type="character" w:customStyle="1" w:styleId="41">
    <w:name w:val="页眉 Char"/>
    <w:basedOn w:val="32"/>
    <w:link w:val="24"/>
    <w:uiPriority w:val="0"/>
    <w:rPr>
      <w:rFonts w:ascii="仿宋_GB2312" w:hAnsi="宋体" w:eastAsia="仿宋_GB2312" w:cs="宋体"/>
      <w:color w:val="000000"/>
      <w:sz w:val="18"/>
      <w:szCs w:val="18"/>
      <w:lang w:val="en-US" w:eastAsia="zh-CN" w:bidi="ar-SA"/>
    </w:rPr>
  </w:style>
  <w:style w:type="character" w:customStyle="1" w:styleId="42">
    <w:name w:val="标题 2 Char"/>
    <w:link w:val="4"/>
    <w:uiPriority w:val="0"/>
    <w:rPr>
      <w:rFonts w:ascii="Arial" w:hAnsi="Arial" w:eastAsia="黑体" w:cs="宋体"/>
      <w:color w:val="000000"/>
      <w:spacing w:val="20"/>
      <w:sz w:val="32"/>
      <w:szCs w:val="32"/>
      <w:lang w:val="en-US" w:eastAsia="zh-CN" w:bidi="ar-SA"/>
    </w:rPr>
  </w:style>
  <w:style w:type="character" w:customStyle="1" w:styleId="43">
    <w:name w:val="普通文字 Char Char1"/>
    <w:aliases w:val="纯文本 Char Char Char,Texte Char,普通文字 Char1,普通文字1 Char,普通文字2 Char,普通文字3 Char,普通文字4 Char,普通文字5 Char,普通文字6 Char,普通文字11 Char,普通文字21 Char,普通文字31 Char,普通文字41 Char,普通文字7 Char,正 文 1 Char,纯文本 Char Char1,普通文字 Char Char Char1,正文非缩进 Char Char Char"/>
    <w:basedOn w:val="32"/>
    <w:uiPriority w:val="0"/>
    <w:rPr>
      <w:rFonts w:ascii="宋体" w:hAnsi="Courier New" w:eastAsia="仿宋_GB2312" w:cs="宋体"/>
      <w:color w:val="000000"/>
      <w:sz w:val="21"/>
      <w:lang w:val="en-US" w:eastAsia="zh-CN" w:bidi="ar-SA"/>
    </w:rPr>
  </w:style>
  <w:style w:type="character" w:customStyle="1" w:styleId="44">
    <w:name w:val="标题 Char"/>
    <w:link w:val="29"/>
    <w:uiPriority w:val="0"/>
    <w:rPr>
      <w:rFonts w:ascii="Arial" w:hAnsi="Arial" w:eastAsia="宋体" w:cs="Arial"/>
      <w:b/>
      <w:bCs/>
      <w:color w:val="000000"/>
      <w:sz w:val="32"/>
      <w:szCs w:val="32"/>
      <w:lang w:val="en-US" w:eastAsia="zh-CN" w:bidi="ar-SA"/>
    </w:rPr>
  </w:style>
  <w:style w:type="character" w:customStyle="1" w:styleId="45">
    <w:name w:val="标题 6 Char"/>
    <w:link w:val="8"/>
    <w:uiPriority w:val="0"/>
    <w:rPr>
      <w:rFonts w:ascii="Arial" w:hAnsi="Arial" w:eastAsia="黑体" w:cs="宋体"/>
      <w:color w:val="000000"/>
      <w:spacing w:val="10"/>
      <w:sz w:val="24"/>
      <w:szCs w:val="21"/>
      <w:lang w:val="en-US" w:eastAsia="zh-CN" w:bidi="ar-SA"/>
    </w:rPr>
  </w:style>
  <w:style w:type="character" w:customStyle="1" w:styleId="46">
    <w:name w:val="标题 1 Char"/>
    <w:link w:val="2"/>
    <w:uiPriority w:val="0"/>
    <w:rPr>
      <w:rFonts w:ascii="Arial" w:hAnsi="Arial" w:eastAsia="黑体" w:cs="宋体"/>
      <w:color w:val="000000"/>
      <w:spacing w:val="20"/>
      <w:kern w:val="44"/>
      <w:sz w:val="36"/>
      <w:szCs w:val="44"/>
      <w:lang w:val="en-US" w:eastAsia="zh-CN" w:bidi="ar-SA"/>
    </w:rPr>
  </w:style>
  <w:style w:type="character" w:customStyle="1" w:styleId="47">
    <w:name w:val="font21"/>
    <w:basedOn w:val="32"/>
    <w:uiPriority w:val="0"/>
    <w:rPr>
      <w:rFonts w:hint="eastAsia" w:ascii="宋体" w:hAnsi="宋体" w:eastAsia="宋体" w:cs="宋体"/>
      <w:color w:val="000000"/>
      <w:sz w:val="24"/>
      <w:szCs w:val="24"/>
      <w:u w:val="none"/>
    </w:rPr>
  </w:style>
  <w:style w:type="character" w:customStyle="1" w:styleId="48">
    <w:name w:val="textcolor1"/>
    <w:basedOn w:val="32"/>
    <w:uiPriority w:val="0"/>
    <w:rPr>
      <w:color w:val="FF6600"/>
    </w:rPr>
  </w:style>
  <w:style w:type="character" w:customStyle="1" w:styleId="49">
    <w:name w:val="普通文字 Char Char2"/>
    <w:aliases w:val="纯文本 Char Char Char1,纯文本 Char Char2"/>
    <w:uiPriority w:val="0"/>
    <w:rPr>
      <w:rFonts w:ascii="宋体" w:hAnsi="Courier New" w:eastAsia="仿宋_GB2312"/>
      <w:kern w:val="2"/>
      <w:sz w:val="30"/>
      <w:lang w:val="en-US" w:eastAsia="zh-CN"/>
    </w:rPr>
  </w:style>
  <w:style w:type="character" w:customStyle="1" w:styleId="50">
    <w:name w:val="标题 5 Char"/>
    <w:link w:val="7"/>
    <w:uiPriority w:val="0"/>
    <w:rPr>
      <w:rFonts w:ascii="Arial" w:hAnsi="Arial" w:eastAsia="黑体" w:cs="宋体"/>
      <w:color w:val="000000"/>
      <w:spacing w:val="10"/>
      <w:sz w:val="28"/>
      <w:szCs w:val="28"/>
      <w:lang w:val="en-US" w:eastAsia="zh-CN" w:bidi="ar-SA"/>
    </w:rPr>
  </w:style>
  <w:style w:type="character" w:customStyle="1" w:styleId="51">
    <w:name w:val="标题 7 Char"/>
    <w:link w:val="9"/>
    <w:uiPriority w:val="0"/>
    <w:rPr>
      <w:rFonts w:ascii="Arial" w:hAnsi="Arial" w:eastAsia="黑体" w:cs="宋体"/>
      <w:color w:val="000000"/>
      <w:sz w:val="24"/>
      <w:szCs w:val="21"/>
      <w:lang w:val="en-US" w:eastAsia="zh-CN" w:bidi="ar-SA"/>
    </w:rPr>
  </w:style>
  <w:style w:type="character" w:customStyle="1" w:styleId="52">
    <w:name w:val="se11"/>
    <w:basedOn w:val="32"/>
    <w:uiPriority w:val="0"/>
    <w:rPr>
      <w:rFonts w:cs="Times New Roman"/>
      <w:color w:val="000000"/>
    </w:rPr>
  </w:style>
  <w:style w:type="character" w:customStyle="1" w:styleId="53">
    <w:name w:val="正文文本 Char"/>
    <w:basedOn w:val="32"/>
    <w:link w:val="15"/>
    <w:uiPriority w:val="0"/>
    <w:rPr>
      <w:rFonts w:eastAsia="宋体"/>
      <w:kern w:val="2"/>
      <w:sz w:val="21"/>
      <w:szCs w:val="24"/>
      <w:lang w:val="en-US" w:eastAsia="zh-CN" w:bidi="ar-SA"/>
    </w:rPr>
  </w:style>
  <w:style w:type="character" w:customStyle="1" w:styleId="54">
    <w:name w:val="标题 4 Char"/>
    <w:link w:val="6"/>
    <w:uiPriority w:val="0"/>
    <w:rPr>
      <w:rFonts w:ascii="Arial" w:hAnsi="Arial" w:eastAsia="黑体" w:cs="宋体"/>
      <w:color w:val="000000"/>
      <w:spacing w:val="10"/>
      <w:sz w:val="28"/>
      <w:szCs w:val="28"/>
      <w:lang w:val="en-US" w:eastAsia="zh-CN" w:bidi="ar-SA"/>
    </w:rPr>
  </w:style>
  <w:style w:type="character" w:customStyle="1" w:styleId="55">
    <w:name w:val="g1"/>
    <w:basedOn w:val="32"/>
    <w:uiPriority w:val="0"/>
    <w:rPr>
      <w:color w:val="008000"/>
    </w:rPr>
  </w:style>
  <w:style w:type="character" w:customStyle="1" w:styleId="56">
    <w:name w:val="纯文本 Char"/>
    <w:basedOn w:val="32"/>
    <w:link w:val="19"/>
    <w:uiPriority w:val="0"/>
    <w:rPr>
      <w:rFonts w:ascii="宋体" w:hAnsi="Courier New" w:eastAsia="仿宋_GB2312" w:cs="宋体"/>
      <w:color w:val="000000"/>
      <w:sz w:val="21"/>
      <w:lang w:val="en-US" w:eastAsia="zh-CN" w:bidi="ar-SA"/>
    </w:rPr>
  </w:style>
  <w:style w:type="character" w:customStyle="1" w:styleId="57">
    <w:name w:val="style61"/>
    <w:basedOn w:val="32"/>
    <w:uiPriority w:val="0"/>
    <w:rPr>
      <w:sz w:val="12"/>
      <w:szCs w:val="12"/>
    </w:rPr>
  </w:style>
  <w:style w:type="character" w:customStyle="1" w:styleId="58">
    <w:name w:val="ca-11"/>
    <w:basedOn w:val="32"/>
    <w:uiPriority w:val="0"/>
    <w:rPr>
      <w:rFonts w:hint="eastAsia" w:ascii="宋体" w:hAnsi="宋体" w:eastAsia="宋体"/>
      <w:sz w:val="18"/>
      <w:szCs w:val="18"/>
    </w:rPr>
  </w:style>
  <w:style w:type="character" w:customStyle="1" w:styleId="59">
    <w:name w:val="正文缩进 Char"/>
    <w:link w:val="3"/>
    <w:uiPriority w:val="0"/>
    <w:rPr>
      <w:rFonts w:ascii="仿宋_GB2312" w:hAnsi="宋体" w:eastAsia="仿宋_GB2312" w:cs="宋体"/>
      <w:b/>
      <w:bCs/>
      <w:color w:val="000000"/>
      <w:sz w:val="21"/>
      <w:szCs w:val="21"/>
      <w:lang w:val="en-US" w:eastAsia="zh-CN" w:bidi="ar-SA"/>
    </w:rPr>
  </w:style>
  <w:style w:type="character" w:customStyle="1" w:styleId="60">
    <w:name w:val="页脚 Char"/>
    <w:basedOn w:val="32"/>
    <w:link w:val="23"/>
    <w:uiPriority w:val="0"/>
    <w:rPr>
      <w:rFonts w:ascii="仿宋_GB2312" w:hAnsi="宋体" w:eastAsia="仿宋_GB2312" w:cs="宋体"/>
      <w:color w:val="000000"/>
      <w:sz w:val="18"/>
      <w:szCs w:val="18"/>
      <w:lang w:val="en-US" w:eastAsia="zh-CN" w:bidi="ar-SA"/>
    </w:rPr>
  </w:style>
  <w:style w:type="character" w:customStyle="1" w:styleId="61">
    <w:name w:val="标题 9 Char"/>
    <w:link w:val="11"/>
    <w:uiPriority w:val="0"/>
    <w:rPr>
      <w:rFonts w:ascii="Arial" w:hAnsi="Arial" w:eastAsia="黑体" w:cs="宋体"/>
      <w:b/>
      <w:bCs/>
      <w:color w:val="000000"/>
      <w:sz w:val="21"/>
      <w:szCs w:val="21"/>
      <w:lang w:val="en-US" w:eastAsia="zh-CN" w:bidi="ar-SA"/>
    </w:rPr>
  </w:style>
  <w:style w:type="character" w:customStyle="1" w:styleId="62">
    <w:name w:val="info4"/>
    <w:basedOn w:val="32"/>
    <w:uiPriority w:val="0"/>
  </w:style>
  <w:style w:type="character" w:customStyle="1" w:styleId="63">
    <w:name w:val="标题 3 Char"/>
    <w:link w:val="5"/>
    <w:uiPriority w:val="0"/>
    <w:rPr>
      <w:rFonts w:ascii="Arial" w:hAnsi="Arial" w:eastAsia="黑体" w:cs="宋体"/>
      <w:color w:val="000000"/>
      <w:spacing w:val="20"/>
      <w:sz w:val="30"/>
      <w:szCs w:val="32"/>
      <w:lang w:val="en-US" w:eastAsia="zh-CN" w:bidi="ar-SA"/>
    </w:rPr>
  </w:style>
  <w:style w:type="character" w:customStyle="1" w:styleId="64">
    <w:name w:val=" Char Char1"/>
    <w:basedOn w:val="32"/>
    <w:uiPriority w:val="0"/>
    <w:rPr>
      <w:rFonts w:ascii="宋体" w:hAnsi="Courier New" w:eastAsia="仿宋_GB2312" w:cs="宋体"/>
      <w:color w:val="000000"/>
      <w:sz w:val="21"/>
      <w:lang w:val="en-US" w:eastAsia="zh-CN" w:bidi="ar-SA"/>
    </w:rPr>
  </w:style>
  <w:style w:type="character" w:customStyle="1" w:styleId="65">
    <w:name w:val="unnamed51"/>
    <w:basedOn w:val="32"/>
    <w:uiPriority w:val="0"/>
    <w:rPr>
      <w:sz w:val="22"/>
      <w:szCs w:val="22"/>
    </w:rPr>
  </w:style>
  <w:style w:type="character" w:customStyle="1" w:styleId="66">
    <w:name w:val=" Char Char Char"/>
    <w:basedOn w:val="32"/>
    <w:uiPriority w:val="0"/>
    <w:rPr>
      <w:rFonts w:ascii="宋体" w:hAnsi="Courier New" w:eastAsia="仿宋_GB2312"/>
      <w:color w:val="000000"/>
      <w:sz w:val="21"/>
      <w:lang w:val="en-US" w:eastAsia="zh-CN"/>
    </w:rPr>
  </w:style>
  <w:style w:type="character" w:customStyle="1" w:styleId="67">
    <w:name w:val="标题 8 Char"/>
    <w:link w:val="10"/>
    <w:uiPriority w:val="0"/>
    <w:rPr>
      <w:rFonts w:ascii="Arial" w:hAnsi="Arial" w:eastAsia="黑体" w:cs="宋体"/>
      <w:b/>
      <w:bCs/>
      <w:color w:val="000000"/>
      <w:sz w:val="24"/>
      <w:szCs w:val="21"/>
      <w:lang w:val="en-US" w:eastAsia="zh-CN" w:bidi="ar-SA"/>
    </w:rPr>
  </w:style>
  <w:style w:type="character" w:customStyle="1" w:styleId="68">
    <w:name w:val="正文（绿盟科技） Char Char"/>
    <w:link w:val="69"/>
    <w:uiPriority w:val="0"/>
    <w:rPr>
      <w:rFonts w:ascii="Arial" w:hAnsi="Arial"/>
      <w:sz w:val="21"/>
      <w:szCs w:val="21"/>
      <w:lang w:val="en-US" w:eastAsia="zh-CN" w:bidi="ar-SA"/>
    </w:rPr>
  </w:style>
  <w:style w:type="paragraph" w:customStyle="1" w:styleId="69">
    <w:name w:val="正文（绿盟科技）"/>
    <w:link w:val="68"/>
    <w:uiPriority w:val="0"/>
    <w:pPr>
      <w:spacing w:line="300" w:lineRule="auto"/>
    </w:pPr>
    <w:rPr>
      <w:rFonts w:ascii="Arial" w:hAnsi="Arial"/>
      <w:sz w:val="21"/>
      <w:szCs w:val="21"/>
      <w:lang w:val="en-US" w:eastAsia="zh-CN" w:bidi="ar-SA"/>
    </w:rPr>
  </w:style>
  <w:style w:type="character" w:customStyle="1" w:styleId="70">
    <w:name w:val="Texte Char Char"/>
    <w:basedOn w:val="32"/>
    <w:uiPriority w:val="0"/>
    <w:rPr>
      <w:rFonts w:ascii="宋体" w:hAnsi="Courier New" w:eastAsia="仿宋_GB2312" w:cs="宋体"/>
      <w:color w:val="000000"/>
      <w:sz w:val="21"/>
      <w:lang w:val="en-US" w:eastAsia="zh-CN" w:bidi="ar-SA"/>
    </w:rPr>
  </w:style>
  <w:style w:type="paragraph" w:customStyle="1" w:styleId="71">
    <w:name w:val="Char"/>
    <w:basedOn w:val="1"/>
    <w:uiPriority w:val="0"/>
    <w:rPr>
      <w:rFonts w:hAnsi="Times New Roman" w:cs="Times New Roman"/>
      <w:bCs w:val="0"/>
      <w:color w:val="auto"/>
      <w:kern w:val="2"/>
      <w:sz w:val="32"/>
      <w:szCs w:val="32"/>
    </w:rPr>
  </w:style>
  <w:style w:type="paragraph" w:styleId="72">
    <w:name w:val=""/>
    <w:basedOn w:val="1"/>
    <w:next w:val="1"/>
    <w:uiPriority w:val="0"/>
    <w:pPr>
      <w:pBdr>
        <w:top w:val="single" w:color="auto" w:sz="6" w:space="1"/>
      </w:pBdr>
      <w:jc w:val="center"/>
    </w:pPr>
    <w:rPr>
      <w:rFonts w:ascii="Arial" w:eastAsia="宋体"/>
      <w:vanish/>
      <w:sz w:val="16"/>
    </w:rPr>
  </w:style>
  <w:style w:type="paragraph" w:styleId="73">
    <w:name w:val="List Paragraph"/>
    <w:basedOn w:val="1"/>
    <w:qFormat/>
    <w:uiPriority w:val="0"/>
    <w:pPr>
      <w:ind w:firstLine="420" w:firstLineChars="200"/>
    </w:pPr>
    <w:rPr>
      <w:rFonts w:ascii="Calibri" w:hAnsi="Calibri" w:eastAsia="宋体" w:cs="Times New Roman"/>
      <w:b w:val="0"/>
      <w:bCs w:val="0"/>
      <w:color w:val="auto"/>
      <w:kern w:val="2"/>
      <w:szCs w:val="22"/>
    </w:rPr>
  </w:style>
  <w:style w:type="paragraph" w:customStyle="1" w:styleId="74">
    <w:name w:val=" Char2"/>
    <w:basedOn w:val="1"/>
    <w:uiPriority w:val="0"/>
    <w:rPr>
      <w:rFonts w:ascii="仿宋_GB2312" w:eastAsia="仿宋_GB2312"/>
      <w:b w:val="0"/>
      <w:sz w:val="32"/>
      <w:szCs w:val="32"/>
    </w:rPr>
  </w:style>
  <w:style w:type="paragraph" w:customStyle="1" w:styleId="75">
    <w:name w:val="List Paragraph1"/>
    <w:basedOn w:val="1"/>
    <w:uiPriority w:val="0"/>
    <w:pPr>
      <w:widowControl/>
      <w:spacing w:line="300" w:lineRule="auto"/>
      <w:ind w:firstLine="420" w:firstLineChars="200"/>
    </w:pPr>
    <w:rPr>
      <w:rFonts w:ascii="Arial" w:hAnsi="Arial" w:eastAsia="宋体" w:cs="Times New Roman"/>
      <w:b w:val="0"/>
      <w:bCs w:val="0"/>
      <w:color w:val="auto"/>
      <w:sz w:val="18"/>
      <w:szCs w:val="20"/>
    </w:rPr>
  </w:style>
  <w:style w:type="paragraph" w:customStyle="1" w:styleId="76">
    <w:name w:val="表内文字"/>
    <w:basedOn w:val="1"/>
    <w:uiPriority w:val="0"/>
    <w:pPr>
      <w:spacing w:line="500" w:lineRule="atLeast"/>
      <w:jc w:val="center"/>
    </w:pPr>
    <w:rPr>
      <w:rFonts w:ascii="Arial" w:hAnsi="Arial" w:eastAsia="楷体_GB2312" w:cs="Arial"/>
      <w:b w:val="0"/>
      <w:bCs w:val="0"/>
      <w:color w:val="auto"/>
      <w:kern w:val="2"/>
      <w:sz w:val="28"/>
      <w:szCs w:val="24"/>
    </w:rPr>
  </w:style>
  <w:style w:type="paragraph" w:styleId="77">
    <w:name w:val=""/>
    <w:basedOn w:val="1"/>
    <w:next w:val="1"/>
    <w:uiPriority w:val="0"/>
    <w:pPr>
      <w:pBdr>
        <w:bottom w:val="single" w:color="auto" w:sz="6" w:space="1"/>
      </w:pBdr>
      <w:jc w:val="center"/>
    </w:pPr>
    <w:rPr>
      <w:rFonts w:ascii="Arial" w:eastAsia="宋体"/>
      <w:vanish/>
      <w:sz w:val="16"/>
    </w:rPr>
  </w:style>
  <w:style w:type="paragraph" w:customStyle="1" w:styleId="78">
    <w:name w:val="正文－恩普"/>
    <w:basedOn w:val="3"/>
    <w:uiPriority w:val="0"/>
    <w:pPr>
      <w:widowControl/>
      <w:spacing w:before="100" w:beforeLines="0" w:beforeAutospacing="1" w:after="100" w:afterLines="50" w:afterAutospacing="1" w:line="360" w:lineRule="auto"/>
      <w:ind w:firstLine="480"/>
      <w:jc w:val="left"/>
    </w:pPr>
    <w:rPr>
      <w:kern w:val="0"/>
      <w:sz w:val="24"/>
      <w:szCs w:val="20"/>
    </w:rPr>
  </w:style>
  <w:style w:type="paragraph" w:customStyle="1" w:styleId="79">
    <w:name w:val="pa-2"/>
    <w:basedOn w:val="1"/>
    <w:uiPriority w:val="0"/>
    <w:pPr>
      <w:widowControl/>
      <w:spacing w:line="240" w:lineRule="atLeast"/>
      <w:ind w:firstLine="440"/>
    </w:pPr>
    <w:rPr>
      <w:rFonts w:ascii="宋体" w:eastAsia="宋体"/>
      <w:b w:val="0"/>
      <w:bCs w:val="0"/>
      <w:color w:val="auto"/>
      <w:sz w:val="24"/>
      <w:szCs w:val="24"/>
    </w:rPr>
  </w:style>
  <w:style w:type="paragraph" w:customStyle="1" w:styleId="80">
    <w:name w:val="GP标题3"/>
    <w:basedOn w:val="1"/>
    <w:next w:val="81"/>
    <w:uiPriority w:val="0"/>
    <w:pPr>
      <w:tabs>
        <w:tab w:val="left" w:pos="720"/>
        <w:tab w:val="left" w:pos="1260"/>
      </w:tabs>
      <w:spacing w:before="156" w:beforeLines="50" w:after="156" w:afterLines="50" w:line="360" w:lineRule="auto"/>
      <w:ind w:left="420" w:hanging="420"/>
      <w:jc w:val="left"/>
      <w:outlineLvl w:val="2"/>
    </w:pPr>
    <w:rPr>
      <w:rFonts w:ascii="华文细黑" w:hAnsi="华文细黑" w:eastAsia="华文细黑" w:cs="Times New Roman"/>
      <w:bCs w:val="0"/>
      <w:color w:val="auto"/>
      <w:sz w:val="30"/>
      <w:szCs w:val="20"/>
      <w:lang/>
    </w:rPr>
  </w:style>
  <w:style w:type="paragraph" w:customStyle="1" w:styleId="81">
    <w:name w:val="GP正文(首行缩进)"/>
    <w:basedOn w:val="1"/>
    <w:uiPriority w:val="0"/>
    <w:pPr>
      <w:spacing w:line="360" w:lineRule="auto"/>
      <w:ind w:firstLine="200" w:firstLineChars="200"/>
      <w:jc w:val="left"/>
    </w:pPr>
    <w:rPr>
      <w:rFonts w:ascii="Times New Roman" w:hAnsi="Times New Roman" w:eastAsia="宋体" w:cs="Times New Roman"/>
      <w:b w:val="0"/>
      <w:bCs w:val="0"/>
      <w:color w:val="auto"/>
      <w:sz w:val="24"/>
      <w:szCs w:val="20"/>
      <w:lang/>
    </w:rPr>
  </w:style>
  <w:style w:type="paragraph" w:customStyle="1" w:styleId="82">
    <w:name w:val=" Char1"/>
    <w:basedOn w:val="1"/>
    <w:uiPriority w:val="0"/>
    <w:rPr>
      <w:rFonts w:hAnsi="Times New Roman" w:cs="Times New Roman"/>
      <w:bCs w:val="0"/>
      <w:color w:val="auto"/>
      <w:kern w:val="2"/>
      <w:sz w:val="32"/>
      <w:szCs w:val="32"/>
    </w:rPr>
  </w:style>
  <w:style w:type="paragraph" w:customStyle="1" w:styleId="83">
    <w:name w:val=" Char"/>
    <w:basedOn w:val="1"/>
    <w:uiPriority w:val="0"/>
    <w:rPr>
      <w:rFonts w:ascii="Times New Roman" w:hAnsi="Times New Roman" w:eastAsia="宋体" w:cs="Times New Roman"/>
      <w:b w:val="0"/>
      <w:bCs w:val="0"/>
      <w:color w:val="auto"/>
      <w:kern w:val="2"/>
      <w:szCs w:val="20"/>
    </w:rPr>
  </w:style>
  <w:style w:type="paragraph" w:customStyle="1" w:styleId="84">
    <w:name w:val="正文缩进2"/>
    <w:basedOn w:val="1"/>
    <w:uiPriority w:val="0"/>
    <w:pPr>
      <w:spacing w:before="60" w:beforeLines="0"/>
      <w:ind w:firstLine="476"/>
    </w:pPr>
    <w:rPr>
      <w:rFonts w:ascii="Times New Roman" w:hAnsi="Times New Roman" w:eastAsia="宋体" w:cs="Times New Roman"/>
      <w:b w:val="0"/>
      <w:bCs w:val="0"/>
      <w:color w:val="auto"/>
      <w:kern w:val="2"/>
      <w:sz w:val="24"/>
      <w:szCs w:val="20"/>
    </w:rPr>
  </w:style>
  <w:style w:type="paragraph" w:customStyle="1" w:styleId="85">
    <w:name w:val="Defaul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86">
    <w:name w:val=" Char Char7 Char"/>
    <w:basedOn w:val="1"/>
    <w:uiPriority w:val="0"/>
    <w:pPr>
      <w:tabs>
        <w:tab w:val="left" w:pos="425"/>
      </w:tabs>
      <w:ind w:left="420" w:leftChars="200" w:firstLine="270" w:firstLineChars="150"/>
    </w:pPr>
    <w:rPr>
      <w:rFonts w:ascii="宋体" w:eastAsia="宋体" w:cs="Arial"/>
      <w:b w:val="0"/>
      <w:bCs w:val="0"/>
      <w:color w:val="5E5E5E"/>
    </w:rPr>
  </w:style>
  <w:style w:type="paragraph" w:customStyle="1" w:styleId="87">
    <w:name w:val="GP标题1"/>
    <w:basedOn w:val="1"/>
    <w:next w:val="81"/>
    <w:uiPriority w:val="0"/>
    <w:pPr>
      <w:tabs>
        <w:tab w:val="left" w:pos="397"/>
        <w:tab w:val="left" w:pos="567"/>
      </w:tabs>
      <w:spacing w:before="312" w:beforeLines="100" w:after="312" w:afterLines="100" w:line="360" w:lineRule="auto"/>
      <w:ind w:left="567" w:hanging="567"/>
      <w:jc w:val="center"/>
      <w:outlineLvl w:val="0"/>
    </w:pPr>
    <w:rPr>
      <w:rFonts w:ascii="黑体" w:hAnsi="黑体" w:eastAsia="黑体" w:cs="Times New Roman"/>
      <w:bCs w:val="0"/>
      <w:color w:val="auto"/>
      <w:sz w:val="36"/>
      <w:szCs w:val="20"/>
      <w:lang/>
    </w:rPr>
  </w:style>
  <w:style w:type="paragraph" w:customStyle="1" w:styleId="88">
    <w:name w:val=" Char Char1 Char Char Char Char Char Char Char Char Char Char"/>
    <w:basedOn w:val="1"/>
    <w:uiPriority w:val="0"/>
    <w:rPr>
      <w:rFonts w:ascii="Tahoma" w:hAnsi="Tahoma"/>
      <w:sz w:val="24"/>
      <w:szCs w:val="20"/>
    </w:rPr>
  </w:style>
  <w:style w:type="paragraph" w:customStyle="1" w:styleId="89">
    <w:name w:val="Body Text(ch)"/>
    <w:basedOn w:val="1"/>
    <w:next w:val="15"/>
    <w:uiPriority w:val="0"/>
    <w:pPr>
      <w:spacing w:line="500" w:lineRule="exact"/>
      <w:jc w:val="center"/>
    </w:pPr>
    <w:rPr>
      <w:rFonts w:ascii="Times New Roman" w:hAnsi="Times New Roman" w:eastAsia="宋体" w:cs="Times New Roman"/>
      <w:b w:val="0"/>
      <w:bCs w:val="0"/>
      <w:color w:val="auto"/>
      <w:kern w:val="2"/>
      <w:szCs w:val="24"/>
    </w:rPr>
  </w:style>
  <w:style w:type="paragraph" w:customStyle="1" w:styleId="90">
    <w:name w:val=" Char Char12 Char Char Char Char Char Char Char Char"/>
    <w:basedOn w:val="1"/>
    <w:uiPriority w:val="0"/>
    <w:pPr>
      <w:widowControl/>
      <w:spacing w:after="160" w:line="240" w:lineRule="exact"/>
      <w:jc w:val="left"/>
    </w:pPr>
    <w:rPr>
      <w:rFonts w:ascii="Times New Roman" w:hAnsi="Times New Roman" w:eastAsia="宋体" w:cs="Times New Roman"/>
      <w:color w:val="auto"/>
      <w:kern w:val="2"/>
      <w:sz w:val="20"/>
      <w:szCs w:val="24"/>
      <w:lang/>
    </w:rPr>
  </w:style>
  <w:style w:type="paragraph" w:customStyle="1" w:styleId="91">
    <w:name w:val="Char Char Char"/>
    <w:basedOn w:val="1"/>
    <w:uiPriority w:val="0"/>
    <w:rPr>
      <w:rFonts w:ascii="Times New Roman" w:hAnsi="Times New Roman" w:eastAsia="宋体" w:cs="Times New Roman"/>
      <w:b w:val="0"/>
      <w:bCs w:val="0"/>
      <w:color w:val="auto"/>
      <w:kern w:val="2"/>
      <w:szCs w:val="24"/>
    </w:rPr>
  </w:style>
  <w:style w:type="paragraph" w:customStyle="1" w:styleId="92">
    <w:name w:val=" Char Char1 Char Char Char Char Char Char"/>
    <w:basedOn w:val="1"/>
    <w:uiPriority w:val="0"/>
    <w:pPr>
      <w:widowControl/>
      <w:spacing w:after="160" w:afterLines="0" w:line="240" w:lineRule="exact"/>
      <w:jc w:val="left"/>
    </w:pPr>
    <w:rPr>
      <w:rFonts w:ascii="Verdana" w:hAnsi="Verdana" w:cs="Times New Roman"/>
      <w:b w:val="0"/>
      <w:bCs w:val="0"/>
      <w:color w:val="auto"/>
      <w:sz w:val="24"/>
      <w:szCs w:val="20"/>
      <w:lang w:eastAsia="en-US"/>
    </w:rPr>
  </w:style>
  <w:style w:type="paragraph" w:customStyle="1" w:styleId="93">
    <w:name w:val="正文段"/>
    <w:basedOn w:val="1"/>
    <w:uiPriority w:val="0"/>
    <w:pPr>
      <w:widowControl/>
      <w:snapToGrid w:val="0"/>
      <w:spacing w:after="156" w:afterLines="50"/>
      <w:ind w:firstLine="200" w:firstLineChars="200"/>
    </w:pPr>
    <w:rPr>
      <w:rFonts w:ascii="Times New Roman" w:hAnsi="Times New Roman" w:eastAsia="宋体" w:cs="Times New Roman"/>
      <w:b w:val="0"/>
      <w:bCs w:val="0"/>
      <w:color w:val="auto"/>
      <w:sz w:val="24"/>
      <w:szCs w:val="20"/>
    </w:rPr>
  </w:style>
  <w:style w:type="paragraph" w:customStyle="1" w:styleId="94">
    <w:name w:val=" Char1 Char Char Char"/>
    <w:basedOn w:val="1"/>
    <w:uiPriority w:val="0"/>
    <w:rPr>
      <w:rFonts w:hAnsi="Times New Roman" w:cs="Times New Roman"/>
      <w:bCs w:val="0"/>
      <w:color w:val="auto"/>
      <w:kern w:val="2"/>
      <w:sz w:val="32"/>
      <w:szCs w:val="32"/>
    </w:rPr>
  </w:style>
  <w:style w:type="paragraph" w:customStyle="1" w:styleId="95">
    <w:name w:val="样式1"/>
    <w:basedOn w:val="4"/>
    <w:uiPriority w:val="0"/>
    <w:pPr>
      <w:numPr>
        <w:ilvl w:val="1"/>
        <w:numId w:val="0"/>
      </w:numPr>
      <w:tabs>
        <w:tab w:val="left" w:pos="2340"/>
        <w:tab w:val="left" w:pos="2700"/>
        <w:tab w:val="left" w:pos="2880"/>
        <w:tab w:val="left" w:pos="3060"/>
        <w:tab w:val="left" w:pos="3240"/>
        <w:tab w:val="left" w:pos="3420"/>
        <w:tab w:val="left" w:pos="3780"/>
        <w:tab w:val="clear" w:pos="576"/>
      </w:tabs>
      <w:spacing w:before="120" w:beforeLines="0" w:after="120" w:afterLines="0" w:line="360" w:lineRule="auto"/>
    </w:pPr>
    <w:rPr>
      <w:rFonts w:eastAsia="Arial" w:cs="Times New Roman"/>
      <w:spacing w:val="0"/>
      <w:kern w:val="2"/>
    </w:rPr>
  </w:style>
  <w:style w:type="paragraph" w:customStyle="1" w:styleId="96">
    <w:name w:val="Char Char"/>
    <w:basedOn w:val="1"/>
    <w:uiPriority w:val="0"/>
    <w:rPr>
      <w:rFonts w:hAnsi="Times New Roman" w:cs="Times New Roman"/>
      <w:bCs w:val="0"/>
      <w:color w:val="auto"/>
      <w:kern w:val="2"/>
      <w:sz w:val="32"/>
      <w:szCs w:val="32"/>
    </w:rPr>
  </w:style>
  <w:style w:type="paragraph" w:customStyle="1" w:styleId="97">
    <w:name w:val="List Paragraph"/>
    <w:basedOn w:val="1"/>
    <w:uiPriority w:val="0"/>
    <w:pPr>
      <w:ind w:firstLine="420" w:firstLineChars="200"/>
    </w:pPr>
    <w:rPr>
      <w:rFonts w:cs="仿宋_GB2312"/>
    </w:rPr>
  </w:style>
  <w:style w:type="paragraph" w:customStyle="1" w:styleId="98">
    <w:name w:val="默认段落字体 Para Char Char Char Char Char Char Char"/>
    <w:basedOn w:val="1"/>
    <w:uiPriority w:val="0"/>
    <w:rPr>
      <w:rFonts w:ascii="Times New Roman" w:hAnsi="Times New Roman" w:eastAsia="宋体" w:cs="Times New Roman"/>
      <w:b w:val="0"/>
      <w:bCs w:val="0"/>
      <w:color w:val="auto"/>
      <w:kern w:val="2"/>
      <w:szCs w:val="24"/>
    </w:rPr>
  </w:style>
  <w:style w:type="paragraph" w:customStyle="1" w:styleId="99">
    <w:name w:val=" Char Char Char Char"/>
    <w:basedOn w:val="1"/>
    <w:uiPriority w:val="0"/>
    <w:pPr>
      <w:widowControl/>
      <w:spacing w:after="160" w:afterLines="0" w:line="240" w:lineRule="exact"/>
      <w:jc w:val="left"/>
    </w:pPr>
    <w:rPr>
      <w:rFonts w:ascii="Verdana" w:hAnsi="Verdana" w:eastAsia="宋体" w:cs="Times New Roman"/>
      <w:b w:val="0"/>
      <w:bCs w:val="0"/>
      <w:color w:val="auto"/>
      <w:sz w:val="20"/>
      <w:szCs w:val="20"/>
      <w:lang w:eastAsia="en-US"/>
    </w:rPr>
  </w:style>
  <w:style w:type="paragraph" w:customStyle="1" w:styleId="100">
    <w:name w:val="xl67"/>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Calibri" w:hAnsi="Calibri" w:eastAsia="宋体"/>
      <w:b w:val="0"/>
      <w:bCs w:val="0"/>
      <w:color w:val="auto"/>
      <w:sz w:val="20"/>
      <w:szCs w:val="20"/>
    </w:rPr>
  </w:style>
  <w:style w:type="paragraph" w:customStyle="1" w:styleId="101">
    <w:name w:val="xl77"/>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宋体" w:cs="Times New Roman"/>
      <w:color w:val="auto"/>
      <w:sz w:val="28"/>
      <w:szCs w:val="28"/>
    </w:rPr>
  </w:style>
  <w:style w:type="paragraph" w:customStyle="1" w:styleId="102">
    <w:name w:val="Char1 Char Char Char"/>
    <w:basedOn w:val="1"/>
    <w:uiPriority w:val="0"/>
    <w:rPr>
      <w:rFonts w:ascii="Times New Roman" w:hAnsi="Times New Roman" w:eastAsia="宋体" w:cs="Times New Roman"/>
      <w:b w:val="0"/>
      <w:bCs w:val="0"/>
      <w:color w:val="auto"/>
      <w:kern w:val="2"/>
      <w:szCs w:val="24"/>
    </w:rPr>
  </w:style>
  <w:style w:type="paragraph" w:customStyle="1" w:styleId="103">
    <w:name w:val="小点说明"/>
    <w:basedOn w:val="1"/>
    <w:uiPriority w:val="0"/>
    <w:pPr>
      <w:tabs>
        <w:tab w:val="left" w:pos="0"/>
      </w:tabs>
      <w:adjustRightInd w:val="0"/>
      <w:snapToGrid w:val="0"/>
      <w:spacing w:line="340" w:lineRule="atLeast"/>
    </w:pPr>
    <w:rPr>
      <w:rFonts w:ascii="宋体" w:eastAsia="宋体" w:cs="Times New Roman"/>
      <w:b w:val="0"/>
      <w:color w:val="auto"/>
      <w:szCs w:val="24"/>
      <w:lang w:val="eu-ES"/>
    </w:rPr>
  </w:style>
  <w:style w:type="paragraph" w:customStyle="1" w:styleId="104">
    <w:name w:val=" Char Char Char Char Char Char Char Char Char Char Char Char Char"/>
    <w:basedOn w:val="1"/>
    <w:uiPriority w:val="0"/>
  </w:style>
  <w:style w:type="paragraph" w:customStyle="1" w:styleId="105">
    <w:name w:val="_Style 14"/>
    <w:basedOn w:val="1"/>
    <w:uiPriority w:val="0"/>
    <w:rPr>
      <w:rFonts w:ascii="仿宋_GB2312" w:hAnsi="宋体" w:eastAsia="仿宋_GB2312" w:cs="宋体"/>
      <w:b w:val="0"/>
      <w:bCs w:val="0"/>
      <w:color w:val="000000"/>
      <w:kern w:val="0"/>
      <w:szCs w:val="21"/>
    </w:rPr>
  </w:style>
  <w:style w:type="paragraph" w:customStyle="1" w:styleId="106">
    <w:name w:val="GP标题2"/>
    <w:basedOn w:val="1"/>
    <w:next w:val="81"/>
    <w:uiPriority w:val="0"/>
    <w:pPr>
      <w:tabs>
        <w:tab w:val="left" w:pos="567"/>
        <w:tab w:val="left" w:pos="840"/>
      </w:tabs>
      <w:spacing w:before="156" w:beforeLines="50" w:after="156" w:afterLines="50" w:line="360" w:lineRule="auto"/>
      <w:ind w:left="567" w:hanging="567"/>
      <w:jc w:val="left"/>
      <w:outlineLvl w:val="1"/>
    </w:pPr>
    <w:rPr>
      <w:rFonts w:ascii="华文细黑" w:hAnsi="华文细黑" w:eastAsia="华文细黑" w:cs="Times New Roman"/>
      <w:bCs w:val="0"/>
      <w:color w:val="auto"/>
      <w:sz w:val="32"/>
      <w:szCs w:val="20"/>
      <w:lang/>
    </w:rPr>
  </w:style>
  <w:style w:type="paragraph" w:customStyle="1" w:styleId="107">
    <w:name w:val="默认段落字体 Para Char Char Char Char"/>
    <w:basedOn w:val="1"/>
    <w:uiPriority w:val="0"/>
    <w:rPr>
      <w:rFonts w:ascii="Times New Roman" w:hAnsi="Times New Roman" w:eastAsia="宋体" w:cs="Times New Roman"/>
      <w:b w:val="0"/>
      <w:bCs w:val="0"/>
      <w:color w:val="auto"/>
      <w:kern w:val="2"/>
      <w:szCs w:val="24"/>
    </w:rPr>
  </w:style>
  <w:style w:type="paragraph" w:customStyle="1" w:styleId="108">
    <w:name w:val="表格正文"/>
    <w:basedOn w:val="1"/>
    <w:uiPriority w:val="0"/>
    <w:pPr>
      <w:adjustRightInd w:val="0"/>
      <w:snapToGrid w:val="0"/>
      <w:spacing w:before="60" w:beforeLines="0" w:after="60" w:afterLines="0"/>
      <w:jc w:val="center"/>
      <w:textAlignment w:val="baseline"/>
    </w:pPr>
    <w:rPr>
      <w:rFonts w:ascii="Times New Roman" w:hAnsi="Times New Roman" w:eastAsia="宋体" w:cs="Times New Roman"/>
      <w:b w:val="0"/>
      <w:bCs w:val="0"/>
      <w:color w:val="auto"/>
      <w:sz w:val="24"/>
      <w:szCs w:val="20"/>
    </w:rPr>
  </w:style>
  <w:style w:type="paragraph" w:customStyle="1" w:styleId="109">
    <w:name w:val="列表内容"/>
    <w:basedOn w:val="1"/>
    <w:next w:val="1"/>
    <w:uiPriority w:val="0"/>
    <w:pPr>
      <w:widowControl/>
      <w:numPr>
        <w:ilvl w:val="0"/>
        <w:numId w:val="2"/>
      </w:numPr>
      <w:jc w:val="left"/>
    </w:pPr>
    <w:rPr>
      <w:rFonts w:ascii="Times New Roman" w:hAnsi="Times New Roman" w:eastAsia="宋体" w:cs="Times New Roman"/>
      <w:b w:val="0"/>
      <w:bCs w:val="0"/>
      <w:color w:val="auto"/>
      <w:sz w:val="18"/>
      <w:szCs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theme/theme1.xml" Type="http://schemas.openxmlformats.org/officeDocument/2006/relationships/theme"/><Relationship Id="rId12" Target="media/image1.jpeg" Type="http://schemas.openxmlformats.org/officeDocument/2006/relationships/image"/><Relationship Id="rId13" Target="media/image2.png" Type="http://schemas.openxmlformats.org/officeDocument/2006/relationships/image"/><Relationship Id="rId14" Target="numbering.xml" Type="http://schemas.openxmlformats.org/officeDocument/2006/relationships/numbering"/><Relationship Id="rId15"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header2.xml" Type="http://schemas.openxmlformats.org/officeDocument/2006/relationships/header"/><Relationship Id="rId5" Target="header3.xml" Type="http://schemas.openxmlformats.org/officeDocument/2006/relationships/header"/><Relationship Id="rId6" Target="footer1.xml" Type="http://schemas.openxmlformats.org/officeDocument/2006/relationships/footer"/><Relationship Id="rId7" Target="footer2.xml" Type="http://schemas.openxmlformats.org/officeDocument/2006/relationships/footer"/><Relationship Id="rId8" Target="footer3.xml" Type="http://schemas.openxmlformats.org/officeDocument/2006/relationships/footer"/><Relationship Id="rId9" Target="header4.xml" Type="http://schemas.openxmlformats.org/officeDocument/2006/relationships/head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63</Pages>
  <Words>6543</Words>
  <Characters>37299</Characters>
  <Lines>310</Lines>
  <Paragraphs>87</Paragraphs>
  <TotalTime>0</TotalTime>
  <ScaleCrop>false</ScaleCrop>
  <LinksUpToDate>false</LinksUpToDate>
  <CharactersWithSpaces>43755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2019-08-20T00:43:00Z</dcterms:created>
  <dc:creator>微软用户</dc:creator>
  <cp:lastModifiedBy>WPS_1701756769</cp:lastModifiedBy>
  <cp:lastPrinted>2019-08-11T02:03:00Z</cp:lastPrinted>
  <dcterms:modified xsi:type="dcterms:W3CDTF">2024-02-23T05:13:37Z</dcterms:modified>
  <cp:revision>4</cp:revision>
  <dc:title>玉 环 县 政 府 采 购 中 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BCE0A565512149F6983A57BA924B43C2_13</vt:lpwstr>
  </property>
</Properties>
</file>